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AFA" w:rsidRPr="002C4AFA" w:rsidRDefault="00472415" w:rsidP="002C4AFA">
      <w:pPr>
        <w:tabs>
          <w:tab w:val="left" w:pos="1985"/>
        </w:tabs>
        <w:spacing w:after="0"/>
        <w:jc w:val="both"/>
        <w:rPr>
          <w:rFonts w:ascii="Arial" w:hAnsi="Arial" w:cs="Arial"/>
          <w:b/>
          <w:sz w:val="24"/>
          <w:lang w:val="en-US"/>
        </w:rPr>
      </w:pPr>
      <w:r>
        <w:rPr>
          <w:rFonts w:ascii="Arial" w:hAnsi="Arial" w:cs="Arial"/>
          <w:b/>
          <w:sz w:val="24"/>
          <w:lang w:val="en-US"/>
        </w:rPr>
        <w:t xml:space="preserve">3GPP TSG RAN WG1 </w:t>
      </w:r>
      <w:r w:rsidR="00255ADC" w:rsidRPr="001858B2">
        <w:rPr>
          <w:rFonts w:ascii="Arial" w:hAnsi="Arial" w:cs="Arial"/>
          <w:b/>
          <w:sz w:val="24"/>
          <w:lang w:val="en-US"/>
        </w:rPr>
        <w:t>Meeting</w:t>
      </w:r>
      <w:r w:rsidR="00255ADC">
        <w:rPr>
          <w:rFonts w:ascii="Arial" w:hAnsi="Arial" w:cs="Arial"/>
          <w:b/>
          <w:sz w:val="24"/>
          <w:lang w:val="en-US"/>
        </w:rPr>
        <w:t xml:space="preserve"> </w:t>
      </w:r>
      <w:r w:rsidR="00585D1A">
        <w:rPr>
          <w:rFonts w:ascii="Arial" w:hAnsi="Arial" w:cs="Arial"/>
          <w:b/>
          <w:sz w:val="24"/>
          <w:lang w:val="en-US"/>
        </w:rPr>
        <w:t>#98b</w:t>
      </w:r>
      <w:r w:rsidR="00255ADC">
        <w:rPr>
          <w:rFonts w:ascii="Arial" w:hAnsi="Arial" w:cs="Arial"/>
          <w:b/>
          <w:sz w:val="24"/>
          <w:lang w:val="en-US"/>
        </w:rPr>
        <w:t xml:space="preserve"> </w:t>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FC0055">
        <w:rPr>
          <w:rFonts w:ascii="Arial" w:hAnsi="Arial" w:cs="Arial"/>
          <w:b/>
          <w:sz w:val="24"/>
          <w:lang w:val="en-US"/>
        </w:rPr>
        <w:t xml:space="preserve">            </w:t>
      </w:r>
      <w:r w:rsidR="00F00804">
        <w:rPr>
          <w:rFonts w:ascii="Arial" w:hAnsi="Arial" w:cs="Arial"/>
          <w:b/>
          <w:sz w:val="24"/>
          <w:lang w:val="en-US"/>
        </w:rPr>
        <w:t xml:space="preserve"> </w:t>
      </w:r>
      <w:r w:rsidR="00482C1F" w:rsidRPr="00482C1F">
        <w:rPr>
          <w:rFonts w:ascii="Arial" w:hAnsi="Arial" w:cs="Arial"/>
          <w:b/>
          <w:sz w:val="24"/>
          <w:lang w:val="en-US"/>
        </w:rPr>
        <w:t>R1-1910668</w:t>
      </w:r>
    </w:p>
    <w:p w:rsidR="00585D1A" w:rsidRDefault="00585D1A" w:rsidP="00585D1A">
      <w:pPr>
        <w:spacing w:after="0"/>
        <w:ind w:left="1988" w:hanging="1988"/>
        <w:jc w:val="both"/>
        <w:rPr>
          <w:rFonts w:ascii="Arial" w:hAnsi="Arial" w:cs="Arial"/>
          <w:b/>
          <w:sz w:val="24"/>
        </w:rPr>
      </w:pPr>
      <w:r>
        <w:rPr>
          <w:rFonts w:ascii="Arial" w:hAnsi="Arial" w:cs="Arial"/>
          <w:b/>
          <w:sz w:val="24"/>
        </w:rPr>
        <w:t>Chongqing</w:t>
      </w:r>
      <w:r w:rsidRPr="00542DDF">
        <w:rPr>
          <w:rFonts w:ascii="Arial" w:hAnsi="Arial" w:cs="Arial"/>
          <w:b/>
          <w:sz w:val="24"/>
        </w:rPr>
        <w:t xml:space="preserve">, </w:t>
      </w:r>
      <w:r>
        <w:rPr>
          <w:rFonts w:ascii="Arial" w:hAnsi="Arial" w:cs="Arial"/>
          <w:b/>
          <w:sz w:val="24"/>
        </w:rPr>
        <w:t>China, October 14th – 2</w:t>
      </w:r>
      <w:r w:rsidRPr="00542DDF">
        <w:rPr>
          <w:rFonts w:ascii="Arial" w:hAnsi="Arial" w:cs="Arial"/>
          <w:b/>
          <w:sz w:val="24"/>
        </w:rPr>
        <w:t>0th, 2019</w:t>
      </w:r>
    </w:p>
    <w:p w:rsidR="00537C70" w:rsidRPr="00AA3CE3" w:rsidRDefault="00537C70" w:rsidP="00406701">
      <w:pPr>
        <w:tabs>
          <w:tab w:val="left" w:pos="1985"/>
        </w:tabs>
        <w:spacing w:after="0"/>
        <w:jc w:val="both"/>
        <w:rPr>
          <w:rFonts w:ascii="Arial" w:hAnsi="Arial" w:cs="Arial"/>
          <w:b/>
          <w:sz w:val="24"/>
        </w:rPr>
      </w:pPr>
    </w:p>
    <w:p w:rsidR="00751113" w:rsidRPr="00E95DAE" w:rsidRDefault="00751113" w:rsidP="00751113">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rsidR="00710810" w:rsidRDefault="001466F4" w:rsidP="00710810">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52802" w:rsidRPr="00C52802">
        <w:rPr>
          <w:rFonts w:ascii="Arial" w:eastAsia="Malgun Gothic" w:hAnsi="Arial" w:cs="Arial"/>
          <w:b/>
          <w:sz w:val="24"/>
          <w:lang w:eastAsia="ko-KR"/>
        </w:rPr>
        <w:t>On multi-TRP/multi-panel transmission</w:t>
      </w:r>
    </w:p>
    <w:p w:rsidR="001466F4" w:rsidRPr="0081575D" w:rsidRDefault="00710810" w:rsidP="00710810">
      <w:pPr>
        <w:spacing w:after="0"/>
        <w:ind w:left="1983" w:hangingChars="823" w:hanging="1983"/>
        <w:jc w:val="both"/>
        <w:rPr>
          <w:rFonts w:ascii="Arial" w:hAnsi="Arial" w:cs="Arial"/>
          <w:sz w:val="24"/>
          <w:lang w:val="en-US" w:eastAsia="zh-CN"/>
        </w:rPr>
      </w:pPr>
      <w:r w:rsidRPr="0081575D">
        <w:rPr>
          <w:rFonts w:ascii="Arial" w:hAnsi="Arial" w:cs="Arial"/>
          <w:b/>
          <w:sz w:val="24"/>
          <w:lang w:val="en-US"/>
        </w:rPr>
        <w:t>Agenda item:</w:t>
      </w:r>
      <w:r w:rsidRPr="0081575D">
        <w:rPr>
          <w:rFonts w:ascii="Arial" w:hAnsi="Arial" w:cs="Arial"/>
          <w:b/>
          <w:sz w:val="24"/>
          <w:lang w:val="en-US"/>
        </w:rPr>
        <w:tab/>
      </w:r>
      <w:r w:rsidR="00AA3CE3">
        <w:rPr>
          <w:rFonts w:ascii="Arial" w:hAnsi="Arial" w:cs="Arial"/>
          <w:b/>
          <w:sz w:val="24"/>
          <w:lang w:val="en-US"/>
        </w:rPr>
        <w:t>7</w:t>
      </w:r>
      <w:r w:rsidR="003D0C04" w:rsidRPr="007865B0">
        <w:rPr>
          <w:rFonts w:ascii="Arial" w:hAnsi="Arial" w:cs="Arial"/>
          <w:b/>
          <w:sz w:val="24"/>
          <w:lang w:val="en-US"/>
        </w:rPr>
        <w:t>.</w:t>
      </w:r>
      <w:r w:rsidR="00EE6517">
        <w:rPr>
          <w:rFonts w:ascii="Arial" w:hAnsi="Arial" w:cs="Arial"/>
          <w:b/>
          <w:sz w:val="24"/>
          <w:lang w:val="en-US"/>
        </w:rPr>
        <w:t>2</w:t>
      </w:r>
      <w:r w:rsidR="002C4AFA">
        <w:rPr>
          <w:rFonts w:ascii="Arial" w:hAnsi="Arial" w:cs="Arial"/>
          <w:b/>
          <w:sz w:val="24"/>
          <w:lang w:val="en-US"/>
        </w:rPr>
        <w:t>.</w:t>
      </w:r>
      <w:r w:rsidR="00EE6517">
        <w:rPr>
          <w:rFonts w:ascii="Arial" w:hAnsi="Arial" w:cs="Arial"/>
          <w:b/>
          <w:sz w:val="24"/>
          <w:lang w:val="en-US"/>
        </w:rPr>
        <w:t>8</w:t>
      </w:r>
      <w:r w:rsidR="001438BE" w:rsidRPr="007865B0">
        <w:rPr>
          <w:rFonts w:ascii="Arial" w:hAnsi="Arial" w:cs="Arial"/>
          <w:b/>
          <w:sz w:val="24"/>
          <w:lang w:val="en-US"/>
        </w:rPr>
        <w:t>.</w:t>
      </w:r>
      <w:r w:rsidR="00EE6517">
        <w:rPr>
          <w:rFonts w:ascii="Arial" w:hAnsi="Arial" w:cs="Arial"/>
          <w:b/>
          <w:sz w:val="24"/>
          <w:lang w:val="en-US"/>
        </w:rPr>
        <w:t>2</w:t>
      </w:r>
    </w:p>
    <w:p w:rsidR="001466F4" w:rsidRPr="00E95DAE" w:rsidRDefault="001466F4" w:rsidP="001466F4">
      <w:pPr>
        <w:spacing w:after="0"/>
        <w:ind w:left="1988" w:hanging="1988"/>
        <w:jc w:val="both"/>
        <w:rPr>
          <w:rFonts w:ascii="Arial" w:hAnsi="Arial" w:cs="Arial"/>
          <w:sz w:val="24"/>
          <w:lang w:val="en-US"/>
        </w:rPr>
      </w:pPr>
      <w:r w:rsidRPr="001C6720">
        <w:rPr>
          <w:rFonts w:ascii="Arial" w:hAnsi="Arial" w:cs="Arial"/>
          <w:b/>
          <w:sz w:val="24"/>
          <w:lang w:val="en-US"/>
        </w:rPr>
        <w:t>Document for:</w:t>
      </w:r>
      <w:r w:rsidRPr="001C6720">
        <w:rPr>
          <w:rFonts w:ascii="Arial" w:hAnsi="Arial" w:cs="Arial"/>
          <w:sz w:val="24"/>
          <w:lang w:val="en-US"/>
        </w:rPr>
        <w:tab/>
      </w:r>
      <w:r w:rsidRPr="001C6720">
        <w:rPr>
          <w:rFonts w:ascii="Arial" w:hAnsi="Arial" w:cs="Arial"/>
          <w:b/>
          <w:sz w:val="24"/>
          <w:lang w:val="en-US"/>
        </w:rPr>
        <w:t>Discussion</w:t>
      </w:r>
      <w:r w:rsidR="003D0C04" w:rsidRPr="001C6720">
        <w:rPr>
          <w:rFonts w:ascii="Arial" w:hAnsi="Arial" w:cs="Arial"/>
          <w:b/>
          <w:sz w:val="24"/>
          <w:lang w:val="en-US"/>
        </w:rPr>
        <w:t xml:space="preserve"> and Decision</w:t>
      </w:r>
    </w:p>
    <w:p w:rsidR="002A4EFE" w:rsidRDefault="00871492" w:rsidP="008A098F">
      <w:pPr>
        <w:pStyle w:val="Heading1"/>
        <w:rPr>
          <w:lang w:val="en-US"/>
        </w:rPr>
      </w:pPr>
      <w:r>
        <w:rPr>
          <w:lang w:val="en-US"/>
        </w:rPr>
        <w:t>Introduction</w:t>
      </w:r>
    </w:p>
    <w:p w:rsidR="007D17B3" w:rsidRPr="007D17B3" w:rsidRDefault="007D17B3" w:rsidP="007D17B3">
      <w:pPr>
        <w:rPr>
          <w:lang w:val="en-US"/>
        </w:rPr>
      </w:pPr>
      <w:r>
        <w:rPr>
          <w:lang w:val="en-US"/>
        </w:rPr>
        <w:t xml:space="preserve">In this contribution we provide our views on </w:t>
      </w:r>
      <w:r w:rsidR="00A81972">
        <w:rPr>
          <w:lang w:val="en-US"/>
        </w:rPr>
        <w:t>m</w:t>
      </w:r>
      <w:r>
        <w:rPr>
          <w:lang w:val="en-US"/>
        </w:rPr>
        <w:t>ulti-TRP</w:t>
      </w:r>
      <w:r w:rsidR="00A81972">
        <w:rPr>
          <w:lang w:val="en-US"/>
        </w:rPr>
        <w:t>/multi-panel</w:t>
      </w:r>
      <w:r>
        <w:rPr>
          <w:lang w:val="en-US"/>
        </w:rPr>
        <w:t xml:space="preserve"> operation.</w:t>
      </w:r>
    </w:p>
    <w:p w:rsidR="00585D1A" w:rsidRDefault="00585D1A" w:rsidP="00CB733D">
      <w:pPr>
        <w:pStyle w:val="Heading1"/>
        <w:spacing w:before="120" w:after="60"/>
        <w:ind w:left="1138" w:hanging="1138"/>
        <w:jc w:val="both"/>
        <w:rPr>
          <w:rFonts w:cs="Arial"/>
          <w:lang w:val="en-US"/>
        </w:rPr>
      </w:pPr>
      <w:r>
        <w:rPr>
          <w:rFonts w:cs="Arial"/>
          <w:lang w:val="en-US"/>
        </w:rPr>
        <w:t>Remaining issues of multi-DCI</w:t>
      </w:r>
    </w:p>
    <w:p w:rsidR="00B109BD" w:rsidRDefault="00B109BD" w:rsidP="00585D1A">
      <w:pPr>
        <w:pStyle w:val="Heading2"/>
        <w:rPr>
          <w:lang w:val="en-US"/>
        </w:rPr>
      </w:pPr>
      <w:r>
        <w:rPr>
          <w:lang w:val="en-US"/>
        </w:rPr>
        <w:t>CRS pattern rate-matching</w:t>
      </w:r>
    </w:p>
    <w:tbl>
      <w:tblPr>
        <w:tblStyle w:val="TableGrid"/>
        <w:tblW w:w="0" w:type="auto"/>
        <w:tblLook w:val="04A0" w:firstRow="1" w:lastRow="0" w:firstColumn="1" w:lastColumn="0" w:noHBand="0" w:noVBand="1"/>
      </w:tblPr>
      <w:tblGrid>
        <w:gridCol w:w="9962"/>
      </w:tblGrid>
      <w:tr w:rsidR="00884D2A" w:rsidTr="00884D2A">
        <w:tc>
          <w:tcPr>
            <w:tcW w:w="9962" w:type="dxa"/>
          </w:tcPr>
          <w:p w:rsidR="00884D2A" w:rsidRPr="008962AE" w:rsidRDefault="00884D2A" w:rsidP="00884D2A">
            <w:pPr>
              <w:spacing w:before="0" w:line="240" w:lineRule="auto"/>
              <w:rPr>
                <w:b/>
                <w:bCs/>
                <w:highlight w:val="green"/>
              </w:rPr>
            </w:pPr>
            <w:r w:rsidRPr="008962AE">
              <w:rPr>
                <w:b/>
                <w:bCs/>
                <w:highlight w:val="green"/>
              </w:rPr>
              <w:t>Agreement</w:t>
            </w:r>
            <w:r>
              <w:rPr>
                <w:b/>
                <w:bCs/>
                <w:highlight w:val="green"/>
              </w:rPr>
              <w:t xml:space="preserve"> (RAN1#98)</w:t>
            </w:r>
          </w:p>
          <w:p w:rsidR="00884D2A" w:rsidRPr="008962AE" w:rsidRDefault="00884D2A" w:rsidP="00884D2A">
            <w:pPr>
              <w:spacing w:before="0" w:line="240" w:lineRule="auto"/>
              <w:rPr>
                <w:rFonts w:eastAsia="Malgun Gothic"/>
                <w:lang w:eastAsia="ko-KR"/>
              </w:rPr>
            </w:pPr>
            <w:r w:rsidRPr="008962AE">
              <w:t>At least for multi-DCI based multi-TRP/panel transmission, the UE shall rate match around: (down-select one option from following in RAN1#98bis):</w:t>
            </w:r>
          </w:p>
          <w:p w:rsidR="00884D2A" w:rsidRPr="00662C9E" w:rsidRDefault="00884D2A" w:rsidP="00884D2A">
            <w:pPr>
              <w:numPr>
                <w:ilvl w:val="0"/>
                <w:numId w:val="42"/>
              </w:numPr>
              <w:overflowPunct/>
              <w:autoSpaceDE/>
              <w:autoSpaceDN/>
              <w:adjustRightInd/>
              <w:spacing w:before="0" w:after="0" w:line="240" w:lineRule="auto"/>
              <w:contextualSpacing/>
              <w:textAlignment w:val="auto"/>
            </w:pPr>
            <w:r w:rsidRPr="00662C9E">
              <w:t>Alt1: configured CRS patterns for all PDSCHs transmitted from multiple TRPs</w:t>
            </w:r>
          </w:p>
          <w:p w:rsidR="00884D2A" w:rsidRPr="00884D2A" w:rsidRDefault="00884D2A" w:rsidP="00884D2A">
            <w:pPr>
              <w:numPr>
                <w:ilvl w:val="0"/>
                <w:numId w:val="42"/>
              </w:numPr>
              <w:overflowPunct/>
              <w:autoSpaceDE/>
              <w:autoSpaceDN/>
              <w:adjustRightInd/>
              <w:spacing w:before="0" w:after="0" w:line="240" w:lineRule="auto"/>
              <w:contextualSpacing/>
              <w:textAlignment w:val="auto"/>
            </w:pPr>
            <w:r w:rsidRPr="00662C9E">
              <w:t>Alt2: configured CRS patterns which are associated with a higher layer signalling index per CORESET (if configured) and are applied to the PDSCH scheduled with a DCI detected on a CORESET with the same higher layer index.</w:t>
            </w:r>
          </w:p>
        </w:tc>
      </w:tr>
    </w:tbl>
    <w:p w:rsidR="00365A8B" w:rsidRDefault="00E948AE" w:rsidP="00E948AE">
      <w:pPr>
        <w:pStyle w:val="bullet1"/>
        <w:numPr>
          <w:ilvl w:val="0"/>
          <w:numId w:val="0"/>
        </w:numPr>
        <w:spacing w:before="120" w:line="280" w:lineRule="atLeast"/>
        <w:jc w:val="both"/>
        <w:rPr>
          <w:rFonts w:ascii="Times New Roman" w:hAnsi="Times New Roman"/>
          <w:kern w:val="0"/>
          <w:sz w:val="20"/>
          <w:szCs w:val="20"/>
          <w:lang w:val="en-US" w:eastAsia="en-US"/>
        </w:rPr>
      </w:pPr>
      <w:r w:rsidRPr="00252A70">
        <w:rPr>
          <w:rFonts w:ascii="Times New Roman" w:hAnsi="Times New Roman"/>
          <w:kern w:val="0"/>
          <w:sz w:val="20"/>
          <w:szCs w:val="20"/>
          <w:lang w:val="en-US" w:eastAsia="en-US"/>
        </w:rPr>
        <w:t xml:space="preserve">In order to allow legacy LTE UEs to measure other-cell interference on CRS REs, it is beneficial to treat LTE-CRS as a TRP specific resource. </w:t>
      </w:r>
      <w:r w:rsidR="00365A8B">
        <w:rPr>
          <w:rFonts w:ascii="Times New Roman" w:hAnsi="Times New Roman"/>
          <w:kern w:val="0"/>
          <w:sz w:val="20"/>
          <w:szCs w:val="20"/>
          <w:lang w:val="en-US" w:eastAsia="en-US"/>
        </w:rPr>
        <w:t>Also, with such an approach</w:t>
      </w:r>
      <w:r w:rsidR="00286459">
        <w:rPr>
          <w:rFonts w:ascii="Times New Roman" w:hAnsi="Times New Roman"/>
          <w:kern w:val="0"/>
          <w:sz w:val="20"/>
          <w:szCs w:val="20"/>
          <w:lang w:val="en-US" w:eastAsia="en-US"/>
        </w:rPr>
        <w:t>,</w:t>
      </w:r>
      <w:r w:rsidR="00365A8B">
        <w:rPr>
          <w:rFonts w:ascii="Times New Roman" w:hAnsi="Times New Roman"/>
          <w:kern w:val="0"/>
          <w:sz w:val="20"/>
          <w:szCs w:val="20"/>
          <w:lang w:val="en-US" w:eastAsia="en-US"/>
        </w:rPr>
        <w:t xml:space="preserve"> resource utilization for PDSCH is maximized. Therefore, </w:t>
      </w:r>
      <w:r>
        <w:rPr>
          <w:rFonts w:ascii="Times New Roman" w:hAnsi="Times New Roman"/>
          <w:kern w:val="0"/>
          <w:sz w:val="20"/>
          <w:szCs w:val="20"/>
          <w:lang w:val="en-US" w:eastAsia="en-US"/>
        </w:rPr>
        <w:t xml:space="preserve">for multi-DCI NC-JT, </w:t>
      </w:r>
      <w:r w:rsidRPr="00252A70">
        <w:rPr>
          <w:rFonts w:ascii="Times New Roman" w:hAnsi="Times New Roman"/>
          <w:kern w:val="0"/>
          <w:sz w:val="20"/>
          <w:szCs w:val="20"/>
          <w:lang w:val="en-US" w:eastAsia="en-US"/>
        </w:rPr>
        <w:t xml:space="preserve">rate-matching </w:t>
      </w:r>
      <w:r>
        <w:rPr>
          <w:rFonts w:ascii="Times New Roman" w:hAnsi="Times New Roman"/>
          <w:kern w:val="0"/>
          <w:sz w:val="20"/>
          <w:szCs w:val="20"/>
          <w:lang w:val="en-US" w:eastAsia="en-US"/>
        </w:rPr>
        <w:t>of PDSCH</w:t>
      </w:r>
      <w:r w:rsidRPr="00252A70">
        <w:rPr>
          <w:rFonts w:ascii="Times New Roman" w:hAnsi="Times New Roman"/>
          <w:kern w:val="0"/>
          <w:sz w:val="20"/>
          <w:szCs w:val="20"/>
          <w:lang w:val="en-US" w:eastAsia="en-US"/>
        </w:rPr>
        <w:t xml:space="preserve"> scheduled by TRP-0/TRP-1 </w:t>
      </w:r>
      <w:r>
        <w:rPr>
          <w:rFonts w:ascii="Times New Roman" w:hAnsi="Times New Roman"/>
          <w:kern w:val="0"/>
          <w:sz w:val="20"/>
          <w:szCs w:val="20"/>
          <w:lang w:val="en-US" w:eastAsia="en-US"/>
        </w:rPr>
        <w:t xml:space="preserve">should be performed </w:t>
      </w:r>
      <w:r w:rsidRPr="00252A70">
        <w:rPr>
          <w:rFonts w:ascii="Times New Roman" w:hAnsi="Times New Roman"/>
          <w:kern w:val="0"/>
          <w:sz w:val="20"/>
          <w:szCs w:val="20"/>
          <w:lang w:val="en-US" w:eastAsia="en-US"/>
        </w:rPr>
        <w:t>around CRS transmitted from TRP-0/TRP-1</w:t>
      </w:r>
      <w:r>
        <w:rPr>
          <w:rFonts w:ascii="Times New Roman" w:hAnsi="Times New Roman"/>
          <w:kern w:val="0"/>
          <w:sz w:val="20"/>
          <w:szCs w:val="20"/>
          <w:lang w:val="en-US" w:eastAsia="en-US"/>
        </w:rPr>
        <w:t xml:space="preserve"> respectively</w:t>
      </w:r>
      <w:r w:rsidRPr="00252A70">
        <w:rPr>
          <w:rFonts w:ascii="Times New Roman" w:hAnsi="Times New Roman"/>
          <w:kern w:val="0"/>
          <w:sz w:val="20"/>
          <w:szCs w:val="20"/>
          <w:lang w:val="en-US" w:eastAsia="en-US"/>
        </w:rPr>
        <w:t>.</w:t>
      </w:r>
      <w:r>
        <w:rPr>
          <w:rFonts w:ascii="Times New Roman" w:hAnsi="Times New Roman"/>
          <w:kern w:val="0"/>
          <w:sz w:val="20"/>
          <w:szCs w:val="20"/>
          <w:lang w:val="en-US" w:eastAsia="en-US"/>
        </w:rPr>
        <w:t xml:space="preserve"> </w:t>
      </w:r>
      <w:r w:rsidR="00365A8B">
        <w:rPr>
          <w:rFonts w:ascii="Times New Roman" w:hAnsi="Times New Roman"/>
          <w:kern w:val="0"/>
          <w:sz w:val="20"/>
          <w:szCs w:val="20"/>
          <w:lang w:val="en-US" w:eastAsia="en-US"/>
        </w:rPr>
        <w:t xml:space="preserve">This is also consistent with LTE Rel-15 </w:t>
      </w:r>
      <w:proofErr w:type="spellStart"/>
      <w:r w:rsidR="00365A8B">
        <w:rPr>
          <w:rFonts w:ascii="Times New Roman" w:hAnsi="Times New Roman"/>
          <w:kern w:val="0"/>
          <w:sz w:val="20"/>
          <w:szCs w:val="20"/>
          <w:lang w:val="en-US" w:eastAsia="en-US"/>
        </w:rPr>
        <w:t>feCoMP</w:t>
      </w:r>
      <w:proofErr w:type="spellEnd"/>
      <w:r w:rsidR="00365A8B">
        <w:rPr>
          <w:rFonts w:ascii="Times New Roman" w:hAnsi="Times New Roman"/>
          <w:kern w:val="0"/>
          <w:sz w:val="20"/>
          <w:szCs w:val="20"/>
          <w:lang w:val="en-US" w:eastAsia="en-US"/>
        </w:rPr>
        <w:t xml:space="preserve"> behavior.</w:t>
      </w:r>
    </w:p>
    <w:p w:rsidR="00E948AE" w:rsidRDefault="00AD655F" w:rsidP="00E948AE">
      <w:pPr>
        <w:pStyle w:val="bullet1"/>
        <w:numPr>
          <w:ilvl w:val="0"/>
          <w:numId w:val="0"/>
        </w:numPr>
        <w:spacing w:before="120" w:line="280" w:lineRule="atLeast"/>
        <w:jc w:val="both"/>
        <w:rPr>
          <w:rFonts w:ascii="Times New Roman" w:hAnsi="Times New Roman"/>
          <w:kern w:val="0"/>
          <w:sz w:val="20"/>
          <w:szCs w:val="20"/>
          <w:lang w:val="en-US" w:eastAsia="en-US"/>
        </w:rPr>
      </w:pPr>
      <w:r>
        <w:rPr>
          <w:rFonts w:ascii="Times New Roman" w:hAnsi="Times New Roman"/>
          <w:kern w:val="0"/>
          <w:sz w:val="20"/>
          <w:szCs w:val="20"/>
          <w:lang w:val="en-US" w:eastAsia="en-US"/>
        </w:rPr>
        <w:t>Technically</w:t>
      </w:r>
      <w:r w:rsidR="00365A8B">
        <w:rPr>
          <w:rFonts w:ascii="Times New Roman" w:hAnsi="Times New Roman"/>
          <w:kern w:val="0"/>
          <w:sz w:val="20"/>
          <w:szCs w:val="20"/>
          <w:lang w:val="en-US" w:eastAsia="en-US"/>
        </w:rPr>
        <w:t>, the same arguments also apply for</w:t>
      </w:r>
      <w:r w:rsidR="00E948AE">
        <w:rPr>
          <w:rFonts w:ascii="Times New Roman" w:hAnsi="Times New Roman"/>
          <w:kern w:val="0"/>
          <w:sz w:val="20"/>
          <w:szCs w:val="20"/>
          <w:lang w:val="en-US" w:eastAsia="en-US"/>
        </w:rPr>
        <w:t xml:space="preserve"> the case of single-DCI based NC-JT</w:t>
      </w:r>
      <w:r w:rsidR="00365A8B">
        <w:rPr>
          <w:rFonts w:ascii="Times New Roman" w:hAnsi="Times New Roman"/>
          <w:kern w:val="0"/>
          <w:sz w:val="20"/>
          <w:szCs w:val="20"/>
          <w:lang w:val="en-US" w:eastAsia="en-US"/>
        </w:rPr>
        <w:t>.</w:t>
      </w:r>
      <w:r w:rsidR="00E948AE">
        <w:rPr>
          <w:rFonts w:ascii="Times New Roman" w:hAnsi="Times New Roman"/>
          <w:kern w:val="0"/>
          <w:sz w:val="20"/>
          <w:szCs w:val="20"/>
          <w:lang w:val="en-US" w:eastAsia="en-US"/>
        </w:rPr>
        <w:t xml:space="preserve"> </w:t>
      </w:r>
      <w:r w:rsidR="00365A8B">
        <w:rPr>
          <w:rFonts w:ascii="Times New Roman" w:hAnsi="Times New Roman"/>
          <w:kern w:val="0"/>
          <w:sz w:val="20"/>
          <w:szCs w:val="20"/>
          <w:lang w:val="en-US" w:eastAsia="en-US"/>
        </w:rPr>
        <w:t xml:space="preserve">However, in this case it may lead to a situation where the total number of REs to be processed per layer of a </w:t>
      </w:r>
      <w:proofErr w:type="spellStart"/>
      <w:r w:rsidR="00365A8B">
        <w:rPr>
          <w:rFonts w:ascii="Times New Roman" w:hAnsi="Times New Roman"/>
          <w:kern w:val="0"/>
          <w:sz w:val="20"/>
          <w:szCs w:val="20"/>
          <w:lang w:val="en-US" w:eastAsia="en-US"/>
        </w:rPr>
        <w:t>codeword</w:t>
      </w:r>
      <w:proofErr w:type="spellEnd"/>
      <w:r w:rsidR="00365A8B">
        <w:rPr>
          <w:rFonts w:ascii="Times New Roman" w:hAnsi="Times New Roman"/>
          <w:kern w:val="0"/>
          <w:sz w:val="20"/>
          <w:szCs w:val="20"/>
          <w:lang w:val="en-US" w:eastAsia="en-US"/>
        </w:rPr>
        <w:t xml:space="preserve"> (PDSCH) becomes different and demands new UE b</w:t>
      </w:r>
      <w:r>
        <w:rPr>
          <w:rFonts w:ascii="Times New Roman" w:hAnsi="Times New Roman"/>
          <w:kern w:val="0"/>
          <w:sz w:val="20"/>
          <w:szCs w:val="20"/>
          <w:lang w:val="en-US" w:eastAsia="en-US"/>
        </w:rPr>
        <w:t>ehavior. Considering this, it may be</w:t>
      </w:r>
      <w:r w:rsidR="00365A8B">
        <w:rPr>
          <w:rFonts w:ascii="Times New Roman" w:hAnsi="Times New Roman"/>
          <w:kern w:val="0"/>
          <w:sz w:val="20"/>
          <w:szCs w:val="20"/>
          <w:lang w:val="en-US" w:eastAsia="en-US"/>
        </w:rPr>
        <w:t xml:space="preserve"> reasonable to apply a union of configured CRS patterns for PDSCH rate-matching purposes</w:t>
      </w:r>
      <w:r w:rsidR="00E948AE">
        <w:rPr>
          <w:rFonts w:ascii="Times New Roman" w:hAnsi="Times New Roman"/>
          <w:kern w:val="0"/>
          <w:sz w:val="20"/>
          <w:szCs w:val="20"/>
          <w:lang w:val="en-US" w:eastAsia="en-US"/>
        </w:rPr>
        <w:t>.</w:t>
      </w:r>
    </w:p>
    <w:p w:rsidR="00E948AE" w:rsidRDefault="00E948AE" w:rsidP="00E948AE">
      <w:pPr>
        <w:pStyle w:val="bullet1"/>
        <w:numPr>
          <w:ilvl w:val="0"/>
          <w:numId w:val="0"/>
        </w:numPr>
        <w:spacing w:before="120" w:line="280" w:lineRule="atLeast"/>
        <w:jc w:val="both"/>
        <w:rPr>
          <w:rFonts w:ascii="Times New Roman" w:hAnsi="Times New Roman"/>
          <w:b/>
          <w:i/>
          <w:kern w:val="0"/>
          <w:sz w:val="20"/>
          <w:szCs w:val="20"/>
          <w:lang w:val="en-US" w:eastAsia="en-US"/>
        </w:rPr>
      </w:pPr>
      <w:r w:rsidRPr="00966AC1">
        <w:rPr>
          <w:rFonts w:ascii="Times New Roman" w:hAnsi="Times New Roman"/>
          <w:b/>
          <w:i/>
          <w:kern w:val="0"/>
          <w:sz w:val="20"/>
          <w:szCs w:val="20"/>
          <w:lang w:val="en-US" w:eastAsia="en-US"/>
        </w:rPr>
        <w:t>Proposal</w:t>
      </w:r>
      <w:r w:rsidR="006B0881">
        <w:rPr>
          <w:rFonts w:ascii="Times New Roman" w:hAnsi="Times New Roman"/>
          <w:b/>
          <w:i/>
          <w:kern w:val="0"/>
          <w:sz w:val="20"/>
          <w:szCs w:val="20"/>
          <w:lang w:val="en-US" w:eastAsia="en-US"/>
        </w:rPr>
        <w:t>-1</w:t>
      </w:r>
      <w:r w:rsidRPr="00966AC1">
        <w:rPr>
          <w:rFonts w:ascii="Times New Roman" w:hAnsi="Times New Roman"/>
          <w:b/>
          <w:i/>
          <w:kern w:val="0"/>
          <w:sz w:val="20"/>
          <w:szCs w:val="20"/>
          <w:lang w:val="en-US" w:eastAsia="en-US"/>
        </w:rPr>
        <w:t xml:space="preserve">: Consider LTE CRS rate matching for both single and multi-DCI </w:t>
      </w:r>
      <w:r w:rsidR="00482C1F">
        <w:rPr>
          <w:rFonts w:ascii="Times New Roman" w:hAnsi="Times New Roman"/>
          <w:b/>
          <w:i/>
          <w:kern w:val="0"/>
          <w:sz w:val="20"/>
          <w:szCs w:val="20"/>
          <w:lang w:val="en-US" w:eastAsia="en-US"/>
        </w:rPr>
        <w:t>scenarios</w:t>
      </w:r>
      <w:r w:rsidR="00AD655F">
        <w:rPr>
          <w:rFonts w:ascii="Times New Roman" w:hAnsi="Times New Roman"/>
          <w:b/>
          <w:i/>
          <w:kern w:val="0"/>
          <w:sz w:val="20"/>
          <w:szCs w:val="20"/>
          <w:lang w:val="en-US" w:eastAsia="en-US"/>
        </w:rPr>
        <w:t xml:space="preserve">. </w:t>
      </w:r>
      <w:r w:rsidR="00CD63E7">
        <w:rPr>
          <w:rFonts w:ascii="Times New Roman" w:hAnsi="Times New Roman"/>
          <w:b/>
          <w:i/>
          <w:kern w:val="0"/>
          <w:sz w:val="20"/>
          <w:szCs w:val="20"/>
          <w:lang w:val="en-US" w:eastAsia="en-US"/>
        </w:rPr>
        <w:t xml:space="preserve">Support CRS patterns associated with higher layer index for multi-DCI. </w:t>
      </w:r>
      <w:r w:rsidR="001114E9">
        <w:rPr>
          <w:rFonts w:ascii="Times New Roman" w:hAnsi="Times New Roman"/>
          <w:b/>
          <w:i/>
          <w:kern w:val="0"/>
          <w:sz w:val="20"/>
          <w:szCs w:val="20"/>
          <w:lang w:val="en-US" w:eastAsia="en-US"/>
        </w:rPr>
        <w:t>Support</w:t>
      </w:r>
      <w:r w:rsidR="00CD63E7">
        <w:rPr>
          <w:rFonts w:ascii="Times New Roman" w:hAnsi="Times New Roman"/>
          <w:b/>
          <w:i/>
          <w:kern w:val="0"/>
          <w:sz w:val="20"/>
          <w:szCs w:val="20"/>
          <w:lang w:val="en-US" w:eastAsia="en-US"/>
        </w:rPr>
        <w:t xml:space="preserve"> </w:t>
      </w:r>
      <w:r w:rsidR="00482C1F">
        <w:rPr>
          <w:rFonts w:ascii="Times New Roman" w:hAnsi="Times New Roman"/>
          <w:b/>
          <w:i/>
          <w:kern w:val="0"/>
          <w:sz w:val="20"/>
          <w:szCs w:val="20"/>
          <w:lang w:val="en-US" w:eastAsia="en-US"/>
        </w:rPr>
        <w:t xml:space="preserve">PDSCH </w:t>
      </w:r>
      <w:r w:rsidR="00AD655F">
        <w:rPr>
          <w:rFonts w:ascii="Times New Roman" w:hAnsi="Times New Roman"/>
          <w:b/>
          <w:i/>
          <w:kern w:val="0"/>
          <w:sz w:val="20"/>
          <w:szCs w:val="20"/>
          <w:lang w:val="en-US" w:eastAsia="en-US"/>
        </w:rPr>
        <w:t xml:space="preserve">rate-matching based on </w:t>
      </w:r>
      <w:r w:rsidR="00CD63E7">
        <w:rPr>
          <w:rFonts w:ascii="Times New Roman" w:hAnsi="Times New Roman"/>
          <w:b/>
          <w:i/>
          <w:kern w:val="0"/>
          <w:sz w:val="20"/>
          <w:szCs w:val="20"/>
          <w:lang w:val="en-US" w:eastAsia="en-US"/>
        </w:rPr>
        <w:t>union of CRS patterns for single DCI</w:t>
      </w:r>
      <w:r w:rsidRPr="00966AC1">
        <w:rPr>
          <w:rFonts w:ascii="Times New Roman" w:hAnsi="Times New Roman"/>
          <w:b/>
          <w:i/>
          <w:kern w:val="0"/>
          <w:sz w:val="20"/>
          <w:szCs w:val="20"/>
          <w:lang w:val="en-US" w:eastAsia="en-US"/>
        </w:rPr>
        <w:t xml:space="preserve">. </w:t>
      </w:r>
    </w:p>
    <w:p w:rsidR="00E948AE" w:rsidRPr="00E948AE" w:rsidRDefault="00E948AE" w:rsidP="00E948AE">
      <w:pPr>
        <w:rPr>
          <w:lang w:val="en-US"/>
        </w:rPr>
      </w:pPr>
    </w:p>
    <w:p w:rsidR="00667754" w:rsidRDefault="00D508D5" w:rsidP="00667754">
      <w:pPr>
        <w:pStyle w:val="Heading2"/>
        <w:rPr>
          <w:lang w:val="en-US"/>
        </w:rPr>
      </w:pPr>
      <w:r>
        <w:rPr>
          <w:lang w:val="en-US"/>
        </w:rPr>
        <w:t>UE capability</w:t>
      </w:r>
    </w:p>
    <w:tbl>
      <w:tblPr>
        <w:tblStyle w:val="TableGrid"/>
        <w:tblW w:w="0" w:type="auto"/>
        <w:tblLook w:val="04A0" w:firstRow="1" w:lastRow="0" w:firstColumn="1" w:lastColumn="0" w:noHBand="0" w:noVBand="1"/>
      </w:tblPr>
      <w:tblGrid>
        <w:gridCol w:w="9962"/>
      </w:tblGrid>
      <w:tr w:rsidR="00C64938" w:rsidTr="005C7B3A">
        <w:tc>
          <w:tcPr>
            <w:tcW w:w="9962" w:type="dxa"/>
          </w:tcPr>
          <w:p w:rsidR="00C64938" w:rsidRPr="008962AE" w:rsidRDefault="00C64938" w:rsidP="005C7B3A">
            <w:pPr>
              <w:spacing w:before="0" w:line="240" w:lineRule="auto"/>
              <w:rPr>
                <w:b/>
                <w:bCs/>
                <w:highlight w:val="green"/>
              </w:rPr>
            </w:pPr>
            <w:r w:rsidRPr="008962AE">
              <w:rPr>
                <w:b/>
                <w:bCs/>
                <w:highlight w:val="green"/>
              </w:rPr>
              <w:t>Agreement</w:t>
            </w:r>
            <w:r>
              <w:rPr>
                <w:b/>
                <w:bCs/>
                <w:highlight w:val="green"/>
              </w:rPr>
              <w:t xml:space="preserve"> (RAN1#98)</w:t>
            </w:r>
          </w:p>
          <w:p w:rsidR="00C64938" w:rsidRPr="005E25F0" w:rsidRDefault="00C64938" w:rsidP="00C64938">
            <w:pPr>
              <w:numPr>
                <w:ilvl w:val="0"/>
                <w:numId w:val="45"/>
              </w:numPr>
              <w:overflowPunct/>
              <w:autoSpaceDE/>
              <w:autoSpaceDN/>
              <w:adjustRightInd/>
              <w:spacing w:before="0" w:after="0" w:line="240" w:lineRule="auto"/>
              <w:contextualSpacing/>
              <w:textAlignment w:val="auto"/>
              <w:rPr>
                <w:rFonts w:eastAsia="Calibri"/>
                <w:lang w:val="en-US" w:eastAsia="ko-KR"/>
              </w:rPr>
            </w:pPr>
            <w:r w:rsidRPr="005E25F0">
              <w:rPr>
                <w:rFonts w:eastAsia="Calibri"/>
                <w:lang w:val="en-US" w:eastAsia="ko-KR"/>
              </w:rPr>
              <w:t xml:space="preserve">If higher layer index is configured per CORESET for the UE supporting multi-DCI based multi-TRP transmission, support the following principles for the maximum numbers of BD/CCE for multi-DCI based multi-TRP transmission: </w:t>
            </w:r>
          </w:p>
          <w:p w:rsidR="00C64938" w:rsidRPr="005E25F0" w:rsidRDefault="00C64938" w:rsidP="00C64938">
            <w:pPr>
              <w:numPr>
                <w:ilvl w:val="1"/>
                <w:numId w:val="45"/>
              </w:numPr>
              <w:overflowPunct/>
              <w:autoSpaceDE/>
              <w:autoSpaceDN/>
              <w:adjustRightInd/>
              <w:spacing w:before="0" w:after="0" w:line="240" w:lineRule="auto"/>
              <w:contextualSpacing/>
              <w:textAlignment w:val="auto"/>
              <w:rPr>
                <w:rFonts w:eastAsia="Calibri"/>
                <w:lang w:val="en-US" w:eastAsia="ko-KR"/>
              </w:rPr>
            </w:pPr>
            <w:r w:rsidRPr="005E25F0">
              <w:rPr>
                <w:rFonts w:eastAsia="Calibri"/>
                <w:lang w:val="en-US" w:eastAsia="ko-KR"/>
              </w:rPr>
              <w:t>For CORESETs configured for the same TRP (i.e. same higher layer index configured per CORESET per “PDCCH-</w:t>
            </w:r>
            <w:proofErr w:type="spellStart"/>
            <w:r w:rsidRPr="005E25F0">
              <w:rPr>
                <w:rFonts w:eastAsia="Calibri"/>
                <w:lang w:val="en-US" w:eastAsia="ko-KR"/>
              </w:rPr>
              <w:t>Config</w:t>
            </w:r>
            <w:proofErr w:type="spellEnd"/>
            <w:r w:rsidRPr="005E25F0">
              <w:rPr>
                <w:rFonts w:eastAsia="Calibri"/>
                <w:lang w:val="en-US" w:eastAsia="ko-KR"/>
              </w:rPr>
              <w:t>”), the maximum numbers of monitored PDCCH candidates and non-overlapped CCEs per slot for a DL BWP are no greater than the Rel.15 limits defined in Table 10.1-2 and Table 10.1-3 in 38.213;</w:t>
            </w:r>
          </w:p>
          <w:p w:rsidR="00C64938" w:rsidRPr="005E25F0" w:rsidRDefault="00C64938" w:rsidP="00C64938">
            <w:pPr>
              <w:numPr>
                <w:ilvl w:val="1"/>
                <w:numId w:val="45"/>
              </w:numPr>
              <w:overflowPunct/>
              <w:autoSpaceDE/>
              <w:autoSpaceDN/>
              <w:adjustRightInd/>
              <w:spacing w:before="0" w:after="0" w:line="240" w:lineRule="auto"/>
              <w:contextualSpacing/>
              <w:textAlignment w:val="auto"/>
              <w:rPr>
                <w:rFonts w:eastAsia="Calibri"/>
                <w:lang w:val="en-US" w:eastAsia="ko-KR"/>
              </w:rPr>
            </w:pPr>
            <w:r w:rsidRPr="005E25F0">
              <w:rPr>
                <w:rFonts w:eastAsia="Calibri"/>
                <w:lang w:val="en-US" w:eastAsia="ko-KR"/>
              </w:rPr>
              <w:t>Total limits for BD/CCE numbers across configured CCs are calculated the same as that in Rel. 15 based on </w:t>
            </w:r>
            <m:oMath>
              <m:sSubSup>
                <m:sSubSupPr>
                  <m:ctrlPr>
                    <w:rPr>
                      <w:rFonts w:ascii="Cambria Math" w:eastAsia="Calibri" w:hAnsi="Cambria Math"/>
                      <w:lang w:val="en-US" w:eastAsia="ko-KR"/>
                    </w:rPr>
                  </m:ctrlPr>
                </m:sSubSupPr>
                <m:e>
                  <m:r>
                    <w:rPr>
                      <w:rFonts w:ascii="Cambria Math" w:eastAsia="Calibri" w:hAnsi="Cambria Math"/>
                      <w:lang w:val="en-US" w:eastAsia="ko-KR"/>
                    </w:rPr>
                    <m:t>N</m:t>
                  </m:r>
                </m:e>
                <m:sub>
                  <m:r>
                    <m:rPr>
                      <m:nor/>
                    </m:rPr>
                    <w:rPr>
                      <w:rFonts w:eastAsia="Calibri"/>
                      <w:lang w:val="en-US" w:eastAsia="ko-KR"/>
                    </w:rPr>
                    <m:t>cells</m:t>
                  </m:r>
                </m:sub>
                <m:sup>
                  <m:r>
                    <m:rPr>
                      <m:nor/>
                    </m:rPr>
                    <w:rPr>
                      <w:rFonts w:eastAsia="Calibri"/>
                      <w:lang w:val="en-US" w:eastAsia="ko-KR"/>
                    </w:rPr>
                    <m:t>cap</m:t>
                  </m:r>
                </m:sup>
              </m:sSubSup>
            </m:oMath>
            <w:r w:rsidRPr="005E25F0">
              <w:rPr>
                <w:rFonts w:eastAsia="Calibri"/>
                <w:lang w:val="en-US" w:eastAsia="ko-KR"/>
              </w:rPr>
              <w:t xml:space="preserve">   as described in </w:t>
            </w:r>
            <w:proofErr w:type="spellStart"/>
            <w:r w:rsidRPr="005E25F0">
              <w:rPr>
                <w:rFonts w:eastAsia="Calibri"/>
                <w:lang w:val="en-US" w:eastAsia="ko-KR"/>
              </w:rPr>
              <w:t>subclause</w:t>
            </w:r>
            <w:proofErr w:type="spellEnd"/>
            <w:r w:rsidRPr="005E25F0">
              <w:rPr>
                <w:rFonts w:eastAsia="Calibri"/>
                <w:lang w:val="en-US" w:eastAsia="ko-KR"/>
              </w:rPr>
              <w:t xml:space="preserve"> 10 in TS38.213;</w:t>
            </w:r>
          </w:p>
          <w:p w:rsidR="00C64938" w:rsidRPr="005E25F0" w:rsidRDefault="00C64938" w:rsidP="00C64938">
            <w:pPr>
              <w:numPr>
                <w:ilvl w:val="1"/>
                <w:numId w:val="45"/>
              </w:numPr>
              <w:overflowPunct/>
              <w:autoSpaceDE/>
              <w:autoSpaceDN/>
              <w:adjustRightInd/>
              <w:spacing w:before="0" w:after="0" w:line="240" w:lineRule="auto"/>
              <w:contextualSpacing/>
              <w:textAlignment w:val="auto"/>
              <w:rPr>
                <w:rFonts w:eastAsia="Calibri"/>
                <w:lang w:val="en-US" w:eastAsia="ko-KR"/>
              </w:rPr>
            </w:pPr>
            <w:r w:rsidRPr="005E25F0">
              <w:rPr>
                <w:rFonts w:eastAsia="Calibri"/>
                <w:lang w:val="en-US" w:eastAsia="ko-KR"/>
              </w:rPr>
              <w:t xml:space="preserve"> (Bound derived from </w:t>
            </w:r>
            <w:proofErr w:type="spellStart"/>
            <w:r w:rsidRPr="005E25F0">
              <w:rPr>
                <w:rFonts w:eastAsia="Calibri"/>
                <w:lang w:val="en-US" w:eastAsia="ko-KR"/>
              </w:rPr>
              <w:t>pdcch-BlindDetectionCA</w:t>
            </w:r>
            <w:proofErr w:type="spellEnd"/>
            <w:r w:rsidRPr="005E25F0">
              <w:rPr>
                <w:rFonts w:eastAsia="Calibri"/>
                <w:lang w:val="en-US" w:eastAsia="ko-KR"/>
              </w:rPr>
              <w:t xml:space="preserve">) When determining the maximum numbers of monitored PDCCH candidates and non-overlapped CCEs per slot for total limits, </w:t>
            </w:r>
            <w:r w:rsidRPr="005E25F0">
              <w:rPr>
                <w:rFonts w:eastAsia="Calibri"/>
                <w:noProof/>
                <w:position w:val="-10"/>
                <w:lang w:val="en-US"/>
              </w:rPr>
              <w:drawing>
                <wp:inline distT="0" distB="0" distL="0" distR="0" wp14:anchorId="337C1398" wp14:editId="3A08770D">
                  <wp:extent cx="965835" cy="212090"/>
                  <wp:effectExtent l="0" t="0" r="5715" b="0"/>
                  <wp:docPr id="10" name="Picture 10" descr="cid:image009.png@01D56F03.1A82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9.png@01D56F03.1A82272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65835" cy="212090"/>
                          </a:xfrm>
                          <a:prstGeom prst="rect">
                            <a:avLst/>
                          </a:prstGeom>
                          <a:noFill/>
                          <a:ln>
                            <a:noFill/>
                          </a:ln>
                        </pic:spPr>
                      </pic:pic>
                    </a:graphicData>
                  </a:graphic>
                </wp:inline>
              </w:drawing>
            </w:r>
            <w:r w:rsidRPr="005E25F0">
              <w:rPr>
                <w:rFonts w:eastAsia="Calibri"/>
                <w:lang w:val="en-US" w:eastAsia="ko-KR"/>
              </w:rPr>
              <w:t xml:space="preserve">  defined in 38.213, </w:t>
            </w:r>
            <w:r w:rsidRPr="005E25F0">
              <w:rPr>
                <w:rFonts w:eastAsia="Calibri"/>
                <w:lang w:val="en-US" w:eastAsia="ko-KR"/>
              </w:rPr>
              <w:lastRenderedPageBreak/>
              <w:t xml:space="preserve">the number of DL serving cell(s) configured with multi-DCI based multi-TRP transmission is increased as r times. </w:t>
            </w:r>
          </w:p>
          <w:p w:rsidR="00C64938" w:rsidRPr="005E25F0" w:rsidRDefault="00C64938" w:rsidP="00C64938">
            <w:pPr>
              <w:numPr>
                <w:ilvl w:val="1"/>
                <w:numId w:val="45"/>
              </w:numPr>
              <w:overflowPunct/>
              <w:autoSpaceDE/>
              <w:autoSpaceDN/>
              <w:adjustRightInd/>
              <w:spacing w:before="0" w:after="0" w:line="240" w:lineRule="auto"/>
              <w:contextualSpacing/>
              <w:textAlignment w:val="auto"/>
              <w:rPr>
                <w:rFonts w:eastAsia="Calibri"/>
                <w:lang w:val="en-US" w:eastAsia="ko-KR"/>
              </w:rPr>
            </w:pPr>
            <w:r w:rsidRPr="005E25F0">
              <w:rPr>
                <w:rFonts w:eastAsia="Calibri"/>
                <w:lang w:val="en-US" w:eastAsia="ko-KR"/>
              </w:rPr>
              <w:t xml:space="preserve">(Bound independent of </w:t>
            </w:r>
            <w:proofErr w:type="spellStart"/>
            <w:r w:rsidRPr="005E25F0">
              <w:rPr>
                <w:rFonts w:eastAsia="Calibri"/>
                <w:lang w:val="en-US" w:eastAsia="ko-KR"/>
              </w:rPr>
              <w:t>pdcch-BlindDetectionCA</w:t>
            </w:r>
            <w:proofErr w:type="spellEnd"/>
            <w:r w:rsidRPr="005E25F0">
              <w:rPr>
                <w:rFonts w:eastAsia="Calibri"/>
                <w:lang w:val="en-US" w:eastAsia="ko-KR"/>
              </w:rPr>
              <w:t>) The maximum BD/CCE numbers,  </w:t>
            </w:r>
            <w:r w:rsidRPr="005E25F0">
              <w:rPr>
                <w:rFonts w:eastAsia="Calibri"/>
                <w:noProof/>
                <w:position w:val="-10"/>
                <w:lang w:val="en-US"/>
              </w:rPr>
              <w:drawing>
                <wp:inline distT="0" distB="0" distL="0" distR="0" wp14:anchorId="71CBF67A" wp14:editId="38BB8E79">
                  <wp:extent cx="556260" cy="241300"/>
                  <wp:effectExtent l="0" t="0" r="0" b="6350"/>
                  <wp:docPr id="11" name="Picture 11" descr="cid:image010.png@01D56F03.1A82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10.png@01D56F03.1A82272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r w:rsidRPr="005E25F0">
              <w:rPr>
                <w:rFonts w:eastAsia="Calibri"/>
                <w:lang w:val="en-US" w:eastAsia="ko-KR"/>
              </w:rPr>
              <w:t xml:space="preserve"> and</w:t>
            </w:r>
            <w:r w:rsidRPr="005E25F0">
              <w:rPr>
                <w:rFonts w:eastAsia="Calibri"/>
                <w:noProof/>
                <w:position w:val="-10"/>
                <w:lang w:val="en-US"/>
              </w:rPr>
              <w:drawing>
                <wp:inline distT="0" distB="0" distL="0" distR="0" wp14:anchorId="0E557E05" wp14:editId="00D032ED">
                  <wp:extent cx="482600" cy="241300"/>
                  <wp:effectExtent l="0" t="0" r="0" b="6350"/>
                  <wp:docPr id="12" name="Picture 12" descr="cid:image021.png@01D56F03.1A82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21.png@01D56F03.1A82272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5E25F0">
              <w:rPr>
                <w:rFonts w:eastAsia="Calibri"/>
                <w:lang w:val="en-US" w:eastAsia="ko-KR"/>
              </w:rPr>
              <w:t>, are increased as r times the Rel-15 values defined in Table 10.1-2 and Table 10.1-3 in 38.213 for a serving cell configured with multi-DCI based multi-TRP</w:t>
            </w:r>
          </w:p>
          <w:p w:rsidR="00C64938" w:rsidRPr="005E25F0" w:rsidRDefault="00C64938" w:rsidP="00C64938">
            <w:pPr>
              <w:numPr>
                <w:ilvl w:val="1"/>
                <w:numId w:val="45"/>
              </w:numPr>
              <w:overflowPunct/>
              <w:autoSpaceDE/>
              <w:autoSpaceDN/>
              <w:adjustRightInd/>
              <w:spacing w:before="0" w:after="0" w:line="240" w:lineRule="auto"/>
              <w:contextualSpacing/>
              <w:textAlignment w:val="auto"/>
              <w:rPr>
                <w:rFonts w:eastAsia="Calibri"/>
                <w:lang w:val="en-US" w:eastAsia="ko-KR"/>
              </w:rPr>
            </w:pPr>
            <w:r w:rsidRPr="005E25F0">
              <w:rPr>
                <w:rFonts w:eastAsia="Calibri"/>
                <w:lang w:val="en-US" w:eastAsia="ko-KR"/>
              </w:rPr>
              <w:t xml:space="preserve">FFS, bounds derived from or independent of </w:t>
            </w:r>
            <w:proofErr w:type="spellStart"/>
            <w:r w:rsidRPr="005E25F0">
              <w:rPr>
                <w:rFonts w:eastAsia="Calibri"/>
                <w:lang w:val="en-US" w:eastAsia="ko-KR"/>
              </w:rPr>
              <w:t>pdcch-BlindDetectionMCG</w:t>
            </w:r>
            <w:proofErr w:type="spellEnd"/>
            <w:r w:rsidRPr="005E25F0">
              <w:rPr>
                <w:rFonts w:eastAsia="Calibri"/>
                <w:lang w:val="en-US" w:eastAsia="ko-KR"/>
              </w:rPr>
              <w:t xml:space="preserve">, or </w:t>
            </w:r>
            <w:proofErr w:type="spellStart"/>
            <w:r w:rsidRPr="005E25F0">
              <w:rPr>
                <w:rFonts w:eastAsia="Calibri"/>
                <w:lang w:val="en-US" w:eastAsia="ko-KR"/>
              </w:rPr>
              <w:t>pdcch-BlindDetectionSCG</w:t>
            </w:r>
            <w:proofErr w:type="spellEnd"/>
          </w:p>
          <w:p w:rsidR="00C64938" w:rsidRPr="005E25F0" w:rsidRDefault="00C64938" w:rsidP="00C64938">
            <w:pPr>
              <w:numPr>
                <w:ilvl w:val="0"/>
                <w:numId w:val="45"/>
              </w:numPr>
              <w:overflowPunct/>
              <w:autoSpaceDE/>
              <w:autoSpaceDN/>
              <w:adjustRightInd/>
              <w:spacing w:before="0" w:after="0" w:line="240" w:lineRule="auto"/>
              <w:contextualSpacing/>
              <w:textAlignment w:val="auto"/>
              <w:rPr>
                <w:rFonts w:eastAsia="Calibri"/>
                <w:lang w:val="en-US" w:eastAsia="ko-KR"/>
              </w:rPr>
            </w:pPr>
            <w:r w:rsidRPr="005E25F0">
              <w:rPr>
                <w:rFonts w:eastAsia="Calibri"/>
                <w:lang w:val="en-US" w:eastAsia="ko-KR"/>
              </w:rPr>
              <w:t>If higher layer index is configured per CORESET for the UE supporting multi-DCI based multi-TRP transmission,</w:t>
            </w:r>
            <w:r w:rsidRPr="005E25F0">
              <w:rPr>
                <w:rFonts w:eastAsia="Calibri"/>
                <w:strike/>
                <w:lang w:val="en-US" w:eastAsia="ko-KR"/>
              </w:rPr>
              <w:t xml:space="preserve"> </w:t>
            </w:r>
            <w:r w:rsidRPr="005E25F0">
              <w:rPr>
                <w:rFonts w:eastAsia="Calibri"/>
                <w:lang w:val="en-US" w:eastAsia="ko-KR"/>
              </w:rPr>
              <w:t>support the followings for the principles above:</w:t>
            </w:r>
            <w:r w:rsidRPr="005E25F0">
              <w:rPr>
                <w:rFonts w:eastAsia="Calibri"/>
                <w:strike/>
                <w:color w:val="00B0F0"/>
                <w:lang w:val="en-US" w:eastAsia="ko-KR"/>
              </w:rPr>
              <w:t xml:space="preserve"> </w:t>
            </w:r>
          </w:p>
          <w:p w:rsidR="00C64938" w:rsidRPr="005E25F0" w:rsidRDefault="005C7B3A" w:rsidP="00C64938">
            <w:pPr>
              <w:numPr>
                <w:ilvl w:val="1"/>
                <w:numId w:val="45"/>
              </w:numPr>
              <w:overflowPunct/>
              <w:autoSpaceDE/>
              <w:autoSpaceDN/>
              <w:adjustRightInd/>
              <w:spacing w:before="0" w:after="0" w:line="240" w:lineRule="auto"/>
              <w:contextualSpacing/>
              <w:textAlignment w:val="auto"/>
              <w:rPr>
                <w:rFonts w:eastAsia="Calibri"/>
                <w:lang w:val="en-US" w:eastAsia="ko-KR"/>
              </w:rPr>
            </w:pPr>
            <m:oMath>
              <m:sSubSup>
                <m:sSubSupPr>
                  <m:ctrlPr>
                    <w:rPr>
                      <w:rFonts w:ascii="Cambria Math" w:eastAsia="Calibri" w:hAnsi="Cambria Math"/>
                      <w:lang w:val="en-US" w:eastAsia="ko-KR"/>
                    </w:rPr>
                  </m:ctrlPr>
                </m:sSubSupPr>
                <m:e>
                  <m:r>
                    <w:rPr>
                      <w:rFonts w:ascii="Cambria Math" w:eastAsia="Calibri" w:hAnsi="Cambria Math"/>
                      <w:lang w:val="en-US" w:eastAsia="ko-KR"/>
                    </w:rPr>
                    <m:t>N</m:t>
                  </m:r>
                </m:e>
                <m:sub>
                  <m:r>
                    <m:rPr>
                      <m:nor/>
                    </m:rPr>
                    <w:rPr>
                      <w:rFonts w:eastAsia="Calibri"/>
                      <w:lang w:val="en-US" w:eastAsia="ko-KR"/>
                    </w:rPr>
                    <m:t>cells</m:t>
                  </m:r>
                </m:sub>
                <m:sup>
                  <m:r>
                    <m:rPr>
                      <m:nor/>
                    </m:rPr>
                    <w:rPr>
                      <w:rFonts w:eastAsia="Calibri"/>
                      <w:lang w:val="en-US" w:eastAsia="ko-KR"/>
                    </w:rPr>
                    <m:t>DL,</m:t>
                  </m:r>
                  <m:r>
                    <w:rPr>
                      <w:rFonts w:ascii="Cambria Math" w:eastAsia="Calibri" w:hAnsi="Cambria Math"/>
                      <w:lang w:val="en-US" w:eastAsia="ko-KR"/>
                    </w:rPr>
                    <m:t>μ</m:t>
                  </m:r>
                </m:sup>
              </m:sSubSup>
            </m:oMath>
            <w:r w:rsidR="00C64938" w:rsidRPr="005E25F0">
              <w:rPr>
                <w:rFonts w:eastAsia="Calibri"/>
                <w:lang w:val="en-US" w:eastAsia="ko-KR"/>
              </w:rPr>
              <w:t xml:space="preserve"> is replaced with </w:t>
            </w:r>
            <m:oMath>
              <m:sSubSup>
                <m:sSubSupPr>
                  <m:ctrlPr>
                    <w:rPr>
                      <w:rFonts w:ascii="Cambria Math" w:eastAsia="Calibri" w:hAnsi="Cambria Math"/>
                      <w:lang w:val="en-US" w:eastAsia="ko-KR"/>
                    </w:rPr>
                  </m:ctrlPr>
                </m:sSubSupPr>
                <m:e>
                  <m:r>
                    <w:rPr>
                      <w:rFonts w:ascii="Cambria Math" w:eastAsia="Calibri" w:hAnsi="Cambria Math"/>
                      <w:lang w:val="en-US" w:eastAsia="ko-KR"/>
                    </w:rPr>
                    <m:t>N</m:t>
                  </m:r>
                </m:e>
                <m:sub>
                  <m:r>
                    <m:rPr>
                      <m:nor/>
                    </m:rPr>
                    <w:rPr>
                      <w:rFonts w:eastAsia="Calibri"/>
                      <w:lang w:val="en-US" w:eastAsia="ko-KR"/>
                    </w:rPr>
                    <m:t>cells,1</m:t>
                  </m:r>
                </m:sub>
                <m:sup>
                  <m:r>
                    <m:rPr>
                      <m:nor/>
                    </m:rPr>
                    <w:rPr>
                      <w:rFonts w:eastAsia="Calibri"/>
                      <w:lang w:val="en-US" w:eastAsia="ko-KR"/>
                    </w:rPr>
                    <m:t>DL,</m:t>
                  </m:r>
                  <m:r>
                    <w:rPr>
                      <w:rFonts w:ascii="Cambria Math" w:eastAsia="Calibri" w:hAnsi="Cambria Math"/>
                      <w:lang w:val="en-US" w:eastAsia="ko-KR"/>
                    </w:rPr>
                    <m:t>μ</m:t>
                  </m:r>
                </m:sup>
              </m:sSubSup>
              <m:r>
                <m:rPr>
                  <m:sty m:val="p"/>
                </m:rPr>
                <w:rPr>
                  <w:rFonts w:ascii="Cambria Math" w:eastAsia="Calibri" w:hAnsi="Cambria Math"/>
                  <w:lang w:val="en-US" w:eastAsia="ko-KR"/>
                </w:rPr>
                <m:t>+</m:t>
              </m:r>
              <m:r>
                <w:rPr>
                  <w:rFonts w:ascii="Cambria Math" w:eastAsia="Calibri" w:hAnsi="Cambria Math"/>
                  <w:lang w:val="en-US" w:eastAsia="ko-KR"/>
                </w:rPr>
                <m:t>r</m:t>
              </m:r>
              <m:r>
                <m:rPr>
                  <m:sty m:val="p"/>
                </m:rPr>
                <w:rPr>
                  <w:rFonts w:ascii="Cambria Math" w:eastAsia="Calibri" w:hAnsi="Cambria Math"/>
                  <w:lang w:val="en-US" w:eastAsia="ko-KR"/>
                </w:rPr>
                <m:t>.</m:t>
              </m:r>
              <m:sSubSup>
                <m:sSubSupPr>
                  <m:ctrlPr>
                    <w:rPr>
                      <w:rFonts w:ascii="Cambria Math" w:eastAsia="Calibri" w:hAnsi="Cambria Math"/>
                      <w:lang w:val="en-US" w:eastAsia="ko-KR"/>
                    </w:rPr>
                  </m:ctrlPr>
                </m:sSubSupPr>
                <m:e>
                  <m:r>
                    <w:rPr>
                      <w:rFonts w:ascii="Cambria Math" w:eastAsia="Calibri" w:hAnsi="Cambria Math"/>
                      <w:lang w:val="en-US" w:eastAsia="ko-KR"/>
                    </w:rPr>
                    <m:t>N</m:t>
                  </m:r>
                </m:e>
                <m:sub>
                  <m:r>
                    <m:rPr>
                      <m:nor/>
                    </m:rPr>
                    <w:rPr>
                      <w:rFonts w:eastAsia="Calibri"/>
                      <w:lang w:val="en-US" w:eastAsia="ko-KR"/>
                    </w:rPr>
                    <m:t>cells,2</m:t>
                  </m:r>
                </m:sub>
                <m:sup>
                  <m:r>
                    <m:rPr>
                      <m:nor/>
                    </m:rPr>
                    <w:rPr>
                      <w:rFonts w:eastAsia="Calibri"/>
                      <w:lang w:val="en-US" w:eastAsia="ko-KR"/>
                    </w:rPr>
                    <m:t>DL,</m:t>
                  </m:r>
                  <m:r>
                    <w:rPr>
                      <w:rFonts w:ascii="Cambria Math" w:eastAsia="Calibri" w:hAnsi="Cambria Math"/>
                      <w:lang w:val="en-US" w:eastAsia="ko-KR"/>
                    </w:rPr>
                    <m:t>μ</m:t>
                  </m:r>
                </m:sup>
              </m:sSubSup>
            </m:oMath>
            <w:r w:rsidR="00C64938" w:rsidRPr="005E25F0">
              <w:rPr>
                <w:rFonts w:eastAsia="Calibri"/>
                <w:lang w:val="en-US" w:eastAsia="ko-KR"/>
              </w:rPr>
              <w:t xml:space="preserve">, where </w:t>
            </w:r>
            <m:oMath>
              <m:sSubSup>
                <m:sSubSupPr>
                  <m:ctrlPr>
                    <w:rPr>
                      <w:rFonts w:ascii="Cambria Math" w:eastAsia="Calibri" w:hAnsi="Cambria Math"/>
                      <w:lang w:val="en-US" w:eastAsia="ko-KR"/>
                    </w:rPr>
                  </m:ctrlPr>
                </m:sSubSupPr>
                <m:e>
                  <m:r>
                    <w:rPr>
                      <w:rFonts w:ascii="Cambria Math" w:eastAsia="Calibri" w:hAnsi="Cambria Math"/>
                      <w:lang w:val="en-US" w:eastAsia="ko-KR"/>
                    </w:rPr>
                    <m:t>N</m:t>
                  </m:r>
                </m:e>
                <m:sub>
                  <m:r>
                    <m:rPr>
                      <m:nor/>
                    </m:rPr>
                    <w:rPr>
                      <w:rFonts w:eastAsia="Calibri"/>
                      <w:lang w:val="en-US" w:eastAsia="ko-KR"/>
                    </w:rPr>
                    <m:t>cells,1</m:t>
                  </m:r>
                </m:sub>
                <m:sup>
                  <m:r>
                    <m:rPr>
                      <m:nor/>
                    </m:rPr>
                    <w:rPr>
                      <w:rFonts w:eastAsia="Calibri"/>
                      <w:lang w:val="en-US" w:eastAsia="ko-KR"/>
                    </w:rPr>
                    <m:t>DL,</m:t>
                  </m:r>
                  <m:r>
                    <w:rPr>
                      <w:rFonts w:ascii="Cambria Math" w:eastAsia="Calibri" w:hAnsi="Cambria Math"/>
                      <w:lang w:val="en-US" w:eastAsia="ko-KR"/>
                    </w:rPr>
                    <m:t>μ</m:t>
                  </m:r>
                </m:sup>
              </m:sSubSup>
            </m:oMath>
            <w:r w:rsidR="00C64938" w:rsidRPr="005E25F0">
              <w:rPr>
                <w:rFonts w:eastAsia="Calibri"/>
                <w:lang w:val="en-US" w:eastAsia="ko-KR"/>
              </w:rPr>
              <w:t xml:space="preserve"> is the number of configured DL serving cell(s) without multi-DCI based multi-TRP with active DL BWP with SCS </w:t>
            </w:r>
            <m:oMath>
              <m:r>
                <w:rPr>
                  <w:rFonts w:ascii="Cambria Math" w:eastAsia="Calibri" w:hAnsi="Cambria Math"/>
                  <w:lang w:val="en-US" w:eastAsia="ko-KR"/>
                </w:rPr>
                <m:t>μ</m:t>
              </m:r>
            </m:oMath>
            <w:r w:rsidR="00C64938" w:rsidRPr="005E25F0">
              <w:rPr>
                <w:rFonts w:eastAsia="Calibri"/>
                <w:lang w:val="en-US" w:eastAsia="ko-KR"/>
              </w:rPr>
              <w:t xml:space="preserve">, and </w:t>
            </w:r>
            <m:oMath>
              <m:sSubSup>
                <m:sSubSupPr>
                  <m:ctrlPr>
                    <w:rPr>
                      <w:rFonts w:ascii="Cambria Math" w:eastAsia="Calibri" w:hAnsi="Cambria Math"/>
                      <w:lang w:val="en-US" w:eastAsia="ko-KR"/>
                    </w:rPr>
                  </m:ctrlPr>
                </m:sSubSupPr>
                <m:e>
                  <m:r>
                    <w:rPr>
                      <w:rFonts w:ascii="Cambria Math" w:eastAsia="Calibri" w:hAnsi="Cambria Math"/>
                      <w:lang w:val="en-US" w:eastAsia="ko-KR"/>
                    </w:rPr>
                    <m:t>N</m:t>
                  </m:r>
                </m:e>
                <m:sub>
                  <m:r>
                    <m:rPr>
                      <m:nor/>
                    </m:rPr>
                    <w:rPr>
                      <w:rFonts w:eastAsia="Calibri"/>
                      <w:lang w:val="en-US" w:eastAsia="ko-KR"/>
                    </w:rPr>
                    <m:t>cells,2</m:t>
                  </m:r>
                </m:sub>
                <m:sup>
                  <m:r>
                    <m:rPr>
                      <m:nor/>
                    </m:rPr>
                    <w:rPr>
                      <w:rFonts w:eastAsia="Calibri"/>
                      <w:lang w:val="en-US" w:eastAsia="ko-KR"/>
                    </w:rPr>
                    <m:t>DL,</m:t>
                  </m:r>
                  <m:r>
                    <w:rPr>
                      <w:rFonts w:ascii="Cambria Math" w:eastAsia="Calibri" w:hAnsi="Cambria Math"/>
                      <w:lang w:val="en-US" w:eastAsia="ko-KR"/>
                    </w:rPr>
                    <m:t>μ</m:t>
                  </m:r>
                </m:sup>
              </m:sSubSup>
            </m:oMath>
            <w:r w:rsidR="00C64938" w:rsidRPr="005E25F0">
              <w:rPr>
                <w:rFonts w:eastAsia="Calibri"/>
                <w:lang w:val="en-US" w:eastAsia="ko-KR"/>
              </w:rPr>
              <w:t xml:space="preserve"> is the number of configured DL serving cell(s) with multi-DCI based multi-TRP with active DL BWP with SCS </w:t>
            </w:r>
            <m:oMath>
              <m:r>
                <w:rPr>
                  <w:rFonts w:ascii="Cambria Math" w:eastAsia="Calibri" w:hAnsi="Cambria Math"/>
                  <w:lang w:val="en-US" w:eastAsia="ko-KR"/>
                </w:rPr>
                <m:t>μ</m:t>
              </m:r>
            </m:oMath>
            <w:r w:rsidR="00C64938" w:rsidRPr="005E25F0">
              <w:rPr>
                <w:rFonts w:eastAsia="Calibri"/>
                <w:lang w:val="en-US" w:eastAsia="ko-KR"/>
              </w:rPr>
              <w:t xml:space="preserve"> </w:t>
            </w:r>
          </w:p>
          <w:p w:rsidR="00C64938" w:rsidRPr="005E25F0" w:rsidRDefault="00C64938" w:rsidP="00C64938">
            <w:pPr>
              <w:numPr>
                <w:ilvl w:val="1"/>
                <w:numId w:val="45"/>
              </w:numPr>
              <w:overflowPunct/>
              <w:autoSpaceDE/>
              <w:autoSpaceDN/>
              <w:adjustRightInd/>
              <w:spacing w:before="0" w:after="0" w:line="240" w:lineRule="auto"/>
              <w:contextualSpacing/>
              <w:textAlignment w:val="auto"/>
              <w:rPr>
                <w:rFonts w:eastAsia="Calibri"/>
                <w:lang w:val="en-US" w:eastAsia="ko-KR"/>
              </w:rPr>
            </w:pPr>
            <w:r w:rsidRPr="005E25F0">
              <w:rPr>
                <w:rFonts w:eastAsia="Calibri"/>
                <w:lang w:val="en-US" w:eastAsia="ko-KR"/>
              </w:rPr>
              <w:t>The value range of r is [1, 2], and it depends on UE capability.</w:t>
            </w:r>
          </w:p>
          <w:p w:rsidR="00C64938" w:rsidRPr="005E25F0" w:rsidRDefault="00C64938" w:rsidP="00C64938">
            <w:pPr>
              <w:numPr>
                <w:ilvl w:val="1"/>
                <w:numId w:val="45"/>
              </w:numPr>
              <w:overflowPunct/>
              <w:autoSpaceDE/>
              <w:autoSpaceDN/>
              <w:adjustRightInd/>
              <w:spacing w:before="0" w:after="0" w:line="240" w:lineRule="auto"/>
              <w:textAlignment w:val="auto"/>
              <w:rPr>
                <w:lang w:val="en-US"/>
              </w:rPr>
            </w:pPr>
            <w:r w:rsidRPr="005E25F0">
              <w:rPr>
                <w:lang w:val="en-US" w:eastAsia="ko-KR"/>
              </w:rPr>
              <w:t xml:space="preserve">UE indicates </w:t>
            </w:r>
            <w:proofErr w:type="spellStart"/>
            <w:r w:rsidRPr="005E25F0">
              <w:rPr>
                <w:lang w:val="en-US" w:eastAsia="ko-KR"/>
              </w:rPr>
              <w:t>pdcch-BlindDetectionCA</w:t>
            </w:r>
            <w:proofErr w:type="spellEnd"/>
            <w:r w:rsidRPr="005E25F0">
              <w:rPr>
                <w:lang w:val="en-US" w:eastAsia="ko-KR"/>
              </w:rPr>
              <w:t xml:space="preserve"> when it is possible to configure A+B DL cells to the UE</w:t>
            </w:r>
            <w:r w:rsidRPr="005E25F0">
              <w:rPr>
                <w:color w:val="FF0000"/>
                <w:lang w:val="en-US" w:eastAsia="ko-KR"/>
              </w:rPr>
              <w:t xml:space="preserve"> </w:t>
            </w:r>
            <w:r w:rsidRPr="005E25F0">
              <w:rPr>
                <w:lang w:val="en-US" w:eastAsia="ko-KR"/>
              </w:rPr>
              <w:t xml:space="preserve">with A&gt;= 0 DL serving cells without multi-DCI based multi-TRP and B &gt;=0  DL serving cells with multi-DCI based multi-TRP such that </w:t>
            </w:r>
            <w:proofErr w:type="spellStart"/>
            <w:r w:rsidRPr="005E25F0">
              <w:rPr>
                <w:lang w:val="en-US" w:eastAsia="ko-KR"/>
              </w:rPr>
              <w:t>A+r∙B</w:t>
            </w:r>
            <w:proofErr w:type="spellEnd"/>
            <w:r w:rsidRPr="005E25F0">
              <w:rPr>
                <w:lang w:val="en-US" w:eastAsia="ko-KR"/>
              </w:rPr>
              <w:t xml:space="preserve">&gt;4 </w:t>
            </w:r>
          </w:p>
          <w:p w:rsidR="00C64938" w:rsidRPr="005E25F0" w:rsidRDefault="00C64938" w:rsidP="00C64938">
            <w:pPr>
              <w:numPr>
                <w:ilvl w:val="1"/>
                <w:numId w:val="45"/>
              </w:numPr>
              <w:overflowPunct/>
              <w:autoSpaceDE/>
              <w:autoSpaceDN/>
              <w:adjustRightInd/>
              <w:spacing w:before="0" w:after="0" w:line="240" w:lineRule="auto"/>
              <w:textAlignment w:val="auto"/>
              <w:rPr>
                <w:lang w:val="en-US"/>
              </w:rPr>
            </w:pPr>
            <w:r w:rsidRPr="005E25F0">
              <w:rPr>
                <w:lang w:val="en-US" w:eastAsia="ko-KR"/>
              </w:rPr>
              <w:t xml:space="preserve">When UE does not provide </w:t>
            </w:r>
            <w:proofErr w:type="spellStart"/>
            <w:r w:rsidRPr="005E25F0">
              <w:rPr>
                <w:lang w:val="en-US" w:eastAsia="ko-KR"/>
              </w:rPr>
              <w:t>pdcch-BlindDetectionCA</w:t>
            </w:r>
            <w:proofErr w:type="spellEnd"/>
            <w:r w:rsidRPr="005E25F0">
              <w:rPr>
                <w:lang w:val="en-US" w:eastAsia="ko-KR"/>
              </w:rPr>
              <w:t xml:space="preserve">, the value of </w:t>
            </w:r>
            <w:proofErr w:type="spellStart"/>
            <w:r w:rsidRPr="005E25F0">
              <w:rPr>
                <w:lang w:val="en-US" w:eastAsia="ko-KR"/>
              </w:rPr>
              <w:t>N^cap_cells</w:t>
            </w:r>
            <w:proofErr w:type="spellEnd"/>
            <w:r w:rsidRPr="005E25F0">
              <w:rPr>
                <w:lang w:val="en-US" w:eastAsia="ko-KR"/>
              </w:rPr>
              <w:t xml:space="preserve"> is </w:t>
            </w:r>
            <w:proofErr w:type="spellStart"/>
            <w:r w:rsidRPr="005E25F0">
              <w:rPr>
                <w:lang w:val="en-US" w:eastAsia="ko-KR"/>
              </w:rPr>
              <w:t>a+r.b</w:t>
            </w:r>
            <w:proofErr w:type="spellEnd"/>
            <w:r w:rsidRPr="005E25F0">
              <w:rPr>
                <w:lang w:val="en-US" w:eastAsia="ko-KR"/>
              </w:rPr>
              <w:t>, where a is the number of configured DL serving cells without multi-DCI based multi-TRP, and b is the number of configured DL serving cells with multi-DCI based multi-TRP.</w:t>
            </w:r>
          </w:p>
          <w:p w:rsidR="00C64938" w:rsidRPr="005E25F0" w:rsidRDefault="00C64938" w:rsidP="00C64938">
            <w:pPr>
              <w:numPr>
                <w:ilvl w:val="1"/>
                <w:numId w:val="45"/>
              </w:numPr>
              <w:overflowPunct/>
              <w:autoSpaceDE/>
              <w:autoSpaceDN/>
              <w:adjustRightInd/>
              <w:spacing w:before="0" w:after="0" w:line="240" w:lineRule="auto"/>
              <w:contextualSpacing/>
              <w:textAlignment w:val="auto"/>
              <w:rPr>
                <w:rFonts w:eastAsia="Calibri"/>
                <w:lang w:val="en-US" w:eastAsia="ko-KR"/>
              </w:rPr>
            </w:pPr>
            <w:r w:rsidRPr="005E25F0">
              <w:rPr>
                <w:rFonts w:eastAsia="Calibri"/>
                <w:lang w:val="en-US" w:eastAsia="ko-KR"/>
              </w:rPr>
              <w:t>FFS: other conditions for UE capability reporting are applied to multi-DCI based multi-TRP transmission</w:t>
            </w:r>
          </w:p>
          <w:p w:rsidR="00C64938" w:rsidRPr="005E25F0" w:rsidRDefault="00C64938" w:rsidP="00C64938">
            <w:pPr>
              <w:numPr>
                <w:ilvl w:val="0"/>
                <w:numId w:val="45"/>
              </w:numPr>
              <w:overflowPunct/>
              <w:autoSpaceDE/>
              <w:autoSpaceDN/>
              <w:adjustRightInd/>
              <w:spacing w:before="0" w:after="0" w:line="240" w:lineRule="auto"/>
              <w:contextualSpacing/>
              <w:textAlignment w:val="auto"/>
              <w:rPr>
                <w:rFonts w:eastAsia="Calibri"/>
                <w:lang w:val="en-US" w:eastAsia="ko-KR"/>
              </w:rPr>
            </w:pPr>
            <w:r w:rsidRPr="005E25F0">
              <w:rPr>
                <w:rFonts w:eastAsia="Calibri"/>
                <w:lang w:val="en-US" w:eastAsia="ko-KR"/>
              </w:rPr>
              <w:t>FFS: details on how to determine a DL serving cell configured with multi-DCI based multi-TRP transmission and associated value of r.</w:t>
            </w:r>
          </w:p>
          <w:p w:rsidR="00C64938" w:rsidRPr="00F50614" w:rsidRDefault="00C64938" w:rsidP="00C64938">
            <w:pPr>
              <w:numPr>
                <w:ilvl w:val="0"/>
                <w:numId w:val="45"/>
              </w:numPr>
              <w:overflowPunct/>
              <w:autoSpaceDE/>
              <w:autoSpaceDN/>
              <w:adjustRightInd/>
              <w:spacing w:before="0" w:after="0" w:line="240" w:lineRule="auto"/>
              <w:contextualSpacing/>
              <w:textAlignment w:val="auto"/>
              <w:rPr>
                <w:rFonts w:eastAsia="Calibri"/>
                <w:lang w:val="en-US" w:eastAsia="ko-KR"/>
              </w:rPr>
            </w:pPr>
            <w:r w:rsidRPr="00F50614">
              <w:rPr>
                <w:rFonts w:eastAsia="Calibri"/>
                <w:lang w:val="en-US" w:eastAsia="ko-KR"/>
              </w:rPr>
              <w:t>FFS: Whether/how to enhance PDCCH mapping/dropping rule in a DL serving cell configured with multi-DCI based multi-TRP transmission in case of PDCCH overbooking.</w:t>
            </w:r>
          </w:p>
          <w:p w:rsidR="00C64938" w:rsidRPr="005E25F0" w:rsidRDefault="00C64938" w:rsidP="00C64938">
            <w:pPr>
              <w:numPr>
                <w:ilvl w:val="0"/>
                <w:numId w:val="45"/>
              </w:numPr>
              <w:overflowPunct/>
              <w:autoSpaceDE/>
              <w:autoSpaceDN/>
              <w:adjustRightInd/>
              <w:spacing w:before="0" w:after="0" w:line="240" w:lineRule="auto"/>
              <w:contextualSpacing/>
              <w:textAlignment w:val="auto"/>
              <w:rPr>
                <w:lang w:val="en-US"/>
              </w:rPr>
            </w:pPr>
            <w:r w:rsidRPr="005E25F0">
              <w:rPr>
                <w:rFonts w:eastAsia="Calibri"/>
                <w:lang w:val="en-US" w:eastAsia="ko-KR"/>
              </w:rPr>
              <w:t>Note that how to capture above into the spec can be up to the editor.</w:t>
            </w:r>
          </w:p>
        </w:tc>
      </w:tr>
    </w:tbl>
    <w:p w:rsidR="00C64938" w:rsidRDefault="00C64938" w:rsidP="00C64938">
      <w:pPr>
        <w:rPr>
          <w:highlight w:val="yellow"/>
          <w:lang w:val="en-US"/>
        </w:rPr>
      </w:pPr>
    </w:p>
    <w:p w:rsidR="00C64938" w:rsidRDefault="00C64938" w:rsidP="00C64938">
      <w:r>
        <w:t>In Rel-16 NR, for multi-DCI based multi-TRP operation a UE capability reporting is supported, where the UE can report a value</w:t>
      </w:r>
      <m:oMath>
        <m:r>
          <w:rPr>
            <w:rFonts w:ascii="Cambria Math" w:hAnsi="Cambria Math"/>
          </w:rPr>
          <m:t xml:space="preserve"> r</m:t>
        </m:r>
      </m:oMath>
      <w:r>
        <w:t xml:space="preserve">, which indicates the capability of the UE to increase its BD/CCE limits per slot per CC. To this end, the candidate values of </w:t>
      </w:r>
      <m:oMath>
        <m:r>
          <w:rPr>
            <w:rFonts w:ascii="Cambria Math" w:hAnsi="Cambria Math"/>
          </w:rPr>
          <m:t>r</m:t>
        </m:r>
      </m:oMath>
      <w:r>
        <w:t xml:space="preserve"> are still under discussion. Additionally, </w:t>
      </w:r>
      <w:r w:rsidR="005C7B3A">
        <w:t xml:space="preserve">this </w:t>
      </w:r>
      <w:r>
        <w:t xml:space="preserve">capability is </w:t>
      </w:r>
      <w:r w:rsidR="005C7B3A">
        <w:t xml:space="preserve">only </w:t>
      </w:r>
      <w:r>
        <w:t xml:space="preserve">applicable to </w:t>
      </w:r>
      <w:r w:rsidR="005C7B3A">
        <w:t xml:space="preserve">downlink cells </w:t>
      </w:r>
      <w:r>
        <w:t>configured by the network for multi-DCI based multi-TRP operation</w:t>
      </w:r>
      <w:r w:rsidR="005C7B3A">
        <w:t xml:space="preserve">. We assume that if </w:t>
      </w:r>
      <w:r w:rsidR="005C7B3A" w:rsidRPr="005E25F0">
        <w:rPr>
          <w:rFonts w:eastAsia="Calibri"/>
          <w:lang w:val="en-US" w:eastAsia="ko-KR"/>
        </w:rPr>
        <w:t>higher layer index is configured per CORESET</w:t>
      </w:r>
      <w:r w:rsidR="00F255C4">
        <w:rPr>
          <w:rFonts w:eastAsia="Calibri"/>
          <w:lang w:val="en-US" w:eastAsia="ko-KR"/>
        </w:rPr>
        <w:t>.</w:t>
      </w:r>
      <w:r w:rsidR="005C7B3A">
        <w:rPr>
          <w:rFonts w:eastAsia="Calibri"/>
          <w:lang w:val="en-US" w:eastAsia="ko-KR"/>
        </w:rPr>
        <w:t xml:space="preserve"> </w:t>
      </w:r>
      <w:proofErr w:type="gramStart"/>
      <w:r w:rsidR="005C7B3A">
        <w:rPr>
          <w:rFonts w:eastAsia="Calibri"/>
          <w:lang w:val="en-US" w:eastAsia="ko-KR"/>
        </w:rPr>
        <w:t>the</w:t>
      </w:r>
      <w:proofErr w:type="gramEnd"/>
      <w:r w:rsidR="005C7B3A">
        <w:rPr>
          <w:rFonts w:eastAsia="Calibri"/>
          <w:lang w:val="en-US" w:eastAsia="ko-KR"/>
        </w:rPr>
        <w:t xml:space="preserve"> downlink cell is identified for multi-DCI multi-TRP operation.</w:t>
      </w:r>
      <w:r>
        <w:t xml:space="preserve"> </w:t>
      </w:r>
    </w:p>
    <w:p w:rsidR="00C64938" w:rsidRDefault="00F255C4" w:rsidP="00C64938">
      <w:r>
        <w:rPr>
          <w:rFonts w:eastAsia="Calibri"/>
          <w:lang w:val="en-US" w:eastAsia="ko-KR"/>
        </w:rPr>
        <w:t xml:space="preserve">In a primary </w:t>
      </w:r>
      <w:r>
        <w:rPr>
          <w:rFonts w:eastAsia="Calibri"/>
          <w:lang w:val="en-US" w:eastAsia="ko-KR"/>
        </w:rPr>
        <w:t>downlink cell identified for multi-DCI multi-TRP operation</w:t>
      </w:r>
      <w:r>
        <w:rPr>
          <w:rFonts w:eastAsia="Calibri"/>
          <w:lang w:val="en-US" w:eastAsia="ko-KR"/>
        </w:rPr>
        <w:t xml:space="preserve"> for the purposes of overbooking the BD/CCE limits have to checked 2 or 3 times, for example if r=1.5, then the BD/CCE limits have to be checked for each TRP and also for the CC. </w:t>
      </w:r>
    </w:p>
    <w:p w:rsidR="00C64938" w:rsidRDefault="00C64938" w:rsidP="00C64938">
      <w:pPr>
        <w:jc w:val="both"/>
      </w:pPr>
      <w:r>
        <w:t xml:space="preserve">Additionally, whether the UE reports its capability through an indicated value of </w:t>
      </w:r>
      <m:oMath>
        <m:r>
          <w:rPr>
            <w:rFonts w:ascii="Cambria Math" w:hAnsi="Cambria Math"/>
          </w:rPr>
          <m:t>r</m:t>
        </m:r>
      </m:oMath>
      <w:r>
        <w:t xml:space="preserve"> or not, the network should not be limited in its ability to configure multi-TRP operation with the same BD/CCE limits as in Rel-15. In the case when a UE does report its capability through a value of</w:t>
      </w:r>
      <m:oMath>
        <m:r>
          <w:rPr>
            <w:rFonts w:ascii="Cambria Math" w:hAnsi="Cambria Math"/>
          </w:rPr>
          <m:t xml:space="preserve">  r&gt;1</m:t>
        </m:r>
      </m:oMath>
      <w:r>
        <w:t xml:space="preserve">, it should not </w:t>
      </w:r>
      <w:r w:rsidR="00DB3BCF">
        <w:t>mandate</w:t>
      </w:r>
      <w:r w:rsidR="00DB3BCF">
        <w:t xml:space="preserve"> </w:t>
      </w:r>
      <w:r>
        <w:t xml:space="preserve">the network to use this reported capability to increase the BD/CCE limits for multi-TRP operation while sacrificing CA </w:t>
      </w:r>
      <w:r w:rsidR="00DB3BCF">
        <w:t>flexibility</w:t>
      </w:r>
      <w:r>
        <w:t xml:space="preserve">. </w:t>
      </w:r>
    </w:p>
    <w:p w:rsidR="00C64938" w:rsidRDefault="00DB3BCF" w:rsidP="00C64938">
      <w:pPr>
        <w:spacing w:after="0"/>
        <w:jc w:val="both"/>
      </w:pPr>
      <w:r>
        <w:t>Therefore, it is beneficial to allow both of the following cases</w:t>
      </w:r>
      <w:r>
        <w:t xml:space="preserve"> </w:t>
      </w:r>
      <w:r w:rsidR="00C64938">
        <w:t>of multi-DCI based multi-TRP operation:</w:t>
      </w:r>
    </w:p>
    <w:p w:rsidR="00C64938" w:rsidRDefault="00DB3BCF" w:rsidP="00C64938">
      <w:pPr>
        <w:pStyle w:val="B1"/>
        <w:numPr>
          <w:ilvl w:val="0"/>
          <w:numId w:val="46"/>
        </w:numPr>
        <w:spacing w:after="0"/>
        <w:rPr>
          <w:lang w:eastAsia="ko-KR"/>
        </w:rPr>
      </w:pPr>
      <w:r>
        <w:rPr>
          <w:lang w:eastAsia="ko-KR"/>
        </w:rPr>
        <w:t>Case</w:t>
      </w:r>
      <w:r>
        <w:rPr>
          <w:lang w:eastAsia="ko-KR"/>
        </w:rPr>
        <w:t xml:space="preserve"> </w:t>
      </w:r>
      <w:r w:rsidR="00C64938">
        <w:rPr>
          <w:lang w:eastAsia="ko-KR"/>
        </w:rPr>
        <w:t xml:space="preserve">A: </w:t>
      </w:r>
      <w:r>
        <w:rPr>
          <w:lang w:eastAsia="ko-KR"/>
        </w:rPr>
        <w:t>BD/CCE limits per slot per CC</w:t>
      </w:r>
      <w:r>
        <w:rPr>
          <w:lang w:eastAsia="ko-KR"/>
        </w:rPr>
        <w:t xml:space="preserve"> </w:t>
      </w:r>
      <w:r w:rsidR="00C64938">
        <w:rPr>
          <w:lang w:eastAsia="ko-KR"/>
        </w:rPr>
        <w:t xml:space="preserve">increased to </w:t>
      </w:r>
      <m:oMath>
        <m:r>
          <w:rPr>
            <w:rFonts w:ascii="Cambria Math" w:hAnsi="Cambria Math"/>
            <w:lang w:eastAsia="ko-KR"/>
          </w:rPr>
          <m:t>r</m:t>
        </m:r>
      </m:oMath>
      <w:r w:rsidR="00C64938">
        <w:rPr>
          <w:lang w:eastAsia="ko-KR"/>
        </w:rPr>
        <w:t xml:space="preserve"> times the Rel-15 limits.</w:t>
      </w:r>
    </w:p>
    <w:p w:rsidR="00C64938" w:rsidRPr="00385AD3" w:rsidRDefault="00DB3BCF" w:rsidP="00C64938">
      <w:pPr>
        <w:pStyle w:val="B1"/>
        <w:numPr>
          <w:ilvl w:val="0"/>
          <w:numId w:val="46"/>
        </w:numPr>
        <w:spacing w:after="0"/>
        <w:rPr>
          <w:lang w:eastAsia="ko-KR"/>
        </w:rPr>
      </w:pPr>
      <w:r>
        <w:rPr>
          <w:lang w:eastAsia="ko-KR"/>
        </w:rPr>
        <w:t>Case</w:t>
      </w:r>
      <w:r>
        <w:rPr>
          <w:lang w:eastAsia="ko-KR"/>
        </w:rPr>
        <w:t xml:space="preserve"> </w:t>
      </w:r>
      <w:r w:rsidR="00C64938">
        <w:rPr>
          <w:lang w:eastAsia="ko-KR"/>
        </w:rPr>
        <w:t xml:space="preserve">B: </w:t>
      </w:r>
      <w:r>
        <w:rPr>
          <w:lang w:eastAsia="ko-KR"/>
        </w:rPr>
        <w:t>BD/CCE limits per slot per CC</w:t>
      </w:r>
      <w:r>
        <w:rPr>
          <w:lang w:eastAsia="ko-KR"/>
        </w:rPr>
        <w:t xml:space="preserve"> is the </w:t>
      </w:r>
      <w:r w:rsidR="00C64938">
        <w:rPr>
          <w:lang w:eastAsia="ko-KR"/>
        </w:rPr>
        <w:t>same as in Rel-15.</w:t>
      </w:r>
    </w:p>
    <w:p w:rsidR="00DF52BE" w:rsidRDefault="00DB3BCF" w:rsidP="00C64938">
      <w:pPr>
        <w:spacing w:before="240"/>
        <w:jc w:val="both"/>
      </w:pPr>
      <w:r>
        <w:t>Let us assume</w:t>
      </w:r>
      <w:r w:rsidR="00C64938">
        <w:t xml:space="preserve"> </w:t>
      </w:r>
      <m:oMath>
        <m:r>
          <w:rPr>
            <w:rFonts w:ascii="Cambria Math" w:hAnsi="Cambria Math"/>
          </w:rPr>
          <m:t>r=2</m:t>
        </m:r>
      </m:oMath>
      <w:r w:rsidR="00C64938">
        <w:t xml:space="preserve"> and </w:t>
      </w:r>
      <w:r w:rsidR="00C64938" w:rsidRPr="00385AD3">
        <w:rPr>
          <w:position w:val="-12"/>
        </w:rPr>
        <w:object w:dxaOrig="9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17pt" o:ole="">
            <v:imagedata r:id="rId18" o:title=""/>
          </v:shape>
          <o:OLEObject Type="Embed" ProgID="Equation.DSMT4" ShapeID="_x0000_i1025" DrawAspect="Content" ObjectID="_1631718043" r:id="rId19"/>
        </w:object>
      </w:r>
      <w:proofErr w:type="spellStart"/>
      <w:r w:rsidR="004C5002">
        <w:t>and</w:t>
      </w:r>
      <w:proofErr w:type="spellEnd"/>
      <w:r w:rsidR="004C5002">
        <w:t xml:space="preserve"> 4 CC operation for CA</w:t>
      </w:r>
      <w:r w:rsidR="00C64938">
        <w:t xml:space="preserve">. </w:t>
      </w:r>
      <w:r w:rsidR="00DF52BE">
        <w:rPr>
          <w:rFonts w:eastAsia="Calibri"/>
          <w:lang w:val="en-US" w:eastAsia="ko-KR"/>
        </w:rPr>
        <w:t>Let us also</w:t>
      </w:r>
      <w:r w:rsidR="00DF52BE">
        <w:rPr>
          <w:rFonts w:eastAsia="Calibri"/>
          <w:lang w:val="en-US" w:eastAsia="ko-KR"/>
        </w:rPr>
        <w:t xml:space="preserve"> assume that the actual number of PDCCH BD/CCE candidates </w:t>
      </w:r>
      <w:r w:rsidR="00DF52BE">
        <w:rPr>
          <w:rFonts w:eastAsia="Calibri"/>
          <w:lang w:val="en-US" w:eastAsia="ko-KR"/>
        </w:rPr>
        <w:t xml:space="preserve">configured </w:t>
      </w:r>
      <w:r w:rsidR="00DF52BE">
        <w:rPr>
          <w:rFonts w:eastAsia="Calibri"/>
          <w:lang w:val="en-US" w:eastAsia="ko-KR"/>
        </w:rPr>
        <w:t xml:space="preserve">on the </w:t>
      </w:r>
      <w:proofErr w:type="spellStart"/>
      <w:r w:rsidR="00DF52BE">
        <w:rPr>
          <w:rFonts w:eastAsia="Calibri"/>
          <w:lang w:val="en-US" w:eastAsia="ko-KR"/>
        </w:rPr>
        <w:t>PCell</w:t>
      </w:r>
      <w:proofErr w:type="spellEnd"/>
      <w:r w:rsidR="00DF52BE">
        <w:rPr>
          <w:rFonts w:eastAsia="Calibri"/>
          <w:lang w:val="en-US" w:eastAsia="ko-KR"/>
        </w:rPr>
        <w:t xml:space="preserve"> </w:t>
      </w:r>
      <w:proofErr w:type="gramStart"/>
      <w:r w:rsidR="00DF52BE">
        <w:rPr>
          <w:rFonts w:eastAsia="Calibri"/>
          <w:lang w:val="en-US" w:eastAsia="ko-KR"/>
        </w:rPr>
        <w:t xml:space="preserve">are </w:t>
      </w:r>
      <w:proofErr w:type="gramEnd"/>
      <w:r w:rsidR="00DF52BE" w:rsidRPr="00385AD3">
        <w:rPr>
          <w:rFonts w:eastAsia="Calibri"/>
          <w:position w:val="-12"/>
          <w:lang w:val="en-US" w:eastAsia="ko-KR"/>
        </w:rPr>
        <w:object w:dxaOrig="2340" w:dyaOrig="380">
          <v:shape id="_x0000_i1050" type="#_x0000_t75" style="width:100.55pt;height:16.3pt" o:ole="">
            <v:imagedata r:id="rId20" o:title=""/>
          </v:shape>
          <o:OLEObject Type="Embed" ProgID="Equation.DSMT4" ShapeID="_x0000_i1050" DrawAspect="Content" ObjectID="_1631718044" r:id="rId21"/>
        </w:object>
      </w:r>
      <w:r w:rsidR="00DF52BE">
        <w:rPr>
          <w:rFonts w:eastAsia="Calibri"/>
          <w:lang w:val="en-US" w:eastAsia="ko-KR"/>
        </w:rPr>
        <w:t xml:space="preserve">, while on each of the 3 </w:t>
      </w:r>
      <w:proofErr w:type="spellStart"/>
      <w:r w:rsidR="00DF52BE">
        <w:rPr>
          <w:rFonts w:eastAsia="Calibri"/>
          <w:lang w:val="en-US" w:eastAsia="ko-KR"/>
        </w:rPr>
        <w:t>SCells</w:t>
      </w:r>
      <w:proofErr w:type="spellEnd"/>
      <w:r w:rsidR="00DF52BE">
        <w:rPr>
          <w:rFonts w:eastAsia="Calibri"/>
          <w:lang w:val="en-US" w:eastAsia="ko-KR"/>
        </w:rPr>
        <w:t xml:space="preserve"> they are </w:t>
      </w:r>
      <w:r w:rsidR="00DF52BE" w:rsidRPr="00385AD3">
        <w:rPr>
          <w:rFonts w:eastAsia="Calibri"/>
          <w:position w:val="-12"/>
          <w:lang w:val="en-US" w:eastAsia="ko-KR"/>
        </w:rPr>
        <w:object w:dxaOrig="1780" w:dyaOrig="380">
          <v:shape id="_x0000_i1051" type="#_x0000_t75" style="width:76.75pt;height:16.3pt" o:ole="">
            <v:imagedata r:id="rId22" o:title=""/>
          </v:shape>
          <o:OLEObject Type="Embed" ProgID="Equation.DSMT4" ShapeID="_x0000_i1051" DrawAspect="Content" ObjectID="_1631718045" r:id="rId23"/>
        </w:object>
      </w:r>
      <w:r w:rsidR="00DF52BE">
        <w:rPr>
          <w:rFonts w:eastAsia="Calibri"/>
          <w:lang w:val="en-US" w:eastAsia="ko-KR"/>
        </w:rPr>
        <w:t xml:space="preserve"> per slot.</w:t>
      </w:r>
    </w:p>
    <w:p w:rsidR="00C64938" w:rsidRDefault="00C64938" w:rsidP="00682663">
      <w:pPr>
        <w:spacing w:before="240"/>
        <w:jc w:val="both"/>
        <w:rPr>
          <w:rFonts w:eastAsia="Calibri"/>
          <w:lang w:val="en-US" w:eastAsia="ko-KR"/>
        </w:rPr>
      </w:pPr>
      <w:r>
        <w:t xml:space="preserve">Now, for </w:t>
      </w:r>
      <w:r w:rsidR="00DB3BCF">
        <w:t>case</w:t>
      </w:r>
      <w:r w:rsidR="00DB3BCF">
        <w:t xml:space="preserve"> </w:t>
      </w:r>
      <w:r>
        <w:t xml:space="preserve">A, assume that the network configures multi-DCI based multi-TRP operation such that </w:t>
      </w:r>
      <w:r w:rsidRPr="00385AD3">
        <w:rPr>
          <w:rFonts w:eastAsia="Calibri"/>
          <w:position w:val="-14"/>
          <w:lang w:val="en-US" w:eastAsia="ko-KR"/>
        </w:rPr>
        <w:object w:dxaOrig="2020" w:dyaOrig="400">
          <v:shape id="_x0000_i1026" type="#_x0000_t75" style="width:88.3pt;height:17.65pt" o:ole="">
            <v:imagedata r:id="rId24" o:title=""/>
          </v:shape>
          <o:OLEObject Type="Embed" ProgID="Equation.DSMT4" ShapeID="_x0000_i1026" DrawAspect="Content" ObjectID="_1631718046" r:id="rId25"/>
        </w:object>
      </w:r>
      <w:proofErr w:type="gramStart"/>
      <w:r w:rsidR="00DB3BCF">
        <w:rPr>
          <w:rFonts w:eastAsia="Calibri"/>
          <w:lang w:val="en-US" w:eastAsia="ko-KR"/>
        </w:rPr>
        <w:t>and</w:t>
      </w:r>
      <w:r w:rsidR="00DB3BCF" w:rsidDel="00DB3BCF">
        <w:rPr>
          <w:rFonts w:eastAsia="Calibri"/>
          <w:lang w:val="en-US" w:eastAsia="ko-KR"/>
        </w:rPr>
        <w:t xml:space="preserve"> </w:t>
      </w:r>
      <w:proofErr w:type="gramEnd"/>
      <w:r w:rsidRPr="00385AD3">
        <w:rPr>
          <w:rFonts w:eastAsia="Calibri"/>
          <w:position w:val="-14"/>
          <w:lang w:val="en-US" w:eastAsia="ko-KR"/>
        </w:rPr>
        <w:object w:dxaOrig="2799" w:dyaOrig="400">
          <v:shape id="_x0000_i1027" type="#_x0000_t75" style="width:122.95pt;height:17.65pt" o:ole="">
            <v:imagedata r:id="rId26" o:title=""/>
          </v:shape>
          <o:OLEObject Type="Embed" ProgID="Equation.DSMT4" ShapeID="_x0000_i1027" DrawAspect="Content" ObjectID="_1631718047" r:id="rId27"/>
        </w:object>
      </w:r>
      <w:r>
        <w:rPr>
          <w:rFonts w:eastAsia="Calibri"/>
          <w:lang w:val="en-US" w:eastAsia="ko-KR"/>
        </w:rPr>
        <w:t xml:space="preserve">. In this case, the BD/CCE limits per CC per slot are increased to </w:t>
      </w:r>
      <w:r w:rsidRPr="00385AD3">
        <w:rPr>
          <w:rFonts w:eastAsia="Calibri"/>
          <w:position w:val="-12"/>
          <w:lang w:val="en-US" w:eastAsia="ko-KR"/>
        </w:rPr>
        <w:object w:dxaOrig="2040" w:dyaOrig="380">
          <v:shape id="_x0000_i1028" type="#_x0000_t75" style="width:93.05pt;height:17.65pt" o:ole="">
            <v:imagedata r:id="rId28" o:title=""/>
          </v:shape>
          <o:OLEObject Type="Embed" ProgID="Equation.DSMT4" ShapeID="_x0000_i1028" DrawAspect="Content" ObjectID="_1631718048" r:id="rId29"/>
        </w:object>
      </w:r>
      <w:r>
        <w:rPr>
          <w:rFonts w:eastAsia="Calibri"/>
          <w:lang w:val="en-US" w:eastAsia="ko-KR"/>
        </w:rPr>
        <w:t xml:space="preserve"> while total BD/CCE limits</w:t>
      </w:r>
      <w:r w:rsidR="004C5002">
        <w:rPr>
          <w:rFonts w:eastAsia="Calibri"/>
          <w:lang w:val="en-US" w:eastAsia="ko-KR"/>
        </w:rPr>
        <w:t xml:space="preserve"> is given </w:t>
      </w:r>
      <w:proofErr w:type="gramStart"/>
      <w:r w:rsidR="004C5002">
        <w:rPr>
          <w:rFonts w:eastAsia="Calibri"/>
          <w:lang w:val="en-US" w:eastAsia="ko-KR"/>
        </w:rPr>
        <w:t xml:space="preserve">by </w:t>
      </w:r>
      <w:proofErr w:type="gramEnd"/>
      <w:r w:rsidR="004C5002" w:rsidRPr="00385AD3">
        <w:rPr>
          <w:rFonts w:eastAsia="Calibri"/>
          <w:position w:val="-12"/>
          <w:lang w:val="en-US" w:eastAsia="ko-KR"/>
        </w:rPr>
        <w:object w:dxaOrig="4320" w:dyaOrig="380">
          <v:shape id="_x0000_i1048" type="#_x0000_t75" style="width:186.8pt;height:16.3pt" o:ole="">
            <v:imagedata r:id="rId30" o:title=""/>
          </v:shape>
          <o:OLEObject Type="Embed" ProgID="Equation.DSMT4" ShapeID="_x0000_i1048" DrawAspect="Content" ObjectID="_1631718049" r:id="rId31"/>
        </w:object>
      </w:r>
      <w:r w:rsidR="00E14554">
        <w:rPr>
          <w:rFonts w:eastAsia="Calibri"/>
          <w:lang w:val="en-US" w:eastAsia="ko-KR"/>
        </w:rPr>
        <w:t xml:space="preserve">. </w:t>
      </w:r>
      <w:r>
        <w:rPr>
          <w:rFonts w:eastAsia="Calibri"/>
          <w:lang w:val="en-US" w:eastAsia="ko-KR"/>
        </w:rPr>
        <w:t xml:space="preserve">In this case, due to the increased BD/CCE limits, </w:t>
      </w:r>
      <w:r w:rsidR="00747CAE">
        <w:rPr>
          <w:rFonts w:eastAsia="Calibri"/>
          <w:lang w:val="en-US" w:eastAsia="ko-KR"/>
        </w:rPr>
        <w:t xml:space="preserve">PDCCH candidates are not dropped </w:t>
      </w:r>
      <w:r>
        <w:rPr>
          <w:rFonts w:eastAsia="Calibri"/>
          <w:lang w:val="en-US" w:eastAsia="ko-KR"/>
        </w:rPr>
        <w:t xml:space="preserve">on the </w:t>
      </w:r>
      <w:proofErr w:type="spellStart"/>
      <w:r>
        <w:rPr>
          <w:rFonts w:eastAsia="Calibri"/>
          <w:lang w:val="en-US" w:eastAsia="ko-KR"/>
        </w:rPr>
        <w:t>PCell</w:t>
      </w:r>
      <w:proofErr w:type="spellEnd"/>
      <w:r w:rsidR="00747CAE">
        <w:rPr>
          <w:rFonts w:eastAsia="Calibri"/>
          <w:lang w:val="en-US" w:eastAsia="ko-KR"/>
        </w:rPr>
        <w:t>.</w:t>
      </w:r>
      <w:r>
        <w:rPr>
          <w:rFonts w:eastAsia="Calibri"/>
          <w:lang w:val="en-US" w:eastAsia="ko-KR"/>
        </w:rPr>
        <w:t xml:space="preserve"> </w:t>
      </w:r>
      <w:r w:rsidR="00747CAE">
        <w:rPr>
          <w:rFonts w:eastAsia="Calibri"/>
          <w:lang w:val="en-US" w:eastAsia="ko-KR"/>
        </w:rPr>
        <w:t>C</w:t>
      </w:r>
      <w:r>
        <w:rPr>
          <w:rFonts w:eastAsia="Calibri"/>
          <w:lang w:val="en-US" w:eastAsia="ko-KR"/>
        </w:rPr>
        <w:t xml:space="preserve">onsequently, all the </w:t>
      </w:r>
      <w:proofErr w:type="spellStart"/>
      <w:r>
        <w:rPr>
          <w:rFonts w:eastAsia="Calibri"/>
          <w:lang w:val="en-US" w:eastAsia="ko-KR"/>
        </w:rPr>
        <w:t>SCells</w:t>
      </w:r>
      <w:proofErr w:type="spellEnd"/>
      <w:r>
        <w:rPr>
          <w:rFonts w:eastAsia="Calibri"/>
          <w:lang w:val="en-US" w:eastAsia="ko-KR"/>
        </w:rPr>
        <w:t xml:space="preserve"> cannot </w:t>
      </w:r>
      <w:r w:rsidR="00747CAE">
        <w:rPr>
          <w:rFonts w:eastAsia="Calibri"/>
          <w:lang w:val="en-US" w:eastAsia="ko-KR"/>
        </w:rPr>
        <w:t xml:space="preserve">be configured with </w:t>
      </w:r>
      <w:r>
        <w:rPr>
          <w:rFonts w:eastAsia="Calibri"/>
          <w:lang w:val="en-US" w:eastAsia="ko-KR"/>
        </w:rPr>
        <w:lastRenderedPageBreak/>
        <w:t xml:space="preserve">PDCCH candidates up to their individual limits </w:t>
      </w:r>
      <w:r w:rsidR="00DF52BE" w:rsidRPr="00385AD3">
        <w:rPr>
          <w:rFonts w:eastAsia="Calibri"/>
          <w:position w:val="-12"/>
          <w:lang w:val="en-US" w:eastAsia="ko-KR"/>
        </w:rPr>
        <w:object w:dxaOrig="1780" w:dyaOrig="380">
          <v:shape id="_x0000_i1049" type="#_x0000_t75" style="width:76.75pt;height:16.3pt" o:ole="">
            <v:imagedata r:id="rId22" o:title=""/>
          </v:shape>
          <o:OLEObject Type="Embed" ProgID="Equation.DSMT4" ShapeID="_x0000_i1049" DrawAspect="Content" ObjectID="_1631718050" r:id="rId32"/>
        </w:object>
      </w:r>
      <w:r>
        <w:rPr>
          <w:rFonts w:eastAsia="Calibri"/>
          <w:lang w:val="en-US" w:eastAsia="ko-KR"/>
        </w:rPr>
        <w:t xml:space="preserve">since overbooking is not allowed on </w:t>
      </w:r>
      <w:proofErr w:type="spellStart"/>
      <w:r w:rsidR="008F004C">
        <w:rPr>
          <w:rFonts w:eastAsia="Calibri"/>
          <w:lang w:val="en-US" w:eastAsia="ko-KR"/>
        </w:rPr>
        <w:t>SCells</w:t>
      </w:r>
      <w:proofErr w:type="spellEnd"/>
      <w:r w:rsidR="008F004C">
        <w:rPr>
          <w:rFonts w:eastAsia="Calibri"/>
          <w:lang w:val="en-US" w:eastAsia="ko-KR"/>
        </w:rPr>
        <w:t xml:space="preserve"> and search spaces have to be re-configured.</w:t>
      </w:r>
    </w:p>
    <w:p w:rsidR="001B25DC" w:rsidRDefault="00E14554" w:rsidP="00C64938">
      <w:pPr>
        <w:jc w:val="both"/>
        <w:rPr>
          <w:rFonts w:eastAsia="Calibri"/>
          <w:lang w:val="en-US" w:eastAsia="ko-KR"/>
        </w:rPr>
      </w:pPr>
      <w:r>
        <w:t>Now, for case</w:t>
      </w:r>
      <w:r>
        <w:t xml:space="preserve"> </w:t>
      </w:r>
      <w:r>
        <w:t>B</w:t>
      </w:r>
      <w:r>
        <w:t xml:space="preserve">, </w:t>
      </w:r>
      <w:r>
        <w:t xml:space="preserve">the NW </w:t>
      </w:r>
      <w:r w:rsidR="00C64938">
        <w:rPr>
          <w:rFonts w:eastAsia="Calibri"/>
          <w:lang w:val="en-US" w:eastAsia="ko-KR"/>
        </w:rPr>
        <w:t>configure</w:t>
      </w:r>
      <w:r>
        <w:rPr>
          <w:rFonts w:eastAsia="Calibri"/>
          <w:lang w:val="en-US" w:eastAsia="ko-KR"/>
        </w:rPr>
        <w:t>s</w:t>
      </w:r>
      <w:r w:rsidR="00C64938">
        <w:rPr>
          <w:rFonts w:eastAsia="Calibri"/>
          <w:lang w:val="en-US" w:eastAsia="ko-KR"/>
        </w:rPr>
        <w:t xml:space="preserve"> multi-DCI based multi-TRP operation by using </w:t>
      </w:r>
      <w:r w:rsidR="00C64938" w:rsidRPr="00385AD3">
        <w:rPr>
          <w:rFonts w:eastAsia="Calibri"/>
          <w:position w:val="-14"/>
          <w:lang w:val="en-US" w:eastAsia="ko-KR"/>
        </w:rPr>
        <w:object w:dxaOrig="2000" w:dyaOrig="400">
          <v:shape id="_x0000_i1029" type="#_x0000_t75" style="width:87.6pt;height:17.65pt" o:ole="">
            <v:imagedata r:id="rId33" o:title=""/>
          </v:shape>
          <o:OLEObject Type="Embed" ProgID="Equation.DSMT4" ShapeID="_x0000_i1029" DrawAspect="Content" ObjectID="_1631718051" r:id="rId34"/>
        </w:object>
      </w:r>
      <w:r w:rsidR="00C64938">
        <w:rPr>
          <w:rFonts w:eastAsia="Calibri"/>
          <w:lang w:val="en-US" w:eastAsia="ko-KR"/>
        </w:rPr>
        <w:t xml:space="preserve"> </w:t>
      </w:r>
      <w:proofErr w:type="gramStart"/>
      <w:r w:rsidR="00C64938">
        <w:rPr>
          <w:rFonts w:eastAsia="Calibri"/>
          <w:lang w:val="en-US" w:eastAsia="ko-KR"/>
        </w:rPr>
        <w:t xml:space="preserve">and </w:t>
      </w:r>
      <w:proofErr w:type="gramEnd"/>
      <w:r w:rsidR="00C64938" w:rsidRPr="00385AD3">
        <w:rPr>
          <w:rFonts w:eastAsia="Calibri"/>
          <w:position w:val="-12"/>
          <w:lang w:val="en-US" w:eastAsia="ko-KR"/>
        </w:rPr>
        <w:object w:dxaOrig="980" w:dyaOrig="380">
          <v:shape id="_x0000_i1052" type="#_x0000_t75" style="width:43.45pt;height:16.3pt" o:ole="">
            <v:imagedata r:id="rId35" o:title=""/>
          </v:shape>
          <o:OLEObject Type="Embed" ProgID="Equation.DSMT4" ShapeID="_x0000_i1052" DrawAspect="Content" ObjectID="_1631718052" r:id="rId36"/>
        </w:object>
      </w:r>
      <w:r w:rsidR="00C64938">
        <w:rPr>
          <w:rFonts w:eastAsia="Calibri"/>
          <w:lang w:val="en-US" w:eastAsia="ko-KR"/>
        </w:rPr>
        <w:t xml:space="preserve">, </w:t>
      </w:r>
      <w:r>
        <w:rPr>
          <w:rFonts w:eastAsia="Calibri"/>
          <w:lang w:val="en-US" w:eastAsia="ko-KR"/>
        </w:rPr>
        <w:t>implying no</w:t>
      </w:r>
      <w:r w:rsidR="00C64938">
        <w:rPr>
          <w:rFonts w:eastAsia="Calibri"/>
          <w:lang w:val="en-US" w:eastAsia="ko-KR"/>
        </w:rPr>
        <w:t xml:space="preserve"> increase in BD/CCE limits per CC </w:t>
      </w:r>
      <w:r>
        <w:rPr>
          <w:rFonts w:eastAsia="Calibri"/>
          <w:lang w:val="en-US" w:eastAsia="ko-KR"/>
        </w:rPr>
        <w:t xml:space="preserve">compared to </w:t>
      </w:r>
      <w:r w:rsidR="00C64938">
        <w:rPr>
          <w:rFonts w:eastAsia="Calibri"/>
          <w:lang w:val="en-US" w:eastAsia="ko-KR"/>
        </w:rPr>
        <w:t xml:space="preserve">Rel-15. </w:t>
      </w:r>
      <w:r>
        <w:rPr>
          <w:rFonts w:eastAsia="Calibri"/>
          <w:lang w:val="en-US" w:eastAsia="ko-KR"/>
        </w:rPr>
        <w:t>In this case</w:t>
      </w:r>
      <w:r w:rsidR="00C64938">
        <w:rPr>
          <w:rFonts w:eastAsia="Calibri"/>
          <w:lang w:val="en-US" w:eastAsia="ko-KR"/>
        </w:rPr>
        <w:t xml:space="preserve"> </w:t>
      </w:r>
      <w:r w:rsidR="001B25DC">
        <w:rPr>
          <w:rFonts w:eastAsia="Calibri"/>
          <w:lang w:val="en-US" w:eastAsia="ko-KR"/>
        </w:rPr>
        <w:t xml:space="preserve">PDCCH candidates </w:t>
      </w:r>
      <w:r w:rsidR="001B25DC">
        <w:rPr>
          <w:rFonts w:eastAsia="Calibri"/>
          <w:lang w:val="en-US" w:eastAsia="ko-KR"/>
        </w:rPr>
        <w:t>will be</w:t>
      </w:r>
      <w:r w:rsidR="001B25DC">
        <w:rPr>
          <w:rFonts w:eastAsia="Calibri"/>
          <w:lang w:val="en-US" w:eastAsia="ko-KR"/>
        </w:rPr>
        <w:t xml:space="preserve"> dropped on the </w:t>
      </w:r>
      <w:proofErr w:type="spellStart"/>
      <w:r w:rsidR="001B25DC">
        <w:rPr>
          <w:rFonts w:eastAsia="Calibri"/>
          <w:lang w:val="en-US" w:eastAsia="ko-KR"/>
        </w:rPr>
        <w:t>PCell</w:t>
      </w:r>
      <w:proofErr w:type="spellEnd"/>
      <w:r w:rsidR="001B25DC">
        <w:rPr>
          <w:rFonts w:eastAsia="Calibri"/>
          <w:lang w:val="en-US" w:eastAsia="ko-KR"/>
        </w:rPr>
        <w:t xml:space="preserve"> according to Rel-15 overbooking rules. Each of the 3 </w:t>
      </w:r>
      <w:proofErr w:type="spellStart"/>
      <w:r w:rsidR="001B25DC">
        <w:rPr>
          <w:rFonts w:eastAsia="Calibri"/>
          <w:lang w:val="en-US" w:eastAsia="ko-KR"/>
        </w:rPr>
        <w:t>SCells</w:t>
      </w:r>
      <w:proofErr w:type="spellEnd"/>
      <w:r w:rsidR="001B25DC">
        <w:rPr>
          <w:rFonts w:eastAsia="Calibri"/>
          <w:lang w:val="en-US" w:eastAsia="ko-KR"/>
        </w:rPr>
        <w:t xml:space="preserve"> </w:t>
      </w:r>
      <w:r w:rsidR="00C64938">
        <w:rPr>
          <w:rFonts w:eastAsia="Calibri"/>
          <w:lang w:val="en-US" w:eastAsia="ko-KR"/>
        </w:rPr>
        <w:t xml:space="preserve">can be configured </w:t>
      </w:r>
      <w:r w:rsidR="001B25DC">
        <w:rPr>
          <w:rFonts w:eastAsia="Calibri"/>
          <w:lang w:val="en-US" w:eastAsia="ko-KR"/>
        </w:rPr>
        <w:t xml:space="preserve">with PDCCH candidates </w:t>
      </w:r>
      <w:r w:rsidR="00C64938">
        <w:rPr>
          <w:rFonts w:eastAsia="Calibri"/>
          <w:lang w:val="en-US" w:eastAsia="ko-KR"/>
        </w:rPr>
        <w:t>up to their maximum limits</w:t>
      </w:r>
      <w:r w:rsidR="001B25DC">
        <w:rPr>
          <w:rFonts w:eastAsia="Calibri"/>
          <w:lang w:val="en-US" w:eastAsia="ko-KR"/>
        </w:rPr>
        <w:t xml:space="preserve"> of</w:t>
      </w:r>
      <w:r w:rsidR="001B25DC" w:rsidRPr="00385AD3">
        <w:rPr>
          <w:rFonts w:eastAsia="Calibri"/>
          <w:position w:val="-12"/>
          <w:lang w:val="en-US" w:eastAsia="ko-KR"/>
        </w:rPr>
        <w:object w:dxaOrig="1780" w:dyaOrig="380">
          <v:shape id="_x0000_i1053" type="#_x0000_t75" style="width:76.75pt;height:16.3pt" o:ole="">
            <v:imagedata r:id="rId37" o:title=""/>
          </v:shape>
          <o:OLEObject Type="Embed" ProgID="Equation.DSMT4" ShapeID="_x0000_i1053" DrawAspect="Content" ObjectID="_1631718053" r:id="rId38"/>
        </w:object>
      </w:r>
      <w:r w:rsidR="008F004C">
        <w:rPr>
          <w:rFonts w:eastAsia="Calibri"/>
          <w:lang w:val="en-US" w:eastAsia="ko-KR"/>
        </w:rPr>
        <w:t>and no re-configuration of search spaces are required.</w:t>
      </w:r>
    </w:p>
    <w:p w:rsidR="00E14554" w:rsidRDefault="00C64938" w:rsidP="00682663">
      <w:pPr>
        <w:jc w:val="both"/>
        <w:rPr>
          <w:rFonts w:eastAsia="Calibri"/>
          <w:lang w:val="en-US" w:eastAsia="ko-KR"/>
        </w:rPr>
      </w:pPr>
      <w:r>
        <w:rPr>
          <w:rFonts w:eastAsia="Calibri"/>
          <w:lang w:val="en-US" w:eastAsia="ko-KR"/>
        </w:rPr>
        <w:t xml:space="preserve">Therefore, </w:t>
      </w:r>
      <w:r w:rsidR="001B25DC">
        <w:rPr>
          <w:rFonts w:eastAsia="Calibri"/>
          <w:lang w:val="en-US" w:eastAsia="ko-KR"/>
        </w:rPr>
        <w:t xml:space="preserve">each of the cases A and B have their individual merits and should be supported irrespective of UE capability reporting of </w:t>
      </w:r>
      <m:oMath>
        <m:r>
          <w:rPr>
            <w:rFonts w:ascii="Cambria Math" w:eastAsia="Calibri" w:hAnsi="Cambria Math"/>
            <w:lang w:val="en-US" w:eastAsia="ko-KR"/>
          </w:rPr>
          <m:t xml:space="preserve">r </m:t>
        </m:r>
      </m:oMath>
      <w:r w:rsidR="001B25DC">
        <w:rPr>
          <w:rFonts w:eastAsia="Calibri"/>
          <w:lang w:val="en-US" w:eastAsia="ko-KR"/>
        </w:rPr>
        <w:t>value.</w:t>
      </w:r>
      <w:r w:rsidR="001B25DC" w:rsidDel="001B25DC">
        <w:rPr>
          <w:rFonts w:eastAsia="Calibri"/>
          <w:lang w:val="en-US" w:eastAsia="ko-KR"/>
        </w:rPr>
        <w:t xml:space="preserve"> </w:t>
      </w:r>
    </w:p>
    <w:p w:rsidR="00C64938" w:rsidRPr="00385AD3" w:rsidRDefault="00C64938" w:rsidP="00C64938">
      <w:pPr>
        <w:jc w:val="both"/>
        <w:rPr>
          <w:b/>
          <w:i/>
        </w:rPr>
      </w:pPr>
      <w:r w:rsidRPr="00385AD3">
        <w:rPr>
          <w:rFonts w:eastAsia="Calibri"/>
          <w:b/>
          <w:i/>
          <w:lang w:val="en-US" w:eastAsia="ko-KR"/>
        </w:rPr>
        <w:t>Proposal</w:t>
      </w:r>
      <w:r w:rsidR="006B0881">
        <w:rPr>
          <w:rFonts w:eastAsia="Calibri"/>
          <w:b/>
          <w:i/>
          <w:lang w:val="en-US" w:eastAsia="ko-KR"/>
        </w:rPr>
        <w:t>-2</w:t>
      </w:r>
      <w:r w:rsidRPr="00385AD3">
        <w:rPr>
          <w:rFonts w:eastAsia="Calibri"/>
          <w:b/>
          <w:i/>
          <w:lang w:val="en-US" w:eastAsia="ko-KR"/>
        </w:rPr>
        <w:t xml:space="preserve">: If higher layer index is configured per CORESET for </w:t>
      </w:r>
      <w:r w:rsidR="006B0881">
        <w:rPr>
          <w:rFonts w:eastAsia="Calibri"/>
          <w:b/>
          <w:i/>
          <w:lang w:val="en-US" w:eastAsia="ko-KR"/>
        </w:rPr>
        <w:t>a</w:t>
      </w:r>
      <w:r w:rsidRPr="00385AD3">
        <w:rPr>
          <w:rFonts w:eastAsia="Calibri"/>
          <w:b/>
          <w:i/>
          <w:lang w:val="en-US" w:eastAsia="ko-KR"/>
        </w:rPr>
        <w:t xml:space="preserve"> UE supporting multi-DCI based multi-TRP transmission</w:t>
      </w:r>
      <w:r>
        <w:rPr>
          <w:rFonts w:eastAsia="Calibri"/>
          <w:b/>
          <w:i/>
          <w:lang w:val="en-US" w:eastAsia="ko-KR"/>
        </w:rPr>
        <w:t>:</w:t>
      </w:r>
    </w:p>
    <w:p w:rsidR="00C64938" w:rsidRPr="00385AD3" w:rsidRDefault="006B0881" w:rsidP="00C64938">
      <w:pPr>
        <w:pStyle w:val="ListParagraph"/>
        <w:numPr>
          <w:ilvl w:val="0"/>
          <w:numId w:val="12"/>
        </w:numPr>
        <w:rPr>
          <w:rFonts w:ascii="Times New Roman" w:hAnsi="Times New Roman"/>
          <w:b/>
          <w:i/>
          <w:sz w:val="20"/>
        </w:rPr>
      </w:pPr>
      <w:r>
        <w:rPr>
          <w:rFonts w:ascii="Times New Roman" w:hAnsi="Times New Roman"/>
          <w:b/>
          <w:i/>
          <w:sz w:val="20"/>
        </w:rPr>
        <w:t>For a UE</w:t>
      </w:r>
      <w:r w:rsidR="00C64938" w:rsidRPr="00385AD3">
        <w:rPr>
          <w:rFonts w:ascii="Times New Roman" w:hAnsi="Times New Roman"/>
          <w:b/>
          <w:i/>
          <w:sz w:val="20"/>
        </w:rPr>
        <w:t xml:space="preserve"> not reporting r (i.e., with the same BD/CCE capability as Rel-15</w:t>
      </w:r>
      <w:r w:rsidR="00C14DE5">
        <w:rPr>
          <w:rFonts w:ascii="Times New Roman" w:hAnsi="Times New Roman"/>
          <w:b/>
          <w:i/>
          <w:sz w:val="20"/>
        </w:rPr>
        <w:t xml:space="preserve"> or r=1</w:t>
      </w:r>
      <w:r w:rsidR="00C64938" w:rsidRPr="00385AD3">
        <w:rPr>
          <w:rFonts w:ascii="Times New Roman" w:hAnsi="Times New Roman"/>
          <w:b/>
          <w:i/>
          <w:sz w:val="20"/>
        </w:rPr>
        <w:t xml:space="preserve">) </w:t>
      </w:r>
      <w:r w:rsidR="001B25DC">
        <w:rPr>
          <w:rFonts w:ascii="Times New Roman" w:hAnsi="Times New Roman"/>
          <w:b/>
          <w:i/>
          <w:sz w:val="20"/>
        </w:rPr>
        <w:t xml:space="preserve">multi-DCI </w:t>
      </w:r>
      <w:r w:rsidR="00C64938" w:rsidRPr="00385AD3">
        <w:rPr>
          <w:rFonts w:ascii="Times New Roman" w:hAnsi="Times New Roman"/>
          <w:b/>
          <w:i/>
          <w:sz w:val="20"/>
        </w:rPr>
        <w:t xml:space="preserve">multi-TRP operation should not be limited. </w:t>
      </w:r>
    </w:p>
    <w:p w:rsidR="00C64938" w:rsidRDefault="00C64938" w:rsidP="00C64938">
      <w:pPr>
        <w:pStyle w:val="ListParagraph"/>
        <w:numPr>
          <w:ilvl w:val="0"/>
          <w:numId w:val="12"/>
        </w:numPr>
        <w:rPr>
          <w:rFonts w:ascii="Times New Roman" w:hAnsi="Times New Roman"/>
          <w:b/>
          <w:i/>
          <w:sz w:val="20"/>
        </w:rPr>
      </w:pPr>
      <w:r w:rsidRPr="00385AD3">
        <w:rPr>
          <w:rFonts w:ascii="Times New Roman" w:hAnsi="Times New Roman"/>
          <w:b/>
          <w:i/>
          <w:sz w:val="20"/>
        </w:rPr>
        <w:t xml:space="preserve">For </w:t>
      </w:r>
      <w:r w:rsidR="006B0881">
        <w:rPr>
          <w:rFonts w:ascii="Times New Roman" w:hAnsi="Times New Roman"/>
          <w:b/>
          <w:i/>
          <w:sz w:val="20"/>
        </w:rPr>
        <w:t>a UE</w:t>
      </w:r>
      <w:r w:rsidRPr="00385AD3">
        <w:rPr>
          <w:rFonts w:ascii="Times New Roman" w:hAnsi="Times New Roman"/>
          <w:b/>
          <w:i/>
          <w:sz w:val="20"/>
        </w:rPr>
        <w:t xml:space="preserve"> reporting </w:t>
      </w:r>
      <m:oMath>
        <m:r>
          <m:rPr>
            <m:sty m:val="bi"/>
          </m:rPr>
          <w:rPr>
            <w:rFonts w:ascii="Cambria Math" w:hAnsi="Cambria Math"/>
            <w:sz w:val="20"/>
          </w:rPr>
          <m:t>r&gt;1</m:t>
        </m:r>
      </m:oMath>
      <w:r w:rsidRPr="00385AD3">
        <w:rPr>
          <w:rFonts w:ascii="Times New Roman" w:hAnsi="Times New Roman"/>
          <w:b/>
          <w:i/>
          <w:sz w:val="20"/>
        </w:rPr>
        <w:t xml:space="preserve">, NW should have </w:t>
      </w:r>
      <w:r w:rsidR="00C14DE5">
        <w:rPr>
          <w:rFonts w:ascii="Times New Roman" w:hAnsi="Times New Roman"/>
          <w:b/>
          <w:i/>
          <w:sz w:val="20"/>
        </w:rPr>
        <w:t xml:space="preserve">the ability </w:t>
      </w:r>
      <w:r w:rsidRPr="00385AD3">
        <w:rPr>
          <w:rFonts w:ascii="Times New Roman" w:hAnsi="Times New Roman"/>
          <w:b/>
          <w:i/>
          <w:sz w:val="20"/>
        </w:rPr>
        <w:t xml:space="preserve">to use Rel-15 BD/CCE limits per slot per CC (thereby preserving BD/CCE provisioning for CA capability) </w:t>
      </w:r>
      <w:r w:rsidR="00C14DE5">
        <w:rPr>
          <w:rFonts w:ascii="Times New Roman" w:hAnsi="Times New Roman"/>
          <w:b/>
          <w:i/>
          <w:sz w:val="20"/>
        </w:rPr>
        <w:t>on</w:t>
      </w:r>
      <w:r w:rsidRPr="00385AD3">
        <w:rPr>
          <w:rFonts w:ascii="Times New Roman" w:hAnsi="Times New Roman"/>
          <w:b/>
          <w:i/>
          <w:sz w:val="20"/>
        </w:rPr>
        <w:t xml:space="preserve"> a downlink cell </w:t>
      </w:r>
      <w:r w:rsidR="00C14DE5">
        <w:rPr>
          <w:rFonts w:ascii="Times New Roman" w:hAnsi="Times New Roman"/>
          <w:b/>
          <w:i/>
          <w:sz w:val="20"/>
        </w:rPr>
        <w:t xml:space="preserve">configured </w:t>
      </w:r>
      <w:r w:rsidRPr="00385AD3">
        <w:rPr>
          <w:rFonts w:ascii="Times New Roman" w:hAnsi="Times New Roman"/>
          <w:b/>
          <w:i/>
          <w:sz w:val="20"/>
        </w:rPr>
        <w:t xml:space="preserve">with </w:t>
      </w:r>
      <w:r w:rsidR="00C14DE5">
        <w:rPr>
          <w:rFonts w:ascii="Times New Roman" w:hAnsi="Times New Roman"/>
          <w:b/>
          <w:i/>
          <w:sz w:val="20"/>
        </w:rPr>
        <w:t xml:space="preserve">multi-DCI </w:t>
      </w:r>
      <w:r w:rsidRPr="00385AD3">
        <w:rPr>
          <w:rFonts w:ascii="Times New Roman" w:hAnsi="Times New Roman"/>
          <w:b/>
          <w:i/>
          <w:sz w:val="20"/>
        </w:rPr>
        <w:t>multi-TRP operation</w:t>
      </w:r>
    </w:p>
    <w:p w:rsidR="00C64938" w:rsidRPr="00F50614" w:rsidRDefault="00C64938" w:rsidP="00C64938">
      <w:pPr>
        <w:pStyle w:val="ListParagraph"/>
        <w:numPr>
          <w:ilvl w:val="0"/>
          <w:numId w:val="12"/>
        </w:numPr>
        <w:rPr>
          <w:rFonts w:ascii="Times New Roman" w:hAnsi="Times New Roman"/>
          <w:sz w:val="20"/>
          <w:szCs w:val="20"/>
        </w:rPr>
      </w:pPr>
      <w:r w:rsidRPr="00F50614">
        <w:rPr>
          <w:rFonts w:ascii="Times New Roman" w:hAnsi="Times New Roman"/>
          <w:b/>
          <w:i/>
          <w:sz w:val="20"/>
          <w:szCs w:val="20"/>
        </w:rPr>
        <w:t xml:space="preserve">For a </w:t>
      </w:r>
      <w:proofErr w:type="spellStart"/>
      <w:r w:rsidRPr="00F50614">
        <w:rPr>
          <w:rFonts w:ascii="Times New Roman" w:hAnsi="Times New Roman"/>
          <w:b/>
          <w:i/>
          <w:sz w:val="20"/>
          <w:szCs w:val="20"/>
        </w:rPr>
        <w:t>PCell</w:t>
      </w:r>
      <w:proofErr w:type="spellEnd"/>
      <w:r w:rsidR="006B0881">
        <w:rPr>
          <w:rFonts w:ascii="Times New Roman" w:hAnsi="Times New Roman"/>
          <w:b/>
          <w:i/>
          <w:sz w:val="20"/>
          <w:szCs w:val="20"/>
        </w:rPr>
        <w:t xml:space="preserve"> (UE reporting </w:t>
      </w:r>
      <m:oMath>
        <m:r>
          <m:rPr>
            <m:sty m:val="bi"/>
          </m:rPr>
          <w:rPr>
            <w:rFonts w:ascii="Cambria Math" w:hAnsi="Cambria Math"/>
            <w:sz w:val="20"/>
            <w:szCs w:val="20"/>
          </w:rPr>
          <m:t>r&gt;1</m:t>
        </m:r>
      </m:oMath>
      <w:r w:rsidR="006B0881">
        <w:rPr>
          <w:rFonts w:ascii="Times New Roman" w:hAnsi="Times New Roman"/>
          <w:b/>
          <w:i/>
          <w:sz w:val="20"/>
          <w:szCs w:val="20"/>
        </w:rPr>
        <w:t>)</w:t>
      </w:r>
      <w:r w:rsidRPr="00F50614">
        <w:rPr>
          <w:rFonts w:ascii="Times New Roman" w:hAnsi="Times New Roman"/>
          <w:b/>
          <w:i/>
          <w:sz w:val="20"/>
          <w:szCs w:val="20"/>
        </w:rPr>
        <w:t xml:space="preserve">, PDCCH overbooking rules are applied </w:t>
      </w:r>
      <w:r w:rsidR="001B25DC">
        <w:rPr>
          <w:rFonts w:ascii="Times New Roman" w:hAnsi="Times New Roman"/>
          <w:b/>
          <w:i/>
          <w:sz w:val="20"/>
          <w:szCs w:val="20"/>
        </w:rPr>
        <w:t>multiple times (</w:t>
      </w:r>
      <w:r w:rsidRPr="00F50614">
        <w:rPr>
          <w:rFonts w:ascii="Times New Roman" w:hAnsi="Times New Roman"/>
          <w:b/>
          <w:i/>
          <w:sz w:val="20"/>
          <w:szCs w:val="20"/>
        </w:rPr>
        <w:t>per TRP</w:t>
      </w:r>
      <w:r w:rsidR="001B25DC">
        <w:rPr>
          <w:rFonts w:ascii="Times New Roman" w:hAnsi="Times New Roman"/>
          <w:b/>
          <w:i/>
          <w:sz w:val="20"/>
          <w:szCs w:val="20"/>
        </w:rPr>
        <w:t>/per CC)</w:t>
      </w:r>
      <w:r w:rsidRPr="00F50614">
        <w:rPr>
          <w:rFonts w:ascii="Times New Roman" w:hAnsi="Times New Roman"/>
          <w:b/>
          <w:i/>
          <w:sz w:val="20"/>
          <w:szCs w:val="20"/>
        </w:rPr>
        <w:t xml:space="preserve"> </w:t>
      </w:r>
    </w:p>
    <w:p w:rsidR="00BD22A9" w:rsidRPr="00667754" w:rsidRDefault="00BD22A9" w:rsidP="00BD22A9">
      <w:pPr>
        <w:pStyle w:val="ListParagraph"/>
        <w:rPr>
          <w:rFonts w:ascii="Times New Roman" w:hAnsi="Times New Roman"/>
          <w:sz w:val="20"/>
        </w:rPr>
      </w:pPr>
    </w:p>
    <w:p w:rsidR="00D508D5" w:rsidRDefault="00D508D5" w:rsidP="00585D1A">
      <w:pPr>
        <w:pStyle w:val="Heading2"/>
        <w:rPr>
          <w:lang w:val="en-US"/>
        </w:rPr>
      </w:pPr>
      <w:r>
        <w:rPr>
          <w:lang w:val="en-US"/>
        </w:rPr>
        <w:t xml:space="preserve">Inter-cell </w:t>
      </w:r>
      <w:r w:rsidR="001114E9">
        <w:rPr>
          <w:lang w:val="en-US"/>
        </w:rPr>
        <w:t xml:space="preserve">multi-TRP </w:t>
      </w:r>
      <w:r>
        <w:rPr>
          <w:lang w:val="en-US"/>
        </w:rPr>
        <w:t>support</w:t>
      </w:r>
    </w:p>
    <w:p w:rsidR="00F52212" w:rsidRDefault="00F52212" w:rsidP="00F52212">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5247"/>
      </w:tblGrid>
      <w:tr w:rsidR="00FB1995" w:rsidTr="00482C1F">
        <w:tc>
          <w:tcPr>
            <w:tcW w:w="0" w:type="auto"/>
          </w:tcPr>
          <w:p w:rsidR="00FB1995" w:rsidRDefault="00FB1995" w:rsidP="00FB1995">
            <w:pPr>
              <w:keepNext/>
            </w:pPr>
            <w:r>
              <w:rPr>
                <w:noProof/>
                <w:lang w:val="en-US"/>
              </w:rPr>
              <w:drawing>
                <wp:inline distT="0" distB="0" distL="0" distR="0" wp14:anchorId="2A82525F" wp14:editId="6D31AA3F">
                  <wp:extent cx="2871216" cy="11887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871216" cy="1188720"/>
                          </a:xfrm>
                          <a:prstGeom prst="rect">
                            <a:avLst/>
                          </a:prstGeom>
                        </pic:spPr>
                      </pic:pic>
                    </a:graphicData>
                  </a:graphic>
                </wp:inline>
              </w:drawing>
            </w:r>
          </w:p>
          <w:p w:rsidR="00FB1995" w:rsidRDefault="00FB1995" w:rsidP="00FB1995">
            <w:pPr>
              <w:pStyle w:val="Caption"/>
              <w:rPr>
                <w:lang w:val="en-US"/>
              </w:rPr>
            </w:pPr>
            <w:bookmarkStart w:id="0" w:name="_Ref21036231"/>
            <w:r>
              <w:t xml:space="preserve">Figure </w:t>
            </w:r>
            <w:r>
              <w:fldChar w:fldCharType="begin"/>
            </w:r>
            <w:r>
              <w:instrText xml:space="preserve"> SEQ Figure \* ARABIC </w:instrText>
            </w:r>
            <w:r>
              <w:fldChar w:fldCharType="separate"/>
            </w:r>
            <w:r w:rsidR="00251DAF">
              <w:rPr>
                <w:noProof/>
              </w:rPr>
              <w:t>1</w:t>
            </w:r>
            <w:r>
              <w:fldChar w:fldCharType="end"/>
            </w:r>
            <w:bookmarkEnd w:id="0"/>
            <w:r>
              <w:t xml:space="preserve">: Tightly-synchronous case – downlink received from 2 TRPs with delay &lt;&lt; CP </w:t>
            </w:r>
            <w:r w:rsidR="000703D8">
              <w:t>(FR2 example)</w:t>
            </w:r>
          </w:p>
        </w:tc>
        <w:tc>
          <w:tcPr>
            <w:tcW w:w="0" w:type="auto"/>
          </w:tcPr>
          <w:p w:rsidR="00FB1995" w:rsidRDefault="00FB1995" w:rsidP="00FB1995">
            <w:pPr>
              <w:keepNext/>
            </w:pPr>
            <w:r>
              <w:rPr>
                <w:noProof/>
                <w:lang w:val="en-US"/>
              </w:rPr>
              <w:drawing>
                <wp:inline distT="0" distB="0" distL="0" distR="0" wp14:anchorId="3DACB642" wp14:editId="25A4F475">
                  <wp:extent cx="3209544" cy="10241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3209544" cy="1024128"/>
                          </a:xfrm>
                          <a:prstGeom prst="rect">
                            <a:avLst/>
                          </a:prstGeom>
                        </pic:spPr>
                      </pic:pic>
                    </a:graphicData>
                  </a:graphic>
                </wp:inline>
              </w:drawing>
            </w:r>
          </w:p>
          <w:p w:rsidR="00FB1995" w:rsidRDefault="00FB1995" w:rsidP="00FB1995">
            <w:pPr>
              <w:pStyle w:val="Caption"/>
            </w:pPr>
          </w:p>
          <w:p w:rsidR="00FB1995" w:rsidRDefault="00FB1995" w:rsidP="00FB1995">
            <w:pPr>
              <w:pStyle w:val="Caption"/>
              <w:rPr>
                <w:lang w:val="en-US"/>
              </w:rPr>
            </w:pPr>
            <w:bookmarkStart w:id="1" w:name="_Ref21036240"/>
            <w:r>
              <w:t xml:space="preserve">Figure </w:t>
            </w:r>
            <w:r>
              <w:fldChar w:fldCharType="begin"/>
            </w:r>
            <w:r>
              <w:instrText xml:space="preserve"> SEQ Figure \* ARABIC </w:instrText>
            </w:r>
            <w:r>
              <w:fldChar w:fldCharType="separate"/>
            </w:r>
            <w:r w:rsidR="00251DAF">
              <w:rPr>
                <w:noProof/>
              </w:rPr>
              <w:t>2</w:t>
            </w:r>
            <w:r>
              <w:fldChar w:fldCharType="end"/>
            </w:r>
            <w:bookmarkEnd w:id="1"/>
            <w:r>
              <w:t xml:space="preserve">: Non-tightly synchronous case – downlink received from 2 TRPs with delay &gt; CP </w:t>
            </w:r>
            <w:r w:rsidR="000703D8">
              <w:t>(FR2 example)</w:t>
            </w:r>
          </w:p>
        </w:tc>
      </w:tr>
    </w:tbl>
    <w:p w:rsidR="00FB1995" w:rsidRPr="00F52212" w:rsidRDefault="00FB1995" w:rsidP="00F52212">
      <w:pPr>
        <w:rPr>
          <w:lang w:val="en-US"/>
        </w:rPr>
      </w:pPr>
    </w:p>
    <w:p w:rsidR="00A72006" w:rsidRPr="00A72006" w:rsidRDefault="00A72006" w:rsidP="005B5AC5">
      <w:pPr>
        <w:rPr>
          <w:lang w:val="en-US"/>
        </w:rPr>
      </w:pPr>
      <w:r w:rsidRPr="00A72006">
        <w:rPr>
          <w:lang w:val="en-US"/>
        </w:rPr>
        <w:t>We c</w:t>
      </w:r>
      <w:r>
        <w:rPr>
          <w:lang w:val="en-US"/>
        </w:rPr>
        <w:t>onsider two different cases of inter-cell multi-TRP operation:</w:t>
      </w:r>
    </w:p>
    <w:p w:rsidR="005B5AC5" w:rsidRPr="00FB1995" w:rsidRDefault="00B2764A" w:rsidP="005B5AC5">
      <w:pPr>
        <w:rPr>
          <w:u w:val="single"/>
          <w:lang w:val="en-US"/>
        </w:rPr>
      </w:pPr>
      <w:r>
        <w:rPr>
          <w:i/>
          <w:u w:val="single"/>
          <w:lang w:val="en-US"/>
        </w:rPr>
        <w:t>Tightly s</w:t>
      </w:r>
      <w:r w:rsidR="00A72006">
        <w:rPr>
          <w:i/>
          <w:u w:val="single"/>
          <w:lang w:val="en-US"/>
        </w:rPr>
        <w:t xml:space="preserve">ynchronous case: </w:t>
      </w:r>
      <w:r w:rsidR="005B5AC5" w:rsidRPr="005B5AC5">
        <w:rPr>
          <w:i/>
          <w:u w:val="single"/>
          <w:lang w:val="en-US"/>
        </w:rPr>
        <w:t>Receive tim</w:t>
      </w:r>
      <w:r w:rsidR="00A72006">
        <w:rPr>
          <w:i/>
          <w:u w:val="single"/>
          <w:lang w:val="en-US"/>
        </w:rPr>
        <w:t>ing</w:t>
      </w:r>
      <w:r w:rsidR="005B5AC5" w:rsidRPr="005B5AC5">
        <w:rPr>
          <w:i/>
          <w:u w:val="single"/>
          <w:lang w:val="en-US"/>
        </w:rPr>
        <w:t xml:space="preserve"> difference </w:t>
      </w:r>
      <w:r w:rsidR="00A72006">
        <w:rPr>
          <w:i/>
          <w:u w:val="single"/>
          <w:lang w:val="en-US"/>
        </w:rPr>
        <w:t xml:space="preserve">from </w:t>
      </w:r>
      <w:r w:rsidR="00286459">
        <w:rPr>
          <w:i/>
          <w:u w:val="single"/>
          <w:lang w:val="en-US"/>
        </w:rPr>
        <w:t xml:space="preserve">the two </w:t>
      </w:r>
      <w:r w:rsidR="00A72006">
        <w:rPr>
          <w:i/>
          <w:u w:val="single"/>
          <w:lang w:val="en-US"/>
        </w:rPr>
        <w:t xml:space="preserve">cells </w:t>
      </w:r>
      <w:r w:rsidR="005B5AC5" w:rsidRPr="005B5AC5">
        <w:rPr>
          <w:i/>
          <w:u w:val="single"/>
          <w:lang w:val="en-US"/>
        </w:rPr>
        <w:t>is &lt;&lt; CP length</w:t>
      </w:r>
      <w:r w:rsidR="00FB1995">
        <w:rPr>
          <w:i/>
          <w:u w:val="single"/>
          <w:lang w:val="en-US"/>
        </w:rPr>
        <w:t xml:space="preserve"> </w:t>
      </w:r>
      <w:r w:rsidR="00FB1995">
        <w:rPr>
          <w:u w:val="single"/>
          <w:lang w:val="en-US"/>
        </w:rPr>
        <w:t>(</w:t>
      </w:r>
      <w:r w:rsidR="00FB1995">
        <w:rPr>
          <w:u w:val="single"/>
          <w:lang w:val="en-US"/>
        </w:rPr>
        <w:fldChar w:fldCharType="begin"/>
      </w:r>
      <w:r w:rsidR="00FB1995">
        <w:rPr>
          <w:u w:val="single"/>
          <w:lang w:val="en-US"/>
        </w:rPr>
        <w:instrText xml:space="preserve"> REF _Ref21036231 \h </w:instrText>
      </w:r>
      <w:r w:rsidR="00FB1995">
        <w:rPr>
          <w:u w:val="single"/>
          <w:lang w:val="en-US"/>
        </w:rPr>
      </w:r>
      <w:r w:rsidR="00FB1995">
        <w:rPr>
          <w:u w:val="single"/>
          <w:lang w:val="en-US"/>
        </w:rPr>
        <w:fldChar w:fldCharType="separate"/>
      </w:r>
      <w:r w:rsidR="00FB1995">
        <w:t xml:space="preserve">Figure </w:t>
      </w:r>
      <w:r w:rsidR="00FB1995">
        <w:rPr>
          <w:noProof/>
        </w:rPr>
        <w:t>1</w:t>
      </w:r>
      <w:r w:rsidR="00FB1995">
        <w:rPr>
          <w:u w:val="single"/>
          <w:lang w:val="en-US"/>
        </w:rPr>
        <w:fldChar w:fldCharType="end"/>
      </w:r>
      <w:r w:rsidR="00FB1995">
        <w:rPr>
          <w:u w:val="single"/>
          <w:lang w:val="en-US"/>
        </w:rPr>
        <w:t>)</w:t>
      </w:r>
    </w:p>
    <w:p w:rsidR="005B5AC5" w:rsidRDefault="005B5AC5" w:rsidP="00FB1995">
      <w:pPr>
        <w:jc w:val="both"/>
        <w:rPr>
          <w:lang w:val="en-US"/>
        </w:rPr>
      </w:pPr>
      <w:r>
        <w:rPr>
          <w:lang w:val="en-US"/>
        </w:rPr>
        <w:t>FR1:</w:t>
      </w:r>
      <w:r w:rsidR="00D250D7">
        <w:rPr>
          <w:lang w:val="en-US"/>
        </w:rPr>
        <w:t xml:space="preserve"> This is practically </w:t>
      </w:r>
      <w:r w:rsidR="002A15AF">
        <w:rPr>
          <w:lang w:val="en-US"/>
        </w:rPr>
        <w:t>a</w:t>
      </w:r>
      <w:r w:rsidR="00D250D7">
        <w:rPr>
          <w:lang w:val="en-US"/>
        </w:rPr>
        <w:t xml:space="preserve"> requirement in FR1 for NC-JT reception as we have agreed in RAN1 (and </w:t>
      </w:r>
      <w:r w:rsidR="002A15AF">
        <w:rPr>
          <w:lang w:val="en-US"/>
        </w:rPr>
        <w:t xml:space="preserve">following </w:t>
      </w:r>
      <w:r w:rsidR="00D250D7">
        <w:rPr>
          <w:lang w:val="en-US"/>
        </w:rPr>
        <w:t>LTE</w:t>
      </w:r>
      <w:r w:rsidR="002A15AF">
        <w:rPr>
          <w:lang w:val="en-US"/>
        </w:rPr>
        <w:t xml:space="preserve"> principles</w:t>
      </w:r>
      <w:r w:rsidR="00D250D7">
        <w:rPr>
          <w:lang w:val="en-US"/>
        </w:rPr>
        <w:t xml:space="preserve">). If </w:t>
      </w:r>
      <w:r w:rsidR="00A72006">
        <w:rPr>
          <w:lang w:val="en-US"/>
        </w:rPr>
        <w:t>this condition is not satisfied</w:t>
      </w:r>
      <w:r w:rsidR="00D250D7">
        <w:rPr>
          <w:lang w:val="en-US"/>
        </w:rPr>
        <w:t xml:space="preserve">, the degradation from inter-PDSCH interference would </w:t>
      </w:r>
      <w:r w:rsidR="00286459">
        <w:rPr>
          <w:lang w:val="en-US"/>
        </w:rPr>
        <w:t>be significant</w:t>
      </w:r>
      <w:r w:rsidR="00D250D7">
        <w:rPr>
          <w:lang w:val="en-US"/>
        </w:rPr>
        <w:t xml:space="preserve">. We can generally also assume that the frequency-offset and Doppler-shift </w:t>
      </w:r>
      <w:r w:rsidR="00292D20">
        <w:rPr>
          <w:lang w:val="en-US"/>
        </w:rPr>
        <w:t>differences between the two cells are negligible. This is reas</w:t>
      </w:r>
      <w:r w:rsidR="00A72006">
        <w:rPr>
          <w:lang w:val="en-US"/>
        </w:rPr>
        <w:t>onable because</w:t>
      </w:r>
      <w:r w:rsidR="00292D20">
        <w:rPr>
          <w:lang w:val="en-US"/>
        </w:rPr>
        <w:t xml:space="preserve"> gNB frequency-offset and UE mobility is expected to be very small. In such a scenario, we do not expect a SSB source (Type-C QCL) from a non-serving cell is </w:t>
      </w:r>
      <w:r w:rsidR="002A15AF">
        <w:rPr>
          <w:lang w:val="en-US"/>
        </w:rPr>
        <w:t>necessary</w:t>
      </w:r>
      <w:r w:rsidR="00292D20">
        <w:rPr>
          <w:lang w:val="en-US"/>
        </w:rPr>
        <w:t xml:space="preserve"> for TRS reception and processing.</w:t>
      </w:r>
      <w:r w:rsidR="00A72006">
        <w:rPr>
          <w:lang w:val="en-US"/>
        </w:rPr>
        <w:t xml:space="preserve"> This is because a FFT window derived from serving cell timing can be used to receive the TRS from neighbor cell. Subsequently the TRS can be processed </w:t>
      </w:r>
      <w:r w:rsidR="00E61D81">
        <w:rPr>
          <w:lang w:val="en-US"/>
        </w:rPr>
        <w:t xml:space="preserve">in frequency-domain </w:t>
      </w:r>
      <w:r w:rsidR="00A72006">
        <w:rPr>
          <w:lang w:val="en-US"/>
        </w:rPr>
        <w:t xml:space="preserve">to achieve fine timing synchronization with the neighbor cell. </w:t>
      </w:r>
    </w:p>
    <w:p w:rsidR="005B5AC5" w:rsidRDefault="005B5AC5" w:rsidP="00FB1995">
      <w:pPr>
        <w:jc w:val="both"/>
        <w:rPr>
          <w:lang w:val="en-US"/>
        </w:rPr>
      </w:pPr>
      <w:r>
        <w:rPr>
          <w:lang w:val="en-US"/>
        </w:rPr>
        <w:t>FR2:</w:t>
      </w:r>
      <w:r w:rsidR="00A72006">
        <w:rPr>
          <w:lang w:val="en-US"/>
        </w:rPr>
        <w:t xml:space="preserve"> If this condition is satisfied, then following the same principles as in FR1, a UE should be able to receive and process TRS from </w:t>
      </w:r>
      <w:r w:rsidR="005E5EE4">
        <w:rPr>
          <w:lang w:val="en-US"/>
        </w:rPr>
        <w:t xml:space="preserve">a </w:t>
      </w:r>
      <w:r w:rsidR="00A72006">
        <w:rPr>
          <w:lang w:val="en-US"/>
        </w:rPr>
        <w:t xml:space="preserve">neighbor cell without a SSB source (Type-C QCL). </w:t>
      </w:r>
    </w:p>
    <w:p w:rsidR="000E6E1C" w:rsidRPr="00FB1995" w:rsidRDefault="00B2764A" w:rsidP="005B5AC5">
      <w:pPr>
        <w:rPr>
          <w:u w:val="single"/>
          <w:lang w:val="en-US"/>
        </w:rPr>
      </w:pPr>
      <w:r>
        <w:rPr>
          <w:i/>
          <w:u w:val="single"/>
          <w:lang w:val="en-US"/>
        </w:rPr>
        <w:t xml:space="preserve">Non-tightly </w:t>
      </w:r>
      <w:r w:rsidR="00A72006">
        <w:rPr>
          <w:i/>
          <w:u w:val="single"/>
          <w:lang w:val="en-US"/>
        </w:rPr>
        <w:t xml:space="preserve">synchronous case: </w:t>
      </w:r>
      <w:r w:rsidR="00A72006" w:rsidRPr="005B5AC5">
        <w:rPr>
          <w:i/>
          <w:u w:val="single"/>
          <w:lang w:val="en-US"/>
        </w:rPr>
        <w:t>Receive tim</w:t>
      </w:r>
      <w:r w:rsidR="00A72006">
        <w:rPr>
          <w:i/>
          <w:u w:val="single"/>
          <w:lang w:val="en-US"/>
        </w:rPr>
        <w:t>ing</w:t>
      </w:r>
      <w:r w:rsidR="00A72006" w:rsidRPr="005B5AC5">
        <w:rPr>
          <w:i/>
          <w:u w:val="single"/>
          <w:lang w:val="en-US"/>
        </w:rPr>
        <w:t xml:space="preserve"> difference </w:t>
      </w:r>
      <w:r w:rsidR="00A72006">
        <w:rPr>
          <w:i/>
          <w:u w:val="single"/>
          <w:lang w:val="en-US"/>
        </w:rPr>
        <w:t xml:space="preserve">from cells </w:t>
      </w:r>
      <w:r w:rsidR="00A72006" w:rsidRPr="005B5AC5">
        <w:rPr>
          <w:i/>
          <w:u w:val="single"/>
          <w:lang w:val="en-US"/>
        </w:rPr>
        <w:t xml:space="preserve">is </w:t>
      </w:r>
      <w:r w:rsidR="00A72006">
        <w:rPr>
          <w:i/>
          <w:u w:val="single"/>
          <w:lang w:val="en-US"/>
        </w:rPr>
        <w:t>&gt;</w:t>
      </w:r>
      <w:r w:rsidR="00A72006" w:rsidRPr="005B5AC5">
        <w:rPr>
          <w:i/>
          <w:u w:val="single"/>
          <w:lang w:val="en-US"/>
        </w:rPr>
        <w:t xml:space="preserve"> CP length</w:t>
      </w:r>
      <w:r w:rsidR="00FB1995">
        <w:rPr>
          <w:u w:val="single"/>
          <w:lang w:val="en-US"/>
        </w:rPr>
        <w:t xml:space="preserve"> (</w:t>
      </w:r>
      <w:r w:rsidR="00FB1995">
        <w:rPr>
          <w:u w:val="single"/>
          <w:lang w:val="en-US"/>
        </w:rPr>
        <w:fldChar w:fldCharType="begin"/>
      </w:r>
      <w:r w:rsidR="00FB1995">
        <w:rPr>
          <w:u w:val="single"/>
          <w:lang w:val="en-US"/>
        </w:rPr>
        <w:instrText xml:space="preserve"> REF _Ref21036240 \h </w:instrText>
      </w:r>
      <w:r w:rsidR="00FB1995">
        <w:rPr>
          <w:u w:val="single"/>
          <w:lang w:val="en-US"/>
        </w:rPr>
      </w:r>
      <w:r w:rsidR="00FB1995">
        <w:rPr>
          <w:u w:val="single"/>
          <w:lang w:val="en-US"/>
        </w:rPr>
        <w:fldChar w:fldCharType="separate"/>
      </w:r>
      <w:r w:rsidR="00FB1995">
        <w:t xml:space="preserve">Figure </w:t>
      </w:r>
      <w:r w:rsidR="00FB1995">
        <w:rPr>
          <w:noProof/>
        </w:rPr>
        <w:t>2</w:t>
      </w:r>
      <w:r w:rsidR="00FB1995">
        <w:rPr>
          <w:u w:val="single"/>
          <w:lang w:val="en-US"/>
        </w:rPr>
        <w:fldChar w:fldCharType="end"/>
      </w:r>
      <w:r w:rsidR="00FB1995">
        <w:rPr>
          <w:u w:val="single"/>
          <w:lang w:val="en-US"/>
        </w:rPr>
        <w:t>)</w:t>
      </w:r>
    </w:p>
    <w:p w:rsidR="000A3ED9" w:rsidRDefault="000A3ED9" w:rsidP="00FB1995">
      <w:pPr>
        <w:jc w:val="both"/>
        <w:rPr>
          <w:lang w:val="en-US"/>
        </w:rPr>
      </w:pPr>
      <w:r w:rsidRPr="000A3ED9">
        <w:rPr>
          <w:lang w:val="en-US"/>
        </w:rPr>
        <w:lastRenderedPageBreak/>
        <w:t>FR1:</w:t>
      </w:r>
      <w:r w:rsidR="00D14EF9">
        <w:rPr>
          <w:lang w:val="en-US"/>
        </w:rPr>
        <w:t xml:space="preserve"> Multi-TRP reception in </w:t>
      </w:r>
      <w:r w:rsidR="00140D71">
        <w:rPr>
          <w:lang w:val="en-US"/>
        </w:rPr>
        <w:t>non-tightly synchronized</w:t>
      </w:r>
      <w:r w:rsidR="00D14EF9">
        <w:rPr>
          <w:lang w:val="en-US"/>
        </w:rPr>
        <w:t xml:space="preserve"> scenarios is a challenge in FR1 (</w:t>
      </w:r>
      <w:r>
        <w:rPr>
          <w:lang w:val="en-US"/>
        </w:rPr>
        <w:t>such operation is not supported in LTE</w:t>
      </w:r>
      <w:r w:rsidR="00D14EF9">
        <w:rPr>
          <w:lang w:val="en-US"/>
        </w:rPr>
        <w:t>)</w:t>
      </w:r>
      <w:r>
        <w:rPr>
          <w:lang w:val="en-US"/>
        </w:rPr>
        <w:t xml:space="preserve"> and </w:t>
      </w:r>
      <w:r w:rsidR="00D14EF9">
        <w:rPr>
          <w:lang w:val="en-US"/>
        </w:rPr>
        <w:t>warrants a separate study.</w:t>
      </w:r>
    </w:p>
    <w:p w:rsidR="00A846A1" w:rsidRDefault="00D14EF9" w:rsidP="00140D71">
      <w:pPr>
        <w:jc w:val="both"/>
        <w:rPr>
          <w:lang w:val="en-US"/>
        </w:rPr>
      </w:pPr>
      <w:r>
        <w:rPr>
          <w:lang w:val="en-US"/>
        </w:rPr>
        <w:t>FR2: For</w:t>
      </w:r>
      <w:r w:rsidR="000A3ED9">
        <w:rPr>
          <w:lang w:val="en-US"/>
        </w:rPr>
        <w:t xml:space="preserve"> certain UE orientations</w:t>
      </w:r>
      <w:r>
        <w:rPr>
          <w:lang w:val="en-US"/>
        </w:rPr>
        <w:t xml:space="preserve"> (</w:t>
      </w:r>
      <w:r w:rsidR="00232837">
        <w:rPr>
          <w:lang w:val="en-US"/>
        </w:rPr>
        <w:fldChar w:fldCharType="begin"/>
      </w:r>
      <w:r w:rsidR="00232837">
        <w:rPr>
          <w:lang w:val="en-US"/>
        </w:rPr>
        <w:instrText xml:space="preserve"> REF _Ref21036723 \h </w:instrText>
      </w:r>
      <w:r w:rsidR="00140D71">
        <w:rPr>
          <w:lang w:val="en-US"/>
        </w:rPr>
        <w:instrText xml:space="preserve"> \* MERGEFORMAT </w:instrText>
      </w:r>
      <w:r w:rsidR="00232837">
        <w:rPr>
          <w:lang w:val="en-US"/>
        </w:rPr>
      </w:r>
      <w:r w:rsidR="00232837">
        <w:rPr>
          <w:lang w:val="en-US"/>
        </w:rPr>
        <w:fldChar w:fldCharType="separate"/>
      </w:r>
      <w:r w:rsidR="00232837">
        <w:t xml:space="preserve">Figure </w:t>
      </w:r>
      <w:r w:rsidR="00232837">
        <w:rPr>
          <w:noProof/>
        </w:rPr>
        <w:t>3</w:t>
      </w:r>
      <w:r w:rsidR="00232837">
        <w:rPr>
          <w:lang w:val="en-US"/>
        </w:rPr>
        <w:fldChar w:fldCharType="end"/>
      </w:r>
      <w:r>
        <w:rPr>
          <w:lang w:val="en-US"/>
        </w:rPr>
        <w:t>) where almost all the energy from a cell can be received using 1 panel,</w:t>
      </w:r>
      <w:r w:rsidR="00A846A1">
        <w:rPr>
          <w:lang w:val="en-US"/>
        </w:rPr>
        <w:t xml:space="preserve"> </w:t>
      </w:r>
      <w:r w:rsidR="000A3ED9">
        <w:rPr>
          <w:lang w:val="en-US"/>
        </w:rPr>
        <w:t xml:space="preserve">we have shown in </w:t>
      </w:r>
      <w:r w:rsidR="00140D71">
        <w:rPr>
          <w:lang w:val="en-US"/>
        </w:rPr>
        <w:fldChar w:fldCharType="begin"/>
      </w:r>
      <w:r w:rsidR="00140D71">
        <w:rPr>
          <w:lang w:val="en-US"/>
        </w:rPr>
        <w:instrText xml:space="preserve"> REF _Ref21094353 \n \h  \* MERGEFORMAT </w:instrText>
      </w:r>
      <w:r w:rsidR="00140D71">
        <w:rPr>
          <w:lang w:val="en-US"/>
        </w:rPr>
      </w:r>
      <w:r w:rsidR="00140D71">
        <w:rPr>
          <w:lang w:val="en-US"/>
        </w:rPr>
        <w:fldChar w:fldCharType="separate"/>
      </w:r>
      <w:r w:rsidR="00140D71">
        <w:rPr>
          <w:lang w:val="en-US"/>
        </w:rPr>
        <w:t>[2]</w:t>
      </w:r>
      <w:r w:rsidR="00140D71">
        <w:rPr>
          <w:lang w:val="en-US"/>
        </w:rPr>
        <w:fldChar w:fldCharType="end"/>
      </w:r>
      <w:r w:rsidR="000A3ED9">
        <w:rPr>
          <w:lang w:val="en-US"/>
        </w:rPr>
        <w:t xml:space="preserve"> it is possible to</w:t>
      </w:r>
      <w:r w:rsidR="00A846A1">
        <w:rPr>
          <w:lang w:val="en-US"/>
        </w:rPr>
        <w:t xml:space="preserve"> receive </w:t>
      </w:r>
      <w:r>
        <w:rPr>
          <w:lang w:val="en-US"/>
        </w:rPr>
        <w:t>NC-JT</w:t>
      </w:r>
      <w:r w:rsidR="00A846A1">
        <w:rPr>
          <w:lang w:val="en-US"/>
        </w:rPr>
        <w:t xml:space="preserve"> transmission</w:t>
      </w:r>
      <w:r>
        <w:rPr>
          <w:lang w:val="en-US"/>
        </w:rPr>
        <w:t>s</w:t>
      </w:r>
      <w:r w:rsidR="00A846A1">
        <w:rPr>
          <w:lang w:val="en-US"/>
        </w:rPr>
        <w:t xml:space="preserve"> </w:t>
      </w:r>
      <w:r>
        <w:rPr>
          <w:lang w:val="en-US"/>
        </w:rPr>
        <w:t>at least with QPSK/16-QAM</w:t>
      </w:r>
      <w:r w:rsidR="00A846A1">
        <w:rPr>
          <w:lang w:val="en-US"/>
        </w:rPr>
        <w:t xml:space="preserve">. </w:t>
      </w:r>
      <w:r>
        <w:rPr>
          <w:lang w:val="en-US"/>
        </w:rPr>
        <w:t>However, in certain other UE orientations (</w:t>
      </w:r>
      <w:r w:rsidR="00232837">
        <w:rPr>
          <w:lang w:val="en-US"/>
        </w:rPr>
        <w:fldChar w:fldCharType="begin"/>
      </w:r>
      <w:r w:rsidR="00232837">
        <w:rPr>
          <w:lang w:val="en-US"/>
        </w:rPr>
        <w:instrText xml:space="preserve"> REF _Ref21036737 \h </w:instrText>
      </w:r>
      <w:r w:rsidR="00140D71">
        <w:rPr>
          <w:lang w:val="en-US"/>
        </w:rPr>
        <w:instrText xml:space="preserve"> \* MERGEFORMAT </w:instrText>
      </w:r>
      <w:r w:rsidR="00232837">
        <w:rPr>
          <w:lang w:val="en-US"/>
        </w:rPr>
      </w:r>
      <w:r w:rsidR="00232837">
        <w:rPr>
          <w:lang w:val="en-US"/>
        </w:rPr>
        <w:fldChar w:fldCharType="separate"/>
      </w:r>
      <w:r w:rsidR="00232837">
        <w:t xml:space="preserve">Figure </w:t>
      </w:r>
      <w:r w:rsidR="00232837">
        <w:rPr>
          <w:noProof/>
        </w:rPr>
        <w:t>4</w:t>
      </w:r>
      <w:r w:rsidR="00232837">
        <w:rPr>
          <w:lang w:val="en-US"/>
        </w:rPr>
        <w:fldChar w:fldCharType="end"/>
      </w:r>
      <w:r>
        <w:rPr>
          <w:lang w:val="en-US"/>
        </w:rPr>
        <w:t>) where both UE panels receive comparable energy from a cell, it may be challenging to do so. I</w:t>
      </w:r>
      <w:r w:rsidR="00A846A1">
        <w:rPr>
          <w:lang w:val="en-US"/>
        </w:rPr>
        <w:t xml:space="preserve">n order to enable </w:t>
      </w:r>
      <w:r>
        <w:rPr>
          <w:lang w:val="en-US"/>
        </w:rPr>
        <w:t xml:space="preserve">multi-TRP operation in </w:t>
      </w:r>
      <w:r w:rsidR="00140D71">
        <w:rPr>
          <w:lang w:val="en-US"/>
        </w:rPr>
        <w:t xml:space="preserve">non-tightly synchronized scenarios </w:t>
      </w:r>
      <w:r w:rsidR="00A846A1">
        <w:rPr>
          <w:lang w:val="en-US"/>
        </w:rPr>
        <w:t>several enhancements need to be considered</w:t>
      </w:r>
    </w:p>
    <w:p w:rsidR="000A3ED9" w:rsidRDefault="00A846A1" w:rsidP="00A846A1">
      <w:pPr>
        <w:pStyle w:val="ListParagraph"/>
        <w:numPr>
          <w:ilvl w:val="0"/>
          <w:numId w:val="12"/>
        </w:numPr>
        <w:rPr>
          <w:rFonts w:ascii="Times New Roman" w:hAnsi="Times New Roman"/>
          <w:sz w:val="20"/>
          <w:szCs w:val="20"/>
        </w:rPr>
      </w:pPr>
      <w:r w:rsidRPr="00D14EF9">
        <w:rPr>
          <w:rFonts w:ascii="Times New Roman" w:hAnsi="Times New Roman"/>
          <w:sz w:val="20"/>
          <w:szCs w:val="20"/>
        </w:rPr>
        <w:t>SSB source (Type-C QCL) from a neighbor cell</w:t>
      </w:r>
      <w:r w:rsidR="001E34E7" w:rsidRPr="00D14EF9">
        <w:rPr>
          <w:rFonts w:ascii="Times New Roman" w:hAnsi="Times New Roman"/>
          <w:sz w:val="20"/>
          <w:szCs w:val="20"/>
        </w:rPr>
        <w:t xml:space="preserve"> directly or indirectly for </w:t>
      </w:r>
      <w:r w:rsidR="00FE2626" w:rsidRPr="00D14EF9">
        <w:rPr>
          <w:rFonts w:ascii="Times New Roman" w:hAnsi="Times New Roman"/>
          <w:sz w:val="20"/>
          <w:szCs w:val="20"/>
        </w:rPr>
        <w:t xml:space="preserve">TRS, CSI-RS for beam-management and </w:t>
      </w:r>
      <w:r w:rsidR="001E34E7" w:rsidRPr="00D14EF9">
        <w:rPr>
          <w:rFonts w:ascii="Times New Roman" w:hAnsi="Times New Roman"/>
          <w:sz w:val="20"/>
          <w:szCs w:val="20"/>
        </w:rPr>
        <w:t>CSI</w:t>
      </w:r>
      <w:r w:rsidR="00FE2626" w:rsidRPr="00D14EF9">
        <w:rPr>
          <w:rFonts w:ascii="Times New Roman" w:hAnsi="Times New Roman"/>
          <w:sz w:val="20"/>
          <w:szCs w:val="20"/>
        </w:rPr>
        <w:t>-RS for CSI</w:t>
      </w:r>
    </w:p>
    <w:p w:rsidR="00D14EF9" w:rsidRPr="00D14EF9" w:rsidRDefault="00D14EF9" w:rsidP="00B2764A">
      <w:pPr>
        <w:pStyle w:val="ListParagraph"/>
        <w:numPr>
          <w:ilvl w:val="0"/>
          <w:numId w:val="12"/>
        </w:numPr>
        <w:rPr>
          <w:rFonts w:ascii="Times New Roman" w:hAnsi="Times New Roman"/>
          <w:sz w:val="20"/>
          <w:szCs w:val="20"/>
        </w:rPr>
      </w:pPr>
      <w:r>
        <w:rPr>
          <w:rFonts w:ascii="Times New Roman" w:hAnsi="Times New Roman"/>
          <w:sz w:val="20"/>
          <w:szCs w:val="20"/>
        </w:rPr>
        <w:t xml:space="preserve">Mechanisms for beam-management in both scenarios </w:t>
      </w:r>
      <w:r w:rsidR="00B2764A">
        <w:rPr>
          <w:rFonts w:ascii="Times New Roman" w:hAnsi="Times New Roman"/>
          <w:sz w:val="20"/>
          <w:szCs w:val="20"/>
        </w:rPr>
        <w:t xml:space="preserve">Figure 3 and </w:t>
      </w:r>
      <w:r w:rsidR="00B2764A" w:rsidRPr="00B2764A">
        <w:rPr>
          <w:rFonts w:ascii="Times New Roman" w:hAnsi="Times New Roman"/>
          <w:sz w:val="20"/>
          <w:szCs w:val="20"/>
        </w:rPr>
        <w:t>Figure 4</w:t>
      </w:r>
    </w:p>
    <w:p w:rsidR="00FE2626" w:rsidRPr="00D14EF9" w:rsidRDefault="00D14EF9" w:rsidP="00D14EF9">
      <w:pPr>
        <w:pStyle w:val="ListParagraph"/>
        <w:numPr>
          <w:ilvl w:val="0"/>
          <w:numId w:val="12"/>
        </w:numPr>
        <w:rPr>
          <w:rFonts w:ascii="Times New Roman" w:hAnsi="Times New Roman"/>
          <w:sz w:val="20"/>
          <w:szCs w:val="20"/>
        </w:rPr>
      </w:pPr>
      <w:r>
        <w:rPr>
          <w:rFonts w:ascii="Times New Roman" w:hAnsi="Times New Roman"/>
          <w:sz w:val="20"/>
          <w:szCs w:val="20"/>
        </w:rPr>
        <w:t xml:space="preserve">UCI transmission with large </w:t>
      </w:r>
      <w:r w:rsidR="00FE2626" w:rsidRPr="00D14EF9">
        <w:rPr>
          <w:rFonts w:ascii="Times New Roman" w:hAnsi="Times New Roman"/>
          <w:sz w:val="20"/>
          <w:szCs w:val="20"/>
        </w:rPr>
        <w:t xml:space="preserve">timing </w:t>
      </w:r>
      <w:r w:rsidR="00B2764A">
        <w:rPr>
          <w:rFonts w:ascii="Times New Roman" w:hAnsi="Times New Roman"/>
          <w:sz w:val="20"/>
          <w:szCs w:val="20"/>
        </w:rPr>
        <w:t xml:space="preserve">advance </w:t>
      </w:r>
      <w:r w:rsidR="00CA1654">
        <w:rPr>
          <w:rFonts w:ascii="Times New Roman" w:hAnsi="Times New Roman"/>
          <w:sz w:val="20"/>
          <w:szCs w:val="20"/>
        </w:rPr>
        <w:t xml:space="preserve">differences between the </w:t>
      </w:r>
      <w:r>
        <w:rPr>
          <w:rFonts w:ascii="Times New Roman" w:hAnsi="Times New Roman"/>
          <w:sz w:val="20"/>
          <w:szCs w:val="20"/>
        </w:rPr>
        <w:t xml:space="preserve">target </w:t>
      </w:r>
      <w:r w:rsidR="00355C14">
        <w:rPr>
          <w:rFonts w:ascii="Times New Roman" w:hAnsi="Times New Roman"/>
          <w:sz w:val="20"/>
          <w:szCs w:val="20"/>
        </w:rPr>
        <w:t xml:space="preserve">uplink </w:t>
      </w:r>
      <w:r w:rsidR="00FE2626" w:rsidRPr="00D14EF9">
        <w:rPr>
          <w:rFonts w:ascii="Times New Roman" w:hAnsi="Times New Roman"/>
          <w:sz w:val="20"/>
          <w:szCs w:val="20"/>
        </w:rPr>
        <w:t>cells</w:t>
      </w:r>
    </w:p>
    <w:p w:rsidR="00FE2626" w:rsidRDefault="00FE2626" w:rsidP="00FB1995"/>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0"/>
        <w:gridCol w:w="4582"/>
      </w:tblGrid>
      <w:tr w:rsidR="00232837" w:rsidTr="00C55B28">
        <w:trPr>
          <w:jc w:val="center"/>
        </w:trPr>
        <w:tc>
          <w:tcPr>
            <w:tcW w:w="0" w:type="auto"/>
          </w:tcPr>
          <w:p w:rsidR="00232837" w:rsidRDefault="00232837" w:rsidP="00232837">
            <w:pPr>
              <w:keepNext/>
            </w:pPr>
            <w:r>
              <w:rPr>
                <w:noProof/>
                <w:lang w:val="en-US"/>
              </w:rPr>
              <w:drawing>
                <wp:inline distT="0" distB="0" distL="0" distR="0" wp14:anchorId="119861E1" wp14:editId="2CA808FD">
                  <wp:extent cx="2038350" cy="600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038350" cy="600075"/>
                          </a:xfrm>
                          <a:prstGeom prst="rect">
                            <a:avLst/>
                          </a:prstGeom>
                        </pic:spPr>
                      </pic:pic>
                    </a:graphicData>
                  </a:graphic>
                </wp:inline>
              </w:drawing>
            </w:r>
          </w:p>
          <w:p w:rsidR="00232837" w:rsidRDefault="00232837" w:rsidP="00232837">
            <w:pPr>
              <w:keepNext/>
            </w:pPr>
          </w:p>
          <w:p w:rsidR="00232837" w:rsidRDefault="00232837" w:rsidP="00232837">
            <w:pPr>
              <w:pStyle w:val="Caption"/>
            </w:pPr>
            <w:bookmarkStart w:id="2" w:name="_Ref21036723"/>
            <w:r>
              <w:t xml:space="preserve">Figure </w:t>
            </w:r>
            <w:r>
              <w:fldChar w:fldCharType="begin"/>
            </w:r>
            <w:r>
              <w:instrText xml:space="preserve"> SEQ Figure \* ARABIC </w:instrText>
            </w:r>
            <w:r>
              <w:fldChar w:fldCharType="separate"/>
            </w:r>
            <w:r w:rsidR="00251DAF">
              <w:rPr>
                <w:noProof/>
              </w:rPr>
              <w:t>3</w:t>
            </w:r>
            <w:r>
              <w:fldChar w:fldCharType="end"/>
            </w:r>
            <w:bookmarkEnd w:id="2"/>
            <w:r>
              <w:t xml:space="preserve">: Almost all the energy from a serving cell is received by 1 </w:t>
            </w:r>
            <w:r w:rsidR="00B80395">
              <w:t xml:space="preserve">UE </w:t>
            </w:r>
            <w:r>
              <w:t>panel</w:t>
            </w:r>
          </w:p>
        </w:tc>
        <w:tc>
          <w:tcPr>
            <w:tcW w:w="0" w:type="auto"/>
          </w:tcPr>
          <w:p w:rsidR="00232837" w:rsidRDefault="00232837" w:rsidP="00232837">
            <w:pPr>
              <w:keepNext/>
            </w:pPr>
            <w:r>
              <w:rPr>
                <w:noProof/>
                <w:lang w:val="en-US"/>
              </w:rPr>
              <w:drawing>
                <wp:inline distT="0" distB="0" distL="0" distR="0" wp14:anchorId="7A65656E" wp14:editId="26536E10">
                  <wp:extent cx="1076325" cy="952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076325" cy="952500"/>
                          </a:xfrm>
                          <a:prstGeom prst="rect">
                            <a:avLst/>
                          </a:prstGeom>
                        </pic:spPr>
                      </pic:pic>
                    </a:graphicData>
                  </a:graphic>
                </wp:inline>
              </w:drawing>
            </w:r>
          </w:p>
          <w:p w:rsidR="00FB1995" w:rsidRDefault="00232837" w:rsidP="00232837">
            <w:pPr>
              <w:pStyle w:val="Caption"/>
            </w:pPr>
            <w:bookmarkStart w:id="3" w:name="_Ref21036737"/>
            <w:r>
              <w:t xml:space="preserve">Figure </w:t>
            </w:r>
            <w:r>
              <w:fldChar w:fldCharType="begin"/>
            </w:r>
            <w:r>
              <w:instrText xml:space="preserve"> SEQ Figure \* ARABIC </w:instrText>
            </w:r>
            <w:r>
              <w:fldChar w:fldCharType="separate"/>
            </w:r>
            <w:r w:rsidR="00251DAF">
              <w:rPr>
                <w:noProof/>
              </w:rPr>
              <w:t>4</w:t>
            </w:r>
            <w:r>
              <w:fldChar w:fldCharType="end"/>
            </w:r>
            <w:bookmarkEnd w:id="3"/>
            <w:r>
              <w:t xml:space="preserve">: Both </w:t>
            </w:r>
            <w:r w:rsidR="00B80395">
              <w:t xml:space="preserve">UE </w:t>
            </w:r>
            <w:r>
              <w:t>panels receive comparable energy from a serving cell</w:t>
            </w:r>
          </w:p>
        </w:tc>
      </w:tr>
    </w:tbl>
    <w:p w:rsidR="00FB1995" w:rsidRPr="00A846A1" w:rsidRDefault="00FB1995" w:rsidP="00FB1995"/>
    <w:p w:rsidR="000E6E1C" w:rsidRPr="001114E9" w:rsidRDefault="000E6E1C" w:rsidP="005B5AC5">
      <w:pPr>
        <w:rPr>
          <w:b/>
          <w:i/>
          <w:lang w:val="en-US"/>
        </w:rPr>
      </w:pPr>
      <w:r w:rsidRPr="001114E9">
        <w:rPr>
          <w:b/>
          <w:i/>
          <w:lang w:val="en-US"/>
        </w:rPr>
        <w:t>Observation</w:t>
      </w:r>
      <w:r w:rsidR="006B0881">
        <w:rPr>
          <w:b/>
          <w:i/>
          <w:lang w:val="en-US"/>
        </w:rPr>
        <w:t>-3</w:t>
      </w:r>
      <w:r w:rsidRPr="001114E9">
        <w:rPr>
          <w:b/>
          <w:i/>
          <w:lang w:val="en-US"/>
        </w:rPr>
        <w:t xml:space="preserve">: In tightly synchronized </w:t>
      </w:r>
      <w:r w:rsidR="001114E9" w:rsidRPr="001114E9">
        <w:rPr>
          <w:b/>
          <w:i/>
          <w:lang w:val="en-US"/>
        </w:rPr>
        <w:t>scenario</w:t>
      </w:r>
      <w:r w:rsidR="00C067A2">
        <w:rPr>
          <w:b/>
          <w:i/>
          <w:lang w:val="en-US"/>
        </w:rPr>
        <w:t>s</w:t>
      </w:r>
      <w:r w:rsidRPr="001114E9">
        <w:rPr>
          <w:b/>
          <w:i/>
          <w:lang w:val="en-US"/>
        </w:rPr>
        <w:t xml:space="preserve">, indication of SSB from non-serving cell is not necessary for </w:t>
      </w:r>
      <w:r w:rsidR="001114E9" w:rsidRPr="001114E9">
        <w:rPr>
          <w:b/>
          <w:i/>
          <w:lang w:val="en-US"/>
        </w:rPr>
        <w:t xml:space="preserve">supporting inter-cell </w:t>
      </w:r>
      <w:r w:rsidRPr="001114E9">
        <w:rPr>
          <w:b/>
          <w:i/>
          <w:lang w:val="en-US"/>
        </w:rPr>
        <w:t xml:space="preserve">multi-TRP operation. In </w:t>
      </w:r>
      <w:r w:rsidR="00B2764A">
        <w:rPr>
          <w:b/>
          <w:i/>
          <w:lang w:val="en-US"/>
        </w:rPr>
        <w:t>non-tightly synchronized</w:t>
      </w:r>
      <w:r w:rsidRPr="001114E9">
        <w:rPr>
          <w:b/>
          <w:i/>
          <w:lang w:val="en-US"/>
        </w:rPr>
        <w:t xml:space="preserve"> </w:t>
      </w:r>
      <w:r w:rsidR="001114E9" w:rsidRPr="001114E9">
        <w:rPr>
          <w:b/>
          <w:i/>
          <w:lang w:val="en-US"/>
        </w:rPr>
        <w:t>scenario</w:t>
      </w:r>
      <w:r w:rsidRPr="001114E9">
        <w:rPr>
          <w:b/>
          <w:i/>
          <w:lang w:val="en-US"/>
        </w:rPr>
        <w:t xml:space="preserve">, indication of SSB from </w:t>
      </w:r>
      <w:r w:rsidR="00C067A2">
        <w:rPr>
          <w:b/>
          <w:i/>
          <w:lang w:val="en-US"/>
        </w:rPr>
        <w:t xml:space="preserve">a </w:t>
      </w:r>
      <w:r w:rsidRPr="001114E9">
        <w:rPr>
          <w:b/>
          <w:i/>
          <w:lang w:val="en-US"/>
        </w:rPr>
        <w:t xml:space="preserve">non-serving cell is beneficial but not sufficient </w:t>
      </w:r>
      <w:r w:rsidR="00CA1654" w:rsidRPr="001114E9">
        <w:rPr>
          <w:b/>
          <w:i/>
          <w:lang w:val="en-US"/>
        </w:rPr>
        <w:t>to enable</w:t>
      </w:r>
      <w:r w:rsidRPr="001114E9">
        <w:rPr>
          <w:b/>
          <w:i/>
          <w:lang w:val="en-US"/>
        </w:rPr>
        <w:t xml:space="preserve"> </w:t>
      </w:r>
      <w:r w:rsidR="00B2764A">
        <w:rPr>
          <w:b/>
          <w:i/>
          <w:lang w:val="en-US"/>
        </w:rPr>
        <w:t xml:space="preserve">practical </w:t>
      </w:r>
      <w:r w:rsidR="001114E9" w:rsidRPr="001114E9">
        <w:rPr>
          <w:b/>
          <w:i/>
          <w:lang w:val="en-US"/>
        </w:rPr>
        <w:t xml:space="preserve">inter-cell </w:t>
      </w:r>
      <w:r w:rsidRPr="001114E9">
        <w:rPr>
          <w:b/>
          <w:i/>
          <w:lang w:val="en-US"/>
        </w:rPr>
        <w:t>multi-TRP operation.</w:t>
      </w:r>
    </w:p>
    <w:p w:rsidR="004F5CA8" w:rsidRDefault="00F52212" w:rsidP="004F5CA8">
      <w:pPr>
        <w:pStyle w:val="Heading2"/>
        <w:rPr>
          <w:i/>
          <w:u w:val="single"/>
          <w:lang w:val="en-US"/>
        </w:rPr>
      </w:pPr>
      <w:r>
        <w:rPr>
          <w:lang w:val="en-US"/>
        </w:rPr>
        <w:t>Range of</w:t>
      </w:r>
      <w:r w:rsidR="00D508D5">
        <w:rPr>
          <w:lang w:val="en-US"/>
        </w:rPr>
        <w:t xml:space="preserve"> </w:t>
      </w:r>
      <w:proofErr w:type="spellStart"/>
      <w:r w:rsidRPr="004F5CA8">
        <w:rPr>
          <w:i/>
          <w:u w:val="single"/>
          <w:lang w:val="en-US"/>
        </w:rPr>
        <w:t>HigherLayerIndexPerCORESET</w:t>
      </w:r>
      <w:proofErr w:type="spellEnd"/>
    </w:p>
    <w:p w:rsidR="00251DAF" w:rsidRDefault="00251DAF" w:rsidP="00610B9A">
      <w:pPr>
        <w:rPr>
          <w:lang w:val="en-US"/>
        </w:rPr>
      </w:pPr>
    </w:p>
    <w:p w:rsidR="00251DAF" w:rsidRDefault="00251DAF" w:rsidP="00251DAF">
      <w:pPr>
        <w:keepNext/>
        <w:jc w:val="center"/>
      </w:pPr>
      <w:r w:rsidRPr="00251DAF">
        <w:rPr>
          <w:noProof/>
          <w:lang w:val="en-US"/>
        </w:rPr>
        <w:drawing>
          <wp:inline distT="0" distB="0" distL="0" distR="0" wp14:anchorId="3716ADE2" wp14:editId="25DA1E6A">
            <wp:extent cx="5513832" cy="16459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513832" cy="1645920"/>
                    </a:xfrm>
                    <a:prstGeom prst="rect">
                      <a:avLst/>
                    </a:prstGeom>
                  </pic:spPr>
                </pic:pic>
              </a:graphicData>
            </a:graphic>
          </wp:inline>
        </w:drawing>
      </w:r>
    </w:p>
    <w:p w:rsidR="00251DAF" w:rsidRDefault="00251DAF" w:rsidP="00251DAF">
      <w:pPr>
        <w:pStyle w:val="Caption"/>
        <w:jc w:val="center"/>
        <w:rPr>
          <w:lang w:val="en-US"/>
        </w:rPr>
      </w:pPr>
      <w:r>
        <w:t xml:space="preserve">Figure </w:t>
      </w:r>
      <w:r>
        <w:fldChar w:fldCharType="begin"/>
      </w:r>
      <w:r>
        <w:instrText xml:space="preserve"> SEQ Figure \* ARABIC </w:instrText>
      </w:r>
      <w:r>
        <w:fldChar w:fldCharType="separate"/>
      </w:r>
      <w:r>
        <w:rPr>
          <w:noProof/>
        </w:rPr>
        <w:t>5</w:t>
      </w:r>
      <w:r>
        <w:fldChar w:fldCharType="end"/>
      </w:r>
      <w:r>
        <w:t xml:space="preserve">: </w:t>
      </w:r>
      <w:r w:rsidR="00245A1E">
        <w:t xml:space="preserve">Shows operation flexibility with values </w:t>
      </w:r>
      <w:r>
        <w:t>[0, 1]</w:t>
      </w:r>
      <w:r w:rsidR="00245A1E">
        <w:t xml:space="preserve"> - </w:t>
      </w:r>
      <w:r>
        <w:t xml:space="preserve">the limitation is that NC-JT between two non-serving sites &amp; </w:t>
      </w:r>
      <w:r w:rsidRPr="00245A1E">
        <w:rPr>
          <w:u w:val="single"/>
        </w:rPr>
        <w:t>intra-slot</w:t>
      </w:r>
      <w:r>
        <w:t xml:space="preserve"> HARQ-ACK would require a RRC reconfiguration </w:t>
      </w:r>
    </w:p>
    <w:p w:rsidR="00610B9A" w:rsidRPr="00610B9A" w:rsidRDefault="00610B9A" w:rsidP="00610B9A">
      <w:pPr>
        <w:rPr>
          <w:lang w:val="en-US"/>
        </w:rPr>
      </w:pPr>
      <w:r>
        <w:rPr>
          <w:lang w:val="en-US"/>
        </w:rPr>
        <w:t xml:space="preserve">The </w:t>
      </w:r>
      <w:r w:rsidR="00C067A2">
        <w:rPr>
          <w:lang w:val="en-US"/>
        </w:rPr>
        <w:t>above</w:t>
      </w:r>
      <w:r>
        <w:rPr>
          <w:lang w:val="en-US"/>
        </w:rPr>
        <w:t xml:space="preserve"> example illustrates the consequence of limiting </w:t>
      </w:r>
      <w:proofErr w:type="spellStart"/>
      <w:r w:rsidRPr="00610B9A">
        <w:rPr>
          <w:i/>
          <w:lang w:val="en-US"/>
        </w:rPr>
        <w:t>HigherLayerIndexPerCORESET</w:t>
      </w:r>
      <w:proofErr w:type="spellEnd"/>
      <w:r>
        <w:rPr>
          <w:lang w:val="en-US"/>
        </w:rPr>
        <w:t xml:space="preserve"> to [0, 1]. </w:t>
      </w:r>
      <w:r w:rsidR="00A6690E">
        <w:rPr>
          <w:lang w:val="en-US"/>
        </w:rPr>
        <w:t xml:space="preserve">Let us assume </w:t>
      </w:r>
      <w:r w:rsidRPr="00610B9A">
        <w:rPr>
          <w:lang w:val="en-US"/>
        </w:rPr>
        <w:t xml:space="preserve">TRP-1, TRP-2 (located at site-1), TRP-3, TRP-4 (located at site-2), </w:t>
      </w:r>
      <w:proofErr w:type="gramStart"/>
      <w:r w:rsidRPr="00610B9A">
        <w:rPr>
          <w:lang w:val="en-US"/>
        </w:rPr>
        <w:t>TRP</w:t>
      </w:r>
      <w:proofErr w:type="gramEnd"/>
      <w:r w:rsidRPr="00610B9A">
        <w:rPr>
          <w:lang w:val="en-US"/>
        </w:rPr>
        <w:t>-5 (located at site-3). Let us</w:t>
      </w:r>
      <w:r w:rsidR="00A6690E">
        <w:rPr>
          <w:lang w:val="en-US"/>
        </w:rPr>
        <w:t xml:space="preserve"> assume ideal backhaul </w:t>
      </w:r>
      <w:r w:rsidRPr="00610B9A">
        <w:rPr>
          <w:lang w:val="en-US"/>
        </w:rPr>
        <w:t>for co-sited TRPs and non-ideal backhaul across different sites. Let us also assume th</w:t>
      </w:r>
      <w:r w:rsidR="00A6690E">
        <w:rPr>
          <w:lang w:val="en-US"/>
        </w:rPr>
        <w:t xml:space="preserve">at 5 CORESETs are configured by </w:t>
      </w:r>
      <w:r w:rsidRPr="00610B9A">
        <w:rPr>
          <w:lang w:val="en-US"/>
        </w:rPr>
        <w:t xml:space="preserve">RRC with 5 TCI states corresponding to the 5 TRPs. Let us also assume 3 PUCCH </w:t>
      </w:r>
      <w:r w:rsidR="00A6690E">
        <w:rPr>
          <w:lang w:val="en-US"/>
        </w:rPr>
        <w:t xml:space="preserve">resource groups configured with </w:t>
      </w:r>
      <w:proofErr w:type="spellStart"/>
      <w:r w:rsidRPr="00610B9A">
        <w:rPr>
          <w:i/>
          <w:lang w:val="en-US"/>
        </w:rPr>
        <w:t>spatialRelationInfo</w:t>
      </w:r>
      <w:proofErr w:type="spellEnd"/>
      <w:r w:rsidRPr="00610B9A">
        <w:rPr>
          <w:lang w:val="en-US"/>
        </w:rPr>
        <w:t xml:space="preserve"> parameters for the 3 sites. Let us assume that TRP-1 is the s</w:t>
      </w:r>
      <w:r w:rsidR="00A6690E">
        <w:rPr>
          <w:lang w:val="en-US"/>
        </w:rPr>
        <w:t xml:space="preserve">erving cell. Let us assume that </w:t>
      </w:r>
      <w:proofErr w:type="spellStart"/>
      <w:r w:rsidRPr="00610B9A">
        <w:rPr>
          <w:i/>
          <w:lang w:val="en-US"/>
        </w:rPr>
        <w:t>HigherLayerIndexPerCORESET</w:t>
      </w:r>
      <w:proofErr w:type="spellEnd"/>
      <w:r w:rsidR="00A6690E">
        <w:rPr>
          <w:i/>
          <w:lang w:val="en-US"/>
        </w:rPr>
        <w:t xml:space="preserve"> </w:t>
      </w:r>
      <w:r w:rsidRPr="00610B9A">
        <w:rPr>
          <w:lang w:val="en-US"/>
        </w:rPr>
        <w:t>=</w:t>
      </w:r>
      <w:r w:rsidR="00A6690E">
        <w:rPr>
          <w:lang w:val="en-US"/>
        </w:rPr>
        <w:t xml:space="preserve"> </w:t>
      </w:r>
      <w:r w:rsidRPr="00610B9A">
        <w:rPr>
          <w:lang w:val="en-US"/>
        </w:rPr>
        <w:t>0 for the CORESETs assoc</w:t>
      </w:r>
      <w:r w:rsidR="00A6690E">
        <w:rPr>
          <w:lang w:val="en-US"/>
        </w:rPr>
        <w:t xml:space="preserve">iated with TRP-1 and TRP-2, and </w:t>
      </w:r>
      <w:proofErr w:type="spellStart"/>
      <w:r w:rsidRPr="00610B9A">
        <w:rPr>
          <w:i/>
          <w:lang w:val="en-US"/>
        </w:rPr>
        <w:t>HigherLayerIndexPerCORESET</w:t>
      </w:r>
      <w:proofErr w:type="spellEnd"/>
      <w:r w:rsidRPr="00610B9A">
        <w:rPr>
          <w:lang w:val="en-US"/>
        </w:rPr>
        <w:t>=1 for the CORESETs associated with TRP-3, TRP-4 and TRP-5.</w:t>
      </w:r>
    </w:p>
    <w:p w:rsidR="00610B9A" w:rsidRPr="00610B9A" w:rsidRDefault="00610B9A" w:rsidP="00610B9A">
      <w:pPr>
        <w:rPr>
          <w:lang w:val="en-US"/>
        </w:rPr>
      </w:pPr>
      <w:r w:rsidRPr="00610B9A">
        <w:rPr>
          <w:lang w:val="en-US"/>
        </w:rPr>
        <w:lastRenderedPageBreak/>
        <w:t xml:space="preserve">Then, we can perform NC-JT dynamically from any TRP in the set {TRP-1, TRP-2, TRP-3, </w:t>
      </w:r>
      <w:proofErr w:type="gramStart"/>
      <w:r w:rsidRPr="00610B9A">
        <w:rPr>
          <w:lang w:val="en-US"/>
        </w:rPr>
        <w:t>TRP</w:t>
      </w:r>
      <w:proofErr w:type="gramEnd"/>
      <w:r w:rsidRPr="00610B9A">
        <w:rPr>
          <w:lang w:val="en-US"/>
        </w:rPr>
        <w:t>-4} with separate HARQ-ACK feedback received at site</w:t>
      </w:r>
      <w:r>
        <w:rPr>
          <w:lang w:val="en-US"/>
        </w:rPr>
        <w:t>-1 and site-2 in the same slot. W</w:t>
      </w:r>
      <w:r w:rsidRPr="00610B9A">
        <w:rPr>
          <w:lang w:val="en-US"/>
        </w:rPr>
        <w:t xml:space="preserve">e can also perform NC-JT dynamically from any TRP in the set {TRP-1, TRP-2, </w:t>
      </w:r>
      <w:proofErr w:type="gramStart"/>
      <w:r w:rsidRPr="00610B9A">
        <w:rPr>
          <w:lang w:val="en-US"/>
        </w:rPr>
        <w:t>TRP</w:t>
      </w:r>
      <w:proofErr w:type="gramEnd"/>
      <w:r w:rsidRPr="00610B9A">
        <w:rPr>
          <w:lang w:val="en-US"/>
        </w:rPr>
        <w:t xml:space="preserve">-5} with separate HARQ-ACK feedback received at site-1 and site-3 in the same slot. </w:t>
      </w:r>
    </w:p>
    <w:p w:rsidR="004F5CA8" w:rsidRDefault="00610B9A" w:rsidP="00610B9A">
      <w:pPr>
        <w:rPr>
          <w:lang w:val="en-US"/>
        </w:rPr>
      </w:pPr>
      <w:r w:rsidRPr="00610B9A">
        <w:rPr>
          <w:lang w:val="en-US"/>
        </w:rPr>
        <w:t>The limitation is that we cannot perform NC-JT dynamically from any TRP in the</w:t>
      </w:r>
      <w:r w:rsidR="00A6690E">
        <w:rPr>
          <w:lang w:val="en-US"/>
        </w:rPr>
        <w:t xml:space="preserve"> set {TRP-3, TRP-4, TRP-5} with </w:t>
      </w:r>
      <w:r w:rsidRPr="00610B9A">
        <w:rPr>
          <w:lang w:val="en-US"/>
        </w:rPr>
        <w:t xml:space="preserve">separate </w:t>
      </w:r>
      <w:r>
        <w:rPr>
          <w:lang w:val="en-US"/>
        </w:rPr>
        <w:t xml:space="preserve">intra-slot </w:t>
      </w:r>
      <w:r w:rsidRPr="00610B9A">
        <w:rPr>
          <w:lang w:val="en-US"/>
        </w:rPr>
        <w:t>HARQ-ACK feedback received at site-2 and site-3 without RRC reconfi</w:t>
      </w:r>
      <w:r w:rsidR="00A6690E">
        <w:rPr>
          <w:lang w:val="en-US"/>
        </w:rPr>
        <w:t xml:space="preserve">guration. Actually we can still </w:t>
      </w:r>
      <w:r w:rsidRPr="00610B9A">
        <w:rPr>
          <w:lang w:val="en-US"/>
        </w:rPr>
        <w:t>receive separate HARQ-ACK from this TRP set if we use slot-level TDM. Note also that these are 2 non-serving cell sites.</w:t>
      </w:r>
    </w:p>
    <w:p w:rsidR="00610B9A" w:rsidRPr="00610B9A" w:rsidRDefault="00610B9A" w:rsidP="00610B9A">
      <w:pPr>
        <w:rPr>
          <w:lang w:val="en-US"/>
        </w:rPr>
      </w:pPr>
      <w:r>
        <w:rPr>
          <w:lang w:val="en-US"/>
        </w:rPr>
        <w:t xml:space="preserve">Based on the above, we think there is </w:t>
      </w:r>
      <w:r w:rsidR="00E235EC">
        <w:rPr>
          <w:lang w:val="en-US"/>
        </w:rPr>
        <w:t xml:space="preserve">not enough </w:t>
      </w:r>
      <w:r>
        <w:rPr>
          <w:lang w:val="en-US"/>
        </w:rPr>
        <w:t xml:space="preserve">justification to increase the range of </w:t>
      </w:r>
      <w:proofErr w:type="spellStart"/>
      <w:r w:rsidRPr="00610B9A">
        <w:rPr>
          <w:i/>
          <w:lang w:val="en-US"/>
        </w:rPr>
        <w:t>HigherLayerIndexPerCORESET</w:t>
      </w:r>
      <w:proofErr w:type="spellEnd"/>
      <w:r w:rsidR="00A6690E">
        <w:rPr>
          <w:lang w:val="en-US"/>
        </w:rPr>
        <w:t xml:space="preserve"> to </w:t>
      </w:r>
      <w:r>
        <w:rPr>
          <w:lang w:val="en-US"/>
        </w:rPr>
        <w:t>more than [0, 1].</w:t>
      </w:r>
      <w:r w:rsidR="00A6690E">
        <w:rPr>
          <w:lang w:val="en-US"/>
        </w:rPr>
        <w:t xml:space="preserve"> Practically</w:t>
      </w:r>
      <w:r w:rsidR="00E235EC">
        <w:rPr>
          <w:lang w:val="en-US"/>
        </w:rPr>
        <w:t>,</w:t>
      </w:r>
      <w:r w:rsidR="00A6690E">
        <w:rPr>
          <w:lang w:val="en-US"/>
        </w:rPr>
        <w:t xml:space="preserve"> one of the two values can be used for the serving site and another for a non-serving site. </w:t>
      </w:r>
    </w:p>
    <w:p w:rsidR="00610B9A" w:rsidRPr="00CD63E7" w:rsidRDefault="00CD63E7" w:rsidP="00610B9A">
      <w:pPr>
        <w:rPr>
          <w:b/>
          <w:i/>
          <w:lang w:val="en-US"/>
        </w:rPr>
      </w:pPr>
      <w:r w:rsidRPr="00CD63E7">
        <w:rPr>
          <w:b/>
          <w:i/>
          <w:lang w:val="en-US"/>
        </w:rPr>
        <w:t>Proposal</w:t>
      </w:r>
      <w:r w:rsidR="006B0881">
        <w:rPr>
          <w:b/>
          <w:i/>
          <w:lang w:val="en-US"/>
        </w:rPr>
        <w:t>-4</w:t>
      </w:r>
      <w:r w:rsidRPr="00CD63E7">
        <w:rPr>
          <w:b/>
          <w:i/>
          <w:lang w:val="en-US"/>
        </w:rPr>
        <w:t xml:space="preserve">: </w:t>
      </w:r>
      <w:proofErr w:type="spellStart"/>
      <w:r w:rsidRPr="00CD63E7">
        <w:rPr>
          <w:b/>
          <w:i/>
          <w:lang w:val="en-US"/>
        </w:rPr>
        <w:t>HigherLayerIndexPerCORESET</w:t>
      </w:r>
      <w:proofErr w:type="spellEnd"/>
      <w:r w:rsidRPr="00CD63E7">
        <w:rPr>
          <w:b/>
          <w:i/>
          <w:lang w:val="en-US"/>
        </w:rPr>
        <w:t xml:space="preserve"> </w:t>
      </w:r>
      <w:r>
        <w:rPr>
          <w:b/>
          <w:i/>
          <w:lang w:val="en-US"/>
        </w:rPr>
        <w:t xml:space="preserve">range of values </w:t>
      </w:r>
      <w:r w:rsidRPr="00CD63E7">
        <w:rPr>
          <w:b/>
          <w:i/>
          <w:lang w:val="en-US"/>
        </w:rPr>
        <w:t>= (0, 1) is sufficient</w:t>
      </w:r>
    </w:p>
    <w:p w:rsidR="00CE6DEA" w:rsidRPr="00CB328A" w:rsidRDefault="00CE6DEA" w:rsidP="00CE6DEA">
      <w:pPr>
        <w:pStyle w:val="Heading2"/>
        <w:rPr>
          <w:lang w:val="en-US"/>
        </w:rPr>
      </w:pPr>
      <w:r>
        <w:rPr>
          <w:lang w:val="en-US"/>
        </w:rPr>
        <w:t>Joint dynamic HARQ-ACK codebook</w:t>
      </w:r>
    </w:p>
    <w:tbl>
      <w:tblPr>
        <w:tblStyle w:val="TableGrid"/>
        <w:tblW w:w="0" w:type="auto"/>
        <w:tblLook w:val="04A0" w:firstRow="1" w:lastRow="0" w:firstColumn="1" w:lastColumn="0" w:noHBand="0" w:noVBand="1"/>
      </w:tblPr>
      <w:tblGrid>
        <w:gridCol w:w="9962"/>
      </w:tblGrid>
      <w:tr w:rsidR="00CE6DEA" w:rsidTr="005C7B3A">
        <w:tc>
          <w:tcPr>
            <w:tcW w:w="9962" w:type="dxa"/>
          </w:tcPr>
          <w:p w:rsidR="00CE6DEA" w:rsidRPr="00586F03" w:rsidRDefault="00CE6DEA" w:rsidP="005C7B3A">
            <w:pPr>
              <w:spacing w:before="0" w:line="240" w:lineRule="auto"/>
              <w:rPr>
                <w:b/>
                <w:bCs/>
                <w:highlight w:val="green"/>
              </w:rPr>
            </w:pPr>
            <w:r w:rsidRPr="00586F03">
              <w:rPr>
                <w:b/>
                <w:bCs/>
                <w:highlight w:val="green"/>
              </w:rPr>
              <w:t>Agreement (RAN1#98)</w:t>
            </w:r>
          </w:p>
          <w:p w:rsidR="00CE6DEA" w:rsidRPr="00586F03" w:rsidRDefault="00CE6DEA" w:rsidP="005C7B3A">
            <w:pPr>
              <w:tabs>
                <w:tab w:val="left" w:pos="720"/>
                <w:tab w:val="left" w:pos="2160"/>
              </w:tabs>
              <w:spacing w:before="0" w:line="240" w:lineRule="auto"/>
              <w:contextualSpacing/>
            </w:pPr>
            <w:r w:rsidRPr="00586F03">
              <w:t>For joint dynamic HARQ-ACK codebook among M-TRP, select one from following alternatives in RAN1#98bis</w:t>
            </w:r>
          </w:p>
          <w:p w:rsidR="00CE6DEA" w:rsidRPr="00586F03" w:rsidRDefault="00CE6DEA" w:rsidP="005C7B3A">
            <w:pPr>
              <w:pStyle w:val="ListParagraph"/>
              <w:numPr>
                <w:ilvl w:val="0"/>
                <w:numId w:val="41"/>
              </w:numPr>
              <w:spacing w:before="0" w:line="240" w:lineRule="auto"/>
              <w:contextualSpacing/>
              <w:rPr>
                <w:rFonts w:ascii="Times New Roman" w:eastAsia="SimSun" w:hAnsi="Times New Roman"/>
                <w:sz w:val="20"/>
                <w:szCs w:val="20"/>
              </w:rPr>
            </w:pPr>
            <w:r w:rsidRPr="00586F03">
              <w:rPr>
                <w:rFonts w:ascii="Times New Roman" w:eastAsia="SimSun" w:hAnsi="Times New Roman"/>
                <w:sz w:val="20"/>
                <w:szCs w:val="20"/>
              </w:rPr>
              <w:t xml:space="preserve">Alt 1: counter DAI is jointly counted across two TRPs (i.e. different higher layer index configured per CORESET (if configured)), and total DAI should count total number of DCIs in a PDCCH monitoring occasion across CCs and TRPs. </w:t>
            </w:r>
          </w:p>
          <w:p w:rsidR="00CE6DEA" w:rsidRPr="00586F03" w:rsidRDefault="00CE6DEA" w:rsidP="005C7B3A">
            <w:pPr>
              <w:pStyle w:val="ListParagraph"/>
              <w:numPr>
                <w:ilvl w:val="0"/>
                <w:numId w:val="41"/>
              </w:numPr>
              <w:spacing w:before="0" w:line="240" w:lineRule="auto"/>
              <w:contextualSpacing/>
              <w:rPr>
                <w:rFonts w:ascii="Times New Roman" w:eastAsia="SimSun" w:hAnsi="Times New Roman"/>
                <w:strike/>
                <w:szCs w:val="20"/>
              </w:rPr>
            </w:pPr>
            <w:r w:rsidRPr="00586F03">
              <w:rPr>
                <w:rFonts w:ascii="Times New Roman" w:eastAsia="SimSun" w:hAnsi="Times New Roman"/>
                <w:sz w:val="20"/>
                <w:szCs w:val="20"/>
              </w:rPr>
              <w:t xml:space="preserve">Alt 2: counter </w:t>
            </w:r>
            <w:r w:rsidRPr="00586F03">
              <w:rPr>
                <w:rFonts w:ascii="Times New Roman" w:eastAsia="SimSun" w:hAnsi="Times New Roman"/>
                <w:iCs/>
                <w:sz w:val="20"/>
                <w:szCs w:val="20"/>
                <w:lang w:eastAsia="ko-KR"/>
              </w:rPr>
              <w:t xml:space="preserve">DAI is counted per TRP, and </w:t>
            </w:r>
            <w:proofErr w:type="spellStart"/>
            <w:r w:rsidRPr="00586F03">
              <w:rPr>
                <w:rFonts w:ascii="Times New Roman" w:eastAsia="SimSun" w:hAnsi="Times New Roman"/>
                <w:sz w:val="20"/>
                <w:szCs w:val="20"/>
              </w:rPr>
              <w:t>and</w:t>
            </w:r>
            <w:proofErr w:type="spellEnd"/>
            <w:r w:rsidRPr="00586F03">
              <w:rPr>
                <w:rFonts w:ascii="Times New Roman" w:eastAsia="SimSun" w:hAnsi="Times New Roman"/>
                <w:sz w:val="20"/>
                <w:szCs w:val="20"/>
              </w:rPr>
              <w:t xml:space="preserve"> total DAI should count total number of DCIs in a PDCCH monitoring occasion across CCs for each TRP. HARQ-ACK information bits are then concatenated by the increasing order of TRPs (i.e. different higher layer index configured per CORESET (if configured)).</w:t>
            </w:r>
          </w:p>
        </w:tc>
      </w:tr>
    </w:tbl>
    <w:p w:rsidR="00CE6DEA" w:rsidRDefault="00CE6DEA" w:rsidP="00CE6DEA">
      <w:pPr>
        <w:pStyle w:val="bullet1"/>
        <w:numPr>
          <w:ilvl w:val="0"/>
          <w:numId w:val="0"/>
        </w:numPr>
        <w:jc w:val="both"/>
        <w:rPr>
          <w:rFonts w:ascii="Times New Roman" w:hAnsi="Times New Roman"/>
          <w:sz w:val="20"/>
          <w:szCs w:val="20"/>
        </w:rPr>
      </w:pPr>
    </w:p>
    <w:p w:rsidR="00CE6DEA" w:rsidRDefault="00CE6DEA" w:rsidP="00CE6DEA">
      <w:pPr>
        <w:pStyle w:val="bullet1"/>
        <w:numPr>
          <w:ilvl w:val="0"/>
          <w:numId w:val="0"/>
        </w:numPr>
        <w:jc w:val="both"/>
        <w:rPr>
          <w:rFonts w:ascii="Times New Roman" w:hAnsi="Times New Roman"/>
          <w:sz w:val="20"/>
          <w:szCs w:val="20"/>
        </w:rPr>
      </w:pPr>
      <w:r>
        <w:rPr>
          <w:rFonts w:ascii="Times New Roman" w:hAnsi="Times New Roman"/>
          <w:sz w:val="20"/>
          <w:szCs w:val="20"/>
        </w:rPr>
        <w:t>For the case of dynamic HARQ-ACK codebook, two main options are available - DAI is applied per TRP or DAI is applied across TRPs. Note that in the case of separate HARQ-ACK feedback DAI is applied per TRP. Further, if DAI is applied across TRPs, then the NW is required to coordinate DAI information across the TRPs for every mini-slot and CC scheduling which is burdensome.</w:t>
      </w:r>
    </w:p>
    <w:p w:rsidR="00CE6DEA" w:rsidRDefault="00CE6DEA" w:rsidP="00CE6DEA">
      <w:pPr>
        <w:pStyle w:val="bullet1"/>
        <w:numPr>
          <w:ilvl w:val="0"/>
          <w:numId w:val="0"/>
        </w:numPr>
        <w:rPr>
          <w:rFonts w:ascii="Times New Roman" w:hAnsi="Times New Roman"/>
          <w:sz w:val="20"/>
          <w:szCs w:val="20"/>
        </w:rPr>
      </w:pPr>
    </w:p>
    <w:p w:rsidR="00CE6DEA" w:rsidRPr="00461B9D" w:rsidRDefault="00CE6DEA" w:rsidP="00CE6DEA">
      <w:pPr>
        <w:pStyle w:val="bullet1"/>
        <w:numPr>
          <w:ilvl w:val="0"/>
          <w:numId w:val="0"/>
        </w:numPr>
        <w:rPr>
          <w:rFonts w:ascii="Times New Roman" w:hAnsi="Times New Roman"/>
          <w:b/>
          <w:i/>
          <w:sz w:val="20"/>
          <w:szCs w:val="20"/>
        </w:rPr>
      </w:pPr>
      <w:r>
        <w:rPr>
          <w:rFonts w:ascii="Times New Roman" w:hAnsi="Times New Roman"/>
          <w:b/>
          <w:i/>
          <w:sz w:val="20"/>
          <w:szCs w:val="20"/>
        </w:rPr>
        <w:t>Proposal</w:t>
      </w:r>
      <w:r w:rsidR="006B0881">
        <w:rPr>
          <w:rFonts w:ascii="Times New Roman" w:hAnsi="Times New Roman"/>
          <w:b/>
          <w:i/>
          <w:sz w:val="20"/>
          <w:szCs w:val="20"/>
        </w:rPr>
        <w:t>-5</w:t>
      </w:r>
      <w:r w:rsidRPr="00461B9D">
        <w:rPr>
          <w:rFonts w:ascii="Times New Roman" w:hAnsi="Times New Roman"/>
          <w:b/>
          <w:i/>
          <w:sz w:val="20"/>
          <w:szCs w:val="20"/>
        </w:rPr>
        <w:t>: Consider DAI application per TRP for joint HARQ-ACK feedback</w:t>
      </w:r>
      <w:r w:rsidR="006B0881">
        <w:rPr>
          <w:rFonts w:ascii="Times New Roman" w:hAnsi="Times New Roman"/>
          <w:b/>
          <w:i/>
          <w:sz w:val="20"/>
          <w:szCs w:val="20"/>
        </w:rPr>
        <w:t>.</w:t>
      </w:r>
    </w:p>
    <w:p w:rsidR="00CE6DEA" w:rsidRPr="00B109BD" w:rsidRDefault="00CE6DEA" w:rsidP="00CE6DEA">
      <w:pPr>
        <w:rPr>
          <w:lang w:val="en-US"/>
        </w:rPr>
      </w:pPr>
    </w:p>
    <w:p w:rsidR="00CE6DEA" w:rsidRPr="00CB328A" w:rsidRDefault="00CE6DEA" w:rsidP="00CB328A">
      <w:pPr>
        <w:pStyle w:val="Heading2"/>
        <w:rPr>
          <w:lang w:val="en-US"/>
        </w:rPr>
      </w:pPr>
      <w:r>
        <w:rPr>
          <w:lang w:val="en-US"/>
        </w:rPr>
        <w:t>Last DCI determination</w:t>
      </w:r>
    </w:p>
    <w:p w:rsidR="00CE6DEA" w:rsidRDefault="00CE6DEA" w:rsidP="00CE6DEA">
      <w:pPr>
        <w:pStyle w:val="bullet1"/>
        <w:numPr>
          <w:ilvl w:val="0"/>
          <w:numId w:val="0"/>
        </w:numPr>
        <w:jc w:val="both"/>
        <w:rPr>
          <w:rFonts w:ascii="Times New Roman" w:hAnsi="Times New Roman"/>
          <w:sz w:val="20"/>
        </w:rPr>
      </w:pPr>
      <w:r w:rsidRPr="000B49B4">
        <w:rPr>
          <w:rFonts w:ascii="Times New Roman" w:hAnsi="Times New Roman"/>
          <w:sz w:val="20"/>
        </w:rPr>
        <w:t>To determine the PUCCH carrying HARQ-ACK feedback, UE first determines a PUCCH resource set based on a payload size of HARQ-ACK feedback, and subsequently selects the PUCCH resource from the PUCCH resource set according to the PUCCH resource indicator of the last DCI and/or the starting CCE index of the corresponding PDCCH transmission. Note that the last DCI is determined in a frequency first and time second manner, i.e., detected DCI formats are first indexed in an ascending order across serving cells indexes and are then indexed in an ascending order across PDCCH monitoring occasion indexes</w:t>
      </w:r>
      <w:r>
        <w:rPr>
          <w:rFonts w:ascii="Times New Roman" w:hAnsi="Times New Roman"/>
          <w:sz w:val="20"/>
        </w:rPr>
        <w:t>.</w:t>
      </w:r>
    </w:p>
    <w:p w:rsidR="00CE6DEA" w:rsidRDefault="00CE6DEA" w:rsidP="00CE6DEA">
      <w:pPr>
        <w:pStyle w:val="bullet1"/>
        <w:numPr>
          <w:ilvl w:val="0"/>
          <w:numId w:val="0"/>
        </w:numPr>
        <w:jc w:val="both"/>
        <w:rPr>
          <w:rFonts w:ascii="Times New Roman" w:hAnsi="Times New Roman"/>
          <w:sz w:val="20"/>
        </w:rPr>
      </w:pPr>
    </w:p>
    <w:p w:rsidR="00CE6DEA" w:rsidRDefault="00CE6DEA" w:rsidP="00CE6DEA">
      <w:pPr>
        <w:pStyle w:val="bullet1"/>
        <w:numPr>
          <w:ilvl w:val="0"/>
          <w:numId w:val="0"/>
        </w:numPr>
        <w:jc w:val="both"/>
        <w:rPr>
          <w:rFonts w:ascii="Times New Roman" w:hAnsi="Times New Roman"/>
          <w:sz w:val="20"/>
          <w:szCs w:val="20"/>
        </w:rPr>
      </w:pPr>
      <w:r>
        <w:rPr>
          <w:rFonts w:ascii="Times New Roman" w:hAnsi="Times New Roman"/>
          <w:sz w:val="20"/>
          <w:szCs w:val="20"/>
        </w:rPr>
        <w:t xml:space="preserve">In case </w:t>
      </w:r>
      <w:r w:rsidRPr="00036015">
        <w:rPr>
          <w:rFonts w:ascii="Times New Roman" w:hAnsi="Times New Roman"/>
          <w:sz w:val="20"/>
          <w:szCs w:val="20"/>
        </w:rPr>
        <w:t xml:space="preserve">two DL DCIs </w:t>
      </w:r>
      <w:r>
        <w:rPr>
          <w:rFonts w:ascii="Times New Roman" w:hAnsi="Times New Roman"/>
          <w:sz w:val="20"/>
          <w:szCs w:val="20"/>
        </w:rPr>
        <w:t xml:space="preserve">(from TRP-0 and TRP-1) share the same time location within a slot, </w:t>
      </w:r>
      <w:r w:rsidRPr="00036015">
        <w:rPr>
          <w:rFonts w:ascii="Times New Roman" w:hAnsi="Times New Roman"/>
          <w:sz w:val="20"/>
          <w:szCs w:val="20"/>
        </w:rPr>
        <w:t xml:space="preserve">in order to avoid ambiguity between gNB and UE on the determination of PUCCH resource carrying HARQ-ACK feedback, </w:t>
      </w:r>
      <w:r>
        <w:rPr>
          <w:rFonts w:ascii="Times New Roman" w:hAnsi="Times New Roman"/>
          <w:sz w:val="20"/>
          <w:szCs w:val="20"/>
        </w:rPr>
        <w:t xml:space="preserve">TRP-id can be used to </w:t>
      </w:r>
      <w:r w:rsidRPr="00036015">
        <w:rPr>
          <w:rFonts w:ascii="Times New Roman" w:hAnsi="Times New Roman"/>
          <w:sz w:val="20"/>
          <w:szCs w:val="20"/>
        </w:rPr>
        <w:t>differentiate which one of the two DCIs is the last DCI.</w:t>
      </w:r>
      <w:r>
        <w:rPr>
          <w:rFonts w:ascii="Times New Roman" w:hAnsi="Times New Roman"/>
          <w:sz w:val="20"/>
          <w:szCs w:val="20"/>
        </w:rPr>
        <w:t xml:space="preserve"> This relieves the NW from coordinating PRIs dynamically.</w:t>
      </w:r>
    </w:p>
    <w:p w:rsidR="00CE6DEA" w:rsidRDefault="00CE6DEA" w:rsidP="00CE6DEA">
      <w:pPr>
        <w:pStyle w:val="bullet1"/>
        <w:numPr>
          <w:ilvl w:val="0"/>
          <w:numId w:val="0"/>
        </w:numPr>
        <w:rPr>
          <w:rFonts w:ascii="Times New Roman" w:hAnsi="Times New Roman"/>
          <w:sz w:val="20"/>
          <w:szCs w:val="20"/>
        </w:rPr>
      </w:pPr>
    </w:p>
    <w:p w:rsidR="00CE6DEA" w:rsidRPr="00F52212" w:rsidRDefault="00CE6DEA" w:rsidP="00CE6DEA">
      <w:pPr>
        <w:pStyle w:val="bullet1"/>
        <w:numPr>
          <w:ilvl w:val="0"/>
          <w:numId w:val="0"/>
        </w:numPr>
        <w:rPr>
          <w:rFonts w:ascii="Times New Roman" w:hAnsi="Times New Roman"/>
          <w:b/>
          <w:i/>
          <w:sz w:val="20"/>
          <w:szCs w:val="20"/>
        </w:rPr>
      </w:pPr>
      <w:r w:rsidRPr="00104193">
        <w:rPr>
          <w:rFonts w:ascii="Times New Roman" w:hAnsi="Times New Roman"/>
          <w:b/>
          <w:i/>
          <w:sz w:val="20"/>
          <w:szCs w:val="20"/>
        </w:rPr>
        <w:t>Proposal</w:t>
      </w:r>
      <w:r w:rsidR="006B0881">
        <w:rPr>
          <w:rFonts w:ascii="Times New Roman" w:hAnsi="Times New Roman"/>
          <w:b/>
          <w:i/>
          <w:sz w:val="20"/>
          <w:szCs w:val="20"/>
        </w:rPr>
        <w:t>-6</w:t>
      </w:r>
      <w:r w:rsidRPr="00104193">
        <w:rPr>
          <w:rFonts w:ascii="Times New Roman" w:hAnsi="Times New Roman"/>
          <w:b/>
          <w:i/>
          <w:sz w:val="20"/>
          <w:szCs w:val="20"/>
        </w:rPr>
        <w:t>:  Consider using TRP-id to differentiate which one of the two DCIs is the last DCI if there is ambiguity</w:t>
      </w:r>
      <w:r w:rsidR="006B0881">
        <w:rPr>
          <w:rFonts w:ascii="Times New Roman" w:hAnsi="Times New Roman"/>
          <w:b/>
          <w:i/>
          <w:sz w:val="20"/>
          <w:szCs w:val="20"/>
        </w:rPr>
        <w:t>.</w:t>
      </w:r>
    </w:p>
    <w:p w:rsidR="00CE6DEA" w:rsidRPr="00CB328A" w:rsidRDefault="00CE6DEA" w:rsidP="00CE6DEA">
      <w:pPr>
        <w:pStyle w:val="Heading2"/>
        <w:rPr>
          <w:lang w:val="en-US"/>
        </w:rPr>
      </w:pPr>
      <w:r>
        <w:rPr>
          <w:lang w:val="en-US"/>
        </w:rPr>
        <w:t>PUCCH resource grouping</w:t>
      </w:r>
    </w:p>
    <w:p w:rsidR="00CE6DEA" w:rsidRDefault="00CE6DEA" w:rsidP="00CE6DEA">
      <w:pPr>
        <w:jc w:val="both"/>
      </w:pPr>
      <w:r>
        <w:t xml:space="preserve">A benefit of PUCCH resource grouping is that a NW can indicate a PUCCH resource with full flexibility using a 3-bit PRI in the DCI. This is shown in </w:t>
      </w:r>
      <w:r w:rsidR="00CB328A">
        <w:fldChar w:fldCharType="begin"/>
      </w:r>
      <w:r w:rsidR="00CB328A">
        <w:instrText xml:space="preserve"> REF _Ref7793058 \h </w:instrText>
      </w:r>
      <w:r w:rsidR="00CB328A">
        <w:fldChar w:fldCharType="separate"/>
      </w:r>
      <w:r w:rsidR="00CB328A">
        <w:t xml:space="preserve">Figure </w:t>
      </w:r>
      <w:r w:rsidR="00CB328A">
        <w:rPr>
          <w:noProof/>
        </w:rPr>
        <w:t>6</w:t>
      </w:r>
      <w:r w:rsidR="00CB328A">
        <w:fldChar w:fldCharType="end"/>
      </w:r>
      <w:r>
        <w:t xml:space="preserve"> where a UE is able to identify a PUCCH resource based on PRI and the associated </w:t>
      </w:r>
      <w:proofErr w:type="spellStart"/>
      <w:r w:rsidRPr="006837CB">
        <w:rPr>
          <w:i/>
        </w:rPr>
        <w:t>HigherLayerIndexPerCORESET</w:t>
      </w:r>
      <w:proofErr w:type="spellEnd"/>
      <w:r>
        <w:t xml:space="preserve"> value of the scheduling CORESET.</w:t>
      </w:r>
    </w:p>
    <w:p w:rsidR="00CE6DEA" w:rsidRDefault="00CE6DEA" w:rsidP="00CE6DEA">
      <w:pPr>
        <w:keepNext/>
        <w:jc w:val="center"/>
      </w:pPr>
      <w:r>
        <w:object w:dxaOrig="11040" w:dyaOrig="10081">
          <v:shape id="_x0000_i1030" type="#_x0000_t75" style="width:456.45pt;height:417.05pt" o:ole="">
            <v:imagedata r:id="rId44" o:title=""/>
          </v:shape>
          <o:OLEObject Type="Embed" ProgID="Visio.Drawing.15" ShapeID="_x0000_i1030" DrawAspect="Content" ObjectID="_1631718054" r:id="rId45"/>
        </w:object>
      </w:r>
    </w:p>
    <w:p w:rsidR="00CE6DEA" w:rsidRDefault="00CE6DEA" w:rsidP="00CE6DEA">
      <w:pPr>
        <w:pStyle w:val="Caption"/>
        <w:jc w:val="center"/>
      </w:pPr>
      <w:bookmarkStart w:id="4" w:name="_Ref7793058"/>
      <w:r>
        <w:t xml:space="preserve">Figure </w:t>
      </w:r>
      <w:r>
        <w:fldChar w:fldCharType="begin"/>
      </w:r>
      <w:r>
        <w:instrText xml:space="preserve"> SEQ Figure \* ARABIC </w:instrText>
      </w:r>
      <w:r>
        <w:fldChar w:fldCharType="separate"/>
      </w:r>
      <w:r w:rsidR="00251DAF">
        <w:rPr>
          <w:noProof/>
        </w:rPr>
        <w:t>6</w:t>
      </w:r>
      <w:r>
        <w:fldChar w:fldCharType="end"/>
      </w:r>
      <w:bookmarkEnd w:id="4"/>
      <w:r>
        <w:t>: PUCCH resource grouping where each group is dedicated to a TRP. A subset of PUCCH resources in group-0 is TDM with a subset of PUCCH resources in group-1.</w:t>
      </w:r>
    </w:p>
    <w:p w:rsidR="00CE6DEA" w:rsidRDefault="00CE6DEA" w:rsidP="00CE6DEA">
      <w:pPr>
        <w:jc w:val="both"/>
        <w:rPr>
          <w:b/>
          <w:i/>
        </w:rPr>
      </w:pPr>
    </w:p>
    <w:p w:rsidR="00CE6DEA" w:rsidRDefault="00CE6DEA" w:rsidP="00CE6DEA">
      <w:pPr>
        <w:jc w:val="both"/>
      </w:pPr>
      <w:r w:rsidRPr="00104193">
        <w:rPr>
          <w:b/>
          <w:i/>
        </w:rPr>
        <w:t>Proposal</w:t>
      </w:r>
      <w:r w:rsidR="006B0881">
        <w:rPr>
          <w:b/>
          <w:i/>
        </w:rPr>
        <w:t>-7</w:t>
      </w:r>
      <w:r w:rsidRPr="00104193">
        <w:rPr>
          <w:b/>
          <w:i/>
        </w:rPr>
        <w:t xml:space="preserve">:  Consider </w:t>
      </w:r>
      <w:r>
        <w:rPr>
          <w:b/>
          <w:i/>
        </w:rPr>
        <w:t>explicit PUCCH resource grouping for more flexible PUCCH resource management</w:t>
      </w:r>
      <w:r w:rsidR="006B0881">
        <w:rPr>
          <w:b/>
          <w:i/>
        </w:rPr>
        <w:t>.</w:t>
      </w:r>
    </w:p>
    <w:p w:rsidR="00CE6DEA" w:rsidRDefault="00CE6DEA" w:rsidP="00CE6DEA">
      <w:pPr>
        <w:pStyle w:val="Heading2"/>
        <w:rPr>
          <w:lang w:val="en-US"/>
        </w:rPr>
      </w:pPr>
      <w:r>
        <w:rPr>
          <w:lang w:val="en-US"/>
        </w:rPr>
        <w:t>CSI multiplexing</w:t>
      </w:r>
    </w:p>
    <w:p w:rsidR="00CE6DEA" w:rsidRPr="008E6DF9" w:rsidRDefault="00CE6DEA" w:rsidP="00CE6DEA">
      <w:r w:rsidRPr="008E6DF9">
        <w:t xml:space="preserve">UCI </w:t>
      </w:r>
      <w:r>
        <w:t>multiplexing in Rel-15 follows the following steps:</w:t>
      </w:r>
    </w:p>
    <w:p w:rsidR="00CE6DEA" w:rsidRDefault="00CE6DEA" w:rsidP="00CE6DEA">
      <w:pPr>
        <w:jc w:val="both"/>
      </w:pPr>
      <w:r>
        <w:t xml:space="preserve">Step0: </w:t>
      </w:r>
      <w:r w:rsidRPr="00435F7A">
        <w:t>CSI multiplexing on PUCCH</w:t>
      </w:r>
      <w:r>
        <w:t xml:space="preserve">: According to Rel-15 behaviour, when UE is not configured with </w:t>
      </w:r>
      <w:r w:rsidRPr="000C66F6">
        <w:rPr>
          <w:i/>
        </w:rPr>
        <w:t>multi-CSI-PUCCH-</w:t>
      </w:r>
      <w:proofErr w:type="spellStart"/>
      <w:r w:rsidRPr="000C66F6">
        <w:rPr>
          <w:i/>
        </w:rPr>
        <w:t>ResourceList</w:t>
      </w:r>
      <w:proofErr w:type="spellEnd"/>
      <w:r>
        <w:t xml:space="preserve">, it selects a maximum of two non-overlapping PUCCH resources for CSI reports with the highest priority with at least one short PUCCH selected. In the case of overlapping PUCCH resources and when UE is configured with </w:t>
      </w:r>
      <w:r w:rsidRPr="000C66F6">
        <w:rPr>
          <w:i/>
        </w:rPr>
        <w:t>multi-CSI-PUCCH-</w:t>
      </w:r>
      <w:proofErr w:type="spellStart"/>
      <w:r w:rsidRPr="000C66F6">
        <w:rPr>
          <w:i/>
        </w:rPr>
        <w:t>ResourceList</w:t>
      </w:r>
      <w:proofErr w:type="spellEnd"/>
      <w:r>
        <w:t xml:space="preserve">, a UE multiplexes all CSI reports in up to two non-overlapping PUCCH resources in a slot (assuming that two non-overlapping PUCCH resources are configured by </w:t>
      </w:r>
      <w:r w:rsidRPr="000C66F6">
        <w:rPr>
          <w:i/>
        </w:rPr>
        <w:t>multi-CSI-PUCCH-</w:t>
      </w:r>
      <w:proofErr w:type="spellStart"/>
      <w:r w:rsidRPr="000C66F6">
        <w:rPr>
          <w:i/>
        </w:rPr>
        <w:t>ResourceList</w:t>
      </w:r>
      <w:proofErr w:type="spellEnd"/>
      <w:r>
        <w:t xml:space="preserve"> corresponding to two TRPs).</w:t>
      </w:r>
    </w:p>
    <w:p w:rsidR="00CE6DEA" w:rsidRDefault="00CE6DEA" w:rsidP="00CE6DEA">
      <w:pPr>
        <w:pStyle w:val="bullet1"/>
        <w:numPr>
          <w:ilvl w:val="0"/>
          <w:numId w:val="0"/>
        </w:numPr>
        <w:jc w:val="both"/>
        <w:rPr>
          <w:rFonts w:ascii="Times New Roman" w:hAnsi="Times New Roman"/>
          <w:iCs/>
          <w:sz w:val="20"/>
          <w:szCs w:val="20"/>
        </w:rPr>
      </w:pPr>
      <w:r>
        <w:rPr>
          <w:rFonts w:ascii="Times New Roman" w:hAnsi="Times New Roman"/>
          <w:sz w:val="20"/>
        </w:rPr>
        <w:t xml:space="preserve">It can be observed that Rel-15 UE behaviour can be retained for CSI multiplexing if the NW ensures that the PUCCH resources for TRP-1 is non-overlapping with the PUCCH resources for TRP-2 (including </w:t>
      </w:r>
      <w:r w:rsidRPr="003928D0">
        <w:rPr>
          <w:rFonts w:ascii="Times New Roman" w:hAnsi="Times New Roman"/>
          <w:i/>
          <w:iCs/>
          <w:sz w:val="20"/>
          <w:szCs w:val="20"/>
        </w:rPr>
        <w:t>multi-CSI-PUCCH-</w:t>
      </w:r>
      <w:proofErr w:type="spellStart"/>
      <w:r>
        <w:rPr>
          <w:rFonts w:ascii="Times New Roman" w:hAnsi="Times New Roman"/>
          <w:i/>
          <w:iCs/>
          <w:sz w:val="20"/>
          <w:szCs w:val="20"/>
        </w:rPr>
        <w:t>ResourceList</w:t>
      </w:r>
      <w:proofErr w:type="spellEnd"/>
      <w:r>
        <w:rPr>
          <w:rFonts w:ascii="Times New Roman" w:hAnsi="Times New Roman"/>
          <w:iCs/>
          <w:sz w:val="20"/>
          <w:szCs w:val="20"/>
        </w:rPr>
        <w:t>)</w:t>
      </w:r>
      <w:r>
        <w:rPr>
          <w:rFonts w:ascii="Times New Roman" w:hAnsi="Times New Roman"/>
          <w:sz w:val="20"/>
        </w:rPr>
        <w:t>. If this cannot be ensured by the NW then dropping rules should be specified.</w:t>
      </w:r>
      <w:r w:rsidRPr="003928D0">
        <w:rPr>
          <w:rFonts w:ascii="Times New Roman" w:hAnsi="Times New Roman"/>
          <w:sz w:val="20"/>
          <w:szCs w:val="20"/>
        </w:rPr>
        <w:t xml:space="preserve"> </w:t>
      </w:r>
    </w:p>
    <w:p w:rsidR="00CE6DEA" w:rsidRDefault="00CE6DEA" w:rsidP="00CE6DEA">
      <w:pPr>
        <w:pStyle w:val="bullet1"/>
        <w:numPr>
          <w:ilvl w:val="0"/>
          <w:numId w:val="0"/>
        </w:numPr>
        <w:rPr>
          <w:rFonts w:ascii="Times New Roman" w:hAnsi="Times New Roman"/>
          <w:iCs/>
          <w:sz w:val="20"/>
          <w:szCs w:val="20"/>
        </w:rPr>
      </w:pPr>
    </w:p>
    <w:p w:rsidR="00CE6DEA" w:rsidRPr="001C6890" w:rsidRDefault="00CE6DEA" w:rsidP="00CE6DEA">
      <w:pPr>
        <w:pStyle w:val="bullet1"/>
        <w:numPr>
          <w:ilvl w:val="0"/>
          <w:numId w:val="0"/>
        </w:numPr>
        <w:rPr>
          <w:rFonts w:ascii="Times New Roman" w:hAnsi="Times New Roman"/>
          <w:sz w:val="20"/>
        </w:rPr>
      </w:pPr>
    </w:p>
    <w:p w:rsidR="00CE6DEA" w:rsidRDefault="00CE6DEA" w:rsidP="00CE6DEA">
      <w:pPr>
        <w:pStyle w:val="bullet1"/>
        <w:numPr>
          <w:ilvl w:val="0"/>
          <w:numId w:val="0"/>
        </w:numPr>
        <w:jc w:val="both"/>
        <w:rPr>
          <w:rFonts w:ascii="Times New Roman" w:hAnsi="Times New Roman"/>
          <w:sz w:val="20"/>
        </w:rPr>
      </w:pPr>
      <w:r>
        <w:rPr>
          <w:rFonts w:ascii="Times New Roman" w:hAnsi="Times New Roman"/>
          <w:sz w:val="20"/>
        </w:rPr>
        <w:t>Step 1: HARQ-ACK/SR/CSI multiplexing on PUCCH: According to Rel-15 UE behaviour, a UE follows an iterative algorithm for multiplexing UCI if a set of timeline conditions are satisfied resulting in up to two non-overlapping PUCCH resources. As in the case of CSI, we have a similar observation here - Rel-15 UE behaviour can be retained for UCI multiplexing if the NW ensures that the PUCCH resources for TRP-1 is non-overlapping with the PUCCH resources for TRP-2. If this cannot be ensured by the NW then dropping rules should be specified.</w:t>
      </w:r>
    </w:p>
    <w:p w:rsidR="00CE6DEA" w:rsidRDefault="00CE6DEA" w:rsidP="00CE6DEA">
      <w:pPr>
        <w:pStyle w:val="bullet1"/>
        <w:numPr>
          <w:ilvl w:val="0"/>
          <w:numId w:val="0"/>
        </w:numPr>
        <w:rPr>
          <w:rFonts w:ascii="Times New Roman" w:hAnsi="Times New Roman"/>
          <w:sz w:val="20"/>
        </w:rPr>
      </w:pPr>
    </w:p>
    <w:p w:rsidR="00CE6DEA" w:rsidRDefault="00CE6DEA" w:rsidP="00CE6DEA">
      <w:pPr>
        <w:pStyle w:val="bullet1"/>
        <w:numPr>
          <w:ilvl w:val="0"/>
          <w:numId w:val="0"/>
        </w:numPr>
        <w:jc w:val="both"/>
        <w:rPr>
          <w:rFonts w:ascii="Times New Roman" w:hAnsi="Times New Roman"/>
          <w:sz w:val="20"/>
        </w:rPr>
      </w:pPr>
      <w:r>
        <w:rPr>
          <w:rFonts w:ascii="Times New Roman" w:hAnsi="Times New Roman"/>
          <w:sz w:val="20"/>
        </w:rPr>
        <w:t xml:space="preserve">Step 2: HARQ-ACK/SR/CSI multiplexing on PUCCH/PUSCH: In general for PUSCH transmission, we believe NW should ensure that PUSCH for TRP-1 and TRP-2 are scheduled in a non-overlapping manner and no dropping rules are required. </w:t>
      </w:r>
    </w:p>
    <w:p w:rsidR="00CE6DEA" w:rsidRDefault="00CE6DEA" w:rsidP="00CE6DEA">
      <w:pPr>
        <w:pStyle w:val="bullet1"/>
        <w:numPr>
          <w:ilvl w:val="0"/>
          <w:numId w:val="0"/>
        </w:numPr>
        <w:rPr>
          <w:rFonts w:ascii="Times New Roman" w:hAnsi="Times New Roman"/>
          <w:sz w:val="20"/>
        </w:rPr>
      </w:pPr>
    </w:p>
    <w:p w:rsidR="00CE6DEA" w:rsidRDefault="00CE6DEA" w:rsidP="00CE6DEA">
      <w:pPr>
        <w:pStyle w:val="bullet1"/>
        <w:numPr>
          <w:ilvl w:val="0"/>
          <w:numId w:val="0"/>
        </w:numPr>
        <w:jc w:val="both"/>
        <w:rPr>
          <w:rFonts w:ascii="Times New Roman" w:hAnsi="Times New Roman"/>
          <w:sz w:val="20"/>
        </w:rPr>
      </w:pPr>
      <w:r>
        <w:rPr>
          <w:rFonts w:ascii="Times New Roman" w:hAnsi="Times New Roman"/>
          <w:sz w:val="20"/>
        </w:rPr>
        <w:t>In terms of UCI multiplexing on PUSCH, according to Rel-15, if a resulting non-overlapping PUCCH from Step 1 overlaps with one or more PUSCHs and a set of conditions including timeline are satisfied, UCI is multiplexed on an overlapping PUSCH. This is shown in the following figure where the non-overlapping PUCCHs can be assumed to be the output of Step 1. We can observe that if a PUCCH for TRP-1 overlaps with a PUSCH for TRP-2, then certain specification changes are required to preclude UCI multiplexing on PUSCH in such case. If however, the NW ensures that PUCCH resources for TRP-1 is non-overlapping with PUSCH for TRP-2, no specification changes are required to enable UCI multiplexing on PUSCH.</w:t>
      </w:r>
    </w:p>
    <w:p w:rsidR="00CE6DEA" w:rsidRDefault="00CE6DEA" w:rsidP="00CE6DEA">
      <w:pPr>
        <w:pStyle w:val="bullet1"/>
        <w:numPr>
          <w:ilvl w:val="0"/>
          <w:numId w:val="0"/>
        </w:numPr>
        <w:rPr>
          <w:rFonts w:ascii="Times New Roman" w:hAnsi="Times New Roman"/>
          <w:sz w:val="20"/>
        </w:rPr>
      </w:pPr>
    </w:p>
    <w:p w:rsidR="00CE6DEA" w:rsidRDefault="00CE6DEA" w:rsidP="00CE6DEA">
      <w:pPr>
        <w:pStyle w:val="bullet1"/>
        <w:keepNext/>
        <w:numPr>
          <w:ilvl w:val="0"/>
          <w:numId w:val="0"/>
        </w:numPr>
        <w:jc w:val="center"/>
      </w:pPr>
      <w:r>
        <w:object w:dxaOrig="7860" w:dyaOrig="3601">
          <v:shape id="_x0000_i1031" type="#_x0000_t75" style="width:277.15pt;height:126.35pt" o:ole="">
            <v:imagedata r:id="rId46" o:title=""/>
          </v:shape>
          <o:OLEObject Type="Embed" ProgID="Visio.Drawing.15" ShapeID="_x0000_i1031" DrawAspect="Content" ObjectID="_1631718055" r:id="rId47"/>
        </w:object>
      </w:r>
    </w:p>
    <w:p w:rsidR="00CE6DEA" w:rsidRPr="00F43D4B" w:rsidRDefault="00CE6DEA" w:rsidP="00CE6DEA">
      <w:pPr>
        <w:pStyle w:val="Caption"/>
        <w:jc w:val="center"/>
      </w:pPr>
      <w:r>
        <w:t xml:space="preserve">Figure </w:t>
      </w:r>
      <w:r>
        <w:fldChar w:fldCharType="begin"/>
      </w:r>
      <w:r>
        <w:instrText xml:space="preserve"> SEQ Figure \* ARABIC </w:instrText>
      </w:r>
      <w:r>
        <w:fldChar w:fldCharType="separate"/>
      </w:r>
      <w:r w:rsidR="00251DAF">
        <w:rPr>
          <w:noProof/>
        </w:rPr>
        <w:t>7</w:t>
      </w:r>
      <w:r>
        <w:fldChar w:fldCharType="end"/>
      </w:r>
      <w:r>
        <w:t>: Shows that TDM of PUSCH targeted to TRP-1 and TRP-2 is not sufficient to ensure proper UCI multiplexing on PUSCH. It is also necessary to ensure that PUSCH targeting TRP-1 does not overlap with PUCCH targeting TRP-2 and vice-versa</w:t>
      </w:r>
    </w:p>
    <w:p w:rsidR="00CE6DEA" w:rsidRDefault="00CE6DEA" w:rsidP="00CE6DEA">
      <w:pPr>
        <w:pStyle w:val="bullet1"/>
        <w:numPr>
          <w:ilvl w:val="0"/>
          <w:numId w:val="0"/>
        </w:numPr>
        <w:ind w:left="720" w:hanging="360"/>
        <w:rPr>
          <w:rFonts w:ascii="Times New Roman" w:hAnsi="Times New Roman"/>
          <w:sz w:val="20"/>
        </w:rPr>
      </w:pPr>
    </w:p>
    <w:p w:rsidR="00CE6DEA" w:rsidRPr="009330A6" w:rsidRDefault="00CE6DEA" w:rsidP="00CE6DEA">
      <w:pPr>
        <w:rPr>
          <w:b/>
          <w:i/>
        </w:rPr>
      </w:pPr>
      <w:r w:rsidRPr="009330A6">
        <w:rPr>
          <w:b/>
          <w:i/>
        </w:rPr>
        <w:t>Proposal</w:t>
      </w:r>
      <w:r w:rsidR="006B0881">
        <w:rPr>
          <w:b/>
          <w:i/>
        </w:rPr>
        <w:t>-8</w:t>
      </w:r>
      <w:r w:rsidRPr="009330A6">
        <w:rPr>
          <w:b/>
          <w:i/>
        </w:rPr>
        <w:t xml:space="preserve">: </w:t>
      </w:r>
      <w:r>
        <w:rPr>
          <w:b/>
          <w:i/>
        </w:rPr>
        <w:t>For UCI multiplexing introduce the following scheduling restrictions:</w:t>
      </w:r>
    </w:p>
    <w:p w:rsidR="00CE6DEA" w:rsidRDefault="00CE6DEA" w:rsidP="00CE6DEA">
      <w:pPr>
        <w:pStyle w:val="bullet1"/>
        <w:numPr>
          <w:ilvl w:val="0"/>
          <w:numId w:val="12"/>
        </w:numPr>
        <w:rPr>
          <w:rFonts w:ascii="Times New Roman" w:hAnsi="Times New Roman"/>
          <w:b/>
          <w:i/>
          <w:sz w:val="20"/>
        </w:rPr>
      </w:pPr>
      <w:r w:rsidRPr="00F60AF2">
        <w:rPr>
          <w:rFonts w:ascii="Times New Roman" w:hAnsi="Times New Roman"/>
          <w:b/>
          <w:i/>
          <w:sz w:val="20"/>
        </w:rPr>
        <w:t xml:space="preserve">If PUCCH for TRP-1 and TRP-2 are </w:t>
      </w:r>
      <w:r>
        <w:rPr>
          <w:rFonts w:ascii="Times New Roman" w:hAnsi="Times New Roman"/>
          <w:b/>
          <w:i/>
          <w:sz w:val="20"/>
        </w:rPr>
        <w:t xml:space="preserve">scheduled in the same slot, they are </w:t>
      </w:r>
      <w:r w:rsidRPr="00F60AF2">
        <w:rPr>
          <w:rFonts w:ascii="Times New Roman" w:hAnsi="Times New Roman"/>
          <w:b/>
          <w:i/>
          <w:sz w:val="20"/>
        </w:rPr>
        <w:t>TDM-ed</w:t>
      </w:r>
      <w:r>
        <w:rPr>
          <w:rFonts w:ascii="Times New Roman" w:hAnsi="Times New Roman"/>
          <w:b/>
          <w:i/>
          <w:sz w:val="20"/>
        </w:rPr>
        <w:t>.</w:t>
      </w:r>
    </w:p>
    <w:p w:rsidR="00CE6DEA" w:rsidRPr="00F60AF2" w:rsidRDefault="00CE6DEA" w:rsidP="00CE6DEA">
      <w:pPr>
        <w:pStyle w:val="bullet1"/>
        <w:numPr>
          <w:ilvl w:val="0"/>
          <w:numId w:val="0"/>
        </w:numPr>
        <w:ind w:left="720"/>
        <w:rPr>
          <w:rFonts w:ascii="Times New Roman" w:hAnsi="Times New Roman"/>
          <w:b/>
          <w:i/>
          <w:sz w:val="20"/>
        </w:rPr>
      </w:pPr>
    </w:p>
    <w:p w:rsidR="00CE6DEA" w:rsidRPr="007479EC" w:rsidRDefault="00CE6DEA" w:rsidP="00CE6DEA">
      <w:pPr>
        <w:pStyle w:val="bullet1"/>
        <w:numPr>
          <w:ilvl w:val="0"/>
          <w:numId w:val="12"/>
        </w:numPr>
        <w:rPr>
          <w:rFonts w:ascii="Times New Roman" w:hAnsi="Times New Roman"/>
          <w:b/>
          <w:i/>
          <w:sz w:val="20"/>
        </w:rPr>
      </w:pPr>
      <w:r w:rsidRPr="00F60AF2">
        <w:rPr>
          <w:rFonts w:ascii="Times New Roman" w:hAnsi="Times New Roman"/>
          <w:b/>
          <w:i/>
          <w:sz w:val="20"/>
        </w:rPr>
        <w:t xml:space="preserve">If PUCCH for TRP-1 and </w:t>
      </w:r>
      <w:r>
        <w:rPr>
          <w:rFonts w:ascii="Times New Roman" w:hAnsi="Times New Roman"/>
          <w:b/>
          <w:i/>
          <w:sz w:val="20"/>
        </w:rPr>
        <w:t xml:space="preserve">PUSCH for </w:t>
      </w:r>
      <w:r w:rsidRPr="00F60AF2">
        <w:rPr>
          <w:rFonts w:ascii="Times New Roman" w:hAnsi="Times New Roman"/>
          <w:b/>
          <w:i/>
          <w:sz w:val="20"/>
        </w:rPr>
        <w:t xml:space="preserve">TRP-2 are </w:t>
      </w:r>
      <w:r>
        <w:rPr>
          <w:rFonts w:ascii="Times New Roman" w:hAnsi="Times New Roman"/>
          <w:b/>
          <w:i/>
          <w:sz w:val="20"/>
        </w:rPr>
        <w:t xml:space="preserve">scheduled in the same slot, they are </w:t>
      </w:r>
      <w:r w:rsidRPr="00F60AF2">
        <w:rPr>
          <w:rFonts w:ascii="Times New Roman" w:hAnsi="Times New Roman"/>
          <w:b/>
          <w:i/>
          <w:sz w:val="20"/>
        </w:rPr>
        <w:t>TDM-</w:t>
      </w:r>
      <w:proofErr w:type="spellStart"/>
      <w:r w:rsidRPr="00F60AF2">
        <w:rPr>
          <w:rFonts w:ascii="Times New Roman" w:hAnsi="Times New Roman"/>
          <w:b/>
          <w:i/>
          <w:sz w:val="20"/>
        </w:rPr>
        <w:t>ed</w:t>
      </w:r>
      <w:proofErr w:type="spellEnd"/>
    </w:p>
    <w:p w:rsidR="00CE6DEA" w:rsidRPr="005F6A6B" w:rsidRDefault="00CE6DEA" w:rsidP="00CE6DEA">
      <w:pPr>
        <w:rPr>
          <w:lang w:val="en-US"/>
        </w:rPr>
      </w:pPr>
    </w:p>
    <w:p w:rsidR="00D508D5" w:rsidRDefault="00D508D5" w:rsidP="00585D1A">
      <w:pPr>
        <w:pStyle w:val="Heading2"/>
        <w:rPr>
          <w:lang w:val="en-US"/>
        </w:rPr>
      </w:pPr>
      <w:r>
        <w:rPr>
          <w:lang w:val="en-US"/>
        </w:rPr>
        <w:t>UE processing time</w:t>
      </w:r>
    </w:p>
    <w:p w:rsidR="000C3495" w:rsidRDefault="000C3495" w:rsidP="000C3495">
      <w:pPr>
        <w:pStyle w:val="bullet1"/>
        <w:numPr>
          <w:ilvl w:val="0"/>
          <w:numId w:val="0"/>
        </w:numPr>
        <w:spacing w:before="240"/>
        <w:jc w:val="both"/>
        <w:rPr>
          <w:rFonts w:ascii="Times New Roman" w:hAnsi="Times New Roman"/>
          <w:kern w:val="0"/>
          <w:sz w:val="20"/>
          <w:szCs w:val="20"/>
          <w:lang w:val="en-US" w:eastAsia="en-US"/>
        </w:rPr>
      </w:pPr>
      <w:r w:rsidRPr="000F6FC0">
        <w:rPr>
          <w:rFonts w:ascii="Times New Roman" w:hAnsi="Times New Roman"/>
          <w:i/>
          <w:kern w:val="0"/>
          <w:sz w:val="20"/>
          <w:szCs w:val="20"/>
          <w:u w:val="single"/>
          <w:lang w:val="en-US" w:eastAsia="en-US"/>
        </w:rPr>
        <w:t>Mapping Type A + Type A</w:t>
      </w:r>
      <w:r>
        <w:rPr>
          <w:rFonts w:ascii="Times New Roman" w:hAnsi="Times New Roman"/>
          <w:i/>
          <w:kern w:val="0"/>
          <w:sz w:val="20"/>
          <w:szCs w:val="20"/>
          <w:u w:val="single"/>
          <w:lang w:val="en-US" w:eastAsia="en-US"/>
        </w:rPr>
        <w:t>:</w:t>
      </w:r>
      <w:r>
        <w:rPr>
          <w:rFonts w:ascii="Times New Roman" w:hAnsi="Times New Roman"/>
          <w:i/>
          <w:kern w:val="0"/>
          <w:sz w:val="20"/>
          <w:szCs w:val="20"/>
          <w:lang w:val="en-US" w:eastAsia="en-US"/>
        </w:rPr>
        <w:t xml:space="preserve"> </w:t>
      </w:r>
      <w:r>
        <w:rPr>
          <w:rFonts w:ascii="Times New Roman" w:hAnsi="Times New Roman"/>
          <w:kern w:val="0"/>
          <w:sz w:val="20"/>
          <w:szCs w:val="20"/>
          <w:lang w:val="en-US" w:eastAsia="en-US"/>
        </w:rPr>
        <w:t>It has been agreed that a UE does not expect different DM-RS configurations with respect to the actual number of FL, additional DMRS and actual symbol locations for NC-JT. This allows mapping Type A + Type A to be handled with small impact on channel estimation and no impact to UE processing.</w:t>
      </w:r>
    </w:p>
    <w:p w:rsidR="000C3495" w:rsidRPr="00E67ED9" w:rsidRDefault="000C3495" w:rsidP="000C3495">
      <w:pPr>
        <w:pStyle w:val="bullet1"/>
        <w:numPr>
          <w:ilvl w:val="0"/>
          <w:numId w:val="0"/>
        </w:numPr>
        <w:spacing w:before="240"/>
        <w:jc w:val="both"/>
        <w:rPr>
          <w:rFonts w:ascii="Times New Roman" w:hAnsi="Times New Roman"/>
          <w:sz w:val="20"/>
        </w:rPr>
      </w:pPr>
      <w:r w:rsidRPr="000F6FC0">
        <w:rPr>
          <w:rFonts w:ascii="Times New Roman" w:hAnsi="Times New Roman"/>
          <w:i/>
          <w:kern w:val="0"/>
          <w:sz w:val="20"/>
          <w:szCs w:val="20"/>
          <w:u w:val="single"/>
          <w:lang w:val="en-US" w:eastAsia="en-US"/>
        </w:rPr>
        <w:t>Mapping Type B + Type A/B</w:t>
      </w:r>
      <w:r>
        <w:rPr>
          <w:rFonts w:ascii="Times New Roman" w:hAnsi="Times New Roman"/>
          <w:i/>
          <w:kern w:val="0"/>
          <w:sz w:val="20"/>
          <w:szCs w:val="20"/>
          <w:u w:val="single"/>
          <w:lang w:val="en-US" w:eastAsia="en-US"/>
        </w:rPr>
        <w:t>:</w:t>
      </w:r>
      <w:r>
        <w:rPr>
          <w:rFonts w:ascii="Times New Roman" w:hAnsi="Times New Roman"/>
          <w:i/>
          <w:kern w:val="0"/>
          <w:sz w:val="20"/>
          <w:szCs w:val="20"/>
          <w:lang w:val="en-US" w:eastAsia="en-US"/>
        </w:rPr>
        <w:t xml:space="preserve"> </w:t>
      </w:r>
      <w:r w:rsidRPr="00E67ED9">
        <w:rPr>
          <w:rFonts w:ascii="Times New Roman" w:hAnsi="Times New Roman"/>
          <w:kern w:val="0"/>
          <w:sz w:val="20"/>
          <w:szCs w:val="20"/>
          <w:lang w:val="en-US" w:eastAsia="en-US"/>
        </w:rPr>
        <w:t xml:space="preserve">When PDSCH with mapping Type B is considered as one of the co-scheduled PDSCHs, even for the case of perfectly overlapped resource allocation with aligned DM-RS locations, the impact to UE processing time needs to be taken into account since the overlap of the CORESET containing the scheduling DCI with the scheduled Type B PDSCH may not be the same for the two NC-JT PDSCHs. Therefore the processing time might need to be relaxed based on the location of the CORESET containing the scheduling DCI. </w:t>
      </w:r>
      <w:r w:rsidRPr="00E67ED9">
        <w:rPr>
          <w:rFonts w:ascii="Times New Roman" w:hAnsi="Times New Roman"/>
          <w:sz w:val="20"/>
        </w:rPr>
        <w:t>To this end, to generalize the processing time relaxation, an additional time budget can be added to the PDSCH processing time i.e.</w:t>
      </w:r>
    </w:p>
    <w:p w:rsidR="000C3495" w:rsidRPr="00E67ED9" w:rsidRDefault="000C3495" w:rsidP="000C3495">
      <w:pPr>
        <w:pStyle w:val="TAH"/>
        <w:rPr>
          <w:b w:val="0"/>
        </w:rPr>
      </w:pPr>
      <w:r w:rsidRPr="00E67ED9">
        <w:rPr>
          <w:b w:val="0"/>
          <w:position w:val="-14"/>
        </w:rPr>
        <w:object w:dxaOrig="4180" w:dyaOrig="400">
          <v:shape id="_x0000_i1032" type="#_x0000_t75" style="width:209.2pt;height:19.7pt" o:ole="">
            <v:imagedata r:id="rId48" o:title=""/>
          </v:shape>
          <o:OLEObject Type="Embed" ProgID="Equation.DSMT4" ShapeID="_x0000_i1032" DrawAspect="Content" ObjectID="_1631718056" r:id="rId49"/>
        </w:object>
      </w:r>
      <w:r w:rsidRPr="00E67ED9">
        <w:rPr>
          <w:b w:val="0"/>
        </w:rPr>
        <w:t>,</w:t>
      </w:r>
    </w:p>
    <w:p w:rsidR="000C3495" w:rsidRDefault="000C3495" w:rsidP="000C3495">
      <w:pPr>
        <w:pStyle w:val="TAH"/>
        <w:jc w:val="both"/>
        <w:rPr>
          <w:rFonts w:ascii="Times New Roman" w:hAnsi="Times New Roman"/>
          <w:b w:val="0"/>
          <w:sz w:val="20"/>
        </w:rPr>
      </w:pPr>
      <w:r w:rsidRPr="00E67ED9">
        <w:rPr>
          <w:rFonts w:ascii="Times New Roman" w:hAnsi="Times New Roman"/>
          <w:b w:val="0"/>
          <w:sz w:val="20"/>
        </w:rPr>
        <w:t>where, the value of the additio</w:t>
      </w:r>
      <w:r>
        <w:rPr>
          <w:rFonts w:ascii="Times New Roman" w:hAnsi="Times New Roman"/>
          <w:b w:val="0"/>
          <w:sz w:val="20"/>
        </w:rPr>
        <w:t xml:space="preserve">nal relaxation </w:t>
      </w:r>
      <w:r w:rsidRPr="00293A3A">
        <w:rPr>
          <w:rFonts w:ascii="Times New Roman" w:hAnsi="Times New Roman"/>
          <w:b w:val="0"/>
          <w:position w:val="-4"/>
          <w:sz w:val="20"/>
        </w:rPr>
        <w:object w:dxaOrig="220" w:dyaOrig="260">
          <v:shape id="_x0000_i1033" type="#_x0000_t75" style="width:10.2pt;height:12.9pt" o:ole="">
            <v:imagedata r:id="rId50" o:title=""/>
          </v:shape>
          <o:OLEObject Type="Embed" ProgID="Equation.DSMT4" ShapeID="_x0000_i1033" DrawAspect="Content" ObjectID="_1631718057" r:id="rId51"/>
        </w:object>
      </w:r>
      <w:r>
        <w:rPr>
          <w:rFonts w:ascii="Times New Roman" w:hAnsi="Times New Roman"/>
          <w:b w:val="0"/>
          <w:sz w:val="20"/>
        </w:rPr>
        <w:t xml:space="preserve"> can be determined based on the PDSCH mapping type, duration of PDSCH, the amount of overlap with other PDSCHs and the overlap between PDSCH and scheduling PDCCH in the case of Mapping Type B.</w:t>
      </w:r>
    </w:p>
    <w:p w:rsidR="000C3495" w:rsidRDefault="000C3495" w:rsidP="000C3495">
      <w:pPr>
        <w:pStyle w:val="TAH"/>
      </w:pPr>
      <w:r>
        <w:rPr>
          <w:rFonts w:ascii="Times New Roman" w:hAnsi="Times New Roman"/>
          <w:b w:val="0"/>
          <w:sz w:val="20"/>
        </w:rPr>
        <w:t xml:space="preserve"> </w:t>
      </w:r>
      <w:r>
        <w:rPr>
          <w:rFonts w:ascii="Times New Roman" w:hAnsi="Times New Roman"/>
          <w:b w:val="0"/>
          <w:sz w:val="20"/>
        </w:rPr>
        <w:object w:dxaOrig="12270" w:dyaOrig="15871">
          <v:shape id="_x0000_i1034" type="#_x0000_t75" style="width:238.4pt;height:254.05pt" o:ole="">
            <v:imagedata r:id="rId52" o:title="" croptop="12757f" cropbottom="16399f" cropleft="13126f" cropright="7994f"/>
          </v:shape>
          <o:OLEObject Type="Embed" ProgID="Visio.Drawing.15" ShapeID="_x0000_i1034" DrawAspect="Content" ObjectID="_1631718058" r:id="rId53"/>
        </w:object>
      </w:r>
    </w:p>
    <w:p w:rsidR="000C3495" w:rsidRDefault="000C3495" w:rsidP="000C3495">
      <w:pPr>
        <w:pStyle w:val="Caption"/>
        <w:jc w:val="center"/>
      </w:pPr>
      <w:bookmarkStart w:id="5" w:name="_Ref16860444"/>
      <w:r>
        <w:t xml:space="preserve">Figure </w:t>
      </w:r>
      <w:r>
        <w:fldChar w:fldCharType="begin"/>
      </w:r>
      <w:r>
        <w:instrText xml:space="preserve"> SEQ Figure \* ARABIC </w:instrText>
      </w:r>
      <w:r>
        <w:fldChar w:fldCharType="separate"/>
      </w:r>
      <w:r w:rsidR="00251DAF">
        <w:rPr>
          <w:noProof/>
        </w:rPr>
        <w:t>8</w:t>
      </w:r>
      <w:r>
        <w:fldChar w:fldCharType="end"/>
      </w:r>
      <w:bookmarkEnd w:id="5"/>
      <w:r>
        <w:t xml:space="preserve"> Processing time relaxation for capability 2 UE for multi-DCI NC-JT with fully overlapped PDSCH transmissions from 2 TRPs and different overlap with scheduling PDCCH of each PDSCH.</w:t>
      </w:r>
    </w:p>
    <w:p w:rsidR="000C3495" w:rsidRPr="00E67ED9" w:rsidRDefault="000C3495" w:rsidP="000C3495">
      <w:pPr>
        <w:pStyle w:val="TAH"/>
        <w:jc w:val="both"/>
      </w:pPr>
      <w:r>
        <w:rPr>
          <w:rFonts w:ascii="Times New Roman" w:hAnsi="Times New Roman"/>
          <w:b w:val="0"/>
          <w:sz w:val="20"/>
        </w:rPr>
        <w:t xml:space="preserve">An example of this relaxation is shown in </w:t>
      </w:r>
      <w:r w:rsidRPr="00E67ED9">
        <w:rPr>
          <w:rFonts w:ascii="Times New Roman" w:hAnsi="Times New Roman"/>
          <w:b w:val="0"/>
          <w:sz w:val="20"/>
        </w:rPr>
        <w:fldChar w:fldCharType="begin"/>
      </w:r>
      <w:r w:rsidRPr="00E67ED9">
        <w:rPr>
          <w:rFonts w:ascii="Times New Roman" w:hAnsi="Times New Roman"/>
          <w:b w:val="0"/>
          <w:sz w:val="20"/>
        </w:rPr>
        <w:instrText xml:space="preserve"> REF _Ref16860444 \h  \* MERGEFORMAT </w:instrText>
      </w:r>
      <w:r w:rsidRPr="00E67ED9">
        <w:rPr>
          <w:rFonts w:ascii="Times New Roman" w:hAnsi="Times New Roman"/>
          <w:b w:val="0"/>
          <w:sz w:val="20"/>
        </w:rPr>
      </w:r>
      <w:r w:rsidRPr="00E67ED9">
        <w:rPr>
          <w:rFonts w:ascii="Times New Roman" w:hAnsi="Times New Roman"/>
          <w:b w:val="0"/>
          <w:sz w:val="20"/>
        </w:rPr>
        <w:fldChar w:fldCharType="separate"/>
      </w:r>
      <w:r w:rsidRPr="003C3D86">
        <w:rPr>
          <w:rFonts w:ascii="Times New Roman" w:hAnsi="Times New Roman"/>
          <w:sz w:val="20"/>
        </w:rPr>
        <w:t xml:space="preserve">Figure </w:t>
      </w:r>
      <w:r w:rsidRPr="003C3D86">
        <w:rPr>
          <w:rFonts w:ascii="Times New Roman" w:hAnsi="Times New Roman"/>
          <w:noProof/>
          <w:sz w:val="20"/>
        </w:rPr>
        <w:t>1</w:t>
      </w:r>
      <w:r w:rsidRPr="00E67ED9">
        <w:rPr>
          <w:rFonts w:ascii="Times New Roman" w:hAnsi="Times New Roman"/>
          <w:b w:val="0"/>
          <w:sz w:val="20"/>
        </w:rPr>
        <w:fldChar w:fldCharType="end"/>
      </w:r>
      <w:r>
        <w:rPr>
          <w:rFonts w:ascii="Times New Roman" w:hAnsi="Times New Roman"/>
          <w:b w:val="0"/>
          <w:sz w:val="20"/>
        </w:rPr>
        <w:t xml:space="preserve"> where the UE receives two NC-JT PDSCH transmissions of 4 symbol duration which are fully overlapped in frequency and time. The scheduling PDCCHs for each PDSCH are FDM and have different overlaps with the corresponding PDSCH. In this case, the processing time relaxation can made on the basis of the difference between the two overlap durations i.e., </w:t>
      </w:r>
      <w:r>
        <w:tab/>
      </w:r>
      <w:r w:rsidRPr="004A2A0D">
        <w:rPr>
          <w:position w:val="-10"/>
        </w:rPr>
        <w:object w:dxaOrig="2120" w:dyaOrig="320">
          <v:shape id="_x0000_i1035" type="#_x0000_t75" style="width:89.65pt;height:12.9pt" o:ole="">
            <v:imagedata r:id="rId54" o:title=""/>
          </v:shape>
          <o:OLEObject Type="Embed" ProgID="Equation.DSMT4" ShapeID="_x0000_i1035" DrawAspect="Content" ObjectID="_1631718059" r:id="rId55"/>
        </w:object>
      </w:r>
      <w:r>
        <w:t xml:space="preserve">, </w:t>
      </w:r>
      <w:r>
        <w:rPr>
          <w:rFonts w:ascii="Times New Roman" w:hAnsi="Times New Roman"/>
          <w:b w:val="0"/>
          <w:sz w:val="20"/>
        </w:rPr>
        <w:t xml:space="preserve">where </w:t>
      </w:r>
      <w:r w:rsidRPr="004A2A0D">
        <w:rPr>
          <w:rFonts w:ascii="Times New Roman" w:hAnsi="Times New Roman"/>
          <w:b w:val="0"/>
          <w:i/>
          <w:sz w:val="20"/>
        </w:rPr>
        <w:t>d’</w:t>
      </w:r>
      <w:r>
        <w:rPr>
          <w:rFonts w:ascii="Times New Roman" w:hAnsi="Times New Roman"/>
          <w:b w:val="0"/>
          <w:sz w:val="20"/>
        </w:rPr>
        <w:t xml:space="preserve"> is the overlap duration of the PDSCH with largest overlap and </w:t>
      </w:r>
      <w:r>
        <w:rPr>
          <w:rFonts w:ascii="Times New Roman" w:hAnsi="Times New Roman"/>
          <w:b w:val="0"/>
          <w:i/>
          <w:sz w:val="20"/>
        </w:rPr>
        <w:t>d</w:t>
      </w:r>
      <w:r>
        <w:rPr>
          <w:rFonts w:ascii="Times New Roman" w:hAnsi="Times New Roman"/>
          <w:b w:val="0"/>
          <w:sz w:val="20"/>
        </w:rPr>
        <w:t xml:space="preserve"> is the overlap duration of the PDSCH for which the processing time relaxation is being evaluated.</w:t>
      </w:r>
    </w:p>
    <w:p w:rsidR="000C3495" w:rsidRPr="009D4579" w:rsidRDefault="000C3495" w:rsidP="000C3495">
      <w:pPr>
        <w:pStyle w:val="bullet1"/>
        <w:numPr>
          <w:ilvl w:val="0"/>
          <w:numId w:val="0"/>
        </w:numPr>
        <w:spacing w:before="240"/>
        <w:jc w:val="both"/>
        <w:rPr>
          <w:rFonts w:ascii="Times New Roman" w:hAnsi="Times New Roman"/>
          <w:b/>
          <w:i/>
          <w:kern w:val="0"/>
          <w:sz w:val="20"/>
          <w:szCs w:val="20"/>
          <w:lang w:val="en-US" w:eastAsia="en-US"/>
        </w:rPr>
      </w:pPr>
      <w:r w:rsidRPr="009D4579">
        <w:rPr>
          <w:rFonts w:ascii="Times New Roman" w:hAnsi="Times New Roman"/>
          <w:b/>
          <w:i/>
          <w:kern w:val="0"/>
          <w:sz w:val="20"/>
          <w:szCs w:val="20"/>
          <w:lang w:val="en-US" w:eastAsia="en-US"/>
        </w:rPr>
        <w:t>Proposal</w:t>
      </w:r>
      <w:r w:rsidR="006B0881">
        <w:rPr>
          <w:rFonts w:ascii="Times New Roman" w:hAnsi="Times New Roman"/>
          <w:b/>
          <w:i/>
          <w:kern w:val="0"/>
          <w:sz w:val="20"/>
          <w:szCs w:val="20"/>
          <w:lang w:val="en-US" w:eastAsia="en-US"/>
        </w:rPr>
        <w:t>-9</w:t>
      </w:r>
      <w:r w:rsidRPr="009D4579">
        <w:rPr>
          <w:rFonts w:ascii="Times New Roman" w:hAnsi="Times New Roman"/>
          <w:b/>
          <w:i/>
          <w:kern w:val="0"/>
          <w:sz w:val="20"/>
          <w:szCs w:val="20"/>
          <w:lang w:val="en-US" w:eastAsia="en-US"/>
        </w:rPr>
        <w:t xml:space="preserve">: </w:t>
      </w:r>
      <w:r w:rsidR="00F52AE1">
        <w:rPr>
          <w:rFonts w:ascii="Times New Roman" w:hAnsi="Times New Roman"/>
          <w:b/>
          <w:i/>
          <w:kern w:val="0"/>
          <w:sz w:val="20"/>
          <w:szCs w:val="20"/>
          <w:lang w:val="en-US" w:eastAsia="en-US"/>
        </w:rPr>
        <w:t>Consider scheduling</w:t>
      </w:r>
      <w:r w:rsidR="00CD63E7">
        <w:rPr>
          <w:rFonts w:ascii="Times New Roman" w:hAnsi="Times New Roman"/>
          <w:b/>
          <w:i/>
          <w:kern w:val="0"/>
          <w:sz w:val="20"/>
          <w:szCs w:val="20"/>
          <w:lang w:val="en-US" w:eastAsia="en-US"/>
        </w:rPr>
        <w:t xml:space="preserve"> restriction f</w:t>
      </w:r>
      <w:r>
        <w:rPr>
          <w:rFonts w:ascii="Times New Roman" w:hAnsi="Times New Roman"/>
          <w:b/>
          <w:i/>
          <w:kern w:val="0"/>
          <w:sz w:val="20"/>
          <w:szCs w:val="20"/>
          <w:lang w:val="en-US" w:eastAsia="en-US"/>
        </w:rPr>
        <w:t xml:space="preserve">or </w:t>
      </w:r>
      <w:r w:rsidR="00CD63E7">
        <w:rPr>
          <w:rFonts w:ascii="Times New Roman" w:hAnsi="Times New Roman"/>
          <w:b/>
          <w:i/>
          <w:kern w:val="0"/>
          <w:sz w:val="20"/>
          <w:szCs w:val="20"/>
          <w:lang w:val="en-US" w:eastAsia="en-US"/>
        </w:rPr>
        <w:t xml:space="preserve">certain </w:t>
      </w:r>
      <w:r>
        <w:rPr>
          <w:rFonts w:ascii="Times New Roman" w:hAnsi="Times New Roman"/>
          <w:b/>
          <w:i/>
          <w:kern w:val="0"/>
          <w:sz w:val="20"/>
          <w:szCs w:val="20"/>
          <w:lang w:val="en-US" w:eastAsia="en-US"/>
        </w:rPr>
        <w:t xml:space="preserve">NC-JT PDSCH </w:t>
      </w:r>
      <w:r w:rsidR="00CD63E7">
        <w:rPr>
          <w:rFonts w:ascii="Times New Roman" w:hAnsi="Times New Roman"/>
          <w:b/>
          <w:i/>
          <w:kern w:val="0"/>
          <w:sz w:val="20"/>
          <w:szCs w:val="20"/>
          <w:lang w:val="en-US" w:eastAsia="en-US"/>
        </w:rPr>
        <w:t xml:space="preserve">scheduling </w:t>
      </w:r>
      <w:r>
        <w:rPr>
          <w:rFonts w:ascii="Times New Roman" w:hAnsi="Times New Roman"/>
          <w:b/>
          <w:i/>
          <w:kern w:val="0"/>
          <w:sz w:val="20"/>
          <w:szCs w:val="20"/>
          <w:lang w:val="en-US" w:eastAsia="en-US"/>
        </w:rPr>
        <w:t>using mapping Type-B</w:t>
      </w:r>
      <w:r w:rsidR="00CD63E7">
        <w:rPr>
          <w:rFonts w:ascii="Times New Roman" w:hAnsi="Times New Roman"/>
          <w:b/>
          <w:i/>
          <w:kern w:val="0"/>
          <w:sz w:val="20"/>
          <w:szCs w:val="20"/>
          <w:lang w:val="en-US" w:eastAsia="en-US"/>
        </w:rPr>
        <w:t xml:space="preserve"> (</w:t>
      </w:r>
      <w:r>
        <w:rPr>
          <w:rFonts w:ascii="Times New Roman" w:hAnsi="Times New Roman"/>
          <w:b/>
          <w:i/>
          <w:kern w:val="0"/>
          <w:sz w:val="20"/>
          <w:szCs w:val="20"/>
          <w:lang w:val="en-US" w:eastAsia="en-US"/>
        </w:rPr>
        <w:t>if the number of overlapping symbols of the scheduling PDCCH and scheduled PDSCH is different for the two NC-JT PDSCHs</w:t>
      </w:r>
      <w:r w:rsidR="00CD63E7">
        <w:rPr>
          <w:rFonts w:ascii="Times New Roman" w:hAnsi="Times New Roman"/>
          <w:b/>
          <w:i/>
          <w:kern w:val="0"/>
          <w:sz w:val="20"/>
          <w:szCs w:val="20"/>
          <w:lang w:val="en-US" w:eastAsia="en-US"/>
        </w:rPr>
        <w:t>)</w:t>
      </w:r>
      <w:r>
        <w:rPr>
          <w:rFonts w:ascii="Times New Roman" w:hAnsi="Times New Roman"/>
          <w:b/>
          <w:i/>
          <w:kern w:val="0"/>
          <w:sz w:val="20"/>
          <w:szCs w:val="20"/>
          <w:lang w:val="en-US" w:eastAsia="en-US"/>
        </w:rPr>
        <w:t xml:space="preserve"> </w:t>
      </w:r>
    </w:p>
    <w:p w:rsidR="000C3495" w:rsidRPr="000C3495" w:rsidRDefault="000C3495" w:rsidP="000C3495">
      <w:pPr>
        <w:rPr>
          <w:lang w:val="en-US"/>
        </w:rPr>
      </w:pPr>
    </w:p>
    <w:p w:rsidR="005F6A6B" w:rsidRPr="00F52AE1" w:rsidRDefault="00D508D5" w:rsidP="00F52AE1">
      <w:pPr>
        <w:pStyle w:val="Heading2"/>
        <w:rPr>
          <w:lang w:val="en-US"/>
        </w:rPr>
      </w:pPr>
      <w:r>
        <w:rPr>
          <w:lang w:val="en-US"/>
        </w:rPr>
        <w:t>SP/P ZP CSI-RS rate-matching</w:t>
      </w:r>
    </w:p>
    <w:p w:rsidR="005F6A6B" w:rsidRDefault="005F6A6B" w:rsidP="005F6A6B">
      <w:pPr>
        <w:pStyle w:val="bullet1"/>
        <w:numPr>
          <w:ilvl w:val="0"/>
          <w:numId w:val="0"/>
        </w:numPr>
        <w:spacing w:before="120" w:line="280" w:lineRule="atLeast"/>
        <w:jc w:val="both"/>
        <w:rPr>
          <w:rFonts w:ascii="Times New Roman" w:hAnsi="Times New Roman"/>
          <w:kern w:val="0"/>
          <w:sz w:val="20"/>
          <w:szCs w:val="20"/>
          <w:lang w:val="en-US" w:eastAsia="en-US"/>
        </w:rPr>
      </w:pPr>
      <w:r w:rsidRPr="00252A70">
        <w:rPr>
          <w:rFonts w:ascii="Times New Roman" w:hAnsi="Times New Roman"/>
          <w:kern w:val="0"/>
          <w:sz w:val="20"/>
          <w:szCs w:val="20"/>
          <w:lang w:val="en-US" w:eastAsia="en-US"/>
        </w:rPr>
        <w:t>One purpose of SP/P ZP CSI-RS is to allow measurement of interference from other cells by a UE. In order to maintain this functionality, SP/P ZP CSI-RS should be treated as a TRP specific resource</w:t>
      </w:r>
      <w:r w:rsidR="00166A2B">
        <w:rPr>
          <w:rFonts w:ascii="Times New Roman" w:hAnsi="Times New Roman"/>
          <w:kern w:val="0"/>
          <w:sz w:val="20"/>
          <w:szCs w:val="20"/>
          <w:lang w:val="en-US" w:eastAsia="en-US"/>
        </w:rPr>
        <w:t xml:space="preserve"> (similar to CRS)</w:t>
      </w:r>
      <w:r w:rsidRPr="00252A70">
        <w:rPr>
          <w:rFonts w:ascii="Times New Roman" w:hAnsi="Times New Roman"/>
          <w:kern w:val="0"/>
          <w:sz w:val="20"/>
          <w:szCs w:val="20"/>
          <w:lang w:val="en-US" w:eastAsia="en-US"/>
        </w:rPr>
        <w:t xml:space="preserve">. </w:t>
      </w:r>
      <w:r w:rsidR="00166A2B">
        <w:rPr>
          <w:rFonts w:ascii="Times New Roman" w:hAnsi="Times New Roman"/>
          <w:kern w:val="0"/>
          <w:sz w:val="20"/>
          <w:szCs w:val="20"/>
          <w:lang w:val="en-US" w:eastAsia="en-US"/>
        </w:rPr>
        <w:t xml:space="preserve">Therefore </w:t>
      </w:r>
      <w:r>
        <w:rPr>
          <w:rFonts w:ascii="Times New Roman" w:hAnsi="Times New Roman"/>
          <w:kern w:val="0"/>
          <w:sz w:val="20"/>
          <w:szCs w:val="20"/>
          <w:lang w:val="en-US" w:eastAsia="en-US"/>
        </w:rPr>
        <w:t xml:space="preserve">for multi-DCI NC-JT, </w:t>
      </w:r>
      <w:r w:rsidRPr="00252A70">
        <w:rPr>
          <w:rFonts w:ascii="Times New Roman" w:hAnsi="Times New Roman"/>
          <w:kern w:val="0"/>
          <w:sz w:val="20"/>
          <w:szCs w:val="20"/>
          <w:lang w:val="en-US" w:eastAsia="en-US"/>
        </w:rPr>
        <w:t xml:space="preserve">rate-matching </w:t>
      </w:r>
      <w:r>
        <w:rPr>
          <w:rFonts w:ascii="Times New Roman" w:hAnsi="Times New Roman"/>
          <w:kern w:val="0"/>
          <w:sz w:val="20"/>
          <w:szCs w:val="20"/>
          <w:lang w:val="en-US" w:eastAsia="en-US"/>
        </w:rPr>
        <w:t>of PDSCH</w:t>
      </w:r>
      <w:r w:rsidRPr="00252A70">
        <w:rPr>
          <w:rFonts w:ascii="Times New Roman" w:hAnsi="Times New Roman"/>
          <w:kern w:val="0"/>
          <w:sz w:val="20"/>
          <w:szCs w:val="20"/>
          <w:lang w:val="en-US" w:eastAsia="en-US"/>
        </w:rPr>
        <w:t xml:space="preserve"> scheduled by TRP-0/TRP-1 </w:t>
      </w:r>
      <w:r>
        <w:rPr>
          <w:rFonts w:ascii="Times New Roman" w:hAnsi="Times New Roman"/>
          <w:kern w:val="0"/>
          <w:sz w:val="20"/>
          <w:szCs w:val="20"/>
          <w:lang w:val="en-US" w:eastAsia="en-US"/>
        </w:rPr>
        <w:t xml:space="preserve">should be performed </w:t>
      </w:r>
      <w:r w:rsidRPr="00252A70">
        <w:rPr>
          <w:rFonts w:ascii="Times New Roman" w:hAnsi="Times New Roman"/>
          <w:kern w:val="0"/>
          <w:sz w:val="20"/>
          <w:szCs w:val="20"/>
          <w:lang w:val="en-US" w:eastAsia="en-US"/>
        </w:rPr>
        <w:t xml:space="preserve">around </w:t>
      </w:r>
      <w:r>
        <w:rPr>
          <w:rFonts w:ascii="Times New Roman" w:hAnsi="Times New Roman"/>
          <w:kern w:val="0"/>
          <w:sz w:val="20"/>
          <w:szCs w:val="20"/>
          <w:lang w:val="en-US" w:eastAsia="en-US"/>
        </w:rPr>
        <w:t>SP/P ZP CSI-RS</w:t>
      </w:r>
      <w:r w:rsidRPr="00252A70">
        <w:rPr>
          <w:rFonts w:ascii="Times New Roman" w:hAnsi="Times New Roman"/>
          <w:kern w:val="0"/>
          <w:sz w:val="20"/>
          <w:szCs w:val="20"/>
          <w:lang w:val="en-US" w:eastAsia="en-US"/>
        </w:rPr>
        <w:t xml:space="preserve"> </w:t>
      </w:r>
      <w:r>
        <w:rPr>
          <w:rFonts w:ascii="Times New Roman" w:hAnsi="Times New Roman"/>
          <w:kern w:val="0"/>
          <w:sz w:val="20"/>
          <w:szCs w:val="20"/>
          <w:lang w:val="en-US" w:eastAsia="en-US"/>
        </w:rPr>
        <w:t>associated with</w:t>
      </w:r>
      <w:r w:rsidRPr="00252A70">
        <w:rPr>
          <w:rFonts w:ascii="Times New Roman" w:hAnsi="Times New Roman"/>
          <w:kern w:val="0"/>
          <w:sz w:val="20"/>
          <w:szCs w:val="20"/>
          <w:lang w:val="en-US" w:eastAsia="en-US"/>
        </w:rPr>
        <w:t xml:space="preserve"> TRP-0/TRP-1</w:t>
      </w:r>
      <w:r>
        <w:rPr>
          <w:rFonts w:ascii="Times New Roman" w:hAnsi="Times New Roman"/>
          <w:kern w:val="0"/>
          <w:sz w:val="20"/>
          <w:szCs w:val="20"/>
          <w:lang w:val="en-US" w:eastAsia="en-US"/>
        </w:rPr>
        <w:t xml:space="preserve"> respectively</w:t>
      </w:r>
      <w:r w:rsidRPr="00252A70">
        <w:rPr>
          <w:rFonts w:ascii="Times New Roman" w:hAnsi="Times New Roman"/>
          <w:kern w:val="0"/>
          <w:sz w:val="20"/>
          <w:szCs w:val="20"/>
          <w:lang w:val="en-US" w:eastAsia="en-US"/>
        </w:rPr>
        <w:t>.</w:t>
      </w:r>
      <w:r>
        <w:rPr>
          <w:rFonts w:ascii="Times New Roman" w:hAnsi="Times New Roman"/>
          <w:kern w:val="0"/>
          <w:sz w:val="20"/>
          <w:szCs w:val="20"/>
          <w:lang w:val="en-US" w:eastAsia="en-US"/>
        </w:rPr>
        <w:t xml:space="preserve"> </w:t>
      </w:r>
      <w:r w:rsidR="00166A2B">
        <w:rPr>
          <w:rFonts w:ascii="Times New Roman" w:hAnsi="Times New Roman"/>
          <w:kern w:val="0"/>
          <w:sz w:val="20"/>
          <w:szCs w:val="20"/>
          <w:lang w:val="en-US" w:eastAsia="en-US"/>
        </w:rPr>
        <w:t>Note that t</w:t>
      </w:r>
      <w:r>
        <w:rPr>
          <w:rFonts w:ascii="Times New Roman" w:hAnsi="Times New Roman"/>
          <w:kern w:val="0"/>
          <w:sz w:val="20"/>
          <w:szCs w:val="20"/>
          <w:lang w:val="en-US" w:eastAsia="en-US"/>
        </w:rPr>
        <w:t>his issue can</w:t>
      </w:r>
      <w:r w:rsidR="00166A2B">
        <w:rPr>
          <w:rFonts w:ascii="Times New Roman" w:hAnsi="Times New Roman"/>
          <w:kern w:val="0"/>
          <w:sz w:val="20"/>
          <w:szCs w:val="20"/>
          <w:lang w:val="en-US" w:eastAsia="en-US"/>
        </w:rPr>
        <w:t>not</w:t>
      </w:r>
      <w:r>
        <w:rPr>
          <w:rFonts w:ascii="Times New Roman" w:hAnsi="Times New Roman"/>
          <w:kern w:val="0"/>
          <w:sz w:val="20"/>
          <w:szCs w:val="20"/>
          <w:lang w:val="en-US" w:eastAsia="en-US"/>
        </w:rPr>
        <w:t xml:space="preserve"> be resolved </w:t>
      </w:r>
      <w:r w:rsidR="00166A2B">
        <w:rPr>
          <w:rFonts w:ascii="Times New Roman" w:hAnsi="Times New Roman"/>
          <w:kern w:val="0"/>
          <w:sz w:val="20"/>
          <w:szCs w:val="20"/>
          <w:lang w:val="en-US" w:eastAsia="en-US"/>
        </w:rPr>
        <w:t xml:space="preserve">efficiently </w:t>
      </w:r>
      <w:r>
        <w:rPr>
          <w:rFonts w:ascii="Times New Roman" w:hAnsi="Times New Roman"/>
          <w:kern w:val="0"/>
          <w:sz w:val="20"/>
          <w:szCs w:val="20"/>
          <w:lang w:val="en-US" w:eastAsia="en-US"/>
        </w:rPr>
        <w:t xml:space="preserve">by </w:t>
      </w:r>
      <w:proofErr w:type="spellStart"/>
      <w:r w:rsidRPr="00252A70">
        <w:rPr>
          <w:rFonts w:ascii="Times New Roman" w:hAnsi="Times New Roman"/>
          <w:i/>
          <w:kern w:val="0"/>
          <w:sz w:val="20"/>
          <w:szCs w:val="20"/>
          <w:lang w:val="en-US" w:eastAsia="en-US"/>
        </w:rPr>
        <w:t>RateMatchPattern</w:t>
      </w:r>
      <w:proofErr w:type="spellEnd"/>
      <w:r w:rsidRPr="00252A70">
        <w:rPr>
          <w:rFonts w:ascii="Times New Roman" w:hAnsi="Times New Roman"/>
          <w:kern w:val="0"/>
          <w:sz w:val="20"/>
          <w:szCs w:val="20"/>
          <w:lang w:val="en-US" w:eastAsia="en-US"/>
        </w:rPr>
        <w:t xml:space="preserve">. </w:t>
      </w:r>
      <w:r w:rsidR="00166A2B">
        <w:rPr>
          <w:rFonts w:ascii="Times New Roman" w:hAnsi="Times New Roman"/>
          <w:kern w:val="0"/>
          <w:sz w:val="20"/>
          <w:szCs w:val="20"/>
          <w:lang w:val="en-US" w:eastAsia="en-US"/>
        </w:rPr>
        <w:t xml:space="preserve">The </w:t>
      </w:r>
      <w:r w:rsidRPr="006C6C58">
        <w:rPr>
          <w:rFonts w:ascii="Times New Roman" w:hAnsi="Times New Roman"/>
          <w:kern w:val="0"/>
          <w:sz w:val="20"/>
          <w:szCs w:val="20"/>
          <w:lang w:val="en-US" w:eastAsia="en-US"/>
        </w:rPr>
        <w:t xml:space="preserve">resolution of </w:t>
      </w:r>
      <w:proofErr w:type="spellStart"/>
      <w:r w:rsidRPr="006C6C58">
        <w:rPr>
          <w:rFonts w:ascii="Times New Roman" w:hAnsi="Times New Roman"/>
          <w:i/>
          <w:kern w:val="0"/>
          <w:sz w:val="20"/>
          <w:szCs w:val="20"/>
          <w:lang w:val="en-US" w:eastAsia="en-US"/>
        </w:rPr>
        <w:t>RateMatchPattern</w:t>
      </w:r>
      <w:proofErr w:type="spellEnd"/>
      <w:r w:rsidRPr="006C6C58">
        <w:rPr>
          <w:rFonts w:ascii="Times New Roman" w:hAnsi="Times New Roman"/>
          <w:kern w:val="0"/>
          <w:sz w:val="20"/>
          <w:szCs w:val="20"/>
          <w:lang w:val="en-US" w:eastAsia="en-US"/>
        </w:rPr>
        <w:t xml:space="preserve"> is not </w:t>
      </w:r>
      <w:r>
        <w:rPr>
          <w:rFonts w:ascii="Times New Roman" w:hAnsi="Times New Roman"/>
          <w:kern w:val="0"/>
          <w:sz w:val="20"/>
          <w:szCs w:val="20"/>
          <w:lang w:val="en-US" w:eastAsia="en-US"/>
        </w:rPr>
        <w:t xml:space="preserve">at a </w:t>
      </w:r>
      <w:r w:rsidRPr="006C6C58">
        <w:rPr>
          <w:rFonts w:ascii="Times New Roman" w:hAnsi="Times New Roman"/>
          <w:kern w:val="0"/>
          <w:sz w:val="20"/>
          <w:szCs w:val="20"/>
          <w:lang w:val="en-US" w:eastAsia="en-US"/>
        </w:rPr>
        <w:t xml:space="preserve">sub-carrier level but </w:t>
      </w:r>
      <w:r>
        <w:rPr>
          <w:rFonts w:ascii="Times New Roman" w:hAnsi="Times New Roman"/>
          <w:kern w:val="0"/>
          <w:sz w:val="20"/>
          <w:szCs w:val="20"/>
          <w:lang w:val="en-US" w:eastAsia="en-US"/>
        </w:rPr>
        <w:t xml:space="preserve">at a </w:t>
      </w:r>
      <w:r w:rsidRPr="006C6C58">
        <w:rPr>
          <w:rFonts w:ascii="Times New Roman" w:hAnsi="Times New Roman"/>
          <w:kern w:val="0"/>
          <w:sz w:val="20"/>
          <w:szCs w:val="20"/>
          <w:lang w:val="en-US" w:eastAsia="en-US"/>
        </w:rPr>
        <w:t xml:space="preserve">PRB level (granularity), so </w:t>
      </w:r>
      <w:r w:rsidR="00166A2B">
        <w:rPr>
          <w:rFonts w:ascii="Times New Roman" w:hAnsi="Times New Roman"/>
          <w:kern w:val="0"/>
          <w:sz w:val="20"/>
          <w:szCs w:val="20"/>
          <w:lang w:val="en-US" w:eastAsia="en-US"/>
        </w:rPr>
        <w:t xml:space="preserve">it </w:t>
      </w:r>
      <w:r w:rsidRPr="006C6C58">
        <w:rPr>
          <w:rFonts w:ascii="Times New Roman" w:hAnsi="Times New Roman"/>
          <w:kern w:val="0"/>
          <w:sz w:val="20"/>
          <w:szCs w:val="20"/>
          <w:lang w:val="en-US" w:eastAsia="en-US"/>
        </w:rPr>
        <w:t>cannot be efficientl</w:t>
      </w:r>
      <w:r w:rsidR="00166A2B">
        <w:rPr>
          <w:rFonts w:ascii="Times New Roman" w:hAnsi="Times New Roman"/>
          <w:kern w:val="0"/>
          <w:sz w:val="20"/>
          <w:szCs w:val="20"/>
          <w:lang w:val="en-US" w:eastAsia="en-US"/>
        </w:rPr>
        <w:t>y used to match CSI-RS pattern.</w:t>
      </w:r>
    </w:p>
    <w:p w:rsidR="005F6A6B" w:rsidRDefault="005F6A6B" w:rsidP="005F6A6B">
      <w:pPr>
        <w:pStyle w:val="bullet1"/>
        <w:numPr>
          <w:ilvl w:val="0"/>
          <w:numId w:val="0"/>
        </w:numPr>
        <w:jc w:val="both"/>
        <w:rPr>
          <w:rFonts w:ascii="Times New Roman" w:hAnsi="Times New Roman"/>
          <w:kern w:val="0"/>
          <w:sz w:val="20"/>
          <w:szCs w:val="20"/>
          <w:lang w:val="en-US" w:eastAsia="en-US"/>
        </w:rPr>
      </w:pPr>
    </w:p>
    <w:p w:rsidR="00585D1A" w:rsidRPr="00585D1A" w:rsidRDefault="005F6A6B" w:rsidP="008565F3">
      <w:pPr>
        <w:pStyle w:val="bullet1"/>
        <w:numPr>
          <w:ilvl w:val="0"/>
          <w:numId w:val="0"/>
        </w:numPr>
        <w:spacing w:before="120" w:line="280" w:lineRule="atLeast"/>
        <w:jc w:val="both"/>
        <w:rPr>
          <w:lang w:val="en-US"/>
        </w:rPr>
      </w:pPr>
      <w:r w:rsidRPr="00966AC1">
        <w:rPr>
          <w:rFonts w:ascii="Times New Roman" w:hAnsi="Times New Roman"/>
          <w:b/>
          <w:i/>
          <w:kern w:val="0"/>
          <w:sz w:val="20"/>
          <w:szCs w:val="20"/>
          <w:lang w:val="en-US" w:eastAsia="en-US"/>
        </w:rPr>
        <w:t>Proposal</w:t>
      </w:r>
      <w:r w:rsidR="006B0881">
        <w:rPr>
          <w:rFonts w:ascii="Times New Roman" w:hAnsi="Times New Roman"/>
          <w:b/>
          <w:i/>
          <w:kern w:val="0"/>
          <w:sz w:val="20"/>
          <w:szCs w:val="20"/>
          <w:lang w:val="en-US" w:eastAsia="en-US"/>
        </w:rPr>
        <w:t>-10</w:t>
      </w:r>
      <w:r w:rsidRPr="00966AC1">
        <w:rPr>
          <w:rFonts w:ascii="Times New Roman" w:hAnsi="Times New Roman"/>
          <w:b/>
          <w:i/>
          <w:kern w:val="0"/>
          <w:sz w:val="20"/>
          <w:szCs w:val="20"/>
          <w:lang w:val="en-US" w:eastAsia="en-US"/>
        </w:rPr>
        <w:t xml:space="preserve">: </w:t>
      </w:r>
      <w:r w:rsidR="008565F3">
        <w:rPr>
          <w:rFonts w:ascii="Times New Roman" w:hAnsi="Times New Roman"/>
          <w:b/>
          <w:i/>
          <w:kern w:val="0"/>
          <w:sz w:val="20"/>
          <w:szCs w:val="20"/>
          <w:lang w:val="en-US" w:eastAsia="en-US"/>
        </w:rPr>
        <w:t xml:space="preserve">Consider SP/P ZP CSI-RS </w:t>
      </w:r>
      <w:r w:rsidR="008565F3" w:rsidRPr="008565F3">
        <w:rPr>
          <w:rFonts w:ascii="Times New Roman" w:hAnsi="Times New Roman"/>
          <w:b/>
          <w:i/>
          <w:kern w:val="0"/>
          <w:sz w:val="20"/>
          <w:szCs w:val="20"/>
          <w:lang w:val="en-US" w:eastAsia="en-US"/>
        </w:rPr>
        <w:t xml:space="preserve">patterns which are associated with a higher layer </w:t>
      </w:r>
      <w:proofErr w:type="spellStart"/>
      <w:r w:rsidR="008565F3" w:rsidRPr="008565F3">
        <w:rPr>
          <w:rFonts w:ascii="Times New Roman" w:hAnsi="Times New Roman"/>
          <w:b/>
          <w:i/>
          <w:kern w:val="0"/>
          <w:sz w:val="20"/>
          <w:szCs w:val="20"/>
          <w:lang w:val="en-US" w:eastAsia="en-US"/>
        </w:rPr>
        <w:t>signalling</w:t>
      </w:r>
      <w:proofErr w:type="spellEnd"/>
      <w:r w:rsidR="008565F3" w:rsidRPr="008565F3">
        <w:rPr>
          <w:rFonts w:ascii="Times New Roman" w:hAnsi="Times New Roman"/>
          <w:b/>
          <w:i/>
          <w:kern w:val="0"/>
          <w:sz w:val="20"/>
          <w:szCs w:val="20"/>
          <w:lang w:val="en-US" w:eastAsia="en-US"/>
        </w:rPr>
        <w:t xml:space="preserve"> index per CORESET (if configured) are applied to the PDSCH scheduled with a DCI detected on a CORESET with the same higher layer index.</w:t>
      </w:r>
    </w:p>
    <w:p w:rsidR="000F6FC0" w:rsidRDefault="00D508D5" w:rsidP="00AD0A4B">
      <w:pPr>
        <w:pStyle w:val="Heading1"/>
        <w:rPr>
          <w:lang w:val="en-US"/>
        </w:rPr>
      </w:pPr>
      <w:r>
        <w:rPr>
          <w:lang w:val="en-US"/>
        </w:rPr>
        <w:lastRenderedPageBreak/>
        <w:t>Remaining issues of single DCI</w:t>
      </w:r>
    </w:p>
    <w:tbl>
      <w:tblPr>
        <w:tblStyle w:val="TableGrid"/>
        <w:tblW w:w="0" w:type="auto"/>
        <w:tblLook w:val="04A0" w:firstRow="1" w:lastRow="0" w:firstColumn="1" w:lastColumn="0" w:noHBand="0" w:noVBand="1"/>
      </w:tblPr>
      <w:tblGrid>
        <w:gridCol w:w="9962"/>
      </w:tblGrid>
      <w:tr w:rsidR="00C64938" w:rsidTr="00C64938">
        <w:tc>
          <w:tcPr>
            <w:tcW w:w="9962" w:type="dxa"/>
          </w:tcPr>
          <w:p w:rsidR="00C64938" w:rsidRPr="008A4359" w:rsidRDefault="00C64938" w:rsidP="00C64938">
            <w:pPr>
              <w:pStyle w:val="ListParagraph"/>
              <w:spacing w:before="0" w:line="240" w:lineRule="auto"/>
              <w:ind w:left="0"/>
              <w:contextualSpacing/>
              <w:rPr>
                <w:rFonts w:ascii="Times New Roman" w:hAnsi="Times New Roman"/>
                <w:b/>
                <w:sz w:val="20"/>
                <w:szCs w:val="28"/>
                <w:highlight w:val="green"/>
              </w:rPr>
            </w:pPr>
            <w:r w:rsidRPr="008A4359">
              <w:rPr>
                <w:rFonts w:ascii="Times New Roman" w:hAnsi="Times New Roman"/>
                <w:b/>
                <w:sz w:val="20"/>
                <w:szCs w:val="28"/>
                <w:highlight w:val="green"/>
              </w:rPr>
              <w:t xml:space="preserve">Agreement </w:t>
            </w:r>
          </w:p>
          <w:p w:rsidR="00C64938" w:rsidRPr="008A4359" w:rsidRDefault="00C64938" w:rsidP="00C64938">
            <w:pPr>
              <w:pStyle w:val="ListParagraph"/>
              <w:spacing w:before="0" w:line="240" w:lineRule="auto"/>
              <w:ind w:left="0"/>
              <w:rPr>
                <w:rFonts w:ascii="Times New Roman" w:hAnsi="Times New Roman"/>
                <w:sz w:val="20"/>
              </w:rPr>
            </w:pPr>
            <w:r w:rsidRPr="008A4359">
              <w:rPr>
                <w:rFonts w:ascii="Times New Roman" w:hAnsi="Times New Roman"/>
                <w:sz w:val="20"/>
              </w:rPr>
              <w:t xml:space="preserve">Support following principles for DMRS port indication design for NCJT transmission based on single-PDCCH multi-TRP, at least for single front-load symbol and </w:t>
            </w:r>
            <w:proofErr w:type="spellStart"/>
            <w:r w:rsidRPr="008A4359">
              <w:rPr>
                <w:rFonts w:ascii="Times New Roman" w:hAnsi="Times New Roman"/>
                <w:sz w:val="20"/>
              </w:rPr>
              <w:t>eMBB</w:t>
            </w:r>
            <w:proofErr w:type="spellEnd"/>
          </w:p>
          <w:p w:rsidR="00C64938" w:rsidRPr="008A4359" w:rsidRDefault="00C64938" w:rsidP="00C64938">
            <w:pPr>
              <w:pStyle w:val="ListParagraph"/>
              <w:numPr>
                <w:ilvl w:val="0"/>
                <w:numId w:val="34"/>
              </w:numPr>
              <w:spacing w:before="0" w:line="240" w:lineRule="auto"/>
              <w:contextualSpacing/>
              <w:rPr>
                <w:rFonts w:ascii="Times New Roman" w:hAnsi="Times New Roman"/>
                <w:sz w:val="20"/>
                <w:szCs w:val="28"/>
              </w:rPr>
            </w:pPr>
            <w:r w:rsidRPr="008A4359">
              <w:rPr>
                <w:rFonts w:ascii="Times New Roman" w:hAnsi="Times New Roman"/>
                <w:sz w:val="20"/>
                <w:szCs w:val="28"/>
              </w:rPr>
              <w:t>Antenna port field size is the same as Rel-15, at least for DCI format 1-1</w:t>
            </w:r>
          </w:p>
          <w:p w:rsidR="00C64938" w:rsidRPr="008A4359" w:rsidRDefault="00C64938" w:rsidP="00C64938">
            <w:pPr>
              <w:pStyle w:val="ListParagraph"/>
              <w:numPr>
                <w:ilvl w:val="0"/>
                <w:numId w:val="34"/>
              </w:numPr>
              <w:spacing w:before="0" w:line="240" w:lineRule="auto"/>
              <w:contextualSpacing/>
              <w:rPr>
                <w:rFonts w:ascii="Times New Roman" w:hAnsi="Times New Roman"/>
                <w:sz w:val="20"/>
                <w:szCs w:val="28"/>
              </w:rPr>
            </w:pPr>
            <w:r w:rsidRPr="008A4359">
              <w:rPr>
                <w:rFonts w:ascii="Times New Roman" w:hAnsi="Times New Roman"/>
                <w:sz w:val="20"/>
                <w:szCs w:val="28"/>
              </w:rPr>
              <w:t>At least support following layer combinations from two TRPs indicated by antenna port field:</w:t>
            </w:r>
          </w:p>
          <w:p w:rsidR="00C64938" w:rsidRPr="008A4359" w:rsidRDefault="00C64938" w:rsidP="00C64938">
            <w:pPr>
              <w:pStyle w:val="ListParagraph"/>
              <w:numPr>
                <w:ilvl w:val="1"/>
                <w:numId w:val="27"/>
              </w:numPr>
              <w:spacing w:before="0" w:line="240" w:lineRule="auto"/>
              <w:ind w:left="1080"/>
              <w:rPr>
                <w:rFonts w:ascii="Times New Roman" w:hAnsi="Times New Roman"/>
                <w:sz w:val="20"/>
              </w:rPr>
            </w:pPr>
            <w:r w:rsidRPr="008A4359">
              <w:rPr>
                <w:rFonts w:ascii="Times New Roman" w:hAnsi="Times New Roman"/>
                <w:sz w:val="20"/>
              </w:rPr>
              <w:t>1+1, 1+2, 2+1, 2+2 for single CW and SU, at least for DCI format 1-1</w:t>
            </w:r>
          </w:p>
          <w:p w:rsidR="00C64938" w:rsidRPr="008A4359" w:rsidRDefault="00C64938" w:rsidP="00C64938">
            <w:pPr>
              <w:pStyle w:val="ListParagraph"/>
              <w:numPr>
                <w:ilvl w:val="1"/>
                <w:numId w:val="27"/>
              </w:numPr>
              <w:spacing w:before="0" w:line="240" w:lineRule="auto"/>
              <w:ind w:left="1080"/>
              <w:rPr>
                <w:rFonts w:ascii="Times New Roman" w:hAnsi="Times New Roman"/>
                <w:sz w:val="20"/>
              </w:rPr>
            </w:pPr>
            <w:r w:rsidRPr="008A4359">
              <w:rPr>
                <w:rFonts w:ascii="Times New Roman" w:hAnsi="Times New Roman"/>
                <w:sz w:val="20"/>
              </w:rPr>
              <w:t xml:space="preserve">To be evaluated to determine whether introducing following design principles for DMRS entries in RAN1#98: </w:t>
            </w:r>
          </w:p>
          <w:p w:rsidR="00C64938" w:rsidRPr="008A4359" w:rsidRDefault="00C64938" w:rsidP="00C64938">
            <w:pPr>
              <w:pStyle w:val="ListParagraph"/>
              <w:numPr>
                <w:ilvl w:val="2"/>
                <w:numId w:val="27"/>
              </w:numPr>
              <w:spacing w:before="0" w:line="240" w:lineRule="auto"/>
              <w:rPr>
                <w:rFonts w:ascii="Times New Roman" w:hAnsi="Times New Roman"/>
                <w:sz w:val="20"/>
              </w:rPr>
            </w:pPr>
            <w:r w:rsidRPr="008A4359">
              <w:rPr>
                <w:rFonts w:ascii="Times New Roman" w:hAnsi="Times New Roman"/>
                <w:sz w:val="20"/>
              </w:rPr>
              <w:t>1+3 and/or 3+1</w:t>
            </w:r>
          </w:p>
          <w:p w:rsidR="00C64938" w:rsidRPr="008A4359" w:rsidRDefault="00C64938" w:rsidP="00C64938">
            <w:pPr>
              <w:pStyle w:val="ListParagraph"/>
              <w:numPr>
                <w:ilvl w:val="2"/>
                <w:numId w:val="27"/>
              </w:numPr>
              <w:spacing w:before="0" w:line="240" w:lineRule="auto"/>
              <w:rPr>
                <w:rFonts w:ascii="Times New Roman" w:hAnsi="Times New Roman"/>
                <w:sz w:val="20"/>
              </w:rPr>
            </w:pPr>
            <w:r w:rsidRPr="008A4359">
              <w:rPr>
                <w:rFonts w:ascii="Times New Roman" w:hAnsi="Times New Roman"/>
                <w:sz w:val="20"/>
              </w:rPr>
              <w:t>MU cases, i.e. between NCJT UE+NCJT UE and NCJT UE+S-TRP UE</w:t>
            </w:r>
          </w:p>
          <w:p w:rsidR="00C64938" w:rsidRPr="00C64938" w:rsidRDefault="00C64938" w:rsidP="00C64938">
            <w:pPr>
              <w:pStyle w:val="ListParagraph"/>
              <w:numPr>
                <w:ilvl w:val="2"/>
                <w:numId w:val="27"/>
              </w:numPr>
              <w:spacing w:before="0" w:line="240" w:lineRule="auto"/>
              <w:rPr>
                <w:rFonts w:ascii="Times New Roman" w:hAnsi="Times New Roman"/>
              </w:rPr>
            </w:pPr>
            <w:r w:rsidRPr="008A4359">
              <w:rPr>
                <w:rFonts w:ascii="Times New Roman" w:hAnsi="Times New Roman"/>
                <w:sz w:val="20"/>
              </w:rPr>
              <w:t>Two CWs for the case of total layers of NCJT reception more than 4</w:t>
            </w:r>
          </w:p>
          <w:p w:rsidR="00C64938" w:rsidRDefault="00C64938" w:rsidP="00C64938">
            <w:pPr>
              <w:spacing w:before="0" w:after="0" w:line="240" w:lineRule="auto"/>
              <w:rPr>
                <w:b/>
                <w:bCs/>
              </w:rPr>
            </w:pPr>
            <w:r w:rsidRPr="008962AE">
              <w:rPr>
                <w:b/>
                <w:bCs/>
                <w:highlight w:val="green"/>
              </w:rPr>
              <w:t>Agreement</w:t>
            </w:r>
          </w:p>
          <w:p w:rsidR="00C64938" w:rsidRPr="008962AE" w:rsidRDefault="00C64938" w:rsidP="00C64938">
            <w:pPr>
              <w:spacing w:before="0" w:after="0" w:line="240" w:lineRule="auto"/>
            </w:pPr>
            <w:r w:rsidRPr="008962AE">
              <w:t xml:space="preserve">For single-DCI based NJCT transmission, at least for </w:t>
            </w:r>
            <w:proofErr w:type="spellStart"/>
            <w:r w:rsidRPr="008962AE">
              <w:t>eMBB</w:t>
            </w:r>
            <w:proofErr w:type="spellEnd"/>
            <w:r w:rsidRPr="008962AE">
              <w:t xml:space="preserve">, with regarding to following design principles for DMRS entries: </w:t>
            </w:r>
          </w:p>
          <w:p w:rsidR="00C64938" w:rsidRPr="008962AE" w:rsidRDefault="00C64938" w:rsidP="00C64938">
            <w:pPr>
              <w:pStyle w:val="LGTdoc"/>
              <w:numPr>
                <w:ilvl w:val="0"/>
                <w:numId w:val="44"/>
              </w:numPr>
              <w:spacing w:before="0" w:afterLines="0" w:line="240" w:lineRule="auto"/>
              <w:ind w:left="720" w:hanging="320"/>
              <w:contextualSpacing/>
              <w:rPr>
                <w:bCs/>
                <w:sz w:val="20"/>
                <w:szCs w:val="20"/>
                <w:lang w:val="en-US"/>
              </w:rPr>
            </w:pPr>
            <w:r w:rsidRPr="008962AE">
              <w:rPr>
                <w:bCs/>
                <w:sz w:val="20"/>
                <w:szCs w:val="20"/>
                <w:lang w:val="en-US"/>
              </w:rPr>
              <w:t>Principle 1: No consensus to support 1+3 and/or 3+1 layer combinations from two TRPs indicated by antenna port field.</w:t>
            </w:r>
          </w:p>
          <w:p w:rsidR="00C64938" w:rsidRPr="008962AE" w:rsidRDefault="00C64938" w:rsidP="00C64938">
            <w:pPr>
              <w:pStyle w:val="LGTdoc"/>
              <w:numPr>
                <w:ilvl w:val="0"/>
                <w:numId w:val="44"/>
              </w:numPr>
              <w:spacing w:before="0" w:afterLines="0" w:line="240" w:lineRule="auto"/>
              <w:ind w:left="720" w:hanging="320"/>
              <w:contextualSpacing/>
              <w:rPr>
                <w:bCs/>
                <w:sz w:val="20"/>
                <w:szCs w:val="20"/>
                <w:lang w:val="en-US"/>
              </w:rPr>
            </w:pPr>
            <w:r w:rsidRPr="008962AE">
              <w:rPr>
                <w:bCs/>
                <w:sz w:val="20"/>
                <w:szCs w:val="20"/>
                <w:lang w:val="en-US"/>
              </w:rPr>
              <w:t xml:space="preserve">Principle 2: No consensus to have additional specification support for </w:t>
            </w:r>
            <w:r w:rsidRPr="008962AE">
              <w:rPr>
                <w:rFonts w:hint="eastAsia"/>
                <w:bCs/>
                <w:sz w:val="20"/>
                <w:szCs w:val="20"/>
                <w:lang w:val="en-US"/>
              </w:rPr>
              <w:t>MU cases</w:t>
            </w:r>
          </w:p>
          <w:p w:rsidR="00C64938" w:rsidRDefault="00C64938" w:rsidP="00682663">
            <w:pPr>
              <w:pStyle w:val="LGTdoc"/>
              <w:numPr>
                <w:ilvl w:val="0"/>
                <w:numId w:val="44"/>
              </w:numPr>
              <w:spacing w:before="0" w:afterLines="0" w:line="240" w:lineRule="auto"/>
              <w:ind w:left="720" w:hanging="320"/>
              <w:contextualSpacing/>
            </w:pPr>
            <w:r w:rsidRPr="008962AE">
              <w:rPr>
                <w:bCs/>
                <w:sz w:val="20"/>
                <w:szCs w:val="20"/>
                <w:lang w:val="en-US"/>
              </w:rPr>
              <w:t>Principle 3: No consensus to have additional specification support for two CWs</w:t>
            </w:r>
          </w:p>
          <w:p w:rsidR="00C64938" w:rsidRPr="008962AE" w:rsidRDefault="00C64938" w:rsidP="00C64938">
            <w:pPr>
              <w:spacing w:before="0" w:line="240" w:lineRule="auto"/>
              <w:rPr>
                <w:b/>
                <w:bCs/>
                <w:highlight w:val="green"/>
              </w:rPr>
            </w:pPr>
            <w:r w:rsidRPr="008962AE">
              <w:rPr>
                <w:b/>
                <w:bCs/>
                <w:highlight w:val="green"/>
              </w:rPr>
              <w:t>Agreement</w:t>
            </w:r>
          </w:p>
          <w:p w:rsidR="00C64938" w:rsidRPr="008962AE" w:rsidRDefault="00C64938" w:rsidP="00C64938">
            <w:pPr>
              <w:widowControl w:val="0"/>
              <w:tabs>
                <w:tab w:val="left" w:pos="720"/>
                <w:tab w:val="left" w:pos="2160"/>
              </w:tabs>
              <w:spacing w:before="0" w:line="240" w:lineRule="auto"/>
              <w:contextualSpacing/>
            </w:pPr>
            <w:r w:rsidRPr="008962AE">
              <w:t xml:space="preserve">When 2 TCI states are indicated by a TCI code point, at least for DMRS type 1 and type 2 for </w:t>
            </w:r>
            <w:proofErr w:type="spellStart"/>
            <w:r w:rsidRPr="008962AE">
              <w:t>eMBB</w:t>
            </w:r>
            <w:proofErr w:type="spellEnd"/>
            <w:r w:rsidRPr="008962AE">
              <w:t xml:space="preserve">, if indicated DMRS ports are from two CDM groups, </w:t>
            </w:r>
          </w:p>
          <w:p w:rsidR="00C64938" w:rsidRPr="008962AE" w:rsidRDefault="00C64938" w:rsidP="00C64938">
            <w:pPr>
              <w:widowControl w:val="0"/>
              <w:numPr>
                <w:ilvl w:val="0"/>
                <w:numId w:val="47"/>
              </w:numPr>
              <w:tabs>
                <w:tab w:val="left" w:pos="720"/>
                <w:tab w:val="left" w:pos="2160"/>
              </w:tabs>
              <w:spacing w:before="0" w:after="0" w:line="240" w:lineRule="auto"/>
              <w:ind w:left="720" w:hanging="320"/>
              <w:contextualSpacing/>
            </w:pPr>
            <w:r w:rsidRPr="008962AE">
              <w:t>the first TCI state is applied to the first indicated CDM group</w:t>
            </w:r>
          </w:p>
          <w:p w:rsidR="00C64938" w:rsidRPr="008962AE" w:rsidRDefault="00C64938" w:rsidP="00C64938">
            <w:pPr>
              <w:widowControl w:val="0"/>
              <w:numPr>
                <w:ilvl w:val="0"/>
                <w:numId w:val="47"/>
              </w:numPr>
              <w:tabs>
                <w:tab w:val="left" w:pos="720"/>
                <w:tab w:val="left" w:pos="2160"/>
              </w:tabs>
              <w:spacing w:before="0" w:after="0" w:line="240" w:lineRule="auto"/>
              <w:ind w:left="720" w:hanging="320"/>
              <w:contextualSpacing/>
            </w:pPr>
            <w:r w:rsidRPr="008962AE">
              <w:t xml:space="preserve">the second TCI state is applied to the second indicated CDM group </w:t>
            </w:r>
          </w:p>
          <w:p w:rsidR="00C64938" w:rsidRPr="008962AE" w:rsidRDefault="00C64938" w:rsidP="00C64938">
            <w:pPr>
              <w:widowControl w:val="0"/>
              <w:tabs>
                <w:tab w:val="left" w:pos="720"/>
                <w:tab w:val="left" w:pos="2160"/>
              </w:tabs>
              <w:spacing w:before="0" w:line="240" w:lineRule="auto"/>
              <w:contextualSpacing/>
            </w:pPr>
            <w:r w:rsidRPr="008962AE">
              <w:t>FFS: the definition of the first or second indicated CDM group</w:t>
            </w:r>
          </w:p>
          <w:p w:rsidR="00C64938" w:rsidRPr="00C64938" w:rsidRDefault="00C64938" w:rsidP="00C64938">
            <w:pPr>
              <w:widowControl w:val="0"/>
              <w:tabs>
                <w:tab w:val="left" w:pos="720"/>
                <w:tab w:val="left" w:pos="2160"/>
              </w:tabs>
              <w:spacing w:before="0" w:line="240" w:lineRule="auto"/>
              <w:contextualSpacing/>
            </w:pPr>
            <w:r w:rsidRPr="008962AE">
              <w:t>FFS: Whether above applies for only Rel-15 DMRS or for both Rel-15 and Rel-16 DMRS</w:t>
            </w:r>
          </w:p>
        </w:tc>
      </w:tr>
    </w:tbl>
    <w:p w:rsidR="00C64938" w:rsidRPr="00C64938" w:rsidRDefault="00C64938" w:rsidP="00C64938">
      <w:pPr>
        <w:rPr>
          <w:lang w:val="en-US"/>
        </w:rPr>
      </w:pPr>
    </w:p>
    <w:p w:rsidR="00C5735D" w:rsidRDefault="00C5735D" w:rsidP="00C5735D">
      <w:pPr>
        <w:pStyle w:val="Heading2"/>
        <w:rPr>
          <w:lang w:val="en-US"/>
        </w:rPr>
      </w:pPr>
      <w:r>
        <w:rPr>
          <w:lang w:val="en-US"/>
        </w:rPr>
        <w:t>Antenna port indication table</w:t>
      </w:r>
    </w:p>
    <w:p w:rsidR="00C5735D" w:rsidRDefault="00C5735D" w:rsidP="00C5735D">
      <w:pPr>
        <w:jc w:val="both"/>
        <w:rPr>
          <w:lang w:val="en-US"/>
        </w:rPr>
      </w:pPr>
      <w:r>
        <w:rPr>
          <w:lang w:val="en-US"/>
        </w:rPr>
        <w:t>For single-DCI based NCJT transmission from multi-TRP, there was no consensus to support layers asymmetric layer combinations of 1+3 and 3+1 from the two TRPs. Therefore, for Rel-16 it is enough to enable support for asymmetric layer combinations of 1+2, 2+1 from two TRPs through DM-RS antenna port indication table. Since Rel-15 already supports layer combination of 1+2 through entry supporting ports 0, 1, 2 in the DM-RS port table, there needs to be a provision for additionally supporting layer combination 2+1. To this end, note that as per current agreements, each CDM group is assumed to correspond to a TRP and is associated with a single TCI state. When MAC-CE activates a TCI code-point with two TCI states, the first TCI state can then map to the 1</w:t>
      </w:r>
      <w:r w:rsidRPr="00B85C42">
        <w:rPr>
          <w:vertAlign w:val="superscript"/>
          <w:lang w:val="en-US"/>
        </w:rPr>
        <w:t>st</w:t>
      </w:r>
      <w:r>
        <w:rPr>
          <w:lang w:val="en-US"/>
        </w:rPr>
        <w:t xml:space="preserve"> CDM group (ports 0, 1) and the second TCI state can map to the 2</w:t>
      </w:r>
      <w:r w:rsidRPr="00B85C42">
        <w:rPr>
          <w:vertAlign w:val="superscript"/>
          <w:lang w:val="en-US"/>
        </w:rPr>
        <w:t>nd</w:t>
      </w:r>
      <w:r>
        <w:rPr>
          <w:lang w:val="en-US"/>
        </w:rPr>
        <w:t xml:space="preserve"> CDM group (port 2).  In order to support the alternate layer combination of 1+2 it then suffices to provision for a mechanism to switch the TCI states pointing to these CDM groups instead of adding an additional entry e.g., (ports 0, 2, 3) to the DM-RS antenna port tables. </w:t>
      </w:r>
    </w:p>
    <w:p w:rsidR="00C5735D" w:rsidRDefault="00C5735D" w:rsidP="00C5735D">
      <w:pPr>
        <w:jc w:val="both"/>
        <w:rPr>
          <w:lang w:val="en-US"/>
        </w:rPr>
      </w:pPr>
      <w:r>
        <w:rPr>
          <w:lang w:val="en-US"/>
        </w:rPr>
        <w:t>In Rel-16 NR, the DM-RS sequence design is CDM group specific by use of the parameter</w:t>
      </w:r>
      <w:r w:rsidRPr="00B85C42">
        <w:rPr>
          <w:position w:val="-12"/>
          <w:lang w:val="en-US"/>
        </w:rPr>
        <w:object w:dxaOrig="1200" w:dyaOrig="360">
          <v:shape id="_x0000_i1036" type="#_x0000_t75" style="width:51.6pt;height:15.6pt" o:ole="">
            <v:imagedata r:id="rId56" o:title=""/>
          </v:shape>
          <o:OLEObject Type="Embed" ProgID="Equation.DSMT4" ShapeID="_x0000_i1036" DrawAspect="Content" ObjectID="_1631718060" r:id="rId57"/>
        </w:object>
      </w:r>
      <w:r>
        <w:rPr>
          <w:lang w:val="en-US"/>
        </w:rPr>
        <w:t xml:space="preserve">, signaled by a bit in the DCI. This parameter, originally incorporated in Rel-15 DM-RS for the purpose of dynamic point selection, can be used for the purpose of TCI state mapping to specific CDM groups for asymmetric rank support. </w:t>
      </w:r>
    </w:p>
    <w:p w:rsidR="00C5735D" w:rsidRDefault="00C5735D" w:rsidP="00C5735D">
      <w:pPr>
        <w:jc w:val="both"/>
        <w:rPr>
          <w:lang w:val="en-US"/>
        </w:rPr>
      </w:pPr>
      <w:r>
        <w:rPr>
          <w:lang w:val="en-US"/>
        </w:rPr>
        <w:t>We propose to re-use only the existing entry containing ports 0, 1, 2 for supporting both 1+2 and 2+1 cases. For example, consider the case when the indicated TCI code point has two TCI states {</w:t>
      </w:r>
      <w:r w:rsidRPr="009F636E">
        <w:rPr>
          <w:i/>
          <w:lang w:val="en-US"/>
        </w:rPr>
        <w:t>TCI-A</w:t>
      </w:r>
      <w:r>
        <w:rPr>
          <w:lang w:val="en-US"/>
        </w:rPr>
        <w:t xml:space="preserve">, </w:t>
      </w:r>
      <w:r w:rsidRPr="009F636E">
        <w:rPr>
          <w:i/>
          <w:lang w:val="en-US"/>
        </w:rPr>
        <w:t>TCI-B</w:t>
      </w:r>
      <w:r>
        <w:rPr>
          <w:lang w:val="en-US"/>
        </w:rPr>
        <w:t xml:space="preserve">}. When layer combination 2+1 is desired, the DCI should indicate </w:t>
      </w:r>
      <w:r w:rsidRPr="00B85C42">
        <w:rPr>
          <w:position w:val="-12"/>
          <w:lang w:val="en-US"/>
        </w:rPr>
        <w:object w:dxaOrig="880" w:dyaOrig="360">
          <v:shape id="_x0000_i1037" type="#_x0000_t75" style="width:38.05pt;height:15.6pt" o:ole="">
            <v:imagedata r:id="rId58" o:title=""/>
          </v:shape>
          <o:OLEObject Type="Embed" ProgID="Equation.DSMT4" ShapeID="_x0000_i1037" DrawAspect="Content" ObjectID="_1631718061" r:id="rId59"/>
        </w:object>
      </w:r>
      <w:r>
        <w:rPr>
          <w:lang w:val="en-US"/>
        </w:rPr>
        <w:t xml:space="preserve"> which implies the </w:t>
      </w:r>
      <w:r w:rsidRPr="009F636E">
        <w:rPr>
          <w:i/>
          <w:lang w:val="en-US"/>
        </w:rPr>
        <w:t>TCI-A</w:t>
      </w:r>
      <w:r>
        <w:rPr>
          <w:lang w:val="en-US"/>
        </w:rPr>
        <w:t xml:space="preserve"> state maps to CDM group 1 (port 0, 1) and the </w:t>
      </w:r>
      <w:r w:rsidRPr="009F636E">
        <w:rPr>
          <w:i/>
          <w:lang w:val="en-US"/>
        </w:rPr>
        <w:t>TCI-B</w:t>
      </w:r>
      <w:r>
        <w:rPr>
          <w:i/>
          <w:lang w:val="en-US"/>
        </w:rPr>
        <w:t xml:space="preserve"> </w:t>
      </w:r>
      <w:r>
        <w:rPr>
          <w:lang w:val="en-US"/>
        </w:rPr>
        <w:t xml:space="preserve">state maps to CDM group 2 (port 2). Conversely if layer combination 1+2 is desired, the DCI should indicate </w:t>
      </w:r>
      <w:r w:rsidRPr="00B85C42">
        <w:rPr>
          <w:position w:val="-12"/>
          <w:lang w:val="en-US"/>
        </w:rPr>
        <w:object w:dxaOrig="840" w:dyaOrig="360">
          <v:shape id="_x0000_i1038" type="#_x0000_t75" style="width:36pt;height:15.6pt" o:ole="">
            <v:imagedata r:id="rId60" o:title=""/>
          </v:shape>
          <o:OLEObject Type="Embed" ProgID="Equation.DSMT4" ShapeID="_x0000_i1038" DrawAspect="Content" ObjectID="_1631718062" r:id="rId61"/>
        </w:object>
      </w:r>
      <w:r>
        <w:rPr>
          <w:lang w:val="en-US"/>
        </w:rPr>
        <w:t xml:space="preserve"> which would imply that the </w:t>
      </w:r>
      <w:r w:rsidRPr="009F636E">
        <w:rPr>
          <w:i/>
          <w:lang w:val="en-US"/>
        </w:rPr>
        <w:t>TCI-A</w:t>
      </w:r>
      <w:r>
        <w:rPr>
          <w:lang w:val="en-US"/>
        </w:rPr>
        <w:t xml:space="preserve"> state maps to CDM group 2 (port 2) and the </w:t>
      </w:r>
      <w:r w:rsidRPr="009F636E">
        <w:rPr>
          <w:i/>
          <w:lang w:val="en-US"/>
        </w:rPr>
        <w:t>TCI-B</w:t>
      </w:r>
      <w:r>
        <w:rPr>
          <w:i/>
          <w:lang w:val="en-US"/>
        </w:rPr>
        <w:t xml:space="preserve"> </w:t>
      </w:r>
      <w:r>
        <w:rPr>
          <w:lang w:val="en-US"/>
        </w:rPr>
        <w:t xml:space="preserve">state maps to CDM group 1 (port 0, 1). This method also ensures that no additional entries in the DM-RS antenna port indication table are required. This is summarized in Table 1. Based on current agreement, the definition of “first indicated CDM-group” can also be defined depending on the signaled </w:t>
      </w:r>
      <w:r w:rsidRPr="009F636E">
        <w:rPr>
          <w:rFonts w:ascii="Arial" w:hAnsi="Arial" w:cs="Arial"/>
          <w:b/>
          <w:position w:val="-12"/>
          <w:lang w:val="en-US"/>
        </w:rPr>
        <w:object w:dxaOrig="520" w:dyaOrig="360">
          <v:shape id="_x0000_i1039" type="#_x0000_t75" style="width:26.5pt;height:18.35pt" o:ole="">
            <v:imagedata r:id="rId62" o:title=""/>
          </v:shape>
          <o:OLEObject Type="Embed" ProgID="Equation.DSMT4" ShapeID="_x0000_i1039" DrawAspect="Content" ObjectID="_1631718063" r:id="rId63"/>
        </w:object>
      </w:r>
      <w:r>
        <w:rPr>
          <w:lang w:val="en-US"/>
        </w:rPr>
        <w:t xml:space="preserve">value. </w:t>
      </w:r>
    </w:p>
    <w:p w:rsidR="00C5735D" w:rsidRPr="006F76E7" w:rsidRDefault="00C5735D" w:rsidP="00C5735D">
      <w:pPr>
        <w:pStyle w:val="Caption"/>
        <w:keepNext/>
        <w:jc w:val="center"/>
        <w:rPr>
          <w:rFonts w:ascii="Arial" w:hAnsi="Arial" w:cs="Arial"/>
        </w:rPr>
      </w:pPr>
      <w:r w:rsidRPr="006F76E7">
        <w:rPr>
          <w:rFonts w:ascii="Arial" w:hAnsi="Arial" w:cs="Arial"/>
        </w:rPr>
        <w:lastRenderedPageBreak/>
        <w:t xml:space="preserve">Table </w:t>
      </w:r>
      <w:r w:rsidRPr="006F76E7">
        <w:rPr>
          <w:rFonts w:ascii="Arial" w:hAnsi="Arial" w:cs="Arial"/>
        </w:rPr>
        <w:fldChar w:fldCharType="begin"/>
      </w:r>
      <w:r w:rsidRPr="006F76E7">
        <w:rPr>
          <w:rFonts w:ascii="Arial" w:hAnsi="Arial" w:cs="Arial"/>
        </w:rPr>
        <w:instrText xml:space="preserve"> SEQ Table \* ARABIC </w:instrText>
      </w:r>
      <w:r w:rsidRPr="006F76E7">
        <w:rPr>
          <w:rFonts w:ascii="Arial" w:hAnsi="Arial" w:cs="Arial"/>
        </w:rPr>
        <w:fldChar w:fldCharType="separate"/>
      </w:r>
      <w:r w:rsidRPr="006F76E7">
        <w:rPr>
          <w:rFonts w:ascii="Arial" w:hAnsi="Arial" w:cs="Arial"/>
          <w:noProof/>
        </w:rPr>
        <w:t>1</w:t>
      </w:r>
      <w:r w:rsidRPr="006F76E7">
        <w:rPr>
          <w:rFonts w:ascii="Arial" w:hAnsi="Arial" w:cs="Arial"/>
        </w:rPr>
        <w:fldChar w:fldCharType="end"/>
      </w:r>
      <w:r w:rsidRPr="006F76E7">
        <w:rPr>
          <w:rFonts w:ascii="Arial" w:hAnsi="Arial" w:cs="Arial"/>
        </w:rPr>
        <w:t xml:space="preserve">: </w:t>
      </w:r>
      <w:r w:rsidRPr="009F636E">
        <w:rPr>
          <w:rFonts w:ascii="Arial" w:hAnsi="Arial" w:cs="Arial"/>
          <w:b w:val="0"/>
          <w:position w:val="-12"/>
          <w:lang w:val="en-US"/>
        </w:rPr>
        <w:object w:dxaOrig="520" w:dyaOrig="360">
          <v:shape id="_x0000_i1040" type="#_x0000_t75" style="width:29.2pt;height:20.4pt" o:ole="">
            <v:imagedata r:id="rId62" o:title=""/>
          </v:shape>
          <o:OLEObject Type="Embed" ProgID="Equation.DSMT4" ShapeID="_x0000_i1040" DrawAspect="Content" ObjectID="_1631718064" r:id="rId64"/>
        </w:object>
      </w:r>
      <w:r w:rsidRPr="006F76E7">
        <w:rPr>
          <w:rFonts w:ascii="Arial" w:hAnsi="Arial" w:cs="Arial"/>
        </w:rPr>
        <w:t>Based TCI state mapping to DM-RS CDM groups</w:t>
      </w:r>
    </w:p>
    <w:tbl>
      <w:tblPr>
        <w:tblStyle w:val="TableGrid"/>
        <w:tblW w:w="7352" w:type="dxa"/>
        <w:jc w:val="center"/>
        <w:tblLook w:val="04A0" w:firstRow="1" w:lastRow="0" w:firstColumn="1" w:lastColumn="0" w:noHBand="0" w:noVBand="1"/>
      </w:tblPr>
      <w:tblGrid>
        <w:gridCol w:w="1838"/>
        <w:gridCol w:w="1838"/>
        <w:gridCol w:w="1838"/>
        <w:gridCol w:w="1838"/>
      </w:tblGrid>
      <w:tr w:rsidR="00C5735D" w:rsidTr="005C7B3A">
        <w:trPr>
          <w:trHeight w:val="555"/>
          <w:jc w:val="center"/>
        </w:trPr>
        <w:tc>
          <w:tcPr>
            <w:tcW w:w="1838" w:type="dxa"/>
            <w:vAlign w:val="center"/>
          </w:tcPr>
          <w:p w:rsidR="00C5735D" w:rsidRPr="009F636E" w:rsidRDefault="00C5735D" w:rsidP="005C7B3A">
            <w:pPr>
              <w:jc w:val="center"/>
              <w:rPr>
                <w:rFonts w:ascii="Arial" w:hAnsi="Arial" w:cs="Arial"/>
                <w:b/>
                <w:lang w:val="en-US"/>
              </w:rPr>
            </w:pPr>
            <w:r w:rsidRPr="009F636E">
              <w:rPr>
                <w:rFonts w:ascii="Arial" w:hAnsi="Arial" w:cs="Arial"/>
                <w:b/>
                <w:position w:val="-12"/>
                <w:lang w:val="en-US"/>
              </w:rPr>
              <w:object w:dxaOrig="520" w:dyaOrig="360">
                <v:shape id="_x0000_i1041" type="#_x0000_t75" style="width:26.5pt;height:18.35pt" o:ole="">
                  <v:imagedata r:id="rId62" o:title=""/>
                </v:shape>
                <o:OLEObject Type="Embed" ProgID="Equation.DSMT4" ShapeID="_x0000_i1041" DrawAspect="Content" ObjectID="_1631718065" r:id="rId65"/>
              </w:object>
            </w:r>
            <w:r w:rsidRPr="009F636E">
              <w:rPr>
                <w:rFonts w:ascii="Arial" w:hAnsi="Arial" w:cs="Arial"/>
                <w:b/>
                <w:lang w:val="en-US"/>
              </w:rPr>
              <w:t>Value</w:t>
            </w:r>
          </w:p>
        </w:tc>
        <w:tc>
          <w:tcPr>
            <w:tcW w:w="1838" w:type="dxa"/>
            <w:vAlign w:val="center"/>
          </w:tcPr>
          <w:p w:rsidR="00C5735D" w:rsidRDefault="00C5735D" w:rsidP="005C7B3A">
            <w:pPr>
              <w:spacing w:before="0" w:after="0" w:line="240" w:lineRule="auto"/>
              <w:jc w:val="center"/>
              <w:rPr>
                <w:rFonts w:ascii="Arial" w:hAnsi="Arial" w:cs="Arial"/>
                <w:b/>
                <w:lang w:val="en-US"/>
              </w:rPr>
            </w:pPr>
            <w:r w:rsidRPr="009F636E">
              <w:rPr>
                <w:rFonts w:ascii="Arial" w:hAnsi="Arial" w:cs="Arial"/>
                <w:b/>
                <w:lang w:val="en-US"/>
              </w:rPr>
              <w:t xml:space="preserve">TCI </w:t>
            </w:r>
            <w:proofErr w:type="spellStart"/>
            <w:r w:rsidRPr="009F636E">
              <w:rPr>
                <w:rFonts w:ascii="Arial" w:hAnsi="Arial" w:cs="Arial"/>
                <w:b/>
                <w:lang w:val="en-US"/>
              </w:rPr>
              <w:t>Codepoint</w:t>
            </w:r>
            <w:proofErr w:type="spellEnd"/>
          </w:p>
          <w:p w:rsidR="00C5735D" w:rsidRPr="003A0F91" w:rsidRDefault="00C5735D" w:rsidP="005C7B3A">
            <w:pPr>
              <w:spacing w:before="0" w:after="0" w:line="240" w:lineRule="auto"/>
              <w:jc w:val="center"/>
              <w:rPr>
                <w:i/>
                <w:lang w:val="en-US"/>
              </w:rPr>
            </w:pPr>
            <w:r>
              <w:rPr>
                <w:lang w:val="en-US"/>
              </w:rPr>
              <w:t>{</w:t>
            </w:r>
            <w:r w:rsidRPr="003A0F91">
              <w:rPr>
                <w:i/>
                <w:lang w:val="en-US"/>
              </w:rPr>
              <w:t>TCI-A, TCI-B</w:t>
            </w:r>
            <w:r>
              <w:rPr>
                <w:lang w:val="en-US"/>
              </w:rPr>
              <w:t>}</w:t>
            </w:r>
          </w:p>
        </w:tc>
        <w:tc>
          <w:tcPr>
            <w:tcW w:w="1838" w:type="dxa"/>
            <w:vAlign w:val="center"/>
          </w:tcPr>
          <w:p w:rsidR="00C5735D" w:rsidRPr="009F636E" w:rsidRDefault="00C5735D" w:rsidP="005C7B3A">
            <w:pPr>
              <w:spacing w:before="0" w:after="0"/>
              <w:jc w:val="center"/>
              <w:rPr>
                <w:rFonts w:ascii="Arial" w:hAnsi="Arial" w:cs="Arial"/>
                <w:b/>
                <w:lang w:val="en-US"/>
              </w:rPr>
            </w:pPr>
            <w:r>
              <w:rPr>
                <w:rFonts w:ascii="Arial" w:hAnsi="Arial" w:cs="Arial"/>
                <w:b/>
                <w:lang w:val="en-US"/>
              </w:rPr>
              <w:t>First Indicated CDM Group</w:t>
            </w:r>
          </w:p>
        </w:tc>
        <w:tc>
          <w:tcPr>
            <w:tcW w:w="1838" w:type="dxa"/>
            <w:vAlign w:val="center"/>
          </w:tcPr>
          <w:p w:rsidR="00C5735D" w:rsidRPr="009F636E" w:rsidRDefault="00C5735D" w:rsidP="005C7B3A">
            <w:pPr>
              <w:jc w:val="center"/>
              <w:rPr>
                <w:rFonts w:ascii="Arial" w:hAnsi="Arial" w:cs="Arial"/>
                <w:b/>
                <w:lang w:val="en-US"/>
              </w:rPr>
            </w:pPr>
            <w:r w:rsidRPr="009F636E">
              <w:rPr>
                <w:rFonts w:ascii="Arial" w:hAnsi="Arial" w:cs="Arial"/>
                <w:b/>
                <w:lang w:val="en-US"/>
              </w:rPr>
              <w:t>CDM Group Mapping</w:t>
            </w:r>
          </w:p>
        </w:tc>
      </w:tr>
      <w:tr w:rsidR="00C5735D" w:rsidTr="005C7B3A">
        <w:trPr>
          <w:trHeight w:val="370"/>
          <w:jc w:val="center"/>
        </w:trPr>
        <w:tc>
          <w:tcPr>
            <w:tcW w:w="1838" w:type="dxa"/>
            <w:vMerge w:val="restart"/>
            <w:vAlign w:val="center"/>
          </w:tcPr>
          <w:p w:rsidR="00C5735D" w:rsidRPr="006F76E7" w:rsidRDefault="00C5735D" w:rsidP="005C7B3A">
            <w:pPr>
              <w:jc w:val="center"/>
              <w:rPr>
                <w:sz w:val="18"/>
                <w:lang w:val="en-US"/>
              </w:rPr>
            </w:pPr>
            <w:r w:rsidRPr="006F76E7">
              <w:rPr>
                <w:sz w:val="18"/>
                <w:lang w:val="en-US"/>
              </w:rPr>
              <w:t>0</w:t>
            </w:r>
          </w:p>
        </w:tc>
        <w:tc>
          <w:tcPr>
            <w:tcW w:w="1838" w:type="dxa"/>
            <w:vAlign w:val="center"/>
          </w:tcPr>
          <w:p w:rsidR="00C5735D" w:rsidRPr="006F76E7" w:rsidRDefault="00C5735D" w:rsidP="005C7B3A">
            <w:pPr>
              <w:spacing w:after="0" w:line="240" w:lineRule="auto"/>
              <w:jc w:val="center"/>
              <w:rPr>
                <w:sz w:val="18"/>
                <w:lang w:val="en-US"/>
              </w:rPr>
            </w:pPr>
            <w:r w:rsidRPr="006F76E7">
              <w:rPr>
                <w:sz w:val="18"/>
                <w:lang w:val="en-US"/>
              </w:rPr>
              <w:t>TCI-A</w:t>
            </w:r>
          </w:p>
        </w:tc>
        <w:tc>
          <w:tcPr>
            <w:tcW w:w="1838" w:type="dxa"/>
            <w:vMerge w:val="restart"/>
            <w:vAlign w:val="center"/>
          </w:tcPr>
          <w:p w:rsidR="00C5735D" w:rsidRPr="006F76E7" w:rsidRDefault="00C5735D" w:rsidP="005C7B3A">
            <w:pPr>
              <w:spacing w:after="0" w:line="240" w:lineRule="auto"/>
              <w:jc w:val="center"/>
              <w:rPr>
                <w:sz w:val="18"/>
                <w:lang w:val="en-US"/>
              </w:rPr>
            </w:pPr>
            <w:r w:rsidRPr="006F76E7">
              <w:rPr>
                <w:sz w:val="18"/>
                <w:lang w:val="en-US"/>
              </w:rPr>
              <w:t>1</w:t>
            </w:r>
          </w:p>
        </w:tc>
        <w:tc>
          <w:tcPr>
            <w:tcW w:w="1838" w:type="dxa"/>
            <w:vAlign w:val="center"/>
          </w:tcPr>
          <w:p w:rsidR="00C5735D" w:rsidRPr="006F76E7" w:rsidRDefault="00C5735D" w:rsidP="005C7B3A">
            <w:pPr>
              <w:spacing w:before="0" w:after="0" w:line="240" w:lineRule="auto"/>
              <w:jc w:val="center"/>
              <w:rPr>
                <w:sz w:val="18"/>
                <w:lang w:val="en-US"/>
              </w:rPr>
            </w:pPr>
            <w:r w:rsidRPr="006F76E7">
              <w:rPr>
                <w:sz w:val="18"/>
                <w:lang w:val="en-US"/>
              </w:rPr>
              <w:t>CDM Group 1</w:t>
            </w:r>
          </w:p>
          <w:p w:rsidR="00C5735D" w:rsidRPr="006F76E7" w:rsidRDefault="00C5735D" w:rsidP="005C7B3A">
            <w:pPr>
              <w:spacing w:before="0" w:after="0" w:line="240" w:lineRule="auto"/>
              <w:jc w:val="center"/>
              <w:rPr>
                <w:sz w:val="18"/>
                <w:lang w:val="en-US"/>
              </w:rPr>
            </w:pPr>
            <w:r w:rsidRPr="006F76E7">
              <w:rPr>
                <w:sz w:val="18"/>
                <w:lang w:val="en-US"/>
              </w:rPr>
              <w:t>(port 0, 1)</w:t>
            </w:r>
          </w:p>
        </w:tc>
      </w:tr>
      <w:tr w:rsidR="00C5735D" w:rsidTr="005C7B3A">
        <w:trPr>
          <w:trHeight w:val="370"/>
          <w:jc w:val="center"/>
        </w:trPr>
        <w:tc>
          <w:tcPr>
            <w:tcW w:w="1838" w:type="dxa"/>
            <w:vMerge/>
            <w:vAlign w:val="center"/>
          </w:tcPr>
          <w:p w:rsidR="00C5735D" w:rsidRPr="006F76E7" w:rsidRDefault="00C5735D" w:rsidP="005C7B3A">
            <w:pPr>
              <w:jc w:val="center"/>
              <w:rPr>
                <w:sz w:val="18"/>
                <w:lang w:val="en-US"/>
              </w:rPr>
            </w:pPr>
          </w:p>
        </w:tc>
        <w:tc>
          <w:tcPr>
            <w:tcW w:w="1838" w:type="dxa"/>
            <w:vAlign w:val="center"/>
          </w:tcPr>
          <w:p w:rsidR="00C5735D" w:rsidRPr="006F76E7" w:rsidRDefault="00C5735D" w:rsidP="005C7B3A">
            <w:pPr>
              <w:spacing w:after="0" w:line="240" w:lineRule="auto"/>
              <w:jc w:val="center"/>
              <w:rPr>
                <w:sz w:val="18"/>
                <w:lang w:val="en-US"/>
              </w:rPr>
            </w:pPr>
            <w:r w:rsidRPr="006F76E7">
              <w:rPr>
                <w:sz w:val="18"/>
                <w:lang w:val="en-US"/>
              </w:rPr>
              <w:t>TCI-B</w:t>
            </w:r>
          </w:p>
        </w:tc>
        <w:tc>
          <w:tcPr>
            <w:tcW w:w="1838" w:type="dxa"/>
            <w:vMerge/>
            <w:vAlign w:val="center"/>
          </w:tcPr>
          <w:p w:rsidR="00C5735D" w:rsidRPr="006F76E7" w:rsidRDefault="00C5735D" w:rsidP="005C7B3A">
            <w:pPr>
              <w:spacing w:after="0" w:line="240" w:lineRule="auto"/>
              <w:jc w:val="center"/>
              <w:rPr>
                <w:sz w:val="18"/>
                <w:lang w:val="en-US"/>
              </w:rPr>
            </w:pPr>
          </w:p>
        </w:tc>
        <w:tc>
          <w:tcPr>
            <w:tcW w:w="1838" w:type="dxa"/>
            <w:vAlign w:val="center"/>
          </w:tcPr>
          <w:p w:rsidR="00C5735D" w:rsidRPr="006F76E7" w:rsidRDefault="00C5735D" w:rsidP="005C7B3A">
            <w:pPr>
              <w:spacing w:before="0" w:after="0" w:line="240" w:lineRule="auto"/>
              <w:jc w:val="center"/>
              <w:rPr>
                <w:sz w:val="18"/>
                <w:lang w:val="en-US"/>
              </w:rPr>
            </w:pPr>
            <w:r w:rsidRPr="006F76E7">
              <w:rPr>
                <w:sz w:val="18"/>
                <w:lang w:val="en-US"/>
              </w:rPr>
              <w:t>CDM Group 2</w:t>
            </w:r>
          </w:p>
          <w:p w:rsidR="00C5735D" w:rsidRPr="006F76E7" w:rsidRDefault="00C5735D" w:rsidP="005C7B3A">
            <w:pPr>
              <w:spacing w:before="0" w:after="0" w:line="240" w:lineRule="auto"/>
              <w:jc w:val="center"/>
              <w:rPr>
                <w:sz w:val="18"/>
                <w:lang w:val="en-US"/>
              </w:rPr>
            </w:pPr>
            <w:r w:rsidRPr="006F76E7">
              <w:rPr>
                <w:sz w:val="18"/>
                <w:lang w:val="en-US"/>
              </w:rPr>
              <w:t>(port 2, 3)</w:t>
            </w:r>
          </w:p>
        </w:tc>
      </w:tr>
      <w:tr w:rsidR="00C5735D" w:rsidTr="005C7B3A">
        <w:trPr>
          <w:trHeight w:val="370"/>
          <w:jc w:val="center"/>
        </w:trPr>
        <w:tc>
          <w:tcPr>
            <w:tcW w:w="1838" w:type="dxa"/>
            <w:vMerge w:val="restart"/>
            <w:vAlign w:val="center"/>
          </w:tcPr>
          <w:p w:rsidR="00C5735D" w:rsidRPr="006F76E7" w:rsidRDefault="00C5735D" w:rsidP="005C7B3A">
            <w:pPr>
              <w:jc w:val="center"/>
              <w:rPr>
                <w:sz w:val="18"/>
                <w:lang w:val="en-US"/>
              </w:rPr>
            </w:pPr>
            <w:r>
              <w:rPr>
                <w:sz w:val="18"/>
                <w:lang w:val="en-US"/>
              </w:rPr>
              <w:t>1</w:t>
            </w:r>
          </w:p>
        </w:tc>
        <w:tc>
          <w:tcPr>
            <w:tcW w:w="1838" w:type="dxa"/>
            <w:vAlign w:val="center"/>
          </w:tcPr>
          <w:p w:rsidR="00C5735D" w:rsidRPr="006F76E7" w:rsidRDefault="00C5735D" w:rsidP="005C7B3A">
            <w:pPr>
              <w:spacing w:after="0" w:line="240" w:lineRule="auto"/>
              <w:jc w:val="center"/>
              <w:rPr>
                <w:sz w:val="18"/>
                <w:lang w:val="en-US"/>
              </w:rPr>
            </w:pPr>
            <w:r w:rsidRPr="006F76E7">
              <w:rPr>
                <w:sz w:val="18"/>
                <w:lang w:val="en-US"/>
              </w:rPr>
              <w:t>TCI-A</w:t>
            </w:r>
          </w:p>
        </w:tc>
        <w:tc>
          <w:tcPr>
            <w:tcW w:w="1838" w:type="dxa"/>
            <w:vMerge w:val="restart"/>
            <w:vAlign w:val="center"/>
          </w:tcPr>
          <w:p w:rsidR="00C5735D" w:rsidRPr="006F76E7" w:rsidRDefault="00C5735D" w:rsidP="005C7B3A">
            <w:pPr>
              <w:spacing w:after="0" w:line="240" w:lineRule="auto"/>
              <w:jc w:val="center"/>
              <w:rPr>
                <w:sz w:val="18"/>
                <w:lang w:val="en-US"/>
              </w:rPr>
            </w:pPr>
            <w:r w:rsidRPr="006F76E7">
              <w:rPr>
                <w:sz w:val="18"/>
                <w:lang w:val="en-US"/>
              </w:rPr>
              <w:t>2</w:t>
            </w:r>
          </w:p>
        </w:tc>
        <w:tc>
          <w:tcPr>
            <w:tcW w:w="1838" w:type="dxa"/>
            <w:vAlign w:val="center"/>
          </w:tcPr>
          <w:p w:rsidR="00C5735D" w:rsidRPr="006F76E7" w:rsidRDefault="00C5735D" w:rsidP="005C7B3A">
            <w:pPr>
              <w:spacing w:before="0" w:after="0" w:line="240" w:lineRule="auto"/>
              <w:jc w:val="center"/>
              <w:rPr>
                <w:sz w:val="18"/>
                <w:lang w:val="en-US"/>
              </w:rPr>
            </w:pPr>
            <w:r w:rsidRPr="006F76E7">
              <w:rPr>
                <w:sz w:val="18"/>
                <w:lang w:val="en-US"/>
              </w:rPr>
              <w:t>CDM Group 2</w:t>
            </w:r>
          </w:p>
          <w:p w:rsidR="00C5735D" w:rsidRPr="006F76E7" w:rsidRDefault="00C5735D" w:rsidP="005C7B3A">
            <w:pPr>
              <w:spacing w:before="0" w:after="0" w:line="240" w:lineRule="auto"/>
              <w:jc w:val="center"/>
              <w:rPr>
                <w:sz w:val="18"/>
                <w:lang w:val="en-US"/>
              </w:rPr>
            </w:pPr>
            <w:r w:rsidRPr="006F76E7">
              <w:rPr>
                <w:sz w:val="18"/>
                <w:lang w:val="en-US"/>
              </w:rPr>
              <w:t>(port 2, 3)</w:t>
            </w:r>
          </w:p>
        </w:tc>
      </w:tr>
      <w:tr w:rsidR="00C5735D" w:rsidTr="005C7B3A">
        <w:trPr>
          <w:trHeight w:val="370"/>
          <w:jc w:val="center"/>
        </w:trPr>
        <w:tc>
          <w:tcPr>
            <w:tcW w:w="1838" w:type="dxa"/>
            <w:vMerge/>
            <w:vAlign w:val="center"/>
          </w:tcPr>
          <w:p w:rsidR="00C5735D" w:rsidRPr="006F76E7" w:rsidRDefault="00C5735D" w:rsidP="005C7B3A">
            <w:pPr>
              <w:jc w:val="center"/>
              <w:rPr>
                <w:sz w:val="18"/>
                <w:lang w:val="en-US"/>
              </w:rPr>
            </w:pPr>
          </w:p>
        </w:tc>
        <w:tc>
          <w:tcPr>
            <w:tcW w:w="1838" w:type="dxa"/>
            <w:vAlign w:val="center"/>
          </w:tcPr>
          <w:p w:rsidR="00C5735D" w:rsidRPr="006F76E7" w:rsidRDefault="00C5735D" w:rsidP="005C7B3A">
            <w:pPr>
              <w:spacing w:after="0" w:line="240" w:lineRule="auto"/>
              <w:jc w:val="center"/>
              <w:rPr>
                <w:sz w:val="18"/>
                <w:lang w:val="en-US"/>
              </w:rPr>
            </w:pPr>
            <w:r w:rsidRPr="006F76E7">
              <w:rPr>
                <w:sz w:val="18"/>
                <w:lang w:val="en-US"/>
              </w:rPr>
              <w:t>TCI-B</w:t>
            </w:r>
          </w:p>
        </w:tc>
        <w:tc>
          <w:tcPr>
            <w:tcW w:w="1838" w:type="dxa"/>
            <w:vMerge/>
            <w:vAlign w:val="center"/>
          </w:tcPr>
          <w:p w:rsidR="00C5735D" w:rsidRPr="006F76E7" w:rsidRDefault="00C5735D" w:rsidP="005C7B3A">
            <w:pPr>
              <w:spacing w:after="0" w:line="240" w:lineRule="auto"/>
              <w:jc w:val="center"/>
              <w:rPr>
                <w:sz w:val="18"/>
                <w:lang w:val="en-US"/>
              </w:rPr>
            </w:pPr>
          </w:p>
        </w:tc>
        <w:tc>
          <w:tcPr>
            <w:tcW w:w="1838" w:type="dxa"/>
            <w:vAlign w:val="center"/>
          </w:tcPr>
          <w:p w:rsidR="00C5735D" w:rsidRPr="006F76E7" w:rsidRDefault="00C5735D" w:rsidP="005C7B3A">
            <w:pPr>
              <w:spacing w:before="0" w:after="0" w:line="240" w:lineRule="auto"/>
              <w:jc w:val="center"/>
              <w:rPr>
                <w:sz w:val="18"/>
                <w:lang w:val="en-US"/>
              </w:rPr>
            </w:pPr>
            <w:r w:rsidRPr="006F76E7">
              <w:rPr>
                <w:sz w:val="18"/>
                <w:lang w:val="en-US"/>
              </w:rPr>
              <w:t>CDM Group 1</w:t>
            </w:r>
          </w:p>
          <w:p w:rsidR="00C5735D" w:rsidRPr="006F76E7" w:rsidRDefault="00C5735D" w:rsidP="005C7B3A">
            <w:pPr>
              <w:spacing w:before="0" w:after="0" w:line="240" w:lineRule="auto"/>
              <w:jc w:val="center"/>
              <w:rPr>
                <w:sz w:val="18"/>
                <w:lang w:val="en-US"/>
              </w:rPr>
            </w:pPr>
            <w:r w:rsidRPr="006F76E7">
              <w:rPr>
                <w:sz w:val="18"/>
                <w:lang w:val="en-US"/>
              </w:rPr>
              <w:t>(port 0, 1)</w:t>
            </w:r>
          </w:p>
        </w:tc>
      </w:tr>
    </w:tbl>
    <w:p w:rsidR="00C5735D" w:rsidRDefault="00C5735D" w:rsidP="00C5735D">
      <w:pPr>
        <w:pStyle w:val="bullet1"/>
        <w:numPr>
          <w:ilvl w:val="0"/>
          <w:numId w:val="0"/>
        </w:numPr>
        <w:jc w:val="both"/>
        <w:rPr>
          <w:rFonts w:ascii="Times New Roman" w:hAnsi="Times New Roman"/>
          <w:kern w:val="0"/>
          <w:sz w:val="20"/>
          <w:szCs w:val="20"/>
          <w:lang w:val="en-US" w:eastAsia="en-US"/>
        </w:rPr>
      </w:pPr>
    </w:p>
    <w:p w:rsidR="00C5735D" w:rsidRDefault="00C5735D" w:rsidP="00C5735D">
      <w:pPr>
        <w:rPr>
          <w:b/>
          <w:i/>
          <w:lang w:val="en-US"/>
        </w:rPr>
      </w:pPr>
      <w:r w:rsidRPr="006F76E7">
        <w:rPr>
          <w:b/>
          <w:i/>
          <w:lang w:val="en-US"/>
        </w:rPr>
        <w:t>Proposal</w:t>
      </w:r>
      <w:r w:rsidR="006B0881">
        <w:rPr>
          <w:b/>
          <w:i/>
          <w:lang w:val="en-US"/>
        </w:rPr>
        <w:t>-11</w:t>
      </w:r>
      <w:r w:rsidRPr="006F76E7">
        <w:rPr>
          <w:b/>
          <w:i/>
          <w:lang w:val="en-US"/>
        </w:rPr>
        <w:t>:</w:t>
      </w:r>
    </w:p>
    <w:p w:rsidR="00C5735D" w:rsidRPr="00B5436D" w:rsidRDefault="00C5735D" w:rsidP="00C5735D">
      <w:pPr>
        <w:pStyle w:val="B1"/>
        <w:numPr>
          <w:ilvl w:val="0"/>
          <w:numId w:val="48"/>
        </w:numPr>
        <w:spacing w:after="0"/>
        <w:ind w:left="810" w:hanging="450"/>
        <w:rPr>
          <w:b/>
          <w:i/>
        </w:rPr>
      </w:pPr>
      <w:r w:rsidRPr="00B5436D">
        <w:rPr>
          <w:b/>
          <w:i/>
        </w:rPr>
        <w:t>Re-use Rel-15 DM-RS antenna port indication table for Rel-16 single-DCI based multi-TRP support without addition of any new entries.</w:t>
      </w:r>
    </w:p>
    <w:p w:rsidR="00C5735D" w:rsidRPr="00B5436D" w:rsidRDefault="00C5735D" w:rsidP="00C5735D">
      <w:pPr>
        <w:pStyle w:val="B1"/>
        <w:numPr>
          <w:ilvl w:val="0"/>
          <w:numId w:val="48"/>
        </w:numPr>
        <w:spacing w:after="0"/>
        <w:ind w:left="810" w:hanging="450"/>
        <w:rPr>
          <w:b/>
          <w:i/>
        </w:rPr>
      </w:pPr>
      <w:r w:rsidRPr="00B5436D">
        <w:rPr>
          <w:b/>
          <w:i/>
        </w:rPr>
        <w:t xml:space="preserve">When 2 TCI states are indicated by a </w:t>
      </w:r>
      <w:bookmarkStart w:id="6" w:name="OLE_LINK14"/>
      <w:bookmarkStart w:id="7" w:name="OLE_LINK13"/>
      <w:r w:rsidRPr="00B5436D">
        <w:rPr>
          <w:b/>
          <w:i/>
        </w:rPr>
        <w:t>TCI</w:t>
      </w:r>
      <w:bookmarkEnd w:id="6"/>
      <w:bookmarkEnd w:id="7"/>
      <w:r w:rsidRPr="00B5436D">
        <w:rPr>
          <w:b/>
          <w:i/>
        </w:rPr>
        <w:t xml:space="preserve"> code point, at least for DMRS type 1 and type 2 for </w:t>
      </w:r>
      <w:proofErr w:type="spellStart"/>
      <w:r w:rsidRPr="00B5436D">
        <w:rPr>
          <w:b/>
          <w:i/>
        </w:rPr>
        <w:t>eMBB</w:t>
      </w:r>
      <w:proofErr w:type="spellEnd"/>
      <w:r>
        <w:rPr>
          <w:b/>
          <w:i/>
        </w:rPr>
        <w:t>,</w:t>
      </w:r>
      <w:r w:rsidRPr="00B5436D">
        <w:rPr>
          <w:b/>
          <w:i/>
        </w:rPr>
        <w:t xml:space="preserve"> </w:t>
      </w:r>
      <w:r>
        <w:rPr>
          <w:b/>
          <w:i/>
        </w:rPr>
        <w:t>in order t</w:t>
      </w:r>
      <w:r w:rsidRPr="00B5436D">
        <w:rPr>
          <w:b/>
          <w:i/>
        </w:rPr>
        <w:t>o support asymmetric rank indication of 1+2</w:t>
      </w:r>
      <w:r>
        <w:rPr>
          <w:b/>
          <w:i/>
        </w:rPr>
        <w:t>,</w:t>
      </w:r>
      <w:r w:rsidRPr="00B5436D">
        <w:rPr>
          <w:b/>
          <w:i/>
        </w:rPr>
        <w:t xml:space="preserve"> re-use current DM-RS antenna port indication table entry </w:t>
      </w:r>
      <w:r>
        <w:rPr>
          <w:b/>
          <w:i/>
        </w:rPr>
        <w:t>support rank indication 2+1 using DM-RS</w:t>
      </w:r>
      <w:r w:rsidRPr="00B5436D">
        <w:rPr>
          <w:b/>
          <w:i/>
        </w:rPr>
        <w:t xml:space="preserve"> ports 0, 1, 2.  Use DCI indicated value of </w:t>
      </w:r>
      <w:r w:rsidRPr="00B5436D">
        <w:rPr>
          <w:rFonts w:ascii="Arial" w:hAnsi="Arial" w:cs="Arial"/>
          <w:b/>
          <w:i/>
          <w:position w:val="-12"/>
          <w:lang w:val="en-US"/>
        </w:rPr>
        <w:object w:dxaOrig="520" w:dyaOrig="360">
          <v:shape id="_x0000_i1042" type="#_x0000_t75" style="width:21.75pt;height:14.95pt" o:ole="">
            <v:imagedata r:id="rId62" o:title=""/>
          </v:shape>
          <o:OLEObject Type="Embed" ProgID="Equation.DSMT4" ShapeID="_x0000_i1042" DrawAspect="Content" ObjectID="_1631718066" r:id="rId66"/>
        </w:object>
      </w:r>
      <w:r w:rsidRPr="00B5436D">
        <w:rPr>
          <w:b/>
          <w:i/>
        </w:rPr>
        <w:t>to switch mapping of the two TCI states in the TCI code point to the CDM groups</w:t>
      </w:r>
      <w:r>
        <w:rPr>
          <w:b/>
          <w:i/>
        </w:rPr>
        <w:t>:</w:t>
      </w:r>
    </w:p>
    <w:p w:rsidR="00C5735D" w:rsidRPr="00B5436D" w:rsidRDefault="00C5735D" w:rsidP="00C5735D">
      <w:pPr>
        <w:pStyle w:val="B1"/>
        <w:numPr>
          <w:ilvl w:val="1"/>
          <w:numId w:val="48"/>
        </w:numPr>
        <w:spacing w:after="0"/>
        <w:rPr>
          <w:b/>
          <w:i/>
        </w:rPr>
      </w:pPr>
      <w:r w:rsidRPr="00B5436D">
        <w:rPr>
          <w:b/>
          <w:i/>
        </w:rPr>
        <w:t xml:space="preserve">When </w:t>
      </w:r>
      <w:r w:rsidRPr="00B5436D">
        <w:rPr>
          <w:rFonts w:ascii="Arial" w:hAnsi="Arial" w:cs="Arial"/>
          <w:b/>
          <w:i/>
          <w:position w:val="-12"/>
          <w:lang w:val="en-US"/>
        </w:rPr>
        <w:object w:dxaOrig="880" w:dyaOrig="360">
          <v:shape id="_x0000_i1043" type="#_x0000_t75" style="width:37.35pt;height:15.6pt" o:ole="">
            <v:imagedata r:id="rId67" o:title=""/>
          </v:shape>
          <o:OLEObject Type="Embed" ProgID="Equation.DSMT4" ShapeID="_x0000_i1043" DrawAspect="Content" ObjectID="_1631718067" r:id="rId68"/>
        </w:object>
      </w:r>
      <w:r w:rsidRPr="00B5436D">
        <w:rPr>
          <w:rFonts w:ascii="Arial" w:hAnsi="Arial" w:cs="Arial"/>
          <w:b/>
          <w:i/>
          <w:lang w:val="en-US"/>
        </w:rPr>
        <w:t xml:space="preserve"> </w:t>
      </w:r>
      <w:r w:rsidRPr="00B5436D">
        <w:rPr>
          <w:b/>
          <w:i/>
        </w:rPr>
        <w:t>the first TCI state in the code point maps to CDM group 1 and the second TCI state in the code point maps to CDM group 2.</w:t>
      </w:r>
    </w:p>
    <w:p w:rsidR="00C5735D" w:rsidRDefault="00C5735D" w:rsidP="00C5735D">
      <w:pPr>
        <w:pStyle w:val="B1"/>
        <w:numPr>
          <w:ilvl w:val="1"/>
          <w:numId w:val="48"/>
        </w:numPr>
        <w:spacing w:after="0"/>
        <w:rPr>
          <w:b/>
          <w:i/>
        </w:rPr>
      </w:pPr>
      <w:r w:rsidRPr="00B5436D">
        <w:rPr>
          <w:b/>
          <w:i/>
        </w:rPr>
        <w:t xml:space="preserve">When </w:t>
      </w:r>
      <w:r w:rsidRPr="00B5436D">
        <w:rPr>
          <w:rFonts w:ascii="Arial" w:hAnsi="Arial" w:cs="Arial"/>
          <w:b/>
          <w:i/>
          <w:position w:val="-12"/>
          <w:lang w:val="en-US"/>
        </w:rPr>
        <w:object w:dxaOrig="840" w:dyaOrig="360">
          <v:shape id="_x0000_i1044" type="#_x0000_t75" style="width:36pt;height:15.6pt" o:ole="">
            <v:imagedata r:id="rId69" o:title=""/>
          </v:shape>
          <o:OLEObject Type="Embed" ProgID="Equation.DSMT4" ShapeID="_x0000_i1044" DrawAspect="Content" ObjectID="_1631718068" r:id="rId70"/>
        </w:object>
      </w:r>
      <w:r w:rsidRPr="00B5436D">
        <w:rPr>
          <w:rFonts w:ascii="Arial" w:hAnsi="Arial" w:cs="Arial"/>
          <w:b/>
          <w:i/>
          <w:lang w:val="en-US"/>
        </w:rPr>
        <w:t xml:space="preserve"> </w:t>
      </w:r>
      <w:r w:rsidRPr="00B5436D">
        <w:rPr>
          <w:b/>
          <w:i/>
        </w:rPr>
        <w:t xml:space="preserve">the first TCI state in the code point maps to CDM group 2 and the second TCI state in the code point maps to CDM group 1 effectively supporting the rank combination 1+2. </w:t>
      </w:r>
    </w:p>
    <w:p w:rsidR="00C5735D" w:rsidRDefault="00C5735D" w:rsidP="00C5735D">
      <w:pPr>
        <w:pStyle w:val="bullet1"/>
        <w:numPr>
          <w:ilvl w:val="0"/>
          <w:numId w:val="0"/>
        </w:numPr>
        <w:jc w:val="both"/>
        <w:rPr>
          <w:rFonts w:ascii="Times New Roman" w:hAnsi="Times New Roman"/>
          <w:kern w:val="0"/>
          <w:sz w:val="20"/>
          <w:szCs w:val="20"/>
          <w:lang w:val="en-US" w:eastAsia="en-US"/>
        </w:rPr>
      </w:pPr>
    </w:p>
    <w:p w:rsidR="00D508D5" w:rsidRDefault="00D508D5" w:rsidP="00D508D5">
      <w:pPr>
        <w:pStyle w:val="Heading2"/>
        <w:rPr>
          <w:lang w:val="en-US"/>
        </w:rPr>
      </w:pPr>
      <w:r>
        <w:rPr>
          <w:lang w:val="en-US"/>
        </w:rPr>
        <w:t xml:space="preserve">UE behavior for </w:t>
      </w:r>
      <w:r w:rsidR="00704612">
        <w:rPr>
          <w:lang w:val="en-US"/>
        </w:rPr>
        <w:t xml:space="preserve">one, two, three </w:t>
      </w:r>
      <w:r>
        <w:rPr>
          <w:lang w:val="en-US"/>
        </w:rPr>
        <w:t>CDM groups</w:t>
      </w:r>
    </w:p>
    <w:p w:rsidR="00C5735D" w:rsidRDefault="00C5735D" w:rsidP="00C5735D">
      <w:r>
        <w:t>For the case when a TCI code point containing two TCI states is indicated for DM-RS type 1 and 2, the following options are possible:</w:t>
      </w:r>
    </w:p>
    <w:p w:rsidR="00C5735D" w:rsidRDefault="00C5735D" w:rsidP="00C5735D">
      <w:pPr>
        <w:pStyle w:val="B1"/>
        <w:numPr>
          <w:ilvl w:val="0"/>
          <w:numId w:val="49"/>
        </w:numPr>
      </w:pPr>
      <w:r>
        <w:t>Indicated DM-RS ports are from one CDM group: In this case, first TCI state in the TCI code point should be mapped to the CDM groups containing the indicated ports.</w:t>
      </w:r>
    </w:p>
    <w:p w:rsidR="00C5735D" w:rsidRDefault="00C5735D" w:rsidP="00C5735D">
      <w:pPr>
        <w:pStyle w:val="B1"/>
        <w:numPr>
          <w:ilvl w:val="0"/>
          <w:numId w:val="49"/>
        </w:numPr>
      </w:pPr>
      <w:r>
        <w:t>Indicated DM-RS ports are from any two CDM groups: In this case, the first TCI state in the TCI code-point should be mapped to the first CDM group of the indicated ports and the second TCI state from TCI code-point should be mapped to the second CDM group.</w:t>
      </w:r>
    </w:p>
    <w:p w:rsidR="00C5735D" w:rsidRPr="00FB7B2D" w:rsidRDefault="00C5735D" w:rsidP="00C5735D">
      <w:pPr>
        <w:pStyle w:val="B1"/>
        <w:numPr>
          <w:ilvl w:val="0"/>
          <w:numId w:val="49"/>
        </w:numPr>
      </w:pPr>
      <w:r>
        <w:t>Indicated DM-RS ports are from three CDM groups for Type 2 DM-RS:  In this case, and implicit mapping rule can be use whereby, the 1</w:t>
      </w:r>
      <w:r w:rsidRPr="00FB7B2D">
        <w:rPr>
          <w:vertAlign w:val="superscript"/>
        </w:rPr>
        <w:t>st</w:t>
      </w:r>
      <w:r>
        <w:t xml:space="preserve"> TCI state is mapped to the 1</w:t>
      </w:r>
      <w:r w:rsidRPr="00FB7B2D">
        <w:rPr>
          <w:vertAlign w:val="superscript"/>
        </w:rPr>
        <w:t>st</w:t>
      </w:r>
      <w:r>
        <w:t xml:space="preserve"> and 2</w:t>
      </w:r>
      <w:r w:rsidRPr="00FB7B2D">
        <w:rPr>
          <w:vertAlign w:val="superscript"/>
        </w:rPr>
        <w:t>nd</w:t>
      </w:r>
      <w:r>
        <w:t xml:space="preserve"> CDM groups and the 2</w:t>
      </w:r>
      <w:r w:rsidRPr="00EB7F13">
        <w:rPr>
          <w:vertAlign w:val="superscript"/>
        </w:rPr>
        <w:t>nd</w:t>
      </w:r>
      <w:r>
        <w:t xml:space="preserve"> TCI state maps to the 3</w:t>
      </w:r>
      <w:r w:rsidRPr="00EB7F13">
        <w:rPr>
          <w:vertAlign w:val="superscript"/>
        </w:rPr>
        <w:t>rd</w:t>
      </w:r>
      <w:r>
        <w:t xml:space="preserve"> CDM group.</w:t>
      </w:r>
    </w:p>
    <w:p w:rsidR="00C5735D" w:rsidRPr="00C5735D" w:rsidRDefault="00C5735D" w:rsidP="00C5735D">
      <w:pPr>
        <w:rPr>
          <w:lang w:val="en-US"/>
        </w:rPr>
      </w:pPr>
      <w:r w:rsidRPr="004B05EE">
        <w:rPr>
          <w:b/>
          <w:i/>
        </w:rPr>
        <w:t>Proposal</w:t>
      </w:r>
      <w:r w:rsidR="006B0881">
        <w:rPr>
          <w:b/>
          <w:i/>
        </w:rPr>
        <w:t>-12</w:t>
      </w:r>
      <w:r>
        <w:rPr>
          <w:b/>
          <w:i/>
        </w:rPr>
        <w:t>: For case of Type 2 DMRS and two activated TCI states, if DM-RS ports from 3 CDM groups are indicated in the DCI, an implicit mapping rule is used wherein the first and second CDM groups correspond to the first configured TCI state and the third CDM group corresponds to the second configured TCI state of the TCI code point.</w:t>
      </w:r>
    </w:p>
    <w:p w:rsidR="009D6A3F" w:rsidRDefault="00D508D5" w:rsidP="009D6A3F">
      <w:pPr>
        <w:pStyle w:val="Heading1"/>
      </w:pPr>
      <w:r>
        <w:t>Remaining issues for URLLC</w:t>
      </w:r>
    </w:p>
    <w:p w:rsidR="00641437" w:rsidRDefault="00D508D5" w:rsidP="00641437">
      <w:pPr>
        <w:pStyle w:val="Heading2"/>
      </w:pPr>
      <w:r>
        <w:t>TDRA for schemes 3, 4</w:t>
      </w:r>
    </w:p>
    <w:tbl>
      <w:tblPr>
        <w:tblStyle w:val="TableGrid"/>
        <w:tblW w:w="0" w:type="auto"/>
        <w:tblLook w:val="04A0" w:firstRow="1" w:lastRow="0" w:firstColumn="1" w:lastColumn="0" w:noHBand="0" w:noVBand="1"/>
      </w:tblPr>
      <w:tblGrid>
        <w:gridCol w:w="9962"/>
      </w:tblGrid>
      <w:tr w:rsidR="00641437" w:rsidTr="00641437">
        <w:tc>
          <w:tcPr>
            <w:tcW w:w="9962" w:type="dxa"/>
          </w:tcPr>
          <w:p w:rsidR="003215E6" w:rsidRDefault="003215E6" w:rsidP="003215E6">
            <w:pPr>
              <w:rPr>
                <w:b/>
                <w:bCs/>
              </w:rPr>
            </w:pPr>
            <w:r w:rsidRPr="008962AE">
              <w:rPr>
                <w:b/>
                <w:bCs/>
                <w:highlight w:val="green"/>
              </w:rPr>
              <w:t>Agreement</w:t>
            </w:r>
          </w:p>
          <w:p w:rsidR="003215E6" w:rsidRPr="003215E6" w:rsidRDefault="003215E6" w:rsidP="003215E6">
            <w:pPr>
              <w:rPr>
                <w:b/>
                <w:bCs/>
                <w:highlight w:val="green"/>
              </w:rPr>
            </w:pPr>
            <w:r w:rsidRPr="008962AE">
              <w:lastRenderedPageBreak/>
              <w:t xml:space="preserve">For single-DCI based M-TRP URLLC scheme 3 &amp; 4 </w:t>
            </w:r>
          </w:p>
          <w:p w:rsidR="003215E6" w:rsidRPr="008962AE" w:rsidRDefault="003215E6" w:rsidP="003215E6">
            <w:pPr>
              <w:pStyle w:val="LGTdoc"/>
              <w:numPr>
                <w:ilvl w:val="0"/>
                <w:numId w:val="44"/>
              </w:numPr>
              <w:spacing w:afterLines="0" w:line="240" w:lineRule="auto"/>
              <w:ind w:left="720" w:hanging="320"/>
              <w:contextualSpacing/>
              <w:rPr>
                <w:bCs/>
                <w:sz w:val="20"/>
                <w:szCs w:val="20"/>
                <w:lang w:val="en-US"/>
              </w:rPr>
            </w:pPr>
            <w:r w:rsidRPr="008962AE">
              <w:rPr>
                <w:bCs/>
                <w:sz w:val="20"/>
                <w:szCs w:val="20"/>
                <w:lang w:val="en-US"/>
              </w:rPr>
              <w:t>The maximum number of TCI states is 2</w:t>
            </w:r>
          </w:p>
          <w:p w:rsidR="003215E6" w:rsidRPr="008962AE" w:rsidRDefault="003215E6" w:rsidP="003215E6">
            <w:pPr>
              <w:pStyle w:val="LGTdoc"/>
              <w:numPr>
                <w:ilvl w:val="0"/>
                <w:numId w:val="44"/>
              </w:numPr>
              <w:spacing w:afterLines="0" w:line="240" w:lineRule="auto"/>
              <w:ind w:left="720" w:hanging="320"/>
              <w:contextualSpacing/>
              <w:rPr>
                <w:bCs/>
                <w:sz w:val="20"/>
                <w:szCs w:val="20"/>
                <w:lang w:val="en-US"/>
              </w:rPr>
            </w:pPr>
            <w:r w:rsidRPr="008962AE">
              <w:rPr>
                <w:bCs/>
                <w:sz w:val="20"/>
                <w:szCs w:val="20"/>
                <w:lang w:val="en-US"/>
              </w:rPr>
              <w:t>Resource allocation in time domain:</w:t>
            </w:r>
          </w:p>
          <w:p w:rsidR="003215E6" w:rsidRPr="008962AE" w:rsidRDefault="003215E6" w:rsidP="003215E6">
            <w:pPr>
              <w:pStyle w:val="LGTdoc"/>
              <w:numPr>
                <w:ilvl w:val="1"/>
                <w:numId w:val="44"/>
              </w:numPr>
              <w:spacing w:afterLines="0" w:line="240" w:lineRule="auto"/>
              <w:contextualSpacing/>
              <w:rPr>
                <w:bCs/>
                <w:sz w:val="20"/>
                <w:szCs w:val="20"/>
                <w:lang w:val="en-US"/>
              </w:rPr>
            </w:pPr>
            <w:r w:rsidRPr="008962AE">
              <w:rPr>
                <w:rFonts w:hint="eastAsia"/>
                <w:bCs/>
                <w:sz w:val="20"/>
                <w:szCs w:val="20"/>
                <w:lang w:val="en-US"/>
              </w:rPr>
              <w:t xml:space="preserve">Support same number of </w:t>
            </w:r>
            <w:r w:rsidRPr="008962AE">
              <w:rPr>
                <w:bCs/>
                <w:sz w:val="20"/>
                <w:szCs w:val="20"/>
                <w:lang w:val="en-US"/>
              </w:rPr>
              <w:t xml:space="preserve">consecutive </w:t>
            </w:r>
            <w:r w:rsidRPr="008962AE">
              <w:rPr>
                <w:rFonts w:hint="eastAsia"/>
                <w:bCs/>
                <w:sz w:val="20"/>
                <w:szCs w:val="20"/>
                <w:lang w:val="en-US"/>
              </w:rPr>
              <w:t>symb</w:t>
            </w:r>
            <w:r w:rsidRPr="008962AE">
              <w:rPr>
                <w:bCs/>
                <w:sz w:val="20"/>
                <w:szCs w:val="20"/>
                <w:lang w:val="en-US"/>
              </w:rPr>
              <w:t xml:space="preserve">ols scheduled for transmission occasion </w:t>
            </w:r>
          </w:p>
          <w:p w:rsidR="003215E6" w:rsidRPr="008962AE" w:rsidRDefault="003215E6" w:rsidP="003215E6">
            <w:pPr>
              <w:pStyle w:val="LGTdoc"/>
              <w:numPr>
                <w:ilvl w:val="0"/>
                <w:numId w:val="44"/>
              </w:numPr>
              <w:spacing w:afterLines="0" w:line="240" w:lineRule="auto"/>
              <w:ind w:left="720" w:hanging="320"/>
              <w:contextualSpacing/>
              <w:rPr>
                <w:bCs/>
                <w:sz w:val="20"/>
                <w:szCs w:val="20"/>
                <w:lang w:val="en-US"/>
              </w:rPr>
            </w:pPr>
            <w:r w:rsidRPr="008962AE">
              <w:rPr>
                <w:bCs/>
                <w:sz w:val="20"/>
                <w:szCs w:val="20"/>
                <w:lang w:val="en-US"/>
              </w:rPr>
              <w:t xml:space="preserve">For scheme 3 </w:t>
            </w:r>
          </w:p>
          <w:p w:rsidR="003215E6" w:rsidRPr="008962AE" w:rsidRDefault="003215E6" w:rsidP="003215E6">
            <w:pPr>
              <w:pStyle w:val="LGTdoc"/>
              <w:numPr>
                <w:ilvl w:val="1"/>
                <w:numId w:val="44"/>
              </w:numPr>
              <w:spacing w:afterLines="0" w:line="240" w:lineRule="auto"/>
              <w:contextualSpacing/>
              <w:rPr>
                <w:bCs/>
                <w:sz w:val="20"/>
                <w:szCs w:val="20"/>
                <w:lang w:val="en-US"/>
              </w:rPr>
            </w:pPr>
            <w:r w:rsidRPr="008962AE">
              <w:rPr>
                <w:bCs/>
                <w:sz w:val="20"/>
                <w:szCs w:val="20"/>
                <w:lang w:val="en-US"/>
              </w:rPr>
              <w:t xml:space="preserve">All transmission occasions are in a single slot by NW implementation without dropping. </w:t>
            </w:r>
          </w:p>
          <w:p w:rsidR="003215E6" w:rsidRPr="008962AE" w:rsidRDefault="003215E6" w:rsidP="003215E6">
            <w:pPr>
              <w:pStyle w:val="LGTdoc"/>
              <w:numPr>
                <w:ilvl w:val="1"/>
                <w:numId w:val="44"/>
              </w:numPr>
              <w:spacing w:afterLines="0" w:line="240" w:lineRule="auto"/>
              <w:contextualSpacing/>
              <w:rPr>
                <w:bCs/>
                <w:sz w:val="20"/>
                <w:szCs w:val="20"/>
                <w:lang w:val="en-US"/>
              </w:rPr>
            </w:pPr>
            <w:r w:rsidRPr="008962AE">
              <w:rPr>
                <w:bCs/>
                <w:sz w:val="20"/>
                <w:szCs w:val="20"/>
                <w:lang w:val="en-US"/>
              </w:rPr>
              <w:t xml:space="preserve">FFS for DL/UL switching within the slot  </w:t>
            </w:r>
          </w:p>
          <w:p w:rsidR="003215E6" w:rsidRDefault="003215E6" w:rsidP="00641437">
            <w:pPr>
              <w:spacing w:before="0" w:line="240" w:lineRule="auto"/>
            </w:pPr>
            <w:r>
              <w:t>Email discussion output:</w:t>
            </w:r>
          </w:p>
          <w:p w:rsidR="00641437" w:rsidRPr="00641437" w:rsidRDefault="00641437" w:rsidP="00641437">
            <w:pPr>
              <w:spacing w:before="0" w:line="240" w:lineRule="auto"/>
              <w:rPr>
                <w:lang w:val="en-US"/>
              </w:rPr>
            </w:pPr>
            <w:r w:rsidRPr="00641437">
              <w:t xml:space="preserve">PDSCH repetition indication mechanism: </w:t>
            </w:r>
          </w:p>
          <w:p w:rsidR="00641437" w:rsidRPr="00641437" w:rsidRDefault="00641437" w:rsidP="00641437">
            <w:pPr>
              <w:pStyle w:val="ListParagraph"/>
              <w:numPr>
                <w:ilvl w:val="0"/>
                <w:numId w:val="43"/>
              </w:numPr>
              <w:spacing w:before="0" w:line="240" w:lineRule="auto"/>
              <w:contextualSpacing/>
              <w:rPr>
                <w:rFonts w:ascii="Times New Roman" w:hAnsi="Times New Roman"/>
                <w:sz w:val="20"/>
                <w:szCs w:val="20"/>
                <w:lang w:val="en-GB"/>
              </w:rPr>
            </w:pPr>
            <w:r w:rsidRPr="00641437">
              <w:rPr>
                <w:rFonts w:ascii="Times New Roman" w:hAnsi="Times New Roman"/>
                <w:sz w:val="20"/>
                <w:szCs w:val="20"/>
                <w:lang w:val="en-GB"/>
              </w:rPr>
              <w:t>For indication on the number of transmission occasions for scheme 3, select one of the following dynamic indication methods in RAN1#98bis</w:t>
            </w:r>
            <w:r w:rsidRPr="00641437">
              <w:rPr>
                <w:sz w:val="20"/>
                <w:szCs w:val="20"/>
                <w:lang w:val="en-GB"/>
              </w:rPr>
              <w:t xml:space="preserve"> </w:t>
            </w:r>
          </w:p>
          <w:p w:rsidR="00641437" w:rsidRPr="00641437" w:rsidRDefault="00641437" w:rsidP="00641437">
            <w:pPr>
              <w:pStyle w:val="ListParagraph"/>
              <w:numPr>
                <w:ilvl w:val="1"/>
                <w:numId w:val="43"/>
              </w:numPr>
              <w:spacing w:before="0" w:line="240" w:lineRule="auto"/>
              <w:contextualSpacing/>
              <w:rPr>
                <w:rFonts w:ascii="Times New Roman" w:hAnsi="Times New Roman"/>
                <w:sz w:val="20"/>
                <w:szCs w:val="20"/>
                <w:lang w:val="en-GB"/>
              </w:rPr>
            </w:pPr>
            <w:r w:rsidRPr="00641437">
              <w:rPr>
                <w:rFonts w:ascii="Times New Roman" w:hAnsi="Times New Roman"/>
                <w:sz w:val="20"/>
                <w:szCs w:val="20"/>
                <w:lang w:val="en-GB"/>
              </w:rPr>
              <w:t>Option 1: It is dynamically indicated</w:t>
            </w:r>
          </w:p>
          <w:p w:rsidR="00641437" w:rsidRPr="00641437" w:rsidRDefault="00641437" w:rsidP="00641437">
            <w:pPr>
              <w:pStyle w:val="ListParagraph"/>
              <w:numPr>
                <w:ilvl w:val="2"/>
                <w:numId w:val="43"/>
              </w:numPr>
              <w:spacing w:before="0" w:line="240" w:lineRule="auto"/>
              <w:contextualSpacing/>
              <w:rPr>
                <w:rFonts w:ascii="Times New Roman" w:hAnsi="Times New Roman"/>
                <w:sz w:val="20"/>
                <w:szCs w:val="20"/>
                <w:lang w:val="en-GB"/>
              </w:rPr>
            </w:pPr>
            <w:r w:rsidRPr="00641437">
              <w:rPr>
                <w:rFonts w:ascii="Times New Roman" w:hAnsi="Times New Roman"/>
                <w:sz w:val="20"/>
                <w:szCs w:val="20"/>
                <w:lang w:val="en-GB"/>
              </w:rPr>
              <w:t xml:space="preserve">Option 1-1: reusing the indication mechanism for PUSCH repetition in </w:t>
            </w:r>
            <w:proofErr w:type="spellStart"/>
            <w:r w:rsidRPr="00641437">
              <w:rPr>
                <w:rFonts w:ascii="Times New Roman" w:hAnsi="Times New Roman"/>
                <w:sz w:val="20"/>
                <w:szCs w:val="20"/>
                <w:lang w:val="en-GB"/>
              </w:rPr>
              <w:t>eURLLC</w:t>
            </w:r>
            <w:proofErr w:type="spellEnd"/>
          </w:p>
          <w:p w:rsidR="00641437" w:rsidRPr="00641437" w:rsidRDefault="00641437" w:rsidP="00641437">
            <w:pPr>
              <w:pStyle w:val="ListParagraph"/>
              <w:numPr>
                <w:ilvl w:val="2"/>
                <w:numId w:val="43"/>
              </w:numPr>
              <w:spacing w:before="0" w:line="240" w:lineRule="auto"/>
              <w:contextualSpacing/>
              <w:rPr>
                <w:rFonts w:ascii="Times New Roman" w:hAnsi="Times New Roman"/>
                <w:sz w:val="20"/>
                <w:szCs w:val="20"/>
                <w:lang w:val="en-GB"/>
              </w:rPr>
            </w:pPr>
            <w:r w:rsidRPr="00641437">
              <w:rPr>
                <w:rFonts w:ascii="Times New Roman" w:hAnsi="Times New Roman"/>
                <w:sz w:val="20"/>
                <w:szCs w:val="20"/>
                <w:lang w:val="en-GB"/>
              </w:rPr>
              <w:t>Option 1-2: TDRA indication is enhanced to additionally indicate the number and symbol locations of PDSCH transmission occasions by using PDSCH-</w:t>
            </w:r>
            <w:proofErr w:type="spellStart"/>
            <w:r w:rsidRPr="00641437">
              <w:rPr>
                <w:rFonts w:ascii="Times New Roman" w:hAnsi="Times New Roman"/>
                <w:sz w:val="20"/>
                <w:szCs w:val="20"/>
                <w:lang w:val="en-GB"/>
              </w:rPr>
              <w:t>TimeDomainResourceAllocation</w:t>
            </w:r>
            <w:proofErr w:type="spellEnd"/>
            <w:r w:rsidRPr="00641437">
              <w:rPr>
                <w:rFonts w:ascii="Times New Roman" w:hAnsi="Times New Roman"/>
                <w:sz w:val="20"/>
                <w:szCs w:val="20"/>
                <w:lang w:val="en-GB"/>
              </w:rPr>
              <w:t xml:space="preserve"> field.</w:t>
            </w:r>
          </w:p>
          <w:p w:rsidR="00641437" w:rsidRPr="00641437" w:rsidRDefault="00641437" w:rsidP="00641437">
            <w:pPr>
              <w:pStyle w:val="ListParagraph"/>
              <w:numPr>
                <w:ilvl w:val="2"/>
                <w:numId w:val="43"/>
              </w:numPr>
              <w:spacing w:before="0" w:line="240" w:lineRule="auto"/>
              <w:contextualSpacing/>
              <w:rPr>
                <w:rFonts w:ascii="Times New Roman" w:hAnsi="Times New Roman"/>
                <w:sz w:val="20"/>
                <w:szCs w:val="20"/>
                <w:lang w:val="en-GB"/>
              </w:rPr>
            </w:pPr>
            <w:r w:rsidRPr="00641437">
              <w:rPr>
                <w:rFonts w:ascii="Times New Roman" w:hAnsi="Times New Roman"/>
                <w:sz w:val="20"/>
                <w:szCs w:val="20"/>
                <w:lang w:val="en-GB"/>
              </w:rPr>
              <w:t>Option 1-3: it is determined by the allocated PDSCH length L using pre-defined value (e.g. 2 for L =4 or 7,</w:t>
            </w:r>
            <w:proofErr w:type="gramStart"/>
            <w:r w:rsidRPr="00641437">
              <w:rPr>
                <w:rFonts w:ascii="Times New Roman" w:hAnsi="Times New Roman"/>
                <w:sz w:val="20"/>
                <w:szCs w:val="20"/>
                <w:lang w:val="en-GB"/>
              </w:rPr>
              <w:t>  2</w:t>
            </w:r>
            <w:proofErr w:type="gramEnd"/>
            <w:r w:rsidRPr="00641437">
              <w:rPr>
                <w:rFonts w:ascii="Times New Roman" w:hAnsi="Times New Roman"/>
                <w:sz w:val="20"/>
                <w:szCs w:val="20"/>
                <w:lang w:val="en-GB"/>
              </w:rPr>
              <w:t>/4/6 for L = 2.  FFS: how to associate a predefined value of 2/4/6 with the starting symbol S)</w:t>
            </w:r>
          </w:p>
          <w:p w:rsidR="00641437" w:rsidRPr="00641437" w:rsidRDefault="00641437" w:rsidP="00641437">
            <w:pPr>
              <w:pStyle w:val="ListParagraph"/>
              <w:numPr>
                <w:ilvl w:val="1"/>
                <w:numId w:val="43"/>
              </w:numPr>
              <w:spacing w:before="0" w:line="240" w:lineRule="auto"/>
              <w:contextualSpacing/>
              <w:rPr>
                <w:rFonts w:ascii="Times New Roman" w:hAnsi="Times New Roman"/>
                <w:sz w:val="20"/>
                <w:szCs w:val="20"/>
                <w:lang w:val="en-GB"/>
              </w:rPr>
            </w:pPr>
            <w:r w:rsidRPr="00641437">
              <w:rPr>
                <w:rFonts w:ascii="Times New Roman" w:hAnsi="Times New Roman"/>
                <w:sz w:val="20"/>
                <w:szCs w:val="20"/>
                <w:lang w:val="en-GB"/>
              </w:rPr>
              <w:t>Option 2: It is implicitly determined by the number of TCI states indicated by a code point whereas one TCI state means one repetition and two states means two repetitions.</w:t>
            </w:r>
          </w:p>
          <w:p w:rsidR="00641437" w:rsidRPr="00641437" w:rsidRDefault="00641437" w:rsidP="00641437">
            <w:pPr>
              <w:pStyle w:val="ListParagraph"/>
              <w:numPr>
                <w:ilvl w:val="1"/>
                <w:numId w:val="43"/>
              </w:numPr>
              <w:spacing w:before="0" w:line="240" w:lineRule="auto"/>
              <w:contextualSpacing/>
              <w:rPr>
                <w:rFonts w:ascii="Times New Roman" w:hAnsi="Times New Roman"/>
                <w:sz w:val="20"/>
                <w:szCs w:val="20"/>
                <w:lang w:val="en-GB"/>
              </w:rPr>
            </w:pPr>
            <w:r w:rsidRPr="00641437">
              <w:rPr>
                <w:rFonts w:ascii="Times New Roman" w:hAnsi="Times New Roman"/>
                <w:sz w:val="20"/>
                <w:szCs w:val="20"/>
                <w:lang w:val="en-GB"/>
              </w:rPr>
              <w:t xml:space="preserve">Option 3: The total number of repetitions is determined by X times the number of TCI states Y indicated by a code point, i.e. X*Y </w:t>
            </w:r>
          </w:p>
          <w:p w:rsidR="00641437" w:rsidRPr="00641437" w:rsidRDefault="00641437" w:rsidP="00641437">
            <w:pPr>
              <w:pStyle w:val="ListParagraph"/>
              <w:numPr>
                <w:ilvl w:val="2"/>
                <w:numId w:val="43"/>
              </w:numPr>
              <w:spacing w:before="0" w:line="240" w:lineRule="auto"/>
              <w:contextualSpacing/>
              <w:rPr>
                <w:rFonts w:ascii="Times New Roman" w:hAnsi="Times New Roman"/>
                <w:sz w:val="20"/>
                <w:szCs w:val="20"/>
                <w:lang w:val="en-GB"/>
              </w:rPr>
            </w:pPr>
            <w:r w:rsidRPr="00641437">
              <w:rPr>
                <w:rFonts w:ascii="Times New Roman" w:hAnsi="Times New Roman"/>
                <w:sz w:val="20"/>
                <w:szCs w:val="20"/>
                <w:lang w:val="en-GB"/>
              </w:rPr>
              <w:t xml:space="preserve">If X=1, one TCI state implies one transmission occasion and two TCI states means two transmission occasions  </w:t>
            </w:r>
          </w:p>
          <w:p w:rsidR="00641437" w:rsidRPr="00641437" w:rsidRDefault="00641437" w:rsidP="00641437">
            <w:pPr>
              <w:pStyle w:val="ListParagraph"/>
              <w:numPr>
                <w:ilvl w:val="2"/>
                <w:numId w:val="43"/>
              </w:numPr>
              <w:spacing w:before="0" w:line="240" w:lineRule="auto"/>
              <w:contextualSpacing/>
              <w:rPr>
                <w:rFonts w:ascii="Times New Roman" w:hAnsi="Times New Roman"/>
                <w:sz w:val="20"/>
                <w:szCs w:val="20"/>
                <w:lang w:val="en-GB"/>
              </w:rPr>
            </w:pPr>
            <w:r w:rsidRPr="00641437">
              <w:rPr>
                <w:rFonts w:ascii="Times New Roman" w:hAnsi="Times New Roman"/>
                <w:sz w:val="20"/>
                <w:szCs w:val="20"/>
                <w:lang w:val="en-GB"/>
              </w:rPr>
              <w:t xml:space="preserve">FFS: whether/how X&gt;1 to be supported  </w:t>
            </w:r>
          </w:p>
          <w:p w:rsidR="00641437" w:rsidRPr="00641437" w:rsidRDefault="00641437" w:rsidP="00641437">
            <w:pPr>
              <w:pStyle w:val="ListParagraph"/>
              <w:numPr>
                <w:ilvl w:val="1"/>
                <w:numId w:val="43"/>
              </w:numPr>
              <w:spacing w:before="0" w:line="240" w:lineRule="auto"/>
              <w:contextualSpacing/>
              <w:rPr>
                <w:rFonts w:ascii="Times New Roman" w:hAnsi="Times New Roman"/>
                <w:sz w:val="20"/>
                <w:szCs w:val="20"/>
                <w:lang w:val="en-GB"/>
              </w:rPr>
            </w:pPr>
            <w:r w:rsidRPr="00641437">
              <w:rPr>
                <w:rFonts w:ascii="Times New Roman" w:hAnsi="Times New Roman"/>
                <w:sz w:val="20"/>
                <w:szCs w:val="20"/>
                <w:lang w:val="en-GB"/>
              </w:rPr>
              <w:t xml:space="preserve">For above options, the symbol locations corresponding to different transmission occasions can be further discussed taking into account DL/UL switching. </w:t>
            </w:r>
          </w:p>
          <w:p w:rsidR="00641437" w:rsidRPr="00641437" w:rsidRDefault="00641437" w:rsidP="00641437">
            <w:pPr>
              <w:pStyle w:val="ListParagraph"/>
              <w:numPr>
                <w:ilvl w:val="0"/>
                <w:numId w:val="43"/>
              </w:numPr>
              <w:spacing w:before="0" w:line="240" w:lineRule="auto"/>
              <w:contextualSpacing/>
              <w:rPr>
                <w:rFonts w:ascii="Times New Roman" w:hAnsi="Times New Roman"/>
                <w:sz w:val="20"/>
                <w:szCs w:val="20"/>
                <w:lang w:val="en-GB"/>
              </w:rPr>
            </w:pPr>
            <w:r w:rsidRPr="00641437">
              <w:rPr>
                <w:rFonts w:ascii="Times New Roman" w:hAnsi="Times New Roman"/>
                <w:sz w:val="20"/>
                <w:szCs w:val="20"/>
                <w:lang w:val="en-GB"/>
              </w:rPr>
              <w:t>For indication on the number of transmission occasions for scheme 4, select one of the following in RAN1#98bis</w:t>
            </w:r>
            <w:r w:rsidRPr="00641437">
              <w:rPr>
                <w:sz w:val="20"/>
                <w:szCs w:val="20"/>
                <w:lang w:val="en-GB"/>
              </w:rPr>
              <w:t xml:space="preserve"> </w:t>
            </w:r>
          </w:p>
          <w:p w:rsidR="00641437" w:rsidRPr="00641437" w:rsidRDefault="00641437" w:rsidP="00641437">
            <w:pPr>
              <w:pStyle w:val="ListParagraph"/>
              <w:numPr>
                <w:ilvl w:val="1"/>
                <w:numId w:val="43"/>
              </w:numPr>
              <w:spacing w:before="0" w:line="240" w:lineRule="auto"/>
              <w:contextualSpacing/>
              <w:rPr>
                <w:rFonts w:ascii="Times New Roman" w:hAnsi="Times New Roman"/>
                <w:sz w:val="20"/>
                <w:szCs w:val="20"/>
                <w:lang w:val="en-GB"/>
              </w:rPr>
            </w:pPr>
            <w:r w:rsidRPr="00641437">
              <w:rPr>
                <w:rFonts w:ascii="Times New Roman" w:hAnsi="Times New Roman"/>
                <w:sz w:val="20"/>
                <w:szCs w:val="20"/>
                <w:lang w:val="en-GB"/>
              </w:rPr>
              <w:t>Option 1: TDRA indication is enhanced to additionally indicate the number and symbol locations of PDSCH transmission occasions by using PDSCH-</w:t>
            </w:r>
            <w:proofErr w:type="spellStart"/>
            <w:r w:rsidRPr="00641437">
              <w:rPr>
                <w:rFonts w:ascii="Times New Roman" w:hAnsi="Times New Roman"/>
                <w:sz w:val="20"/>
                <w:szCs w:val="20"/>
                <w:lang w:val="en-GB"/>
              </w:rPr>
              <w:t>TimeDomainResourceAllocation</w:t>
            </w:r>
            <w:proofErr w:type="spellEnd"/>
            <w:r w:rsidRPr="00641437">
              <w:rPr>
                <w:rFonts w:ascii="Times New Roman" w:hAnsi="Times New Roman"/>
                <w:sz w:val="20"/>
                <w:szCs w:val="20"/>
                <w:lang w:val="en-GB"/>
              </w:rPr>
              <w:t xml:space="preserve"> field.</w:t>
            </w:r>
          </w:p>
          <w:p w:rsidR="00641437" w:rsidRPr="00641437" w:rsidRDefault="00641437" w:rsidP="00641437">
            <w:pPr>
              <w:pStyle w:val="ListParagraph"/>
              <w:numPr>
                <w:ilvl w:val="1"/>
                <w:numId w:val="43"/>
              </w:numPr>
              <w:spacing w:before="0" w:line="240" w:lineRule="auto"/>
              <w:contextualSpacing/>
              <w:rPr>
                <w:rFonts w:ascii="Times New Roman" w:hAnsi="Times New Roman"/>
                <w:lang w:val="en-GB"/>
              </w:rPr>
            </w:pPr>
            <w:r w:rsidRPr="00641437">
              <w:rPr>
                <w:rFonts w:ascii="Times New Roman" w:hAnsi="Times New Roman"/>
                <w:sz w:val="20"/>
                <w:szCs w:val="20"/>
                <w:lang w:val="en-GB"/>
              </w:rPr>
              <w:t xml:space="preserve">Option 2: By high-layer </w:t>
            </w:r>
            <w:proofErr w:type="spellStart"/>
            <w:r w:rsidRPr="00641437">
              <w:rPr>
                <w:rFonts w:ascii="Times New Roman" w:hAnsi="Times New Roman"/>
                <w:sz w:val="20"/>
                <w:szCs w:val="20"/>
                <w:lang w:val="en-GB"/>
              </w:rPr>
              <w:t>signaling</w:t>
            </w:r>
            <w:proofErr w:type="spellEnd"/>
            <w:r w:rsidRPr="00641437">
              <w:rPr>
                <w:rFonts w:ascii="Times New Roman" w:hAnsi="Times New Roman"/>
                <w:sz w:val="20"/>
                <w:szCs w:val="20"/>
                <w:lang w:val="en-GB"/>
              </w:rPr>
              <w:t xml:space="preserve"> following Rel-15 mechanism</w:t>
            </w:r>
            <w:r>
              <w:rPr>
                <w:rFonts w:ascii="Times New Roman" w:hAnsi="Times New Roman"/>
                <w:lang w:val="en-GB"/>
              </w:rPr>
              <w:t xml:space="preserve"> </w:t>
            </w:r>
          </w:p>
        </w:tc>
      </w:tr>
    </w:tbl>
    <w:p w:rsidR="00641437" w:rsidRDefault="00641437" w:rsidP="00641437"/>
    <w:p w:rsidR="006053EF" w:rsidRDefault="006053EF" w:rsidP="00641437">
      <w:pPr>
        <w:rPr>
          <w:i/>
          <w:u w:val="single"/>
        </w:rPr>
      </w:pPr>
      <w:r w:rsidRPr="006053EF">
        <w:rPr>
          <w:i/>
          <w:u w:val="single"/>
        </w:rPr>
        <w:t>PDSCH repetition indication for scheme 3:</w:t>
      </w:r>
    </w:p>
    <w:p w:rsidR="00B77DA3" w:rsidRDefault="00031310" w:rsidP="00171ACF">
      <w:pPr>
        <w:jc w:val="both"/>
      </w:pPr>
      <w:r>
        <w:t>Regarding scheme 3, i</w:t>
      </w:r>
      <w:r w:rsidR="006970DA">
        <w:t xml:space="preserve">t is already agreed that </w:t>
      </w:r>
      <w:r>
        <w:t xml:space="preserve">all </w:t>
      </w:r>
      <w:r w:rsidR="006970DA">
        <w:t>transmission occasions are of the same length and all transmission occasions occur in the same slot.</w:t>
      </w:r>
      <w:r w:rsidR="008823FB">
        <w:t xml:space="preserve"> </w:t>
      </w:r>
    </w:p>
    <w:p w:rsidR="00585DEB" w:rsidRDefault="008823FB" w:rsidP="00641437">
      <w:r>
        <w:t xml:space="preserve">In the following we show that multiple transmission occasions from the same TRP in a slot reduces efficiency and can lead to a loss of in </w:t>
      </w:r>
      <w:r w:rsidR="006F23F8">
        <w:t xml:space="preserve">BLER </w:t>
      </w:r>
      <w:r>
        <w:t>performance.</w:t>
      </w:r>
      <w:r w:rsidR="006F23F8">
        <w:t xml:space="preserve"> The loss can be attributed to DMRS overhead and coding gain.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6F23F8" w:rsidTr="00DE7E60">
        <w:tc>
          <w:tcPr>
            <w:tcW w:w="4981" w:type="dxa"/>
          </w:tcPr>
          <w:p w:rsidR="006F23F8" w:rsidRDefault="006F23F8" w:rsidP="006F23F8">
            <w:pPr>
              <w:keepNext/>
            </w:pPr>
            <w:r w:rsidRPr="006F23F8">
              <w:rPr>
                <w:noProof/>
                <w:lang w:val="en-US"/>
              </w:rPr>
              <w:lastRenderedPageBreak/>
              <w:drawing>
                <wp:inline distT="0" distB="0" distL="0" distR="0" wp14:anchorId="1B2E486E" wp14:editId="06EAB5F0">
                  <wp:extent cx="2670048" cy="20025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2670048" cy="2002536"/>
                          </a:xfrm>
                          <a:prstGeom prst="rect">
                            <a:avLst/>
                          </a:prstGeom>
                        </pic:spPr>
                      </pic:pic>
                    </a:graphicData>
                  </a:graphic>
                </wp:inline>
              </w:drawing>
            </w:r>
          </w:p>
          <w:p w:rsidR="006F23F8" w:rsidRDefault="006F23F8" w:rsidP="00DE7E60">
            <w:pPr>
              <w:pStyle w:val="Caption"/>
            </w:pPr>
            <w:r>
              <w:t xml:space="preserve">Figure </w:t>
            </w:r>
            <w:r>
              <w:fldChar w:fldCharType="begin"/>
            </w:r>
            <w:r>
              <w:instrText xml:space="preserve"> SEQ Figure \* ARABIC </w:instrText>
            </w:r>
            <w:r>
              <w:fldChar w:fldCharType="separate"/>
            </w:r>
            <w:r w:rsidR="00251DAF">
              <w:rPr>
                <w:noProof/>
              </w:rPr>
              <w:t>9</w:t>
            </w:r>
            <w:r>
              <w:fldChar w:fldCharType="end"/>
            </w:r>
            <w:r>
              <w:t xml:space="preserve">: </w:t>
            </w:r>
            <w:r w:rsidR="00DE7E60">
              <w:t xml:space="preserve">Comparison of 1, </w:t>
            </w:r>
            <w:r>
              <w:t>2</w:t>
            </w:r>
            <w:r w:rsidR="00DE7E60">
              <w:t>, 4</w:t>
            </w:r>
            <w:r>
              <w:t xml:space="preserve"> </w:t>
            </w:r>
            <w:r w:rsidR="00DE7E60">
              <w:t xml:space="preserve">repetitions </w:t>
            </w:r>
            <w:r>
              <w:t xml:space="preserve">in a slot </w:t>
            </w:r>
            <w:r w:rsidR="00DE7E60">
              <w:t>(</w:t>
            </w:r>
            <w:r>
              <w:t>TBS=256</w:t>
            </w:r>
            <w:r w:rsidR="00DE7E60">
              <w:t xml:space="preserve">, RV and TCI mapping in </w:t>
            </w:r>
            <w:r w:rsidR="00DE7E60">
              <w:fldChar w:fldCharType="begin"/>
            </w:r>
            <w:r w:rsidR="00DE7E60">
              <w:instrText xml:space="preserve"> REF _Ref21007657 \h </w:instrText>
            </w:r>
            <w:r w:rsidR="00DE7E60">
              <w:fldChar w:fldCharType="separate"/>
            </w:r>
            <w:r w:rsidR="00DE7E60">
              <w:t xml:space="preserve">Table </w:t>
            </w:r>
            <w:r w:rsidR="00DE7E60">
              <w:rPr>
                <w:noProof/>
              </w:rPr>
              <w:t>1</w:t>
            </w:r>
            <w:r w:rsidR="00DE7E60">
              <w:fldChar w:fldCharType="end"/>
            </w:r>
            <w:r w:rsidR="004E5BB6">
              <w:t>)</w:t>
            </w:r>
            <w:r w:rsidR="00DE7E60">
              <w:t xml:space="preserve"> </w:t>
            </w:r>
          </w:p>
        </w:tc>
        <w:tc>
          <w:tcPr>
            <w:tcW w:w="4981" w:type="dxa"/>
          </w:tcPr>
          <w:p w:rsidR="006F23F8" w:rsidRDefault="006F23F8" w:rsidP="006F23F8">
            <w:pPr>
              <w:keepNext/>
            </w:pPr>
            <w:r w:rsidRPr="006F23F8">
              <w:rPr>
                <w:noProof/>
                <w:lang w:val="en-US"/>
              </w:rPr>
              <w:drawing>
                <wp:inline distT="0" distB="0" distL="0" distR="0" wp14:anchorId="777089E6" wp14:editId="1B47C827">
                  <wp:extent cx="2670048" cy="20025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2670048" cy="2002536"/>
                          </a:xfrm>
                          <a:prstGeom prst="rect">
                            <a:avLst/>
                          </a:prstGeom>
                        </pic:spPr>
                      </pic:pic>
                    </a:graphicData>
                  </a:graphic>
                </wp:inline>
              </w:drawing>
            </w:r>
          </w:p>
          <w:p w:rsidR="006F23F8" w:rsidRDefault="006F23F8" w:rsidP="00DE7E60">
            <w:pPr>
              <w:pStyle w:val="Caption"/>
            </w:pPr>
            <w:r>
              <w:t xml:space="preserve">Figure </w:t>
            </w:r>
            <w:r>
              <w:fldChar w:fldCharType="begin"/>
            </w:r>
            <w:r>
              <w:instrText xml:space="preserve"> SEQ Figure \* ARABIC </w:instrText>
            </w:r>
            <w:r>
              <w:fldChar w:fldCharType="separate"/>
            </w:r>
            <w:r w:rsidR="00251DAF">
              <w:rPr>
                <w:noProof/>
              </w:rPr>
              <w:t>10</w:t>
            </w:r>
            <w:r>
              <w:fldChar w:fldCharType="end"/>
            </w:r>
            <w:r>
              <w:t xml:space="preserve">: </w:t>
            </w:r>
            <w:r w:rsidR="00DE7E60">
              <w:t xml:space="preserve">Comparison of 1, 2, 4 repetitions in a slot (TBS=356, RV and TCI mapping in </w:t>
            </w:r>
            <w:r w:rsidR="00DE7E60">
              <w:fldChar w:fldCharType="begin"/>
            </w:r>
            <w:r w:rsidR="00DE7E60">
              <w:instrText xml:space="preserve"> REF _Ref21007657 \h </w:instrText>
            </w:r>
            <w:r w:rsidR="00DE7E60">
              <w:fldChar w:fldCharType="separate"/>
            </w:r>
            <w:r w:rsidR="00DE7E60">
              <w:t xml:space="preserve">Table </w:t>
            </w:r>
            <w:r w:rsidR="00DE7E60">
              <w:rPr>
                <w:noProof/>
              </w:rPr>
              <w:t>1</w:t>
            </w:r>
            <w:r w:rsidR="00DE7E60">
              <w:fldChar w:fldCharType="end"/>
            </w:r>
            <w:r w:rsidR="004E5BB6">
              <w:t>)</w:t>
            </w:r>
          </w:p>
        </w:tc>
      </w:tr>
    </w:tbl>
    <w:p w:rsidR="006F23F8" w:rsidRDefault="006F23F8" w:rsidP="00641437"/>
    <w:p w:rsidR="00DE7E60" w:rsidRDefault="00DE7E60" w:rsidP="00DE7E60">
      <w:pPr>
        <w:pStyle w:val="Caption"/>
        <w:keepNext/>
        <w:jc w:val="center"/>
      </w:pPr>
      <w:bookmarkStart w:id="8" w:name="_Ref21007657"/>
      <w:r>
        <w:t xml:space="preserve">Table </w:t>
      </w:r>
      <w:r>
        <w:fldChar w:fldCharType="begin"/>
      </w:r>
      <w:r>
        <w:instrText xml:space="preserve"> SEQ Table \* ARABIC </w:instrText>
      </w:r>
      <w:r>
        <w:fldChar w:fldCharType="separate"/>
      </w:r>
      <w:r>
        <w:rPr>
          <w:noProof/>
        </w:rPr>
        <w:t>1</w:t>
      </w:r>
      <w:r>
        <w:fldChar w:fldCharType="end"/>
      </w:r>
      <w:bookmarkEnd w:id="8"/>
      <w:r>
        <w:t>: LLS assumptions, 0 dB offset, no blockage, 8 PRB allocation</w:t>
      </w:r>
    </w:p>
    <w:tbl>
      <w:tblPr>
        <w:tblStyle w:val="TableGrid"/>
        <w:tblW w:w="0" w:type="auto"/>
        <w:jc w:val="center"/>
        <w:tblLook w:val="04A0" w:firstRow="1" w:lastRow="0" w:firstColumn="1" w:lastColumn="0" w:noHBand="0" w:noVBand="1"/>
      </w:tblPr>
      <w:tblGrid>
        <w:gridCol w:w="1000"/>
        <w:gridCol w:w="3249"/>
        <w:gridCol w:w="883"/>
        <w:gridCol w:w="1094"/>
        <w:gridCol w:w="1773"/>
        <w:gridCol w:w="1773"/>
      </w:tblGrid>
      <w:tr w:rsidR="00DE7E60" w:rsidTr="00DE7E60">
        <w:trPr>
          <w:jc w:val="center"/>
        </w:trPr>
        <w:tc>
          <w:tcPr>
            <w:tcW w:w="0" w:type="auto"/>
            <w:shd w:val="clear" w:color="auto" w:fill="C5E0B3" w:themeFill="accent6" w:themeFillTint="66"/>
          </w:tcPr>
          <w:p w:rsidR="006F23F8" w:rsidRDefault="006F23F8" w:rsidP="00DE7E60">
            <w:pPr>
              <w:spacing w:before="0" w:after="0" w:line="240" w:lineRule="auto"/>
            </w:pPr>
            <w:r>
              <w:t>Scheme 3</w:t>
            </w:r>
          </w:p>
        </w:tc>
        <w:tc>
          <w:tcPr>
            <w:tcW w:w="0" w:type="auto"/>
            <w:shd w:val="clear" w:color="auto" w:fill="C5E0B3" w:themeFill="accent6" w:themeFillTint="66"/>
          </w:tcPr>
          <w:p w:rsidR="006F23F8" w:rsidRDefault="006F23F8" w:rsidP="00DE7E60">
            <w:pPr>
              <w:spacing w:before="0" w:after="0" w:line="240" w:lineRule="auto"/>
            </w:pPr>
            <w:r>
              <w:t>RV</w:t>
            </w:r>
            <w:r w:rsidR="00DE7E60">
              <w:t xml:space="preserve"> and TCI mapping</w:t>
            </w:r>
          </w:p>
        </w:tc>
        <w:tc>
          <w:tcPr>
            <w:tcW w:w="0" w:type="auto"/>
            <w:shd w:val="clear" w:color="auto" w:fill="C5E0B3" w:themeFill="accent6" w:themeFillTint="66"/>
          </w:tcPr>
          <w:p w:rsidR="006F23F8" w:rsidRDefault="00DE7E60" w:rsidP="00DE7E60">
            <w:pPr>
              <w:spacing w:before="0" w:after="0" w:line="240" w:lineRule="auto"/>
            </w:pPr>
            <w:r>
              <w:t>Rep.</w:t>
            </w:r>
            <w:r w:rsidR="006F23F8">
              <w:t xml:space="preserve"> </w:t>
            </w:r>
            <w:proofErr w:type="spellStart"/>
            <w:r w:rsidR="006F23F8">
              <w:t>len</w:t>
            </w:r>
            <w:proofErr w:type="spellEnd"/>
          </w:p>
        </w:tc>
        <w:tc>
          <w:tcPr>
            <w:tcW w:w="0" w:type="auto"/>
            <w:shd w:val="clear" w:color="auto" w:fill="C5E0B3" w:themeFill="accent6" w:themeFillTint="66"/>
          </w:tcPr>
          <w:p w:rsidR="006F23F8" w:rsidRDefault="00DE7E60" w:rsidP="00DE7E60">
            <w:pPr>
              <w:spacing w:before="0" w:after="0" w:line="240" w:lineRule="auto"/>
            </w:pPr>
            <w:r>
              <w:t>DMRS/</w:t>
            </w:r>
            <w:r w:rsidR="006F23F8">
              <w:t>rep</w:t>
            </w:r>
          </w:p>
        </w:tc>
        <w:tc>
          <w:tcPr>
            <w:tcW w:w="0" w:type="auto"/>
            <w:shd w:val="clear" w:color="auto" w:fill="C5E0B3" w:themeFill="accent6" w:themeFillTint="66"/>
          </w:tcPr>
          <w:p w:rsidR="006F23F8" w:rsidRDefault="006F23F8" w:rsidP="00DE7E60">
            <w:pPr>
              <w:spacing w:before="0" w:after="0" w:line="240" w:lineRule="auto"/>
            </w:pPr>
            <w:r>
              <w:t>TBS=256</w:t>
            </w:r>
            <w:r w:rsidR="00DE7E60">
              <w:t xml:space="preserve">, </w:t>
            </w:r>
            <w:proofErr w:type="spellStart"/>
            <w:r w:rsidR="00DE7E60">
              <w:t>coderate</w:t>
            </w:r>
            <w:proofErr w:type="spellEnd"/>
          </w:p>
        </w:tc>
        <w:tc>
          <w:tcPr>
            <w:tcW w:w="0" w:type="auto"/>
            <w:shd w:val="clear" w:color="auto" w:fill="C5E0B3" w:themeFill="accent6" w:themeFillTint="66"/>
          </w:tcPr>
          <w:p w:rsidR="006F23F8" w:rsidRDefault="006F23F8" w:rsidP="00DE7E60">
            <w:pPr>
              <w:spacing w:before="0" w:after="0" w:line="240" w:lineRule="auto"/>
            </w:pPr>
            <w:r>
              <w:t>TBS=356</w:t>
            </w:r>
            <w:r w:rsidR="00DE7E60">
              <w:t xml:space="preserve">, </w:t>
            </w:r>
            <w:proofErr w:type="spellStart"/>
            <w:r w:rsidR="00DE7E60">
              <w:t>coderate</w:t>
            </w:r>
            <w:proofErr w:type="spellEnd"/>
          </w:p>
        </w:tc>
      </w:tr>
      <w:tr w:rsidR="00DE7E60" w:rsidTr="00DE7E60">
        <w:trPr>
          <w:jc w:val="center"/>
        </w:trPr>
        <w:tc>
          <w:tcPr>
            <w:tcW w:w="0" w:type="auto"/>
          </w:tcPr>
          <w:p w:rsidR="00DE7E60" w:rsidRDefault="00DE7E60" w:rsidP="00DE7E60">
            <w:pPr>
              <w:spacing w:before="0" w:after="0" w:line="240" w:lineRule="auto"/>
            </w:pPr>
            <w:r>
              <w:t>1-rep</w:t>
            </w:r>
          </w:p>
        </w:tc>
        <w:tc>
          <w:tcPr>
            <w:tcW w:w="0" w:type="auto"/>
          </w:tcPr>
          <w:p w:rsidR="00DE7E60" w:rsidRDefault="00DE7E60" w:rsidP="00DE7E60">
            <w:pPr>
              <w:spacing w:before="0" w:after="0" w:line="240" w:lineRule="auto"/>
            </w:pPr>
            <w:r>
              <w:t>0 (TP-1)</w:t>
            </w:r>
          </w:p>
        </w:tc>
        <w:tc>
          <w:tcPr>
            <w:tcW w:w="0" w:type="auto"/>
          </w:tcPr>
          <w:p w:rsidR="00DE7E60" w:rsidRDefault="00DE7E60" w:rsidP="00DE7E60">
            <w:pPr>
              <w:spacing w:before="0" w:after="0" w:line="240" w:lineRule="auto"/>
            </w:pPr>
            <w:r>
              <w:t>12 OS</w:t>
            </w:r>
          </w:p>
        </w:tc>
        <w:tc>
          <w:tcPr>
            <w:tcW w:w="0" w:type="auto"/>
          </w:tcPr>
          <w:p w:rsidR="00DE7E60" w:rsidRDefault="00DE7E60" w:rsidP="00DE7E60">
            <w:pPr>
              <w:spacing w:before="0" w:after="0" w:line="240" w:lineRule="auto"/>
            </w:pPr>
            <w:r>
              <w:t>2 OS</w:t>
            </w:r>
          </w:p>
        </w:tc>
        <w:tc>
          <w:tcPr>
            <w:tcW w:w="0" w:type="auto"/>
          </w:tcPr>
          <w:p w:rsidR="00DE7E60" w:rsidRDefault="00DE7E60" w:rsidP="00DE7E60">
            <w:pPr>
              <w:spacing w:before="0" w:after="0" w:line="240" w:lineRule="auto"/>
              <w:rPr>
                <w:lang w:val="en-US"/>
              </w:rPr>
            </w:pPr>
            <w:r>
              <w:t>0.13</w:t>
            </w:r>
          </w:p>
        </w:tc>
        <w:tc>
          <w:tcPr>
            <w:tcW w:w="0" w:type="auto"/>
          </w:tcPr>
          <w:p w:rsidR="00DE7E60" w:rsidRDefault="00DE7E60" w:rsidP="00DE7E60">
            <w:pPr>
              <w:spacing w:before="0" w:after="0" w:line="240" w:lineRule="auto"/>
            </w:pPr>
            <w:r>
              <w:t>0.20</w:t>
            </w:r>
          </w:p>
        </w:tc>
      </w:tr>
      <w:tr w:rsidR="00DE7E60" w:rsidTr="00DE7E60">
        <w:trPr>
          <w:jc w:val="center"/>
        </w:trPr>
        <w:tc>
          <w:tcPr>
            <w:tcW w:w="0" w:type="auto"/>
          </w:tcPr>
          <w:p w:rsidR="00DE7E60" w:rsidRDefault="00DE7E60" w:rsidP="00DE7E60">
            <w:pPr>
              <w:spacing w:before="0" w:after="0" w:line="240" w:lineRule="auto"/>
            </w:pPr>
            <w:r>
              <w:t>2-rep</w:t>
            </w:r>
          </w:p>
        </w:tc>
        <w:tc>
          <w:tcPr>
            <w:tcW w:w="0" w:type="auto"/>
          </w:tcPr>
          <w:p w:rsidR="00DE7E60" w:rsidRDefault="00DE7E60" w:rsidP="00DE7E60">
            <w:pPr>
              <w:spacing w:before="0" w:after="0" w:line="240" w:lineRule="auto"/>
            </w:pPr>
            <w:r>
              <w:t>0 (TP-1), 2 (TP-2)</w:t>
            </w:r>
          </w:p>
        </w:tc>
        <w:tc>
          <w:tcPr>
            <w:tcW w:w="0" w:type="auto"/>
          </w:tcPr>
          <w:p w:rsidR="00DE7E60" w:rsidRDefault="00DE7E60" w:rsidP="00DE7E60">
            <w:pPr>
              <w:spacing w:before="0" w:after="0" w:line="240" w:lineRule="auto"/>
            </w:pPr>
            <w:r>
              <w:t>6 OS</w:t>
            </w:r>
          </w:p>
        </w:tc>
        <w:tc>
          <w:tcPr>
            <w:tcW w:w="0" w:type="auto"/>
          </w:tcPr>
          <w:p w:rsidR="00DE7E60" w:rsidRDefault="00DE7E60" w:rsidP="00DE7E60">
            <w:pPr>
              <w:spacing w:before="0" w:after="0" w:line="240" w:lineRule="auto"/>
            </w:pPr>
            <w:r>
              <w:t>1 OS</w:t>
            </w:r>
          </w:p>
        </w:tc>
        <w:tc>
          <w:tcPr>
            <w:tcW w:w="0" w:type="auto"/>
          </w:tcPr>
          <w:p w:rsidR="00DE7E60" w:rsidRDefault="00DE7E60" w:rsidP="00DE7E60">
            <w:pPr>
              <w:spacing w:before="0" w:after="0" w:line="240" w:lineRule="auto"/>
              <w:rPr>
                <w:lang w:val="en-US"/>
              </w:rPr>
            </w:pPr>
            <w:r>
              <w:t>0.25</w:t>
            </w:r>
          </w:p>
        </w:tc>
        <w:tc>
          <w:tcPr>
            <w:tcW w:w="0" w:type="auto"/>
          </w:tcPr>
          <w:p w:rsidR="00DE7E60" w:rsidRDefault="00DE7E60" w:rsidP="00DE7E60">
            <w:pPr>
              <w:spacing w:before="0" w:after="0" w:line="240" w:lineRule="auto"/>
            </w:pPr>
            <w:r>
              <w:t>0.38</w:t>
            </w:r>
          </w:p>
        </w:tc>
      </w:tr>
      <w:tr w:rsidR="00DE7E60" w:rsidTr="00DE7E60">
        <w:trPr>
          <w:jc w:val="center"/>
        </w:trPr>
        <w:tc>
          <w:tcPr>
            <w:tcW w:w="0" w:type="auto"/>
          </w:tcPr>
          <w:p w:rsidR="00DE7E60" w:rsidRDefault="00DE7E60" w:rsidP="00DE7E60">
            <w:pPr>
              <w:spacing w:before="0" w:after="0" w:line="240" w:lineRule="auto"/>
            </w:pPr>
            <w:r>
              <w:t>4-rep</w:t>
            </w:r>
          </w:p>
        </w:tc>
        <w:tc>
          <w:tcPr>
            <w:tcW w:w="0" w:type="auto"/>
          </w:tcPr>
          <w:p w:rsidR="00DE7E60" w:rsidRDefault="00DE7E60" w:rsidP="00DE7E60">
            <w:pPr>
              <w:spacing w:before="0" w:after="0" w:line="240" w:lineRule="auto"/>
            </w:pPr>
            <w:r>
              <w:t>0 (TP-1), 3 (TP-2), 2 (TP-1), 1 (TP-2)</w:t>
            </w:r>
          </w:p>
        </w:tc>
        <w:tc>
          <w:tcPr>
            <w:tcW w:w="0" w:type="auto"/>
          </w:tcPr>
          <w:p w:rsidR="00DE7E60" w:rsidRDefault="00DE7E60" w:rsidP="00DE7E60">
            <w:pPr>
              <w:spacing w:before="0" w:after="0" w:line="240" w:lineRule="auto"/>
            </w:pPr>
            <w:r>
              <w:t>3 OS</w:t>
            </w:r>
          </w:p>
        </w:tc>
        <w:tc>
          <w:tcPr>
            <w:tcW w:w="0" w:type="auto"/>
          </w:tcPr>
          <w:p w:rsidR="00DE7E60" w:rsidRDefault="00DE7E60" w:rsidP="00DE7E60">
            <w:pPr>
              <w:spacing w:before="0" w:after="0" w:line="240" w:lineRule="auto"/>
            </w:pPr>
            <w:r>
              <w:t>1 OS</w:t>
            </w:r>
          </w:p>
        </w:tc>
        <w:tc>
          <w:tcPr>
            <w:tcW w:w="0" w:type="auto"/>
          </w:tcPr>
          <w:p w:rsidR="00DE7E60" w:rsidRDefault="00DE7E60" w:rsidP="00DE7E60">
            <w:pPr>
              <w:spacing w:before="0" w:after="0" w:line="240" w:lineRule="auto"/>
              <w:rPr>
                <w:lang w:val="en-US"/>
              </w:rPr>
            </w:pPr>
            <w:r>
              <w:t>0.67</w:t>
            </w:r>
          </w:p>
        </w:tc>
        <w:tc>
          <w:tcPr>
            <w:tcW w:w="0" w:type="auto"/>
          </w:tcPr>
          <w:p w:rsidR="00DE7E60" w:rsidRDefault="00DE7E60" w:rsidP="00DE7E60">
            <w:pPr>
              <w:spacing w:before="0" w:after="0" w:line="240" w:lineRule="auto"/>
            </w:pPr>
            <w:r>
              <w:t>0.95</w:t>
            </w:r>
          </w:p>
        </w:tc>
      </w:tr>
    </w:tbl>
    <w:p w:rsidR="006F23F8" w:rsidRDefault="006F23F8" w:rsidP="00641437"/>
    <w:p w:rsidR="00DE7E60" w:rsidRDefault="00DE7E60" w:rsidP="00641437">
      <w:r>
        <w:t>On the aspect of m</w:t>
      </w:r>
      <w:r w:rsidRPr="008823FB">
        <w:t>ultiple DL/UL transitions in a slot e.g. DDDDDFUDDDDDFU</w:t>
      </w:r>
      <w:r>
        <w:t xml:space="preserve"> there could be motivation to allow gaps between transmission occasions. This, however, is not typical and can also be mitigated by using a larger number of PRBs for FDRA or by using FDM schemes 1a/2a/2b. Note that, unlike PUSCH, there is no power constraint in the downlink that can disadvantage a larger FDRA.</w:t>
      </w:r>
    </w:p>
    <w:p w:rsidR="00BD22A9" w:rsidRDefault="00BD22A9" w:rsidP="00641437">
      <w:r>
        <w:t xml:space="preserve">Based on the above, we think </w:t>
      </w:r>
      <w:r w:rsidR="00DE7E60">
        <w:t xml:space="preserve">for scheme 3, </w:t>
      </w:r>
      <w:r>
        <w:t>supporting 2 transmission occasions from 2 TCI states is sufficient.</w:t>
      </w:r>
      <w:r w:rsidR="00CE2A79">
        <w:t xml:space="preserve"> Also, no gap between the two successive transmission occasions should be the baseline assumption</w:t>
      </w:r>
      <w:r w:rsidR="006C23B4">
        <w:t xml:space="preserve"> (that minimizes latency)</w:t>
      </w:r>
      <w:r w:rsidR="00CE2A79">
        <w:t>.</w:t>
      </w:r>
      <w:r>
        <w:t xml:space="preserve"> </w:t>
      </w:r>
    </w:p>
    <w:p w:rsidR="008823FB" w:rsidRPr="008823FB" w:rsidRDefault="008823FB" w:rsidP="00641437">
      <w:pPr>
        <w:rPr>
          <w:b/>
          <w:i/>
        </w:rPr>
      </w:pPr>
      <w:r w:rsidRPr="008823FB">
        <w:rPr>
          <w:b/>
          <w:i/>
        </w:rPr>
        <w:t>Proposal</w:t>
      </w:r>
      <w:r w:rsidR="006B0881">
        <w:rPr>
          <w:b/>
          <w:i/>
        </w:rPr>
        <w:t>-13</w:t>
      </w:r>
      <w:r w:rsidRPr="008823FB">
        <w:rPr>
          <w:b/>
          <w:i/>
        </w:rPr>
        <w:t xml:space="preserve">: </w:t>
      </w:r>
      <w:r w:rsidR="00567B7F">
        <w:rPr>
          <w:b/>
          <w:i/>
        </w:rPr>
        <w:t>S</w:t>
      </w:r>
      <w:r w:rsidR="00BD22A9">
        <w:rPr>
          <w:b/>
          <w:i/>
        </w:rPr>
        <w:t xml:space="preserve">upport </w:t>
      </w:r>
      <w:r w:rsidR="00E15CB8">
        <w:rPr>
          <w:b/>
          <w:i/>
        </w:rPr>
        <w:t xml:space="preserve">2 transmission occasions from 2 </w:t>
      </w:r>
      <w:r w:rsidR="00CE2A79">
        <w:rPr>
          <w:b/>
          <w:i/>
        </w:rPr>
        <w:t>TRPs</w:t>
      </w:r>
      <w:r w:rsidR="00567B7F">
        <w:rPr>
          <w:b/>
          <w:i/>
        </w:rPr>
        <w:t xml:space="preserve"> within a slot</w:t>
      </w:r>
      <w:r w:rsidR="00E15CB8">
        <w:rPr>
          <w:b/>
          <w:i/>
        </w:rPr>
        <w:t>.</w:t>
      </w:r>
      <w:r w:rsidR="00CE2A79">
        <w:rPr>
          <w:b/>
          <w:i/>
        </w:rPr>
        <w:t xml:space="preserve"> </w:t>
      </w:r>
      <w:r w:rsidR="00CE2A79" w:rsidRPr="00CE2A79">
        <w:rPr>
          <w:b/>
          <w:i/>
        </w:rPr>
        <w:t xml:space="preserve">No gap between the two </w:t>
      </w:r>
      <w:r w:rsidR="004E5BB6">
        <w:rPr>
          <w:b/>
          <w:i/>
        </w:rPr>
        <w:t>consecutive</w:t>
      </w:r>
      <w:r w:rsidR="00CE2A79" w:rsidRPr="00CE2A79">
        <w:rPr>
          <w:b/>
          <w:i/>
        </w:rPr>
        <w:t xml:space="preserve"> transmission occasions </w:t>
      </w:r>
      <w:r w:rsidR="003F7DB7">
        <w:rPr>
          <w:b/>
          <w:i/>
        </w:rPr>
        <w:t>could</w:t>
      </w:r>
      <w:r w:rsidR="00CE2A79" w:rsidRPr="00CE2A79">
        <w:rPr>
          <w:b/>
          <w:i/>
        </w:rPr>
        <w:t xml:space="preserve"> be the baseline assumption</w:t>
      </w:r>
      <w:r w:rsidR="00CE2A79">
        <w:rPr>
          <w:b/>
          <w:i/>
        </w:rPr>
        <w:t>.</w:t>
      </w:r>
    </w:p>
    <w:p w:rsidR="006053EF" w:rsidRDefault="006053EF" w:rsidP="00641437">
      <w:pPr>
        <w:rPr>
          <w:i/>
          <w:u w:val="single"/>
        </w:rPr>
      </w:pPr>
      <w:r w:rsidRPr="006053EF">
        <w:rPr>
          <w:i/>
          <w:u w:val="single"/>
        </w:rPr>
        <w:t xml:space="preserve">PDSCH repetition indication for scheme </w:t>
      </w:r>
      <w:r>
        <w:rPr>
          <w:i/>
          <w:u w:val="single"/>
        </w:rPr>
        <w:t>4</w:t>
      </w:r>
      <w:r w:rsidRPr="006053EF">
        <w:rPr>
          <w:i/>
          <w:u w:val="single"/>
        </w:rPr>
        <w:t>:</w:t>
      </w:r>
    </w:p>
    <w:p w:rsidR="006C23B4" w:rsidRDefault="00567B7F" w:rsidP="00641437">
      <w:r w:rsidRPr="00567B7F">
        <w:t>Regarding sc</w:t>
      </w:r>
      <w:r>
        <w:t xml:space="preserve">heme 4, </w:t>
      </w:r>
      <w:r w:rsidR="00F93996">
        <w:t xml:space="preserve">in order to minimize slot alignment delay which is a major component of end-to-end latency </w:t>
      </w:r>
      <w:r w:rsidR="004E5BB6">
        <w:t xml:space="preserve">in URLLC </w:t>
      </w:r>
      <w:r w:rsidR="00F93996">
        <w:t xml:space="preserve">it is beneficial to support a TDRA </w:t>
      </w:r>
      <w:r w:rsidR="004E5BB6">
        <w:t xml:space="preserve">scheme </w:t>
      </w:r>
      <w:r w:rsidR="00F93996">
        <w:t xml:space="preserve">that allows different starting symbol locations in different slots as shown in </w:t>
      </w:r>
      <w:r w:rsidR="00F93996">
        <w:fldChar w:fldCharType="begin"/>
      </w:r>
      <w:r w:rsidR="00F93996">
        <w:instrText xml:space="preserve"> REF _Ref21009187 \h </w:instrText>
      </w:r>
      <w:r w:rsidR="00F93996">
        <w:fldChar w:fldCharType="separate"/>
      </w:r>
      <w:r w:rsidR="00F93996">
        <w:t xml:space="preserve">Figure </w:t>
      </w:r>
      <w:r w:rsidR="00F93996">
        <w:rPr>
          <w:noProof/>
        </w:rPr>
        <w:t>6</w:t>
      </w:r>
      <w:r w:rsidR="00F93996">
        <w:fldChar w:fldCharType="end"/>
      </w:r>
      <w:r w:rsidR="00F93996">
        <w:t xml:space="preserve"> below.</w:t>
      </w:r>
    </w:p>
    <w:p w:rsidR="00F93996" w:rsidRDefault="00EF3048" w:rsidP="00F93996">
      <w:pPr>
        <w:keepNext/>
        <w:jc w:val="center"/>
      </w:pPr>
      <w:r>
        <w:object w:dxaOrig="10666" w:dyaOrig="1485">
          <v:shape id="_x0000_i1045" type="#_x0000_t75" style="width:372.5pt;height:51.95pt" o:ole="">
            <v:imagedata r:id="rId73" o:title=""/>
          </v:shape>
          <o:OLEObject Type="Embed" ProgID="Visio.Drawing.15" ShapeID="_x0000_i1045" DrawAspect="Content" ObjectID="_1631718069" r:id="rId74"/>
        </w:object>
      </w:r>
    </w:p>
    <w:p w:rsidR="00F93996" w:rsidRDefault="00F93996" w:rsidP="00F93996">
      <w:pPr>
        <w:pStyle w:val="Caption"/>
        <w:jc w:val="center"/>
      </w:pPr>
      <w:bookmarkStart w:id="9" w:name="_Ref21009187"/>
      <w:r>
        <w:t xml:space="preserve">Figure </w:t>
      </w:r>
      <w:r>
        <w:fldChar w:fldCharType="begin"/>
      </w:r>
      <w:r>
        <w:instrText xml:space="preserve"> SEQ Figure \* ARABIC </w:instrText>
      </w:r>
      <w:r>
        <w:fldChar w:fldCharType="separate"/>
      </w:r>
      <w:r w:rsidR="00251DAF">
        <w:rPr>
          <w:noProof/>
        </w:rPr>
        <w:t>11</w:t>
      </w:r>
      <w:r>
        <w:fldChar w:fldCharType="end"/>
      </w:r>
      <w:bookmarkEnd w:id="9"/>
      <w:r>
        <w:t>: different starting symbols for different repetitions is useful to reduce slot alignment delay</w:t>
      </w:r>
    </w:p>
    <w:p w:rsidR="00F93996" w:rsidRDefault="00F93996" w:rsidP="00F93996"/>
    <w:p w:rsidR="00F93996" w:rsidRPr="00F93996" w:rsidRDefault="00F93996" w:rsidP="00F93996">
      <w:r>
        <w:t>Also, in order to maximize the downlink resource utilization for PDSCH repetition</w:t>
      </w:r>
      <w:r w:rsidR="00625FA2">
        <w:t xml:space="preserve"> under a latency constraint</w:t>
      </w:r>
      <w:r>
        <w:t xml:space="preserve">, it is beneficial to allow up to 2 </w:t>
      </w:r>
      <w:r w:rsidR="00625FA2">
        <w:t xml:space="preserve">transmission occasions in a slot in scheme 4 as shown in </w:t>
      </w:r>
      <w:r w:rsidR="00625FA2">
        <w:fldChar w:fldCharType="begin"/>
      </w:r>
      <w:r w:rsidR="00625FA2">
        <w:instrText xml:space="preserve"> REF _Ref21009645 \h </w:instrText>
      </w:r>
      <w:r w:rsidR="00625FA2">
        <w:fldChar w:fldCharType="separate"/>
      </w:r>
      <w:r w:rsidR="00625FA2">
        <w:t xml:space="preserve">Figure </w:t>
      </w:r>
      <w:r w:rsidR="00625FA2">
        <w:rPr>
          <w:noProof/>
        </w:rPr>
        <w:t>7</w:t>
      </w:r>
      <w:r w:rsidR="00625FA2">
        <w:fldChar w:fldCharType="end"/>
      </w:r>
      <w:r w:rsidR="00625FA2">
        <w:t xml:space="preserve"> below: </w:t>
      </w:r>
    </w:p>
    <w:p w:rsidR="00F93996" w:rsidRDefault="00EF3048" w:rsidP="00F93996">
      <w:pPr>
        <w:keepNext/>
        <w:jc w:val="center"/>
      </w:pPr>
      <w:r>
        <w:object w:dxaOrig="10666" w:dyaOrig="1485">
          <v:shape id="_x0000_i1046" type="#_x0000_t75" style="width:372.5pt;height:51.95pt" o:ole="">
            <v:imagedata r:id="rId75" o:title=""/>
          </v:shape>
          <o:OLEObject Type="Embed" ProgID="Visio.Drawing.15" ShapeID="_x0000_i1046" DrawAspect="Content" ObjectID="_1631718070" r:id="rId76"/>
        </w:object>
      </w:r>
    </w:p>
    <w:p w:rsidR="006053EF" w:rsidRPr="003E4102" w:rsidRDefault="00F93996" w:rsidP="00F93996">
      <w:pPr>
        <w:pStyle w:val="Caption"/>
        <w:jc w:val="center"/>
        <w:rPr>
          <w:b w:val="0"/>
        </w:rPr>
      </w:pPr>
      <w:bookmarkStart w:id="10" w:name="_Ref21009645"/>
      <w:r>
        <w:t xml:space="preserve">Figure </w:t>
      </w:r>
      <w:r>
        <w:fldChar w:fldCharType="begin"/>
      </w:r>
      <w:r>
        <w:instrText xml:space="preserve"> SEQ Figure \* ARABIC </w:instrText>
      </w:r>
      <w:r>
        <w:fldChar w:fldCharType="separate"/>
      </w:r>
      <w:r w:rsidR="00251DAF">
        <w:rPr>
          <w:noProof/>
        </w:rPr>
        <w:t>12</w:t>
      </w:r>
      <w:r>
        <w:fldChar w:fldCharType="end"/>
      </w:r>
      <w:bookmarkEnd w:id="10"/>
      <w:r w:rsidR="00625FA2">
        <w:t>: up to 2 repetitions in a slot is beneficial to maximize downlink resource utilization</w:t>
      </w:r>
    </w:p>
    <w:p w:rsidR="003E4102" w:rsidRDefault="003E4102" w:rsidP="003E4102">
      <w:pPr>
        <w:rPr>
          <w:b/>
          <w:i/>
        </w:rPr>
      </w:pPr>
      <w:r w:rsidRPr="00817DF8">
        <w:rPr>
          <w:b/>
          <w:i/>
        </w:rPr>
        <w:t>Proposal</w:t>
      </w:r>
      <w:r w:rsidR="00D71168">
        <w:rPr>
          <w:b/>
          <w:i/>
        </w:rPr>
        <w:t>-14</w:t>
      </w:r>
      <w:r>
        <w:rPr>
          <w:b/>
          <w:i/>
        </w:rPr>
        <w:t xml:space="preserve">: </w:t>
      </w:r>
      <w:r w:rsidR="00CD63E7">
        <w:rPr>
          <w:b/>
          <w:i/>
        </w:rPr>
        <w:t>For scheme 4, s</w:t>
      </w:r>
      <w:r>
        <w:rPr>
          <w:b/>
          <w:i/>
        </w:rPr>
        <w:t xml:space="preserve">upport </w:t>
      </w:r>
      <w:r w:rsidR="00625FA2">
        <w:rPr>
          <w:b/>
          <w:i/>
        </w:rPr>
        <w:t>different starting symbol locations in each slot. Support up to 2 transmission occasions in each slot</w:t>
      </w:r>
      <w:r>
        <w:rPr>
          <w:b/>
          <w:i/>
        </w:rPr>
        <w:t xml:space="preserve">. </w:t>
      </w:r>
    </w:p>
    <w:p w:rsidR="003E4102" w:rsidRPr="003E4102" w:rsidRDefault="003E4102" w:rsidP="00641437">
      <w:pPr>
        <w:rPr>
          <w:u w:val="single"/>
        </w:rPr>
      </w:pPr>
    </w:p>
    <w:p w:rsidR="006053EF" w:rsidRPr="006053EF" w:rsidRDefault="006053EF" w:rsidP="00641437">
      <w:pPr>
        <w:rPr>
          <w:i/>
          <w:u w:val="single"/>
        </w:rPr>
      </w:pPr>
      <w:r w:rsidRPr="006053EF">
        <w:rPr>
          <w:i/>
          <w:u w:val="single"/>
        </w:rPr>
        <w:t>Mapping of TCI states to transmission occasions</w:t>
      </w:r>
    </w:p>
    <w:p w:rsidR="005F6A6B" w:rsidRDefault="005F6A6B" w:rsidP="005F6A6B">
      <w:pPr>
        <w:jc w:val="both"/>
      </w:pPr>
      <w:r>
        <w:t xml:space="preserve">In terms of mapping TCI states (indicated in the DCI) to repetitions, the expectation is to </w:t>
      </w:r>
      <w:r w:rsidR="006053EF">
        <w:t>associate the</w:t>
      </w:r>
      <w:r>
        <w:t xml:space="preserve"> same number of repetitions to each TCI state.</w:t>
      </w:r>
      <w:r w:rsidRPr="006A1C15">
        <w:t xml:space="preserve"> </w:t>
      </w:r>
      <w:r>
        <w:t xml:space="preserve">A natural method for mapping the TCI states indicated in the DCI to the transmission occasions can be round-robin. </w:t>
      </w:r>
      <w:r w:rsidR="00625FA2">
        <w:t xml:space="preserve">In FR2, a </w:t>
      </w:r>
      <w:r>
        <w:t xml:space="preserve">mechanism is needed for the UE to assume a default TCI state for repetitions starting before the beam-switching delay. </w:t>
      </w:r>
      <w:r w:rsidR="00625FA2">
        <w:t xml:space="preserve">An example </w:t>
      </w:r>
      <w:r>
        <w:t>for mapping TCI state to repetitions could be to configure – a) an offset (in terms of the number of repetition</w:t>
      </w:r>
      <w:r w:rsidR="00625FA2">
        <w:t>s</w:t>
      </w:r>
      <w:r>
        <w:t>) from where TRP switching starts and b) the number of consecutive repetitions per TRP.</w:t>
      </w:r>
    </w:p>
    <w:p w:rsidR="005F6A6B" w:rsidRDefault="005F6A6B" w:rsidP="005F6A6B">
      <w:pPr>
        <w:keepNext/>
        <w:jc w:val="center"/>
      </w:pPr>
      <w:r w:rsidRPr="00A128B6">
        <w:rPr>
          <w:noProof/>
          <w:lang w:val="en-US"/>
        </w:rPr>
        <w:drawing>
          <wp:inline distT="0" distB="0" distL="0" distR="0" wp14:anchorId="479C0A2A" wp14:editId="483EC273">
            <wp:extent cx="3803650" cy="1479550"/>
            <wp:effectExtent l="0" t="0" r="0" b="0"/>
            <wp:docPr id="14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803650" cy="1479550"/>
                    </a:xfrm>
                    <a:prstGeom prst="rect">
                      <a:avLst/>
                    </a:prstGeom>
                    <a:noFill/>
                    <a:ln>
                      <a:noFill/>
                    </a:ln>
                  </pic:spPr>
                </pic:pic>
              </a:graphicData>
            </a:graphic>
          </wp:inline>
        </w:drawing>
      </w:r>
    </w:p>
    <w:p w:rsidR="005F6A6B" w:rsidRDefault="005F6A6B" w:rsidP="005F6A6B">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251DAF">
        <w:rPr>
          <w:noProof/>
        </w:rPr>
        <w:t>13</w:t>
      </w:r>
      <w:r>
        <w:rPr>
          <w:noProof/>
        </w:rPr>
        <w:fldChar w:fldCharType="end"/>
      </w:r>
      <w:r>
        <w:t>: Due to different beam switching time constraints, some configurability is beneficial for mapping TCI states to repetition. In this example a set of 1 or 2 consecutive repetitions are assigned to the same TRP.</w:t>
      </w:r>
    </w:p>
    <w:p w:rsidR="005F6A6B" w:rsidRDefault="005F6A6B" w:rsidP="005F6A6B"/>
    <w:p w:rsidR="005F6A6B" w:rsidRDefault="005F6A6B" w:rsidP="005F6A6B">
      <w:r w:rsidRPr="00A128B6">
        <w:rPr>
          <w:b/>
          <w:i/>
        </w:rPr>
        <w:t>Proposal</w:t>
      </w:r>
      <w:r w:rsidR="00423CF2">
        <w:rPr>
          <w:b/>
          <w:i/>
        </w:rPr>
        <w:t>-15</w:t>
      </w:r>
      <w:r w:rsidRPr="00A128B6">
        <w:rPr>
          <w:b/>
          <w:i/>
        </w:rPr>
        <w:t>: Consider mapping of TCI states to repetitions in a round-robin fashion while defining an offset (in terms of the number of repetition</w:t>
      </w:r>
      <w:r>
        <w:rPr>
          <w:b/>
          <w:i/>
        </w:rPr>
        <w:t>s</w:t>
      </w:r>
      <w:r w:rsidRPr="00A128B6">
        <w:rPr>
          <w:b/>
          <w:i/>
        </w:rPr>
        <w:t>) from where TCI state switching starts and the number of consecutive repetitions per TCI state</w:t>
      </w:r>
      <w:r>
        <w:t>.</w:t>
      </w:r>
    </w:p>
    <w:p w:rsidR="005F6A6B" w:rsidRPr="005F6A6B" w:rsidRDefault="005F6A6B" w:rsidP="005F6A6B"/>
    <w:p w:rsidR="00782DE5" w:rsidRDefault="00007250" w:rsidP="00782DE5">
      <w:pPr>
        <w:pStyle w:val="Heading2"/>
      </w:pPr>
      <w:r>
        <w:t xml:space="preserve">Hybrid schemes: 1a/2a + 4 </w:t>
      </w:r>
    </w:p>
    <w:p w:rsidR="00534D9D" w:rsidRPr="00534D9D" w:rsidRDefault="00007250" w:rsidP="00534D9D">
      <w:r>
        <w:t>Especially i</w:t>
      </w:r>
      <w:r w:rsidR="00534D9D">
        <w:t>n FR2</w:t>
      </w:r>
      <w:r w:rsidR="00174D69">
        <w:t>,</w:t>
      </w:r>
      <w:r w:rsidR="00534D9D">
        <w:t xml:space="preserve"> </w:t>
      </w:r>
      <w:r>
        <w:t xml:space="preserve">operating with </w:t>
      </w:r>
      <w:r w:rsidR="00534D9D">
        <w:t>2 simultaneously active panels is power consuming and therefore it makes sense to make full utilization of such panels by extending schemes 1a, 2a with time-domain repetition</w:t>
      </w:r>
      <w:r w:rsidR="00AD655F">
        <w:t xml:space="preserve"> across slots</w:t>
      </w:r>
      <w:r>
        <w:t>.</w:t>
      </w:r>
      <w:r w:rsidR="00AD655F">
        <w:t xml:space="preserve"> Also, FDM scheme</w:t>
      </w:r>
      <w:r w:rsidR="00174D69">
        <w:t xml:space="preserve"> 2a have </w:t>
      </w:r>
      <w:r w:rsidR="00AD655F">
        <w:t>better</w:t>
      </w:r>
      <w:r w:rsidR="00174D69">
        <w:t xml:space="preserve"> B</w:t>
      </w:r>
      <w:r w:rsidR="00AD655F">
        <w:t>LER performance than TDM scheme</w:t>
      </w:r>
      <w:r w:rsidR="00174D69">
        <w:t xml:space="preserve"> 3 due to </w:t>
      </w:r>
      <w:r w:rsidR="00AD655F">
        <w:t xml:space="preserve">3-dB </w:t>
      </w:r>
      <w:r w:rsidR="00174D69">
        <w:t>power boosting ability (given the same time-frequency allocation</w:t>
      </w:r>
      <w:r w:rsidR="00AD655F">
        <w:t xml:space="preserve"> [</w:t>
      </w:r>
      <w:r w:rsidR="00AD655F" w:rsidRPr="00AD655F">
        <w:t>R1-1904313</w:t>
      </w:r>
      <w:r w:rsidR="00AD655F">
        <w:t>]</w:t>
      </w:r>
      <w:r w:rsidR="00174D69">
        <w:t>).</w:t>
      </w:r>
      <w:r>
        <w:t xml:space="preserve"> </w:t>
      </w:r>
      <w:r w:rsidR="00174D69">
        <w:t>T</w:t>
      </w:r>
      <w:r>
        <w:t xml:space="preserve">he </w:t>
      </w:r>
      <w:r w:rsidR="00174D69">
        <w:t>TDRA mechanism developed</w:t>
      </w:r>
      <w:r>
        <w:t xml:space="preserve"> </w:t>
      </w:r>
      <w:r w:rsidR="00174D69">
        <w:t xml:space="preserve">for scheme 4 </w:t>
      </w:r>
      <w:r>
        <w:t>can be re-used for schemes 1a, 2a.</w:t>
      </w:r>
    </w:p>
    <w:p w:rsidR="00174D69" w:rsidRDefault="00174D69" w:rsidP="00174D69">
      <w:pPr>
        <w:keepNext/>
        <w:spacing w:before="240"/>
        <w:jc w:val="center"/>
      </w:pPr>
      <w:r>
        <w:object w:dxaOrig="10935" w:dyaOrig="1846">
          <v:shape id="_x0000_i1047" type="#_x0000_t75" style="width:385.65pt;height:65.1pt" o:ole="">
            <v:imagedata r:id="rId78" o:title=""/>
          </v:shape>
          <o:OLEObject Type="Embed" ProgID="Visio.Drawing.15" ShapeID="_x0000_i1047" DrawAspect="Content" ObjectID="_1631718071" r:id="rId79"/>
        </w:object>
      </w:r>
    </w:p>
    <w:p w:rsidR="00174D69" w:rsidRPr="00174D69" w:rsidRDefault="00174D69" w:rsidP="00174D69">
      <w:pPr>
        <w:pStyle w:val="Caption"/>
        <w:jc w:val="center"/>
        <w:rPr>
          <w:b w:val="0"/>
        </w:rPr>
      </w:pPr>
      <w:r>
        <w:t xml:space="preserve">Figure </w:t>
      </w:r>
      <w:r>
        <w:fldChar w:fldCharType="begin"/>
      </w:r>
      <w:r>
        <w:instrText xml:space="preserve"> SEQ Figure \* ARABIC </w:instrText>
      </w:r>
      <w:r>
        <w:fldChar w:fldCharType="separate"/>
      </w:r>
      <w:r w:rsidR="00251DAF">
        <w:rPr>
          <w:noProof/>
        </w:rPr>
        <w:t>14</w:t>
      </w:r>
      <w:r>
        <w:fldChar w:fldCharType="end"/>
      </w:r>
      <w:r>
        <w:t>: TDRA comprising of repetition for scheme 2a</w:t>
      </w:r>
    </w:p>
    <w:p w:rsidR="00FA5DB2" w:rsidRPr="00534D9D" w:rsidRDefault="00534D9D" w:rsidP="004A558B">
      <w:pPr>
        <w:spacing w:before="240"/>
        <w:jc w:val="both"/>
        <w:rPr>
          <w:b/>
          <w:i/>
        </w:rPr>
      </w:pPr>
      <w:r w:rsidRPr="00534D9D">
        <w:rPr>
          <w:b/>
          <w:i/>
        </w:rPr>
        <w:t>Proposal</w:t>
      </w:r>
      <w:r w:rsidR="00423CF2">
        <w:rPr>
          <w:b/>
          <w:i/>
        </w:rPr>
        <w:t>-16</w:t>
      </w:r>
      <w:r w:rsidRPr="00534D9D">
        <w:rPr>
          <w:b/>
          <w:i/>
        </w:rPr>
        <w:t>:</w:t>
      </w:r>
      <w:r>
        <w:rPr>
          <w:b/>
          <w:i/>
        </w:rPr>
        <w:t xml:space="preserve"> Consider extending schemes 1a, 2a with</w:t>
      </w:r>
      <w:r w:rsidR="00174D69">
        <w:rPr>
          <w:b/>
          <w:i/>
        </w:rPr>
        <w:t xml:space="preserve"> </w:t>
      </w:r>
      <w:r w:rsidR="00AD655F">
        <w:rPr>
          <w:b/>
          <w:i/>
        </w:rPr>
        <w:t>slot-level</w:t>
      </w:r>
      <w:r>
        <w:rPr>
          <w:b/>
          <w:i/>
        </w:rPr>
        <w:t xml:space="preserve"> </w:t>
      </w:r>
      <w:r w:rsidR="00CE6DEA">
        <w:rPr>
          <w:b/>
          <w:i/>
        </w:rPr>
        <w:t>time-domain repetition, possibly reusing TDRA scheme</w:t>
      </w:r>
      <w:r w:rsidR="00174D69">
        <w:rPr>
          <w:b/>
          <w:i/>
        </w:rPr>
        <w:t xml:space="preserve"> </w:t>
      </w:r>
      <w:r w:rsidR="00CE6DEA">
        <w:rPr>
          <w:b/>
          <w:i/>
        </w:rPr>
        <w:t xml:space="preserve">4  </w:t>
      </w:r>
    </w:p>
    <w:p w:rsidR="006E4F32" w:rsidRDefault="006E4F32" w:rsidP="006E4F32">
      <w:pPr>
        <w:pStyle w:val="Heading1"/>
        <w:spacing w:before="120" w:after="60"/>
        <w:ind w:left="1138" w:hanging="1138"/>
        <w:jc w:val="both"/>
        <w:rPr>
          <w:rFonts w:cs="Arial"/>
          <w:lang w:val="en-US"/>
        </w:rPr>
      </w:pPr>
      <w:r>
        <w:rPr>
          <w:rFonts w:cs="Arial"/>
          <w:lang w:val="en-US"/>
        </w:rPr>
        <w:lastRenderedPageBreak/>
        <w:t>Conclusions</w:t>
      </w:r>
    </w:p>
    <w:p w:rsidR="002E4642" w:rsidRDefault="002E4642" w:rsidP="002E4642">
      <w:pPr>
        <w:jc w:val="both"/>
        <w:rPr>
          <w:lang w:eastAsia="zh-CN"/>
        </w:rPr>
      </w:pPr>
    </w:p>
    <w:p w:rsidR="00556154" w:rsidRDefault="006B0881" w:rsidP="00556154">
      <w:pPr>
        <w:jc w:val="both"/>
        <w:rPr>
          <w:b/>
          <w:i/>
          <w:lang w:val="en-US"/>
        </w:rPr>
      </w:pPr>
      <w:r w:rsidRPr="00966AC1">
        <w:rPr>
          <w:b/>
          <w:i/>
          <w:lang w:val="en-US"/>
        </w:rPr>
        <w:t>Proposal</w:t>
      </w:r>
      <w:r>
        <w:rPr>
          <w:b/>
          <w:i/>
          <w:lang w:val="en-US"/>
        </w:rPr>
        <w:t>-1</w:t>
      </w:r>
      <w:r w:rsidRPr="00966AC1">
        <w:rPr>
          <w:b/>
          <w:i/>
          <w:lang w:val="en-US"/>
        </w:rPr>
        <w:t xml:space="preserve">: Consider LTE CRS rate matching for both single and multi-DCI </w:t>
      </w:r>
      <w:r>
        <w:rPr>
          <w:b/>
          <w:i/>
          <w:lang w:val="en-US"/>
        </w:rPr>
        <w:t>scenarios. Support CRS patterns associated with higher layer index for multi-DCI. Support PDSCH rate-matching based on union of CRS patterns for single DCI</w:t>
      </w:r>
      <w:r w:rsidRPr="00966AC1">
        <w:rPr>
          <w:b/>
          <w:i/>
          <w:lang w:val="en-US"/>
        </w:rPr>
        <w:t>.</w:t>
      </w:r>
    </w:p>
    <w:p w:rsidR="006B0881" w:rsidRPr="00385AD3" w:rsidRDefault="006B0881" w:rsidP="006B0881">
      <w:pPr>
        <w:jc w:val="both"/>
        <w:rPr>
          <w:b/>
          <w:i/>
        </w:rPr>
      </w:pPr>
      <w:r w:rsidRPr="00385AD3">
        <w:rPr>
          <w:rFonts w:eastAsia="Calibri"/>
          <w:b/>
          <w:i/>
          <w:lang w:val="en-US" w:eastAsia="ko-KR"/>
        </w:rPr>
        <w:t>Proposal</w:t>
      </w:r>
      <w:r>
        <w:rPr>
          <w:rFonts w:eastAsia="Calibri"/>
          <w:b/>
          <w:i/>
          <w:lang w:val="en-US" w:eastAsia="ko-KR"/>
        </w:rPr>
        <w:t>-2</w:t>
      </w:r>
      <w:r w:rsidRPr="00385AD3">
        <w:rPr>
          <w:rFonts w:eastAsia="Calibri"/>
          <w:b/>
          <w:i/>
          <w:lang w:val="en-US" w:eastAsia="ko-KR"/>
        </w:rPr>
        <w:t xml:space="preserve">: If higher layer index is configured per CORESET for </w:t>
      </w:r>
      <w:r>
        <w:rPr>
          <w:rFonts w:eastAsia="Calibri"/>
          <w:b/>
          <w:i/>
          <w:lang w:val="en-US" w:eastAsia="ko-KR"/>
        </w:rPr>
        <w:t>a</w:t>
      </w:r>
      <w:r w:rsidRPr="00385AD3">
        <w:rPr>
          <w:rFonts w:eastAsia="Calibri"/>
          <w:b/>
          <w:i/>
          <w:lang w:val="en-US" w:eastAsia="ko-KR"/>
        </w:rPr>
        <w:t xml:space="preserve"> UE supporting multi-DCI based multi-TRP transmission</w:t>
      </w:r>
      <w:r>
        <w:rPr>
          <w:rFonts w:eastAsia="Calibri"/>
          <w:b/>
          <w:i/>
          <w:lang w:val="en-US" w:eastAsia="ko-KR"/>
        </w:rPr>
        <w:t>:</w:t>
      </w:r>
    </w:p>
    <w:p w:rsidR="006B0881" w:rsidRPr="00385AD3" w:rsidRDefault="006B0881" w:rsidP="006B0881">
      <w:pPr>
        <w:pStyle w:val="ListParagraph"/>
        <w:numPr>
          <w:ilvl w:val="0"/>
          <w:numId w:val="12"/>
        </w:numPr>
        <w:rPr>
          <w:rFonts w:ascii="Times New Roman" w:hAnsi="Times New Roman"/>
          <w:b/>
          <w:i/>
          <w:sz w:val="20"/>
        </w:rPr>
      </w:pPr>
      <w:r w:rsidRPr="00385AD3">
        <w:rPr>
          <w:rFonts w:ascii="Times New Roman" w:hAnsi="Times New Roman"/>
          <w:b/>
          <w:i/>
          <w:sz w:val="20"/>
        </w:rPr>
        <w:t xml:space="preserve">For </w:t>
      </w:r>
      <w:r>
        <w:rPr>
          <w:rFonts w:ascii="Times New Roman" w:hAnsi="Times New Roman"/>
          <w:b/>
          <w:i/>
          <w:sz w:val="20"/>
        </w:rPr>
        <w:t>a UE</w:t>
      </w:r>
      <w:r w:rsidRPr="00385AD3">
        <w:rPr>
          <w:rFonts w:ascii="Times New Roman" w:hAnsi="Times New Roman"/>
          <w:b/>
          <w:i/>
          <w:sz w:val="20"/>
        </w:rPr>
        <w:t xml:space="preserve"> not reporting r (i.e., with the same BD/CCE capability as Rel-15</w:t>
      </w:r>
      <w:r>
        <w:rPr>
          <w:rFonts w:ascii="Times New Roman" w:hAnsi="Times New Roman"/>
          <w:b/>
          <w:i/>
          <w:sz w:val="20"/>
        </w:rPr>
        <w:t xml:space="preserve"> or r=1</w:t>
      </w:r>
      <w:r w:rsidRPr="00385AD3">
        <w:rPr>
          <w:rFonts w:ascii="Times New Roman" w:hAnsi="Times New Roman"/>
          <w:b/>
          <w:i/>
          <w:sz w:val="20"/>
        </w:rPr>
        <w:t xml:space="preserve">) </w:t>
      </w:r>
      <w:r>
        <w:rPr>
          <w:rFonts w:ascii="Times New Roman" w:hAnsi="Times New Roman"/>
          <w:b/>
          <w:i/>
          <w:sz w:val="20"/>
        </w:rPr>
        <w:t xml:space="preserve">multi-DCI </w:t>
      </w:r>
      <w:r w:rsidRPr="00385AD3">
        <w:rPr>
          <w:rFonts w:ascii="Times New Roman" w:hAnsi="Times New Roman"/>
          <w:b/>
          <w:i/>
          <w:sz w:val="20"/>
        </w:rPr>
        <w:t xml:space="preserve">multi-TRP operation should not be limited. </w:t>
      </w:r>
    </w:p>
    <w:p w:rsidR="006B0881" w:rsidRDefault="006B0881" w:rsidP="006B0881">
      <w:pPr>
        <w:pStyle w:val="ListParagraph"/>
        <w:numPr>
          <w:ilvl w:val="0"/>
          <w:numId w:val="12"/>
        </w:numPr>
        <w:rPr>
          <w:rFonts w:ascii="Times New Roman" w:hAnsi="Times New Roman"/>
          <w:b/>
          <w:i/>
          <w:sz w:val="20"/>
        </w:rPr>
      </w:pPr>
      <w:r w:rsidRPr="00385AD3">
        <w:rPr>
          <w:rFonts w:ascii="Times New Roman" w:hAnsi="Times New Roman"/>
          <w:b/>
          <w:i/>
          <w:sz w:val="20"/>
        </w:rPr>
        <w:t xml:space="preserve">For </w:t>
      </w:r>
      <w:r>
        <w:rPr>
          <w:rFonts w:ascii="Times New Roman" w:hAnsi="Times New Roman"/>
          <w:b/>
          <w:i/>
          <w:sz w:val="20"/>
        </w:rPr>
        <w:t>a UE</w:t>
      </w:r>
      <w:r w:rsidRPr="00385AD3">
        <w:rPr>
          <w:rFonts w:ascii="Times New Roman" w:hAnsi="Times New Roman"/>
          <w:b/>
          <w:i/>
          <w:sz w:val="20"/>
        </w:rPr>
        <w:t xml:space="preserve"> reporting </w:t>
      </w:r>
      <m:oMath>
        <m:r>
          <m:rPr>
            <m:sty m:val="bi"/>
          </m:rPr>
          <w:rPr>
            <w:rFonts w:ascii="Cambria Math" w:hAnsi="Cambria Math"/>
            <w:sz w:val="20"/>
          </w:rPr>
          <m:t>r&gt;1</m:t>
        </m:r>
      </m:oMath>
      <w:r w:rsidRPr="00385AD3">
        <w:rPr>
          <w:rFonts w:ascii="Times New Roman" w:hAnsi="Times New Roman"/>
          <w:b/>
          <w:i/>
          <w:sz w:val="20"/>
        </w:rPr>
        <w:t xml:space="preserve">, NW should have </w:t>
      </w:r>
      <w:r>
        <w:rPr>
          <w:rFonts w:ascii="Times New Roman" w:hAnsi="Times New Roman"/>
          <w:b/>
          <w:i/>
          <w:sz w:val="20"/>
        </w:rPr>
        <w:t xml:space="preserve">the ability </w:t>
      </w:r>
      <w:r w:rsidRPr="00385AD3">
        <w:rPr>
          <w:rFonts w:ascii="Times New Roman" w:hAnsi="Times New Roman"/>
          <w:b/>
          <w:i/>
          <w:sz w:val="20"/>
        </w:rPr>
        <w:t xml:space="preserve">to use Rel-15 BD/CCE limits per slot per CC (thereby preserving BD/CCE provisioning for CA capability) </w:t>
      </w:r>
      <w:r>
        <w:rPr>
          <w:rFonts w:ascii="Times New Roman" w:hAnsi="Times New Roman"/>
          <w:b/>
          <w:i/>
          <w:sz w:val="20"/>
        </w:rPr>
        <w:t>on</w:t>
      </w:r>
      <w:r w:rsidRPr="00385AD3">
        <w:rPr>
          <w:rFonts w:ascii="Times New Roman" w:hAnsi="Times New Roman"/>
          <w:b/>
          <w:i/>
          <w:sz w:val="20"/>
        </w:rPr>
        <w:t xml:space="preserve"> a downlink cell </w:t>
      </w:r>
      <w:r>
        <w:rPr>
          <w:rFonts w:ascii="Times New Roman" w:hAnsi="Times New Roman"/>
          <w:b/>
          <w:i/>
          <w:sz w:val="20"/>
        </w:rPr>
        <w:t xml:space="preserve">configured </w:t>
      </w:r>
      <w:r w:rsidRPr="00385AD3">
        <w:rPr>
          <w:rFonts w:ascii="Times New Roman" w:hAnsi="Times New Roman"/>
          <w:b/>
          <w:i/>
          <w:sz w:val="20"/>
        </w:rPr>
        <w:t xml:space="preserve">with </w:t>
      </w:r>
      <w:r>
        <w:rPr>
          <w:rFonts w:ascii="Times New Roman" w:hAnsi="Times New Roman"/>
          <w:b/>
          <w:i/>
          <w:sz w:val="20"/>
        </w:rPr>
        <w:t xml:space="preserve">multi-DCI </w:t>
      </w:r>
      <w:r w:rsidRPr="00385AD3">
        <w:rPr>
          <w:rFonts w:ascii="Times New Roman" w:hAnsi="Times New Roman"/>
          <w:b/>
          <w:i/>
          <w:sz w:val="20"/>
        </w:rPr>
        <w:t>multi-TRP operation</w:t>
      </w:r>
    </w:p>
    <w:p w:rsidR="006B0881" w:rsidRPr="006B0881" w:rsidRDefault="006B0881" w:rsidP="006B0881">
      <w:pPr>
        <w:pStyle w:val="ListParagraph"/>
        <w:numPr>
          <w:ilvl w:val="0"/>
          <w:numId w:val="12"/>
        </w:numPr>
        <w:rPr>
          <w:rFonts w:ascii="Times New Roman" w:hAnsi="Times New Roman"/>
          <w:sz w:val="20"/>
          <w:szCs w:val="20"/>
        </w:rPr>
      </w:pPr>
      <w:r w:rsidRPr="00F50614">
        <w:rPr>
          <w:rFonts w:ascii="Times New Roman" w:hAnsi="Times New Roman"/>
          <w:b/>
          <w:i/>
          <w:sz w:val="20"/>
          <w:szCs w:val="20"/>
        </w:rPr>
        <w:t xml:space="preserve">For a </w:t>
      </w:r>
      <w:proofErr w:type="spellStart"/>
      <w:r w:rsidRPr="00F50614">
        <w:rPr>
          <w:rFonts w:ascii="Times New Roman" w:hAnsi="Times New Roman"/>
          <w:b/>
          <w:i/>
          <w:sz w:val="20"/>
          <w:szCs w:val="20"/>
        </w:rPr>
        <w:t>PCell</w:t>
      </w:r>
      <w:proofErr w:type="spellEnd"/>
      <w:r>
        <w:rPr>
          <w:rFonts w:ascii="Times New Roman" w:hAnsi="Times New Roman"/>
          <w:b/>
          <w:i/>
          <w:sz w:val="20"/>
          <w:szCs w:val="20"/>
        </w:rPr>
        <w:t xml:space="preserve"> </w:t>
      </w:r>
      <w:r>
        <w:rPr>
          <w:rFonts w:ascii="Times New Roman" w:hAnsi="Times New Roman"/>
          <w:b/>
          <w:i/>
          <w:sz w:val="20"/>
          <w:szCs w:val="20"/>
        </w:rPr>
        <w:t xml:space="preserve">(UE reporting </w:t>
      </w:r>
      <m:oMath>
        <m:r>
          <m:rPr>
            <m:sty m:val="bi"/>
          </m:rPr>
          <w:rPr>
            <w:rFonts w:ascii="Cambria Math" w:hAnsi="Cambria Math"/>
            <w:sz w:val="20"/>
            <w:szCs w:val="20"/>
          </w:rPr>
          <m:t>r&gt;1</m:t>
        </m:r>
      </m:oMath>
      <w:r>
        <w:rPr>
          <w:rFonts w:ascii="Times New Roman" w:hAnsi="Times New Roman"/>
          <w:b/>
          <w:i/>
          <w:sz w:val="20"/>
          <w:szCs w:val="20"/>
        </w:rPr>
        <w:t>)</w:t>
      </w:r>
      <w:r w:rsidRPr="00F50614">
        <w:rPr>
          <w:rFonts w:ascii="Times New Roman" w:hAnsi="Times New Roman"/>
          <w:b/>
          <w:i/>
          <w:sz w:val="20"/>
          <w:szCs w:val="20"/>
        </w:rPr>
        <w:t xml:space="preserve">, PDCCH overbooking rules are applied </w:t>
      </w:r>
      <w:r>
        <w:rPr>
          <w:rFonts w:ascii="Times New Roman" w:hAnsi="Times New Roman"/>
          <w:b/>
          <w:i/>
          <w:sz w:val="20"/>
          <w:szCs w:val="20"/>
        </w:rPr>
        <w:t>multiple times (</w:t>
      </w:r>
      <w:r w:rsidRPr="00F50614">
        <w:rPr>
          <w:rFonts w:ascii="Times New Roman" w:hAnsi="Times New Roman"/>
          <w:b/>
          <w:i/>
          <w:sz w:val="20"/>
          <w:szCs w:val="20"/>
        </w:rPr>
        <w:t>per TRP</w:t>
      </w:r>
      <w:r>
        <w:rPr>
          <w:rFonts w:ascii="Times New Roman" w:hAnsi="Times New Roman"/>
          <w:b/>
          <w:i/>
          <w:sz w:val="20"/>
          <w:szCs w:val="20"/>
        </w:rPr>
        <w:t>/per CC)</w:t>
      </w:r>
    </w:p>
    <w:p w:rsidR="006B0881" w:rsidRPr="006B0881" w:rsidRDefault="006B0881" w:rsidP="006B0881">
      <w:pPr>
        <w:pStyle w:val="ListParagraph"/>
        <w:rPr>
          <w:rFonts w:ascii="Times New Roman" w:hAnsi="Times New Roman"/>
          <w:sz w:val="20"/>
          <w:szCs w:val="20"/>
        </w:rPr>
      </w:pPr>
    </w:p>
    <w:p w:rsidR="006B0881" w:rsidRPr="001114E9" w:rsidRDefault="006B0881" w:rsidP="006B0881">
      <w:pPr>
        <w:rPr>
          <w:b/>
          <w:i/>
          <w:lang w:val="en-US"/>
        </w:rPr>
      </w:pPr>
      <w:r w:rsidRPr="001114E9">
        <w:rPr>
          <w:b/>
          <w:i/>
          <w:lang w:val="en-US"/>
        </w:rPr>
        <w:t>Observation</w:t>
      </w:r>
      <w:r>
        <w:rPr>
          <w:b/>
          <w:i/>
          <w:lang w:val="en-US"/>
        </w:rPr>
        <w:t>-3</w:t>
      </w:r>
      <w:r w:rsidRPr="001114E9">
        <w:rPr>
          <w:b/>
          <w:i/>
          <w:lang w:val="en-US"/>
        </w:rPr>
        <w:t>: In tightly synchronized scenario</w:t>
      </w:r>
      <w:r>
        <w:rPr>
          <w:b/>
          <w:i/>
          <w:lang w:val="en-US"/>
        </w:rPr>
        <w:t>s</w:t>
      </w:r>
      <w:r w:rsidRPr="001114E9">
        <w:rPr>
          <w:b/>
          <w:i/>
          <w:lang w:val="en-US"/>
        </w:rPr>
        <w:t xml:space="preserve">, indication of SSB from non-serving cell is not necessary for supporting inter-cell multi-TRP operation. In </w:t>
      </w:r>
      <w:r>
        <w:rPr>
          <w:b/>
          <w:i/>
          <w:lang w:val="en-US"/>
        </w:rPr>
        <w:t>non-tightly synchronized</w:t>
      </w:r>
      <w:r w:rsidRPr="001114E9">
        <w:rPr>
          <w:b/>
          <w:i/>
          <w:lang w:val="en-US"/>
        </w:rPr>
        <w:t xml:space="preserve"> scenario, indication of SSB from </w:t>
      </w:r>
      <w:r>
        <w:rPr>
          <w:b/>
          <w:i/>
          <w:lang w:val="en-US"/>
        </w:rPr>
        <w:t xml:space="preserve">a </w:t>
      </w:r>
      <w:r w:rsidRPr="001114E9">
        <w:rPr>
          <w:b/>
          <w:i/>
          <w:lang w:val="en-US"/>
        </w:rPr>
        <w:t xml:space="preserve">non-serving cell is beneficial but not sufficient to enable </w:t>
      </w:r>
      <w:r>
        <w:rPr>
          <w:b/>
          <w:i/>
          <w:lang w:val="en-US"/>
        </w:rPr>
        <w:t xml:space="preserve">practical </w:t>
      </w:r>
      <w:r w:rsidRPr="001114E9">
        <w:rPr>
          <w:b/>
          <w:i/>
          <w:lang w:val="en-US"/>
        </w:rPr>
        <w:t>inter-cell multi-TRP operation.</w:t>
      </w:r>
    </w:p>
    <w:p w:rsidR="006B0881" w:rsidRDefault="006B0881" w:rsidP="006B0881">
      <w:pPr>
        <w:rPr>
          <w:b/>
          <w:i/>
          <w:lang w:val="en-US"/>
        </w:rPr>
      </w:pPr>
      <w:r w:rsidRPr="00CD63E7">
        <w:rPr>
          <w:b/>
          <w:i/>
          <w:lang w:val="en-US"/>
        </w:rPr>
        <w:t>Proposal</w:t>
      </w:r>
      <w:r>
        <w:rPr>
          <w:b/>
          <w:i/>
          <w:lang w:val="en-US"/>
        </w:rPr>
        <w:t>-4</w:t>
      </w:r>
      <w:r w:rsidRPr="00CD63E7">
        <w:rPr>
          <w:b/>
          <w:i/>
          <w:lang w:val="en-US"/>
        </w:rPr>
        <w:t xml:space="preserve">: </w:t>
      </w:r>
      <w:proofErr w:type="spellStart"/>
      <w:r w:rsidRPr="00CD63E7">
        <w:rPr>
          <w:b/>
          <w:i/>
          <w:lang w:val="en-US"/>
        </w:rPr>
        <w:t>HigherLayerIndexPerCORESET</w:t>
      </w:r>
      <w:proofErr w:type="spellEnd"/>
      <w:r w:rsidRPr="00CD63E7">
        <w:rPr>
          <w:b/>
          <w:i/>
          <w:lang w:val="en-US"/>
        </w:rPr>
        <w:t xml:space="preserve"> </w:t>
      </w:r>
      <w:r>
        <w:rPr>
          <w:b/>
          <w:i/>
          <w:lang w:val="en-US"/>
        </w:rPr>
        <w:t xml:space="preserve">range of values </w:t>
      </w:r>
      <w:r w:rsidRPr="00CD63E7">
        <w:rPr>
          <w:b/>
          <w:i/>
          <w:lang w:val="en-US"/>
        </w:rPr>
        <w:t>= (0, 1) is sufficient</w:t>
      </w:r>
      <w:r>
        <w:rPr>
          <w:b/>
          <w:i/>
          <w:lang w:val="en-US"/>
        </w:rPr>
        <w:t>.</w:t>
      </w:r>
    </w:p>
    <w:p w:rsidR="006B0881" w:rsidRDefault="006B0881" w:rsidP="006B0881">
      <w:pPr>
        <w:pStyle w:val="bullet1"/>
        <w:numPr>
          <w:ilvl w:val="0"/>
          <w:numId w:val="0"/>
        </w:numPr>
        <w:rPr>
          <w:rFonts w:ascii="Times New Roman" w:hAnsi="Times New Roman"/>
          <w:b/>
          <w:i/>
          <w:sz w:val="20"/>
          <w:szCs w:val="20"/>
        </w:rPr>
      </w:pPr>
      <w:r>
        <w:rPr>
          <w:rFonts w:ascii="Times New Roman" w:hAnsi="Times New Roman"/>
          <w:b/>
          <w:i/>
          <w:sz w:val="20"/>
          <w:szCs w:val="20"/>
        </w:rPr>
        <w:t>Proposal-5</w:t>
      </w:r>
      <w:r w:rsidRPr="00461B9D">
        <w:rPr>
          <w:rFonts w:ascii="Times New Roman" w:hAnsi="Times New Roman"/>
          <w:b/>
          <w:i/>
          <w:sz w:val="20"/>
          <w:szCs w:val="20"/>
        </w:rPr>
        <w:t>: Consider DAI application per TRP for joint HARQ-ACK feedback</w:t>
      </w:r>
      <w:r>
        <w:rPr>
          <w:rFonts w:ascii="Times New Roman" w:hAnsi="Times New Roman"/>
          <w:b/>
          <w:i/>
          <w:sz w:val="20"/>
          <w:szCs w:val="20"/>
        </w:rPr>
        <w:t>.</w:t>
      </w:r>
    </w:p>
    <w:p w:rsidR="006B0881" w:rsidRPr="00461B9D" w:rsidRDefault="006B0881" w:rsidP="006B0881">
      <w:pPr>
        <w:pStyle w:val="bullet1"/>
        <w:numPr>
          <w:ilvl w:val="0"/>
          <w:numId w:val="0"/>
        </w:numPr>
        <w:rPr>
          <w:rFonts w:ascii="Times New Roman" w:hAnsi="Times New Roman"/>
          <w:b/>
          <w:i/>
          <w:sz w:val="20"/>
          <w:szCs w:val="20"/>
        </w:rPr>
      </w:pPr>
    </w:p>
    <w:p w:rsidR="006B0881" w:rsidRDefault="006B0881" w:rsidP="006B0881">
      <w:pPr>
        <w:pStyle w:val="bullet1"/>
        <w:numPr>
          <w:ilvl w:val="0"/>
          <w:numId w:val="0"/>
        </w:numPr>
        <w:rPr>
          <w:rFonts w:ascii="Times New Roman" w:hAnsi="Times New Roman"/>
          <w:b/>
          <w:i/>
          <w:sz w:val="20"/>
          <w:szCs w:val="20"/>
        </w:rPr>
      </w:pPr>
      <w:r w:rsidRPr="00104193">
        <w:rPr>
          <w:rFonts w:ascii="Times New Roman" w:hAnsi="Times New Roman"/>
          <w:b/>
          <w:i/>
          <w:sz w:val="20"/>
          <w:szCs w:val="20"/>
        </w:rPr>
        <w:t>Proposal</w:t>
      </w:r>
      <w:r>
        <w:rPr>
          <w:rFonts w:ascii="Times New Roman" w:hAnsi="Times New Roman"/>
          <w:b/>
          <w:i/>
          <w:sz w:val="20"/>
          <w:szCs w:val="20"/>
        </w:rPr>
        <w:t>-6</w:t>
      </w:r>
      <w:r w:rsidRPr="00104193">
        <w:rPr>
          <w:rFonts w:ascii="Times New Roman" w:hAnsi="Times New Roman"/>
          <w:b/>
          <w:i/>
          <w:sz w:val="20"/>
          <w:szCs w:val="20"/>
        </w:rPr>
        <w:t>:  Consider using TRP-id to differentiate which one of the two DCIs is the last DCI if there is ambiguity</w:t>
      </w:r>
      <w:r>
        <w:rPr>
          <w:rFonts w:ascii="Times New Roman" w:hAnsi="Times New Roman"/>
          <w:b/>
          <w:i/>
          <w:sz w:val="20"/>
          <w:szCs w:val="20"/>
        </w:rPr>
        <w:t>.</w:t>
      </w:r>
    </w:p>
    <w:p w:rsidR="006B0881" w:rsidRDefault="006B0881" w:rsidP="006B0881">
      <w:pPr>
        <w:pStyle w:val="bullet1"/>
        <w:numPr>
          <w:ilvl w:val="0"/>
          <w:numId w:val="0"/>
        </w:numPr>
        <w:rPr>
          <w:rFonts w:ascii="Times New Roman" w:hAnsi="Times New Roman"/>
          <w:b/>
          <w:i/>
          <w:sz w:val="20"/>
          <w:szCs w:val="20"/>
        </w:rPr>
      </w:pPr>
    </w:p>
    <w:p w:rsidR="006B0881" w:rsidRDefault="006B0881" w:rsidP="006B0881">
      <w:pPr>
        <w:jc w:val="both"/>
      </w:pPr>
      <w:r w:rsidRPr="00104193">
        <w:rPr>
          <w:b/>
          <w:i/>
        </w:rPr>
        <w:t>Proposal</w:t>
      </w:r>
      <w:r>
        <w:rPr>
          <w:b/>
          <w:i/>
        </w:rPr>
        <w:t>-7</w:t>
      </w:r>
      <w:r w:rsidRPr="00104193">
        <w:rPr>
          <w:b/>
          <w:i/>
        </w:rPr>
        <w:t xml:space="preserve">:  Consider </w:t>
      </w:r>
      <w:r>
        <w:rPr>
          <w:b/>
          <w:i/>
        </w:rPr>
        <w:t>explicit PUCCH resource grouping for more flexible PUCCH resource management.</w:t>
      </w:r>
    </w:p>
    <w:p w:rsidR="006B0881" w:rsidRPr="009330A6" w:rsidRDefault="006B0881" w:rsidP="006B0881">
      <w:pPr>
        <w:rPr>
          <w:b/>
          <w:i/>
        </w:rPr>
      </w:pPr>
      <w:r w:rsidRPr="009330A6">
        <w:rPr>
          <w:b/>
          <w:i/>
        </w:rPr>
        <w:t>Proposal</w:t>
      </w:r>
      <w:r>
        <w:rPr>
          <w:b/>
          <w:i/>
        </w:rPr>
        <w:t>-8</w:t>
      </w:r>
      <w:r w:rsidRPr="009330A6">
        <w:rPr>
          <w:b/>
          <w:i/>
        </w:rPr>
        <w:t xml:space="preserve">: </w:t>
      </w:r>
      <w:r>
        <w:rPr>
          <w:b/>
          <w:i/>
        </w:rPr>
        <w:t>For UCI multiplexing introduce the following scheduling restrictions:</w:t>
      </w:r>
    </w:p>
    <w:p w:rsidR="006B0881" w:rsidRDefault="006B0881" w:rsidP="006B0881">
      <w:pPr>
        <w:pStyle w:val="bullet1"/>
        <w:numPr>
          <w:ilvl w:val="0"/>
          <w:numId w:val="12"/>
        </w:numPr>
        <w:rPr>
          <w:rFonts w:ascii="Times New Roman" w:hAnsi="Times New Roman"/>
          <w:b/>
          <w:i/>
          <w:sz w:val="20"/>
        </w:rPr>
      </w:pPr>
      <w:r w:rsidRPr="00F60AF2">
        <w:rPr>
          <w:rFonts w:ascii="Times New Roman" w:hAnsi="Times New Roman"/>
          <w:b/>
          <w:i/>
          <w:sz w:val="20"/>
        </w:rPr>
        <w:t xml:space="preserve">If PUCCH for TRP-1 and TRP-2 are </w:t>
      </w:r>
      <w:r>
        <w:rPr>
          <w:rFonts w:ascii="Times New Roman" w:hAnsi="Times New Roman"/>
          <w:b/>
          <w:i/>
          <w:sz w:val="20"/>
        </w:rPr>
        <w:t xml:space="preserve">scheduled in the same slot, they are </w:t>
      </w:r>
      <w:r w:rsidRPr="00F60AF2">
        <w:rPr>
          <w:rFonts w:ascii="Times New Roman" w:hAnsi="Times New Roman"/>
          <w:b/>
          <w:i/>
          <w:sz w:val="20"/>
        </w:rPr>
        <w:t>TDM-ed</w:t>
      </w:r>
      <w:r>
        <w:rPr>
          <w:rFonts w:ascii="Times New Roman" w:hAnsi="Times New Roman"/>
          <w:b/>
          <w:i/>
          <w:sz w:val="20"/>
        </w:rPr>
        <w:t>.</w:t>
      </w:r>
    </w:p>
    <w:p w:rsidR="006B0881" w:rsidRPr="00F60AF2" w:rsidRDefault="006B0881" w:rsidP="006B0881">
      <w:pPr>
        <w:pStyle w:val="bullet1"/>
        <w:numPr>
          <w:ilvl w:val="0"/>
          <w:numId w:val="0"/>
        </w:numPr>
        <w:ind w:left="720"/>
        <w:rPr>
          <w:rFonts w:ascii="Times New Roman" w:hAnsi="Times New Roman"/>
          <w:b/>
          <w:i/>
          <w:sz w:val="20"/>
        </w:rPr>
      </w:pPr>
    </w:p>
    <w:p w:rsidR="006B0881" w:rsidRPr="007479EC" w:rsidRDefault="006B0881" w:rsidP="006B0881">
      <w:pPr>
        <w:pStyle w:val="bullet1"/>
        <w:numPr>
          <w:ilvl w:val="0"/>
          <w:numId w:val="12"/>
        </w:numPr>
        <w:rPr>
          <w:rFonts w:ascii="Times New Roman" w:hAnsi="Times New Roman"/>
          <w:b/>
          <w:i/>
          <w:sz w:val="20"/>
        </w:rPr>
      </w:pPr>
      <w:r w:rsidRPr="00F60AF2">
        <w:rPr>
          <w:rFonts w:ascii="Times New Roman" w:hAnsi="Times New Roman"/>
          <w:b/>
          <w:i/>
          <w:sz w:val="20"/>
        </w:rPr>
        <w:t xml:space="preserve">If PUCCH for TRP-1 and </w:t>
      </w:r>
      <w:r>
        <w:rPr>
          <w:rFonts w:ascii="Times New Roman" w:hAnsi="Times New Roman"/>
          <w:b/>
          <w:i/>
          <w:sz w:val="20"/>
        </w:rPr>
        <w:t xml:space="preserve">PUSCH for </w:t>
      </w:r>
      <w:r w:rsidRPr="00F60AF2">
        <w:rPr>
          <w:rFonts w:ascii="Times New Roman" w:hAnsi="Times New Roman"/>
          <w:b/>
          <w:i/>
          <w:sz w:val="20"/>
        </w:rPr>
        <w:t xml:space="preserve">TRP-2 are </w:t>
      </w:r>
      <w:r>
        <w:rPr>
          <w:rFonts w:ascii="Times New Roman" w:hAnsi="Times New Roman"/>
          <w:b/>
          <w:i/>
          <w:sz w:val="20"/>
        </w:rPr>
        <w:t xml:space="preserve">scheduled in the same slot, they are </w:t>
      </w:r>
      <w:r w:rsidRPr="00F60AF2">
        <w:rPr>
          <w:rFonts w:ascii="Times New Roman" w:hAnsi="Times New Roman"/>
          <w:b/>
          <w:i/>
          <w:sz w:val="20"/>
        </w:rPr>
        <w:t>TDM-</w:t>
      </w:r>
      <w:proofErr w:type="spellStart"/>
      <w:r w:rsidRPr="00F60AF2">
        <w:rPr>
          <w:rFonts w:ascii="Times New Roman" w:hAnsi="Times New Roman"/>
          <w:b/>
          <w:i/>
          <w:sz w:val="20"/>
        </w:rPr>
        <w:t>ed</w:t>
      </w:r>
      <w:proofErr w:type="spellEnd"/>
    </w:p>
    <w:p w:rsidR="006B0881" w:rsidRPr="006B0881" w:rsidRDefault="006B0881" w:rsidP="006B0881">
      <w:pPr>
        <w:pStyle w:val="bullet1"/>
        <w:numPr>
          <w:ilvl w:val="0"/>
          <w:numId w:val="0"/>
        </w:numPr>
        <w:spacing w:before="240"/>
        <w:jc w:val="both"/>
        <w:rPr>
          <w:rFonts w:ascii="Times New Roman" w:hAnsi="Times New Roman"/>
          <w:b/>
          <w:i/>
          <w:kern w:val="0"/>
          <w:sz w:val="20"/>
          <w:szCs w:val="20"/>
          <w:lang w:val="en-US" w:eastAsia="en-US"/>
        </w:rPr>
      </w:pPr>
      <w:r w:rsidRPr="009D4579">
        <w:rPr>
          <w:rFonts w:ascii="Times New Roman" w:hAnsi="Times New Roman"/>
          <w:b/>
          <w:i/>
          <w:kern w:val="0"/>
          <w:sz w:val="20"/>
          <w:szCs w:val="20"/>
          <w:lang w:val="en-US" w:eastAsia="en-US"/>
        </w:rPr>
        <w:t>Proposal</w:t>
      </w:r>
      <w:r>
        <w:rPr>
          <w:rFonts w:ascii="Times New Roman" w:hAnsi="Times New Roman"/>
          <w:b/>
          <w:i/>
          <w:kern w:val="0"/>
          <w:sz w:val="20"/>
          <w:szCs w:val="20"/>
          <w:lang w:val="en-US" w:eastAsia="en-US"/>
        </w:rPr>
        <w:t>-9</w:t>
      </w:r>
      <w:r w:rsidRPr="009D4579">
        <w:rPr>
          <w:rFonts w:ascii="Times New Roman" w:hAnsi="Times New Roman"/>
          <w:b/>
          <w:i/>
          <w:kern w:val="0"/>
          <w:sz w:val="20"/>
          <w:szCs w:val="20"/>
          <w:lang w:val="en-US" w:eastAsia="en-US"/>
        </w:rPr>
        <w:t xml:space="preserve">: </w:t>
      </w:r>
      <w:r>
        <w:rPr>
          <w:rFonts w:ascii="Times New Roman" w:hAnsi="Times New Roman"/>
          <w:b/>
          <w:i/>
          <w:kern w:val="0"/>
          <w:sz w:val="20"/>
          <w:szCs w:val="20"/>
          <w:lang w:val="en-US" w:eastAsia="en-US"/>
        </w:rPr>
        <w:t xml:space="preserve">Consider scheduling restriction for certain NC-JT PDSCH scheduling using mapping Type-B (if the number of overlapping symbols of the scheduling PDCCH and scheduled PDSCH is different for the two NC-JT PDSCHs) </w:t>
      </w:r>
    </w:p>
    <w:p w:rsidR="006B0881" w:rsidRPr="00585D1A" w:rsidRDefault="006B0881" w:rsidP="006B0881">
      <w:pPr>
        <w:pStyle w:val="bullet1"/>
        <w:numPr>
          <w:ilvl w:val="0"/>
          <w:numId w:val="0"/>
        </w:numPr>
        <w:spacing w:before="120" w:line="280" w:lineRule="atLeast"/>
        <w:jc w:val="both"/>
        <w:rPr>
          <w:lang w:val="en-US"/>
        </w:rPr>
      </w:pPr>
      <w:r w:rsidRPr="00966AC1">
        <w:rPr>
          <w:rFonts w:ascii="Times New Roman" w:hAnsi="Times New Roman"/>
          <w:b/>
          <w:i/>
          <w:kern w:val="0"/>
          <w:sz w:val="20"/>
          <w:szCs w:val="20"/>
          <w:lang w:val="en-US" w:eastAsia="en-US"/>
        </w:rPr>
        <w:t>Proposal</w:t>
      </w:r>
      <w:r>
        <w:rPr>
          <w:rFonts w:ascii="Times New Roman" w:hAnsi="Times New Roman"/>
          <w:b/>
          <w:i/>
          <w:kern w:val="0"/>
          <w:sz w:val="20"/>
          <w:szCs w:val="20"/>
          <w:lang w:val="en-US" w:eastAsia="en-US"/>
        </w:rPr>
        <w:t>-10</w:t>
      </w:r>
      <w:r w:rsidRPr="00966AC1">
        <w:rPr>
          <w:rFonts w:ascii="Times New Roman" w:hAnsi="Times New Roman"/>
          <w:b/>
          <w:i/>
          <w:kern w:val="0"/>
          <w:sz w:val="20"/>
          <w:szCs w:val="20"/>
          <w:lang w:val="en-US" w:eastAsia="en-US"/>
        </w:rPr>
        <w:t xml:space="preserve">: </w:t>
      </w:r>
      <w:r>
        <w:rPr>
          <w:rFonts w:ascii="Times New Roman" w:hAnsi="Times New Roman"/>
          <w:b/>
          <w:i/>
          <w:kern w:val="0"/>
          <w:sz w:val="20"/>
          <w:szCs w:val="20"/>
          <w:lang w:val="en-US" w:eastAsia="en-US"/>
        </w:rPr>
        <w:t xml:space="preserve">Consider SP/P ZP CSI-RS </w:t>
      </w:r>
      <w:r w:rsidRPr="008565F3">
        <w:rPr>
          <w:rFonts w:ascii="Times New Roman" w:hAnsi="Times New Roman"/>
          <w:b/>
          <w:i/>
          <w:kern w:val="0"/>
          <w:sz w:val="20"/>
          <w:szCs w:val="20"/>
          <w:lang w:val="en-US" w:eastAsia="en-US"/>
        </w:rPr>
        <w:t xml:space="preserve">patterns which are associated with a higher layer </w:t>
      </w:r>
      <w:r w:rsidR="00366930" w:rsidRPr="008565F3">
        <w:rPr>
          <w:rFonts w:ascii="Times New Roman" w:hAnsi="Times New Roman"/>
          <w:b/>
          <w:i/>
          <w:kern w:val="0"/>
          <w:sz w:val="20"/>
          <w:szCs w:val="20"/>
          <w:lang w:val="en-US" w:eastAsia="en-US"/>
        </w:rPr>
        <w:t>signaling</w:t>
      </w:r>
      <w:bookmarkStart w:id="11" w:name="_GoBack"/>
      <w:bookmarkEnd w:id="11"/>
      <w:r w:rsidRPr="008565F3">
        <w:rPr>
          <w:rFonts w:ascii="Times New Roman" w:hAnsi="Times New Roman"/>
          <w:b/>
          <w:i/>
          <w:kern w:val="0"/>
          <w:sz w:val="20"/>
          <w:szCs w:val="20"/>
          <w:lang w:val="en-US" w:eastAsia="en-US"/>
        </w:rPr>
        <w:t xml:space="preserve"> index per CORESET (if configured) are applied to the PDSCH scheduled with a DCI detected on a CORESET with the same higher layer index.</w:t>
      </w:r>
    </w:p>
    <w:p w:rsidR="006B0881" w:rsidRDefault="006B0881" w:rsidP="006B0881">
      <w:pPr>
        <w:rPr>
          <w:b/>
          <w:i/>
          <w:lang w:val="en-US"/>
        </w:rPr>
      </w:pPr>
    </w:p>
    <w:p w:rsidR="006B0881" w:rsidRDefault="006B0881" w:rsidP="006B0881">
      <w:pPr>
        <w:rPr>
          <w:b/>
          <w:i/>
          <w:lang w:val="en-US"/>
        </w:rPr>
      </w:pPr>
      <w:r w:rsidRPr="006F76E7">
        <w:rPr>
          <w:b/>
          <w:i/>
          <w:lang w:val="en-US"/>
        </w:rPr>
        <w:t>Proposal</w:t>
      </w:r>
      <w:r>
        <w:rPr>
          <w:b/>
          <w:i/>
          <w:lang w:val="en-US"/>
        </w:rPr>
        <w:t>-11</w:t>
      </w:r>
      <w:r w:rsidRPr="006F76E7">
        <w:rPr>
          <w:b/>
          <w:i/>
          <w:lang w:val="en-US"/>
        </w:rPr>
        <w:t>:</w:t>
      </w:r>
    </w:p>
    <w:p w:rsidR="006B0881" w:rsidRPr="00B5436D" w:rsidRDefault="006B0881" w:rsidP="006B0881">
      <w:pPr>
        <w:pStyle w:val="B1"/>
        <w:numPr>
          <w:ilvl w:val="0"/>
          <w:numId w:val="48"/>
        </w:numPr>
        <w:spacing w:after="0"/>
        <w:ind w:left="810" w:hanging="450"/>
        <w:rPr>
          <w:b/>
          <w:i/>
        </w:rPr>
      </w:pPr>
      <w:r w:rsidRPr="00B5436D">
        <w:rPr>
          <w:b/>
          <w:i/>
        </w:rPr>
        <w:t>Re-use Rel-15 DM-RS antenna port indication table for Rel-16 single-DCI based multi-TRP support without addition of any new entries.</w:t>
      </w:r>
    </w:p>
    <w:p w:rsidR="006B0881" w:rsidRPr="00B5436D" w:rsidRDefault="006B0881" w:rsidP="006B0881">
      <w:pPr>
        <w:pStyle w:val="B1"/>
        <w:numPr>
          <w:ilvl w:val="0"/>
          <w:numId w:val="48"/>
        </w:numPr>
        <w:spacing w:after="0"/>
        <w:ind w:left="810" w:hanging="450"/>
        <w:rPr>
          <w:b/>
          <w:i/>
        </w:rPr>
      </w:pPr>
      <w:r w:rsidRPr="00B5436D">
        <w:rPr>
          <w:b/>
          <w:i/>
        </w:rPr>
        <w:t xml:space="preserve">When 2 TCI states are indicated by a TCI code point, at least for DMRS type 1 and type 2 for </w:t>
      </w:r>
      <w:proofErr w:type="spellStart"/>
      <w:r w:rsidRPr="00B5436D">
        <w:rPr>
          <w:b/>
          <w:i/>
        </w:rPr>
        <w:t>eMBB</w:t>
      </w:r>
      <w:proofErr w:type="spellEnd"/>
      <w:r>
        <w:rPr>
          <w:b/>
          <w:i/>
        </w:rPr>
        <w:t>,</w:t>
      </w:r>
      <w:r w:rsidRPr="00B5436D">
        <w:rPr>
          <w:b/>
          <w:i/>
        </w:rPr>
        <w:t xml:space="preserve"> </w:t>
      </w:r>
      <w:r>
        <w:rPr>
          <w:b/>
          <w:i/>
        </w:rPr>
        <w:t>in order t</w:t>
      </w:r>
      <w:r w:rsidRPr="00B5436D">
        <w:rPr>
          <w:b/>
          <w:i/>
        </w:rPr>
        <w:t>o support asymmetric rank indication of 1+2</w:t>
      </w:r>
      <w:r>
        <w:rPr>
          <w:b/>
          <w:i/>
        </w:rPr>
        <w:t>,</w:t>
      </w:r>
      <w:r w:rsidRPr="00B5436D">
        <w:rPr>
          <w:b/>
          <w:i/>
        </w:rPr>
        <w:t xml:space="preserve"> re-use current DM-RS antenna port indication table entry </w:t>
      </w:r>
      <w:r>
        <w:rPr>
          <w:b/>
          <w:i/>
        </w:rPr>
        <w:t>support rank indication 2+1 using DM-RS</w:t>
      </w:r>
      <w:r w:rsidRPr="00B5436D">
        <w:rPr>
          <w:b/>
          <w:i/>
        </w:rPr>
        <w:t xml:space="preserve"> ports 0, 1, 2.  Use DCI indicated value of </w:t>
      </w:r>
      <w:r w:rsidRPr="00B5436D">
        <w:rPr>
          <w:rFonts w:ascii="Arial" w:hAnsi="Arial" w:cs="Arial"/>
          <w:b/>
          <w:i/>
          <w:position w:val="-12"/>
          <w:lang w:val="en-US"/>
        </w:rPr>
        <w:object w:dxaOrig="520" w:dyaOrig="360">
          <v:shape id="_x0000_i1054" type="#_x0000_t75" style="width:21.9pt;height:15.05pt" o:ole="">
            <v:imagedata r:id="rId62" o:title=""/>
          </v:shape>
          <o:OLEObject Type="Embed" ProgID="Equation.DSMT4" ShapeID="_x0000_i1054" DrawAspect="Content" ObjectID="_1631718072" r:id="rId80"/>
        </w:object>
      </w:r>
      <w:r w:rsidRPr="00B5436D">
        <w:rPr>
          <w:b/>
          <w:i/>
        </w:rPr>
        <w:t>to switch mapping of the two TCI states in the TCI code point to the CDM groups</w:t>
      </w:r>
      <w:r>
        <w:rPr>
          <w:b/>
          <w:i/>
        </w:rPr>
        <w:t>:</w:t>
      </w:r>
    </w:p>
    <w:p w:rsidR="006B0881" w:rsidRPr="00B5436D" w:rsidRDefault="006B0881" w:rsidP="006B0881">
      <w:pPr>
        <w:pStyle w:val="B1"/>
        <w:numPr>
          <w:ilvl w:val="1"/>
          <w:numId w:val="48"/>
        </w:numPr>
        <w:spacing w:after="0"/>
        <w:rPr>
          <w:b/>
          <w:i/>
        </w:rPr>
      </w:pPr>
      <w:r w:rsidRPr="00B5436D">
        <w:rPr>
          <w:b/>
          <w:i/>
        </w:rPr>
        <w:t xml:space="preserve">When </w:t>
      </w:r>
      <w:r w:rsidRPr="00B5436D">
        <w:rPr>
          <w:rFonts w:ascii="Arial" w:hAnsi="Arial" w:cs="Arial"/>
          <w:b/>
          <w:i/>
          <w:position w:val="-12"/>
          <w:lang w:val="en-US"/>
        </w:rPr>
        <w:object w:dxaOrig="880" w:dyaOrig="360">
          <v:shape id="_x0000_i1055" type="#_x0000_t75" style="width:37.55pt;height:15.65pt" o:ole="">
            <v:imagedata r:id="rId67" o:title=""/>
          </v:shape>
          <o:OLEObject Type="Embed" ProgID="Equation.DSMT4" ShapeID="_x0000_i1055" DrawAspect="Content" ObjectID="_1631718073" r:id="rId81"/>
        </w:object>
      </w:r>
      <w:r w:rsidRPr="00B5436D">
        <w:rPr>
          <w:rFonts w:ascii="Arial" w:hAnsi="Arial" w:cs="Arial"/>
          <w:b/>
          <w:i/>
          <w:lang w:val="en-US"/>
        </w:rPr>
        <w:t xml:space="preserve"> </w:t>
      </w:r>
      <w:r w:rsidRPr="00B5436D">
        <w:rPr>
          <w:b/>
          <w:i/>
        </w:rPr>
        <w:t>the first TCI state in the code point maps to CDM group 1 and the second TCI state in the code point maps to CDM group 2.</w:t>
      </w:r>
    </w:p>
    <w:p w:rsidR="006B0881" w:rsidRDefault="006B0881" w:rsidP="006B0881">
      <w:pPr>
        <w:pStyle w:val="B1"/>
        <w:numPr>
          <w:ilvl w:val="1"/>
          <w:numId w:val="48"/>
        </w:numPr>
        <w:spacing w:after="0"/>
        <w:rPr>
          <w:b/>
          <w:i/>
        </w:rPr>
      </w:pPr>
      <w:r w:rsidRPr="00B5436D">
        <w:rPr>
          <w:b/>
          <w:i/>
        </w:rPr>
        <w:t xml:space="preserve">When </w:t>
      </w:r>
      <w:r w:rsidRPr="00B5436D">
        <w:rPr>
          <w:rFonts w:ascii="Arial" w:hAnsi="Arial" w:cs="Arial"/>
          <w:b/>
          <w:i/>
          <w:position w:val="-12"/>
          <w:lang w:val="en-US"/>
        </w:rPr>
        <w:object w:dxaOrig="840" w:dyaOrig="360">
          <v:shape id="_x0000_i1056" type="#_x0000_t75" style="width:35.7pt;height:15.65pt" o:ole="">
            <v:imagedata r:id="rId69" o:title=""/>
          </v:shape>
          <o:OLEObject Type="Embed" ProgID="Equation.DSMT4" ShapeID="_x0000_i1056" DrawAspect="Content" ObjectID="_1631718074" r:id="rId82"/>
        </w:object>
      </w:r>
      <w:r w:rsidRPr="00B5436D">
        <w:rPr>
          <w:rFonts w:ascii="Arial" w:hAnsi="Arial" w:cs="Arial"/>
          <w:b/>
          <w:i/>
          <w:lang w:val="en-US"/>
        </w:rPr>
        <w:t xml:space="preserve"> </w:t>
      </w:r>
      <w:r w:rsidRPr="00B5436D">
        <w:rPr>
          <w:b/>
          <w:i/>
        </w:rPr>
        <w:t xml:space="preserve">the first TCI state in the code point maps to CDM group 2 and the second TCI state in the code point maps to CDM group 1 effectively supporting the rank combination 1+2. </w:t>
      </w:r>
    </w:p>
    <w:p w:rsidR="006B0881" w:rsidRDefault="006B0881" w:rsidP="006B0881">
      <w:pPr>
        <w:rPr>
          <w:b/>
          <w:i/>
          <w:lang w:val="en-US"/>
        </w:rPr>
      </w:pPr>
    </w:p>
    <w:p w:rsidR="006B0881" w:rsidRPr="00C5735D" w:rsidRDefault="006B0881" w:rsidP="006B0881">
      <w:pPr>
        <w:rPr>
          <w:lang w:val="en-US"/>
        </w:rPr>
      </w:pPr>
      <w:r w:rsidRPr="004B05EE">
        <w:rPr>
          <w:b/>
          <w:i/>
        </w:rPr>
        <w:lastRenderedPageBreak/>
        <w:t>Proposal</w:t>
      </w:r>
      <w:r>
        <w:rPr>
          <w:b/>
          <w:i/>
        </w:rPr>
        <w:t>-12: For case of Type 2 DMRS and two activated TCI states, if DM-RS ports from 3 CDM groups are indicated in the DCI, an implicit mapping rule is used wherein the first and second CDM groups correspond to the first configured TCI state and the third CDM group corresponds to the second configured TCI state of the TCI code point.</w:t>
      </w:r>
    </w:p>
    <w:p w:rsidR="00D71168" w:rsidRPr="008823FB" w:rsidRDefault="00D71168" w:rsidP="00D71168">
      <w:pPr>
        <w:rPr>
          <w:b/>
          <w:i/>
        </w:rPr>
      </w:pPr>
      <w:r w:rsidRPr="008823FB">
        <w:rPr>
          <w:b/>
          <w:i/>
        </w:rPr>
        <w:t>Proposal</w:t>
      </w:r>
      <w:r>
        <w:rPr>
          <w:b/>
          <w:i/>
        </w:rPr>
        <w:t>-13</w:t>
      </w:r>
      <w:r w:rsidRPr="008823FB">
        <w:rPr>
          <w:b/>
          <w:i/>
        </w:rPr>
        <w:t xml:space="preserve">: </w:t>
      </w:r>
      <w:r>
        <w:rPr>
          <w:b/>
          <w:i/>
        </w:rPr>
        <w:t xml:space="preserve">Support 2 transmission occasions from 2 TRPs within a slot. </w:t>
      </w:r>
      <w:r w:rsidRPr="00CE2A79">
        <w:rPr>
          <w:b/>
          <w:i/>
        </w:rPr>
        <w:t xml:space="preserve">No gap between the two </w:t>
      </w:r>
      <w:r>
        <w:rPr>
          <w:b/>
          <w:i/>
        </w:rPr>
        <w:t>consecutive</w:t>
      </w:r>
      <w:r w:rsidRPr="00CE2A79">
        <w:rPr>
          <w:b/>
          <w:i/>
        </w:rPr>
        <w:t xml:space="preserve"> transmission occasions </w:t>
      </w:r>
      <w:r>
        <w:rPr>
          <w:b/>
          <w:i/>
        </w:rPr>
        <w:t>could</w:t>
      </w:r>
      <w:r w:rsidRPr="00CE2A79">
        <w:rPr>
          <w:b/>
          <w:i/>
        </w:rPr>
        <w:t xml:space="preserve"> be the baseline assumption</w:t>
      </w:r>
      <w:r>
        <w:rPr>
          <w:b/>
          <w:i/>
        </w:rPr>
        <w:t>.</w:t>
      </w:r>
    </w:p>
    <w:p w:rsidR="00423CF2" w:rsidRDefault="00423CF2" w:rsidP="00423CF2">
      <w:pPr>
        <w:rPr>
          <w:b/>
          <w:i/>
        </w:rPr>
      </w:pPr>
      <w:r w:rsidRPr="00817DF8">
        <w:rPr>
          <w:b/>
          <w:i/>
        </w:rPr>
        <w:t>Proposal</w:t>
      </w:r>
      <w:r>
        <w:rPr>
          <w:b/>
          <w:i/>
        </w:rPr>
        <w:t xml:space="preserve">-14: For scheme 4, support different starting symbol locations in each slot. Support up to 2 transmission occasions in each slot. </w:t>
      </w:r>
    </w:p>
    <w:p w:rsidR="00423CF2" w:rsidRDefault="00423CF2" w:rsidP="00423CF2">
      <w:r w:rsidRPr="00A128B6">
        <w:rPr>
          <w:b/>
          <w:i/>
        </w:rPr>
        <w:t>Proposal</w:t>
      </w:r>
      <w:r>
        <w:rPr>
          <w:b/>
          <w:i/>
        </w:rPr>
        <w:t>-15</w:t>
      </w:r>
      <w:r w:rsidRPr="00A128B6">
        <w:rPr>
          <w:b/>
          <w:i/>
        </w:rPr>
        <w:t>: Consider mapping of TCI states to repetitions in a round-robin fashion while defining an offset (in terms of the number of repetition</w:t>
      </w:r>
      <w:r>
        <w:rPr>
          <w:b/>
          <w:i/>
        </w:rPr>
        <w:t>s</w:t>
      </w:r>
      <w:r w:rsidRPr="00A128B6">
        <w:rPr>
          <w:b/>
          <w:i/>
        </w:rPr>
        <w:t>) from where TCI state switching starts and the number of consecutive repetitions per TCI state</w:t>
      </w:r>
      <w:r>
        <w:t>.</w:t>
      </w:r>
    </w:p>
    <w:p w:rsidR="00556154" w:rsidRPr="00423CF2" w:rsidRDefault="00423CF2" w:rsidP="00423CF2">
      <w:pPr>
        <w:spacing w:before="240"/>
        <w:jc w:val="both"/>
        <w:rPr>
          <w:b/>
          <w:i/>
        </w:rPr>
      </w:pPr>
      <w:r w:rsidRPr="00534D9D">
        <w:rPr>
          <w:b/>
          <w:i/>
        </w:rPr>
        <w:t>Proposal</w:t>
      </w:r>
      <w:r>
        <w:rPr>
          <w:b/>
          <w:i/>
        </w:rPr>
        <w:t>-16</w:t>
      </w:r>
      <w:r w:rsidRPr="00534D9D">
        <w:rPr>
          <w:b/>
          <w:i/>
        </w:rPr>
        <w:t>:</w:t>
      </w:r>
      <w:r>
        <w:rPr>
          <w:b/>
          <w:i/>
        </w:rPr>
        <w:t xml:space="preserve"> Consider extending schemes 1a, 2a with slot-level time-domain repetition, possibly reusing TDRA scheme 4</w:t>
      </w:r>
      <w:r>
        <w:rPr>
          <w:b/>
          <w:i/>
        </w:rPr>
        <w:t>.</w:t>
      </w:r>
      <w:r>
        <w:rPr>
          <w:b/>
          <w:i/>
        </w:rPr>
        <w:t xml:space="preserve">  </w:t>
      </w:r>
    </w:p>
    <w:p w:rsidR="00871492" w:rsidRDefault="00133FFC" w:rsidP="00871492">
      <w:pPr>
        <w:pStyle w:val="Heading1"/>
      </w:pPr>
      <w:r>
        <w:t>References</w:t>
      </w:r>
    </w:p>
    <w:p w:rsidR="00133FFC" w:rsidRPr="003502E0" w:rsidRDefault="00E21398" w:rsidP="00133FFC">
      <w:pPr>
        <w:pStyle w:val="references0"/>
        <w:rPr>
          <w:sz w:val="20"/>
          <w:szCs w:val="20"/>
        </w:rPr>
      </w:pPr>
      <w:bookmarkStart w:id="12" w:name="_Ref525918721"/>
      <w:bookmarkStart w:id="13" w:name="_Ref525920412"/>
      <w:r w:rsidRPr="003502E0">
        <w:rPr>
          <w:rStyle w:val="Hyperlink"/>
          <w:color w:val="auto"/>
          <w:sz w:val="20"/>
          <w:szCs w:val="20"/>
          <w:u w:val="none"/>
        </w:rPr>
        <w:t>RP</w:t>
      </w:r>
      <w:r w:rsidR="00133FFC" w:rsidRPr="003502E0">
        <w:rPr>
          <w:rStyle w:val="Hyperlink"/>
          <w:color w:val="auto"/>
          <w:sz w:val="20"/>
          <w:szCs w:val="20"/>
          <w:u w:val="none"/>
        </w:rPr>
        <w:t>-180</w:t>
      </w:r>
      <w:r w:rsidRPr="003502E0">
        <w:rPr>
          <w:rStyle w:val="Hyperlink"/>
          <w:color w:val="auto"/>
          <w:sz w:val="20"/>
          <w:szCs w:val="20"/>
          <w:u w:val="none"/>
        </w:rPr>
        <w:t>2067</w:t>
      </w:r>
      <w:r w:rsidR="00133FFC" w:rsidRPr="003502E0">
        <w:rPr>
          <w:sz w:val="20"/>
          <w:szCs w:val="20"/>
          <w:lang w:eastAsia="x-none"/>
        </w:rPr>
        <w:tab/>
        <w:t>Revised WID: Enhancements on MIMO for NR, Samsung, RAN#</w:t>
      </w:r>
      <w:bookmarkEnd w:id="12"/>
      <w:r w:rsidR="00133FFC" w:rsidRPr="003502E0">
        <w:rPr>
          <w:sz w:val="20"/>
          <w:szCs w:val="20"/>
          <w:lang w:eastAsia="x-none"/>
        </w:rPr>
        <w:t>81</w:t>
      </w:r>
      <w:bookmarkEnd w:id="13"/>
    </w:p>
    <w:p w:rsidR="003502E0" w:rsidRPr="003502E0" w:rsidRDefault="00BC0710" w:rsidP="00BC0710">
      <w:pPr>
        <w:pStyle w:val="references0"/>
        <w:rPr>
          <w:sz w:val="20"/>
          <w:szCs w:val="20"/>
        </w:rPr>
      </w:pPr>
      <w:bookmarkStart w:id="14" w:name="_Ref21094353"/>
      <w:r w:rsidRPr="00BC0710">
        <w:rPr>
          <w:sz w:val="20"/>
          <w:szCs w:val="20"/>
        </w:rPr>
        <w:t>R1-1908653</w:t>
      </w:r>
      <w:r>
        <w:rPr>
          <w:sz w:val="20"/>
          <w:szCs w:val="20"/>
        </w:rPr>
        <w:t xml:space="preserve"> </w:t>
      </w:r>
      <w:r w:rsidRPr="00BC0710">
        <w:rPr>
          <w:sz w:val="20"/>
          <w:szCs w:val="20"/>
        </w:rPr>
        <w:t>On multi-TRP/multi-panel transmission</w:t>
      </w:r>
      <w:r>
        <w:rPr>
          <w:sz w:val="20"/>
          <w:szCs w:val="20"/>
        </w:rPr>
        <w:t>, Intel, RAN1#98</w:t>
      </w:r>
      <w:bookmarkEnd w:id="14"/>
    </w:p>
    <w:p w:rsidR="00133FFC" w:rsidRDefault="00133FFC" w:rsidP="00133FFC"/>
    <w:sectPr w:rsidR="00133FFC" w:rsidSect="00D9045F">
      <w:headerReference w:type="even" r:id="rId83"/>
      <w:footerReference w:type="even" r:id="rId84"/>
      <w:footerReference w:type="default" r:id="rId8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42D" w:rsidRDefault="0076542D">
      <w:r>
        <w:separator/>
      </w:r>
    </w:p>
  </w:endnote>
  <w:endnote w:type="continuationSeparator" w:id="0">
    <w:p w:rsidR="0076542D" w:rsidRDefault="00765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B3A" w:rsidRDefault="005C7B3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C7B3A" w:rsidRDefault="005C7B3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B3A" w:rsidRDefault="005C7B3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66930">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6930">
      <w:rPr>
        <w:rStyle w:val="PageNumber"/>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42D" w:rsidRDefault="0076542D">
      <w:r>
        <w:separator/>
      </w:r>
    </w:p>
  </w:footnote>
  <w:footnote w:type="continuationSeparator" w:id="0">
    <w:p w:rsidR="0076542D" w:rsidRDefault="00765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B3A" w:rsidRDefault="005C7B3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386EE9"/>
    <w:multiLevelType w:val="hybridMultilevel"/>
    <w:tmpl w:val="92C29356"/>
    <w:lvl w:ilvl="0" w:tplc="3CD2BB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B3E746B"/>
    <w:multiLevelType w:val="hybridMultilevel"/>
    <w:tmpl w:val="E278A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B83DD4"/>
    <w:multiLevelType w:val="hybridMultilevel"/>
    <w:tmpl w:val="6310E77E"/>
    <w:lvl w:ilvl="0" w:tplc="62BE9C0C">
      <w:start w:val="1"/>
      <w:numFmt w:val="bullet"/>
      <w:lvlText w:val="•"/>
      <w:lvlJc w:val="left"/>
      <w:pPr>
        <w:tabs>
          <w:tab w:val="num" w:pos="720"/>
        </w:tabs>
        <w:ind w:left="720" w:hanging="360"/>
      </w:pPr>
      <w:rPr>
        <w:rFonts w:ascii="Arial" w:hAnsi="Arial" w:hint="default"/>
      </w:rPr>
    </w:lvl>
    <w:lvl w:ilvl="1" w:tplc="F61ADC44" w:tentative="1">
      <w:start w:val="1"/>
      <w:numFmt w:val="bullet"/>
      <w:lvlText w:val="•"/>
      <w:lvlJc w:val="left"/>
      <w:pPr>
        <w:tabs>
          <w:tab w:val="num" w:pos="1440"/>
        </w:tabs>
        <w:ind w:left="1440" w:hanging="360"/>
      </w:pPr>
      <w:rPr>
        <w:rFonts w:ascii="Arial" w:hAnsi="Arial" w:hint="default"/>
      </w:rPr>
    </w:lvl>
    <w:lvl w:ilvl="2" w:tplc="D09EB52C" w:tentative="1">
      <w:start w:val="1"/>
      <w:numFmt w:val="bullet"/>
      <w:lvlText w:val="•"/>
      <w:lvlJc w:val="left"/>
      <w:pPr>
        <w:tabs>
          <w:tab w:val="num" w:pos="2160"/>
        </w:tabs>
        <w:ind w:left="2160" w:hanging="360"/>
      </w:pPr>
      <w:rPr>
        <w:rFonts w:ascii="Arial" w:hAnsi="Arial" w:hint="default"/>
      </w:rPr>
    </w:lvl>
    <w:lvl w:ilvl="3" w:tplc="D884C254" w:tentative="1">
      <w:start w:val="1"/>
      <w:numFmt w:val="bullet"/>
      <w:lvlText w:val="•"/>
      <w:lvlJc w:val="left"/>
      <w:pPr>
        <w:tabs>
          <w:tab w:val="num" w:pos="2880"/>
        </w:tabs>
        <w:ind w:left="2880" w:hanging="360"/>
      </w:pPr>
      <w:rPr>
        <w:rFonts w:ascii="Arial" w:hAnsi="Arial" w:hint="default"/>
      </w:rPr>
    </w:lvl>
    <w:lvl w:ilvl="4" w:tplc="C494024A" w:tentative="1">
      <w:start w:val="1"/>
      <w:numFmt w:val="bullet"/>
      <w:lvlText w:val="•"/>
      <w:lvlJc w:val="left"/>
      <w:pPr>
        <w:tabs>
          <w:tab w:val="num" w:pos="3600"/>
        </w:tabs>
        <w:ind w:left="3600" w:hanging="360"/>
      </w:pPr>
      <w:rPr>
        <w:rFonts w:ascii="Arial" w:hAnsi="Arial" w:hint="default"/>
      </w:rPr>
    </w:lvl>
    <w:lvl w:ilvl="5" w:tplc="536A8D1C" w:tentative="1">
      <w:start w:val="1"/>
      <w:numFmt w:val="bullet"/>
      <w:lvlText w:val="•"/>
      <w:lvlJc w:val="left"/>
      <w:pPr>
        <w:tabs>
          <w:tab w:val="num" w:pos="4320"/>
        </w:tabs>
        <w:ind w:left="4320" w:hanging="360"/>
      </w:pPr>
      <w:rPr>
        <w:rFonts w:ascii="Arial" w:hAnsi="Arial" w:hint="default"/>
      </w:rPr>
    </w:lvl>
    <w:lvl w:ilvl="6" w:tplc="FDE24FBE" w:tentative="1">
      <w:start w:val="1"/>
      <w:numFmt w:val="bullet"/>
      <w:lvlText w:val="•"/>
      <w:lvlJc w:val="left"/>
      <w:pPr>
        <w:tabs>
          <w:tab w:val="num" w:pos="5040"/>
        </w:tabs>
        <w:ind w:left="5040" w:hanging="360"/>
      </w:pPr>
      <w:rPr>
        <w:rFonts w:ascii="Arial" w:hAnsi="Arial" w:hint="default"/>
      </w:rPr>
    </w:lvl>
    <w:lvl w:ilvl="7" w:tplc="91B42B52" w:tentative="1">
      <w:start w:val="1"/>
      <w:numFmt w:val="bullet"/>
      <w:lvlText w:val="•"/>
      <w:lvlJc w:val="left"/>
      <w:pPr>
        <w:tabs>
          <w:tab w:val="num" w:pos="5760"/>
        </w:tabs>
        <w:ind w:left="5760" w:hanging="360"/>
      </w:pPr>
      <w:rPr>
        <w:rFonts w:ascii="Arial" w:hAnsi="Arial" w:hint="default"/>
      </w:rPr>
    </w:lvl>
    <w:lvl w:ilvl="8" w:tplc="6DC215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8251D"/>
    <w:multiLevelType w:val="hybridMultilevel"/>
    <w:tmpl w:val="F9A49B3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9B71DF"/>
    <w:multiLevelType w:val="hybridMultilevel"/>
    <w:tmpl w:val="97401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D822C2"/>
    <w:multiLevelType w:val="hybridMultilevel"/>
    <w:tmpl w:val="3C4EFD48"/>
    <w:lvl w:ilvl="0" w:tplc="7FF2DB60">
      <w:start w:val="1"/>
      <w:numFmt w:val="bullet"/>
      <w:lvlText w:val="•"/>
      <w:lvlJc w:val="left"/>
      <w:pPr>
        <w:tabs>
          <w:tab w:val="num" w:pos="720"/>
        </w:tabs>
        <w:ind w:left="720" w:hanging="360"/>
      </w:pPr>
      <w:rPr>
        <w:rFonts w:ascii="Arial" w:hAnsi="Arial" w:hint="default"/>
      </w:rPr>
    </w:lvl>
    <w:lvl w:ilvl="1" w:tplc="71D21FAA" w:tentative="1">
      <w:start w:val="1"/>
      <w:numFmt w:val="bullet"/>
      <w:lvlText w:val="•"/>
      <w:lvlJc w:val="left"/>
      <w:pPr>
        <w:tabs>
          <w:tab w:val="num" w:pos="1440"/>
        </w:tabs>
        <w:ind w:left="1440" w:hanging="360"/>
      </w:pPr>
      <w:rPr>
        <w:rFonts w:ascii="Arial" w:hAnsi="Arial" w:hint="default"/>
      </w:rPr>
    </w:lvl>
    <w:lvl w:ilvl="2" w:tplc="FC666AEC" w:tentative="1">
      <w:start w:val="1"/>
      <w:numFmt w:val="bullet"/>
      <w:lvlText w:val="•"/>
      <w:lvlJc w:val="left"/>
      <w:pPr>
        <w:tabs>
          <w:tab w:val="num" w:pos="2160"/>
        </w:tabs>
        <w:ind w:left="2160" w:hanging="360"/>
      </w:pPr>
      <w:rPr>
        <w:rFonts w:ascii="Arial" w:hAnsi="Arial" w:hint="default"/>
      </w:rPr>
    </w:lvl>
    <w:lvl w:ilvl="3" w:tplc="472E32B8" w:tentative="1">
      <w:start w:val="1"/>
      <w:numFmt w:val="bullet"/>
      <w:lvlText w:val="•"/>
      <w:lvlJc w:val="left"/>
      <w:pPr>
        <w:tabs>
          <w:tab w:val="num" w:pos="2880"/>
        </w:tabs>
        <w:ind w:left="2880" w:hanging="360"/>
      </w:pPr>
      <w:rPr>
        <w:rFonts w:ascii="Arial" w:hAnsi="Arial" w:hint="default"/>
      </w:rPr>
    </w:lvl>
    <w:lvl w:ilvl="4" w:tplc="2C34237E" w:tentative="1">
      <w:start w:val="1"/>
      <w:numFmt w:val="bullet"/>
      <w:lvlText w:val="•"/>
      <w:lvlJc w:val="left"/>
      <w:pPr>
        <w:tabs>
          <w:tab w:val="num" w:pos="3600"/>
        </w:tabs>
        <w:ind w:left="3600" w:hanging="360"/>
      </w:pPr>
      <w:rPr>
        <w:rFonts w:ascii="Arial" w:hAnsi="Arial" w:hint="default"/>
      </w:rPr>
    </w:lvl>
    <w:lvl w:ilvl="5" w:tplc="15FE2EF4" w:tentative="1">
      <w:start w:val="1"/>
      <w:numFmt w:val="bullet"/>
      <w:lvlText w:val="•"/>
      <w:lvlJc w:val="left"/>
      <w:pPr>
        <w:tabs>
          <w:tab w:val="num" w:pos="4320"/>
        </w:tabs>
        <w:ind w:left="4320" w:hanging="360"/>
      </w:pPr>
      <w:rPr>
        <w:rFonts w:ascii="Arial" w:hAnsi="Arial" w:hint="default"/>
      </w:rPr>
    </w:lvl>
    <w:lvl w:ilvl="6" w:tplc="CAC6C3A2" w:tentative="1">
      <w:start w:val="1"/>
      <w:numFmt w:val="bullet"/>
      <w:lvlText w:val="•"/>
      <w:lvlJc w:val="left"/>
      <w:pPr>
        <w:tabs>
          <w:tab w:val="num" w:pos="5040"/>
        </w:tabs>
        <w:ind w:left="5040" w:hanging="360"/>
      </w:pPr>
      <w:rPr>
        <w:rFonts w:ascii="Arial" w:hAnsi="Arial" w:hint="default"/>
      </w:rPr>
    </w:lvl>
    <w:lvl w:ilvl="7" w:tplc="A0C081C8" w:tentative="1">
      <w:start w:val="1"/>
      <w:numFmt w:val="bullet"/>
      <w:lvlText w:val="•"/>
      <w:lvlJc w:val="left"/>
      <w:pPr>
        <w:tabs>
          <w:tab w:val="num" w:pos="5760"/>
        </w:tabs>
        <w:ind w:left="5760" w:hanging="360"/>
      </w:pPr>
      <w:rPr>
        <w:rFonts w:ascii="Arial" w:hAnsi="Arial" w:hint="default"/>
      </w:rPr>
    </w:lvl>
    <w:lvl w:ilvl="8" w:tplc="5B3A27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1866A5"/>
    <w:multiLevelType w:val="hybridMultilevel"/>
    <w:tmpl w:val="3DD8D6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6691DD0"/>
    <w:multiLevelType w:val="hybridMultilevel"/>
    <w:tmpl w:val="D370EB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D54A53"/>
    <w:multiLevelType w:val="hybridMultilevel"/>
    <w:tmpl w:val="08C48B4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D057A1"/>
    <w:multiLevelType w:val="hybridMultilevel"/>
    <w:tmpl w:val="F45ACBF0"/>
    <w:lvl w:ilvl="0" w:tplc="53A8ADBA">
      <w:start w:val="1"/>
      <w:numFmt w:val="bullet"/>
      <w:lvlText w:val="•"/>
      <w:lvlJc w:val="left"/>
      <w:pPr>
        <w:tabs>
          <w:tab w:val="num" w:pos="720"/>
        </w:tabs>
        <w:ind w:left="720" w:hanging="360"/>
      </w:pPr>
      <w:rPr>
        <w:rFonts w:ascii="Arial" w:hAnsi="Arial" w:hint="default"/>
      </w:rPr>
    </w:lvl>
    <w:lvl w:ilvl="1" w:tplc="5B76131C" w:tentative="1">
      <w:start w:val="1"/>
      <w:numFmt w:val="bullet"/>
      <w:lvlText w:val="•"/>
      <w:lvlJc w:val="left"/>
      <w:pPr>
        <w:tabs>
          <w:tab w:val="num" w:pos="1440"/>
        </w:tabs>
        <w:ind w:left="1440" w:hanging="360"/>
      </w:pPr>
      <w:rPr>
        <w:rFonts w:ascii="Arial" w:hAnsi="Arial" w:hint="default"/>
      </w:rPr>
    </w:lvl>
    <w:lvl w:ilvl="2" w:tplc="7012CD02" w:tentative="1">
      <w:start w:val="1"/>
      <w:numFmt w:val="bullet"/>
      <w:lvlText w:val="•"/>
      <w:lvlJc w:val="left"/>
      <w:pPr>
        <w:tabs>
          <w:tab w:val="num" w:pos="2160"/>
        </w:tabs>
        <w:ind w:left="2160" w:hanging="360"/>
      </w:pPr>
      <w:rPr>
        <w:rFonts w:ascii="Arial" w:hAnsi="Arial" w:hint="default"/>
      </w:rPr>
    </w:lvl>
    <w:lvl w:ilvl="3" w:tplc="6B8EB336" w:tentative="1">
      <w:start w:val="1"/>
      <w:numFmt w:val="bullet"/>
      <w:lvlText w:val="•"/>
      <w:lvlJc w:val="left"/>
      <w:pPr>
        <w:tabs>
          <w:tab w:val="num" w:pos="2880"/>
        </w:tabs>
        <w:ind w:left="2880" w:hanging="360"/>
      </w:pPr>
      <w:rPr>
        <w:rFonts w:ascii="Arial" w:hAnsi="Arial" w:hint="default"/>
      </w:rPr>
    </w:lvl>
    <w:lvl w:ilvl="4" w:tplc="8AFC717C" w:tentative="1">
      <w:start w:val="1"/>
      <w:numFmt w:val="bullet"/>
      <w:lvlText w:val="•"/>
      <w:lvlJc w:val="left"/>
      <w:pPr>
        <w:tabs>
          <w:tab w:val="num" w:pos="3600"/>
        </w:tabs>
        <w:ind w:left="3600" w:hanging="360"/>
      </w:pPr>
      <w:rPr>
        <w:rFonts w:ascii="Arial" w:hAnsi="Arial" w:hint="default"/>
      </w:rPr>
    </w:lvl>
    <w:lvl w:ilvl="5" w:tplc="31C8457A" w:tentative="1">
      <w:start w:val="1"/>
      <w:numFmt w:val="bullet"/>
      <w:lvlText w:val="•"/>
      <w:lvlJc w:val="left"/>
      <w:pPr>
        <w:tabs>
          <w:tab w:val="num" w:pos="4320"/>
        </w:tabs>
        <w:ind w:left="4320" w:hanging="360"/>
      </w:pPr>
      <w:rPr>
        <w:rFonts w:ascii="Arial" w:hAnsi="Arial" w:hint="default"/>
      </w:rPr>
    </w:lvl>
    <w:lvl w:ilvl="6" w:tplc="BE3A6F0E" w:tentative="1">
      <w:start w:val="1"/>
      <w:numFmt w:val="bullet"/>
      <w:lvlText w:val="•"/>
      <w:lvlJc w:val="left"/>
      <w:pPr>
        <w:tabs>
          <w:tab w:val="num" w:pos="5040"/>
        </w:tabs>
        <w:ind w:left="5040" w:hanging="360"/>
      </w:pPr>
      <w:rPr>
        <w:rFonts w:ascii="Arial" w:hAnsi="Arial" w:hint="default"/>
      </w:rPr>
    </w:lvl>
    <w:lvl w:ilvl="7" w:tplc="EF229B06" w:tentative="1">
      <w:start w:val="1"/>
      <w:numFmt w:val="bullet"/>
      <w:lvlText w:val="•"/>
      <w:lvlJc w:val="left"/>
      <w:pPr>
        <w:tabs>
          <w:tab w:val="num" w:pos="5760"/>
        </w:tabs>
        <w:ind w:left="5760" w:hanging="360"/>
      </w:pPr>
      <w:rPr>
        <w:rFonts w:ascii="Arial" w:hAnsi="Arial" w:hint="default"/>
      </w:rPr>
    </w:lvl>
    <w:lvl w:ilvl="8" w:tplc="BBD6BA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714C63"/>
    <w:multiLevelType w:val="hybridMultilevel"/>
    <w:tmpl w:val="6EC0508E"/>
    <w:lvl w:ilvl="0" w:tplc="04090003">
      <w:start w:val="1"/>
      <w:numFmt w:val="bullet"/>
      <w:lvlText w:val="o"/>
      <w:lvlJc w:val="left"/>
      <w:pPr>
        <w:ind w:left="864" w:hanging="360"/>
      </w:pPr>
      <w:rPr>
        <w:rFonts w:ascii="Courier New" w:hAnsi="Courier New" w:cs="Courier New" w:hint="default"/>
      </w:rPr>
    </w:lvl>
    <w:lvl w:ilvl="1" w:tplc="04090003">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6"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A70F68"/>
    <w:multiLevelType w:val="hybridMultilevel"/>
    <w:tmpl w:val="D1FC2DD2"/>
    <w:lvl w:ilvl="0" w:tplc="50B8FBBA">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6A7021B"/>
    <w:multiLevelType w:val="hybridMultilevel"/>
    <w:tmpl w:val="43C66940"/>
    <w:lvl w:ilvl="0" w:tplc="1688CBA6">
      <w:start w:val="1"/>
      <w:numFmt w:val="lowerLetter"/>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A230C9"/>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6D61E5"/>
    <w:multiLevelType w:val="hybridMultilevel"/>
    <w:tmpl w:val="AD1A4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C10822"/>
    <w:multiLevelType w:val="hybridMultilevel"/>
    <w:tmpl w:val="5278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7E5800"/>
    <w:multiLevelType w:val="hybridMultilevel"/>
    <w:tmpl w:val="92D6C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BD966F6"/>
    <w:multiLevelType w:val="hybridMultilevel"/>
    <w:tmpl w:val="9410CD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965BF0"/>
    <w:multiLevelType w:val="hybridMultilevel"/>
    <w:tmpl w:val="BF942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03724A"/>
    <w:multiLevelType w:val="hybridMultilevel"/>
    <w:tmpl w:val="B73624A2"/>
    <w:lvl w:ilvl="0" w:tplc="A9A4661C">
      <w:start w:val="1"/>
      <w:numFmt w:val="bullet"/>
      <w:lvlText w:val="•"/>
      <w:lvlJc w:val="left"/>
      <w:pPr>
        <w:tabs>
          <w:tab w:val="num" w:pos="720"/>
        </w:tabs>
        <w:ind w:left="720" w:hanging="360"/>
      </w:pPr>
      <w:rPr>
        <w:rFonts w:ascii="Arial" w:hAnsi="Arial" w:hint="default"/>
      </w:rPr>
    </w:lvl>
    <w:lvl w:ilvl="1" w:tplc="B726AD0E" w:tentative="1">
      <w:start w:val="1"/>
      <w:numFmt w:val="bullet"/>
      <w:lvlText w:val="•"/>
      <w:lvlJc w:val="left"/>
      <w:pPr>
        <w:tabs>
          <w:tab w:val="num" w:pos="1440"/>
        </w:tabs>
        <w:ind w:left="1440" w:hanging="360"/>
      </w:pPr>
      <w:rPr>
        <w:rFonts w:ascii="Arial" w:hAnsi="Arial" w:hint="default"/>
      </w:rPr>
    </w:lvl>
    <w:lvl w:ilvl="2" w:tplc="A720ECD6" w:tentative="1">
      <w:start w:val="1"/>
      <w:numFmt w:val="bullet"/>
      <w:lvlText w:val="•"/>
      <w:lvlJc w:val="left"/>
      <w:pPr>
        <w:tabs>
          <w:tab w:val="num" w:pos="2160"/>
        </w:tabs>
        <w:ind w:left="2160" w:hanging="360"/>
      </w:pPr>
      <w:rPr>
        <w:rFonts w:ascii="Arial" w:hAnsi="Arial" w:hint="default"/>
      </w:rPr>
    </w:lvl>
    <w:lvl w:ilvl="3" w:tplc="6964A8D0" w:tentative="1">
      <w:start w:val="1"/>
      <w:numFmt w:val="bullet"/>
      <w:lvlText w:val="•"/>
      <w:lvlJc w:val="left"/>
      <w:pPr>
        <w:tabs>
          <w:tab w:val="num" w:pos="2880"/>
        </w:tabs>
        <w:ind w:left="2880" w:hanging="360"/>
      </w:pPr>
      <w:rPr>
        <w:rFonts w:ascii="Arial" w:hAnsi="Arial" w:hint="default"/>
      </w:rPr>
    </w:lvl>
    <w:lvl w:ilvl="4" w:tplc="C36A34B4" w:tentative="1">
      <w:start w:val="1"/>
      <w:numFmt w:val="bullet"/>
      <w:lvlText w:val="•"/>
      <w:lvlJc w:val="left"/>
      <w:pPr>
        <w:tabs>
          <w:tab w:val="num" w:pos="3600"/>
        </w:tabs>
        <w:ind w:left="3600" w:hanging="360"/>
      </w:pPr>
      <w:rPr>
        <w:rFonts w:ascii="Arial" w:hAnsi="Arial" w:hint="default"/>
      </w:rPr>
    </w:lvl>
    <w:lvl w:ilvl="5" w:tplc="35F69858" w:tentative="1">
      <w:start w:val="1"/>
      <w:numFmt w:val="bullet"/>
      <w:lvlText w:val="•"/>
      <w:lvlJc w:val="left"/>
      <w:pPr>
        <w:tabs>
          <w:tab w:val="num" w:pos="4320"/>
        </w:tabs>
        <w:ind w:left="4320" w:hanging="360"/>
      </w:pPr>
      <w:rPr>
        <w:rFonts w:ascii="Arial" w:hAnsi="Arial" w:hint="default"/>
      </w:rPr>
    </w:lvl>
    <w:lvl w:ilvl="6" w:tplc="07243D58" w:tentative="1">
      <w:start w:val="1"/>
      <w:numFmt w:val="bullet"/>
      <w:lvlText w:val="•"/>
      <w:lvlJc w:val="left"/>
      <w:pPr>
        <w:tabs>
          <w:tab w:val="num" w:pos="5040"/>
        </w:tabs>
        <w:ind w:left="5040" w:hanging="360"/>
      </w:pPr>
      <w:rPr>
        <w:rFonts w:ascii="Arial" w:hAnsi="Arial" w:hint="default"/>
      </w:rPr>
    </w:lvl>
    <w:lvl w:ilvl="7" w:tplc="A686D302" w:tentative="1">
      <w:start w:val="1"/>
      <w:numFmt w:val="bullet"/>
      <w:lvlText w:val="•"/>
      <w:lvlJc w:val="left"/>
      <w:pPr>
        <w:tabs>
          <w:tab w:val="num" w:pos="5760"/>
        </w:tabs>
        <w:ind w:left="5760" w:hanging="360"/>
      </w:pPr>
      <w:rPr>
        <w:rFonts w:ascii="Arial" w:hAnsi="Arial" w:hint="default"/>
      </w:rPr>
    </w:lvl>
    <w:lvl w:ilvl="8" w:tplc="AF50010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3A0A69"/>
    <w:multiLevelType w:val="hybridMultilevel"/>
    <w:tmpl w:val="4F5CE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7"/>
  </w:num>
  <w:num w:numId="3">
    <w:abstractNumId w:val="4"/>
  </w:num>
  <w:num w:numId="4">
    <w:abstractNumId w:val="2"/>
  </w:num>
  <w:num w:numId="5">
    <w:abstractNumId w:val="42"/>
  </w:num>
  <w:num w:numId="6">
    <w:abstractNumId w:val="3"/>
  </w:num>
  <w:num w:numId="7">
    <w:abstractNumId w:val="30"/>
  </w:num>
  <w:num w:numId="8">
    <w:abstractNumId w:val="22"/>
  </w:num>
  <w:num w:numId="9">
    <w:abstractNumId w:val="44"/>
  </w:num>
  <w:num w:numId="10">
    <w:abstractNumId w:val="29"/>
  </w:num>
  <w:num w:numId="11">
    <w:abstractNumId w:val="32"/>
  </w:num>
  <w:num w:numId="12">
    <w:abstractNumId w:val="1"/>
  </w:num>
  <w:num w:numId="13">
    <w:abstractNumId w:val="38"/>
  </w:num>
  <w:num w:numId="14">
    <w:abstractNumId w:val="27"/>
  </w:num>
  <w:num w:numId="15">
    <w:abstractNumId w:val="46"/>
  </w:num>
  <w:num w:numId="16">
    <w:abstractNumId w:val="21"/>
  </w:num>
  <w:num w:numId="17">
    <w:abstractNumId w:val="25"/>
  </w:num>
  <w:num w:numId="18">
    <w:abstractNumId w:val="36"/>
  </w:num>
  <w:num w:numId="19">
    <w:abstractNumId w:val="5"/>
  </w:num>
  <w:num w:numId="20">
    <w:abstractNumId w:val="16"/>
  </w:num>
  <w:num w:numId="21">
    <w:abstractNumId w:val="13"/>
  </w:num>
  <w:num w:numId="22">
    <w:abstractNumId w:val="33"/>
  </w:num>
  <w:num w:numId="23">
    <w:abstractNumId w:val="40"/>
  </w:num>
  <w:num w:numId="24">
    <w:abstractNumId w:val="31"/>
  </w:num>
  <w:num w:numId="25">
    <w:abstractNumId w:val="35"/>
  </w:num>
  <w:num w:numId="26">
    <w:abstractNumId w:val="12"/>
  </w:num>
  <w:num w:numId="27">
    <w:abstractNumId w:val="45"/>
  </w:num>
  <w:num w:numId="28">
    <w:abstractNumId w:val="37"/>
  </w:num>
  <w:num w:numId="29">
    <w:abstractNumId w:val="6"/>
  </w:num>
  <w:num w:numId="30">
    <w:abstractNumId w:val="9"/>
  </w:num>
  <w:num w:numId="31">
    <w:abstractNumId w:val="28"/>
  </w:num>
  <w:num w:numId="32">
    <w:abstractNumId w:val="39"/>
  </w:num>
  <w:num w:numId="33">
    <w:abstractNumId w:val="41"/>
  </w:num>
  <w:num w:numId="34">
    <w:abstractNumId w:val="19"/>
  </w:num>
  <w:num w:numId="35">
    <w:abstractNumId w:val="17"/>
  </w:num>
  <w:num w:numId="36">
    <w:abstractNumId w:val="7"/>
  </w:num>
  <w:num w:numId="37">
    <w:abstractNumId w:val="43"/>
  </w:num>
  <w:num w:numId="38">
    <w:abstractNumId w:val="24"/>
  </w:num>
  <w:num w:numId="39">
    <w:abstractNumId w:val="42"/>
  </w:num>
  <w:num w:numId="40">
    <w:abstractNumId w:val="34"/>
  </w:num>
  <w:num w:numId="41">
    <w:abstractNumId w:val="14"/>
  </w:num>
  <w:num w:numId="42">
    <w:abstractNumId w:val="11"/>
  </w:num>
  <w:num w:numId="43">
    <w:abstractNumId w:val="14"/>
  </w:num>
  <w:num w:numId="44">
    <w:abstractNumId w:val="15"/>
  </w:num>
  <w:num w:numId="45">
    <w:abstractNumId w:val="26"/>
  </w:num>
  <w:num w:numId="46">
    <w:abstractNumId w:val="20"/>
  </w:num>
  <w:num w:numId="47">
    <w:abstractNumId w:val="8"/>
  </w:num>
  <w:num w:numId="48">
    <w:abstractNumId w:val="23"/>
  </w:num>
  <w:num w:numId="4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3E64"/>
    <w:rsid w:val="00004885"/>
    <w:rsid w:val="00004CD0"/>
    <w:rsid w:val="00004CE6"/>
    <w:rsid w:val="00004D8C"/>
    <w:rsid w:val="00004DCB"/>
    <w:rsid w:val="000051F0"/>
    <w:rsid w:val="00005327"/>
    <w:rsid w:val="0000553B"/>
    <w:rsid w:val="00006009"/>
    <w:rsid w:val="00006780"/>
    <w:rsid w:val="0000689E"/>
    <w:rsid w:val="00006C7A"/>
    <w:rsid w:val="00007250"/>
    <w:rsid w:val="000072BD"/>
    <w:rsid w:val="00007500"/>
    <w:rsid w:val="000077B5"/>
    <w:rsid w:val="0000792C"/>
    <w:rsid w:val="00007CEF"/>
    <w:rsid w:val="000101EF"/>
    <w:rsid w:val="00010518"/>
    <w:rsid w:val="00010E97"/>
    <w:rsid w:val="00010FD1"/>
    <w:rsid w:val="00011703"/>
    <w:rsid w:val="000124D1"/>
    <w:rsid w:val="00012D90"/>
    <w:rsid w:val="0001321B"/>
    <w:rsid w:val="00013233"/>
    <w:rsid w:val="000137FF"/>
    <w:rsid w:val="00013B63"/>
    <w:rsid w:val="000141F0"/>
    <w:rsid w:val="000144F7"/>
    <w:rsid w:val="0001472B"/>
    <w:rsid w:val="00015212"/>
    <w:rsid w:val="00015BCB"/>
    <w:rsid w:val="000162B2"/>
    <w:rsid w:val="00016DCE"/>
    <w:rsid w:val="000170BA"/>
    <w:rsid w:val="0001729B"/>
    <w:rsid w:val="00017309"/>
    <w:rsid w:val="000173DB"/>
    <w:rsid w:val="00020331"/>
    <w:rsid w:val="000205C1"/>
    <w:rsid w:val="000208B8"/>
    <w:rsid w:val="00020D61"/>
    <w:rsid w:val="0002130A"/>
    <w:rsid w:val="0002165C"/>
    <w:rsid w:val="00021C67"/>
    <w:rsid w:val="00021DEC"/>
    <w:rsid w:val="000222F7"/>
    <w:rsid w:val="000228C4"/>
    <w:rsid w:val="00022B5F"/>
    <w:rsid w:val="00022FF0"/>
    <w:rsid w:val="00023C29"/>
    <w:rsid w:val="00024E37"/>
    <w:rsid w:val="00024E57"/>
    <w:rsid w:val="0002506A"/>
    <w:rsid w:val="00025281"/>
    <w:rsid w:val="000255A1"/>
    <w:rsid w:val="000258DD"/>
    <w:rsid w:val="0002591B"/>
    <w:rsid w:val="00025A9A"/>
    <w:rsid w:val="00025AA6"/>
    <w:rsid w:val="00025AFC"/>
    <w:rsid w:val="00025FD1"/>
    <w:rsid w:val="00026431"/>
    <w:rsid w:val="000266AE"/>
    <w:rsid w:val="000267D1"/>
    <w:rsid w:val="00026905"/>
    <w:rsid w:val="00026906"/>
    <w:rsid w:val="00026977"/>
    <w:rsid w:val="00026AF7"/>
    <w:rsid w:val="00026C12"/>
    <w:rsid w:val="00026EF9"/>
    <w:rsid w:val="00027333"/>
    <w:rsid w:val="00027552"/>
    <w:rsid w:val="0002790C"/>
    <w:rsid w:val="00027E8B"/>
    <w:rsid w:val="000300FE"/>
    <w:rsid w:val="00030365"/>
    <w:rsid w:val="00030766"/>
    <w:rsid w:val="00030EA2"/>
    <w:rsid w:val="00030ED5"/>
    <w:rsid w:val="00030F74"/>
    <w:rsid w:val="000311BA"/>
    <w:rsid w:val="00031242"/>
    <w:rsid w:val="00031310"/>
    <w:rsid w:val="00031D84"/>
    <w:rsid w:val="00031EDD"/>
    <w:rsid w:val="000320CF"/>
    <w:rsid w:val="000321DC"/>
    <w:rsid w:val="00032A64"/>
    <w:rsid w:val="0003346B"/>
    <w:rsid w:val="000334D2"/>
    <w:rsid w:val="00033834"/>
    <w:rsid w:val="00033A55"/>
    <w:rsid w:val="00033AE8"/>
    <w:rsid w:val="00033E5C"/>
    <w:rsid w:val="00034541"/>
    <w:rsid w:val="0003480A"/>
    <w:rsid w:val="000349B7"/>
    <w:rsid w:val="00034DC2"/>
    <w:rsid w:val="000350B6"/>
    <w:rsid w:val="000350D5"/>
    <w:rsid w:val="0003515A"/>
    <w:rsid w:val="000351E0"/>
    <w:rsid w:val="0003540B"/>
    <w:rsid w:val="00035CAB"/>
    <w:rsid w:val="00035F85"/>
    <w:rsid w:val="00036A16"/>
    <w:rsid w:val="00036C45"/>
    <w:rsid w:val="00036D25"/>
    <w:rsid w:val="00036FA7"/>
    <w:rsid w:val="0003709F"/>
    <w:rsid w:val="000377E3"/>
    <w:rsid w:val="00037910"/>
    <w:rsid w:val="00037A21"/>
    <w:rsid w:val="000402A8"/>
    <w:rsid w:val="000402C4"/>
    <w:rsid w:val="000404F2"/>
    <w:rsid w:val="00040F7A"/>
    <w:rsid w:val="000412B7"/>
    <w:rsid w:val="000413B8"/>
    <w:rsid w:val="00041766"/>
    <w:rsid w:val="0004182E"/>
    <w:rsid w:val="000418C8"/>
    <w:rsid w:val="00041928"/>
    <w:rsid w:val="000426B1"/>
    <w:rsid w:val="00042BB1"/>
    <w:rsid w:val="00042BFC"/>
    <w:rsid w:val="000430CF"/>
    <w:rsid w:val="00043499"/>
    <w:rsid w:val="00043703"/>
    <w:rsid w:val="0004403C"/>
    <w:rsid w:val="00044225"/>
    <w:rsid w:val="00044359"/>
    <w:rsid w:val="000444AE"/>
    <w:rsid w:val="00044576"/>
    <w:rsid w:val="00044FC4"/>
    <w:rsid w:val="0004516E"/>
    <w:rsid w:val="000451E5"/>
    <w:rsid w:val="000453F6"/>
    <w:rsid w:val="00045B69"/>
    <w:rsid w:val="00045BEE"/>
    <w:rsid w:val="000462B5"/>
    <w:rsid w:val="00046CD6"/>
    <w:rsid w:val="00046CE4"/>
    <w:rsid w:val="00046D53"/>
    <w:rsid w:val="00046F9A"/>
    <w:rsid w:val="0004713D"/>
    <w:rsid w:val="000472F3"/>
    <w:rsid w:val="0004747C"/>
    <w:rsid w:val="000475B5"/>
    <w:rsid w:val="000475DC"/>
    <w:rsid w:val="000477BB"/>
    <w:rsid w:val="00047A82"/>
    <w:rsid w:val="00047E98"/>
    <w:rsid w:val="0005031B"/>
    <w:rsid w:val="0005053E"/>
    <w:rsid w:val="0005055B"/>
    <w:rsid w:val="000505E0"/>
    <w:rsid w:val="00050E30"/>
    <w:rsid w:val="00051135"/>
    <w:rsid w:val="00051586"/>
    <w:rsid w:val="00051D7A"/>
    <w:rsid w:val="0005201C"/>
    <w:rsid w:val="0005291A"/>
    <w:rsid w:val="00052A28"/>
    <w:rsid w:val="00052AE3"/>
    <w:rsid w:val="000531A8"/>
    <w:rsid w:val="000531D1"/>
    <w:rsid w:val="000537DB"/>
    <w:rsid w:val="00053849"/>
    <w:rsid w:val="000538F9"/>
    <w:rsid w:val="00053A47"/>
    <w:rsid w:val="00053D2C"/>
    <w:rsid w:val="00053D9E"/>
    <w:rsid w:val="00053F3F"/>
    <w:rsid w:val="0005456E"/>
    <w:rsid w:val="0005468A"/>
    <w:rsid w:val="00054ACE"/>
    <w:rsid w:val="00054DAB"/>
    <w:rsid w:val="0005504C"/>
    <w:rsid w:val="00055873"/>
    <w:rsid w:val="00055B8E"/>
    <w:rsid w:val="00055D7B"/>
    <w:rsid w:val="0005602E"/>
    <w:rsid w:val="00056057"/>
    <w:rsid w:val="0005617D"/>
    <w:rsid w:val="00056755"/>
    <w:rsid w:val="0005679A"/>
    <w:rsid w:val="00056B29"/>
    <w:rsid w:val="00056FEB"/>
    <w:rsid w:val="000572A7"/>
    <w:rsid w:val="00057460"/>
    <w:rsid w:val="00057511"/>
    <w:rsid w:val="00057AD4"/>
    <w:rsid w:val="00057DF9"/>
    <w:rsid w:val="00057F2C"/>
    <w:rsid w:val="00057F68"/>
    <w:rsid w:val="00057F6C"/>
    <w:rsid w:val="00057FE7"/>
    <w:rsid w:val="00060451"/>
    <w:rsid w:val="000604D7"/>
    <w:rsid w:val="00060586"/>
    <w:rsid w:val="0006059B"/>
    <w:rsid w:val="00060873"/>
    <w:rsid w:val="00060DB0"/>
    <w:rsid w:val="00060FDB"/>
    <w:rsid w:val="000612C5"/>
    <w:rsid w:val="00061AE6"/>
    <w:rsid w:val="00061E34"/>
    <w:rsid w:val="000621A9"/>
    <w:rsid w:val="0006263A"/>
    <w:rsid w:val="0006335F"/>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3D8"/>
    <w:rsid w:val="000705A1"/>
    <w:rsid w:val="00070E4C"/>
    <w:rsid w:val="0007118F"/>
    <w:rsid w:val="000716FB"/>
    <w:rsid w:val="00071E9B"/>
    <w:rsid w:val="00072C3F"/>
    <w:rsid w:val="00072E75"/>
    <w:rsid w:val="00072EFA"/>
    <w:rsid w:val="000730D8"/>
    <w:rsid w:val="000736D3"/>
    <w:rsid w:val="00073785"/>
    <w:rsid w:val="00074375"/>
    <w:rsid w:val="000743A0"/>
    <w:rsid w:val="00074BF5"/>
    <w:rsid w:val="000752CD"/>
    <w:rsid w:val="00075680"/>
    <w:rsid w:val="0007590A"/>
    <w:rsid w:val="00075999"/>
    <w:rsid w:val="0007655A"/>
    <w:rsid w:val="00077579"/>
    <w:rsid w:val="000805B2"/>
    <w:rsid w:val="00080786"/>
    <w:rsid w:val="000809B4"/>
    <w:rsid w:val="00080B3E"/>
    <w:rsid w:val="00080CC7"/>
    <w:rsid w:val="00080D74"/>
    <w:rsid w:val="0008143F"/>
    <w:rsid w:val="00081AAA"/>
    <w:rsid w:val="00082152"/>
    <w:rsid w:val="00082542"/>
    <w:rsid w:val="000825BC"/>
    <w:rsid w:val="000826FF"/>
    <w:rsid w:val="00082A49"/>
    <w:rsid w:val="00083322"/>
    <w:rsid w:val="00083788"/>
    <w:rsid w:val="000839F9"/>
    <w:rsid w:val="00083EBD"/>
    <w:rsid w:val="00084255"/>
    <w:rsid w:val="00085239"/>
    <w:rsid w:val="000862BA"/>
    <w:rsid w:val="00086877"/>
    <w:rsid w:val="00086A02"/>
    <w:rsid w:val="00086B50"/>
    <w:rsid w:val="00086C4D"/>
    <w:rsid w:val="00086CF2"/>
    <w:rsid w:val="0008731C"/>
    <w:rsid w:val="0008760B"/>
    <w:rsid w:val="00087881"/>
    <w:rsid w:val="0008797C"/>
    <w:rsid w:val="00087BAB"/>
    <w:rsid w:val="00087E29"/>
    <w:rsid w:val="00087F91"/>
    <w:rsid w:val="0009020B"/>
    <w:rsid w:val="00090573"/>
    <w:rsid w:val="00090586"/>
    <w:rsid w:val="00091714"/>
    <w:rsid w:val="000921E3"/>
    <w:rsid w:val="00092334"/>
    <w:rsid w:val="00092350"/>
    <w:rsid w:val="0009285F"/>
    <w:rsid w:val="00092A7F"/>
    <w:rsid w:val="00092C91"/>
    <w:rsid w:val="00092FFC"/>
    <w:rsid w:val="000931C3"/>
    <w:rsid w:val="00093A37"/>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5B3"/>
    <w:rsid w:val="000A0782"/>
    <w:rsid w:val="000A0CA1"/>
    <w:rsid w:val="000A0E99"/>
    <w:rsid w:val="000A158C"/>
    <w:rsid w:val="000A1AD3"/>
    <w:rsid w:val="000A1D49"/>
    <w:rsid w:val="000A23B7"/>
    <w:rsid w:val="000A2D70"/>
    <w:rsid w:val="000A310F"/>
    <w:rsid w:val="000A336F"/>
    <w:rsid w:val="000A3A3A"/>
    <w:rsid w:val="000A3ACB"/>
    <w:rsid w:val="000A3ED9"/>
    <w:rsid w:val="000A4492"/>
    <w:rsid w:val="000A47AC"/>
    <w:rsid w:val="000A49DE"/>
    <w:rsid w:val="000A4B74"/>
    <w:rsid w:val="000A4FF5"/>
    <w:rsid w:val="000A52B9"/>
    <w:rsid w:val="000A54DF"/>
    <w:rsid w:val="000A5AE2"/>
    <w:rsid w:val="000A61CB"/>
    <w:rsid w:val="000A64B8"/>
    <w:rsid w:val="000A6788"/>
    <w:rsid w:val="000A6AC6"/>
    <w:rsid w:val="000A6B39"/>
    <w:rsid w:val="000A6CFE"/>
    <w:rsid w:val="000A6E10"/>
    <w:rsid w:val="000A7C88"/>
    <w:rsid w:val="000A7CE8"/>
    <w:rsid w:val="000A7E17"/>
    <w:rsid w:val="000B02C2"/>
    <w:rsid w:val="000B081C"/>
    <w:rsid w:val="000B0DE5"/>
    <w:rsid w:val="000B0F02"/>
    <w:rsid w:val="000B10AB"/>
    <w:rsid w:val="000B131E"/>
    <w:rsid w:val="000B17A1"/>
    <w:rsid w:val="000B1CD3"/>
    <w:rsid w:val="000B256B"/>
    <w:rsid w:val="000B2977"/>
    <w:rsid w:val="000B2E4B"/>
    <w:rsid w:val="000B31D6"/>
    <w:rsid w:val="000B32D4"/>
    <w:rsid w:val="000B3414"/>
    <w:rsid w:val="000B38DA"/>
    <w:rsid w:val="000B3F37"/>
    <w:rsid w:val="000B456D"/>
    <w:rsid w:val="000B49B4"/>
    <w:rsid w:val="000B49D7"/>
    <w:rsid w:val="000B53AF"/>
    <w:rsid w:val="000B546F"/>
    <w:rsid w:val="000B569D"/>
    <w:rsid w:val="000B60B9"/>
    <w:rsid w:val="000B6389"/>
    <w:rsid w:val="000B65BE"/>
    <w:rsid w:val="000B6BDF"/>
    <w:rsid w:val="000B6C3F"/>
    <w:rsid w:val="000B71B6"/>
    <w:rsid w:val="000B72DB"/>
    <w:rsid w:val="000B7387"/>
    <w:rsid w:val="000B76BB"/>
    <w:rsid w:val="000B7D5E"/>
    <w:rsid w:val="000C0781"/>
    <w:rsid w:val="000C0E77"/>
    <w:rsid w:val="000C102A"/>
    <w:rsid w:val="000C133A"/>
    <w:rsid w:val="000C143C"/>
    <w:rsid w:val="000C1749"/>
    <w:rsid w:val="000C1DBD"/>
    <w:rsid w:val="000C1F69"/>
    <w:rsid w:val="000C1FEC"/>
    <w:rsid w:val="000C2DE1"/>
    <w:rsid w:val="000C2F48"/>
    <w:rsid w:val="000C3495"/>
    <w:rsid w:val="000C393F"/>
    <w:rsid w:val="000C3987"/>
    <w:rsid w:val="000C3F16"/>
    <w:rsid w:val="000C44B7"/>
    <w:rsid w:val="000C4C76"/>
    <w:rsid w:val="000C4F1F"/>
    <w:rsid w:val="000C550B"/>
    <w:rsid w:val="000C5759"/>
    <w:rsid w:val="000C5A06"/>
    <w:rsid w:val="000C5E7D"/>
    <w:rsid w:val="000C6551"/>
    <w:rsid w:val="000C66F6"/>
    <w:rsid w:val="000C673C"/>
    <w:rsid w:val="000C69F8"/>
    <w:rsid w:val="000C6BE6"/>
    <w:rsid w:val="000C6C96"/>
    <w:rsid w:val="000C71D9"/>
    <w:rsid w:val="000C7315"/>
    <w:rsid w:val="000C764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33"/>
    <w:rsid w:val="000D2AE0"/>
    <w:rsid w:val="000D2EA5"/>
    <w:rsid w:val="000D35D4"/>
    <w:rsid w:val="000D362A"/>
    <w:rsid w:val="000D37FA"/>
    <w:rsid w:val="000D3A6C"/>
    <w:rsid w:val="000D41BB"/>
    <w:rsid w:val="000D4324"/>
    <w:rsid w:val="000D4661"/>
    <w:rsid w:val="000D46EE"/>
    <w:rsid w:val="000D49B8"/>
    <w:rsid w:val="000D4ABD"/>
    <w:rsid w:val="000D4DE6"/>
    <w:rsid w:val="000D4DFF"/>
    <w:rsid w:val="000D5095"/>
    <w:rsid w:val="000D55EA"/>
    <w:rsid w:val="000D5711"/>
    <w:rsid w:val="000D59D6"/>
    <w:rsid w:val="000D5AB0"/>
    <w:rsid w:val="000D5AD1"/>
    <w:rsid w:val="000D5C0C"/>
    <w:rsid w:val="000D5E4D"/>
    <w:rsid w:val="000D5F11"/>
    <w:rsid w:val="000D676D"/>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7A3"/>
    <w:rsid w:val="000E2D8C"/>
    <w:rsid w:val="000E3075"/>
    <w:rsid w:val="000E3358"/>
    <w:rsid w:val="000E362E"/>
    <w:rsid w:val="000E38ED"/>
    <w:rsid w:val="000E3B3C"/>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E1C"/>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7BE"/>
    <w:rsid w:val="000F2965"/>
    <w:rsid w:val="000F29E4"/>
    <w:rsid w:val="000F2C32"/>
    <w:rsid w:val="000F2EB2"/>
    <w:rsid w:val="000F34C7"/>
    <w:rsid w:val="000F3B40"/>
    <w:rsid w:val="000F3FFF"/>
    <w:rsid w:val="000F42EA"/>
    <w:rsid w:val="000F452A"/>
    <w:rsid w:val="000F4CAF"/>
    <w:rsid w:val="000F4F44"/>
    <w:rsid w:val="000F5290"/>
    <w:rsid w:val="000F52FB"/>
    <w:rsid w:val="000F53CB"/>
    <w:rsid w:val="000F5D3F"/>
    <w:rsid w:val="000F61C4"/>
    <w:rsid w:val="000F6240"/>
    <w:rsid w:val="000F64E2"/>
    <w:rsid w:val="000F6646"/>
    <w:rsid w:val="000F6881"/>
    <w:rsid w:val="000F69BA"/>
    <w:rsid w:val="000F6C32"/>
    <w:rsid w:val="000F6F8E"/>
    <w:rsid w:val="000F6FC0"/>
    <w:rsid w:val="000F77C9"/>
    <w:rsid w:val="00100097"/>
    <w:rsid w:val="001000E9"/>
    <w:rsid w:val="00100169"/>
    <w:rsid w:val="001003AB"/>
    <w:rsid w:val="0010067A"/>
    <w:rsid w:val="0010095E"/>
    <w:rsid w:val="00101374"/>
    <w:rsid w:val="00101489"/>
    <w:rsid w:val="00101513"/>
    <w:rsid w:val="00101A0E"/>
    <w:rsid w:val="00101ACE"/>
    <w:rsid w:val="0010213C"/>
    <w:rsid w:val="00102147"/>
    <w:rsid w:val="001021B6"/>
    <w:rsid w:val="00102CFC"/>
    <w:rsid w:val="00102D2E"/>
    <w:rsid w:val="00102FCC"/>
    <w:rsid w:val="00103287"/>
    <w:rsid w:val="00103658"/>
    <w:rsid w:val="0010366C"/>
    <w:rsid w:val="00104058"/>
    <w:rsid w:val="0010405D"/>
    <w:rsid w:val="00104193"/>
    <w:rsid w:val="00104228"/>
    <w:rsid w:val="00104871"/>
    <w:rsid w:val="00104A80"/>
    <w:rsid w:val="00104DCE"/>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01D3"/>
    <w:rsid w:val="00110A5B"/>
    <w:rsid w:val="001112E9"/>
    <w:rsid w:val="001114E9"/>
    <w:rsid w:val="0011156C"/>
    <w:rsid w:val="001115C0"/>
    <w:rsid w:val="001115F4"/>
    <w:rsid w:val="001118AA"/>
    <w:rsid w:val="00111AD9"/>
    <w:rsid w:val="00112271"/>
    <w:rsid w:val="001123D3"/>
    <w:rsid w:val="00112509"/>
    <w:rsid w:val="0011257E"/>
    <w:rsid w:val="00112B35"/>
    <w:rsid w:val="00112B8F"/>
    <w:rsid w:val="00112D41"/>
    <w:rsid w:val="001134DA"/>
    <w:rsid w:val="0011372B"/>
    <w:rsid w:val="001137BF"/>
    <w:rsid w:val="00113C12"/>
    <w:rsid w:val="00113D8F"/>
    <w:rsid w:val="001140D4"/>
    <w:rsid w:val="001140FA"/>
    <w:rsid w:val="001141CF"/>
    <w:rsid w:val="00114379"/>
    <w:rsid w:val="001146A3"/>
    <w:rsid w:val="001146C6"/>
    <w:rsid w:val="001147B8"/>
    <w:rsid w:val="00114949"/>
    <w:rsid w:val="00114A39"/>
    <w:rsid w:val="00114E61"/>
    <w:rsid w:val="00114EA7"/>
    <w:rsid w:val="00114F86"/>
    <w:rsid w:val="0011533D"/>
    <w:rsid w:val="0011536C"/>
    <w:rsid w:val="00115716"/>
    <w:rsid w:val="0011584C"/>
    <w:rsid w:val="00115D19"/>
    <w:rsid w:val="00116EBA"/>
    <w:rsid w:val="00117957"/>
    <w:rsid w:val="00117B90"/>
    <w:rsid w:val="001200FA"/>
    <w:rsid w:val="0012022B"/>
    <w:rsid w:val="001203DB"/>
    <w:rsid w:val="001205EF"/>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29A"/>
    <w:rsid w:val="0012467D"/>
    <w:rsid w:val="001246EC"/>
    <w:rsid w:val="00124889"/>
    <w:rsid w:val="001249BA"/>
    <w:rsid w:val="001249D7"/>
    <w:rsid w:val="00124B40"/>
    <w:rsid w:val="00124E10"/>
    <w:rsid w:val="00125078"/>
    <w:rsid w:val="00125259"/>
    <w:rsid w:val="001252FE"/>
    <w:rsid w:val="001257E6"/>
    <w:rsid w:val="001266C2"/>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5A3"/>
    <w:rsid w:val="00132692"/>
    <w:rsid w:val="00132767"/>
    <w:rsid w:val="00132917"/>
    <w:rsid w:val="00132D74"/>
    <w:rsid w:val="00132E7E"/>
    <w:rsid w:val="0013334C"/>
    <w:rsid w:val="0013344F"/>
    <w:rsid w:val="0013359C"/>
    <w:rsid w:val="00133EBD"/>
    <w:rsid w:val="00133FFC"/>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37FEE"/>
    <w:rsid w:val="00140608"/>
    <w:rsid w:val="0014073C"/>
    <w:rsid w:val="00140762"/>
    <w:rsid w:val="00140912"/>
    <w:rsid w:val="00140D71"/>
    <w:rsid w:val="00140E5E"/>
    <w:rsid w:val="001410F1"/>
    <w:rsid w:val="001411F6"/>
    <w:rsid w:val="00141323"/>
    <w:rsid w:val="001418FE"/>
    <w:rsid w:val="00141E46"/>
    <w:rsid w:val="0014206B"/>
    <w:rsid w:val="00142093"/>
    <w:rsid w:val="001421B0"/>
    <w:rsid w:val="00142D73"/>
    <w:rsid w:val="00142E42"/>
    <w:rsid w:val="001433C9"/>
    <w:rsid w:val="0014371C"/>
    <w:rsid w:val="001438BE"/>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5D5"/>
    <w:rsid w:val="00147718"/>
    <w:rsid w:val="00147D65"/>
    <w:rsid w:val="00147D91"/>
    <w:rsid w:val="001502F7"/>
    <w:rsid w:val="001508E1"/>
    <w:rsid w:val="00150B25"/>
    <w:rsid w:val="00150BAF"/>
    <w:rsid w:val="00150CD5"/>
    <w:rsid w:val="00151096"/>
    <w:rsid w:val="001510B6"/>
    <w:rsid w:val="001510BE"/>
    <w:rsid w:val="001510ED"/>
    <w:rsid w:val="0015138C"/>
    <w:rsid w:val="00151805"/>
    <w:rsid w:val="001518AA"/>
    <w:rsid w:val="001518C7"/>
    <w:rsid w:val="00152066"/>
    <w:rsid w:val="001523FD"/>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6D7"/>
    <w:rsid w:val="0015674F"/>
    <w:rsid w:val="0016019C"/>
    <w:rsid w:val="00160674"/>
    <w:rsid w:val="0016069D"/>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3B79"/>
    <w:rsid w:val="00164646"/>
    <w:rsid w:val="001647FA"/>
    <w:rsid w:val="001649D4"/>
    <w:rsid w:val="00164C22"/>
    <w:rsid w:val="001650C1"/>
    <w:rsid w:val="00165137"/>
    <w:rsid w:val="001651E6"/>
    <w:rsid w:val="0016634F"/>
    <w:rsid w:val="0016673D"/>
    <w:rsid w:val="001669F9"/>
    <w:rsid w:val="00166A2B"/>
    <w:rsid w:val="0016700E"/>
    <w:rsid w:val="001670A0"/>
    <w:rsid w:val="0016711A"/>
    <w:rsid w:val="0016764C"/>
    <w:rsid w:val="00167709"/>
    <w:rsid w:val="00167713"/>
    <w:rsid w:val="00170397"/>
    <w:rsid w:val="001706E4"/>
    <w:rsid w:val="001708D0"/>
    <w:rsid w:val="001714E6"/>
    <w:rsid w:val="00171730"/>
    <w:rsid w:val="00171821"/>
    <w:rsid w:val="001718B8"/>
    <w:rsid w:val="001718F4"/>
    <w:rsid w:val="00171944"/>
    <w:rsid w:val="00171ACF"/>
    <w:rsid w:val="00171D7E"/>
    <w:rsid w:val="00171F14"/>
    <w:rsid w:val="0017226B"/>
    <w:rsid w:val="001726BA"/>
    <w:rsid w:val="001728F2"/>
    <w:rsid w:val="00172903"/>
    <w:rsid w:val="001729E1"/>
    <w:rsid w:val="00172B61"/>
    <w:rsid w:val="00172C20"/>
    <w:rsid w:val="001730D8"/>
    <w:rsid w:val="00173869"/>
    <w:rsid w:val="001738A5"/>
    <w:rsid w:val="00173A00"/>
    <w:rsid w:val="0017440C"/>
    <w:rsid w:val="00174687"/>
    <w:rsid w:val="00174D69"/>
    <w:rsid w:val="00174DDB"/>
    <w:rsid w:val="00174EAE"/>
    <w:rsid w:val="00174F2F"/>
    <w:rsid w:val="00175152"/>
    <w:rsid w:val="00175176"/>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A85"/>
    <w:rsid w:val="00181B3A"/>
    <w:rsid w:val="00181DB4"/>
    <w:rsid w:val="001820B2"/>
    <w:rsid w:val="001821E9"/>
    <w:rsid w:val="00182608"/>
    <w:rsid w:val="00182C09"/>
    <w:rsid w:val="00182E75"/>
    <w:rsid w:val="0018349C"/>
    <w:rsid w:val="001836DF"/>
    <w:rsid w:val="00183CC6"/>
    <w:rsid w:val="00183D8A"/>
    <w:rsid w:val="00183E8B"/>
    <w:rsid w:val="00183F11"/>
    <w:rsid w:val="001840F5"/>
    <w:rsid w:val="00184DAB"/>
    <w:rsid w:val="00184F51"/>
    <w:rsid w:val="00185257"/>
    <w:rsid w:val="0018538D"/>
    <w:rsid w:val="00185E59"/>
    <w:rsid w:val="00185F10"/>
    <w:rsid w:val="00186395"/>
    <w:rsid w:val="001863D8"/>
    <w:rsid w:val="00186B4D"/>
    <w:rsid w:val="0018767B"/>
    <w:rsid w:val="00187AA4"/>
    <w:rsid w:val="0019016B"/>
    <w:rsid w:val="001902FE"/>
    <w:rsid w:val="00190307"/>
    <w:rsid w:val="00190927"/>
    <w:rsid w:val="00190B63"/>
    <w:rsid w:val="00190BD5"/>
    <w:rsid w:val="00190C8A"/>
    <w:rsid w:val="00191570"/>
    <w:rsid w:val="00191727"/>
    <w:rsid w:val="00191A2B"/>
    <w:rsid w:val="00191EBF"/>
    <w:rsid w:val="00192261"/>
    <w:rsid w:val="001925E5"/>
    <w:rsid w:val="00192AA5"/>
    <w:rsid w:val="00192D2B"/>
    <w:rsid w:val="00192D98"/>
    <w:rsid w:val="00192E8D"/>
    <w:rsid w:val="00193987"/>
    <w:rsid w:val="00193E8F"/>
    <w:rsid w:val="00194465"/>
    <w:rsid w:val="001947F2"/>
    <w:rsid w:val="00194FBD"/>
    <w:rsid w:val="0019573B"/>
    <w:rsid w:val="0019592C"/>
    <w:rsid w:val="001959FB"/>
    <w:rsid w:val="00195AB1"/>
    <w:rsid w:val="00195F7C"/>
    <w:rsid w:val="00196085"/>
    <w:rsid w:val="00196A48"/>
    <w:rsid w:val="00196B90"/>
    <w:rsid w:val="00196FF4"/>
    <w:rsid w:val="0019734F"/>
    <w:rsid w:val="001975D9"/>
    <w:rsid w:val="001977E0"/>
    <w:rsid w:val="001A0303"/>
    <w:rsid w:val="001A032E"/>
    <w:rsid w:val="001A0421"/>
    <w:rsid w:val="001A067A"/>
    <w:rsid w:val="001A0ABE"/>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EDF"/>
    <w:rsid w:val="001A5174"/>
    <w:rsid w:val="001A5877"/>
    <w:rsid w:val="001A61A0"/>
    <w:rsid w:val="001A628F"/>
    <w:rsid w:val="001A69A8"/>
    <w:rsid w:val="001A6AFE"/>
    <w:rsid w:val="001A6D3B"/>
    <w:rsid w:val="001A6F38"/>
    <w:rsid w:val="001A706D"/>
    <w:rsid w:val="001A71EB"/>
    <w:rsid w:val="001A72EE"/>
    <w:rsid w:val="001A7751"/>
    <w:rsid w:val="001A7912"/>
    <w:rsid w:val="001A7924"/>
    <w:rsid w:val="001A7AA3"/>
    <w:rsid w:val="001A7BF4"/>
    <w:rsid w:val="001A7C23"/>
    <w:rsid w:val="001A7CBD"/>
    <w:rsid w:val="001B00B2"/>
    <w:rsid w:val="001B0149"/>
    <w:rsid w:val="001B0163"/>
    <w:rsid w:val="001B0251"/>
    <w:rsid w:val="001B0833"/>
    <w:rsid w:val="001B0F00"/>
    <w:rsid w:val="001B0F1F"/>
    <w:rsid w:val="001B13DC"/>
    <w:rsid w:val="001B1522"/>
    <w:rsid w:val="001B1565"/>
    <w:rsid w:val="001B182B"/>
    <w:rsid w:val="001B1F17"/>
    <w:rsid w:val="001B1F29"/>
    <w:rsid w:val="001B2085"/>
    <w:rsid w:val="001B25DC"/>
    <w:rsid w:val="001B26EE"/>
    <w:rsid w:val="001B2993"/>
    <w:rsid w:val="001B30F8"/>
    <w:rsid w:val="001B337E"/>
    <w:rsid w:val="001B345B"/>
    <w:rsid w:val="001B3754"/>
    <w:rsid w:val="001B3A74"/>
    <w:rsid w:val="001B401F"/>
    <w:rsid w:val="001B496A"/>
    <w:rsid w:val="001B4CBB"/>
    <w:rsid w:val="001B5332"/>
    <w:rsid w:val="001B53B3"/>
    <w:rsid w:val="001B54E9"/>
    <w:rsid w:val="001B5F67"/>
    <w:rsid w:val="001B62E0"/>
    <w:rsid w:val="001B6488"/>
    <w:rsid w:val="001B6619"/>
    <w:rsid w:val="001B6C77"/>
    <w:rsid w:val="001B70CF"/>
    <w:rsid w:val="001B716B"/>
    <w:rsid w:val="001B742E"/>
    <w:rsid w:val="001B748B"/>
    <w:rsid w:val="001B7CC5"/>
    <w:rsid w:val="001C002C"/>
    <w:rsid w:val="001C0085"/>
    <w:rsid w:val="001C04E1"/>
    <w:rsid w:val="001C063F"/>
    <w:rsid w:val="001C0883"/>
    <w:rsid w:val="001C16A9"/>
    <w:rsid w:val="001C1E53"/>
    <w:rsid w:val="001C1EB6"/>
    <w:rsid w:val="001C211D"/>
    <w:rsid w:val="001C26F0"/>
    <w:rsid w:val="001C2E60"/>
    <w:rsid w:val="001C3474"/>
    <w:rsid w:val="001C3947"/>
    <w:rsid w:val="001C396A"/>
    <w:rsid w:val="001C399F"/>
    <w:rsid w:val="001C3DC6"/>
    <w:rsid w:val="001C3EAE"/>
    <w:rsid w:val="001C4F5F"/>
    <w:rsid w:val="001C518A"/>
    <w:rsid w:val="001C589B"/>
    <w:rsid w:val="001C58A6"/>
    <w:rsid w:val="001C5F5D"/>
    <w:rsid w:val="001C5F88"/>
    <w:rsid w:val="001C619C"/>
    <w:rsid w:val="001C6720"/>
    <w:rsid w:val="001C6890"/>
    <w:rsid w:val="001C7185"/>
    <w:rsid w:val="001C736D"/>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107"/>
    <w:rsid w:val="001D329E"/>
    <w:rsid w:val="001D34EC"/>
    <w:rsid w:val="001D3C68"/>
    <w:rsid w:val="001D4315"/>
    <w:rsid w:val="001D43C0"/>
    <w:rsid w:val="001D459C"/>
    <w:rsid w:val="001D4969"/>
    <w:rsid w:val="001D4AF0"/>
    <w:rsid w:val="001D4F24"/>
    <w:rsid w:val="001D506F"/>
    <w:rsid w:val="001D57BC"/>
    <w:rsid w:val="001D5E31"/>
    <w:rsid w:val="001D6433"/>
    <w:rsid w:val="001D6733"/>
    <w:rsid w:val="001D6931"/>
    <w:rsid w:val="001D6D4A"/>
    <w:rsid w:val="001D6E61"/>
    <w:rsid w:val="001D6F30"/>
    <w:rsid w:val="001D7260"/>
    <w:rsid w:val="001D7816"/>
    <w:rsid w:val="001D78F4"/>
    <w:rsid w:val="001D7B96"/>
    <w:rsid w:val="001D7FE2"/>
    <w:rsid w:val="001E09F4"/>
    <w:rsid w:val="001E0A1A"/>
    <w:rsid w:val="001E0A73"/>
    <w:rsid w:val="001E111F"/>
    <w:rsid w:val="001E1284"/>
    <w:rsid w:val="001E13E0"/>
    <w:rsid w:val="001E1524"/>
    <w:rsid w:val="001E1D3C"/>
    <w:rsid w:val="001E220A"/>
    <w:rsid w:val="001E2252"/>
    <w:rsid w:val="001E251E"/>
    <w:rsid w:val="001E266E"/>
    <w:rsid w:val="001E2EEF"/>
    <w:rsid w:val="001E3188"/>
    <w:rsid w:val="001E31D1"/>
    <w:rsid w:val="001E32BE"/>
    <w:rsid w:val="001E34E7"/>
    <w:rsid w:val="001E3956"/>
    <w:rsid w:val="001E3A45"/>
    <w:rsid w:val="001E3D0D"/>
    <w:rsid w:val="001E420B"/>
    <w:rsid w:val="001E4583"/>
    <w:rsid w:val="001E4704"/>
    <w:rsid w:val="001E4DCB"/>
    <w:rsid w:val="001E5015"/>
    <w:rsid w:val="001E50CB"/>
    <w:rsid w:val="001E5BB2"/>
    <w:rsid w:val="001E5D1F"/>
    <w:rsid w:val="001E6446"/>
    <w:rsid w:val="001E64A2"/>
    <w:rsid w:val="001E67AB"/>
    <w:rsid w:val="001E684F"/>
    <w:rsid w:val="001E6BD5"/>
    <w:rsid w:val="001E6C1B"/>
    <w:rsid w:val="001E6DE6"/>
    <w:rsid w:val="001E6F14"/>
    <w:rsid w:val="001E719A"/>
    <w:rsid w:val="001E750C"/>
    <w:rsid w:val="001E77A6"/>
    <w:rsid w:val="001E7D97"/>
    <w:rsid w:val="001F0546"/>
    <w:rsid w:val="001F09E5"/>
    <w:rsid w:val="001F0DDF"/>
    <w:rsid w:val="001F1131"/>
    <w:rsid w:val="001F16FD"/>
    <w:rsid w:val="001F19F7"/>
    <w:rsid w:val="001F1B1E"/>
    <w:rsid w:val="001F1DFA"/>
    <w:rsid w:val="001F22A9"/>
    <w:rsid w:val="001F2536"/>
    <w:rsid w:val="001F26BB"/>
    <w:rsid w:val="001F26E9"/>
    <w:rsid w:val="001F281C"/>
    <w:rsid w:val="001F2E08"/>
    <w:rsid w:val="001F357A"/>
    <w:rsid w:val="001F361C"/>
    <w:rsid w:val="001F37ED"/>
    <w:rsid w:val="001F39AB"/>
    <w:rsid w:val="001F41CB"/>
    <w:rsid w:val="001F44BD"/>
    <w:rsid w:val="001F45E8"/>
    <w:rsid w:val="001F4AE1"/>
    <w:rsid w:val="001F4E57"/>
    <w:rsid w:val="001F53A2"/>
    <w:rsid w:val="001F5AF6"/>
    <w:rsid w:val="001F5C95"/>
    <w:rsid w:val="001F5C9E"/>
    <w:rsid w:val="001F5E73"/>
    <w:rsid w:val="001F5ED8"/>
    <w:rsid w:val="001F5F10"/>
    <w:rsid w:val="001F5FE6"/>
    <w:rsid w:val="001F6192"/>
    <w:rsid w:val="001F6408"/>
    <w:rsid w:val="001F644E"/>
    <w:rsid w:val="001F697C"/>
    <w:rsid w:val="001F6E45"/>
    <w:rsid w:val="001F7317"/>
    <w:rsid w:val="001F7439"/>
    <w:rsid w:val="001F791E"/>
    <w:rsid w:val="001F798D"/>
    <w:rsid w:val="001F7DD6"/>
    <w:rsid w:val="001F7FCF"/>
    <w:rsid w:val="002000F2"/>
    <w:rsid w:val="002000FC"/>
    <w:rsid w:val="00200368"/>
    <w:rsid w:val="00200A92"/>
    <w:rsid w:val="00200BF9"/>
    <w:rsid w:val="00201C7E"/>
    <w:rsid w:val="00201D85"/>
    <w:rsid w:val="00202201"/>
    <w:rsid w:val="0020258B"/>
    <w:rsid w:val="002026FE"/>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9FC"/>
    <w:rsid w:val="00211D31"/>
    <w:rsid w:val="00211DD9"/>
    <w:rsid w:val="002120C7"/>
    <w:rsid w:val="002125B4"/>
    <w:rsid w:val="00212816"/>
    <w:rsid w:val="00212D30"/>
    <w:rsid w:val="002130BD"/>
    <w:rsid w:val="00213851"/>
    <w:rsid w:val="00213F38"/>
    <w:rsid w:val="002140D1"/>
    <w:rsid w:val="002145A2"/>
    <w:rsid w:val="00214E0D"/>
    <w:rsid w:val="002153BD"/>
    <w:rsid w:val="0021586D"/>
    <w:rsid w:val="00216279"/>
    <w:rsid w:val="00216281"/>
    <w:rsid w:val="002162EA"/>
    <w:rsid w:val="002165F9"/>
    <w:rsid w:val="00216685"/>
    <w:rsid w:val="00216B17"/>
    <w:rsid w:val="00216BBF"/>
    <w:rsid w:val="00217135"/>
    <w:rsid w:val="0021737B"/>
    <w:rsid w:val="002177AC"/>
    <w:rsid w:val="00217A8F"/>
    <w:rsid w:val="00217CE8"/>
    <w:rsid w:val="002202EC"/>
    <w:rsid w:val="002204ED"/>
    <w:rsid w:val="00220AFD"/>
    <w:rsid w:val="00220C3E"/>
    <w:rsid w:val="00220E92"/>
    <w:rsid w:val="00221168"/>
    <w:rsid w:val="002211DD"/>
    <w:rsid w:val="0022135D"/>
    <w:rsid w:val="00221D86"/>
    <w:rsid w:val="002222A4"/>
    <w:rsid w:val="00223003"/>
    <w:rsid w:val="0022337A"/>
    <w:rsid w:val="00223833"/>
    <w:rsid w:val="00223ACD"/>
    <w:rsid w:val="00223ADC"/>
    <w:rsid w:val="00223F34"/>
    <w:rsid w:val="002241C9"/>
    <w:rsid w:val="00224A9B"/>
    <w:rsid w:val="00224C25"/>
    <w:rsid w:val="00224FF0"/>
    <w:rsid w:val="00225B79"/>
    <w:rsid w:val="00225FAF"/>
    <w:rsid w:val="0022657F"/>
    <w:rsid w:val="002269A7"/>
    <w:rsid w:val="00226B65"/>
    <w:rsid w:val="00226BD3"/>
    <w:rsid w:val="00226CA3"/>
    <w:rsid w:val="00226F21"/>
    <w:rsid w:val="0022735A"/>
    <w:rsid w:val="002275A8"/>
    <w:rsid w:val="00227873"/>
    <w:rsid w:val="002279D2"/>
    <w:rsid w:val="00227A3E"/>
    <w:rsid w:val="00227F9E"/>
    <w:rsid w:val="00230040"/>
    <w:rsid w:val="002300E1"/>
    <w:rsid w:val="002305EF"/>
    <w:rsid w:val="00230669"/>
    <w:rsid w:val="00230944"/>
    <w:rsid w:val="00230AD3"/>
    <w:rsid w:val="00230BB1"/>
    <w:rsid w:val="0023101D"/>
    <w:rsid w:val="002314EE"/>
    <w:rsid w:val="00231740"/>
    <w:rsid w:val="00231929"/>
    <w:rsid w:val="00231B7B"/>
    <w:rsid w:val="00231C09"/>
    <w:rsid w:val="00231D67"/>
    <w:rsid w:val="00231F13"/>
    <w:rsid w:val="00232191"/>
    <w:rsid w:val="002321AC"/>
    <w:rsid w:val="00232837"/>
    <w:rsid w:val="00232CE0"/>
    <w:rsid w:val="00232E9D"/>
    <w:rsid w:val="00233B04"/>
    <w:rsid w:val="00233DD4"/>
    <w:rsid w:val="00234125"/>
    <w:rsid w:val="002344C8"/>
    <w:rsid w:val="002347A1"/>
    <w:rsid w:val="002349C5"/>
    <w:rsid w:val="00234E65"/>
    <w:rsid w:val="00234E84"/>
    <w:rsid w:val="0023539F"/>
    <w:rsid w:val="002353F5"/>
    <w:rsid w:val="00235581"/>
    <w:rsid w:val="00235698"/>
    <w:rsid w:val="00235724"/>
    <w:rsid w:val="002358C5"/>
    <w:rsid w:val="0023598D"/>
    <w:rsid w:val="002369C6"/>
    <w:rsid w:val="00236F55"/>
    <w:rsid w:val="00236F71"/>
    <w:rsid w:val="002373FC"/>
    <w:rsid w:val="0023776F"/>
    <w:rsid w:val="00237C6F"/>
    <w:rsid w:val="00237D22"/>
    <w:rsid w:val="00237E84"/>
    <w:rsid w:val="0024079D"/>
    <w:rsid w:val="00240AE3"/>
    <w:rsid w:val="00240B7D"/>
    <w:rsid w:val="00240EEC"/>
    <w:rsid w:val="00240F76"/>
    <w:rsid w:val="0024103F"/>
    <w:rsid w:val="00241325"/>
    <w:rsid w:val="00241632"/>
    <w:rsid w:val="00241AEB"/>
    <w:rsid w:val="00241C7B"/>
    <w:rsid w:val="002421F2"/>
    <w:rsid w:val="00242B2A"/>
    <w:rsid w:val="00242CAE"/>
    <w:rsid w:val="00242DCD"/>
    <w:rsid w:val="002432A1"/>
    <w:rsid w:val="002438DF"/>
    <w:rsid w:val="00243ACD"/>
    <w:rsid w:val="00243DCC"/>
    <w:rsid w:val="002443C2"/>
    <w:rsid w:val="002444E3"/>
    <w:rsid w:val="00244606"/>
    <w:rsid w:val="00244924"/>
    <w:rsid w:val="00245492"/>
    <w:rsid w:val="002456FC"/>
    <w:rsid w:val="00245A1E"/>
    <w:rsid w:val="00245A41"/>
    <w:rsid w:val="00245B70"/>
    <w:rsid w:val="00245D7D"/>
    <w:rsid w:val="00245E39"/>
    <w:rsid w:val="00245FBA"/>
    <w:rsid w:val="00246C52"/>
    <w:rsid w:val="00246EB6"/>
    <w:rsid w:val="002471AB"/>
    <w:rsid w:val="00247694"/>
    <w:rsid w:val="002477EF"/>
    <w:rsid w:val="0024785A"/>
    <w:rsid w:val="00247C82"/>
    <w:rsid w:val="00247D8E"/>
    <w:rsid w:val="00247DD1"/>
    <w:rsid w:val="00250099"/>
    <w:rsid w:val="00250D9C"/>
    <w:rsid w:val="00251117"/>
    <w:rsid w:val="002512A9"/>
    <w:rsid w:val="0025169E"/>
    <w:rsid w:val="00251929"/>
    <w:rsid w:val="00251DAF"/>
    <w:rsid w:val="00251F5E"/>
    <w:rsid w:val="00252052"/>
    <w:rsid w:val="002521CC"/>
    <w:rsid w:val="002522FF"/>
    <w:rsid w:val="0025245E"/>
    <w:rsid w:val="002525BE"/>
    <w:rsid w:val="00252A70"/>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489"/>
    <w:rsid w:val="00255640"/>
    <w:rsid w:val="00255ADC"/>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9CE"/>
    <w:rsid w:val="00262CEB"/>
    <w:rsid w:val="00262E69"/>
    <w:rsid w:val="00263038"/>
    <w:rsid w:val="0026353E"/>
    <w:rsid w:val="00263B02"/>
    <w:rsid w:val="00263DD9"/>
    <w:rsid w:val="002640F2"/>
    <w:rsid w:val="002643C7"/>
    <w:rsid w:val="0026455A"/>
    <w:rsid w:val="0026468A"/>
    <w:rsid w:val="00264C28"/>
    <w:rsid w:val="0026509A"/>
    <w:rsid w:val="002651FC"/>
    <w:rsid w:val="00265701"/>
    <w:rsid w:val="00265E9A"/>
    <w:rsid w:val="00266210"/>
    <w:rsid w:val="00266345"/>
    <w:rsid w:val="0026716C"/>
    <w:rsid w:val="00267CFE"/>
    <w:rsid w:val="00267EF5"/>
    <w:rsid w:val="0027058D"/>
    <w:rsid w:val="00270C63"/>
    <w:rsid w:val="00270C98"/>
    <w:rsid w:val="00270E57"/>
    <w:rsid w:val="0027144E"/>
    <w:rsid w:val="00271738"/>
    <w:rsid w:val="0027178B"/>
    <w:rsid w:val="0027193C"/>
    <w:rsid w:val="00271B1E"/>
    <w:rsid w:val="00271EEF"/>
    <w:rsid w:val="002722D7"/>
    <w:rsid w:val="0027242C"/>
    <w:rsid w:val="00272474"/>
    <w:rsid w:val="002726EE"/>
    <w:rsid w:val="00272875"/>
    <w:rsid w:val="00272D06"/>
    <w:rsid w:val="00272FEB"/>
    <w:rsid w:val="0027309D"/>
    <w:rsid w:val="0027386F"/>
    <w:rsid w:val="002738C9"/>
    <w:rsid w:val="00273B2D"/>
    <w:rsid w:val="00273CFB"/>
    <w:rsid w:val="0027448E"/>
    <w:rsid w:val="00274645"/>
    <w:rsid w:val="00274AAF"/>
    <w:rsid w:val="00274D08"/>
    <w:rsid w:val="002751DC"/>
    <w:rsid w:val="00275435"/>
    <w:rsid w:val="00275464"/>
    <w:rsid w:val="0027568B"/>
    <w:rsid w:val="002756D5"/>
    <w:rsid w:val="00276001"/>
    <w:rsid w:val="002764FB"/>
    <w:rsid w:val="00276CDE"/>
    <w:rsid w:val="00277C11"/>
    <w:rsid w:val="00277E66"/>
    <w:rsid w:val="002801E2"/>
    <w:rsid w:val="0028052D"/>
    <w:rsid w:val="00280684"/>
    <w:rsid w:val="0028073A"/>
    <w:rsid w:val="00280851"/>
    <w:rsid w:val="00280960"/>
    <w:rsid w:val="00280975"/>
    <w:rsid w:val="00280A26"/>
    <w:rsid w:val="00280E85"/>
    <w:rsid w:val="00281373"/>
    <w:rsid w:val="0028187B"/>
    <w:rsid w:val="002820BC"/>
    <w:rsid w:val="002825CE"/>
    <w:rsid w:val="002826D0"/>
    <w:rsid w:val="00282935"/>
    <w:rsid w:val="002829E8"/>
    <w:rsid w:val="00282E15"/>
    <w:rsid w:val="00283181"/>
    <w:rsid w:val="002835A5"/>
    <w:rsid w:val="002836DC"/>
    <w:rsid w:val="002839D6"/>
    <w:rsid w:val="00283D6B"/>
    <w:rsid w:val="00284E7F"/>
    <w:rsid w:val="00285520"/>
    <w:rsid w:val="00285661"/>
    <w:rsid w:val="00285894"/>
    <w:rsid w:val="00285B65"/>
    <w:rsid w:val="00285E28"/>
    <w:rsid w:val="00286459"/>
    <w:rsid w:val="00286487"/>
    <w:rsid w:val="00286631"/>
    <w:rsid w:val="002866FC"/>
    <w:rsid w:val="00286B14"/>
    <w:rsid w:val="00286F76"/>
    <w:rsid w:val="0028707A"/>
    <w:rsid w:val="00287376"/>
    <w:rsid w:val="002877DE"/>
    <w:rsid w:val="00287860"/>
    <w:rsid w:val="00287C28"/>
    <w:rsid w:val="00287C36"/>
    <w:rsid w:val="00287D15"/>
    <w:rsid w:val="00290254"/>
    <w:rsid w:val="00290A6A"/>
    <w:rsid w:val="0029178F"/>
    <w:rsid w:val="00291B01"/>
    <w:rsid w:val="00291C88"/>
    <w:rsid w:val="002921B5"/>
    <w:rsid w:val="002924B2"/>
    <w:rsid w:val="00292CBD"/>
    <w:rsid w:val="00292D20"/>
    <w:rsid w:val="00292DBB"/>
    <w:rsid w:val="00293504"/>
    <w:rsid w:val="00293559"/>
    <w:rsid w:val="00293CD6"/>
    <w:rsid w:val="002944CA"/>
    <w:rsid w:val="00294722"/>
    <w:rsid w:val="00294AB1"/>
    <w:rsid w:val="00295226"/>
    <w:rsid w:val="0029548C"/>
    <w:rsid w:val="00295539"/>
    <w:rsid w:val="0029556D"/>
    <w:rsid w:val="00295F1C"/>
    <w:rsid w:val="0029636B"/>
    <w:rsid w:val="002963EC"/>
    <w:rsid w:val="002965C5"/>
    <w:rsid w:val="00296FD8"/>
    <w:rsid w:val="00297151"/>
    <w:rsid w:val="0029743A"/>
    <w:rsid w:val="00297499"/>
    <w:rsid w:val="002974AA"/>
    <w:rsid w:val="00297DFB"/>
    <w:rsid w:val="00297F46"/>
    <w:rsid w:val="002A0581"/>
    <w:rsid w:val="002A05EF"/>
    <w:rsid w:val="002A0724"/>
    <w:rsid w:val="002A0A84"/>
    <w:rsid w:val="002A0C37"/>
    <w:rsid w:val="002A146A"/>
    <w:rsid w:val="002A15AF"/>
    <w:rsid w:val="002A1737"/>
    <w:rsid w:val="002A1861"/>
    <w:rsid w:val="002A1A57"/>
    <w:rsid w:val="002A1DA1"/>
    <w:rsid w:val="002A205B"/>
    <w:rsid w:val="002A22F3"/>
    <w:rsid w:val="002A24F5"/>
    <w:rsid w:val="002A2B35"/>
    <w:rsid w:val="002A2FE5"/>
    <w:rsid w:val="002A30CB"/>
    <w:rsid w:val="002A31FF"/>
    <w:rsid w:val="002A327F"/>
    <w:rsid w:val="002A33C1"/>
    <w:rsid w:val="002A3668"/>
    <w:rsid w:val="002A3771"/>
    <w:rsid w:val="002A3A02"/>
    <w:rsid w:val="002A3B12"/>
    <w:rsid w:val="002A3CF2"/>
    <w:rsid w:val="002A4102"/>
    <w:rsid w:val="002A4434"/>
    <w:rsid w:val="002A4918"/>
    <w:rsid w:val="002A4E20"/>
    <w:rsid w:val="002A4EFE"/>
    <w:rsid w:val="002A523D"/>
    <w:rsid w:val="002A5488"/>
    <w:rsid w:val="002A5FC1"/>
    <w:rsid w:val="002A60B6"/>
    <w:rsid w:val="002A61C5"/>
    <w:rsid w:val="002A732C"/>
    <w:rsid w:val="002A7440"/>
    <w:rsid w:val="002A76E6"/>
    <w:rsid w:val="002A794F"/>
    <w:rsid w:val="002A7A6A"/>
    <w:rsid w:val="002A7AB4"/>
    <w:rsid w:val="002A7B72"/>
    <w:rsid w:val="002B07BF"/>
    <w:rsid w:val="002B0805"/>
    <w:rsid w:val="002B0C99"/>
    <w:rsid w:val="002B0EDA"/>
    <w:rsid w:val="002B0F8C"/>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6CE"/>
    <w:rsid w:val="002B5976"/>
    <w:rsid w:val="002B5EB2"/>
    <w:rsid w:val="002B6397"/>
    <w:rsid w:val="002B64FE"/>
    <w:rsid w:val="002B651D"/>
    <w:rsid w:val="002B67F8"/>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778D"/>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392"/>
    <w:rsid w:val="002D3968"/>
    <w:rsid w:val="002D3E1F"/>
    <w:rsid w:val="002D425A"/>
    <w:rsid w:val="002D4322"/>
    <w:rsid w:val="002D4A54"/>
    <w:rsid w:val="002D4C64"/>
    <w:rsid w:val="002D4E37"/>
    <w:rsid w:val="002D52E0"/>
    <w:rsid w:val="002D5DEA"/>
    <w:rsid w:val="002D6127"/>
    <w:rsid w:val="002D620D"/>
    <w:rsid w:val="002D68C3"/>
    <w:rsid w:val="002D6C69"/>
    <w:rsid w:val="002D76F3"/>
    <w:rsid w:val="002D772F"/>
    <w:rsid w:val="002D784A"/>
    <w:rsid w:val="002E018E"/>
    <w:rsid w:val="002E04F0"/>
    <w:rsid w:val="002E0E94"/>
    <w:rsid w:val="002E16BC"/>
    <w:rsid w:val="002E1730"/>
    <w:rsid w:val="002E1941"/>
    <w:rsid w:val="002E21D5"/>
    <w:rsid w:val="002E251B"/>
    <w:rsid w:val="002E27E3"/>
    <w:rsid w:val="002E2923"/>
    <w:rsid w:val="002E2A53"/>
    <w:rsid w:val="002E2A76"/>
    <w:rsid w:val="002E2C39"/>
    <w:rsid w:val="002E306D"/>
    <w:rsid w:val="002E3331"/>
    <w:rsid w:val="002E3624"/>
    <w:rsid w:val="002E3653"/>
    <w:rsid w:val="002E36AE"/>
    <w:rsid w:val="002E38B7"/>
    <w:rsid w:val="002E3CD6"/>
    <w:rsid w:val="002E4642"/>
    <w:rsid w:val="002E489E"/>
    <w:rsid w:val="002E5607"/>
    <w:rsid w:val="002E58E1"/>
    <w:rsid w:val="002E5BDD"/>
    <w:rsid w:val="002E5C56"/>
    <w:rsid w:val="002E679D"/>
    <w:rsid w:val="002E6994"/>
    <w:rsid w:val="002E70EA"/>
    <w:rsid w:val="002E7321"/>
    <w:rsid w:val="002E7894"/>
    <w:rsid w:val="002F0045"/>
    <w:rsid w:val="002F00F0"/>
    <w:rsid w:val="002F025B"/>
    <w:rsid w:val="002F0542"/>
    <w:rsid w:val="002F0684"/>
    <w:rsid w:val="002F0ADB"/>
    <w:rsid w:val="002F1C32"/>
    <w:rsid w:val="002F1CB4"/>
    <w:rsid w:val="002F2AE0"/>
    <w:rsid w:val="002F3F16"/>
    <w:rsid w:val="002F413F"/>
    <w:rsid w:val="002F4158"/>
    <w:rsid w:val="002F4171"/>
    <w:rsid w:val="002F4405"/>
    <w:rsid w:val="002F444D"/>
    <w:rsid w:val="002F44AD"/>
    <w:rsid w:val="002F45D3"/>
    <w:rsid w:val="002F4934"/>
    <w:rsid w:val="002F4A52"/>
    <w:rsid w:val="002F4CF5"/>
    <w:rsid w:val="002F4EE1"/>
    <w:rsid w:val="002F4FC5"/>
    <w:rsid w:val="002F5417"/>
    <w:rsid w:val="002F5422"/>
    <w:rsid w:val="002F5634"/>
    <w:rsid w:val="002F5FDA"/>
    <w:rsid w:val="002F619C"/>
    <w:rsid w:val="002F6319"/>
    <w:rsid w:val="002F67E6"/>
    <w:rsid w:val="002F689F"/>
    <w:rsid w:val="002F68BF"/>
    <w:rsid w:val="002F6BDA"/>
    <w:rsid w:val="002F6EA2"/>
    <w:rsid w:val="002F7B6D"/>
    <w:rsid w:val="002F7D48"/>
    <w:rsid w:val="002F7EC5"/>
    <w:rsid w:val="0030019B"/>
    <w:rsid w:val="00300238"/>
    <w:rsid w:val="003003AD"/>
    <w:rsid w:val="003004CC"/>
    <w:rsid w:val="003004DC"/>
    <w:rsid w:val="003011C0"/>
    <w:rsid w:val="00301EE4"/>
    <w:rsid w:val="003021E9"/>
    <w:rsid w:val="003024AF"/>
    <w:rsid w:val="003024DE"/>
    <w:rsid w:val="00302701"/>
    <w:rsid w:val="00302739"/>
    <w:rsid w:val="0030285B"/>
    <w:rsid w:val="0030361B"/>
    <w:rsid w:val="00303FB7"/>
    <w:rsid w:val="00304045"/>
    <w:rsid w:val="00304549"/>
    <w:rsid w:val="0030469C"/>
    <w:rsid w:val="00304AC5"/>
    <w:rsid w:val="00304FCA"/>
    <w:rsid w:val="00305328"/>
    <w:rsid w:val="00305A76"/>
    <w:rsid w:val="00305E8E"/>
    <w:rsid w:val="003065FB"/>
    <w:rsid w:val="0030663B"/>
    <w:rsid w:val="00306E33"/>
    <w:rsid w:val="00306FE6"/>
    <w:rsid w:val="0030716A"/>
    <w:rsid w:val="00307B27"/>
    <w:rsid w:val="00307F28"/>
    <w:rsid w:val="00310148"/>
    <w:rsid w:val="003101DC"/>
    <w:rsid w:val="0031035A"/>
    <w:rsid w:val="00310A9F"/>
    <w:rsid w:val="00310CC6"/>
    <w:rsid w:val="00311642"/>
    <w:rsid w:val="00311761"/>
    <w:rsid w:val="00311941"/>
    <w:rsid w:val="00311A69"/>
    <w:rsid w:val="00311AFC"/>
    <w:rsid w:val="00311BF1"/>
    <w:rsid w:val="00311D7B"/>
    <w:rsid w:val="003121B8"/>
    <w:rsid w:val="00312B3C"/>
    <w:rsid w:val="003137A0"/>
    <w:rsid w:val="003137ED"/>
    <w:rsid w:val="00313C4F"/>
    <w:rsid w:val="00313C9F"/>
    <w:rsid w:val="003141C2"/>
    <w:rsid w:val="00314629"/>
    <w:rsid w:val="003147F3"/>
    <w:rsid w:val="0031518B"/>
    <w:rsid w:val="0031599D"/>
    <w:rsid w:val="00315E7B"/>
    <w:rsid w:val="00315F72"/>
    <w:rsid w:val="00316072"/>
    <w:rsid w:val="00316265"/>
    <w:rsid w:val="00316A94"/>
    <w:rsid w:val="00316C58"/>
    <w:rsid w:val="00316E46"/>
    <w:rsid w:val="00317050"/>
    <w:rsid w:val="00317884"/>
    <w:rsid w:val="003200D5"/>
    <w:rsid w:val="0032034D"/>
    <w:rsid w:val="00320B1B"/>
    <w:rsid w:val="00320F30"/>
    <w:rsid w:val="003215E6"/>
    <w:rsid w:val="0032172E"/>
    <w:rsid w:val="00321822"/>
    <w:rsid w:val="00321B02"/>
    <w:rsid w:val="00321B7C"/>
    <w:rsid w:val="003222E4"/>
    <w:rsid w:val="00322A6A"/>
    <w:rsid w:val="00322BC3"/>
    <w:rsid w:val="00322E3B"/>
    <w:rsid w:val="00323325"/>
    <w:rsid w:val="00323FAD"/>
    <w:rsid w:val="00324535"/>
    <w:rsid w:val="00324636"/>
    <w:rsid w:val="00324731"/>
    <w:rsid w:val="003249F8"/>
    <w:rsid w:val="00325225"/>
    <w:rsid w:val="00325524"/>
    <w:rsid w:val="003259EB"/>
    <w:rsid w:val="0032649F"/>
    <w:rsid w:val="0032685B"/>
    <w:rsid w:val="0032695B"/>
    <w:rsid w:val="00326BBA"/>
    <w:rsid w:val="00326D25"/>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3836"/>
    <w:rsid w:val="00334770"/>
    <w:rsid w:val="00334B4F"/>
    <w:rsid w:val="00335250"/>
    <w:rsid w:val="0033592C"/>
    <w:rsid w:val="00335BAA"/>
    <w:rsid w:val="00335E2A"/>
    <w:rsid w:val="003361CF"/>
    <w:rsid w:val="00336225"/>
    <w:rsid w:val="00336780"/>
    <w:rsid w:val="003367C5"/>
    <w:rsid w:val="003370D3"/>
    <w:rsid w:val="00337262"/>
    <w:rsid w:val="00337C71"/>
    <w:rsid w:val="00337D9F"/>
    <w:rsid w:val="00340E16"/>
    <w:rsid w:val="00340E58"/>
    <w:rsid w:val="00341087"/>
    <w:rsid w:val="00341123"/>
    <w:rsid w:val="00341A2D"/>
    <w:rsid w:val="00341CDF"/>
    <w:rsid w:val="00341DB8"/>
    <w:rsid w:val="0034243C"/>
    <w:rsid w:val="0034246D"/>
    <w:rsid w:val="0034249C"/>
    <w:rsid w:val="003426DE"/>
    <w:rsid w:val="00342E4B"/>
    <w:rsid w:val="0034305B"/>
    <w:rsid w:val="003430E0"/>
    <w:rsid w:val="00343752"/>
    <w:rsid w:val="00343A6C"/>
    <w:rsid w:val="00343C24"/>
    <w:rsid w:val="00343F02"/>
    <w:rsid w:val="00344725"/>
    <w:rsid w:val="00344898"/>
    <w:rsid w:val="00344C47"/>
    <w:rsid w:val="0034511B"/>
    <w:rsid w:val="003454F0"/>
    <w:rsid w:val="003471DC"/>
    <w:rsid w:val="00347455"/>
    <w:rsid w:val="0034745C"/>
    <w:rsid w:val="00347655"/>
    <w:rsid w:val="00347B6F"/>
    <w:rsid w:val="00347F2E"/>
    <w:rsid w:val="0035025F"/>
    <w:rsid w:val="003502E0"/>
    <w:rsid w:val="003503F4"/>
    <w:rsid w:val="0035041A"/>
    <w:rsid w:val="003505AD"/>
    <w:rsid w:val="00350631"/>
    <w:rsid w:val="00350757"/>
    <w:rsid w:val="00350D16"/>
    <w:rsid w:val="00350D39"/>
    <w:rsid w:val="0035128D"/>
    <w:rsid w:val="0035149A"/>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355"/>
    <w:rsid w:val="003536C6"/>
    <w:rsid w:val="003538A4"/>
    <w:rsid w:val="003539B2"/>
    <w:rsid w:val="00353B62"/>
    <w:rsid w:val="00353E9A"/>
    <w:rsid w:val="00353F9F"/>
    <w:rsid w:val="00354084"/>
    <w:rsid w:val="0035414B"/>
    <w:rsid w:val="0035488F"/>
    <w:rsid w:val="003549C2"/>
    <w:rsid w:val="00354BB4"/>
    <w:rsid w:val="003552C6"/>
    <w:rsid w:val="00355A83"/>
    <w:rsid w:val="00355C14"/>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B3C"/>
    <w:rsid w:val="00361CAB"/>
    <w:rsid w:val="0036262C"/>
    <w:rsid w:val="00362C5A"/>
    <w:rsid w:val="00363CDF"/>
    <w:rsid w:val="00363D68"/>
    <w:rsid w:val="00364591"/>
    <w:rsid w:val="00364A63"/>
    <w:rsid w:val="003658A1"/>
    <w:rsid w:val="00365A8B"/>
    <w:rsid w:val="00366392"/>
    <w:rsid w:val="00366930"/>
    <w:rsid w:val="0036793F"/>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24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AA1"/>
    <w:rsid w:val="00377E1E"/>
    <w:rsid w:val="0038084F"/>
    <w:rsid w:val="00380892"/>
    <w:rsid w:val="00381685"/>
    <w:rsid w:val="00381D5F"/>
    <w:rsid w:val="003821E7"/>
    <w:rsid w:val="003823C9"/>
    <w:rsid w:val="00382903"/>
    <w:rsid w:val="00382B87"/>
    <w:rsid w:val="00383483"/>
    <w:rsid w:val="003834B3"/>
    <w:rsid w:val="003835A9"/>
    <w:rsid w:val="00383827"/>
    <w:rsid w:val="00383D4B"/>
    <w:rsid w:val="00383DDB"/>
    <w:rsid w:val="00383F15"/>
    <w:rsid w:val="003842A8"/>
    <w:rsid w:val="0038473E"/>
    <w:rsid w:val="00384797"/>
    <w:rsid w:val="003848D9"/>
    <w:rsid w:val="0038494A"/>
    <w:rsid w:val="00385192"/>
    <w:rsid w:val="003852CC"/>
    <w:rsid w:val="003852E9"/>
    <w:rsid w:val="00385482"/>
    <w:rsid w:val="0038556E"/>
    <w:rsid w:val="003856B3"/>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347"/>
    <w:rsid w:val="003914C2"/>
    <w:rsid w:val="00391A1A"/>
    <w:rsid w:val="00391A92"/>
    <w:rsid w:val="003923C6"/>
    <w:rsid w:val="003925E9"/>
    <w:rsid w:val="003926BE"/>
    <w:rsid w:val="003928D0"/>
    <w:rsid w:val="00392DB8"/>
    <w:rsid w:val="0039376F"/>
    <w:rsid w:val="00393B78"/>
    <w:rsid w:val="00394133"/>
    <w:rsid w:val="00394775"/>
    <w:rsid w:val="00394A43"/>
    <w:rsid w:val="00394B44"/>
    <w:rsid w:val="0039502C"/>
    <w:rsid w:val="003956CC"/>
    <w:rsid w:val="003956FE"/>
    <w:rsid w:val="0039598F"/>
    <w:rsid w:val="003959BD"/>
    <w:rsid w:val="00395A85"/>
    <w:rsid w:val="003960D5"/>
    <w:rsid w:val="0039610F"/>
    <w:rsid w:val="0039665F"/>
    <w:rsid w:val="00396850"/>
    <w:rsid w:val="00396AB2"/>
    <w:rsid w:val="00396BEB"/>
    <w:rsid w:val="0039704C"/>
    <w:rsid w:val="00397424"/>
    <w:rsid w:val="003976CA"/>
    <w:rsid w:val="003978B8"/>
    <w:rsid w:val="00397B96"/>
    <w:rsid w:val="00397C89"/>
    <w:rsid w:val="003A0311"/>
    <w:rsid w:val="003A0736"/>
    <w:rsid w:val="003A07F5"/>
    <w:rsid w:val="003A0980"/>
    <w:rsid w:val="003A1135"/>
    <w:rsid w:val="003A1341"/>
    <w:rsid w:val="003A162C"/>
    <w:rsid w:val="003A1764"/>
    <w:rsid w:val="003A195D"/>
    <w:rsid w:val="003A19E0"/>
    <w:rsid w:val="003A1DD5"/>
    <w:rsid w:val="003A2019"/>
    <w:rsid w:val="003A2592"/>
    <w:rsid w:val="003A2A60"/>
    <w:rsid w:val="003A2D39"/>
    <w:rsid w:val="003A2FE7"/>
    <w:rsid w:val="003A42BB"/>
    <w:rsid w:val="003A45FB"/>
    <w:rsid w:val="003A48FC"/>
    <w:rsid w:val="003A4E82"/>
    <w:rsid w:val="003A590E"/>
    <w:rsid w:val="003A6330"/>
    <w:rsid w:val="003A65E0"/>
    <w:rsid w:val="003A67EA"/>
    <w:rsid w:val="003A6BC9"/>
    <w:rsid w:val="003A7549"/>
    <w:rsid w:val="003A76A9"/>
    <w:rsid w:val="003A7747"/>
    <w:rsid w:val="003A7B91"/>
    <w:rsid w:val="003B0299"/>
    <w:rsid w:val="003B0768"/>
    <w:rsid w:val="003B0901"/>
    <w:rsid w:val="003B0B4D"/>
    <w:rsid w:val="003B1046"/>
    <w:rsid w:val="003B1140"/>
    <w:rsid w:val="003B14B8"/>
    <w:rsid w:val="003B1532"/>
    <w:rsid w:val="003B1575"/>
    <w:rsid w:val="003B188F"/>
    <w:rsid w:val="003B1A52"/>
    <w:rsid w:val="003B1CC2"/>
    <w:rsid w:val="003B21B1"/>
    <w:rsid w:val="003B2B79"/>
    <w:rsid w:val="003B3617"/>
    <w:rsid w:val="003B3AFB"/>
    <w:rsid w:val="003B3BBC"/>
    <w:rsid w:val="003B3EE6"/>
    <w:rsid w:val="003B4102"/>
    <w:rsid w:val="003B4482"/>
    <w:rsid w:val="003B45D1"/>
    <w:rsid w:val="003B4FC5"/>
    <w:rsid w:val="003B5065"/>
    <w:rsid w:val="003B570F"/>
    <w:rsid w:val="003B5B57"/>
    <w:rsid w:val="003B5B7E"/>
    <w:rsid w:val="003B5E30"/>
    <w:rsid w:val="003B6194"/>
    <w:rsid w:val="003B6B8D"/>
    <w:rsid w:val="003B6DC4"/>
    <w:rsid w:val="003B6F75"/>
    <w:rsid w:val="003B6FCB"/>
    <w:rsid w:val="003B7020"/>
    <w:rsid w:val="003B7271"/>
    <w:rsid w:val="003B7294"/>
    <w:rsid w:val="003B76FE"/>
    <w:rsid w:val="003B7999"/>
    <w:rsid w:val="003C009A"/>
    <w:rsid w:val="003C019A"/>
    <w:rsid w:val="003C07D7"/>
    <w:rsid w:val="003C0985"/>
    <w:rsid w:val="003C0BD5"/>
    <w:rsid w:val="003C0D37"/>
    <w:rsid w:val="003C1493"/>
    <w:rsid w:val="003C170C"/>
    <w:rsid w:val="003C1EC9"/>
    <w:rsid w:val="003C1F9F"/>
    <w:rsid w:val="003C270B"/>
    <w:rsid w:val="003C2C9D"/>
    <w:rsid w:val="003C30ED"/>
    <w:rsid w:val="003C3AB8"/>
    <w:rsid w:val="003C3B73"/>
    <w:rsid w:val="003C3D86"/>
    <w:rsid w:val="003C3EFE"/>
    <w:rsid w:val="003C4002"/>
    <w:rsid w:val="003C4250"/>
    <w:rsid w:val="003C44B2"/>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9F6"/>
    <w:rsid w:val="003D2A2B"/>
    <w:rsid w:val="003D33FB"/>
    <w:rsid w:val="003D34D8"/>
    <w:rsid w:val="003D3666"/>
    <w:rsid w:val="003D3857"/>
    <w:rsid w:val="003D39A6"/>
    <w:rsid w:val="003D400D"/>
    <w:rsid w:val="003D4330"/>
    <w:rsid w:val="003D4350"/>
    <w:rsid w:val="003D4409"/>
    <w:rsid w:val="003D442E"/>
    <w:rsid w:val="003D4616"/>
    <w:rsid w:val="003D50AE"/>
    <w:rsid w:val="003D5176"/>
    <w:rsid w:val="003D51BD"/>
    <w:rsid w:val="003D52A8"/>
    <w:rsid w:val="003D5399"/>
    <w:rsid w:val="003D5717"/>
    <w:rsid w:val="003D5878"/>
    <w:rsid w:val="003D59FE"/>
    <w:rsid w:val="003D5DA5"/>
    <w:rsid w:val="003D60D5"/>
    <w:rsid w:val="003D63BA"/>
    <w:rsid w:val="003D680E"/>
    <w:rsid w:val="003D68B1"/>
    <w:rsid w:val="003D6D83"/>
    <w:rsid w:val="003D742C"/>
    <w:rsid w:val="003D74B4"/>
    <w:rsid w:val="003D7822"/>
    <w:rsid w:val="003D79E8"/>
    <w:rsid w:val="003E075D"/>
    <w:rsid w:val="003E089F"/>
    <w:rsid w:val="003E0ADB"/>
    <w:rsid w:val="003E0CE4"/>
    <w:rsid w:val="003E1304"/>
    <w:rsid w:val="003E149E"/>
    <w:rsid w:val="003E1544"/>
    <w:rsid w:val="003E1748"/>
    <w:rsid w:val="003E187F"/>
    <w:rsid w:val="003E18AD"/>
    <w:rsid w:val="003E1CF4"/>
    <w:rsid w:val="003E240A"/>
    <w:rsid w:val="003E250F"/>
    <w:rsid w:val="003E25D6"/>
    <w:rsid w:val="003E2BF4"/>
    <w:rsid w:val="003E2EB5"/>
    <w:rsid w:val="003E2EE0"/>
    <w:rsid w:val="003E34E1"/>
    <w:rsid w:val="003E3524"/>
    <w:rsid w:val="003E3C5B"/>
    <w:rsid w:val="003E3CCE"/>
    <w:rsid w:val="003E3D11"/>
    <w:rsid w:val="003E40A8"/>
    <w:rsid w:val="003E40C9"/>
    <w:rsid w:val="003E4102"/>
    <w:rsid w:val="003E498A"/>
    <w:rsid w:val="003E4CCB"/>
    <w:rsid w:val="003E4CDB"/>
    <w:rsid w:val="003E52EB"/>
    <w:rsid w:val="003E56A9"/>
    <w:rsid w:val="003E6592"/>
    <w:rsid w:val="003E703E"/>
    <w:rsid w:val="003E73BC"/>
    <w:rsid w:val="003E7547"/>
    <w:rsid w:val="003E7712"/>
    <w:rsid w:val="003E7A07"/>
    <w:rsid w:val="003E7E8F"/>
    <w:rsid w:val="003F0656"/>
    <w:rsid w:val="003F0795"/>
    <w:rsid w:val="003F0905"/>
    <w:rsid w:val="003F0D71"/>
    <w:rsid w:val="003F11E9"/>
    <w:rsid w:val="003F16E1"/>
    <w:rsid w:val="003F1B6D"/>
    <w:rsid w:val="003F1D73"/>
    <w:rsid w:val="003F20E2"/>
    <w:rsid w:val="003F2186"/>
    <w:rsid w:val="003F2244"/>
    <w:rsid w:val="003F23A7"/>
    <w:rsid w:val="003F2564"/>
    <w:rsid w:val="003F2624"/>
    <w:rsid w:val="003F2711"/>
    <w:rsid w:val="003F2A56"/>
    <w:rsid w:val="003F2FF5"/>
    <w:rsid w:val="003F324B"/>
    <w:rsid w:val="003F34F3"/>
    <w:rsid w:val="003F3652"/>
    <w:rsid w:val="003F3865"/>
    <w:rsid w:val="003F3A47"/>
    <w:rsid w:val="003F3DFF"/>
    <w:rsid w:val="003F401B"/>
    <w:rsid w:val="003F412F"/>
    <w:rsid w:val="003F436E"/>
    <w:rsid w:val="003F45C6"/>
    <w:rsid w:val="003F480E"/>
    <w:rsid w:val="003F4933"/>
    <w:rsid w:val="003F4977"/>
    <w:rsid w:val="003F4E1C"/>
    <w:rsid w:val="003F4E39"/>
    <w:rsid w:val="003F533B"/>
    <w:rsid w:val="003F536B"/>
    <w:rsid w:val="003F56B5"/>
    <w:rsid w:val="003F586D"/>
    <w:rsid w:val="003F5C50"/>
    <w:rsid w:val="003F60EF"/>
    <w:rsid w:val="003F626F"/>
    <w:rsid w:val="003F62B4"/>
    <w:rsid w:val="003F666A"/>
    <w:rsid w:val="003F6853"/>
    <w:rsid w:val="003F6930"/>
    <w:rsid w:val="003F6ACE"/>
    <w:rsid w:val="003F6F1A"/>
    <w:rsid w:val="003F73A0"/>
    <w:rsid w:val="003F75DD"/>
    <w:rsid w:val="003F7A12"/>
    <w:rsid w:val="003F7DB7"/>
    <w:rsid w:val="003F7DFF"/>
    <w:rsid w:val="0040015E"/>
    <w:rsid w:val="00400427"/>
    <w:rsid w:val="004010CF"/>
    <w:rsid w:val="004012FA"/>
    <w:rsid w:val="004017C6"/>
    <w:rsid w:val="004024AB"/>
    <w:rsid w:val="00402584"/>
    <w:rsid w:val="00402922"/>
    <w:rsid w:val="00402F2C"/>
    <w:rsid w:val="0040303D"/>
    <w:rsid w:val="004035D8"/>
    <w:rsid w:val="0040379F"/>
    <w:rsid w:val="00403805"/>
    <w:rsid w:val="00403824"/>
    <w:rsid w:val="004038EF"/>
    <w:rsid w:val="00403F25"/>
    <w:rsid w:val="0040495B"/>
    <w:rsid w:val="00404AE9"/>
    <w:rsid w:val="00405194"/>
    <w:rsid w:val="00405898"/>
    <w:rsid w:val="00405D95"/>
    <w:rsid w:val="00405F90"/>
    <w:rsid w:val="00405FCD"/>
    <w:rsid w:val="00406108"/>
    <w:rsid w:val="00406412"/>
    <w:rsid w:val="00406701"/>
    <w:rsid w:val="00406F4B"/>
    <w:rsid w:val="00406FBD"/>
    <w:rsid w:val="0040704E"/>
    <w:rsid w:val="004073B0"/>
    <w:rsid w:val="00407612"/>
    <w:rsid w:val="00407A66"/>
    <w:rsid w:val="00407A8D"/>
    <w:rsid w:val="00407C9E"/>
    <w:rsid w:val="0041029D"/>
    <w:rsid w:val="00410CC4"/>
    <w:rsid w:val="00410D2D"/>
    <w:rsid w:val="00411230"/>
    <w:rsid w:val="00411886"/>
    <w:rsid w:val="004118C9"/>
    <w:rsid w:val="0041195D"/>
    <w:rsid w:val="00411B58"/>
    <w:rsid w:val="00412059"/>
    <w:rsid w:val="004125C2"/>
    <w:rsid w:val="004125E3"/>
    <w:rsid w:val="00412697"/>
    <w:rsid w:val="00412D2F"/>
    <w:rsid w:val="00412DBE"/>
    <w:rsid w:val="00412F8D"/>
    <w:rsid w:val="00413369"/>
    <w:rsid w:val="00413A70"/>
    <w:rsid w:val="00413DED"/>
    <w:rsid w:val="00413F24"/>
    <w:rsid w:val="00414129"/>
    <w:rsid w:val="004145AE"/>
    <w:rsid w:val="0041577E"/>
    <w:rsid w:val="004157F6"/>
    <w:rsid w:val="00415830"/>
    <w:rsid w:val="0041596C"/>
    <w:rsid w:val="004159C1"/>
    <w:rsid w:val="004159CD"/>
    <w:rsid w:val="004159D3"/>
    <w:rsid w:val="00415A14"/>
    <w:rsid w:val="0041616C"/>
    <w:rsid w:val="00416483"/>
    <w:rsid w:val="00416A66"/>
    <w:rsid w:val="00416D71"/>
    <w:rsid w:val="00416DCB"/>
    <w:rsid w:val="0041763D"/>
    <w:rsid w:val="00417678"/>
    <w:rsid w:val="00417C11"/>
    <w:rsid w:val="00417ED8"/>
    <w:rsid w:val="00420126"/>
    <w:rsid w:val="004203CF"/>
    <w:rsid w:val="00420755"/>
    <w:rsid w:val="00420CB7"/>
    <w:rsid w:val="00420F26"/>
    <w:rsid w:val="00421078"/>
    <w:rsid w:val="0042110F"/>
    <w:rsid w:val="004213E8"/>
    <w:rsid w:val="0042156E"/>
    <w:rsid w:val="00421B76"/>
    <w:rsid w:val="00421EC5"/>
    <w:rsid w:val="004220C3"/>
    <w:rsid w:val="004222BF"/>
    <w:rsid w:val="00422399"/>
    <w:rsid w:val="00422548"/>
    <w:rsid w:val="0042273C"/>
    <w:rsid w:val="004228B8"/>
    <w:rsid w:val="00422A01"/>
    <w:rsid w:val="00422A35"/>
    <w:rsid w:val="00422DB5"/>
    <w:rsid w:val="00422F9A"/>
    <w:rsid w:val="0042307B"/>
    <w:rsid w:val="00423326"/>
    <w:rsid w:val="004238E3"/>
    <w:rsid w:val="00423921"/>
    <w:rsid w:val="00423CF2"/>
    <w:rsid w:val="00423E9E"/>
    <w:rsid w:val="00425C97"/>
    <w:rsid w:val="00425FFD"/>
    <w:rsid w:val="004262F8"/>
    <w:rsid w:val="00426442"/>
    <w:rsid w:val="00426532"/>
    <w:rsid w:val="0042654A"/>
    <w:rsid w:val="00426A93"/>
    <w:rsid w:val="00426DDD"/>
    <w:rsid w:val="00426DFA"/>
    <w:rsid w:val="00426E9F"/>
    <w:rsid w:val="00427099"/>
    <w:rsid w:val="004276E3"/>
    <w:rsid w:val="004279ED"/>
    <w:rsid w:val="00427AF4"/>
    <w:rsid w:val="00427E19"/>
    <w:rsid w:val="00427E47"/>
    <w:rsid w:val="00427E67"/>
    <w:rsid w:val="00430178"/>
    <w:rsid w:val="004303F2"/>
    <w:rsid w:val="00430495"/>
    <w:rsid w:val="00430680"/>
    <w:rsid w:val="00430773"/>
    <w:rsid w:val="00430A72"/>
    <w:rsid w:val="00430D8A"/>
    <w:rsid w:val="00430F21"/>
    <w:rsid w:val="00430F9D"/>
    <w:rsid w:val="004314E7"/>
    <w:rsid w:val="0043189C"/>
    <w:rsid w:val="00431B4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5F7A"/>
    <w:rsid w:val="0043616F"/>
    <w:rsid w:val="004368D8"/>
    <w:rsid w:val="00436A3B"/>
    <w:rsid w:val="00437027"/>
    <w:rsid w:val="004371AB"/>
    <w:rsid w:val="0043749F"/>
    <w:rsid w:val="0043751C"/>
    <w:rsid w:val="004375CC"/>
    <w:rsid w:val="00437D46"/>
    <w:rsid w:val="004402A7"/>
    <w:rsid w:val="0044035D"/>
    <w:rsid w:val="00440D01"/>
    <w:rsid w:val="00440EA5"/>
    <w:rsid w:val="004411C7"/>
    <w:rsid w:val="0044131C"/>
    <w:rsid w:val="0044142F"/>
    <w:rsid w:val="004416A4"/>
    <w:rsid w:val="00441AE2"/>
    <w:rsid w:val="004425C2"/>
    <w:rsid w:val="00442824"/>
    <w:rsid w:val="004429D3"/>
    <w:rsid w:val="00442FFB"/>
    <w:rsid w:val="004430FD"/>
    <w:rsid w:val="0044317B"/>
    <w:rsid w:val="004433C2"/>
    <w:rsid w:val="00443D60"/>
    <w:rsid w:val="00443F2F"/>
    <w:rsid w:val="004442A7"/>
    <w:rsid w:val="00444901"/>
    <w:rsid w:val="00444934"/>
    <w:rsid w:val="00444F5E"/>
    <w:rsid w:val="0044540F"/>
    <w:rsid w:val="00445494"/>
    <w:rsid w:val="004454B3"/>
    <w:rsid w:val="00445513"/>
    <w:rsid w:val="00445907"/>
    <w:rsid w:val="00445CFF"/>
    <w:rsid w:val="004462AF"/>
    <w:rsid w:val="004465A7"/>
    <w:rsid w:val="00446624"/>
    <w:rsid w:val="0044662A"/>
    <w:rsid w:val="0044666E"/>
    <w:rsid w:val="004469FD"/>
    <w:rsid w:val="00447291"/>
    <w:rsid w:val="004472BA"/>
    <w:rsid w:val="00447486"/>
    <w:rsid w:val="00450230"/>
    <w:rsid w:val="00450778"/>
    <w:rsid w:val="00450D3B"/>
    <w:rsid w:val="004518D5"/>
    <w:rsid w:val="004519BF"/>
    <w:rsid w:val="00451B06"/>
    <w:rsid w:val="00451BEB"/>
    <w:rsid w:val="0045218E"/>
    <w:rsid w:val="004527B8"/>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20E"/>
    <w:rsid w:val="00456971"/>
    <w:rsid w:val="00456B9B"/>
    <w:rsid w:val="0045742D"/>
    <w:rsid w:val="00457C5E"/>
    <w:rsid w:val="0046026D"/>
    <w:rsid w:val="0046027A"/>
    <w:rsid w:val="004605CC"/>
    <w:rsid w:val="0046072D"/>
    <w:rsid w:val="00460921"/>
    <w:rsid w:val="00460958"/>
    <w:rsid w:val="0046110A"/>
    <w:rsid w:val="00461246"/>
    <w:rsid w:val="00461266"/>
    <w:rsid w:val="004612C8"/>
    <w:rsid w:val="004614A1"/>
    <w:rsid w:val="0046164D"/>
    <w:rsid w:val="004616E5"/>
    <w:rsid w:val="004616FF"/>
    <w:rsid w:val="004617A0"/>
    <w:rsid w:val="0046194F"/>
    <w:rsid w:val="00461B9D"/>
    <w:rsid w:val="00461C00"/>
    <w:rsid w:val="00461C88"/>
    <w:rsid w:val="004622A1"/>
    <w:rsid w:val="004622D0"/>
    <w:rsid w:val="00462420"/>
    <w:rsid w:val="00462A9C"/>
    <w:rsid w:val="00462AFE"/>
    <w:rsid w:val="00462B09"/>
    <w:rsid w:val="00462FC4"/>
    <w:rsid w:val="00463448"/>
    <w:rsid w:val="0046434B"/>
    <w:rsid w:val="00464513"/>
    <w:rsid w:val="00464919"/>
    <w:rsid w:val="00464EE0"/>
    <w:rsid w:val="00465461"/>
    <w:rsid w:val="00465467"/>
    <w:rsid w:val="00465573"/>
    <w:rsid w:val="004658C3"/>
    <w:rsid w:val="00465A06"/>
    <w:rsid w:val="00465AAF"/>
    <w:rsid w:val="00465EB3"/>
    <w:rsid w:val="0046645E"/>
    <w:rsid w:val="00467716"/>
    <w:rsid w:val="00467838"/>
    <w:rsid w:val="004703C0"/>
    <w:rsid w:val="0047041E"/>
    <w:rsid w:val="00470750"/>
    <w:rsid w:val="00470893"/>
    <w:rsid w:val="00470E35"/>
    <w:rsid w:val="00470FE9"/>
    <w:rsid w:val="0047117F"/>
    <w:rsid w:val="00471332"/>
    <w:rsid w:val="0047166D"/>
    <w:rsid w:val="00471856"/>
    <w:rsid w:val="004719A1"/>
    <w:rsid w:val="00471DB0"/>
    <w:rsid w:val="00471F3B"/>
    <w:rsid w:val="00471FAB"/>
    <w:rsid w:val="00472217"/>
    <w:rsid w:val="00472415"/>
    <w:rsid w:val="004727D8"/>
    <w:rsid w:val="00472ACB"/>
    <w:rsid w:val="00473F5F"/>
    <w:rsid w:val="0047410D"/>
    <w:rsid w:val="00474317"/>
    <w:rsid w:val="00474D57"/>
    <w:rsid w:val="00474FB4"/>
    <w:rsid w:val="00475131"/>
    <w:rsid w:val="00475260"/>
    <w:rsid w:val="004755D5"/>
    <w:rsid w:val="0047574D"/>
    <w:rsid w:val="00475A1B"/>
    <w:rsid w:val="00475D3E"/>
    <w:rsid w:val="00475E50"/>
    <w:rsid w:val="00475F90"/>
    <w:rsid w:val="0047643A"/>
    <w:rsid w:val="00476933"/>
    <w:rsid w:val="00476D8B"/>
    <w:rsid w:val="00476EAE"/>
    <w:rsid w:val="00476FC4"/>
    <w:rsid w:val="004774C5"/>
    <w:rsid w:val="00477550"/>
    <w:rsid w:val="004775ED"/>
    <w:rsid w:val="004777C7"/>
    <w:rsid w:val="004803A9"/>
    <w:rsid w:val="004807D5"/>
    <w:rsid w:val="00480813"/>
    <w:rsid w:val="00480865"/>
    <w:rsid w:val="00480B03"/>
    <w:rsid w:val="004810EC"/>
    <w:rsid w:val="004814F6"/>
    <w:rsid w:val="004815B5"/>
    <w:rsid w:val="00481607"/>
    <w:rsid w:val="0048195A"/>
    <w:rsid w:val="00481D66"/>
    <w:rsid w:val="00482389"/>
    <w:rsid w:val="00482849"/>
    <w:rsid w:val="0048287B"/>
    <w:rsid w:val="00482943"/>
    <w:rsid w:val="00482ADC"/>
    <w:rsid w:val="00482B1F"/>
    <w:rsid w:val="00482BAD"/>
    <w:rsid w:val="00482C1F"/>
    <w:rsid w:val="00483D11"/>
    <w:rsid w:val="00483D20"/>
    <w:rsid w:val="0048406D"/>
    <w:rsid w:val="0048410E"/>
    <w:rsid w:val="0048413B"/>
    <w:rsid w:val="00484C46"/>
    <w:rsid w:val="004851F7"/>
    <w:rsid w:val="0048595B"/>
    <w:rsid w:val="00485969"/>
    <w:rsid w:val="0048598C"/>
    <w:rsid w:val="00485A54"/>
    <w:rsid w:val="00485E8A"/>
    <w:rsid w:val="0048620B"/>
    <w:rsid w:val="004862DE"/>
    <w:rsid w:val="00486CF2"/>
    <w:rsid w:val="00486EC5"/>
    <w:rsid w:val="00487249"/>
    <w:rsid w:val="00487442"/>
    <w:rsid w:val="00487BB8"/>
    <w:rsid w:val="00487EE3"/>
    <w:rsid w:val="00487F28"/>
    <w:rsid w:val="004903DA"/>
    <w:rsid w:val="00490649"/>
    <w:rsid w:val="0049093B"/>
    <w:rsid w:val="00490E94"/>
    <w:rsid w:val="00490EE3"/>
    <w:rsid w:val="0049143D"/>
    <w:rsid w:val="00491728"/>
    <w:rsid w:val="004918A0"/>
    <w:rsid w:val="00491B19"/>
    <w:rsid w:val="00491C47"/>
    <w:rsid w:val="004924E5"/>
    <w:rsid w:val="00492619"/>
    <w:rsid w:val="00492C99"/>
    <w:rsid w:val="00492ECB"/>
    <w:rsid w:val="00493261"/>
    <w:rsid w:val="0049349F"/>
    <w:rsid w:val="004935A4"/>
    <w:rsid w:val="00493D08"/>
    <w:rsid w:val="00493DC7"/>
    <w:rsid w:val="00494D25"/>
    <w:rsid w:val="00494E75"/>
    <w:rsid w:val="0049506D"/>
    <w:rsid w:val="00495071"/>
    <w:rsid w:val="00495227"/>
    <w:rsid w:val="00495646"/>
    <w:rsid w:val="004956D1"/>
    <w:rsid w:val="00495806"/>
    <w:rsid w:val="00495AD8"/>
    <w:rsid w:val="00495F0F"/>
    <w:rsid w:val="0049601D"/>
    <w:rsid w:val="004961DB"/>
    <w:rsid w:val="0049653E"/>
    <w:rsid w:val="0049662C"/>
    <w:rsid w:val="0049696D"/>
    <w:rsid w:val="00496BEF"/>
    <w:rsid w:val="0049792C"/>
    <w:rsid w:val="00497954"/>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4247"/>
    <w:rsid w:val="004A43AC"/>
    <w:rsid w:val="004A4635"/>
    <w:rsid w:val="004A47F4"/>
    <w:rsid w:val="004A4900"/>
    <w:rsid w:val="004A4D38"/>
    <w:rsid w:val="004A4E7E"/>
    <w:rsid w:val="004A4E95"/>
    <w:rsid w:val="004A5270"/>
    <w:rsid w:val="004A558B"/>
    <w:rsid w:val="004A5667"/>
    <w:rsid w:val="004A57FC"/>
    <w:rsid w:val="004A6023"/>
    <w:rsid w:val="004A64A3"/>
    <w:rsid w:val="004A6639"/>
    <w:rsid w:val="004A705C"/>
    <w:rsid w:val="004A717D"/>
    <w:rsid w:val="004A7276"/>
    <w:rsid w:val="004A7447"/>
    <w:rsid w:val="004A7CE0"/>
    <w:rsid w:val="004A7EE7"/>
    <w:rsid w:val="004A7FB0"/>
    <w:rsid w:val="004B028F"/>
    <w:rsid w:val="004B0653"/>
    <w:rsid w:val="004B0706"/>
    <w:rsid w:val="004B0770"/>
    <w:rsid w:val="004B0787"/>
    <w:rsid w:val="004B0CFE"/>
    <w:rsid w:val="004B1313"/>
    <w:rsid w:val="004B169E"/>
    <w:rsid w:val="004B1B53"/>
    <w:rsid w:val="004B1C42"/>
    <w:rsid w:val="004B2700"/>
    <w:rsid w:val="004B2B31"/>
    <w:rsid w:val="004B2C33"/>
    <w:rsid w:val="004B2CDB"/>
    <w:rsid w:val="004B37D6"/>
    <w:rsid w:val="004B3C3F"/>
    <w:rsid w:val="004B4294"/>
    <w:rsid w:val="004B45A2"/>
    <w:rsid w:val="004B4982"/>
    <w:rsid w:val="004B4A0F"/>
    <w:rsid w:val="004B4AA2"/>
    <w:rsid w:val="004B4C67"/>
    <w:rsid w:val="004B50E0"/>
    <w:rsid w:val="004B5211"/>
    <w:rsid w:val="004B528E"/>
    <w:rsid w:val="004B55EC"/>
    <w:rsid w:val="004B581B"/>
    <w:rsid w:val="004B5F75"/>
    <w:rsid w:val="004B6301"/>
    <w:rsid w:val="004B6FF9"/>
    <w:rsid w:val="004B6FFB"/>
    <w:rsid w:val="004B7937"/>
    <w:rsid w:val="004B795F"/>
    <w:rsid w:val="004B7BA5"/>
    <w:rsid w:val="004C0346"/>
    <w:rsid w:val="004C03CC"/>
    <w:rsid w:val="004C08C7"/>
    <w:rsid w:val="004C0B5B"/>
    <w:rsid w:val="004C0D10"/>
    <w:rsid w:val="004C0F99"/>
    <w:rsid w:val="004C10BB"/>
    <w:rsid w:val="004C130D"/>
    <w:rsid w:val="004C1624"/>
    <w:rsid w:val="004C2371"/>
    <w:rsid w:val="004C2C4E"/>
    <w:rsid w:val="004C2DB0"/>
    <w:rsid w:val="004C2F01"/>
    <w:rsid w:val="004C3012"/>
    <w:rsid w:val="004C3472"/>
    <w:rsid w:val="004C34E8"/>
    <w:rsid w:val="004C380B"/>
    <w:rsid w:val="004C3C51"/>
    <w:rsid w:val="004C3D0E"/>
    <w:rsid w:val="004C4384"/>
    <w:rsid w:val="004C47FE"/>
    <w:rsid w:val="004C4B62"/>
    <w:rsid w:val="004C4BCE"/>
    <w:rsid w:val="004C4BF3"/>
    <w:rsid w:val="004C4F33"/>
    <w:rsid w:val="004C4F3A"/>
    <w:rsid w:val="004C5002"/>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38B8"/>
    <w:rsid w:val="004D3973"/>
    <w:rsid w:val="004D3B69"/>
    <w:rsid w:val="004D44B1"/>
    <w:rsid w:val="004D4968"/>
    <w:rsid w:val="004D4977"/>
    <w:rsid w:val="004D4A8A"/>
    <w:rsid w:val="004D4BEA"/>
    <w:rsid w:val="004D4E97"/>
    <w:rsid w:val="004D50CC"/>
    <w:rsid w:val="004D58D1"/>
    <w:rsid w:val="004D5F02"/>
    <w:rsid w:val="004D6063"/>
    <w:rsid w:val="004D68C0"/>
    <w:rsid w:val="004D710C"/>
    <w:rsid w:val="004D7448"/>
    <w:rsid w:val="004D7872"/>
    <w:rsid w:val="004E0033"/>
    <w:rsid w:val="004E0118"/>
    <w:rsid w:val="004E011F"/>
    <w:rsid w:val="004E0186"/>
    <w:rsid w:val="004E02BF"/>
    <w:rsid w:val="004E03BE"/>
    <w:rsid w:val="004E0A0B"/>
    <w:rsid w:val="004E0CD0"/>
    <w:rsid w:val="004E1260"/>
    <w:rsid w:val="004E1CBB"/>
    <w:rsid w:val="004E1D07"/>
    <w:rsid w:val="004E1F73"/>
    <w:rsid w:val="004E209D"/>
    <w:rsid w:val="004E21C8"/>
    <w:rsid w:val="004E21D3"/>
    <w:rsid w:val="004E250C"/>
    <w:rsid w:val="004E27DC"/>
    <w:rsid w:val="004E2C41"/>
    <w:rsid w:val="004E2E33"/>
    <w:rsid w:val="004E2F51"/>
    <w:rsid w:val="004E2F60"/>
    <w:rsid w:val="004E32FE"/>
    <w:rsid w:val="004E3579"/>
    <w:rsid w:val="004E3892"/>
    <w:rsid w:val="004E3FD8"/>
    <w:rsid w:val="004E4304"/>
    <w:rsid w:val="004E4495"/>
    <w:rsid w:val="004E44F2"/>
    <w:rsid w:val="004E471C"/>
    <w:rsid w:val="004E4ECE"/>
    <w:rsid w:val="004E53AE"/>
    <w:rsid w:val="004E5449"/>
    <w:rsid w:val="004E5BB6"/>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A5A"/>
    <w:rsid w:val="004F0C82"/>
    <w:rsid w:val="004F133C"/>
    <w:rsid w:val="004F13D2"/>
    <w:rsid w:val="004F1A00"/>
    <w:rsid w:val="004F1D32"/>
    <w:rsid w:val="004F207D"/>
    <w:rsid w:val="004F2497"/>
    <w:rsid w:val="004F2826"/>
    <w:rsid w:val="004F2981"/>
    <w:rsid w:val="004F2AA6"/>
    <w:rsid w:val="004F2B9C"/>
    <w:rsid w:val="004F2CCE"/>
    <w:rsid w:val="004F2D47"/>
    <w:rsid w:val="004F313A"/>
    <w:rsid w:val="004F33A9"/>
    <w:rsid w:val="004F359A"/>
    <w:rsid w:val="004F3DD1"/>
    <w:rsid w:val="004F4000"/>
    <w:rsid w:val="004F40F1"/>
    <w:rsid w:val="004F41F0"/>
    <w:rsid w:val="004F46D8"/>
    <w:rsid w:val="004F4760"/>
    <w:rsid w:val="004F4DAC"/>
    <w:rsid w:val="004F4E53"/>
    <w:rsid w:val="004F4F9A"/>
    <w:rsid w:val="004F519E"/>
    <w:rsid w:val="004F5244"/>
    <w:rsid w:val="004F58AB"/>
    <w:rsid w:val="004F5CA8"/>
    <w:rsid w:val="004F6348"/>
    <w:rsid w:val="004F64BC"/>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9"/>
    <w:rsid w:val="0050031C"/>
    <w:rsid w:val="005004F7"/>
    <w:rsid w:val="00500798"/>
    <w:rsid w:val="005007E7"/>
    <w:rsid w:val="00500A59"/>
    <w:rsid w:val="00500D29"/>
    <w:rsid w:val="00500D5B"/>
    <w:rsid w:val="005012BB"/>
    <w:rsid w:val="0050132F"/>
    <w:rsid w:val="00501723"/>
    <w:rsid w:val="0050192A"/>
    <w:rsid w:val="00501A8C"/>
    <w:rsid w:val="00501EB7"/>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41F"/>
    <w:rsid w:val="00506571"/>
    <w:rsid w:val="00506A8D"/>
    <w:rsid w:val="00506C2E"/>
    <w:rsid w:val="00506D40"/>
    <w:rsid w:val="005074C9"/>
    <w:rsid w:val="00507754"/>
    <w:rsid w:val="00507CAF"/>
    <w:rsid w:val="00507E65"/>
    <w:rsid w:val="00510374"/>
    <w:rsid w:val="00510444"/>
    <w:rsid w:val="0051055E"/>
    <w:rsid w:val="005109F8"/>
    <w:rsid w:val="00510B25"/>
    <w:rsid w:val="00511545"/>
    <w:rsid w:val="00511D6E"/>
    <w:rsid w:val="00511E67"/>
    <w:rsid w:val="005124B0"/>
    <w:rsid w:val="00512747"/>
    <w:rsid w:val="0051385C"/>
    <w:rsid w:val="005138DA"/>
    <w:rsid w:val="00513CD0"/>
    <w:rsid w:val="00513F8F"/>
    <w:rsid w:val="005141A1"/>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17F39"/>
    <w:rsid w:val="0052001B"/>
    <w:rsid w:val="005205C8"/>
    <w:rsid w:val="005205D5"/>
    <w:rsid w:val="00521799"/>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4D9D"/>
    <w:rsid w:val="00534DB0"/>
    <w:rsid w:val="00535127"/>
    <w:rsid w:val="00535590"/>
    <w:rsid w:val="00535A27"/>
    <w:rsid w:val="00535BE9"/>
    <w:rsid w:val="0053637E"/>
    <w:rsid w:val="00536AEE"/>
    <w:rsid w:val="0053751A"/>
    <w:rsid w:val="00537BAF"/>
    <w:rsid w:val="00537BE9"/>
    <w:rsid w:val="00537C70"/>
    <w:rsid w:val="00537E22"/>
    <w:rsid w:val="00537F9B"/>
    <w:rsid w:val="00540147"/>
    <w:rsid w:val="0054023F"/>
    <w:rsid w:val="005405D3"/>
    <w:rsid w:val="0054064E"/>
    <w:rsid w:val="00540CAC"/>
    <w:rsid w:val="00540DDB"/>
    <w:rsid w:val="00540EB6"/>
    <w:rsid w:val="00541309"/>
    <w:rsid w:val="005417A0"/>
    <w:rsid w:val="00541947"/>
    <w:rsid w:val="00541E2B"/>
    <w:rsid w:val="005424B2"/>
    <w:rsid w:val="00542CDD"/>
    <w:rsid w:val="00542F16"/>
    <w:rsid w:val="00543639"/>
    <w:rsid w:val="005436D7"/>
    <w:rsid w:val="00543703"/>
    <w:rsid w:val="00543A66"/>
    <w:rsid w:val="00543A83"/>
    <w:rsid w:val="00544220"/>
    <w:rsid w:val="005444D2"/>
    <w:rsid w:val="0054460C"/>
    <w:rsid w:val="005446AD"/>
    <w:rsid w:val="00544820"/>
    <w:rsid w:val="00544C33"/>
    <w:rsid w:val="0054509D"/>
    <w:rsid w:val="00545231"/>
    <w:rsid w:val="0054556F"/>
    <w:rsid w:val="0054597B"/>
    <w:rsid w:val="00545A3E"/>
    <w:rsid w:val="00545C3D"/>
    <w:rsid w:val="00545DA4"/>
    <w:rsid w:val="00545E6A"/>
    <w:rsid w:val="00546310"/>
    <w:rsid w:val="00546738"/>
    <w:rsid w:val="005467D6"/>
    <w:rsid w:val="00546839"/>
    <w:rsid w:val="00546922"/>
    <w:rsid w:val="00546942"/>
    <w:rsid w:val="00546A81"/>
    <w:rsid w:val="00546EC6"/>
    <w:rsid w:val="00547123"/>
    <w:rsid w:val="00550047"/>
    <w:rsid w:val="005504D9"/>
    <w:rsid w:val="0055059F"/>
    <w:rsid w:val="00550C80"/>
    <w:rsid w:val="00550D6F"/>
    <w:rsid w:val="00550E94"/>
    <w:rsid w:val="005511B1"/>
    <w:rsid w:val="00551309"/>
    <w:rsid w:val="00551E1E"/>
    <w:rsid w:val="00551E52"/>
    <w:rsid w:val="00552038"/>
    <w:rsid w:val="0055233E"/>
    <w:rsid w:val="00552569"/>
    <w:rsid w:val="005526F2"/>
    <w:rsid w:val="00552A49"/>
    <w:rsid w:val="00552B1F"/>
    <w:rsid w:val="00552FF4"/>
    <w:rsid w:val="0055395F"/>
    <w:rsid w:val="00553B09"/>
    <w:rsid w:val="0055410A"/>
    <w:rsid w:val="005543EE"/>
    <w:rsid w:val="005547CB"/>
    <w:rsid w:val="00554DF7"/>
    <w:rsid w:val="00555675"/>
    <w:rsid w:val="00555713"/>
    <w:rsid w:val="00555772"/>
    <w:rsid w:val="00555BBC"/>
    <w:rsid w:val="00555C03"/>
    <w:rsid w:val="00555CB0"/>
    <w:rsid w:val="00555D6F"/>
    <w:rsid w:val="00555DC4"/>
    <w:rsid w:val="00556154"/>
    <w:rsid w:val="00556583"/>
    <w:rsid w:val="00556680"/>
    <w:rsid w:val="005567AA"/>
    <w:rsid w:val="005567BF"/>
    <w:rsid w:val="005569D2"/>
    <w:rsid w:val="00556E42"/>
    <w:rsid w:val="005570E7"/>
    <w:rsid w:val="0055718D"/>
    <w:rsid w:val="00557464"/>
    <w:rsid w:val="0055771C"/>
    <w:rsid w:val="00557CAB"/>
    <w:rsid w:val="00560AC9"/>
    <w:rsid w:val="00560DDA"/>
    <w:rsid w:val="0056121F"/>
    <w:rsid w:val="00561250"/>
    <w:rsid w:val="0056134D"/>
    <w:rsid w:val="005617E8"/>
    <w:rsid w:val="00561A95"/>
    <w:rsid w:val="00561BF6"/>
    <w:rsid w:val="00561C3B"/>
    <w:rsid w:val="00561E4A"/>
    <w:rsid w:val="00562BB6"/>
    <w:rsid w:val="00562CDC"/>
    <w:rsid w:val="00562F3A"/>
    <w:rsid w:val="00563855"/>
    <w:rsid w:val="00563FD2"/>
    <w:rsid w:val="0056434D"/>
    <w:rsid w:val="005646EC"/>
    <w:rsid w:val="00564C83"/>
    <w:rsid w:val="00565679"/>
    <w:rsid w:val="00565CEF"/>
    <w:rsid w:val="00566C9C"/>
    <w:rsid w:val="0056719E"/>
    <w:rsid w:val="0056796A"/>
    <w:rsid w:val="00567B7F"/>
    <w:rsid w:val="005701C5"/>
    <w:rsid w:val="005701F8"/>
    <w:rsid w:val="005703E3"/>
    <w:rsid w:val="005704A8"/>
    <w:rsid w:val="0057054C"/>
    <w:rsid w:val="005706C1"/>
    <w:rsid w:val="00570825"/>
    <w:rsid w:val="005708C3"/>
    <w:rsid w:val="005708C6"/>
    <w:rsid w:val="00570C83"/>
    <w:rsid w:val="00571115"/>
    <w:rsid w:val="00571358"/>
    <w:rsid w:val="00571382"/>
    <w:rsid w:val="005715A3"/>
    <w:rsid w:val="00571E50"/>
    <w:rsid w:val="00572583"/>
    <w:rsid w:val="00572643"/>
    <w:rsid w:val="00572CE3"/>
    <w:rsid w:val="00572E58"/>
    <w:rsid w:val="00572F26"/>
    <w:rsid w:val="00572F28"/>
    <w:rsid w:val="005730FF"/>
    <w:rsid w:val="005732CD"/>
    <w:rsid w:val="0057337E"/>
    <w:rsid w:val="0057380A"/>
    <w:rsid w:val="00573948"/>
    <w:rsid w:val="00573BB0"/>
    <w:rsid w:val="00573CA8"/>
    <w:rsid w:val="00573D2B"/>
    <w:rsid w:val="00573F24"/>
    <w:rsid w:val="00574167"/>
    <w:rsid w:val="00574886"/>
    <w:rsid w:val="00574B86"/>
    <w:rsid w:val="005753BB"/>
    <w:rsid w:val="005753BD"/>
    <w:rsid w:val="005753DB"/>
    <w:rsid w:val="005758BA"/>
    <w:rsid w:val="00575E27"/>
    <w:rsid w:val="00575EC1"/>
    <w:rsid w:val="005763CB"/>
    <w:rsid w:val="00576A37"/>
    <w:rsid w:val="00576DD6"/>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AA1"/>
    <w:rsid w:val="00583B29"/>
    <w:rsid w:val="00583C6C"/>
    <w:rsid w:val="00583E78"/>
    <w:rsid w:val="00584496"/>
    <w:rsid w:val="00585932"/>
    <w:rsid w:val="005859D4"/>
    <w:rsid w:val="00585C3A"/>
    <w:rsid w:val="00585D1A"/>
    <w:rsid w:val="00585DEB"/>
    <w:rsid w:val="00585EDE"/>
    <w:rsid w:val="0058628A"/>
    <w:rsid w:val="005863AF"/>
    <w:rsid w:val="00586897"/>
    <w:rsid w:val="00586F03"/>
    <w:rsid w:val="00587117"/>
    <w:rsid w:val="00587175"/>
    <w:rsid w:val="0058759B"/>
    <w:rsid w:val="00587649"/>
    <w:rsid w:val="0058764D"/>
    <w:rsid w:val="00590203"/>
    <w:rsid w:val="00590BF6"/>
    <w:rsid w:val="00591777"/>
    <w:rsid w:val="00591B9C"/>
    <w:rsid w:val="005920B8"/>
    <w:rsid w:val="00592160"/>
    <w:rsid w:val="005923C9"/>
    <w:rsid w:val="0059284F"/>
    <w:rsid w:val="00594131"/>
    <w:rsid w:val="005943C6"/>
    <w:rsid w:val="0059441D"/>
    <w:rsid w:val="00594799"/>
    <w:rsid w:val="00594FAE"/>
    <w:rsid w:val="0059519D"/>
    <w:rsid w:val="005954F2"/>
    <w:rsid w:val="00595777"/>
    <w:rsid w:val="00595BC4"/>
    <w:rsid w:val="00595C94"/>
    <w:rsid w:val="00595E99"/>
    <w:rsid w:val="00596308"/>
    <w:rsid w:val="00596363"/>
    <w:rsid w:val="005966FB"/>
    <w:rsid w:val="005968C4"/>
    <w:rsid w:val="005968F0"/>
    <w:rsid w:val="00596A56"/>
    <w:rsid w:val="005970DB"/>
    <w:rsid w:val="0059715B"/>
    <w:rsid w:val="005973C7"/>
    <w:rsid w:val="00597605"/>
    <w:rsid w:val="00597A36"/>
    <w:rsid w:val="00597E86"/>
    <w:rsid w:val="005A05C6"/>
    <w:rsid w:val="005A05DF"/>
    <w:rsid w:val="005A0753"/>
    <w:rsid w:val="005A0C76"/>
    <w:rsid w:val="005A0CB6"/>
    <w:rsid w:val="005A1D03"/>
    <w:rsid w:val="005A1DE5"/>
    <w:rsid w:val="005A2229"/>
    <w:rsid w:val="005A2D72"/>
    <w:rsid w:val="005A320D"/>
    <w:rsid w:val="005A36B0"/>
    <w:rsid w:val="005A36E3"/>
    <w:rsid w:val="005A3A31"/>
    <w:rsid w:val="005A3AF1"/>
    <w:rsid w:val="005A3B1E"/>
    <w:rsid w:val="005A40D5"/>
    <w:rsid w:val="005A4126"/>
    <w:rsid w:val="005A4999"/>
    <w:rsid w:val="005A4A2E"/>
    <w:rsid w:val="005A4D9B"/>
    <w:rsid w:val="005A4E38"/>
    <w:rsid w:val="005A50CE"/>
    <w:rsid w:val="005A588D"/>
    <w:rsid w:val="005A59AF"/>
    <w:rsid w:val="005A59CF"/>
    <w:rsid w:val="005A673A"/>
    <w:rsid w:val="005A68E1"/>
    <w:rsid w:val="005A6A3A"/>
    <w:rsid w:val="005A6FA1"/>
    <w:rsid w:val="005A783E"/>
    <w:rsid w:val="005A7F72"/>
    <w:rsid w:val="005B0604"/>
    <w:rsid w:val="005B16D8"/>
    <w:rsid w:val="005B1C0D"/>
    <w:rsid w:val="005B20FE"/>
    <w:rsid w:val="005B2338"/>
    <w:rsid w:val="005B24B6"/>
    <w:rsid w:val="005B2C35"/>
    <w:rsid w:val="005B2D4D"/>
    <w:rsid w:val="005B2EB8"/>
    <w:rsid w:val="005B355C"/>
    <w:rsid w:val="005B3C58"/>
    <w:rsid w:val="005B3C7C"/>
    <w:rsid w:val="005B4262"/>
    <w:rsid w:val="005B4569"/>
    <w:rsid w:val="005B4911"/>
    <w:rsid w:val="005B4C5C"/>
    <w:rsid w:val="005B4E3D"/>
    <w:rsid w:val="005B4E83"/>
    <w:rsid w:val="005B541A"/>
    <w:rsid w:val="005B5425"/>
    <w:rsid w:val="005B54FE"/>
    <w:rsid w:val="005B59FF"/>
    <w:rsid w:val="005B5A55"/>
    <w:rsid w:val="005B5AC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1FD"/>
    <w:rsid w:val="005C3731"/>
    <w:rsid w:val="005C376D"/>
    <w:rsid w:val="005C3A65"/>
    <w:rsid w:val="005C3CDF"/>
    <w:rsid w:val="005C3FB6"/>
    <w:rsid w:val="005C4B4D"/>
    <w:rsid w:val="005C4DE3"/>
    <w:rsid w:val="005C5379"/>
    <w:rsid w:val="005C5849"/>
    <w:rsid w:val="005C68BE"/>
    <w:rsid w:val="005C7340"/>
    <w:rsid w:val="005C75FF"/>
    <w:rsid w:val="005C7A54"/>
    <w:rsid w:val="005C7AF1"/>
    <w:rsid w:val="005C7B3A"/>
    <w:rsid w:val="005C7CAD"/>
    <w:rsid w:val="005C7EF8"/>
    <w:rsid w:val="005D0102"/>
    <w:rsid w:val="005D02FA"/>
    <w:rsid w:val="005D047B"/>
    <w:rsid w:val="005D0790"/>
    <w:rsid w:val="005D20FC"/>
    <w:rsid w:val="005D241F"/>
    <w:rsid w:val="005D24A2"/>
    <w:rsid w:val="005D26D7"/>
    <w:rsid w:val="005D2A49"/>
    <w:rsid w:val="005D2A80"/>
    <w:rsid w:val="005D2B7E"/>
    <w:rsid w:val="005D2DC5"/>
    <w:rsid w:val="005D2EE8"/>
    <w:rsid w:val="005D2FA6"/>
    <w:rsid w:val="005D31D3"/>
    <w:rsid w:val="005D3894"/>
    <w:rsid w:val="005D3B13"/>
    <w:rsid w:val="005D4764"/>
    <w:rsid w:val="005D5499"/>
    <w:rsid w:val="005D576B"/>
    <w:rsid w:val="005D594D"/>
    <w:rsid w:val="005D5994"/>
    <w:rsid w:val="005D5E46"/>
    <w:rsid w:val="005D609E"/>
    <w:rsid w:val="005D64A5"/>
    <w:rsid w:val="005D6929"/>
    <w:rsid w:val="005D6B30"/>
    <w:rsid w:val="005D6B8C"/>
    <w:rsid w:val="005D6D02"/>
    <w:rsid w:val="005D6E1C"/>
    <w:rsid w:val="005D7677"/>
    <w:rsid w:val="005D7741"/>
    <w:rsid w:val="005D7E04"/>
    <w:rsid w:val="005E0082"/>
    <w:rsid w:val="005E0BDB"/>
    <w:rsid w:val="005E0D78"/>
    <w:rsid w:val="005E137E"/>
    <w:rsid w:val="005E1385"/>
    <w:rsid w:val="005E1393"/>
    <w:rsid w:val="005E1918"/>
    <w:rsid w:val="005E1A58"/>
    <w:rsid w:val="005E1C06"/>
    <w:rsid w:val="005E213D"/>
    <w:rsid w:val="005E2E2C"/>
    <w:rsid w:val="005E2FA0"/>
    <w:rsid w:val="005E308C"/>
    <w:rsid w:val="005E35FD"/>
    <w:rsid w:val="005E383F"/>
    <w:rsid w:val="005E41B8"/>
    <w:rsid w:val="005E48F7"/>
    <w:rsid w:val="005E4E45"/>
    <w:rsid w:val="005E4F80"/>
    <w:rsid w:val="005E4FBD"/>
    <w:rsid w:val="005E5009"/>
    <w:rsid w:val="005E52DB"/>
    <w:rsid w:val="005E5563"/>
    <w:rsid w:val="005E5771"/>
    <w:rsid w:val="005E580A"/>
    <w:rsid w:val="005E5911"/>
    <w:rsid w:val="005E5B2D"/>
    <w:rsid w:val="005E5C9E"/>
    <w:rsid w:val="005E5EE4"/>
    <w:rsid w:val="005E66F1"/>
    <w:rsid w:val="005E6888"/>
    <w:rsid w:val="005E69BA"/>
    <w:rsid w:val="005E6AFB"/>
    <w:rsid w:val="005E6E25"/>
    <w:rsid w:val="005E7698"/>
    <w:rsid w:val="005E76F5"/>
    <w:rsid w:val="005F031E"/>
    <w:rsid w:val="005F0B4C"/>
    <w:rsid w:val="005F0B53"/>
    <w:rsid w:val="005F0C46"/>
    <w:rsid w:val="005F0F6D"/>
    <w:rsid w:val="005F1208"/>
    <w:rsid w:val="005F1711"/>
    <w:rsid w:val="005F19E6"/>
    <w:rsid w:val="005F1FE4"/>
    <w:rsid w:val="005F2CD8"/>
    <w:rsid w:val="005F327D"/>
    <w:rsid w:val="005F369B"/>
    <w:rsid w:val="005F3736"/>
    <w:rsid w:val="005F37F3"/>
    <w:rsid w:val="005F3CBB"/>
    <w:rsid w:val="005F3F7F"/>
    <w:rsid w:val="005F40E5"/>
    <w:rsid w:val="005F46D9"/>
    <w:rsid w:val="005F4950"/>
    <w:rsid w:val="005F4D0F"/>
    <w:rsid w:val="005F509E"/>
    <w:rsid w:val="005F54B6"/>
    <w:rsid w:val="005F5CD7"/>
    <w:rsid w:val="005F660A"/>
    <w:rsid w:val="005F6697"/>
    <w:rsid w:val="005F6A6B"/>
    <w:rsid w:val="005F6F9C"/>
    <w:rsid w:val="005F6FFC"/>
    <w:rsid w:val="005F7996"/>
    <w:rsid w:val="005F7F11"/>
    <w:rsid w:val="006004DE"/>
    <w:rsid w:val="006008BE"/>
    <w:rsid w:val="00601072"/>
    <w:rsid w:val="00601376"/>
    <w:rsid w:val="0060144E"/>
    <w:rsid w:val="00601754"/>
    <w:rsid w:val="0060198F"/>
    <w:rsid w:val="00601D4D"/>
    <w:rsid w:val="00601FCD"/>
    <w:rsid w:val="00602172"/>
    <w:rsid w:val="00602337"/>
    <w:rsid w:val="00602354"/>
    <w:rsid w:val="0060254B"/>
    <w:rsid w:val="0060268D"/>
    <w:rsid w:val="006026F1"/>
    <w:rsid w:val="00602F5E"/>
    <w:rsid w:val="0060318C"/>
    <w:rsid w:val="006039C5"/>
    <w:rsid w:val="00603B1B"/>
    <w:rsid w:val="00604148"/>
    <w:rsid w:val="006043D7"/>
    <w:rsid w:val="00604594"/>
    <w:rsid w:val="00604708"/>
    <w:rsid w:val="00604AAE"/>
    <w:rsid w:val="00604CFF"/>
    <w:rsid w:val="00604F9E"/>
    <w:rsid w:val="00605207"/>
    <w:rsid w:val="00605399"/>
    <w:rsid w:val="006053EF"/>
    <w:rsid w:val="006054EE"/>
    <w:rsid w:val="0060591D"/>
    <w:rsid w:val="006059EC"/>
    <w:rsid w:val="00605B5D"/>
    <w:rsid w:val="00606C56"/>
    <w:rsid w:val="00607039"/>
    <w:rsid w:val="0060749E"/>
    <w:rsid w:val="006074B1"/>
    <w:rsid w:val="006079D8"/>
    <w:rsid w:val="00607ADE"/>
    <w:rsid w:val="00607E68"/>
    <w:rsid w:val="006102C6"/>
    <w:rsid w:val="006103F0"/>
    <w:rsid w:val="00610B9A"/>
    <w:rsid w:val="006113A9"/>
    <w:rsid w:val="00611CAF"/>
    <w:rsid w:val="00612068"/>
    <w:rsid w:val="00612392"/>
    <w:rsid w:val="006126E9"/>
    <w:rsid w:val="006128B4"/>
    <w:rsid w:val="00612C73"/>
    <w:rsid w:val="00612D12"/>
    <w:rsid w:val="00613036"/>
    <w:rsid w:val="006134CE"/>
    <w:rsid w:val="006137CD"/>
    <w:rsid w:val="006138D8"/>
    <w:rsid w:val="00614064"/>
    <w:rsid w:val="006141D8"/>
    <w:rsid w:val="00614263"/>
    <w:rsid w:val="006149D1"/>
    <w:rsid w:val="00614CB4"/>
    <w:rsid w:val="00614D1E"/>
    <w:rsid w:val="0061524B"/>
    <w:rsid w:val="00615626"/>
    <w:rsid w:val="0061565F"/>
    <w:rsid w:val="00615BDB"/>
    <w:rsid w:val="00616885"/>
    <w:rsid w:val="006168FF"/>
    <w:rsid w:val="00616A23"/>
    <w:rsid w:val="0061717F"/>
    <w:rsid w:val="006171DC"/>
    <w:rsid w:val="006175CF"/>
    <w:rsid w:val="006201A2"/>
    <w:rsid w:val="00620254"/>
    <w:rsid w:val="006204D8"/>
    <w:rsid w:val="006205D1"/>
    <w:rsid w:val="00620686"/>
    <w:rsid w:val="006209E8"/>
    <w:rsid w:val="00621B6A"/>
    <w:rsid w:val="00621C0B"/>
    <w:rsid w:val="00621C72"/>
    <w:rsid w:val="00621CAD"/>
    <w:rsid w:val="0062218F"/>
    <w:rsid w:val="006227AC"/>
    <w:rsid w:val="0062286B"/>
    <w:rsid w:val="00623427"/>
    <w:rsid w:val="00623945"/>
    <w:rsid w:val="00623C92"/>
    <w:rsid w:val="00623EF3"/>
    <w:rsid w:val="0062424C"/>
    <w:rsid w:val="0062427E"/>
    <w:rsid w:val="00624433"/>
    <w:rsid w:val="00624AE8"/>
    <w:rsid w:val="00624AFA"/>
    <w:rsid w:val="00624C6E"/>
    <w:rsid w:val="00624FB3"/>
    <w:rsid w:val="006250F7"/>
    <w:rsid w:val="006251BD"/>
    <w:rsid w:val="00625290"/>
    <w:rsid w:val="00625B24"/>
    <w:rsid w:val="00625FA2"/>
    <w:rsid w:val="0062657C"/>
    <w:rsid w:val="00626B2A"/>
    <w:rsid w:val="00626C25"/>
    <w:rsid w:val="00626E64"/>
    <w:rsid w:val="0062775B"/>
    <w:rsid w:val="006279E3"/>
    <w:rsid w:val="00627BA3"/>
    <w:rsid w:val="00627C39"/>
    <w:rsid w:val="00627E44"/>
    <w:rsid w:val="00627F78"/>
    <w:rsid w:val="006300D7"/>
    <w:rsid w:val="00631007"/>
    <w:rsid w:val="006316BD"/>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437"/>
    <w:rsid w:val="006419ED"/>
    <w:rsid w:val="00641EE8"/>
    <w:rsid w:val="00642505"/>
    <w:rsid w:val="00642D10"/>
    <w:rsid w:val="00643769"/>
    <w:rsid w:val="006437A9"/>
    <w:rsid w:val="006438EF"/>
    <w:rsid w:val="00643973"/>
    <w:rsid w:val="00644114"/>
    <w:rsid w:val="00644200"/>
    <w:rsid w:val="0064428B"/>
    <w:rsid w:val="00644511"/>
    <w:rsid w:val="0064486C"/>
    <w:rsid w:val="00644E60"/>
    <w:rsid w:val="0064552C"/>
    <w:rsid w:val="006457B7"/>
    <w:rsid w:val="006463EA"/>
    <w:rsid w:val="00646556"/>
    <w:rsid w:val="0064716A"/>
    <w:rsid w:val="0064728E"/>
    <w:rsid w:val="006473FF"/>
    <w:rsid w:val="00647CB3"/>
    <w:rsid w:val="00647D60"/>
    <w:rsid w:val="00650150"/>
    <w:rsid w:val="00650854"/>
    <w:rsid w:val="006509A7"/>
    <w:rsid w:val="00650A5B"/>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91C"/>
    <w:rsid w:val="00654B42"/>
    <w:rsid w:val="00654C81"/>
    <w:rsid w:val="00655070"/>
    <w:rsid w:val="00655223"/>
    <w:rsid w:val="00655780"/>
    <w:rsid w:val="0065594D"/>
    <w:rsid w:val="00655F76"/>
    <w:rsid w:val="006561FF"/>
    <w:rsid w:val="00656D6F"/>
    <w:rsid w:val="00656DD6"/>
    <w:rsid w:val="00656E13"/>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6688"/>
    <w:rsid w:val="006672FC"/>
    <w:rsid w:val="00667754"/>
    <w:rsid w:val="00667A27"/>
    <w:rsid w:val="006700AD"/>
    <w:rsid w:val="006704BF"/>
    <w:rsid w:val="006706C3"/>
    <w:rsid w:val="00670811"/>
    <w:rsid w:val="00670AD6"/>
    <w:rsid w:val="00670DC6"/>
    <w:rsid w:val="00670ECD"/>
    <w:rsid w:val="00671BB2"/>
    <w:rsid w:val="00671C8F"/>
    <w:rsid w:val="0067222A"/>
    <w:rsid w:val="00672575"/>
    <w:rsid w:val="00672966"/>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B42"/>
    <w:rsid w:val="006763E2"/>
    <w:rsid w:val="00676558"/>
    <w:rsid w:val="006767B8"/>
    <w:rsid w:val="00677725"/>
    <w:rsid w:val="0068013A"/>
    <w:rsid w:val="00680567"/>
    <w:rsid w:val="00680A97"/>
    <w:rsid w:val="00680D0E"/>
    <w:rsid w:val="00680F30"/>
    <w:rsid w:val="00680F81"/>
    <w:rsid w:val="0068102D"/>
    <w:rsid w:val="006819F6"/>
    <w:rsid w:val="0068226B"/>
    <w:rsid w:val="00682318"/>
    <w:rsid w:val="006824E8"/>
    <w:rsid w:val="00682663"/>
    <w:rsid w:val="00682A4A"/>
    <w:rsid w:val="00682ED3"/>
    <w:rsid w:val="0068360C"/>
    <w:rsid w:val="0068367C"/>
    <w:rsid w:val="006837CB"/>
    <w:rsid w:val="00683BBC"/>
    <w:rsid w:val="00683D7F"/>
    <w:rsid w:val="00684258"/>
    <w:rsid w:val="00685725"/>
    <w:rsid w:val="00685D3B"/>
    <w:rsid w:val="0068623E"/>
    <w:rsid w:val="00686366"/>
    <w:rsid w:val="0068653A"/>
    <w:rsid w:val="0068673B"/>
    <w:rsid w:val="0068721F"/>
    <w:rsid w:val="0068781B"/>
    <w:rsid w:val="0069050D"/>
    <w:rsid w:val="00690D12"/>
    <w:rsid w:val="00690F0E"/>
    <w:rsid w:val="00691278"/>
    <w:rsid w:val="006919C5"/>
    <w:rsid w:val="00691D23"/>
    <w:rsid w:val="00691D43"/>
    <w:rsid w:val="0069216B"/>
    <w:rsid w:val="00692521"/>
    <w:rsid w:val="00692602"/>
    <w:rsid w:val="00692799"/>
    <w:rsid w:val="006927F0"/>
    <w:rsid w:val="00692979"/>
    <w:rsid w:val="00692A0D"/>
    <w:rsid w:val="00693077"/>
    <w:rsid w:val="00693295"/>
    <w:rsid w:val="006935FA"/>
    <w:rsid w:val="006938B4"/>
    <w:rsid w:val="00693CA1"/>
    <w:rsid w:val="006943ED"/>
    <w:rsid w:val="0069447C"/>
    <w:rsid w:val="006949AD"/>
    <w:rsid w:val="00694A09"/>
    <w:rsid w:val="00695531"/>
    <w:rsid w:val="00695E95"/>
    <w:rsid w:val="00696074"/>
    <w:rsid w:val="00696244"/>
    <w:rsid w:val="00696401"/>
    <w:rsid w:val="006969D6"/>
    <w:rsid w:val="00696C33"/>
    <w:rsid w:val="006970DA"/>
    <w:rsid w:val="0069755C"/>
    <w:rsid w:val="006979DC"/>
    <w:rsid w:val="00697AA8"/>
    <w:rsid w:val="00697C2C"/>
    <w:rsid w:val="006A01FA"/>
    <w:rsid w:val="006A05EF"/>
    <w:rsid w:val="006A0942"/>
    <w:rsid w:val="006A0F12"/>
    <w:rsid w:val="006A18CF"/>
    <w:rsid w:val="006A18DD"/>
    <w:rsid w:val="006A1B7F"/>
    <w:rsid w:val="006A2347"/>
    <w:rsid w:val="006A24B3"/>
    <w:rsid w:val="006A29C9"/>
    <w:rsid w:val="006A2D0E"/>
    <w:rsid w:val="006A2E66"/>
    <w:rsid w:val="006A31FD"/>
    <w:rsid w:val="006A3227"/>
    <w:rsid w:val="006A3396"/>
    <w:rsid w:val="006A3439"/>
    <w:rsid w:val="006A3574"/>
    <w:rsid w:val="006A3E46"/>
    <w:rsid w:val="006A3F94"/>
    <w:rsid w:val="006A4113"/>
    <w:rsid w:val="006A457C"/>
    <w:rsid w:val="006A4584"/>
    <w:rsid w:val="006A4661"/>
    <w:rsid w:val="006A46E0"/>
    <w:rsid w:val="006A484F"/>
    <w:rsid w:val="006A49B5"/>
    <w:rsid w:val="006A5185"/>
    <w:rsid w:val="006A5A45"/>
    <w:rsid w:val="006A5CA3"/>
    <w:rsid w:val="006A5E26"/>
    <w:rsid w:val="006A6725"/>
    <w:rsid w:val="006A6B69"/>
    <w:rsid w:val="006A7574"/>
    <w:rsid w:val="006A75BF"/>
    <w:rsid w:val="006A7604"/>
    <w:rsid w:val="006A7BF2"/>
    <w:rsid w:val="006A7C40"/>
    <w:rsid w:val="006A7EAE"/>
    <w:rsid w:val="006A7FDD"/>
    <w:rsid w:val="006B0489"/>
    <w:rsid w:val="006B0881"/>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3A"/>
    <w:rsid w:val="006B2BA7"/>
    <w:rsid w:val="006B3736"/>
    <w:rsid w:val="006B393F"/>
    <w:rsid w:val="006B3E55"/>
    <w:rsid w:val="006B4BFC"/>
    <w:rsid w:val="006B4D4E"/>
    <w:rsid w:val="006B5801"/>
    <w:rsid w:val="006B5984"/>
    <w:rsid w:val="006B5CDC"/>
    <w:rsid w:val="006B60F6"/>
    <w:rsid w:val="006B626D"/>
    <w:rsid w:val="006B660C"/>
    <w:rsid w:val="006B6A09"/>
    <w:rsid w:val="006B6AD0"/>
    <w:rsid w:val="006B6BA3"/>
    <w:rsid w:val="006B6C95"/>
    <w:rsid w:val="006B725C"/>
    <w:rsid w:val="006B7864"/>
    <w:rsid w:val="006B789D"/>
    <w:rsid w:val="006C03B2"/>
    <w:rsid w:val="006C09DD"/>
    <w:rsid w:val="006C0A1A"/>
    <w:rsid w:val="006C0FBF"/>
    <w:rsid w:val="006C141E"/>
    <w:rsid w:val="006C1431"/>
    <w:rsid w:val="006C1B3F"/>
    <w:rsid w:val="006C20C0"/>
    <w:rsid w:val="006C23B4"/>
    <w:rsid w:val="006C2897"/>
    <w:rsid w:val="006C2E9E"/>
    <w:rsid w:val="006C2FC1"/>
    <w:rsid w:val="006C375B"/>
    <w:rsid w:val="006C377A"/>
    <w:rsid w:val="006C3985"/>
    <w:rsid w:val="006C3F40"/>
    <w:rsid w:val="006C42D0"/>
    <w:rsid w:val="006C44D3"/>
    <w:rsid w:val="006C45C1"/>
    <w:rsid w:val="006C468D"/>
    <w:rsid w:val="006C4B0F"/>
    <w:rsid w:val="006C4B11"/>
    <w:rsid w:val="006C4D69"/>
    <w:rsid w:val="006C4DED"/>
    <w:rsid w:val="006C4F9D"/>
    <w:rsid w:val="006C50C3"/>
    <w:rsid w:val="006C5215"/>
    <w:rsid w:val="006C5389"/>
    <w:rsid w:val="006C566C"/>
    <w:rsid w:val="006C57EC"/>
    <w:rsid w:val="006C5A34"/>
    <w:rsid w:val="006C5A4C"/>
    <w:rsid w:val="006C5C20"/>
    <w:rsid w:val="006C5FF1"/>
    <w:rsid w:val="006C6287"/>
    <w:rsid w:val="006C677C"/>
    <w:rsid w:val="006C6C58"/>
    <w:rsid w:val="006C6E92"/>
    <w:rsid w:val="006C75C9"/>
    <w:rsid w:val="006D0233"/>
    <w:rsid w:val="006D03CD"/>
    <w:rsid w:val="006D0546"/>
    <w:rsid w:val="006D054B"/>
    <w:rsid w:val="006D07D0"/>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72"/>
    <w:rsid w:val="006D5750"/>
    <w:rsid w:val="006D59BF"/>
    <w:rsid w:val="006D5AE7"/>
    <w:rsid w:val="006D5EC2"/>
    <w:rsid w:val="006D5FEF"/>
    <w:rsid w:val="006D615D"/>
    <w:rsid w:val="006D665A"/>
    <w:rsid w:val="006D7396"/>
    <w:rsid w:val="006D7598"/>
    <w:rsid w:val="006D7B93"/>
    <w:rsid w:val="006D7DAD"/>
    <w:rsid w:val="006D7E70"/>
    <w:rsid w:val="006E02FE"/>
    <w:rsid w:val="006E0B16"/>
    <w:rsid w:val="006E0E60"/>
    <w:rsid w:val="006E0E8F"/>
    <w:rsid w:val="006E0ED0"/>
    <w:rsid w:val="006E14C9"/>
    <w:rsid w:val="006E174B"/>
    <w:rsid w:val="006E176F"/>
    <w:rsid w:val="006E22CC"/>
    <w:rsid w:val="006E2AA6"/>
    <w:rsid w:val="006E31F5"/>
    <w:rsid w:val="006E350C"/>
    <w:rsid w:val="006E3D3A"/>
    <w:rsid w:val="006E459B"/>
    <w:rsid w:val="006E4F32"/>
    <w:rsid w:val="006E512D"/>
    <w:rsid w:val="006E5151"/>
    <w:rsid w:val="006E54EC"/>
    <w:rsid w:val="006E554E"/>
    <w:rsid w:val="006E55F0"/>
    <w:rsid w:val="006E5A2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97D"/>
    <w:rsid w:val="006F0C12"/>
    <w:rsid w:val="006F0EB1"/>
    <w:rsid w:val="006F1008"/>
    <w:rsid w:val="006F1D86"/>
    <w:rsid w:val="006F22CB"/>
    <w:rsid w:val="006F23F8"/>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10F"/>
    <w:rsid w:val="006F5117"/>
    <w:rsid w:val="006F557B"/>
    <w:rsid w:val="006F5B41"/>
    <w:rsid w:val="006F6689"/>
    <w:rsid w:val="006F6740"/>
    <w:rsid w:val="006F6762"/>
    <w:rsid w:val="006F746D"/>
    <w:rsid w:val="006F7A92"/>
    <w:rsid w:val="006F7C51"/>
    <w:rsid w:val="006F7C53"/>
    <w:rsid w:val="006F7E42"/>
    <w:rsid w:val="00700042"/>
    <w:rsid w:val="0070023A"/>
    <w:rsid w:val="00700B35"/>
    <w:rsid w:val="007017EA"/>
    <w:rsid w:val="0070181F"/>
    <w:rsid w:val="0070193E"/>
    <w:rsid w:val="00701B27"/>
    <w:rsid w:val="00702BFC"/>
    <w:rsid w:val="007034BC"/>
    <w:rsid w:val="007035F6"/>
    <w:rsid w:val="007036E5"/>
    <w:rsid w:val="007038D5"/>
    <w:rsid w:val="00704612"/>
    <w:rsid w:val="007047A7"/>
    <w:rsid w:val="007048DD"/>
    <w:rsid w:val="00704A33"/>
    <w:rsid w:val="00704DEB"/>
    <w:rsid w:val="00705027"/>
    <w:rsid w:val="007052F3"/>
    <w:rsid w:val="00705584"/>
    <w:rsid w:val="0070562C"/>
    <w:rsid w:val="00705E96"/>
    <w:rsid w:val="00706DFB"/>
    <w:rsid w:val="00706E08"/>
    <w:rsid w:val="0070711F"/>
    <w:rsid w:val="0070743B"/>
    <w:rsid w:val="007101EE"/>
    <w:rsid w:val="00710810"/>
    <w:rsid w:val="0071084D"/>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722"/>
    <w:rsid w:val="00714BC4"/>
    <w:rsid w:val="00714D6A"/>
    <w:rsid w:val="00715AD0"/>
    <w:rsid w:val="00715F49"/>
    <w:rsid w:val="00715FE4"/>
    <w:rsid w:val="007162F2"/>
    <w:rsid w:val="007163BF"/>
    <w:rsid w:val="0071649C"/>
    <w:rsid w:val="0071684E"/>
    <w:rsid w:val="00716A98"/>
    <w:rsid w:val="00716C92"/>
    <w:rsid w:val="00716F80"/>
    <w:rsid w:val="00716FC0"/>
    <w:rsid w:val="00717267"/>
    <w:rsid w:val="007178EE"/>
    <w:rsid w:val="007179DA"/>
    <w:rsid w:val="00717B0A"/>
    <w:rsid w:val="0072067A"/>
    <w:rsid w:val="00720759"/>
    <w:rsid w:val="00720BD3"/>
    <w:rsid w:val="00720BD4"/>
    <w:rsid w:val="00721138"/>
    <w:rsid w:val="007215A9"/>
    <w:rsid w:val="007218A9"/>
    <w:rsid w:val="0072190B"/>
    <w:rsid w:val="007219ED"/>
    <w:rsid w:val="00721E1D"/>
    <w:rsid w:val="007221F1"/>
    <w:rsid w:val="007227C1"/>
    <w:rsid w:val="00722B72"/>
    <w:rsid w:val="00723701"/>
    <w:rsid w:val="00723ADD"/>
    <w:rsid w:val="00723EC3"/>
    <w:rsid w:val="00724426"/>
    <w:rsid w:val="00725068"/>
    <w:rsid w:val="007254B1"/>
    <w:rsid w:val="0072560E"/>
    <w:rsid w:val="007259B3"/>
    <w:rsid w:val="007259B8"/>
    <w:rsid w:val="00725CB6"/>
    <w:rsid w:val="00725D75"/>
    <w:rsid w:val="0072602E"/>
    <w:rsid w:val="00726281"/>
    <w:rsid w:val="0072665F"/>
    <w:rsid w:val="00726F81"/>
    <w:rsid w:val="00727E9F"/>
    <w:rsid w:val="00730302"/>
    <w:rsid w:val="00730E03"/>
    <w:rsid w:val="0073128B"/>
    <w:rsid w:val="00731574"/>
    <w:rsid w:val="0073169D"/>
    <w:rsid w:val="0073171A"/>
    <w:rsid w:val="00731A41"/>
    <w:rsid w:val="00731B30"/>
    <w:rsid w:val="00731D37"/>
    <w:rsid w:val="00731E4B"/>
    <w:rsid w:val="00731E9C"/>
    <w:rsid w:val="00732321"/>
    <w:rsid w:val="00732569"/>
    <w:rsid w:val="00733035"/>
    <w:rsid w:val="0073320D"/>
    <w:rsid w:val="00733315"/>
    <w:rsid w:val="00733858"/>
    <w:rsid w:val="00733A74"/>
    <w:rsid w:val="00733A80"/>
    <w:rsid w:val="00733AA9"/>
    <w:rsid w:val="00733F4E"/>
    <w:rsid w:val="0073497A"/>
    <w:rsid w:val="00734AB1"/>
    <w:rsid w:val="007356D0"/>
    <w:rsid w:val="0073637C"/>
    <w:rsid w:val="00736801"/>
    <w:rsid w:val="00736BA1"/>
    <w:rsid w:val="00736BE1"/>
    <w:rsid w:val="00736D7B"/>
    <w:rsid w:val="007377ED"/>
    <w:rsid w:val="00737982"/>
    <w:rsid w:val="007379C8"/>
    <w:rsid w:val="00737A67"/>
    <w:rsid w:val="00737D60"/>
    <w:rsid w:val="00737F28"/>
    <w:rsid w:val="00740698"/>
    <w:rsid w:val="007406C0"/>
    <w:rsid w:val="00740AC1"/>
    <w:rsid w:val="00740CD3"/>
    <w:rsid w:val="0074108B"/>
    <w:rsid w:val="0074166D"/>
    <w:rsid w:val="00741FE8"/>
    <w:rsid w:val="007420C9"/>
    <w:rsid w:val="00742235"/>
    <w:rsid w:val="007422B2"/>
    <w:rsid w:val="00742695"/>
    <w:rsid w:val="007429AB"/>
    <w:rsid w:val="00742A51"/>
    <w:rsid w:val="00742BFB"/>
    <w:rsid w:val="00742EC0"/>
    <w:rsid w:val="0074336F"/>
    <w:rsid w:val="00743757"/>
    <w:rsid w:val="00743867"/>
    <w:rsid w:val="00743C51"/>
    <w:rsid w:val="00744055"/>
    <w:rsid w:val="0074443F"/>
    <w:rsid w:val="00744FB1"/>
    <w:rsid w:val="0074576E"/>
    <w:rsid w:val="00745EBB"/>
    <w:rsid w:val="00746167"/>
    <w:rsid w:val="00746199"/>
    <w:rsid w:val="0074644A"/>
    <w:rsid w:val="00746D68"/>
    <w:rsid w:val="007470F4"/>
    <w:rsid w:val="007472DD"/>
    <w:rsid w:val="00747446"/>
    <w:rsid w:val="007479EC"/>
    <w:rsid w:val="00747BD8"/>
    <w:rsid w:val="00747CAE"/>
    <w:rsid w:val="00747E09"/>
    <w:rsid w:val="00747F05"/>
    <w:rsid w:val="0075038A"/>
    <w:rsid w:val="00750771"/>
    <w:rsid w:val="007507F4"/>
    <w:rsid w:val="007508C8"/>
    <w:rsid w:val="00750935"/>
    <w:rsid w:val="007509F9"/>
    <w:rsid w:val="00751113"/>
    <w:rsid w:val="00751590"/>
    <w:rsid w:val="007515C8"/>
    <w:rsid w:val="007515DC"/>
    <w:rsid w:val="007517D1"/>
    <w:rsid w:val="00751C9C"/>
    <w:rsid w:val="00751F76"/>
    <w:rsid w:val="00752497"/>
    <w:rsid w:val="0075288B"/>
    <w:rsid w:val="00752FE7"/>
    <w:rsid w:val="007533B9"/>
    <w:rsid w:val="007536BB"/>
    <w:rsid w:val="00753B9D"/>
    <w:rsid w:val="00753BC7"/>
    <w:rsid w:val="00753E73"/>
    <w:rsid w:val="00753F01"/>
    <w:rsid w:val="00753F6F"/>
    <w:rsid w:val="0075412E"/>
    <w:rsid w:val="00754BEF"/>
    <w:rsid w:val="00754D64"/>
    <w:rsid w:val="00754EAE"/>
    <w:rsid w:val="00755346"/>
    <w:rsid w:val="00755B06"/>
    <w:rsid w:val="00755E06"/>
    <w:rsid w:val="00756171"/>
    <w:rsid w:val="007564B4"/>
    <w:rsid w:val="007565D5"/>
    <w:rsid w:val="007565E2"/>
    <w:rsid w:val="007570A3"/>
    <w:rsid w:val="007572E9"/>
    <w:rsid w:val="00757495"/>
    <w:rsid w:val="0075791E"/>
    <w:rsid w:val="00757A61"/>
    <w:rsid w:val="00757CD9"/>
    <w:rsid w:val="00757D22"/>
    <w:rsid w:val="00757D4D"/>
    <w:rsid w:val="00757E8E"/>
    <w:rsid w:val="00757FE8"/>
    <w:rsid w:val="007600CF"/>
    <w:rsid w:val="007604E2"/>
    <w:rsid w:val="00760756"/>
    <w:rsid w:val="007608B3"/>
    <w:rsid w:val="00760A1B"/>
    <w:rsid w:val="00760D79"/>
    <w:rsid w:val="00760E75"/>
    <w:rsid w:val="007613AF"/>
    <w:rsid w:val="00761520"/>
    <w:rsid w:val="007619FB"/>
    <w:rsid w:val="00761AC3"/>
    <w:rsid w:val="0076200C"/>
    <w:rsid w:val="00762073"/>
    <w:rsid w:val="007624B0"/>
    <w:rsid w:val="007624B9"/>
    <w:rsid w:val="00762506"/>
    <w:rsid w:val="00762924"/>
    <w:rsid w:val="0076295C"/>
    <w:rsid w:val="00763055"/>
    <w:rsid w:val="0076313D"/>
    <w:rsid w:val="0076357A"/>
    <w:rsid w:val="0076375B"/>
    <w:rsid w:val="00763993"/>
    <w:rsid w:val="00763D32"/>
    <w:rsid w:val="00764ABA"/>
    <w:rsid w:val="00764E4E"/>
    <w:rsid w:val="00764EB8"/>
    <w:rsid w:val="00765098"/>
    <w:rsid w:val="0076542D"/>
    <w:rsid w:val="0076598E"/>
    <w:rsid w:val="00765CEB"/>
    <w:rsid w:val="00765FDC"/>
    <w:rsid w:val="00766559"/>
    <w:rsid w:val="007667D5"/>
    <w:rsid w:val="00766B0E"/>
    <w:rsid w:val="00766BFB"/>
    <w:rsid w:val="00766DFE"/>
    <w:rsid w:val="00766F5F"/>
    <w:rsid w:val="0076731C"/>
    <w:rsid w:val="00767416"/>
    <w:rsid w:val="0076747C"/>
    <w:rsid w:val="007677EC"/>
    <w:rsid w:val="007678B6"/>
    <w:rsid w:val="007700EE"/>
    <w:rsid w:val="0077078A"/>
    <w:rsid w:val="0077085E"/>
    <w:rsid w:val="00770CEE"/>
    <w:rsid w:val="007719A6"/>
    <w:rsid w:val="00771A80"/>
    <w:rsid w:val="007721AD"/>
    <w:rsid w:val="00772878"/>
    <w:rsid w:val="00772AAD"/>
    <w:rsid w:val="00772C97"/>
    <w:rsid w:val="00772D15"/>
    <w:rsid w:val="00772DC3"/>
    <w:rsid w:val="007733C4"/>
    <w:rsid w:val="007743A1"/>
    <w:rsid w:val="00774413"/>
    <w:rsid w:val="007744EF"/>
    <w:rsid w:val="00774836"/>
    <w:rsid w:val="007750DC"/>
    <w:rsid w:val="00775330"/>
    <w:rsid w:val="00775BAA"/>
    <w:rsid w:val="00775EFD"/>
    <w:rsid w:val="00775F11"/>
    <w:rsid w:val="007761FB"/>
    <w:rsid w:val="007762CD"/>
    <w:rsid w:val="00776755"/>
    <w:rsid w:val="007768F2"/>
    <w:rsid w:val="00776A48"/>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6"/>
    <w:rsid w:val="0078243D"/>
    <w:rsid w:val="00782B9C"/>
    <w:rsid w:val="00782D8A"/>
    <w:rsid w:val="00782DC4"/>
    <w:rsid w:val="00782DE5"/>
    <w:rsid w:val="00783315"/>
    <w:rsid w:val="007833C3"/>
    <w:rsid w:val="0078342F"/>
    <w:rsid w:val="007837BE"/>
    <w:rsid w:val="0078380D"/>
    <w:rsid w:val="007841EA"/>
    <w:rsid w:val="007842FE"/>
    <w:rsid w:val="00784702"/>
    <w:rsid w:val="00784C31"/>
    <w:rsid w:val="00784EA1"/>
    <w:rsid w:val="00784FC7"/>
    <w:rsid w:val="00785E16"/>
    <w:rsid w:val="007861D1"/>
    <w:rsid w:val="00786272"/>
    <w:rsid w:val="007863F4"/>
    <w:rsid w:val="007864B2"/>
    <w:rsid w:val="007865B0"/>
    <w:rsid w:val="00786620"/>
    <w:rsid w:val="007868B7"/>
    <w:rsid w:val="00786BC0"/>
    <w:rsid w:val="0078756D"/>
    <w:rsid w:val="00787736"/>
    <w:rsid w:val="007878F1"/>
    <w:rsid w:val="00787977"/>
    <w:rsid w:val="00787A55"/>
    <w:rsid w:val="00787BEE"/>
    <w:rsid w:val="00787FF1"/>
    <w:rsid w:val="0079039F"/>
    <w:rsid w:val="0079051B"/>
    <w:rsid w:val="007916D2"/>
    <w:rsid w:val="00791ADE"/>
    <w:rsid w:val="00791BEA"/>
    <w:rsid w:val="007926B7"/>
    <w:rsid w:val="007929C7"/>
    <w:rsid w:val="00792DB2"/>
    <w:rsid w:val="00792ECC"/>
    <w:rsid w:val="00792F7F"/>
    <w:rsid w:val="007939C7"/>
    <w:rsid w:val="00793F70"/>
    <w:rsid w:val="007947FB"/>
    <w:rsid w:val="00795299"/>
    <w:rsid w:val="007954AC"/>
    <w:rsid w:val="0079601B"/>
    <w:rsid w:val="007962E1"/>
    <w:rsid w:val="0079663F"/>
    <w:rsid w:val="00796F91"/>
    <w:rsid w:val="00797550"/>
    <w:rsid w:val="00797DAA"/>
    <w:rsid w:val="00797E01"/>
    <w:rsid w:val="00797FCF"/>
    <w:rsid w:val="007A05AA"/>
    <w:rsid w:val="007A0616"/>
    <w:rsid w:val="007A0DAC"/>
    <w:rsid w:val="007A0F46"/>
    <w:rsid w:val="007A1189"/>
    <w:rsid w:val="007A1318"/>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A82"/>
    <w:rsid w:val="007B0B92"/>
    <w:rsid w:val="007B1061"/>
    <w:rsid w:val="007B1B32"/>
    <w:rsid w:val="007B1C2D"/>
    <w:rsid w:val="007B1F9A"/>
    <w:rsid w:val="007B21A9"/>
    <w:rsid w:val="007B2638"/>
    <w:rsid w:val="007B2B4E"/>
    <w:rsid w:val="007B314C"/>
    <w:rsid w:val="007B322B"/>
    <w:rsid w:val="007B3391"/>
    <w:rsid w:val="007B3476"/>
    <w:rsid w:val="007B372E"/>
    <w:rsid w:val="007B3C6D"/>
    <w:rsid w:val="007B3D12"/>
    <w:rsid w:val="007B3D55"/>
    <w:rsid w:val="007B40AD"/>
    <w:rsid w:val="007B448A"/>
    <w:rsid w:val="007B44DC"/>
    <w:rsid w:val="007B4533"/>
    <w:rsid w:val="007B4543"/>
    <w:rsid w:val="007B484D"/>
    <w:rsid w:val="007B4937"/>
    <w:rsid w:val="007B4F34"/>
    <w:rsid w:val="007B519B"/>
    <w:rsid w:val="007B5A66"/>
    <w:rsid w:val="007B630D"/>
    <w:rsid w:val="007B697F"/>
    <w:rsid w:val="007B708B"/>
    <w:rsid w:val="007B7618"/>
    <w:rsid w:val="007B7C8A"/>
    <w:rsid w:val="007C0880"/>
    <w:rsid w:val="007C0BD2"/>
    <w:rsid w:val="007C0F3A"/>
    <w:rsid w:val="007C1040"/>
    <w:rsid w:val="007C1065"/>
    <w:rsid w:val="007C1357"/>
    <w:rsid w:val="007C1537"/>
    <w:rsid w:val="007C16D7"/>
    <w:rsid w:val="007C1B94"/>
    <w:rsid w:val="007C2267"/>
    <w:rsid w:val="007C286E"/>
    <w:rsid w:val="007C2A39"/>
    <w:rsid w:val="007C39F8"/>
    <w:rsid w:val="007C3A17"/>
    <w:rsid w:val="007C3D88"/>
    <w:rsid w:val="007C3F14"/>
    <w:rsid w:val="007C46A2"/>
    <w:rsid w:val="007C48DD"/>
    <w:rsid w:val="007C49C4"/>
    <w:rsid w:val="007C506D"/>
    <w:rsid w:val="007C508D"/>
    <w:rsid w:val="007C515A"/>
    <w:rsid w:val="007C52ED"/>
    <w:rsid w:val="007C5468"/>
    <w:rsid w:val="007C54C1"/>
    <w:rsid w:val="007C56CE"/>
    <w:rsid w:val="007C5AB0"/>
    <w:rsid w:val="007C5C19"/>
    <w:rsid w:val="007C5CE6"/>
    <w:rsid w:val="007C5DB6"/>
    <w:rsid w:val="007C61E0"/>
    <w:rsid w:val="007C6237"/>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7B3"/>
    <w:rsid w:val="007D1B7C"/>
    <w:rsid w:val="007D2063"/>
    <w:rsid w:val="007D214A"/>
    <w:rsid w:val="007D357E"/>
    <w:rsid w:val="007D37FC"/>
    <w:rsid w:val="007D3889"/>
    <w:rsid w:val="007D39A2"/>
    <w:rsid w:val="007D39D7"/>
    <w:rsid w:val="007D3AA0"/>
    <w:rsid w:val="007D4030"/>
    <w:rsid w:val="007D4422"/>
    <w:rsid w:val="007D47E5"/>
    <w:rsid w:val="007D4FF2"/>
    <w:rsid w:val="007D512C"/>
    <w:rsid w:val="007D526F"/>
    <w:rsid w:val="007D5AB1"/>
    <w:rsid w:val="007D6310"/>
    <w:rsid w:val="007D647B"/>
    <w:rsid w:val="007D673F"/>
    <w:rsid w:val="007D68F4"/>
    <w:rsid w:val="007D6A23"/>
    <w:rsid w:val="007D6B40"/>
    <w:rsid w:val="007D6C84"/>
    <w:rsid w:val="007D6CE5"/>
    <w:rsid w:val="007D6D84"/>
    <w:rsid w:val="007D6EF0"/>
    <w:rsid w:val="007D7042"/>
    <w:rsid w:val="007D7059"/>
    <w:rsid w:val="007D7673"/>
    <w:rsid w:val="007D794A"/>
    <w:rsid w:val="007D7B86"/>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907"/>
    <w:rsid w:val="007E2B64"/>
    <w:rsid w:val="007E3F73"/>
    <w:rsid w:val="007E41A5"/>
    <w:rsid w:val="007E4584"/>
    <w:rsid w:val="007E4706"/>
    <w:rsid w:val="007E48CD"/>
    <w:rsid w:val="007E48E4"/>
    <w:rsid w:val="007E4CD7"/>
    <w:rsid w:val="007E4F0D"/>
    <w:rsid w:val="007E51C1"/>
    <w:rsid w:val="007E531F"/>
    <w:rsid w:val="007E5A14"/>
    <w:rsid w:val="007E5C49"/>
    <w:rsid w:val="007E5FFD"/>
    <w:rsid w:val="007E6045"/>
    <w:rsid w:val="007E64C5"/>
    <w:rsid w:val="007E65DB"/>
    <w:rsid w:val="007E6735"/>
    <w:rsid w:val="007E67F4"/>
    <w:rsid w:val="007E6BFE"/>
    <w:rsid w:val="007E6EF1"/>
    <w:rsid w:val="007E7744"/>
    <w:rsid w:val="007E792C"/>
    <w:rsid w:val="007E7B2B"/>
    <w:rsid w:val="007E7CBA"/>
    <w:rsid w:val="007F05E0"/>
    <w:rsid w:val="007F0B77"/>
    <w:rsid w:val="007F0DD3"/>
    <w:rsid w:val="007F18C0"/>
    <w:rsid w:val="007F1E6C"/>
    <w:rsid w:val="007F22A5"/>
    <w:rsid w:val="007F27F0"/>
    <w:rsid w:val="007F29FE"/>
    <w:rsid w:val="007F2DBB"/>
    <w:rsid w:val="007F2ED4"/>
    <w:rsid w:val="007F3C69"/>
    <w:rsid w:val="007F3DB9"/>
    <w:rsid w:val="007F3FB0"/>
    <w:rsid w:val="007F43A9"/>
    <w:rsid w:val="007F4FD4"/>
    <w:rsid w:val="007F5608"/>
    <w:rsid w:val="007F5874"/>
    <w:rsid w:val="007F5D4A"/>
    <w:rsid w:val="007F6562"/>
    <w:rsid w:val="007F65F2"/>
    <w:rsid w:val="007F69A6"/>
    <w:rsid w:val="007F6BB0"/>
    <w:rsid w:val="007F6C59"/>
    <w:rsid w:val="007F70D6"/>
    <w:rsid w:val="007F7864"/>
    <w:rsid w:val="007F795B"/>
    <w:rsid w:val="007F7AF9"/>
    <w:rsid w:val="007F7B6D"/>
    <w:rsid w:val="007F7C2F"/>
    <w:rsid w:val="007F7D4D"/>
    <w:rsid w:val="00800104"/>
    <w:rsid w:val="00800134"/>
    <w:rsid w:val="00800184"/>
    <w:rsid w:val="00800994"/>
    <w:rsid w:val="00800D5F"/>
    <w:rsid w:val="00800DDD"/>
    <w:rsid w:val="008013B8"/>
    <w:rsid w:val="00801703"/>
    <w:rsid w:val="0080179D"/>
    <w:rsid w:val="00801813"/>
    <w:rsid w:val="00801838"/>
    <w:rsid w:val="00801E41"/>
    <w:rsid w:val="00801FA6"/>
    <w:rsid w:val="00801FBC"/>
    <w:rsid w:val="00802410"/>
    <w:rsid w:val="008027D0"/>
    <w:rsid w:val="008029B4"/>
    <w:rsid w:val="00802A06"/>
    <w:rsid w:val="00803242"/>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AE"/>
    <w:rsid w:val="00811036"/>
    <w:rsid w:val="00811564"/>
    <w:rsid w:val="00811EF6"/>
    <w:rsid w:val="00812204"/>
    <w:rsid w:val="008122EC"/>
    <w:rsid w:val="008123D5"/>
    <w:rsid w:val="008124FE"/>
    <w:rsid w:val="008127B0"/>
    <w:rsid w:val="0081306A"/>
    <w:rsid w:val="00813865"/>
    <w:rsid w:val="0081389D"/>
    <w:rsid w:val="00813CE0"/>
    <w:rsid w:val="00813F45"/>
    <w:rsid w:val="0081433F"/>
    <w:rsid w:val="008143A0"/>
    <w:rsid w:val="00814834"/>
    <w:rsid w:val="00814A14"/>
    <w:rsid w:val="00814B38"/>
    <w:rsid w:val="00814B65"/>
    <w:rsid w:val="00814C34"/>
    <w:rsid w:val="00814D2B"/>
    <w:rsid w:val="00814E43"/>
    <w:rsid w:val="00815321"/>
    <w:rsid w:val="008153F9"/>
    <w:rsid w:val="008154B6"/>
    <w:rsid w:val="008155E8"/>
    <w:rsid w:val="008155EE"/>
    <w:rsid w:val="00815706"/>
    <w:rsid w:val="0081575D"/>
    <w:rsid w:val="00815867"/>
    <w:rsid w:val="00815F85"/>
    <w:rsid w:val="00816264"/>
    <w:rsid w:val="00816654"/>
    <w:rsid w:val="008168EA"/>
    <w:rsid w:val="00816905"/>
    <w:rsid w:val="00816947"/>
    <w:rsid w:val="00816A54"/>
    <w:rsid w:val="00816D94"/>
    <w:rsid w:val="00817178"/>
    <w:rsid w:val="00817508"/>
    <w:rsid w:val="00817636"/>
    <w:rsid w:val="0081787C"/>
    <w:rsid w:val="00817A0F"/>
    <w:rsid w:val="00817B8F"/>
    <w:rsid w:val="00817C96"/>
    <w:rsid w:val="00817D2A"/>
    <w:rsid w:val="00817DF8"/>
    <w:rsid w:val="00817F27"/>
    <w:rsid w:val="00820257"/>
    <w:rsid w:val="0082025D"/>
    <w:rsid w:val="00820DF1"/>
    <w:rsid w:val="0082172C"/>
    <w:rsid w:val="0082231B"/>
    <w:rsid w:val="00822C32"/>
    <w:rsid w:val="00823335"/>
    <w:rsid w:val="008237B2"/>
    <w:rsid w:val="008237E7"/>
    <w:rsid w:val="00823F61"/>
    <w:rsid w:val="0082449E"/>
    <w:rsid w:val="008249FF"/>
    <w:rsid w:val="008251EC"/>
    <w:rsid w:val="00825DD4"/>
    <w:rsid w:val="00826204"/>
    <w:rsid w:val="00826D90"/>
    <w:rsid w:val="00827015"/>
    <w:rsid w:val="00827109"/>
    <w:rsid w:val="00827394"/>
    <w:rsid w:val="00827648"/>
    <w:rsid w:val="008277C5"/>
    <w:rsid w:val="00827A41"/>
    <w:rsid w:val="00827AF3"/>
    <w:rsid w:val="00827DF6"/>
    <w:rsid w:val="00827E9E"/>
    <w:rsid w:val="0083056F"/>
    <w:rsid w:val="00830F16"/>
    <w:rsid w:val="00831198"/>
    <w:rsid w:val="008314BC"/>
    <w:rsid w:val="008318B1"/>
    <w:rsid w:val="00831AB4"/>
    <w:rsid w:val="00831FD5"/>
    <w:rsid w:val="00832142"/>
    <w:rsid w:val="008322AA"/>
    <w:rsid w:val="00832321"/>
    <w:rsid w:val="00832C18"/>
    <w:rsid w:val="00832CAF"/>
    <w:rsid w:val="0083302B"/>
    <w:rsid w:val="008330DB"/>
    <w:rsid w:val="00833A8B"/>
    <w:rsid w:val="00833EF5"/>
    <w:rsid w:val="0083417A"/>
    <w:rsid w:val="00834475"/>
    <w:rsid w:val="008344A7"/>
    <w:rsid w:val="00834512"/>
    <w:rsid w:val="0083456B"/>
    <w:rsid w:val="00834746"/>
    <w:rsid w:val="0083498C"/>
    <w:rsid w:val="008349E7"/>
    <w:rsid w:val="00834E06"/>
    <w:rsid w:val="00834F4B"/>
    <w:rsid w:val="008358DF"/>
    <w:rsid w:val="00835B0A"/>
    <w:rsid w:val="00835B82"/>
    <w:rsid w:val="00835B8A"/>
    <w:rsid w:val="00836133"/>
    <w:rsid w:val="00836193"/>
    <w:rsid w:val="00836441"/>
    <w:rsid w:val="0083657B"/>
    <w:rsid w:val="0083695E"/>
    <w:rsid w:val="00836B5B"/>
    <w:rsid w:val="00836C1A"/>
    <w:rsid w:val="00836C68"/>
    <w:rsid w:val="00836FC2"/>
    <w:rsid w:val="00837034"/>
    <w:rsid w:val="0083768C"/>
    <w:rsid w:val="00837A3B"/>
    <w:rsid w:val="008401A0"/>
    <w:rsid w:val="008401C3"/>
    <w:rsid w:val="008403BA"/>
    <w:rsid w:val="008404D7"/>
    <w:rsid w:val="00840634"/>
    <w:rsid w:val="00840A68"/>
    <w:rsid w:val="00840A83"/>
    <w:rsid w:val="00840D46"/>
    <w:rsid w:val="00840EF7"/>
    <w:rsid w:val="00841573"/>
    <w:rsid w:val="008419A1"/>
    <w:rsid w:val="00841EB3"/>
    <w:rsid w:val="00842061"/>
    <w:rsid w:val="0084255E"/>
    <w:rsid w:val="00842DB7"/>
    <w:rsid w:val="00842DFF"/>
    <w:rsid w:val="008430CD"/>
    <w:rsid w:val="00843124"/>
    <w:rsid w:val="008436D3"/>
    <w:rsid w:val="0084387F"/>
    <w:rsid w:val="00843AFD"/>
    <w:rsid w:val="00844099"/>
    <w:rsid w:val="008441A8"/>
    <w:rsid w:val="008444F8"/>
    <w:rsid w:val="00844750"/>
    <w:rsid w:val="00845131"/>
    <w:rsid w:val="0084562A"/>
    <w:rsid w:val="008458F2"/>
    <w:rsid w:val="00845F51"/>
    <w:rsid w:val="00845F6D"/>
    <w:rsid w:val="00846106"/>
    <w:rsid w:val="0084624C"/>
    <w:rsid w:val="008462C6"/>
    <w:rsid w:val="008462E7"/>
    <w:rsid w:val="00846467"/>
    <w:rsid w:val="00846738"/>
    <w:rsid w:val="00846D23"/>
    <w:rsid w:val="00847991"/>
    <w:rsid w:val="00847C4E"/>
    <w:rsid w:val="00850BA2"/>
    <w:rsid w:val="00851076"/>
    <w:rsid w:val="008511B7"/>
    <w:rsid w:val="0085130C"/>
    <w:rsid w:val="00851B22"/>
    <w:rsid w:val="00851F01"/>
    <w:rsid w:val="008521C5"/>
    <w:rsid w:val="00852338"/>
    <w:rsid w:val="00852473"/>
    <w:rsid w:val="00852985"/>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5F3"/>
    <w:rsid w:val="008566E7"/>
    <w:rsid w:val="008569DF"/>
    <w:rsid w:val="00856E4A"/>
    <w:rsid w:val="00856FF3"/>
    <w:rsid w:val="0085722A"/>
    <w:rsid w:val="008577BE"/>
    <w:rsid w:val="008577F6"/>
    <w:rsid w:val="00857C34"/>
    <w:rsid w:val="00860315"/>
    <w:rsid w:val="0086037F"/>
    <w:rsid w:val="008604F7"/>
    <w:rsid w:val="00861281"/>
    <w:rsid w:val="00861B41"/>
    <w:rsid w:val="00861D65"/>
    <w:rsid w:val="00861DA1"/>
    <w:rsid w:val="00861F5A"/>
    <w:rsid w:val="008620C2"/>
    <w:rsid w:val="00862173"/>
    <w:rsid w:val="00862290"/>
    <w:rsid w:val="008626B0"/>
    <w:rsid w:val="00862988"/>
    <w:rsid w:val="00862993"/>
    <w:rsid w:val="008631D9"/>
    <w:rsid w:val="00863479"/>
    <w:rsid w:val="00863AA0"/>
    <w:rsid w:val="00863E2F"/>
    <w:rsid w:val="00864570"/>
    <w:rsid w:val="0086499A"/>
    <w:rsid w:val="00864A9F"/>
    <w:rsid w:val="008650AB"/>
    <w:rsid w:val="00865696"/>
    <w:rsid w:val="00865D4C"/>
    <w:rsid w:val="00865DE1"/>
    <w:rsid w:val="008661A3"/>
    <w:rsid w:val="00866453"/>
    <w:rsid w:val="00866781"/>
    <w:rsid w:val="00867F66"/>
    <w:rsid w:val="00870018"/>
    <w:rsid w:val="008704EE"/>
    <w:rsid w:val="00870793"/>
    <w:rsid w:val="0087085E"/>
    <w:rsid w:val="00870A1C"/>
    <w:rsid w:val="00870C0F"/>
    <w:rsid w:val="00870E13"/>
    <w:rsid w:val="00870F00"/>
    <w:rsid w:val="00871029"/>
    <w:rsid w:val="00871096"/>
    <w:rsid w:val="008710EF"/>
    <w:rsid w:val="00871171"/>
    <w:rsid w:val="008712B8"/>
    <w:rsid w:val="00871492"/>
    <w:rsid w:val="00871CDF"/>
    <w:rsid w:val="00871D14"/>
    <w:rsid w:val="0087229F"/>
    <w:rsid w:val="008722B0"/>
    <w:rsid w:val="0087250F"/>
    <w:rsid w:val="008728D7"/>
    <w:rsid w:val="008734E7"/>
    <w:rsid w:val="00873957"/>
    <w:rsid w:val="00873BF0"/>
    <w:rsid w:val="008741C6"/>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3FB"/>
    <w:rsid w:val="00882577"/>
    <w:rsid w:val="0088261A"/>
    <w:rsid w:val="00882BB1"/>
    <w:rsid w:val="00883004"/>
    <w:rsid w:val="0088311D"/>
    <w:rsid w:val="00883429"/>
    <w:rsid w:val="0088344D"/>
    <w:rsid w:val="00883B50"/>
    <w:rsid w:val="00883D18"/>
    <w:rsid w:val="00883ED6"/>
    <w:rsid w:val="00883F8F"/>
    <w:rsid w:val="00883FBF"/>
    <w:rsid w:val="00884255"/>
    <w:rsid w:val="0088425B"/>
    <w:rsid w:val="00884606"/>
    <w:rsid w:val="00884B7A"/>
    <w:rsid w:val="00884D2A"/>
    <w:rsid w:val="008854B8"/>
    <w:rsid w:val="00885599"/>
    <w:rsid w:val="0088579F"/>
    <w:rsid w:val="0088599D"/>
    <w:rsid w:val="00885D5D"/>
    <w:rsid w:val="00885F46"/>
    <w:rsid w:val="00886099"/>
    <w:rsid w:val="00886116"/>
    <w:rsid w:val="00886211"/>
    <w:rsid w:val="0088651F"/>
    <w:rsid w:val="00886D72"/>
    <w:rsid w:val="00886F5B"/>
    <w:rsid w:val="00887771"/>
    <w:rsid w:val="00887A19"/>
    <w:rsid w:val="00890324"/>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8A9"/>
    <w:rsid w:val="00894B86"/>
    <w:rsid w:val="00895243"/>
    <w:rsid w:val="008955E7"/>
    <w:rsid w:val="00895A0C"/>
    <w:rsid w:val="00895A8D"/>
    <w:rsid w:val="00895F70"/>
    <w:rsid w:val="00896A6F"/>
    <w:rsid w:val="00896D10"/>
    <w:rsid w:val="00896DF5"/>
    <w:rsid w:val="008A0173"/>
    <w:rsid w:val="008A0339"/>
    <w:rsid w:val="008A03A0"/>
    <w:rsid w:val="008A0472"/>
    <w:rsid w:val="008A0473"/>
    <w:rsid w:val="008A04C7"/>
    <w:rsid w:val="008A098F"/>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7E4"/>
    <w:rsid w:val="008A3898"/>
    <w:rsid w:val="008A3FB5"/>
    <w:rsid w:val="008A40A6"/>
    <w:rsid w:val="008A42D8"/>
    <w:rsid w:val="008A4359"/>
    <w:rsid w:val="008A457F"/>
    <w:rsid w:val="008A4ABC"/>
    <w:rsid w:val="008A53C3"/>
    <w:rsid w:val="008A59E9"/>
    <w:rsid w:val="008A631F"/>
    <w:rsid w:val="008A668F"/>
    <w:rsid w:val="008A66C1"/>
    <w:rsid w:val="008A6DDA"/>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C4D"/>
    <w:rsid w:val="008B2D1D"/>
    <w:rsid w:val="008B2DC7"/>
    <w:rsid w:val="008B2DEB"/>
    <w:rsid w:val="008B33F7"/>
    <w:rsid w:val="008B35ED"/>
    <w:rsid w:val="008B3F44"/>
    <w:rsid w:val="008B41EF"/>
    <w:rsid w:val="008B4230"/>
    <w:rsid w:val="008B447F"/>
    <w:rsid w:val="008B4B0D"/>
    <w:rsid w:val="008B4B33"/>
    <w:rsid w:val="008B5577"/>
    <w:rsid w:val="008B60E9"/>
    <w:rsid w:val="008B60ED"/>
    <w:rsid w:val="008B6904"/>
    <w:rsid w:val="008B6E5C"/>
    <w:rsid w:val="008B766A"/>
    <w:rsid w:val="008B7A0E"/>
    <w:rsid w:val="008C025A"/>
    <w:rsid w:val="008C0B4B"/>
    <w:rsid w:val="008C2426"/>
    <w:rsid w:val="008C2453"/>
    <w:rsid w:val="008C26B4"/>
    <w:rsid w:val="008C28BA"/>
    <w:rsid w:val="008C3240"/>
    <w:rsid w:val="008C3519"/>
    <w:rsid w:val="008C3F44"/>
    <w:rsid w:val="008C4188"/>
    <w:rsid w:val="008C471B"/>
    <w:rsid w:val="008C496F"/>
    <w:rsid w:val="008C4B47"/>
    <w:rsid w:val="008C4DC4"/>
    <w:rsid w:val="008C4FE4"/>
    <w:rsid w:val="008C59D5"/>
    <w:rsid w:val="008C5B10"/>
    <w:rsid w:val="008C6040"/>
    <w:rsid w:val="008C6C7A"/>
    <w:rsid w:val="008C6F4F"/>
    <w:rsid w:val="008C74CC"/>
    <w:rsid w:val="008C764D"/>
    <w:rsid w:val="008C7697"/>
    <w:rsid w:val="008C7F77"/>
    <w:rsid w:val="008D008C"/>
    <w:rsid w:val="008D018E"/>
    <w:rsid w:val="008D02CB"/>
    <w:rsid w:val="008D0459"/>
    <w:rsid w:val="008D05D2"/>
    <w:rsid w:val="008D13DC"/>
    <w:rsid w:val="008D149D"/>
    <w:rsid w:val="008D1A29"/>
    <w:rsid w:val="008D1E23"/>
    <w:rsid w:val="008D2461"/>
    <w:rsid w:val="008D3208"/>
    <w:rsid w:val="008D3CEE"/>
    <w:rsid w:val="008D3F21"/>
    <w:rsid w:val="008D4277"/>
    <w:rsid w:val="008D453F"/>
    <w:rsid w:val="008D508F"/>
    <w:rsid w:val="008D538D"/>
    <w:rsid w:val="008D592F"/>
    <w:rsid w:val="008D59E8"/>
    <w:rsid w:val="008D5FCD"/>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86F"/>
    <w:rsid w:val="008E4DE6"/>
    <w:rsid w:val="008E54D9"/>
    <w:rsid w:val="008E5914"/>
    <w:rsid w:val="008E5B5F"/>
    <w:rsid w:val="008E5B80"/>
    <w:rsid w:val="008E5D5A"/>
    <w:rsid w:val="008E6333"/>
    <w:rsid w:val="008E642E"/>
    <w:rsid w:val="008E6718"/>
    <w:rsid w:val="008E6788"/>
    <w:rsid w:val="008E6DF9"/>
    <w:rsid w:val="008E7397"/>
    <w:rsid w:val="008E77CE"/>
    <w:rsid w:val="008E7DB3"/>
    <w:rsid w:val="008E7FC7"/>
    <w:rsid w:val="008F004C"/>
    <w:rsid w:val="008F01AB"/>
    <w:rsid w:val="008F0460"/>
    <w:rsid w:val="008F0D27"/>
    <w:rsid w:val="008F1072"/>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99B"/>
    <w:rsid w:val="008F5AA2"/>
    <w:rsid w:val="008F6188"/>
    <w:rsid w:val="008F6649"/>
    <w:rsid w:val="008F6CD0"/>
    <w:rsid w:val="008F6CD1"/>
    <w:rsid w:val="008F6CD8"/>
    <w:rsid w:val="008F73F7"/>
    <w:rsid w:val="008F7943"/>
    <w:rsid w:val="008F7BD6"/>
    <w:rsid w:val="008F7CEF"/>
    <w:rsid w:val="008F7EEE"/>
    <w:rsid w:val="009000FD"/>
    <w:rsid w:val="00900836"/>
    <w:rsid w:val="00900DDE"/>
    <w:rsid w:val="00900DF1"/>
    <w:rsid w:val="009012D9"/>
    <w:rsid w:val="00901845"/>
    <w:rsid w:val="00901926"/>
    <w:rsid w:val="00901DDF"/>
    <w:rsid w:val="00902123"/>
    <w:rsid w:val="009022BC"/>
    <w:rsid w:val="0090255A"/>
    <w:rsid w:val="00902605"/>
    <w:rsid w:val="009026A6"/>
    <w:rsid w:val="00902734"/>
    <w:rsid w:val="00902997"/>
    <w:rsid w:val="00902F7D"/>
    <w:rsid w:val="0090300D"/>
    <w:rsid w:val="00903281"/>
    <w:rsid w:val="009032CC"/>
    <w:rsid w:val="00903F59"/>
    <w:rsid w:val="0090411E"/>
    <w:rsid w:val="009044D2"/>
    <w:rsid w:val="009045C7"/>
    <w:rsid w:val="0090480E"/>
    <w:rsid w:val="00904A52"/>
    <w:rsid w:val="00904A62"/>
    <w:rsid w:val="00904B6D"/>
    <w:rsid w:val="00905A06"/>
    <w:rsid w:val="00905A1F"/>
    <w:rsid w:val="00906100"/>
    <w:rsid w:val="009067B8"/>
    <w:rsid w:val="009069FF"/>
    <w:rsid w:val="00906BFE"/>
    <w:rsid w:val="00906EED"/>
    <w:rsid w:val="00906F2B"/>
    <w:rsid w:val="00907071"/>
    <w:rsid w:val="0090715C"/>
    <w:rsid w:val="0090720E"/>
    <w:rsid w:val="00907C30"/>
    <w:rsid w:val="009108A7"/>
    <w:rsid w:val="00910ED6"/>
    <w:rsid w:val="0091116C"/>
    <w:rsid w:val="00911C33"/>
    <w:rsid w:val="00911E1A"/>
    <w:rsid w:val="00911F61"/>
    <w:rsid w:val="009123B9"/>
    <w:rsid w:val="009138EB"/>
    <w:rsid w:val="00913F4C"/>
    <w:rsid w:val="0091404B"/>
    <w:rsid w:val="0091423A"/>
    <w:rsid w:val="00914A5D"/>
    <w:rsid w:val="00914B0F"/>
    <w:rsid w:val="00914F86"/>
    <w:rsid w:val="00915032"/>
    <w:rsid w:val="0091537E"/>
    <w:rsid w:val="00915381"/>
    <w:rsid w:val="009154BD"/>
    <w:rsid w:val="0091610F"/>
    <w:rsid w:val="009161BA"/>
    <w:rsid w:val="00916827"/>
    <w:rsid w:val="009170CE"/>
    <w:rsid w:val="009171B7"/>
    <w:rsid w:val="0092097E"/>
    <w:rsid w:val="00920FE4"/>
    <w:rsid w:val="00921140"/>
    <w:rsid w:val="009216BF"/>
    <w:rsid w:val="009218D2"/>
    <w:rsid w:val="009219B6"/>
    <w:rsid w:val="00921A74"/>
    <w:rsid w:val="00921C9F"/>
    <w:rsid w:val="00921ED5"/>
    <w:rsid w:val="00921FA1"/>
    <w:rsid w:val="00922157"/>
    <w:rsid w:val="009225B6"/>
    <w:rsid w:val="0092286C"/>
    <w:rsid w:val="00923151"/>
    <w:rsid w:val="009239D8"/>
    <w:rsid w:val="00923ABA"/>
    <w:rsid w:val="009240CB"/>
    <w:rsid w:val="00924108"/>
    <w:rsid w:val="0092434B"/>
    <w:rsid w:val="009247D8"/>
    <w:rsid w:val="00924F5D"/>
    <w:rsid w:val="0092507E"/>
    <w:rsid w:val="00925836"/>
    <w:rsid w:val="0092596B"/>
    <w:rsid w:val="009259EC"/>
    <w:rsid w:val="00925AE7"/>
    <w:rsid w:val="00925D45"/>
    <w:rsid w:val="00925DD1"/>
    <w:rsid w:val="009260EC"/>
    <w:rsid w:val="00926264"/>
    <w:rsid w:val="00926595"/>
    <w:rsid w:val="0092698B"/>
    <w:rsid w:val="009269EB"/>
    <w:rsid w:val="00926DFE"/>
    <w:rsid w:val="009270BC"/>
    <w:rsid w:val="00927211"/>
    <w:rsid w:val="00927752"/>
    <w:rsid w:val="00930166"/>
    <w:rsid w:val="00930305"/>
    <w:rsid w:val="0093063D"/>
    <w:rsid w:val="00930B8C"/>
    <w:rsid w:val="0093135E"/>
    <w:rsid w:val="00931508"/>
    <w:rsid w:val="0093195D"/>
    <w:rsid w:val="00932109"/>
    <w:rsid w:val="009322AC"/>
    <w:rsid w:val="009324B1"/>
    <w:rsid w:val="009327B5"/>
    <w:rsid w:val="00932907"/>
    <w:rsid w:val="00932936"/>
    <w:rsid w:val="00932A16"/>
    <w:rsid w:val="00932A20"/>
    <w:rsid w:val="009330A6"/>
    <w:rsid w:val="0093311E"/>
    <w:rsid w:val="009331E2"/>
    <w:rsid w:val="009336F1"/>
    <w:rsid w:val="0093396F"/>
    <w:rsid w:val="00933C28"/>
    <w:rsid w:val="00933CDE"/>
    <w:rsid w:val="00933D61"/>
    <w:rsid w:val="00933DE4"/>
    <w:rsid w:val="0093457F"/>
    <w:rsid w:val="00934E49"/>
    <w:rsid w:val="00935334"/>
    <w:rsid w:val="0093557C"/>
    <w:rsid w:val="009355F0"/>
    <w:rsid w:val="00935862"/>
    <w:rsid w:val="00935B52"/>
    <w:rsid w:val="00936951"/>
    <w:rsid w:val="00936A90"/>
    <w:rsid w:val="009370A6"/>
    <w:rsid w:val="0093793F"/>
    <w:rsid w:val="00937AC7"/>
    <w:rsid w:val="00937D15"/>
    <w:rsid w:val="009406F4"/>
    <w:rsid w:val="00940A5D"/>
    <w:rsid w:val="00940BCB"/>
    <w:rsid w:val="00940C1B"/>
    <w:rsid w:val="00940D85"/>
    <w:rsid w:val="00940DF4"/>
    <w:rsid w:val="00940F45"/>
    <w:rsid w:val="00940FB5"/>
    <w:rsid w:val="00941030"/>
    <w:rsid w:val="00941463"/>
    <w:rsid w:val="0094148B"/>
    <w:rsid w:val="00941A1C"/>
    <w:rsid w:val="00941B97"/>
    <w:rsid w:val="00941C6D"/>
    <w:rsid w:val="00941D08"/>
    <w:rsid w:val="00942BB8"/>
    <w:rsid w:val="0094335F"/>
    <w:rsid w:val="00943D09"/>
    <w:rsid w:val="00944202"/>
    <w:rsid w:val="00944335"/>
    <w:rsid w:val="00944710"/>
    <w:rsid w:val="00944AF4"/>
    <w:rsid w:val="00944D54"/>
    <w:rsid w:val="00944EC4"/>
    <w:rsid w:val="00945E49"/>
    <w:rsid w:val="00946276"/>
    <w:rsid w:val="009462D8"/>
    <w:rsid w:val="00946388"/>
    <w:rsid w:val="009477D1"/>
    <w:rsid w:val="009504BF"/>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2E08"/>
    <w:rsid w:val="0095322E"/>
    <w:rsid w:val="009537A7"/>
    <w:rsid w:val="00953B1F"/>
    <w:rsid w:val="00954001"/>
    <w:rsid w:val="009548C3"/>
    <w:rsid w:val="00954949"/>
    <w:rsid w:val="0095506D"/>
    <w:rsid w:val="009555E2"/>
    <w:rsid w:val="009557DF"/>
    <w:rsid w:val="00955A2E"/>
    <w:rsid w:val="00956101"/>
    <w:rsid w:val="00956DEA"/>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04B"/>
    <w:rsid w:val="009621FF"/>
    <w:rsid w:val="00962647"/>
    <w:rsid w:val="00962682"/>
    <w:rsid w:val="00962874"/>
    <w:rsid w:val="0096292B"/>
    <w:rsid w:val="0096336E"/>
    <w:rsid w:val="0096392B"/>
    <w:rsid w:val="0096397B"/>
    <w:rsid w:val="009640C7"/>
    <w:rsid w:val="00964529"/>
    <w:rsid w:val="0096499B"/>
    <w:rsid w:val="00964E3C"/>
    <w:rsid w:val="00964E69"/>
    <w:rsid w:val="0096504D"/>
    <w:rsid w:val="009654F0"/>
    <w:rsid w:val="009659EA"/>
    <w:rsid w:val="00966020"/>
    <w:rsid w:val="0096691D"/>
    <w:rsid w:val="00966AC1"/>
    <w:rsid w:val="00966DBC"/>
    <w:rsid w:val="00966EC4"/>
    <w:rsid w:val="009672D3"/>
    <w:rsid w:val="0096766C"/>
    <w:rsid w:val="00967851"/>
    <w:rsid w:val="00967AF3"/>
    <w:rsid w:val="00967B67"/>
    <w:rsid w:val="00967D07"/>
    <w:rsid w:val="00967D2D"/>
    <w:rsid w:val="00970872"/>
    <w:rsid w:val="00970A38"/>
    <w:rsid w:val="00970DD7"/>
    <w:rsid w:val="00970F7A"/>
    <w:rsid w:val="00970FE3"/>
    <w:rsid w:val="00971190"/>
    <w:rsid w:val="00971EC5"/>
    <w:rsid w:val="00971F6B"/>
    <w:rsid w:val="00971FCC"/>
    <w:rsid w:val="00972229"/>
    <w:rsid w:val="0097298A"/>
    <w:rsid w:val="009729FE"/>
    <w:rsid w:val="00972A0B"/>
    <w:rsid w:val="00972A6F"/>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4F57"/>
    <w:rsid w:val="009751BA"/>
    <w:rsid w:val="009753ED"/>
    <w:rsid w:val="00975859"/>
    <w:rsid w:val="00975A37"/>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1D02"/>
    <w:rsid w:val="009822AF"/>
    <w:rsid w:val="009823A3"/>
    <w:rsid w:val="00982AB4"/>
    <w:rsid w:val="00982B3A"/>
    <w:rsid w:val="00982E67"/>
    <w:rsid w:val="00983061"/>
    <w:rsid w:val="00983223"/>
    <w:rsid w:val="009835DB"/>
    <w:rsid w:val="009838CE"/>
    <w:rsid w:val="00983B49"/>
    <w:rsid w:val="00983C41"/>
    <w:rsid w:val="00983E49"/>
    <w:rsid w:val="00984206"/>
    <w:rsid w:val="00984DAC"/>
    <w:rsid w:val="00984ECF"/>
    <w:rsid w:val="0098510C"/>
    <w:rsid w:val="0098511E"/>
    <w:rsid w:val="009851D8"/>
    <w:rsid w:val="009852B3"/>
    <w:rsid w:val="009852F6"/>
    <w:rsid w:val="0098541D"/>
    <w:rsid w:val="00985C9A"/>
    <w:rsid w:val="00985CA4"/>
    <w:rsid w:val="00986159"/>
    <w:rsid w:val="00986956"/>
    <w:rsid w:val="0098698E"/>
    <w:rsid w:val="00986C1D"/>
    <w:rsid w:val="00986F09"/>
    <w:rsid w:val="00987559"/>
    <w:rsid w:val="009876A0"/>
    <w:rsid w:val="009879B5"/>
    <w:rsid w:val="009879F4"/>
    <w:rsid w:val="00987B99"/>
    <w:rsid w:val="00987C67"/>
    <w:rsid w:val="00990C9B"/>
    <w:rsid w:val="00990DCC"/>
    <w:rsid w:val="009910E2"/>
    <w:rsid w:val="009917F3"/>
    <w:rsid w:val="00991F39"/>
    <w:rsid w:val="0099209D"/>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902"/>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2B0"/>
    <w:rsid w:val="009A246A"/>
    <w:rsid w:val="009A2E47"/>
    <w:rsid w:val="009A3183"/>
    <w:rsid w:val="009A3639"/>
    <w:rsid w:val="009A37AC"/>
    <w:rsid w:val="009A3AB5"/>
    <w:rsid w:val="009A3E3C"/>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2D19"/>
    <w:rsid w:val="009B3126"/>
    <w:rsid w:val="009B3221"/>
    <w:rsid w:val="009B346F"/>
    <w:rsid w:val="009B3745"/>
    <w:rsid w:val="009B3C79"/>
    <w:rsid w:val="009B3F3C"/>
    <w:rsid w:val="009B43AB"/>
    <w:rsid w:val="009B4821"/>
    <w:rsid w:val="009B4B40"/>
    <w:rsid w:val="009B4BED"/>
    <w:rsid w:val="009B4C24"/>
    <w:rsid w:val="009B4FF0"/>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018"/>
    <w:rsid w:val="009C31B7"/>
    <w:rsid w:val="009C33E6"/>
    <w:rsid w:val="009C34FC"/>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6F6"/>
    <w:rsid w:val="009C7F47"/>
    <w:rsid w:val="009D0222"/>
    <w:rsid w:val="009D0361"/>
    <w:rsid w:val="009D05A8"/>
    <w:rsid w:val="009D0720"/>
    <w:rsid w:val="009D079F"/>
    <w:rsid w:val="009D0897"/>
    <w:rsid w:val="009D0C84"/>
    <w:rsid w:val="009D2118"/>
    <w:rsid w:val="009D22EA"/>
    <w:rsid w:val="009D2A06"/>
    <w:rsid w:val="009D2C43"/>
    <w:rsid w:val="009D31C3"/>
    <w:rsid w:val="009D3CC0"/>
    <w:rsid w:val="009D3D45"/>
    <w:rsid w:val="009D422C"/>
    <w:rsid w:val="009D4303"/>
    <w:rsid w:val="009D4579"/>
    <w:rsid w:val="009D478C"/>
    <w:rsid w:val="009D49A4"/>
    <w:rsid w:val="009D4A8E"/>
    <w:rsid w:val="009D4DA3"/>
    <w:rsid w:val="009D610C"/>
    <w:rsid w:val="009D62E7"/>
    <w:rsid w:val="009D6A3F"/>
    <w:rsid w:val="009D6EC4"/>
    <w:rsid w:val="009D75A4"/>
    <w:rsid w:val="009D76C3"/>
    <w:rsid w:val="009E01BA"/>
    <w:rsid w:val="009E0AD4"/>
    <w:rsid w:val="009E0FC3"/>
    <w:rsid w:val="009E11A9"/>
    <w:rsid w:val="009E144F"/>
    <w:rsid w:val="009E176B"/>
    <w:rsid w:val="009E1D4E"/>
    <w:rsid w:val="009E1E13"/>
    <w:rsid w:val="009E1F70"/>
    <w:rsid w:val="009E1FFC"/>
    <w:rsid w:val="009E2F97"/>
    <w:rsid w:val="009E3235"/>
    <w:rsid w:val="009E3790"/>
    <w:rsid w:val="009E3AD5"/>
    <w:rsid w:val="009E40A6"/>
    <w:rsid w:val="009E457F"/>
    <w:rsid w:val="009E48BF"/>
    <w:rsid w:val="009E53AA"/>
    <w:rsid w:val="009E53D6"/>
    <w:rsid w:val="009E5656"/>
    <w:rsid w:val="009E5AB4"/>
    <w:rsid w:val="009E5B99"/>
    <w:rsid w:val="009E5FF1"/>
    <w:rsid w:val="009E605E"/>
    <w:rsid w:val="009E641D"/>
    <w:rsid w:val="009E65A4"/>
    <w:rsid w:val="009E6CAB"/>
    <w:rsid w:val="009E6D97"/>
    <w:rsid w:val="009E6F6E"/>
    <w:rsid w:val="009E703D"/>
    <w:rsid w:val="009E78D9"/>
    <w:rsid w:val="009E798E"/>
    <w:rsid w:val="009E7C2E"/>
    <w:rsid w:val="009F0595"/>
    <w:rsid w:val="009F06F6"/>
    <w:rsid w:val="009F0C38"/>
    <w:rsid w:val="009F0CD1"/>
    <w:rsid w:val="009F1033"/>
    <w:rsid w:val="009F16C8"/>
    <w:rsid w:val="009F187B"/>
    <w:rsid w:val="009F1933"/>
    <w:rsid w:val="009F2E7E"/>
    <w:rsid w:val="009F312F"/>
    <w:rsid w:val="009F3A4B"/>
    <w:rsid w:val="009F3FC9"/>
    <w:rsid w:val="009F41E1"/>
    <w:rsid w:val="009F4375"/>
    <w:rsid w:val="009F4834"/>
    <w:rsid w:val="009F4F05"/>
    <w:rsid w:val="009F5234"/>
    <w:rsid w:val="009F5606"/>
    <w:rsid w:val="009F57AD"/>
    <w:rsid w:val="009F5CA4"/>
    <w:rsid w:val="009F6380"/>
    <w:rsid w:val="009F6410"/>
    <w:rsid w:val="009F6457"/>
    <w:rsid w:val="009F669B"/>
    <w:rsid w:val="009F66DF"/>
    <w:rsid w:val="009F67A5"/>
    <w:rsid w:val="009F709D"/>
    <w:rsid w:val="009F7169"/>
    <w:rsid w:val="009F7441"/>
    <w:rsid w:val="009F76CB"/>
    <w:rsid w:val="009F7883"/>
    <w:rsid w:val="009F7B0A"/>
    <w:rsid w:val="009F7DDF"/>
    <w:rsid w:val="00A00454"/>
    <w:rsid w:val="00A00519"/>
    <w:rsid w:val="00A00F35"/>
    <w:rsid w:val="00A01006"/>
    <w:rsid w:val="00A011C6"/>
    <w:rsid w:val="00A015E6"/>
    <w:rsid w:val="00A0193A"/>
    <w:rsid w:val="00A0193B"/>
    <w:rsid w:val="00A02940"/>
    <w:rsid w:val="00A02B26"/>
    <w:rsid w:val="00A03893"/>
    <w:rsid w:val="00A03916"/>
    <w:rsid w:val="00A0394B"/>
    <w:rsid w:val="00A04541"/>
    <w:rsid w:val="00A04846"/>
    <w:rsid w:val="00A04A92"/>
    <w:rsid w:val="00A04E32"/>
    <w:rsid w:val="00A05004"/>
    <w:rsid w:val="00A052F8"/>
    <w:rsid w:val="00A0559E"/>
    <w:rsid w:val="00A05A1F"/>
    <w:rsid w:val="00A05BA9"/>
    <w:rsid w:val="00A05DFF"/>
    <w:rsid w:val="00A05FF8"/>
    <w:rsid w:val="00A0657E"/>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8B6"/>
    <w:rsid w:val="00A12A73"/>
    <w:rsid w:val="00A12BEE"/>
    <w:rsid w:val="00A12EE8"/>
    <w:rsid w:val="00A131A4"/>
    <w:rsid w:val="00A132DF"/>
    <w:rsid w:val="00A13511"/>
    <w:rsid w:val="00A13715"/>
    <w:rsid w:val="00A13B1B"/>
    <w:rsid w:val="00A13CF1"/>
    <w:rsid w:val="00A13ECC"/>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BA5"/>
    <w:rsid w:val="00A21E51"/>
    <w:rsid w:val="00A22132"/>
    <w:rsid w:val="00A22207"/>
    <w:rsid w:val="00A226BE"/>
    <w:rsid w:val="00A22D60"/>
    <w:rsid w:val="00A22D9C"/>
    <w:rsid w:val="00A23369"/>
    <w:rsid w:val="00A236DE"/>
    <w:rsid w:val="00A23921"/>
    <w:rsid w:val="00A24150"/>
    <w:rsid w:val="00A244AA"/>
    <w:rsid w:val="00A2470A"/>
    <w:rsid w:val="00A2481C"/>
    <w:rsid w:val="00A24962"/>
    <w:rsid w:val="00A24CCF"/>
    <w:rsid w:val="00A25A28"/>
    <w:rsid w:val="00A261E4"/>
    <w:rsid w:val="00A26748"/>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6771"/>
    <w:rsid w:val="00A36ED2"/>
    <w:rsid w:val="00A3747D"/>
    <w:rsid w:val="00A377C3"/>
    <w:rsid w:val="00A37922"/>
    <w:rsid w:val="00A37A59"/>
    <w:rsid w:val="00A37A8E"/>
    <w:rsid w:val="00A37E9D"/>
    <w:rsid w:val="00A4039E"/>
    <w:rsid w:val="00A40531"/>
    <w:rsid w:val="00A40755"/>
    <w:rsid w:val="00A407F8"/>
    <w:rsid w:val="00A40889"/>
    <w:rsid w:val="00A41009"/>
    <w:rsid w:val="00A41179"/>
    <w:rsid w:val="00A41772"/>
    <w:rsid w:val="00A41CA0"/>
    <w:rsid w:val="00A422F1"/>
    <w:rsid w:val="00A42659"/>
    <w:rsid w:val="00A42721"/>
    <w:rsid w:val="00A42897"/>
    <w:rsid w:val="00A42937"/>
    <w:rsid w:val="00A429DE"/>
    <w:rsid w:val="00A42D23"/>
    <w:rsid w:val="00A4339C"/>
    <w:rsid w:val="00A44047"/>
    <w:rsid w:val="00A443B9"/>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71B"/>
    <w:rsid w:val="00A50AED"/>
    <w:rsid w:val="00A50B00"/>
    <w:rsid w:val="00A511FB"/>
    <w:rsid w:val="00A514EB"/>
    <w:rsid w:val="00A51575"/>
    <w:rsid w:val="00A521E0"/>
    <w:rsid w:val="00A5288A"/>
    <w:rsid w:val="00A52A15"/>
    <w:rsid w:val="00A52D1E"/>
    <w:rsid w:val="00A53266"/>
    <w:rsid w:val="00A534F3"/>
    <w:rsid w:val="00A53552"/>
    <w:rsid w:val="00A53B33"/>
    <w:rsid w:val="00A54087"/>
    <w:rsid w:val="00A544BF"/>
    <w:rsid w:val="00A54A90"/>
    <w:rsid w:val="00A54D16"/>
    <w:rsid w:val="00A5579B"/>
    <w:rsid w:val="00A55877"/>
    <w:rsid w:val="00A55BB7"/>
    <w:rsid w:val="00A55CCE"/>
    <w:rsid w:val="00A55E76"/>
    <w:rsid w:val="00A5637C"/>
    <w:rsid w:val="00A565AD"/>
    <w:rsid w:val="00A56735"/>
    <w:rsid w:val="00A56C2C"/>
    <w:rsid w:val="00A56FC3"/>
    <w:rsid w:val="00A570E9"/>
    <w:rsid w:val="00A57311"/>
    <w:rsid w:val="00A57C08"/>
    <w:rsid w:val="00A57F96"/>
    <w:rsid w:val="00A6098D"/>
    <w:rsid w:val="00A60DB2"/>
    <w:rsid w:val="00A60DBF"/>
    <w:rsid w:val="00A615F0"/>
    <w:rsid w:val="00A61828"/>
    <w:rsid w:val="00A61AD2"/>
    <w:rsid w:val="00A61F25"/>
    <w:rsid w:val="00A620AA"/>
    <w:rsid w:val="00A62155"/>
    <w:rsid w:val="00A62172"/>
    <w:rsid w:val="00A62953"/>
    <w:rsid w:val="00A62961"/>
    <w:rsid w:val="00A62D25"/>
    <w:rsid w:val="00A630F5"/>
    <w:rsid w:val="00A6364F"/>
    <w:rsid w:val="00A637E3"/>
    <w:rsid w:val="00A63872"/>
    <w:rsid w:val="00A63A37"/>
    <w:rsid w:val="00A63A7C"/>
    <w:rsid w:val="00A63A89"/>
    <w:rsid w:val="00A64196"/>
    <w:rsid w:val="00A64528"/>
    <w:rsid w:val="00A6454A"/>
    <w:rsid w:val="00A6459D"/>
    <w:rsid w:val="00A64BC7"/>
    <w:rsid w:val="00A64D22"/>
    <w:rsid w:val="00A64EB1"/>
    <w:rsid w:val="00A65354"/>
    <w:rsid w:val="00A657CF"/>
    <w:rsid w:val="00A65FBF"/>
    <w:rsid w:val="00A66089"/>
    <w:rsid w:val="00A6690E"/>
    <w:rsid w:val="00A66A5A"/>
    <w:rsid w:val="00A66B00"/>
    <w:rsid w:val="00A677C1"/>
    <w:rsid w:val="00A67839"/>
    <w:rsid w:val="00A67A8E"/>
    <w:rsid w:val="00A67AC6"/>
    <w:rsid w:val="00A70227"/>
    <w:rsid w:val="00A70595"/>
    <w:rsid w:val="00A70A35"/>
    <w:rsid w:val="00A70EB6"/>
    <w:rsid w:val="00A70F30"/>
    <w:rsid w:val="00A7141F"/>
    <w:rsid w:val="00A715EC"/>
    <w:rsid w:val="00A71C22"/>
    <w:rsid w:val="00A71D6B"/>
    <w:rsid w:val="00A72006"/>
    <w:rsid w:val="00A72557"/>
    <w:rsid w:val="00A73873"/>
    <w:rsid w:val="00A73FD9"/>
    <w:rsid w:val="00A744A2"/>
    <w:rsid w:val="00A745D9"/>
    <w:rsid w:val="00A748C3"/>
    <w:rsid w:val="00A74955"/>
    <w:rsid w:val="00A74E04"/>
    <w:rsid w:val="00A74F6C"/>
    <w:rsid w:val="00A75204"/>
    <w:rsid w:val="00A75212"/>
    <w:rsid w:val="00A7538B"/>
    <w:rsid w:val="00A75648"/>
    <w:rsid w:val="00A756E7"/>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D8D"/>
    <w:rsid w:val="00A80E52"/>
    <w:rsid w:val="00A8135C"/>
    <w:rsid w:val="00A81633"/>
    <w:rsid w:val="00A81972"/>
    <w:rsid w:val="00A81F4B"/>
    <w:rsid w:val="00A8221B"/>
    <w:rsid w:val="00A82665"/>
    <w:rsid w:val="00A82BBA"/>
    <w:rsid w:val="00A831F0"/>
    <w:rsid w:val="00A834EC"/>
    <w:rsid w:val="00A83BF1"/>
    <w:rsid w:val="00A83C06"/>
    <w:rsid w:val="00A84046"/>
    <w:rsid w:val="00A8421F"/>
    <w:rsid w:val="00A84298"/>
    <w:rsid w:val="00A846A1"/>
    <w:rsid w:val="00A84817"/>
    <w:rsid w:val="00A84E5C"/>
    <w:rsid w:val="00A8513A"/>
    <w:rsid w:val="00A8523D"/>
    <w:rsid w:val="00A853DF"/>
    <w:rsid w:val="00A855EC"/>
    <w:rsid w:val="00A85661"/>
    <w:rsid w:val="00A85FFF"/>
    <w:rsid w:val="00A860F8"/>
    <w:rsid w:val="00A865AF"/>
    <w:rsid w:val="00A86736"/>
    <w:rsid w:val="00A86ACD"/>
    <w:rsid w:val="00A86FEF"/>
    <w:rsid w:val="00A871FE"/>
    <w:rsid w:val="00A87482"/>
    <w:rsid w:val="00A87C98"/>
    <w:rsid w:val="00A905F1"/>
    <w:rsid w:val="00A90A1B"/>
    <w:rsid w:val="00A90E27"/>
    <w:rsid w:val="00A91218"/>
    <w:rsid w:val="00A91469"/>
    <w:rsid w:val="00A9164F"/>
    <w:rsid w:val="00A91974"/>
    <w:rsid w:val="00A91F3E"/>
    <w:rsid w:val="00A927A8"/>
    <w:rsid w:val="00A930F9"/>
    <w:rsid w:val="00A93270"/>
    <w:rsid w:val="00A934FE"/>
    <w:rsid w:val="00A93715"/>
    <w:rsid w:val="00A9382B"/>
    <w:rsid w:val="00A9399B"/>
    <w:rsid w:val="00A939D3"/>
    <w:rsid w:val="00A93BDA"/>
    <w:rsid w:val="00A93E41"/>
    <w:rsid w:val="00A949D9"/>
    <w:rsid w:val="00A94A70"/>
    <w:rsid w:val="00A9505F"/>
    <w:rsid w:val="00A9526D"/>
    <w:rsid w:val="00A95445"/>
    <w:rsid w:val="00A95A3E"/>
    <w:rsid w:val="00A95BBD"/>
    <w:rsid w:val="00A96058"/>
    <w:rsid w:val="00A9609B"/>
    <w:rsid w:val="00A96801"/>
    <w:rsid w:val="00A9692B"/>
    <w:rsid w:val="00A96D7E"/>
    <w:rsid w:val="00A971EC"/>
    <w:rsid w:val="00A9727C"/>
    <w:rsid w:val="00A97569"/>
    <w:rsid w:val="00A9765C"/>
    <w:rsid w:val="00A97666"/>
    <w:rsid w:val="00A97B8C"/>
    <w:rsid w:val="00A97E7B"/>
    <w:rsid w:val="00AA0003"/>
    <w:rsid w:val="00AA0AB1"/>
    <w:rsid w:val="00AA0BE2"/>
    <w:rsid w:val="00AA0D42"/>
    <w:rsid w:val="00AA158B"/>
    <w:rsid w:val="00AA1D12"/>
    <w:rsid w:val="00AA1DBC"/>
    <w:rsid w:val="00AA1EEC"/>
    <w:rsid w:val="00AA210C"/>
    <w:rsid w:val="00AA24D3"/>
    <w:rsid w:val="00AA29F2"/>
    <w:rsid w:val="00AA2CD8"/>
    <w:rsid w:val="00AA2D01"/>
    <w:rsid w:val="00AA30A2"/>
    <w:rsid w:val="00AA34E4"/>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9EF"/>
    <w:rsid w:val="00AA6A93"/>
    <w:rsid w:val="00AA6B64"/>
    <w:rsid w:val="00AA6F9A"/>
    <w:rsid w:val="00AA7C45"/>
    <w:rsid w:val="00AA7C4F"/>
    <w:rsid w:val="00AA7C93"/>
    <w:rsid w:val="00AB001C"/>
    <w:rsid w:val="00AB003A"/>
    <w:rsid w:val="00AB02C8"/>
    <w:rsid w:val="00AB03A3"/>
    <w:rsid w:val="00AB06B8"/>
    <w:rsid w:val="00AB0ADE"/>
    <w:rsid w:val="00AB0BBD"/>
    <w:rsid w:val="00AB0CA0"/>
    <w:rsid w:val="00AB1021"/>
    <w:rsid w:val="00AB102D"/>
    <w:rsid w:val="00AB1A33"/>
    <w:rsid w:val="00AB1C99"/>
    <w:rsid w:val="00AB2857"/>
    <w:rsid w:val="00AB2CFA"/>
    <w:rsid w:val="00AB3299"/>
    <w:rsid w:val="00AB3418"/>
    <w:rsid w:val="00AB3491"/>
    <w:rsid w:val="00AB3612"/>
    <w:rsid w:val="00AB364A"/>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88"/>
    <w:rsid w:val="00AB7AA5"/>
    <w:rsid w:val="00AC0825"/>
    <w:rsid w:val="00AC1191"/>
    <w:rsid w:val="00AC1281"/>
    <w:rsid w:val="00AC2D4E"/>
    <w:rsid w:val="00AC2DA4"/>
    <w:rsid w:val="00AC3084"/>
    <w:rsid w:val="00AC331F"/>
    <w:rsid w:val="00AC3431"/>
    <w:rsid w:val="00AC37AD"/>
    <w:rsid w:val="00AC38E9"/>
    <w:rsid w:val="00AC45D6"/>
    <w:rsid w:val="00AC4D23"/>
    <w:rsid w:val="00AC4D53"/>
    <w:rsid w:val="00AC4E2E"/>
    <w:rsid w:val="00AC5A3B"/>
    <w:rsid w:val="00AC604D"/>
    <w:rsid w:val="00AC61B3"/>
    <w:rsid w:val="00AC63F4"/>
    <w:rsid w:val="00AC6521"/>
    <w:rsid w:val="00AC6838"/>
    <w:rsid w:val="00AC690A"/>
    <w:rsid w:val="00AC6A3D"/>
    <w:rsid w:val="00AC6D0A"/>
    <w:rsid w:val="00AC6D4C"/>
    <w:rsid w:val="00AC73CC"/>
    <w:rsid w:val="00AD0A4B"/>
    <w:rsid w:val="00AD117E"/>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0AE"/>
    <w:rsid w:val="00AD33C3"/>
    <w:rsid w:val="00AD34A1"/>
    <w:rsid w:val="00AD3BEC"/>
    <w:rsid w:val="00AD48F9"/>
    <w:rsid w:val="00AD514B"/>
    <w:rsid w:val="00AD58E2"/>
    <w:rsid w:val="00AD64ED"/>
    <w:rsid w:val="00AD655F"/>
    <w:rsid w:val="00AD6C7F"/>
    <w:rsid w:val="00AD70C9"/>
    <w:rsid w:val="00AD732B"/>
    <w:rsid w:val="00AD75A6"/>
    <w:rsid w:val="00AD7927"/>
    <w:rsid w:val="00AD7D57"/>
    <w:rsid w:val="00AD7DF8"/>
    <w:rsid w:val="00AE0B99"/>
    <w:rsid w:val="00AE0D23"/>
    <w:rsid w:val="00AE0E9E"/>
    <w:rsid w:val="00AE139D"/>
    <w:rsid w:val="00AE1418"/>
    <w:rsid w:val="00AE14B7"/>
    <w:rsid w:val="00AE16CD"/>
    <w:rsid w:val="00AE184D"/>
    <w:rsid w:val="00AE18E9"/>
    <w:rsid w:val="00AE1909"/>
    <w:rsid w:val="00AE2205"/>
    <w:rsid w:val="00AE232B"/>
    <w:rsid w:val="00AE2550"/>
    <w:rsid w:val="00AE2BFE"/>
    <w:rsid w:val="00AE3004"/>
    <w:rsid w:val="00AE3A4E"/>
    <w:rsid w:val="00AE3AD6"/>
    <w:rsid w:val="00AE3CE1"/>
    <w:rsid w:val="00AE41D6"/>
    <w:rsid w:val="00AE4516"/>
    <w:rsid w:val="00AE4557"/>
    <w:rsid w:val="00AE4A1F"/>
    <w:rsid w:val="00AE4B5C"/>
    <w:rsid w:val="00AE4C07"/>
    <w:rsid w:val="00AE4C51"/>
    <w:rsid w:val="00AE4C55"/>
    <w:rsid w:val="00AE4F01"/>
    <w:rsid w:val="00AE552C"/>
    <w:rsid w:val="00AE567B"/>
    <w:rsid w:val="00AE5749"/>
    <w:rsid w:val="00AE5E95"/>
    <w:rsid w:val="00AE60E2"/>
    <w:rsid w:val="00AE6433"/>
    <w:rsid w:val="00AE646D"/>
    <w:rsid w:val="00AE6584"/>
    <w:rsid w:val="00AE66B0"/>
    <w:rsid w:val="00AE69BD"/>
    <w:rsid w:val="00AE6D12"/>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435"/>
    <w:rsid w:val="00AF5548"/>
    <w:rsid w:val="00AF5D7A"/>
    <w:rsid w:val="00AF5F78"/>
    <w:rsid w:val="00AF63A9"/>
    <w:rsid w:val="00AF63FB"/>
    <w:rsid w:val="00AF6591"/>
    <w:rsid w:val="00AF66F1"/>
    <w:rsid w:val="00AF6AE3"/>
    <w:rsid w:val="00AF6B1B"/>
    <w:rsid w:val="00AF6F2C"/>
    <w:rsid w:val="00AF738A"/>
    <w:rsid w:val="00AF782D"/>
    <w:rsid w:val="00AF7EB9"/>
    <w:rsid w:val="00AF7F09"/>
    <w:rsid w:val="00B002BA"/>
    <w:rsid w:val="00B00306"/>
    <w:rsid w:val="00B00D62"/>
    <w:rsid w:val="00B00E23"/>
    <w:rsid w:val="00B010D3"/>
    <w:rsid w:val="00B010DD"/>
    <w:rsid w:val="00B01A7A"/>
    <w:rsid w:val="00B01CC2"/>
    <w:rsid w:val="00B01F0D"/>
    <w:rsid w:val="00B02014"/>
    <w:rsid w:val="00B0226B"/>
    <w:rsid w:val="00B0226D"/>
    <w:rsid w:val="00B023FC"/>
    <w:rsid w:val="00B02599"/>
    <w:rsid w:val="00B02A4C"/>
    <w:rsid w:val="00B02B26"/>
    <w:rsid w:val="00B02FB6"/>
    <w:rsid w:val="00B030AC"/>
    <w:rsid w:val="00B03101"/>
    <w:rsid w:val="00B039CE"/>
    <w:rsid w:val="00B03D26"/>
    <w:rsid w:val="00B04D36"/>
    <w:rsid w:val="00B04F11"/>
    <w:rsid w:val="00B054CE"/>
    <w:rsid w:val="00B05688"/>
    <w:rsid w:val="00B05DE9"/>
    <w:rsid w:val="00B06102"/>
    <w:rsid w:val="00B06150"/>
    <w:rsid w:val="00B06AF4"/>
    <w:rsid w:val="00B06C77"/>
    <w:rsid w:val="00B075EC"/>
    <w:rsid w:val="00B077B1"/>
    <w:rsid w:val="00B07CBE"/>
    <w:rsid w:val="00B07ECB"/>
    <w:rsid w:val="00B07F35"/>
    <w:rsid w:val="00B1093D"/>
    <w:rsid w:val="00B109BD"/>
    <w:rsid w:val="00B10BD1"/>
    <w:rsid w:val="00B10E9A"/>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7"/>
    <w:rsid w:val="00B1584E"/>
    <w:rsid w:val="00B15A0F"/>
    <w:rsid w:val="00B16190"/>
    <w:rsid w:val="00B16306"/>
    <w:rsid w:val="00B167A6"/>
    <w:rsid w:val="00B16B5F"/>
    <w:rsid w:val="00B17193"/>
    <w:rsid w:val="00B1736C"/>
    <w:rsid w:val="00B17744"/>
    <w:rsid w:val="00B179CA"/>
    <w:rsid w:val="00B17FDE"/>
    <w:rsid w:val="00B20057"/>
    <w:rsid w:val="00B20064"/>
    <w:rsid w:val="00B2043A"/>
    <w:rsid w:val="00B206AA"/>
    <w:rsid w:val="00B20AC2"/>
    <w:rsid w:val="00B20BF8"/>
    <w:rsid w:val="00B20E2B"/>
    <w:rsid w:val="00B21016"/>
    <w:rsid w:val="00B21450"/>
    <w:rsid w:val="00B214A2"/>
    <w:rsid w:val="00B215F9"/>
    <w:rsid w:val="00B21CA7"/>
    <w:rsid w:val="00B21D72"/>
    <w:rsid w:val="00B21D85"/>
    <w:rsid w:val="00B21DF9"/>
    <w:rsid w:val="00B2286D"/>
    <w:rsid w:val="00B22A18"/>
    <w:rsid w:val="00B22C1E"/>
    <w:rsid w:val="00B22F40"/>
    <w:rsid w:val="00B230E3"/>
    <w:rsid w:val="00B233A9"/>
    <w:rsid w:val="00B2374C"/>
    <w:rsid w:val="00B239CC"/>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12F"/>
    <w:rsid w:val="00B2757B"/>
    <w:rsid w:val="00B2764A"/>
    <w:rsid w:val="00B27713"/>
    <w:rsid w:val="00B27D54"/>
    <w:rsid w:val="00B305C0"/>
    <w:rsid w:val="00B30625"/>
    <w:rsid w:val="00B30EAE"/>
    <w:rsid w:val="00B311D5"/>
    <w:rsid w:val="00B31E5F"/>
    <w:rsid w:val="00B32607"/>
    <w:rsid w:val="00B326BE"/>
    <w:rsid w:val="00B32821"/>
    <w:rsid w:val="00B32CE3"/>
    <w:rsid w:val="00B33595"/>
    <w:rsid w:val="00B33808"/>
    <w:rsid w:val="00B3396B"/>
    <w:rsid w:val="00B33AF8"/>
    <w:rsid w:val="00B342BE"/>
    <w:rsid w:val="00B34499"/>
    <w:rsid w:val="00B34886"/>
    <w:rsid w:val="00B3488B"/>
    <w:rsid w:val="00B3511C"/>
    <w:rsid w:val="00B3539A"/>
    <w:rsid w:val="00B35CB3"/>
    <w:rsid w:val="00B35F80"/>
    <w:rsid w:val="00B35F8E"/>
    <w:rsid w:val="00B36EC3"/>
    <w:rsid w:val="00B37121"/>
    <w:rsid w:val="00B37B0B"/>
    <w:rsid w:val="00B4003E"/>
    <w:rsid w:val="00B40292"/>
    <w:rsid w:val="00B40573"/>
    <w:rsid w:val="00B406B2"/>
    <w:rsid w:val="00B408DC"/>
    <w:rsid w:val="00B409F4"/>
    <w:rsid w:val="00B40D73"/>
    <w:rsid w:val="00B411A3"/>
    <w:rsid w:val="00B412CB"/>
    <w:rsid w:val="00B41351"/>
    <w:rsid w:val="00B415EF"/>
    <w:rsid w:val="00B41B34"/>
    <w:rsid w:val="00B420B2"/>
    <w:rsid w:val="00B427E4"/>
    <w:rsid w:val="00B4282F"/>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7F"/>
    <w:rsid w:val="00B45AAE"/>
    <w:rsid w:val="00B45F0F"/>
    <w:rsid w:val="00B462D6"/>
    <w:rsid w:val="00B46704"/>
    <w:rsid w:val="00B46A51"/>
    <w:rsid w:val="00B46BBB"/>
    <w:rsid w:val="00B46E6D"/>
    <w:rsid w:val="00B46F73"/>
    <w:rsid w:val="00B470A6"/>
    <w:rsid w:val="00B47784"/>
    <w:rsid w:val="00B4783F"/>
    <w:rsid w:val="00B47CEF"/>
    <w:rsid w:val="00B504AA"/>
    <w:rsid w:val="00B504F7"/>
    <w:rsid w:val="00B51000"/>
    <w:rsid w:val="00B513F2"/>
    <w:rsid w:val="00B51420"/>
    <w:rsid w:val="00B51526"/>
    <w:rsid w:val="00B51A40"/>
    <w:rsid w:val="00B51CC0"/>
    <w:rsid w:val="00B51D1A"/>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82D"/>
    <w:rsid w:val="00B70A49"/>
    <w:rsid w:val="00B70E0F"/>
    <w:rsid w:val="00B70EDB"/>
    <w:rsid w:val="00B71110"/>
    <w:rsid w:val="00B713B9"/>
    <w:rsid w:val="00B718A5"/>
    <w:rsid w:val="00B71A24"/>
    <w:rsid w:val="00B71A5D"/>
    <w:rsid w:val="00B71CF7"/>
    <w:rsid w:val="00B72184"/>
    <w:rsid w:val="00B72268"/>
    <w:rsid w:val="00B7273B"/>
    <w:rsid w:val="00B727B8"/>
    <w:rsid w:val="00B73259"/>
    <w:rsid w:val="00B73453"/>
    <w:rsid w:val="00B735A4"/>
    <w:rsid w:val="00B737C7"/>
    <w:rsid w:val="00B741DB"/>
    <w:rsid w:val="00B74570"/>
    <w:rsid w:val="00B74953"/>
    <w:rsid w:val="00B74A0D"/>
    <w:rsid w:val="00B74EC0"/>
    <w:rsid w:val="00B750D4"/>
    <w:rsid w:val="00B75667"/>
    <w:rsid w:val="00B75BD5"/>
    <w:rsid w:val="00B75BF0"/>
    <w:rsid w:val="00B75ED2"/>
    <w:rsid w:val="00B76727"/>
    <w:rsid w:val="00B7689A"/>
    <w:rsid w:val="00B76DC3"/>
    <w:rsid w:val="00B77062"/>
    <w:rsid w:val="00B7709F"/>
    <w:rsid w:val="00B774CC"/>
    <w:rsid w:val="00B77632"/>
    <w:rsid w:val="00B77681"/>
    <w:rsid w:val="00B77786"/>
    <w:rsid w:val="00B77D8A"/>
    <w:rsid w:val="00B77DA3"/>
    <w:rsid w:val="00B80321"/>
    <w:rsid w:val="00B80395"/>
    <w:rsid w:val="00B8053A"/>
    <w:rsid w:val="00B8053B"/>
    <w:rsid w:val="00B80795"/>
    <w:rsid w:val="00B80BAE"/>
    <w:rsid w:val="00B80F5B"/>
    <w:rsid w:val="00B811F0"/>
    <w:rsid w:val="00B812EB"/>
    <w:rsid w:val="00B81578"/>
    <w:rsid w:val="00B81684"/>
    <w:rsid w:val="00B817F4"/>
    <w:rsid w:val="00B8206A"/>
    <w:rsid w:val="00B821AB"/>
    <w:rsid w:val="00B82519"/>
    <w:rsid w:val="00B82942"/>
    <w:rsid w:val="00B82ED6"/>
    <w:rsid w:val="00B830F7"/>
    <w:rsid w:val="00B83103"/>
    <w:rsid w:val="00B8321E"/>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E0F"/>
    <w:rsid w:val="00B9216A"/>
    <w:rsid w:val="00B92576"/>
    <w:rsid w:val="00B926E0"/>
    <w:rsid w:val="00B928B6"/>
    <w:rsid w:val="00B92D99"/>
    <w:rsid w:val="00B93042"/>
    <w:rsid w:val="00B93B55"/>
    <w:rsid w:val="00B93C36"/>
    <w:rsid w:val="00B94054"/>
    <w:rsid w:val="00B94253"/>
    <w:rsid w:val="00B9436E"/>
    <w:rsid w:val="00B950E8"/>
    <w:rsid w:val="00B95242"/>
    <w:rsid w:val="00B95459"/>
    <w:rsid w:val="00B954C5"/>
    <w:rsid w:val="00B954FC"/>
    <w:rsid w:val="00B95A04"/>
    <w:rsid w:val="00B95C49"/>
    <w:rsid w:val="00B95E00"/>
    <w:rsid w:val="00B95EEF"/>
    <w:rsid w:val="00B96228"/>
    <w:rsid w:val="00B96313"/>
    <w:rsid w:val="00B965B8"/>
    <w:rsid w:val="00B96943"/>
    <w:rsid w:val="00B96A58"/>
    <w:rsid w:val="00B96ABF"/>
    <w:rsid w:val="00B96CBF"/>
    <w:rsid w:val="00B96CF0"/>
    <w:rsid w:val="00B96DA2"/>
    <w:rsid w:val="00B97467"/>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49"/>
    <w:rsid w:val="00BA3158"/>
    <w:rsid w:val="00BA3796"/>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D9D"/>
    <w:rsid w:val="00BB0FE6"/>
    <w:rsid w:val="00BB1211"/>
    <w:rsid w:val="00BB1966"/>
    <w:rsid w:val="00BB19ED"/>
    <w:rsid w:val="00BB1B24"/>
    <w:rsid w:val="00BB1C4F"/>
    <w:rsid w:val="00BB1D50"/>
    <w:rsid w:val="00BB225D"/>
    <w:rsid w:val="00BB2344"/>
    <w:rsid w:val="00BB25BE"/>
    <w:rsid w:val="00BB2D17"/>
    <w:rsid w:val="00BB2F07"/>
    <w:rsid w:val="00BB3355"/>
    <w:rsid w:val="00BB365A"/>
    <w:rsid w:val="00BB3BFE"/>
    <w:rsid w:val="00BB3F4C"/>
    <w:rsid w:val="00BB3F8F"/>
    <w:rsid w:val="00BB424D"/>
    <w:rsid w:val="00BB4A42"/>
    <w:rsid w:val="00BB5321"/>
    <w:rsid w:val="00BB56F2"/>
    <w:rsid w:val="00BB56F3"/>
    <w:rsid w:val="00BB5E81"/>
    <w:rsid w:val="00BB6037"/>
    <w:rsid w:val="00BB61DC"/>
    <w:rsid w:val="00BB62C1"/>
    <w:rsid w:val="00BB6431"/>
    <w:rsid w:val="00BB6472"/>
    <w:rsid w:val="00BB6931"/>
    <w:rsid w:val="00BB6C81"/>
    <w:rsid w:val="00BB71EC"/>
    <w:rsid w:val="00BB723D"/>
    <w:rsid w:val="00BB724B"/>
    <w:rsid w:val="00BB7634"/>
    <w:rsid w:val="00BB7758"/>
    <w:rsid w:val="00BB7A2E"/>
    <w:rsid w:val="00BC0710"/>
    <w:rsid w:val="00BC0854"/>
    <w:rsid w:val="00BC16BF"/>
    <w:rsid w:val="00BC1A03"/>
    <w:rsid w:val="00BC1A99"/>
    <w:rsid w:val="00BC201A"/>
    <w:rsid w:val="00BC2BC7"/>
    <w:rsid w:val="00BC2F45"/>
    <w:rsid w:val="00BC321B"/>
    <w:rsid w:val="00BC344E"/>
    <w:rsid w:val="00BC36A6"/>
    <w:rsid w:val="00BC38B8"/>
    <w:rsid w:val="00BC3CF8"/>
    <w:rsid w:val="00BC3FE8"/>
    <w:rsid w:val="00BC4163"/>
    <w:rsid w:val="00BC499E"/>
    <w:rsid w:val="00BC4F38"/>
    <w:rsid w:val="00BC5AAF"/>
    <w:rsid w:val="00BC5CE2"/>
    <w:rsid w:val="00BC6AC8"/>
    <w:rsid w:val="00BC70D5"/>
    <w:rsid w:val="00BC7133"/>
    <w:rsid w:val="00BC71C5"/>
    <w:rsid w:val="00BC7659"/>
    <w:rsid w:val="00BC77C9"/>
    <w:rsid w:val="00BC7A42"/>
    <w:rsid w:val="00BC7EC1"/>
    <w:rsid w:val="00BD013E"/>
    <w:rsid w:val="00BD082C"/>
    <w:rsid w:val="00BD0CCF"/>
    <w:rsid w:val="00BD0FC4"/>
    <w:rsid w:val="00BD12B0"/>
    <w:rsid w:val="00BD140B"/>
    <w:rsid w:val="00BD22A9"/>
    <w:rsid w:val="00BD238C"/>
    <w:rsid w:val="00BD2536"/>
    <w:rsid w:val="00BD279B"/>
    <w:rsid w:val="00BD2A08"/>
    <w:rsid w:val="00BD2F55"/>
    <w:rsid w:val="00BD33B8"/>
    <w:rsid w:val="00BD3645"/>
    <w:rsid w:val="00BD3837"/>
    <w:rsid w:val="00BD386B"/>
    <w:rsid w:val="00BD3981"/>
    <w:rsid w:val="00BD39E1"/>
    <w:rsid w:val="00BD3C69"/>
    <w:rsid w:val="00BD3D7A"/>
    <w:rsid w:val="00BD3E0C"/>
    <w:rsid w:val="00BD4235"/>
    <w:rsid w:val="00BD45AD"/>
    <w:rsid w:val="00BD48F7"/>
    <w:rsid w:val="00BD52BA"/>
    <w:rsid w:val="00BD5A26"/>
    <w:rsid w:val="00BD5FA4"/>
    <w:rsid w:val="00BD6494"/>
    <w:rsid w:val="00BD6509"/>
    <w:rsid w:val="00BD666A"/>
    <w:rsid w:val="00BD689C"/>
    <w:rsid w:val="00BD6A22"/>
    <w:rsid w:val="00BD6D88"/>
    <w:rsid w:val="00BD7862"/>
    <w:rsid w:val="00BD7A82"/>
    <w:rsid w:val="00BD7B13"/>
    <w:rsid w:val="00BD7BC5"/>
    <w:rsid w:val="00BD7F9E"/>
    <w:rsid w:val="00BE028D"/>
    <w:rsid w:val="00BE04E0"/>
    <w:rsid w:val="00BE072F"/>
    <w:rsid w:val="00BE0A4E"/>
    <w:rsid w:val="00BE0FCB"/>
    <w:rsid w:val="00BE13B8"/>
    <w:rsid w:val="00BE16C6"/>
    <w:rsid w:val="00BE18C7"/>
    <w:rsid w:val="00BE1959"/>
    <w:rsid w:val="00BE197A"/>
    <w:rsid w:val="00BE1A06"/>
    <w:rsid w:val="00BE1CE8"/>
    <w:rsid w:val="00BE2404"/>
    <w:rsid w:val="00BE269D"/>
    <w:rsid w:val="00BE28FE"/>
    <w:rsid w:val="00BE2E20"/>
    <w:rsid w:val="00BE312F"/>
    <w:rsid w:val="00BE3A5E"/>
    <w:rsid w:val="00BE3AD3"/>
    <w:rsid w:val="00BE3EA0"/>
    <w:rsid w:val="00BE403F"/>
    <w:rsid w:val="00BE4523"/>
    <w:rsid w:val="00BE475F"/>
    <w:rsid w:val="00BE501E"/>
    <w:rsid w:val="00BE54F2"/>
    <w:rsid w:val="00BE5519"/>
    <w:rsid w:val="00BE57B1"/>
    <w:rsid w:val="00BE5813"/>
    <w:rsid w:val="00BE6149"/>
    <w:rsid w:val="00BE6250"/>
    <w:rsid w:val="00BE64C5"/>
    <w:rsid w:val="00BE65B3"/>
    <w:rsid w:val="00BE78ED"/>
    <w:rsid w:val="00BE7B27"/>
    <w:rsid w:val="00BE7CAA"/>
    <w:rsid w:val="00BE7D10"/>
    <w:rsid w:val="00BE7E89"/>
    <w:rsid w:val="00BF0058"/>
    <w:rsid w:val="00BF01B3"/>
    <w:rsid w:val="00BF02E6"/>
    <w:rsid w:val="00BF08B0"/>
    <w:rsid w:val="00BF0CEB"/>
    <w:rsid w:val="00BF0F15"/>
    <w:rsid w:val="00BF10D2"/>
    <w:rsid w:val="00BF120B"/>
    <w:rsid w:val="00BF12B0"/>
    <w:rsid w:val="00BF1309"/>
    <w:rsid w:val="00BF17DA"/>
    <w:rsid w:val="00BF1F3D"/>
    <w:rsid w:val="00BF21AD"/>
    <w:rsid w:val="00BF220D"/>
    <w:rsid w:val="00BF2372"/>
    <w:rsid w:val="00BF2817"/>
    <w:rsid w:val="00BF31CB"/>
    <w:rsid w:val="00BF3279"/>
    <w:rsid w:val="00BF3C10"/>
    <w:rsid w:val="00BF3FFA"/>
    <w:rsid w:val="00BF4495"/>
    <w:rsid w:val="00BF46F1"/>
    <w:rsid w:val="00BF4B69"/>
    <w:rsid w:val="00BF56A8"/>
    <w:rsid w:val="00BF5BD9"/>
    <w:rsid w:val="00BF60E3"/>
    <w:rsid w:val="00BF66D0"/>
    <w:rsid w:val="00BF6C19"/>
    <w:rsid w:val="00BF6FBF"/>
    <w:rsid w:val="00BF70A1"/>
    <w:rsid w:val="00BF70F8"/>
    <w:rsid w:val="00BF73D5"/>
    <w:rsid w:val="00BF7D39"/>
    <w:rsid w:val="00BF7D43"/>
    <w:rsid w:val="00BF7F67"/>
    <w:rsid w:val="00C00F1A"/>
    <w:rsid w:val="00C010F5"/>
    <w:rsid w:val="00C01305"/>
    <w:rsid w:val="00C0150C"/>
    <w:rsid w:val="00C01580"/>
    <w:rsid w:val="00C01835"/>
    <w:rsid w:val="00C02192"/>
    <w:rsid w:val="00C02242"/>
    <w:rsid w:val="00C023FA"/>
    <w:rsid w:val="00C0269F"/>
    <w:rsid w:val="00C02775"/>
    <w:rsid w:val="00C02CDE"/>
    <w:rsid w:val="00C0350D"/>
    <w:rsid w:val="00C039B6"/>
    <w:rsid w:val="00C03B7B"/>
    <w:rsid w:val="00C03B7E"/>
    <w:rsid w:val="00C03DAD"/>
    <w:rsid w:val="00C05285"/>
    <w:rsid w:val="00C057E0"/>
    <w:rsid w:val="00C05863"/>
    <w:rsid w:val="00C05C20"/>
    <w:rsid w:val="00C06066"/>
    <w:rsid w:val="00C0648A"/>
    <w:rsid w:val="00C067A2"/>
    <w:rsid w:val="00C067A4"/>
    <w:rsid w:val="00C06BE9"/>
    <w:rsid w:val="00C071C6"/>
    <w:rsid w:val="00C07A6C"/>
    <w:rsid w:val="00C07AE3"/>
    <w:rsid w:val="00C07AE4"/>
    <w:rsid w:val="00C07C81"/>
    <w:rsid w:val="00C07D3E"/>
    <w:rsid w:val="00C10599"/>
    <w:rsid w:val="00C106DF"/>
    <w:rsid w:val="00C1114F"/>
    <w:rsid w:val="00C11183"/>
    <w:rsid w:val="00C11197"/>
    <w:rsid w:val="00C1166F"/>
    <w:rsid w:val="00C11C33"/>
    <w:rsid w:val="00C11C73"/>
    <w:rsid w:val="00C11FE5"/>
    <w:rsid w:val="00C11FF6"/>
    <w:rsid w:val="00C120B4"/>
    <w:rsid w:val="00C1286D"/>
    <w:rsid w:val="00C12C65"/>
    <w:rsid w:val="00C12EB5"/>
    <w:rsid w:val="00C12FC8"/>
    <w:rsid w:val="00C134A1"/>
    <w:rsid w:val="00C13504"/>
    <w:rsid w:val="00C136C2"/>
    <w:rsid w:val="00C13C8A"/>
    <w:rsid w:val="00C13F22"/>
    <w:rsid w:val="00C13F33"/>
    <w:rsid w:val="00C13FDC"/>
    <w:rsid w:val="00C140FE"/>
    <w:rsid w:val="00C14CE0"/>
    <w:rsid w:val="00C14DE5"/>
    <w:rsid w:val="00C15135"/>
    <w:rsid w:val="00C159ED"/>
    <w:rsid w:val="00C15FFF"/>
    <w:rsid w:val="00C1662C"/>
    <w:rsid w:val="00C167ED"/>
    <w:rsid w:val="00C16FF3"/>
    <w:rsid w:val="00C17099"/>
    <w:rsid w:val="00C1733B"/>
    <w:rsid w:val="00C1741D"/>
    <w:rsid w:val="00C174EC"/>
    <w:rsid w:val="00C17593"/>
    <w:rsid w:val="00C179BD"/>
    <w:rsid w:val="00C17D7E"/>
    <w:rsid w:val="00C17D89"/>
    <w:rsid w:val="00C17E62"/>
    <w:rsid w:val="00C202D5"/>
    <w:rsid w:val="00C2068D"/>
    <w:rsid w:val="00C206C4"/>
    <w:rsid w:val="00C206EC"/>
    <w:rsid w:val="00C20F77"/>
    <w:rsid w:val="00C2105A"/>
    <w:rsid w:val="00C210D4"/>
    <w:rsid w:val="00C21B1D"/>
    <w:rsid w:val="00C222CF"/>
    <w:rsid w:val="00C232DD"/>
    <w:rsid w:val="00C235EA"/>
    <w:rsid w:val="00C236CC"/>
    <w:rsid w:val="00C23780"/>
    <w:rsid w:val="00C2423A"/>
    <w:rsid w:val="00C243D1"/>
    <w:rsid w:val="00C24774"/>
    <w:rsid w:val="00C249A8"/>
    <w:rsid w:val="00C24A0A"/>
    <w:rsid w:val="00C24CA2"/>
    <w:rsid w:val="00C24E37"/>
    <w:rsid w:val="00C24E9C"/>
    <w:rsid w:val="00C24EE5"/>
    <w:rsid w:val="00C24F74"/>
    <w:rsid w:val="00C250CF"/>
    <w:rsid w:val="00C251FF"/>
    <w:rsid w:val="00C2544D"/>
    <w:rsid w:val="00C25CD4"/>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4E0F"/>
    <w:rsid w:val="00C3566B"/>
    <w:rsid w:val="00C35A42"/>
    <w:rsid w:val="00C35B23"/>
    <w:rsid w:val="00C35D4F"/>
    <w:rsid w:val="00C3661D"/>
    <w:rsid w:val="00C36A65"/>
    <w:rsid w:val="00C36DAD"/>
    <w:rsid w:val="00C37050"/>
    <w:rsid w:val="00C37493"/>
    <w:rsid w:val="00C37F07"/>
    <w:rsid w:val="00C37F85"/>
    <w:rsid w:val="00C37F8D"/>
    <w:rsid w:val="00C4018E"/>
    <w:rsid w:val="00C4044A"/>
    <w:rsid w:val="00C404D5"/>
    <w:rsid w:val="00C406F9"/>
    <w:rsid w:val="00C40B7D"/>
    <w:rsid w:val="00C41281"/>
    <w:rsid w:val="00C413FE"/>
    <w:rsid w:val="00C41634"/>
    <w:rsid w:val="00C42130"/>
    <w:rsid w:val="00C4214B"/>
    <w:rsid w:val="00C42784"/>
    <w:rsid w:val="00C429E1"/>
    <w:rsid w:val="00C439F0"/>
    <w:rsid w:val="00C43CE7"/>
    <w:rsid w:val="00C43D64"/>
    <w:rsid w:val="00C44033"/>
    <w:rsid w:val="00C44189"/>
    <w:rsid w:val="00C4464F"/>
    <w:rsid w:val="00C447FB"/>
    <w:rsid w:val="00C44ADA"/>
    <w:rsid w:val="00C44DE2"/>
    <w:rsid w:val="00C45A9C"/>
    <w:rsid w:val="00C45B3D"/>
    <w:rsid w:val="00C46B53"/>
    <w:rsid w:val="00C470AA"/>
    <w:rsid w:val="00C47AE8"/>
    <w:rsid w:val="00C506F2"/>
    <w:rsid w:val="00C508B7"/>
    <w:rsid w:val="00C51D11"/>
    <w:rsid w:val="00C5257E"/>
    <w:rsid w:val="00C52802"/>
    <w:rsid w:val="00C52A41"/>
    <w:rsid w:val="00C52A73"/>
    <w:rsid w:val="00C52B7D"/>
    <w:rsid w:val="00C531B4"/>
    <w:rsid w:val="00C532F9"/>
    <w:rsid w:val="00C53E22"/>
    <w:rsid w:val="00C5430E"/>
    <w:rsid w:val="00C54C4E"/>
    <w:rsid w:val="00C54C62"/>
    <w:rsid w:val="00C551E5"/>
    <w:rsid w:val="00C55887"/>
    <w:rsid w:val="00C55ADC"/>
    <w:rsid w:val="00C55B28"/>
    <w:rsid w:val="00C55CE2"/>
    <w:rsid w:val="00C5638E"/>
    <w:rsid w:val="00C5681D"/>
    <w:rsid w:val="00C56918"/>
    <w:rsid w:val="00C569CA"/>
    <w:rsid w:val="00C56B71"/>
    <w:rsid w:val="00C56C48"/>
    <w:rsid w:val="00C5707E"/>
    <w:rsid w:val="00C5735D"/>
    <w:rsid w:val="00C57671"/>
    <w:rsid w:val="00C578F1"/>
    <w:rsid w:val="00C57CC6"/>
    <w:rsid w:val="00C601EB"/>
    <w:rsid w:val="00C60802"/>
    <w:rsid w:val="00C60EC1"/>
    <w:rsid w:val="00C60FFC"/>
    <w:rsid w:val="00C610DD"/>
    <w:rsid w:val="00C6119C"/>
    <w:rsid w:val="00C61FD6"/>
    <w:rsid w:val="00C62027"/>
    <w:rsid w:val="00C62163"/>
    <w:rsid w:val="00C622D2"/>
    <w:rsid w:val="00C62482"/>
    <w:rsid w:val="00C62997"/>
    <w:rsid w:val="00C62BE7"/>
    <w:rsid w:val="00C62C31"/>
    <w:rsid w:val="00C62FB5"/>
    <w:rsid w:val="00C6304B"/>
    <w:rsid w:val="00C633AB"/>
    <w:rsid w:val="00C6343A"/>
    <w:rsid w:val="00C6413B"/>
    <w:rsid w:val="00C64376"/>
    <w:rsid w:val="00C64626"/>
    <w:rsid w:val="00C64849"/>
    <w:rsid w:val="00C64938"/>
    <w:rsid w:val="00C64EDC"/>
    <w:rsid w:val="00C65633"/>
    <w:rsid w:val="00C65D24"/>
    <w:rsid w:val="00C65DFD"/>
    <w:rsid w:val="00C65F58"/>
    <w:rsid w:val="00C66571"/>
    <w:rsid w:val="00C666DB"/>
    <w:rsid w:val="00C667F6"/>
    <w:rsid w:val="00C669A0"/>
    <w:rsid w:val="00C66AC7"/>
    <w:rsid w:val="00C66B89"/>
    <w:rsid w:val="00C66C34"/>
    <w:rsid w:val="00C67231"/>
    <w:rsid w:val="00C67DD5"/>
    <w:rsid w:val="00C700C4"/>
    <w:rsid w:val="00C7040D"/>
    <w:rsid w:val="00C70B8C"/>
    <w:rsid w:val="00C71468"/>
    <w:rsid w:val="00C7238B"/>
    <w:rsid w:val="00C723AF"/>
    <w:rsid w:val="00C723F3"/>
    <w:rsid w:val="00C7256D"/>
    <w:rsid w:val="00C72953"/>
    <w:rsid w:val="00C72EF5"/>
    <w:rsid w:val="00C732C5"/>
    <w:rsid w:val="00C7348B"/>
    <w:rsid w:val="00C7357D"/>
    <w:rsid w:val="00C7391E"/>
    <w:rsid w:val="00C740DB"/>
    <w:rsid w:val="00C740FD"/>
    <w:rsid w:val="00C74157"/>
    <w:rsid w:val="00C7448E"/>
    <w:rsid w:val="00C748E2"/>
    <w:rsid w:val="00C75004"/>
    <w:rsid w:val="00C7524B"/>
    <w:rsid w:val="00C755E8"/>
    <w:rsid w:val="00C75970"/>
    <w:rsid w:val="00C75AC4"/>
    <w:rsid w:val="00C75B22"/>
    <w:rsid w:val="00C75C9D"/>
    <w:rsid w:val="00C76789"/>
    <w:rsid w:val="00C76A56"/>
    <w:rsid w:val="00C76A6B"/>
    <w:rsid w:val="00C76F37"/>
    <w:rsid w:val="00C7731D"/>
    <w:rsid w:val="00C7736B"/>
    <w:rsid w:val="00C77675"/>
    <w:rsid w:val="00C7799E"/>
    <w:rsid w:val="00C77DF7"/>
    <w:rsid w:val="00C80547"/>
    <w:rsid w:val="00C8198E"/>
    <w:rsid w:val="00C81B30"/>
    <w:rsid w:val="00C82387"/>
    <w:rsid w:val="00C825A9"/>
    <w:rsid w:val="00C83003"/>
    <w:rsid w:val="00C841CE"/>
    <w:rsid w:val="00C84AA0"/>
    <w:rsid w:val="00C8534D"/>
    <w:rsid w:val="00C855A8"/>
    <w:rsid w:val="00C8624E"/>
    <w:rsid w:val="00C86379"/>
    <w:rsid w:val="00C864DB"/>
    <w:rsid w:val="00C86D7E"/>
    <w:rsid w:val="00C8781D"/>
    <w:rsid w:val="00C87C99"/>
    <w:rsid w:val="00C901A9"/>
    <w:rsid w:val="00C90424"/>
    <w:rsid w:val="00C905AC"/>
    <w:rsid w:val="00C90B43"/>
    <w:rsid w:val="00C90C65"/>
    <w:rsid w:val="00C90C82"/>
    <w:rsid w:val="00C90F7A"/>
    <w:rsid w:val="00C91315"/>
    <w:rsid w:val="00C91707"/>
    <w:rsid w:val="00C91CFB"/>
    <w:rsid w:val="00C91F46"/>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049"/>
    <w:rsid w:val="00C973E2"/>
    <w:rsid w:val="00C977FB"/>
    <w:rsid w:val="00C97AF1"/>
    <w:rsid w:val="00C97E38"/>
    <w:rsid w:val="00C97F78"/>
    <w:rsid w:val="00CA09AA"/>
    <w:rsid w:val="00CA0BAF"/>
    <w:rsid w:val="00CA114D"/>
    <w:rsid w:val="00CA1225"/>
    <w:rsid w:val="00CA1654"/>
    <w:rsid w:val="00CA18D2"/>
    <w:rsid w:val="00CA23E4"/>
    <w:rsid w:val="00CA2919"/>
    <w:rsid w:val="00CA2AA9"/>
    <w:rsid w:val="00CA2C56"/>
    <w:rsid w:val="00CA2E1B"/>
    <w:rsid w:val="00CA2E85"/>
    <w:rsid w:val="00CA3CF5"/>
    <w:rsid w:val="00CA4A3F"/>
    <w:rsid w:val="00CA4B4A"/>
    <w:rsid w:val="00CA4C14"/>
    <w:rsid w:val="00CA4FE7"/>
    <w:rsid w:val="00CA51A0"/>
    <w:rsid w:val="00CA5974"/>
    <w:rsid w:val="00CA5D26"/>
    <w:rsid w:val="00CA6092"/>
    <w:rsid w:val="00CA6164"/>
    <w:rsid w:val="00CA7202"/>
    <w:rsid w:val="00CA73B2"/>
    <w:rsid w:val="00CA74E8"/>
    <w:rsid w:val="00CB047F"/>
    <w:rsid w:val="00CB075D"/>
    <w:rsid w:val="00CB098D"/>
    <w:rsid w:val="00CB0A7B"/>
    <w:rsid w:val="00CB0C2A"/>
    <w:rsid w:val="00CB11BD"/>
    <w:rsid w:val="00CB1368"/>
    <w:rsid w:val="00CB1679"/>
    <w:rsid w:val="00CB16A2"/>
    <w:rsid w:val="00CB1D87"/>
    <w:rsid w:val="00CB1D94"/>
    <w:rsid w:val="00CB1F2A"/>
    <w:rsid w:val="00CB244F"/>
    <w:rsid w:val="00CB2836"/>
    <w:rsid w:val="00CB2C58"/>
    <w:rsid w:val="00CB2DDE"/>
    <w:rsid w:val="00CB31BE"/>
    <w:rsid w:val="00CB328A"/>
    <w:rsid w:val="00CB372E"/>
    <w:rsid w:val="00CB480A"/>
    <w:rsid w:val="00CB4FA5"/>
    <w:rsid w:val="00CB510D"/>
    <w:rsid w:val="00CB558B"/>
    <w:rsid w:val="00CB57D9"/>
    <w:rsid w:val="00CB58DD"/>
    <w:rsid w:val="00CB590E"/>
    <w:rsid w:val="00CB59DE"/>
    <w:rsid w:val="00CB5A9F"/>
    <w:rsid w:val="00CB5EF8"/>
    <w:rsid w:val="00CB629B"/>
    <w:rsid w:val="00CB6343"/>
    <w:rsid w:val="00CB68B3"/>
    <w:rsid w:val="00CB6F9E"/>
    <w:rsid w:val="00CB7131"/>
    <w:rsid w:val="00CB733D"/>
    <w:rsid w:val="00CB7648"/>
    <w:rsid w:val="00CB7930"/>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F5"/>
    <w:rsid w:val="00CC28A7"/>
    <w:rsid w:val="00CC2D18"/>
    <w:rsid w:val="00CC2EFE"/>
    <w:rsid w:val="00CC327F"/>
    <w:rsid w:val="00CC3A0A"/>
    <w:rsid w:val="00CC3E8C"/>
    <w:rsid w:val="00CC400F"/>
    <w:rsid w:val="00CC4365"/>
    <w:rsid w:val="00CC4C20"/>
    <w:rsid w:val="00CC4C5E"/>
    <w:rsid w:val="00CC4CCF"/>
    <w:rsid w:val="00CC4F58"/>
    <w:rsid w:val="00CC4FF9"/>
    <w:rsid w:val="00CC57AE"/>
    <w:rsid w:val="00CC5867"/>
    <w:rsid w:val="00CC5E0D"/>
    <w:rsid w:val="00CC606C"/>
    <w:rsid w:val="00CC6B0F"/>
    <w:rsid w:val="00CC6C99"/>
    <w:rsid w:val="00CC6E40"/>
    <w:rsid w:val="00CC728B"/>
    <w:rsid w:val="00CC7356"/>
    <w:rsid w:val="00CC74D5"/>
    <w:rsid w:val="00CC79A3"/>
    <w:rsid w:val="00CC7A6D"/>
    <w:rsid w:val="00CC7BD9"/>
    <w:rsid w:val="00CC7DF5"/>
    <w:rsid w:val="00CC7F6B"/>
    <w:rsid w:val="00CD039D"/>
    <w:rsid w:val="00CD04B6"/>
    <w:rsid w:val="00CD04FE"/>
    <w:rsid w:val="00CD0655"/>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3A2"/>
    <w:rsid w:val="00CD5423"/>
    <w:rsid w:val="00CD5585"/>
    <w:rsid w:val="00CD57B7"/>
    <w:rsid w:val="00CD5C02"/>
    <w:rsid w:val="00CD61E3"/>
    <w:rsid w:val="00CD63E7"/>
    <w:rsid w:val="00CD6471"/>
    <w:rsid w:val="00CD64BA"/>
    <w:rsid w:val="00CD6814"/>
    <w:rsid w:val="00CD6E0B"/>
    <w:rsid w:val="00CD7550"/>
    <w:rsid w:val="00CD787F"/>
    <w:rsid w:val="00CE025E"/>
    <w:rsid w:val="00CE030D"/>
    <w:rsid w:val="00CE03B6"/>
    <w:rsid w:val="00CE05F2"/>
    <w:rsid w:val="00CE0B01"/>
    <w:rsid w:val="00CE0CBF"/>
    <w:rsid w:val="00CE0FBF"/>
    <w:rsid w:val="00CE1092"/>
    <w:rsid w:val="00CE1102"/>
    <w:rsid w:val="00CE1116"/>
    <w:rsid w:val="00CE112E"/>
    <w:rsid w:val="00CE1162"/>
    <w:rsid w:val="00CE1225"/>
    <w:rsid w:val="00CE132D"/>
    <w:rsid w:val="00CE152F"/>
    <w:rsid w:val="00CE212D"/>
    <w:rsid w:val="00CE253D"/>
    <w:rsid w:val="00CE2561"/>
    <w:rsid w:val="00CE2A79"/>
    <w:rsid w:val="00CE2F86"/>
    <w:rsid w:val="00CE3120"/>
    <w:rsid w:val="00CE3257"/>
    <w:rsid w:val="00CE32CA"/>
    <w:rsid w:val="00CE5E50"/>
    <w:rsid w:val="00CE697C"/>
    <w:rsid w:val="00CE69F3"/>
    <w:rsid w:val="00CE6AD5"/>
    <w:rsid w:val="00CE6DEA"/>
    <w:rsid w:val="00CE6E24"/>
    <w:rsid w:val="00CE7458"/>
    <w:rsid w:val="00CE76BD"/>
    <w:rsid w:val="00CE79BC"/>
    <w:rsid w:val="00CF0102"/>
    <w:rsid w:val="00CF02AC"/>
    <w:rsid w:val="00CF057C"/>
    <w:rsid w:val="00CF06E6"/>
    <w:rsid w:val="00CF0C6C"/>
    <w:rsid w:val="00CF18AB"/>
    <w:rsid w:val="00CF1AA6"/>
    <w:rsid w:val="00CF20C8"/>
    <w:rsid w:val="00CF20D5"/>
    <w:rsid w:val="00CF233B"/>
    <w:rsid w:val="00CF23D5"/>
    <w:rsid w:val="00CF2639"/>
    <w:rsid w:val="00CF277A"/>
    <w:rsid w:val="00CF2FBF"/>
    <w:rsid w:val="00CF33BA"/>
    <w:rsid w:val="00CF35DA"/>
    <w:rsid w:val="00CF3F01"/>
    <w:rsid w:val="00CF44CE"/>
    <w:rsid w:val="00CF46E1"/>
    <w:rsid w:val="00CF50A9"/>
    <w:rsid w:val="00CF5CAC"/>
    <w:rsid w:val="00CF61A3"/>
    <w:rsid w:val="00CF66DE"/>
    <w:rsid w:val="00CF6848"/>
    <w:rsid w:val="00CF6AF3"/>
    <w:rsid w:val="00CF6C7B"/>
    <w:rsid w:val="00CF6C9A"/>
    <w:rsid w:val="00CF6F64"/>
    <w:rsid w:val="00CF745A"/>
    <w:rsid w:val="00CF7CCF"/>
    <w:rsid w:val="00CF7D56"/>
    <w:rsid w:val="00D00522"/>
    <w:rsid w:val="00D00B22"/>
    <w:rsid w:val="00D0105D"/>
    <w:rsid w:val="00D017EE"/>
    <w:rsid w:val="00D0182B"/>
    <w:rsid w:val="00D0186E"/>
    <w:rsid w:val="00D01C73"/>
    <w:rsid w:val="00D02369"/>
    <w:rsid w:val="00D02379"/>
    <w:rsid w:val="00D02C36"/>
    <w:rsid w:val="00D02E17"/>
    <w:rsid w:val="00D0327B"/>
    <w:rsid w:val="00D03334"/>
    <w:rsid w:val="00D036B5"/>
    <w:rsid w:val="00D03D72"/>
    <w:rsid w:val="00D044CE"/>
    <w:rsid w:val="00D04FC8"/>
    <w:rsid w:val="00D05393"/>
    <w:rsid w:val="00D05B15"/>
    <w:rsid w:val="00D05FD4"/>
    <w:rsid w:val="00D06088"/>
    <w:rsid w:val="00D065E1"/>
    <w:rsid w:val="00D0675C"/>
    <w:rsid w:val="00D06800"/>
    <w:rsid w:val="00D06B22"/>
    <w:rsid w:val="00D06DED"/>
    <w:rsid w:val="00D072AF"/>
    <w:rsid w:val="00D0735B"/>
    <w:rsid w:val="00D078A9"/>
    <w:rsid w:val="00D078C9"/>
    <w:rsid w:val="00D07DCA"/>
    <w:rsid w:val="00D1043D"/>
    <w:rsid w:val="00D105A9"/>
    <w:rsid w:val="00D105EB"/>
    <w:rsid w:val="00D112DD"/>
    <w:rsid w:val="00D11566"/>
    <w:rsid w:val="00D11656"/>
    <w:rsid w:val="00D11873"/>
    <w:rsid w:val="00D11C73"/>
    <w:rsid w:val="00D11EEE"/>
    <w:rsid w:val="00D11FAE"/>
    <w:rsid w:val="00D12071"/>
    <w:rsid w:val="00D1225F"/>
    <w:rsid w:val="00D12440"/>
    <w:rsid w:val="00D12487"/>
    <w:rsid w:val="00D126E6"/>
    <w:rsid w:val="00D12B75"/>
    <w:rsid w:val="00D12EB0"/>
    <w:rsid w:val="00D13880"/>
    <w:rsid w:val="00D13BBC"/>
    <w:rsid w:val="00D13CCD"/>
    <w:rsid w:val="00D14204"/>
    <w:rsid w:val="00D14A8F"/>
    <w:rsid w:val="00D14EF9"/>
    <w:rsid w:val="00D15D9D"/>
    <w:rsid w:val="00D15EEF"/>
    <w:rsid w:val="00D160A6"/>
    <w:rsid w:val="00D1624D"/>
    <w:rsid w:val="00D16301"/>
    <w:rsid w:val="00D16A0D"/>
    <w:rsid w:val="00D16BA8"/>
    <w:rsid w:val="00D16DEE"/>
    <w:rsid w:val="00D1705E"/>
    <w:rsid w:val="00D17375"/>
    <w:rsid w:val="00D174E5"/>
    <w:rsid w:val="00D1761F"/>
    <w:rsid w:val="00D17E04"/>
    <w:rsid w:val="00D17E0F"/>
    <w:rsid w:val="00D17F37"/>
    <w:rsid w:val="00D20171"/>
    <w:rsid w:val="00D2018F"/>
    <w:rsid w:val="00D202D3"/>
    <w:rsid w:val="00D20EFF"/>
    <w:rsid w:val="00D20F77"/>
    <w:rsid w:val="00D2109E"/>
    <w:rsid w:val="00D215E6"/>
    <w:rsid w:val="00D2171B"/>
    <w:rsid w:val="00D217CE"/>
    <w:rsid w:val="00D21810"/>
    <w:rsid w:val="00D21E8F"/>
    <w:rsid w:val="00D22148"/>
    <w:rsid w:val="00D228DD"/>
    <w:rsid w:val="00D22D2B"/>
    <w:rsid w:val="00D2303A"/>
    <w:rsid w:val="00D231E2"/>
    <w:rsid w:val="00D23556"/>
    <w:rsid w:val="00D2390D"/>
    <w:rsid w:val="00D23A36"/>
    <w:rsid w:val="00D23B89"/>
    <w:rsid w:val="00D23CE2"/>
    <w:rsid w:val="00D23EAA"/>
    <w:rsid w:val="00D23F6D"/>
    <w:rsid w:val="00D23FD6"/>
    <w:rsid w:val="00D24674"/>
    <w:rsid w:val="00D24FEC"/>
    <w:rsid w:val="00D250D7"/>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76B"/>
    <w:rsid w:val="00D32B6E"/>
    <w:rsid w:val="00D33161"/>
    <w:rsid w:val="00D33313"/>
    <w:rsid w:val="00D33410"/>
    <w:rsid w:val="00D33AB3"/>
    <w:rsid w:val="00D33AFC"/>
    <w:rsid w:val="00D33C62"/>
    <w:rsid w:val="00D3410B"/>
    <w:rsid w:val="00D344C9"/>
    <w:rsid w:val="00D3504E"/>
    <w:rsid w:val="00D353FF"/>
    <w:rsid w:val="00D3609F"/>
    <w:rsid w:val="00D3610A"/>
    <w:rsid w:val="00D3646C"/>
    <w:rsid w:val="00D36644"/>
    <w:rsid w:val="00D3668C"/>
    <w:rsid w:val="00D369EA"/>
    <w:rsid w:val="00D36C8E"/>
    <w:rsid w:val="00D36EEC"/>
    <w:rsid w:val="00D37197"/>
    <w:rsid w:val="00D37C2D"/>
    <w:rsid w:val="00D404CE"/>
    <w:rsid w:val="00D40BE3"/>
    <w:rsid w:val="00D40D73"/>
    <w:rsid w:val="00D40E25"/>
    <w:rsid w:val="00D40E78"/>
    <w:rsid w:val="00D41009"/>
    <w:rsid w:val="00D411EE"/>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8D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59"/>
    <w:rsid w:val="00D53C63"/>
    <w:rsid w:val="00D547B4"/>
    <w:rsid w:val="00D54C59"/>
    <w:rsid w:val="00D54D88"/>
    <w:rsid w:val="00D55115"/>
    <w:rsid w:val="00D5521C"/>
    <w:rsid w:val="00D552BA"/>
    <w:rsid w:val="00D554E6"/>
    <w:rsid w:val="00D55615"/>
    <w:rsid w:val="00D55723"/>
    <w:rsid w:val="00D55ADC"/>
    <w:rsid w:val="00D55B68"/>
    <w:rsid w:val="00D55C01"/>
    <w:rsid w:val="00D55C37"/>
    <w:rsid w:val="00D561E8"/>
    <w:rsid w:val="00D56330"/>
    <w:rsid w:val="00D563C2"/>
    <w:rsid w:val="00D56450"/>
    <w:rsid w:val="00D565F6"/>
    <w:rsid w:val="00D569BD"/>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239"/>
    <w:rsid w:val="00D61778"/>
    <w:rsid w:val="00D619A3"/>
    <w:rsid w:val="00D61D64"/>
    <w:rsid w:val="00D62243"/>
    <w:rsid w:val="00D624A5"/>
    <w:rsid w:val="00D6278F"/>
    <w:rsid w:val="00D62949"/>
    <w:rsid w:val="00D62DEC"/>
    <w:rsid w:val="00D6315E"/>
    <w:rsid w:val="00D63177"/>
    <w:rsid w:val="00D63BAD"/>
    <w:rsid w:val="00D63C5F"/>
    <w:rsid w:val="00D6410E"/>
    <w:rsid w:val="00D6433E"/>
    <w:rsid w:val="00D64346"/>
    <w:rsid w:val="00D6447E"/>
    <w:rsid w:val="00D647F9"/>
    <w:rsid w:val="00D6485C"/>
    <w:rsid w:val="00D64B10"/>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449"/>
    <w:rsid w:val="00D70F5E"/>
    <w:rsid w:val="00D70F87"/>
    <w:rsid w:val="00D710F0"/>
    <w:rsid w:val="00D71168"/>
    <w:rsid w:val="00D7123A"/>
    <w:rsid w:val="00D7274A"/>
    <w:rsid w:val="00D72E5B"/>
    <w:rsid w:val="00D73347"/>
    <w:rsid w:val="00D73A3C"/>
    <w:rsid w:val="00D73A6B"/>
    <w:rsid w:val="00D73DAD"/>
    <w:rsid w:val="00D73E0D"/>
    <w:rsid w:val="00D74461"/>
    <w:rsid w:val="00D7480B"/>
    <w:rsid w:val="00D74AF7"/>
    <w:rsid w:val="00D74EA0"/>
    <w:rsid w:val="00D7505F"/>
    <w:rsid w:val="00D7552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8AE"/>
    <w:rsid w:val="00D80AB8"/>
    <w:rsid w:val="00D80C93"/>
    <w:rsid w:val="00D80CCB"/>
    <w:rsid w:val="00D81307"/>
    <w:rsid w:val="00D817FD"/>
    <w:rsid w:val="00D81E9C"/>
    <w:rsid w:val="00D820F3"/>
    <w:rsid w:val="00D82986"/>
    <w:rsid w:val="00D829AC"/>
    <w:rsid w:val="00D83401"/>
    <w:rsid w:val="00D83A89"/>
    <w:rsid w:val="00D84268"/>
    <w:rsid w:val="00D846C5"/>
    <w:rsid w:val="00D8528D"/>
    <w:rsid w:val="00D864A4"/>
    <w:rsid w:val="00D86A89"/>
    <w:rsid w:val="00D86B37"/>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E6F"/>
    <w:rsid w:val="00D92FD3"/>
    <w:rsid w:val="00D931F2"/>
    <w:rsid w:val="00D931F5"/>
    <w:rsid w:val="00D93772"/>
    <w:rsid w:val="00D945C5"/>
    <w:rsid w:val="00D948A0"/>
    <w:rsid w:val="00D94BB0"/>
    <w:rsid w:val="00D94C1A"/>
    <w:rsid w:val="00D94EA5"/>
    <w:rsid w:val="00D94FF3"/>
    <w:rsid w:val="00D957C0"/>
    <w:rsid w:val="00D95BF0"/>
    <w:rsid w:val="00D95BFF"/>
    <w:rsid w:val="00D96193"/>
    <w:rsid w:val="00D967E9"/>
    <w:rsid w:val="00D96DD2"/>
    <w:rsid w:val="00D97E86"/>
    <w:rsid w:val="00DA0FC0"/>
    <w:rsid w:val="00DA1D80"/>
    <w:rsid w:val="00DA2046"/>
    <w:rsid w:val="00DA2129"/>
    <w:rsid w:val="00DA23D2"/>
    <w:rsid w:val="00DA29C4"/>
    <w:rsid w:val="00DA2CD7"/>
    <w:rsid w:val="00DA2D90"/>
    <w:rsid w:val="00DA35FB"/>
    <w:rsid w:val="00DA3B43"/>
    <w:rsid w:val="00DA3BE7"/>
    <w:rsid w:val="00DA3F00"/>
    <w:rsid w:val="00DA43CA"/>
    <w:rsid w:val="00DA4699"/>
    <w:rsid w:val="00DA492A"/>
    <w:rsid w:val="00DA4A87"/>
    <w:rsid w:val="00DA4D11"/>
    <w:rsid w:val="00DA54D0"/>
    <w:rsid w:val="00DA5A2C"/>
    <w:rsid w:val="00DA5A53"/>
    <w:rsid w:val="00DA5CA9"/>
    <w:rsid w:val="00DA5D7E"/>
    <w:rsid w:val="00DA5E7E"/>
    <w:rsid w:val="00DA63D6"/>
    <w:rsid w:val="00DA6E04"/>
    <w:rsid w:val="00DA709B"/>
    <w:rsid w:val="00DA714A"/>
    <w:rsid w:val="00DA71AF"/>
    <w:rsid w:val="00DA727D"/>
    <w:rsid w:val="00DA72D3"/>
    <w:rsid w:val="00DA7A85"/>
    <w:rsid w:val="00DA7BC7"/>
    <w:rsid w:val="00DA7E4C"/>
    <w:rsid w:val="00DA7F2D"/>
    <w:rsid w:val="00DB0222"/>
    <w:rsid w:val="00DB0487"/>
    <w:rsid w:val="00DB0564"/>
    <w:rsid w:val="00DB09F7"/>
    <w:rsid w:val="00DB0D4F"/>
    <w:rsid w:val="00DB1539"/>
    <w:rsid w:val="00DB1766"/>
    <w:rsid w:val="00DB191A"/>
    <w:rsid w:val="00DB1F98"/>
    <w:rsid w:val="00DB2551"/>
    <w:rsid w:val="00DB288B"/>
    <w:rsid w:val="00DB2CDE"/>
    <w:rsid w:val="00DB33D1"/>
    <w:rsid w:val="00DB35C7"/>
    <w:rsid w:val="00DB39DE"/>
    <w:rsid w:val="00DB3BCF"/>
    <w:rsid w:val="00DB3D52"/>
    <w:rsid w:val="00DB4250"/>
    <w:rsid w:val="00DB42C3"/>
    <w:rsid w:val="00DB4322"/>
    <w:rsid w:val="00DB485F"/>
    <w:rsid w:val="00DB4D12"/>
    <w:rsid w:val="00DB4F9D"/>
    <w:rsid w:val="00DB5A21"/>
    <w:rsid w:val="00DB5BEA"/>
    <w:rsid w:val="00DB5D21"/>
    <w:rsid w:val="00DB5DA2"/>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BB3"/>
    <w:rsid w:val="00DC0F66"/>
    <w:rsid w:val="00DC0F93"/>
    <w:rsid w:val="00DC1384"/>
    <w:rsid w:val="00DC13D4"/>
    <w:rsid w:val="00DC1479"/>
    <w:rsid w:val="00DC1624"/>
    <w:rsid w:val="00DC1763"/>
    <w:rsid w:val="00DC22B7"/>
    <w:rsid w:val="00DC257F"/>
    <w:rsid w:val="00DC2898"/>
    <w:rsid w:val="00DC28A6"/>
    <w:rsid w:val="00DC28EC"/>
    <w:rsid w:val="00DC3131"/>
    <w:rsid w:val="00DC3B35"/>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C7DA1"/>
    <w:rsid w:val="00DD02C4"/>
    <w:rsid w:val="00DD0BDA"/>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8EF"/>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1D"/>
    <w:rsid w:val="00DE0558"/>
    <w:rsid w:val="00DE21CF"/>
    <w:rsid w:val="00DE279F"/>
    <w:rsid w:val="00DE28F2"/>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E7E60"/>
    <w:rsid w:val="00DF02EC"/>
    <w:rsid w:val="00DF0339"/>
    <w:rsid w:val="00DF0C42"/>
    <w:rsid w:val="00DF0D33"/>
    <w:rsid w:val="00DF0E63"/>
    <w:rsid w:val="00DF1300"/>
    <w:rsid w:val="00DF1ADA"/>
    <w:rsid w:val="00DF1B13"/>
    <w:rsid w:val="00DF1DE2"/>
    <w:rsid w:val="00DF1FD6"/>
    <w:rsid w:val="00DF27C9"/>
    <w:rsid w:val="00DF2DDB"/>
    <w:rsid w:val="00DF2FD6"/>
    <w:rsid w:val="00DF3195"/>
    <w:rsid w:val="00DF32AF"/>
    <w:rsid w:val="00DF3307"/>
    <w:rsid w:val="00DF3A17"/>
    <w:rsid w:val="00DF3A6C"/>
    <w:rsid w:val="00DF414A"/>
    <w:rsid w:val="00DF4158"/>
    <w:rsid w:val="00DF4430"/>
    <w:rsid w:val="00DF4920"/>
    <w:rsid w:val="00DF4C07"/>
    <w:rsid w:val="00DF4DEA"/>
    <w:rsid w:val="00DF4F19"/>
    <w:rsid w:val="00DF5270"/>
    <w:rsid w:val="00DF52BE"/>
    <w:rsid w:val="00DF6014"/>
    <w:rsid w:val="00DF6824"/>
    <w:rsid w:val="00DF6BED"/>
    <w:rsid w:val="00DF7226"/>
    <w:rsid w:val="00DF7550"/>
    <w:rsid w:val="00E000AA"/>
    <w:rsid w:val="00E004D1"/>
    <w:rsid w:val="00E00633"/>
    <w:rsid w:val="00E00A07"/>
    <w:rsid w:val="00E00EFF"/>
    <w:rsid w:val="00E0138A"/>
    <w:rsid w:val="00E015AA"/>
    <w:rsid w:val="00E01945"/>
    <w:rsid w:val="00E019EA"/>
    <w:rsid w:val="00E028E6"/>
    <w:rsid w:val="00E02C20"/>
    <w:rsid w:val="00E032C1"/>
    <w:rsid w:val="00E039C0"/>
    <w:rsid w:val="00E03C00"/>
    <w:rsid w:val="00E045F0"/>
    <w:rsid w:val="00E046C1"/>
    <w:rsid w:val="00E049EC"/>
    <w:rsid w:val="00E04A79"/>
    <w:rsid w:val="00E04D6C"/>
    <w:rsid w:val="00E04EE6"/>
    <w:rsid w:val="00E04FB3"/>
    <w:rsid w:val="00E05A43"/>
    <w:rsid w:val="00E05B03"/>
    <w:rsid w:val="00E05FE7"/>
    <w:rsid w:val="00E0646D"/>
    <w:rsid w:val="00E06AF4"/>
    <w:rsid w:val="00E06EDB"/>
    <w:rsid w:val="00E07686"/>
    <w:rsid w:val="00E076B4"/>
    <w:rsid w:val="00E07E45"/>
    <w:rsid w:val="00E1007C"/>
    <w:rsid w:val="00E102BD"/>
    <w:rsid w:val="00E1039D"/>
    <w:rsid w:val="00E103F8"/>
    <w:rsid w:val="00E104DE"/>
    <w:rsid w:val="00E1074E"/>
    <w:rsid w:val="00E10ADD"/>
    <w:rsid w:val="00E11617"/>
    <w:rsid w:val="00E11D58"/>
    <w:rsid w:val="00E11E3A"/>
    <w:rsid w:val="00E11EB8"/>
    <w:rsid w:val="00E123FF"/>
    <w:rsid w:val="00E125EE"/>
    <w:rsid w:val="00E12775"/>
    <w:rsid w:val="00E12A5A"/>
    <w:rsid w:val="00E12DAD"/>
    <w:rsid w:val="00E134BE"/>
    <w:rsid w:val="00E136AE"/>
    <w:rsid w:val="00E139D0"/>
    <w:rsid w:val="00E140C2"/>
    <w:rsid w:val="00E143F1"/>
    <w:rsid w:val="00E14554"/>
    <w:rsid w:val="00E145E0"/>
    <w:rsid w:val="00E14913"/>
    <w:rsid w:val="00E15038"/>
    <w:rsid w:val="00E150B1"/>
    <w:rsid w:val="00E1526A"/>
    <w:rsid w:val="00E15352"/>
    <w:rsid w:val="00E154A1"/>
    <w:rsid w:val="00E15CB8"/>
    <w:rsid w:val="00E1619A"/>
    <w:rsid w:val="00E1626E"/>
    <w:rsid w:val="00E164E8"/>
    <w:rsid w:val="00E1654E"/>
    <w:rsid w:val="00E167D4"/>
    <w:rsid w:val="00E16961"/>
    <w:rsid w:val="00E16B25"/>
    <w:rsid w:val="00E1737B"/>
    <w:rsid w:val="00E175FF"/>
    <w:rsid w:val="00E17A78"/>
    <w:rsid w:val="00E17C3F"/>
    <w:rsid w:val="00E17CFB"/>
    <w:rsid w:val="00E200FD"/>
    <w:rsid w:val="00E202F9"/>
    <w:rsid w:val="00E20616"/>
    <w:rsid w:val="00E20661"/>
    <w:rsid w:val="00E20862"/>
    <w:rsid w:val="00E20AD1"/>
    <w:rsid w:val="00E20B1C"/>
    <w:rsid w:val="00E20E6F"/>
    <w:rsid w:val="00E21398"/>
    <w:rsid w:val="00E214FB"/>
    <w:rsid w:val="00E216A5"/>
    <w:rsid w:val="00E21CCC"/>
    <w:rsid w:val="00E21FD8"/>
    <w:rsid w:val="00E2248E"/>
    <w:rsid w:val="00E224C9"/>
    <w:rsid w:val="00E226D4"/>
    <w:rsid w:val="00E229F7"/>
    <w:rsid w:val="00E22A10"/>
    <w:rsid w:val="00E22EE3"/>
    <w:rsid w:val="00E23179"/>
    <w:rsid w:val="00E231F0"/>
    <w:rsid w:val="00E23224"/>
    <w:rsid w:val="00E235EC"/>
    <w:rsid w:val="00E23851"/>
    <w:rsid w:val="00E23ACC"/>
    <w:rsid w:val="00E23ADB"/>
    <w:rsid w:val="00E24101"/>
    <w:rsid w:val="00E2446F"/>
    <w:rsid w:val="00E24781"/>
    <w:rsid w:val="00E24F26"/>
    <w:rsid w:val="00E250DB"/>
    <w:rsid w:val="00E2584C"/>
    <w:rsid w:val="00E25B27"/>
    <w:rsid w:val="00E25F49"/>
    <w:rsid w:val="00E26093"/>
    <w:rsid w:val="00E2617B"/>
    <w:rsid w:val="00E26331"/>
    <w:rsid w:val="00E26752"/>
    <w:rsid w:val="00E2690E"/>
    <w:rsid w:val="00E272FE"/>
    <w:rsid w:val="00E27B15"/>
    <w:rsid w:val="00E27E16"/>
    <w:rsid w:val="00E30517"/>
    <w:rsid w:val="00E3070A"/>
    <w:rsid w:val="00E3083A"/>
    <w:rsid w:val="00E30A72"/>
    <w:rsid w:val="00E31371"/>
    <w:rsid w:val="00E31506"/>
    <w:rsid w:val="00E315AE"/>
    <w:rsid w:val="00E32155"/>
    <w:rsid w:val="00E327EE"/>
    <w:rsid w:val="00E32803"/>
    <w:rsid w:val="00E32E0E"/>
    <w:rsid w:val="00E33802"/>
    <w:rsid w:val="00E33814"/>
    <w:rsid w:val="00E3385E"/>
    <w:rsid w:val="00E339C6"/>
    <w:rsid w:val="00E33BB9"/>
    <w:rsid w:val="00E33E4D"/>
    <w:rsid w:val="00E3457A"/>
    <w:rsid w:val="00E34F08"/>
    <w:rsid w:val="00E35BA5"/>
    <w:rsid w:val="00E35F47"/>
    <w:rsid w:val="00E362BC"/>
    <w:rsid w:val="00E363FE"/>
    <w:rsid w:val="00E370DC"/>
    <w:rsid w:val="00E377BF"/>
    <w:rsid w:val="00E37C25"/>
    <w:rsid w:val="00E40362"/>
    <w:rsid w:val="00E40DAE"/>
    <w:rsid w:val="00E40E5A"/>
    <w:rsid w:val="00E41A3E"/>
    <w:rsid w:val="00E41D2F"/>
    <w:rsid w:val="00E42884"/>
    <w:rsid w:val="00E42FF3"/>
    <w:rsid w:val="00E432AE"/>
    <w:rsid w:val="00E4356E"/>
    <w:rsid w:val="00E439D1"/>
    <w:rsid w:val="00E43C66"/>
    <w:rsid w:val="00E43F1E"/>
    <w:rsid w:val="00E43FBE"/>
    <w:rsid w:val="00E443E9"/>
    <w:rsid w:val="00E44C1F"/>
    <w:rsid w:val="00E44F6A"/>
    <w:rsid w:val="00E452D0"/>
    <w:rsid w:val="00E45A9D"/>
    <w:rsid w:val="00E45C57"/>
    <w:rsid w:val="00E460A1"/>
    <w:rsid w:val="00E4679E"/>
    <w:rsid w:val="00E46809"/>
    <w:rsid w:val="00E46814"/>
    <w:rsid w:val="00E468E4"/>
    <w:rsid w:val="00E46CC9"/>
    <w:rsid w:val="00E47878"/>
    <w:rsid w:val="00E47B8B"/>
    <w:rsid w:val="00E47D5F"/>
    <w:rsid w:val="00E47D96"/>
    <w:rsid w:val="00E50900"/>
    <w:rsid w:val="00E509E6"/>
    <w:rsid w:val="00E50FF0"/>
    <w:rsid w:val="00E51316"/>
    <w:rsid w:val="00E51548"/>
    <w:rsid w:val="00E515A3"/>
    <w:rsid w:val="00E51A30"/>
    <w:rsid w:val="00E51E23"/>
    <w:rsid w:val="00E5241D"/>
    <w:rsid w:val="00E52CCE"/>
    <w:rsid w:val="00E52F76"/>
    <w:rsid w:val="00E5315C"/>
    <w:rsid w:val="00E538E0"/>
    <w:rsid w:val="00E5445C"/>
    <w:rsid w:val="00E548A8"/>
    <w:rsid w:val="00E54AB0"/>
    <w:rsid w:val="00E54D33"/>
    <w:rsid w:val="00E552FA"/>
    <w:rsid w:val="00E55BCA"/>
    <w:rsid w:val="00E55E11"/>
    <w:rsid w:val="00E567B9"/>
    <w:rsid w:val="00E5691F"/>
    <w:rsid w:val="00E5711F"/>
    <w:rsid w:val="00E5765B"/>
    <w:rsid w:val="00E6000E"/>
    <w:rsid w:val="00E602C9"/>
    <w:rsid w:val="00E608B7"/>
    <w:rsid w:val="00E60E99"/>
    <w:rsid w:val="00E60F80"/>
    <w:rsid w:val="00E612CF"/>
    <w:rsid w:val="00E61A52"/>
    <w:rsid w:val="00E61D81"/>
    <w:rsid w:val="00E61DAC"/>
    <w:rsid w:val="00E624DA"/>
    <w:rsid w:val="00E629F9"/>
    <w:rsid w:val="00E62AF2"/>
    <w:rsid w:val="00E62D12"/>
    <w:rsid w:val="00E62D7B"/>
    <w:rsid w:val="00E62EE5"/>
    <w:rsid w:val="00E62FD5"/>
    <w:rsid w:val="00E630F7"/>
    <w:rsid w:val="00E6412A"/>
    <w:rsid w:val="00E64286"/>
    <w:rsid w:val="00E64719"/>
    <w:rsid w:val="00E64763"/>
    <w:rsid w:val="00E650D3"/>
    <w:rsid w:val="00E65552"/>
    <w:rsid w:val="00E65E6B"/>
    <w:rsid w:val="00E662F4"/>
    <w:rsid w:val="00E6640D"/>
    <w:rsid w:val="00E6682F"/>
    <w:rsid w:val="00E66A1B"/>
    <w:rsid w:val="00E67551"/>
    <w:rsid w:val="00E676A6"/>
    <w:rsid w:val="00E67953"/>
    <w:rsid w:val="00E67D67"/>
    <w:rsid w:val="00E705E5"/>
    <w:rsid w:val="00E70B0C"/>
    <w:rsid w:val="00E70F4E"/>
    <w:rsid w:val="00E71122"/>
    <w:rsid w:val="00E7191B"/>
    <w:rsid w:val="00E71A33"/>
    <w:rsid w:val="00E71DF1"/>
    <w:rsid w:val="00E722EF"/>
    <w:rsid w:val="00E723D3"/>
    <w:rsid w:val="00E7242A"/>
    <w:rsid w:val="00E7245A"/>
    <w:rsid w:val="00E72ABE"/>
    <w:rsid w:val="00E72BCC"/>
    <w:rsid w:val="00E72BEC"/>
    <w:rsid w:val="00E72D6F"/>
    <w:rsid w:val="00E73065"/>
    <w:rsid w:val="00E7306F"/>
    <w:rsid w:val="00E731AE"/>
    <w:rsid w:val="00E7329C"/>
    <w:rsid w:val="00E73347"/>
    <w:rsid w:val="00E733E3"/>
    <w:rsid w:val="00E73429"/>
    <w:rsid w:val="00E73E01"/>
    <w:rsid w:val="00E745E9"/>
    <w:rsid w:val="00E7476B"/>
    <w:rsid w:val="00E74B5A"/>
    <w:rsid w:val="00E74DDD"/>
    <w:rsid w:val="00E7524F"/>
    <w:rsid w:val="00E7556D"/>
    <w:rsid w:val="00E756FB"/>
    <w:rsid w:val="00E75831"/>
    <w:rsid w:val="00E75A3E"/>
    <w:rsid w:val="00E75F55"/>
    <w:rsid w:val="00E75F9B"/>
    <w:rsid w:val="00E760A7"/>
    <w:rsid w:val="00E76141"/>
    <w:rsid w:val="00E76270"/>
    <w:rsid w:val="00E76316"/>
    <w:rsid w:val="00E763A9"/>
    <w:rsid w:val="00E76ED7"/>
    <w:rsid w:val="00E77040"/>
    <w:rsid w:val="00E773D4"/>
    <w:rsid w:val="00E776E8"/>
    <w:rsid w:val="00E7797B"/>
    <w:rsid w:val="00E779D0"/>
    <w:rsid w:val="00E77BAF"/>
    <w:rsid w:val="00E77C66"/>
    <w:rsid w:val="00E8010D"/>
    <w:rsid w:val="00E8016D"/>
    <w:rsid w:val="00E80AAF"/>
    <w:rsid w:val="00E80B75"/>
    <w:rsid w:val="00E80C2F"/>
    <w:rsid w:val="00E810EC"/>
    <w:rsid w:val="00E8117B"/>
    <w:rsid w:val="00E81490"/>
    <w:rsid w:val="00E81F9F"/>
    <w:rsid w:val="00E81FFC"/>
    <w:rsid w:val="00E826C8"/>
    <w:rsid w:val="00E828DA"/>
    <w:rsid w:val="00E83080"/>
    <w:rsid w:val="00E83280"/>
    <w:rsid w:val="00E832C9"/>
    <w:rsid w:val="00E83469"/>
    <w:rsid w:val="00E835A3"/>
    <w:rsid w:val="00E83928"/>
    <w:rsid w:val="00E83E6E"/>
    <w:rsid w:val="00E84502"/>
    <w:rsid w:val="00E850F7"/>
    <w:rsid w:val="00E85483"/>
    <w:rsid w:val="00E85796"/>
    <w:rsid w:val="00E859CA"/>
    <w:rsid w:val="00E86057"/>
    <w:rsid w:val="00E861F7"/>
    <w:rsid w:val="00E8657D"/>
    <w:rsid w:val="00E86647"/>
    <w:rsid w:val="00E86BA9"/>
    <w:rsid w:val="00E86DBF"/>
    <w:rsid w:val="00E87565"/>
    <w:rsid w:val="00E879F0"/>
    <w:rsid w:val="00E87AE6"/>
    <w:rsid w:val="00E87DCE"/>
    <w:rsid w:val="00E900A2"/>
    <w:rsid w:val="00E90199"/>
    <w:rsid w:val="00E913F0"/>
    <w:rsid w:val="00E91514"/>
    <w:rsid w:val="00E915E1"/>
    <w:rsid w:val="00E919F0"/>
    <w:rsid w:val="00E91AAC"/>
    <w:rsid w:val="00E91BF2"/>
    <w:rsid w:val="00E91D80"/>
    <w:rsid w:val="00E91DBC"/>
    <w:rsid w:val="00E91DDE"/>
    <w:rsid w:val="00E91E61"/>
    <w:rsid w:val="00E9206F"/>
    <w:rsid w:val="00E920B8"/>
    <w:rsid w:val="00E92483"/>
    <w:rsid w:val="00E924C7"/>
    <w:rsid w:val="00E9268D"/>
    <w:rsid w:val="00E92E29"/>
    <w:rsid w:val="00E92F0A"/>
    <w:rsid w:val="00E93168"/>
    <w:rsid w:val="00E933CC"/>
    <w:rsid w:val="00E9346A"/>
    <w:rsid w:val="00E93A7A"/>
    <w:rsid w:val="00E93B3D"/>
    <w:rsid w:val="00E93D80"/>
    <w:rsid w:val="00E942A2"/>
    <w:rsid w:val="00E94307"/>
    <w:rsid w:val="00E943EF"/>
    <w:rsid w:val="00E94762"/>
    <w:rsid w:val="00E948AE"/>
    <w:rsid w:val="00E94CE0"/>
    <w:rsid w:val="00E94F85"/>
    <w:rsid w:val="00E951E6"/>
    <w:rsid w:val="00E95754"/>
    <w:rsid w:val="00E95901"/>
    <w:rsid w:val="00E95B52"/>
    <w:rsid w:val="00E95D01"/>
    <w:rsid w:val="00E95DAE"/>
    <w:rsid w:val="00E9611D"/>
    <w:rsid w:val="00E9627E"/>
    <w:rsid w:val="00E9694A"/>
    <w:rsid w:val="00E96ADF"/>
    <w:rsid w:val="00E96C06"/>
    <w:rsid w:val="00E96C84"/>
    <w:rsid w:val="00E96CF3"/>
    <w:rsid w:val="00E96FBC"/>
    <w:rsid w:val="00E97379"/>
    <w:rsid w:val="00E9738B"/>
    <w:rsid w:val="00E97507"/>
    <w:rsid w:val="00E97607"/>
    <w:rsid w:val="00E9760C"/>
    <w:rsid w:val="00EA0281"/>
    <w:rsid w:val="00EA0BD3"/>
    <w:rsid w:val="00EA0BFA"/>
    <w:rsid w:val="00EA0E05"/>
    <w:rsid w:val="00EA0E10"/>
    <w:rsid w:val="00EA10ED"/>
    <w:rsid w:val="00EA136D"/>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C9F"/>
    <w:rsid w:val="00EB1E07"/>
    <w:rsid w:val="00EB2435"/>
    <w:rsid w:val="00EB269A"/>
    <w:rsid w:val="00EB2B2A"/>
    <w:rsid w:val="00EB323E"/>
    <w:rsid w:val="00EB338E"/>
    <w:rsid w:val="00EB3495"/>
    <w:rsid w:val="00EB35D4"/>
    <w:rsid w:val="00EB3953"/>
    <w:rsid w:val="00EB3CE0"/>
    <w:rsid w:val="00EB3DB0"/>
    <w:rsid w:val="00EB410B"/>
    <w:rsid w:val="00EB4207"/>
    <w:rsid w:val="00EB42C8"/>
    <w:rsid w:val="00EB46FE"/>
    <w:rsid w:val="00EB4A13"/>
    <w:rsid w:val="00EB534C"/>
    <w:rsid w:val="00EB55D2"/>
    <w:rsid w:val="00EB57E7"/>
    <w:rsid w:val="00EB593E"/>
    <w:rsid w:val="00EB5A98"/>
    <w:rsid w:val="00EB5CC3"/>
    <w:rsid w:val="00EB6440"/>
    <w:rsid w:val="00EB64F9"/>
    <w:rsid w:val="00EB6698"/>
    <w:rsid w:val="00EB6C27"/>
    <w:rsid w:val="00EB6C53"/>
    <w:rsid w:val="00EB7502"/>
    <w:rsid w:val="00EB7832"/>
    <w:rsid w:val="00EB7B45"/>
    <w:rsid w:val="00EB7C50"/>
    <w:rsid w:val="00EB7E4D"/>
    <w:rsid w:val="00EB7FE8"/>
    <w:rsid w:val="00EC045E"/>
    <w:rsid w:val="00EC0930"/>
    <w:rsid w:val="00EC110A"/>
    <w:rsid w:val="00EC117E"/>
    <w:rsid w:val="00EC183D"/>
    <w:rsid w:val="00EC1D83"/>
    <w:rsid w:val="00EC2106"/>
    <w:rsid w:val="00EC265B"/>
    <w:rsid w:val="00EC2DE6"/>
    <w:rsid w:val="00EC2E21"/>
    <w:rsid w:val="00EC331F"/>
    <w:rsid w:val="00EC36DD"/>
    <w:rsid w:val="00EC3826"/>
    <w:rsid w:val="00EC382E"/>
    <w:rsid w:val="00EC3DA6"/>
    <w:rsid w:val="00EC4D77"/>
    <w:rsid w:val="00EC4D7B"/>
    <w:rsid w:val="00EC4E2E"/>
    <w:rsid w:val="00EC4F9A"/>
    <w:rsid w:val="00EC4FFF"/>
    <w:rsid w:val="00EC53ED"/>
    <w:rsid w:val="00EC555C"/>
    <w:rsid w:val="00EC5A0B"/>
    <w:rsid w:val="00EC5A47"/>
    <w:rsid w:val="00EC5F1A"/>
    <w:rsid w:val="00EC5FB2"/>
    <w:rsid w:val="00EC6337"/>
    <w:rsid w:val="00EC69FF"/>
    <w:rsid w:val="00EC6D68"/>
    <w:rsid w:val="00EC6DD6"/>
    <w:rsid w:val="00EC7183"/>
    <w:rsid w:val="00EC71AB"/>
    <w:rsid w:val="00EC7BC5"/>
    <w:rsid w:val="00EC7E48"/>
    <w:rsid w:val="00EC7E88"/>
    <w:rsid w:val="00ED022F"/>
    <w:rsid w:val="00ED0DE8"/>
    <w:rsid w:val="00ED0E55"/>
    <w:rsid w:val="00ED0EB9"/>
    <w:rsid w:val="00ED1200"/>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6CB"/>
    <w:rsid w:val="00ED7140"/>
    <w:rsid w:val="00ED738F"/>
    <w:rsid w:val="00ED7F27"/>
    <w:rsid w:val="00EE08BC"/>
    <w:rsid w:val="00EE09D8"/>
    <w:rsid w:val="00EE09EA"/>
    <w:rsid w:val="00EE0A49"/>
    <w:rsid w:val="00EE0DC7"/>
    <w:rsid w:val="00EE0E09"/>
    <w:rsid w:val="00EE12DA"/>
    <w:rsid w:val="00EE15CA"/>
    <w:rsid w:val="00EE18BB"/>
    <w:rsid w:val="00EE19F0"/>
    <w:rsid w:val="00EE1A04"/>
    <w:rsid w:val="00EE1CDA"/>
    <w:rsid w:val="00EE1E51"/>
    <w:rsid w:val="00EE2274"/>
    <w:rsid w:val="00EE24B7"/>
    <w:rsid w:val="00EE2AAB"/>
    <w:rsid w:val="00EE2B75"/>
    <w:rsid w:val="00EE3203"/>
    <w:rsid w:val="00EE32E9"/>
    <w:rsid w:val="00EE33A6"/>
    <w:rsid w:val="00EE3DCB"/>
    <w:rsid w:val="00EE3E85"/>
    <w:rsid w:val="00EE49E0"/>
    <w:rsid w:val="00EE5112"/>
    <w:rsid w:val="00EE54D3"/>
    <w:rsid w:val="00EE5541"/>
    <w:rsid w:val="00EE5CF1"/>
    <w:rsid w:val="00EE62B4"/>
    <w:rsid w:val="00EE636D"/>
    <w:rsid w:val="00EE6517"/>
    <w:rsid w:val="00EE66B1"/>
    <w:rsid w:val="00EE67A5"/>
    <w:rsid w:val="00EE6E55"/>
    <w:rsid w:val="00EE7778"/>
    <w:rsid w:val="00EE7D91"/>
    <w:rsid w:val="00EE7D9C"/>
    <w:rsid w:val="00EE7ECE"/>
    <w:rsid w:val="00EF0225"/>
    <w:rsid w:val="00EF0611"/>
    <w:rsid w:val="00EF082A"/>
    <w:rsid w:val="00EF0942"/>
    <w:rsid w:val="00EF0E50"/>
    <w:rsid w:val="00EF118F"/>
    <w:rsid w:val="00EF16CC"/>
    <w:rsid w:val="00EF1A4F"/>
    <w:rsid w:val="00EF1EF2"/>
    <w:rsid w:val="00EF20FD"/>
    <w:rsid w:val="00EF232F"/>
    <w:rsid w:val="00EF2786"/>
    <w:rsid w:val="00EF2C3D"/>
    <w:rsid w:val="00EF3048"/>
    <w:rsid w:val="00EF3357"/>
    <w:rsid w:val="00EF34CD"/>
    <w:rsid w:val="00EF3A28"/>
    <w:rsid w:val="00EF3A3D"/>
    <w:rsid w:val="00EF3A4A"/>
    <w:rsid w:val="00EF3D43"/>
    <w:rsid w:val="00EF447D"/>
    <w:rsid w:val="00EF493B"/>
    <w:rsid w:val="00EF4F32"/>
    <w:rsid w:val="00EF5198"/>
    <w:rsid w:val="00EF5247"/>
    <w:rsid w:val="00EF5326"/>
    <w:rsid w:val="00EF5861"/>
    <w:rsid w:val="00EF5D9D"/>
    <w:rsid w:val="00EF6141"/>
    <w:rsid w:val="00EF6EF5"/>
    <w:rsid w:val="00EF6F55"/>
    <w:rsid w:val="00EF7194"/>
    <w:rsid w:val="00EF7614"/>
    <w:rsid w:val="00EF7878"/>
    <w:rsid w:val="00EF7DD6"/>
    <w:rsid w:val="00EF7E39"/>
    <w:rsid w:val="00F000F0"/>
    <w:rsid w:val="00F00180"/>
    <w:rsid w:val="00F006E4"/>
    <w:rsid w:val="00F00804"/>
    <w:rsid w:val="00F0086E"/>
    <w:rsid w:val="00F00923"/>
    <w:rsid w:val="00F00A86"/>
    <w:rsid w:val="00F00C9D"/>
    <w:rsid w:val="00F017CB"/>
    <w:rsid w:val="00F0197D"/>
    <w:rsid w:val="00F01A58"/>
    <w:rsid w:val="00F01A9B"/>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ABB"/>
    <w:rsid w:val="00F05EED"/>
    <w:rsid w:val="00F06D7C"/>
    <w:rsid w:val="00F06F02"/>
    <w:rsid w:val="00F10437"/>
    <w:rsid w:val="00F10465"/>
    <w:rsid w:val="00F10864"/>
    <w:rsid w:val="00F108F5"/>
    <w:rsid w:val="00F10E64"/>
    <w:rsid w:val="00F11520"/>
    <w:rsid w:val="00F115E0"/>
    <w:rsid w:val="00F1165E"/>
    <w:rsid w:val="00F11CF5"/>
    <w:rsid w:val="00F12105"/>
    <w:rsid w:val="00F12128"/>
    <w:rsid w:val="00F1241C"/>
    <w:rsid w:val="00F124CB"/>
    <w:rsid w:val="00F12B3D"/>
    <w:rsid w:val="00F12D63"/>
    <w:rsid w:val="00F13EEA"/>
    <w:rsid w:val="00F1403E"/>
    <w:rsid w:val="00F1415B"/>
    <w:rsid w:val="00F14606"/>
    <w:rsid w:val="00F1476B"/>
    <w:rsid w:val="00F149F8"/>
    <w:rsid w:val="00F151D7"/>
    <w:rsid w:val="00F15860"/>
    <w:rsid w:val="00F159ED"/>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5D4"/>
    <w:rsid w:val="00F23A7D"/>
    <w:rsid w:val="00F23BD0"/>
    <w:rsid w:val="00F23FCA"/>
    <w:rsid w:val="00F244C0"/>
    <w:rsid w:val="00F2456B"/>
    <w:rsid w:val="00F24A57"/>
    <w:rsid w:val="00F24D18"/>
    <w:rsid w:val="00F24F4D"/>
    <w:rsid w:val="00F24FA0"/>
    <w:rsid w:val="00F250CE"/>
    <w:rsid w:val="00F25157"/>
    <w:rsid w:val="00F255C4"/>
    <w:rsid w:val="00F25E28"/>
    <w:rsid w:val="00F25EB4"/>
    <w:rsid w:val="00F2617C"/>
    <w:rsid w:val="00F2643A"/>
    <w:rsid w:val="00F265DD"/>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7E"/>
    <w:rsid w:val="00F336DB"/>
    <w:rsid w:val="00F3383E"/>
    <w:rsid w:val="00F34286"/>
    <w:rsid w:val="00F342E5"/>
    <w:rsid w:val="00F346BC"/>
    <w:rsid w:val="00F3521B"/>
    <w:rsid w:val="00F35561"/>
    <w:rsid w:val="00F35865"/>
    <w:rsid w:val="00F35E92"/>
    <w:rsid w:val="00F3634B"/>
    <w:rsid w:val="00F3651B"/>
    <w:rsid w:val="00F3652E"/>
    <w:rsid w:val="00F3698F"/>
    <w:rsid w:val="00F369F3"/>
    <w:rsid w:val="00F370CB"/>
    <w:rsid w:val="00F377A2"/>
    <w:rsid w:val="00F37922"/>
    <w:rsid w:val="00F37AA3"/>
    <w:rsid w:val="00F37AEF"/>
    <w:rsid w:val="00F4125D"/>
    <w:rsid w:val="00F42910"/>
    <w:rsid w:val="00F42C2B"/>
    <w:rsid w:val="00F42D9E"/>
    <w:rsid w:val="00F43018"/>
    <w:rsid w:val="00F439C5"/>
    <w:rsid w:val="00F43D4B"/>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6F9"/>
    <w:rsid w:val="00F50849"/>
    <w:rsid w:val="00F513BA"/>
    <w:rsid w:val="00F51447"/>
    <w:rsid w:val="00F514EF"/>
    <w:rsid w:val="00F516F4"/>
    <w:rsid w:val="00F517B6"/>
    <w:rsid w:val="00F517F6"/>
    <w:rsid w:val="00F52212"/>
    <w:rsid w:val="00F52756"/>
    <w:rsid w:val="00F52A47"/>
    <w:rsid w:val="00F52A4B"/>
    <w:rsid w:val="00F52AE1"/>
    <w:rsid w:val="00F52C6C"/>
    <w:rsid w:val="00F52FA8"/>
    <w:rsid w:val="00F538CD"/>
    <w:rsid w:val="00F54192"/>
    <w:rsid w:val="00F542D8"/>
    <w:rsid w:val="00F548C8"/>
    <w:rsid w:val="00F55AC5"/>
    <w:rsid w:val="00F560AD"/>
    <w:rsid w:val="00F567D9"/>
    <w:rsid w:val="00F568FF"/>
    <w:rsid w:val="00F56918"/>
    <w:rsid w:val="00F56B25"/>
    <w:rsid w:val="00F56C6C"/>
    <w:rsid w:val="00F56E09"/>
    <w:rsid w:val="00F5765A"/>
    <w:rsid w:val="00F57704"/>
    <w:rsid w:val="00F577F9"/>
    <w:rsid w:val="00F57823"/>
    <w:rsid w:val="00F57C72"/>
    <w:rsid w:val="00F6021A"/>
    <w:rsid w:val="00F6073F"/>
    <w:rsid w:val="00F60AF2"/>
    <w:rsid w:val="00F61158"/>
    <w:rsid w:val="00F61564"/>
    <w:rsid w:val="00F61701"/>
    <w:rsid w:val="00F61902"/>
    <w:rsid w:val="00F61E5F"/>
    <w:rsid w:val="00F61FDE"/>
    <w:rsid w:val="00F61FDF"/>
    <w:rsid w:val="00F62222"/>
    <w:rsid w:val="00F622E3"/>
    <w:rsid w:val="00F62377"/>
    <w:rsid w:val="00F628DA"/>
    <w:rsid w:val="00F62C0B"/>
    <w:rsid w:val="00F63289"/>
    <w:rsid w:val="00F63622"/>
    <w:rsid w:val="00F63B98"/>
    <w:rsid w:val="00F64026"/>
    <w:rsid w:val="00F6404E"/>
    <w:rsid w:val="00F6433C"/>
    <w:rsid w:val="00F644AA"/>
    <w:rsid w:val="00F6474A"/>
    <w:rsid w:val="00F64781"/>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2EBC"/>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6FAB"/>
    <w:rsid w:val="00F7775F"/>
    <w:rsid w:val="00F7792A"/>
    <w:rsid w:val="00F77C47"/>
    <w:rsid w:val="00F77CFA"/>
    <w:rsid w:val="00F80951"/>
    <w:rsid w:val="00F80BAF"/>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853"/>
    <w:rsid w:val="00F86B20"/>
    <w:rsid w:val="00F86C43"/>
    <w:rsid w:val="00F8718E"/>
    <w:rsid w:val="00F87201"/>
    <w:rsid w:val="00F87317"/>
    <w:rsid w:val="00F874D6"/>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35D"/>
    <w:rsid w:val="00F91494"/>
    <w:rsid w:val="00F915AB"/>
    <w:rsid w:val="00F9174D"/>
    <w:rsid w:val="00F91906"/>
    <w:rsid w:val="00F91A98"/>
    <w:rsid w:val="00F91CA2"/>
    <w:rsid w:val="00F91DAC"/>
    <w:rsid w:val="00F92174"/>
    <w:rsid w:val="00F923DB"/>
    <w:rsid w:val="00F92725"/>
    <w:rsid w:val="00F93996"/>
    <w:rsid w:val="00F93A3D"/>
    <w:rsid w:val="00F93D13"/>
    <w:rsid w:val="00F93EE6"/>
    <w:rsid w:val="00F94003"/>
    <w:rsid w:val="00F94412"/>
    <w:rsid w:val="00F94516"/>
    <w:rsid w:val="00F94737"/>
    <w:rsid w:val="00F9473D"/>
    <w:rsid w:val="00F9495D"/>
    <w:rsid w:val="00F95013"/>
    <w:rsid w:val="00F951BD"/>
    <w:rsid w:val="00F9632D"/>
    <w:rsid w:val="00F9644F"/>
    <w:rsid w:val="00F965D9"/>
    <w:rsid w:val="00F969EB"/>
    <w:rsid w:val="00F96C7A"/>
    <w:rsid w:val="00F96E7C"/>
    <w:rsid w:val="00F970B4"/>
    <w:rsid w:val="00F97104"/>
    <w:rsid w:val="00F9723D"/>
    <w:rsid w:val="00F975B5"/>
    <w:rsid w:val="00F979F4"/>
    <w:rsid w:val="00FA0015"/>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A61"/>
    <w:rsid w:val="00FA4EDE"/>
    <w:rsid w:val="00FA50E8"/>
    <w:rsid w:val="00FA526F"/>
    <w:rsid w:val="00FA53C1"/>
    <w:rsid w:val="00FA5527"/>
    <w:rsid w:val="00FA5871"/>
    <w:rsid w:val="00FA589E"/>
    <w:rsid w:val="00FA5962"/>
    <w:rsid w:val="00FA5995"/>
    <w:rsid w:val="00FA59B0"/>
    <w:rsid w:val="00FA5CEE"/>
    <w:rsid w:val="00FA5DB2"/>
    <w:rsid w:val="00FA5EB9"/>
    <w:rsid w:val="00FA5ED6"/>
    <w:rsid w:val="00FA6127"/>
    <w:rsid w:val="00FA6225"/>
    <w:rsid w:val="00FA656D"/>
    <w:rsid w:val="00FA6686"/>
    <w:rsid w:val="00FA6A8C"/>
    <w:rsid w:val="00FA6BE1"/>
    <w:rsid w:val="00FA6D2E"/>
    <w:rsid w:val="00FA6ED2"/>
    <w:rsid w:val="00FA70DF"/>
    <w:rsid w:val="00FA7152"/>
    <w:rsid w:val="00FA7A20"/>
    <w:rsid w:val="00FA7AA6"/>
    <w:rsid w:val="00FA7B91"/>
    <w:rsid w:val="00FA7C04"/>
    <w:rsid w:val="00FB0087"/>
    <w:rsid w:val="00FB009F"/>
    <w:rsid w:val="00FB0443"/>
    <w:rsid w:val="00FB15D5"/>
    <w:rsid w:val="00FB1694"/>
    <w:rsid w:val="00FB18E8"/>
    <w:rsid w:val="00FB1995"/>
    <w:rsid w:val="00FB19D8"/>
    <w:rsid w:val="00FB2032"/>
    <w:rsid w:val="00FB22E5"/>
    <w:rsid w:val="00FB2803"/>
    <w:rsid w:val="00FB2864"/>
    <w:rsid w:val="00FB2F50"/>
    <w:rsid w:val="00FB2F94"/>
    <w:rsid w:val="00FB3CD6"/>
    <w:rsid w:val="00FB4065"/>
    <w:rsid w:val="00FB412A"/>
    <w:rsid w:val="00FB4760"/>
    <w:rsid w:val="00FB47B5"/>
    <w:rsid w:val="00FB52FD"/>
    <w:rsid w:val="00FB57A7"/>
    <w:rsid w:val="00FB5A6F"/>
    <w:rsid w:val="00FB5D73"/>
    <w:rsid w:val="00FB6401"/>
    <w:rsid w:val="00FB68CE"/>
    <w:rsid w:val="00FB6B56"/>
    <w:rsid w:val="00FB6B9D"/>
    <w:rsid w:val="00FB6C5F"/>
    <w:rsid w:val="00FB6C7B"/>
    <w:rsid w:val="00FB72CB"/>
    <w:rsid w:val="00FB77BB"/>
    <w:rsid w:val="00FB7A9C"/>
    <w:rsid w:val="00FC0055"/>
    <w:rsid w:val="00FC062A"/>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66B"/>
    <w:rsid w:val="00FC47D1"/>
    <w:rsid w:val="00FC4CA4"/>
    <w:rsid w:val="00FC4DD6"/>
    <w:rsid w:val="00FC545C"/>
    <w:rsid w:val="00FC553E"/>
    <w:rsid w:val="00FC65A0"/>
    <w:rsid w:val="00FC65B6"/>
    <w:rsid w:val="00FC68C9"/>
    <w:rsid w:val="00FC6B41"/>
    <w:rsid w:val="00FC6DC6"/>
    <w:rsid w:val="00FC70AA"/>
    <w:rsid w:val="00FC7308"/>
    <w:rsid w:val="00FC7F93"/>
    <w:rsid w:val="00FD08CC"/>
    <w:rsid w:val="00FD0C1D"/>
    <w:rsid w:val="00FD0C32"/>
    <w:rsid w:val="00FD10D2"/>
    <w:rsid w:val="00FD111E"/>
    <w:rsid w:val="00FD1401"/>
    <w:rsid w:val="00FD1433"/>
    <w:rsid w:val="00FD14E4"/>
    <w:rsid w:val="00FD2721"/>
    <w:rsid w:val="00FD2804"/>
    <w:rsid w:val="00FD282A"/>
    <w:rsid w:val="00FD2A71"/>
    <w:rsid w:val="00FD3905"/>
    <w:rsid w:val="00FD3F6B"/>
    <w:rsid w:val="00FD4620"/>
    <w:rsid w:val="00FD48FE"/>
    <w:rsid w:val="00FD4CC0"/>
    <w:rsid w:val="00FD6318"/>
    <w:rsid w:val="00FD6A3D"/>
    <w:rsid w:val="00FD6D35"/>
    <w:rsid w:val="00FD6F9D"/>
    <w:rsid w:val="00FD7001"/>
    <w:rsid w:val="00FD7087"/>
    <w:rsid w:val="00FD7240"/>
    <w:rsid w:val="00FD72D9"/>
    <w:rsid w:val="00FD73AE"/>
    <w:rsid w:val="00FD7D4F"/>
    <w:rsid w:val="00FD7F6A"/>
    <w:rsid w:val="00FE04B6"/>
    <w:rsid w:val="00FE05E5"/>
    <w:rsid w:val="00FE0657"/>
    <w:rsid w:val="00FE19AE"/>
    <w:rsid w:val="00FE1E94"/>
    <w:rsid w:val="00FE20AB"/>
    <w:rsid w:val="00FE217A"/>
    <w:rsid w:val="00FE22FE"/>
    <w:rsid w:val="00FE2626"/>
    <w:rsid w:val="00FE2B7B"/>
    <w:rsid w:val="00FE2CB8"/>
    <w:rsid w:val="00FE3100"/>
    <w:rsid w:val="00FE334E"/>
    <w:rsid w:val="00FE3439"/>
    <w:rsid w:val="00FE3634"/>
    <w:rsid w:val="00FE3768"/>
    <w:rsid w:val="00FE37C6"/>
    <w:rsid w:val="00FE48ED"/>
    <w:rsid w:val="00FE4EE2"/>
    <w:rsid w:val="00FE5172"/>
    <w:rsid w:val="00FE529A"/>
    <w:rsid w:val="00FE537C"/>
    <w:rsid w:val="00FE5410"/>
    <w:rsid w:val="00FE578C"/>
    <w:rsid w:val="00FE5977"/>
    <w:rsid w:val="00FE627C"/>
    <w:rsid w:val="00FE6DEC"/>
    <w:rsid w:val="00FE74E2"/>
    <w:rsid w:val="00FE74FC"/>
    <w:rsid w:val="00FE761D"/>
    <w:rsid w:val="00FE76FA"/>
    <w:rsid w:val="00FE7C3E"/>
    <w:rsid w:val="00FE7CCB"/>
    <w:rsid w:val="00FE7F00"/>
    <w:rsid w:val="00FF01C5"/>
    <w:rsid w:val="00FF01D9"/>
    <w:rsid w:val="00FF0224"/>
    <w:rsid w:val="00FF0502"/>
    <w:rsid w:val="00FF0BBB"/>
    <w:rsid w:val="00FF1455"/>
    <w:rsid w:val="00FF1716"/>
    <w:rsid w:val="00FF1862"/>
    <w:rsid w:val="00FF1B03"/>
    <w:rsid w:val="00FF2077"/>
    <w:rsid w:val="00FF2A88"/>
    <w:rsid w:val="00FF2D55"/>
    <w:rsid w:val="00FF35E2"/>
    <w:rsid w:val="00FF37C5"/>
    <w:rsid w:val="00FF3A12"/>
    <w:rsid w:val="00FF3CFC"/>
    <w:rsid w:val="00FF41BA"/>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19E2629-5304-4AAA-B774-306F7FCE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 Char Char Char Char Char Char Char,Caption Char1,Caption Char Char,Caption Char2,Caption Char Char Char,Caption Char Char1,fig and tbl,fighead2,Table Caption,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 Char Char Char Char Char Char Char Char,Caption Char1 Char1,Caption Char Char Char1,Caption Char2 Char,fig and tbl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3"/>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rPr>
  </w:style>
  <w:style w:type="paragraph" w:customStyle="1" w:styleId="bullet1">
    <w:name w:val="bullet1"/>
    <w:basedOn w:val="text"/>
    <w:link w:val="bullet1Char"/>
    <w:qFormat/>
    <w:rsid w:val="00406701"/>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uiPriority w:val="99"/>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rsid w:val="00B16306"/>
    <w:rPr>
      <w:rFonts w:ascii="Arial" w:hAnsi="Arial"/>
      <w:sz w:val="18"/>
      <w:lang w:val="en-GB"/>
    </w:rPr>
  </w:style>
  <w:style w:type="paragraph" w:customStyle="1" w:styleId="References">
    <w:name w:val="References"/>
    <w:basedOn w:val="Normal"/>
    <w:rsid w:val="00BE18C7"/>
    <w:pPr>
      <w:numPr>
        <w:ilvl w:val="2"/>
        <w:numId w:val="6"/>
      </w:numPr>
      <w:overflowPunct/>
      <w:autoSpaceDE/>
      <w:autoSpaceDN/>
      <w:adjustRightInd/>
      <w:spacing w:after="0"/>
      <w:textAlignment w:val="auto"/>
    </w:pPr>
    <w:rPr>
      <w:rFonts w:eastAsia="Times New Roman"/>
      <w:szCs w:val="24"/>
      <w:lang w:val="en-US"/>
    </w:rPr>
  </w:style>
  <w:style w:type="numbering" w:customStyle="1" w:styleId="StyleBulleted">
    <w:name w:val="Style Bulleted"/>
    <w:rsid w:val="00B02FB6"/>
  </w:style>
  <w:style w:type="paragraph" w:customStyle="1" w:styleId="references0">
    <w:name w:val="references"/>
    <w:rsid w:val="00133FFC"/>
    <w:pPr>
      <w:numPr>
        <w:numId w:val="7"/>
      </w:numPr>
      <w:spacing w:after="50" w:line="180" w:lineRule="exact"/>
      <w:jc w:val="both"/>
    </w:pPr>
    <w:rPr>
      <w:rFonts w:ascii="Times New Roman" w:eastAsia="MS Mincho" w:hAnsi="Times New Roman"/>
      <w:noProof/>
      <w:sz w:val="16"/>
      <w:szCs w:val="16"/>
    </w:rPr>
  </w:style>
  <w:style w:type="paragraph" w:styleId="PlainText">
    <w:name w:val="Plain Text"/>
    <w:basedOn w:val="Normal"/>
    <w:link w:val="PlainTextChar"/>
    <w:uiPriority w:val="99"/>
    <w:unhideWhenUsed/>
    <w:rsid w:val="008C4DC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link w:val="PlainText"/>
    <w:uiPriority w:val="99"/>
    <w:rsid w:val="008C4DC4"/>
    <w:rPr>
      <w:rFonts w:ascii="Arial" w:eastAsia="MS Gothic" w:hAnsi="Arial"/>
      <w:color w:val="000000"/>
      <w:lang w:val="x-none"/>
    </w:rPr>
  </w:style>
  <w:style w:type="paragraph" w:customStyle="1" w:styleId="N1">
    <w:name w:val="N1"/>
    <w:basedOn w:val="Normal"/>
    <w:link w:val="N1Char"/>
    <w:qFormat/>
    <w:rsid w:val="00A236D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A236DE"/>
    <w:rPr>
      <w:rFonts w:asciiTheme="minorHAnsi" w:eastAsiaTheme="minorEastAsia" w:hAnsiTheme="minorHAnsi" w:cstheme="minorHAnsi"/>
      <w:sz w:val="22"/>
      <w:szCs w:val="22"/>
      <w:lang w:eastAsia="ko-KR" w:bidi="hi-IN"/>
    </w:rPr>
  </w:style>
  <w:style w:type="paragraph" w:customStyle="1" w:styleId="LGTdoc">
    <w:name w:val="LGTdoc_본문"/>
    <w:basedOn w:val="Normal"/>
    <w:link w:val="LGTdocChar"/>
    <w:qFormat/>
    <w:rsid w:val="003215E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15E6"/>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51212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7635830">
      <w:bodyDiv w:val="1"/>
      <w:marLeft w:val="0"/>
      <w:marRight w:val="0"/>
      <w:marTop w:val="0"/>
      <w:marBottom w:val="0"/>
      <w:divBdr>
        <w:top w:val="none" w:sz="0" w:space="0" w:color="auto"/>
        <w:left w:val="none" w:sz="0" w:space="0" w:color="auto"/>
        <w:bottom w:val="none" w:sz="0" w:space="0" w:color="auto"/>
        <w:right w:val="none" w:sz="0" w:space="0" w:color="auto"/>
      </w:divBdr>
      <w:divsChild>
        <w:div w:id="209078728">
          <w:marLeft w:val="547"/>
          <w:marRight w:val="0"/>
          <w:marTop w:val="160"/>
          <w:marBottom w:val="0"/>
          <w:divBdr>
            <w:top w:val="none" w:sz="0" w:space="0" w:color="auto"/>
            <w:left w:val="none" w:sz="0" w:space="0" w:color="auto"/>
            <w:bottom w:val="none" w:sz="0" w:space="0" w:color="auto"/>
            <w:right w:val="none" w:sz="0" w:space="0" w:color="auto"/>
          </w:divBdr>
        </w:div>
      </w:divsChild>
    </w:div>
    <w:div w:id="35816933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38584128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5270051">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9309866">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525375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2572149">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408492">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639855">
      <w:bodyDiv w:val="1"/>
      <w:marLeft w:val="0"/>
      <w:marRight w:val="0"/>
      <w:marTop w:val="0"/>
      <w:marBottom w:val="0"/>
      <w:divBdr>
        <w:top w:val="none" w:sz="0" w:space="0" w:color="auto"/>
        <w:left w:val="none" w:sz="0" w:space="0" w:color="auto"/>
        <w:bottom w:val="none" w:sz="0" w:space="0" w:color="auto"/>
        <w:right w:val="none" w:sz="0" w:space="0" w:color="auto"/>
      </w:divBdr>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32930257">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6161001">
      <w:bodyDiv w:val="1"/>
      <w:marLeft w:val="0"/>
      <w:marRight w:val="0"/>
      <w:marTop w:val="0"/>
      <w:marBottom w:val="0"/>
      <w:divBdr>
        <w:top w:val="none" w:sz="0" w:space="0" w:color="auto"/>
        <w:left w:val="none" w:sz="0" w:space="0" w:color="auto"/>
        <w:bottom w:val="none" w:sz="0" w:space="0" w:color="auto"/>
        <w:right w:val="none" w:sz="0" w:space="0" w:color="auto"/>
      </w:divBdr>
    </w:div>
    <w:div w:id="12933672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953919">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9883">
      <w:bodyDiv w:val="1"/>
      <w:marLeft w:val="0"/>
      <w:marRight w:val="0"/>
      <w:marTop w:val="0"/>
      <w:marBottom w:val="0"/>
      <w:divBdr>
        <w:top w:val="none" w:sz="0" w:space="0" w:color="auto"/>
        <w:left w:val="none" w:sz="0" w:space="0" w:color="auto"/>
        <w:bottom w:val="none" w:sz="0" w:space="0" w:color="auto"/>
        <w:right w:val="none" w:sz="0" w:space="0" w:color="auto"/>
      </w:divBdr>
      <w:divsChild>
        <w:div w:id="159662500">
          <w:marLeft w:val="547"/>
          <w:marRight w:val="0"/>
          <w:marTop w:val="160"/>
          <w:marBottom w:val="0"/>
          <w:divBdr>
            <w:top w:val="none" w:sz="0" w:space="0" w:color="auto"/>
            <w:left w:val="none" w:sz="0" w:space="0" w:color="auto"/>
            <w:bottom w:val="none" w:sz="0" w:space="0" w:color="auto"/>
            <w:right w:val="none" w:sz="0" w:space="0" w:color="auto"/>
          </w:divBdr>
        </w:div>
        <w:div w:id="755905180">
          <w:marLeft w:val="547"/>
          <w:marRight w:val="0"/>
          <w:marTop w:val="160"/>
          <w:marBottom w:val="0"/>
          <w:divBdr>
            <w:top w:val="none" w:sz="0" w:space="0" w:color="auto"/>
            <w:left w:val="none" w:sz="0" w:space="0" w:color="auto"/>
            <w:bottom w:val="none" w:sz="0" w:space="0" w:color="auto"/>
            <w:right w:val="none" w:sz="0" w:space="0" w:color="auto"/>
          </w:divBdr>
        </w:div>
        <w:div w:id="1746028730">
          <w:marLeft w:val="547"/>
          <w:marRight w:val="0"/>
          <w:marTop w:val="160"/>
          <w:marBottom w:val="0"/>
          <w:divBdr>
            <w:top w:val="none" w:sz="0" w:space="0" w:color="auto"/>
            <w:left w:val="none" w:sz="0" w:space="0" w:color="auto"/>
            <w:bottom w:val="none" w:sz="0" w:space="0" w:color="auto"/>
            <w:right w:val="none" w:sz="0" w:space="0" w:color="auto"/>
          </w:divBdr>
        </w:div>
        <w:div w:id="133455088">
          <w:marLeft w:val="547"/>
          <w:marRight w:val="0"/>
          <w:marTop w:val="160"/>
          <w:marBottom w:val="0"/>
          <w:divBdr>
            <w:top w:val="none" w:sz="0" w:space="0" w:color="auto"/>
            <w:left w:val="none" w:sz="0" w:space="0" w:color="auto"/>
            <w:bottom w:val="none" w:sz="0" w:space="0" w:color="auto"/>
            <w:right w:val="none" w:sz="0" w:space="0" w:color="auto"/>
          </w:divBdr>
        </w:div>
        <w:div w:id="219946138">
          <w:marLeft w:val="547"/>
          <w:marRight w:val="0"/>
          <w:marTop w:val="16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565327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394152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8077747">
      <w:bodyDiv w:val="1"/>
      <w:marLeft w:val="0"/>
      <w:marRight w:val="0"/>
      <w:marTop w:val="0"/>
      <w:marBottom w:val="0"/>
      <w:divBdr>
        <w:top w:val="none" w:sz="0" w:space="0" w:color="auto"/>
        <w:left w:val="none" w:sz="0" w:space="0" w:color="auto"/>
        <w:bottom w:val="none" w:sz="0" w:space="0" w:color="auto"/>
        <w:right w:val="none" w:sz="0" w:space="0" w:color="auto"/>
      </w:divBdr>
      <w:divsChild>
        <w:div w:id="1336109086">
          <w:marLeft w:val="547"/>
          <w:marRight w:val="0"/>
          <w:marTop w:val="160"/>
          <w:marBottom w:val="0"/>
          <w:divBdr>
            <w:top w:val="none" w:sz="0" w:space="0" w:color="auto"/>
            <w:left w:val="none" w:sz="0" w:space="0" w:color="auto"/>
            <w:bottom w:val="none" w:sz="0" w:space="0" w:color="auto"/>
            <w:right w:val="none" w:sz="0" w:space="0" w:color="auto"/>
          </w:divBdr>
        </w:div>
      </w:divsChild>
    </w:div>
    <w:div w:id="187920242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18009239">
      <w:bodyDiv w:val="1"/>
      <w:marLeft w:val="0"/>
      <w:marRight w:val="0"/>
      <w:marTop w:val="0"/>
      <w:marBottom w:val="0"/>
      <w:divBdr>
        <w:top w:val="none" w:sz="0" w:space="0" w:color="auto"/>
        <w:left w:val="none" w:sz="0" w:space="0" w:color="auto"/>
        <w:bottom w:val="none" w:sz="0" w:space="0" w:color="auto"/>
        <w:right w:val="none" w:sz="0" w:space="0" w:color="auto"/>
      </w:divBdr>
      <w:divsChild>
        <w:div w:id="601300130">
          <w:marLeft w:val="547"/>
          <w:marRight w:val="0"/>
          <w:marTop w:val="160"/>
          <w:marBottom w:val="0"/>
          <w:divBdr>
            <w:top w:val="none" w:sz="0" w:space="0" w:color="auto"/>
            <w:left w:val="none" w:sz="0" w:space="0" w:color="auto"/>
            <w:bottom w:val="none" w:sz="0" w:space="0" w:color="auto"/>
            <w:right w:val="none" w:sz="0" w:space="0" w:color="auto"/>
          </w:divBdr>
        </w:div>
      </w:divsChild>
    </w:div>
    <w:div w:id="192002359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5698220">
      <w:bodyDiv w:val="1"/>
      <w:marLeft w:val="0"/>
      <w:marRight w:val="0"/>
      <w:marTop w:val="0"/>
      <w:marBottom w:val="0"/>
      <w:divBdr>
        <w:top w:val="none" w:sz="0" w:space="0" w:color="auto"/>
        <w:left w:val="none" w:sz="0" w:space="0" w:color="auto"/>
        <w:bottom w:val="none" w:sz="0" w:space="0" w:color="auto"/>
        <w:right w:val="none" w:sz="0" w:space="0" w:color="auto"/>
      </w:divBdr>
    </w:div>
    <w:div w:id="1990623160">
      <w:bodyDiv w:val="1"/>
      <w:marLeft w:val="0"/>
      <w:marRight w:val="0"/>
      <w:marTop w:val="0"/>
      <w:marBottom w:val="0"/>
      <w:divBdr>
        <w:top w:val="none" w:sz="0" w:space="0" w:color="auto"/>
        <w:left w:val="none" w:sz="0" w:space="0" w:color="auto"/>
        <w:bottom w:val="none" w:sz="0" w:space="0" w:color="auto"/>
        <w:right w:val="none" w:sz="0" w:space="0" w:color="auto"/>
      </w:divBdr>
    </w:div>
    <w:div w:id="199533056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884619">
      <w:bodyDiv w:val="1"/>
      <w:marLeft w:val="0"/>
      <w:marRight w:val="0"/>
      <w:marTop w:val="0"/>
      <w:marBottom w:val="0"/>
      <w:divBdr>
        <w:top w:val="none" w:sz="0" w:space="0" w:color="auto"/>
        <w:left w:val="none" w:sz="0" w:space="0" w:color="auto"/>
        <w:bottom w:val="none" w:sz="0" w:space="0" w:color="auto"/>
        <w:right w:val="none" w:sz="0" w:space="0" w:color="auto"/>
      </w:divBdr>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600507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350307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cid:image009.png@01D56F03.1A822720" TargetMode="Externa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png"/><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7.png"/><Relationship Id="rId47" Type="http://schemas.openxmlformats.org/officeDocument/2006/relationships/package" Target="embeddings/Microsoft_Visio_Drawing2.vsdx"/><Relationship Id="rId50" Type="http://schemas.openxmlformats.org/officeDocument/2006/relationships/image" Target="media/image22.wmf"/><Relationship Id="rId55" Type="http://schemas.openxmlformats.org/officeDocument/2006/relationships/oleObject" Target="embeddings/oleObject14.bin"/><Relationship Id="rId63" Type="http://schemas.openxmlformats.org/officeDocument/2006/relationships/oleObject" Target="embeddings/oleObject18.bin"/><Relationship Id="rId68" Type="http://schemas.openxmlformats.org/officeDocument/2006/relationships/oleObject" Target="embeddings/oleObject22.bin"/><Relationship Id="rId76" Type="http://schemas.openxmlformats.org/officeDocument/2006/relationships/package" Target="embeddings/Microsoft_Visio_Drawing5.vsdx"/><Relationship Id="rId84" Type="http://schemas.openxmlformats.org/officeDocument/2006/relationships/footer" Target="footer1.xml"/><Relationship Id="rId7" Type="http://schemas.openxmlformats.org/officeDocument/2006/relationships/styles" Target="styles.xml"/><Relationship Id="rId71" Type="http://schemas.openxmlformats.org/officeDocument/2006/relationships/image" Target="media/image31.png"/><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image" Target="media/image15.png"/><Relationship Id="rId45" Type="http://schemas.openxmlformats.org/officeDocument/2006/relationships/package" Target="embeddings/Microsoft_Visio_Drawing1.vsdx"/><Relationship Id="rId53" Type="http://schemas.openxmlformats.org/officeDocument/2006/relationships/package" Target="embeddings/Microsoft_Visio_Drawing3.vsdx"/><Relationship Id="rId58" Type="http://schemas.openxmlformats.org/officeDocument/2006/relationships/image" Target="media/image26.wmf"/><Relationship Id="rId66" Type="http://schemas.openxmlformats.org/officeDocument/2006/relationships/oleObject" Target="embeddings/oleObject21.bin"/><Relationship Id="rId74" Type="http://schemas.openxmlformats.org/officeDocument/2006/relationships/package" Target="embeddings/Microsoft_Visio_Drawing4.vsdx"/><Relationship Id="rId79" Type="http://schemas.openxmlformats.org/officeDocument/2006/relationships/package" Target="embeddings/Microsoft_Visio_Drawing6.vsdx"/><Relationship Id="rId87"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oleObject" Target="embeddings/oleObject17.bin"/><Relationship Id="rId82" Type="http://schemas.openxmlformats.org/officeDocument/2006/relationships/oleObject" Target="embeddings/oleObject26.bin"/><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8.png"/><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19.bin"/><Relationship Id="rId69" Type="http://schemas.openxmlformats.org/officeDocument/2006/relationships/image" Target="media/image30.wmf"/><Relationship Id="rId77" Type="http://schemas.openxmlformats.org/officeDocument/2006/relationships/image" Target="media/image35.png"/><Relationship Id="rId8" Type="http://schemas.openxmlformats.org/officeDocument/2006/relationships/settings" Target="settings.xml"/><Relationship Id="rId51" Type="http://schemas.openxmlformats.org/officeDocument/2006/relationships/oleObject" Target="embeddings/oleObject13.bin"/><Relationship Id="rId72" Type="http://schemas.openxmlformats.org/officeDocument/2006/relationships/image" Target="media/image32.png"/><Relationship Id="rId80" Type="http://schemas.openxmlformats.org/officeDocument/2006/relationships/oleObject" Target="embeddings/oleObject24.bin"/><Relationship Id="rId85"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cid:image021.png@01D56F03.1A822720" TargetMode="External"/><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1.bin"/><Relationship Id="rId46" Type="http://schemas.openxmlformats.org/officeDocument/2006/relationships/image" Target="media/image20.emf"/><Relationship Id="rId59" Type="http://schemas.openxmlformats.org/officeDocument/2006/relationships/oleObject" Target="embeddings/oleObject16.bin"/><Relationship Id="rId67" Type="http://schemas.openxmlformats.org/officeDocument/2006/relationships/image" Target="media/image29.wmf"/><Relationship Id="rId20" Type="http://schemas.openxmlformats.org/officeDocument/2006/relationships/image" Target="media/image5.wmf"/><Relationship Id="rId41" Type="http://schemas.openxmlformats.org/officeDocument/2006/relationships/image" Target="media/image16.png"/><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23.bin"/><Relationship Id="rId75" Type="http://schemas.openxmlformats.org/officeDocument/2006/relationships/image" Target="media/image34.emf"/><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cid:image010.png@01D56F03.1A822720" TargetMode="External"/><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oleObject" Target="embeddings/oleObject10.bin"/><Relationship Id="rId49" Type="http://schemas.openxmlformats.org/officeDocument/2006/relationships/oleObject" Target="embeddings/oleObject12.bin"/><Relationship Id="rId57" Type="http://schemas.openxmlformats.org/officeDocument/2006/relationships/oleObject" Target="embeddings/oleObject15.bin"/><Relationship Id="rId10" Type="http://schemas.openxmlformats.org/officeDocument/2006/relationships/footnotes" Target="footnotes.xml"/><Relationship Id="rId31" Type="http://schemas.openxmlformats.org/officeDocument/2006/relationships/oleObject" Target="embeddings/oleObject7.bin"/><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wmf"/><Relationship Id="rId65" Type="http://schemas.openxmlformats.org/officeDocument/2006/relationships/oleObject" Target="embeddings/oleObject20.bin"/><Relationship Id="rId73" Type="http://schemas.openxmlformats.org/officeDocument/2006/relationships/image" Target="media/image33.emf"/><Relationship Id="rId78" Type="http://schemas.openxmlformats.org/officeDocument/2006/relationships/image" Target="media/image36.emf"/><Relationship Id="rId81" Type="http://schemas.openxmlformats.org/officeDocument/2006/relationships/oleObject" Target="embeddings/oleObject25.bin"/><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5888D6-3969-4680-9775-825276530E3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FAA70ED6-1356-4810-A4BE-6B6515639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15</Pages>
  <Words>5983</Words>
  <Characters>34104</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40007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Mondal, Bishwarup</cp:lastModifiedBy>
  <cp:revision>11</cp:revision>
  <cp:lastPrinted>2011-11-09T22:49:00Z</cp:lastPrinted>
  <dcterms:created xsi:type="dcterms:W3CDTF">2019-10-05T00:27:00Z</dcterms:created>
  <dcterms:modified xsi:type="dcterms:W3CDTF">2019-10-05T00:58:00Z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17f079a5-3ccf-420b-a09a-ac420103617e</vt:lpwstr>
  </property>
  <property fmtid="{D5CDD505-2E9C-101B-9397-08002B2CF9AE}" pid="6" name="CTP_TimeStamp">
    <vt:lpwstr>2019-04-02 07:16:33Z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