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B88604" w14:textId="2F4F4147" w:rsidR="000B4475" w:rsidRPr="007D3E81" w:rsidRDefault="000B4475" w:rsidP="000B4475">
      <w:pPr>
        <w:pStyle w:val="CRCoverPage"/>
        <w:tabs>
          <w:tab w:val="right" w:pos="9639"/>
          <w:tab w:val="right" w:pos="13323"/>
        </w:tabs>
        <w:spacing w:after="0"/>
        <w:jc w:val="both"/>
        <w:rPr>
          <w:rFonts w:cs="Arial"/>
          <w:b/>
          <w:sz w:val="24"/>
          <w:szCs w:val="24"/>
        </w:rPr>
      </w:pPr>
      <w:bookmarkStart w:id="0" w:name="_Toc193024528"/>
      <w:bookmarkStart w:id="1" w:name="_GoBack"/>
      <w:bookmarkEnd w:id="1"/>
      <w:r w:rsidRPr="007D3E81">
        <w:rPr>
          <w:rFonts w:cs="Arial"/>
          <w:b/>
          <w:sz w:val="24"/>
          <w:szCs w:val="24"/>
        </w:rPr>
        <w:t>3GPP TSG</w:t>
      </w:r>
      <w:r>
        <w:rPr>
          <w:rFonts w:cs="Arial"/>
          <w:b/>
          <w:sz w:val="24"/>
          <w:szCs w:val="24"/>
        </w:rPr>
        <w:t xml:space="preserve"> </w:t>
      </w:r>
      <w:r w:rsidRPr="007D3E81">
        <w:rPr>
          <w:rFonts w:cs="Arial"/>
          <w:b/>
          <w:sz w:val="24"/>
          <w:szCs w:val="24"/>
        </w:rPr>
        <w:t>RAN</w:t>
      </w:r>
      <w:r>
        <w:rPr>
          <w:rFonts w:cs="Arial"/>
          <w:b/>
          <w:sz w:val="24"/>
          <w:szCs w:val="24"/>
        </w:rPr>
        <w:t xml:space="preserve"> WG1</w:t>
      </w:r>
      <w:r w:rsidRPr="007D3E81">
        <w:rPr>
          <w:rFonts w:cs="Arial"/>
          <w:b/>
          <w:sz w:val="24"/>
          <w:szCs w:val="24"/>
        </w:rPr>
        <w:t xml:space="preserve"> </w:t>
      </w:r>
      <w:r>
        <w:rPr>
          <w:rFonts w:cs="Arial"/>
          <w:b/>
          <w:sz w:val="24"/>
          <w:szCs w:val="24"/>
        </w:rPr>
        <w:t>#9</w:t>
      </w:r>
      <w:r w:rsidR="008A25C3">
        <w:rPr>
          <w:rFonts w:cs="Arial"/>
          <w:b/>
          <w:sz w:val="24"/>
          <w:szCs w:val="24"/>
        </w:rPr>
        <w:t>8</w:t>
      </w:r>
      <w:r w:rsidR="00AB2411">
        <w:rPr>
          <w:rFonts w:cs="Arial"/>
          <w:b/>
          <w:sz w:val="24"/>
          <w:szCs w:val="24"/>
        </w:rPr>
        <w:t>-Bis</w:t>
      </w:r>
      <w:r w:rsidRPr="007D3E81">
        <w:rPr>
          <w:rFonts w:cs="Arial"/>
          <w:b/>
          <w:sz w:val="24"/>
          <w:szCs w:val="24"/>
        </w:rPr>
        <w:tab/>
      </w:r>
      <w:r w:rsidR="00FF6A0D">
        <w:rPr>
          <w:rFonts w:cs="Arial"/>
          <w:b/>
          <w:sz w:val="24"/>
          <w:szCs w:val="24"/>
        </w:rPr>
        <w:t>R1-</w:t>
      </w:r>
      <w:r w:rsidR="00FB5A31">
        <w:rPr>
          <w:rFonts w:cs="Arial"/>
          <w:b/>
          <w:sz w:val="24"/>
          <w:szCs w:val="24"/>
        </w:rPr>
        <w:t>1910647</w:t>
      </w:r>
    </w:p>
    <w:p w14:paraId="6DFA080A" w14:textId="787DC514" w:rsidR="000B4475" w:rsidRDefault="00AB2411" w:rsidP="000B4475">
      <w:pPr>
        <w:pStyle w:val="CRCoverPage"/>
        <w:tabs>
          <w:tab w:val="right" w:pos="9639"/>
          <w:tab w:val="right" w:pos="13323"/>
        </w:tabs>
        <w:spacing w:after="0"/>
        <w:jc w:val="both"/>
        <w:rPr>
          <w:rFonts w:cs="Arial"/>
          <w:b/>
          <w:sz w:val="24"/>
          <w:szCs w:val="24"/>
        </w:rPr>
      </w:pPr>
      <w:r>
        <w:rPr>
          <w:rFonts w:cs="Arial"/>
          <w:b/>
          <w:sz w:val="24"/>
          <w:szCs w:val="24"/>
        </w:rPr>
        <w:t>October 14</w:t>
      </w:r>
      <w:r w:rsidR="000B4475" w:rsidRPr="002D756C">
        <w:rPr>
          <w:rFonts w:cs="Arial"/>
          <w:b/>
          <w:sz w:val="24"/>
          <w:szCs w:val="24"/>
        </w:rPr>
        <w:t xml:space="preserve"> </w:t>
      </w:r>
      <w:r w:rsidR="00FC1D1E">
        <w:rPr>
          <w:rFonts w:cs="Arial"/>
          <w:b/>
          <w:sz w:val="24"/>
          <w:szCs w:val="24"/>
        </w:rPr>
        <w:t>–</w:t>
      </w:r>
      <w:r w:rsidR="000B4475" w:rsidRPr="002D756C">
        <w:rPr>
          <w:rFonts w:cs="Arial"/>
          <w:b/>
          <w:sz w:val="24"/>
          <w:szCs w:val="24"/>
        </w:rPr>
        <w:t xml:space="preserve"> </w:t>
      </w:r>
      <w:r>
        <w:rPr>
          <w:rFonts w:cs="Arial"/>
          <w:b/>
          <w:sz w:val="24"/>
          <w:szCs w:val="24"/>
        </w:rPr>
        <w:t>October 20</w:t>
      </w:r>
      <w:r w:rsidR="00FC1D1E">
        <w:rPr>
          <w:rFonts w:cs="Arial"/>
          <w:b/>
          <w:sz w:val="24"/>
          <w:szCs w:val="24"/>
        </w:rPr>
        <w:t>,</w:t>
      </w:r>
      <w:r w:rsidR="000B4475">
        <w:rPr>
          <w:rFonts w:cs="Arial"/>
          <w:b/>
          <w:sz w:val="24"/>
          <w:szCs w:val="24"/>
        </w:rPr>
        <w:t xml:space="preserve"> </w:t>
      </w:r>
      <w:r w:rsidR="000B4475" w:rsidRPr="002D756C">
        <w:rPr>
          <w:rFonts w:cs="Arial"/>
          <w:b/>
          <w:sz w:val="24"/>
          <w:szCs w:val="24"/>
        </w:rPr>
        <w:t>201</w:t>
      </w:r>
      <w:r w:rsidR="000B4475">
        <w:rPr>
          <w:rFonts w:cs="Arial"/>
          <w:b/>
          <w:sz w:val="24"/>
          <w:szCs w:val="24"/>
        </w:rPr>
        <w:t>9</w:t>
      </w:r>
    </w:p>
    <w:p w14:paraId="2C135781" w14:textId="51785C62" w:rsidR="000B4475" w:rsidRPr="007D3E81" w:rsidRDefault="00AB2411" w:rsidP="000B4475">
      <w:pPr>
        <w:pStyle w:val="CRCoverPage"/>
        <w:tabs>
          <w:tab w:val="right" w:pos="9639"/>
          <w:tab w:val="right" w:pos="13323"/>
        </w:tabs>
        <w:spacing w:after="0"/>
        <w:jc w:val="both"/>
        <w:rPr>
          <w:rFonts w:cs="Arial"/>
          <w:b/>
          <w:sz w:val="24"/>
          <w:szCs w:val="24"/>
        </w:rPr>
      </w:pPr>
      <w:r>
        <w:rPr>
          <w:rFonts w:cs="Arial"/>
          <w:b/>
          <w:sz w:val="24"/>
          <w:szCs w:val="24"/>
        </w:rPr>
        <w:t>Chongqing, China</w:t>
      </w:r>
    </w:p>
    <w:p w14:paraId="7CFA1752" w14:textId="77777777" w:rsidR="0037119B" w:rsidRPr="007D3E81" w:rsidRDefault="0037119B" w:rsidP="00A22D8A">
      <w:pPr>
        <w:pStyle w:val="Footer"/>
        <w:jc w:val="both"/>
        <w:rPr>
          <w:rFonts w:eastAsia="SimSun"/>
          <w:b w:val="0"/>
          <w:i w:val="0"/>
          <w:noProof w:val="0"/>
          <w:sz w:val="24"/>
          <w:lang w:eastAsia="zh-CN"/>
        </w:rPr>
      </w:pPr>
    </w:p>
    <w:p w14:paraId="215DA48B" w14:textId="05226771" w:rsidR="004A78B8" w:rsidRPr="007D3E81" w:rsidRDefault="004A78B8" w:rsidP="00A22D8A">
      <w:pPr>
        <w:tabs>
          <w:tab w:val="left" w:pos="1985"/>
        </w:tabs>
        <w:jc w:val="both"/>
        <w:rPr>
          <w:rStyle w:val="a4"/>
          <w:lang w:val="en-GB"/>
        </w:rPr>
      </w:pPr>
      <w:r w:rsidRPr="007D3E81">
        <w:rPr>
          <w:rFonts w:ascii="Arial" w:hAnsi="Arial"/>
          <w:b/>
          <w:sz w:val="24"/>
        </w:rPr>
        <w:t>Agenda item:</w:t>
      </w:r>
      <w:r w:rsidRPr="007D3E81">
        <w:rPr>
          <w:rFonts w:ascii="Arial" w:hAnsi="Arial"/>
          <w:sz w:val="24"/>
        </w:rPr>
        <w:tab/>
      </w:r>
      <w:r w:rsidR="004459F2">
        <w:rPr>
          <w:rFonts w:ascii="Arial" w:hAnsi="Arial"/>
          <w:sz w:val="24"/>
        </w:rPr>
        <w:t>7</w:t>
      </w:r>
      <w:r w:rsidR="00624447">
        <w:rPr>
          <w:rFonts w:ascii="Arial" w:hAnsi="Arial"/>
          <w:sz w:val="24"/>
        </w:rPr>
        <w:t>.</w:t>
      </w:r>
      <w:r w:rsidR="007B45FB">
        <w:rPr>
          <w:rFonts w:ascii="Arial" w:hAnsi="Arial"/>
          <w:sz w:val="24"/>
        </w:rPr>
        <w:t>2.3</w:t>
      </w:r>
      <w:r w:rsidR="00624447">
        <w:rPr>
          <w:rFonts w:ascii="Arial" w:hAnsi="Arial"/>
          <w:sz w:val="24"/>
        </w:rPr>
        <w:t>.</w:t>
      </w:r>
      <w:r w:rsidR="00A0536E">
        <w:rPr>
          <w:rFonts w:ascii="Arial" w:hAnsi="Arial"/>
          <w:sz w:val="24"/>
        </w:rPr>
        <w:t>3</w:t>
      </w:r>
    </w:p>
    <w:p w14:paraId="207E36CC" w14:textId="77777777" w:rsidR="004A78B8" w:rsidRPr="007D3E81" w:rsidRDefault="004A78B8" w:rsidP="00A22D8A">
      <w:pPr>
        <w:tabs>
          <w:tab w:val="left" w:pos="1985"/>
        </w:tabs>
        <w:jc w:val="both"/>
        <w:rPr>
          <w:rStyle w:val="a4"/>
          <w:lang w:val="en-GB"/>
        </w:rPr>
      </w:pPr>
      <w:r w:rsidRPr="007D3E81">
        <w:rPr>
          <w:rFonts w:ascii="Arial" w:hAnsi="Arial"/>
          <w:b/>
          <w:sz w:val="24"/>
        </w:rPr>
        <w:t xml:space="preserve">Source: </w:t>
      </w:r>
      <w:r w:rsidRPr="007D3E81">
        <w:rPr>
          <w:rFonts w:ascii="Arial" w:hAnsi="Arial"/>
          <w:b/>
          <w:sz w:val="24"/>
        </w:rPr>
        <w:tab/>
      </w:r>
      <w:r>
        <w:rPr>
          <w:rStyle w:val="a4"/>
          <w:lang w:val="en-GB"/>
        </w:rPr>
        <w:t>Intel</w:t>
      </w:r>
      <w:r w:rsidR="00573568">
        <w:rPr>
          <w:rStyle w:val="a4"/>
          <w:lang w:val="en-GB"/>
        </w:rPr>
        <w:t xml:space="preserve"> Corporation</w:t>
      </w:r>
    </w:p>
    <w:p w14:paraId="250902D5" w14:textId="77777777" w:rsidR="0037119B" w:rsidRPr="007D3E81" w:rsidRDefault="0037119B" w:rsidP="00A22D8A">
      <w:pPr>
        <w:tabs>
          <w:tab w:val="left" w:pos="1985"/>
        </w:tabs>
        <w:ind w:left="1988" w:hanging="1988"/>
        <w:jc w:val="both"/>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9C3E23">
        <w:rPr>
          <w:rFonts w:ascii="Arial" w:hAnsi="Arial"/>
          <w:sz w:val="24"/>
        </w:rPr>
        <w:t xml:space="preserve">Mechanisms </w:t>
      </w:r>
      <w:r w:rsidR="0095354F">
        <w:rPr>
          <w:rFonts w:ascii="Arial" w:hAnsi="Arial"/>
          <w:sz w:val="24"/>
        </w:rPr>
        <w:t xml:space="preserve">to </w:t>
      </w:r>
      <w:r w:rsidR="00BA76F7">
        <w:rPr>
          <w:rFonts w:ascii="Arial" w:hAnsi="Arial"/>
          <w:sz w:val="24"/>
        </w:rPr>
        <w:t>S</w:t>
      </w:r>
      <w:r w:rsidR="0095354F">
        <w:rPr>
          <w:rFonts w:ascii="Arial" w:hAnsi="Arial"/>
          <w:sz w:val="24"/>
        </w:rPr>
        <w:t xml:space="preserve">upport the </w:t>
      </w:r>
      <w:r w:rsidR="00BA76F7">
        <w:rPr>
          <w:rFonts w:ascii="Arial" w:hAnsi="Arial"/>
          <w:sz w:val="24"/>
        </w:rPr>
        <w:t>C</w:t>
      </w:r>
      <w:r w:rsidR="0095354F">
        <w:rPr>
          <w:rFonts w:ascii="Arial" w:hAnsi="Arial"/>
          <w:sz w:val="24"/>
        </w:rPr>
        <w:t>ase</w:t>
      </w:r>
      <w:r w:rsidR="00BA76F7">
        <w:rPr>
          <w:rFonts w:ascii="Arial" w:hAnsi="Arial"/>
          <w:sz w:val="24"/>
        </w:rPr>
        <w:t xml:space="preserve"> #</w:t>
      </w:r>
      <w:r w:rsidR="0095354F">
        <w:rPr>
          <w:rFonts w:ascii="Arial" w:hAnsi="Arial"/>
          <w:sz w:val="24"/>
        </w:rPr>
        <w:t xml:space="preserve">1 OTA </w:t>
      </w:r>
      <w:r w:rsidR="00BA76F7">
        <w:rPr>
          <w:rFonts w:ascii="Arial" w:hAnsi="Arial"/>
          <w:sz w:val="24"/>
        </w:rPr>
        <w:t>T</w:t>
      </w:r>
      <w:r w:rsidR="0095354F">
        <w:rPr>
          <w:rFonts w:ascii="Arial" w:hAnsi="Arial"/>
          <w:sz w:val="24"/>
        </w:rPr>
        <w:t xml:space="preserve">iming </w:t>
      </w:r>
      <w:r w:rsidR="00BA76F7">
        <w:rPr>
          <w:rFonts w:ascii="Arial" w:hAnsi="Arial"/>
          <w:sz w:val="24"/>
        </w:rPr>
        <w:t>A</w:t>
      </w:r>
      <w:r w:rsidR="0095354F">
        <w:rPr>
          <w:rFonts w:ascii="Arial" w:hAnsi="Arial"/>
          <w:sz w:val="24"/>
        </w:rPr>
        <w:t>lignment</w:t>
      </w:r>
    </w:p>
    <w:p w14:paraId="65BE6D3C" w14:textId="77777777" w:rsidR="0037119B" w:rsidRPr="007D3E81" w:rsidRDefault="0037119B" w:rsidP="00A22D8A">
      <w:pPr>
        <w:tabs>
          <w:tab w:val="left" w:pos="1985"/>
        </w:tabs>
        <w:ind w:left="1980" w:hanging="1980"/>
        <w:jc w:val="both"/>
        <w:rPr>
          <w:rStyle w:val="a4"/>
          <w:lang w:val="en-GB"/>
        </w:rPr>
      </w:pPr>
      <w:r w:rsidRPr="007D3E81">
        <w:rPr>
          <w:rFonts w:ascii="Arial" w:hAnsi="Arial"/>
          <w:b/>
          <w:sz w:val="24"/>
        </w:rPr>
        <w:t>Document for:</w:t>
      </w:r>
      <w:r w:rsidRPr="007D3E81">
        <w:rPr>
          <w:rFonts w:ascii="Arial" w:hAnsi="Arial"/>
          <w:sz w:val="24"/>
        </w:rPr>
        <w:tab/>
      </w:r>
      <w:r w:rsidR="00CB37FF">
        <w:rPr>
          <w:rFonts w:ascii="Arial" w:hAnsi="Arial"/>
          <w:sz w:val="24"/>
          <w:lang w:eastAsia="zh-CN"/>
        </w:rPr>
        <w:t>Discussion</w:t>
      </w:r>
      <w:r w:rsidR="006F76A4">
        <w:rPr>
          <w:rFonts w:ascii="Arial" w:hAnsi="Arial"/>
          <w:sz w:val="24"/>
          <w:lang w:eastAsia="zh-CN"/>
        </w:rPr>
        <w:t xml:space="preserve"> and decision</w:t>
      </w:r>
    </w:p>
    <w:p w14:paraId="5571780E" w14:textId="77777777" w:rsidR="001B137F" w:rsidRPr="001B137F" w:rsidRDefault="00712AA2" w:rsidP="00A22D8A">
      <w:pPr>
        <w:pStyle w:val="Heading1"/>
        <w:jc w:val="both"/>
        <w:rPr>
          <w:lang w:eastAsia="zh-CN"/>
        </w:rPr>
      </w:pPr>
      <w:r w:rsidRPr="001B137F">
        <w:rPr>
          <w:rFonts w:eastAsia="SimSun"/>
          <w:lang w:eastAsia="zh-CN"/>
        </w:rPr>
        <w:t>Introduction</w:t>
      </w:r>
      <w:bookmarkStart w:id="2" w:name="OLE_LINK1"/>
    </w:p>
    <w:p w14:paraId="376ECFA5" w14:textId="5055AF5E" w:rsidR="00D7591C" w:rsidRPr="00B3453F" w:rsidRDefault="00D7591C" w:rsidP="00D834D9">
      <w:pPr>
        <w:spacing w:after="120"/>
        <w:jc w:val="both"/>
      </w:pPr>
      <w:r>
        <w:rPr>
          <w:lang w:eastAsia="zh-CN"/>
        </w:rPr>
        <w:t>RAN1#AH1901</w:t>
      </w:r>
      <w:r w:rsidR="00150434">
        <w:rPr>
          <w:lang w:eastAsia="zh-CN"/>
        </w:rPr>
        <w:t>-RAN1#9</w:t>
      </w:r>
      <w:r w:rsidR="00FD28A7">
        <w:rPr>
          <w:lang w:eastAsia="zh-CN"/>
        </w:rPr>
        <w:t>7</w:t>
      </w:r>
      <w:r w:rsidR="000D1C14">
        <w:rPr>
          <w:lang w:eastAsia="zh-CN"/>
        </w:rPr>
        <w:t xml:space="preserve"> have</w:t>
      </w:r>
      <w:r>
        <w:rPr>
          <w:lang w:eastAsia="zh-CN"/>
        </w:rPr>
        <w:t xml:space="preserve"> made the following agreements</w:t>
      </w:r>
      <w:r w:rsidR="00D834D9">
        <w:rPr>
          <w:lang w:eastAsia="zh-CN"/>
        </w:rPr>
        <w:t xml:space="preserve"> for IAB Timing</w:t>
      </w:r>
      <w:r>
        <w:rPr>
          <w:lang w:eastAsia="zh-CN"/>
        </w:rPr>
        <w:t xml:space="preserve">. </w:t>
      </w:r>
    </w:p>
    <w:p w14:paraId="3120C775" w14:textId="77777777" w:rsidR="00D7591C" w:rsidRPr="00D7591C" w:rsidRDefault="00D7591C" w:rsidP="00882FC7">
      <w:pPr>
        <w:numPr>
          <w:ilvl w:val="1"/>
          <w:numId w:val="15"/>
        </w:numPr>
        <w:spacing w:after="60" w:line="259" w:lineRule="auto"/>
        <w:ind w:left="720"/>
        <w:jc w:val="both"/>
        <w:rPr>
          <w:rFonts w:eastAsia="MS Mincho"/>
          <w:i/>
          <w:iCs/>
          <w:color w:val="0D0D0D"/>
          <w:lang w:eastAsia="ko-KR"/>
        </w:rPr>
      </w:pPr>
      <w:r w:rsidRPr="00D7591C">
        <w:rPr>
          <w:i/>
        </w:rPr>
        <w:t>An IAB node should set its DL TX timing ahead of its DL Rx timing by TA/2 + T_delta</w:t>
      </w:r>
    </w:p>
    <w:p w14:paraId="5190972A" w14:textId="77777777" w:rsidR="00D7591C" w:rsidRPr="00D834D9" w:rsidRDefault="00D7591C" w:rsidP="00882FC7">
      <w:pPr>
        <w:pStyle w:val="ListParagraph"/>
        <w:numPr>
          <w:ilvl w:val="0"/>
          <w:numId w:val="16"/>
        </w:numPr>
        <w:spacing w:after="60"/>
        <w:ind w:left="1440"/>
        <w:contextualSpacing w:val="0"/>
        <w:rPr>
          <w:rFonts w:ascii="Times New Roman" w:hAnsi="Times New Roman"/>
          <w:i/>
          <w:sz w:val="20"/>
          <w:szCs w:val="20"/>
        </w:rPr>
      </w:pPr>
      <w:r w:rsidRPr="00D834D9">
        <w:rPr>
          <w:rFonts w:ascii="Times New Roman" w:hAnsi="Times New Roman"/>
          <w:i/>
          <w:sz w:val="20"/>
          <w:szCs w:val="20"/>
        </w:rPr>
        <w:t>T_delta is signalled from the parent node, where the value is intended to account for factors such the offset between parent DL Tx and UL Rx, if any due to factors such as Tx to Rx switching time, HW impairments, etc.</w:t>
      </w:r>
    </w:p>
    <w:p w14:paraId="330400EC" w14:textId="77777777" w:rsidR="00D7591C" w:rsidRPr="00D834D9" w:rsidRDefault="00D7591C" w:rsidP="00882FC7">
      <w:pPr>
        <w:pStyle w:val="ListParagraph"/>
        <w:numPr>
          <w:ilvl w:val="0"/>
          <w:numId w:val="16"/>
        </w:numPr>
        <w:spacing w:after="60"/>
        <w:ind w:left="1440"/>
        <w:contextualSpacing w:val="0"/>
        <w:rPr>
          <w:rFonts w:ascii="Times New Roman" w:hAnsi="Times New Roman"/>
          <w:i/>
          <w:sz w:val="20"/>
          <w:szCs w:val="20"/>
        </w:rPr>
      </w:pPr>
      <w:r w:rsidRPr="00D834D9">
        <w:rPr>
          <w:rFonts w:ascii="Times New Roman" w:hAnsi="Times New Roman"/>
          <w:i/>
          <w:sz w:val="20"/>
          <w:szCs w:val="20"/>
        </w:rPr>
        <w:t>TA is the timing gap between UL Tx timing and DL Rx timing, which is derived based on existing Rel-15 mechanism</w:t>
      </w:r>
    </w:p>
    <w:p w14:paraId="655EBF44" w14:textId="77777777" w:rsidR="00D834D9" w:rsidRPr="00D834D9" w:rsidRDefault="00D834D9" w:rsidP="00882FC7">
      <w:pPr>
        <w:numPr>
          <w:ilvl w:val="0"/>
          <w:numId w:val="13"/>
        </w:numPr>
        <w:spacing w:after="60" w:line="259" w:lineRule="auto"/>
        <w:jc w:val="both"/>
        <w:rPr>
          <w:i/>
        </w:rPr>
      </w:pPr>
      <w:r w:rsidRPr="00D834D9">
        <w:rPr>
          <w:i/>
        </w:rPr>
        <w:t xml:space="preserve">T_delta is indicated by a parent to the child node independently from the existing Rel.15 TA indication from the parent node used to set the UL Tx timing of the child IAB node’s MT </w:t>
      </w:r>
    </w:p>
    <w:p w14:paraId="7EDC8717" w14:textId="77777777" w:rsidR="00D834D9" w:rsidRPr="00D834D9" w:rsidRDefault="00D834D9" w:rsidP="00882FC7">
      <w:pPr>
        <w:numPr>
          <w:ilvl w:val="1"/>
          <w:numId w:val="13"/>
        </w:numPr>
        <w:spacing w:after="60" w:line="259" w:lineRule="auto"/>
        <w:jc w:val="both"/>
        <w:rPr>
          <w:i/>
        </w:rPr>
      </w:pPr>
      <w:r w:rsidRPr="00D834D9">
        <w:rPr>
          <w:i/>
        </w:rPr>
        <w:t>T_delta is updated on an aperiodic basis determined by the parent node</w:t>
      </w:r>
    </w:p>
    <w:p w14:paraId="6D377311" w14:textId="77777777" w:rsidR="00D834D9" w:rsidRPr="00D834D9" w:rsidRDefault="00D834D9" w:rsidP="00882FC7">
      <w:pPr>
        <w:numPr>
          <w:ilvl w:val="1"/>
          <w:numId w:val="13"/>
        </w:numPr>
        <w:spacing w:after="60" w:line="259" w:lineRule="auto"/>
        <w:jc w:val="both"/>
        <w:rPr>
          <w:i/>
        </w:rPr>
      </w:pPr>
      <w:r w:rsidRPr="00D834D9">
        <w:rPr>
          <w:i/>
        </w:rPr>
        <w:t>The child IAB node should trigger its DL TX timing adjustment by TA/2 + T_delta after it receives the timing offset T_delta indication from its parent node, if it is using OTA Timing Case 1 to obtain its DL timing.</w:t>
      </w:r>
    </w:p>
    <w:p w14:paraId="03463ACE" w14:textId="77777777" w:rsidR="00D834D9" w:rsidRPr="00D834D9" w:rsidRDefault="00D834D9" w:rsidP="00882FC7">
      <w:pPr>
        <w:numPr>
          <w:ilvl w:val="2"/>
          <w:numId w:val="13"/>
        </w:numPr>
        <w:spacing w:after="60" w:line="259" w:lineRule="auto"/>
        <w:jc w:val="both"/>
        <w:rPr>
          <w:i/>
        </w:rPr>
      </w:pPr>
      <w:r w:rsidRPr="00D834D9">
        <w:rPr>
          <w:i/>
        </w:rPr>
        <w:t>FFS: behavior if TA/2 + T_delta results in an effective negative timing offset</w:t>
      </w:r>
    </w:p>
    <w:p w14:paraId="384AAC68" w14:textId="77777777" w:rsidR="00D834D9" w:rsidRPr="00D834D9" w:rsidRDefault="00D834D9" w:rsidP="00882FC7">
      <w:pPr>
        <w:numPr>
          <w:ilvl w:val="2"/>
          <w:numId w:val="13"/>
        </w:numPr>
        <w:spacing w:after="60" w:line="259" w:lineRule="auto"/>
        <w:jc w:val="both"/>
        <w:rPr>
          <w:i/>
        </w:rPr>
      </w:pPr>
      <w:r w:rsidRPr="00D834D9">
        <w:rPr>
          <w:i/>
        </w:rPr>
        <w:t>FFS: delay between receiving T_delta and application of T_delta at the child node</w:t>
      </w:r>
    </w:p>
    <w:p w14:paraId="23C4D4C6" w14:textId="77777777" w:rsidR="00D834D9" w:rsidRPr="00D834D9" w:rsidRDefault="00D834D9" w:rsidP="00882FC7">
      <w:pPr>
        <w:numPr>
          <w:ilvl w:val="1"/>
          <w:numId w:val="13"/>
        </w:numPr>
        <w:spacing w:after="60" w:line="259" w:lineRule="auto"/>
        <w:jc w:val="both"/>
        <w:rPr>
          <w:i/>
        </w:rPr>
      </w:pPr>
      <w:r w:rsidRPr="00D834D9">
        <w:rPr>
          <w:i/>
        </w:rPr>
        <w:t>Separate value ranges/granularities may be considered for T_delta in FR1 and T_delta in FR2</w:t>
      </w:r>
    </w:p>
    <w:p w14:paraId="4E4D57CC" w14:textId="77777777" w:rsidR="005C79AC" w:rsidRPr="005C79AC" w:rsidRDefault="005C79AC" w:rsidP="00882FC7">
      <w:pPr>
        <w:pStyle w:val="ListParagraph"/>
        <w:numPr>
          <w:ilvl w:val="0"/>
          <w:numId w:val="18"/>
        </w:numPr>
        <w:spacing w:after="60"/>
        <w:contextualSpacing w:val="0"/>
        <w:rPr>
          <w:rFonts w:ascii="Times New Roman" w:hAnsi="Times New Roman"/>
          <w:i/>
          <w:sz w:val="20"/>
        </w:rPr>
      </w:pPr>
      <w:r w:rsidRPr="005C79AC">
        <w:rPr>
          <w:rFonts w:ascii="Times New Roman" w:hAnsi="Times New Roman"/>
          <w:i/>
          <w:sz w:val="20"/>
          <w:lang w:eastAsia="zh-CN"/>
        </w:rPr>
        <w:t>I</w:t>
      </w:r>
      <w:r w:rsidRPr="005C79AC">
        <w:rPr>
          <w:rFonts w:ascii="Times New Roman" w:hAnsi="Times New Roman"/>
          <w:i/>
          <w:color w:val="000000"/>
          <w:sz w:val="20"/>
        </w:rPr>
        <w:t xml:space="preserve">n order to align the DL TX timing of the IAB node with the DL TX timing of the parent node by </w:t>
      </w:r>
      <w:r w:rsidRPr="005C79AC">
        <w:rPr>
          <w:rFonts w:ascii="Times New Roman" w:hAnsi="Times New Roman"/>
          <w:i/>
          <w:sz w:val="20"/>
        </w:rPr>
        <w:t>setting DL TX timing of the IAB node (TA/2 + T_delta) ahead of its DL Rx timing</w:t>
      </w:r>
      <w:r w:rsidRPr="005C79AC">
        <w:rPr>
          <w:rFonts w:ascii="Times New Roman" w:hAnsi="Times New Roman"/>
          <w:i/>
          <w:color w:val="000000"/>
          <w:sz w:val="20"/>
        </w:rPr>
        <w:t>, T_delta should be set to t</w:t>
      </w:r>
      <w:r w:rsidRPr="005C79AC">
        <w:rPr>
          <w:rFonts w:ascii="Times New Roman" w:hAnsi="Times New Roman"/>
          <w:i/>
          <w:sz w:val="20"/>
        </w:rPr>
        <w:t xml:space="preserve">he (-1/2) of time interval at the parent node between the start of UL RX frame i for the IAB node and the start of DL TX frame i. </w:t>
      </w:r>
    </w:p>
    <w:p w14:paraId="082DF9B1" w14:textId="77777777" w:rsidR="005C79AC" w:rsidRPr="005C79AC" w:rsidRDefault="005C79AC" w:rsidP="00882FC7">
      <w:pPr>
        <w:pStyle w:val="ListParagraph"/>
        <w:numPr>
          <w:ilvl w:val="0"/>
          <w:numId w:val="19"/>
        </w:numPr>
        <w:overflowPunct w:val="0"/>
        <w:autoSpaceDE w:val="0"/>
        <w:autoSpaceDN w:val="0"/>
        <w:adjustRightInd w:val="0"/>
        <w:spacing w:after="60"/>
        <w:ind w:left="1440"/>
        <w:contextualSpacing w:val="0"/>
        <w:textAlignment w:val="baseline"/>
        <w:rPr>
          <w:rFonts w:ascii="Times New Roman" w:hAnsi="Times New Roman"/>
          <w:i/>
          <w:sz w:val="20"/>
          <w:szCs w:val="20"/>
        </w:rPr>
      </w:pPr>
      <w:r w:rsidRPr="005C79AC">
        <w:rPr>
          <w:rFonts w:ascii="Times New Roman" w:hAnsi="Times New Roman"/>
          <w:i/>
          <w:sz w:val="20"/>
          <w:szCs w:val="20"/>
        </w:rPr>
        <w:t xml:space="preserve">The setting of T_delta is not necessarily specified. </w:t>
      </w:r>
    </w:p>
    <w:p w14:paraId="66D0A0D6" w14:textId="77777777" w:rsidR="005C79AC" w:rsidRPr="005C79AC" w:rsidRDefault="005C79AC" w:rsidP="00882FC7">
      <w:pPr>
        <w:pStyle w:val="ListParagraph"/>
        <w:numPr>
          <w:ilvl w:val="0"/>
          <w:numId w:val="19"/>
        </w:numPr>
        <w:overflowPunct w:val="0"/>
        <w:autoSpaceDE w:val="0"/>
        <w:autoSpaceDN w:val="0"/>
        <w:adjustRightInd w:val="0"/>
        <w:spacing w:after="60"/>
        <w:ind w:left="1440"/>
        <w:contextualSpacing w:val="0"/>
        <w:textAlignment w:val="baseline"/>
        <w:rPr>
          <w:rFonts w:ascii="Times New Roman" w:hAnsi="Times New Roman"/>
          <w:i/>
          <w:sz w:val="20"/>
          <w:szCs w:val="20"/>
        </w:rPr>
      </w:pPr>
      <w:r w:rsidRPr="005C79AC">
        <w:rPr>
          <w:rFonts w:ascii="Times New Roman" w:hAnsi="Times New Roman"/>
          <w:i/>
          <w:sz w:val="20"/>
          <w:szCs w:val="20"/>
        </w:rPr>
        <w:t xml:space="preserve">Note: The above setting of </w:t>
      </w:r>
      <w:r w:rsidRPr="005C79AC">
        <w:rPr>
          <w:rFonts w:ascii="Times New Roman" w:hAnsi="Times New Roman"/>
          <w:i/>
          <w:color w:val="000000"/>
          <w:sz w:val="20"/>
          <w:szCs w:val="20"/>
        </w:rPr>
        <w:t>T_delta assumes that, for the same purpose, TA should be t</w:t>
      </w:r>
      <w:r w:rsidRPr="005C79AC">
        <w:rPr>
          <w:rFonts w:ascii="Times New Roman" w:hAnsi="Times New Roman"/>
          <w:i/>
          <w:sz w:val="20"/>
          <w:szCs w:val="20"/>
        </w:rPr>
        <w:t>he time interval at the IAB node between the start of UL TX frame i and the start of DL RX frame i.</w:t>
      </w:r>
    </w:p>
    <w:p w14:paraId="7323B486" w14:textId="383351EB" w:rsidR="005C79AC" w:rsidRPr="00A825D4" w:rsidRDefault="005C79AC" w:rsidP="00882FC7">
      <w:pPr>
        <w:pStyle w:val="ListParagraph"/>
        <w:numPr>
          <w:ilvl w:val="0"/>
          <w:numId w:val="19"/>
        </w:numPr>
        <w:overflowPunct w:val="0"/>
        <w:autoSpaceDE w:val="0"/>
        <w:autoSpaceDN w:val="0"/>
        <w:adjustRightInd w:val="0"/>
        <w:spacing w:after="60"/>
        <w:ind w:left="1440"/>
        <w:contextualSpacing w:val="0"/>
        <w:textAlignment w:val="baseline"/>
        <w:rPr>
          <w:rFonts w:ascii="Times New Roman" w:hAnsi="Times New Roman"/>
          <w:i/>
          <w:sz w:val="20"/>
          <w:szCs w:val="20"/>
        </w:rPr>
      </w:pPr>
      <w:r w:rsidRPr="005C79AC">
        <w:rPr>
          <w:rFonts w:ascii="Times New Roman" w:hAnsi="Times New Roman"/>
          <w:i/>
          <w:sz w:val="20"/>
          <w:szCs w:val="20"/>
        </w:rPr>
        <w:t>Send LS to RAN4 for timing clarification. (Xinghua, Huawei)</w:t>
      </w:r>
      <w:r w:rsidR="00A825D4">
        <w:rPr>
          <w:rFonts w:ascii="Times New Roman" w:hAnsi="Times New Roman"/>
          <w:i/>
          <w:sz w:val="20"/>
          <w:szCs w:val="20"/>
        </w:rPr>
        <w:t xml:space="preserve"> final LS in R1-1905842. </w:t>
      </w:r>
    </w:p>
    <w:p w14:paraId="05A60CFF" w14:textId="539D789E" w:rsidR="005C79AC" w:rsidRPr="00FD28A7" w:rsidRDefault="005C79AC" w:rsidP="00FD28A7">
      <w:pPr>
        <w:numPr>
          <w:ilvl w:val="0"/>
          <w:numId w:val="17"/>
        </w:numPr>
        <w:spacing w:after="60" w:line="259" w:lineRule="auto"/>
        <w:jc w:val="both"/>
        <w:rPr>
          <w:lang w:val="en-US"/>
        </w:rPr>
      </w:pPr>
      <w:r w:rsidRPr="00A825D4">
        <w:rPr>
          <w:i/>
          <w:lang w:val="en-US" w:eastAsia="zh-CN"/>
        </w:rPr>
        <w:t xml:space="preserve">In case the calculated </w:t>
      </w:r>
      <w:r w:rsidRPr="00A825D4">
        <w:rPr>
          <w:i/>
        </w:rPr>
        <w:t xml:space="preserve">TA/2 + T_delta at IAB node is negative, the IAB node should not adjust its DL-Tx timing. </w:t>
      </w:r>
    </w:p>
    <w:p w14:paraId="0199A3C9" w14:textId="77777777" w:rsidR="00FD28A7" w:rsidRPr="00150434" w:rsidRDefault="00FD28A7" w:rsidP="00FD28A7">
      <w:pPr>
        <w:pStyle w:val="ListParagraph"/>
        <w:numPr>
          <w:ilvl w:val="0"/>
          <w:numId w:val="17"/>
        </w:numPr>
        <w:spacing w:after="120"/>
        <w:jc w:val="both"/>
      </w:pPr>
      <w:r w:rsidRPr="00150434">
        <w:rPr>
          <w:rFonts w:ascii="Times New Roman" w:hAnsi="Times New Roman"/>
          <w:i/>
          <w:sz w:val="20"/>
        </w:rPr>
        <w:t xml:space="preserve">In Rel-16, an IAB node is not expected to receive T_delta when the IAB node MT is not in RRC_Connected mode. </w:t>
      </w:r>
    </w:p>
    <w:p w14:paraId="5135AEB8" w14:textId="24BD26F5" w:rsidR="00150434" w:rsidRDefault="00150434" w:rsidP="00FD28A7">
      <w:pPr>
        <w:spacing w:after="60"/>
        <w:jc w:val="both"/>
        <w:rPr>
          <w:lang w:eastAsia="zh-CN"/>
        </w:rPr>
      </w:pPr>
      <w:r>
        <w:rPr>
          <w:lang w:eastAsia="zh-CN"/>
        </w:rPr>
        <w:t>RAN1#9</w:t>
      </w:r>
      <w:r w:rsidR="00FD28A7">
        <w:rPr>
          <w:lang w:eastAsia="zh-CN"/>
        </w:rPr>
        <w:t>8</w:t>
      </w:r>
      <w:r>
        <w:rPr>
          <w:lang w:eastAsia="zh-CN"/>
        </w:rPr>
        <w:t xml:space="preserve"> has further made the following agreements. </w:t>
      </w:r>
    </w:p>
    <w:p w14:paraId="7BEFECC4" w14:textId="77777777" w:rsidR="00FD28A7" w:rsidRPr="00FD28A7" w:rsidRDefault="00FD28A7" w:rsidP="00FD28A7">
      <w:pPr>
        <w:pStyle w:val="ListParagraph"/>
        <w:numPr>
          <w:ilvl w:val="0"/>
          <w:numId w:val="17"/>
        </w:numPr>
        <w:overflowPunct w:val="0"/>
        <w:autoSpaceDE w:val="0"/>
        <w:autoSpaceDN w:val="0"/>
        <w:adjustRightInd w:val="0"/>
        <w:snapToGrid w:val="0"/>
        <w:spacing w:after="60" w:line="240" w:lineRule="auto"/>
        <w:contextualSpacing w:val="0"/>
        <w:textAlignment w:val="baseline"/>
        <w:rPr>
          <w:rFonts w:ascii="Times New Roman" w:hAnsi="Times New Roman"/>
          <w:i/>
          <w:sz w:val="20"/>
          <w:szCs w:val="20"/>
          <w:lang w:eastAsia="zh-CN"/>
        </w:rPr>
      </w:pPr>
      <w:r w:rsidRPr="00FD28A7">
        <w:rPr>
          <w:rFonts w:ascii="Times New Roman" w:hAnsi="Times New Roman"/>
          <w:i/>
          <w:sz w:val="20"/>
          <w:szCs w:val="20"/>
          <w:lang w:eastAsia="zh-CN"/>
        </w:rPr>
        <w:t>According to RAN1 #96bis agreement, whether T_delta is a “target value” or an “actual value” is up to parent node implementation.</w:t>
      </w:r>
    </w:p>
    <w:p w14:paraId="3E5B0899" w14:textId="77777777" w:rsidR="00FD28A7" w:rsidRPr="00FD28A7" w:rsidRDefault="00FD28A7" w:rsidP="00FD28A7">
      <w:pPr>
        <w:pStyle w:val="ListParagraph"/>
        <w:numPr>
          <w:ilvl w:val="0"/>
          <w:numId w:val="17"/>
        </w:numPr>
        <w:overflowPunct w:val="0"/>
        <w:autoSpaceDE w:val="0"/>
        <w:autoSpaceDN w:val="0"/>
        <w:adjustRightInd w:val="0"/>
        <w:snapToGrid w:val="0"/>
        <w:spacing w:after="60" w:line="240" w:lineRule="auto"/>
        <w:contextualSpacing w:val="0"/>
        <w:textAlignment w:val="baseline"/>
        <w:rPr>
          <w:rFonts w:ascii="Times New Roman" w:hAnsi="Times New Roman"/>
          <w:i/>
          <w:sz w:val="20"/>
          <w:szCs w:val="20"/>
          <w:lang w:eastAsia="zh-CN"/>
        </w:rPr>
      </w:pPr>
      <w:r w:rsidRPr="00FD28A7">
        <w:rPr>
          <w:rFonts w:ascii="Times New Roman" w:hAnsi="Times New Roman"/>
          <w:i/>
          <w:color w:val="000000"/>
          <w:sz w:val="20"/>
          <w:szCs w:val="20"/>
        </w:rPr>
        <w:t>For the TA and T_delta in (TA/2+T_delta), to down-select:</w:t>
      </w:r>
    </w:p>
    <w:p w14:paraId="4565B6EA" w14:textId="77777777" w:rsidR="00FD28A7" w:rsidRPr="00FD28A7" w:rsidRDefault="00FD28A7" w:rsidP="00FD28A7">
      <w:pPr>
        <w:pStyle w:val="ListParagraph"/>
        <w:numPr>
          <w:ilvl w:val="1"/>
          <w:numId w:val="17"/>
        </w:numPr>
        <w:overflowPunct w:val="0"/>
        <w:autoSpaceDE w:val="0"/>
        <w:autoSpaceDN w:val="0"/>
        <w:adjustRightInd w:val="0"/>
        <w:snapToGrid w:val="0"/>
        <w:spacing w:after="60" w:line="240" w:lineRule="auto"/>
        <w:contextualSpacing w:val="0"/>
        <w:textAlignment w:val="baseline"/>
        <w:rPr>
          <w:rFonts w:ascii="Times New Roman" w:hAnsi="Times New Roman"/>
          <w:i/>
          <w:sz w:val="20"/>
          <w:szCs w:val="20"/>
          <w:lang w:eastAsia="zh-CN"/>
        </w:rPr>
      </w:pPr>
      <w:r w:rsidRPr="00FD28A7">
        <w:rPr>
          <w:rFonts w:ascii="Times New Roman" w:hAnsi="Times New Roman"/>
          <w:i/>
          <w:color w:val="000000"/>
          <w:sz w:val="20"/>
          <w:szCs w:val="20"/>
        </w:rPr>
        <w:t>Opt-A: T_delta is given by the latest T_delta signaling, and TA is t</w:t>
      </w:r>
      <w:r w:rsidRPr="00FD28A7">
        <w:rPr>
          <w:rFonts w:ascii="Times New Roman" w:hAnsi="Times New Roman"/>
          <w:i/>
          <w:sz w:val="20"/>
          <w:szCs w:val="20"/>
        </w:rPr>
        <w:t xml:space="preserve">he </w:t>
      </w:r>
      <w:r w:rsidRPr="00FD28A7">
        <w:rPr>
          <w:rFonts w:ascii="Times New Roman" w:hAnsi="Times New Roman"/>
          <w:b/>
          <w:i/>
          <w:sz w:val="20"/>
          <w:szCs w:val="20"/>
        </w:rPr>
        <w:t>current</w:t>
      </w:r>
      <w:r w:rsidRPr="00FD28A7">
        <w:rPr>
          <w:rFonts w:ascii="Times New Roman" w:hAnsi="Times New Roman"/>
          <w:i/>
          <w:sz w:val="20"/>
          <w:szCs w:val="20"/>
        </w:rPr>
        <w:t xml:space="preserve"> time interval at the IAB node between the start of UL TX frame i and the start of DL RX frame i, which is updated with the received TA command per Rel-15.</w:t>
      </w:r>
    </w:p>
    <w:p w14:paraId="6A2706F9" w14:textId="77777777" w:rsidR="00FD28A7" w:rsidRPr="00FD28A7" w:rsidRDefault="00FD28A7" w:rsidP="00FD28A7">
      <w:pPr>
        <w:pStyle w:val="ListParagraph"/>
        <w:numPr>
          <w:ilvl w:val="1"/>
          <w:numId w:val="17"/>
        </w:numPr>
        <w:overflowPunct w:val="0"/>
        <w:autoSpaceDE w:val="0"/>
        <w:autoSpaceDN w:val="0"/>
        <w:adjustRightInd w:val="0"/>
        <w:snapToGrid w:val="0"/>
        <w:spacing w:after="60" w:line="240" w:lineRule="auto"/>
        <w:contextualSpacing w:val="0"/>
        <w:textAlignment w:val="baseline"/>
        <w:rPr>
          <w:rFonts w:ascii="Times New Roman" w:hAnsi="Times New Roman"/>
          <w:i/>
          <w:sz w:val="20"/>
          <w:szCs w:val="20"/>
          <w:lang w:eastAsia="zh-CN"/>
        </w:rPr>
      </w:pPr>
      <w:r w:rsidRPr="00FD28A7">
        <w:rPr>
          <w:rFonts w:ascii="Times New Roman" w:hAnsi="Times New Roman"/>
          <w:i/>
          <w:sz w:val="20"/>
          <w:szCs w:val="20"/>
        </w:rPr>
        <w:t xml:space="preserve">Opt-B: </w:t>
      </w:r>
      <w:r w:rsidRPr="00FD28A7">
        <w:rPr>
          <w:rFonts w:ascii="Times New Roman" w:hAnsi="Times New Roman"/>
          <w:i/>
          <w:color w:val="000000"/>
          <w:sz w:val="20"/>
          <w:szCs w:val="20"/>
        </w:rPr>
        <w:t xml:space="preserve">T_delta is given by the target T_delta signaling, and </w:t>
      </w:r>
      <w:r w:rsidRPr="00FD28A7">
        <w:rPr>
          <w:rFonts w:ascii="Times New Roman" w:hAnsi="Times New Roman"/>
          <w:i/>
          <w:sz w:val="20"/>
          <w:szCs w:val="20"/>
        </w:rPr>
        <w:t>TA is an average of timing advance intervals (e.g., TA1, TA2, TA3…) updated by a series TA commands.</w:t>
      </w:r>
    </w:p>
    <w:p w14:paraId="47330CF5" w14:textId="7362B54B" w:rsidR="00150434" w:rsidRPr="00FD28A7" w:rsidRDefault="00FD28A7" w:rsidP="000B26E1">
      <w:pPr>
        <w:pStyle w:val="ListParagraph"/>
        <w:numPr>
          <w:ilvl w:val="0"/>
          <w:numId w:val="17"/>
        </w:numPr>
        <w:overflowPunct w:val="0"/>
        <w:autoSpaceDE w:val="0"/>
        <w:autoSpaceDN w:val="0"/>
        <w:adjustRightInd w:val="0"/>
        <w:snapToGrid w:val="0"/>
        <w:spacing w:beforeLines="50" w:before="120" w:afterLines="50" w:after="120" w:line="240" w:lineRule="auto"/>
        <w:jc w:val="both"/>
        <w:textAlignment w:val="baseline"/>
        <w:rPr>
          <w:rFonts w:ascii="Times New Roman" w:hAnsi="Times New Roman"/>
          <w:i/>
          <w:sz w:val="20"/>
          <w:szCs w:val="20"/>
        </w:rPr>
      </w:pPr>
      <w:r w:rsidRPr="00FD28A7">
        <w:rPr>
          <w:rFonts w:ascii="Times New Roman" w:hAnsi="Times New Roman"/>
          <w:i/>
          <w:sz w:val="20"/>
          <w:szCs w:val="20"/>
        </w:rPr>
        <w:t>Once down-selected, further discuss how to reflect it in RAN1 specs.</w:t>
      </w:r>
      <w:r w:rsidR="00150434" w:rsidRPr="00FD28A7">
        <w:rPr>
          <w:rFonts w:ascii="Times New Roman" w:hAnsi="Times New Roman"/>
          <w:i/>
          <w:sz w:val="20"/>
          <w:szCs w:val="20"/>
        </w:rPr>
        <w:t xml:space="preserve"> </w:t>
      </w:r>
    </w:p>
    <w:p w14:paraId="09C6D7C6" w14:textId="7F1494DA" w:rsidR="00A825D4" w:rsidRPr="00A825D4" w:rsidRDefault="00A825D4" w:rsidP="00A22D8A">
      <w:pPr>
        <w:jc w:val="both"/>
      </w:pPr>
      <w:r>
        <w:t>In this contribution, we further elaborate on the timing and synchronization for NR IAB Case #1.</w:t>
      </w:r>
    </w:p>
    <w:p w14:paraId="212C4945" w14:textId="37A76A82" w:rsidR="00DC5CF5" w:rsidRDefault="00DC5CF5" w:rsidP="00DC5CF5">
      <w:pPr>
        <w:pStyle w:val="Heading1"/>
        <w:jc w:val="both"/>
        <w:rPr>
          <w:rFonts w:eastAsia="SimSun"/>
          <w:color w:val="000000"/>
          <w:lang w:eastAsia="zh-CN"/>
        </w:rPr>
      </w:pPr>
      <w:bookmarkStart w:id="3" w:name="_Ref510628869"/>
      <w:r>
        <w:rPr>
          <w:rFonts w:eastAsia="SimSun"/>
          <w:color w:val="000000"/>
          <w:lang w:eastAsia="zh-CN"/>
        </w:rPr>
        <w:lastRenderedPageBreak/>
        <w:t>Discussion on TA and T_delta</w:t>
      </w:r>
      <w:r w:rsidR="005D4EA1">
        <w:rPr>
          <w:rFonts w:eastAsia="SimSun"/>
          <w:color w:val="000000"/>
          <w:lang w:eastAsia="zh-CN"/>
        </w:rPr>
        <w:t xml:space="preserve"> in (TA/2 + Tdelta)</w:t>
      </w:r>
    </w:p>
    <w:p w14:paraId="355A0FE7" w14:textId="6242C8A5" w:rsidR="00894081" w:rsidRDefault="00894081" w:rsidP="00894081">
      <w:pPr>
        <w:pStyle w:val="Heading2"/>
        <w:ind w:left="0"/>
        <w:jc w:val="both"/>
        <w:rPr>
          <w:lang w:eastAsia="zh-CN"/>
        </w:rPr>
      </w:pPr>
      <w:r>
        <w:rPr>
          <w:lang w:eastAsia="zh-CN"/>
        </w:rPr>
        <w:t>Basic Equations/Relations Review</w:t>
      </w:r>
    </w:p>
    <w:p w14:paraId="12ED5A76" w14:textId="77777777" w:rsidR="00E50EEF" w:rsidRDefault="00E50EEF" w:rsidP="00E50EEF">
      <w:pPr>
        <w:jc w:val="both"/>
        <w:rPr>
          <w:lang w:val="en-US"/>
        </w:rPr>
      </w:pPr>
      <w:r>
        <w:rPr>
          <w:lang w:val="en-US"/>
        </w:rPr>
        <w:t>We re-draw the figure regarding the alignment of DL TX and UL RX timing at a parent IAB in LS R1-1905842 [1].</w:t>
      </w:r>
    </w:p>
    <w:p w14:paraId="4785EC67" w14:textId="3532137A" w:rsidR="00FC0469" w:rsidRDefault="000E2E81" w:rsidP="00F334FA">
      <w:pPr>
        <w:jc w:val="center"/>
        <w:rPr>
          <w:lang w:val="en-US" w:eastAsia="zh-CN"/>
        </w:rPr>
      </w:pPr>
      <w:r>
        <w:rPr>
          <w:noProof/>
          <w:lang w:val="en-US" w:eastAsia="zh-CN"/>
        </w:rPr>
        <w:drawing>
          <wp:inline distT="0" distB="0" distL="0" distR="0" wp14:anchorId="5D21F633" wp14:editId="0F14D02A">
            <wp:extent cx="6040273" cy="225421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TA-relation2.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6047665" cy="2256975"/>
                    </a:xfrm>
                    <a:prstGeom prst="rect">
                      <a:avLst/>
                    </a:prstGeom>
                  </pic:spPr>
                </pic:pic>
              </a:graphicData>
            </a:graphic>
          </wp:inline>
        </w:drawing>
      </w:r>
    </w:p>
    <w:p w14:paraId="46141445" w14:textId="349FEF9A" w:rsidR="0020153F" w:rsidRDefault="0020153F" w:rsidP="0020153F">
      <w:pPr>
        <w:jc w:val="center"/>
        <w:rPr>
          <w:lang w:val="en-US"/>
        </w:rPr>
      </w:pPr>
      <w:r>
        <w:rPr>
          <w:lang w:val="en-US"/>
        </w:rPr>
        <w:t xml:space="preserve">Figure 1: </w:t>
      </w:r>
      <w:r w:rsidR="00952DEC">
        <w:rPr>
          <w:lang w:val="en-US"/>
        </w:rPr>
        <w:t xml:space="preserve">add one notation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x</m:t>
            </m:r>
          </m:sub>
        </m:sSub>
      </m:oMath>
      <w:r w:rsidR="00952DEC">
        <w:rPr>
          <w:lang w:val="en-US"/>
        </w:rPr>
        <w:t xml:space="preserve"> to the figure in LS R1-190</w:t>
      </w:r>
      <w:r w:rsidR="00393128">
        <w:rPr>
          <w:lang w:val="en-US"/>
        </w:rPr>
        <w:t>5842</w:t>
      </w:r>
      <w:r w:rsidR="00952DEC">
        <w:rPr>
          <w:lang w:val="en-US"/>
        </w:rPr>
        <w:t xml:space="preserve"> [</w:t>
      </w:r>
      <w:r w:rsidR="00E50EEF">
        <w:rPr>
          <w:lang w:val="en-US"/>
        </w:rPr>
        <w:t>1</w:t>
      </w:r>
      <w:r w:rsidR="00952DEC">
        <w:rPr>
          <w:lang w:val="en-US"/>
        </w:rPr>
        <w:t>]</w:t>
      </w:r>
    </w:p>
    <w:p w14:paraId="79F95FE9" w14:textId="06BF9A35" w:rsidR="00E50EEF" w:rsidRDefault="00E50EEF" w:rsidP="00E50EEF">
      <w:pPr>
        <w:jc w:val="both"/>
        <w:rPr>
          <w:lang w:val="en-US"/>
        </w:rPr>
      </w:pPr>
      <w:r>
        <w:rPr>
          <w:lang w:val="en-US"/>
        </w:rPr>
        <w:t xml:space="preserve">We add a notation of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x</m:t>
            </m:r>
          </m:sub>
        </m:sSub>
      </m:oMath>
      <w:r>
        <w:rPr>
          <w:lang w:val="en-US"/>
        </w:rPr>
        <w:t xml:space="preserve"> in Figure 1 to describe the extra/floating offset at the parent node, i.e. when the </w:t>
      </w:r>
      <w:r w:rsidR="00A743FD">
        <w:rPr>
          <w:lang w:val="en-US"/>
        </w:rPr>
        <w:t xml:space="preserve">UL-RX and DL-TX </w:t>
      </w:r>
      <w:r>
        <w:rPr>
          <w:lang w:val="en-US"/>
        </w:rPr>
        <w:t xml:space="preserve">switching gap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g</m:t>
            </m:r>
          </m:sub>
        </m:sSub>
      </m:oMath>
      <w:r>
        <w:rPr>
          <w:lang w:val="en-US"/>
        </w:rPr>
        <w:t xml:space="preserve"> is not equal to the fixed offset </w:t>
      </w:r>
      <m:oMath>
        <m:sSub>
          <m:sSubPr>
            <m:ctrlPr>
              <w:rPr>
                <w:rFonts w:ascii="Cambria Math" w:hAnsi="Cambria Math"/>
                <w:i/>
                <w:lang w:val="en-US"/>
              </w:rPr>
            </m:ctrlPr>
          </m:sSubPr>
          <m:e>
            <m:r>
              <w:rPr>
                <w:rFonts w:ascii="Cambria Math" w:hAnsi="Cambria Math"/>
                <w:lang w:val="en-US"/>
              </w:rPr>
              <m:t>N</m:t>
            </m:r>
            <m:r>
              <m:rPr>
                <m:sty m:val="p"/>
              </m:rPr>
              <w:rPr>
                <w:rFonts w:ascii="Cambria Math" w:hAnsi="Cambria Math"/>
                <w:lang w:val="en-US"/>
              </w:rPr>
              <w:softHyphen/>
            </m:r>
          </m:e>
          <m:sub>
            <m:r>
              <w:rPr>
                <w:rFonts w:ascii="Cambria Math" w:hAnsi="Cambria Math"/>
                <w:lang w:val="en-US"/>
              </w:rPr>
              <m:t>TA_offset</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c</m:t>
            </m:r>
          </m:sub>
        </m:sSub>
      </m:oMath>
      <w:r>
        <w:rPr>
          <w:lang w:val="en-US"/>
        </w:rPr>
        <w:t xml:space="preserve"> and </w:t>
      </w:r>
    </w:p>
    <w:p w14:paraId="6EE165D4" w14:textId="78808415" w:rsidR="00E50EEF" w:rsidRPr="00FB53C9" w:rsidRDefault="00E50EEF" w:rsidP="00E50EEF">
      <w:pPr>
        <w:rPr>
          <w:i/>
          <w:lang w:val="en-US"/>
        </w:rPr>
      </w:pPr>
      <w:r>
        <w:rPr>
          <w:i/>
          <w:lang w:val="en-US"/>
        </w:rPr>
        <w:t xml:space="preserv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g</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r>
              <m:rPr>
                <m:sty m:val="p"/>
              </m:rPr>
              <w:rPr>
                <w:rFonts w:ascii="Cambria Math" w:hAnsi="Cambria Math"/>
                <w:lang w:val="en-US"/>
              </w:rPr>
              <w:softHyphen/>
            </m:r>
          </m:e>
          <m:sub>
            <m:r>
              <w:rPr>
                <w:rFonts w:ascii="Cambria Math" w:hAnsi="Cambria Math"/>
                <w:lang w:val="en-US"/>
              </w:rPr>
              <m:t>TA_offset</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c</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x</m:t>
            </m:r>
          </m:sub>
        </m:sSub>
      </m:oMath>
      <w:r>
        <w:rPr>
          <w:i/>
          <w:lang w:val="en-US"/>
        </w:rPr>
        <w:t xml:space="preserve">                              </w:t>
      </w:r>
      <w:r w:rsidR="004C2CFB">
        <w:rPr>
          <w:i/>
          <w:lang w:val="en-US"/>
        </w:rPr>
        <w:t xml:space="preserve">    </w:t>
      </w:r>
      <w:r>
        <w:rPr>
          <w:i/>
          <w:lang w:val="en-US"/>
        </w:rPr>
        <w:t xml:space="preserve">     (1)</w:t>
      </w:r>
    </w:p>
    <w:p w14:paraId="347060E8" w14:textId="26F3D015" w:rsidR="00A743FD" w:rsidRDefault="00A743FD" w:rsidP="000B26E1">
      <w:pPr>
        <w:jc w:val="both"/>
        <w:rPr>
          <w:lang w:val="en-US"/>
        </w:rPr>
      </w:pPr>
      <w:r>
        <w:rPr>
          <w:lang w:val="en-US"/>
        </w:rPr>
        <w:t>Then we can express the following</w:t>
      </w:r>
      <w:r w:rsidR="008B016D">
        <w:rPr>
          <w:lang w:val="en-US"/>
        </w:rPr>
        <w:t xml:space="preserve"> parameters</w:t>
      </w:r>
      <w:r>
        <w:rPr>
          <w:lang w:val="en-US"/>
        </w:rPr>
        <w:t xml:space="preserve"> in Eqs. (2)-(4).  </w:t>
      </w:r>
    </w:p>
    <w:p w14:paraId="07CAFEF4" w14:textId="16B0267B" w:rsidR="00A743FD" w:rsidRPr="00A743FD" w:rsidRDefault="00A743FD" w:rsidP="00A743FD">
      <w:pPr>
        <w:pStyle w:val="ListParagraph"/>
        <w:numPr>
          <w:ilvl w:val="0"/>
          <w:numId w:val="23"/>
        </w:numPr>
        <w:jc w:val="both"/>
        <w:rPr>
          <w:rFonts w:ascii="Times New Roman" w:hAnsi="Times New Roman"/>
          <w:sz w:val="20"/>
        </w:rPr>
      </w:pPr>
      <w:r w:rsidRPr="00A743FD">
        <w:rPr>
          <w:rFonts w:ascii="Times New Roman" w:hAnsi="Times New Roman"/>
          <w:sz w:val="20"/>
        </w:rPr>
        <w:t xml:space="preserve">TA: which is  </w:t>
      </w:r>
      <m:oMath>
        <m:r>
          <w:rPr>
            <w:rFonts w:ascii="Cambria Math" w:hAnsi="Cambria Math"/>
            <w:sz w:val="20"/>
          </w:rPr>
          <m:t>TA=(</m:t>
        </m:r>
        <m:sSub>
          <m:sSubPr>
            <m:ctrlPr>
              <w:rPr>
                <w:rFonts w:ascii="Cambria Math" w:hAnsi="Cambria Math"/>
                <w:i/>
                <w:sz w:val="20"/>
              </w:rPr>
            </m:ctrlPr>
          </m:sSubPr>
          <m:e>
            <m:r>
              <w:rPr>
                <w:rFonts w:ascii="Cambria Math" w:hAnsi="Cambria Math"/>
                <w:sz w:val="20"/>
              </w:rPr>
              <m:t>N</m:t>
            </m:r>
          </m:e>
          <m:sub>
            <m:r>
              <w:rPr>
                <w:rFonts w:ascii="Cambria Math" w:hAnsi="Cambria Math"/>
                <w:sz w:val="20"/>
              </w:rPr>
              <m:t>TA</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r>
              <m:rPr>
                <m:sty m:val="p"/>
              </m:rPr>
              <w:rPr>
                <w:rFonts w:ascii="Cambria Math" w:hAnsi="Cambria Math"/>
                <w:sz w:val="20"/>
              </w:rPr>
              <w:softHyphen/>
            </m:r>
          </m:e>
          <m:sub>
            <m:r>
              <w:rPr>
                <w:rFonts w:ascii="Cambria Math" w:hAnsi="Cambria Math"/>
                <w:sz w:val="20"/>
              </w:rPr>
              <m:t>T</m:t>
            </m:r>
            <m:sSub>
              <m:sSubPr>
                <m:ctrlPr>
                  <w:rPr>
                    <w:rFonts w:ascii="Cambria Math" w:hAnsi="Cambria Math"/>
                    <w:i/>
                    <w:sz w:val="20"/>
                  </w:rPr>
                </m:ctrlPr>
              </m:sSubPr>
              <m:e>
                <m:r>
                  <w:rPr>
                    <w:rFonts w:ascii="Cambria Math" w:hAnsi="Cambria Math"/>
                    <w:sz w:val="20"/>
                  </w:rPr>
                  <m:t>A</m:t>
                </m:r>
              </m:e>
              <m:sub>
                <m:r>
                  <w:rPr>
                    <w:rFonts w:ascii="Cambria Math" w:hAnsi="Cambria Math"/>
                    <w:sz w:val="20"/>
                  </w:rPr>
                  <m:t>offset</m:t>
                </m:r>
              </m:sub>
            </m:sSub>
          </m:sub>
        </m:sSub>
        <m:r>
          <w:rPr>
            <w:rFonts w:ascii="Cambria Math" w:hAnsi="Cambria Math"/>
            <w:sz w:val="20"/>
          </w:rPr>
          <m:t>)×</m:t>
        </m:r>
        <m:sSub>
          <m:sSubPr>
            <m:ctrlPr>
              <w:rPr>
                <w:rFonts w:ascii="Cambria Math" w:hAnsi="Cambria Math"/>
                <w:i/>
                <w:sz w:val="20"/>
              </w:rPr>
            </m:ctrlPr>
          </m:sSubPr>
          <m:e>
            <m:r>
              <w:rPr>
                <w:rFonts w:ascii="Cambria Math" w:hAnsi="Cambria Math"/>
                <w:sz w:val="20"/>
              </w:rPr>
              <m:t>T</m:t>
            </m:r>
          </m:e>
          <m:sub>
            <m:r>
              <w:rPr>
                <w:rFonts w:ascii="Cambria Math" w:hAnsi="Cambria Math"/>
                <w:sz w:val="20"/>
              </w:rPr>
              <m:t>c</m:t>
            </m:r>
          </m:sub>
        </m:sSub>
      </m:oMath>
      <w:r w:rsidRPr="00A743FD">
        <w:rPr>
          <w:rFonts w:ascii="Times New Roman" w:hAnsi="Times New Roman"/>
          <w:sz w:val="20"/>
        </w:rPr>
        <w:t xml:space="preserve"> as in LS R1-1905842 [1] </w:t>
      </w:r>
    </w:p>
    <w:p w14:paraId="5E615074" w14:textId="51093309" w:rsidR="00A743FD" w:rsidRPr="00A743FD" w:rsidRDefault="00FA0EBF" w:rsidP="00A743FD">
      <w:pPr>
        <w:pStyle w:val="ListParagraph"/>
        <w:numPr>
          <w:ilvl w:val="0"/>
          <w:numId w:val="23"/>
        </w:numPr>
        <w:jc w:val="both"/>
        <w:rPr>
          <w:rFonts w:ascii="Times New Roman" w:hAnsi="Times New Roman"/>
          <w:sz w:val="20"/>
        </w:rPr>
      </w:pPr>
      <m:oMath>
        <m:sSub>
          <m:sSubPr>
            <m:ctrlPr>
              <w:rPr>
                <w:rFonts w:ascii="Cambria Math" w:hAnsi="Cambria Math"/>
                <w:i/>
                <w:sz w:val="20"/>
              </w:rPr>
            </m:ctrlPr>
          </m:sSubPr>
          <m:e>
            <m:r>
              <w:rPr>
                <w:rFonts w:ascii="Cambria Math" w:hAnsi="Cambria Math"/>
                <w:sz w:val="20"/>
              </w:rPr>
              <m:t>T</m:t>
            </m:r>
          </m:e>
          <m:sub>
            <m:r>
              <w:rPr>
                <w:rFonts w:ascii="Cambria Math" w:hAnsi="Cambria Math"/>
                <w:sz w:val="20"/>
              </w:rPr>
              <m:t xml:space="preserve">delta </m:t>
            </m:r>
          </m:sub>
        </m:sSub>
      </m:oMath>
      <w:r w:rsidR="00A743FD" w:rsidRPr="00A743FD">
        <w:rPr>
          <w:rFonts w:ascii="Times New Roman" w:hAnsi="Times New Roman"/>
          <w:sz w:val="20"/>
        </w:rPr>
        <w:t xml:space="preserve">: which is related to the UL-RX and DL-TX switching gap </w:t>
      </w:r>
      <m:oMath>
        <m:sSub>
          <m:sSubPr>
            <m:ctrlPr>
              <w:rPr>
                <w:rFonts w:ascii="Cambria Math" w:hAnsi="Cambria Math"/>
                <w:i/>
                <w:sz w:val="20"/>
              </w:rPr>
            </m:ctrlPr>
          </m:sSubPr>
          <m:e>
            <m:r>
              <w:rPr>
                <w:rFonts w:ascii="Cambria Math" w:hAnsi="Cambria Math"/>
                <w:sz w:val="20"/>
              </w:rPr>
              <m:t>T</m:t>
            </m:r>
          </m:e>
          <m:sub>
            <m:r>
              <w:rPr>
                <w:rFonts w:ascii="Cambria Math" w:hAnsi="Cambria Math"/>
                <w:sz w:val="20"/>
              </w:rPr>
              <m:t>g</m:t>
            </m:r>
          </m:sub>
        </m:sSub>
      </m:oMath>
    </w:p>
    <w:p w14:paraId="47BE861E" w14:textId="62DEF566" w:rsidR="00A743FD" w:rsidRPr="00A743FD" w:rsidRDefault="00A743FD" w:rsidP="00A743FD">
      <w:pPr>
        <w:pStyle w:val="ListParagraph"/>
        <w:numPr>
          <w:ilvl w:val="0"/>
          <w:numId w:val="23"/>
        </w:numPr>
        <w:jc w:val="both"/>
        <w:rPr>
          <w:rFonts w:ascii="Times New Roman" w:hAnsi="Times New Roman"/>
          <w:sz w:val="20"/>
        </w:rPr>
      </w:pPr>
      <w:r w:rsidRPr="00A743FD">
        <w:rPr>
          <w:rFonts w:ascii="Times New Roman" w:hAnsi="Times New Roman"/>
          <w:sz w:val="20"/>
        </w:rPr>
        <w:t>DL-TX timing</w:t>
      </w:r>
      <w:r w:rsidR="00AE5CE4">
        <w:rPr>
          <w:rFonts w:ascii="Times New Roman" w:hAnsi="Times New Roman"/>
          <w:sz w:val="20"/>
        </w:rPr>
        <w:t xml:space="preserve"> setting</w:t>
      </w:r>
      <m:oMath>
        <m:sSub>
          <m:sSubPr>
            <m:ctrlPr>
              <w:rPr>
                <w:rFonts w:ascii="Cambria Math" w:hAnsi="Cambria Math"/>
                <w:i/>
                <w:sz w:val="20"/>
              </w:rPr>
            </m:ctrlPr>
          </m:sSubPr>
          <m:e>
            <m:r>
              <w:rPr>
                <w:rFonts w:ascii="Cambria Math" w:hAnsi="Cambria Math"/>
                <w:sz w:val="20"/>
              </w:rPr>
              <m:t xml:space="preserve"> T</m:t>
            </m:r>
          </m:e>
          <m:sub>
            <m:r>
              <w:rPr>
                <w:rFonts w:ascii="Cambria Math" w:hAnsi="Cambria Math"/>
                <w:sz w:val="20"/>
              </w:rPr>
              <m:t>p</m:t>
            </m:r>
          </m:sub>
        </m:sSub>
      </m:oMath>
      <w:r w:rsidRPr="00A743FD">
        <w:rPr>
          <w:rFonts w:ascii="Times New Roman" w:hAnsi="Times New Roman"/>
          <w:sz w:val="20"/>
        </w:rPr>
        <w:t>: which is for an IAB node to set its DL-TX timing</w:t>
      </w:r>
      <m:oMath>
        <m:sSub>
          <m:sSubPr>
            <m:ctrlPr>
              <w:rPr>
                <w:rFonts w:ascii="Cambria Math" w:hAnsi="Cambria Math"/>
                <w:i/>
                <w:sz w:val="20"/>
              </w:rPr>
            </m:ctrlPr>
          </m:sSubPr>
          <m:e>
            <m:r>
              <w:rPr>
                <w:rFonts w:ascii="Cambria Math" w:hAnsi="Cambria Math"/>
                <w:sz w:val="20"/>
              </w:rPr>
              <m:t xml:space="preserve"> T</m:t>
            </m:r>
          </m:e>
          <m:sub>
            <m:r>
              <w:rPr>
                <w:rFonts w:ascii="Cambria Math" w:hAnsi="Cambria Math"/>
                <w:sz w:val="20"/>
              </w:rPr>
              <m:t>p</m:t>
            </m:r>
          </m:sub>
        </m:sSub>
      </m:oMath>
      <w:r w:rsidRPr="00A743FD">
        <w:rPr>
          <w:rFonts w:ascii="Times New Roman" w:hAnsi="Times New Roman"/>
          <w:sz w:val="20"/>
        </w:rPr>
        <w:t xml:space="preserve"> ahead of its DL-RX timing </w:t>
      </w:r>
    </w:p>
    <w:p w14:paraId="53DA6BEC" w14:textId="33074CBD" w:rsidR="00A743FD" w:rsidRPr="00AD72ED" w:rsidRDefault="00A743FD" w:rsidP="00A743FD">
      <w:pPr>
        <w:rPr>
          <w:i/>
          <w:lang w:val="en-US"/>
        </w:rPr>
      </w:pPr>
      <w:r>
        <w:rPr>
          <w:lang w:val="en-US"/>
        </w:rPr>
        <w:t xml:space="preserve">                                                     </w:t>
      </w:r>
      <m:oMath>
        <m:r>
          <w:rPr>
            <w:rFonts w:ascii="Cambria Math" w:hAnsi="Cambria Math"/>
            <w:lang w:val="en-US"/>
          </w:rPr>
          <m:t>TA=2×</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r>
              <m:rPr>
                <m:sty m:val="p"/>
              </m:rPr>
              <w:rPr>
                <w:rFonts w:ascii="Cambria Math" w:hAnsi="Cambria Math"/>
                <w:lang w:val="en-US"/>
              </w:rPr>
              <w:softHyphen/>
            </m:r>
          </m:e>
          <m:sub>
            <m:r>
              <w:rPr>
                <w:rFonts w:ascii="Cambria Math" w:hAnsi="Cambria Math"/>
                <w:lang w:val="en-US"/>
              </w:rPr>
              <m:t>TA_offset</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c</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x</m:t>
            </m:r>
          </m:sub>
        </m:sSub>
      </m:oMath>
      <w:r>
        <w:rPr>
          <w:lang w:val="en-US"/>
        </w:rPr>
        <w:t xml:space="preserve">                      </w:t>
      </w:r>
      <w:r w:rsidRPr="00AD72ED">
        <w:rPr>
          <w:i/>
          <w:lang w:val="en-US"/>
        </w:rPr>
        <w:t>(</w:t>
      </w:r>
      <w:r>
        <w:rPr>
          <w:i/>
          <w:lang w:val="en-US"/>
        </w:rPr>
        <w:t>2</w:t>
      </w:r>
      <w:r w:rsidRPr="00AD72ED">
        <w:rPr>
          <w:i/>
          <w:lang w:val="en-US"/>
        </w:rPr>
        <w:t>)</w:t>
      </w:r>
    </w:p>
    <w:p w14:paraId="39CA724B" w14:textId="3D0C2CD4" w:rsidR="000B26E1" w:rsidRDefault="000B26E1" w:rsidP="000B26E1">
      <w:pPr>
        <w:jc w:val="both"/>
        <w:rPr>
          <w:i/>
          <w:lang w:val="en-US"/>
        </w:rPr>
      </w:pPr>
      <w:r>
        <w:rPr>
          <w:lang w:val="en-US"/>
        </w:rPr>
        <w:t xml:space="preserv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delta</m:t>
            </m:r>
          </m:sub>
        </m:sSub>
        <m:r>
          <w:rPr>
            <w:rFonts w:ascii="Cambria Math" w:hAnsi="Cambria Math"/>
            <w:lang w:val="en-US"/>
          </w:rPr>
          <m:t>= -</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g</m:t>
                </m:r>
              </m:sub>
            </m:sSub>
          </m:num>
          <m:den>
            <m:r>
              <w:rPr>
                <w:rFonts w:ascii="Cambria Math" w:hAnsi="Cambria Math"/>
                <w:lang w:val="en-US"/>
              </w:rPr>
              <m:t>2</m:t>
            </m:r>
          </m:den>
        </m:f>
        <m:r>
          <w:rPr>
            <w:rFonts w:ascii="Cambria Math" w:hAnsi="Cambria Math"/>
            <w:lang w:val="en-US"/>
          </w:rPr>
          <m:t>=-</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2</m:t>
            </m:r>
          </m:den>
        </m:f>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r>
              <m:rPr>
                <m:sty m:val="p"/>
              </m:rPr>
              <w:rPr>
                <w:rFonts w:ascii="Cambria Math" w:hAnsi="Cambria Math"/>
                <w:lang w:val="en-US"/>
              </w:rPr>
              <w:softHyphen/>
            </m:r>
          </m:e>
          <m:sub>
            <m:r>
              <w:rPr>
                <w:rFonts w:ascii="Cambria Math" w:hAnsi="Cambria Math"/>
                <w:lang w:val="en-US"/>
              </w:rPr>
              <m:t>TA_offset</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c</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x</m:t>
            </m:r>
          </m:sub>
        </m:sSub>
        <m:r>
          <w:rPr>
            <w:rFonts w:ascii="Cambria Math" w:hAnsi="Cambria Math"/>
            <w:lang w:val="en-US"/>
          </w:rPr>
          <m:t>)</m:t>
        </m:r>
      </m:oMath>
      <w:r>
        <w:rPr>
          <w:lang w:val="en-US"/>
        </w:rPr>
        <w:t xml:space="preserve">              </w:t>
      </w:r>
      <w:r w:rsidRPr="00F87ACC">
        <w:rPr>
          <w:i/>
          <w:lang w:val="en-US"/>
        </w:rPr>
        <w:t>(</w:t>
      </w:r>
      <w:r w:rsidR="00A743FD">
        <w:rPr>
          <w:i/>
          <w:lang w:val="en-US"/>
        </w:rPr>
        <w:t>3</w:t>
      </w:r>
      <w:r w:rsidRPr="00F87ACC">
        <w:rPr>
          <w:i/>
          <w:lang w:val="en-US"/>
        </w:rPr>
        <w:t>)</w:t>
      </w:r>
    </w:p>
    <w:p w14:paraId="268F84FC" w14:textId="580CDECD" w:rsidR="000B26E1" w:rsidRDefault="000B26E1" w:rsidP="000B26E1">
      <w:pPr>
        <w:jc w:val="both"/>
        <w:rPr>
          <w:i/>
          <w:lang w:val="en-US"/>
        </w:rPr>
      </w:pPr>
      <w:r>
        <w:rPr>
          <w:lang w:val="en-US"/>
        </w:rPr>
        <w:t xml:space="preserv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m:t>
            </m:r>
          </m:sub>
        </m:sSub>
        <m:r>
          <w:rPr>
            <w:rFonts w:ascii="Cambria Math" w:hAnsi="Cambria Math"/>
            <w:lang w:val="en-US"/>
          </w:rPr>
          <m:t>=</m:t>
        </m:r>
        <m:f>
          <m:fPr>
            <m:ctrlPr>
              <w:rPr>
                <w:rFonts w:ascii="Cambria Math" w:hAnsi="Cambria Math"/>
                <w:i/>
                <w:lang w:val="en-US"/>
              </w:rPr>
            </m:ctrlPr>
          </m:fPr>
          <m:num>
            <m:r>
              <w:rPr>
                <w:rFonts w:ascii="Cambria Math" w:hAnsi="Cambria Math"/>
                <w:lang w:val="en-US"/>
              </w:rPr>
              <m:t>TA</m:t>
            </m:r>
          </m:num>
          <m:den>
            <m:r>
              <w:rPr>
                <w:rFonts w:ascii="Cambria Math" w:hAnsi="Cambria Math"/>
                <w:lang w:val="en-US"/>
              </w:rPr>
              <m:t>2</m:t>
            </m:r>
          </m:den>
        </m:f>
        <m:r>
          <w:rPr>
            <w:rFonts w:ascii="Cambria Math" w:hAnsi="Cambria Math"/>
            <w:lang w:val="en-US"/>
          </w:rPr>
          <m:t>+</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delta</m:t>
            </m:r>
          </m:sub>
        </m:sSub>
      </m:oMath>
      <w:r>
        <w:rPr>
          <w:lang w:val="en-US"/>
        </w:rPr>
        <w:t xml:space="preserve">                                                   </w:t>
      </w:r>
      <w:r w:rsidRPr="00F87ACC">
        <w:rPr>
          <w:i/>
          <w:lang w:val="en-US"/>
        </w:rPr>
        <w:t>(</w:t>
      </w:r>
      <w:r w:rsidR="00A743FD">
        <w:rPr>
          <w:i/>
          <w:lang w:val="en-US"/>
        </w:rPr>
        <w:t>4</w:t>
      </w:r>
      <w:r w:rsidRPr="00F87ACC">
        <w:rPr>
          <w:i/>
          <w:lang w:val="en-US"/>
        </w:rPr>
        <w:t>)</w:t>
      </w:r>
    </w:p>
    <w:p w14:paraId="776A6FC1" w14:textId="48C56BA2" w:rsidR="00246634" w:rsidRDefault="00246634" w:rsidP="008B433C">
      <w:pPr>
        <w:jc w:val="both"/>
        <w:rPr>
          <w:lang w:val="en-US"/>
        </w:rPr>
      </w:pPr>
      <w:r>
        <w:rPr>
          <w:lang w:val="en-US"/>
        </w:rPr>
        <w:t>T</w:t>
      </w:r>
      <w:r w:rsidR="00DC5CF5">
        <w:rPr>
          <w:lang w:val="en-US"/>
        </w:rPr>
        <w:t xml:space="preserve">he </w:t>
      </w:r>
      <w:r w:rsidR="00E50EEF">
        <w:rPr>
          <w:lang w:val="en-US"/>
        </w:rPr>
        <w:t>TA</w:t>
      </w:r>
      <w:r>
        <w:rPr>
          <w:lang w:val="en-US"/>
        </w:rPr>
        <w:t xml:space="preserve"> can be </w:t>
      </w:r>
      <w:r w:rsidR="007513B6">
        <w:rPr>
          <w:lang w:val="en-US"/>
        </w:rPr>
        <w:t>also expressed as</w:t>
      </w:r>
      <w:r>
        <w:rPr>
          <w:lang w:val="en-US"/>
        </w:rPr>
        <w:t xml:space="preserve"> </w:t>
      </w:r>
      <w:r w:rsidR="00A743FD">
        <w:rPr>
          <w:lang w:val="en-US"/>
        </w:rPr>
        <w:t>Eq. (5) according to Eq. (4).</w:t>
      </w:r>
    </w:p>
    <w:p w14:paraId="5B87B20F" w14:textId="333011CB" w:rsidR="007513B6" w:rsidRDefault="007513B6" w:rsidP="007513B6">
      <w:pPr>
        <w:rPr>
          <w:i/>
          <w:lang w:val="en-US"/>
        </w:rPr>
      </w:pPr>
      <w:r>
        <w:rPr>
          <w:lang w:val="en-US"/>
        </w:rPr>
        <w:t xml:space="preserve">                                                      </w:t>
      </w:r>
      <m:oMath>
        <m:r>
          <w:rPr>
            <w:rFonts w:ascii="Cambria Math" w:hAnsi="Cambria Math"/>
            <w:lang w:val="en-US"/>
          </w:rPr>
          <m:t>TA=2</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m:t>
            </m:r>
          </m:sub>
        </m:sSub>
        <m:r>
          <w:rPr>
            <w:rFonts w:ascii="Cambria Math" w:hAnsi="Cambria Math"/>
            <w:lang w:val="en-US"/>
          </w:rPr>
          <m:t>-2</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delta</m:t>
            </m:r>
          </m:sub>
        </m:sSub>
      </m:oMath>
      <w:r>
        <w:rPr>
          <w:lang w:val="en-US"/>
        </w:rPr>
        <w:t xml:space="preserve">                                             </w:t>
      </w:r>
      <w:r w:rsidRPr="00AD72ED">
        <w:rPr>
          <w:i/>
          <w:lang w:val="en-US"/>
        </w:rPr>
        <w:t>(</w:t>
      </w:r>
      <w:r w:rsidR="00A743FD">
        <w:rPr>
          <w:i/>
          <w:lang w:val="en-US"/>
        </w:rPr>
        <w:t>5</w:t>
      </w:r>
      <w:r w:rsidRPr="00AD72ED">
        <w:rPr>
          <w:i/>
          <w:lang w:val="en-US"/>
        </w:rPr>
        <w:t>)</w:t>
      </w:r>
    </w:p>
    <w:p w14:paraId="359E1711" w14:textId="16F35B0B" w:rsidR="004A385B" w:rsidRDefault="00764F4F" w:rsidP="00764F4F">
      <w:pPr>
        <w:jc w:val="both"/>
        <w:rPr>
          <w:lang w:val="en-US"/>
        </w:rPr>
      </w:pPr>
      <w:r>
        <w:rPr>
          <w:lang w:val="en-US"/>
        </w:rPr>
        <w:t xml:space="preserve">Note that DL-TX timing setting </w:t>
      </w:r>
      <m:oMath>
        <m:sSub>
          <m:sSubPr>
            <m:ctrlPr>
              <w:rPr>
                <w:rFonts w:ascii="Cambria Math" w:hAnsi="Cambria Math"/>
                <w:i/>
                <w:lang w:val="en-US"/>
              </w:rPr>
            </m:ctrlPr>
          </m:sSubPr>
          <m:e>
            <m:r>
              <w:rPr>
                <w:rFonts w:ascii="Cambria Math" w:hAnsi="Cambria Math"/>
                <w:lang w:val="en-US"/>
              </w:rPr>
              <m:t xml:space="preserve"> T</m:t>
            </m:r>
          </m:e>
          <m:sub>
            <m:r>
              <w:rPr>
                <w:rFonts w:ascii="Cambria Math" w:hAnsi="Cambria Math"/>
                <w:lang w:val="en-US"/>
              </w:rPr>
              <m:t>p</m:t>
            </m:r>
          </m:sub>
        </m:sSub>
      </m:oMath>
      <w:r>
        <w:rPr>
          <w:lang w:val="en-US"/>
        </w:rPr>
        <w:t xml:space="preserve"> is just the propagation delay between a parent IAB node and its child node. Theoretically, the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delta</m:t>
            </m:r>
          </m:sub>
        </m:sSub>
      </m:oMath>
      <w:r>
        <w:rPr>
          <w:lang w:val="en-US"/>
        </w:rPr>
        <w:t xml:space="preserve"> change will not trigger the DL-TX timing setting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m:t>
            </m:r>
          </m:sub>
        </m:sSub>
      </m:oMath>
      <w:r>
        <w:rPr>
          <w:lang w:val="en-US"/>
        </w:rPr>
        <w:t xml:space="preserve"> to change. </w:t>
      </w:r>
      <w:r w:rsidR="004A385B">
        <w:rPr>
          <w:lang w:val="en-US"/>
        </w:rPr>
        <w:t xml:space="preserve">In detail, the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delta</m:t>
            </m:r>
          </m:sub>
        </m:sSub>
      </m:oMath>
      <w:r w:rsidR="004A385B">
        <w:rPr>
          <w:lang w:val="en-US"/>
        </w:rPr>
        <w:t xml:space="preserve"> change at a parent IAB node will either change the parent DL-TX timing or parent UL-RX timing. </w:t>
      </w:r>
      <w:r w:rsidR="008F7625">
        <w:rPr>
          <w:lang w:val="en-US"/>
        </w:rPr>
        <w:t>On one hand, t</w:t>
      </w:r>
      <w:r w:rsidR="004A385B">
        <w:rPr>
          <w:lang w:val="en-US"/>
        </w:rPr>
        <w:t>he parent UL-RX timing change has no effect on its child IAB node’s DL-TX timing</w:t>
      </w:r>
      <w:r w:rsidR="008F7625">
        <w:rPr>
          <w:lang w:val="en-US"/>
        </w:rPr>
        <w:t xml:space="preserve">. On the other hand, </w:t>
      </w:r>
      <w:r w:rsidR="004A385B">
        <w:rPr>
          <w:lang w:val="en-US"/>
        </w:rPr>
        <w:t xml:space="preserve">the parent DL-TX timing change </w:t>
      </w:r>
      <w:r w:rsidR="008F7625">
        <w:rPr>
          <w:lang w:val="en-US"/>
        </w:rPr>
        <w:t>will have effect on its child IAB node’s DL-RX timing. However, the relative DL-TX timing setting</w:t>
      </w:r>
      <m:oMath>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m:t>
            </m:r>
          </m:sub>
        </m:sSub>
      </m:oMath>
      <w:r w:rsidR="008F7625">
        <w:rPr>
          <w:lang w:val="en-US"/>
        </w:rPr>
        <w:t xml:space="preserve">, which is the difference between parent DL-TX and child DL-RX timing still </w:t>
      </w:r>
      <w:r w:rsidR="005F31FF">
        <w:rPr>
          <w:lang w:val="en-US"/>
        </w:rPr>
        <w:t>remain</w:t>
      </w:r>
      <w:r w:rsidR="008F7625">
        <w:rPr>
          <w:lang w:val="en-US"/>
        </w:rPr>
        <w:t xml:space="preserve"> </w:t>
      </w:r>
      <w:r w:rsidR="005F31FF">
        <w:rPr>
          <w:lang w:val="en-US"/>
        </w:rPr>
        <w:t>un</w:t>
      </w:r>
      <w:r w:rsidR="008F7625">
        <w:rPr>
          <w:lang w:val="en-US"/>
        </w:rPr>
        <w:t>change</w:t>
      </w:r>
      <w:r w:rsidR="005F31FF">
        <w:rPr>
          <w:lang w:val="en-US"/>
        </w:rPr>
        <w:t>d</w:t>
      </w:r>
      <w:r w:rsidR="008F7625">
        <w:rPr>
          <w:lang w:val="en-US"/>
        </w:rPr>
        <w:t>. Only TA change (which may be caused by</w:t>
      </w:r>
      <m:oMath>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m:t>
            </m:r>
          </m:sub>
        </m:sSub>
      </m:oMath>
      <w:r w:rsidR="008F7625">
        <w:rPr>
          <w:lang w:val="en-US"/>
        </w:rPr>
        <w:t xml:space="preserve">) will trigger the DL-TX timing setting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m:t>
            </m:r>
          </m:sub>
        </m:sSub>
      </m:oMath>
      <w:r w:rsidR="008F7625">
        <w:rPr>
          <w:lang w:val="en-US"/>
        </w:rPr>
        <w:t xml:space="preserve"> to change. </w:t>
      </w:r>
    </w:p>
    <w:p w14:paraId="2E5C06F8" w14:textId="0578D47C" w:rsidR="004A385B" w:rsidRDefault="004A385B" w:rsidP="004A385B">
      <w:pPr>
        <w:spacing w:after="60"/>
        <w:jc w:val="both"/>
      </w:pPr>
      <w:r>
        <w:rPr>
          <w:b/>
        </w:rPr>
        <w:t xml:space="preserve">Observation 1: </w:t>
      </w:r>
      <w:r>
        <w:rPr>
          <w:lang w:val="en-US"/>
        </w:rPr>
        <w:t xml:space="preserve">The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delta</m:t>
            </m:r>
          </m:sub>
        </m:sSub>
      </m:oMath>
      <w:r>
        <w:rPr>
          <w:lang w:val="en-US"/>
        </w:rPr>
        <w:t xml:space="preserve"> change will not trigger the DL-TX timing setting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m:t>
            </m:r>
          </m:sub>
        </m:sSub>
      </m:oMath>
      <w:r>
        <w:rPr>
          <w:lang w:val="en-US"/>
        </w:rPr>
        <w:t xml:space="preserve"> to change</w:t>
      </w:r>
      <w:r w:rsidRPr="00732BEF">
        <w:t xml:space="preserve">. </w:t>
      </w:r>
    </w:p>
    <w:p w14:paraId="2C82A224" w14:textId="77777777" w:rsidR="003F2FB1" w:rsidRDefault="003F2FB1" w:rsidP="004A385B">
      <w:pPr>
        <w:spacing w:after="60"/>
        <w:jc w:val="both"/>
      </w:pPr>
    </w:p>
    <w:p w14:paraId="2A93127A" w14:textId="77777777" w:rsidR="003F2FB1" w:rsidRPr="00732BEF" w:rsidRDefault="003F2FB1" w:rsidP="004A385B">
      <w:pPr>
        <w:spacing w:after="60"/>
        <w:jc w:val="both"/>
        <w:rPr>
          <w:lang w:eastAsia="zh-CN"/>
        </w:rPr>
      </w:pPr>
    </w:p>
    <w:p w14:paraId="61C4447F" w14:textId="2A0E1353" w:rsidR="00894081" w:rsidRDefault="00BF3D82" w:rsidP="00894081">
      <w:pPr>
        <w:pStyle w:val="Heading2"/>
        <w:ind w:left="0"/>
        <w:jc w:val="both"/>
        <w:rPr>
          <w:lang w:eastAsia="zh-CN"/>
        </w:rPr>
      </w:pPr>
      <w:r>
        <w:rPr>
          <w:lang w:eastAsia="zh-CN"/>
        </w:rPr>
        <w:lastRenderedPageBreak/>
        <w:t xml:space="preserve">Issues with </w:t>
      </w:r>
      <w:r w:rsidR="00894081">
        <w:rPr>
          <w:lang w:eastAsia="zh-CN"/>
        </w:rPr>
        <w:t>Different Granularity for TA and Tdelta</w:t>
      </w:r>
    </w:p>
    <w:p w14:paraId="18BD1125" w14:textId="52D6D410" w:rsidR="00837AD8" w:rsidRPr="00837AD8" w:rsidRDefault="00837AD8" w:rsidP="00837AD8">
      <w:pPr>
        <w:rPr>
          <w:u w:val="single"/>
          <w:lang w:eastAsia="zh-CN"/>
        </w:rPr>
      </w:pPr>
      <w:r w:rsidRPr="00837AD8">
        <w:rPr>
          <w:u w:val="single"/>
          <w:lang w:eastAsia="zh-CN"/>
        </w:rPr>
        <w:t>Issue 1: Time-varying Tdelta</w:t>
      </w:r>
    </w:p>
    <w:p w14:paraId="4EF9CFCC" w14:textId="41CC2617" w:rsidR="001C708C" w:rsidRDefault="00FA0EBF" w:rsidP="00DC0A7B">
      <w:pPr>
        <w:jc w:val="both"/>
        <w:rPr>
          <w:lang w:val="en-US"/>
        </w:rPr>
      </w:pP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 xml:space="preserve">delta </m:t>
            </m:r>
          </m:sub>
        </m:sSub>
      </m:oMath>
      <w:r w:rsidR="00032D62">
        <w:rPr>
          <w:lang w:val="en-US"/>
        </w:rPr>
        <w:t>can be</w:t>
      </w:r>
      <w:r w:rsidR="00894081">
        <w:rPr>
          <w:lang w:val="en-US"/>
        </w:rPr>
        <w:t xml:space="preserve"> calculated </w:t>
      </w:r>
      <w:r w:rsidR="008B016D">
        <w:rPr>
          <w:lang w:val="en-US"/>
        </w:rPr>
        <w:t xml:space="preserve">with Eq. (3) </w:t>
      </w:r>
      <w:r w:rsidR="00894081">
        <w:rPr>
          <w:lang w:val="en-US"/>
        </w:rPr>
        <w:t xml:space="preserve">at an IAB parent node according to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g</m:t>
            </m:r>
          </m:sub>
        </m:sSub>
      </m:oMath>
      <w:r w:rsidR="00F9777C">
        <w:rPr>
          <w:lang w:val="en-US"/>
        </w:rPr>
        <w:t xml:space="preserve"> (which is </w:t>
      </w:r>
      <w:r w:rsidR="00894081">
        <w:rPr>
          <w:lang w:val="en-US"/>
        </w:rPr>
        <w:t xml:space="preserve">the gap of its </w:t>
      </w:r>
      <w:r w:rsidR="00DC0A7B">
        <w:rPr>
          <w:lang w:val="en-US"/>
        </w:rPr>
        <w:t>UL-RX</w:t>
      </w:r>
      <w:r w:rsidR="00894081">
        <w:rPr>
          <w:lang w:val="en-US"/>
        </w:rPr>
        <w:t xml:space="preserve"> and DL</w:t>
      </w:r>
      <w:r w:rsidR="00DC0A7B">
        <w:rPr>
          <w:lang w:val="en-US"/>
        </w:rPr>
        <w:t>-</w:t>
      </w:r>
      <w:r w:rsidR="00894081">
        <w:rPr>
          <w:lang w:val="en-US"/>
        </w:rPr>
        <w:t>TX timing</w:t>
      </w:r>
      <w:r w:rsidR="00F9777C">
        <w:rPr>
          <w:lang w:val="en-US"/>
        </w:rPr>
        <w:t>)</w:t>
      </w:r>
      <w:r w:rsidR="00894081">
        <w:rPr>
          <w:lang w:val="en-US"/>
        </w:rPr>
        <w:t xml:space="preserve">, and then </w:t>
      </w:r>
      <w:r w:rsidR="001C708C">
        <w:rPr>
          <w:lang w:val="en-US"/>
        </w:rPr>
        <w:t>signaled to its child nodes</w:t>
      </w:r>
      <w:r w:rsidR="00A76838">
        <w:rPr>
          <w:lang w:val="en-US"/>
        </w:rPr>
        <w:t>.</w:t>
      </w:r>
      <w:r w:rsidR="001C708C">
        <w:rPr>
          <w:lang w:val="en-US"/>
        </w:rPr>
        <w:t xml:space="preserve"> The TA, which is related to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m:t>
            </m:r>
          </m:sub>
        </m:sSub>
      </m:oMath>
      <w:r w:rsidR="001C708C">
        <w:rPr>
          <w:lang w:val="en-US"/>
        </w:rPr>
        <w:t xml:space="preserve"> and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delta</m:t>
            </m:r>
          </m:sub>
        </m:sSub>
      </m:oMath>
      <w:r w:rsidR="001C708C">
        <w:rPr>
          <w:lang w:val="en-US"/>
        </w:rPr>
        <w:t xml:space="preserve"> according to Eq. (</w:t>
      </w:r>
      <w:r w:rsidR="00BF3D82">
        <w:rPr>
          <w:lang w:val="en-US"/>
        </w:rPr>
        <w:t>5</w:t>
      </w:r>
      <w:r w:rsidR="001C708C">
        <w:rPr>
          <w:lang w:val="en-US"/>
        </w:rPr>
        <w:t xml:space="preserve">), is also signaled from an IAB parent node to its child nodes. </w:t>
      </w:r>
      <w:r w:rsidR="00DC0A7B">
        <w:rPr>
          <w:lang w:val="en-US"/>
        </w:rPr>
        <w:t xml:space="preserve">If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delta</m:t>
            </m:r>
          </m:sub>
        </m:sSub>
      </m:oMath>
      <w:r w:rsidR="00DC0A7B">
        <w:rPr>
          <w:lang w:val="en-US"/>
        </w:rPr>
        <w:t xml:space="preserve"> and TA have the same transmission granularities,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delta</m:t>
            </m:r>
          </m:sub>
        </m:sSub>
      </m:oMath>
      <w:r w:rsidR="00DC0A7B">
        <w:rPr>
          <w:lang w:val="en-US"/>
        </w:rPr>
        <w:t xml:space="preserve"> should be </w:t>
      </w:r>
      <w:r w:rsidR="00A17F87">
        <w:rPr>
          <w:lang w:val="en-US"/>
        </w:rPr>
        <w:t>treated as “constant target” or considered as a “target value</w:t>
      </w:r>
      <w:r w:rsidR="006E6E88">
        <w:rPr>
          <w:lang w:val="en-US"/>
        </w:rPr>
        <w:t>”</w:t>
      </w:r>
      <m:oMath>
        <m:sSub>
          <m:sSubPr>
            <m:ctrlPr>
              <w:rPr>
                <w:rFonts w:ascii="Cambria Math" w:hAnsi="Cambria Math"/>
                <w:i/>
                <w:lang w:val="en-US"/>
              </w:rPr>
            </m:ctrlPr>
          </m:sSubPr>
          <m:e>
            <m:r>
              <w:rPr>
                <w:rFonts w:ascii="Cambria Math" w:hAnsi="Cambria Math"/>
                <w:lang w:val="en-US"/>
              </w:rPr>
              <m:t xml:space="preserve"> T</m:t>
            </m:r>
          </m:e>
          <m:sub>
            <m:r>
              <w:rPr>
                <w:rFonts w:ascii="Cambria Math" w:hAnsi="Cambria Math"/>
                <w:lang w:val="en-US"/>
              </w:rPr>
              <m:t>delta</m:t>
            </m:r>
          </m:sub>
        </m:sSub>
      </m:oMath>
      <w:r w:rsidR="00A17F87">
        <w:rPr>
          <w:lang w:val="en-US"/>
        </w:rPr>
        <w:t>.</w:t>
      </w:r>
      <w:r w:rsidR="001C708C">
        <w:rPr>
          <w:lang w:val="en-US"/>
        </w:rPr>
        <w:t xml:space="preserve"> </w:t>
      </w:r>
    </w:p>
    <w:p w14:paraId="2941F89A" w14:textId="35790D85" w:rsidR="00794570" w:rsidRDefault="001C708C" w:rsidP="00794570">
      <w:pPr>
        <w:jc w:val="both"/>
        <w:rPr>
          <w:lang w:val="en-US"/>
        </w:rPr>
      </w:pPr>
      <w:r>
        <w:rPr>
          <w:lang w:val="en-US"/>
        </w:rPr>
        <w:t xml:space="preserve">However, </w:t>
      </w:r>
      <w:r w:rsidR="00894081">
        <w:rPr>
          <w:lang w:val="en-US"/>
        </w:rPr>
        <w:t xml:space="preserve">RAN4 has provide finer granularity for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delta</m:t>
            </m:r>
          </m:sub>
        </m:sSub>
      </m:oMath>
      <w:r w:rsidR="00894081">
        <w:rPr>
          <w:lang w:val="en-US"/>
        </w:rPr>
        <w:t xml:space="preserve"> than the TA granularity</w:t>
      </w:r>
      <w:r w:rsidR="009A43E9">
        <w:rPr>
          <w:lang w:val="en-US"/>
        </w:rPr>
        <w:t xml:space="preserve">, which </w:t>
      </w:r>
      <w:r w:rsidR="00032D62">
        <w:rPr>
          <w:lang w:val="en-US"/>
        </w:rPr>
        <w:t>may trigger</w:t>
      </w:r>
      <w:r w:rsidR="009A43E9">
        <w:rPr>
          <w:lang w:val="en-US"/>
        </w:rPr>
        <w:t xml:space="preserve"> the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delta</m:t>
            </m:r>
          </m:sub>
        </m:sSub>
      </m:oMath>
      <w:r w:rsidR="009A43E9">
        <w:rPr>
          <w:lang w:val="en-US"/>
        </w:rPr>
        <w:t xml:space="preserve"> re-calculation </w:t>
      </w:r>
      <w:r w:rsidR="00032D62">
        <w:rPr>
          <w:lang w:val="en-US"/>
        </w:rPr>
        <w:t xml:space="preserve">procedure </w:t>
      </w:r>
      <w:r w:rsidR="009A43E9">
        <w:rPr>
          <w:lang w:val="en-US"/>
        </w:rPr>
        <w:t xml:space="preserve">at parent IAB node due to coarser TA transmission granularity as shown in Figure 2. </w:t>
      </w:r>
      <w:r w:rsidR="00794570">
        <w:rPr>
          <w:lang w:val="en-US"/>
        </w:rPr>
        <w:t xml:space="preserve">Since the coarser TA received at an IAB child node will bring change to parent UL-RX timing which triggers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delta</m:t>
            </m:r>
          </m:sub>
        </m:sSub>
      </m:oMath>
      <w:r w:rsidR="00794570">
        <w:rPr>
          <w:lang w:val="en-US"/>
        </w:rPr>
        <w:t xml:space="preserve"> re-calculation,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delta</m:t>
            </m:r>
          </m:sub>
        </m:sSub>
      </m:oMath>
      <w:r w:rsidR="00794570">
        <w:rPr>
          <w:lang w:val="en-US"/>
        </w:rPr>
        <w:t xml:space="preserve"> should be treated as “actual and time-varying” or considered as an “actual value”</w:t>
      </w:r>
      <m:oMath>
        <m:sSub>
          <m:sSubPr>
            <m:ctrlPr>
              <w:rPr>
                <w:rFonts w:ascii="Cambria Math" w:hAnsi="Cambria Math"/>
                <w:i/>
                <w:lang w:val="en-US"/>
              </w:rPr>
            </m:ctrlPr>
          </m:sSubPr>
          <m:e>
            <m:r>
              <w:rPr>
                <w:rFonts w:ascii="Cambria Math" w:hAnsi="Cambria Math"/>
                <w:lang w:val="en-US"/>
              </w:rPr>
              <m:t xml:space="preserve"> T</m:t>
            </m:r>
          </m:e>
          <m:sub>
            <m:r>
              <w:rPr>
                <w:rFonts w:ascii="Cambria Math" w:hAnsi="Cambria Math"/>
                <w:lang w:val="en-US"/>
              </w:rPr>
              <m:t>delta</m:t>
            </m:r>
          </m:sub>
        </m:sSub>
      </m:oMath>
      <w:r w:rsidR="00794570">
        <w:rPr>
          <w:lang w:val="en-US"/>
        </w:rPr>
        <w:t xml:space="preserve">. </w:t>
      </w:r>
    </w:p>
    <w:p w14:paraId="295ECC4F" w14:textId="7BB7A429" w:rsidR="009A43E9" w:rsidRDefault="00B31D76" w:rsidP="009A43E9">
      <w:pPr>
        <w:jc w:val="center"/>
        <w:rPr>
          <w:lang w:val="en-US" w:eastAsia="zh-CN"/>
        </w:rPr>
      </w:pPr>
      <w:r>
        <w:rPr>
          <w:lang w:val="en-US"/>
        </w:rPr>
        <w:object w:dxaOrig="18201" w:dyaOrig="8789" w14:anchorId="1D0509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35pt;height:199.1pt" o:ole="">
            <v:imagedata r:id="rId9" o:title=""/>
          </v:shape>
          <o:OLEObject Type="Embed" ProgID="Visio.Drawing.15" ShapeID="_x0000_i1025" DrawAspect="Content" ObjectID="_1631694446" r:id="rId10"/>
        </w:object>
      </w:r>
    </w:p>
    <w:p w14:paraId="75A5B4B5" w14:textId="34D0ACC5" w:rsidR="002E76CA" w:rsidRDefault="002E76CA" w:rsidP="009A43E9">
      <w:pPr>
        <w:jc w:val="center"/>
        <w:rPr>
          <w:lang w:val="en-US"/>
        </w:rPr>
      </w:pPr>
      <w:r>
        <w:rPr>
          <w:lang w:val="en-US"/>
        </w:rPr>
        <w:t>Figure 2: Tdelta re-calculation at parent IAB node due to coarser TA transmission granularity</w:t>
      </w:r>
    </w:p>
    <w:p w14:paraId="3DC7F1E9" w14:textId="00087E50" w:rsidR="00837AD8" w:rsidRPr="00837AD8" w:rsidRDefault="00837AD8" w:rsidP="00837AD8">
      <w:pPr>
        <w:rPr>
          <w:u w:val="single"/>
          <w:lang w:eastAsia="zh-CN"/>
        </w:rPr>
      </w:pPr>
      <w:r w:rsidRPr="00837AD8">
        <w:rPr>
          <w:u w:val="single"/>
          <w:lang w:eastAsia="zh-CN"/>
        </w:rPr>
        <w:t xml:space="preserve">Issue </w:t>
      </w:r>
      <w:r>
        <w:rPr>
          <w:u w:val="single"/>
          <w:lang w:eastAsia="zh-CN"/>
        </w:rPr>
        <w:t>2</w:t>
      </w:r>
      <w:r w:rsidRPr="00837AD8">
        <w:rPr>
          <w:u w:val="single"/>
          <w:lang w:eastAsia="zh-CN"/>
        </w:rPr>
        <w:t xml:space="preserve">: </w:t>
      </w:r>
      <w:r>
        <w:rPr>
          <w:u w:val="single"/>
          <w:lang w:eastAsia="zh-CN"/>
        </w:rPr>
        <w:t xml:space="preserve">Inconsistent </w:t>
      </w:r>
      <w:r w:rsidR="00032D62">
        <w:rPr>
          <w:u w:val="single"/>
          <w:lang w:eastAsia="zh-CN"/>
        </w:rPr>
        <w:t xml:space="preserve">TA and </w:t>
      </w:r>
      <w:r>
        <w:rPr>
          <w:u w:val="single"/>
          <w:lang w:eastAsia="zh-CN"/>
        </w:rPr>
        <w:t>T</w:t>
      </w:r>
      <w:r w:rsidRPr="00837AD8">
        <w:rPr>
          <w:u w:val="single"/>
          <w:lang w:eastAsia="zh-CN"/>
        </w:rPr>
        <w:t xml:space="preserve">delta </w:t>
      </w:r>
      <w:r>
        <w:rPr>
          <w:u w:val="single"/>
          <w:lang w:eastAsia="zh-CN"/>
        </w:rPr>
        <w:t>for DL TX timing calculation</w:t>
      </w:r>
    </w:p>
    <w:p w14:paraId="779883EE" w14:textId="789D25A4" w:rsidR="00A76838" w:rsidRDefault="00794570" w:rsidP="00DC5CF5">
      <w:pPr>
        <w:jc w:val="both"/>
        <w:rPr>
          <w:lang w:val="en-US"/>
        </w:rPr>
      </w:pPr>
      <w:r>
        <w:rPr>
          <w:lang w:val="en-US"/>
        </w:rPr>
        <w:t>This granularity difference a</w:t>
      </w:r>
      <w:r w:rsidR="00F57D36">
        <w:rPr>
          <w:lang w:val="en-US"/>
        </w:rPr>
        <w:t>lso</w:t>
      </w:r>
      <w:r>
        <w:rPr>
          <w:lang w:val="en-US"/>
        </w:rPr>
        <w:t xml:space="preserve"> brings similar effects as the inconsistent TA and </w:t>
      </w:r>
      <m:oMath>
        <m:sSub>
          <m:sSubPr>
            <m:ctrlPr>
              <w:rPr>
                <w:rFonts w:ascii="Cambria Math" w:hAnsi="Cambria Math"/>
                <w:i/>
                <w:lang w:val="en-US"/>
              </w:rPr>
            </m:ctrlPr>
          </m:sSubPr>
          <m:e>
            <m:r>
              <w:rPr>
                <w:rFonts w:ascii="Cambria Math" w:hAnsi="Cambria Math"/>
                <w:lang w:val="en-US"/>
              </w:rPr>
              <m:t xml:space="preserve"> T</m:t>
            </m:r>
          </m:e>
          <m:sub>
            <m:r>
              <w:rPr>
                <w:rFonts w:ascii="Cambria Math" w:hAnsi="Cambria Math"/>
                <w:lang w:val="en-US"/>
              </w:rPr>
              <m:t>delta</m:t>
            </m:r>
          </m:sub>
        </m:sSub>
      </m:oMath>
      <w:r>
        <w:rPr>
          <w:lang w:val="en-US"/>
        </w:rPr>
        <w:t xml:space="preserve"> </w:t>
      </w:r>
      <w:r w:rsidR="00A76838">
        <w:rPr>
          <w:lang w:val="en-US"/>
        </w:rPr>
        <w:t xml:space="preserve">issue, which means the child IAB node receives TA is related to a coarser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delta</m:t>
            </m:r>
          </m:sub>
        </m:sSub>
      </m:oMath>
      <w:r w:rsidR="00A76838">
        <w:rPr>
          <w:lang w:val="en-US"/>
        </w:rPr>
        <w:t xml:space="preserve">, denoted as </w:t>
      </w:r>
      <m:oMath>
        <m:sSubSup>
          <m:sSubSupPr>
            <m:ctrlPr>
              <w:rPr>
                <w:rFonts w:ascii="Cambria Math" w:hAnsi="Cambria Math"/>
                <w:i/>
                <w:lang w:val="en-US"/>
              </w:rPr>
            </m:ctrlPr>
          </m:sSubSupPr>
          <m:e>
            <m:r>
              <w:rPr>
                <w:rFonts w:ascii="Cambria Math" w:hAnsi="Cambria Math"/>
                <w:lang w:val="en-US"/>
              </w:rPr>
              <m:t>T</m:t>
            </m:r>
          </m:e>
          <m:sub>
            <m:r>
              <w:rPr>
                <w:rFonts w:ascii="Cambria Math" w:hAnsi="Cambria Math"/>
                <w:lang w:val="en-US"/>
              </w:rPr>
              <m:t>delta</m:t>
            </m:r>
          </m:sub>
          <m:sup>
            <m:r>
              <w:rPr>
                <w:rFonts w:ascii="Cambria Math" w:hAnsi="Cambria Math"/>
                <w:lang w:val="en-US"/>
              </w:rPr>
              <m:t>c</m:t>
            </m:r>
          </m:sup>
        </m:sSubSup>
      </m:oMath>
      <w:r w:rsidR="00A76838">
        <w:rPr>
          <w:lang w:val="en-US"/>
        </w:rPr>
        <w:t>.</w:t>
      </w:r>
    </w:p>
    <w:p w14:paraId="596B469B" w14:textId="67F0D2C1" w:rsidR="00A76838" w:rsidRPr="00F57D36" w:rsidRDefault="00A76838" w:rsidP="00DC5CF5">
      <w:pPr>
        <w:jc w:val="both"/>
        <w:rPr>
          <w:i/>
          <w:lang w:val="en-US"/>
        </w:rPr>
      </w:pPr>
      <w:r>
        <w:rPr>
          <w:lang w:val="en-US"/>
        </w:rPr>
        <w:t xml:space="preserve">                                                                    </w:t>
      </w:r>
      <m:oMath>
        <m:r>
          <w:rPr>
            <w:rFonts w:ascii="Cambria Math" w:hAnsi="Cambria Math"/>
            <w:lang w:val="en-US"/>
          </w:rPr>
          <m:t>TA=2</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m:t>
            </m:r>
          </m:sub>
        </m:sSub>
        <m:r>
          <w:rPr>
            <w:rFonts w:ascii="Cambria Math" w:hAnsi="Cambria Math"/>
            <w:lang w:val="en-US"/>
          </w:rPr>
          <m:t>-2</m:t>
        </m:r>
        <m:sSubSup>
          <m:sSubSupPr>
            <m:ctrlPr>
              <w:rPr>
                <w:rFonts w:ascii="Cambria Math" w:hAnsi="Cambria Math"/>
                <w:i/>
                <w:lang w:val="en-US"/>
              </w:rPr>
            </m:ctrlPr>
          </m:sSubSupPr>
          <m:e>
            <m:r>
              <w:rPr>
                <w:rFonts w:ascii="Cambria Math" w:hAnsi="Cambria Math"/>
                <w:lang w:val="en-US"/>
              </w:rPr>
              <m:t>T</m:t>
            </m:r>
          </m:e>
          <m:sub>
            <m:r>
              <w:rPr>
                <w:rFonts w:ascii="Cambria Math" w:hAnsi="Cambria Math"/>
                <w:lang w:val="en-US"/>
              </w:rPr>
              <m:t>delta</m:t>
            </m:r>
          </m:sub>
          <m:sup>
            <m:r>
              <w:rPr>
                <w:rFonts w:ascii="Cambria Math" w:hAnsi="Cambria Math"/>
                <w:lang w:val="en-US"/>
              </w:rPr>
              <m:t>c</m:t>
            </m:r>
          </m:sup>
        </m:sSubSup>
      </m:oMath>
      <w:r>
        <w:rPr>
          <w:lang w:val="en-US"/>
        </w:rPr>
        <w:t xml:space="preserve">               </w:t>
      </w:r>
      <w:r w:rsidR="00F57D36">
        <w:rPr>
          <w:lang w:val="en-US"/>
        </w:rPr>
        <w:t xml:space="preserve">                    </w:t>
      </w:r>
      <w:r>
        <w:rPr>
          <w:lang w:val="en-US"/>
        </w:rPr>
        <w:t xml:space="preserve">    </w:t>
      </w:r>
      <w:r w:rsidRPr="00F57D36">
        <w:rPr>
          <w:i/>
          <w:lang w:val="en-US"/>
        </w:rPr>
        <w:t>(6)</w:t>
      </w:r>
    </w:p>
    <w:p w14:paraId="745B59FB" w14:textId="31288FF4" w:rsidR="00A76838" w:rsidRDefault="00A76838" w:rsidP="00DC5CF5">
      <w:pPr>
        <w:jc w:val="both"/>
        <w:rPr>
          <w:lang w:val="en-US"/>
        </w:rPr>
      </w:pPr>
      <w:r>
        <w:rPr>
          <w:lang w:val="en-US"/>
        </w:rPr>
        <w:t xml:space="preserve">On the other hand, the child IAB node also receives a finer granularity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delta</m:t>
            </m:r>
          </m:sub>
        </m:sSub>
      </m:oMath>
      <w:r>
        <w:rPr>
          <w:lang w:val="en-US"/>
        </w:rPr>
        <w:t xml:space="preserve"> denoted </w:t>
      </w:r>
      <w:r w:rsidR="00F57D36">
        <w:rPr>
          <w:lang w:val="en-US"/>
        </w:rPr>
        <w:t>as</w:t>
      </w:r>
      <m:oMath>
        <m:r>
          <w:rPr>
            <w:rFonts w:ascii="Cambria Math" w:hAnsi="Cambria Math"/>
            <w:lang w:val="en-US"/>
          </w:rPr>
          <m:t xml:space="preserve"> </m:t>
        </m:r>
        <m:sSubSup>
          <m:sSubSupPr>
            <m:ctrlPr>
              <w:rPr>
                <w:rFonts w:ascii="Cambria Math" w:hAnsi="Cambria Math"/>
                <w:i/>
                <w:lang w:val="en-US"/>
              </w:rPr>
            </m:ctrlPr>
          </m:sSubSupPr>
          <m:e>
            <m:r>
              <w:rPr>
                <w:rFonts w:ascii="Cambria Math" w:hAnsi="Cambria Math"/>
                <w:lang w:val="en-US"/>
              </w:rPr>
              <m:t>T</m:t>
            </m:r>
          </m:e>
          <m:sub>
            <m:r>
              <w:rPr>
                <w:rFonts w:ascii="Cambria Math" w:hAnsi="Cambria Math"/>
                <w:lang w:val="en-US"/>
              </w:rPr>
              <m:t>delta</m:t>
            </m:r>
          </m:sub>
          <m:sup>
            <m:r>
              <w:rPr>
                <w:rFonts w:ascii="Cambria Math" w:hAnsi="Cambria Math"/>
                <w:lang w:val="en-US"/>
              </w:rPr>
              <m:t>f</m:t>
            </m:r>
          </m:sup>
        </m:sSubSup>
      </m:oMath>
      <w:r w:rsidR="00F57D36">
        <w:rPr>
          <w:lang w:val="en-US"/>
        </w:rPr>
        <w:t xml:space="preserve">. Then, the child node will calculate the DL TX timing with TA and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delta</m:t>
            </m:r>
          </m:sub>
        </m:sSub>
      </m:oMath>
      <w:r w:rsidR="00F57D36">
        <w:rPr>
          <w:lang w:val="en-US"/>
        </w:rPr>
        <w:t xml:space="preserve"> as</w:t>
      </w:r>
    </w:p>
    <w:p w14:paraId="559F0882" w14:textId="288FC2D7" w:rsidR="00F57D36" w:rsidRPr="00F57D36" w:rsidRDefault="00F57D36" w:rsidP="00F57D36">
      <w:pPr>
        <w:jc w:val="both"/>
        <w:rPr>
          <w:lang w:val="en-US"/>
        </w:rPr>
      </w:pPr>
      <w:r>
        <w:rPr>
          <w:lang w:val="en-US"/>
        </w:rPr>
        <w:t xml:space="preserve">                                                 </w:t>
      </w:r>
      <m:oMath>
        <m:r>
          <w:rPr>
            <w:rFonts w:ascii="Cambria Math" w:hAnsi="Cambria Math"/>
            <w:lang w:val="en-US"/>
          </w:rPr>
          <m:t>TA/2+</m:t>
        </m:r>
        <m:sSubSup>
          <m:sSubSupPr>
            <m:ctrlPr>
              <w:rPr>
                <w:rFonts w:ascii="Cambria Math" w:hAnsi="Cambria Math"/>
                <w:i/>
                <w:lang w:val="en-US"/>
              </w:rPr>
            </m:ctrlPr>
          </m:sSubSupPr>
          <m:e>
            <m:r>
              <w:rPr>
                <w:rFonts w:ascii="Cambria Math" w:hAnsi="Cambria Math"/>
                <w:lang w:val="en-US"/>
              </w:rPr>
              <m:t>T</m:t>
            </m:r>
          </m:e>
          <m:sub>
            <m:r>
              <w:rPr>
                <w:rFonts w:ascii="Cambria Math" w:hAnsi="Cambria Math"/>
                <w:lang w:val="en-US"/>
              </w:rPr>
              <m:t>delta</m:t>
            </m:r>
          </m:sub>
          <m:sup>
            <m:r>
              <w:rPr>
                <w:rFonts w:ascii="Cambria Math" w:hAnsi="Cambria Math"/>
                <w:lang w:val="en-US"/>
              </w:rPr>
              <m:t>f</m:t>
            </m:r>
          </m:sup>
        </m:sSubSup>
        <m:r>
          <w:rPr>
            <w:rFonts w:ascii="Cambria Math" w:hAnsi="Cambria Math"/>
            <w:lang w:val="en-US"/>
          </w:rPr>
          <m:t>=</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m:t>
            </m:r>
          </m:sub>
        </m:sSub>
        <m:r>
          <w:rPr>
            <w:rFonts w:ascii="Cambria Math" w:hAnsi="Cambria Math"/>
            <w:lang w:val="en-US"/>
          </w:rPr>
          <m:t>+</m:t>
        </m:r>
        <m:f>
          <m:fPr>
            <m:ctrlPr>
              <w:rPr>
                <w:rFonts w:ascii="Cambria Math" w:hAnsi="Cambria Math"/>
                <w:i/>
                <w:lang w:val="en-US"/>
              </w:rPr>
            </m:ctrlPr>
          </m:fPr>
          <m:num>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T</m:t>
                </m:r>
              </m:e>
              <m:sub>
                <m:r>
                  <w:rPr>
                    <w:rFonts w:ascii="Cambria Math" w:hAnsi="Cambria Math"/>
                    <w:lang w:val="en-US"/>
                  </w:rPr>
                  <m:t>delta</m:t>
                </m:r>
              </m:sub>
              <m:sup>
                <m:r>
                  <w:rPr>
                    <w:rFonts w:ascii="Cambria Math" w:hAnsi="Cambria Math"/>
                    <w:lang w:val="en-US"/>
                  </w:rPr>
                  <m:t>f</m:t>
                </m:r>
              </m:sup>
            </m:sSub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T</m:t>
                </m:r>
              </m:e>
              <m:sub>
                <m:r>
                  <w:rPr>
                    <w:rFonts w:ascii="Cambria Math" w:hAnsi="Cambria Math"/>
                    <w:lang w:val="en-US"/>
                  </w:rPr>
                  <m:t>delta</m:t>
                </m:r>
              </m:sub>
              <m:sup>
                <m:r>
                  <w:rPr>
                    <w:rFonts w:ascii="Cambria Math" w:hAnsi="Cambria Math"/>
                    <w:lang w:val="en-US"/>
                  </w:rPr>
                  <m:t>c</m:t>
                </m:r>
              </m:sup>
            </m:sSubSup>
            <m:r>
              <w:rPr>
                <w:rFonts w:ascii="Cambria Math" w:hAnsi="Cambria Math"/>
                <w:lang w:val="en-US"/>
              </w:rPr>
              <m:t>)</m:t>
            </m:r>
          </m:num>
          <m:den>
            <m:r>
              <w:rPr>
                <w:rFonts w:ascii="Cambria Math" w:hAnsi="Cambria Math"/>
                <w:lang w:val="en-US"/>
              </w:rPr>
              <m:t>2</m:t>
            </m:r>
          </m:den>
        </m:f>
      </m:oMath>
    </w:p>
    <w:p w14:paraId="511638CB" w14:textId="1F5872A2" w:rsidR="00F57D36" w:rsidRDefault="00F57D36" w:rsidP="00F57D36">
      <w:pPr>
        <w:jc w:val="both"/>
        <w:rPr>
          <w:lang w:val="en-US"/>
        </w:rPr>
      </w:pPr>
      <w:r>
        <w:rPr>
          <w:lang w:val="en-US"/>
        </w:rPr>
        <w:t xml:space="preserve">                                                                          </w:t>
      </w:r>
      <m:oMath>
        <m:r>
          <w:rPr>
            <w:rFonts w:ascii="Cambria Math" w:hAnsi="Cambria Math"/>
            <w:lang w:val="en-US"/>
          </w:rPr>
          <m:t>=</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m:t>
            </m:r>
          </m:sub>
        </m:sSub>
        <m:r>
          <w:rPr>
            <w:rFonts w:ascii="Cambria Math" w:hAnsi="Cambria Math"/>
            <w:lang w:val="en-US"/>
          </w:rPr>
          <m:t>+</m:t>
        </m:r>
        <m:f>
          <m:fPr>
            <m:ctrlPr>
              <w:rPr>
                <w:rFonts w:ascii="Cambria Math" w:hAnsi="Cambria Math"/>
                <w:i/>
                <w:lang w:val="en-US"/>
              </w:rPr>
            </m:ctrlPr>
          </m:fPr>
          <m:num>
            <m:r>
              <w:rPr>
                <w:rFonts w:ascii="Cambria Math" w:hAnsi="Cambria Math"/>
                <w:lang w:val="en-US"/>
              </w:rPr>
              <m:t>∆</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delta</m:t>
                </m:r>
              </m:sub>
            </m:sSub>
          </m:num>
          <m:den>
            <m:r>
              <w:rPr>
                <w:rFonts w:ascii="Cambria Math" w:hAnsi="Cambria Math"/>
                <w:lang w:val="en-US"/>
              </w:rPr>
              <m:t>2</m:t>
            </m:r>
          </m:den>
        </m:f>
      </m:oMath>
      <w:r>
        <w:rPr>
          <w:lang w:val="en-US"/>
        </w:rPr>
        <w:t xml:space="preserve">                                         </w:t>
      </w:r>
      <w:r w:rsidRPr="00C00BCA">
        <w:rPr>
          <w:i/>
          <w:lang w:val="en-US"/>
        </w:rPr>
        <w:t>(</w:t>
      </w:r>
      <w:r>
        <w:rPr>
          <w:i/>
          <w:lang w:val="en-US"/>
        </w:rPr>
        <w:t>7</w:t>
      </w:r>
      <w:r w:rsidRPr="00C00BCA">
        <w:rPr>
          <w:i/>
          <w:lang w:val="en-US"/>
        </w:rPr>
        <w:t>)</w:t>
      </w:r>
    </w:p>
    <w:p w14:paraId="2A185B86" w14:textId="4A16F247" w:rsidR="00F57D36" w:rsidRDefault="00F57D36" w:rsidP="00F57D36">
      <w:pPr>
        <w:jc w:val="both"/>
        <w:rPr>
          <w:lang w:val="en-US"/>
        </w:rPr>
      </w:pPr>
      <w:r>
        <w:rPr>
          <w:lang w:val="en-US"/>
        </w:rPr>
        <w:t xml:space="preserve">We can see that with different granularities of TA and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delta</m:t>
            </m:r>
          </m:sub>
        </m:sSub>
      </m:oMath>
      <w:r>
        <w:rPr>
          <w:lang w:val="en-US"/>
        </w:rPr>
        <w:t xml:space="preserve">, the DL TX timing at an IAB node will shift </w:t>
      </w:r>
      <m:oMath>
        <m:f>
          <m:fPr>
            <m:ctrlPr>
              <w:rPr>
                <w:rFonts w:ascii="Cambria Math" w:hAnsi="Cambria Math"/>
                <w:i/>
                <w:lang w:val="en-US"/>
              </w:rPr>
            </m:ctrlPr>
          </m:fPr>
          <m:num>
            <m:r>
              <w:rPr>
                <w:rFonts w:ascii="Cambria Math" w:hAnsi="Cambria Math"/>
                <w:lang w:val="en-US"/>
              </w:rPr>
              <m:t>∆</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delta</m:t>
                </m:r>
              </m:sub>
            </m:sSub>
          </m:num>
          <m:den>
            <m:r>
              <w:rPr>
                <w:rFonts w:ascii="Cambria Math" w:hAnsi="Cambria Math"/>
                <w:lang w:val="en-US"/>
              </w:rPr>
              <m:t>2</m:t>
            </m:r>
          </m:den>
        </m:f>
        <m:r>
          <w:rPr>
            <w:rFonts w:ascii="Cambria Math" w:hAnsi="Cambria Math"/>
            <w:lang w:val="en-US"/>
          </w:rPr>
          <m:t xml:space="preserve"> </m:t>
        </m:r>
      </m:oMath>
      <w:r>
        <w:rPr>
          <w:lang w:val="en-US"/>
        </w:rPr>
        <w:t>offset from the exact DL TX timing</w:t>
      </w:r>
      <m:oMath>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m:t>
            </m:r>
          </m:sub>
        </m:sSub>
      </m:oMath>
      <w:r>
        <w:rPr>
          <w:lang w:val="en-US"/>
        </w:rPr>
        <w:t xml:space="preserve">, where </w:t>
      </w:r>
      <m:oMath>
        <m:r>
          <w:rPr>
            <w:rFonts w:ascii="Cambria Math" w:hAnsi="Cambria Math"/>
            <w:lang w:val="en-US"/>
          </w:rPr>
          <m:t>∆</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delta</m:t>
            </m:r>
          </m:sub>
        </m:sSub>
        <m:r>
          <w:rPr>
            <w:rFonts w:ascii="Cambria Math" w:hAnsi="Cambria Math"/>
            <w:lang w:val="en-US"/>
          </w:rPr>
          <m:t xml:space="preserve"> </m:t>
        </m:r>
      </m:oMath>
      <w:r>
        <w:rPr>
          <w:lang w:val="en-US"/>
        </w:rPr>
        <w:t xml:space="preserve">is the difference between the finer </w:t>
      </w:r>
      <m:oMath>
        <m:sSub>
          <m:sSubPr>
            <m:ctrlPr>
              <w:rPr>
                <w:rFonts w:ascii="Cambria Math" w:hAnsi="Cambria Math"/>
                <w:i/>
                <w:lang w:val="en-US"/>
              </w:rPr>
            </m:ctrlPr>
          </m:sSubPr>
          <m:e>
            <m:r>
              <w:rPr>
                <w:rFonts w:ascii="Cambria Math" w:hAnsi="Cambria Math"/>
                <w:lang w:val="en-US"/>
              </w:rPr>
              <m:t xml:space="preserve"> T</m:t>
            </m:r>
          </m:e>
          <m:sub>
            <m:r>
              <w:rPr>
                <w:rFonts w:ascii="Cambria Math" w:hAnsi="Cambria Math"/>
                <w:lang w:val="en-US"/>
              </w:rPr>
              <m:t>delta</m:t>
            </m:r>
          </m:sub>
        </m:sSub>
        <m:r>
          <w:rPr>
            <w:rFonts w:ascii="Cambria Math" w:hAnsi="Cambria Math"/>
            <w:lang w:val="en-US"/>
          </w:rPr>
          <m:t xml:space="preserve"> </m:t>
        </m:r>
      </m:oMath>
      <w:r>
        <w:rPr>
          <w:lang w:val="en-US"/>
        </w:rPr>
        <w:t xml:space="preserve">transmission and coarser </w:t>
      </w:r>
      <m:oMath>
        <m:sSub>
          <m:sSubPr>
            <m:ctrlPr>
              <w:rPr>
                <w:rFonts w:ascii="Cambria Math" w:hAnsi="Cambria Math"/>
                <w:i/>
                <w:lang w:val="en-US"/>
              </w:rPr>
            </m:ctrlPr>
          </m:sSubPr>
          <m:e>
            <m:r>
              <w:rPr>
                <w:rFonts w:ascii="Cambria Math" w:hAnsi="Cambria Math"/>
                <w:lang w:val="en-US"/>
              </w:rPr>
              <m:t xml:space="preserve"> T</m:t>
            </m:r>
          </m:e>
          <m:sub>
            <m:r>
              <w:rPr>
                <w:rFonts w:ascii="Cambria Math" w:hAnsi="Cambria Math"/>
                <w:lang w:val="en-US"/>
              </w:rPr>
              <m:t>delta</m:t>
            </m:r>
          </m:sub>
        </m:sSub>
      </m:oMath>
      <w:r>
        <w:rPr>
          <w:lang w:val="en-US"/>
        </w:rPr>
        <w:t xml:space="preserve"> in TA transmission. </w:t>
      </w:r>
    </w:p>
    <w:p w14:paraId="7060ED45" w14:textId="5D4735D2" w:rsidR="00A76838" w:rsidRDefault="00064235" w:rsidP="0074290C">
      <w:pPr>
        <w:spacing w:after="60"/>
        <w:jc w:val="both"/>
        <w:rPr>
          <w:lang w:val="en-US"/>
        </w:rPr>
      </w:pPr>
      <w:r>
        <w:rPr>
          <w:lang w:val="en-US"/>
        </w:rPr>
        <w:t>RAN1#98 has some discussion on the TA and</w:t>
      </w:r>
      <w:r w:rsidR="0074290C">
        <w:rPr>
          <w:lang w:val="en-US"/>
        </w:rPr>
        <w:t xml:space="preserv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delta</m:t>
            </m:r>
          </m:sub>
        </m:sSub>
      </m:oMath>
      <w:r>
        <w:rPr>
          <w:lang w:val="en-US"/>
        </w:rPr>
        <w:t xml:space="preserve"> </w:t>
      </w:r>
      <w:r w:rsidR="0074290C">
        <w:rPr>
          <w:lang w:val="en-US"/>
        </w:rPr>
        <w:t xml:space="preserve">in </w:t>
      </w:r>
      <m:oMath>
        <m:r>
          <w:rPr>
            <w:rFonts w:ascii="Cambria Math" w:hAnsi="Cambria Math"/>
            <w:lang w:val="en-US"/>
          </w:rPr>
          <m:t>(</m:t>
        </m:r>
        <m:f>
          <m:fPr>
            <m:ctrlPr>
              <w:rPr>
                <w:rFonts w:ascii="Cambria Math" w:hAnsi="Cambria Math"/>
                <w:i/>
                <w:lang w:val="en-US"/>
              </w:rPr>
            </m:ctrlPr>
          </m:fPr>
          <m:num>
            <m:r>
              <w:rPr>
                <w:rFonts w:ascii="Cambria Math" w:hAnsi="Cambria Math"/>
                <w:lang w:val="en-US"/>
              </w:rPr>
              <m:t>TA</m:t>
            </m:r>
          </m:num>
          <m:den>
            <m:r>
              <w:rPr>
                <w:rFonts w:ascii="Cambria Math" w:hAnsi="Cambria Math"/>
                <w:lang w:val="en-US"/>
              </w:rPr>
              <m:t>2</m:t>
            </m:r>
          </m:den>
        </m:f>
        <m:r>
          <w:rPr>
            <w:rFonts w:ascii="Cambria Math" w:hAnsi="Cambria Math"/>
            <w:lang w:val="en-US"/>
          </w:rPr>
          <m:t>+</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delta</m:t>
            </m:r>
          </m:sub>
        </m:sSub>
        <m:r>
          <w:rPr>
            <w:rFonts w:ascii="Cambria Math" w:hAnsi="Cambria Math"/>
            <w:lang w:val="en-US"/>
          </w:rPr>
          <m:t>)</m:t>
        </m:r>
      </m:oMath>
      <w:r w:rsidR="0074290C">
        <w:rPr>
          <w:lang w:val="en-US"/>
        </w:rPr>
        <w:t xml:space="preserve"> and provide Opt-A and Opt-B solutions to be down-selected. </w:t>
      </w:r>
    </w:p>
    <w:p w14:paraId="11A766E2" w14:textId="77777777" w:rsidR="0074290C" w:rsidRPr="00FD28A7" w:rsidRDefault="0074290C" w:rsidP="0074290C">
      <w:pPr>
        <w:pStyle w:val="ListParagraph"/>
        <w:numPr>
          <w:ilvl w:val="0"/>
          <w:numId w:val="17"/>
        </w:numPr>
        <w:overflowPunct w:val="0"/>
        <w:autoSpaceDE w:val="0"/>
        <w:autoSpaceDN w:val="0"/>
        <w:adjustRightInd w:val="0"/>
        <w:snapToGrid w:val="0"/>
        <w:spacing w:after="60" w:line="240" w:lineRule="auto"/>
        <w:contextualSpacing w:val="0"/>
        <w:textAlignment w:val="baseline"/>
        <w:rPr>
          <w:rFonts w:ascii="Times New Roman" w:hAnsi="Times New Roman"/>
          <w:i/>
          <w:sz w:val="20"/>
          <w:szCs w:val="20"/>
          <w:lang w:eastAsia="zh-CN"/>
        </w:rPr>
      </w:pPr>
      <w:r w:rsidRPr="00FD28A7">
        <w:rPr>
          <w:rFonts w:ascii="Times New Roman" w:hAnsi="Times New Roman"/>
          <w:i/>
          <w:color w:val="000000"/>
          <w:sz w:val="20"/>
          <w:szCs w:val="20"/>
        </w:rPr>
        <w:t>For the TA and T_delta in (TA/2+T_delta), to down-select:</w:t>
      </w:r>
    </w:p>
    <w:p w14:paraId="5E22B78E" w14:textId="56E6A046" w:rsidR="0074290C" w:rsidRPr="00FD28A7" w:rsidRDefault="002916CC" w:rsidP="0074290C">
      <w:pPr>
        <w:pStyle w:val="ListParagraph"/>
        <w:numPr>
          <w:ilvl w:val="1"/>
          <w:numId w:val="17"/>
        </w:numPr>
        <w:overflowPunct w:val="0"/>
        <w:autoSpaceDE w:val="0"/>
        <w:autoSpaceDN w:val="0"/>
        <w:adjustRightInd w:val="0"/>
        <w:snapToGrid w:val="0"/>
        <w:spacing w:after="60" w:line="240" w:lineRule="auto"/>
        <w:contextualSpacing w:val="0"/>
        <w:textAlignment w:val="baseline"/>
        <w:rPr>
          <w:rFonts w:ascii="Times New Roman" w:hAnsi="Times New Roman"/>
          <w:i/>
          <w:sz w:val="20"/>
          <w:szCs w:val="20"/>
          <w:lang w:eastAsia="zh-CN"/>
        </w:rPr>
      </w:pPr>
      <w:r>
        <w:rPr>
          <w:rFonts w:ascii="Times New Roman" w:hAnsi="Times New Roman"/>
          <w:i/>
          <w:color w:val="000000"/>
          <w:sz w:val="20"/>
          <w:szCs w:val="20"/>
        </w:rPr>
        <w:t>Scheme1/</w:t>
      </w:r>
      <w:r w:rsidR="0074290C" w:rsidRPr="00FD28A7">
        <w:rPr>
          <w:rFonts w:ascii="Times New Roman" w:hAnsi="Times New Roman"/>
          <w:i/>
          <w:color w:val="000000"/>
          <w:sz w:val="20"/>
          <w:szCs w:val="20"/>
        </w:rPr>
        <w:t>Opt-A: T_delta is given by the latest T_delta signaling, and TA is t</w:t>
      </w:r>
      <w:r w:rsidR="0074290C" w:rsidRPr="00FD28A7">
        <w:rPr>
          <w:rFonts w:ascii="Times New Roman" w:hAnsi="Times New Roman"/>
          <w:i/>
          <w:sz w:val="20"/>
          <w:szCs w:val="20"/>
        </w:rPr>
        <w:t xml:space="preserve">he </w:t>
      </w:r>
      <w:r w:rsidR="0074290C" w:rsidRPr="00FD28A7">
        <w:rPr>
          <w:rFonts w:ascii="Times New Roman" w:hAnsi="Times New Roman"/>
          <w:b/>
          <w:i/>
          <w:sz w:val="20"/>
          <w:szCs w:val="20"/>
        </w:rPr>
        <w:t>current</w:t>
      </w:r>
      <w:r w:rsidR="0074290C" w:rsidRPr="00FD28A7">
        <w:rPr>
          <w:rFonts w:ascii="Times New Roman" w:hAnsi="Times New Roman"/>
          <w:i/>
          <w:sz w:val="20"/>
          <w:szCs w:val="20"/>
        </w:rPr>
        <w:t xml:space="preserve"> time interval at the IAB node between the start of UL TX frame i and the start of DL RX frame i, which is updated with the received TA command per Rel-15.</w:t>
      </w:r>
    </w:p>
    <w:p w14:paraId="74E8990D" w14:textId="1AEFA672" w:rsidR="0074290C" w:rsidRPr="00FD28A7" w:rsidRDefault="002916CC" w:rsidP="0074290C">
      <w:pPr>
        <w:pStyle w:val="ListParagraph"/>
        <w:numPr>
          <w:ilvl w:val="1"/>
          <w:numId w:val="17"/>
        </w:numPr>
        <w:overflowPunct w:val="0"/>
        <w:autoSpaceDE w:val="0"/>
        <w:autoSpaceDN w:val="0"/>
        <w:adjustRightInd w:val="0"/>
        <w:snapToGrid w:val="0"/>
        <w:spacing w:after="120" w:line="240" w:lineRule="auto"/>
        <w:contextualSpacing w:val="0"/>
        <w:textAlignment w:val="baseline"/>
        <w:rPr>
          <w:rFonts w:ascii="Times New Roman" w:hAnsi="Times New Roman"/>
          <w:i/>
          <w:sz w:val="20"/>
          <w:szCs w:val="20"/>
          <w:lang w:eastAsia="zh-CN"/>
        </w:rPr>
      </w:pPr>
      <w:r>
        <w:rPr>
          <w:rFonts w:ascii="Times New Roman" w:hAnsi="Times New Roman"/>
          <w:i/>
          <w:sz w:val="20"/>
          <w:szCs w:val="20"/>
        </w:rPr>
        <w:t>Scheme2/</w:t>
      </w:r>
      <w:r w:rsidR="0074290C" w:rsidRPr="00FD28A7">
        <w:rPr>
          <w:rFonts w:ascii="Times New Roman" w:hAnsi="Times New Roman"/>
          <w:i/>
          <w:sz w:val="20"/>
          <w:szCs w:val="20"/>
        </w:rPr>
        <w:t xml:space="preserve">Opt-B: </w:t>
      </w:r>
      <w:r w:rsidR="0074290C" w:rsidRPr="00FD28A7">
        <w:rPr>
          <w:rFonts w:ascii="Times New Roman" w:hAnsi="Times New Roman"/>
          <w:i/>
          <w:color w:val="000000"/>
          <w:sz w:val="20"/>
          <w:szCs w:val="20"/>
        </w:rPr>
        <w:t xml:space="preserve">T_delta is given by the target T_delta signaling, and </w:t>
      </w:r>
      <w:r w:rsidR="0074290C" w:rsidRPr="00FD28A7">
        <w:rPr>
          <w:rFonts w:ascii="Times New Roman" w:hAnsi="Times New Roman"/>
          <w:i/>
          <w:sz w:val="20"/>
          <w:szCs w:val="20"/>
        </w:rPr>
        <w:t>TA is an average of timing advance intervals (e.g., TA1, TA2, TA3…) updated by a series TA commands.</w:t>
      </w:r>
    </w:p>
    <w:p w14:paraId="7BA580EE" w14:textId="2EF810AF" w:rsidR="002E04CD" w:rsidRDefault="00724046" w:rsidP="002916CC">
      <w:pPr>
        <w:jc w:val="both"/>
        <w:rPr>
          <w:lang w:val="en-US"/>
        </w:rPr>
      </w:pPr>
      <w:r>
        <w:rPr>
          <w:lang w:val="en-US"/>
        </w:rPr>
        <w:lastRenderedPageBreak/>
        <w:t xml:space="preserve">However, </w:t>
      </w:r>
      <w:r w:rsidR="002E04CD">
        <w:rPr>
          <w:lang w:val="en-US"/>
        </w:rPr>
        <w:t xml:space="preserve">the most fundamental reason for above discussed issues is that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delta</m:t>
            </m:r>
          </m:sub>
        </m:sSub>
      </m:oMath>
      <w:r w:rsidR="002E04CD">
        <w:rPr>
          <w:lang w:val="en-US"/>
        </w:rPr>
        <w:t xml:space="preserve"> has finer granularity than TA. Hence, increasing TA granularity to be the same as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delta</m:t>
            </m:r>
          </m:sub>
        </m:sSub>
      </m:oMath>
      <w:r w:rsidR="002E04CD">
        <w:rPr>
          <w:lang w:val="en-US"/>
        </w:rPr>
        <w:t xml:space="preserve"> is a better solution if possible. With the same TA/</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delta</m:t>
            </m:r>
          </m:sub>
        </m:sSub>
      </m:oMath>
      <w:r w:rsidR="002E04CD">
        <w:rPr>
          <w:lang w:val="en-US"/>
        </w:rPr>
        <w:t xml:space="preserve"> granularity,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delta</m:t>
            </m:r>
          </m:sub>
        </m:sSub>
      </m:oMath>
      <w:r w:rsidR="002E04CD">
        <w:rPr>
          <w:lang w:val="en-US"/>
        </w:rPr>
        <w:t xml:space="preserve"> can be treated as “constant target” (parent IAB will not need to re-calculate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delta</m:t>
            </m:r>
          </m:sub>
        </m:sSub>
      </m:oMath>
      <w:r w:rsidR="002E04CD">
        <w:rPr>
          <w:lang w:val="en-US"/>
        </w:rPr>
        <w:t xml:space="preserve"> frequently) and the DL-TX timing calculation in </w:t>
      </w:r>
      <m:oMath>
        <m:r>
          <w:rPr>
            <w:rFonts w:ascii="Cambria Math" w:hAnsi="Cambria Math"/>
            <w:lang w:val="en-US"/>
          </w:rPr>
          <m:t>(</m:t>
        </m:r>
        <m:f>
          <m:fPr>
            <m:ctrlPr>
              <w:rPr>
                <w:rFonts w:ascii="Cambria Math" w:hAnsi="Cambria Math"/>
                <w:i/>
                <w:lang w:val="en-US"/>
              </w:rPr>
            </m:ctrlPr>
          </m:fPr>
          <m:num>
            <m:r>
              <w:rPr>
                <w:rFonts w:ascii="Cambria Math" w:hAnsi="Cambria Math"/>
                <w:lang w:val="en-US"/>
              </w:rPr>
              <m:t>TA</m:t>
            </m:r>
          </m:num>
          <m:den>
            <m:r>
              <w:rPr>
                <w:rFonts w:ascii="Cambria Math" w:hAnsi="Cambria Math"/>
                <w:lang w:val="en-US"/>
              </w:rPr>
              <m:t>2</m:t>
            </m:r>
          </m:den>
        </m:f>
        <m:r>
          <w:rPr>
            <w:rFonts w:ascii="Cambria Math" w:hAnsi="Cambria Math"/>
            <w:lang w:val="en-US"/>
          </w:rPr>
          <m:t>+</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delta</m:t>
            </m:r>
          </m:sub>
        </m:sSub>
        <m:r>
          <w:rPr>
            <w:rFonts w:ascii="Cambria Math" w:hAnsi="Cambria Math"/>
            <w:lang w:val="en-US"/>
          </w:rPr>
          <m:t>)</m:t>
        </m:r>
      </m:oMath>
      <w:r w:rsidR="002E04CD">
        <w:rPr>
          <w:lang w:val="en-US"/>
        </w:rPr>
        <w:t xml:space="preserve"> won’t have coarse/fine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delta</m:t>
            </m:r>
          </m:sub>
        </m:sSub>
      </m:oMath>
      <w:r w:rsidR="002E04CD">
        <w:rPr>
          <w:lang w:val="en-US"/>
        </w:rPr>
        <w:t xml:space="preserve"> inconsistence. </w:t>
      </w:r>
    </w:p>
    <w:p w14:paraId="025DA4E3" w14:textId="77777777" w:rsidR="002916CC" w:rsidRDefault="002E04CD" w:rsidP="002916CC">
      <w:pPr>
        <w:jc w:val="both"/>
      </w:pPr>
      <w:r>
        <w:rPr>
          <w:lang w:val="en-US"/>
        </w:rPr>
        <w:t>If increasing TA g</w:t>
      </w:r>
      <w:r w:rsidR="002916CC">
        <w:rPr>
          <w:lang w:val="en-US"/>
        </w:rPr>
        <w:t>ranularity cannot be fulfilled and considering the above two schemes, i</w:t>
      </w:r>
      <w:r w:rsidR="002916CC">
        <w:t xml:space="preserve">n scheme 1, there is inconsistence issue if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delta</m:t>
            </m:r>
          </m:sub>
        </m:sSub>
      </m:oMath>
      <w:r w:rsidR="002916CC">
        <w:t xml:space="preserve"> is not updated to reflect TA’s latest updates. To resolve this issue,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delta</m:t>
            </m:r>
          </m:sub>
        </m:sSub>
      </m:oMath>
      <w:r w:rsidR="002916CC">
        <w:rPr>
          <w:lang w:val="en-US"/>
        </w:rPr>
        <w:t xml:space="preserve"> </w:t>
      </w:r>
      <w:r w:rsidR="002916CC">
        <w:t xml:space="preserve">can be signalled as frequently as TA. In addition, as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delta</m:t>
            </m:r>
          </m:sub>
        </m:sSub>
      </m:oMath>
      <w:r w:rsidR="002916CC">
        <w:rPr>
          <w:lang w:val="en-US"/>
        </w:rPr>
        <w:t xml:space="preserve"> </w:t>
      </w:r>
      <w:r w:rsidR="002916CC">
        <w:t xml:space="preserve">has a finer granularity than TA, and considering parent DU can constantly estimate TA changes based on on-going child MT’s UL transmission, signalling of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delta</m:t>
            </m:r>
          </m:sub>
        </m:sSub>
      </m:oMath>
      <w:r w:rsidR="002916CC">
        <w:rPr>
          <w:lang w:val="en-US"/>
        </w:rPr>
        <w:t xml:space="preserve"> </w:t>
      </w:r>
      <w:r w:rsidR="002916CC">
        <w:t xml:space="preserve">can be even more frequent than TA to help child IAB node fine tune its DL timing. Having said so, signalling of TA and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delta</m:t>
            </m:r>
          </m:sub>
        </m:sSub>
      </m:oMath>
      <w:r w:rsidR="002916CC">
        <w:rPr>
          <w:lang w:val="en-US"/>
        </w:rPr>
        <w:t xml:space="preserve"> </w:t>
      </w:r>
      <w:r w:rsidR="002916CC">
        <w:t xml:space="preserve">are to provide information for IAB nodes to adjust DL timing. When to adjust DL timing can be left to IAB implementation. </w:t>
      </w:r>
    </w:p>
    <w:p w14:paraId="40A50E45" w14:textId="19675AF2" w:rsidR="002916CC" w:rsidRDefault="002916CC" w:rsidP="00F84ACE">
      <w:pPr>
        <w:jc w:val="both"/>
        <w:rPr>
          <w:lang w:val="en-US"/>
        </w:rPr>
      </w:pPr>
      <w:r>
        <w:t xml:space="preserve">In scheme 2, there will be DL timing estimation error dominated by the gap between the target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delta</m:t>
            </m:r>
          </m:sub>
        </m:sSub>
      </m:oMath>
      <w:r>
        <w:rPr>
          <w:lang w:val="en-US"/>
        </w:rPr>
        <w:t xml:space="preserve"> and the actual</w:t>
      </w:r>
      <m:oMath>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delta</m:t>
            </m:r>
          </m:sub>
        </m:sSub>
      </m:oMath>
      <w:r>
        <w:rPr>
          <w:lang w:val="en-US"/>
        </w:rPr>
        <w:t xml:space="preserve">. Also, time averaging of TA in scheme 2 may help increase the TA granularity, however it could cause error propagation. Since </w:t>
      </w:r>
      <w:r w:rsidR="006305B0">
        <w:rPr>
          <w:lang w:val="en-US"/>
        </w:rPr>
        <w:t>scheme 1 gives a more accurate way for DL timing calculation as long as we keep the</w:t>
      </w:r>
      <w:r w:rsidR="006305B0">
        <w:t xml:space="preserv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delta</m:t>
            </m:r>
          </m:sub>
        </m:sSub>
      </m:oMath>
      <w:r w:rsidR="006305B0">
        <w:rPr>
          <w:lang w:val="en-US"/>
        </w:rPr>
        <w:t xml:space="preserve"> and TA consistency, scheme 1 with MAC-CE </w:t>
      </w:r>
      <w:r w:rsidR="006305B0">
        <w:t xml:space="preserv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delta</m:t>
            </m:r>
          </m:sub>
        </m:sSub>
      </m:oMath>
      <w:r w:rsidR="006305B0">
        <w:rPr>
          <w:lang w:val="en-US"/>
        </w:rPr>
        <w:t xml:space="preserve"> signaling is preferred. </w:t>
      </w:r>
    </w:p>
    <w:p w14:paraId="5B6A3FDA" w14:textId="69356457" w:rsidR="004A385B" w:rsidRPr="00732BEF" w:rsidRDefault="004A385B" w:rsidP="004A385B">
      <w:pPr>
        <w:spacing w:after="60"/>
        <w:jc w:val="both"/>
        <w:rPr>
          <w:lang w:eastAsia="zh-CN"/>
        </w:rPr>
      </w:pPr>
      <w:r>
        <w:rPr>
          <w:b/>
        </w:rPr>
        <w:t xml:space="preserve">Proposal </w:t>
      </w:r>
      <w:r w:rsidR="003F2FB1">
        <w:rPr>
          <w:b/>
        </w:rPr>
        <w:t>1</w:t>
      </w:r>
      <w:r>
        <w:rPr>
          <w:b/>
        </w:rPr>
        <w:t xml:space="preserve">: </w:t>
      </w:r>
      <w:r w:rsidR="003F2FB1">
        <w:rPr>
          <w:lang w:eastAsia="zh-CN"/>
        </w:rPr>
        <w:t xml:space="preserve">If possible, increasing TA granularity to be the same </w:t>
      </w:r>
      <w:r w:rsidR="003F2FB1">
        <w:rPr>
          <w:lang w:val="en-US"/>
        </w:rPr>
        <w:t>as</w:t>
      </w:r>
      <m:oMath>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delta</m:t>
            </m:r>
          </m:sub>
        </m:sSub>
      </m:oMath>
      <w:r w:rsidRPr="00732BEF">
        <w:t xml:space="preserve">. </w:t>
      </w:r>
    </w:p>
    <w:p w14:paraId="72019582" w14:textId="588FF554" w:rsidR="003F2FB1" w:rsidRDefault="003F2FB1" w:rsidP="003F2FB1">
      <w:pPr>
        <w:spacing w:after="60"/>
        <w:jc w:val="both"/>
      </w:pPr>
      <w:r>
        <w:rPr>
          <w:b/>
        </w:rPr>
        <w:t xml:space="preserve">Proposal 2: </w:t>
      </w:r>
      <w:r>
        <w:rPr>
          <w:lang w:eastAsia="zh-CN"/>
        </w:rPr>
        <w:t xml:space="preserve">If TA granularity cannot be changed, </w:t>
      </w:r>
      <w:r w:rsidR="006305B0">
        <w:rPr>
          <w:lang w:eastAsia="zh-CN"/>
        </w:rPr>
        <w:t>Scheme 1/</w:t>
      </w:r>
      <w:r>
        <w:rPr>
          <w:lang w:eastAsia="zh-CN"/>
        </w:rPr>
        <w:t>Opt-</w:t>
      </w:r>
      <w:r w:rsidR="00F84ACE">
        <w:rPr>
          <w:lang w:eastAsia="zh-CN"/>
        </w:rPr>
        <w:t>A</w:t>
      </w:r>
      <w:r>
        <w:rPr>
          <w:lang w:eastAsia="zh-CN"/>
        </w:rPr>
        <w:t xml:space="preserve"> with MAC-CE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delta</m:t>
            </m:r>
          </m:sub>
        </m:sSub>
      </m:oMath>
      <w:r>
        <w:rPr>
          <w:lang w:val="en-US"/>
        </w:rPr>
        <w:t xml:space="preserve"> signaling is preferred</w:t>
      </w:r>
      <w:r w:rsidRPr="00732BEF">
        <w:t xml:space="preserve">. </w:t>
      </w:r>
    </w:p>
    <w:p w14:paraId="7B975C15" w14:textId="6355E572" w:rsidR="00F224E0" w:rsidRDefault="00F224E0" w:rsidP="00F224E0">
      <w:pPr>
        <w:spacing w:after="60"/>
        <w:jc w:val="both"/>
      </w:pPr>
      <w:r>
        <w:rPr>
          <w:b/>
        </w:rPr>
        <w:t xml:space="preserve">Proposal 3: </w:t>
      </w:r>
      <w:r>
        <w:rPr>
          <w:lang w:eastAsia="zh-CN"/>
        </w:rPr>
        <w:t>When to adjust the DL TX timing at an IAB node can be left to implementation.</w:t>
      </w:r>
      <w:r w:rsidRPr="00732BEF">
        <w:t xml:space="preserve"> </w:t>
      </w:r>
    </w:p>
    <w:bookmarkEnd w:id="3"/>
    <w:p w14:paraId="71B14FB3" w14:textId="77777777" w:rsidR="00D7268D" w:rsidRDefault="00D7268D" w:rsidP="00A22D8A">
      <w:pPr>
        <w:pStyle w:val="Heading1"/>
        <w:jc w:val="both"/>
        <w:rPr>
          <w:rFonts w:eastAsia="SimSun"/>
          <w:lang w:eastAsia="zh-CN"/>
        </w:rPr>
      </w:pPr>
      <w:r>
        <w:rPr>
          <w:rFonts w:eastAsia="SimSun"/>
          <w:lang w:eastAsia="zh-CN"/>
        </w:rPr>
        <w:t>Conclusion</w:t>
      </w:r>
    </w:p>
    <w:bookmarkEnd w:id="2"/>
    <w:p w14:paraId="3A4B73F3" w14:textId="77777777" w:rsidR="00844DB7" w:rsidRDefault="00BC247A" w:rsidP="00A22D8A">
      <w:pPr>
        <w:jc w:val="both"/>
        <w:rPr>
          <w:lang w:val="en-US" w:eastAsia="zh-CN"/>
        </w:rPr>
      </w:pPr>
      <w:r w:rsidRPr="00BC247A">
        <w:rPr>
          <w:lang w:eastAsia="zh-CN"/>
        </w:rPr>
        <w:t>In this contribution,</w:t>
      </w:r>
      <w:r w:rsidR="00D7268D">
        <w:rPr>
          <w:lang w:eastAsia="zh-CN"/>
        </w:rPr>
        <w:t xml:space="preserve"> </w:t>
      </w:r>
      <w:r w:rsidR="00D7268D" w:rsidRPr="00BC247A">
        <w:rPr>
          <w:lang w:eastAsia="zh-CN"/>
        </w:rPr>
        <w:t xml:space="preserve">we discussed </w:t>
      </w:r>
      <w:r w:rsidR="00BE7FC1">
        <w:t>timing and synchronization for NR IAB Case #1</w:t>
      </w:r>
      <w:r w:rsidR="00D7268D">
        <w:rPr>
          <w:lang w:eastAsia="zh-CN"/>
        </w:rPr>
        <w:t>. I</w:t>
      </w:r>
      <w:r w:rsidR="00D7268D" w:rsidRPr="00BC247A">
        <w:rPr>
          <w:lang w:eastAsia="zh-CN"/>
        </w:rPr>
        <w:t xml:space="preserve">t is summarized </w:t>
      </w:r>
      <w:r w:rsidR="00D7268D">
        <w:rPr>
          <w:lang w:eastAsia="zh-CN"/>
        </w:rPr>
        <w:t xml:space="preserve">by the </w:t>
      </w:r>
      <w:r w:rsidR="00D7268D" w:rsidRPr="00BC247A">
        <w:rPr>
          <w:lang w:eastAsia="zh-CN"/>
        </w:rPr>
        <w:t xml:space="preserve">following </w:t>
      </w:r>
      <w:r w:rsidR="00C04A57">
        <w:rPr>
          <w:lang w:eastAsia="zh-CN"/>
        </w:rPr>
        <w:t xml:space="preserve">observations and </w:t>
      </w:r>
      <w:r w:rsidR="00D7268D" w:rsidRPr="00BC247A">
        <w:rPr>
          <w:lang w:eastAsia="zh-CN"/>
        </w:rPr>
        <w:t>proposals</w:t>
      </w:r>
      <w:r w:rsidR="00D7268D">
        <w:rPr>
          <w:lang w:eastAsia="zh-CN"/>
        </w:rPr>
        <w:t>.</w:t>
      </w:r>
      <w:r w:rsidR="004B337B" w:rsidRPr="004B337B">
        <w:rPr>
          <w:lang w:val="en-US" w:eastAsia="zh-CN"/>
        </w:rPr>
        <w:t xml:space="preserve"> </w:t>
      </w:r>
    </w:p>
    <w:p w14:paraId="33702CE7" w14:textId="77777777" w:rsidR="003F2FB1" w:rsidRDefault="003F2FB1" w:rsidP="003F2FB1">
      <w:pPr>
        <w:spacing w:after="60"/>
        <w:jc w:val="both"/>
      </w:pPr>
      <w:r>
        <w:rPr>
          <w:b/>
        </w:rPr>
        <w:t xml:space="preserve">Observation 1: </w:t>
      </w:r>
      <w:r>
        <w:rPr>
          <w:lang w:val="en-US"/>
        </w:rPr>
        <w:t xml:space="preserve">The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delta</m:t>
            </m:r>
          </m:sub>
        </m:sSub>
      </m:oMath>
      <w:r>
        <w:rPr>
          <w:lang w:val="en-US"/>
        </w:rPr>
        <w:t xml:space="preserve"> change will not trigger the DL-TX timing setting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m:t>
            </m:r>
          </m:sub>
        </m:sSub>
      </m:oMath>
      <w:r>
        <w:rPr>
          <w:lang w:val="en-US"/>
        </w:rPr>
        <w:t xml:space="preserve"> to change</w:t>
      </w:r>
      <w:r w:rsidRPr="00732BEF">
        <w:t xml:space="preserve">. </w:t>
      </w:r>
    </w:p>
    <w:p w14:paraId="5C9A9895" w14:textId="77777777" w:rsidR="003F2FB1" w:rsidRPr="00732BEF" w:rsidRDefault="003F2FB1" w:rsidP="003F2FB1">
      <w:pPr>
        <w:spacing w:after="60"/>
        <w:jc w:val="both"/>
        <w:rPr>
          <w:lang w:eastAsia="zh-CN"/>
        </w:rPr>
      </w:pPr>
      <w:r>
        <w:rPr>
          <w:b/>
        </w:rPr>
        <w:t xml:space="preserve">Proposal 1: </w:t>
      </w:r>
      <w:r>
        <w:rPr>
          <w:lang w:eastAsia="zh-CN"/>
        </w:rPr>
        <w:t xml:space="preserve">If possible, increasing TA granularity to be the same </w:t>
      </w:r>
      <w:r>
        <w:rPr>
          <w:lang w:val="en-US"/>
        </w:rPr>
        <w:t>as</w:t>
      </w:r>
      <m:oMath>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delta</m:t>
            </m:r>
          </m:sub>
        </m:sSub>
      </m:oMath>
      <w:r w:rsidRPr="00732BEF">
        <w:t xml:space="preserve">. </w:t>
      </w:r>
    </w:p>
    <w:p w14:paraId="2ABD87F7" w14:textId="77777777" w:rsidR="006305B0" w:rsidRDefault="006305B0" w:rsidP="006305B0">
      <w:pPr>
        <w:spacing w:after="60"/>
        <w:jc w:val="both"/>
      </w:pPr>
      <w:r>
        <w:rPr>
          <w:b/>
        </w:rPr>
        <w:t xml:space="preserve">Proposal 2: </w:t>
      </w:r>
      <w:r>
        <w:rPr>
          <w:lang w:eastAsia="zh-CN"/>
        </w:rPr>
        <w:t xml:space="preserve">If TA granularity cannot be changed, Scheme 1/Opt-A with MAC-CE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delta</m:t>
            </m:r>
          </m:sub>
        </m:sSub>
      </m:oMath>
      <w:r>
        <w:rPr>
          <w:lang w:val="en-US"/>
        </w:rPr>
        <w:t xml:space="preserve"> signaling is preferred</w:t>
      </w:r>
      <w:r w:rsidRPr="00732BEF">
        <w:t xml:space="preserve">. </w:t>
      </w:r>
    </w:p>
    <w:p w14:paraId="11D41851" w14:textId="77777777" w:rsidR="00F224E0" w:rsidRDefault="00F224E0" w:rsidP="00F224E0">
      <w:pPr>
        <w:spacing w:after="60"/>
        <w:jc w:val="both"/>
      </w:pPr>
      <w:r>
        <w:rPr>
          <w:b/>
        </w:rPr>
        <w:t xml:space="preserve">Proposal 3: </w:t>
      </w:r>
      <w:r>
        <w:rPr>
          <w:lang w:eastAsia="zh-CN"/>
        </w:rPr>
        <w:t>When to adjust the DL TX timing at an IAB node can be left to implementation.</w:t>
      </w:r>
      <w:r w:rsidRPr="00732BEF">
        <w:t xml:space="preserve"> </w:t>
      </w:r>
    </w:p>
    <w:p w14:paraId="64AA739A" w14:textId="77777777" w:rsidR="00895A97" w:rsidRDefault="00895A97" w:rsidP="00A22D8A">
      <w:pPr>
        <w:pStyle w:val="Heading1"/>
        <w:jc w:val="both"/>
        <w:rPr>
          <w:rFonts w:eastAsia="SimSun"/>
          <w:lang w:eastAsia="zh-CN"/>
        </w:rPr>
      </w:pPr>
      <w:r>
        <w:rPr>
          <w:rFonts w:eastAsia="SimSun"/>
          <w:lang w:eastAsia="zh-CN"/>
        </w:rPr>
        <w:t>References</w:t>
      </w:r>
    </w:p>
    <w:bookmarkEnd w:id="0"/>
    <w:p w14:paraId="1439084C" w14:textId="14170003" w:rsidR="00CC027A" w:rsidRDefault="003F2FB1" w:rsidP="00CC027A">
      <w:pPr>
        <w:pStyle w:val="3GPPHeader"/>
        <w:spacing w:after="120"/>
        <w:jc w:val="both"/>
        <w:rPr>
          <w:b w:val="0"/>
          <w:sz w:val="20"/>
        </w:rPr>
      </w:pPr>
      <w:r>
        <w:rPr>
          <w:rFonts w:eastAsia="SimSun"/>
          <w:b w:val="0"/>
          <w:sz w:val="20"/>
          <w:lang w:val="en-US"/>
        </w:rPr>
        <w:t xml:space="preserve"> </w:t>
      </w:r>
      <w:r w:rsidR="00CC027A">
        <w:rPr>
          <w:rFonts w:eastAsia="SimSun"/>
          <w:b w:val="0"/>
          <w:sz w:val="20"/>
          <w:lang w:val="en-US"/>
        </w:rPr>
        <w:t>[</w:t>
      </w:r>
      <w:r>
        <w:rPr>
          <w:rFonts w:eastAsia="SimSun"/>
          <w:b w:val="0"/>
          <w:sz w:val="20"/>
          <w:lang w:val="en-US"/>
        </w:rPr>
        <w:t>1</w:t>
      </w:r>
      <w:r w:rsidR="00CC027A">
        <w:rPr>
          <w:rFonts w:eastAsia="SimSun"/>
          <w:b w:val="0"/>
          <w:sz w:val="20"/>
          <w:lang w:val="en-US"/>
        </w:rPr>
        <w:t xml:space="preserve">] R1-1905842, </w:t>
      </w:r>
      <w:r w:rsidR="00CC027A" w:rsidRPr="00A67343">
        <w:rPr>
          <w:b w:val="0"/>
          <w:sz w:val="20"/>
        </w:rPr>
        <w:t>"</w:t>
      </w:r>
      <w:r w:rsidR="00CC027A">
        <w:rPr>
          <w:b w:val="0"/>
          <w:sz w:val="20"/>
        </w:rPr>
        <w:t>LS on clarification of OTA timing alignment for IAB</w:t>
      </w:r>
      <w:r w:rsidR="00CC027A" w:rsidRPr="00A67343">
        <w:rPr>
          <w:b w:val="0"/>
          <w:sz w:val="20"/>
        </w:rPr>
        <w:t>".</w:t>
      </w:r>
    </w:p>
    <w:p w14:paraId="6EF3A620" w14:textId="77777777" w:rsidR="00CC027A" w:rsidRPr="00CC027A" w:rsidRDefault="00CC027A" w:rsidP="00DE2998">
      <w:pPr>
        <w:pStyle w:val="3GPPHeader"/>
        <w:spacing w:after="120"/>
        <w:jc w:val="both"/>
        <w:rPr>
          <w:rFonts w:eastAsiaTheme="minorEastAsia"/>
          <w:b w:val="0"/>
          <w:sz w:val="20"/>
        </w:rPr>
      </w:pPr>
    </w:p>
    <w:sectPr w:rsidR="00CC027A" w:rsidRPr="00CC027A">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0D6FA9" w14:textId="77777777" w:rsidR="00FA0EBF" w:rsidRDefault="00FA0EBF">
      <w:r>
        <w:separator/>
      </w:r>
    </w:p>
  </w:endnote>
  <w:endnote w:type="continuationSeparator" w:id="0">
    <w:p w14:paraId="13359A14" w14:textId="77777777" w:rsidR="00FA0EBF" w:rsidRDefault="00FA0E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Bookman Old Style">
    <w:panose1 w:val="02050604050505020204"/>
    <w:charset w:val="00"/>
    <w:family w:val="roman"/>
    <w:pitch w:val="variable"/>
    <w:sig w:usb0="000002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BFB374" w14:textId="77777777" w:rsidR="00064235" w:rsidRDefault="00064235">
    <w:pPr>
      <w:pStyle w:val="Footer"/>
      <w:jc w:val="right"/>
    </w:pPr>
    <w:r>
      <w:rPr>
        <w:noProof w:val="0"/>
      </w:rPr>
      <w:fldChar w:fldCharType="begin"/>
    </w:r>
    <w:r>
      <w:instrText xml:space="preserve"> PAGE   \* MERGEFORMAT </w:instrText>
    </w:r>
    <w:r>
      <w:rPr>
        <w:noProof w:val="0"/>
      </w:rPr>
      <w:fldChar w:fldCharType="separate"/>
    </w:r>
    <w:r w:rsidR="00A8492A">
      <w:t>4</w:t>
    </w:r>
    <w:r>
      <w:fldChar w:fldCharType="end"/>
    </w:r>
  </w:p>
  <w:p w14:paraId="4B545556" w14:textId="77777777" w:rsidR="00064235" w:rsidRDefault="0006423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084862" w14:textId="77777777" w:rsidR="00FA0EBF" w:rsidRDefault="00FA0EBF">
      <w:r>
        <w:separator/>
      </w:r>
    </w:p>
  </w:footnote>
  <w:footnote w:type="continuationSeparator" w:id="0">
    <w:p w14:paraId="5CC1D3B8" w14:textId="77777777" w:rsidR="00FA0EBF" w:rsidRDefault="00FA0EB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4365F"/>
    <w:multiLevelType w:val="hybridMultilevel"/>
    <w:tmpl w:val="26C495C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4C04C7"/>
    <w:multiLevelType w:val="hybridMultilevel"/>
    <w:tmpl w:val="E6E6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DD5F2B"/>
    <w:multiLevelType w:val="multilevel"/>
    <w:tmpl w:val="7BEEB690"/>
    <w:lvl w:ilvl="0">
      <w:start w:val="1"/>
      <w:numFmt w:val="decimal"/>
      <w:pStyle w:val="Heading1"/>
      <w:suff w:val="nothing"/>
      <w:lvlText w:val="%1  "/>
      <w:lvlJc w:val="left"/>
      <w:pPr>
        <w:ind w:left="0"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2250" w:firstLine="0"/>
      </w:pPr>
      <w:rPr>
        <w:rFonts w:ascii="Arial" w:hAnsi="Arial" w:hint="default"/>
        <w:b w:val="0"/>
        <w:i w:val="0"/>
        <w:sz w:val="30"/>
        <w:szCs w:val="30"/>
      </w:rPr>
    </w:lvl>
    <w:lvl w:ilvl="2">
      <w:start w:val="1"/>
      <w:numFmt w:val="decimal"/>
      <w:pStyle w:val="Heading3"/>
      <w:suff w:val="nothing"/>
      <w:lvlText w:val="%1.%2.%3  "/>
      <w:lvlJc w:val="left"/>
      <w:pPr>
        <w:ind w:left="2978" w:firstLine="0"/>
      </w:pPr>
      <w:rPr>
        <w:rFonts w:ascii="Arial" w:hAnsi="Arial" w:hint="default"/>
        <w:b/>
        <w:i w:val="0"/>
        <w:sz w:val="28"/>
        <w:szCs w:val="28"/>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134247C"/>
    <w:multiLevelType w:val="hybridMultilevel"/>
    <w:tmpl w:val="9EBE8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29067362"/>
    <w:multiLevelType w:val="hybridMultilevel"/>
    <w:tmpl w:val="AAEC9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3E366E"/>
    <w:multiLevelType w:val="hybridMultilevel"/>
    <w:tmpl w:val="B1824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6D0F2B"/>
    <w:multiLevelType w:val="hybridMultilevel"/>
    <w:tmpl w:val="3AB460B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068169A"/>
    <w:multiLevelType w:val="hybridMultilevel"/>
    <w:tmpl w:val="AA66A3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A360CD8"/>
    <w:multiLevelType w:val="hybridMultilevel"/>
    <w:tmpl w:val="C7045D6C"/>
    <w:lvl w:ilvl="0" w:tplc="04090003">
      <w:start w:val="1"/>
      <w:numFmt w:val="bullet"/>
      <w:lvlText w:val="o"/>
      <w:lvlJc w:val="left"/>
      <w:pPr>
        <w:ind w:left="1267" w:hanging="360"/>
      </w:pPr>
      <w:rPr>
        <w:rFonts w:ascii="Courier New" w:hAnsi="Courier New" w:cs="Courier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6"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7" w15:restartNumberingAfterBreak="0">
    <w:nsid w:val="5E720CBA"/>
    <w:multiLevelType w:val="hybridMultilevel"/>
    <w:tmpl w:val="F5242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1907AA"/>
    <w:multiLevelType w:val="hybridMultilevel"/>
    <w:tmpl w:val="6900A1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9F46B8"/>
    <w:multiLevelType w:val="hybridMultilevel"/>
    <w:tmpl w:val="9C6208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3D50F2"/>
    <w:multiLevelType w:val="singleLevel"/>
    <w:tmpl w:val="2B941758"/>
    <w:lvl w:ilvl="0">
      <w:start w:val="1"/>
      <w:numFmt w:val="bullet"/>
      <w:pStyle w:val="bullet4"/>
      <w:lvlText w:val="●"/>
      <w:lvlJc w:val="left"/>
      <w:pPr>
        <w:tabs>
          <w:tab w:val="num" w:pos="360"/>
        </w:tabs>
        <w:ind w:left="360" w:hanging="360"/>
      </w:pPr>
      <w:rPr>
        <w:rFonts w:ascii="Bookman Old Style" w:hAnsi="Bookman Old Style" w:hint="default"/>
      </w:rPr>
    </w:lvl>
  </w:abstractNum>
  <w:abstractNum w:abstractNumId="21"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4"/>
  </w:num>
  <w:num w:numId="2">
    <w:abstractNumId w:val="3"/>
  </w:num>
  <w:num w:numId="3">
    <w:abstractNumId w:val="21"/>
  </w:num>
  <w:num w:numId="4">
    <w:abstractNumId w:val="22"/>
  </w:num>
  <w:num w:numId="5">
    <w:abstractNumId w:val="16"/>
  </w:num>
  <w:num w:numId="6">
    <w:abstractNumId w:val="1"/>
  </w:num>
  <w:num w:numId="7">
    <w:abstractNumId w:val="6"/>
  </w:num>
  <w:num w:numId="8">
    <w:abstractNumId w:val="13"/>
  </w:num>
  <w:num w:numId="9">
    <w:abstractNumId w:val="14"/>
  </w:num>
  <w:num w:numId="10">
    <w:abstractNumId w:val="10"/>
  </w:num>
  <w:num w:numId="11">
    <w:abstractNumId w:val="11"/>
  </w:num>
  <w:num w:numId="12">
    <w:abstractNumId w:val="20"/>
  </w:num>
  <w:num w:numId="13">
    <w:abstractNumId w:val="19"/>
  </w:num>
  <w:num w:numId="14">
    <w:abstractNumId w:val="8"/>
  </w:num>
  <w:num w:numId="15">
    <w:abstractNumId w:val="9"/>
  </w:num>
  <w:num w:numId="16">
    <w:abstractNumId w:val="15"/>
  </w:num>
  <w:num w:numId="17">
    <w:abstractNumId w:val="12"/>
  </w:num>
  <w:num w:numId="18">
    <w:abstractNumId w:val="2"/>
  </w:num>
  <w:num w:numId="19">
    <w:abstractNumId w:val="0"/>
  </w:num>
  <w:num w:numId="20">
    <w:abstractNumId w:val="5"/>
  </w:num>
  <w:num w:numId="21">
    <w:abstractNumId w:val="17"/>
  </w:num>
  <w:num w:numId="22">
    <w:abstractNumId w:val="18"/>
  </w:num>
  <w:num w:numId="23">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5"/>
  <w:printFractionalCharacterWidth/>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1E9F"/>
    <w:rsid w:val="00002086"/>
    <w:rsid w:val="000025F7"/>
    <w:rsid w:val="00002862"/>
    <w:rsid w:val="00002C3E"/>
    <w:rsid w:val="00002C5F"/>
    <w:rsid w:val="00003579"/>
    <w:rsid w:val="00003904"/>
    <w:rsid w:val="00003C1C"/>
    <w:rsid w:val="00003DF6"/>
    <w:rsid w:val="00003FCF"/>
    <w:rsid w:val="00004142"/>
    <w:rsid w:val="000044DA"/>
    <w:rsid w:val="00004E3E"/>
    <w:rsid w:val="000055C1"/>
    <w:rsid w:val="00005EF6"/>
    <w:rsid w:val="00006034"/>
    <w:rsid w:val="0000613E"/>
    <w:rsid w:val="000068C4"/>
    <w:rsid w:val="00006AA0"/>
    <w:rsid w:val="00006CFF"/>
    <w:rsid w:val="00007D2C"/>
    <w:rsid w:val="000110CA"/>
    <w:rsid w:val="000118F6"/>
    <w:rsid w:val="0001231A"/>
    <w:rsid w:val="00013CB8"/>
    <w:rsid w:val="00015330"/>
    <w:rsid w:val="0001565F"/>
    <w:rsid w:val="0001566E"/>
    <w:rsid w:val="000162B0"/>
    <w:rsid w:val="0001701A"/>
    <w:rsid w:val="00017C43"/>
    <w:rsid w:val="00020386"/>
    <w:rsid w:val="00020419"/>
    <w:rsid w:val="000205C0"/>
    <w:rsid w:val="00020BFF"/>
    <w:rsid w:val="00020D45"/>
    <w:rsid w:val="00021103"/>
    <w:rsid w:val="0002150D"/>
    <w:rsid w:val="000224E8"/>
    <w:rsid w:val="00022B90"/>
    <w:rsid w:val="00022E4A"/>
    <w:rsid w:val="000232D4"/>
    <w:rsid w:val="00023E5C"/>
    <w:rsid w:val="000247DB"/>
    <w:rsid w:val="00025434"/>
    <w:rsid w:val="0002588B"/>
    <w:rsid w:val="000264EC"/>
    <w:rsid w:val="00026934"/>
    <w:rsid w:val="00026B81"/>
    <w:rsid w:val="0002741E"/>
    <w:rsid w:val="0002747B"/>
    <w:rsid w:val="00027E52"/>
    <w:rsid w:val="00031567"/>
    <w:rsid w:val="00032AB8"/>
    <w:rsid w:val="00032D62"/>
    <w:rsid w:val="00033476"/>
    <w:rsid w:val="000334A7"/>
    <w:rsid w:val="00033960"/>
    <w:rsid w:val="00033A13"/>
    <w:rsid w:val="0003419C"/>
    <w:rsid w:val="000346B7"/>
    <w:rsid w:val="00034D8E"/>
    <w:rsid w:val="000357E9"/>
    <w:rsid w:val="000367D2"/>
    <w:rsid w:val="000376D3"/>
    <w:rsid w:val="00037831"/>
    <w:rsid w:val="00037B33"/>
    <w:rsid w:val="00040B64"/>
    <w:rsid w:val="0004127F"/>
    <w:rsid w:val="00041429"/>
    <w:rsid w:val="00041940"/>
    <w:rsid w:val="00041D27"/>
    <w:rsid w:val="00042149"/>
    <w:rsid w:val="000421C4"/>
    <w:rsid w:val="0004235D"/>
    <w:rsid w:val="000437B8"/>
    <w:rsid w:val="00043B5F"/>
    <w:rsid w:val="00043BC5"/>
    <w:rsid w:val="00044036"/>
    <w:rsid w:val="000442D9"/>
    <w:rsid w:val="00044562"/>
    <w:rsid w:val="000454B4"/>
    <w:rsid w:val="000460B7"/>
    <w:rsid w:val="0004659F"/>
    <w:rsid w:val="000468A5"/>
    <w:rsid w:val="00047198"/>
    <w:rsid w:val="00047A86"/>
    <w:rsid w:val="00047D2B"/>
    <w:rsid w:val="0005004B"/>
    <w:rsid w:val="000502EF"/>
    <w:rsid w:val="0005055D"/>
    <w:rsid w:val="00052018"/>
    <w:rsid w:val="000520DD"/>
    <w:rsid w:val="000527D1"/>
    <w:rsid w:val="00054505"/>
    <w:rsid w:val="0005476A"/>
    <w:rsid w:val="00054900"/>
    <w:rsid w:val="00054CEB"/>
    <w:rsid w:val="0005521D"/>
    <w:rsid w:val="000553CC"/>
    <w:rsid w:val="00055413"/>
    <w:rsid w:val="00055AB5"/>
    <w:rsid w:val="000561F1"/>
    <w:rsid w:val="00056291"/>
    <w:rsid w:val="0005659D"/>
    <w:rsid w:val="00057E32"/>
    <w:rsid w:val="00057E98"/>
    <w:rsid w:val="00057F83"/>
    <w:rsid w:val="000612BC"/>
    <w:rsid w:val="0006166F"/>
    <w:rsid w:val="000622D3"/>
    <w:rsid w:val="0006239D"/>
    <w:rsid w:val="00062604"/>
    <w:rsid w:val="00062A3B"/>
    <w:rsid w:val="00064173"/>
    <w:rsid w:val="00064235"/>
    <w:rsid w:val="000655EF"/>
    <w:rsid w:val="00065661"/>
    <w:rsid w:val="00065ADF"/>
    <w:rsid w:val="0006710A"/>
    <w:rsid w:val="0006743F"/>
    <w:rsid w:val="00070CDD"/>
    <w:rsid w:val="00072EDC"/>
    <w:rsid w:val="00072EDF"/>
    <w:rsid w:val="000737BB"/>
    <w:rsid w:val="0007386F"/>
    <w:rsid w:val="00073C97"/>
    <w:rsid w:val="0007478D"/>
    <w:rsid w:val="00074C5B"/>
    <w:rsid w:val="00075247"/>
    <w:rsid w:val="000756A7"/>
    <w:rsid w:val="00076021"/>
    <w:rsid w:val="00076E9F"/>
    <w:rsid w:val="0007782F"/>
    <w:rsid w:val="00077CF6"/>
    <w:rsid w:val="00080420"/>
    <w:rsid w:val="00080AD0"/>
    <w:rsid w:val="00080EEA"/>
    <w:rsid w:val="00081018"/>
    <w:rsid w:val="00081C37"/>
    <w:rsid w:val="00083024"/>
    <w:rsid w:val="000832CF"/>
    <w:rsid w:val="00083842"/>
    <w:rsid w:val="000838F9"/>
    <w:rsid w:val="00083C81"/>
    <w:rsid w:val="000843D9"/>
    <w:rsid w:val="00084F0C"/>
    <w:rsid w:val="000854B7"/>
    <w:rsid w:val="00085804"/>
    <w:rsid w:val="00085BDC"/>
    <w:rsid w:val="00085DF3"/>
    <w:rsid w:val="00085E3C"/>
    <w:rsid w:val="000864A1"/>
    <w:rsid w:val="0008673B"/>
    <w:rsid w:val="00086B96"/>
    <w:rsid w:val="00087120"/>
    <w:rsid w:val="00087506"/>
    <w:rsid w:val="00087726"/>
    <w:rsid w:val="00091874"/>
    <w:rsid w:val="00092516"/>
    <w:rsid w:val="000932CB"/>
    <w:rsid w:val="00093D9B"/>
    <w:rsid w:val="00093E22"/>
    <w:rsid w:val="00094744"/>
    <w:rsid w:val="00094829"/>
    <w:rsid w:val="000960CF"/>
    <w:rsid w:val="0009762D"/>
    <w:rsid w:val="00097964"/>
    <w:rsid w:val="00097992"/>
    <w:rsid w:val="00097FD1"/>
    <w:rsid w:val="000A06C4"/>
    <w:rsid w:val="000A0E4B"/>
    <w:rsid w:val="000A10EB"/>
    <w:rsid w:val="000A1A5B"/>
    <w:rsid w:val="000A1EBB"/>
    <w:rsid w:val="000A2D64"/>
    <w:rsid w:val="000A3707"/>
    <w:rsid w:val="000A3769"/>
    <w:rsid w:val="000A394F"/>
    <w:rsid w:val="000A3CD7"/>
    <w:rsid w:val="000A3D7B"/>
    <w:rsid w:val="000A4C5A"/>
    <w:rsid w:val="000A5611"/>
    <w:rsid w:val="000A56B8"/>
    <w:rsid w:val="000A6049"/>
    <w:rsid w:val="000A689E"/>
    <w:rsid w:val="000A6C6A"/>
    <w:rsid w:val="000A6CBD"/>
    <w:rsid w:val="000A71A2"/>
    <w:rsid w:val="000A7B69"/>
    <w:rsid w:val="000B0A72"/>
    <w:rsid w:val="000B13E4"/>
    <w:rsid w:val="000B19CC"/>
    <w:rsid w:val="000B1A90"/>
    <w:rsid w:val="000B26E1"/>
    <w:rsid w:val="000B3D2F"/>
    <w:rsid w:val="000B4475"/>
    <w:rsid w:val="000B48A6"/>
    <w:rsid w:val="000B4B4A"/>
    <w:rsid w:val="000B4F1C"/>
    <w:rsid w:val="000B50C2"/>
    <w:rsid w:val="000B5774"/>
    <w:rsid w:val="000B59B7"/>
    <w:rsid w:val="000B5F7E"/>
    <w:rsid w:val="000B6570"/>
    <w:rsid w:val="000B69F3"/>
    <w:rsid w:val="000B78CC"/>
    <w:rsid w:val="000B7F00"/>
    <w:rsid w:val="000C0019"/>
    <w:rsid w:val="000C00E1"/>
    <w:rsid w:val="000C02BA"/>
    <w:rsid w:val="000C2079"/>
    <w:rsid w:val="000C3AF2"/>
    <w:rsid w:val="000C42DD"/>
    <w:rsid w:val="000C4E93"/>
    <w:rsid w:val="000C507A"/>
    <w:rsid w:val="000C50AD"/>
    <w:rsid w:val="000C5B9F"/>
    <w:rsid w:val="000C61E7"/>
    <w:rsid w:val="000C659E"/>
    <w:rsid w:val="000C6BD0"/>
    <w:rsid w:val="000C6CBB"/>
    <w:rsid w:val="000C6D76"/>
    <w:rsid w:val="000C6DB7"/>
    <w:rsid w:val="000C6E31"/>
    <w:rsid w:val="000C7168"/>
    <w:rsid w:val="000D0344"/>
    <w:rsid w:val="000D11F3"/>
    <w:rsid w:val="000D1C14"/>
    <w:rsid w:val="000D1C27"/>
    <w:rsid w:val="000D2013"/>
    <w:rsid w:val="000D2034"/>
    <w:rsid w:val="000D204E"/>
    <w:rsid w:val="000D22E7"/>
    <w:rsid w:val="000D2A96"/>
    <w:rsid w:val="000D32E1"/>
    <w:rsid w:val="000D337E"/>
    <w:rsid w:val="000D37EB"/>
    <w:rsid w:val="000D3999"/>
    <w:rsid w:val="000D3B23"/>
    <w:rsid w:val="000D468C"/>
    <w:rsid w:val="000D5893"/>
    <w:rsid w:val="000D5B04"/>
    <w:rsid w:val="000D5C77"/>
    <w:rsid w:val="000D5D93"/>
    <w:rsid w:val="000D5EC9"/>
    <w:rsid w:val="000D6905"/>
    <w:rsid w:val="000E02F8"/>
    <w:rsid w:val="000E04E3"/>
    <w:rsid w:val="000E0705"/>
    <w:rsid w:val="000E09F3"/>
    <w:rsid w:val="000E12C1"/>
    <w:rsid w:val="000E13C9"/>
    <w:rsid w:val="000E222D"/>
    <w:rsid w:val="000E2E81"/>
    <w:rsid w:val="000E2EFE"/>
    <w:rsid w:val="000E301C"/>
    <w:rsid w:val="000E3370"/>
    <w:rsid w:val="000E39D6"/>
    <w:rsid w:val="000E3AE8"/>
    <w:rsid w:val="000E3C89"/>
    <w:rsid w:val="000E4329"/>
    <w:rsid w:val="000E4868"/>
    <w:rsid w:val="000E4C3E"/>
    <w:rsid w:val="000E558F"/>
    <w:rsid w:val="000E5E91"/>
    <w:rsid w:val="000E668D"/>
    <w:rsid w:val="000E6718"/>
    <w:rsid w:val="000E76F1"/>
    <w:rsid w:val="000E7A0E"/>
    <w:rsid w:val="000E7C81"/>
    <w:rsid w:val="000E7DAD"/>
    <w:rsid w:val="000F025B"/>
    <w:rsid w:val="000F0387"/>
    <w:rsid w:val="000F04C3"/>
    <w:rsid w:val="000F1103"/>
    <w:rsid w:val="000F1752"/>
    <w:rsid w:val="000F1D99"/>
    <w:rsid w:val="000F1FC4"/>
    <w:rsid w:val="000F446E"/>
    <w:rsid w:val="000F4796"/>
    <w:rsid w:val="000F5047"/>
    <w:rsid w:val="000F5CD4"/>
    <w:rsid w:val="000F65A2"/>
    <w:rsid w:val="000F6736"/>
    <w:rsid w:val="000F67E9"/>
    <w:rsid w:val="000F6965"/>
    <w:rsid w:val="000F6E6D"/>
    <w:rsid w:val="000F7707"/>
    <w:rsid w:val="000F7A35"/>
    <w:rsid w:val="000F7A9D"/>
    <w:rsid w:val="000F7B91"/>
    <w:rsid w:val="00100151"/>
    <w:rsid w:val="00100609"/>
    <w:rsid w:val="00100BFE"/>
    <w:rsid w:val="001013BB"/>
    <w:rsid w:val="00101871"/>
    <w:rsid w:val="00101C00"/>
    <w:rsid w:val="00101C0B"/>
    <w:rsid w:val="00102084"/>
    <w:rsid w:val="00102376"/>
    <w:rsid w:val="001024B9"/>
    <w:rsid w:val="001028A4"/>
    <w:rsid w:val="0010430E"/>
    <w:rsid w:val="001046F9"/>
    <w:rsid w:val="00104B46"/>
    <w:rsid w:val="001053B5"/>
    <w:rsid w:val="00106219"/>
    <w:rsid w:val="0010634F"/>
    <w:rsid w:val="00107EFF"/>
    <w:rsid w:val="00107FF6"/>
    <w:rsid w:val="0011021A"/>
    <w:rsid w:val="00110973"/>
    <w:rsid w:val="00110CE9"/>
    <w:rsid w:val="00111220"/>
    <w:rsid w:val="001119E6"/>
    <w:rsid w:val="00112C1D"/>
    <w:rsid w:val="001133CF"/>
    <w:rsid w:val="00113571"/>
    <w:rsid w:val="00113EEF"/>
    <w:rsid w:val="00114AFF"/>
    <w:rsid w:val="00114EB0"/>
    <w:rsid w:val="0011625F"/>
    <w:rsid w:val="00116A7D"/>
    <w:rsid w:val="00117860"/>
    <w:rsid w:val="00117B42"/>
    <w:rsid w:val="00117E84"/>
    <w:rsid w:val="00121123"/>
    <w:rsid w:val="00121CA2"/>
    <w:rsid w:val="0012227B"/>
    <w:rsid w:val="0012250B"/>
    <w:rsid w:val="001227E7"/>
    <w:rsid w:val="00123008"/>
    <w:rsid w:val="00124650"/>
    <w:rsid w:val="00124676"/>
    <w:rsid w:val="001251D8"/>
    <w:rsid w:val="00125872"/>
    <w:rsid w:val="00125A22"/>
    <w:rsid w:val="0012622A"/>
    <w:rsid w:val="00126539"/>
    <w:rsid w:val="00126AB6"/>
    <w:rsid w:val="00126BB6"/>
    <w:rsid w:val="00126BF7"/>
    <w:rsid w:val="00126E22"/>
    <w:rsid w:val="001274B7"/>
    <w:rsid w:val="0013057D"/>
    <w:rsid w:val="0013091C"/>
    <w:rsid w:val="00130C8A"/>
    <w:rsid w:val="00131153"/>
    <w:rsid w:val="00131252"/>
    <w:rsid w:val="001312D1"/>
    <w:rsid w:val="001313F4"/>
    <w:rsid w:val="0013156C"/>
    <w:rsid w:val="00131814"/>
    <w:rsid w:val="00131EA5"/>
    <w:rsid w:val="0013204A"/>
    <w:rsid w:val="001325F6"/>
    <w:rsid w:val="00132625"/>
    <w:rsid w:val="00134255"/>
    <w:rsid w:val="0013505D"/>
    <w:rsid w:val="00135B09"/>
    <w:rsid w:val="00136049"/>
    <w:rsid w:val="00136BB0"/>
    <w:rsid w:val="00137E6D"/>
    <w:rsid w:val="00140232"/>
    <w:rsid w:val="0014087A"/>
    <w:rsid w:val="00141333"/>
    <w:rsid w:val="00141DD6"/>
    <w:rsid w:val="00141FEF"/>
    <w:rsid w:val="001422EF"/>
    <w:rsid w:val="00143461"/>
    <w:rsid w:val="0014374D"/>
    <w:rsid w:val="00144715"/>
    <w:rsid w:val="00144AA6"/>
    <w:rsid w:val="00144C39"/>
    <w:rsid w:val="001454B3"/>
    <w:rsid w:val="001455C4"/>
    <w:rsid w:val="0014638D"/>
    <w:rsid w:val="0014640A"/>
    <w:rsid w:val="00146842"/>
    <w:rsid w:val="001475AF"/>
    <w:rsid w:val="00147ABB"/>
    <w:rsid w:val="001500A5"/>
    <w:rsid w:val="00150434"/>
    <w:rsid w:val="0015093A"/>
    <w:rsid w:val="00150FD5"/>
    <w:rsid w:val="00151823"/>
    <w:rsid w:val="00152608"/>
    <w:rsid w:val="00152D69"/>
    <w:rsid w:val="001531F3"/>
    <w:rsid w:val="00153B0B"/>
    <w:rsid w:val="00154251"/>
    <w:rsid w:val="001544B0"/>
    <w:rsid w:val="001545FE"/>
    <w:rsid w:val="00154636"/>
    <w:rsid w:val="001551A2"/>
    <w:rsid w:val="0015526C"/>
    <w:rsid w:val="00155A36"/>
    <w:rsid w:val="00157372"/>
    <w:rsid w:val="0016006A"/>
    <w:rsid w:val="0016044E"/>
    <w:rsid w:val="001605E7"/>
    <w:rsid w:val="00160A00"/>
    <w:rsid w:val="00160DF5"/>
    <w:rsid w:val="00160F53"/>
    <w:rsid w:val="001612B5"/>
    <w:rsid w:val="00162716"/>
    <w:rsid w:val="001636D5"/>
    <w:rsid w:val="00163EEC"/>
    <w:rsid w:val="00164274"/>
    <w:rsid w:val="00165014"/>
    <w:rsid w:val="00167252"/>
    <w:rsid w:val="001679FD"/>
    <w:rsid w:val="001708B0"/>
    <w:rsid w:val="0017100B"/>
    <w:rsid w:val="0017149B"/>
    <w:rsid w:val="00171F68"/>
    <w:rsid w:val="001737F3"/>
    <w:rsid w:val="001772E8"/>
    <w:rsid w:val="00177369"/>
    <w:rsid w:val="001775C4"/>
    <w:rsid w:val="001778AB"/>
    <w:rsid w:val="001778DC"/>
    <w:rsid w:val="00177C75"/>
    <w:rsid w:val="00177ED9"/>
    <w:rsid w:val="0018017B"/>
    <w:rsid w:val="00180462"/>
    <w:rsid w:val="00181069"/>
    <w:rsid w:val="001824D9"/>
    <w:rsid w:val="001828CF"/>
    <w:rsid w:val="00184CB8"/>
    <w:rsid w:val="00184EF7"/>
    <w:rsid w:val="00185179"/>
    <w:rsid w:val="00185476"/>
    <w:rsid w:val="00185936"/>
    <w:rsid w:val="00185A40"/>
    <w:rsid w:val="001860A0"/>
    <w:rsid w:val="00186A3D"/>
    <w:rsid w:val="001913F7"/>
    <w:rsid w:val="0019227A"/>
    <w:rsid w:val="00192B76"/>
    <w:rsid w:val="001938AE"/>
    <w:rsid w:val="00194FEC"/>
    <w:rsid w:val="00195650"/>
    <w:rsid w:val="00195955"/>
    <w:rsid w:val="00195A6F"/>
    <w:rsid w:val="001977C8"/>
    <w:rsid w:val="00197C7B"/>
    <w:rsid w:val="00197EFB"/>
    <w:rsid w:val="001A0439"/>
    <w:rsid w:val="001A1B88"/>
    <w:rsid w:val="001A1F92"/>
    <w:rsid w:val="001A21C4"/>
    <w:rsid w:val="001A2382"/>
    <w:rsid w:val="001A2B53"/>
    <w:rsid w:val="001A34F0"/>
    <w:rsid w:val="001A38C1"/>
    <w:rsid w:val="001A46A3"/>
    <w:rsid w:val="001A4BD9"/>
    <w:rsid w:val="001A56E0"/>
    <w:rsid w:val="001A5A88"/>
    <w:rsid w:val="001A64F3"/>
    <w:rsid w:val="001A68F4"/>
    <w:rsid w:val="001A6CB0"/>
    <w:rsid w:val="001A7BBE"/>
    <w:rsid w:val="001B0F86"/>
    <w:rsid w:val="001B137F"/>
    <w:rsid w:val="001B1959"/>
    <w:rsid w:val="001B1BC8"/>
    <w:rsid w:val="001B1D9D"/>
    <w:rsid w:val="001B1FB4"/>
    <w:rsid w:val="001B2FCB"/>
    <w:rsid w:val="001B3D7B"/>
    <w:rsid w:val="001B415E"/>
    <w:rsid w:val="001B511A"/>
    <w:rsid w:val="001B5197"/>
    <w:rsid w:val="001B57B0"/>
    <w:rsid w:val="001B5EDE"/>
    <w:rsid w:val="001B6380"/>
    <w:rsid w:val="001B6CDE"/>
    <w:rsid w:val="001B7CA3"/>
    <w:rsid w:val="001B7DF2"/>
    <w:rsid w:val="001C022C"/>
    <w:rsid w:val="001C111C"/>
    <w:rsid w:val="001C129F"/>
    <w:rsid w:val="001C15BF"/>
    <w:rsid w:val="001C1982"/>
    <w:rsid w:val="001C1A55"/>
    <w:rsid w:val="001C2253"/>
    <w:rsid w:val="001C28AF"/>
    <w:rsid w:val="001C2AB9"/>
    <w:rsid w:val="001C2DD3"/>
    <w:rsid w:val="001C3148"/>
    <w:rsid w:val="001C3E0C"/>
    <w:rsid w:val="001C47D6"/>
    <w:rsid w:val="001C4A8B"/>
    <w:rsid w:val="001C5D12"/>
    <w:rsid w:val="001C5F62"/>
    <w:rsid w:val="001C628F"/>
    <w:rsid w:val="001C6466"/>
    <w:rsid w:val="001C6FB6"/>
    <w:rsid w:val="001C708C"/>
    <w:rsid w:val="001C7665"/>
    <w:rsid w:val="001D077D"/>
    <w:rsid w:val="001D1036"/>
    <w:rsid w:val="001D1842"/>
    <w:rsid w:val="001D18B8"/>
    <w:rsid w:val="001D193E"/>
    <w:rsid w:val="001D1B47"/>
    <w:rsid w:val="001D1EAA"/>
    <w:rsid w:val="001D2358"/>
    <w:rsid w:val="001D2965"/>
    <w:rsid w:val="001D385D"/>
    <w:rsid w:val="001D3953"/>
    <w:rsid w:val="001D3F7A"/>
    <w:rsid w:val="001D4FA8"/>
    <w:rsid w:val="001D504E"/>
    <w:rsid w:val="001D5083"/>
    <w:rsid w:val="001D5120"/>
    <w:rsid w:val="001D691F"/>
    <w:rsid w:val="001D69E0"/>
    <w:rsid w:val="001D6F72"/>
    <w:rsid w:val="001D711B"/>
    <w:rsid w:val="001D7C16"/>
    <w:rsid w:val="001E01C8"/>
    <w:rsid w:val="001E0B57"/>
    <w:rsid w:val="001E0E99"/>
    <w:rsid w:val="001E15AB"/>
    <w:rsid w:val="001E1A4D"/>
    <w:rsid w:val="001E2180"/>
    <w:rsid w:val="001E2DD3"/>
    <w:rsid w:val="001E2F5D"/>
    <w:rsid w:val="001E3038"/>
    <w:rsid w:val="001E334C"/>
    <w:rsid w:val="001E35AF"/>
    <w:rsid w:val="001E3784"/>
    <w:rsid w:val="001E41F3"/>
    <w:rsid w:val="001E4AA3"/>
    <w:rsid w:val="001E50E2"/>
    <w:rsid w:val="001E5614"/>
    <w:rsid w:val="001E6065"/>
    <w:rsid w:val="001E609A"/>
    <w:rsid w:val="001E60DA"/>
    <w:rsid w:val="001E65D9"/>
    <w:rsid w:val="001E6793"/>
    <w:rsid w:val="001E6F24"/>
    <w:rsid w:val="001E7450"/>
    <w:rsid w:val="001E7B19"/>
    <w:rsid w:val="001E7D40"/>
    <w:rsid w:val="001F0201"/>
    <w:rsid w:val="001F0331"/>
    <w:rsid w:val="001F0CA1"/>
    <w:rsid w:val="001F18A4"/>
    <w:rsid w:val="001F1D0D"/>
    <w:rsid w:val="001F1D38"/>
    <w:rsid w:val="001F2538"/>
    <w:rsid w:val="001F2CFC"/>
    <w:rsid w:val="001F316C"/>
    <w:rsid w:val="001F324F"/>
    <w:rsid w:val="001F3BDF"/>
    <w:rsid w:val="001F46A0"/>
    <w:rsid w:val="001F5B17"/>
    <w:rsid w:val="001F6117"/>
    <w:rsid w:val="001F6480"/>
    <w:rsid w:val="001F64B4"/>
    <w:rsid w:val="001F7A97"/>
    <w:rsid w:val="001F7B46"/>
    <w:rsid w:val="001F7E9B"/>
    <w:rsid w:val="001F7F99"/>
    <w:rsid w:val="00200340"/>
    <w:rsid w:val="002010F1"/>
    <w:rsid w:val="0020116F"/>
    <w:rsid w:val="0020138F"/>
    <w:rsid w:val="0020153F"/>
    <w:rsid w:val="002023A8"/>
    <w:rsid w:val="002023FE"/>
    <w:rsid w:val="00202971"/>
    <w:rsid w:val="002032E0"/>
    <w:rsid w:val="002042A1"/>
    <w:rsid w:val="002053C5"/>
    <w:rsid w:val="0020587A"/>
    <w:rsid w:val="00205B9C"/>
    <w:rsid w:val="00206268"/>
    <w:rsid w:val="00206464"/>
    <w:rsid w:val="00206BC0"/>
    <w:rsid w:val="00207048"/>
    <w:rsid w:val="00207793"/>
    <w:rsid w:val="002107B2"/>
    <w:rsid w:val="002108AD"/>
    <w:rsid w:val="00210C1F"/>
    <w:rsid w:val="00210E1D"/>
    <w:rsid w:val="0021119C"/>
    <w:rsid w:val="00211341"/>
    <w:rsid w:val="0021160E"/>
    <w:rsid w:val="00211D1F"/>
    <w:rsid w:val="00211DF1"/>
    <w:rsid w:val="00212651"/>
    <w:rsid w:val="00212828"/>
    <w:rsid w:val="00214991"/>
    <w:rsid w:val="00214BB6"/>
    <w:rsid w:val="00215741"/>
    <w:rsid w:val="00220898"/>
    <w:rsid w:val="002208D4"/>
    <w:rsid w:val="00220B43"/>
    <w:rsid w:val="002214AD"/>
    <w:rsid w:val="002214AE"/>
    <w:rsid w:val="0022182B"/>
    <w:rsid w:val="00222455"/>
    <w:rsid w:val="00223223"/>
    <w:rsid w:val="00223971"/>
    <w:rsid w:val="0022418F"/>
    <w:rsid w:val="0022499C"/>
    <w:rsid w:val="00224B6C"/>
    <w:rsid w:val="00225747"/>
    <w:rsid w:val="00225AE4"/>
    <w:rsid w:val="00225BF4"/>
    <w:rsid w:val="00225CF1"/>
    <w:rsid w:val="00225F06"/>
    <w:rsid w:val="00225F7D"/>
    <w:rsid w:val="002261DC"/>
    <w:rsid w:val="002263AA"/>
    <w:rsid w:val="002266D5"/>
    <w:rsid w:val="00226AF5"/>
    <w:rsid w:val="00226D5B"/>
    <w:rsid w:val="002277A5"/>
    <w:rsid w:val="002302FB"/>
    <w:rsid w:val="0023089C"/>
    <w:rsid w:val="00230D46"/>
    <w:rsid w:val="002313BF"/>
    <w:rsid w:val="00231646"/>
    <w:rsid w:val="00231A8D"/>
    <w:rsid w:val="00231C7A"/>
    <w:rsid w:val="00231E54"/>
    <w:rsid w:val="002321E8"/>
    <w:rsid w:val="002322F7"/>
    <w:rsid w:val="002323C1"/>
    <w:rsid w:val="00232DD2"/>
    <w:rsid w:val="00232E93"/>
    <w:rsid w:val="0023360F"/>
    <w:rsid w:val="002340DD"/>
    <w:rsid w:val="00234668"/>
    <w:rsid w:val="00234F69"/>
    <w:rsid w:val="00235251"/>
    <w:rsid w:val="00235B00"/>
    <w:rsid w:val="00235B4C"/>
    <w:rsid w:val="00235ED4"/>
    <w:rsid w:val="00236705"/>
    <w:rsid w:val="0023683D"/>
    <w:rsid w:val="002376A3"/>
    <w:rsid w:val="002379A1"/>
    <w:rsid w:val="00237D1F"/>
    <w:rsid w:val="00241308"/>
    <w:rsid w:val="00241AD4"/>
    <w:rsid w:val="002423EA"/>
    <w:rsid w:val="0024259A"/>
    <w:rsid w:val="0024335F"/>
    <w:rsid w:val="00243BC1"/>
    <w:rsid w:val="00244005"/>
    <w:rsid w:val="00244332"/>
    <w:rsid w:val="00244C08"/>
    <w:rsid w:val="00245042"/>
    <w:rsid w:val="00245470"/>
    <w:rsid w:val="00245ABF"/>
    <w:rsid w:val="00245B23"/>
    <w:rsid w:val="00246634"/>
    <w:rsid w:val="00246DE8"/>
    <w:rsid w:val="002470DA"/>
    <w:rsid w:val="002471D0"/>
    <w:rsid w:val="0024751E"/>
    <w:rsid w:val="002477A0"/>
    <w:rsid w:val="00247A46"/>
    <w:rsid w:val="00247FD7"/>
    <w:rsid w:val="0025004F"/>
    <w:rsid w:val="0025022A"/>
    <w:rsid w:val="00250854"/>
    <w:rsid w:val="002518A7"/>
    <w:rsid w:val="0025228F"/>
    <w:rsid w:val="002522EC"/>
    <w:rsid w:val="0025247E"/>
    <w:rsid w:val="002530BE"/>
    <w:rsid w:val="00253B77"/>
    <w:rsid w:val="00254F84"/>
    <w:rsid w:val="002553D4"/>
    <w:rsid w:val="00255B03"/>
    <w:rsid w:val="00256081"/>
    <w:rsid w:val="002565E4"/>
    <w:rsid w:val="00256ACD"/>
    <w:rsid w:val="00257195"/>
    <w:rsid w:val="002578D8"/>
    <w:rsid w:val="00260919"/>
    <w:rsid w:val="00260B23"/>
    <w:rsid w:val="002613A5"/>
    <w:rsid w:val="00261B2F"/>
    <w:rsid w:val="00262862"/>
    <w:rsid w:val="0026331E"/>
    <w:rsid w:val="00264AF7"/>
    <w:rsid w:val="00266D5E"/>
    <w:rsid w:val="00267818"/>
    <w:rsid w:val="00267881"/>
    <w:rsid w:val="0027003D"/>
    <w:rsid w:val="002700AD"/>
    <w:rsid w:val="002703D7"/>
    <w:rsid w:val="002703ED"/>
    <w:rsid w:val="002723F2"/>
    <w:rsid w:val="00273821"/>
    <w:rsid w:val="00273FC1"/>
    <w:rsid w:val="002745C3"/>
    <w:rsid w:val="00274E67"/>
    <w:rsid w:val="0027599D"/>
    <w:rsid w:val="00275C80"/>
    <w:rsid w:val="00275D12"/>
    <w:rsid w:val="0027631F"/>
    <w:rsid w:val="00276CD2"/>
    <w:rsid w:val="0027726A"/>
    <w:rsid w:val="002775DC"/>
    <w:rsid w:val="00277A1E"/>
    <w:rsid w:val="0028062F"/>
    <w:rsid w:val="002808AD"/>
    <w:rsid w:val="00280FEC"/>
    <w:rsid w:val="0028142E"/>
    <w:rsid w:val="00281784"/>
    <w:rsid w:val="0028191B"/>
    <w:rsid w:val="00281EB0"/>
    <w:rsid w:val="00282C86"/>
    <w:rsid w:val="00282D13"/>
    <w:rsid w:val="00283126"/>
    <w:rsid w:val="002834CE"/>
    <w:rsid w:val="0028456D"/>
    <w:rsid w:val="00284CE1"/>
    <w:rsid w:val="002850FF"/>
    <w:rsid w:val="0028566C"/>
    <w:rsid w:val="00285737"/>
    <w:rsid w:val="00285749"/>
    <w:rsid w:val="00285A8C"/>
    <w:rsid w:val="0028615D"/>
    <w:rsid w:val="00286291"/>
    <w:rsid w:val="002862E4"/>
    <w:rsid w:val="002864F9"/>
    <w:rsid w:val="0028675B"/>
    <w:rsid w:val="002916CC"/>
    <w:rsid w:val="002917BB"/>
    <w:rsid w:val="002928C7"/>
    <w:rsid w:val="00292EAA"/>
    <w:rsid w:val="002934AE"/>
    <w:rsid w:val="00293D64"/>
    <w:rsid w:val="00293D85"/>
    <w:rsid w:val="00293F91"/>
    <w:rsid w:val="00294902"/>
    <w:rsid w:val="002952E2"/>
    <w:rsid w:val="00295352"/>
    <w:rsid w:val="0029573B"/>
    <w:rsid w:val="002959FF"/>
    <w:rsid w:val="00295C05"/>
    <w:rsid w:val="00295D94"/>
    <w:rsid w:val="002962CA"/>
    <w:rsid w:val="0029632F"/>
    <w:rsid w:val="002A09C4"/>
    <w:rsid w:val="002A16CA"/>
    <w:rsid w:val="002A27BA"/>
    <w:rsid w:val="002A3934"/>
    <w:rsid w:val="002A4510"/>
    <w:rsid w:val="002A493B"/>
    <w:rsid w:val="002A49CB"/>
    <w:rsid w:val="002A57BA"/>
    <w:rsid w:val="002A5F09"/>
    <w:rsid w:val="002A61C9"/>
    <w:rsid w:val="002A622D"/>
    <w:rsid w:val="002A67A9"/>
    <w:rsid w:val="002A6FBE"/>
    <w:rsid w:val="002B051D"/>
    <w:rsid w:val="002B0ADF"/>
    <w:rsid w:val="002B1399"/>
    <w:rsid w:val="002B145F"/>
    <w:rsid w:val="002B176C"/>
    <w:rsid w:val="002B1C9E"/>
    <w:rsid w:val="002B1E85"/>
    <w:rsid w:val="002B2FDB"/>
    <w:rsid w:val="002B3549"/>
    <w:rsid w:val="002B37D7"/>
    <w:rsid w:val="002B4004"/>
    <w:rsid w:val="002B42AB"/>
    <w:rsid w:val="002B47B7"/>
    <w:rsid w:val="002B4A9F"/>
    <w:rsid w:val="002B4C25"/>
    <w:rsid w:val="002B4DE6"/>
    <w:rsid w:val="002B565A"/>
    <w:rsid w:val="002B59FE"/>
    <w:rsid w:val="002B5C73"/>
    <w:rsid w:val="002B689A"/>
    <w:rsid w:val="002B689B"/>
    <w:rsid w:val="002B6CE3"/>
    <w:rsid w:val="002B7766"/>
    <w:rsid w:val="002B784A"/>
    <w:rsid w:val="002C0977"/>
    <w:rsid w:val="002C0B9E"/>
    <w:rsid w:val="002C1287"/>
    <w:rsid w:val="002C165B"/>
    <w:rsid w:val="002C24E5"/>
    <w:rsid w:val="002C273B"/>
    <w:rsid w:val="002C28CD"/>
    <w:rsid w:val="002C37DD"/>
    <w:rsid w:val="002C3F9C"/>
    <w:rsid w:val="002C408A"/>
    <w:rsid w:val="002C434E"/>
    <w:rsid w:val="002C49FB"/>
    <w:rsid w:val="002C4BB7"/>
    <w:rsid w:val="002C5758"/>
    <w:rsid w:val="002C5BCD"/>
    <w:rsid w:val="002C5E67"/>
    <w:rsid w:val="002C6350"/>
    <w:rsid w:val="002C63B6"/>
    <w:rsid w:val="002C6C2D"/>
    <w:rsid w:val="002C7216"/>
    <w:rsid w:val="002C73CF"/>
    <w:rsid w:val="002C7B02"/>
    <w:rsid w:val="002D01BA"/>
    <w:rsid w:val="002D0FB8"/>
    <w:rsid w:val="002D1D19"/>
    <w:rsid w:val="002D1D9F"/>
    <w:rsid w:val="002D1E5E"/>
    <w:rsid w:val="002D1F6D"/>
    <w:rsid w:val="002D2931"/>
    <w:rsid w:val="002D32AD"/>
    <w:rsid w:val="002D3445"/>
    <w:rsid w:val="002D3F6E"/>
    <w:rsid w:val="002D4132"/>
    <w:rsid w:val="002D4229"/>
    <w:rsid w:val="002D4826"/>
    <w:rsid w:val="002D4B06"/>
    <w:rsid w:val="002D4DCF"/>
    <w:rsid w:val="002D5A39"/>
    <w:rsid w:val="002D6896"/>
    <w:rsid w:val="002D721E"/>
    <w:rsid w:val="002D756C"/>
    <w:rsid w:val="002E0169"/>
    <w:rsid w:val="002E04CD"/>
    <w:rsid w:val="002E068A"/>
    <w:rsid w:val="002E0E6D"/>
    <w:rsid w:val="002E16EB"/>
    <w:rsid w:val="002E1C05"/>
    <w:rsid w:val="002E2184"/>
    <w:rsid w:val="002E26FD"/>
    <w:rsid w:val="002E2BCA"/>
    <w:rsid w:val="002E2C3E"/>
    <w:rsid w:val="002E3862"/>
    <w:rsid w:val="002E3E75"/>
    <w:rsid w:val="002E3EF6"/>
    <w:rsid w:val="002E4216"/>
    <w:rsid w:val="002E4C5F"/>
    <w:rsid w:val="002E558B"/>
    <w:rsid w:val="002E5A45"/>
    <w:rsid w:val="002E5D71"/>
    <w:rsid w:val="002E5E1A"/>
    <w:rsid w:val="002E74B9"/>
    <w:rsid w:val="002E74D4"/>
    <w:rsid w:val="002E76CA"/>
    <w:rsid w:val="002F03BC"/>
    <w:rsid w:val="002F1E63"/>
    <w:rsid w:val="002F2395"/>
    <w:rsid w:val="002F4309"/>
    <w:rsid w:val="002F4657"/>
    <w:rsid w:val="002F5154"/>
    <w:rsid w:val="002F55B2"/>
    <w:rsid w:val="002F5893"/>
    <w:rsid w:val="002F5ED4"/>
    <w:rsid w:val="002F6B54"/>
    <w:rsid w:val="002F7A88"/>
    <w:rsid w:val="002F7FBB"/>
    <w:rsid w:val="003001D0"/>
    <w:rsid w:val="00302459"/>
    <w:rsid w:val="003028B2"/>
    <w:rsid w:val="00303421"/>
    <w:rsid w:val="00303548"/>
    <w:rsid w:val="00303DCF"/>
    <w:rsid w:val="003045A8"/>
    <w:rsid w:val="00305706"/>
    <w:rsid w:val="00305AC2"/>
    <w:rsid w:val="00305BD4"/>
    <w:rsid w:val="00305EE5"/>
    <w:rsid w:val="003060AB"/>
    <w:rsid w:val="00306408"/>
    <w:rsid w:val="003068EE"/>
    <w:rsid w:val="0030696B"/>
    <w:rsid w:val="00306CF6"/>
    <w:rsid w:val="003079D9"/>
    <w:rsid w:val="00307E94"/>
    <w:rsid w:val="00310AAF"/>
    <w:rsid w:val="00310F20"/>
    <w:rsid w:val="003112A7"/>
    <w:rsid w:val="0031179C"/>
    <w:rsid w:val="003123B8"/>
    <w:rsid w:val="0031253D"/>
    <w:rsid w:val="0031258B"/>
    <w:rsid w:val="00312856"/>
    <w:rsid w:val="00313C6E"/>
    <w:rsid w:val="003141C3"/>
    <w:rsid w:val="0031437A"/>
    <w:rsid w:val="003145B1"/>
    <w:rsid w:val="0031543D"/>
    <w:rsid w:val="00315DB2"/>
    <w:rsid w:val="00315F2F"/>
    <w:rsid w:val="00316D12"/>
    <w:rsid w:val="00316D4A"/>
    <w:rsid w:val="00317464"/>
    <w:rsid w:val="0032032E"/>
    <w:rsid w:val="003205DA"/>
    <w:rsid w:val="00320B78"/>
    <w:rsid w:val="0032143F"/>
    <w:rsid w:val="00321FF4"/>
    <w:rsid w:val="003224E3"/>
    <w:rsid w:val="00322605"/>
    <w:rsid w:val="003227DB"/>
    <w:rsid w:val="00322BF9"/>
    <w:rsid w:val="00324E7A"/>
    <w:rsid w:val="00324FF3"/>
    <w:rsid w:val="00325769"/>
    <w:rsid w:val="00325B85"/>
    <w:rsid w:val="00325DF2"/>
    <w:rsid w:val="00326166"/>
    <w:rsid w:val="00326C1A"/>
    <w:rsid w:val="003279B5"/>
    <w:rsid w:val="00327C4D"/>
    <w:rsid w:val="00327C80"/>
    <w:rsid w:val="0033143D"/>
    <w:rsid w:val="00331761"/>
    <w:rsid w:val="00331D74"/>
    <w:rsid w:val="00332B0C"/>
    <w:rsid w:val="00333567"/>
    <w:rsid w:val="00333935"/>
    <w:rsid w:val="00333B90"/>
    <w:rsid w:val="00333E36"/>
    <w:rsid w:val="00334010"/>
    <w:rsid w:val="00334763"/>
    <w:rsid w:val="00334BBB"/>
    <w:rsid w:val="0033500F"/>
    <w:rsid w:val="00335331"/>
    <w:rsid w:val="00335BEB"/>
    <w:rsid w:val="00336945"/>
    <w:rsid w:val="00336954"/>
    <w:rsid w:val="003371C6"/>
    <w:rsid w:val="00337C7A"/>
    <w:rsid w:val="00337E0C"/>
    <w:rsid w:val="00337E5D"/>
    <w:rsid w:val="00340FC5"/>
    <w:rsid w:val="00341115"/>
    <w:rsid w:val="0034156E"/>
    <w:rsid w:val="00342474"/>
    <w:rsid w:val="00342A3B"/>
    <w:rsid w:val="00342A5D"/>
    <w:rsid w:val="003430E6"/>
    <w:rsid w:val="0034369E"/>
    <w:rsid w:val="003436A3"/>
    <w:rsid w:val="003452B6"/>
    <w:rsid w:val="00345E9F"/>
    <w:rsid w:val="00346652"/>
    <w:rsid w:val="00346989"/>
    <w:rsid w:val="003472A3"/>
    <w:rsid w:val="00347361"/>
    <w:rsid w:val="00347867"/>
    <w:rsid w:val="00350390"/>
    <w:rsid w:val="0035052F"/>
    <w:rsid w:val="00350AA2"/>
    <w:rsid w:val="003516FC"/>
    <w:rsid w:val="00351711"/>
    <w:rsid w:val="00351B7B"/>
    <w:rsid w:val="00351BCD"/>
    <w:rsid w:val="00352A6B"/>
    <w:rsid w:val="00352B8B"/>
    <w:rsid w:val="0035378A"/>
    <w:rsid w:val="00353A10"/>
    <w:rsid w:val="00355891"/>
    <w:rsid w:val="00355E3A"/>
    <w:rsid w:val="00355E72"/>
    <w:rsid w:val="003561A9"/>
    <w:rsid w:val="00357A1A"/>
    <w:rsid w:val="00357B60"/>
    <w:rsid w:val="00360667"/>
    <w:rsid w:val="003616A4"/>
    <w:rsid w:val="00361D36"/>
    <w:rsid w:val="003621A3"/>
    <w:rsid w:val="0036230C"/>
    <w:rsid w:val="00362832"/>
    <w:rsid w:val="00362DF0"/>
    <w:rsid w:val="00363477"/>
    <w:rsid w:val="003643D7"/>
    <w:rsid w:val="00364C2D"/>
    <w:rsid w:val="00366FA1"/>
    <w:rsid w:val="003671B4"/>
    <w:rsid w:val="00367757"/>
    <w:rsid w:val="0037004C"/>
    <w:rsid w:val="003703CB"/>
    <w:rsid w:val="0037119B"/>
    <w:rsid w:val="003716D6"/>
    <w:rsid w:val="00371EED"/>
    <w:rsid w:val="00372A7D"/>
    <w:rsid w:val="00372A97"/>
    <w:rsid w:val="00373335"/>
    <w:rsid w:val="00373E10"/>
    <w:rsid w:val="00373E2D"/>
    <w:rsid w:val="00374181"/>
    <w:rsid w:val="0037427C"/>
    <w:rsid w:val="0037471A"/>
    <w:rsid w:val="003759C2"/>
    <w:rsid w:val="003760D1"/>
    <w:rsid w:val="00376671"/>
    <w:rsid w:val="00377605"/>
    <w:rsid w:val="00380EBB"/>
    <w:rsid w:val="003817AB"/>
    <w:rsid w:val="003819B9"/>
    <w:rsid w:val="003819DC"/>
    <w:rsid w:val="00381BD1"/>
    <w:rsid w:val="00381C0D"/>
    <w:rsid w:val="00381F6C"/>
    <w:rsid w:val="00382B41"/>
    <w:rsid w:val="00384193"/>
    <w:rsid w:val="00384195"/>
    <w:rsid w:val="00384801"/>
    <w:rsid w:val="00384EED"/>
    <w:rsid w:val="0038502E"/>
    <w:rsid w:val="00385277"/>
    <w:rsid w:val="00385474"/>
    <w:rsid w:val="00385DBE"/>
    <w:rsid w:val="003862C3"/>
    <w:rsid w:val="00386DFE"/>
    <w:rsid w:val="00387985"/>
    <w:rsid w:val="00390EDA"/>
    <w:rsid w:val="003913BA"/>
    <w:rsid w:val="003919FB"/>
    <w:rsid w:val="00391BE3"/>
    <w:rsid w:val="00391D61"/>
    <w:rsid w:val="00391F2A"/>
    <w:rsid w:val="003920FF"/>
    <w:rsid w:val="003923AD"/>
    <w:rsid w:val="00392567"/>
    <w:rsid w:val="00393128"/>
    <w:rsid w:val="00393AB1"/>
    <w:rsid w:val="00393B61"/>
    <w:rsid w:val="00393C91"/>
    <w:rsid w:val="00393FA3"/>
    <w:rsid w:val="0039412B"/>
    <w:rsid w:val="00394493"/>
    <w:rsid w:val="00394721"/>
    <w:rsid w:val="00394CF5"/>
    <w:rsid w:val="003952D3"/>
    <w:rsid w:val="00395B56"/>
    <w:rsid w:val="00395CE0"/>
    <w:rsid w:val="0039604D"/>
    <w:rsid w:val="00396450"/>
    <w:rsid w:val="00397A54"/>
    <w:rsid w:val="003A038F"/>
    <w:rsid w:val="003A16BD"/>
    <w:rsid w:val="003A28DF"/>
    <w:rsid w:val="003A2E9C"/>
    <w:rsid w:val="003A31A8"/>
    <w:rsid w:val="003A38B6"/>
    <w:rsid w:val="003A41E4"/>
    <w:rsid w:val="003A4FE1"/>
    <w:rsid w:val="003A557A"/>
    <w:rsid w:val="003A6B5E"/>
    <w:rsid w:val="003A6D6C"/>
    <w:rsid w:val="003A6DE0"/>
    <w:rsid w:val="003B2E87"/>
    <w:rsid w:val="003B3117"/>
    <w:rsid w:val="003B44D7"/>
    <w:rsid w:val="003B5800"/>
    <w:rsid w:val="003B5869"/>
    <w:rsid w:val="003B58C0"/>
    <w:rsid w:val="003B7630"/>
    <w:rsid w:val="003B7C7F"/>
    <w:rsid w:val="003B7E98"/>
    <w:rsid w:val="003C0E02"/>
    <w:rsid w:val="003C1312"/>
    <w:rsid w:val="003C17E3"/>
    <w:rsid w:val="003C1BCF"/>
    <w:rsid w:val="003C1E55"/>
    <w:rsid w:val="003C2D50"/>
    <w:rsid w:val="003C3310"/>
    <w:rsid w:val="003C394B"/>
    <w:rsid w:val="003C4754"/>
    <w:rsid w:val="003C4C53"/>
    <w:rsid w:val="003C506E"/>
    <w:rsid w:val="003C5328"/>
    <w:rsid w:val="003C578B"/>
    <w:rsid w:val="003C6D51"/>
    <w:rsid w:val="003C7216"/>
    <w:rsid w:val="003D0E32"/>
    <w:rsid w:val="003D0F1F"/>
    <w:rsid w:val="003D17A2"/>
    <w:rsid w:val="003D1A37"/>
    <w:rsid w:val="003D301E"/>
    <w:rsid w:val="003D44C2"/>
    <w:rsid w:val="003D4B4C"/>
    <w:rsid w:val="003D4CBF"/>
    <w:rsid w:val="003D4CD1"/>
    <w:rsid w:val="003D5DCB"/>
    <w:rsid w:val="003D6692"/>
    <w:rsid w:val="003D6F36"/>
    <w:rsid w:val="003E0E02"/>
    <w:rsid w:val="003E0E80"/>
    <w:rsid w:val="003E117E"/>
    <w:rsid w:val="003E1570"/>
    <w:rsid w:val="003E2447"/>
    <w:rsid w:val="003E3275"/>
    <w:rsid w:val="003E3ABC"/>
    <w:rsid w:val="003E439A"/>
    <w:rsid w:val="003E444C"/>
    <w:rsid w:val="003E47BE"/>
    <w:rsid w:val="003E4F0B"/>
    <w:rsid w:val="003E576C"/>
    <w:rsid w:val="003E6759"/>
    <w:rsid w:val="003E69F6"/>
    <w:rsid w:val="003E6C2A"/>
    <w:rsid w:val="003E71D0"/>
    <w:rsid w:val="003E7F9C"/>
    <w:rsid w:val="003F0DAA"/>
    <w:rsid w:val="003F1380"/>
    <w:rsid w:val="003F1701"/>
    <w:rsid w:val="003F1A72"/>
    <w:rsid w:val="003F1DA4"/>
    <w:rsid w:val="003F21A6"/>
    <w:rsid w:val="003F2306"/>
    <w:rsid w:val="003F27D5"/>
    <w:rsid w:val="003F2910"/>
    <w:rsid w:val="003F2930"/>
    <w:rsid w:val="003F2A50"/>
    <w:rsid w:val="003F2C76"/>
    <w:rsid w:val="003F2FB1"/>
    <w:rsid w:val="003F3ACA"/>
    <w:rsid w:val="003F44CB"/>
    <w:rsid w:val="003F4918"/>
    <w:rsid w:val="003F50A3"/>
    <w:rsid w:val="003F5304"/>
    <w:rsid w:val="003F5516"/>
    <w:rsid w:val="003F580E"/>
    <w:rsid w:val="003F5A6A"/>
    <w:rsid w:val="003F6A59"/>
    <w:rsid w:val="00402CA1"/>
    <w:rsid w:val="00403F88"/>
    <w:rsid w:val="0040590E"/>
    <w:rsid w:val="0040593E"/>
    <w:rsid w:val="00405C84"/>
    <w:rsid w:val="00406723"/>
    <w:rsid w:val="00406BBD"/>
    <w:rsid w:val="00406D66"/>
    <w:rsid w:val="0040734E"/>
    <w:rsid w:val="00407492"/>
    <w:rsid w:val="004078C0"/>
    <w:rsid w:val="00407AFD"/>
    <w:rsid w:val="00407CE8"/>
    <w:rsid w:val="00407D98"/>
    <w:rsid w:val="00407F9F"/>
    <w:rsid w:val="00410836"/>
    <w:rsid w:val="00410DE6"/>
    <w:rsid w:val="00410E99"/>
    <w:rsid w:val="004122AC"/>
    <w:rsid w:val="004131D9"/>
    <w:rsid w:val="0041390E"/>
    <w:rsid w:val="004144DC"/>
    <w:rsid w:val="00414BB3"/>
    <w:rsid w:val="004157EF"/>
    <w:rsid w:val="00415963"/>
    <w:rsid w:val="00415D5F"/>
    <w:rsid w:val="0041669D"/>
    <w:rsid w:val="00416712"/>
    <w:rsid w:val="00416961"/>
    <w:rsid w:val="00416AC5"/>
    <w:rsid w:val="004178CF"/>
    <w:rsid w:val="004201F7"/>
    <w:rsid w:val="00421EAB"/>
    <w:rsid w:val="004234CA"/>
    <w:rsid w:val="00425006"/>
    <w:rsid w:val="0042549A"/>
    <w:rsid w:val="004259D3"/>
    <w:rsid w:val="004260C3"/>
    <w:rsid w:val="00426202"/>
    <w:rsid w:val="004264FC"/>
    <w:rsid w:val="00426893"/>
    <w:rsid w:val="00426A5F"/>
    <w:rsid w:val="0042714C"/>
    <w:rsid w:val="0042734F"/>
    <w:rsid w:val="0042735E"/>
    <w:rsid w:val="00427E8F"/>
    <w:rsid w:val="00430197"/>
    <w:rsid w:val="00431579"/>
    <w:rsid w:val="00431698"/>
    <w:rsid w:val="00431CEF"/>
    <w:rsid w:val="00431EC0"/>
    <w:rsid w:val="004324D4"/>
    <w:rsid w:val="00432FAC"/>
    <w:rsid w:val="00433E63"/>
    <w:rsid w:val="0043476C"/>
    <w:rsid w:val="00434BE2"/>
    <w:rsid w:val="00435C19"/>
    <w:rsid w:val="00435C42"/>
    <w:rsid w:val="00435FFE"/>
    <w:rsid w:val="004363AE"/>
    <w:rsid w:val="00437000"/>
    <w:rsid w:val="0043739E"/>
    <w:rsid w:val="00437A99"/>
    <w:rsid w:val="004404D6"/>
    <w:rsid w:val="004416BB"/>
    <w:rsid w:val="0044202D"/>
    <w:rsid w:val="0044224D"/>
    <w:rsid w:val="00443B55"/>
    <w:rsid w:val="00443E4C"/>
    <w:rsid w:val="00444983"/>
    <w:rsid w:val="00444F8C"/>
    <w:rsid w:val="004453C9"/>
    <w:rsid w:val="004459F2"/>
    <w:rsid w:val="00445A1C"/>
    <w:rsid w:val="0044630E"/>
    <w:rsid w:val="0044674B"/>
    <w:rsid w:val="00446771"/>
    <w:rsid w:val="004469CC"/>
    <w:rsid w:val="00446BA7"/>
    <w:rsid w:val="00446C7B"/>
    <w:rsid w:val="00447184"/>
    <w:rsid w:val="004472EB"/>
    <w:rsid w:val="00447394"/>
    <w:rsid w:val="0044759C"/>
    <w:rsid w:val="004504A1"/>
    <w:rsid w:val="0045056E"/>
    <w:rsid w:val="00450B80"/>
    <w:rsid w:val="004517E8"/>
    <w:rsid w:val="00451F92"/>
    <w:rsid w:val="004527BE"/>
    <w:rsid w:val="004535EB"/>
    <w:rsid w:val="0045375B"/>
    <w:rsid w:val="00453767"/>
    <w:rsid w:val="00453897"/>
    <w:rsid w:val="00454456"/>
    <w:rsid w:val="00454B84"/>
    <w:rsid w:val="00454F1A"/>
    <w:rsid w:val="00454F4C"/>
    <w:rsid w:val="004555B0"/>
    <w:rsid w:val="004555BE"/>
    <w:rsid w:val="00455A20"/>
    <w:rsid w:val="00455A59"/>
    <w:rsid w:val="00455F90"/>
    <w:rsid w:val="00456552"/>
    <w:rsid w:val="004567A8"/>
    <w:rsid w:val="00456B05"/>
    <w:rsid w:val="00456EF9"/>
    <w:rsid w:val="00456FB2"/>
    <w:rsid w:val="00460473"/>
    <w:rsid w:val="0046072B"/>
    <w:rsid w:val="004607BA"/>
    <w:rsid w:val="00460DFE"/>
    <w:rsid w:val="0046134C"/>
    <w:rsid w:val="00461473"/>
    <w:rsid w:val="00461F8D"/>
    <w:rsid w:val="00462598"/>
    <w:rsid w:val="004627BD"/>
    <w:rsid w:val="00462D81"/>
    <w:rsid w:val="00463061"/>
    <w:rsid w:val="00464FF8"/>
    <w:rsid w:val="004657B8"/>
    <w:rsid w:val="004667D7"/>
    <w:rsid w:val="00466B68"/>
    <w:rsid w:val="00466DE4"/>
    <w:rsid w:val="00466DFA"/>
    <w:rsid w:val="00467069"/>
    <w:rsid w:val="004678D4"/>
    <w:rsid w:val="00470AF4"/>
    <w:rsid w:val="00470E33"/>
    <w:rsid w:val="0047197D"/>
    <w:rsid w:val="00471C06"/>
    <w:rsid w:val="00471D66"/>
    <w:rsid w:val="00472352"/>
    <w:rsid w:val="004726F2"/>
    <w:rsid w:val="00472DD2"/>
    <w:rsid w:val="004736B9"/>
    <w:rsid w:val="00473B6E"/>
    <w:rsid w:val="004741E9"/>
    <w:rsid w:val="00474B67"/>
    <w:rsid w:val="004750FE"/>
    <w:rsid w:val="0047550E"/>
    <w:rsid w:val="00475FA8"/>
    <w:rsid w:val="004761B3"/>
    <w:rsid w:val="004764BF"/>
    <w:rsid w:val="00476C9C"/>
    <w:rsid w:val="0047739E"/>
    <w:rsid w:val="004773CA"/>
    <w:rsid w:val="00480A51"/>
    <w:rsid w:val="004817A0"/>
    <w:rsid w:val="0048212F"/>
    <w:rsid w:val="004822A4"/>
    <w:rsid w:val="004825DC"/>
    <w:rsid w:val="00483D3E"/>
    <w:rsid w:val="00483D99"/>
    <w:rsid w:val="00483E7B"/>
    <w:rsid w:val="00483ED7"/>
    <w:rsid w:val="0048540F"/>
    <w:rsid w:val="004865D5"/>
    <w:rsid w:val="00486D5B"/>
    <w:rsid w:val="004905B3"/>
    <w:rsid w:val="00490F68"/>
    <w:rsid w:val="0049166A"/>
    <w:rsid w:val="00491C2A"/>
    <w:rsid w:val="00491F4A"/>
    <w:rsid w:val="00492263"/>
    <w:rsid w:val="00492450"/>
    <w:rsid w:val="00492703"/>
    <w:rsid w:val="00493459"/>
    <w:rsid w:val="0049378A"/>
    <w:rsid w:val="004938DF"/>
    <w:rsid w:val="00493B15"/>
    <w:rsid w:val="00493D19"/>
    <w:rsid w:val="00494A71"/>
    <w:rsid w:val="00494A79"/>
    <w:rsid w:val="00494E96"/>
    <w:rsid w:val="00495A4A"/>
    <w:rsid w:val="00495A6C"/>
    <w:rsid w:val="00495D17"/>
    <w:rsid w:val="00496A9B"/>
    <w:rsid w:val="00496B3B"/>
    <w:rsid w:val="00496F9E"/>
    <w:rsid w:val="00497596"/>
    <w:rsid w:val="00497964"/>
    <w:rsid w:val="004A0058"/>
    <w:rsid w:val="004A057E"/>
    <w:rsid w:val="004A1824"/>
    <w:rsid w:val="004A1952"/>
    <w:rsid w:val="004A1E9D"/>
    <w:rsid w:val="004A2817"/>
    <w:rsid w:val="004A2EF8"/>
    <w:rsid w:val="004A3424"/>
    <w:rsid w:val="004A35BF"/>
    <w:rsid w:val="004A3677"/>
    <w:rsid w:val="004A385B"/>
    <w:rsid w:val="004A49E9"/>
    <w:rsid w:val="004A58B2"/>
    <w:rsid w:val="004A5AC7"/>
    <w:rsid w:val="004A66C7"/>
    <w:rsid w:val="004A682B"/>
    <w:rsid w:val="004A6E92"/>
    <w:rsid w:val="004A715A"/>
    <w:rsid w:val="004A724B"/>
    <w:rsid w:val="004A763E"/>
    <w:rsid w:val="004A78B8"/>
    <w:rsid w:val="004A7C06"/>
    <w:rsid w:val="004B0BB8"/>
    <w:rsid w:val="004B12D5"/>
    <w:rsid w:val="004B1F45"/>
    <w:rsid w:val="004B337B"/>
    <w:rsid w:val="004B35AE"/>
    <w:rsid w:val="004B3A7A"/>
    <w:rsid w:val="004B3D21"/>
    <w:rsid w:val="004B4C38"/>
    <w:rsid w:val="004B4F1C"/>
    <w:rsid w:val="004B5426"/>
    <w:rsid w:val="004B5622"/>
    <w:rsid w:val="004B5F83"/>
    <w:rsid w:val="004B6064"/>
    <w:rsid w:val="004B73E3"/>
    <w:rsid w:val="004C1580"/>
    <w:rsid w:val="004C199C"/>
    <w:rsid w:val="004C2CFB"/>
    <w:rsid w:val="004C2D44"/>
    <w:rsid w:val="004C495C"/>
    <w:rsid w:val="004C4970"/>
    <w:rsid w:val="004C4FA4"/>
    <w:rsid w:val="004C5480"/>
    <w:rsid w:val="004C5649"/>
    <w:rsid w:val="004C57D1"/>
    <w:rsid w:val="004C58E7"/>
    <w:rsid w:val="004C642C"/>
    <w:rsid w:val="004C6459"/>
    <w:rsid w:val="004C702B"/>
    <w:rsid w:val="004C7705"/>
    <w:rsid w:val="004C7BD1"/>
    <w:rsid w:val="004C7DEB"/>
    <w:rsid w:val="004C7F5E"/>
    <w:rsid w:val="004D0597"/>
    <w:rsid w:val="004D099B"/>
    <w:rsid w:val="004D1C2C"/>
    <w:rsid w:val="004D221A"/>
    <w:rsid w:val="004D244F"/>
    <w:rsid w:val="004D2643"/>
    <w:rsid w:val="004D3B3A"/>
    <w:rsid w:val="004D3D23"/>
    <w:rsid w:val="004D4B01"/>
    <w:rsid w:val="004D5492"/>
    <w:rsid w:val="004D5606"/>
    <w:rsid w:val="004D58EE"/>
    <w:rsid w:val="004D6157"/>
    <w:rsid w:val="004D679B"/>
    <w:rsid w:val="004D6C97"/>
    <w:rsid w:val="004D6CB5"/>
    <w:rsid w:val="004D6E69"/>
    <w:rsid w:val="004D76E1"/>
    <w:rsid w:val="004E0ED5"/>
    <w:rsid w:val="004E118E"/>
    <w:rsid w:val="004E1D68"/>
    <w:rsid w:val="004E22D6"/>
    <w:rsid w:val="004E3BFC"/>
    <w:rsid w:val="004E3E47"/>
    <w:rsid w:val="004E60C7"/>
    <w:rsid w:val="004E6920"/>
    <w:rsid w:val="004E7EAF"/>
    <w:rsid w:val="004F0BFE"/>
    <w:rsid w:val="004F0D18"/>
    <w:rsid w:val="004F0D89"/>
    <w:rsid w:val="004F1026"/>
    <w:rsid w:val="004F2ABD"/>
    <w:rsid w:val="004F2B49"/>
    <w:rsid w:val="004F2C82"/>
    <w:rsid w:val="004F30D4"/>
    <w:rsid w:val="004F3181"/>
    <w:rsid w:val="004F3190"/>
    <w:rsid w:val="004F3260"/>
    <w:rsid w:val="004F3427"/>
    <w:rsid w:val="004F34D4"/>
    <w:rsid w:val="004F3973"/>
    <w:rsid w:val="004F3BBB"/>
    <w:rsid w:val="004F4118"/>
    <w:rsid w:val="004F4720"/>
    <w:rsid w:val="004F5418"/>
    <w:rsid w:val="004F5490"/>
    <w:rsid w:val="004F58BC"/>
    <w:rsid w:val="004F60A9"/>
    <w:rsid w:val="004F6211"/>
    <w:rsid w:val="004F6F3D"/>
    <w:rsid w:val="004F6F4F"/>
    <w:rsid w:val="004F73A5"/>
    <w:rsid w:val="004F76F4"/>
    <w:rsid w:val="00501087"/>
    <w:rsid w:val="00501777"/>
    <w:rsid w:val="00502825"/>
    <w:rsid w:val="00502CE9"/>
    <w:rsid w:val="00503992"/>
    <w:rsid w:val="00503A81"/>
    <w:rsid w:val="00504E75"/>
    <w:rsid w:val="005058E9"/>
    <w:rsid w:val="00506CEC"/>
    <w:rsid w:val="005070B3"/>
    <w:rsid w:val="00507364"/>
    <w:rsid w:val="00507719"/>
    <w:rsid w:val="00507A27"/>
    <w:rsid w:val="00510F75"/>
    <w:rsid w:val="0051109D"/>
    <w:rsid w:val="00511856"/>
    <w:rsid w:val="005125DD"/>
    <w:rsid w:val="00512688"/>
    <w:rsid w:val="00512908"/>
    <w:rsid w:val="00512C8D"/>
    <w:rsid w:val="0051371E"/>
    <w:rsid w:val="005148C6"/>
    <w:rsid w:val="00514BA5"/>
    <w:rsid w:val="00514D26"/>
    <w:rsid w:val="0051552B"/>
    <w:rsid w:val="00515FE0"/>
    <w:rsid w:val="00516229"/>
    <w:rsid w:val="00516344"/>
    <w:rsid w:val="0051671D"/>
    <w:rsid w:val="00516808"/>
    <w:rsid w:val="00517088"/>
    <w:rsid w:val="005203B7"/>
    <w:rsid w:val="0052072E"/>
    <w:rsid w:val="005207D5"/>
    <w:rsid w:val="0052089C"/>
    <w:rsid w:val="005223F3"/>
    <w:rsid w:val="005227DB"/>
    <w:rsid w:val="00522829"/>
    <w:rsid w:val="00522A48"/>
    <w:rsid w:val="00522E81"/>
    <w:rsid w:val="00523857"/>
    <w:rsid w:val="00523B56"/>
    <w:rsid w:val="00523E61"/>
    <w:rsid w:val="005242AC"/>
    <w:rsid w:val="00524754"/>
    <w:rsid w:val="00524F0C"/>
    <w:rsid w:val="00525136"/>
    <w:rsid w:val="0052627E"/>
    <w:rsid w:val="005266F6"/>
    <w:rsid w:val="00526805"/>
    <w:rsid w:val="00526910"/>
    <w:rsid w:val="0052757D"/>
    <w:rsid w:val="0052770D"/>
    <w:rsid w:val="00527855"/>
    <w:rsid w:val="005304D0"/>
    <w:rsid w:val="00530B29"/>
    <w:rsid w:val="00530D6B"/>
    <w:rsid w:val="00531843"/>
    <w:rsid w:val="00531C66"/>
    <w:rsid w:val="00531D58"/>
    <w:rsid w:val="005325DA"/>
    <w:rsid w:val="00532745"/>
    <w:rsid w:val="00532F2B"/>
    <w:rsid w:val="005330EE"/>
    <w:rsid w:val="005357B3"/>
    <w:rsid w:val="00535C63"/>
    <w:rsid w:val="00535E55"/>
    <w:rsid w:val="005365BE"/>
    <w:rsid w:val="00536651"/>
    <w:rsid w:val="00537A63"/>
    <w:rsid w:val="00537C25"/>
    <w:rsid w:val="0054059A"/>
    <w:rsid w:val="005406B1"/>
    <w:rsid w:val="00541256"/>
    <w:rsid w:val="0054220F"/>
    <w:rsid w:val="0054231D"/>
    <w:rsid w:val="00542A3B"/>
    <w:rsid w:val="005431C4"/>
    <w:rsid w:val="0054350E"/>
    <w:rsid w:val="00543DB8"/>
    <w:rsid w:val="005440D5"/>
    <w:rsid w:val="0054438E"/>
    <w:rsid w:val="00544B1F"/>
    <w:rsid w:val="00545036"/>
    <w:rsid w:val="0054645F"/>
    <w:rsid w:val="005468FB"/>
    <w:rsid w:val="00546EF4"/>
    <w:rsid w:val="0054785C"/>
    <w:rsid w:val="00547C88"/>
    <w:rsid w:val="005501A1"/>
    <w:rsid w:val="0055033E"/>
    <w:rsid w:val="00550DD0"/>
    <w:rsid w:val="005510AB"/>
    <w:rsid w:val="00551346"/>
    <w:rsid w:val="005514EB"/>
    <w:rsid w:val="00551634"/>
    <w:rsid w:val="00551C3E"/>
    <w:rsid w:val="00551DDA"/>
    <w:rsid w:val="00551DDD"/>
    <w:rsid w:val="00552745"/>
    <w:rsid w:val="00552D60"/>
    <w:rsid w:val="005537AD"/>
    <w:rsid w:val="00553B83"/>
    <w:rsid w:val="005543A1"/>
    <w:rsid w:val="005546C7"/>
    <w:rsid w:val="00555046"/>
    <w:rsid w:val="00555282"/>
    <w:rsid w:val="005554DB"/>
    <w:rsid w:val="00555A28"/>
    <w:rsid w:val="0055619E"/>
    <w:rsid w:val="00556472"/>
    <w:rsid w:val="005571A8"/>
    <w:rsid w:val="00557C6C"/>
    <w:rsid w:val="005601EA"/>
    <w:rsid w:val="005602B5"/>
    <w:rsid w:val="00560570"/>
    <w:rsid w:val="005609CE"/>
    <w:rsid w:val="00561249"/>
    <w:rsid w:val="005634D7"/>
    <w:rsid w:val="00563C9C"/>
    <w:rsid w:val="00564336"/>
    <w:rsid w:val="00564476"/>
    <w:rsid w:val="005645CB"/>
    <w:rsid w:val="005646BF"/>
    <w:rsid w:val="005650FA"/>
    <w:rsid w:val="00565C83"/>
    <w:rsid w:val="0056647A"/>
    <w:rsid w:val="00566E66"/>
    <w:rsid w:val="00566E95"/>
    <w:rsid w:val="0056701F"/>
    <w:rsid w:val="0056791E"/>
    <w:rsid w:val="00567EB3"/>
    <w:rsid w:val="00570AFD"/>
    <w:rsid w:val="00570F2E"/>
    <w:rsid w:val="00571321"/>
    <w:rsid w:val="00571A93"/>
    <w:rsid w:val="00572763"/>
    <w:rsid w:val="00572797"/>
    <w:rsid w:val="005728A9"/>
    <w:rsid w:val="00572B6C"/>
    <w:rsid w:val="00572D3D"/>
    <w:rsid w:val="00572F3F"/>
    <w:rsid w:val="00573568"/>
    <w:rsid w:val="00573C46"/>
    <w:rsid w:val="00573CE7"/>
    <w:rsid w:val="00573E45"/>
    <w:rsid w:val="0057426E"/>
    <w:rsid w:val="00574DAC"/>
    <w:rsid w:val="00575A6A"/>
    <w:rsid w:val="00575C14"/>
    <w:rsid w:val="00576B52"/>
    <w:rsid w:val="00576D50"/>
    <w:rsid w:val="00577754"/>
    <w:rsid w:val="0058102B"/>
    <w:rsid w:val="00581091"/>
    <w:rsid w:val="0058133D"/>
    <w:rsid w:val="00581575"/>
    <w:rsid w:val="00581D4C"/>
    <w:rsid w:val="00581EA1"/>
    <w:rsid w:val="00582DD5"/>
    <w:rsid w:val="00582F0E"/>
    <w:rsid w:val="00582F44"/>
    <w:rsid w:val="005831DD"/>
    <w:rsid w:val="00583D3F"/>
    <w:rsid w:val="0058472F"/>
    <w:rsid w:val="0058483E"/>
    <w:rsid w:val="00584912"/>
    <w:rsid w:val="005857E3"/>
    <w:rsid w:val="00585E5D"/>
    <w:rsid w:val="005865D8"/>
    <w:rsid w:val="005868E8"/>
    <w:rsid w:val="00586DD7"/>
    <w:rsid w:val="00586F21"/>
    <w:rsid w:val="00587388"/>
    <w:rsid w:val="00590FC2"/>
    <w:rsid w:val="00591F03"/>
    <w:rsid w:val="00592577"/>
    <w:rsid w:val="00592F0F"/>
    <w:rsid w:val="005936AE"/>
    <w:rsid w:val="005936AF"/>
    <w:rsid w:val="00593F88"/>
    <w:rsid w:val="005944E5"/>
    <w:rsid w:val="005950BC"/>
    <w:rsid w:val="00595D1D"/>
    <w:rsid w:val="0059611C"/>
    <w:rsid w:val="00596267"/>
    <w:rsid w:val="005A0B0B"/>
    <w:rsid w:val="005A22C5"/>
    <w:rsid w:val="005A2C0F"/>
    <w:rsid w:val="005A2D53"/>
    <w:rsid w:val="005A3910"/>
    <w:rsid w:val="005A3E77"/>
    <w:rsid w:val="005A3EC0"/>
    <w:rsid w:val="005A4F91"/>
    <w:rsid w:val="005A5317"/>
    <w:rsid w:val="005A5B67"/>
    <w:rsid w:val="005A5E51"/>
    <w:rsid w:val="005A6254"/>
    <w:rsid w:val="005A6590"/>
    <w:rsid w:val="005A6F63"/>
    <w:rsid w:val="005A7141"/>
    <w:rsid w:val="005A77C6"/>
    <w:rsid w:val="005A7A92"/>
    <w:rsid w:val="005B0621"/>
    <w:rsid w:val="005B142A"/>
    <w:rsid w:val="005B17D5"/>
    <w:rsid w:val="005B199D"/>
    <w:rsid w:val="005B21D8"/>
    <w:rsid w:val="005B286F"/>
    <w:rsid w:val="005B288E"/>
    <w:rsid w:val="005B2900"/>
    <w:rsid w:val="005B2C7E"/>
    <w:rsid w:val="005B3311"/>
    <w:rsid w:val="005B3969"/>
    <w:rsid w:val="005B5098"/>
    <w:rsid w:val="005B57AD"/>
    <w:rsid w:val="005B5912"/>
    <w:rsid w:val="005B662F"/>
    <w:rsid w:val="005B7209"/>
    <w:rsid w:val="005B79EA"/>
    <w:rsid w:val="005C0B0E"/>
    <w:rsid w:val="005C0B1C"/>
    <w:rsid w:val="005C25B7"/>
    <w:rsid w:val="005C2F46"/>
    <w:rsid w:val="005C381A"/>
    <w:rsid w:val="005C39EB"/>
    <w:rsid w:val="005C3EA0"/>
    <w:rsid w:val="005C5435"/>
    <w:rsid w:val="005C5E1B"/>
    <w:rsid w:val="005C5EEA"/>
    <w:rsid w:val="005C691D"/>
    <w:rsid w:val="005C7656"/>
    <w:rsid w:val="005C79AC"/>
    <w:rsid w:val="005D0520"/>
    <w:rsid w:val="005D1877"/>
    <w:rsid w:val="005D1DAC"/>
    <w:rsid w:val="005D22AE"/>
    <w:rsid w:val="005D2E91"/>
    <w:rsid w:val="005D34B6"/>
    <w:rsid w:val="005D38FB"/>
    <w:rsid w:val="005D46A2"/>
    <w:rsid w:val="005D4EA1"/>
    <w:rsid w:val="005D4FA6"/>
    <w:rsid w:val="005D5166"/>
    <w:rsid w:val="005D5A2E"/>
    <w:rsid w:val="005D70CC"/>
    <w:rsid w:val="005D7419"/>
    <w:rsid w:val="005D7BEA"/>
    <w:rsid w:val="005E0079"/>
    <w:rsid w:val="005E066C"/>
    <w:rsid w:val="005E1A08"/>
    <w:rsid w:val="005E237C"/>
    <w:rsid w:val="005E2C44"/>
    <w:rsid w:val="005E300B"/>
    <w:rsid w:val="005E3280"/>
    <w:rsid w:val="005E3ABA"/>
    <w:rsid w:val="005E47BE"/>
    <w:rsid w:val="005E4FC9"/>
    <w:rsid w:val="005E55EC"/>
    <w:rsid w:val="005E5A4E"/>
    <w:rsid w:val="005E5EA6"/>
    <w:rsid w:val="005E64D8"/>
    <w:rsid w:val="005E7005"/>
    <w:rsid w:val="005E718E"/>
    <w:rsid w:val="005F08A8"/>
    <w:rsid w:val="005F0E08"/>
    <w:rsid w:val="005F0F9E"/>
    <w:rsid w:val="005F1896"/>
    <w:rsid w:val="005F1FB0"/>
    <w:rsid w:val="005F31FF"/>
    <w:rsid w:val="005F34E5"/>
    <w:rsid w:val="005F48CD"/>
    <w:rsid w:val="005F562A"/>
    <w:rsid w:val="005F5947"/>
    <w:rsid w:val="005F5AA3"/>
    <w:rsid w:val="005F672C"/>
    <w:rsid w:val="005F7003"/>
    <w:rsid w:val="0060099F"/>
    <w:rsid w:val="00600BB7"/>
    <w:rsid w:val="00600E5D"/>
    <w:rsid w:val="00601059"/>
    <w:rsid w:val="006012B9"/>
    <w:rsid w:val="00601BFD"/>
    <w:rsid w:val="00602547"/>
    <w:rsid w:val="006050F1"/>
    <w:rsid w:val="00605567"/>
    <w:rsid w:val="006058A7"/>
    <w:rsid w:val="006059B3"/>
    <w:rsid w:val="00606F7E"/>
    <w:rsid w:val="00607113"/>
    <w:rsid w:val="006071B5"/>
    <w:rsid w:val="0060743C"/>
    <w:rsid w:val="006079DE"/>
    <w:rsid w:val="00610758"/>
    <w:rsid w:val="00610825"/>
    <w:rsid w:val="0061083C"/>
    <w:rsid w:val="0061138D"/>
    <w:rsid w:val="00611D7A"/>
    <w:rsid w:val="00612649"/>
    <w:rsid w:val="00613808"/>
    <w:rsid w:val="00614C49"/>
    <w:rsid w:val="00614E89"/>
    <w:rsid w:val="00615149"/>
    <w:rsid w:val="0061566B"/>
    <w:rsid w:val="00615C4D"/>
    <w:rsid w:val="00615C80"/>
    <w:rsid w:val="00615EEE"/>
    <w:rsid w:val="00616C89"/>
    <w:rsid w:val="0062054E"/>
    <w:rsid w:val="006205CC"/>
    <w:rsid w:val="006209D5"/>
    <w:rsid w:val="00620B0F"/>
    <w:rsid w:val="00621D26"/>
    <w:rsid w:val="00622936"/>
    <w:rsid w:val="00623427"/>
    <w:rsid w:val="00623773"/>
    <w:rsid w:val="00623FA7"/>
    <w:rsid w:val="00624447"/>
    <w:rsid w:val="00624988"/>
    <w:rsid w:val="00624B9E"/>
    <w:rsid w:val="006251F8"/>
    <w:rsid w:val="00625940"/>
    <w:rsid w:val="00625CEF"/>
    <w:rsid w:val="00626A38"/>
    <w:rsid w:val="00626C94"/>
    <w:rsid w:val="00626CA3"/>
    <w:rsid w:val="00626CA9"/>
    <w:rsid w:val="00627262"/>
    <w:rsid w:val="0062772E"/>
    <w:rsid w:val="00627890"/>
    <w:rsid w:val="00627D95"/>
    <w:rsid w:val="00630160"/>
    <w:rsid w:val="00630165"/>
    <w:rsid w:val="006302A6"/>
    <w:rsid w:val="006305B0"/>
    <w:rsid w:val="00630C8F"/>
    <w:rsid w:val="00630D2E"/>
    <w:rsid w:val="00631118"/>
    <w:rsid w:val="00631181"/>
    <w:rsid w:val="006313AE"/>
    <w:rsid w:val="00632D5B"/>
    <w:rsid w:val="0063381B"/>
    <w:rsid w:val="00634784"/>
    <w:rsid w:val="00634AAA"/>
    <w:rsid w:val="00634C72"/>
    <w:rsid w:val="006356ED"/>
    <w:rsid w:val="00635D14"/>
    <w:rsid w:val="006364F1"/>
    <w:rsid w:val="006367F8"/>
    <w:rsid w:val="006369EA"/>
    <w:rsid w:val="00636B97"/>
    <w:rsid w:val="00636F46"/>
    <w:rsid w:val="006376DE"/>
    <w:rsid w:val="0063793B"/>
    <w:rsid w:val="00637BD6"/>
    <w:rsid w:val="00640209"/>
    <w:rsid w:val="006407A8"/>
    <w:rsid w:val="00640B1E"/>
    <w:rsid w:val="00641134"/>
    <w:rsid w:val="006418C7"/>
    <w:rsid w:val="006429F8"/>
    <w:rsid w:val="00642B95"/>
    <w:rsid w:val="00643348"/>
    <w:rsid w:val="006438A5"/>
    <w:rsid w:val="006439F7"/>
    <w:rsid w:val="00643D70"/>
    <w:rsid w:val="00643FDE"/>
    <w:rsid w:val="0064476B"/>
    <w:rsid w:val="00645F24"/>
    <w:rsid w:val="00646458"/>
    <w:rsid w:val="00647AE9"/>
    <w:rsid w:val="00647E1E"/>
    <w:rsid w:val="0065001C"/>
    <w:rsid w:val="006518CD"/>
    <w:rsid w:val="00652022"/>
    <w:rsid w:val="006523AD"/>
    <w:rsid w:val="00652803"/>
    <w:rsid w:val="00652E41"/>
    <w:rsid w:val="00653D47"/>
    <w:rsid w:val="0065407D"/>
    <w:rsid w:val="00654A1C"/>
    <w:rsid w:val="00656298"/>
    <w:rsid w:val="006564F9"/>
    <w:rsid w:val="006565C9"/>
    <w:rsid w:val="00656901"/>
    <w:rsid w:val="00657D5A"/>
    <w:rsid w:val="00660110"/>
    <w:rsid w:val="0066041B"/>
    <w:rsid w:val="00660DAA"/>
    <w:rsid w:val="00661F1C"/>
    <w:rsid w:val="006626C6"/>
    <w:rsid w:val="00662F77"/>
    <w:rsid w:val="006631D6"/>
    <w:rsid w:val="006631D9"/>
    <w:rsid w:val="00663943"/>
    <w:rsid w:val="0066437C"/>
    <w:rsid w:val="006645D7"/>
    <w:rsid w:val="00664898"/>
    <w:rsid w:val="00664C7E"/>
    <w:rsid w:val="00664E90"/>
    <w:rsid w:val="0066605D"/>
    <w:rsid w:val="006660C6"/>
    <w:rsid w:val="006661A8"/>
    <w:rsid w:val="006661CE"/>
    <w:rsid w:val="00666395"/>
    <w:rsid w:val="00666DD8"/>
    <w:rsid w:val="006705F0"/>
    <w:rsid w:val="00670B02"/>
    <w:rsid w:val="00670B5A"/>
    <w:rsid w:val="00670B7C"/>
    <w:rsid w:val="00670E91"/>
    <w:rsid w:val="00671283"/>
    <w:rsid w:val="006726F6"/>
    <w:rsid w:val="006727BC"/>
    <w:rsid w:val="00672C41"/>
    <w:rsid w:val="00673799"/>
    <w:rsid w:val="00673B4E"/>
    <w:rsid w:val="00673F38"/>
    <w:rsid w:val="00674A87"/>
    <w:rsid w:val="0067519D"/>
    <w:rsid w:val="006757FC"/>
    <w:rsid w:val="006765FF"/>
    <w:rsid w:val="00677A01"/>
    <w:rsid w:val="00680F63"/>
    <w:rsid w:val="00681409"/>
    <w:rsid w:val="00681497"/>
    <w:rsid w:val="00682B40"/>
    <w:rsid w:val="00683590"/>
    <w:rsid w:val="00683A98"/>
    <w:rsid w:val="0068422A"/>
    <w:rsid w:val="006853A9"/>
    <w:rsid w:val="00685676"/>
    <w:rsid w:val="00685CB5"/>
    <w:rsid w:val="00686ACD"/>
    <w:rsid w:val="00686C4F"/>
    <w:rsid w:val="00686F8C"/>
    <w:rsid w:val="0068764D"/>
    <w:rsid w:val="00690097"/>
    <w:rsid w:val="006906C2"/>
    <w:rsid w:val="00690D77"/>
    <w:rsid w:val="006911E8"/>
    <w:rsid w:val="0069172E"/>
    <w:rsid w:val="00691825"/>
    <w:rsid w:val="00691AE9"/>
    <w:rsid w:val="00693166"/>
    <w:rsid w:val="0069396F"/>
    <w:rsid w:val="00693A52"/>
    <w:rsid w:val="0069402C"/>
    <w:rsid w:val="00694443"/>
    <w:rsid w:val="0069476C"/>
    <w:rsid w:val="00694F02"/>
    <w:rsid w:val="00694F7B"/>
    <w:rsid w:val="0069554A"/>
    <w:rsid w:val="00696285"/>
    <w:rsid w:val="00696702"/>
    <w:rsid w:val="00696D99"/>
    <w:rsid w:val="006A0B63"/>
    <w:rsid w:val="006A131E"/>
    <w:rsid w:val="006A1EB4"/>
    <w:rsid w:val="006A2DBE"/>
    <w:rsid w:val="006A2FC0"/>
    <w:rsid w:val="006A3C59"/>
    <w:rsid w:val="006A4301"/>
    <w:rsid w:val="006A443D"/>
    <w:rsid w:val="006A4828"/>
    <w:rsid w:val="006A4BC4"/>
    <w:rsid w:val="006A4D29"/>
    <w:rsid w:val="006A65EF"/>
    <w:rsid w:val="006A664F"/>
    <w:rsid w:val="006A6838"/>
    <w:rsid w:val="006A6996"/>
    <w:rsid w:val="006A6A9A"/>
    <w:rsid w:val="006A6C31"/>
    <w:rsid w:val="006A7F1F"/>
    <w:rsid w:val="006B007A"/>
    <w:rsid w:val="006B08F3"/>
    <w:rsid w:val="006B178C"/>
    <w:rsid w:val="006B1A1A"/>
    <w:rsid w:val="006B1A64"/>
    <w:rsid w:val="006B1CA7"/>
    <w:rsid w:val="006B28CE"/>
    <w:rsid w:val="006B2F6F"/>
    <w:rsid w:val="006B3DAA"/>
    <w:rsid w:val="006B4D44"/>
    <w:rsid w:val="006B4EF4"/>
    <w:rsid w:val="006B5222"/>
    <w:rsid w:val="006B5246"/>
    <w:rsid w:val="006B5498"/>
    <w:rsid w:val="006B5F56"/>
    <w:rsid w:val="006B6875"/>
    <w:rsid w:val="006B6CC8"/>
    <w:rsid w:val="006B731A"/>
    <w:rsid w:val="006B7FCD"/>
    <w:rsid w:val="006C09F2"/>
    <w:rsid w:val="006C0A7E"/>
    <w:rsid w:val="006C0EE6"/>
    <w:rsid w:val="006C28EB"/>
    <w:rsid w:val="006C366D"/>
    <w:rsid w:val="006C3BC6"/>
    <w:rsid w:val="006C3E60"/>
    <w:rsid w:val="006C4E40"/>
    <w:rsid w:val="006C50B4"/>
    <w:rsid w:val="006C560F"/>
    <w:rsid w:val="006C5A2B"/>
    <w:rsid w:val="006C7323"/>
    <w:rsid w:val="006C73D1"/>
    <w:rsid w:val="006C75BA"/>
    <w:rsid w:val="006C76A0"/>
    <w:rsid w:val="006C782F"/>
    <w:rsid w:val="006D0082"/>
    <w:rsid w:val="006D059C"/>
    <w:rsid w:val="006D0D08"/>
    <w:rsid w:val="006D1E5C"/>
    <w:rsid w:val="006D2E88"/>
    <w:rsid w:val="006D34CC"/>
    <w:rsid w:val="006D3886"/>
    <w:rsid w:val="006D3927"/>
    <w:rsid w:val="006D39AD"/>
    <w:rsid w:val="006D3F83"/>
    <w:rsid w:val="006D5202"/>
    <w:rsid w:val="006D5602"/>
    <w:rsid w:val="006D610E"/>
    <w:rsid w:val="006D6B98"/>
    <w:rsid w:val="006D6FC7"/>
    <w:rsid w:val="006E03D9"/>
    <w:rsid w:val="006E0B67"/>
    <w:rsid w:val="006E0CB0"/>
    <w:rsid w:val="006E0DB9"/>
    <w:rsid w:val="006E1947"/>
    <w:rsid w:val="006E1B66"/>
    <w:rsid w:val="006E208E"/>
    <w:rsid w:val="006E21E4"/>
    <w:rsid w:val="006E21FA"/>
    <w:rsid w:val="006E232A"/>
    <w:rsid w:val="006E2C32"/>
    <w:rsid w:val="006E2C61"/>
    <w:rsid w:val="006E328A"/>
    <w:rsid w:val="006E330E"/>
    <w:rsid w:val="006E3A1C"/>
    <w:rsid w:val="006E46B3"/>
    <w:rsid w:val="006E59BA"/>
    <w:rsid w:val="006E63D1"/>
    <w:rsid w:val="006E6E88"/>
    <w:rsid w:val="006E6F34"/>
    <w:rsid w:val="006E7BD9"/>
    <w:rsid w:val="006F1CDB"/>
    <w:rsid w:val="006F1D76"/>
    <w:rsid w:val="006F1EC4"/>
    <w:rsid w:val="006F2910"/>
    <w:rsid w:val="006F4158"/>
    <w:rsid w:val="006F421D"/>
    <w:rsid w:val="006F495F"/>
    <w:rsid w:val="006F4DAF"/>
    <w:rsid w:val="006F62B8"/>
    <w:rsid w:val="006F6366"/>
    <w:rsid w:val="006F6858"/>
    <w:rsid w:val="006F6D9A"/>
    <w:rsid w:val="006F6E47"/>
    <w:rsid w:val="006F6EDB"/>
    <w:rsid w:val="006F6F67"/>
    <w:rsid w:val="006F736D"/>
    <w:rsid w:val="006F7573"/>
    <w:rsid w:val="006F764D"/>
    <w:rsid w:val="006F76A4"/>
    <w:rsid w:val="006F77CF"/>
    <w:rsid w:val="006F796F"/>
    <w:rsid w:val="006F7ADA"/>
    <w:rsid w:val="00700B4E"/>
    <w:rsid w:val="00700BE2"/>
    <w:rsid w:val="0070175E"/>
    <w:rsid w:val="00702276"/>
    <w:rsid w:val="00702820"/>
    <w:rsid w:val="0070283A"/>
    <w:rsid w:val="00703478"/>
    <w:rsid w:val="007034B4"/>
    <w:rsid w:val="00703CB7"/>
    <w:rsid w:val="00703F1B"/>
    <w:rsid w:val="00703F36"/>
    <w:rsid w:val="00704E83"/>
    <w:rsid w:val="007059DF"/>
    <w:rsid w:val="00705CA0"/>
    <w:rsid w:val="00705FA1"/>
    <w:rsid w:val="007060C9"/>
    <w:rsid w:val="007066ED"/>
    <w:rsid w:val="00707064"/>
    <w:rsid w:val="00707D3A"/>
    <w:rsid w:val="0071066D"/>
    <w:rsid w:val="007112C4"/>
    <w:rsid w:val="00711B07"/>
    <w:rsid w:val="007125B7"/>
    <w:rsid w:val="00712AA2"/>
    <w:rsid w:val="00712B88"/>
    <w:rsid w:val="00712F5A"/>
    <w:rsid w:val="007132D7"/>
    <w:rsid w:val="007136BA"/>
    <w:rsid w:val="007141AA"/>
    <w:rsid w:val="0071427D"/>
    <w:rsid w:val="007156C4"/>
    <w:rsid w:val="00715D18"/>
    <w:rsid w:val="007174EE"/>
    <w:rsid w:val="00717BC3"/>
    <w:rsid w:val="00720030"/>
    <w:rsid w:val="007205B9"/>
    <w:rsid w:val="00720AED"/>
    <w:rsid w:val="00720CE4"/>
    <w:rsid w:val="00721000"/>
    <w:rsid w:val="0072144E"/>
    <w:rsid w:val="00721BB2"/>
    <w:rsid w:val="00721EE8"/>
    <w:rsid w:val="00722104"/>
    <w:rsid w:val="00722491"/>
    <w:rsid w:val="007231F6"/>
    <w:rsid w:val="007237E8"/>
    <w:rsid w:val="00723A34"/>
    <w:rsid w:val="00723ECD"/>
    <w:rsid w:val="00724046"/>
    <w:rsid w:val="0072429C"/>
    <w:rsid w:val="00724352"/>
    <w:rsid w:val="0072455B"/>
    <w:rsid w:val="00724BE0"/>
    <w:rsid w:val="007257A2"/>
    <w:rsid w:val="00725B43"/>
    <w:rsid w:val="00726AB8"/>
    <w:rsid w:val="00726B94"/>
    <w:rsid w:val="00726DE3"/>
    <w:rsid w:val="007277FE"/>
    <w:rsid w:val="007278FF"/>
    <w:rsid w:val="007304DD"/>
    <w:rsid w:val="007310F2"/>
    <w:rsid w:val="007316DF"/>
    <w:rsid w:val="00731D7B"/>
    <w:rsid w:val="007320A6"/>
    <w:rsid w:val="00732BEF"/>
    <w:rsid w:val="00732E28"/>
    <w:rsid w:val="00732FFA"/>
    <w:rsid w:val="00733013"/>
    <w:rsid w:val="00733D85"/>
    <w:rsid w:val="00734B00"/>
    <w:rsid w:val="00735602"/>
    <w:rsid w:val="0073588B"/>
    <w:rsid w:val="007359D7"/>
    <w:rsid w:val="007378BA"/>
    <w:rsid w:val="00741086"/>
    <w:rsid w:val="00741568"/>
    <w:rsid w:val="0074220A"/>
    <w:rsid w:val="0074290C"/>
    <w:rsid w:val="00742C7B"/>
    <w:rsid w:val="0074377F"/>
    <w:rsid w:val="00743876"/>
    <w:rsid w:val="00744206"/>
    <w:rsid w:val="00744523"/>
    <w:rsid w:val="00745194"/>
    <w:rsid w:val="007464A1"/>
    <w:rsid w:val="00746768"/>
    <w:rsid w:val="007468E1"/>
    <w:rsid w:val="00746B77"/>
    <w:rsid w:val="00746DAC"/>
    <w:rsid w:val="00747168"/>
    <w:rsid w:val="007503B9"/>
    <w:rsid w:val="007506E8"/>
    <w:rsid w:val="007513B6"/>
    <w:rsid w:val="00751853"/>
    <w:rsid w:val="0075286F"/>
    <w:rsid w:val="00752B91"/>
    <w:rsid w:val="007538D1"/>
    <w:rsid w:val="00753A02"/>
    <w:rsid w:val="0075402D"/>
    <w:rsid w:val="00754097"/>
    <w:rsid w:val="00755210"/>
    <w:rsid w:val="0075558B"/>
    <w:rsid w:val="007570EA"/>
    <w:rsid w:val="0075774E"/>
    <w:rsid w:val="0076150E"/>
    <w:rsid w:val="00761AD4"/>
    <w:rsid w:val="00761B37"/>
    <w:rsid w:val="00762F2B"/>
    <w:rsid w:val="00763E1F"/>
    <w:rsid w:val="00764F4F"/>
    <w:rsid w:val="007652AA"/>
    <w:rsid w:val="00765492"/>
    <w:rsid w:val="007659A7"/>
    <w:rsid w:val="00766154"/>
    <w:rsid w:val="00766BE6"/>
    <w:rsid w:val="00767149"/>
    <w:rsid w:val="0076744E"/>
    <w:rsid w:val="007678AB"/>
    <w:rsid w:val="007678C0"/>
    <w:rsid w:val="007700E9"/>
    <w:rsid w:val="007716B9"/>
    <w:rsid w:val="007720D4"/>
    <w:rsid w:val="00772EE9"/>
    <w:rsid w:val="00773618"/>
    <w:rsid w:val="00773E86"/>
    <w:rsid w:val="00774029"/>
    <w:rsid w:val="00774723"/>
    <w:rsid w:val="00774B66"/>
    <w:rsid w:val="00774CBD"/>
    <w:rsid w:val="00775151"/>
    <w:rsid w:val="007751E2"/>
    <w:rsid w:val="007755FD"/>
    <w:rsid w:val="00776219"/>
    <w:rsid w:val="0077623F"/>
    <w:rsid w:val="00776274"/>
    <w:rsid w:val="007764BF"/>
    <w:rsid w:val="007766DB"/>
    <w:rsid w:val="00776750"/>
    <w:rsid w:val="007768C7"/>
    <w:rsid w:val="00776B4A"/>
    <w:rsid w:val="00776D40"/>
    <w:rsid w:val="0077765F"/>
    <w:rsid w:val="007778F6"/>
    <w:rsid w:val="00777E9A"/>
    <w:rsid w:val="0078062D"/>
    <w:rsid w:val="007806CB"/>
    <w:rsid w:val="00780B3C"/>
    <w:rsid w:val="00781E7F"/>
    <w:rsid w:val="00782390"/>
    <w:rsid w:val="0078251A"/>
    <w:rsid w:val="00783003"/>
    <w:rsid w:val="007831B3"/>
    <w:rsid w:val="00783551"/>
    <w:rsid w:val="00783868"/>
    <w:rsid w:val="00785664"/>
    <w:rsid w:val="0078572C"/>
    <w:rsid w:val="00785739"/>
    <w:rsid w:val="00785C01"/>
    <w:rsid w:val="00786BB5"/>
    <w:rsid w:val="00787510"/>
    <w:rsid w:val="00791C1B"/>
    <w:rsid w:val="007922F8"/>
    <w:rsid w:val="00792CD6"/>
    <w:rsid w:val="007931BA"/>
    <w:rsid w:val="007936C0"/>
    <w:rsid w:val="0079442D"/>
    <w:rsid w:val="00794441"/>
    <w:rsid w:val="00794570"/>
    <w:rsid w:val="00794FDD"/>
    <w:rsid w:val="00795514"/>
    <w:rsid w:val="00795E88"/>
    <w:rsid w:val="00796155"/>
    <w:rsid w:val="00796522"/>
    <w:rsid w:val="00796B2F"/>
    <w:rsid w:val="007971FB"/>
    <w:rsid w:val="00797D98"/>
    <w:rsid w:val="007A0854"/>
    <w:rsid w:val="007A095E"/>
    <w:rsid w:val="007A0AF4"/>
    <w:rsid w:val="007A0FCB"/>
    <w:rsid w:val="007A105D"/>
    <w:rsid w:val="007A1C0B"/>
    <w:rsid w:val="007A24A8"/>
    <w:rsid w:val="007A255E"/>
    <w:rsid w:val="007A2E9E"/>
    <w:rsid w:val="007A3773"/>
    <w:rsid w:val="007A38C3"/>
    <w:rsid w:val="007A3A4A"/>
    <w:rsid w:val="007A4999"/>
    <w:rsid w:val="007A4CD1"/>
    <w:rsid w:val="007A51EF"/>
    <w:rsid w:val="007A5329"/>
    <w:rsid w:val="007A53F5"/>
    <w:rsid w:val="007A5CBC"/>
    <w:rsid w:val="007A68AA"/>
    <w:rsid w:val="007A6B5C"/>
    <w:rsid w:val="007A76A0"/>
    <w:rsid w:val="007A7F6B"/>
    <w:rsid w:val="007B0458"/>
    <w:rsid w:val="007B1394"/>
    <w:rsid w:val="007B1554"/>
    <w:rsid w:val="007B16E2"/>
    <w:rsid w:val="007B22C7"/>
    <w:rsid w:val="007B2420"/>
    <w:rsid w:val="007B27F9"/>
    <w:rsid w:val="007B446A"/>
    <w:rsid w:val="007B45FB"/>
    <w:rsid w:val="007B512A"/>
    <w:rsid w:val="007B5967"/>
    <w:rsid w:val="007B6720"/>
    <w:rsid w:val="007B744C"/>
    <w:rsid w:val="007B74F1"/>
    <w:rsid w:val="007B7F6A"/>
    <w:rsid w:val="007C05C3"/>
    <w:rsid w:val="007C0ACE"/>
    <w:rsid w:val="007C1493"/>
    <w:rsid w:val="007C1ABF"/>
    <w:rsid w:val="007C31E4"/>
    <w:rsid w:val="007C377C"/>
    <w:rsid w:val="007C3D26"/>
    <w:rsid w:val="007C4391"/>
    <w:rsid w:val="007C4A10"/>
    <w:rsid w:val="007C4F48"/>
    <w:rsid w:val="007C50C2"/>
    <w:rsid w:val="007C52EC"/>
    <w:rsid w:val="007C5C0B"/>
    <w:rsid w:val="007C6216"/>
    <w:rsid w:val="007C63A3"/>
    <w:rsid w:val="007C6B55"/>
    <w:rsid w:val="007C75FA"/>
    <w:rsid w:val="007D0A36"/>
    <w:rsid w:val="007D10FB"/>
    <w:rsid w:val="007D180C"/>
    <w:rsid w:val="007D19EF"/>
    <w:rsid w:val="007D1F62"/>
    <w:rsid w:val="007D250B"/>
    <w:rsid w:val="007D2981"/>
    <w:rsid w:val="007D2D3A"/>
    <w:rsid w:val="007D36E2"/>
    <w:rsid w:val="007D36F1"/>
    <w:rsid w:val="007D3E81"/>
    <w:rsid w:val="007D4827"/>
    <w:rsid w:val="007D4FB4"/>
    <w:rsid w:val="007D54F5"/>
    <w:rsid w:val="007D6524"/>
    <w:rsid w:val="007D6BB2"/>
    <w:rsid w:val="007D7072"/>
    <w:rsid w:val="007D7AFB"/>
    <w:rsid w:val="007D7C1A"/>
    <w:rsid w:val="007E06D6"/>
    <w:rsid w:val="007E076D"/>
    <w:rsid w:val="007E0B88"/>
    <w:rsid w:val="007E0D1E"/>
    <w:rsid w:val="007E1A48"/>
    <w:rsid w:val="007E2192"/>
    <w:rsid w:val="007E2488"/>
    <w:rsid w:val="007E2863"/>
    <w:rsid w:val="007E2AE5"/>
    <w:rsid w:val="007E30A8"/>
    <w:rsid w:val="007E3B8F"/>
    <w:rsid w:val="007E3C88"/>
    <w:rsid w:val="007E3D7F"/>
    <w:rsid w:val="007E4843"/>
    <w:rsid w:val="007E4B72"/>
    <w:rsid w:val="007E5688"/>
    <w:rsid w:val="007E6913"/>
    <w:rsid w:val="007E6B5F"/>
    <w:rsid w:val="007E7FB5"/>
    <w:rsid w:val="007E7FB6"/>
    <w:rsid w:val="007F0E6B"/>
    <w:rsid w:val="007F11E8"/>
    <w:rsid w:val="007F12FC"/>
    <w:rsid w:val="007F1698"/>
    <w:rsid w:val="007F1803"/>
    <w:rsid w:val="007F2759"/>
    <w:rsid w:val="007F3ACD"/>
    <w:rsid w:val="007F461C"/>
    <w:rsid w:val="007F4AF4"/>
    <w:rsid w:val="007F4E74"/>
    <w:rsid w:val="007F55C7"/>
    <w:rsid w:val="007F6010"/>
    <w:rsid w:val="007F6531"/>
    <w:rsid w:val="007F749D"/>
    <w:rsid w:val="007F750E"/>
    <w:rsid w:val="007F7A8D"/>
    <w:rsid w:val="007F7ACC"/>
    <w:rsid w:val="0080194C"/>
    <w:rsid w:val="00801997"/>
    <w:rsid w:val="00801B02"/>
    <w:rsid w:val="00801F74"/>
    <w:rsid w:val="00802F27"/>
    <w:rsid w:val="008044EE"/>
    <w:rsid w:val="00804A7D"/>
    <w:rsid w:val="00804FAB"/>
    <w:rsid w:val="00805B0B"/>
    <w:rsid w:val="008076E6"/>
    <w:rsid w:val="00807768"/>
    <w:rsid w:val="008079CD"/>
    <w:rsid w:val="00807A52"/>
    <w:rsid w:val="00807E69"/>
    <w:rsid w:val="0081078B"/>
    <w:rsid w:val="00811715"/>
    <w:rsid w:val="00811EB2"/>
    <w:rsid w:val="00814156"/>
    <w:rsid w:val="008143DC"/>
    <w:rsid w:val="00814400"/>
    <w:rsid w:val="00814CE5"/>
    <w:rsid w:val="008152E6"/>
    <w:rsid w:val="00815AF1"/>
    <w:rsid w:val="00817007"/>
    <w:rsid w:val="008206EE"/>
    <w:rsid w:val="00820C5A"/>
    <w:rsid w:val="00821837"/>
    <w:rsid w:val="008225F8"/>
    <w:rsid w:val="00822F59"/>
    <w:rsid w:val="0082326C"/>
    <w:rsid w:val="008236A1"/>
    <w:rsid w:val="00823B25"/>
    <w:rsid w:val="00824249"/>
    <w:rsid w:val="008242B4"/>
    <w:rsid w:val="0082566B"/>
    <w:rsid w:val="00826975"/>
    <w:rsid w:val="00827178"/>
    <w:rsid w:val="00827AA6"/>
    <w:rsid w:val="00827BE8"/>
    <w:rsid w:val="0083056C"/>
    <w:rsid w:val="008316E1"/>
    <w:rsid w:val="00831768"/>
    <w:rsid w:val="00831AF9"/>
    <w:rsid w:val="0083245A"/>
    <w:rsid w:val="00832EE8"/>
    <w:rsid w:val="00833076"/>
    <w:rsid w:val="00834140"/>
    <w:rsid w:val="008341DD"/>
    <w:rsid w:val="00834C65"/>
    <w:rsid w:val="00835204"/>
    <w:rsid w:val="00835242"/>
    <w:rsid w:val="0083568C"/>
    <w:rsid w:val="0083606D"/>
    <w:rsid w:val="0083654F"/>
    <w:rsid w:val="008367E4"/>
    <w:rsid w:val="00836974"/>
    <w:rsid w:val="00837AD8"/>
    <w:rsid w:val="00837EEB"/>
    <w:rsid w:val="00840F44"/>
    <w:rsid w:val="0084126F"/>
    <w:rsid w:val="00842019"/>
    <w:rsid w:val="008421D3"/>
    <w:rsid w:val="00842F5B"/>
    <w:rsid w:val="008436A2"/>
    <w:rsid w:val="00843B67"/>
    <w:rsid w:val="0084422A"/>
    <w:rsid w:val="008446D0"/>
    <w:rsid w:val="00844B21"/>
    <w:rsid w:val="00844B6D"/>
    <w:rsid w:val="00844DB7"/>
    <w:rsid w:val="00844FBD"/>
    <w:rsid w:val="00845294"/>
    <w:rsid w:val="00846502"/>
    <w:rsid w:val="00847222"/>
    <w:rsid w:val="00847343"/>
    <w:rsid w:val="00847D16"/>
    <w:rsid w:val="00847EC9"/>
    <w:rsid w:val="00850DCF"/>
    <w:rsid w:val="008525BE"/>
    <w:rsid w:val="00852A2F"/>
    <w:rsid w:val="00853150"/>
    <w:rsid w:val="008537FC"/>
    <w:rsid w:val="00853B2B"/>
    <w:rsid w:val="00853B98"/>
    <w:rsid w:val="00854476"/>
    <w:rsid w:val="00854516"/>
    <w:rsid w:val="0085573A"/>
    <w:rsid w:val="00855A3E"/>
    <w:rsid w:val="00855B68"/>
    <w:rsid w:val="0085631C"/>
    <w:rsid w:val="0085641C"/>
    <w:rsid w:val="008575E6"/>
    <w:rsid w:val="00860C5F"/>
    <w:rsid w:val="0086246C"/>
    <w:rsid w:val="00862CDF"/>
    <w:rsid w:val="008652CE"/>
    <w:rsid w:val="0086790E"/>
    <w:rsid w:val="00867BDF"/>
    <w:rsid w:val="008706CE"/>
    <w:rsid w:val="00871383"/>
    <w:rsid w:val="00871CA3"/>
    <w:rsid w:val="00871E18"/>
    <w:rsid w:val="008726D0"/>
    <w:rsid w:val="00872C69"/>
    <w:rsid w:val="00873644"/>
    <w:rsid w:val="00873AA0"/>
    <w:rsid w:val="008744DD"/>
    <w:rsid w:val="008747FC"/>
    <w:rsid w:val="00874A61"/>
    <w:rsid w:val="00874E26"/>
    <w:rsid w:val="00874E5A"/>
    <w:rsid w:val="00875A60"/>
    <w:rsid w:val="00876DBB"/>
    <w:rsid w:val="008776BD"/>
    <w:rsid w:val="008778F0"/>
    <w:rsid w:val="0088014B"/>
    <w:rsid w:val="008809A6"/>
    <w:rsid w:val="00881590"/>
    <w:rsid w:val="008815CB"/>
    <w:rsid w:val="008815F2"/>
    <w:rsid w:val="0088193D"/>
    <w:rsid w:val="00881BC8"/>
    <w:rsid w:val="008826AC"/>
    <w:rsid w:val="00882FC7"/>
    <w:rsid w:val="00883709"/>
    <w:rsid w:val="008838A3"/>
    <w:rsid w:val="00884285"/>
    <w:rsid w:val="00884DB8"/>
    <w:rsid w:val="00884E52"/>
    <w:rsid w:val="00885159"/>
    <w:rsid w:val="008851E6"/>
    <w:rsid w:val="008855C7"/>
    <w:rsid w:val="00885747"/>
    <w:rsid w:val="00885DE7"/>
    <w:rsid w:val="008860B9"/>
    <w:rsid w:val="008863A9"/>
    <w:rsid w:val="008870D7"/>
    <w:rsid w:val="00887186"/>
    <w:rsid w:val="00887BAA"/>
    <w:rsid w:val="0089084E"/>
    <w:rsid w:val="00890994"/>
    <w:rsid w:val="00890C7C"/>
    <w:rsid w:val="00890F8C"/>
    <w:rsid w:val="00891D1D"/>
    <w:rsid w:val="008922C2"/>
    <w:rsid w:val="00892676"/>
    <w:rsid w:val="00892701"/>
    <w:rsid w:val="00894081"/>
    <w:rsid w:val="008946B7"/>
    <w:rsid w:val="00895305"/>
    <w:rsid w:val="00895A97"/>
    <w:rsid w:val="00897872"/>
    <w:rsid w:val="008A0411"/>
    <w:rsid w:val="008A07B6"/>
    <w:rsid w:val="008A1277"/>
    <w:rsid w:val="008A1728"/>
    <w:rsid w:val="008A1A2E"/>
    <w:rsid w:val="008A25C3"/>
    <w:rsid w:val="008A3541"/>
    <w:rsid w:val="008A4B74"/>
    <w:rsid w:val="008A4F80"/>
    <w:rsid w:val="008A5014"/>
    <w:rsid w:val="008A5633"/>
    <w:rsid w:val="008A58C6"/>
    <w:rsid w:val="008A5C19"/>
    <w:rsid w:val="008A60C1"/>
    <w:rsid w:val="008A6681"/>
    <w:rsid w:val="008A6A6E"/>
    <w:rsid w:val="008A6E23"/>
    <w:rsid w:val="008A701C"/>
    <w:rsid w:val="008A7B82"/>
    <w:rsid w:val="008A7C51"/>
    <w:rsid w:val="008A7D7C"/>
    <w:rsid w:val="008B016D"/>
    <w:rsid w:val="008B03C4"/>
    <w:rsid w:val="008B1A4E"/>
    <w:rsid w:val="008B1FD4"/>
    <w:rsid w:val="008B2872"/>
    <w:rsid w:val="008B291E"/>
    <w:rsid w:val="008B2BF7"/>
    <w:rsid w:val="008B2D35"/>
    <w:rsid w:val="008B3BAE"/>
    <w:rsid w:val="008B3F0F"/>
    <w:rsid w:val="008B433C"/>
    <w:rsid w:val="008B4F21"/>
    <w:rsid w:val="008B5979"/>
    <w:rsid w:val="008B5CD8"/>
    <w:rsid w:val="008B751B"/>
    <w:rsid w:val="008B7E25"/>
    <w:rsid w:val="008C0CFF"/>
    <w:rsid w:val="008C1D49"/>
    <w:rsid w:val="008C1E98"/>
    <w:rsid w:val="008C21B9"/>
    <w:rsid w:val="008C2871"/>
    <w:rsid w:val="008C320D"/>
    <w:rsid w:val="008C4C97"/>
    <w:rsid w:val="008C53F3"/>
    <w:rsid w:val="008C585F"/>
    <w:rsid w:val="008C5A12"/>
    <w:rsid w:val="008C5B91"/>
    <w:rsid w:val="008C7645"/>
    <w:rsid w:val="008C776E"/>
    <w:rsid w:val="008C7D0D"/>
    <w:rsid w:val="008D03CA"/>
    <w:rsid w:val="008D0901"/>
    <w:rsid w:val="008D0A63"/>
    <w:rsid w:val="008D1335"/>
    <w:rsid w:val="008D1CC6"/>
    <w:rsid w:val="008D26FD"/>
    <w:rsid w:val="008D2754"/>
    <w:rsid w:val="008D2C81"/>
    <w:rsid w:val="008D33F5"/>
    <w:rsid w:val="008D3DEB"/>
    <w:rsid w:val="008D40FD"/>
    <w:rsid w:val="008D4107"/>
    <w:rsid w:val="008D49A6"/>
    <w:rsid w:val="008D54BC"/>
    <w:rsid w:val="008D54D3"/>
    <w:rsid w:val="008D5FF6"/>
    <w:rsid w:val="008D62F9"/>
    <w:rsid w:val="008D665E"/>
    <w:rsid w:val="008D6B8C"/>
    <w:rsid w:val="008D7A60"/>
    <w:rsid w:val="008E017B"/>
    <w:rsid w:val="008E0711"/>
    <w:rsid w:val="008E0875"/>
    <w:rsid w:val="008E120E"/>
    <w:rsid w:val="008E2A4B"/>
    <w:rsid w:val="008E2B8E"/>
    <w:rsid w:val="008E2EE5"/>
    <w:rsid w:val="008E317F"/>
    <w:rsid w:val="008E361F"/>
    <w:rsid w:val="008E3B51"/>
    <w:rsid w:val="008E410A"/>
    <w:rsid w:val="008E48DB"/>
    <w:rsid w:val="008E5CF9"/>
    <w:rsid w:val="008E5F67"/>
    <w:rsid w:val="008E6E28"/>
    <w:rsid w:val="008E6ECB"/>
    <w:rsid w:val="008E726F"/>
    <w:rsid w:val="008E79CD"/>
    <w:rsid w:val="008E7DA0"/>
    <w:rsid w:val="008E7DBA"/>
    <w:rsid w:val="008F0F1A"/>
    <w:rsid w:val="008F1DD5"/>
    <w:rsid w:val="008F232B"/>
    <w:rsid w:val="008F2B18"/>
    <w:rsid w:val="008F2E09"/>
    <w:rsid w:val="008F2E96"/>
    <w:rsid w:val="008F2F1F"/>
    <w:rsid w:val="008F316F"/>
    <w:rsid w:val="008F3493"/>
    <w:rsid w:val="008F3C0D"/>
    <w:rsid w:val="008F3C0E"/>
    <w:rsid w:val="008F3E46"/>
    <w:rsid w:val="008F3E60"/>
    <w:rsid w:val="008F4441"/>
    <w:rsid w:val="008F4505"/>
    <w:rsid w:val="008F4840"/>
    <w:rsid w:val="008F5B85"/>
    <w:rsid w:val="008F5F48"/>
    <w:rsid w:val="008F7090"/>
    <w:rsid w:val="008F7335"/>
    <w:rsid w:val="008F7625"/>
    <w:rsid w:val="008F77B1"/>
    <w:rsid w:val="008F797E"/>
    <w:rsid w:val="008F7B77"/>
    <w:rsid w:val="008F7CD0"/>
    <w:rsid w:val="008F7F73"/>
    <w:rsid w:val="00900D58"/>
    <w:rsid w:val="00900ECE"/>
    <w:rsid w:val="00901615"/>
    <w:rsid w:val="009017A9"/>
    <w:rsid w:val="009029D6"/>
    <w:rsid w:val="00902FED"/>
    <w:rsid w:val="009031F0"/>
    <w:rsid w:val="009035C5"/>
    <w:rsid w:val="00903F1E"/>
    <w:rsid w:val="00904758"/>
    <w:rsid w:val="009051C8"/>
    <w:rsid w:val="00905409"/>
    <w:rsid w:val="009056CC"/>
    <w:rsid w:val="00905879"/>
    <w:rsid w:val="00905B1B"/>
    <w:rsid w:val="00906FB3"/>
    <w:rsid w:val="0090710A"/>
    <w:rsid w:val="00907B8F"/>
    <w:rsid w:val="00907C1A"/>
    <w:rsid w:val="00910004"/>
    <w:rsid w:val="00910563"/>
    <w:rsid w:val="00910F69"/>
    <w:rsid w:val="00911055"/>
    <w:rsid w:val="009112F5"/>
    <w:rsid w:val="009116AB"/>
    <w:rsid w:val="009118A8"/>
    <w:rsid w:val="00911A2B"/>
    <w:rsid w:val="00911B5A"/>
    <w:rsid w:val="00912CF1"/>
    <w:rsid w:val="00912E27"/>
    <w:rsid w:val="009135AE"/>
    <w:rsid w:val="009160D6"/>
    <w:rsid w:val="00916611"/>
    <w:rsid w:val="009173E2"/>
    <w:rsid w:val="0091792E"/>
    <w:rsid w:val="009201CA"/>
    <w:rsid w:val="00920974"/>
    <w:rsid w:val="009216CE"/>
    <w:rsid w:val="0092170B"/>
    <w:rsid w:val="009222D0"/>
    <w:rsid w:val="00922D7C"/>
    <w:rsid w:val="0092399A"/>
    <w:rsid w:val="009239BB"/>
    <w:rsid w:val="009240DB"/>
    <w:rsid w:val="0092516E"/>
    <w:rsid w:val="009258C2"/>
    <w:rsid w:val="00926114"/>
    <w:rsid w:val="0092656A"/>
    <w:rsid w:val="00927274"/>
    <w:rsid w:val="00927857"/>
    <w:rsid w:val="00927A59"/>
    <w:rsid w:val="00927C85"/>
    <w:rsid w:val="00927CD4"/>
    <w:rsid w:val="00927D73"/>
    <w:rsid w:val="00931E63"/>
    <w:rsid w:val="00932114"/>
    <w:rsid w:val="00932AE1"/>
    <w:rsid w:val="00933D96"/>
    <w:rsid w:val="00934370"/>
    <w:rsid w:val="009345CA"/>
    <w:rsid w:val="00934889"/>
    <w:rsid w:val="00934B3A"/>
    <w:rsid w:val="00934C21"/>
    <w:rsid w:val="00935166"/>
    <w:rsid w:val="00935487"/>
    <w:rsid w:val="00935770"/>
    <w:rsid w:val="009359F5"/>
    <w:rsid w:val="0093654F"/>
    <w:rsid w:val="00936928"/>
    <w:rsid w:val="00936AD3"/>
    <w:rsid w:val="00936D0F"/>
    <w:rsid w:val="0093757B"/>
    <w:rsid w:val="00937B6F"/>
    <w:rsid w:val="00937F89"/>
    <w:rsid w:val="0094074A"/>
    <w:rsid w:val="009408F8"/>
    <w:rsid w:val="009413E3"/>
    <w:rsid w:val="00941939"/>
    <w:rsid w:val="009421CA"/>
    <w:rsid w:val="00942B40"/>
    <w:rsid w:val="00942DAE"/>
    <w:rsid w:val="00942E79"/>
    <w:rsid w:val="00943120"/>
    <w:rsid w:val="009433E5"/>
    <w:rsid w:val="00943AAA"/>
    <w:rsid w:val="009457EC"/>
    <w:rsid w:val="00945D01"/>
    <w:rsid w:val="00945E82"/>
    <w:rsid w:val="0094603E"/>
    <w:rsid w:val="00946A28"/>
    <w:rsid w:val="00946C4F"/>
    <w:rsid w:val="009476C8"/>
    <w:rsid w:val="00947EE8"/>
    <w:rsid w:val="009508BC"/>
    <w:rsid w:val="00950BB4"/>
    <w:rsid w:val="00951CDA"/>
    <w:rsid w:val="009520C0"/>
    <w:rsid w:val="00952908"/>
    <w:rsid w:val="00952DEC"/>
    <w:rsid w:val="00952DFC"/>
    <w:rsid w:val="009532B9"/>
    <w:rsid w:val="0095354F"/>
    <w:rsid w:val="00953F06"/>
    <w:rsid w:val="00953F3D"/>
    <w:rsid w:val="0095487A"/>
    <w:rsid w:val="00954A16"/>
    <w:rsid w:val="00954FA9"/>
    <w:rsid w:val="00955764"/>
    <w:rsid w:val="00955911"/>
    <w:rsid w:val="00955C83"/>
    <w:rsid w:val="00955EC7"/>
    <w:rsid w:val="009560CA"/>
    <w:rsid w:val="009563F0"/>
    <w:rsid w:val="009568A6"/>
    <w:rsid w:val="00956F3A"/>
    <w:rsid w:val="0095711B"/>
    <w:rsid w:val="009609C9"/>
    <w:rsid w:val="00961063"/>
    <w:rsid w:val="009612A1"/>
    <w:rsid w:val="00961D71"/>
    <w:rsid w:val="00962D8E"/>
    <w:rsid w:val="00963EBE"/>
    <w:rsid w:val="00964DEA"/>
    <w:rsid w:val="00966532"/>
    <w:rsid w:val="00966E9C"/>
    <w:rsid w:val="00967109"/>
    <w:rsid w:val="00967206"/>
    <w:rsid w:val="009677A8"/>
    <w:rsid w:val="009679CE"/>
    <w:rsid w:val="00967BBC"/>
    <w:rsid w:val="00970090"/>
    <w:rsid w:val="00970730"/>
    <w:rsid w:val="0097147E"/>
    <w:rsid w:val="00972779"/>
    <w:rsid w:val="009730B0"/>
    <w:rsid w:val="00974045"/>
    <w:rsid w:val="00974172"/>
    <w:rsid w:val="0097454C"/>
    <w:rsid w:val="00974677"/>
    <w:rsid w:val="00974794"/>
    <w:rsid w:val="009749F3"/>
    <w:rsid w:val="00974C23"/>
    <w:rsid w:val="00974FA3"/>
    <w:rsid w:val="00975330"/>
    <w:rsid w:val="00975E6F"/>
    <w:rsid w:val="009764AB"/>
    <w:rsid w:val="00980067"/>
    <w:rsid w:val="009806D2"/>
    <w:rsid w:val="00980E52"/>
    <w:rsid w:val="00981B7A"/>
    <w:rsid w:val="00982388"/>
    <w:rsid w:val="00982B90"/>
    <w:rsid w:val="00983665"/>
    <w:rsid w:val="00983AFD"/>
    <w:rsid w:val="009841CA"/>
    <w:rsid w:val="00985080"/>
    <w:rsid w:val="00986D96"/>
    <w:rsid w:val="00986EEE"/>
    <w:rsid w:val="0098756A"/>
    <w:rsid w:val="00987F4F"/>
    <w:rsid w:val="00990A84"/>
    <w:rsid w:val="00990EFF"/>
    <w:rsid w:val="0099118C"/>
    <w:rsid w:val="00991380"/>
    <w:rsid w:val="00991DDD"/>
    <w:rsid w:val="00992793"/>
    <w:rsid w:val="00992862"/>
    <w:rsid w:val="00992D74"/>
    <w:rsid w:val="00992F7D"/>
    <w:rsid w:val="009930E0"/>
    <w:rsid w:val="009930E6"/>
    <w:rsid w:val="0099326B"/>
    <w:rsid w:val="009934BA"/>
    <w:rsid w:val="009935B7"/>
    <w:rsid w:val="009936C0"/>
    <w:rsid w:val="0099389C"/>
    <w:rsid w:val="00993A1F"/>
    <w:rsid w:val="0099405A"/>
    <w:rsid w:val="0099570D"/>
    <w:rsid w:val="00996068"/>
    <w:rsid w:val="0099626A"/>
    <w:rsid w:val="00996756"/>
    <w:rsid w:val="00997584"/>
    <w:rsid w:val="00997F4A"/>
    <w:rsid w:val="009A0158"/>
    <w:rsid w:val="009A0A72"/>
    <w:rsid w:val="009A104C"/>
    <w:rsid w:val="009A1557"/>
    <w:rsid w:val="009A184B"/>
    <w:rsid w:val="009A1CFA"/>
    <w:rsid w:val="009A1FB9"/>
    <w:rsid w:val="009A20A1"/>
    <w:rsid w:val="009A265A"/>
    <w:rsid w:val="009A3EC4"/>
    <w:rsid w:val="009A43E9"/>
    <w:rsid w:val="009A45CF"/>
    <w:rsid w:val="009A4C15"/>
    <w:rsid w:val="009A5309"/>
    <w:rsid w:val="009A5ACC"/>
    <w:rsid w:val="009A5C52"/>
    <w:rsid w:val="009A5CEE"/>
    <w:rsid w:val="009A5F79"/>
    <w:rsid w:val="009A62A6"/>
    <w:rsid w:val="009A676C"/>
    <w:rsid w:val="009A7219"/>
    <w:rsid w:val="009A722D"/>
    <w:rsid w:val="009A7356"/>
    <w:rsid w:val="009B1051"/>
    <w:rsid w:val="009B13CA"/>
    <w:rsid w:val="009B18ED"/>
    <w:rsid w:val="009B2538"/>
    <w:rsid w:val="009B2AA2"/>
    <w:rsid w:val="009B2BFE"/>
    <w:rsid w:val="009B3206"/>
    <w:rsid w:val="009B3419"/>
    <w:rsid w:val="009B350B"/>
    <w:rsid w:val="009B3D69"/>
    <w:rsid w:val="009B5128"/>
    <w:rsid w:val="009B5B2B"/>
    <w:rsid w:val="009B5E37"/>
    <w:rsid w:val="009B6F28"/>
    <w:rsid w:val="009B6FA1"/>
    <w:rsid w:val="009B754D"/>
    <w:rsid w:val="009C22F3"/>
    <w:rsid w:val="009C3424"/>
    <w:rsid w:val="009C3471"/>
    <w:rsid w:val="009C37C4"/>
    <w:rsid w:val="009C387A"/>
    <w:rsid w:val="009C3C1E"/>
    <w:rsid w:val="009C3E23"/>
    <w:rsid w:val="009C3F6D"/>
    <w:rsid w:val="009C4C80"/>
    <w:rsid w:val="009C4FD9"/>
    <w:rsid w:val="009C5FA0"/>
    <w:rsid w:val="009C615C"/>
    <w:rsid w:val="009D023C"/>
    <w:rsid w:val="009D0574"/>
    <w:rsid w:val="009D10B8"/>
    <w:rsid w:val="009D119A"/>
    <w:rsid w:val="009D2711"/>
    <w:rsid w:val="009D3199"/>
    <w:rsid w:val="009D322C"/>
    <w:rsid w:val="009D3DDF"/>
    <w:rsid w:val="009D4386"/>
    <w:rsid w:val="009D5683"/>
    <w:rsid w:val="009D5868"/>
    <w:rsid w:val="009D6304"/>
    <w:rsid w:val="009D63F9"/>
    <w:rsid w:val="009D69DE"/>
    <w:rsid w:val="009D6D9D"/>
    <w:rsid w:val="009D7893"/>
    <w:rsid w:val="009E023B"/>
    <w:rsid w:val="009E0D45"/>
    <w:rsid w:val="009E15D3"/>
    <w:rsid w:val="009E1821"/>
    <w:rsid w:val="009E199D"/>
    <w:rsid w:val="009E21B5"/>
    <w:rsid w:val="009E2A13"/>
    <w:rsid w:val="009E2EEE"/>
    <w:rsid w:val="009E32BE"/>
    <w:rsid w:val="009E3A1A"/>
    <w:rsid w:val="009E40F2"/>
    <w:rsid w:val="009E43FA"/>
    <w:rsid w:val="009E4BE7"/>
    <w:rsid w:val="009E50B3"/>
    <w:rsid w:val="009E50E4"/>
    <w:rsid w:val="009E5207"/>
    <w:rsid w:val="009E593F"/>
    <w:rsid w:val="009E6BC6"/>
    <w:rsid w:val="009E6DC2"/>
    <w:rsid w:val="009E7377"/>
    <w:rsid w:val="009E742E"/>
    <w:rsid w:val="009E79AF"/>
    <w:rsid w:val="009E7B0C"/>
    <w:rsid w:val="009E7C65"/>
    <w:rsid w:val="009F36DF"/>
    <w:rsid w:val="009F4107"/>
    <w:rsid w:val="009F4116"/>
    <w:rsid w:val="009F458D"/>
    <w:rsid w:val="009F45A3"/>
    <w:rsid w:val="009F5C3D"/>
    <w:rsid w:val="009F5F2B"/>
    <w:rsid w:val="009F60F6"/>
    <w:rsid w:val="009F6450"/>
    <w:rsid w:val="009F68E0"/>
    <w:rsid w:val="009F6ABA"/>
    <w:rsid w:val="009F6E85"/>
    <w:rsid w:val="009F6FB7"/>
    <w:rsid w:val="00A007DD"/>
    <w:rsid w:val="00A030E8"/>
    <w:rsid w:val="00A03496"/>
    <w:rsid w:val="00A03BD0"/>
    <w:rsid w:val="00A03C69"/>
    <w:rsid w:val="00A04502"/>
    <w:rsid w:val="00A04BDA"/>
    <w:rsid w:val="00A0536E"/>
    <w:rsid w:val="00A0622B"/>
    <w:rsid w:val="00A0658A"/>
    <w:rsid w:val="00A06B6F"/>
    <w:rsid w:val="00A06BFC"/>
    <w:rsid w:val="00A0717A"/>
    <w:rsid w:val="00A078E3"/>
    <w:rsid w:val="00A07ACA"/>
    <w:rsid w:val="00A10593"/>
    <w:rsid w:val="00A10749"/>
    <w:rsid w:val="00A11851"/>
    <w:rsid w:val="00A11DA6"/>
    <w:rsid w:val="00A13A50"/>
    <w:rsid w:val="00A13C34"/>
    <w:rsid w:val="00A142CE"/>
    <w:rsid w:val="00A16177"/>
    <w:rsid w:val="00A16333"/>
    <w:rsid w:val="00A16A4C"/>
    <w:rsid w:val="00A16B6B"/>
    <w:rsid w:val="00A1716A"/>
    <w:rsid w:val="00A17F87"/>
    <w:rsid w:val="00A21B43"/>
    <w:rsid w:val="00A21BF7"/>
    <w:rsid w:val="00A21FB9"/>
    <w:rsid w:val="00A22D8A"/>
    <w:rsid w:val="00A22E52"/>
    <w:rsid w:val="00A24263"/>
    <w:rsid w:val="00A243EE"/>
    <w:rsid w:val="00A25DD0"/>
    <w:rsid w:val="00A26038"/>
    <w:rsid w:val="00A2699F"/>
    <w:rsid w:val="00A26A1E"/>
    <w:rsid w:val="00A26B89"/>
    <w:rsid w:val="00A26CF4"/>
    <w:rsid w:val="00A26DE2"/>
    <w:rsid w:val="00A2785C"/>
    <w:rsid w:val="00A27E24"/>
    <w:rsid w:val="00A302E3"/>
    <w:rsid w:val="00A30656"/>
    <w:rsid w:val="00A3088A"/>
    <w:rsid w:val="00A31266"/>
    <w:rsid w:val="00A317DE"/>
    <w:rsid w:val="00A3180A"/>
    <w:rsid w:val="00A31AC6"/>
    <w:rsid w:val="00A337BB"/>
    <w:rsid w:val="00A33D68"/>
    <w:rsid w:val="00A348BA"/>
    <w:rsid w:val="00A34915"/>
    <w:rsid w:val="00A34CDB"/>
    <w:rsid w:val="00A36038"/>
    <w:rsid w:val="00A36EF0"/>
    <w:rsid w:val="00A37427"/>
    <w:rsid w:val="00A376FA"/>
    <w:rsid w:val="00A4008A"/>
    <w:rsid w:val="00A40093"/>
    <w:rsid w:val="00A402CF"/>
    <w:rsid w:val="00A40FC0"/>
    <w:rsid w:val="00A410BF"/>
    <w:rsid w:val="00A413AC"/>
    <w:rsid w:val="00A42E20"/>
    <w:rsid w:val="00A4419F"/>
    <w:rsid w:val="00A4422C"/>
    <w:rsid w:val="00A44325"/>
    <w:rsid w:val="00A44685"/>
    <w:rsid w:val="00A44AB9"/>
    <w:rsid w:val="00A4576F"/>
    <w:rsid w:val="00A45996"/>
    <w:rsid w:val="00A46784"/>
    <w:rsid w:val="00A47E01"/>
    <w:rsid w:val="00A47E70"/>
    <w:rsid w:val="00A50234"/>
    <w:rsid w:val="00A507A1"/>
    <w:rsid w:val="00A50F8D"/>
    <w:rsid w:val="00A51E3F"/>
    <w:rsid w:val="00A52401"/>
    <w:rsid w:val="00A528F3"/>
    <w:rsid w:val="00A5403C"/>
    <w:rsid w:val="00A54CD2"/>
    <w:rsid w:val="00A55128"/>
    <w:rsid w:val="00A55835"/>
    <w:rsid w:val="00A56264"/>
    <w:rsid w:val="00A570EF"/>
    <w:rsid w:val="00A603B0"/>
    <w:rsid w:val="00A61671"/>
    <w:rsid w:val="00A61D78"/>
    <w:rsid w:val="00A62B37"/>
    <w:rsid w:val="00A632EB"/>
    <w:rsid w:val="00A638C7"/>
    <w:rsid w:val="00A63C72"/>
    <w:rsid w:val="00A641BF"/>
    <w:rsid w:val="00A6432F"/>
    <w:rsid w:val="00A643D0"/>
    <w:rsid w:val="00A64E7C"/>
    <w:rsid w:val="00A64F6B"/>
    <w:rsid w:val="00A66953"/>
    <w:rsid w:val="00A671CE"/>
    <w:rsid w:val="00A67343"/>
    <w:rsid w:val="00A67750"/>
    <w:rsid w:val="00A677DD"/>
    <w:rsid w:val="00A6788E"/>
    <w:rsid w:val="00A70251"/>
    <w:rsid w:val="00A70FCC"/>
    <w:rsid w:val="00A71619"/>
    <w:rsid w:val="00A71FE2"/>
    <w:rsid w:val="00A720B7"/>
    <w:rsid w:val="00A7250A"/>
    <w:rsid w:val="00A725DB"/>
    <w:rsid w:val="00A72DE1"/>
    <w:rsid w:val="00A730E8"/>
    <w:rsid w:val="00A731D0"/>
    <w:rsid w:val="00A73BFE"/>
    <w:rsid w:val="00A740DE"/>
    <w:rsid w:val="00A743FD"/>
    <w:rsid w:val="00A74D49"/>
    <w:rsid w:val="00A7613D"/>
    <w:rsid w:val="00A7640E"/>
    <w:rsid w:val="00A7644D"/>
    <w:rsid w:val="00A7650D"/>
    <w:rsid w:val="00A766B8"/>
    <w:rsid w:val="00A76838"/>
    <w:rsid w:val="00A76980"/>
    <w:rsid w:val="00A76E9E"/>
    <w:rsid w:val="00A77060"/>
    <w:rsid w:val="00A81887"/>
    <w:rsid w:val="00A81C95"/>
    <w:rsid w:val="00A8205B"/>
    <w:rsid w:val="00A824AF"/>
    <w:rsid w:val="00A8255B"/>
    <w:rsid w:val="00A825D4"/>
    <w:rsid w:val="00A82733"/>
    <w:rsid w:val="00A82824"/>
    <w:rsid w:val="00A82944"/>
    <w:rsid w:val="00A8315B"/>
    <w:rsid w:val="00A83254"/>
    <w:rsid w:val="00A83501"/>
    <w:rsid w:val="00A837F2"/>
    <w:rsid w:val="00A83E02"/>
    <w:rsid w:val="00A83E7D"/>
    <w:rsid w:val="00A83ED4"/>
    <w:rsid w:val="00A846EF"/>
    <w:rsid w:val="00A8492A"/>
    <w:rsid w:val="00A85A17"/>
    <w:rsid w:val="00A860C7"/>
    <w:rsid w:val="00A863EE"/>
    <w:rsid w:val="00A868BE"/>
    <w:rsid w:val="00A872A3"/>
    <w:rsid w:val="00A8731B"/>
    <w:rsid w:val="00A879B9"/>
    <w:rsid w:val="00A879FD"/>
    <w:rsid w:val="00A87B20"/>
    <w:rsid w:val="00A908DA"/>
    <w:rsid w:val="00A90C3C"/>
    <w:rsid w:val="00A90F4F"/>
    <w:rsid w:val="00A9101B"/>
    <w:rsid w:val="00A910E4"/>
    <w:rsid w:val="00A920ED"/>
    <w:rsid w:val="00A928E5"/>
    <w:rsid w:val="00A93151"/>
    <w:rsid w:val="00A934D0"/>
    <w:rsid w:val="00A93AEC"/>
    <w:rsid w:val="00A93DA2"/>
    <w:rsid w:val="00A93F79"/>
    <w:rsid w:val="00A94392"/>
    <w:rsid w:val="00A95754"/>
    <w:rsid w:val="00A95F98"/>
    <w:rsid w:val="00A967EA"/>
    <w:rsid w:val="00A96E97"/>
    <w:rsid w:val="00A9721B"/>
    <w:rsid w:val="00AA019B"/>
    <w:rsid w:val="00AA2273"/>
    <w:rsid w:val="00AA258B"/>
    <w:rsid w:val="00AA2D12"/>
    <w:rsid w:val="00AA2EC0"/>
    <w:rsid w:val="00AA2FA4"/>
    <w:rsid w:val="00AA3235"/>
    <w:rsid w:val="00AA3A7F"/>
    <w:rsid w:val="00AA44E3"/>
    <w:rsid w:val="00AA486C"/>
    <w:rsid w:val="00AA4979"/>
    <w:rsid w:val="00AA4B3F"/>
    <w:rsid w:val="00AA4C5E"/>
    <w:rsid w:val="00AA5121"/>
    <w:rsid w:val="00AA731B"/>
    <w:rsid w:val="00AA73DA"/>
    <w:rsid w:val="00AA76DE"/>
    <w:rsid w:val="00AA778A"/>
    <w:rsid w:val="00AA7DFA"/>
    <w:rsid w:val="00AB057B"/>
    <w:rsid w:val="00AB0A8E"/>
    <w:rsid w:val="00AB0E1D"/>
    <w:rsid w:val="00AB2179"/>
    <w:rsid w:val="00AB2411"/>
    <w:rsid w:val="00AB2BA3"/>
    <w:rsid w:val="00AB3629"/>
    <w:rsid w:val="00AB37CE"/>
    <w:rsid w:val="00AB4399"/>
    <w:rsid w:val="00AB4891"/>
    <w:rsid w:val="00AB502E"/>
    <w:rsid w:val="00AB60AB"/>
    <w:rsid w:val="00AB7311"/>
    <w:rsid w:val="00AB7869"/>
    <w:rsid w:val="00AB7C22"/>
    <w:rsid w:val="00AC01BE"/>
    <w:rsid w:val="00AC0BF3"/>
    <w:rsid w:val="00AC1BB0"/>
    <w:rsid w:val="00AC1C56"/>
    <w:rsid w:val="00AC2B26"/>
    <w:rsid w:val="00AC32AC"/>
    <w:rsid w:val="00AC34A2"/>
    <w:rsid w:val="00AC354D"/>
    <w:rsid w:val="00AC3E6C"/>
    <w:rsid w:val="00AC4067"/>
    <w:rsid w:val="00AC56EE"/>
    <w:rsid w:val="00AC59E5"/>
    <w:rsid w:val="00AC5A89"/>
    <w:rsid w:val="00AC5AB0"/>
    <w:rsid w:val="00AC6137"/>
    <w:rsid w:val="00AC6156"/>
    <w:rsid w:val="00AC6556"/>
    <w:rsid w:val="00AC73C6"/>
    <w:rsid w:val="00AD0483"/>
    <w:rsid w:val="00AD0624"/>
    <w:rsid w:val="00AD1124"/>
    <w:rsid w:val="00AD1841"/>
    <w:rsid w:val="00AD1C6B"/>
    <w:rsid w:val="00AD20A6"/>
    <w:rsid w:val="00AD228E"/>
    <w:rsid w:val="00AD2541"/>
    <w:rsid w:val="00AD2A58"/>
    <w:rsid w:val="00AD3170"/>
    <w:rsid w:val="00AD3B6A"/>
    <w:rsid w:val="00AD3EF4"/>
    <w:rsid w:val="00AD41C5"/>
    <w:rsid w:val="00AD482F"/>
    <w:rsid w:val="00AD530D"/>
    <w:rsid w:val="00AD5C33"/>
    <w:rsid w:val="00AD5F10"/>
    <w:rsid w:val="00AD66D8"/>
    <w:rsid w:val="00AD72ED"/>
    <w:rsid w:val="00AD7ABA"/>
    <w:rsid w:val="00AE0052"/>
    <w:rsid w:val="00AE0771"/>
    <w:rsid w:val="00AE17E4"/>
    <w:rsid w:val="00AE20D4"/>
    <w:rsid w:val="00AE28C9"/>
    <w:rsid w:val="00AE2CC3"/>
    <w:rsid w:val="00AE2DDF"/>
    <w:rsid w:val="00AE30CF"/>
    <w:rsid w:val="00AE33D6"/>
    <w:rsid w:val="00AE4202"/>
    <w:rsid w:val="00AE5600"/>
    <w:rsid w:val="00AE5CE4"/>
    <w:rsid w:val="00AE6C47"/>
    <w:rsid w:val="00AE6F49"/>
    <w:rsid w:val="00AE7EA7"/>
    <w:rsid w:val="00AF0536"/>
    <w:rsid w:val="00AF06BC"/>
    <w:rsid w:val="00AF0701"/>
    <w:rsid w:val="00AF0F96"/>
    <w:rsid w:val="00AF1474"/>
    <w:rsid w:val="00AF1890"/>
    <w:rsid w:val="00AF1DE9"/>
    <w:rsid w:val="00AF3473"/>
    <w:rsid w:val="00AF3B94"/>
    <w:rsid w:val="00AF45CD"/>
    <w:rsid w:val="00AF4A07"/>
    <w:rsid w:val="00AF4E18"/>
    <w:rsid w:val="00AF7515"/>
    <w:rsid w:val="00AF7F51"/>
    <w:rsid w:val="00B00341"/>
    <w:rsid w:val="00B010E3"/>
    <w:rsid w:val="00B011F0"/>
    <w:rsid w:val="00B0264A"/>
    <w:rsid w:val="00B02C9B"/>
    <w:rsid w:val="00B02FC1"/>
    <w:rsid w:val="00B0322E"/>
    <w:rsid w:val="00B038FB"/>
    <w:rsid w:val="00B039EC"/>
    <w:rsid w:val="00B05534"/>
    <w:rsid w:val="00B05F7B"/>
    <w:rsid w:val="00B06600"/>
    <w:rsid w:val="00B066C8"/>
    <w:rsid w:val="00B06915"/>
    <w:rsid w:val="00B06AAB"/>
    <w:rsid w:val="00B06AD4"/>
    <w:rsid w:val="00B075E1"/>
    <w:rsid w:val="00B076F9"/>
    <w:rsid w:val="00B07ABB"/>
    <w:rsid w:val="00B07D41"/>
    <w:rsid w:val="00B07FFB"/>
    <w:rsid w:val="00B100F5"/>
    <w:rsid w:val="00B11214"/>
    <w:rsid w:val="00B1156A"/>
    <w:rsid w:val="00B12191"/>
    <w:rsid w:val="00B13058"/>
    <w:rsid w:val="00B130BD"/>
    <w:rsid w:val="00B13226"/>
    <w:rsid w:val="00B134CB"/>
    <w:rsid w:val="00B13709"/>
    <w:rsid w:val="00B13CBD"/>
    <w:rsid w:val="00B140DB"/>
    <w:rsid w:val="00B14142"/>
    <w:rsid w:val="00B15481"/>
    <w:rsid w:val="00B15A33"/>
    <w:rsid w:val="00B15ABB"/>
    <w:rsid w:val="00B15B9E"/>
    <w:rsid w:val="00B1650C"/>
    <w:rsid w:val="00B16A7A"/>
    <w:rsid w:val="00B16FD7"/>
    <w:rsid w:val="00B17045"/>
    <w:rsid w:val="00B174FB"/>
    <w:rsid w:val="00B178FE"/>
    <w:rsid w:val="00B17FD1"/>
    <w:rsid w:val="00B21279"/>
    <w:rsid w:val="00B21E5B"/>
    <w:rsid w:val="00B2333A"/>
    <w:rsid w:val="00B235F4"/>
    <w:rsid w:val="00B258E0"/>
    <w:rsid w:val="00B26195"/>
    <w:rsid w:val="00B269F5"/>
    <w:rsid w:val="00B27901"/>
    <w:rsid w:val="00B27C79"/>
    <w:rsid w:val="00B27F94"/>
    <w:rsid w:val="00B30D09"/>
    <w:rsid w:val="00B31D76"/>
    <w:rsid w:val="00B31E2B"/>
    <w:rsid w:val="00B31ED2"/>
    <w:rsid w:val="00B3360C"/>
    <w:rsid w:val="00B337B0"/>
    <w:rsid w:val="00B33868"/>
    <w:rsid w:val="00B33F3C"/>
    <w:rsid w:val="00B3453F"/>
    <w:rsid w:val="00B347E8"/>
    <w:rsid w:val="00B34A43"/>
    <w:rsid w:val="00B34C16"/>
    <w:rsid w:val="00B34FB1"/>
    <w:rsid w:val="00B35B4E"/>
    <w:rsid w:val="00B35CC0"/>
    <w:rsid w:val="00B36E36"/>
    <w:rsid w:val="00B37073"/>
    <w:rsid w:val="00B4035B"/>
    <w:rsid w:val="00B40BA4"/>
    <w:rsid w:val="00B4102C"/>
    <w:rsid w:val="00B41217"/>
    <w:rsid w:val="00B41703"/>
    <w:rsid w:val="00B41832"/>
    <w:rsid w:val="00B41BE8"/>
    <w:rsid w:val="00B41C88"/>
    <w:rsid w:val="00B42548"/>
    <w:rsid w:val="00B42D10"/>
    <w:rsid w:val="00B438A2"/>
    <w:rsid w:val="00B439DB"/>
    <w:rsid w:val="00B44656"/>
    <w:rsid w:val="00B45424"/>
    <w:rsid w:val="00B45715"/>
    <w:rsid w:val="00B45A16"/>
    <w:rsid w:val="00B469B7"/>
    <w:rsid w:val="00B47C0A"/>
    <w:rsid w:val="00B50042"/>
    <w:rsid w:val="00B50132"/>
    <w:rsid w:val="00B50621"/>
    <w:rsid w:val="00B50707"/>
    <w:rsid w:val="00B51CC6"/>
    <w:rsid w:val="00B52933"/>
    <w:rsid w:val="00B52B4D"/>
    <w:rsid w:val="00B52D23"/>
    <w:rsid w:val="00B5303D"/>
    <w:rsid w:val="00B5305F"/>
    <w:rsid w:val="00B531C9"/>
    <w:rsid w:val="00B53817"/>
    <w:rsid w:val="00B53942"/>
    <w:rsid w:val="00B53EF0"/>
    <w:rsid w:val="00B54EEC"/>
    <w:rsid w:val="00B55129"/>
    <w:rsid w:val="00B557B2"/>
    <w:rsid w:val="00B55B80"/>
    <w:rsid w:val="00B55E48"/>
    <w:rsid w:val="00B568C9"/>
    <w:rsid w:val="00B6000A"/>
    <w:rsid w:val="00B6023C"/>
    <w:rsid w:val="00B60332"/>
    <w:rsid w:val="00B60B2D"/>
    <w:rsid w:val="00B612EC"/>
    <w:rsid w:val="00B6145F"/>
    <w:rsid w:val="00B614F8"/>
    <w:rsid w:val="00B61580"/>
    <w:rsid w:val="00B619BE"/>
    <w:rsid w:val="00B61FEB"/>
    <w:rsid w:val="00B625C5"/>
    <w:rsid w:val="00B62E3F"/>
    <w:rsid w:val="00B636C2"/>
    <w:rsid w:val="00B64038"/>
    <w:rsid w:val="00B642D5"/>
    <w:rsid w:val="00B64806"/>
    <w:rsid w:val="00B65EF1"/>
    <w:rsid w:val="00B6675F"/>
    <w:rsid w:val="00B667C5"/>
    <w:rsid w:val="00B66F63"/>
    <w:rsid w:val="00B67E51"/>
    <w:rsid w:val="00B67FC0"/>
    <w:rsid w:val="00B704CB"/>
    <w:rsid w:val="00B705D1"/>
    <w:rsid w:val="00B718B2"/>
    <w:rsid w:val="00B71989"/>
    <w:rsid w:val="00B71AC0"/>
    <w:rsid w:val="00B71F0A"/>
    <w:rsid w:val="00B7221F"/>
    <w:rsid w:val="00B730A3"/>
    <w:rsid w:val="00B7484D"/>
    <w:rsid w:val="00B74E11"/>
    <w:rsid w:val="00B7529A"/>
    <w:rsid w:val="00B75A4C"/>
    <w:rsid w:val="00B76304"/>
    <w:rsid w:val="00B7705A"/>
    <w:rsid w:val="00B77448"/>
    <w:rsid w:val="00B77537"/>
    <w:rsid w:val="00B77F3E"/>
    <w:rsid w:val="00B80350"/>
    <w:rsid w:val="00B8063A"/>
    <w:rsid w:val="00B808CE"/>
    <w:rsid w:val="00B80A56"/>
    <w:rsid w:val="00B80FF9"/>
    <w:rsid w:val="00B81AE5"/>
    <w:rsid w:val="00B81DD7"/>
    <w:rsid w:val="00B8212E"/>
    <w:rsid w:val="00B8244B"/>
    <w:rsid w:val="00B82661"/>
    <w:rsid w:val="00B82E23"/>
    <w:rsid w:val="00B835C0"/>
    <w:rsid w:val="00B83706"/>
    <w:rsid w:val="00B83BC7"/>
    <w:rsid w:val="00B83F14"/>
    <w:rsid w:val="00B84852"/>
    <w:rsid w:val="00B84A6E"/>
    <w:rsid w:val="00B84C49"/>
    <w:rsid w:val="00B864C8"/>
    <w:rsid w:val="00B86576"/>
    <w:rsid w:val="00B86942"/>
    <w:rsid w:val="00B87873"/>
    <w:rsid w:val="00B90499"/>
    <w:rsid w:val="00B90E0E"/>
    <w:rsid w:val="00B90FD9"/>
    <w:rsid w:val="00B91ECA"/>
    <w:rsid w:val="00B92781"/>
    <w:rsid w:val="00B92965"/>
    <w:rsid w:val="00B932CF"/>
    <w:rsid w:val="00B93D8B"/>
    <w:rsid w:val="00B956B5"/>
    <w:rsid w:val="00B97785"/>
    <w:rsid w:val="00B97C5D"/>
    <w:rsid w:val="00BA030D"/>
    <w:rsid w:val="00BA06E3"/>
    <w:rsid w:val="00BA0873"/>
    <w:rsid w:val="00BA0C8C"/>
    <w:rsid w:val="00BA109A"/>
    <w:rsid w:val="00BA1642"/>
    <w:rsid w:val="00BA23A8"/>
    <w:rsid w:val="00BA28CF"/>
    <w:rsid w:val="00BA331C"/>
    <w:rsid w:val="00BA3349"/>
    <w:rsid w:val="00BA350E"/>
    <w:rsid w:val="00BA367F"/>
    <w:rsid w:val="00BA3CA4"/>
    <w:rsid w:val="00BA4398"/>
    <w:rsid w:val="00BA4676"/>
    <w:rsid w:val="00BA4A56"/>
    <w:rsid w:val="00BA4A61"/>
    <w:rsid w:val="00BA4FB5"/>
    <w:rsid w:val="00BA56CC"/>
    <w:rsid w:val="00BA6D64"/>
    <w:rsid w:val="00BA728A"/>
    <w:rsid w:val="00BA76F7"/>
    <w:rsid w:val="00BB1AB5"/>
    <w:rsid w:val="00BB2A42"/>
    <w:rsid w:val="00BB2F0C"/>
    <w:rsid w:val="00BB399B"/>
    <w:rsid w:val="00BB3A3C"/>
    <w:rsid w:val="00BB41AE"/>
    <w:rsid w:val="00BB47D7"/>
    <w:rsid w:val="00BB4CBA"/>
    <w:rsid w:val="00BB5613"/>
    <w:rsid w:val="00BB6430"/>
    <w:rsid w:val="00BB6A53"/>
    <w:rsid w:val="00BB6B31"/>
    <w:rsid w:val="00BB7055"/>
    <w:rsid w:val="00BC1104"/>
    <w:rsid w:val="00BC15A4"/>
    <w:rsid w:val="00BC199A"/>
    <w:rsid w:val="00BC1AFA"/>
    <w:rsid w:val="00BC1D01"/>
    <w:rsid w:val="00BC247A"/>
    <w:rsid w:val="00BC27E3"/>
    <w:rsid w:val="00BC2D7F"/>
    <w:rsid w:val="00BC2FE9"/>
    <w:rsid w:val="00BC35B5"/>
    <w:rsid w:val="00BC39FF"/>
    <w:rsid w:val="00BC4245"/>
    <w:rsid w:val="00BC4269"/>
    <w:rsid w:val="00BC4BF8"/>
    <w:rsid w:val="00BC52E4"/>
    <w:rsid w:val="00BC5AC5"/>
    <w:rsid w:val="00BC6C4E"/>
    <w:rsid w:val="00BC7455"/>
    <w:rsid w:val="00BC76CE"/>
    <w:rsid w:val="00BC79BB"/>
    <w:rsid w:val="00BC7BC8"/>
    <w:rsid w:val="00BD0222"/>
    <w:rsid w:val="00BD0896"/>
    <w:rsid w:val="00BD0A5D"/>
    <w:rsid w:val="00BD0E0B"/>
    <w:rsid w:val="00BD1B7D"/>
    <w:rsid w:val="00BD1FE0"/>
    <w:rsid w:val="00BD2238"/>
    <w:rsid w:val="00BD279D"/>
    <w:rsid w:val="00BD3193"/>
    <w:rsid w:val="00BD36FB"/>
    <w:rsid w:val="00BD378E"/>
    <w:rsid w:val="00BD4B47"/>
    <w:rsid w:val="00BD5AE8"/>
    <w:rsid w:val="00BD5E3C"/>
    <w:rsid w:val="00BD64F8"/>
    <w:rsid w:val="00BE01A4"/>
    <w:rsid w:val="00BE0766"/>
    <w:rsid w:val="00BE0A30"/>
    <w:rsid w:val="00BE0F0B"/>
    <w:rsid w:val="00BE0FD3"/>
    <w:rsid w:val="00BE1993"/>
    <w:rsid w:val="00BE2017"/>
    <w:rsid w:val="00BE2DAB"/>
    <w:rsid w:val="00BE3A29"/>
    <w:rsid w:val="00BE3BC5"/>
    <w:rsid w:val="00BE3BE3"/>
    <w:rsid w:val="00BE4185"/>
    <w:rsid w:val="00BE452C"/>
    <w:rsid w:val="00BE50CD"/>
    <w:rsid w:val="00BE52BB"/>
    <w:rsid w:val="00BE570B"/>
    <w:rsid w:val="00BE5E26"/>
    <w:rsid w:val="00BE5F24"/>
    <w:rsid w:val="00BE68C6"/>
    <w:rsid w:val="00BE698C"/>
    <w:rsid w:val="00BE6BB2"/>
    <w:rsid w:val="00BE7616"/>
    <w:rsid w:val="00BE77A9"/>
    <w:rsid w:val="00BE789D"/>
    <w:rsid w:val="00BE7FC1"/>
    <w:rsid w:val="00BF03AD"/>
    <w:rsid w:val="00BF1957"/>
    <w:rsid w:val="00BF2118"/>
    <w:rsid w:val="00BF21C3"/>
    <w:rsid w:val="00BF2782"/>
    <w:rsid w:val="00BF27E1"/>
    <w:rsid w:val="00BF28CD"/>
    <w:rsid w:val="00BF3830"/>
    <w:rsid w:val="00BF394D"/>
    <w:rsid w:val="00BF3999"/>
    <w:rsid w:val="00BF3A83"/>
    <w:rsid w:val="00BF3D82"/>
    <w:rsid w:val="00BF6172"/>
    <w:rsid w:val="00BF61B9"/>
    <w:rsid w:val="00BF639F"/>
    <w:rsid w:val="00BF64EF"/>
    <w:rsid w:val="00BF6DC4"/>
    <w:rsid w:val="00BF77BA"/>
    <w:rsid w:val="00C00136"/>
    <w:rsid w:val="00C0058C"/>
    <w:rsid w:val="00C00BCA"/>
    <w:rsid w:val="00C0401B"/>
    <w:rsid w:val="00C04139"/>
    <w:rsid w:val="00C042AF"/>
    <w:rsid w:val="00C04A57"/>
    <w:rsid w:val="00C04B3E"/>
    <w:rsid w:val="00C05259"/>
    <w:rsid w:val="00C06126"/>
    <w:rsid w:val="00C06C41"/>
    <w:rsid w:val="00C075F9"/>
    <w:rsid w:val="00C07F77"/>
    <w:rsid w:val="00C11121"/>
    <w:rsid w:val="00C11289"/>
    <w:rsid w:val="00C1157F"/>
    <w:rsid w:val="00C11712"/>
    <w:rsid w:val="00C138D6"/>
    <w:rsid w:val="00C168C6"/>
    <w:rsid w:val="00C16A56"/>
    <w:rsid w:val="00C16E01"/>
    <w:rsid w:val="00C17D9F"/>
    <w:rsid w:val="00C20182"/>
    <w:rsid w:val="00C2025A"/>
    <w:rsid w:val="00C203C5"/>
    <w:rsid w:val="00C207F3"/>
    <w:rsid w:val="00C20F4E"/>
    <w:rsid w:val="00C2179E"/>
    <w:rsid w:val="00C21DCD"/>
    <w:rsid w:val="00C22AEC"/>
    <w:rsid w:val="00C23C6E"/>
    <w:rsid w:val="00C2412B"/>
    <w:rsid w:val="00C2448E"/>
    <w:rsid w:val="00C24E1D"/>
    <w:rsid w:val="00C25986"/>
    <w:rsid w:val="00C2604F"/>
    <w:rsid w:val="00C26804"/>
    <w:rsid w:val="00C26AEA"/>
    <w:rsid w:val="00C26D01"/>
    <w:rsid w:val="00C2719D"/>
    <w:rsid w:val="00C27766"/>
    <w:rsid w:val="00C279F9"/>
    <w:rsid w:val="00C3067C"/>
    <w:rsid w:val="00C3145C"/>
    <w:rsid w:val="00C322B1"/>
    <w:rsid w:val="00C322F9"/>
    <w:rsid w:val="00C33541"/>
    <w:rsid w:val="00C33600"/>
    <w:rsid w:val="00C344DF"/>
    <w:rsid w:val="00C345C3"/>
    <w:rsid w:val="00C34702"/>
    <w:rsid w:val="00C351D1"/>
    <w:rsid w:val="00C3524E"/>
    <w:rsid w:val="00C35514"/>
    <w:rsid w:val="00C35FA3"/>
    <w:rsid w:val="00C367B1"/>
    <w:rsid w:val="00C3686E"/>
    <w:rsid w:val="00C37527"/>
    <w:rsid w:val="00C37A02"/>
    <w:rsid w:val="00C37A62"/>
    <w:rsid w:val="00C37DF0"/>
    <w:rsid w:val="00C402BB"/>
    <w:rsid w:val="00C41005"/>
    <w:rsid w:val="00C417BD"/>
    <w:rsid w:val="00C418F3"/>
    <w:rsid w:val="00C4219E"/>
    <w:rsid w:val="00C42955"/>
    <w:rsid w:val="00C42D5A"/>
    <w:rsid w:val="00C42D6F"/>
    <w:rsid w:val="00C444E1"/>
    <w:rsid w:val="00C44D2C"/>
    <w:rsid w:val="00C451B7"/>
    <w:rsid w:val="00C4539D"/>
    <w:rsid w:val="00C45879"/>
    <w:rsid w:val="00C458AC"/>
    <w:rsid w:val="00C460F5"/>
    <w:rsid w:val="00C4727C"/>
    <w:rsid w:val="00C47CA1"/>
    <w:rsid w:val="00C47F2E"/>
    <w:rsid w:val="00C520DF"/>
    <w:rsid w:val="00C52735"/>
    <w:rsid w:val="00C52CA4"/>
    <w:rsid w:val="00C5442E"/>
    <w:rsid w:val="00C5445F"/>
    <w:rsid w:val="00C54BEB"/>
    <w:rsid w:val="00C5511C"/>
    <w:rsid w:val="00C55138"/>
    <w:rsid w:val="00C5567D"/>
    <w:rsid w:val="00C5571D"/>
    <w:rsid w:val="00C55776"/>
    <w:rsid w:val="00C55D04"/>
    <w:rsid w:val="00C55D1C"/>
    <w:rsid w:val="00C563EC"/>
    <w:rsid w:val="00C56631"/>
    <w:rsid w:val="00C567E4"/>
    <w:rsid w:val="00C604D9"/>
    <w:rsid w:val="00C613E6"/>
    <w:rsid w:val="00C61C41"/>
    <w:rsid w:val="00C6290F"/>
    <w:rsid w:val="00C62F7D"/>
    <w:rsid w:val="00C63301"/>
    <w:rsid w:val="00C63735"/>
    <w:rsid w:val="00C63A01"/>
    <w:rsid w:val="00C63C1A"/>
    <w:rsid w:val="00C64816"/>
    <w:rsid w:val="00C662BC"/>
    <w:rsid w:val="00C673DC"/>
    <w:rsid w:val="00C67B92"/>
    <w:rsid w:val="00C67CC9"/>
    <w:rsid w:val="00C67DEA"/>
    <w:rsid w:val="00C70219"/>
    <w:rsid w:val="00C716CA"/>
    <w:rsid w:val="00C724BA"/>
    <w:rsid w:val="00C73295"/>
    <w:rsid w:val="00C73C06"/>
    <w:rsid w:val="00C73C42"/>
    <w:rsid w:val="00C747AE"/>
    <w:rsid w:val="00C74835"/>
    <w:rsid w:val="00C7493C"/>
    <w:rsid w:val="00C74D61"/>
    <w:rsid w:val="00C7576B"/>
    <w:rsid w:val="00C75788"/>
    <w:rsid w:val="00C757D1"/>
    <w:rsid w:val="00C76975"/>
    <w:rsid w:val="00C76EBA"/>
    <w:rsid w:val="00C774D3"/>
    <w:rsid w:val="00C77E39"/>
    <w:rsid w:val="00C77FDD"/>
    <w:rsid w:val="00C80124"/>
    <w:rsid w:val="00C8027C"/>
    <w:rsid w:val="00C806E9"/>
    <w:rsid w:val="00C807E6"/>
    <w:rsid w:val="00C809B9"/>
    <w:rsid w:val="00C80E46"/>
    <w:rsid w:val="00C81743"/>
    <w:rsid w:val="00C81C67"/>
    <w:rsid w:val="00C82B31"/>
    <w:rsid w:val="00C83013"/>
    <w:rsid w:val="00C833FE"/>
    <w:rsid w:val="00C83AF1"/>
    <w:rsid w:val="00C83FC9"/>
    <w:rsid w:val="00C848E5"/>
    <w:rsid w:val="00C84B79"/>
    <w:rsid w:val="00C84DC4"/>
    <w:rsid w:val="00C84EEF"/>
    <w:rsid w:val="00C854A8"/>
    <w:rsid w:val="00C85755"/>
    <w:rsid w:val="00C857F3"/>
    <w:rsid w:val="00C85DAB"/>
    <w:rsid w:val="00C860CA"/>
    <w:rsid w:val="00C86957"/>
    <w:rsid w:val="00C86ACC"/>
    <w:rsid w:val="00C87B63"/>
    <w:rsid w:val="00C87D08"/>
    <w:rsid w:val="00C90A7A"/>
    <w:rsid w:val="00C90EA1"/>
    <w:rsid w:val="00C9123F"/>
    <w:rsid w:val="00C9170E"/>
    <w:rsid w:val="00C91A90"/>
    <w:rsid w:val="00C92086"/>
    <w:rsid w:val="00C92090"/>
    <w:rsid w:val="00C92420"/>
    <w:rsid w:val="00C926A5"/>
    <w:rsid w:val="00C93080"/>
    <w:rsid w:val="00C950C5"/>
    <w:rsid w:val="00C9516C"/>
    <w:rsid w:val="00C955D7"/>
    <w:rsid w:val="00C95795"/>
    <w:rsid w:val="00C95985"/>
    <w:rsid w:val="00C95DEA"/>
    <w:rsid w:val="00C95E7A"/>
    <w:rsid w:val="00C963DA"/>
    <w:rsid w:val="00CA00A9"/>
    <w:rsid w:val="00CA0242"/>
    <w:rsid w:val="00CA079D"/>
    <w:rsid w:val="00CA115B"/>
    <w:rsid w:val="00CA18DA"/>
    <w:rsid w:val="00CA1F55"/>
    <w:rsid w:val="00CA2621"/>
    <w:rsid w:val="00CA2D82"/>
    <w:rsid w:val="00CA2ED0"/>
    <w:rsid w:val="00CA2FAB"/>
    <w:rsid w:val="00CA3678"/>
    <w:rsid w:val="00CA48F6"/>
    <w:rsid w:val="00CA4DF0"/>
    <w:rsid w:val="00CA50A6"/>
    <w:rsid w:val="00CA5422"/>
    <w:rsid w:val="00CA6021"/>
    <w:rsid w:val="00CA6D0C"/>
    <w:rsid w:val="00CA7004"/>
    <w:rsid w:val="00CA7256"/>
    <w:rsid w:val="00CA7280"/>
    <w:rsid w:val="00CA732D"/>
    <w:rsid w:val="00CA7755"/>
    <w:rsid w:val="00CA7E34"/>
    <w:rsid w:val="00CB02C5"/>
    <w:rsid w:val="00CB090B"/>
    <w:rsid w:val="00CB11E0"/>
    <w:rsid w:val="00CB1730"/>
    <w:rsid w:val="00CB21F6"/>
    <w:rsid w:val="00CB2229"/>
    <w:rsid w:val="00CB2481"/>
    <w:rsid w:val="00CB29A6"/>
    <w:rsid w:val="00CB33D7"/>
    <w:rsid w:val="00CB3714"/>
    <w:rsid w:val="00CB37FF"/>
    <w:rsid w:val="00CB3FCC"/>
    <w:rsid w:val="00CB49F3"/>
    <w:rsid w:val="00CB4A92"/>
    <w:rsid w:val="00CB4DE2"/>
    <w:rsid w:val="00CB57EE"/>
    <w:rsid w:val="00CB76BC"/>
    <w:rsid w:val="00CC004A"/>
    <w:rsid w:val="00CC027A"/>
    <w:rsid w:val="00CC0D13"/>
    <w:rsid w:val="00CC0E75"/>
    <w:rsid w:val="00CC13AD"/>
    <w:rsid w:val="00CC1A15"/>
    <w:rsid w:val="00CC1B29"/>
    <w:rsid w:val="00CC337D"/>
    <w:rsid w:val="00CC475F"/>
    <w:rsid w:val="00CC4ACB"/>
    <w:rsid w:val="00CC5AED"/>
    <w:rsid w:val="00CC6082"/>
    <w:rsid w:val="00CC6C6E"/>
    <w:rsid w:val="00CC76E6"/>
    <w:rsid w:val="00CC7FD1"/>
    <w:rsid w:val="00CC7FFB"/>
    <w:rsid w:val="00CD01E6"/>
    <w:rsid w:val="00CD05C8"/>
    <w:rsid w:val="00CD06F2"/>
    <w:rsid w:val="00CD1779"/>
    <w:rsid w:val="00CD1A92"/>
    <w:rsid w:val="00CD1AD6"/>
    <w:rsid w:val="00CD1F55"/>
    <w:rsid w:val="00CD290C"/>
    <w:rsid w:val="00CD354A"/>
    <w:rsid w:val="00CD3B0B"/>
    <w:rsid w:val="00CD41E2"/>
    <w:rsid w:val="00CD42D0"/>
    <w:rsid w:val="00CD4BB6"/>
    <w:rsid w:val="00CD5364"/>
    <w:rsid w:val="00CD5FCF"/>
    <w:rsid w:val="00CD6369"/>
    <w:rsid w:val="00CD69CD"/>
    <w:rsid w:val="00CD6ED2"/>
    <w:rsid w:val="00CD7C4E"/>
    <w:rsid w:val="00CE05ED"/>
    <w:rsid w:val="00CE0A18"/>
    <w:rsid w:val="00CE0B53"/>
    <w:rsid w:val="00CE0BD3"/>
    <w:rsid w:val="00CE1A22"/>
    <w:rsid w:val="00CE1C71"/>
    <w:rsid w:val="00CE2781"/>
    <w:rsid w:val="00CE2815"/>
    <w:rsid w:val="00CE2B99"/>
    <w:rsid w:val="00CE33DA"/>
    <w:rsid w:val="00CE3BE7"/>
    <w:rsid w:val="00CE3C10"/>
    <w:rsid w:val="00CE4FDD"/>
    <w:rsid w:val="00CE56CA"/>
    <w:rsid w:val="00CE5B1D"/>
    <w:rsid w:val="00CE5C02"/>
    <w:rsid w:val="00CE5D62"/>
    <w:rsid w:val="00CE6339"/>
    <w:rsid w:val="00CE649D"/>
    <w:rsid w:val="00CE6546"/>
    <w:rsid w:val="00CE6634"/>
    <w:rsid w:val="00CE6714"/>
    <w:rsid w:val="00CE6EDE"/>
    <w:rsid w:val="00CE6F73"/>
    <w:rsid w:val="00CE7EDC"/>
    <w:rsid w:val="00CF0BD5"/>
    <w:rsid w:val="00CF1185"/>
    <w:rsid w:val="00CF11E8"/>
    <w:rsid w:val="00CF1D24"/>
    <w:rsid w:val="00CF224A"/>
    <w:rsid w:val="00CF33C2"/>
    <w:rsid w:val="00CF371E"/>
    <w:rsid w:val="00CF3C53"/>
    <w:rsid w:val="00CF4057"/>
    <w:rsid w:val="00CF5168"/>
    <w:rsid w:val="00CF62BB"/>
    <w:rsid w:val="00CF655A"/>
    <w:rsid w:val="00CF7357"/>
    <w:rsid w:val="00CF74AB"/>
    <w:rsid w:val="00CF7811"/>
    <w:rsid w:val="00CF7DF1"/>
    <w:rsid w:val="00CF7F47"/>
    <w:rsid w:val="00D00A5D"/>
    <w:rsid w:val="00D0140B"/>
    <w:rsid w:val="00D020D2"/>
    <w:rsid w:val="00D0291E"/>
    <w:rsid w:val="00D0334F"/>
    <w:rsid w:val="00D03F3C"/>
    <w:rsid w:val="00D045B1"/>
    <w:rsid w:val="00D05105"/>
    <w:rsid w:val="00D051A3"/>
    <w:rsid w:val="00D05228"/>
    <w:rsid w:val="00D0592B"/>
    <w:rsid w:val="00D0643B"/>
    <w:rsid w:val="00D06D65"/>
    <w:rsid w:val="00D07155"/>
    <w:rsid w:val="00D07850"/>
    <w:rsid w:val="00D07E3E"/>
    <w:rsid w:val="00D100BA"/>
    <w:rsid w:val="00D112B5"/>
    <w:rsid w:val="00D11775"/>
    <w:rsid w:val="00D12684"/>
    <w:rsid w:val="00D12E93"/>
    <w:rsid w:val="00D12FE0"/>
    <w:rsid w:val="00D1333F"/>
    <w:rsid w:val="00D1362D"/>
    <w:rsid w:val="00D13AF7"/>
    <w:rsid w:val="00D1484D"/>
    <w:rsid w:val="00D14BDC"/>
    <w:rsid w:val="00D1508C"/>
    <w:rsid w:val="00D1547D"/>
    <w:rsid w:val="00D15834"/>
    <w:rsid w:val="00D15955"/>
    <w:rsid w:val="00D15D1D"/>
    <w:rsid w:val="00D15E2A"/>
    <w:rsid w:val="00D1610D"/>
    <w:rsid w:val="00D16190"/>
    <w:rsid w:val="00D17270"/>
    <w:rsid w:val="00D17824"/>
    <w:rsid w:val="00D1794B"/>
    <w:rsid w:val="00D17D34"/>
    <w:rsid w:val="00D20A32"/>
    <w:rsid w:val="00D212A2"/>
    <w:rsid w:val="00D22699"/>
    <w:rsid w:val="00D233A3"/>
    <w:rsid w:val="00D2389D"/>
    <w:rsid w:val="00D23D38"/>
    <w:rsid w:val="00D24B5B"/>
    <w:rsid w:val="00D25335"/>
    <w:rsid w:val="00D25C6F"/>
    <w:rsid w:val="00D26285"/>
    <w:rsid w:val="00D265C3"/>
    <w:rsid w:val="00D2660D"/>
    <w:rsid w:val="00D2736E"/>
    <w:rsid w:val="00D30829"/>
    <w:rsid w:val="00D30FBD"/>
    <w:rsid w:val="00D3153D"/>
    <w:rsid w:val="00D317C2"/>
    <w:rsid w:val="00D32033"/>
    <w:rsid w:val="00D322C4"/>
    <w:rsid w:val="00D32B0C"/>
    <w:rsid w:val="00D3349C"/>
    <w:rsid w:val="00D34B96"/>
    <w:rsid w:val="00D373B1"/>
    <w:rsid w:val="00D377E1"/>
    <w:rsid w:val="00D40A4E"/>
    <w:rsid w:val="00D40B60"/>
    <w:rsid w:val="00D40C3D"/>
    <w:rsid w:val="00D413F6"/>
    <w:rsid w:val="00D41622"/>
    <w:rsid w:val="00D41C0D"/>
    <w:rsid w:val="00D42573"/>
    <w:rsid w:val="00D443BE"/>
    <w:rsid w:val="00D44952"/>
    <w:rsid w:val="00D472F5"/>
    <w:rsid w:val="00D477DF"/>
    <w:rsid w:val="00D47B5E"/>
    <w:rsid w:val="00D47CE2"/>
    <w:rsid w:val="00D500FB"/>
    <w:rsid w:val="00D504D2"/>
    <w:rsid w:val="00D507C5"/>
    <w:rsid w:val="00D51DA3"/>
    <w:rsid w:val="00D5234E"/>
    <w:rsid w:val="00D527D3"/>
    <w:rsid w:val="00D52DEF"/>
    <w:rsid w:val="00D54ABF"/>
    <w:rsid w:val="00D54AC4"/>
    <w:rsid w:val="00D55157"/>
    <w:rsid w:val="00D55A7C"/>
    <w:rsid w:val="00D55C34"/>
    <w:rsid w:val="00D56017"/>
    <w:rsid w:val="00D56CD6"/>
    <w:rsid w:val="00D60117"/>
    <w:rsid w:val="00D605BA"/>
    <w:rsid w:val="00D61CFF"/>
    <w:rsid w:val="00D61E64"/>
    <w:rsid w:val="00D62966"/>
    <w:rsid w:val="00D635AB"/>
    <w:rsid w:val="00D6360C"/>
    <w:rsid w:val="00D64714"/>
    <w:rsid w:val="00D668FC"/>
    <w:rsid w:val="00D66B5F"/>
    <w:rsid w:val="00D66BC4"/>
    <w:rsid w:val="00D66DB4"/>
    <w:rsid w:val="00D6702E"/>
    <w:rsid w:val="00D671CD"/>
    <w:rsid w:val="00D67393"/>
    <w:rsid w:val="00D67E08"/>
    <w:rsid w:val="00D67F93"/>
    <w:rsid w:val="00D7032C"/>
    <w:rsid w:val="00D7067B"/>
    <w:rsid w:val="00D712EC"/>
    <w:rsid w:val="00D715C8"/>
    <w:rsid w:val="00D7175C"/>
    <w:rsid w:val="00D724A5"/>
    <w:rsid w:val="00D7268D"/>
    <w:rsid w:val="00D72B2E"/>
    <w:rsid w:val="00D7406C"/>
    <w:rsid w:val="00D748BF"/>
    <w:rsid w:val="00D74B6B"/>
    <w:rsid w:val="00D7591C"/>
    <w:rsid w:val="00D760A8"/>
    <w:rsid w:val="00D76CB8"/>
    <w:rsid w:val="00D76F82"/>
    <w:rsid w:val="00D77A26"/>
    <w:rsid w:val="00D80C65"/>
    <w:rsid w:val="00D81322"/>
    <w:rsid w:val="00D82CB6"/>
    <w:rsid w:val="00D834D9"/>
    <w:rsid w:val="00D84022"/>
    <w:rsid w:val="00D84426"/>
    <w:rsid w:val="00D8495E"/>
    <w:rsid w:val="00D84C9E"/>
    <w:rsid w:val="00D84CD1"/>
    <w:rsid w:val="00D85D6B"/>
    <w:rsid w:val="00D873BA"/>
    <w:rsid w:val="00D87AF1"/>
    <w:rsid w:val="00D90380"/>
    <w:rsid w:val="00D9074A"/>
    <w:rsid w:val="00D9097D"/>
    <w:rsid w:val="00D91025"/>
    <w:rsid w:val="00D91231"/>
    <w:rsid w:val="00D92AC5"/>
    <w:rsid w:val="00D93535"/>
    <w:rsid w:val="00D9373B"/>
    <w:rsid w:val="00D9417C"/>
    <w:rsid w:val="00D949C7"/>
    <w:rsid w:val="00D94E69"/>
    <w:rsid w:val="00D952E4"/>
    <w:rsid w:val="00D95881"/>
    <w:rsid w:val="00D95B22"/>
    <w:rsid w:val="00DA130E"/>
    <w:rsid w:val="00DA20F6"/>
    <w:rsid w:val="00DA22FF"/>
    <w:rsid w:val="00DA2B62"/>
    <w:rsid w:val="00DA2DBE"/>
    <w:rsid w:val="00DA2F33"/>
    <w:rsid w:val="00DA32E6"/>
    <w:rsid w:val="00DA32F7"/>
    <w:rsid w:val="00DA3676"/>
    <w:rsid w:val="00DA3B54"/>
    <w:rsid w:val="00DA6B91"/>
    <w:rsid w:val="00DA6E41"/>
    <w:rsid w:val="00DA70AD"/>
    <w:rsid w:val="00DA7113"/>
    <w:rsid w:val="00DA7B9F"/>
    <w:rsid w:val="00DA7D5B"/>
    <w:rsid w:val="00DB13E4"/>
    <w:rsid w:val="00DB16F2"/>
    <w:rsid w:val="00DB16F3"/>
    <w:rsid w:val="00DB184F"/>
    <w:rsid w:val="00DB227D"/>
    <w:rsid w:val="00DB25A2"/>
    <w:rsid w:val="00DB2997"/>
    <w:rsid w:val="00DB5015"/>
    <w:rsid w:val="00DB5E96"/>
    <w:rsid w:val="00DB6137"/>
    <w:rsid w:val="00DB6D92"/>
    <w:rsid w:val="00DB7520"/>
    <w:rsid w:val="00DB7FD2"/>
    <w:rsid w:val="00DC0462"/>
    <w:rsid w:val="00DC06E8"/>
    <w:rsid w:val="00DC089B"/>
    <w:rsid w:val="00DC095B"/>
    <w:rsid w:val="00DC0A7B"/>
    <w:rsid w:val="00DC0A8A"/>
    <w:rsid w:val="00DC0CBC"/>
    <w:rsid w:val="00DC1348"/>
    <w:rsid w:val="00DC1A2A"/>
    <w:rsid w:val="00DC32FA"/>
    <w:rsid w:val="00DC463A"/>
    <w:rsid w:val="00DC575A"/>
    <w:rsid w:val="00DC57BD"/>
    <w:rsid w:val="00DC5CF5"/>
    <w:rsid w:val="00DC67AC"/>
    <w:rsid w:val="00DC6D5F"/>
    <w:rsid w:val="00DC7503"/>
    <w:rsid w:val="00DC7B6E"/>
    <w:rsid w:val="00DD03E4"/>
    <w:rsid w:val="00DD0B00"/>
    <w:rsid w:val="00DD117E"/>
    <w:rsid w:val="00DD2AE3"/>
    <w:rsid w:val="00DD2C1F"/>
    <w:rsid w:val="00DD326C"/>
    <w:rsid w:val="00DD350D"/>
    <w:rsid w:val="00DD38FD"/>
    <w:rsid w:val="00DD3B19"/>
    <w:rsid w:val="00DD3C4E"/>
    <w:rsid w:val="00DD4216"/>
    <w:rsid w:val="00DD4F6E"/>
    <w:rsid w:val="00DD50DD"/>
    <w:rsid w:val="00DD5AE1"/>
    <w:rsid w:val="00DD6667"/>
    <w:rsid w:val="00DD66DE"/>
    <w:rsid w:val="00DE10E9"/>
    <w:rsid w:val="00DE151B"/>
    <w:rsid w:val="00DE1806"/>
    <w:rsid w:val="00DE1844"/>
    <w:rsid w:val="00DE1F1E"/>
    <w:rsid w:val="00DE1F2B"/>
    <w:rsid w:val="00DE20CC"/>
    <w:rsid w:val="00DE2448"/>
    <w:rsid w:val="00DE274C"/>
    <w:rsid w:val="00DE287D"/>
    <w:rsid w:val="00DE2998"/>
    <w:rsid w:val="00DE2A8B"/>
    <w:rsid w:val="00DE2BBC"/>
    <w:rsid w:val="00DE2D2D"/>
    <w:rsid w:val="00DE2D8F"/>
    <w:rsid w:val="00DE4090"/>
    <w:rsid w:val="00DE4A17"/>
    <w:rsid w:val="00DE4DCC"/>
    <w:rsid w:val="00DE5003"/>
    <w:rsid w:val="00DE60A2"/>
    <w:rsid w:val="00DE61EB"/>
    <w:rsid w:val="00DE7727"/>
    <w:rsid w:val="00DE7917"/>
    <w:rsid w:val="00DE7D8F"/>
    <w:rsid w:val="00DF0323"/>
    <w:rsid w:val="00DF1185"/>
    <w:rsid w:val="00DF1383"/>
    <w:rsid w:val="00DF2A1A"/>
    <w:rsid w:val="00DF2F55"/>
    <w:rsid w:val="00DF3010"/>
    <w:rsid w:val="00DF4239"/>
    <w:rsid w:val="00DF598F"/>
    <w:rsid w:val="00DF6506"/>
    <w:rsid w:val="00DF68B6"/>
    <w:rsid w:val="00DF6D23"/>
    <w:rsid w:val="00DF706A"/>
    <w:rsid w:val="00E00930"/>
    <w:rsid w:val="00E0095F"/>
    <w:rsid w:val="00E012E3"/>
    <w:rsid w:val="00E028EE"/>
    <w:rsid w:val="00E03A59"/>
    <w:rsid w:val="00E03A6C"/>
    <w:rsid w:val="00E03EB1"/>
    <w:rsid w:val="00E04E75"/>
    <w:rsid w:val="00E05156"/>
    <w:rsid w:val="00E06304"/>
    <w:rsid w:val="00E06433"/>
    <w:rsid w:val="00E06838"/>
    <w:rsid w:val="00E06BDF"/>
    <w:rsid w:val="00E10018"/>
    <w:rsid w:val="00E1074B"/>
    <w:rsid w:val="00E10F6B"/>
    <w:rsid w:val="00E11731"/>
    <w:rsid w:val="00E119DC"/>
    <w:rsid w:val="00E11FCB"/>
    <w:rsid w:val="00E12F74"/>
    <w:rsid w:val="00E13399"/>
    <w:rsid w:val="00E1385D"/>
    <w:rsid w:val="00E139CA"/>
    <w:rsid w:val="00E140FB"/>
    <w:rsid w:val="00E14CE5"/>
    <w:rsid w:val="00E154B9"/>
    <w:rsid w:val="00E15C0F"/>
    <w:rsid w:val="00E15C46"/>
    <w:rsid w:val="00E16994"/>
    <w:rsid w:val="00E16BCC"/>
    <w:rsid w:val="00E16F1D"/>
    <w:rsid w:val="00E177D0"/>
    <w:rsid w:val="00E177FD"/>
    <w:rsid w:val="00E214EB"/>
    <w:rsid w:val="00E226A9"/>
    <w:rsid w:val="00E22FAE"/>
    <w:rsid w:val="00E23184"/>
    <w:rsid w:val="00E231DC"/>
    <w:rsid w:val="00E2323C"/>
    <w:rsid w:val="00E232BC"/>
    <w:rsid w:val="00E234D2"/>
    <w:rsid w:val="00E23A4F"/>
    <w:rsid w:val="00E23BDF"/>
    <w:rsid w:val="00E23FFE"/>
    <w:rsid w:val="00E2461F"/>
    <w:rsid w:val="00E256BB"/>
    <w:rsid w:val="00E25A6B"/>
    <w:rsid w:val="00E262D6"/>
    <w:rsid w:val="00E274C6"/>
    <w:rsid w:val="00E2779B"/>
    <w:rsid w:val="00E30CA9"/>
    <w:rsid w:val="00E30D80"/>
    <w:rsid w:val="00E3131F"/>
    <w:rsid w:val="00E314C1"/>
    <w:rsid w:val="00E319C5"/>
    <w:rsid w:val="00E31B55"/>
    <w:rsid w:val="00E31DA9"/>
    <w:rsid w:val="00E320AF"/>
    <w:rsid w:val="00E324CC"/>
    <w:rsid w:val="00E34407"/>
    <w:rsid w:val="00E3467F"/>
    <w:rsid w:val="00E3523B"/>
    <w:rsid w:val="00E3692D"/>
    <w:rsid w:val="00E36E3F"/>
    <w:rsid w:val="00E401B6"/>
    <w:rsid w:val="00E40304"/>
    <w:rsid w:val="00E40884"/>
    <w:rsid w:val="00E4093B"/>
    <w:rsid w:val="00E413B8"/>
    <w:rsid w:val="00E41CD1"/>
    <w:rsid w:val="00E42AC9"/>
    <w:rsid w:val="00E42E09"/>
    <w:rsid w:val="00E43640"/>
    <w:rsid w:val="00E4440F"/>
    <w:rsid w:val="00E44FE1"/>
    <w:rsid w:val="00E450AE"/>
    <w:rsid w:val="00E454D5"/>
    <w:rsid w:val="00E45B7E"/>
    <w:rsid w:val="00E46444"/>
    <w:rsid w:val="00E46816"/>
    <w:rsid w:val="00E468C5"/>
    <w:rsid w:val="00E47690"/>
    <w:rsid w:val="00E500EC"/>
    <w:rsid w:val="00E5021D"/>
    <w:rsid w:val="00E50EEF"/>
    <w:rsid w:val="00E51340"/>
    <w:rsid w:val="00E513E4"/>
    <w:rsid w:val="00E51457"/>
    <w:rsid w:val="00E51793"/>
    <w:rsid w:val="00E51A40"/>
    <w:rsid w:val="00E52089"/>
    <w:rsid w:val="00E52205"/>
    <w:rsid w:val="00E53066"/>
    <w:rsid w:val="00E53117"/>
    <w:rsid w:val="00E5434F"/>
    <w:rsid w:val="00E54B20"/>
    <w:rsid w:val="00E54D81"/>
    <w:rsid w:val="00E5507F"/>
    <w:rsid w:val="00E55108"/>
    <w:rsid w:val="00E571AC"/>
    <w:rsid w:val="00E574B5"/>
    <w:rsid w:val="00E57526"/>
    <w:rsid w:val="00E57C95"/>
    <w:rsid w:val="00E57D25"/>
    <w:rsid w:val="00E57EB4"/>
    <w:rsid w:val="00E61058"/>
    <w:rsid w:val="00E61597"/>
    <w:rsid w:val="00E6398D"/>
    <w:rsid w:val="00E63E6F"/>
    <w:rsid w:val="00E643A6"/>
    <w:rsid w:val="00E655FF"/>
    <w:rsid w:val="00E65E14"/>
    <w:rsid w:val="00E66A3D"/>
    <w:rsid w:val="00E66FEF"/>
    <w:rsid w:val="00E67174"/>
    <w:rsid w:val="00E673C4"/>
    <w:rsid w:val="00E67D48"/>
    <w:rsid w:val="00E70E47"/>
    <w:rsid w:val="00E71C04"/>
    <w:rsid w:val="00E71C79"/>
    <w:rsid w:val="00E7209F"/>
    <w:rsid w:val="00E72158"/>
    <w:rsid w:val="00E725F7"/>
    <w:rsid w:val="00E72753"/>
    <w:rsid w:val="00E7382B"/>
    <w:rsid w:val="00E73AA2"/>
    <w:rsid w:val="00E73BD1"/>
    <w:rsid w:val="00E73F7B"/>
    <w:rsid w:val="00E744AD"/>
    <w:rsid w:val="00E753FA"/>
    <w:rsid w:val="00E7553B"/>
    <w:rsid w:val="00E75864"/>
    <w:rsid w:val="00E76737"/>
    <w:rsid w:val="00E7773E"/>
    <w:rsid w:val="00E80FB6"/>
    <w:rsid w:val="00E81256"/>
    <w:rsid w:val="00E81A66"/>
    <w:rsid w:val="00E81F8C"/>
    <w:rsid w:val="00E82653"/>
    <w:rsid w:val="00E82BA0"/>
    <w:rsid w:val="00E836AC"/>
    <w:rsid w:val="00E83FCB"/>
    <w:rsid w:val="00E84310"/>
    <w:rsid w:val="00E849D4"/>
    <w:rsid w:val="00E84B29"/>
    <w:rsid w:val="00E852D6"/>
    <w:rsid w:val="00E855A7"/>
    <w:rsid w:val="00E85ADC"/>
    <w:rsid w:val="00E85C54"/>
    <w:rsid w:val="00E86828"/>
    <w:rsid w:val="00E86925"/>
    <w:rsid w:val="00E87423"/>
    <w:rsid w:val="00E87DC1"/>
    <w:rsid w:val="00E90012"/>
    <w:rsid w:val="00E901C9"/>
    <w:rsid w:val="00E90AAE"/>
    <w:rsid w:val="00E90D68"/>
    <w:rsid w:val="00E91261"/>
    <w:rsid w:val="00E91C6C"/>
    <w:rsid w:val="00E922A3"/>
    <w:rsid w:val="00E9345E"/>
    <w:rsid w:val="00E94014"/>
    <w:rsid w:val="00E9410E"/>
    <w:rsid w:val="00E947BE"/>
    <w:rsid w:val="00E948DD"/>
    <w:rsid w:val="00E95278"/>
    <w:rsid w:val="00E95A68"/>
    <w:rsid w:val="00E9631D"/>
    <w:rsid w:val="00E96982"/>
    <w:rsid w:val="00E9713D"/>
    <w:rsid w:val="00E9733E"/>
    <w:rsid w:val="00E973A9"/>
    <w:rsid w:val="00E97B6C"/>
    <w:rsid w:val="00EA0431"/>
    <w:rsid w:val="00EA0B07"/>
    <w:rsid w:val="00EA17D0"/>
    <w:rsid w:val="00EA19DE"/>
    <w:rsid w:val="00EA1C14"/>
    <w:rsid w:val="00EA1FBE"/>
    <w:rsid w:val="00EA251F"/>
    <w:rsid w:val="00EA2732"/>
    <w:rsid w:val="00EA3907"/>
    <w:rsid w:val="00EA3988"/>
    <w:rsid w:val="00EA4210"/>
    <w:rsid w:val="00EA45B9"/>
    <w:rsid w:val="00EA4EED"/>
    <w:rsid w:val="00EA56C6"/>
    <w:rsid w:val="00EA5FBD"/>
    <w:rsid w:val="00EA62C5"/>
    <w:rsid w:val="00EA6C6D"/>
    <w:rsid w:val="00EA6D06"/>
    <w:rsid w:val="00EA786B"/>
    <w:rsid w:val="00EA799A"/>
    <w:rsid w:val="00EA7C49"/>
    <w:rsid w:val="00EB08DC"/>
    <w:rsid w:val="00EB0E33"/>
    <w:rsid w:val="00EB13FE"/>
    <w:rsid w:val="00EB3706"/>
    <w:rsid w:val="00EB38A7"/>
    <w:rsid w:val="00EB3A27"/>
    <w:rsid w:val="00EB3B87"/>
    <w:rsid w:val="00EB3BD5"/>
    <w:rsid w:val="00EB40AA"/>
    <w:rsid w:val="00EB4128"/>
    <w:rsid w:val="00EB473C"/>
    <w:rsid w:val="00EB4CC3"/>
    <w:rsid w:val="00EB4F76"/>
    <w:rsid w:val="00EB52E7"/>
    <w:rsid w:val="00EB5621"/>
    <w:rsid w:val="00EB5841"/>
    <w:rsid w:val="00EB60CF"/>
    <w:rsid w:val="00EB63D8"/>
    <w:rsid w:val="00EB6B12"/>
    <w:rsid w:val="00EB6C17"/>
    <w:rsid w:val="00EB6D85"/>
    <w:rsid w:val="00EB7FA8"/>
    <w:rsid w:val="00EB7FE9"/>
    <w:rsid w:val="00EC0520"/>
    <w:rsid w:val="00EC0632"/>
    <w:rsid w:val="00EC19D6"/>
    <w:rsid w:val="00EC3290"/>
    <w:rsid w:val="00EC355E"/>
    <w:rsid w:val="00EC3E5E"/>
    <w:rsid w:val="00EC54D1"/>
    <w:rsid w:val="00EC586C"/>
    <w:rsid w:val="00EC5AE8"/>
    <w:rsid w:val="00EC6DF7"/>
    <w:rsid w:val="00EC728C"/>
    <w:rsid w:val="00EC79A8"/>
    <w:rsid w:val="00EC7BC5"/>
    <w:rsid w:val="00EC7C1B"/>
    <w:rsid w:val="00ED00C2"/>
    <w:rsid w:val="00ED032B"/>
    <w:rsid w:val="00ED0702"/>
    <w:rsid w:val="00ED0E34"/>
    <w:rsid w:val="00ED1394"/>
    <w:rsid w:val="00ED17A9"/>
    <w:rsid w:val="00ED1973"/>
    <w:rsid w:val="00ED4A8B"/>
    <w:rsid w:val="00ED5802"/>
    <w:rsid w:val="00ED58D4"/>
    <w:rsid w:val="00ED5D30"/>
    <w:rsid w:val="00ED6BDD"/>
    <w:rsid w:val="00ED6EFD"/>
    <w:rsid w:val="00ED7B30"/>
    <w:rsid w:val="00EE1449"/>
    <w:rsid w:val="00EE1A60"/>
    <w:rsid w:val="00EE1C62"/>
    <w:rsid w:val="00EE21FF"/>
    <w:rsid w:val="00EE38F5"/>
    <w:rsid w:val="00EE39D6"/>
    <w:rsid w:val="00EE41D1"/>
    <w:rsid w:val="00EE4506"/>
    <w:rsid w:val="00EE4A13"/>
    <w:rsid w:val="00EE4CB7"/>
    <w:rsid w:val="00EE5BC2"/>
    <w:rsid w:val="00EE5C23"/>
    <w:rsid w:val="00EE6189"/>
    <w:rsid w:val="00EE678D"/>
    <w:rsid w:val="00EE74D8"/>
    <w:rsid w:val="00EE7D34"/>
    <w:rsid w:val="00EE7D43"/>
    <w:rsid w:val="00EF0727"/>
    <w:rsid w:val="00EF0929"/>
    <w:rsid w:val="00EF0AF5"/>
    <w:rsid w:val="00EF137B"/>
    <w:rsid w:val="00EF1C97"/>
    <w:rsid w:val="00EF2310"/>
    <w:rsid w:val="00EF236D"/>
    <w:rsid w:val="00EF24B7"/>
    <w:rsid w:val="00EF283B"/>
    <w:rsid w:val="00EF2E8F"/>
    <w:rsid w:val="00EF3BF3"/>
    <w:rsid w:val="00EF4764"/>
    <w:rsid w:val="00EF4FBE"/>
    <w:rsid w:val="00EF5105"/>
    <w:rsid w:val="00EF588B"/>
    <w:rsid w:val="00EF63F4"/>
    <w:rsid w:val="00EF6572"/>
    <w:rsid w:val="00EF74E7"/>
    <w:rsid w:val="00EF7FE7"/>
    <w:rsid w:val="00F000C2"/>
    <w:rsid w:val="00F0018C"/>
    <w:rsid w:val="00F001F1"/>
    <w:rsid w:val="00F003DF"/>
    <w:rsid w:val="00F008A4"/>
    <w:rsid w:val="00F00AA8"/>
    <w:rsid w:val="00F00BA6"/>
    <w:rsid w:val="00F02597"/>
    <w:rsid w:val="00F0378D"/>
    <w:rsid w:val="00F046F2"/>
    <w:rsid w:val="00F04AE3"/>
    <w:rsid w:val="00F04BCF"/>
    <w:rsid w:val="00F0533C"/>
    <w:rsid w:val="00F056B6"/>
    <w:rsid w:val="00F059DA"/>
    <w:rsid w:val="00F05B06"/>
    <w:rsid w:val="00F06BCE"/>
    <w:rsid w:val="00F074DE"/>
    <w:rsid w:val="00F076F4"/>
    <w:rsid w:val="00F07BC0"/>
    <w:rsid w:val="00F1079E"/>
    <w:rsid w:val="00F10B16"/>
    <w:rsid w:val="00F11274"/>
    <w:rsid w:val="00F1182A"/>
    <w:rsid w:val="00F11D01"/>
    <w:rsid w:val="00F12A77"/>
    <w:rsid w:val="00F12DAD"/>
    <w:rsid w:val="00F136F7"/>
    <w:rsid w:val="00F136F9"/>
    <w:rsid w:val="00F144CB"/>
    <w:rsid w:val="00F1450A"/>
    <w:rsid w:val="00F14AEE"/>
    <w:rsid w:val="00F15201"/>
    <w:rsid w:val="00F15345"/>
    <w:rsid w:val="00F156EA"/>
    <w:rsid w:val="00F1744B"/>
    <w:rsid w:val="00F200DC"/>
    <w:rsid w:val="00F2020C"/>
    <w:rsid w:val="00F207D5"/>
    <w:rsid w:val="00F20A47"/>
    <w:rsid w:val="00F20F18"/>
    <w:rsid w:val="00F215A3"/>
    <w:rsid w:val="00F224E0"/>
    <w:rsid w:val="00F230F4"/>
    <w:rsid w:val="00F236D4"/>
    <w:rsid w:val="00F23A6D"/>
    <w:rsid w:val="00F23AF6"/>
    <w:rsid w:val="00F23F25"/>
    <w:rsid w:val="00F2401C"/>
    <w:rsid w:val="00F24B26"/>
    <w:rsid w:val="00F2536F"/>
    <w:rsid w:val="00F254D3"/>
    <w:rsid w:val="00F25C3F"/>
    <w:rsid w:val="00F25D98"/>
    <w:rsid w:val="00F261D9"/>
    <w:rsid w:val="00F26261"/>
    <w:rsid w:val="00F27B6F"/>
    <w:rsid w:val="00F27EB5"/>
    <w:rsid w:val="00F30016"/>
    <w:rsid w:val="00F300AE"/>
    <w:rsid w:val="00F300FB"/>
    <w:rsid w:val="00F30963"/>
    <w:rsid w:val="00F30AC8"/>
    <w:rsid w:val="00F30DA0"/>
    <w:rsid w:val="00F31A18"/>
    <w:rsid w:val="00F31C90"/>
    <w:rsid w:val="00F31DF5"/>
    <w:rsid w:val="00F332D8"/>
    <w:rsid w:val="00F334FA"/>
    <w:rsid w:val="00F340F4"/>
    <w:rsid w:val="00F34406"/>
    <w:rsid w:val="00F34408"/>
    <w:rsid w:val="00F34FFD"/>
    <w:rsid w:val="00F35E70"/>
    <w:rsid w:val="00F364AD"/>
    <w:rsid w:val="00F37A54"/>
    <w:rsid w:val="00F37B54"/>
    <w:rsid w:val="00F37F37"/>
    <w:rsid w:val="00F41065"/>
    <w:rsid w:val="00F412B5"/>
    <w:rsid w:val="00F414C4"/>
    <w:rsid w:val="00F41BD3"/>
    <w:rsid w:val="00F42433"/>
    <w:rsid w:val="00F425C3"/>
    <w:rsid w:val="00F42BE7"/>
    <w:rsid w:val="00F438DD"/>
    <w:rsid w:val="00F43AF7"/>
    <w:rsid w:val="00F44146"/>
    <w:rsid w:val="00F44822"/>
    <w:rsid w:val="00F44A58"/>
    <w:rsid w:val="00F45052"/>
    <w:rsid w:val="00F457CD"/>
    <w:rsid w:val="00F45817"/>
    <w:rsid w:val="00F45C78"/>
    <w:rsid w:val="00F46DF2"/>
    <w:rsid w:val="00F47158"/>
    <w:rsid w:val="00F475D5"/>
    <w:rsid w:val="00F476A5"/>
    <w:rsid w:val="00F47A89"/>
    <w:rsid w:val="00F47B62"/>
    <w:rsid w:val="00F50138"/>
    <w:rsid w:val="00F5020A"/>
    <w:rsid w:val="00F50F2A"/>
    <w:rsid w:val="00F5117D"/>
    <w:rsid w:val="00F52DA1"/>
    <w:rsid w:val="00F53EBD"/>
    <w:rsid w:val="00F5423E"/>
    <w:rsid w:val="00F54EA6"/>
    <w:rsid w:val="00F54EB4"/>
    <w:rsid w:val="00F550A2"/>
    <w:rsid w:val="00F5562C"/>
    <w:rsid w:val="00F558A0"/>
    <w:rsid w:val="00F55ABC"/>
    <w:rsid w:val="00F56155"/>
    <w:rsid w:val="00F563FF"/>
    <w:rsid w:val="00F56709"/>
    <w:rsid w:val="00F56E19"/>
    <w:rsid w:val="00F57005"/>
    <w:rsid w:val="00F57D36"/>
    <w:rsid w:val="00F57F62"/>
    <w:rsid w:val="00F600FF"/>
    <w:rsid w:val="00F601F4"/>
    <w:rsid w:val="00F603DC"/>
    <w:rsid w:val="00F61B0C"/>
    <w:rsid w:val="00F61CF4"/>
    <w:rsid w:val="00F634F6"/>
    <w:rsid w:val="00F63694"/>
    <w:rsid w:val="00F63C33"/>
    <w:rsid w:val="00F646A7"/>
    <w:rsid w:val="00F64EDF"/>
    <w:rsid w:val="00F65101"/>
    <w:rsid w:val="00F675A9"/>
    <w:rsid w:val="00F67AA6"/>
    <w:rsid w:val="00F7148A"/>
    <w:rsid w:val="00F716E0"/>
    <w:rsid w:val="00F717A0"/>
    <w:rsid w:val="00F72088"/>
    <w:rsid w:val="00F72697"/>
    <w:rsid w:val="00F73D02"/>
    <w:rsid w:val="00F75BCF"/>
    <w:rsid w:val="00F75C77"/>
    <w:rsid w:val="00F767E5"/>
    <w:rsid w:val="00F7725B"/>
    <w:rsid w:val="00F77268"/>
    <w:rsid w:val="00F77B71"/>
    <w:rsid w:val="00F80276"/>
    <w:rsid w:val="00F80688"/>
    <w:rsid w:val="00F80DBD"/>
    <w:rsid w:val="00F81236"/>
    <w:rsid w:val="00F8195E"/>
    <w:rsid w:val="00F821BC"/>
    <w:rsid w:val="00F824CF"/>
    <w:rsid w:val="00F8315B"/>
    <w:rsid w:val="00F834DD"/>
    <w:rsid w:val="00F8444E"/>
    <w:rsid w:val="00F84489"/>
    <w:rsid w:val="00F84699"/>
    <w:rsid w:val="00F849B8"/>
    <w:rsid w:val="00F84ACE"/>
    <w:rsid w:val="00F84C75"/>
    <w:rsid w:val="00F854C8"/>
    <w:rsid w:val="00F858AF"/>
    <w:rsid w:val="00F85DE5"/>
    <w:rsid w:val="00F86253"/>
    <w:rsid w:val="00F868E5"/>
    <w:rsid w:val="00F872C1"/>
    <w:rsid w:val="00F872FE"/>
    <w:rsid w:val="00F87ACC"/>
    <w:rsid w:val="00F9063E"/>
    <w:rsid w:val="00F909C5"/>
    <w:rsid w:val="00F90AD2"/>
    <w:rsid w:val="00F90E65"/>
    <w:rsid w:val="00F91E87"/>
    <w:rsid w:val="00F922C3"/>
    <w:rsid w:val="00F92AF0"/>
    <w:rsid w:val="00F930E2"/>
    <w:rsid w:val="00F9409F"/>
    <w:rsid w:val="00F942F0"/>
    <w:rsid w:val="00F94EEC"/>
    <w:rsid w:val="00F9512C"/>
    <w:rsid w:val="00F951AB"/>
    <w:rsid w:val="00F952F8"/>
    <w:rsid w:val="00F963F3"/>
    <w:rsid w:val="00F964B0"/>
    <w:rsid w:val="00F968A2"/>
    <w:rsid w:val="00F96A52"/>
    <w:rsid w:val="00F96B99"/>
    <w:rsid w:val="00F97194"/>
    <w:rsid w:val="00F9777C"/>
    <w:rsid w:val="00FA0208"/>
    <w:rsid w:val="00FA0EBF"/>
    <w:rsid w:val="00FA14CB"/>
    <w:rsid w:val="00FA1699"/>
    <w:rsid w:val="00FA1FA1"/>
    <w:rsid w:val="00FA21EC"/>
    <w:rsid w:val="00FA2354"/>
    <w:rsid w:val="00FA24AC"/>
    <w:rsid w:val="00FA2A33"/>
    <w:rsid w:val="00FA3094"/>
    <w:rsid w:val="00FA39A6"/>
    <w:rsid w:val="00FA3F7F"/>
    <w:rsid w:val="00FA4033"/>
    <w:rsid w:val="00FA463A"/>
    <w:rsid w:val="00FA4654"/>
    <w:rsid w:val="00FA5242"/>
    <w:rsid w:val="00FA5D75"/>
    <w:rsid w:val="00FA5F80"/>
    <w:rsid w:val="00FA629C"/>
    <w:rsid w:val="00FA62B3"/>
    <w:rsid w:val="00FA6555"/>
    <w:rsid w:val="00FA65A1"/>
    <w:rsid w:val="00FA69E5"/>
    <w:rsid w:val="00FA7B03"/>
    <w:rsid w:val="00FA7D02"/>
    <w:rsid w:val="00FA7DC8"/>
    <w:rsid w:val="00FA7EFB"/>
    <w:rsid w:val="00FB05DB"/>
    <w:rsid w:val="00FB075F"/>
    <w:rsid w:val="00FB0EC4"/>
    <w:rsid w:val="00FB11EF"/>
    <w:rsid w:val="00FB1BB8"/>
    <w:rsid w:val="00FB223E"/>
    <w:rsid w:val="00FB2853"/>
    <w:rsid w:val="00FB3D40"/>
    <w:rsid w:val="00FB3FF4"/>
    <w:rsid w:val="00FB47A3"/>
    <w:rsid w:val="00FB4E84"/>
    <w:rsid w:val="00FB53C9"/>
    <w:rsid w:val="00FB575F"/>
    <w:rsid w:val="00FB5A31"/>
    <w:rsid w:val="00FB65EB"/>
    <w:rsid w:val="00FB7AD4"/>
    <w:rsid w:val="00FB7F73"/>
    <w:rsid w:val="00FC0469"/>
    <w:rsid w:val="00FC095A"/>
    <w:rsid w:val="00FC09B6"/>
    <w:rsid w:val="00FC128D"/>
    <w:rsid w:val="00FC1B2F"/>
    <w:rsid w:val="00FC1D1E"/>
    <w:rsid w:val="00FC283B"/>
    <w:rsid w:val="00FC29D1"/>
    <w:rsid w:val="00FC2D6F"/>
    <w:rsid w:val="00FC46CF"/>
    <w:rsid w:val="00FC4959"/>
    <w:rsid w:val="00FC4E0F"/>
    <w:rsid w:val="00FC4EA1"/>
    <w:rsid w:val="00FC4F55"/>
    <w:rsid w:val="00FC6D2D"/>
    <w:rsid w:val="00FC6D2F"/>
    <w:rsid w:val="00FC6FDA"/>
    <w:rsid w:val="00FC718B"/>
    <w:rsid w:val="00FC760D"/>
    <w:rsid w:val="00FC7619"/>
    <w:rsid w:val="00FC7ABA"/>
    <w:rsid w:val="00FC7E7E"/>
    <w:rsid w:val="00FD05FD"/>
    <w:rsid w:val="00FD09D6"/>
    <w:rsid w:val="00FD1677"/>
    <w:rsid w:val="00FD1E76"/>
    <w:rsid w:val="00FD217F"/>
    <w:rsid w:val="00FD28A7"/>
    <w:rsid w:val="00FD2A85"/>
    <w:rsid w:val="00FD2D99"/>
    <w:rsid w:val="00FD2EF1"/>
    <w:rsid w:val="00FD36B2"/>
    <w:rsid w:val="00FD3749"/>
    <w:rsid w:val="00FD41F9"/>
    <w:rsid w:val="00FD46A2"/>
    <w:rsid w:val="00FD51AE"/>
    <w:rsid w:val="00FD5653"/>
    <w:rsid w:val="00FD6A51"/>
    <w:rsid w:val="00FD6AFE"/>
    <w:rsid w:val="00FD6B77"/>
    <w:rsid w:val="00FD7117"/>
    <w:rsid w:val="00FD7454"/>
    <w:rsid w:val="00FD75A7"/>
    <w:rsid w:val="00FD769C"/>
    <w:rsid w:val="00FE1569"/>
    <w:rsid w:val="00FE174A"/>
    <w:rsid w:val="00FE197B"/>
    <w:rsid w:val="00FE235C"/>
    <w:rsid w:val="00FE36C3"/>
    <w:rsid w:val="00FE4872"/>
    <w:rsid w:val="00FE49B8"/>
    <w:rsid w:val="00FE536E"/>
    <w:rsid w:val="00FE55FE"/>
    <w:rsid w:val="00FE5C26"/>
    <w:rsid w:val="00FE5DB0"/>
    <w:rsid w:val="00FE659D"/>
    <w:rsid w:val="00FE7A7B"/>
    <w:rsid w:val="00FE7D17"/>
    <w:rsid w:val="00FE7D91"/>
    <w:rsid w:val="00FF07EA"/>
    <w:rsid w:val="00FF0834"/>
    <w:rsid w:val="00FF1068"/>
    <w:rsid w:val="00FF11A3"/>
    <w:rsid w:val="00FF16B5"/>
    <w:rsid w:val="00FF1810"/>
    <w:rsid w:val="00FF24AC"/>
    <w:rsid w:val="00FF2C0F"/>
    <w:rsid w:val="00FF2D8E"/>
    <w:rsid w:val="00FF3980"/>
    <w:rsid w:val="00FF3A7C"/>
    <w:rsid w:val="00FF3CE8"/>
    <w:rsid w:val="00FF3E2C"/>
    <w:rsid w:val="00FF3F40"/>
    <w:rsid w:val="00FF4126"/>
    <w:rsid w:val="00FF42B8"/>
    <w:rsid w:val="00FF42BC"/>
    <w:rsid w:val="00FF4F5D"/>
    <w:rsid w:val="00FF5AE0"/>
    <w:rsid w:val="00FF6520"/>
    <w:rsid w:val="00FF6973"/>
    <w:rsid w:val="00FF6A0D"/>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3E5D7C3"/>
  <w15:chartTrackingRefBased/>
  <w15:docId w15:val="{60A08D01-8DE4-451D-8509-0A75384E4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foot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
    <w:next w:val="Normal"/>
    <w:link w:val="Heading1Char"/>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Heading2">
    <w:name w:val="heading 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
    <w:basedOn w:val="Heading2"/>
    <w:next w:val="Normal"/>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after="0"/>
      <w:ind w:left="1400"/>
    </w:pPr>
    <w:rPr>
      <w:b w:val="0"/>
      <w:bCs/>
    </w:rPr>
  </w:style>
  <w:style w:type="paragraph" w:styleId="TOC1">
    <w:name w:val="toc 1"/>
    <w:basedOn w:val="Proposal"/>
    <w:uiPriority w:val="39"/>
    <w:rsid w:val="00223223"/>
    <w:pPr>
      <w:numPr>
        <w:numId w:val="0"/>
      </w:numPr>
      <w:ind w:left="1560" w:hanging="1200"/>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semiHidden/>
    <w:pPr>
      <w:spacing w:before="120" w:after="0"/>
      <w:ind w:left="200"/>
    </w:pPr>
    <w:rPr>
      <w:b w:val="0"/>
      <w:bCs/>
      <w:i/>
      <w:iCs/>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600"/>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rFonts w:eastAsia="SimSun"/>
      <w:color w:val="0000FF"/>
      <w:u w:val="single"/>
      <w:lang w:val="en-US" w:eastAsia="zh-CN" w:bidi="ar-SA"/>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aliases w:val="cap,cap Char,Caption Char1 Char,cap Char Char1,Caption Char Char1 Char,cap Char2"/>
    <w:basedOn w:val="Normal"/>
    <w:next w:val="Normal"/>
    <w:link w:val="CaptionChar"/>
    <w:uiPriority w:val="35"/>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qFormat/>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10">
    <w:name w:val="样式1"/>
    <w:basedOn w:val="Normal"/>
    <w:rsid w:val="00AE6F49"/>
  </w:style>
  <w:style w:type="character" w:customStyle="1" w:styleId="Heading2Char">
    <w:name w:val="Heading 2 Char"/>
    <w:link w:val="Heading2"/>
    <w:rsid w:val="00326166"/>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0"/>
      </w:numPr>
      <w:tabs>
        <w:tab w:val="left" w:pos="1560"/>
      </w:tabs>
      <w:ind w:left="1560" w:hanging="1200"/>
    </w:pPr>
    <w:rPr>
      <w:b/>
    </w:rPr>
  </w:style>
  <w:style w:type="paragraph" w:styleId="TOCHeading">
    <w:name w:val="TOC Heading"/>
    <w:basedOn w:val="Heading1"/>
    <w:next w:val="Normal"/>
    <w:uiPriority w:val="39"/>
    <w:semiHidden/>
    <w:unhideWhenUsed/>
    <w:qFormat/>
    <w:rsid w:val="00850DCF"/>
    <w:pPr>
      <w:numPr>
        <w:numId w:val="0"/>
      </w:numPr>
      <w:pBdr>
        <w:top w:val="none" w:sz="0" w:space="0" w:color="auto"/>
      </w:pBdr>
      <w:spacing w:before="480" w:after="0" w:line="276" w:lineRule="auto"/>
      <w:outlineLvl w:val="9"/>
    </w:pPr>
    <w:rPr>
      <w:rFonts w:ascii="Cambria" w:eastAsia="Times New Roman" w:hAnsi="Cambria"/>
      <w:b/>
      <w:bCs/>
      <w:color w:val="365F91"/>
      <w:sz w:val="28"/>
      <w:szCs w:val="28"/>
      <w:lang w:val="en-US"/>
    </w:rPr>
  </w:style>
  <w:style w:type="character" w:customStyle="1" w:styleId="ProposalChar">
    <w:name w:val="Proposal Char"/>
    <w:link w:val="Proposal"/>
    <w:rsid w:val="00223223"/>
    <w:rPr>
      <w:rFonts w:eastAsia="SimSun"/>
      <w:b/>
      <w:lang w:val="en-GB" w:eastAsia="en-US"/>
    </w:rPr>
  </w:style>
  <w:style w:type="paragraph" w:customStyle="1" w:styleId="Proposallist">
    <w:name w:val="Proposal list"/>
    <w:basedOn w:val="Proposal"/>
    <w:link w:val="ProposallistChar"/>
    <w:qFormat/>
    <w:rsid w:val="00850DCF"/>
    <w:pPr>
      <w:numPr>
        <w:numId w:val="0"/>
      </w:numPr>
      <w:ind w:left="1560" w:hanging="1134"/>
    </w:pPr>
  </w:style>
  <w:style w:type="paragraph" w:customStyle="1" w:styleId="maintext">
    <w:name w:val="main text"/>
    <w:basedOn w:val="Normal"/>
    <w:link w:val="maintextChar"/>
    <w:qFormat/>
    <w:rsid w:val="00624988"/>
    <w:pPr>
      <w:spacing w:before="60" w:after="60" w:line="288" w:lineRule="auto"/>
      <w:ind w:firstLineChars="200" w:firstLine="200"/>
      <w:jc w:val="both"/>
    </w:pPr>
    <w:rPr>
      <w:rFonts w:eastAsia="Malgun Gothic" w:cs="Batang"/>
      <w:lang w:eastAsia="ko-KR"/>
    </w:rPr>
  </w:style>
  <w:style w:type="character" w:customStyle="1" w:styleId="ProposallistChar">
    <w:name w:val="Proposal list Char"/>
    <w:basedOn w:val="ProposalChar"/>
    <w:link w:val="Proposallist"/>
    <w:rsid w:val="00850DCF"/>
    <w:rPr>
      <w:rFonts w:eastAsia="SimSun"/>
      <w:b/>
      <w:lang w:val="en-GB" w:eastAsia="en-US"/>
    </w:rPr>
  </w:style>
  <w:style w:type="character" w:customStyle="1" w:styleId="maintextChar">
    <w:name w:val="main text Char"/>
    <w:link w:val="maintext"/>
    <w:qFormat/>
    <w:rsid w:val="00624988"/>
    <w:rPr>
      <w:rFonts w:eastAsia="Malgun Gothic" w:cs="Batang"/>
      <w:lang w:val="en-GB"/>
    </w:rPr>
  </w:style>
  <w:style w:type="paragraph" w:customStyle="1" w:styleId="3GPPHeader">
    <w:name w:val="3GPP_Header"/>
    <w:basedOn w:val="Normal"/>
    <w:link w:val="3GPPHeaderChar"/>
    <w:rsid w:val="00895A97"/>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895A97"/>
    <w:rPr>
      <w:rFonts w:eastAsia="Times New Roman"/>
      <w:b/>
      <w:sz w:val="24"/>
      <w:lang w:val="en-GB" w:eastAsia="zh-CN"/>
    </w:rPr>
  </w:style>
  <w:style w:type="paragraph" w:customStyle="1" w:styleId="References">
    <w:name w:val="References"/>
    <w:basedOn w:val="Normal"/>
    <w:rsid w:val="00BB3A3C"/>
    <w:pPr>
      <w:numPr>
        <w:numId w:val="11"/>
      </w:numPr>
      <w:autoSpaceDE w:val="0"/>
      <w:autoSpaceDN w:val="0"/>
      <w:snapToGrid w:val="0"/>
      <w:spacing w:after="60"/>
      <w:jc w:val="both"/>
    </w:pPr>
    <w:rPr>
      <w:szCs w:val="16"/>
      <w:lang w:val="en-US"/>
    </w:rPr>
  </w:style>
  <w:style w:type="paragraph" w:customStyle="1" w:styleId="B2">
    <w:name w:val="B2"/>
    <w:basedOn w:val="List2"/>
    <w:link w:val="B2Char"/>
    <w:rsid w:val="00F43AF7"/>
    <w:pPr>
      <w:overflowPunct w:val="0"/>
      <w:autoSpaceDE w:val="0"/>
      <w:autoSpaceDN w:val="0"/>
      <w:adjustRightInd w:val="0"/>
      <w:ind w:hanging="284"/>
      <w:textAlignment w:val="baseline"/>
    </w:pPr>
    <w:rPr>
      <w:rFonts w:eastAsia="Times New Roman"/>
      <w:lang w:eastAsia="en-GB"/>
    </w:rPr>
  </w:style>
  <w:style w:type="paragraph" w:customStyle="1" w:styleId="bullet4">
    <w:name w:val="bullet 4"/>
    <w:basedOn w:val="Normal"/>
    <w:rsid w:val="00F43AF7"/>
    <w:pPr>
      <w:keepLines/>
      <w:numPr>
        <w:numId w:val="12"/>
      </w:numPr>
      <w:tabs>
        <w:tab w:val="clear" w:pos="360"/>
      </w:tabs>
      <w:overflowPunct w:val="0"/>
      <w:autoSpaceDE w:val="0"/>
      <w:autoSpaceDN w:val="0"/>
      <w:adjustRightInd w:val="0"/>
      <w:spacing w:before="120" w:after="0" w:line="280" w:lineRule="atLeast"/>
      <w:ind w:left="1800"/>
      <w:textAlignment w:val="baseline"/>
    </w:pPr>
    <w:rPr>
      <w:rFonts w:ascii="Bookman Old Style" w:eastAsia="Times New Roman" w:hAnsi="Bookman Old Style"/>
      <w:lang w:val="en-US" w:eastAsia="en-GB"/>
    </w:rPr>
  </w:style>
  <w:style w:type="character" w:customStyle="1" w:styleId="B10">
    <w:name w:val="B1 (文字)"/>
    <w:rsid w:val="00F43AF7"/>
    <w:rPr>
      <w:rFonts w:eastAsia="Times New Roman"/>
      <w:lang w:val="en-US" w:eastAsia="zh-CN" w:bidi="ar-SA"/>
    </w:rPr>
  </w:style>
  <w:style w:type="character" w:customStyle="1" w:styleId="B2Char">
    <w:name w:val="B2 Char"/>
    <w:link w:val="B2"/>
    <w:rsid w:val="00F43AF7"/>
    <w:rPr>
      <w:rFonts w:eastAsia="Times New Roman"/>
      <w:lang w:val="en-GB" w:eastAsia="en-GB"/>
    </w:rPr>
  </w:style>
  <w:style w:type="character" w:customStyle="1" w:styleId="CaptionChar">
    <w:name w:val="Caption Char"/>
    <w:aliases w:val="cap Char1,cap Char Char,Caption Char1 Char Char,cap Char Char1 Char,Caption Char Char1 Char Char,cap Char2 Char"/>
    <w:link w:val="Caption"/>
    <w:uiPriority w:val="35"/>
    <w:locked/>
    <w:rsid w:val="00D7268D"/>
    <w:rPr>
      <w:rFonts w:eastAsia="SimSun"/>
      <w:b/>
      <w:lang w:eastAsia="en-US"/>
    </w:rPr>
  </w:style>
  <w:style w:type="paragraph" w:customStyle="1" w:styleId="N1">
    <w:name w:val="N1"/>
    <w:basedOn w:val="Normal"/>
    <w:link w:val="N1Char"/>
    <w:qFormat/>
    <w:rsid w:val="00D7268D"/>
    <w:pPr>
      <w:spacing w:after="0"/>
      <w:ind w:left="634"/>
      <w:jc w:val="both"/>
    </w:pPr>
    <w:rPr>
      <w:rFonts w:ascii="Calibri" w:eastAsia="MS Mincho" w:hAnsi="Calibri" w:cs="Calibri"/>
      <w:sz w:val="22"/>
      <w:szCs w:val="22"/>
      <w:lang w:val="en-US" w:eastAsia="ko-KR" w:bidi="hi-IN"/>
    </w:rPr>
  </w:style>
  <w:style w:type="character" w:customStyle="1" w:styleId="N1Char">
    <w:name w:val="N1 Char"/>
    <w:link w:val="N1"/>
    <w:rsid w:val="00D7268D"/>
    <w:rPr>
      <w:rFonts w:ascii="Calibri" w:hAnsi="Calibri" w:cs="Calibri"/>
      <w:sz w:val="22"/>
      <w:szCs w:val="22"/>
      <w:lang w:bidi="hi-IN"/>
    </w:rPr>
  </w:style>
  <w:style w:type="paragraph" w:customStyle="1" w:styleId="3GPPNormalText">
    <w:name w:val="3GPP Normal Text"/>
    <w:basedOn w:val="BodyText"/>
    <w:link w:val="3GPPNormalTextChar"/>
    <w:qFormat/>
    <w:rsid w:val="001475AF"/>
    <w:pPr>
      <w:spacing w:line="259" w:lineRule="auto"/>
      <w:jc w:val="both"/>
    </w:pPr>
    <w:rPr>
      <w:rFonts w:eastAsia="MS Mincho"/>
      <w:sz w:val="22"/>
      <w:szCs w:val="24"/>
      <w:lang w:val="en-US" w:eastAsia="ko-KR"/>
    </w:rPr>
  </w:style>
  <w:style w:type="character" w:customStyle="1" w:styleId="3GPPNormalTextChar">
    <w:name w:val="3GPP Normal Text Char"/>
    <w:link w:val="3GPPNormalText"/>
    <w:rsid w:val="001475AF"/>
    <w:rPr>
      <w:sz w:val="22"/>
      <w:szCs w:val="24"/>
    </w:rPr>
  </w:style>
  <w:style w:type="paragraph" w:styleId="BodyText">
    <w:name w:val="Body Text"/>
    <w:basedOn w:val="Normal"/>
    <w:link w:val="BodyTextChar"/>
    <w:rsid w:val="001475AF"/>
    <w:pPr>
      <w:spacing w:after="120"/>
    </w:pPr>
  </w:style>
  <w:style w:type="character" w:customStyle="1" w:styleId="BodyTextChar">
    <w:name w:val="Body Text Char"/>
    <w:link w:val="BodyText"/>
    <w:rsid w:val="001475AF"/>
    <w:rPr>
      <w:rFonts w:eastAsia="SimSun"/>
      <w:lang w:val="en-GB" w:eastAsia="en-US" w:bidi="ar-SA"/>
    </w:rPr>
  </w:style>
  <w:style w:type="character" w:customStyle="1" w:styleId="FooterChar">
    <w:name w:val="Footer Char"/>
    <w:link w:val="Footer"/>
    <w:uiPriority w:val="99"/>
    <w:rsid w:val="00507719"/>
    <w:rPr>
      <w:rFonts w:ascii="Arial" w:hAnsi="Arial"/>
      <w:b/>
      <w:i/>
      <w:noProof/>
      <w:sz w:val="18"/>
      <w:lang w:val="en-GB" w:eastAsia="en-US"/>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91DDD"/>
    <w:pPr>
      <w:spacing w:after="160" w:line="259" w:lineRule="auto"/>
      <w:ind w:left="720"/>
      <w:contextualSpacing/>
    </w:pPr>
    <w:rPr>
      <w:rFonts w:ascii="Calibri" w:eastAsia="Calibri" w:hAnsi="Calibri"/>
      <w:sz w:val="22"/>
      <w:szCs w:val="22"/>
      <w:lang w:val="en-US"/>
    </w:rPr>
  </w:style>
  <w:style w:type="paragraph" w:styleId="NormalWeb">
    <w:name w:val="Normal (Web)"/>
    <w:basedOn w:val="Normal"/>
    <w:uiPriority w:val="99"/>
    <w:unhideWhenUsed/>
    <w:rsid w:val="00D56CD6"/>
    <w:pPr>
      <w:spacing w:before="100" w:beforeAutospacing="1" w:after="100" w:afterAutospacing="1"/>
    </w:pPr>
    <w:rPr>
      <w:rFonts w:eastAsia="Times New Roman"/>
      <w:sz w:val="24"/>
      <w:szCs w:val="24"/>
      <w:lang w:val="en-US" w:eastAsia="zh-CN"/>
    </w:rPr>
  </w:style>
  <w:style w:type="character" w:customStyle="1" w:styleId="N3Char">
    <w:name w:val="N3 Char"/>
    <w:link w:val="N3"/>
    <w:locked/>
    <w:rsid w:val="006B4D44"/>
    <w:rPr>
      <w:rFonts w:ascii="MS Mincho" w:eastAsia="SimSun" w:cs="Calibri"/>
      <w:shd w:val="clear" w:color="auto" w:fill="FFFFFF"/>
      <w:lang w:eastAsia="ko-KR" w:bidi="hi-IN"/>
    </w:rPr>
  </w:style>
  <w:style w:type="paragraph" w:customStyle="1" w:styleId="N3">
    <w:name w:val="N3"/>
    <w:basedOn w:val="Normal"/>
    <w:link w:val="N3Char"/>
    <w:qFormat/>
    <w:rsid w:val="006B4D44"/>
    <w:pPr>
      <w:shd w:val="clear" w:color="auto" w:fill="FFFFFF"/>
      <w:spacing w:after="0"/>
      <w:ind w:left="990"/>
    </w:pPr>
    <w:rPr>
      <w:rFonts w:ascii="MS Mincho" w:cs="Calibri"/>
      <w:lang w:val="en-US" w:eastAsia="ko-KR" w:bidi="hi-IN"/>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9560CA"/>
    <w:rPr>
      <w:rFonts w:ascii="Calibri" w:eastAsia="Calibri" w:hAnsi="Calibri"/>
      <w:sz w:val="22"/>
      <w:szCs w:val="22"/>
      <w:lang w:eastAsia="en-US"/>
    </w:rPr>
  </w:style>
  <w:style w:type="character" w:styleId="PlaceholderText">
    <w:name w:val="Placeholder Text"/>
    <w:basedOn w:val="DefaultParagraphFont"/>
    <w:uiPriority w:val="99"/>
    <w:semiHidden/>
    <w:rsid w:val="00D1333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02976827">
      <w:bodyDiv w:val="1"/>
      <w:marLeft w:val="0"/>
      <w:marRight w:val="0"/>
      <w:marTop w:val="0"/>
      <w:marBottom w:val="0"/>
      <w:divBdr>
        <w:top w:val="none" w:sz="0" w:space="0" w:color="auto"/>
        <w:left w:val="none" w:sz="0" w:space="0" w:color="auto"/>
        <w:bottom w:val="none" w:sz="0" w:space="0" w:color="auto"/>
        <w:right w:val="none" w:sz="0" w:space="0" w:color="auto"/>
      </w:divBdr>
    </w:div>
    <w:div w:id="644428937">
      <w:bodyDiv w:val="1"/>
      <w:marLeft w:val="0"/>
      <w:marRight w:val="0"/>
      <w:marTop w:val="0"/>
      <w:marBottom w:val="0"/>
      <w:divBdr>
        <w:top w:val="none" w:sz="0" w:space="0" w:color="auto"/>
        <w:left w:val="none" w:sz="0" w:space="0" w:color="auto"/>
        <w:bottom w:val="none" w:sz="0" w:space="0" w:color="auto"/>
        <w:right w:val="none" w:sz="0" w:space="0" w:color="auto"/>
      </w:divBdr>
    </w:div>
    <w:div w:id="655381830">
      <w:bodyDiv w:val="1"/>
      <w:marLeft w:val="0"/>
      <w:marRight w:val="0"/>
      <w:marTop w:val="0"/>
      <w:marBottom w:val="0"/>
      <w:divBdr>
        <w:top w:val="none" w:sz="0" w:space="0" w:color="auto"/>
        <w:left w:val="none" w:sz="0" w:space="0" w:color="auto"/>
        <w:bottom w:val="none" w:sz="0" w:space="0" w:color="auto"/>
        <w:right w:val="none" w:sz="0" w:space="0" w:color="auto"/>
      </w:divBdr>
    </w:div>
    <w:div w:id="663777504">
      <w:bodyDiv w:val="1"/>
      <w:marLeft w:val="0"/>
      <w:marRight w:val="0"/>
      <w:marTop w:val="0"/>
      <w:marBottom w:val="0"/>
      <w:divBdr>
        <w:top w:val="none" w:sz="0" w:space="0" w:color="auto"/>
        <w:left w:val="none" w:sz="0" w:space="0" w:color="auto"/>
        <w:bottom w:val="none" w:sz="0" w:space="0" w:color="auto"/>
        <w:right w:val="none" w:sz="0" w:space="0" w:color="auto"/>
      </w:divBdr>
    </w:div>
    <w:div w:id="712922680">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73543012">
      <w:bodyDiv w:val="1"/>
      <w:marLeft w:val="0"/>
      <w:marRight w:val="0"/>
      <w:marTop w:val="0"/>
      <w:marBottom w:val="0"/>
      <w:divBdr>
        <w:top w:val="none" w:sz="0" w:space="0" w:color="auto"/>
        <w:left w:val="none" w:sz="0" w:space="0" w:color="auto"/>
        <w:bottom w:val="none" w:sz="0" w:space="0" w:color="auto"/>
        <w:right w:val="none" w:sz="0" w:space="0" w:color="auto"/>
      </w:divBdr>
      <w:divsChild>
        <w:div w:id="86463658">
          <w:marLeft w:val="1195"/>
          <w:marRight w:val="0"/>
          <w:marTop w:val="213"/>
          <w:marBottom w:val="0"/>
          <w:divBdr>
            <w:top w:val="none" w:sz="0" w:space="0" w:color="auto"/>
            <w:left w:val="none" w:sz="0" w:space="0" w:color="auto"/>
            <w:bottom w:val="none" w:sz="0" w:space="0" w:color="auto"/>
            <w:right w:val="none" w:sz="0" w:space="0" w:color="auto"/>
          </w:divBdr>
        </w:div>
        <w:div w:id="439760820">
          <w:marLeft w:val="475"/>
          <w:marRight w:val="0"/>
          <w:marTop w:val="320"/>
          <w:marBottom w:val="0"/>
          <w:divBdr>
            <w:top w:val="none" w:sz="0" w:space="0" w:color="auto"/>
            <w:left w:val="none" w:sz="0" w:space="0" w:color="auto"/>
            <w:bottom w:val="none" w:sz="0" w:space="0" w:color="auto"/>
            <w:right w:val="none" w:sz="0" w:space="0" w:color="auto"/>
          </w:divBdr>
        </w:div>
        <w:div w:id="441145922">
          <w:marLeft w:val="1195"/>
          <w:marRight w:val="0"/>
          <w:marTop w:val="213"/>
          <w:marBottom w:val="0"/>
          <w:divBdr>
            <w:top w:val="none" w:sz="0" w:space="0" w:color="auto"/>
            <w:left w:val="none" w:sz="0" w:space="0" w:color="auto"/>
            <w:bottom w:val="none" w:sz="0" w:space="0" w:color="auto"/>
            <w:right w:val="none" w:sz="0" w:space="0" w:color="auto"/>
          </w:divBdr>
        </w:div>
        <w:div w:id="734427438">
          <w:marLeft w:val="475"/>
          <w:marRight w:val="0"/>
          <w:marTop w:val="320"/>
          <w:marBottom w:val="0"/>
          <w:divBdr>
            <w:top w:val="none" w:sz="0" w:space="0" w:color="auto"/>
            <w:left w:val="none" w:sz="0" w:space="0" w:color="auto"/>
            <w:bottom w:val="none" w:sz="0" w:space="0" w:color="auto"/>
            <w:right w:val="none" w:sz="0" w:space="0" w:color="auto"/>
          </w:divBdr>
        </w:div>
        <w:div w:id="1471904514">
          <w:marLeft w:val="1195"/>
          <w:marRight w:val="0"/>
          <w:marTop w:val="213"/>
          <w:marBottom w:val="0"/>
          <w:divBdr>
            <w:top w:val="none" w:sz="0" w:space="0" w:color="auto"/>
            <w:left w:val="none" w:sz="0" w:space="0" w:color="auto"/>
            <w:bottom w:val="none" w:sz="0" w:space="0" w:color="auto"/>
            <w:right w:val="none" w:sz="0" w:space="0" w:color="auto"/>
          </w:divBdr>
        </w:div>
        <w:div w:id="1626036453">
          <w:marLeft w:val="1195"/>
          <w:marRight w:val="0"/>
          <w:marTop w:val="213"/>
          <w:marBottom w:val="0"/>
          <w:divBdr>
            <w:top w:val="none" w:sz="0" w:space="0" w:color="auto"/>
            <w:left w:val="none" w:sz="0" w:space="0" w:color="auto"/>
            <w:bottom w:val="none" w:sz="0" w:space="0" w:color="auto"/>
            <w:right w:val="none" w:sz="0" w:space="0" w:color="auto"/>
          </w:divBdr>
        </w:div>
        <w:div w:id="1679695362">
          <w:marLeft w:val="1195"/>
          <w:marRight w:val="0"/>
          <w:marTop w:val="213"/>
          <w:marBottom w:val="0"/>
          <w:divBdr>
            <w:top w:val="none" w:sz="0" w:space="0" w:color="auto"/>
            <w:left w:val="none" w:sz="0" w:space="0" w:color="auto"/>
            <w:bottom w:val="none" w:sz="0" w:space="0" w:color="auto"/>
            <w:right w:val="none" w:sz="0" w:space="0" w:color="auto"/>
          </w:divBdr>
        </w:div>
        <w:div w:id="1710492269">
          <w:marLeft w:val="475"/>
          <w:marRight w:val="0"/>
          <w:marTop w:val="320"/>
          <w:marBottom w:val="0"/>
          <w:divBdr>
            <w:top w:val="none" w:sz="0" w:space="0" w:color="auto"/>
            <w:left w:val="none" w:sz="0" w:space="0" w:color="auto"/>
            <w:bottom w:val="none" w:sz="0" w:space="0" w:color="auto"/>
            <w:right w:val="none" w:sz="0" w:space="0" w:color="auto"/>
          </w:divBdr>
        </w:div>
      </w:divsChild>
    </w:div>
    <w:div w:id="1154101992">
      <w:bodyDiv w:val="1"/>
      <w:marLeft w:val="0"/>
      <w:marRight w:val="0"/>
      <w:marTop w:val="0"/>
      <w:marBottom w:val="0"/>
      <w:divBdr>
        <w:top w:val="none" w:sz="0" w:space="0" w:color="auto"/>
        <w:left w:val="none" w:sz="0" w:space="0" w:color="auto"/>
        <w:bottom w:val="none" w:sz="0" w:space="0" w:color="auto"/>
        <w:right w:val="none" w:sz="0" w:space="0" w:color="auto"/>
      </w:divBdr>
    </w:div>
    <w:div w:id="1244953117">
      <w:bodyDiv w:val="1"/>
      <w:marLeft w:val="0"/>
      <w:marRight w:val="0"/>
      <w:marTop w:val="0"/>
      <w:marBottom w:val="0"/>
      <w:divBdr>
        <w:top w:val="none" w:sz="0" w:space="0" w:color="auto"/>
        <w:left w:val="none" w:sz="0" w:space="0" w:color="auto"/>
        <w:bottom w:val="none" w:sz="0" w:space="0" w:color="auto"/>
        <w:right w:val="none" w:sz="0" w:space="0" w:color="auto"/>
      </w:divBdr>
    </w:div>
    <w:div w:id="1296325894">
      <w:bodyDiv w:val="1"/>
      <w:marLeft w:val="0"/>
      <w:marRight w:val="0"/>
      <w:marTop w:val="0"/>
      <w:marBottom w:val="0"/>
      <w:divBdr>
        <w:top w:val="none" w:sz="0" w:space="0" w:color="auto"/>
        <w:left w:val="none" w:sz="0" w:space="0" w:color="auto"/>
        <w:bottom w:val="none" w:sz="0" w:space="0" w:color="auto"/>
        <w:right w:val="none" w:sz="0" w:space="0" w:color="auto"/>
      </w:divBdr>
    </w:div>
    <w:div w:id="1440759801">
      <w:bodyDiv w:val="1"/>
      <w:marLeft w:val="0"/>
      <w:marRight w:val="0"/>
      <w:marTop w:val="0"/>
      <w:marBottom w:val="0"/>
      <w:divBdr>
        <w:top w:val="none" w:sz="0" w:space="0" w:color="auto"/>
        <w:left w:val="none" w:sz="0" w:space="0" w:color="auto"/>
        <w:bottom w:val="none" w:sz="0" w:space="0" w:color="auto"/>
        <w:right w:val="none" w:sz="0" w:space="0" w:color="auto"/>
      </w:divBdr>
    </w:div>
    <w:div w:id="1593515052">
      <w:bodyDiv w:val="1"/>
      <w:marLeft w:val="0"/>
      <w:marRight w:val="0"/>
      <w:marTop w:val="0"/>
      <w:marBottom w:val="0"/>
      <w:divBdr>
        <w:top w:val="none" w:sz="0" w:space="0" w:color="auto"/>
        <w:left w:val="none" w:sz="0" w:space="0" w:color="auto"/>
        <w:bottom w:val="none" w:sz="0" w:space="0" w:color="auto"/>
        <w:right w:val="none" w:sz="0" w:space="0" w:color="auto"/>
      </w:divBdr>
    </w:div>
    <w:div w:id="1635211636">
      <w:bodyDiv w:val="1"/>
      <w:marLeft w:val="0"/>
      <w:marRight w:val="0"/>
      <w:marTop w:val="0"/>
      <w:marBottom w:val="0"/>
      <w:divBdr>
        <w:top w:val="none" w:sz="0" w:space="0" w:color="auto"/>
        <w:left w:val="none" w:sz="0" w:space="0" w:color="auto"/>
        <w:bottom w:val="none" w:sz="0" w:space="0" w:color="auto"/>
        <w:right w:val="none" w:sz="0" w:space="0" w:color="auto"/>
      </w:divBdr>
    </w:div>
    <w:div w:id="1941599445">
      <w:bodyDiv w:val="1"/>
      <w:marLeft w:val="0"/>
      <w:marRight w:val="0"/>
      <w:marTop w:val="0"/>
      <w:marBottom w:val="0"/>
      <w:divBdr>
        <w:top w:val="none" w:sz="0" w:space="0" w:color="auto"/>
        <w:left w:val="none" w:sz="0" w:space="0" w:color="auto"/>
        <w:bottom w:val="none" w:sz="0" w:space="0" w:color="auto"/>
        <w:right w:val="none" w:sz="0" w:space="0" w:color="auto"/>
      </w:divBdr>
      <w:divsChild>
        <w:div w:id="86389597">
          <w:marLeft w:val="1195"/>
          <w:marRight w:val="0"/>
          <w:marTop w:val="213"/>
          <w:marBottom w:val="0"/>
          <w:divBdr>
            <w:top w:val="none" w:sz="0" w:space="0" w:color="auto"/>
            <w:left w:val="none" w:sz="0" w:space="0" w:color="auto"/>
            <w:bottom w:val="none" w:sz="0" w:space="0" w:color="auto"/>
            <w:right w:val="none" w:sz="0" w:space="0" w:color="auto"/>
          </w:divBdr>
        </w:div>
        <w:div w:id="187184307">
          <w:marLeft w:val="475"/>
          <w:marRight w:val="0"/>
          <w:marTop w:val="320"/>
          <w:marBottom w:val="0"/>
          <w:divBdr>
            <w:top w:val="none" w:sz="0" w:space="0" w:color="auto"/>
            <w:left w:val="none" w:sz="0" w:space="0" w:color="auto"/>
            <w:bottom w:val="none" w:sz="0" w:space="0" w:color="auto"/>
            <w:right w:val="none" w:sz="0" w:space="0" w:color="auto"/>
          </w:divBdr>
        </w:div>
        <w:div w:id="297732743">
          <w:marLeft w:val="1195"/>
          <w:marRight w:val="0"/>
          <w:marTop w:val="213"/>
          <w:marBottom w:val="0"/>
          <w:divBdr>
            <w:top w:val="none" w:sz="0" w:space="0" w:color="auto"/>
            <w:left w:val="none" w:sz="0" w:space="0" w:color="auto"/>
            <w:bottom w:val="none" w:sz="0" w:space="0" w:color="auto"/>
            <w:right w:val="none" w:sz="0" w:space="0" w:color="auto"/>
          </w:divBdr>
        </w:div>
        <w:div w:id="533888320">
          <w:marLeft w:val="1195"/>
          <w:marRight w:val="0"/>
          <w:marTop w:val="213"/>
          <w:marBottom w:val="0"/>
          <w:divBdr>
            <w:top w:val="none" w:sz="0" w:space="0" w:color="auto"/>
            <w:left w:val="none" w:sz="0" w:space="0" w:color="auto"/>
            <w:bottom w:val="none" w:sz="0" w:space="0" w:color="auto"/>
            <w:right w:val="none" w:sz="0" w:space="0" w:color="auto"/>
          </w:divBdr>
        </w:div>
        <w:div w:id="689912909">
          <w:marLeft w:val="2030"/>
          <w:marRight w:val="0"/>
          <w:marTop w:val="86"/>
          <w:marBottom w:val="0"/>
          <w:divBdr>
            <w:top w:val="none" w:sz="0" w:space="0" w:color="auto"/>
            <w:left w:val="none" w:sz="0" w:space="0" w:color="auto"/>
            <w:bottom w:val="none" w:sz="0" w:space="0" w:color="auto"/>
            <w:right w:val="none" w:sz="0" w:space="0" w:color="auto"/>
          </w:divBdr>
        </w:div>
        <w:div w:id="842278197">
          <w:marLeft w:val="475"/>
          <w:marRight w:val="0"/>
          <w:marTop w:val="320"/>
          <w:marBottom w:val="0"/>
          <w:divBdr>
            <w:top w:val="none" w:sz="0" w:space="0" w:color="auto"/>
            <w:left w:val="none" w:sz="0" w:space="0" w:color="auto"/>
            <w:bottom w:val="none" w:sz="0" w:space="0" w:color="auto"/>
            <w:right w:val="none" w:sz="0" w:space="0" w:color="auto"/>
          </w:divBdr>
        </w:div>
        <w:div w:id="990015251">
          <w:marLeft w:val="1195"/>
          <w:marRight w:val="0"/>
          <w:marTop w:val="213"/>
          <w:marBottom w:val="0"/>
          <w:divBdr>
            <w:top w:val="none" w:sz="0" w:space="0" w:color="auto"/>
            <w:left w:val="none" w:sz="0" w:space="0" w:color="auto"/>
            <w:bottom w:val="none" w:sz="0" w:space="0" w:color="auto"/>
            <w:right w:val="none" w:sz="0" w:space="0" w:color="auto"/>
          </w:divBdr>
        </w:div>
        <w:div w:id="1864201354">
          <w:marLeft w:val="2030"/>
          <w:marRight w:val="0"/>
          <w:marTop w:val="86"/>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27AD8F-384C-4057-A896-AE6E5B89D9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1955</Words>
  <Characters>9329</Characters>
  <Application>Microsoft Office Word</Application>
  <DocSecurity>0</DocSecurity>
  <Lines>150</Lines>
  <Paragraphs>108</Paragraphs>
  <ScaleCrop>false</ScaleCrop>
  <HeadingPairs>
    <vt:vector size="2" baseType="variant">
      <vt:variant>
        <vt:lpstr>Title</vt:lpstr>
      </vt:variant>
      <vt:variant>
        <vt:i4>1</vt:i4>
      </vt:variant>
    </vt:vector>
  </HeadingPairs>
  <TitlesOfParts>
    <vt:vector size="1" baseType="lpstr">
      <vt:lpstr>3GPP TSG-RAN WG3</vt:lpstr>
    </vt:vector>
  </TitlesOfParts>
  <Company>Intel</Company>
  <LinksUpToDate>false</LinksUpToDate>
  <CharactersWithSpaces>11176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Intel</dc:creator>
  <cp:keywords>CTPClassification=CTP_NT</cp:keywords>
  <dc:description/>
  <cp:lastModifiedBy>Wei, Lili</cp:lastModifiedBy>
  <cp:revision>2</cp:revision>
  <cp:lastPrinted>2019-09-30T22:28:00Z</cp:lastPrinted>
  <dcterms:created xsi:type="dcterms:W3CDTF">2019-10-04T18:41:00Z</dcterms:created>
  <dcterms:modified xsi:type="dcterms:W3CDTF">2019-10-04T18:41:00Z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(3)TzX5fBvRh21sauKB6LPr6ep0n1oOEkfjtwOlfkQCVvMrEVfGG6QZN2N3vvc0PmL9RgP9ix0s_x000d_
yd7pGsaT043OCApiSs+KfFwiko5GSppqJC3hVGDdxrtnyfFEM8Z++ZMj46GXp2qzVBBFMbsR_x000d_
bt/GNcu2vV/PuqfS6fBlwt3FXF/DvlW/Pvysttj1No4QDg8boCUocwGRJTcWts4DFq9YBI8v_x000d_
dXf4YjcaiMXzZWOIdj</vt:lpwstr>
  </property>
  <property fmtid="{D5CDD505-2E9C-101B-9397-08002B2CF9AE}" pid="17" name="_2015_ms_pID_7253431">
    <vt:lpwstr>EN9VLuTOoqzmR+k/8EolHCHeCYViUS7AMx+8n2LToYowAHGCOS7Bny_x000d_
oPJQ4ro3PWXNZnGAkZXZeJOxm/op5zDl2r3CRn+UktD1joCxPH5WwZi4VA+Jo+nylqH2T17K_x000d_
TAy4hSPYiX18r9Y+fV4aznx3I7D5Na1xxnakJR/VVoQ6fCuvN/PhCQvVXIxmBVYAqkvZlV7V_x000d_
uKERuouShoD4RKJv5t8X4IcQ2hm9MgCqZSJ/</vt:lpwstr>
  </property>
  <property fmtid="{D5CDD505-2E9C-101B-9397-08002B2CF9AE}" pid="18" name="_2015_ms_pID_7253432">
    <vt:lpwstr>KQ==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1515747177</vt:lpwstr>
  </property>
  <property fmtid="{D5CDD505-2E9C-101B-9397-08002B2CF9AE}" pid="23" name="TitusGUID">
    <vt:lpwstr>8f8e89d1-b4b3-4b97-840b-c9609a2fcc39</vt:lpwstr>
  </property>
  <property fmtid="{D5CDD505-2E9C-101B-9397-08002B2CF9AE}" pid="24" name="CTP_TimeStamp">
    <vt:lpwstr>2019-10-04 18:27:19Z</vt:lpwstr>
  </property>
  <property fmtid="{D5CDD505-2E9C-101B-9397-08002B2CF9AE}" pid="25" name="CTP_BU">
    <vt:lpwstr>NA</vt:lpwstr>
  </property>
  <property fmtid="{D5CDD505-2E9C-101B-9397-08002B2CF9AE}" pid="26" name="CTP_IDSID">
    <vt:lpwstr>NA</vt:lpwstr>
  </property>
  <property fmtid="{D5CDD505-2E9C-101B-9397-08002B2CF9AE}" pid="27" name="CTP_WWID">
    <vt:lpwstr>NA</vt:lpwstr>
  </property>
  <property fmtid="{D5CDD505-2E9C-101B-9397-08002B2CF9AE}" pid="28" name="CTPClassification">
    <vt:lpwstr>CTP_NT</vt:lpwstr>
  </property>
</Properties>
</file>