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0E46AF2D" w14:textId="7D953D77" w:rsidR="00D83FBC" w:rsidRPr="00CF195E" w:rsidRDefault="00D83FBC" w:rsidP="00D83FB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B83B4F5" wp14:editId="06C22301">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74141B"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98bis</w:t>
      </w:r>
      <w:r w:rsidRPr="00CF195E">
        <w:rPr>
          <w:b/>
          <w:kern w:val="2"/>
          <w:lang w:eastAsia="zh-CN"/>
        </w:rPr>
        <w:tab/>
      </w:r>
      <w:r w:rsidRPr="00A5279D">
        <w:t xml:space="preserve"> </w:t>
      </w:r>
      <w:r w:rsidRPr="00BC36C2">
        <w:rPr>
          <w:b/>
          <w:kern w:val="2"/>
          <w:lang w:eastAsia="zh-CN"/>
        </w:rPr>
        <w:t>R1-19</w:t>
      </w:r>
      <w:r w:rsidR="00A76D20" w:rsidRPr="00BC36C2">
        <w:rPr>
          <w:b/>
          <w:kern w:val="2"/>
          <w:lang w:eastAsia="zh-CN"/>
        </w:rPr>
        <w:t>10066</w:t>
      </w:r>
    </w:p>
    <w:p w14:paraId="762AB57C" w14:textId="6D4DAACD" w:rsidR="00F1492B" w:rsidRDefault="00F1492B" w:rsidP="00F1492B">
      <w:pPr>
        <w:jc w:val="left"/>
        <w:rPr>
          <w:rFonts w:eastAsia="宋体"/>
          <w:b/>
          <w:kern w:val="2"/>
          <w:lang w:eastAsia="zh-CN"/>
        </w:rPr>
      </w:pPr>
      <w:r>
        <w:rPr>
          <w:rFonts w:eastAsia="宋体"/>
          <w:b/>
          <w:kern w:val="2"/>
          <w:lang w:eastAsia="zh-CN"/>
        </w:rPr>
        <w:t>Chongqing, China, 14</w:t>
      </w:r>
      <w:r>
        <w:rPr>
          <w:rFonts w:eastAsia="宋体"/>
          <w:b/>
          <w:kern w:val="2"/>
          <w:vertAlign w:val="superscript"/>
          <w:lang w:eastAsia="zh-CN"/>
        </w:rPr>
        <w:t xml:space="preserve">th </w:t>
      </w:r>
      <w:r>
        <w:rPr>
          <w:rFonts w:eastAsia="宋体"/>
          <w:b/>
          <w:kern w:val="2"/>
          <w:lang w:eastAsia="zh-CN"/>
        </w:rPr>
        <w:t>-</w:t>
      </w:r>
      <w:r w:rsidR="00217EDB">
        <w:rPr>
          <w:rFonts w:eastAsia="宋体"/>
          <w:b/>
          <w:kern w:val="2"/>
          <w:lang w:eastAsia="zh-CN"/>
        </w:rPr>
        <w:t xml:space="preserve"> </w:t>
      </w:r>
      <w:r>
        <w:rPr>
          <w:rFonts w:eastAsia="宋体"/>
          <w:b/>
          <w:kern w:val="2"/>
          <w:lang w:eastAsia="zh-CN"/>
        </w:rPr>
        <w:t>20</w:t>
      </w:r>
      <w:r>
        <w:rPr>
          <w:rFonts w:eastAsia="宋体"/>
          <w:b/>
          <w:kern w:val="2"/>
          <w:vertAlign w:val="superscript"/>
          <w:lang w:eastAsia="zh-CN"/>
        </w:rPr>
        <w:t>th</w:t>
      </w:r>
      <w:r>
        <w:rPr>
          <w:rFonts w:eastAsia="宋体"/>
          <w:b/>
          <w:kern w:val="2"/>
          <w:lang w:eastAsia="zh-CN"/>
        </w:rPr>
        <w:t xml:space="preserve"> October, 2019</w:t>
      </w:r>
    </w:p>
    <w:p w14:paraId="4B19544A" w14:textId="77777777" w:rsidR="00D83FBC" w:rsidRPr="00C21109" w:rsidRDefault="00D83FBC" w:rsidP="00D83FBC">
      <w:pPr>
        <w:pBdr>
          <w:top w:val="single" w:sz="4" w:space="1" w:color="auto"/>
        </w:pBdr>
        <w:spacing w:after="0"/>
        <w:jc w:val="left"/>
        <w:rPr>
          <w:b/>
          <w:sz w:val="16"/>
          <w:szCs w:val="16"/>
          <w:lang w:val="en-CA"/>
        </w:rPr>
      </w:pPr>
    </w:p>
    <w:p w14:paraId="25C367FC" w14:textId="77777777" w:rsidR="00D83FBC" w:rsidRPr="005A66FC" w:rsidRDefault="00D83FBC" w:rsidP="00D83FBC">
      <w:pPr>
        <w:spacing w:after="60"/>
        <w:ind w:left="1555" w:hanging="1555"/>
        <w:jc w:val="left"/>
        <w:rPr>
          <w:rFonts w:eastAsia="MS PGothic"/>
          <w:b/>
          <w:lang w:eastAsia="zh-CN"/>
        </w:rPr>
      </w:pPr>
      <w:r w:rsidRPr="005A66FC">
        <w:rPr>
          <w:b/>
        </w:rPr>
        <w:t>Agenda Item:</w:t>
      </w:r>
      <w:r w:rsidRPr="005A66FC">
        <w:rPr>
          <w:b/>
          <w:lang w:eastAsia="zh-CN"/>
        </w:rPr>
        <w:tab/>
      </w:r>
      <w:r w:rsidRPr="00846F38">
        <w:rPr>
          <w:b/>
          <w:lang w:eastAsia="zh-CN"/>
        </w:rPr>
        <w:t>7.2.6.1</w:t>
      </w:r>
    </w:p>
    <w:p w14:paraId="547904DD" w14:textId="7FD7F6D0" w:rsidR="00D83FBC" w:rsidRPr="005A66FC" w:rsidRDefault="00D83FBC" w:rsidP="00D83FBC">
      <w:pPr>
        <w:spacing w:after="60"/>
        <w:ind w:left="1555" w:hanging="1555"/>
        <w:jc w:val="left"/>
        <w:rPr>
          <w:b/>
          <w:lang w:eastAsia="zh-CN"/>
        </w:rPr>
      </w:pPr>
      <w:r w:rsidRPr="005A66FC">
        <w:rPr>
          <w:b/>
        </w:rPr>
        <w:t>Source:</w:t>
      </w:r>
      <w:r w:rsidRPr="005A66FC">
        <w:rPr>
          <w:b/>
        </w:rPr>
        <w:tab/>
        <w:t>Huawei</w:t>
      </w:r>
      <w:r w:rsidRPr="005A66FC">
        <w:rPr>
          <w:b/>
          <w:lang w:eastAsia="zh-CN"/>
        </w:rPr>
        <w:t xml:space="preserve">, </w:t>
      </w:r>
      <w:r w:rsidR="001156A6" w:rsidRPr="001156A6">
        <w:rPr>
          <w:b/>
          <w:lang w:eastAsia="zh-CN"/>
        </w:rPr>
        <w:t>China Unicom</w:t>
      </w:r>
      <w:r w:rsidR="001156A6">
        <w:rPr>
          <w:b/>
          <w:lang w:eastAsia="zh-CN"/>
        </w:rPr>
        <w:t xml:space="preserve">, </w:t>
      </w:r>
      <w:r w:rsidRPr="005A66FC">
        <w:rPr>
          <w:b/>
          <w:lang w:eastAsia="zh-CN"/>
        </w:rPr>
        <w:t>HiSilicon</w:t>
      </w:r>
    </w:p>
    <w:p w14:paraId="41BC75B7" w14:textId="77777777" w:rsidR="00D83FBC" w:rsidRPr="005A66FC" w:rsidRDefault="00D83FBC" w:rsidP="00D83FBC">
      <w:pPr>
        <w:spacing w:after="60"/>
        <w:ind w:left="1555" w:hanging="1555"/>
        <w:jc w:val="left"/>
        <w:rPr>
          <w:b/>
          <w:lang w:eastAsia="zh-CN"/>
        </w:rPr>
      </w:pPr>
      <w:r w:rsidRPr="005A66FC">
        <w:rPr>
          <w:b/>
        </w:rPr>
        <w:t>Title:</w:t>
      </w:r>
      <w:r w:rsidRPr="005A66FC">
        <w:rPr>
          <w:b/>
          <w:lang w:eastAsia="zh-CN"/>
        </w:rPr>
        <w:tab/>
      </w:r>
      <w:r w:rsidRPr="00176E58">
        <w:rPr>
          <w:b/>
          <w:lang w:eastAsia="zh-CN"/>
        </w:rPr>
        <w:t>PDCCH enhancements for URLLC</w:t>
      </w:r>
    </w:p>
    <w:p w14:paraId="75FCC8BD" w14:textId="77777777" w:rsidR="00D83FBC" w:rsidRPr="005A66FC" w:rsidRDefault="00D83FBC" w:rsidP="00D83FBC">
      <w:pPr>
        <w:spacing w:after="60"/>
        <w:ind w:left="1555" w:hanging="1555"/>
        <w:jc w:val="left"/>
        <w:rPr>
          <w:b/>
        </w:rPr>
      </w:pPr>
      <w:r w:rsidRPr="005A66FC">
        <w:rPr>
          <w:b/>
        </w:rPr>
        <w:t>Document for:</w:t>
      </w:r>
      <w:r w:rsidRPr="005A66FC">
        <w:rPr>
          <w:b/>
        </w:rPr>
        <w:tab/>
        <w:t xml:space="preserve">Discussion and </w:t>
      </w:r>
      <w:r>
        <w:rPr>
          <w:rFonts w:hint="eastAsia"/>
          <w:b/>
          <w:lang w:eastAsia="zh-CN"/>
        </w:rPr>
        <w:t>D</w:t>
      </w:r>
      <w:r w:rsidRPr="005A66FC">
        <w:rPr>
          <w:b/>
        </w:rPr>
        <w:t>ecision</w:t>
      </w:r>
    </w:p>
    <w:p w14:paraId="7DAE0400" w14:textId="77777777" w:rsidR="00D83FBC" w:rsidRPr="005A66FC" w:rsidRDefault="00D83FBC" w:rsidP="00D83FBC">
      <w:pPr>
        <w:pBdr>
          <w:bottom w:val="single" w:sz="4" w:space="1" w:color="auto"/>
        </w:pBdr>
        <w:spacing w:after="0"/>
        <w:jc w:val="left"/>
        <w:rPr>
          <w:b/>
          <w:sz w:val="16"/>
          <w:szCs w:val="16"/>
          <w:lang w:eastAsia="zh-CN"/>
        </w:rPr>
      </w:pPr>
    </w:p>
    <w:p w14:paraId="17DC7242" w14:textId="77777777" w:rsidR="00D83FBC" w:rsidRDefault="00D83FBC" w:rsidP="00D83FBC">
      <w:pPr>
        <w:pStyle w:val="Heading1"/>
        <w:numPr>
          <w:ilvl w:val="0"/>
          <w:numId w:val="2"/>
        </w:numPr>
        <w:ind w:left="432" w:hanging="432"/>
        <w:rPr>
          <w:lang w:val="en-US"/>
        </w:rPr>
      </w:pPr>
      <w:r w:rsidRPr="006777B1">
        <w:rPr>
          <w:rFonts w:eastAsia="宋体"/>
          <w:kern w:val="0"/>
          <w:lang w:val="en-US" w:eastAsia="en-US"/>
        </w:rPr>
        <w:t>Introduction</w:t>
      </w:r>
    </w:p>
    <w:p w14:paraId="7F1803FF" w14:textId="77777777" w:rsidR="00D83FBC" w:rsidRDefault="00D83FBC" w:rsidP="00D83FBC">
      <w:pPr>
        <w:tabs>
          <w:tab w:val="num" w:pos="2160"/>
        </w:tabs>
        <w:rPr>
          <w:bCs/>
        </w:rPr>
      </w:pPr>
      <w:r>
        <w:rPr>
          <w:lang w:eastAsia="zh-CN"/>
        </w:rPr>
        <w:t>In</w:t>
      </w:r>
      <w:r>
        <w:rPr>
          <w:rFonts w:hint="eastAsia"/>
          <w:bCs/>
        </w:rPr>
        <w:t xml:space="preserve"> the RAN1</w:t>
      </w:r>
      <w:r>
        <w:rPr>
          <w:bCs/>
        </w:rPr>
        <w:t xml:space="preserve"> #98 meeting</w:t>
      </w:r>
      <w:r>
        <w:rPr>
          <w:rFonts w:hint="eastAsia"/>
          <w:bCs/>
        </w:rPr>
        <w:t xml:space="preserve">, the </w:t>
      </w:r>
      <w:r>
        <w:rPr>
          <w:bCs/>
        </w:rPr>
        <w:t>following</w:t>
      </w:r>
      <w:r>
        <w:rPr>
          <w:rFonts w:hint="eastAsia"/>
          <w:bCs/>
        </w:rPr>
        <w:t xml:space="preserve"> </w:t>
      </w:r>
      <w:r>
        <w:rPr>
          <w:bCs/>
        </w:rPr>
        <w:t xml:space="preserve">agreements related to </w:t>
      </w:r>
      <w:r>
        <w:rPr>
          <w:lang w:eastAsia="zh-CN"/>
        </w:rPr>
        <w:t>PDCCH enhancements</w:t>
      </w:r>
      <w:r w:rsidRPr="001514B0">
        <w:rPr>
          <w:lang w:eastAsia="zh-CN"/>
        </w:rPr>
        <w:t xml:space="preserve"> for URLLC </w:t>
      </w:r>
      <w:r>
        <w:rPr>
          <w:bCs/>
        </w:rPr>
        <w:t>were achieved [1]:</w:t>
      </w:r>
    </w:p>
    <w:tbl>
      <w:tblPr>
        <w:tblStyle w:val="TableGrid"/>
        <w:tblW w:w="0" w:type="auto"/>
        <w:tblLook w:val="04A0" w:firstRow="1" w:lastRow="0" w:firstColumn="1" w:lastColumn="0" w:noHBand="0" w:noVBand="1"/>
      </w:tblPr>
      <w:tblGrid>
        <w:gridCol w:w="9307"/>
      </w:tblGrid>
      <w:tr w:rsidR="00D83FBC" w14:paraId="5A423EF7" w14:textId="77777777" w:rsidTr="006C0A04">
        <w:tc>
          <w:tcPr>
            <w:tcW w:w="9307" w:type="dxa"/>
          </w:tcPr>
          <w:p w14:paraId="575E4C6A" w14:textId="77777777" w:rsidR="00D83FBC" w:rsidRPr="006177D6" w:rsidRDefault="00D83FBC" w:rsidP="006C0A04">
            <w:pPr>
              <w:rPr>
                <w:lang w:eastAsia="x-none"/>
              </w:rPr>
            </w:pPr>
            <w:r w:rsidRPr="006177D6">
              <w:rPr>
                <w:highlight w:val="green"/>
                <w:lang w:eastAsia="x-none"/>
              </w:rPr>
              <w:t>Agreement</w:t>
            </w:r>
            <w:r w:rsidRPr="006177D6">
              <w:rPr>
                <w:lang w:eastAsia="x-none"/>
              </w:rPr>
              <w:t>:</w:t>
            </w:r>
          </w:p>
          <w:p w14:paraId="57A6653C" w14:textId="77777777" w:rsidR="00D83FBC" w:rsidRDefault="00D83FBC" w:rsidP="006C0A04">
            <w:pPr>
              <w:widowControl/>
              <w:numPr>
                <w:ilvl w:val="0"/>
                <w:numId w:val="25"/>
              </w:numPr>
              <w:autoSpaceDE/>
              <w:autoSpaceDN/>
              <w:adjustRightInd/>
              <w:snapToGrid/>
              <w:spacing w:after="0"/>
              <w:jc w:val="left"/>
            </w:pPr>
            <w:r w:rsidRPr="006177D6">
              <w:t>Introduce one new DCI format for DL scheduling and one new DCI format for UL scheduling with configurable sizes for some fields in Rel-16.</w:t>
            </w:r>
          </w:p>
          <w:p w14:paraId="258689C3" w14:textId="77777777" w:rsidR="00D83FBC" w:rsidRPr="006177D6" w:rsidRDefault="00D83FBC" w:rsidP="006C0A04">
            <w:pPr>
              <w:rPr>
                <w:lang w:eastAsia="x-none"/>
              </w:rPr>
            </w:pPr>
            <w:r w:rsidRPr="006177D6">
              <w:rPr>
                <w:highlight w:val="green"/>
                <w:lang w:eastAsia="x-none"/>
              </w:rPr>
              <w:t>Agreement</w:t>
            </w:r>
            <w:r w:rsidRPr="006177D6">
              <w:rPr>
                <w:lang w:eastAsia="x-none"/>
              </w:rPr>
              <w:t>:</w:t>
            </w:r>
          </w:p>
          <w:p w14:paraId="355FC4F3" w14:textId="77777777" w:rsidR="00D83FBC" w:rsidRPr="00B01F65" w:rsidRDefault="00D83FBC" w:rsidP="006C0A04">
            <w:pPr>
              <w:rPr>
                <w:iCs/>
                <w:color w:val="000000"/>
                <w:kern w:val="2"/>
              </w:rPr>
            </w:pPr>
            <w:r w:rsidRPr="00B01F65">
              <w:rPr>
                <w:iCs/>
                <w:color w:val="000000"/>
                <w:kern w:val="2"/>
              </w:rPr>
              <w:t xml:space="preserve">For resource allocation type 1 for frequency domain resource assignment for the DCI format scheduling Rel-16 URLLC, support the following modification compared to Rel-15: </w:t>
            </w:r>
          </w:p>
          <w:p w14:paraId="36136037" w14:textId="77777777" w:rsidR="00D83FBC" w:rsidRPr="00B01F65" w:rsidRDefault="00D83FBC" w:rsidP="006C0A04">
            <w:pPr>
              <w:pStyle w:val="ListParagraph"/>
              <w:widowControl/>
              <w:numPr>
                <w:ilvl w:val="0"/>
                <w:numId w:val="5"/>
              </w:numPr>
              <w:spacing w:after="0"/>
              <w:ind w:left="785" w:firstLineChars="0"/>
              <w:contextualSpacing/>
              <w:jc w:val="left"/>
              <w:rPr>
                <w:iCs/>
                <w:color w:val="000000"/>
                <w:kern w:val="2"/>
              </w:rPr>
            </w:pPr>
            <w:r w:rsidRPr="00B01F65">
              <w:rPr>
                <w:iCs/>
                <w:color w:val="000000"/>
                <w:kern w:val="2"/>
              </w:rPr>
              <w:t>A</w:t>
            </w:r>
            <w:r w:rsidRPr="00B01F65">
              <w:rPr>
                <w:b/>
                <w:iCs/>
                <w:color w:val="000000"/>
                <w:kern w:val="2"/>
              </w:rPr>
              <w:t xml:space="preserve"> </w:t>
            </w:r>
            <w:r w:rsidRPr="00B01F65">
              <w:rPr>
                <w:iCs/>
                <w:color w:val="000000"/>
                <w:kern w:val="2"/>
              </w:rPr>
              <w:t xml:space="preserve">single configurable scheduling granularity applicable for both the starting point and length indication. </w:t>
            </w:r>
          </w:p>
          <w:p w14:paraId="205EF1D4" w14:textId="77777777" w:rsidR="00D83FBC" w:rsidRPr="00B01F65" w:rsidRDefault="00D83FBC" w:rsidP="006C0A04">
            <w:pPr>
              <w:pStyle w:val="ListParagraph"/>
              <w:widowControl/>
              <w:numPr>
                <w:ilvl w:val="1"/>
                <w:numId w:val="5"/>
              </w:numPr>
              <w:spacing w:after="0"/>
              <w:ind w:left="1505" w:firstLineChars="0"/>
              <w:contextualSpacing/>
              <w:jc w:val="left"/>
              <w:rPr>
                <w:iCs/>
                <w:color w:val="000000"/>
                <w:kern w:val="2"/>
              </w:rPr>
            </w:pPr>
            <w:r w:rsidRPr="00B01F65">
              <w:rPr>
                <w:iCs/>
                <w:color w:val="000000"/>
                <w:kern w:val="2"/>
              </w:rPr>
              <w:t xml:space="preserve">A </w:t>
            </w:r>
            <w:r w:rsidRPr="00B01F65">
              <w:rPr>
                <w:rFonts w:hint="eastAsia"/>
                <w:iCs/>
                <w:color w:val="000000"/>
                <w:kern w:val="2"/>
              </w:rPr>
              <w:t xml:space="preserve">new RRC parameter to configure the </w:t>
            </w:r>
            <w:r w:rsidRPr="00B01F65">
              <w:rPr>
                <w:iCs/>
                <w:color w:val="000000"/>
                <w:kern w:val="2"/>
              </w:rPr>
              <w:t>scheduling</w:t>
            </w:r>
            <w:r w:rsidRPr="00B01F65">
              <w:rPr>
                <w:rFonts w:hint="eastAsia"/>
                <w:iCs/>
                <w:color w:val="000000"/>
                <w:kern w:val="2"/>
              </w:rPr>
              <w:t xml:space="preserve"> </w:t>
            </w:r>
            <w:r w:rsidRPr="00B01F65">
              <w:rPr>
                <w:iCs/>
                <w:color w:val="000000"/>
                <w:kern w:val="2"/>
              </w:rPr>
              <w:t>granularity</w:t>
            </w:r>
          </w:p>
          <w:p w14:paraId="75700F4E" w14:textId="77777777" w:rsidR="00D83FBC" w:rsidRPr="00D41A7F" w:rsidRDefault="00D83FBC" w:rsidP="006C0A04">
            <w:r w:rsidRPr="00D41A7F">
              <w:rPr>
                <w:highlight w:val="green"/>
              </w:rPr>
              <w:t>Agreements</w:t>
            </w:r>
            <w:r w:rsidRPr="00D41A7F">
              <w:t>:</w:t>
            </w:r>
          </w:p>
          <w:p w14:paraId="67081380" w14:textId="77777777" w:rsidR="00D83FBC" w:rsidRPr="00D41A7F" w:rsidRDefault="00D83FBC" w:rsidP="006C0A04">
            <w:r w:rsidRPr="00D41A7F">
              <w:t>Support separate configurable number of bits (2 or 3 or 4 bits) for “HARQ process number” for new DCI formats for scheduling DL and UL</w:t>
            </w:r>
          </w:p>
          <w:p w14:paraId="3BE1128E" w14:textId="77777777" w:rsidR="00D83FBC" w:rsidRDefault="00D83FBC" w:rsidP="006C0A04">
            <w:pPr>
              <w:pStyle w:val="ListParagraph"/>
              <w:widowControl/>
              <w:numPr>
                <w:ilvl w:val="0"/>
                <w:numId w:val="34"/>
              </w:numPr>
              <w:overflowPunct w:val="0"/>
              <w:snapToGrid/>
              <w:spacing w:after="180"/>
              <w:ind w:firstLineChars="0"/>
              <w:contextualSpacing/>
              <w:jc w:val="left"/>
              <w:textAlignment w:val="baseline"/>
            </w:pPr>
            <w:r w:rsidRPr="00D41A7F">
              <w:t>FFS 0 or 1 bits</w:t>
            </w:r>
          </w:p>
          <w:p w14:paraId="4491B17F" w14:textId="77777777" w:rsidR="00D83FBC" w:rsidRPr="002B2F03" w:rsidRDefault="00D83FBC" w:rsidP="006C0A04">
            <w:pPr>
              <w:rPr>
                <w:highlight w:val="green"/>
              </w:rPr>
            </w:pPr>
            <w:r w:rsidRPr="002B2F03">
              <w:rPr>
                <w:highlight w:val="green"/>
              </w:rPr>
              <w:t>Agreements:</w:t>
            </w:r>
          </w:p>
          <w:p w14:paraId="24531BCC" w14:textId="77777777" w:rsidR="00D83FBC" w:rsidRPr="002B2F03" w:rsidRDefault="00D83FBC" w:rsidP="006C0A04">
            <w:pPr>
              <w:spacing w:after="60"/>
              <w:rPr>
                <w:iCs/>
                <w:color w:val="000000"/>
                <w:kern w:val="2"/>
              </w:rPr>
            </w:pPr>
            <w:r w:rsidRPr="002B2F03">
              <w:rPr>
                <w:iCs/>
                <w:color w:val="000000"/>
                <w:kern w:val="2"/>
              </w:rPr>
              <w:t xml:space="preserve">Support (2, 2) (4, 3) (7, 3) defined in UE feature 3-5b as the combination (X, Y) for Rel-16 PDCCH monitoring capability on the per-CC limit on the maximum number of non-overlapping CCEs   for URLLC.    </w:t>
            </w:r>
          </w:p>
          <w:p w14:paraId="235E1F9A" w14:textId="77777777" w:rsidR="00D83FBC" w:rsidRPr="002B2F03" w:rsidRDefault="00D83FBC" w:rsidP="006C0A04">
            <w:pPr>
              <w:pStyle w:val="ListParagraph"/>
              <w:widowControl/>
              <w:numPr>
                <w:ilvl w:val="0"/>
                <w:numId w:val="6"/>
              </w:numPr>
              <w:ind w:firstLineChars="0"/>
              <w:contextualSpacing/>
              <w:rPr>
                <w:iCs/>
                <w:color w:val="000000"/>
                <w:kern w:val="2"/>
              </w:rPr>
            </w:pPr>
            <w:r w:rsidRPr="002B2F03">
              <w:rPr>
                <w:iCs/>
                <w:color w:val="000000"/>
                <w:kern w:val="2"/>
              </w:rPr>
              <w:t>Combination (2, 1) (4, 1) (4, 2) (7, 1) (7, 2) are not additionally introduced</w:t>
            </w:r>
          </w:p>
          <w:p w14:paraId="6CEF1D27" w14:textId="77777777" w:rsidR="00D83FBC" w:rsidRPr="002B2F03" w:rsidRDefault="00D83FBC" w:rsidP="006C0A04">
            <w:pPr>
              <w:pStyle w:val="ListParagraph"/>
              <w:widowControl/>
              <w:numPr>
                <w:ilvl w:val="0"/>
                <w:numId w:val="6"/>
              </w:numPr>
              <w:ind w:firstLineChars="0"/>
              <w:contextualSpacing/>
              <w:rPr>
                <w:iCs/>
                <w:color w:val="000000"/>
                <w:kern w:val="2"/>
              </w:rPr>
            </w:pPr>
            <w:r w:rsidRPr="002B2F03">
              <w:rPr>
                <w:iCs/>
                <w:color w:val="000000"/>
                <w:kern w:val="2"/>
              </w:rPr>
              <w:t xml:space="preserve">FFS (3, 3) or (3,2) </w:t>
            </w:r>
          </w:p>
          <w:p w14:paraId="2C3E4294" w14:textId="77777777" w:rsidR="00D83FBC" w:rsidRPr="002B2F03" w:rsidRDefault="00D83FBC" w:rsidP="006C0A04">
            <w:pPr>
              <w:pStyle w:val="ListParagraph"/>
              <w:widowControl/>
              <w:numPr>
                <w:ilvl w:val="0"/>
                <w:numId w:val="6"/>
              </w:numPr>
              <w:ind w:firstLineChars="0"/>
              <w:contextualSpacing/>
              <w:rPr>
                <w:iCs/>
                <w:color w:val="000000"/>
                <w:kern w:val="2"/>
              </w:rPr>
            </w:pPr>
            <w:r w:rsidRPr="002B2F03">
              <w:rPr>
                <w:iCs/>
                <w:color w:val="000000"/>
                <w:kern w:val="2"/>
              </w:rPr>
              <w:t xml:space="preserve">UE reports the supported combinations per SCS </w:t>
            </w:r>
          </w:p>
          <w:p w14:paraId="6B8CE056" w14:textId="77777777" w:rsidR="00D83FBC" w:rsidRPr="002B2F03" w:rsidRDefault="00D83FBC" w:rsidP="006C0A04">
            <w:pPr>
              <w:pStyle w:val="ListParagraph"/>
              <w:widowControl/>
              <w:numPr>
                <w:ilvl w:val="0"/>
                <w:numId w:val="6"/>
              </w:numPr>
              <w:ind w:firstLineChars="0"/>
              <w:contextualSpacing/>
              <w:rPr>
                <w:iCs/>
                <w:color w:val="000000"/>
                <w:kern w:val="2"/>
              </w:rPr>
            </w:pPr>
            <w:r w:rsidRPr="002B2F03">
              <w:rPr>
                <w:iCs/>
                <w:color w:val="000000"/>
                <w:kern w:val="2"/>
              </w:rPr>
              <w:t>(2, 2)(4, 3)(7, 3) applicable for 15 kHz and 30 kHz</w:t>
            </w:r>
          </w:p>
          <w:p w14:paraId="16872267" w14:textId="77777777" w:rsidR="00D83FBC" w:rsidRPr="002B2F03" w:rsidRDefault="00D83FBC" w:rsidP="006C0A04">
            <w:pPr>
              <w:pStyle w:val="ListParagraph"/>
              <w:widowControl/>
              <w:numPr>
                <w:ilvl w:val="1"/>
                <w:numId w:val="6"/>
              </w:numPr>
              <w:ind w:firstLineChars="0"/>
              <w:contextualSpacing/>
              <w:rPr>
                <w:iCs/>
                <w:color w:val="000000"/>
                <w:kern w:val="2"/>
              </w:rPr>
            </w:pPr>
            <w:r w:rsidRPr="002B2F03">
              <w:rPr>
                <w:rFonts w:hint="eastAsia"/>
                <w:iCs/>
                <w:color w:val="000000"/>
                <w:kern w:val="2"/>
              </w:rPr>
              <w:t>F</w:t>
            </w:r>
            <w:r w:rsidRPr="002B2F03">
              <w:rPr>
                <w:iCs/>
                <w:color w:val="000000"/>
                <w:kern w:val="2"/>
              </w:rPr>
              <w:t>FS for 60 kHz and 120 kHz</w:t>
            </w:r>
          </w:p>
          <w:p w14:paraId="593F9744" w14:textId="77777777" w:rsidR="00D83FBC" w:rsidRPr="00CB0A2A" w:rsidRDefault="00D83FBC" w:rsidP="006C0A04">
            <w:r w:rsidRPr="00CB0A2A">
              <w:rPr>
                <w:highlight w:val="green"/>
              </w:rPr>
              <w:t>Agreements</w:t>
            </w:r>
            <w:r w:rsidRPr="00CB0A2A">
              <w:t>:</w:t>
            </w:r>
          </w:p>
          <w:p w14:paraId="779B0156" w14:textId="77777777" w:rsidR="00D83FBC" w:rsidRPr="00CB0A2A" w:rsidRDefault="00D83FBC" w:rsidP="006C0A04">
            <w:pPr>
              <w:rPr>
                <w:iCs/>
              </w:rPr>
            </w:pPr>
            <w:r w:rsidRPr="00CB0A2A">
              <w:rPr>
                <w:iCs/>
              </w:rPr>
              <w:t xml:space="preserve">For a Rel-16 UE supporting enhanced PDCCH monitoring capability, down-select between option 1 and option 2: </w:t>
            </w:r>
          </w:p>
          <w:p w14:paraId="108F4731" w14:textId="77777777" w:rsidR="00D83FBC" w:rsidRPr="00CB0A2A" w:rsidRDefault="00D83FBC" w:rsidP="006C0A04">
            <w:pPr>
              <w:pStyle w:val="BodyText"/>
              <w:widowControl/>
              <w:numPr>
                <w:ilvl w:val="0"/>
                <w:numId w:val="35"/>
              </w:numPr>
              <w:spacing w:after="0"/>
              <w:rPr>
                <w:rFonts w:eastAsia="宋体"/>
                <w:iCs/>
                <w:szCs w:val="20"/>
                <w:lang w:eastAsia="zh-CN"/>
              </w:rPr>
            </w:pPr>
            <w:r w:rsidRPr="00CB0A2A">
              <w:rPr>
                <w:rFonts w:eastAsia="宋体"/>
                <w:b/>
                <w:iCs/>
                <w:szCs w:val="20"/>
                <w:lang w:eastAsia="zh-CN"/>
              </w:rPr>
              <w:t>Option 1</w:t>
            </w:r>
            <w:r w:rsidRPr="00CB0A2A">
              <w:rPr>
                <w:rFonts w:eastAsia="宋体"/>
                <w:iCs/>
                <w:szCs w:val="20"/>
                <w:lang w:eastAsia="zh-CN"/>
              </w:rPr>
              <w:t xml:space="preserve">: PDCCH monitoring based on Rel-15 capability for </w:t>
            </w:r>
            <w:proofErr w:type="spellStart"/>
            <w:r w:rsidRPr="00CB0A2A">
              <w:rPr>
                <w:rFonts w:eastAsia="宋体"/>
                <w:iCs/>
                <w:szCs w:val="20"/>
                <w:lang w:eastAsia="zh-CN"/>
              </w:rPr>
              <w:t>eMBB</w:t>
            </w:r>
            <w:proofErr w:type="spellEnd"/>
            <w:r w:rsidRPr="00CB0A2A">
              <w:rPr>
                <w:rFonts w:eastAsia="宋体"/>
                <w:iCs/>
                <w:szCs w:val="20"/>
                <w:lang w:eastAsia="zh-CN"/>
              </w:rPr>
              <w:t xml:space="preserve"> and PDCCH monitoring based on Rel-16 capability for URLLC can be configured to a UE on the same carrier</w:t>
            </w:r>
          </w:p>
          <w:p w14:paraId="63AADB85" w14:textId="77777777" w:rsidR="00D83FBC" w:rsidRPr="00CB0A2A" w:rsidRDefault="00D83FBC" w:rsidP="006C0A04">
            <w:pPr>
              <w:pStyle w:val="BodyText"/>
              <w:widowControl/>
              <w:numPr>
                <w:ilvl w:val="1"/>
                <w:numId w:val="35"/>
              </w:numPr>
              <w:spacing w:after="0"/>
              <w:rPr>
                <w:rFonts w:eastAsia="宋体"/>
                <w:iCs/>
                <w:szCs w:val="20"/>
                <w:lang w:eastAsia="zh-CN"/>
              </w:rPr>
            </w:pPr>
            <w:r w:rsidRPr="00CB0A2A">
              <w:rPr>
                <w:rFonts w:eastAsia="宋体"/>
                <w:iCs/>
                <w:szCs w:val="20"/>
                <w:lang w:eastAsia="zh-CN"/>
              </w:rPr>
              <w:t xml:space="preserve">UE monitors PDCCH for </w:t>
            </w:r>
            <w:proofErr w:type="spellStart"/>
            <w:r w:rsidRPr="00CB0A2A">
              <w:rPr>
                <w:rFonts w:eastAsia="宋体"/>
                <w:iCs/>
                <w:szCs w:val="20"/>
                <w:lang w:eastAsia="zh-CN"/>
              </w:rPr>
              <w:t>eMBB</w:t>
            </w:r>
            <w:proofErr w:type="spellEnd"/>
            <w:r w:rsidRPr="00CB0A2A">
              <w:rPr>
                <w:rFonts w:eastAsia="宋体"/>
                <w:iCs/>
                <w:szCs w:val="20"/>
                <w:lang w:eastAsia="zh-CN"/>
              </w:rPr>
              <w:t xml:space="preserve"> following reported Rel-15 capability, and monitors PDCCH for URLLC following reported Rel-16 capability </w:t>
            </w:r>
          </w:p>
          <w:p w14:paraId="2CB46A6A" w14:textId="77777777" w:rsidR="00D83FBC" w:rsidRPr="00CB0A2A" w:rsidRDefault="00D83FBC" w:rsidP="006C0A04">
            <w:pPr>
              <w:pStyle w:val="BodyText"/>
              <w:widowControl/>
              <w:numPr>
                <w:ilvl w:val="1"/>
                <w:numId w:val="35"/>
              </w:numPr>
              <w:spacing w:after="0"/>
              <w:rPr>
                <w:rFonts w:eastAsia="宋体"/>
                <w:iCs/>
                <w:szCs w:val="20"/>
                <w:lang w:eastAsia="zh-CN"/>
              </w:rPr>
            </w:pPr>
            <w:r w:rsidRPr="00CB0A2A">
              <w:rPr>
                <w:rFonts w:eastAsia="宋体"/>
                <w:iCs/>
                <w:szCs w:val="20"/>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206329F8" w14:textId="77777777" w:rsidR="00D83FBC" w:rsidRPr="00CB0A2A" w:rsidRDefault="00D83FBC" w:rsidP="006C0A04">
            <w:pPr>
              <w:pStyle w:val="BodyText"/>
              <w:widowControl/>
              <w:numPr>
                <w:ilvl w:val="0"/>
                <w:numId w:val="35"/>
              </w:numPr>
              <w:spacing w:after="0"/>
              <w:rPr>
                <w:rFonts w:eastAsia="宋体"/>
                <w:iCs/>
                <w:szCs w:val="20"/>
                <w:lang w:eastAsia="zh-CN"/>
              </w:rPr>
            </w:pPr>
            <w:r w:rsidRPr="00CB0A2A">
              <w:rPr>
                <w:rFonts w:eastAsia="宋体"/>
                <w:b/>
                <w:iCs/>
                <w:szCs w:val="20"/>
                <w:lang w:eastAsia="zh-CN"/>
              </w:rPr>
              <w:t>Option 2</w:t>
            </w:r>
            <w:r w:rsidRPr="00CB0A2A">
              <w:rPr>
                <w:rFonts w:eastAsia="宋体" w:hint="eastAsia"/>
                <w:iCs/>
                <w:szCs w:val="20"/>
                <w:lang w:eastAsia="zh-CN"/>
              </w:rPr>
              <w:t>:</w:t>
            </w:r>
            <w:r w:rsidRPr="00CB0A2A">
              <w:rPr>
                <w:rFonts w:eastAsia="宋体"/>
                <w:iCs/>
                <w:szCs w:val="20"/>
                <w:lang w:eastAsia="zh-CN"/>
              </w:rPr>
              <w:t xml:space="preserve"> PDCCH monitoring for both </w:t>
            </w:r>
            <w:proofErr w:type="spellStart"/>
            <w:r w:rsidRPr="00CB0A2A">
              <w:rPr>
                <w:rFonts w:eastAsia="宋体"/>
                <w:iCs/>
                <w:szCs w:val="20"/>
                <w:lang w:eastAsia="zh-CN"/>
              </w:rPr>
              <w:t>eMBB</w:t>
            </w:r>
            <w:proofErr w:type="spellEnd"/>
            <w:r w:rsidRPr="00CB0A2A">
              <w:rPr>
                <w:rFonts w:eastAsia="宋体"/>
                <w:iCs/>
                <w:szCs w:val="20"/>
                <w:lang w:eastAsia="zh-CN"/>
              </w:rPr>
              <w:t xml:space="preserve"> and URLLC can be configured based on either Rel-15 capability or Rel-16 capability</w:t>
            </w:r>
          </w:p>
          <w:p w14:paraId="174DD12F" w14:textId="77777777" w:rsidR="00D83FBC" w:rsidRPr="00CB0A2A" w:rsidRDefault="00D83FBC" w:rsidP="006C0A04">
            <w:pPr>
              <w:pStyle w:val="BodyText"/>
              <w:widowControl/>
              <w:numPr>
                <w:ilvl w:val="1"/>
                <w:numId w:val="35"/>
              </w:numPr>
              <w:spacing w:after="0"/>
              <w:rPr>
                <w:rFonts w:eastAsia="宋体"/>
                <w:iCs/>
                <w:szCs w:val="20"/>
                <w:lang w:eastAsia="zh-CN"/>
              </w:rPr>
            </w:pPr>
            <w:r w:rsidRPr="00CB0A2A">
              <w:rPr>
                <w:rFonts w:eastAsia="宋体"/>
                <w:iCs/>
                <w:szCs w:val="20"/>
                <w:lang w:eastAsia="zh-CN"/>
              </w:rPr>
              <w:t xml:space="preserve">  gNB configures which capability is used </w:t>
            </w:r>
          </w:p>
          <w:p w14:paraId="1F5EB37F" w14:textId="77777777" w:rsidR="00D83FBC" w:rsidRPr="00CB0A2A" w:rsidRDefault="00D83FBC" w:rsidP="006C0A04">
            <w:pPr>
              <w:pStyle w:val="BodyText"/>
              <w:widowControl/>
              <w:numPr>
                <w:ilvl w:val="1"/>
                <w:numId w:val="35"/>
              </w:numPr>
              <w:spacing w:after="0"/>
              <w:rPr>
                <w:rFonts w:eastAsia="宋体"/>
                <w:iCs/>
                <w:szCs w:val="20"/>
                <w:lang w:eastAsia="zh-CN"/>
              </w:rPr>
            </w:pPr>
            <w:r w:rsidRPr="00CB0A2A">
              <w:rPr>
                <w:rFonts w:eastAsia="宋体"/>
                <w:iCs/>
                <w:szCs w:val="20"/>
                <w:lang w:eastAsia="zh-CN"/>
              </w:rPr>
              <w:t>For Rel-16 PDCCH monitoring capability,</w:t>
            </w:r>
          </w:p>
          <w:p w14:paraId="0F18C430" w14:textId="77777777" w:rsidR="00D83FBC" w:rsidRPr="00CB0A2A" w:rsidRDefault="00D83FBC" w:rsidP="006C0A04">
            <w:pPr>
              <w:pStyle w:val="BodyText"/>
              <w:widowControl/>
              <w:numPr>
                <w:ilvl w:val="2"/>
                <w:numId w:val="35"/>
              </w:numPr>
              <w:spacing w:after="0"/>
              <w:rPr>
                <w:rFonts w:eastAsia="宋体"/>
                <w:iCs/>
                <w:szCs w:val="20"/>
                <w:lang w:eastAsia="zh-CN"/>
              </w:rPr>
            </w:pPr>
            <w:r w:rsidRPr="00CB0A2A">
              <w:rPr>
                <w:rFonts w:eastAsia="宋体"/>
                <w:iCs/>
                <w:szCs w:val="20"/>
                <w:lang w:eastAsia="zh-CN"/>
              </w:rPr>
              <w:t xml:space="preserve">The limit C on the maximum number of non-overlapping CCEs for channel estimation per PDCCH monitoring span is the same across different spans within a slot, each span can cover CSS and/or USS  </w:t>
            </w:r>
          </w:p>
          <w:p w14:paraId="442B2FFE" w14:textId="77777777" w:rsidR="00D83FBC" w:rsidRPr="00CB0A2A" w:rsidRDefault="00D83FBC" w:rsidP="006C0A04">
            <w:pPr>
              <w:pStyle w:val="BodyText"/>
              <w:widowControl/>
              <w:numPr>
                <w:ilvl w:val="0"/>
                <w:numId w:val="35"/>
              </w:numPr>
              <w:spacing w:after="0"/>
              <w:rPr>
                <w:rFonts w:eastAsia="宋体"/>
                <w:iCs/>
                <w:szCs w:val="20"/>
                <w:lang w:eastAsia="zh-CN"/>
              </w:rPr>
            </w:pPr>
            <w:r w:rsidRPr="00CB0A2A">
              <w:rPr>
                <w:rFonts w:eastAsia="宋体"/>
                <w:iCs/>
                <w:szCs w:val="20"/>
                <w:lang w:eastAsia="zh-CN"/>
              </w:rPr>
              <w:t>Note: the value C is to be separately discussed</w:t>
            </w:r>
          </w:p>
          <w:p w14:paraId="47DCF2D9" w14:textId="77777777" w:rsidR="00D83FBC" w:rsidRDefault="00D83FBC" w:rsidP="006C0A04">
            <w:pPr>
              <w:rPr>
                <w:highlight w:val="yellow"/>
              </w:rPr>
            </w:pPr>
          </w:p>
          <w:p w14:paraId="025D44EE" w14:textId="77777777" w:rsidR="00D83FBC" w:rsidRPr="00D41A7F" w:rsidRDefault="00D83FBC" w:rsidP="006C0A04">
            <w:r w:rsidRPr="00D41A7F">
              <w:rPr>
                <w:highlight w:val="green"/>
              </w:rPr>
              <w:t>Agreements</w:t>
            </w:r>
            <w:r w:rsidRPr="00D41A7F">
              <w:t>:</w:t>
            </w:r>
          </w:p>
          <w:p w14:paraId="4F2A069F" w14:textId="77777777" w:rsidR="00D83FBC" w:rsidRPr="00D41A7F" w:rsidRDefault="00D83FBC" w:rsidP="006C0A04">
            <w:r w:rsidRPr="00D41A7F">
              <w:t xml:space="preserve">If UE reports the support of more than one combination of C(X, Y) for a given SCS, and if multiple combinations of C(X, Y) are valid for the span pattern, the maximum value of C of the valid combinations is applied.  </w:t>
            </w:r>
          </w:p>
          <w:p w14:paraId="1A4CE964" w14:textId="77777777" w:rsidR="00D83FBC" w:rsidRPr="00D41A7F" w:rsidRDefault="00D83FBC" w:rsidP="006C0A04">
            <w:pPr>
              <w:pStyle w:val="ListParagraph"/>
              <w:widowControl/>
              <w:numPr>
                <w:ilvl w:val="0"/>
                <w:numId w:val="36"/>
              </w:numPr>
              <w:overflowPunct w:val="0"/>
              <w:snapToGrid/>
              <w:spacing w:after="180"/>
              <w:ind w:firstLineChars="0"/>
              <w:contextualSpacing/>
              <w:jc w:val="left"/>
              <w:textAlignment w:val="baseline"/>
            </w:pPr>
            <w:r w:rsidRPr="00D41A7F">
              <w:t>A combination C(X, Y) is valid if the span pattern satisfies X and Y of the given combination in every slot, including cross slot boundary</w:t>
            </w:r>
          </w:p>
          <w:p w14:paraId="13A273D4" w14:textId="77777777" w:rsidR="00D83FBC" w:rsidRPr="004E49AB" w:rsidRDefault="00D83FBC" w:rsidP="006C0A04">
            <w:pPr>
              <w:pStyle w:val="ListParagraph"/>
              <w:widowControl/>
              <w:numPr>
                <w:ilvl w:val="0"/>
                <w:numId w:val="36"/>
              </w:numPr>
              <w:overflowPunct w:val="0"/>
              <w:snapToGrid/>
              <w:spacing w:after="180"/>
              <w:ind w:firstLineChars="0"/>
              <w:contextualSpacing/>
              <w:jc w:val="left"/>
              <w:textAlignment w:val="baseline"/>
            </w:pPr>
            <w:r w:rsidRPr="00D41A7F">
              <w:t>FFS the impact from empty span(s) on the span pattern</w:t>
            </w:r>
          </w:p>
        </w:tc>
      </w:tr>
    </w:tbl>
    <w:p w14:paraId="3A76775A" w14:textId="77777777" w:rsidR="00D83FBC" w:rsidRPr="003F76CF" w:rsidRDefault="00D83FBC" w:rsidP="00D83FBC">
      <w:pPr>
        <w:spacing w:beforeLines="100" w:before="240" w:afterLines="100" w:after="240"/>
        <w:rPr>
          <w:iCs/>
          <w:lang w:eastAsia="zh-CN"/>
        </w:rPr>
      </w:pPr>
      <w:r>
        <w:rPr>
          <w:lang w:eastAsia="zh-CN"/>
        </w:rPr>
        <w:lastRenderedPageBreak/>
        <w:t xml:space="preserve">This contribution firstly provides our views on the DCI design for scheduling URLLC </w:t>
      </w:r>
      <w:r>
        <w:rPr>
          <w:szCs w:val="20"/>
        </w:rPr>
        <w:t xml:space="preserve">and then </w:t>
      </w:r>
      <w:r>
        <w:rPr>
          <w:lang w:eastAsia="zh-CN"/>
        </w:rPr>
        <w:t xml:space="preserve">gives a detailed discussion about an </w:t>
      </w:r>
      <w:r w:rsidRPr="00324FCB">
        <w:rPr>
          <w:szCs w:val="20"/>
        </w:rPr>
        <w:t>increased PDCCH monitori</w:t>
      </w:r>
      <w:r>
        <w:rPr>
          <w:szCs w:val="20"/>
        </w:rPr>
        <w:t>ng capability</w:t>
      </w:r>
      <w:r>
        <w:rPr>
          <w:rFonts w:hint="eastAsia"/>
          <w:szCs w:val="20"/>
          <w:lang w:eastAsia="zh-CN"/>
        </w:rPr>
        <w:t>.</w:t>
      </w:r>
      <w:r>
        <w:rPr>
          <w:szCs w:val="20"/>
        </w:rPr>
        <w:t xml:space="preserve"> </w:t>
      </w:r>
    </w:p>
    <w:bookmarkEnd w:id="0"/>
    <w:bookmarkEnd w:id="1"/>
    <w:p w14:paraId="6DCD8791" w14:textId="77777777" w:rsidR="00D83FBC" w:rsidRDefault="00D83FBC" w:rsidP="00D83FBC">
      <w:pPr>
        <w:pStyle w:val="Heading1"/>
        <w:numPr>
          <w:ilvl w:val="0"/>
          <w:numId w:val="2"/>
        </w:numPr>
        <w:ind w:left="432" w:hanging="432"/>
        <w:rPr>
          <w:rFonts w:eastAsia="宋体"/>
          <w:kern w:val="0"/>
          <w:lang w:val="en-US" w:eastAsia="en-US"/>
        </w:rPr>
      </w:pPr>
      <w:r w:rsidRPr="006777B1">
        <w:rPr>
          <w:rFonts w:eastAsia="宋体"/>
          <w:kern w:val="0"/>
          <w:lang w:val="en-US" w:eastAsia="en-US"/>
        </w:rPr>
        <w:t>Discussion</w:t>
      </w:r>
    </w:p>
    <w:p w14:paraId="00D6B7A5" w14:textId="77777777" w:rsidR="00D83FBC" w:rsidRPr="0000005A" w:rsidRDefault="00D83FBC" w:rsidP="00D83FBC">
      <w:pPr>
        <w:pStyle w:val="Heading2"/>
        <w:rPr>
          <w:szCs w:val="24"/>
        </w:rPr>
      </w:pPr>
      <w:r>
        <w:rPr>
          <w:szCs w:val="24"/>
          <w:lang w:eastAsia="zh-CN"/>
        </w:rPr>
        <w:t xml:space="preserve">2.1 </w:t>
      </w:r>
      <w:r>
        <w:t>DCI design for URLLC</w:t>
      </w:r>
    </w:p>
    <w:p w14:paraId="484FF30F" w14:textId="143A070B" w:rsidR="00D83FBC" w:rsidRPr="00742AC5" w:rsidRDefault="00D83FBC" w:rsidP="00D83FBC">
      <w:pPr>
        <w:tabs>
          <w:tab w:val="num" w:pos="1440"/>
        </w:tabs>
        <w:spacing w:before="120"/>
        <w:rPr>
          <w:lang w:eastAsia="zh-CN"/>
        </w:rPr>
      </w:pPr>
      <w:r>
        <w:rPr>
          <w:lang w:eastAsia="zh-CN"/>
        </w:rPr>
        <w:t xml:space="preserve">For </w:t>
      </w:r>
      <w:r w:rsidR="00E9607B">
        <w:rPr>
          <w:lang w:eastAsia="zh-CN"/>
        </w:rPr>
        <w:t xml:space="preserve">a </w:t>
      </w:r>
      <w:r>
        <w:rPr>
          <w:lang w:eastAsia="zh-CN"/>
        </w:rPr>
        <w:t>new DCI</w:t>
      </w:r>
      <w:r w:rsidRPr="003C0F7C">
        <w:rPr>
          <w:kern w:val="2"/>
          <w:szCs w:val="20"/>
        </w:rPr>
        <w:t xml:space="preserve"> </w:t>
      </w:r>
      <w:r>
        <w:rPr>
          <w:kern w:val="2"/>
          <w:szCs w:val="20"/>
        </w:rPr>
        <w:t>format</w:t>
      </w:r>
      <w:r>
        <w:rPr>
          <w:lang w:eastAsia="zh-CN"/>
        </w:rPr>
        <w:t>, it has been agreed to support configurable sizes for some fields, while the maximum DCI size can be larger than Rel-15 fallback DCI and the minimum DCI size targets a reduction of 10~16 bits less than the DCI format size of the Rel-15 fallback DCI. Also, the possibility to align with the size of the Rel-15 fallback DCI should be considered. Taking this agreement as a target, we provide design proposals for the DL DCI and UL DCI</w:t>
      </w:r>
      <w:r w:rsidRPr="007477F4">
        <w:t xml:space="preserve"> </w:t>
      </w:r>
      <w:r>
        <w:rPr>
          <w:lang w:eastAsia="zh-CN"/>
        </w:rPr>
        <w:t xml:space="preserve">in the following sections. </w:t>
      </w:r>
    </w:p>
    <w:p w14:paraId="3E2C502E" w14:textId="0397F013" w:rsidR="00D83FBC" w:rsidRPr="000F407B" w:rsidRDefault="00D83FBC" w:rsidP="00D83FBC">
      <w:pPr>
        <w:tabs>
          <w:tab w:val="num" w:pos="1440"/>
        </w:tabs>
        <w:spacing w:before="120"/>
        <w:outlineLvl w:val="2"/>
        <w:rPr>
          <w:b/>
          <w:bCs/>
          <w:sz w:val="24"/>
          <w:lang w:eastAsia="zh-CN"/>
        </w:rPr>
      </w:pPr>
      <w:r>
        <w:rPr>
          <w:b/>
          <w:bCs/>
          <w:sz w:val="24"/>
          <w:lang w:eastAsia="ja-JP"/>
        </w:rPr>
        <w:t xml:space="preserve">2.1.1 </w:t>
      </w:r>
      <w:r w:rsidRPr="00E43FE8">
        <w:rPr>
          <w:b/>
          <w:bCs/>
          <w:sz w:val="24"/>
          <w:lang w:eastAsia="ja-JP"/>
        </w:rPr>
        <w:t>DL DCI design</w:t>
      </w:r>
    </w:p>
    <w:p w14:paraId="450CCFD3" w14:textId="77777777" w:rsidR="00D83FBC" w:rsidRPr="00E43FE8" w:rsidRDefault="00D83FBC" w:rsidP="00D83FBC">
      <w:pPr>
        <w:tabs>
          <w:tab w:val="num" w:pos="1440"/>
        </w:tabs>
        <w:rPr>
          <w:b/>
          <w:i/>
          <w:u w:val="single"/>
        </w:rPr>
      </w:pPr>
      <w:r>
        <w:rPr>
          <w:b/>
          <w:i/>
          <w:u w:val="single"/>
        </w:rPr>
        <w:t xml:space="preserve">Agreed </w:t>
      </w:r>
      <w:r w:rsidRPr="00E43FE8">
        <w:rPr>
          <w:b/>
          <w:i/>
          <w:u w:val="single"/>
        </w:rPr>
        <w:t>DCI fields</w:t>
      </w:r>
    </w:p>
    <w:p w14:paraId="178DA6B3" w14:textId="6FBD4281" w:rsidR="00D83FBC" w:rsidRDefault="000D54A5" w:rsidP="00D83FBC">
      <w:pPr>
        <w:tabs>
          <w:tab w:val="num" w:pos="1440"/>
        </w:tabs>
        <w:rPr>
          <w:lang w:eastAsia="zh-CN"/>
        </w:rPr>
      </w:pPr>
      <w:r>
        <w:t>According to the agreements from the</w:t>
      </w:r>
      <w:r w:rsidR="00D83FBC">
        <w:t xml:space="preserve"> previous meeting</w:t>
      </w:r>
      <w:r>
        <w:t>s</w:t>
      </w:r>
      <w:r w:rsidR="00D83FBC">
        <w:t xml:space="preserve"> [1-3]</w:t>
      </w:r>
      <w:r w:rsidR="003911C0">
        <w:rPr>
          <w:rFonts w:hint="eastAsia"/>
          <w:lang w:eastAsia="zh-CN"/>
        </w:rPr>
        <w:t>, the following fields have been decided</w:t>
      </w:r>
      <w:r w:rsidR="00D83FBC">
        <w:rPr>
          <w:rFonts w:hint="eastAsia"/>
          <w:lang w:eastAsia="zh-CN"/>
        </w:rPr>
        <w:t xml:space="preserve"> for </w:t>
      </w:r>
      <w:r w:rsidR="00D83FBC">
        <w:rPr>
          <w:lang w:eastAsia="zh-CN"/>
        </w:rPr>
        <w:t xml:space="preserve">the </w:t>
      </w:r>
      <w:r w:rsidR="00D83FBC">
        <w:rPr>
          <w:rFonts w:hint="eastAsia"/>
          <w:lang w:eastAsia="zh-CN"/>
        </w:rPr>
        <w:t xml:space="preserve">DL DCI </w:t>
      </w:r>
      <w:r w:rsidR="00D83FBC">
        <w:rPr>
          <w:lang w:eastAsia="zh-CN"/>
        </w:rPr>
        <w:t>scheduling</w:t>
      </w:r>
      <w:r w:rsidR="003911C0">
        <w:rPr>
          <w:rFonts w:hint="eastAsia"/>
          <w:lang w:eastAsia="zh-CN"/>
        </w:rPr>
        <w:t xml:space="preserve"> URLLC:</w:t>
      </w:r>
    </w:p>
    <w:tbl>
      <w:tblPr>
        <w:tblStyle w:val="TableGrid"/>
        <w:tblW w:w="0" w:type="auto"/>
        <w:tblLook w:val="04A0" w:firstRow="1" w:lastRow="0" w:firstColumn="1" w:lastColumn="0" w:noHBand="0" w:noVBand="1"/>
      </w:tblPr>
      <w:tblGrid>
        <w:gridCol w:w="4653"/>
        <w:gridCol w:w="4654"/>
      </w:tblGrid>
      <w:tr w:rsidR="003911C0" w14:paraId="345F866B" w14:textId="77777777" w:rsidTr="003911C0">
        <w:tc>
          <w:tcPr>
            <w:tcW w:w="4653" w:type="dxa"/>
          </w:tcPr>
          <w:p w14:paraId="44DA3212" w14:textId="347016F8" w:rsidR="003911C0" w:rsidRPr="003911C0" w:rsidRDefault="003911C0" w:rsidP="003911C0">
            <w:pPr>
              <w:tabs>
                <w:tab w:val="num" w:pos="1440"/>
              </w:tabs>
              <w:jc w:val="center"/>
              <w:rPr>
                <w:b/>
              </w:rPr>
            </w:pPr>
            <w:r w:rsidRPr="003911C0">
              <w:rPr>
                <w:b/>
              </w:rPr>
              <w:t>Field</w:t>
            </w:r>
          </w:p>
        </w:tc>
        <w:tc>
          <w:tcPr>
            <w:tcW w:w="4654" w:type="dxa"/>
          </w:tcPr>
          <w:p w14:paraId="01BFC119" w14:textId="4B2DE4DC" w:rsidR="003911C0" w:rsidRPr="003911C0" w:rsidRDefault="003911C0" w:rsidP="003911C0">
            <w:pPr>
              <w:tabs>
                <w:tab w:val="num" w:pos="1440"/>
              </w:tabs>
              <w:jc w:val="center"/>
              <w:rPr>
                <w:b/>
              </w:rPr>
            </w:pPr>
            <w:r w:rsidRPr="003911C0">
              <w:rPr>
                <w:b/>
              </w:rPr>
              <w:t>Size</w:t>
            </w:r>
          </w:p>
        </w:tc>
      </w:tr>
      <w:tr w:rsidR="003911C0" w14:paraId="7C2400F3" w14:textId="77777777" w:rsidTr="003911C0">
        <w:tc>
          <w:tcPr>
            <w:tcW w:w="4653" w:type="dxa"/>
          </w:tcPr>
          <w:p w14:paraId="4FB48267" w14:textId="4DFA06F3" w:rsidR="003911C0" w:rsidRDefault="003911C0" w:rsidP="00D83FBC">
            <w:pPr>
              <w:tabs>
                <w:tab w:val="num" w:pos="1440"/>
              </w:tabs>
            </w:pPr>
            <w:r w:rsidRPr="00DE6188">
              <w:rPr>
                <w:rFonts w:hint="eastAsia"/>
                <w:color w:val="000000"/>
                <w:kern w:val="2"/>
              </w:rPr>
              <w:t>C</w:t>
            </w:r>
            <w:r w:rsidRPr="00DE6188">
              <w:rPr>
                <w:color w:val="000000"/>
                <w:kern w:val="2"/>
              </w:rPr>
              <w:t>arrier indicator</w:t>
            </w:r>
          </w:p>
        </w:tc>
        <w:tc>
          <w:tcPr>
            <w:tcW w:w="4654" w:type="dxa"/>
          </w:tcPr>
          <w:p w14:paraId="5AFB777E" w14:textId="086E1A3D" w:rsidR="003911C0" w:rsidRDefault="003911C0" w:rsidP="00D83FBC">
            <w:pPr>
              <w:tabs>
                <w:tab w:val="num" w:pos="1440"/>
              </w:tabs>
            </w:pPr>
            <w:r w:rsidRPr="00DE6188">
              <w:rPr>
                <w:color w:val="000000"/>
                <w:kern w:val="2"/>
              </w:rPr>
              <w:t>0 bit or at least one non-zero bit</w:t>
            </w:r>
            <w:r>
              <w:rPr>
                <w:color w:val="000000"/>
                <w:kern w:val="2"/>
              </w:rPr>
              <w:t>, configurable</w:t>
            </w:r>
          </w:p>
        </w:tc>
      </w:tr>
      <w:tr w:rsidR="003911C0" w14:paraId="4215F0A6" w14:textId="77777777" w:rsidTr="003911C0">
        <w:tc>
          <w:tcPr>
            <w:tcW w:w="4653" w:type="dxa"/>
          </w:tcPr>
          <w:p w14:paraId="0C4564DD" w14:textId="37E65A2D" w:rsidR="003911C0" w:rsidRDefault="003911C0" w:rsidP="00D83FBC">
            <w:pPr>
              <w:tabs>
                <w:tab w:val="num" w:pos="1440"/>
              </w:tabs>
            </w:pPr>
            <w:r w:rsidRPr="00DE6188">
              <w:rPr>
                <w:rFonts w:hint="eastAsia"/>
                <w:color w:val="000000"/>
                <w:kern w:val="2"/>
              </w:rPr>
              <w:t>P</w:t>
            </w:r>
            <w:r w:rsidRPr="00DE6188">
              <w:rPr>
                <w:color w:val="000000"/>
                <w:kern w:val="2"/>
              </w:rPr>
              <w:t>RB bundling size indicator</w:t>
            </w:r>
          </w:p>
        </w:tc>
        <w:tc>
          <w:tcPr>
            <w:tcW w:w="4654" w:type="dxa"/>
          </w:tcPr>
          <w:p w14:paraId="5D3B2C0E" w14:textId="2BD1687A" w:rsidR="003911C0" w:rsidRDefault="003911C0" w:rsidP="00D83FBC">
            <w:pPr>
              <w:tabs>
                <w:tab w:val="num" w:pos="1440"/>
              </w:tabs>
            </w:pPr>
            <w:r w:rsidRPr="00DE6188">
              <w:rPr>
                <w:color w:val="000000"/>
                <w:kern w:val="2"/>
              </w:rPr>
              <w:t>0 or 1 bit</w:t>
            </w:r>
            <w:r>
              <w:rPr>
                <w:color w:val="000000"/>
                <w:kern w:val="2"/>
              </w:rPr>
              <w:t>, configurable</w:t>
            </w:r>
          </w:p>
        </w:tc>
      </w:tr>
      <w:tr w:rsidR="003911C0" w14:paraId="187642E5" w14:textId="77777777" w:rsidTr="003911C0">
        <w:tc>
          <w:tcPr>
            <w:tcW w:w="4653" w:type="dxa"/>
          </w:tcPr>
          <w:p w14:paraId="5EBDE8CB" w14:textId="34BCFDC7" w:rsidR="003911C0" w:rsidRDefault="003911C0" w:rsidP="00D83FBC">
            <w:pPr>
              <w:tabs>
                <w:tab w:val="num" w:pos="1440"/>
              </w:tabs>
            </w:pPr>
            <w:r w:rsidRPr="00DE6188">
              <w:rPr>
                <w:color w:val="000000"/>
                <w:kern w:val="2"/>
              </w:rPr>
              <w:t>Rate matching indicator</w:t>
            </w:r>
          </w:p>
        </w:tc>
        <w:tc>
          <w:tcPr>
            <w:tcW w:w="4654" w:type="dxa"/>
          </w:tcPr>
          <w:p w14:paraId="3698A171" w14:textId="1BA1DF72" w:rsidR="003911C0" w:rsidRDefault="003911C0" w:rsidP="00D83FBC">
            <w:pPr>
              <w:tabs>
                <w:tab w:val="num" w:pos="1440"/>
              </w:tabs>
            </w:pPr>
            <w:r w:rsidRPr="00DE6188">
              <w:rPr>
                <w:color w:val="000000"/>
                <w:kern w:val="2"/>
              </w:rPr>
              <w:t>0, 1 or 2 bits</w:t>
            </w:r>
            <w:r>
              <w:rPr>
                <w:color w:val="000000"/>
                <w:kern w:val="2"/>
              </w:rPr>
              <w:t>, configurable</w:t>
            </w:r>
          </w:p>
        </w:tc>
      </w:tr>
      <w:tr w:rsidR="003911C0" w14:paraId="7E1630F0" w14:textId="77777777" w:rsidTr="003911C0">
        <w:tc>
          <w:tcPr>
            <w:tcW w:w="4653" w:type="dxa"/>
          </w:tcPr>
          <w:p w14:paraId="0BF112AD" w14:textId="2A519523" w:rsidR="003911C0" w:rsidRDefault="003911C0" w:rsidP="00D83FBC">
            <w:pPr>
              <w:tabs>
                <w:tab w:val="num" w:pos="1440"/>
              </w:tabs>
            </w:pPr>
            <w:r w:rsidRPr="00DE6188">
              <w:rPr>
                <w:color w:val="000000"/>
                <w:kern w:val="2"/>
              </w:rPr>
              <w:t>ZP CSI-RS trigger</w:t>
            </w:r>
          </w:p>
        </w:tc>
        <w:tc>
          <w:tcPr>
            <w:tcW w:w="4654" w:type="dxa"/>
          </w:tcPr>
          <w:p w14:paraId="3A663543" w14:textId="2C05EB10" w:rsidR="003911C0" w:rsidRDefault="003911C0" w:rsidP="00D83FBC">
            <w:pPr>
              <w:tabs>
                <w:tab w:val="num" w:pos="1440"/>
              </w:tabs>
            </w:pPr>
            <w:r w:rsidRPr="00DE6188">
              <w:rPr>
                <w:color w:val="000000"/>
                <w:kern w:val="2"/>
              </w:rPr>
              <w:t>0, 1 or 2 bits</w:t>
            </w:r>
            <w:r>
              <w:rPr>
                <w:color w:val="000000"/>
                <w:kern w:val="2"/>
              </w:rPr>
              <w:t>, configurable</w:t>
            </w:r>
          </w:p>
        </w:tc>
      </w:tr>
      <w:tr w:rsidR="003911C0" w14:paraId="6C61F534" w14:textId="77777777" w:rsidTr="003911C0">
        <w:tc>
          <w:tcPr>
            <w:tcW w:w="4653" w:type="dxa"/>
          </w:tcPr>
          <w:p w14:paraId="34607314" w14:textId="2DAC8F7D" w:rsidR="003911C0" w:rsidRDefault="003911C0" w:rsidP="00D83FBC">
            <w:pPr>
              <w:tabs>
                <w:tab w:val="num" w:pos="1440"/>
              </w:tabs>
            </w:pPr>
            <w:r>
              <w:rPr>
                <w:color w:val="000000"/>
                <w:kern w:val="2"/>
              </w:rPr>
              <w:t>Mod</w:t>
            </w:r>
            <w:r w:rsidRPr="00DE6188">
              <w:rPr>
                <w:rFonts w:hint="eastAsia"/>
                <w:color w:val="000000"/>
                <w:kern w:val="2"/>
              </w:rPr>
              <w:t>ulation and coding scheme for TB 2</w:t>
            </w:r>
          </w:p>
        </w:tc>
        <w:tc>
          <w:tcPr>
            <w:tcW w:w="4654" w:type="dxa"/>
          </w:tcPr>
          <w:p w14:paraId="732BA4E6" w14:textId="7A1785B2" w:rsidR="003911C0" w:rsidRDefault="003911C0" w:rsidP="00D83FBC">
            <w:pPr>
              <w:tabs>
                <w:tab w:val="num" w:pos="1440"/>
              </w:tabs>
            </w:pPr>
            <w:r w:rsidRPr="00DE6188">
              <w:rPr>
                <w:color w:val="000000"/>
                <w:kern w:val="2"/>
              </w:rPr>
              <w:t>not included or can be configured to be absent</w:t>
            </w:r>
          </w:p>
        </w:tc>
      </w:tr>
      <w:tr w:rsidR="003911C0" w14:paraId="52026D02" w14:textId="77777777" w:rsidTr="003911C0">
        <w:tc>
          <w:tcPr>
            <w:tcW w:w="4653" w:type="dxa"/>
          </w:tcPr>
          <w:p w14:paraId="0508AA3B" w14:textId="75E38783" w:rsidR="003911C0" w:rsidRDefault="003911C0" w:rsidP="00D83FBC">
            <w:pPr>
              <w:tabs>
                <w:tab w:val="num" w:pos="1440"/>
              </w:tabs>
            </w:pPr>
            <w:r w:rsidRPr="00DE6188">
              <w:rPr>
                <w:rFonts w:hint="eastAsia"/>
                <w:color w:val="000000"/>
                <w:kern w:val="2"/>
              </w:rPr>
              <w:t>New data indicator for TB 2</w:t>
            </w:r>
          </w:p>
        </w:tc>
        <w:tc>
          <w:tcPr>
            <w:tcW w:w="4654" w:type="dxa"/>
          </w:tcPr>
          <w:p w14:paraId="387740EC" w14:textId="73710967" w:rsidR="003911C0" w:rsidRDefault="003911C0" w:rsidP="00D83FBC">
            <w:pPr>
              <w:tabs>
                <w:tab w:val="num" w:pos="1440"/>
              </w:tabs>
            </w:pPr>
            <w:r w:rsidRPr="00DE6188">
              <w:rPr>
                <w:color w:val="000000"/>
                <w:kern w:val="2"/>
              </w:rPr>
              <w:t>not included or can be configured to be absent</w:t>
            </w:r>
          </w:p>
        </w:tc>
      </w:tr>
      <w:tr w:rsidR="003911C0" w14:paraId="7EC53CE1" w14:textId="77777777" w:rsidTr="003911C0">
        <w:tc>
          <w:tcPr>
            <w:tcW w:w="4653" w:type="dxa"/>
          </w:tcPr>
          <w:p w14:paraId="421CC64F" w14:textId="3B47F722" w:rsidR="003911C0" w:rsidRDefault="003911C0" w:rsidP="00D83FBC">
            <w:pPr>
              <w:tabs>
                <w:tab w:val="num" w:pos="1440"/>
              </w:tabs>
            </w:pPr>
            <w:r w:rsidRPr="00DE6188">
              <w:rPr>
                <w:rFonts w:hint="eastAsia"/>
                <w:color w:val="000000"/>
                <w:kern w:val="2"/>
              </w:rPr>
              <w:t>Redundancy version for TB 2</w:t>
            </w:r>
          </w:p>
        </w:tc>
        <w:tc>
          <w:tcPr>
            <w:tcW w:w="4654" w:type="dxa"/>
          </w:tcPr>
          <w:p w14:paraId="64F0A3B5" w14:textId="5282AB7A" w:rsidR="003911C0" w:rsidRDefault="003911C0" w:rsidP="00D83FBC">
            <w:pPr>
              <w:tabs>
                <w:tab w:val="num" w:pos="1440"/>
              </w:tabs>
            </w:pPr>
            <w:r w:rsidRPr="00DE6188">
              <w:rPr>
                <w:color w:val="000000"/>
                <w:kern w:val="2"/>
              </w:rPr>
              <w:t>not included or can be configured to be absent</w:t>
            </w:r>
          </w:p>
        </w:tc>
      </w:tr>
      <w:tr w:rsidR="003911C0" w14:paraId="282F0FA4" w14:textId="77777777" w:rsidTr="003911C0">
        <w:tc>
          <w:tcPr>
            <w:tcW w:w="4653" w:type="dxa"/>
          </w:tcPr>
          <w:p w14:paraId="6FBD73AE" w14:textId="7EE5D84E" w:rsidR="003911C0" w:rsidRDefault="003911C0" w:rsidP="00D83FBC">
            <w:pPr>
              <w:tabs>
                <w:tab w:val="num" w:pos="1440"/>
              </w:tabs>
            </w:pPr>
            <w:r w:rsidRPr="00DE6188">
              <w:rPr>
                <w:color w:val="000000"/>
                <w:kern w:val="2"/>
              </w:rPr>
              <w:t>CBG transmission information</w:t>
            </w:r>
          </w:p>
        </w:tc>
        <w:tc>
          <w:tcPr>
            <w:tcW w:w="4654" w:type="dxa"/>
          </w:tcPr>
          <w:p w14:paraId="520BC26F" w14:textId="79F95948" w:rsidR="003911C0" w:rsidRDefault="003911C0" w:rsidP="00D83FBC">
            <w:pPr>
              <w:tabs>
                <w:tab w:val="num" w:pos="1440"/>
              </w:tabs>
            </w:pPr>
            <w:r w:rsidRPr="00DE6188">
              <w:rPr>
                <w:color w:val="000000"/>
                <w:kern w:val="2"/>
              </w:rPr>
              <w:t>not included or can be configured to be absent</w:t>
            </w:r>
          </w:p>
        </w:tc>
      </w:tr>
      <w:tr w:rsidR="003911C0" w14:paraId="0D615F5D" w14:textId="77777777" w:rsidTr="003911C0">
        <w:tc>
          <w:tcPr>
            <w:tcW w:w="4653" w:type="dxa"/>
          </w:tcPr>
          <w:p w14:paraId="3077CEF6" w14:textId="5AFD24C1" w:rsidR="003911C0" w:rsidRDefault="003911C0" w:rsidP="00D83FBC">
            <w:pPr>
              <w:tabs>
                <w:tab w:val="num" w:pos="1440"/>
              </w:tabs>
            </w:pPr>
            <w:r w:rsidRPr="00DE6188">
              <w:rPr>
                <w:color w:val="000000"/>
                <w:kern w:val="2"/>
              </w:rPr>
              <w:t>CBG flushing information</w:t>
            </w:r>
          </w:p>
        </w:tc>
        <w:tc>
          <w:tcPr>
            <w:tcW w:w="4654" w:type="dxa"/>
          </w:tcPr>
          <w:p w14:paraId="7F4B78AC" w14:textId="6DE329EC" w:rsidR="003911C0" w:rsidRDefault="003911C0" w:rsidP="00D83FBC">
            <w:pPr>
              <w:tabs>
                <w:tab w:val="num" w:pos="1440"/>
              </w:tabs>
            </w:pPr>
            <w:r w:rsidRPr="00DE6188">
              <w:rPr>
                <w:color w:val="000000"/>
                <w:kern w:val="2"/>
              </w:rPr>
              <w:t>not included or can be configured to be absent</w:t>
            </w:r>
          </w:p>
        </w:tc>
      </w:tr>
      <w:tr w:rsidR="003911C0" w14:paraId="13CC6704" w14:textId="77777777" w:rsidTr="003911C0">
        <w:tc>
          <w:tcPr>
            <w:tcW w:w="4653" w:type="dxa"/>
          </w:tcPr>
          <w:p w14:paraId="6B943671" w14:textId="3F419116" w:rsidR="003911C0" w:rsidRDefault="003911C0" w:rsidP="00D83FBC">
            <w:pPr>
              <w:tabs>
                <w:tab w:val="num" w:pos="1440"/>
              </w:tabs>
            </w:pPr>
            <w:r w:rsidRPr="00B2720E">
              <w:rPr>
                <w:rFonts w:hint="eastAsia"/>
                <w:color w:val="000000"/>
                <w:kern w:val="2"/>
              </w:rPr>
              <w:t>Identifier for DCI formats</w:t>
            </w:r>
          </w:p>
        </w:tc>
        <w:tc>
          <w:tcPr>
            <w:tcW w:w="4654" w:type="dxa"/>
          </w:tcPr>
          <w:p w14:paraId="2FF98E14" w14:textId="39BB6AC4" w:rsidR="003911C0" w:rsidRDefault="003911C0" w:rsidP="00D83FBC">
            <w:pPr>
              <w:tabs>
                <w:tab w:val="num" w:pos="1440"/>
              </w:tabs>
            </w:pPr>
            <w:r>
              <w:rPr>
                <w:color w:val="000000"/>
                <w:kern w:val="2"/>
              </w:rPr>
              <w:t>1 bit</w:t>
            </w:r>
          </w:p>
        </w:tc>
      </w:tr>
      <w:tr w:rsidR="003911C0" w14:paraId="6307A93A" w14:textId="77777777" w:rsidTr="003911C0">
        <w:tc>
          <w:tcPr>
            <w:tcW w:w="4653" w:type="dxa"/>
          </w:tcPr>
          <w:p w14:paraId="2398BE73" w14:textId="27DDB1E5" w:rsidR="003911C0" w:rsidRDefault="003911C0" w:rsidP="00D83FBC">
            <w:pPr>
              <w:tabs>
                <w:tab w:val="num" w:pos="1440"/>
              </w:tabs>
            </w:pPr>
            <w:r w:rsidRPr="0023160C">
              <w:rPr>
                <w:color w:val="000000"/>
                <w:kern w:val="2"/>
              </w:rPr>
              <w:t>New data indicator</w:t>
            </w:r>
          </w:p>
        </w:tc>
        <w:tc>
          <w:tcPr>
            <w:tcW w:w="4654" w:type="dxa"/>
          </w:tcPr>
          <w:p w14:paraId="35CF0BE2" w14:textId="06BBF5BB" w:rsidR="003911C0" w:rsidRDefault="003911C0" w:rsidP="00D83FBC">
            <w:pPr>
              <w:tabs>
                <w:tab w:val="num" w:pos="1440"/>
              </w:tabs>
            </w:pPr>
            <w:r>
              <w:rPr>
                <w:color w:val="000000"/>
                <w:kern w:val="2"/>
              </w:rPr>
              <w:t>1 bit</w:t>
            </w:r>
          </w:p>
        </w:tc>
      </w:tr>
      <w:tr w:rsidR="003911C0" w14:paraId="0555C134" w14:textId="77777777" w:rsidTr="003911C0">
        <w:tc>
          <w:tcPr>
            <w:tcW w:w="4653" w:type="dxa"/>
          </w:tcPr>
          <w:p w14:paraId="37F404E4" w14:textId="52505C12" w:rsidR="003911C0" w:rsidRDefault="003911C0" w:rsidP="00D83FBC">
            <w:pPr>
              <w:tabs>
                <w:tab w:val="num" w:pos="1440"/>
              </w:tabs>
            </w:pPr>
            <w:r>
              <w:rPr>
                <w:color w:val="000000"/>
                <w:kern w:val="2"/>
              </w:rPr>
              <w:t>Time domain resource allocation</w:t>
            </w:r>
          </w:p>
        </w:tc>
        <w:tc>
          <w:tcPr>
            <w:tcW w:w="4654" w:type="dxa"/>
          </w:tcPr>
          <w:p w14:paraId="276C6B1B" w14:textId="73CEB72F" w:rsidR="003911C0" w:rsidRDefault="003911C0" w:rsidP="00D83FBC">
            <w:pPr>
              <w:tabs>
                <w:tab w:val="num" w:pos="1440"/>
              </w:tabs>
            </w:pPr>
            <w:r w:rsidRPr="007F58A4">
              <w:rPr>
                <w:color w:val="000000"/>
                <w:kern w:val="2"/>
              </w:rPr>
              <w:t>0, 1, 2, 3 or 4 bits</w:t>
            </w:r>
            <w:r>
              <w:rPr>
                <w:color w:val="000000"/>
                <w:kern w:val="2"/>
              </w:rPr>
              <w:t>, configurable</w:t>
            </w:r>
          </w:p>
        </w:tc>
      </w:tr>
      <w:tr w:rsidR="003911C0" w14:paraId="37975984" w14:textId="77777777" w:rsidTr="003911C0">
        <w:tc>
          <w:tcPr>
            <w:tcW w:w="4653" w:type="dxa"/>
          </w:tcPr>
          <w:p w14:paraId="45E1ABED" w14:textId="5C5A2702" w:rsidR="003911C0" w:rsidRDefault="003911C0" w:rsidP="00D83FBC">
            <w:pPr>
              <w:tabs>
                <w:tab w:val="num" w:pos="1440"/>
              </w:tabs>
            </w:pPr>
            <w:r w:rsidRPr="00737AEF">
              <w:rPr>
                <w:color w:val="000000"/>
                <w:kern w:val="2"/>
              </w:rPr>
              <w:t>Frequency domain resource allocation(</w:t>
            </w:r>
            <w:r w:rsidRPr="00737AEF">
              <w:rPr>
                <w:iCs/>
                <w:color w:val="000000"/>
                <w:kern w:val="2"/>
              </w:rPr>
              <w:t>resource allocation type 1</w:t>
            </w:r>
          </w:p>
        </w:tc>
        <w:tc>
          <w:tcPr>
            <w:tcW w:w="4654" w:type="dxa"/>
          </w:tcPr>
          <w:p w14:paraId="7D8D7A3C" w14:textId="20A37C58" w:rsidR="003911C0" w:rsidRPr="00DC0C3A" w:rsidRDefault="003911C0" w:rsidP="00DC0C3A">
            <w:pPr>
              <w:rPr>
                <w:rFonts w:hint="eastAsia"/>
                <w:iCs/>
                <w:color w:val="000000"/>
                <w:kern w:val="2"/>
              </w:rPr>
            </w:pPr>
            <w:r w:rsidRPr="003911C0">
              <w:rPr>
                <w:iCs/>
                <w:color w:val="000000"/>
                <w:kern w:val="2"/>
              </w:rPr>
              <w:t>a new RRC parameter to configure the scheduling granularity</w:t>
            </w:r>
            <w:bookmarkStart w:id="2" w:name="_GoBack"/>
            <w:bookmarkEnd w:id="2"/>
          </w:p>
        </w:tc>
      </w:tr>
      <w:tr w:rsidR="003911C0" w14:paraId="120A6923" w14:textId="77777777" w:rsidTr="003911C0">
        <w:tc>
          <w:tcPr>
            <w:tcW w:w="4653" w:type="dxa"/>
          </w:tcPr>
          <w:p w14:paraId="4451F166" w14:textId="36E09C87" w:rsidR="003911C0" w:rsidRDefault="003911C0" w:rsidP="00D83FBC">
            <w:pPr>
              <w:tabs>
                <w:tab w:val="num" w:pos="1440"/>
              </w:tabs>
            </w:pPr>
            <w:r>
              <w:rPr>
                <w:color w:val="000000"/>
                <w:kern w:val="2"/>
              </w:rPr>
              <w:t>HARQ process number</w:t>
            </w:r>
          </w:p>
        </w:tc>
        <w:tc>
          <w:tcPr>
            <w:tcW w:w="4654" w:type="dxa"/>
          </w:tcPr>
          <w:p w14:paraId="16A6A4BB" w14:textId="5C568560" w:rsidR="003911C0" w:rsidRDefault="003911C0" w:rsidP="00D83FBC">
            <w:pPr>
              <w:tabs>
                <w:tab w:val="num" w:pos="1440"/>
              </w:tabs>
            </w:pPr>
            <w:r w:rsidRPr="007F58A4">
              <w:rPr>
                <w:color w:val="000000"/>
                <w:kern w:val="2"/>
              </w:rPr>
              <w:t>2, 3 or 4 bits</w:t>
            </w:r>
            <w:r>
              <w:rPr>
                <w:color w:val="000000"/>
                <w:kern w:val="2"/>
              </w:rPr>
              <w:t xml:space="preserve">, FFS 0 or </w:t>
            </w:r>
            <w:r w:rsidRPr="007F58A4">
              <w:rPr>
                <w:color w:val="000000"/>
                <w:kern w:val="2"/>
              </w:rPr>
              <w:t xml:space="preserve">1, </w:t>
            </w:r>
            <w:r>
              <w:rPr>
                <w:color w:val="000000"/>
                <w:kern w:val="2"/>
              </w:rPr>
              <w:t>configurable</w:t>
            </w:r>
          </w:p>
        </w:tc>
      </w:tr>
    </w:tbl>
    <w:p w14:paraId="4AAD53A3" w14:textId="77777777" w:rsidR="003911C0" w:rsidRDefault="003911C0" w:rsidP="00D83FBC">
      <w:pPr>
        <w:tabs>
          <w:tab w:val="num" w:pos="1440"/>
        </w:tabs>
        <w:rPr>
          <w:lang w:eastAsia="zh-CN"/>
        </w:rPr>
      </w:pPr>
    </w:p>
    <w:p w14:paraId="2FC4F5ED" w14:textId="77777777" w:rsidR="00D83FBC" w:rsidRPr="00E43FE8" w:rsidRDefault="00D83FBC" w:rsidP="00D83FBC">
      <w:pPr>
        <w:tabs>
          <w:tab w:val="num" w:pos="1440"/>
        </w:tabs>
        <w:rPr>
          <w:b/>
          <w:i/>
          <w:u w:val="single"/>
        </w:rPr>
      </w:pPr>
      <w:r>
        <w:rPr>
          <w:b/>
          <w:i/>
          <w:u w:val="single"/>
        </w:rPr>
        <w:t>Potential</w:t>
      </w:r>
      <w:r w:rsidRPr="00E43FE8">
        <w:rPr>
          <w:b/>
          <w:i/>
          <w:u w:val="single"/>
        </w:rPr>
        <w:t xml:space="preserve"> compressed DCI fields</w:t>
      </w:r>
    </w:p>
    <w:p w14:paraId="321B5CD7" w14:textId="77777777" w:rsidR="00D83FBC" w:rsidRDefault="00D83FBC" w:rsidP="00D83FBC">
      <w:pPr>
        <w:tabs>
          <w:tab w:val="num" w:pos="1440"/>
        </w:tabs>
      </w:pPr>
      <w:r>
        <w:t xml:space="preserve">In addition to the </w:t>
      </w:r>
      <w:r>
        <w:rPr>
          <w:lang w:eastAsia="zh-CN"/>
        </w:rPr>
        <w:t>agreed fields shown above,</w:t>
      </w:r>
      <w:r w:rsidRPr="008C1C4C">
        <w:t xml:space="preserve"> </w:t>
      </w:r>
      <w:r>
        <w:rPr>
          <w:rFonts w:ascii="Times" w:eastAsia="Batang" w:hAnsi="Times"/>
          <w:color w:val="000000"/>
          <w:kern w:val="2"/>
          <w:lang w:val="en-GB" w:eastAsia="zh-CN"/>
        </w:rPr>
        <w:t xml:space="preserve">the remaining fields in </w:t>
      </w:r>
      <w:r w:rsidRPr="002A4E3F">
        <w:t xml:space="preserve">DCI </w:t>
      </w:r>
      <w:r>
        <w:t>format 1_1 are discussed below.</w:t>
      </w:r>
      <w:r w:rsidRPr="005471D6">
        <w:rPr>
          <w:rFonts w:hint="eastAsia"/>
        </w:rPr>
        <w:t xml:space="preserve"> </w:t>
      </w:r>
    </w:p>
    <w:p w14:paraId="5EC5727B" w14:textId="77777777" w:rsidR="00D83FBC" w:rsidRPr="005471D6" w:rsidRDefault="00D83FBC" w:rsidP="00D83FBC">
      <w:pPr>
        <w:tabs>
          <w:tab w:val="num" w:pos="1440"/>
        </w:tabs>
      </w:pPr>
      <w:r w:rsidRPr="002B7603">
        <w:lastRenderedPageBreak/>
        <w:t xml:space="preserve">In order to </w:t>
      </w:r>
      <w:r>
        <w:rPr>
          <w:lang w:eastAsia="zh-CN"/>
        </w:rPr>
        <w:t xml:space="preserve">achieve a DCI size reduction of 10~16 bits compared to the DCI format size of the Rel-15 fallback DCI, some of </w:t>
      </w:r>
      <w:r>
        <w:t>t</w:t>
      </w:r>
      <w:r w:rsidRPr="002A4E3F">
        <w:t xml:space="preserve">he following fields in the legacy DCI </w:t>
      </w:r>
      <w:r>
        <w:t>format 1_1</w:t>
      </w:r>
      <w:r w:rsidRPr="002A4E3F">
        <w:t xml:space="preserve"> can be potentially c</w:t>
      </w:r>
      <w:r>
        <w:t xml:space="preserve">ompressed. </w:t>
      </w:r>
    </w:p>
    <w:p w14:paraId="57C5B25F" w14:textId="214BC5A7" w:rsidR="00D83FBC" w:rsidRDefault="00D83FBC" w:rsidP="00D83FBC">
      <w:pPr>
        <w:numPr>
          <w:ilvl w:val="0"/>
          <w:numId w:val="9"/>
        </w:numPr>
        <w:autoSpaceDE/>
        <w:autoSpaceDN/>
        <w:adjustRightInd/>
        <w:snapToGrid/>
        <w:rPr>
          <w:lang w:eastAsia="zh-CN"/>
        </w:rPr>
      </w:pPr>
      <w:r w:rsidRPr="00257E7A">
        <w:rPr>
          <w:b/>
          <w:lang w:eastAsia="zh-CN"/>
        </w:rPr>
        <w:t>Time</w:t>
      </w:r>
      <w:r w:rsidRPr="00257E7A">
        <w:rPr>
          <w:b/>
        </w:rPr>
        <w:t xml:space="preserve"> domain resource allocation: </w:t>
      </w:r>
      <w:r>
        <w:rPr>
          <w:lang w:eastAsia="zh-CN"/>
        </w:rPr>
        <w:t xml:space="preserve">For </w:t>
      </w:r>
      <w:r w:rsidRPr="00257E7A">
        <w:rPr>
          <w:lang w:eastAsia="zh-CN"/>
        </w:rPr>
        <w:t>t</w:t>
      </w:r>
      <w:r>
        <w:rPr>
          <w:lang w:eastAsia="zh-CN"/>
        </w:rPr>
        <w:t>he Rel-16 DCI scheduling URLLC, it</w:t>
      </w:r>
      <w:r w:rsidRPr="00257E7A">
        <w:rPr>
          <w:lang w:eastAsia="zh-CN"/>
        </w:rPr>
        <w:t xml:space="preserve"> ha</w:t>
      </w:r>
      <w:r>
        <w:rPr>
          <w:lang w:eastAsia="zh-CN"/>
        </w:rPr>
        <w:t xml:space="preserve">s been agreed </w:t>
      </w:r>
      <w:r>
        <w:rPr>
          <w:rFonts w:hint="eastAsia"/>
          <w:lang w:eastAsia="zh-CN"/>
        </w:rPr>
        <w:t xml:space="preserve">to </w:t>
      </w:r>
      <w:r>
        <w:rPr>
          <w:lang w:eastAsia="zh-CN"/>
        </w:rPr>
        <w:t>s</w:t>
      </w:r>
      <w:r w:rsidRPr="00257E7A">
        <w:rPr>
          <w:lang w:eastAsia="zh-CN"/>
        </w:rPr>
        <w:t xml:space="preserve">upport </w:t>
      </w:r>
      <w:r>
        <w:rPr>
          <w:lang w:eastAsia="zh-CN"/>
        </w:rPr>
        <w:t xml:space="preserve">a </w:t>
      </w:r>
      <w:r w:rsidRPr="00257E7A">
        <w:rPr>
          <w:lang w:eastAsia="zh-CN"/>
        </w:rPr>
        <w:t xml:space="preserve">configurable TDRA table as </w:t>
      </w:r>
      <w:r>
        <w:rPr>
          <w:lang w:eastAsia="zh-CN"/>
        </w:rPr>
        <w:t>for</w:t>
      </w:r>
      <w:r w:rsidRPr="00257E7A">
        <w:rPr>
          <w:lang w:eastAsia="zh-CN"/>
        </w:rPr>
        <w:t xml:space="preserve"> Rel-15 DCI format 1_1 (i.e. 0, 1, 2, 3 or 4 bits for time domain resource assignment)</w:t>
      </w:r>
      <w:r>
        <w:rPr>
          <w:lang w:eastAsia="zh-CN"/>
        </w:rPr>
        <w:t xml:space="preserve">. </w:t>
      </w:r>
      <w:r>
        <w:rPr>
          <w:lang w:val="en-GB" w:eastAsia="zh-CN"/>
        </w:rPr>
        <w:t>I</w:t>
      </w:r>
      <w:r w:rsidRPr="00257E7A">
        <w:rPr>
          <w:lang w:val="en-GB" w:eastAsia="zh-CN"/>
        </w:rPr>
        <w:t xml:space="preserve">f only a few rows </w:t>
      </w:r>
      <w:r>
        <w:rPr>
          <w:lang w:val="en-GB" w:eastAsia="zh-CN"/>
        </w:rPr>
        <w:t>would be</w:t>
      </w:r>
      <w:r w:rsidRPr="00257E7A">
        <w:rPr>
          <w:lang w:val="en-GB" w:eastAsia="zh-CN"/>
        </w:rPr>
        <w:t xml:space="preserve"> configured in the table </w:t>
      </w:r>
      <w:r>
        <w:rPr>
          <w:lang w:val="en-GB" w:eastAsia="zh-CN"/>
        </w:rPr>
        <w:t xml:space="preserve">in order </w:t>
      </w:r>
      <w:r w:rsidRPr="00257E7A">
        <w:rPr>
          <w:lang w:val="en-GB" w:eastAsia="zh-CN"/>
        </w:rPr>
        <w:t>to</w:t>
      </w:r>
      <w:r>
        <w:rPr>
          <w:lang w:val="en-GB" w:eastAsia="zh-CN"/>
        </w:rPr>
        <w:t xml:space="preserve"> achieve a</w:t>
      </w:r>
      <w:r w:rsidRPr="00257E7A">
        <w:rPr>
          <w:lang w:val="en-GB" w:eastAsia="zh-CN"/>
        </w:rPr>
        <w:t xml:space="preserve"> reduce</w:t>
      </w:r>
      <w:r>
        <w:rPr>
          <w:lang w:val="en-GB" w:eastAsia="zh-CN"/>
        </w:rPr>
        <w:t>d</w:t>
      </w:r>
      <w:r w:rsidR="00BE080C">
        <w:rPr>
          <w:lang w:val="en-GB" w:eastAsia="zh-CN"/>
        </w:rPr>
        <w:t xml:space="preserve"> DCI payload size, </w:t>
      </w:r>
      <w:r w:rsidRPr="00257E7A">
        <w:rPr>
          <w:lang w:val="en-GB" w:eastAsia="zh-CN"/>
        </w:rPr>
        <w:t>the latency</w:t>
      </w:r>
      <w:r w:rsidR="00BE080C">
        <w:rPr>
          <w:lang w:val="en-GB" w:eastAsia="zh-CN"/>
        </w:rPr>
        <w:t xml:space="preserve"> can be increased because </w:t>
      </w:r>
      <w:r w:rsidRPr="00257E7A">
        <w:rPr>
          <w:lang w:val="en-GB" w:eastAsia="zh-CN"/>
        </w:rPr>
        <w:t xml:space="preserve">the </w:t>
      </w:r>
      <w:r>
        <w:rPr>
          <w:lang w:val="en-GB" w:eastAsia="zh-CN"/>
        </w:rPr>
        <w:t xml:space="preserve">possible </w:t>
      </w:r>
      <w:r w:rsidRPr="00257E7A">
        <w:rPr>
          <w:lang w:val="en-GB" w:eastAsia="zh-CN"/>
        </w:rPr>
        <w:t>starting symbol</w:t>
      </w:r>
      <w:r>
        <w:rPr>
          <w:lang w:val="en-GB" w:eastAsia="zh-CN"/>
        </w:rPr>
        <w:t>s</w:t>
      </w:r>
      <w:r w:rsidRPr="00257E7A">
        <w:rPr>
          <w:lang w:val="en-GB" w:eastAsia="zh-CN"/>
        </w:rPr>
        <w:t xml:space="preserve"> of the PDSCH </w:t>
      </w:r>
      <w:r>
        <w:rPr>
          <w:lang w:val="en-GB" w:eastAsia="zh-CN"/>
        </w:rPr>
        <w:t>become</w:t>
      </w:r>
      <w:r w:rsidR="00BE080C">
        <w:rPr>
          <w:lang w:val="en-GB" w:eastAsia="zh-CN"/>
        </w:rPr>
        <w:t xml:space="preserve"> limited. </w:t>
      </w:r>
      <w:r w:rsidR="00BE11F9">
        <w:rPr>
          <w:lang w:val="en-GB" w:eastAsia="zh-CN"/>
        </w:rPr>
        <w:t>Therefore, a</w:t>
      </w:r>
      <w:r w:rsidRPr="00257E7A">
        <w:rPr>
          <w:lang w:val="en-GB" w:eastAsia="zh-CN"/>
        </w:rPr>
        <w:t xml:space="preserve"> large TDRA table </w:t>
      </w:r>
      <w:r>
        <w:rPr>
          <w:lang w:val="en-GB" w:eastAsia="zh-CN"/>
        </w:rPr>
        <w:t>with</w:t>
      </w:r>
      <w:r w:rsidRPr="00257E7A">
        <w:rPr>
          <w:lang w:val="en-GB" w:eastAsia="zh-CN"/>
        </w:rPr>
        <w:t xml:space="preserve"> many SLIV</w:t>
      </w:r>
      <w:r>
        <w:rPr>
          <w:lang w:val="en-GB" w:eastAsia="zh-CN"/>
        </w:rPr>
        <w:t xml:space="preserve"> entries</w:t>
      </w:r>
      <w:r w:rsidRPr="00257E7A">
        <w:rPr>
          <w:lang w:val="en-GB" w:eastAsia="zh-CN"/>
        </w:rPr>
        <w:t xml:space="preserve"> </w:t>
      </w:r>
      <w:r>
        <w:rPr>
          <w:lang w:val="en-GB" w:eastAsia="zh-CN"/>
        </w:rPr>
        <w:t>is</w:t>
      </w:r>
      <w:r w:rsidRPr="00257E7A">
        <w:rPr>
          <w:lang w:val="en-GB" w:eastAsia="zh-CN"/>
        </w:rPr>
        <w:t xml:space="preserve"> needed, leading to a large </w:t>
      </w:r>
      <w:r>
        <w:rPr>
          <w:lang w:val="en-GB" w:eastAsia="zh-CN"/>
        </w:rPr>
        <w:t xml:space="preserve">DCI </w:t>
      </w:r>
      <w:r w:rsidRPr="00257E7A">
        <w:rPr>
          <w:lang w:val="en-GB" w:eastAsia="zh-CN"/>
        </w:rPr>
        <w:t xml:space="preserve">overhead. </w:t>
      </w:r>
      <w:r w:rsidR="00BE11F9">
        <w:rPr>
          <w:lang w:val="en-GB" w:eastAsia="zh-CN"/>
        </w:rPr>
        <w:t>As a consequence</w:t>
      </w:r>
      <w:r w:rsidRPr="00257E7A">
        <w:rPr>
          <w:lang w:val="en-GB" w:eastAsia="zh-CN"/>
        </w:rPr>
        <w:t xml:space="preserve"> it is better to redefine </w:t>
      </w:r>
      <w:r w:rsidRPr="00257E7A">
        <w:rPr>
          <w:lang w:eastAsia="zh-CN"/>
        </w:rPr>
        <w:t xml:space="preserve">the reference point </w:t>
      </w:r>
      <w:r>
        <w:rPr>
          <w:lang w:eastAsia="zh-CN"/>
        </w:rPr>
        <w:t>for the</w:t>
      </w:r>
      <w:r w:rsidRPr="00257E7A">
        <w:rPr>
          <w:lang w:eastAsia="zh-CN"/>
        </w:rPr>
        <w:t xml:space="preserve"> SLIV </w:t>
      </w:r>
      <w:r>
        <w:rPr>
          <w:lang w:eastAsia="zh-CN"/>
        </w:rPr>
        <w:t>indication in</w:t>
      </w:r>
      <w:r w:rsidRPr="00257E7A">
        <w:rPr>
          <w:lang w:eastAsia="zh-CN"/>
        </w:rPr>
        <w:t xml:space="preserve"> URLLC</w:t>
      </w:r>
      <w:r>
        <w:rPr>
          <w:lang w:eastAsia="zh-CN"/>
        </w:rPr>
        <w:t>.</w:t>
      </w:r>
      <w:r w:rsidRPr="00257E7A">
        <w:rPr>
          <w:lang w:eastAsia="zh-CN"/>
        </w:rPr>
        <w:t xml:space="preserve"> </w:t>
      </w:r>
      <w:r>
        <w:rPr>
          <w:lang w:eastAsia="zh-CN"/>
        </w:rPr>
        <w:t>T</w:t>
      </w:r>
      <w:r w:rsidRPr="00257E7A">
        <w:rPr>
          <w:lang w:eastAsia="zh-CN"/>
        </w:rPr>
        <w:t>he star</w:t>
      </w:r>
      <w:r>
        <w:rPr>
          <w:lang w:eastAsia="zh-CN"/>
        </w:rPr>
        <w:t>t</w:t>
      </w:r>
      <w:r w:rsidRPr="00257E7A">
        <w:rPr>
          <w:lang w:eastAsia="zh-CN"/>
        </w:rPr>
        <w:t>ing symbol of</w:t>
      </w:r>
      <w:r>
        <w:rPr>
          <w:lang w:eastAsia="zh-CN"/>
        </w:rPr>
        <w:t xml:space="preserve"> the </w:t>
      </w:r>
      <w:r w:rsidRPr="00257E7A">
        <w:rPr>
          <w:lang w:eastAsia="zh-CN"/>
        </w:rPr>
        <w:t>PDCCH occasion</w:t>
      </w:r>
      <w:r>
        <w:rPr>
          <w:lang w:eastAsia="zh-CN"/>
        </w:rPr>
        <w:t xml:space="preserve"> can be used instead of the slot boundary.</w:t>
      </w:r>
      <w:r w:rsidRPr="00257E7A">
        <w:rPr>
          <w:lang w:eastAsia="zh-CN"/>
        </w:rPr>
        <w:t xml:space="preserve"> </w:t>
      </w:r>
      <w:r>
        <w:rPr>
          <w:lang w:eastAsia="zh-CN"/>
        </w:rPr>
        <w:t>This</w:t>
      </w:r>
      <w:r w:rsidRPr="00257E7A">
        <w:rPr>
          <w:lang w:eastAsia="zh-CN"/>
        </w:rPr>
        <w:t xml:space="preserve"> can provide the possibility to reduce the DC</w:t>
      </w:r>
      <w:r w:rsidR="00BE11F9">
        <w:rPr>
          <w:lang w:eastAsia="zh-CN"/>
        </w:rPr>
        <w:t>I overhead and also</w:t>
      </w:r>
      <w:r w:rsidRPr="00257E7A">
        <w:rPr>
          <w:lang w:eastAsia="zh-CN"/>
        </w:rPr>
        <w:t xml:space="preserve"> ensure</w:t>
      </w:r>
      <w:r>
        <w:rPr>
          <w:lang w:eastAsia="zh-CN"/>
        </w:rPr>
        <w:t>s</w:t>
      </w:r>
      <w:r w:rsidRPr="00257E7A">
        <w:rPr>
          <w:lang w:eastAsia="zh-CN"/>
        </w:rPr>
        <w:t xml:space="preserve"> </w:t>
      </w:r>
      <w:r w:rsidR="00BE11F9">
        <w:rPr>
          <w:lang w:eastAsia="zh-CN"/>
        </w:rPr>
        <w:t xml:space="preserve">a </w:t>
      </w:r>
      <w:r>
        <w:rPr>
          <w:lang w:eastAsia="zh-CN"/>
        </w:rPr>
        <w:t>short</w:t>
      </w:r>
      <w:r w:rsidRPr="00257E7A">
        <w:rPr>
          <w:lang w:eastAsia="zh-CN"/>
        </w:rPr>
        <w:t xml:space="preserve"> latency. One concern is that the actual SLIV counting from the PDCCH occasion might cross </w:t>
      </w:r>
      <w:r>
        <w:rPr>
          <w:lang w:eastAsia="zh-CN"/>
        </w:rPr>
        <w:t xml:space="preserve">the </w:t>
      </w:r>
      <w:r w:rsidRPr="00257E7A">
        <w:rPr>
          <w:lang w:eastAsia="zh-CN"/>
        </w:rPr>
        <w:t xml:space="preserve">slot-boundary when the PDCCH occasion is located in the second half slot and L &gt; 7. However, this can be avoided by </w:t>
      </w:r>
      <w:r>
        <w:rPr>
          <w:lang w:eastAsia="zh-CN"/>
        </w:rPr>
        <w:t xml:space="preserve">the </w:t>
      </w:r>
      <w:r w:rsidRPr="00257E7A">
        <w:rPr>
          <w:lang w:eastAsia="zh-CN"/>
        </w:rPr>
        <w:t>gNB</w:t>
      </w:r>
      <w:r w:rsidR="00BE11F9">
        <w:rPr>
          <w:lang w:eastAsia="zh-CN"/>
        </w:rPr>
        <w:t xml:space="preserve"> scheduling</w:t>
      </w:r>
      <w:r w:rsidRPr="00257E7A">
        <w:rPr>
          <w:lang w:val="en-GB" w:eastAsia="zh-CN"/>
        </w:rPr>
        <w:t xml:space="preserve">. </w:t>
      </w:r>
      <w:r w:rsidRPr="00257E7A">
        <w:rPr>
          <w:lang w:eastAsia="zh-CN"/>
        </w:rPr>
        <w:t xml:space="preserve"> If this case really </w:t>
      </w:r>
      <w:r>
        <w:rPr>
          <w:lang w:eastAsia="zh-CN"/>
        </w:rPr>
        <w:t xml:space="preserve">would occur anyhow </w:t>
      </w:r>
      <w:r w:rsidRPr="00257E7A">
        <w:rPr>
          <w:lang w:eastAsia="zh-CN"/>
        </w:rPr>
        <w:t xml:space="preserve">in some </w:t>
      </w:r>
      <w:r>
        <w:rPr>
          <w:lang w:eastAsia="zh-CN"/>
        </w:rPr>
        <w:t>situations</w:t>
      </w:r>
      <w:r w:rsidRPr="00257E7A">
        <w:rPr>
          <w:lang w:eastAsia="zh-CN"/>
        </w:rPr>
        <w:t>, the SLIV cross</w:t>
      </w:r>
      <w:r>
        <w:rPr>
          <w:lang w:eastAsia="zh-CN"/>
        </w:rPr>
        <w:t>ing the</w:t>
      </w:r>
      <w:r w:rsidRPr="00257E7A">
        <w:rPr>
          <w:lang w:eastAsia="zh-CN"/>
        </w:rPr>
        <w:t xml:space="preserve"> slot boundary can be either dropped or truncated. Another concern is that it may complicate </w:t>
      </w:r>
      <w:r>
        <w:rPr>
          <w:lang w:eastAsia="zh-CN"/>
        </w:rPr>
        <w:t xml:space="preserve">the </w:t>
      </w:r>
      <w:r w:rsidRPr="00257E7A">
        <w:rPr>
          <w:lang w:eastAsia="zh-CN"/>
        </w:rPr>
        <w:t xml:space="preserve">Type-1 HARQ-ACK codebook construction. However, it seems no significant extra work </w:t>
      </w:r>
      <w:r>
        <w:rPr>
          <w:lang w:eastAsia="zh-CN"/>
        </w:rPr>
        <w:t xml:space="preserve">is </w:t>
      </w:r>
      <w:r w:rsidRPr="00257E7A">
        <w:rPr>
          <w:lang w:eastAsia="zh-CN"/>
        </w:rPr>
        <w:t>needed compared to specifying sub-slot based HARQ-ACK feedback with Type-1 HARQ-ACK codebook. Type-1 HARQ-ACK codebook determination can be done by determining the set of all actual SLIV locations from the configured TDRA table and possible PDCCH occasions, and then jointly perform SLIV location splitting to get the total PDSCH occasions if needed.</w:t>
      </w:r>
    </w:p>
    <w:p w14:paraId="5658D09C" w14:textId="54D1AD4F" w:rsidR="00D83FBC" w:rsidRPr="00B315DB" w:rsidRDefault="00095A87" w:rsidP="009569A8">
      <w:pPr>
        <w:pStyle w:val="Caption"/>
        <w:rPr>
          <w:i/>
          <w:sz w:val="22"/>
          <w:szCs w:val="22"/>
          <w:u w:val="single"/>
        </w:rPr>
      </w:pPr>
      <w:r w:rsidRPr="00B315DB">
        <w:rPr>
          <w:i/>
          <w:sz w:val="22"/>
          <w:szCs w:val="22"/>
        </w:rPr>
        <w:t xml:space="preserve">Proposal </w:t>
      </w:r>
      <w:r w:rsidRPr="00B315DB">
        <w:rPr>
          <w:i/>
          <w:sz w:val="22"/>
          <w:szCs w:val="22"/>
        </w:rPr>
        <w:fldChar w:fldCharType="begin"/>
      </w:r>
      <w:r w:rsidRPr="00B315DB">
        <w:rPr>
          <w:i/>
          <w:sz w:val="22"/>
          <w:szCs w:val="22"/>
        </w:rPr>
        <w:instrText xml:space="preserve"> SEQ Proposal \* ARABIC </w:instrText>
      </w:r>
      <w:r w:rsidRPr="00B315DB">
        <w:rPr>
          <w:i/>
          <w:sz w:val="22"/>
          <w:szCs w:val="22"/>
        </w:rPr>
        <w:fldChar w:fldCharType="separate"/>
      </w:r>
      <w:r w:rsidR="00C6266D">
        <w:rPr>
          <w:i/>
          <w:noProof/>
          <w:sz w:val="22"/>
          <w:szCs w:val="22"/>
        </w:rPr>
        <w:t>1</w:t>
      </w:r>
      <w:r w:rsidRPr="00B315DB">
        <w:rPr>
          <w:i/>
          <w:sz w:val="22"/>
          <w:szCs w:val="22"/>
        </w:rPr>
        <w:fldChar w:fldCharType="end"/>
      </w:r>
      <w:r w:rsidR="00104378">
        <w:rPr>
          <w:i/>
          <w:sz w:val="22"/>
          <w:szCs w:val="22"/>
        </w:rPr>
        <w:t>:</w:t>
      </w:r>
      <w:r w:rsidR="00D83FBC" w:rsidRPr="00B315DB">
        <w:rPr>
          <w:i/>
          <w:sz w:val="22"/>
          <w:szCs w:val="22"/>
        </w:rPr>
        <w:t xml:space="preserve"> For the DL DCI scheduling Rel-16 URLLC, the SLIV reference point can be configured to the starting symbol of the PDCCH monitoring occasion in which the DL assignment is detected.</w:t>
      </w:r>
    </w:p>
    <w:p w14:paraId="2847D24E" w14:textId="229F3B4C" w:rsidR="00D83FBC" w:rsidRPr="00A827C6" w:rsidRDefault="00D83FBC" w:rsidP="00D83FBC">
      <w:pPr>
        <w:numPr>
          <w:ilvl w:val="0"/>
          <w:numId w:val="9"/>
        </w:numPr>
        <w:autoSpaceDE/>
        <w:autoSpaceDN/>
        <w:adjustRightInd/>
        <w:snapToGrid/>
        <w:spacing w:afterLines="50"/>
        <w:rPr>
          <w:rFonts w:eastAsia="宋体"/>
          <w:lang w:eastAsia="zh-CN"/>
        </w:rPr>
      </w:pPr>
      <w:r w:rsidRPr="00A827C6">
        <w:rPr>
          <w:rFonts w:eastAsia="宋体"/>
          <w:b/>
          <w:lang w:eastAsia="zh-CN"/>
        </w:rPr>
        <w:t>RV:</w:t>
      </w:r>
      <w:r w:rsidRPr="00A827C6">
        <w:rPr>
          <w:rFonts w:eastAsia="宋体"/>
          <w:lang w:eastAsia="zh-CN"/>
        </w:rPr>
        <w:t xml:space="preserve"> </w:t>
      </w:r>
      <w:r>
        <w:rPr>
          <w:rFonts w:eastAsia="宋体"/>
          <w:lang w:eastAsia="zh-CN"/>
        </w:rPr>
        <w:t>T</w:t>
      </w:r>
      <w:r w:rsidRPr="00A827C6">
        <w:rPr>
          <w:rFonts w:eastAsia="宋体"/>
          <w:lang w:eastAsia="zh-CN"/>
        </w:rPr>
        <w:t>o guarantee the performance of the retransmission</w:t>
      </w:r>
      <w:r w:rsidR="00E52651">
        <w:rPr>
          <w:rFonts w:eastAsia="宋体"/>
          <w:lang w:eastAsia="zh-CN"/>
        </w:rPr>
        <w:t xml:space="preserve"> for various use cases</w:t>
      </w:r>
      <w:r>
        <w:rPr>
          <w:rFonts w:eastAsia="宋体"/>
          <w:lang w:eastAsia="zh-CN"/>
        </w:rPr>
        <w:t>, w</w:t>
      </w:r>
      <w:r w:rsidRPr="00A827C6">
        <w:rPr>
          <w:rFonts w:eastAsia="宋体"/>
          <w:lang w:eastAsia="zh-CN"/>
        </w:rPr>
        <w:t>e think the RV field can be</w:t>
      </w:r>
      <w:r>
        <w:rPr>
          <w:rFonts w:eastAsia="宋体"/>
          <w:lang w:eastAsia="zh-CN"/>
        </w:rPr>
        <w:t>come configurable</w:t>
      </w:r>
      <w:r w:rsidRPr="00A827C6">
        <w:rPr>
          <w:rFonts w:eastAsia="宋体"/>
          <w:lang w:eastAsia="zh-CN"/>
        </w:rPr>
        <w:t xml:space="preserve"> </w:t>
      </w:r>
      <w:r>
        <w:rPr>
          <w:rFonts w:eastAsia="宋体"/>
          <w:lang w:eastAsia="zh-CN"/>
        </w:rPr>
        <w:t>from 0 up to 2 bits</w:t>
      </w:r>
      <w:r w:rsidRPr="00A827C6">
        <w:rPr>
          <w:rFonts w:eastAsia="宋体"/>
          <w:lang w:eastAsia="zh-CN"/>
        </w:rPr>
        <w:t>.</w:t>
      </w:r>
    </w:p>
    <w:p w14:paraId="665BC7CF" w14:textId="62C7E6FC" w:rsidR="00D83FBC" w:rsidRPr="00A827C6" w:rsidRDefault="00D83FBC" w:rsidP="00D83FBC">
      <w:pPr>
        <w:numPr>
          <w:ilvl w:val="0"/>
          <w:numId w:val="9"/>
        </w:numPr>
        <w:autoSpaceDE/>
        <w:autoSpaceDN/>
        <w:adjustRightInd/>
        <w:snapToGrid/>
        <w:spacing w:afterLines="50"/>
        <w:rPr>
          <w:rFonts w:eastAsia="宋体"/>
          <w:lang w:eastAsia="zh-CN"/>
        </w:rPr>
      </w:pPr>
      <w:r w:rsidRPr="00A827C6">
        <w:rPr>
          <w:rFonts w:eastAsia="宋体"/>
          <w:b/>
          <w:lang w:eastAsia="zh-CN"/>
        </w:rPr>
        <w:t>MCS:</w:t>
      </w:r>
      <w:r w:rsidRPr="00A827C6">
        <w:rPr>
          <w:rFonts w:eastAsia="宋体"/>
          <w:lang w:eastAsia="zh-CN"/>
        </w:rPr>
        <w:t xml:space="preserve"> </w:t>
      </w:r>
      <w:r>
        <w:rPr>
          <w:rFonts w:eastAsia="宋体"/>
          <w:lang w:eastAsia="zh-CN"/>
        </w:rPr>
        <w:t xml:space="preserve">For URLLC, some entries in the existing MCS table are typically not used, e.g. entries for 64 QAM. To provide the chance to reduce the number of bits in the DCI, these entries could be excluded. </w:t>
      </w:r>
      <w:r w:rsidR="0090232B">
        <w:rPr>
          <w:rFonts w:eastAsia="宋体"/>
          <w:lang w:eastAsia="zh-CN"/>
        </w:rPr>
        <w:t xml:space="preserve">For example, </w:t>
      </w:r>
      <w:r w:rsidRPr="00A827C6">
        <w:rPr>
          <w:rFonts w:eastAsia="宋体"/>
          <w:lang w:eastAsia="zh-CN"/>
        </w:rPr>
        <w:t xml:space="preserve">a UE-specific </w:t>
      </w:r>
      <w:r>
        <w:rPr>
          <w:rFonts w:eastAsia="宋体"/>
          <w:lang w:eastAsia="zh-CN"/>
        </w:rPr>
        <w:t xml:space="preserve">configurable size for the MCS field for the DCI scheduling Rel-16 URLLC should be supported. </w:t>
      </w:r>
    </w:p>
    <w:p w14:paraId="6A0D495B" w14:textId="77777777" w:rsidR="00D83FBC" w:rsidRPr="00A827C6" w:rsidRDefault="00D83FBC" w:rsidP="00D83FBC">
      <w:pPr>
        <w:numPr>
          <w:ilvl w:val="0"/>
          <w:numId w:val="9"/>
        </w:numPr>
        <w:autoSpaceDE/>
        <w:autoSpaceDN/>
        <w:adjustRightInd/>
        <w:snapToGrid/>
        <w:spacing w:afterLines="50"/>
        <w:rPr>
          <w:rFonts w:eastAsia="宋体"/>
          <w:szCs w:val="20"/>
          <w:lang w:eastAsia="zh-CN"/>
        </w:rPr>
      </w:pPr>
      <w:r w:rsidRPr="00A827C6">
        <w:rPr>
          <w:rFonts w:eastAsia="宋体"/>
          <w:b/>
          <w:lang w:eastAsia="zh-CN"/>
        </w:rPr>
        <w:t>HARQ-ACK timing:</w:t>
      </w:r>
      <w:r w:rsidRPr="00A827C6">
        <w:rPr>
          <w:rFonts w:eastAsia="宋体"/>
          <w:lang w:eastAsia="zh-CN"/>
        </w:rPr>
        <w:t xml:space="preserve"> It was agreed for Rel-15 that 3 bits are used to indicate the K1 slot-timing in the normal DCI. </w:t>
      </w:r>
      <w:r w:rsidRPr="00A827C6">
        <w:rPr>
          <w:rFonts w:eastAsia="宋体"/>
          <w:szCs w:val="20"/>
          <w:lang w:eastAsia="zh-CN"/>
        </w:rPr>
        <w:t>For URLLC, a fast HARQ RTT is needed and 2 bits may be sufficient. A more aggressive option would be to entirely remove the HARQ-ACK timing indication field and to let the A/N timing be implicitly indicated by the PDSCH location and the UE capability.</w:t>
      </w:r>
    </w:p>
    <w:p w14:paraId="1AC41D40" w14:textId="77777777" w:rsidR="00D83FBC" w:rsidRPr="00A827C6" w:rsidRDefault="00D83FBC" w:rsidP="00D83FBC">
      <w:pPr>
        <w:numPr>
          <w:ilvl w:val="0"/>
          <w:numId w:val="9"/>
        </w:numPr>
        <w:autoSpaceDE/>
        <w:autoSpaceDN/>
        <w:adjustRightInd/>
        <w:snapToGrid/>
        <w:spacing w:afterLines="50"/>
        <w:rPr>
          <w:rFonts w:eastAsia="宋体"/>
          <w:lang w:eastAsia="zh-CN"/>
        </w:rPr>
      </w:pPr>
      <w:r w:rsidRPr="00A827C6">
        <w:rPr>
          <w:rFonts w:eastAsia="宋体"/>
          <w:b/>
          <w:lang w:eastAsia="zh-CN"/>
        </w:rPr>
        <w:t>PUCCH resource allocation</w:t>
      </w:r>
      <w:r w:rsidRPr="00A827C6">
        <w:rPr>
          <w:rFonts w:eastAsia="宋体"/>
          <w:b/>
          <w:lang w:eastAsia="zh-CN"/>
        </w:rPr>
        <w:t>：</w:t>
      </w:r>
      <w:r w:rsidRPr="00A827C6">
        <w:rPr>
          <w:rFonts w:eastAsia="宋体"/>
          <w:lang w:eastAsia="zh-CN"/>
        </w:rPr>
        <w:t xml:space="preserve">In Rel-15, it </w:t>
      </w:r>
      <w:r>
        <w:rPr>
          <w:rFonts w:eastAsia="宋体"/>
          <w:lang w:eastAsia="zh-CN"/>
        </w:rPr>
        <w:t>wa</w:t>
      </w:r>
      <w:r w:rsidRPr="00A827C6">
        <w:rPr>
          <w:rFonts w:eastAsia="宋体"/>
          <w:lang w:eastAsia="zh-CN"/>
        </w:rPr>
        <w:t>s agreed to use 3 bits to indicate 8 PUCCH resources. For URLLC, this is not needed and this field can be reduced. The starting symbol of the PUCCH can be implicitly indicated together with the HARQ-ACK timing. For the PUCCH resources with the same starting symbol, 1 bit indicator is enough to indicate the PUCCH resource.</w:t>
      </w:r>
    </w:p>
    <w:p w14:paraId="70A2D705" w14:textId="77777777" w:rsidR="00D83FBC" w:rsidRPr="00A827C6" w:rsidRDefault="00D83FBC" w:rsidP="00D83FBC">
      <w:pPr>
        <w:numPr>
          <w:ilvl w:val="0"/>
          <w:numId w:val="9"/>
        </w:numPr>
        <w:autoSpaceDE/>
        <w:autoSpaceDN/>
        <w:adjustRightInd/>
        <w:snapToGrid/>
        <w:spacing w:afterLines="50"/>
        <w:rPr>
          <w:rFonts w:eastAsia="宋体"/>
          <w:lang w:eastAsia="zh-CN"/>
        </w:rPr>
      </w:pPr>
      <w:r w:rsidRPr="00A827C6">
        <w:rPr>
          <w:rFonts w:eastAsia="宋体"/>
          <w:b/>
          <w:lang w:eastAsia="zh-CN"/>
        </w:rPr>
        <w:t xml:space="preserve">TPC field: </w:t>
      </w:r>
      <w:r w:rsidRPr="00A827C6">
        <w:rPr>
          <w:rFonts w:eastAsia="宋体"/>
          <w:lang w:eastAsia="zh-CN"/>
        </w:rPr>
        <w:t xml:space="preserve">This field could be same as for DCI format 1_x for guaranteeing the reliability of PUCCH. </w:t>
      </w:r>
    </w:p>
    <w:p w14:paraId="321FD28E" w14:textId="77777777" w:rsidR="00D83FBC" w:rsidRPr="004A769F" w:rsidRDefault="00D83FBC" w:rsidP="00D83FBC">
      <w:pPr>
        <w:numPr>
          <w:ilvl w:val="0"/>
          <w:numId w:val="9"/>
        </w:numPr>
        <w:tabs>
          <w:tab w:val="num" w:pos="1440"/>
        </w:tabs>
        <w:autoSpaceDE/>
        <w:autoSpaceDN/>
        <w:adjustRightInd/>
        <w:snapToGrid/>
        <w:spacing w:after="0"/>
        <w:rPr>
          <w:rFonts w:eastAsia="宋体"/>
          <w:b/>
          <w:lang w:eastAsia="zh-CN"/>
        </w:rPr>
      </w:pPr>
      <w:r w:rsidRPr="00A827C6">
        <w:rPr>
          <w:rFonts w:eastAsia="宋体"/>
          <w:b/>
          <w:lang w:eastAsia="zh-CN"/>
        </w:rPr>
        <w:t xml:space="preserve">Other DCI fields: </w:t>
      </w:r>
      <w:r w:rsidRPr="00A827C6">
        <w:rPr>
          <w:rFonts w:eastAsia="宋体"/>
          <w:lang w:eastAsia="zh-CN"/>
        </w:rPr>
        <w:t xml:space="preserve">In order to keep a small DCI size, other fields for the DCI formats 1_1 could be configured as down to 0 bit, such as DAI and </w:t>
      </w:r>
      <w:r w:rsidRPr="00A827C6">
        <w:rPr>
          <w:rFonts w:eastAsia="宋体"/>
        </w:rPr>
        <w:t>VRB-to-PRB mapping</w:t>
      </w:r>
      <w:r w:rsidRPr="00A827C6">
        <w:rPr>
          <w:rFonts w:eastAsia="宋体"/>
          <w:lang w:eastAsia="zh-CN"/>
        </w:rPr>
        <w:t>.</w:t>
      </w:r>
    </w:p>
    <w:p w14:paraId="09DD4F41" w14:textId="77777777" w:rsidR="00D83FBC" w:rsidRPr="00E03859" w:rsidRDefault="00D83FBC" w:rsidP="00D83FBC">
      <w:pPr>
        <w:tabs>
          <w:tab w:val="num" w:pos="1440"/>
        </w:tabs>
        <w:spacing w:beforeLines="50" w:before="120"/>
        <w:rPr>
          <w:b/>
          <w:i/>
          <w:u w:val="single"/>
        </w:rPr>
      </w:pPr>
      <w:r w:rsidRPr="00FB5157">
        <w:rPr>
          <w:b/>
          <w:i/>
          <w:u w:val="single"/>
        </w:rPr>
        <w:t xml:space="preserve">Potentially </w:t>
      </w:r>
      <w:r>
        <w:rPr>
          <w:b/>
          <w:i/>
          <w:u w:val="single"/>
        </w:rPr>
        <w:t>added</w:t>
      </w:r>
      <w:r w:rsidRPr="00FB5157">
        <w:rPr>
          <w:b/>
          <w:i/>
          <w:u w:val="single"/>
        </w:rPr>
        <w:t xml:space="preserve"> DCI fields</w:t>
      </w:r>
    </w:p>
    <w:p w14:paraId="0A3636E6" w14:textId="49A661F7" w:rsidR="00D83FBC" w:rsidRPr="00361D54" w:rsidRDefault="00E52651" w:rsidP="00D83FBC">
      <w:pPr>
        <w:tabs>
          <w:tab w:val="num" w:pos="1440"/>
        </w:tabs>
        <w:rPr>
          <w:lang w:val="en-GB"/>
        </w:rPr>
      </w:pPr>
      <w:r>
        <w:rPr>
          <w:lang w:eastAsia="zh-CN"/>
        </w:rPr>
        <w:t>Some new fields have already been</w:t>
      </w:r>
      <w:r w:rsidR="00D83FBC">
        <w:rPr>
          <w:lang w:eastAsia="zh-CN"/>
        </w:rPr>
        <w:t xml:space="preserve"> agreed to be added, in addition the following fields need to be considered also:</w:t>
      </w:r>
    </w:p>
    <w:p w14:paraId="5CE4D791" w14:textId="52788DB3" w:rsidR="00D83FBC" w:rsidRDefault="00D83FBC" w:rsidP="00D83FBC">
      <w:pPr>
        <w:pStyle w:val="ListParagraph"/>
        <w:numPr>
          <w:ilvl w:val="0"/>
          <w:numId w:val="10"/>
        </w:numPr>
        <w:autoSpaceDE/>
        <w:autoSpaceDN/>
        <w:adjustRightInd/>
        <w:snapToGrid/>
        <w:spacing w:afterLines="50"/>
        <w:ind w:firstLineChars="0"/>
      </w:pPr>
      <w:r w:rsidRPr="00E522E8">
        <w:rPr>
          <w:b/>
        </w:rPr>
        <w:t xml:space="preserve">AL8/AL16 identifier: </w:t>
      </w:r>
      <w:r w:rsidRPr="001F6F1C">
        <w:t>During</w:t>
      </w:r>
      <w:r>
        <w:t xml:space="preserve"> Rel-15 an ambiguity between AL16 and AL8 has been identified</w:t>
      </w:r>
      <w:r w:rsidR="00847079">
        <w:t xml:space="preserve"> </w:t>
      </w:r>
      <w:r w:rsidR="00847079">
        <w:fldChar w:fldCharType="begin"/>
      </w:r>
      <w:r w:rsidR="00847079">
        <w:instrText xml:space="preserve"> REF _Ref20641299 \r \h </w:instrText>
      </w:r>
      <w:r w:rsidR="00847079">
        <w:fldChar w:fldCharType="separate"/>
      </w:r>
      <w:r w:rsidR="00C6266D">
        <w:t>[4]</w:t>
      </w:r>
      <w:r w:rsidR="00847079">
        <w:fldChar w:fldCharType="end"/>
      </w:r>
      <w:r>
        <w:t xml:space="preserve">, which can lead to PDSCH decoding errors. If the AL16 and AL8 candidates have shared CCEs, then, when the gNB is transmitting with AL16, the UE might detect an AL8 or vice versa. Therefore, when the PDSCH is mapped to CORESET resources, the UE and the gNB can have a different understanding of the rate-matching pattern and this can lead to PDSCH decoding errors. An AL16 indicator can be included in the DCI to resolve this ambiguity. Note that this ambiguity </w:t>
      </w:r>
      <w:r>
        <w:lastRenderedPageBreak/>
        <w:t xml:space="preserve">only occurs between AL8 and AL16. The AL identifier only needs to be included when AL8 and AL16 candidates are configured on overlapping CCEs. The details could be find in [5]. </w:t>
      </w:r>
    </w:p>
    <w:p w14:paraId="522EB07D" w14:textId="1DCEE1AA" w:rsidR="00D83FBC" w:rsidRPr="00B315DB" w:rsidRDefault="00095A87" w:rsidP="00B315DB">
      <w:pPr>
        <w:pStyle w:val="Caption"/>
        <w:rPr>
          <w:i/>
          <w:sz w:val="22"/>
          <w:szCs w:val="22"/>
        </w:rPr>
      </w:pPr>
      <w:r w:rsidRPr="00B315DB">
        <w:rPr>
          <w:i/>
          <w:sz w:val="22"/>
          <w:szCs w:val="22"/>
        </w:rPr>
        <w:t xml:space="preserve">Proposal </w:t>
      </w:r>
      <w:r w:rsidRPr="00B315DB">
        <w:rPr>
          <w:i/>
          <w:sz w:val="22"/>
          <w:szCs w:val="22"/>
        </w:rPr>
        <w:fldChar w:fldCharType="begin"/>
      </w:r>
      <w:r w:rsidRPr="00B315DB">
        <w:rPr>
          <w:i/>
          <w:sz w:val="22"/>
          <w:szCs w:val="22"/>
        </w:rPr>
        <w:instrText xml:space="preserve"> SEQ Proposal \* ARABIC </w:instrText>
      </w:r>
      <w:r w:rsidRPr="00B315DB">
        <w:rPr>
          <w:i/>
          <w:sz w:val="22"/>
          <w:szCs w:val="22"/>
        </w:rPr>
        <w:fldChar w:fldCharType="separate"/>
      </w:r>
      <w:r w:rsidR="00C6266D">
        <w:rPr>
          <w:i/>
          <w:noProof/>
          <w:sz w:val="22"/>
          <w:szCs w:val="22"/>
        </w:rPr>
        <w:t>2</w:t>
      </w:r>
      <w:r w:rsidRPr="00B315DB">
        <w:rPr>
          <w:i/>
          <w:sz w:val="22"/>
          <w:szCs w:val="22"/>
        </w:rPr>
        <w:fldChar w:fldCharType="end"/>
      </w:r>
      <w:r w:rsidRPr="00B315DB">
        <w:rPr>
          <w:i/>
          <w:sz w:val="22"/>
          <w:szCs w:val="22"/>
        </w:rPr>
        <w:t>:</w:t>
      </w:r>
      <w:r w:rsidR="00D83FBC" w:rsidRPr="00B315DB">
        <w:rPr>
          <w:i/>
          <w:sz w:val="22"/>
          <w:szCs w:val="22"/>
        </w:rPr>
        <w:t xml:space="preserve"> Add 1 bit to the scheduling DCI to explicitly indicate which AL is used by the gNB</w:t>
      </w:r>
      <w:r w:rsidR="00D83FBC" w:rsidRPr="00B315DB">
        <w:rPr>
          <w:rFonts w:hint="eastAsia"/>
          <w:i/>
          <w:sz w:val="22"/>
          <w:szCs w:val="22"/>
        </w:rPr>
        <w:t>.</w:t>
      </w:r>
    </w:p>
    <w:p w14:paraId="64358AF1" w14:textId="6E8DD787" w:rsidR="00D83FBC" w:rsidRPr="00EA514A" w:rsidRDefault="00D83FBC" w:rsidP="00D83FBC">
      <w:pPr>
        <w:tabs>
          <w:tab w:val="num" w:pos="1440"/>
        </w:tabs>
        <w:rPr>
          <w:b/>
          <w:i/>
          <w:u w:val="single"/>
        </w:rPr>
      </w:pPr>
      <w:r>
        <w:rPr>
          <w:b/>
          <w:i/>
          <w:u w:val="single"/>
        </w:rPr>
        <w:t>DCI size budget and DCI size a</w:t>
      </w:r>
      <w:r w:rsidRPr="00E43FE8">
        <w:rPr>
          <w:b/>
          <w:i/>
          <w:u w:val="single"/>
        </w:rPr>
        <w:t>lign</w:t>
      </w:r>
      <w:r>
        <w:rPr>
          <w:b/>
          <w:i/>
          <w:u w:val="single"/>
        </w:rPr>
        <w:t>ment</w:t>
      </w:r>
    </w:p>
    <w:p w14:paraId="75203017" w14:textId="77777777" w:rsidR="00D83FBC" w:rsidRDefault="00D83FBC" w:rsidP="00D83FBC">
      <w:pPr>
        <w:tabs>
          <w:tab w:val="num" w:pos="1440"/>
        </w:tabs>
      </w:pPr>
      <w:r>
        <w:t>In the RAN1#98 meeting, it was agreed to introduce a new DCI format for DL scheduling and a new DCI format for UL scheduling in Rel-16. According to the agreement from the previous meeting, the size of the new DCI format can be configured within a wide range of values. Since the minimum DCI size can be smaller than the Rel-15 fallback DCI by 10</w:t>
      </w:r>
      <w:r w:rsidRPr="00B05930">
        <w:t>~</w:t>
      </w:r>
      <w:r>
        <w:t xml:space="preserve">16 bits, but it also can be larger, this may bring different DCI sizes to monitor. </w:t>
      </w:r>
    </w:p>
    <w:p w14:paraId="2EE877E8" w14:textId="46EA80AE" w:rsidR="00D83FBC" w:rsidRPr="00132613" w:rsidRDefault="0088033F" w:rsidP="00D83FBC">
      <w:r>
        <w:t xml:space="preserve">It has </w:t>
      </w:r>
      <w:r w:rsidR="00E52651">
        <w:t xml:space="preserve">also </w:t>
      </w:r>
      <w:r>
        <w:t xml:space="preserve">been proposed to have the option to size-align the new DCI format and the DCI of Rel-15. This can be achieved by using an extended CRC </w:t>
      </w:r>
      <w:r w:rsidR="00E9607B">
        <w:t>(</w:t>
      </w:r>
      <w:r>
        <w:t>[5], [6]</w:t>
      </w:r>
      <w:r w:rsidR="00E9607B">
        <w:t>)</w:t>
      </w:r>
      <w:r>
        <w:t xml:space="preserve"> or simple zero padding. It is shown that such an approach has additional benefit of reducing the false alarm rate related to new DCI</w:t>
      </w:r>
      <w:r w:rsidR="00E52651">
        <w:t xml:space="preserve"> format in different scenarios. </w:t>
      </w:r>
      <w:r w:rsidR="00D83FBC">
        <w:t>False alarm could occur when the gNB does not transmit a DCI but the UE still detects one or if the gNB transmits a DCI for U</w:t>
      </w:r>
      <w:r w:rsidR="00E52651">
        <w:t xml:space="preserve">E1 but another UE2 detects it. </w:t>
      </w:r>
      <w:r w:rsidR="00D83FBC">
        <w:t xml:space="preserve">For instance, </w:t>
      </w:r>
      <w:r w:rsidR="00E52651">
        <w:t>if we take the second case</w:t>
      </w:r>
      <w:r w:rsidR="00D83FBC">
        <w:t>, if the gNB transmits a DCI for one UE (UE1) and the other UE (UE2) detects that DCI, the wrong UE (UE2) would wait for reception of the corresponding data that in reality is not transmitted for UE2. Once that data is received, UE2 would start un-necessary decoding of received data and woul</w:t>
      </w:r>
      <w:r w:rsidR="00E52651">
        <w:t xml:space="preserve">d send to gNB wrong ACK/NACK. </w:t>
      </w:r>
      <w:r w:rsidR="00D83FBC">
        <w:t>In case of a wrong NACK is sent by UE2 to the gNB, a re-transmission intended for UE2 will occur</w:t>
      </w:r>
      <w:r w:rsidR="00D83FBC">
        <w:rPr>
          <w:rStyle w:val="CommentReference"/>
        </w:rPr>
        <w:t>. Even though the probability of this event seems to be low, this will impact the system</w:t>
      </w:r>
      <w:r w:rsidR="00D83FBC">
        <w:t xml:space="preserve"> not only for decoding of data to UE2 but also by using resources that can potentially be dedicated to other incoming URLLC UEs or even UE1, impacting the overall system performance.  </w:t>
      </w:r>
    </w:p>
    <w:p w14:paraId="274CD154" w14:textId="26BFE654" w:rsidR="00D83FBC" w:rsidRDefault="00D83FBC" w:rsidP="00D83FBC">
      <w:r>
        <w:t xml:space="preserve">In [6], we have shown that extended CRC and inserting zeros perform equally well when PDCCH DMRS scrambling is activated (this corresponds to BSC error probability = 0.5 and the usage of a user specific DCI). Extended CRC has only a slightly higher complexity but can be neglected as it does not require additional blind decoding.   </w:t>
      </w:r>
    </w:p>
    <w:p w14:paraId="49075962" w14:textId="2AF3F78A" w:rsidR="00D83FBC" w:rsidRDefault="00D83FBC" w:rsidP="00D83FBC">
      <w:pPr>
        <w:tabs>
          <w:tab w:val="num" w:pos="1440"/>
        </w:tabs>
      </w:pPr>
      <w:r>
        <w:t xml:space="preserve">Referring to Figure 4 in [6], when PDCCH DMRS scrambling is not activated (that corresponds to values of BSC error probability ≠ 0.5 and when group DCI is used), the extended CRC approach is uniformly superior to the zero padding approach.  </w:t>
      </w:r>
    </w:p>
    <w:p w14:paraId="39FCE496" w14:textId="3A0FF1E9" w:rsidR="00D83FBC" w:rsidRDefault="00D83FBC" w:rsidP="00D83FBC">
      <w:pPr>
        <w:tabs>
          <w:tab w:val="num" w:pos="1440"/>
        </w:tabs>
        <w:spacing w:before="120"/>
      </w:pPr>
      <w:r>
        <w:t xml:space="preserve">The proposed method could in the future also be applied on other scenarios, for example when the group DCI contains SFI (slot format indicator). A false alarm as described in the scenario above could result into a wrong detection of SFI for a group of UEs </w:t>
      </w:r>
      <w:r w:rsidR="007339F1">
        <w:t>-</w:t>
      </w:r>
      <w:r>
        <w:t xml:space="preserve">even for </w:t>
      </w:r>
      <w:proofErr w:type="spellStart"/>
      <w:r>
        <w:t>eMBB</w:t>
      </w:r>
      <w:proofErr w:type="spellEnd"/>
      <w:r>
        <w:t xml:space="preserve"> users- and would have a severe impact in TDD. </w:t>
      </w:r>
    </w:p>
    <w:p w14:paraId="0B758BA2" w14:textId="2AB9BF13" w:rsidR="00D83FBC" w:rsidRPr="00B315DB" w:rsidRDefault="00104378" w:rsidP="009569A8">
      <w:pPr>
        <w:pStyle w:val="Caption"/>
        <w:rPr>
          <w:i/>
          <w:sz w:val="22"/>
          <w:szCs w:val="22"/>
        </w:rPr>
      </w:pPr>
      <w:r w:rsidRPr="00B315DB">
        <w:rPr>
          <w:i/>
          <w:sz w:val="22"/>
          <w:szCs w:val="22"/>
        </w:rPr>
        <w:t xml:space="preserve">Observation </w:t>
      </w:r>
      <w:r w:rsidR="004D1AE5">
        <w:rPr>
          <w:i/>
          <w:sz w:val="22"/>
          <w:szCs w:val="22"/>
        </w:rPr>
        <w:t>1</w:t>
      </w:r>
      <w:r w:rsidRPr="00B315DB">
        <w:rPr>
          <w:i/>
          <w:sz w:val="22"/>
          <w:szCs w:val="22"/>
        </w:rPr>
        <w:t>: E</w:t>
      </w:r>
      <w:r w:rsidR="00D83FBC" w:rsidRPr="00B315DB">
        <w:rPr>
          <w:i/>
          <w:sz w:val="22"/>
          <w:szCs w:val="22"/>
        </w:rPr>
        <w:t xml:space="preserve">xtended CRC could reduce false alarm rate for any type of DCI.  </w:t>
      </w:r>
    </w:p>
    <w:p w14:paraId="377A8C6F" w14:textId="40F67C51" w:rsidR="00D83FBC" w:rsidRDefault="00D83FBC" w:rsidP="00D83FBC">
      <w:pPr>
        <w:tabs>
          <w:tab w:val="num" w:pos="1440"/>
        </w:tabs>
      </w:pPr>
      <w:r>
        <w:t xml:space="preserve">Consequently, </w:t>
      </w:r>
      <w:r w:rsidR="00515319">
        <w:t xml:space="preserve">according to the analysis above, we </w:t>
      </w:r>
      <w:r w:rsidR="004E473C">
        <w:t>find</w:t>
      </w:r>
      <w:r w:rsidR="00515319">
        <w:t xml:space="preserve"> that </w:t>
      </w:r>
      <w:r w:rsidR="00515319">
        <w:rPr>
          <w:lang w:eastAsia="zh-CN"/>
        </w:rPr>
        <w:t>if DCI size alignment has to be done due to the DCI size budget problem, then a</w:t>
      </w:r>
      <w:r w:rsidR="00876114">
        <w:rPr>
          <w:lang w:eastAsia="zh-CN"/>
        </w:rPr>
        <w:t>n</w:t>
      </w:r>
      <w:r w:rsidR="00515319">
        <w:rPr>
          <w:lang w:eastAsia="zh-CN"/>
        </w:rPr>
        <w:t xml:space="preserve"> extended CRC</w:t>
      </w:r>
      <w:r w:rsidR="005027A6">
        <w:rPr>
          <w:lang w:eastAsia="zh-CN"/>
        </w:rPr>
        <w:t xml:space="preserve"> </w:t>
      </w:r>
      <w:r w:rsidR="00876114">
        <w:rPr>
          <w:lang w:eastAsia="zh-CN"/>
        </w:rPr>
        <w:t xml:space="preserve">can be considered </w:t>
      </w:r>
      <w:r w:rsidR="005027A6">
        <w:rPr>
          <w:lang w:eastAsia="zh-CN"/>
        </w:rPr>
        <w:t>to s</w:t>
      </w:r>
      <w:r w:rsidR="005027A6" w:rsidRPr="00876114">
        <w:t xml:space="preserve">ize-align </w:t>
      </w:r>
      <w:r w:rsidR="00876114">
        <w:t xml:space="preserve">the </w:t>
      </w:r>
      <w:r w:rsidR="005027A6" w:rsidRPr="00876114">
        <w:t>URLLC DCI with</w:t>
      </w:r>
      <w:r w:rsidR="00876114">
        <w:t xml:space="preserve"> the</w:t>
      </w:r>
      <w:r w:rsidR="005027A6" w:rsidRPr="00876114">
        <w:t xml:space="preserve"> fall back DCI and reduce false alarm rate</w:t>
      </w:r>
      <w:r w:rsidR="00515319">
        <w:rPr>
          <w:lang w:eastAsia="zh-CN"/>
        </w:rPr>
        <w:t>.</w:t>
      </w:r>
      <w:r>
        <w:t xml:space="preserve"> </w:t>
      </w:r>
    </w:p>
    <w:p w14:paraId="736A5C35" w14:textId="62872C6E" w:rsidR="00D83FBC" w:rsidRPr="00104378" w:rsidRDefault="00095A87" w:rsidP="00104378">
      <w:pPr>
        <w:pStyle w:val="Caption"/>
        <w:rPr>
          <w:i/>
          <w:sz w:val="22"/>
          <w:szCs w:val="22"/>
        </w:rPr>
      </w:pPr>
      <w:r w:rsidRPr="00104378">
        <w:rPr>
          <w:i/>
          <w:sz w:val="22"/>
          <w:szCs w:val="22"/>
        </w:rPr>
        <w:t xml:space="preserve">Proposal </w:t>
      </w:r>
      <w:r w:rsidRPr="00104378">
        <w:rPr>
          <w:i/>
          <w:sz w:val="22"/>
          <w:szCs w:val="22"/>
        </w:rPr>
        <w:fldChar w:fldCharType="begin"/>
      </w:r>
      <w:r w:rsidRPr="00104378">
        <w:rPr>
          <w:i/>
          <w:sz w:val="22"/>
          <w:szCs w:val="22"/>
        </w:rPr>
        <w:instrText xml:space="preserve"> SEQ Proposal \* ARABIC </w:instrText>
      </w:r>
      <w:r w:rsidRPr="00104378">
        <w:rPr>
          <w:i/>
          <w:sz w:val="22"/>
          <w:szCs w:val="22"/>
        </w:rPr>
        <w:fldChar w:fldCharType="separate"/>
      </w:r>
      <w:r w:rsidR="00C6266D">
        <w:rPr>
          <w:i/>
          <w:noProof/>
          <w:sz w:val="22"/>
          <w:szCs w:val="22"/>
        </w:rPr>
        <w:t>3</w:t>
      </w:r>
      <w:r w:rsidRPr="00104378">
        <w:rPr>
          <w:i/>
          <w:sz w:val="22"/>
          <w:szCs w:val="22"/>
        </w:rPr>
        <w:fldChar w:fldCharType="end"/>
      </w:r>
      <w:r w:rsidR="00104378">
        <w:rPr>
          <w:i/>
          <w:sz w:val="22"/>
          <w:szCs w:val="22"/>
        </w:rPr>
        <w:t>:</w:t>
      </w:r>
      <w:r w:rsidR="00D83FBC" w:rsidRPr="00104378">
        <w:rPr>
          <w:i/>
          <w:sz w:val="22"/>
          <w:szCs w:val="22"/>
        </w:rPr>
        <w:t xml:space="preserve"> </w:t>
      </w:r>
      <w:r w:rsidR="00876114" w:rsidRPr="00104378">
        <w:rPr>
          <w:i/>
          <w:sz w:val="22"/>
          <w:szCs w:val="22"/>
        </w:rPr>
        <w:t>If DCI size alignment has to be done, c</w:t>
      </w:r>
      <w:r w:rsidR="00D83FBC" w:rsidRPr="00104378">
        <w:rPr>
          <w:i/>
          <w:sz w:val="22"/>
          <w:szCs w:val="22"/>
        </w:rPr>
        <w:t xml:space="preserve">onsider </w:t>
      </w:r>
      <w:r w:rsidR="00876114" w:rsidRPr="00104378">
        <w:rPr>
          <w:i/>
          <w:sz w:val="22"/>
          <w:szCs w:val="22"/>
        </w:rPr>
        <w:t xml:space="preserve">the </w:t>
      </w:r>
      <w:r w:rsidR="00D83FBC" w:rsidRPr="00104378">
        <w:rPr>
          <w:i/>
          <w:sz w:val="22"/>
          <w:szCs w:val="22"/>
        </w:rPr>
        <w:t xml:space="preserve">extended CRC to size-align URLLC DCI with </w:t>
      </w:r>
      <w:r w:rsidR="002F1654">
        <w:rPr>
          <w:i/>
          <w:sz w:val="22"/>
          <w:szCs w:val="22"/>
        </w:rPr>
        <w:t xml:space="preserve">another </w:t>
      </w:r>
      <w:r w:rsidR="00D83FBC" w:rsidRPr="00104378">
        <w:rPr>
          <w:i/>
          <w:sz w:val="22"/>
          <w:szCs w:val="22"/>
        </w:rPr>
        <w:t xml:space="preserve">DCI </w:t>
      </w:r>
      <w:r w:rsidR="002F1654">
        <w:rPr>
          <w:i/>
          <w:sz w:val="22"/>
          <w:szCs w:val="22"/>
        </w:rPr>
        <w:t>size</w:t>
      </w:r>
      <w:r w:rsidR="00D83FBC" w:rsidRPr="00104378">
        <w:rPr>
          <w:i/>
          <w:sz w:val="22"/>
          <w:szCs w:val="22"/>
        </w:rPr>
        <w:t xml:space="preserve"> </w:t>
      </w:r>
      <w:r w:rsidR="00876114" w:rsidRPr="00104378">
        <w:rPr>
          <w:i/>
          <w:sz w:val="22"/>
          <w:szCs w:val="22"/>
        </w:rPr>
        <w:t xml:space="preserve">to </w:t>
      </w:r>
      <w:r w:rsidR="00D83FBC" w:rsidRPr="00104378">
        <w:rPr>
          <w:i/>
          <w:sz w:val="22"/>
          <w:szCs w:val="22"/>
        </w:rPr>
        <w:t xml:space="preserve">reduce </w:t>
      </w:r>
      <w:r w:rsidR="002F1654">
        <w:rPr>
          <w:i/>
          <w:sz w:val="22"/>
          <w:szCs w:val="22"/>
        </w:rPr>
        <w:t xml:space="preserve">the </w:t>
      </w:r>
      <w:r w:rsidR="00D83FBC" w:rsidRPr="00104378">
        <w:rPr>
          <w:i/>
          <w:sz w:val="22"/>
          <w:szCs w:val="22"/>
        </w:rPr>
        <w:t xml:space="preserve">false alarm rate. </w:t>
      </w:r>
    </w:p>
    <w:p w14:paraId="00D8AF60" w14:textId="57AEB3D9" w:rsidR="00D83FBC" w:rsidRDefault="00D83FBC" w:rsidP="00D83FBC">
      <w:pPr>
        <w:tabs>
          <w:tab w:val="num" w:pos="1440"/>
        </w:tabs>
        <w:spacing w:before="240"/>
        <w:outlineLvl w:val="2"/>
        <w:rPr>
          <w:b/>
          <w:bCs/>
          <w:sz w:val="24"/>
          <w:lang w:eastAsia="ja-JP"/>
        </w:rPr>
      </w:pPr>
      <w:r>
        <w:rPr>
          <w:b/>
          <w:bCs/>
          <w:sz w:val="24"/>
          <w:lang w:eastAsia="ja-JP"/>
        </w:rPr>
        <w:t xml:space="preserve">2.1.2 </w:t>
      </w:r>
      <w:r w:rsidRPr="00E43FE8">
        <w:rPr>
          <w:b/>
          <w:bCs/>
          <w:sz w:val="24"/>
          <w:lang w:eastAsia="ja-JP"/>
        </w:rPr>
        <w:t>UL DCI design</w:t>
      </w:r>
    </w:p>
    <w:p w14:paraId="13CC9CEA" w14:textId="77777777" w:rsidR="00D83FBC" w:rsidRPr="00E43FE8" w:rsidRDefault="00D83FBC" w:rsidP="00D83FBC">
      <w:pPr>
        <w:tabs>
          <w:tab w:val="num" w:pos="1440"/>
        </w:tabs>
        <w:rPr>
          <w:b/>
          <w:i/>
          <w:u w:val="single"/>
        </w:rPr>
      </w:pPr>
      <w:r>
        <w:rPr>
          <w:b/>
          <w:i/>
          <w:u w:val="single"/>
        </w:rPr>
        <w:t xml:space="preserve">Agreed </w:t>
      </w:r>
      <w:r w:rsidRPr="00E43FE8">
        <w:rPr>
          <w:b/>
          <w:i/>
          <w:u w:val="single"/>
        </w:rPr>
        <w:t>DCI fields</w:t>
      </w:r>
    </w:p>
    <w:p w14:paraId="2BAC88D7" w14:textId="2C0A7E26" w:rsidR="00D83FBC" w:rsidRDefault="00D83FBC" w:rsidP="00D83FBC">
      <w:pPr>
        <w:tabs>
          <w:tab w:val="num" w:pos="1440"/>
        </w:tabs>
        <w:rPr>
          <w:lang w:eastAsia="zh-CN"/>
        </w:rPr>
      </w:pPr>
      <w:r>
        <w:t>According to the agreements in the RAN1#97 and 96bis meetings</w:t>
      </w:r>
      <w:r>
        <w:rPr>
          <w:rFonts w:hint="eastAsia"/>
          <w:lang w:eastAsia="zh-CN"/>
        </w:rPr>
        <w:t>, the following fields ha</w:t>
      </w:r>
      <w:r>
        <w:rPr>
          <w:lang w:eastAsia="zh-CN"/>
        </w:rPr>
        <w:t>ve</w:t>
      </w:r>
      <w:r>
        <w:rPr>
          <w:rFonts w:hint="eastAsia"/>
          <w:lang w:eastAsia="zh-CN"/>
        </w:rPr>
        <w:t xml:space="preserve"> b</w:t>
      </w:r>
      <w:r w:rsidR="004A5E65">
        <w:rPr>
          <w:rFonts w:hint="eastAsia"/>
          <w:lang w:eastAsia="zh-CN"/>
        </w:rPr>
        <w:t>een agreed for UL DCI for URLLC:</w:t>
      </w:r>
    </w:p>
    <w:tbl>
      <w:tblPr>
        <w:tblStyle w:val="TableGrid"/>
        <w:tblW w:w="0" w:type="auto"/>
        <w:tblLook w:val="04A0" w:firstRow="1" w:lastRow="0" w:firstColumn="1" w:lastColumn="0" w:noHBand="0" w:noVBand="1"/>
      </w:tblPr>
      <w:tblGrid>
        <w:gridCol w:w="4653"/>
        <w:gridCol w:w="4654"/>
      </w:tblGrid>
      <w:tr w:rsidR="004A5E65" w:rsidRPr="003911C0" w14:paraId="3DEDDEDC" w14:textId="77777777" w:rsidTr="00C84063">
        <w:tc>
          <w:tcPr>
            <w:tcW w:w="4653" w:type="dxa"/>
          </w:tcPr>
          <w:p w14:paraId="299647C1" w14:textId="77777777" w:rsidR="004A5E65" w:rsidRPr="003911C0" w:rsidRDefault="004A5E65" w:rsidP="00C84063">
            <w:pPr>
              <w:tabs>
                <w:tab w:val="num" w:pos="1440"/>
              </w:tabs>
              <w:jc w:val="center"/>
              <w:rPr>
                <w:b/>
              </w:rPr>
            </w:pPr>
            <w:r w:rsidRPr="003911C0">
              <w:rPr>
                <w:b/>
              </w:rPr>
              <w:t>Field</w:t>
            </w:r>
          </w:p>
        </w:tc>
        <w:tc>
          <w:tcPr>
            <w:tcW w:w="4654" w:type="dxa"/>
          </w:tcPr>
          <w:p w14:paraId="054B89B0" w14:textId="77777777" w:rsidR="004A5E65" w:rsidRPr="003911C0" w:rsidRDefault="004A5E65" w:rsidP="00C84063">
            <w:pPr>
              <w:tabs>
                <w:tab w:val="num" w:pos="1440"/>
              </w:tabs>
              <w:jc w:val="center"/>
              <w:rPr>
                <w:b/>
              </w:rPr>
            </w:pPr>
            <w:r w:rsidRPr="003911C0">
              <w:rPr>
                <w:b/>
              </w:rPr>
              <w:t>Size</w:t>
            </w:r>
          </w:p>
        </w:tc>
      </w:tr>
      <w:tr w:rsidR="004A5E65" w14:paraId="4FE6371C" w14:textId="77777777" w:rsidTr="00C84063">
        <w:tc>
          <w:tcPr>
            <w:tcW w:w="4653" w:type="dxa"/>
          </w:tcPr>
          <w:p w14:paraId="698B610E" w14:textId="0B935745" w:rsidR="004A5E65" w:rsidRDefault="004A5E65" w:rsidP="00C84063">
            <w:pPr>
              <w:tabs>
                <w:tab w:val="num" w:pos="1440"/>
              </w:tabs>
            </w:pPr>
            <w:r w:rsidRPr="00B2720E">
              <w:rPr>
                <w:rFonts w:hint="eastAsia"/>
                <w:color w:val="000000"/>
                <w:kern w:val="2"/>
              </w:rPr>
              <w:t>Identifier for DCI formats</w:t>
            </w:r>
          </w:p>
        </w:tc>
        <w:tc>
          <w:tcPr>
            <w:tcW w:w="4654" w:type="dxa"/>
          </w:tcPr>
          <w:p w14:paraId="23174CB3" w14:textId="6335C237" w:rsidR="004A5E65" w:rsidRDefault="004A5E65" w:rsidP="00C84063">
            <w:pPr>
              <w:tabs>
                <w:tab w:val="num" w:pos="1440"/>
              </w:tabs>
            </w:pPr>
            <w:r>
              <w:rPr>
                <w:color w:val="000000"/>
                <w:kern w:val="2"/>
              </w:rPr>
              <w:t>1 bit</w:t>
            </w:r>
          </w:p>
        </w:tc>
      </w:tr>
      <w:tr w:rsidR="004A5E65" w14:paraId="37EDD7E2" w14:textId="77777777" w:rsidTr="00C84063">
        <w:tc>
          <w:tcPr>
            <w:tcW w:w="4653" w:type="dxa"/>
          </w:tcPr>
          <w:p w14:paraId="4DDCFCF8" w14:textId="34132B20" w:rsidR="004A5E65" w:rsidRDefault="004A5E65" w:rsidP="00C84063">
            <w:pPr>
              <w:tabs>
                <w:tab w:val="num" w:pos="1440"/>
              </w:tabs>
            </w:pPr>
            <w:r w:rsidRPr="0023160C">
              <w:rPr>
                <w:color w:val="000000"/>
                <w:kern w:val="2"/>
              </w:rPr>
              <w:t>New data indicator</w:t>
            </w:r>
          </w:p>
        </w:tc>
        <w:tc>
          <w:tcPr>
            <w:tcW w:w="4654" w:type="dxa"/>
          </w:tcPr>
          <w:p w14:paraId="31E1A118" w14:textId="2A052662" w:rsidR="004A5E65" w:rsidRDefault="004A5E65" w:rsidP="00C84063">
            <w:pPr>
              <w:tabs>
                <w:tab w:val="num" w:pos="1440"/>
              </w:tabs>
            </w:pPr>
            <w:r>
              <w:rPr>
                <w:color w:val="000000"/>
                <w:kern w:val="2"/>
              </w:rPr>
              <w:t>1 bit</w:t>
            </w:r>
          </w:p>
        </w:tc>
      </w:tr>
      <w:tr w:rsidR="004A5E65" w14:paraId="65A4A151" w14:textId="77777777" w:rsidTr="00C84063">
        <w:tc>
          <w:tcPr>
            <w:tcW w:w="4653" w:type="dxa"/>
          </w:tcPr>
          <w:p w14:paraId="3A7FBB7D" w14:textId="0C32E71C" w:rsidR="004A5E65" w:rsidRDefault="004A5E65" w:rsidP="00C84063">
            <w:pPr>
              <w:tabs>
                <w:tab w:val="num" w:pos="1440"/>
              </w:tabs>
            </w:pPr>
            <w:r w:rsidRPr="00737AEF">
              <w:rPr>
                <w:color w:val="000000"/>
                <w:kern w:val="2"/>
              </w:rPr>
              <w:t>Frequency domain resource allocation(</w:t>
            </w:r>
            <w:r w:rsidRPr="00737AEF">
              <w:rPr>
                <w:iCs/>
                <w:color w:val="000000"/>
                <w:kern w:val="2"/>
              </w:rPr>
              <w:t xml:space="preserve">resource </w:t>
            </w:r>
            <w:r w:rsidRPr="00737AEF">
              <w:rPr>
                <w:iCs/>
                <w:color w:val="000000"/>
                <w:kern w:val="2"/>
              </w:rPr>
              <w:lastRenderedPageBreak/>
              <w:t>allocation type 1</w:t>
            </w:r>
          </w:p>
        </w:tc>
        <w:tc>
          <w:tcPr>
            <w:tcW w:w="4654" w:type="dxa"/>
          </w:tcPr>
          <w:p w14:paraId="514881B3" w14:textId="27FEA11C" w:rsidR="004A5E65" w:rsidRPr="004A5E65" w:rsidRDefault="004A5E65" w:rsidP="004A5E65">
            <w:pPr>
              <w:rPr>
                <w:iCs/>
                <w:color w:val="000000"/>
                <w:kern w:val="2"/>
              </w:rPr>
            </w:pPr>
            <w:r>
              <w:rPr>
                <w:iCs/>
                <w:color w:val="000000"/>
                <w:kern w:val="2"/>
              </w:rPr>
              <w:lastRenderedPageBreak/>
              <w:t>A</w:t>
            </w:r>
            <w:r w:rsidRPr="004A5E65">
              <w:rPr>
                <w:iCs/>
                <w:color w:val="000000"/>
                <w:kern w:val="2"/>
              </w:rPr>
              <w:t xml:space="preserve"> new RRC parameter to configure the scheduling </w:t>
            </w:r>
            <w:r w:rsidRPr="004A5E65">
              <w:rPr>
                <w:iCs/>
                <w:color w:val="000000"/>
                <w:kern w:val="2"/>
              </w:rPr>
              <w:lastRenderedPageBreak/>
              <w:t>granularity</w:t>
            </w:r>
          </w:p>
        </w:tc>
      </w:tr>
      <w:tr w:rsidR="004A5E65" w14:paraId="70616C8D" w14:textId="77777777" w:rsidTr="00C84063">
        <w:tc>
          <w:tcPr>
            <w:tcW w:w="4653" w:type="dxa"/>
          </w:tcPr>
          <w:p w14:paraId="77CD92D7" w14:textId="5E9F53DD" w:rsidR="004A5E65" w:rsidRDefault="004A5E65" w:rsidP="00C84063">
            <w:pPr>
              <w:tabs>
                <w:tab w:val="num" w:pos="1440"/>
              </w:tabs>
            </w:pPr>
            <w:r>
              <w:rPr>
                <w:color w:val="000000"/>
                <w:kern w:val="2"/>
              </w:rPr>
              <w:lastRenderedPageBreak/>
              <w:t>HARQ process number</w:t>
            </w:r>
          </w:p>
        </w:tc>
        <w:tc>
          <w:tcPr>
            <w:tcW w:w="4654" w:type="dxa"/>
          </w:tcPr>
          <w:p w14:paraId="248729F5" w14:textId="67E848DD" w:rsidR="004A5E65" w:rsidRDefault="004A5E65" w:rsidP="00C84063">
            <w:pPr>
              <w:tabs>
                <w:tab w:val="num" w:pos="1440"/>
              </w:tabs>
            </w:pPr>
            <w:r w:rsidRPr="007F58A4">
              <w:rPr>
                <w:color w:val="000000"/>
                <w:kern w:val="2"/>
              </w:rPr>
              <w:t>2, 3 or 4 bits</w:t>
            </w:r>
            <w:r>
              <w:rPr>
                <w:color w:val="000000"/>
                <w:kern w:val="2"/>
              </w:rPr>
              <w:t xml:space="preserve">, FFS 0 or </w:t>
            </w:r>
            <w:r w:rsidRPr="007F58A4">
              <w:rPr>
                <w:color w:val="000000"/>
                <w:kern w:val="2"/>
              </w:rPr>
              <w:t xml:space="preserve">1, </w:t>
            </w:r>
            <w:r>
              <w:rPr>
                <w:color w:val="000000"/>
                <w:kern w:val="2"/>
              </w:rPr>
              <w:t>configurable</w:t>
            </w:r>
          </w:p>
        </w:tc>
      </w:tr>
    </w:tbl>
    <w:p w14:paraId="1740CD23" w14:textId="77777777" w:rsidR="004A5E65" w:rsidRDefault="004A5E65" w:rsidP="00D83FBC">
      <w:pPr>
        <w:tabs>
          <w:tab w:val="num" w:pos="1440"/>
        </w:tabs>
        <w:rPr>
          <w:lang w:eastAsia="zh-CN"/>
        </w:rPr>
      </w:pPr>
    </w:p>
    <w:p w14:paraId="4228AB79" w14:textId="77777777" w:rsidR="00D83FBC" w:rsidRPr="00FB5157" w:rsidRDefault="00D83FBC" w:rsidP="00D83FBC">
      <w:pPr>
        <w:tabs>
          <w:tab w:val="num" w:pos="1440"/>
        </w:tabs>
        <w:rPr>
          <w:b/>
          <w:i/>
          <w:u w:val="single"/>
        </w:rPr>
      </w:pPr>
      <w:r w:rsidRPr="00FB5157">
        <w:rPr>
          <w:b/>
          <w:i/>
          <w:u w:val="single"/>
        </w:rPr>
        <w:t>Potentially compressed DCI fields</w:t>
      </w:r>
    </w:p>
    <w:p w14:paraId="2D4709A4" w14:textId="77777777" w:rsidR="00D83FBC" w:rsidRDefault="00D83FBC" w:rsidP="00D83FBC">
      <w:pPr>
        <w:tabs>
          <w:tab w:val="num" w:pos="1440"/>
        </w:tabs>
        <w:rPr>
          <w:lang w:eastAsia="zh-CN"/>
        </w:rPr>
      </w:pPr>
      <w:r w:rsidRPr="002A6327">
        <w:t xml:space="preserve">The following bit fields in the legacy DCI </w:t>
      </w:r>
      <w:r>
        <w:t xml:space="preserve">format 0_1 </w:t>
      </w:r>
      <w:r w:rsidRPr="002A6327">
        <w:t xml:space="preserve">can be potentially compressed to reduce the DCI size or </w:t>
      </w:r>
      <w:r>
        <w:t xml:space="preserve">to generate space </w:t>
      </w:r>
      <w:r w:rsidRPr="002A6327">
        <w:t xml:space="preserve">for the potentially added </w:t>
      </w:r>
      <w:r>
        <w:t>fields</w:t>
      </w:r>
      <w:r w:rsidRPr="002A6327">
        <w:t>.</w:t>
      </w:r>
    </w:p>
    <w:p w14:paraId="19499366" w14:textId="77777777" w:rsidR="00D83FBC" w:rsidRDefault="00D83FBC" w:rsidP="00D83FBC">
      <w:pPr>
        <w:tabs>
          <w:tab w:val="num" w:pos="1440"/>
        </w:tabs>
        <w:rPr>
          <w:lang w:eastAsia="zh-CN"/>
        </w:rPr>
      </w:pPr>
      <w:r>
        <w:rPr>
          <w:lang w:eastAsia="zh-CN"/>
        </w:rPr>
        <w:t xml:space="preserve">Some common fields, such as RV, MCS, </w:t>
      </w:r>
      <w:r w:rsidRPr="0034608A">
        <w:rPr>
          <w:lang w:eastAsia="zh-CN"/>
        </w:rPr>
        <w:t>TPC command</w:t>
      </w:r>
      <w:r>
        <w:rPr>
          <w:lang w:eastAsia="zh-CN"/>
        </w:rPr>
        <w:t xml:space="preserve">, can be designed using the same principle as for the DL DCI. The time domain resource allocation field depends on the PUSCH enhancements discussion and potentially also an open loop power control parameter indicator would need to be included, which depends on the </w:t>
      </w:r>
      <w:r w:rsidRPr="00532D36">
        <w:rPr>
          <w:lang w:eastAsia="zh-CN"/>
        </w:rPr>
        <w:t>inter-UE transmission multiplexing</w:t>
      </w:r>
      <w:r>
        <w:rPr>
          <w:lang w:eastAsia="zh-CN"/>
        </w:rPr>
        <w:t xml:space="preserve"> discussion</w:t>
      </w:r>
      <w:r>
        <w:rPr>
          <w:rFonts w:hint="eastAsia"/>
          <w:lang w:eastAsia="zh-CN"/>
        </w:rPr>
        <w:t xml:space="preserve">. </w:t>
      </w:r>
      <w:r>
        <w:rPr>
          <w:lang w:eastAsia="zh-CN"/>
        </w:rPr>
        <w:t>Considerations on other fields are provided below:</w:t>
      </w:r>
    </w:p>
    <w:p w14:paraId="36A87A16" w14:textId="36D4E2F1" w:rsidR="00D83FBC" w:rsidRPr="00CC0F19" w:rsidRDefault="00D83FBC" w:rsidP="00D83FBC">
      <w:pPr>
        <w:pStyle w:val="ListParagraph"/>
        <w:numPr>
          <w:ilvl w:val="0"/>
          <w:numId w:val="11"/>
        </w:numPr>
        <w:autoSpaceDE/>
        <w:autoSpaceDN/>
        <w:adjustRightInd/>
        <w:snapToGrid/>
        <w:spacing w:afterLines="50"/>
        <w:ind w:firstLineChars="0"/>
      </w:pPr>
      <w:r w:rsidRPr="00CC0F19">
        <w:rPr>
          <w:b/>
        </w:rPr>
        <w:t xml:space="preserve">Frequency hopping flag: </w:t>
      </w:r>
      <w:r w:rsidRPr="00CC0F19">
        <w:t>In order to guarantee the P</w:t>
      </w:r>
      <w:r>
        <w:t>US</w:t>
      </w:r>
      <w:r w:rsidRPr="00CC0F19">
        <w:t>CH reliability, frequency hopping should be supported, and</w:t>
      </w:r>
      <w:r>
        <w:t xml:space="preserve"> </w:t>
      </w:r>
      <w:r w:rsidRPr="00CC0F19">
        <w:t xml:space="preserve">frequency hopping flag </w:t>
      </w:r>
      <w:r>
        <w:t xml:space="preserve">field </w:t>
      </w:r>
      <w:r w:rsidRPr="00CC0F19">
        <w:t xml:space="preserve">should be </w:t>
      </w:r>
      <w:r>
        <w:t>configurable</w:t>
      </w:r>
      <w:r w:rsidRPr="00CC0F19">
        <w:t xml:space="preserve"> </w:t>
      </w:r>
      <w:r>
        <w:rPr>
          <w:lang w:eastAsia="zh-CN"/>
        </w:rPr>
        <w:t xml:space="preserve">between 0 </w:t>
      </w:r>
      <w:r w:rsidR="00B315DB">
        <w:rPr>
          <w:lang w:eastAsia="zh-CN"/>
        </w:rPr>
        <w:t>and</w:t>
      </w:r>
      <w:r>
        <w:rPr>
          <w:lang w:eastAsia="zh-CN"/>
        </w:rPr>
        <w:t xml:space="preserve"> 1 bit </w:t>
      </w:r>
      <w:r w:rsidRPr="00CC0F19">
        <w:t>in UL compact DCI.</w:t>
      </w:r>
    </w:p>
    <w:p w14:paraId="78606326" w14:textId="77777777" w:rsidR="00D83FBC" w:rsidRPr="00CC0F19" w:rsidRDefault="00D83FBC" w:rsidP="00D83FBC">
      <w:pPr>
        <w:pStyle w:val="ListParagraph"/>
        <w:numPr>
          <w:ilvl w:val="0"/>
          <w:numId w:val="11"/>
        </w:numPr>
        <w:autoSpaceDE/>
        <w:autoSpaceDN/>
        <w:adjustRightInd/>
        <w:snapToGrid/>
        <w:spacing w:afterLines="50"/>
        <w:ind w:firstLineChars="0"/>
      </w:pPr>
      <w:r w:rsidRPr="00CC0F19">
        <w:rPr>
          <w:b/>
        </w:rPr>
        <w:t>UL/SUL indicator:</w:t>
      </w:r>
      <w:r w:rsidRPr="00CC0F19">
        <w:t xml:space="preserve"> This field can be </w:t>
      </w:r>
      <w:r>
        <w:t>same as that in Rel-15 DCI</w:t>
      </w:r>
      <w:r w:rsidRPr="00CC0F19">
        <w:t>.</w:t>
      </w:r>
    </w:p>
    <w:p w14:paraId="24C89BBF" w14:textId="77777777" w:rsidR="00D83FBC" w:rsidRPr="00FB5157" w:rsidRDefault="00D83FBC" w:rsidP="00D83FBC">
      <w:pPr>
        <w:tabs>
          <w:tab w:val="num" w:pos="1440"/>
        </w:tabs>
        <w:rPr>
          <w:b/>
          <w:i/>
          <w:u w:val="single"/>
        </w:rPr>
      </w:pPr>
      <w:r w:rsidRPr="00FB5157">
        <w:rPr>
          <w:b/>
          <w:i/>
          <w:u w:val="single"/>
        </w:rPr>
        <w:t xml:space="preserve">Potentially </w:t>
      </w:r>
      <w:r>
        <w:rPr>
          <w:b/>
          <w:i/>
          <w:u w:val="single"/>
        </w:rPr>
        <w:t>added</w:t>
      </w:r>
      <w:r w:rsidRPr="00FB5157">
        <w:rPr>
          <w:b/>
          <w:i/>
          <w:u w:val="single"/>
        </w:rPr>
        <w:t xml:space="preserve"> DCI fields</w:t>
      </w:r>
    </w:p>
    <w:p w14:paraId="3F0BBA70" w14:textId="77777777" w:rsidR="00D83FBC" w:rsidRDefault="00D83FBC" w:rsidP="00D83FBC">
      <w:pPr>
        <w:pStyle w:val="ListParagraph"/>
        <w:numPr>
          <w:ilvl w:val="0"/>
          <w:numId w:val="12"/>
        </w:numPr>
        <w:tabs>
          <w:tab w:val="num" w:pos="1440"/>
        </w:tabs>
        <w:autoSpaceDE/>
        <w:autoSpaceDN/>
        <w:adjustRightInd/>
        <w:snapToGrid/>
        <w:ind w:left="714" w:firstLineChars="0" w:hanging="357"/>
        <w:jc w:val="left"/>
      </w:pPr>
      <w:r>
        <w:rPr>
          <w:b/>
        </w:rPr>
        <w:t>Beta-offset indicator</w:t>
      </w:r>
      <w:r w:rsidRPr="00E522E8">
        <w:rPr>
          <w:b/>
        </w:rPr>
        <w:t>:</w:t>
      </w:r>
      <w:r>
        <w:t xml:space="preserve"> Beta-offset is already included in the DCI format 0_1, and can be added to the UL DCI for more precise adjustment of UCI resources.</w:t>
      </w:r>
    </w:p>
    <w:p w14:paraId="3FFC428A" w14:textId="7531C5F6" w:rsidR="00D83FBC" w:rsidRPr="00C61577" w:rsidRDefault="00D83FBC" w:rsidP="00D83FBC">
      <w:pPr>
        <w:pStyle w:val="ListParagraph"/>
        <w:numPr>
          <w:ilvl w:val="0"/>
          <w:numId w:val="12"/>
        </w:numPr>
        <w:ind w:firstLineChars="0"/>
        <w:rPr>
          <w:b/>
          <w:i/>
          <w:u w:val="single"/>
        </w:rPr>
      </w:pPr>
      <w:r w:rsidRPr="00C61577">
        <w:rPr>
          <w:b/>
        </w:rPr>
        <w:t>OLPC set indication:</w:t>
      </w:r>
      <w:r w:rsidRPr="00C61577">
        <w:rPr>
          <w:i/>
        </w:rPr>
        <w:t xml:space="preserve"> </w:t>
      </w:r>
      <w:r w:rsidRPr="00C61577">
        <w:t>In RAN1#98</w:t>
      </w:r>
      <w:r>
        <w:t xml:space="preserve"> it has been agreed to include OLPC </w:t>
      </w:r>
      <w:r w:rsidR="009569A8">
        <w:t xml:space="preserve">(open loop power control) </w:t>
      </w:r>
      <w:r>
        <w:t xml:space="preserve">indication for UL power boost. The number of bits </w:t>
      </w:r>
      <w:r w:rsidR="00964E30">
        <w:t xml:space="preserve">is </w:t>
      </w:r>
      <w:r>
        <w:t>FFS. We propose to have this field configurable to 0, 1, 2 bits</w:t>
      </w:r>
    </w:p>
    <w:p w14:paraId="4E73B697" w14:textId="77777777" w:rsidR="004A5E65" w:rsidRDefault="004A5E65" w:rsidP="004A5E65">
      <w:pPr>
        <w:pStyle w:val="Caption"/>
        <w:rPr>
          <w:i/>
          <w:sz w:val="22"/>
          <w:szCs w:val="22"/>
          <w:lang w:val="en-US"/>
        </w:rPr>
      </w:pPr>
    </w:p>
    <w:p w14:paraId="7EE6E477" w14:textId="5485B4F7" w:rsidR="004A5E65" w:rsidRDefault="004A5E65" w:rsidP="004A5E65">
      <w:pPr>
        <w:pStyle w:val="Caption"/>
        <w:rPr>
          <w:i/>
          <w:sz w:val="22"/>
          <w:szCs w:val="22"/>
        </w:rPr>
      </w:pPr>
      <w:r w:rsidRPr="00B315DB">
        <w:rPr>
          <w:i/>
          <w:sz w:val="22"/>
          <w:szCs w:val="22"/>
        </w:rPr>
        <w:t xml:space="preserve">Proposal </w:t>
      </w:r>
      <w:r w:rsidRPr="00B315DB">
        <w:rPr>
          <w:i/>
          <w:sz w:val="22"/>
          <w:szCs w:val="22"/>
        </w:rPr>
        <w:fldChar w:fldCharType="begin"/>
      </w:r>
      <w:r w:rsidRPr="00B315DB">
        <w:rPr>
          <w:i/>
          <w:sz w:val="22"/>
          <w:szCs w:val="22"/>
        </w:rPr>
        <w:instrText xml:space="preserve"> SEQ Proposal \* ARABIC </w:instrText>
      </w:r>
      <w:r w:rsidRPr="00B315DB">
        <w:rPr>
          <w:i/>
          <w:sz w:val="22"/>
          <w:szCs w:val="22"/>
        </w:rPr>
        <w:fldChar w:fldCharType="separate"/>
      </w:r>
      <w:r>
        <w:rPr>
          <w:i/>
          <w:noProof/>
          <w:sz w:val="22"/>
          <w:szCs w:val="22"/>
        </w:rPr>
        <w:t>4</w:t>
      </w:r>
      <w:r w:rsidRPr="00B315DB">
        <w:rPr>
          <w:i/>
          <w:sz w:val="22"/>
          <w:szCs w:val="22"/>
        </w:rPr>
        <w:fldChar w:fldCharType="end"/>
      </w:r>
      <w:r w:rsidRPr="00B315DB">
        <w:rPr>
          <w:i/>
          <w:sz w:val="22"/>
          <w:szCs w:val="22"/>
        </w:rPr>
        <w:t xml:space="preserve">: </w:t>
      </w:r>
      <w:r>
        <w:rPr>
          <w:i/>
          <w:sz w:val="22"/>
          <w:szCs w:val="22"/>
        </w:rPr>
        <w:t>Following fields can be included in the UL DCI</w:t>
      </w:r>
    </w:p>
    <w:p w14:paraId="287C502F" w14:textId="77777777" w:rsidR="004A5E65" w:rsidRPr="004A5E65" w:rsidRDefault="004A5E65" w:rsidP="004A5E65">
      <w:pPr>
        <w:pStyle w:val="Caption"/>
        <w:numPr>
          <w:ilvl w:val="0"/>
          <w:numId w:val="44"/>
        </w:numPr>
        <w:rPr>
          <w:i/>
          <w:sz w:val="22"/>
          <w:szCs w:val="22"/>
          <w:u w:val="single"/>
        </w:rPr>
      </w:pPr>
      <w:r w:rsidRPr="00B315DB">
        <w:rPr>
          <w:i/>
          <w:sz w:val="22"/>
          <w:szCs w:val="22"/>
        </w:rPr>
        <w:t>Beta-offset indicator</w:t>
      </w:r>
      <w:r>
        <w:rPr>
          <w:i/>
          <w:sz w:val="22"/>
          <w:szCs w:val="22"/>
        </w:rPr>
        <w:t xml:space="preserve"> </w:t>
      </w:r>
      <w:r w:rsidRPr="00B315DB">
        <w:rPr>
          <w:i/>
          <w:sz w:val="22"/>
          <w:szCs w:val="22"/>
        </w:rPr>
        <w:t>could be added in UL DCI scheduling Rel-16 NR URLLC</w:t>
      </w:r>
    </w:p>
    <w:p w14:paraId="6B87A938" w14:textId="25C129B5" w:rsidR="004A5E65" w:rsidRPr="00B315DB" w:rsidRDefault="004A5E65" w:rsidP="004A5E65">
      <w:pPr>
        <w:pStyle w:val="Caption"/>
        <w:numPr>
          <w:ilvl w:val="0"/>
          <w:numId w:val="44"/>
        </w:numPr>
        <w:rPr>
          <w:i/>
          <w:sz w:val="22"/>
          <w:szCs w:val="22"/>
          <w:u w:val="single"/>
        </w:rPr>
      </w:pPr>
      <w:r>
        <w:rPr>
          <w:rFonts w:hint="eastAsia"/>
          <w:i/>
          <w:sz w:val="22"/>
          <w:szCs w:val="22"/>
        </w:rPr>
        <w:t xml:space="preserve"> OLPC se</w:t>
      </w:r>
      <w:r>
        <w:rPr>
          <w:i/>
          <w:sz w:val="22"/>
          <w:szCs w:val="22"/>
        </w:rPr>
        <w:t>t</w:t>
      </w:r>
      <w:r>
        <w:rPr>
          <w:rFonts w:hint="eastAsia"/>
          <w:i/>
          <w:sz w:val="22"/>
          <w:szCs w:val="22"/>
        </w:rPr>
        <w:t xml:space="preserve"> indication for URLLC</w:t>
      </w:r>
      <w:r>
        <w:rPr>
          <w:i/>
          <w:sz w:val="22"/>
          <w:szCs w:val="22"/>
        </w:rPr>
        <w:t xml:space="preserve"> for URLLC power boosting (configurable size of 0,1 or 2 bits) </w:t>
      </w:r>
      <w:r>
        <w:rPr>
          <w:rFonts w:hint="eastAsia"/>
          <w:i/>
          <w:sz w:val="22"/>
          <w:szCs w:val="22"/>
        </w:rPr>
        <w:t xml:space="preserve"> </w:t>
      </w:r>
    </w:p>
    <w:p w14:paraId="55402AD7" w14:textId="77777777" w:rsidR="004A5E65" w:rsidRPr="004A5E65" w:rsidRDefault="004A5E65" w:rsidP="00D83FBC">
      <w:pPr>
        <w:tabs>
          <w:tab w:val="num" w:pos="1440"/>
        </w:tabs>
        <w:rPr>
          <w:b/>
          <w:i/>
          <w:u w:val="single"/>
          <w:lang w:val="en-GB"/>
        </w:rPr>
      </w:pPr>
    </w:p>
    <w:p w14:paraId="4B917888" w14:textId="77777777" w:rsidR="00D83FBC" w:rsidRPr="00EA514A" w:rsidRDefault="00D83FBC" w:rsidP="00D83FBC">
      <w:pPr>
        <w:tabs>
          <w:tab w:val="num" w:pos="1440"/>
        </w:tabs>
        <w:rPr>
          <w:b/>
          <w:i/>
          <w:u w:val="single"/>
        </w:rPr>
      </w:pPr>
      <w:r w:rsidRPr="00EA514A">
        <w:rPr>
          <w:b/>
          <w:i/>
          <w:u w:val="single"/>
        </w:rPr>
        <w:t>Alignme</w:t>
      </w:r>
      <w:r>
        <w:rPr>
          <w:b/>
          <w:i/>
          <w:u w:val="single"/>
        </w:rPr>
        <w:t>n</w:t>
      </w:r>
      <w:r w:rsidRPr="00EA514A">
        <w:rPr>
          <w:b/>
          <w:i/>
          <w:u w:val="single"/>
        </w:rPr>
        <w:t>t with the size of the Rel-15 fallback DCI</w:t>
      </w:r>
    </w:p>
    <w:p w14:paraId="26C9CF6D" w14:textId="77777777" w:rsidR="00D83FBC" w:rsidRDefault="00D83FBC" w:rsidP="00D83FBC">
      <w:pPr>
        <w:tabs>
          <w:tab w:val="num" w:pos="1440"/>
        </w:tabs>
        <w:rPr>
          <w:lang w:eastAsia="zh-CN"/>
        </w:rPr>
      </w:pPr>
      <w:r>
        <w:rPr>
          <w:lang w:eastAsia="zh-CN"/>
        </w:rPr>
        <w:t>This could be same as DL DCI design by i</w:t>
      </w:r>
      <w:r>
        <w:rPr>
          <w:rFonts w:hint="eastAsia"/>
          <w:lang w:eastAsia="zh-CN"/>
        </w:rPr>
        <w:t xml:space="preserve">ntroducing </w:t>
      </w:r>
      <w:r>
        <w:rPr>
          <w:lang w:eastAsia="zh-CN"/>
        </w:rPr>
        <w:t>extended</w:t>
      </w:r>
      <w:r w:rsidRPr="00E43FE8">
        <w:rPr>
          <w:lang w:eastAsia="zh-CN"/>
        </w:rPr>
        <w:t xml:space="preserve"> CRC</w:t>
      </w:r>
      <w:r w:rsidRPr="008836AC">
        <w:rPr>
          <w:lang w:eastAsia="zh-CN"/>
        </w:rPr>
        <w:t xml:space="preserve"> </w:t>
      </w:r>
      <w:r w:rsidRPr="00E43FE8">
        <w:rPr>
          <w:lang w:eastAsia="zh-CN"/>
        </w:rPr>
        <w:t>t</w:t>
      </w:r>
      <w:r>
        <w:rPr>
          <w:lang w:eastAsia="zh-CN"/>
        </w:rPr>
        <w:t>o align the minimum size of URLL</w:t>
      </w:r>
      <w:r w:rsidRPr="00E43FE8">
        <w:rPr>
          <w:lang w:eastAsia="zh-CN"/>
        </w:rPr>
        <w:t>C DCI with Rel-15 fallback DCI</w:t>
      </w:r>
      <w:r>
        <w:rPr>
          <w:lang w:eastAsia="zh-CN"/>
        </w:rPr>
        <w:t>.</w:t>
      </w:r>
      <w:r w:rsidRPr="00ED7782">
        <w:rPr>
          <w:lang w:eastAsia="zh-CN"/>
        </w:rPr>
        <w:t xml:space="preserve"> </w:t>
      </w:r>
    </w:p>
    <w:p w14:paraId="2A3AD3EB" w14:textId="77777777" w:rsidR="00D83FBC" w:rsidRDefault="00D83FBC" w:rsidP="00D83FBC">
      <w:pPr>
        <w:tabs>
          <w:tab w:val="left" w:pos="8010"/>
        </w:tabs>
        <w:rPr>
          <w:szCs w:val="20"/>
        </w:rPr>
      </w:pPr>
      <w:r w:rsidRPr="00F14E83">
        <w:rPr>
          <w:szCs w:val="20"/>
        </w:rPr>
        <w:t xml:space="preserve">According to the </w:t>
      </w:r>
      <w:r>
        <w:rPr>
          <w:szCs w:val="20"/>
        </w:rPr>
        <w:t>discussion above, the summary of DCI design for URLLC could be seen in the Appendix.</w:t>
      </w:r>
    </w:p>
    <w:p w14:paraId="2DE0997E" w14:textId="77777777" w:rsidR="00D83FBC" w:rsidRPr="00FE5D79" w:rsidRDefault="00D83FBC" w:rsidP="00D83FBC">
      <w:pPr>
        <w:pStyle w:val="Heading2"/>
      </w:pPr>
      <w:r>
        <w:rPr>
          <w:szCs w:val="20"/>
        </w:rPr>
        <w:t xml:space="preserve">2.2 Enhancement on PDCCH monitoring capacity </w:t>
      </w:r>
    </w:p>
    <w:p w14:paraId="1C6D3651" w14:textId="77777777" w:rsidR="00D83FBC" w:rsidRPr="00BF0554" w:rsidRDefault="00D83FBC" w:rsidP="00D83FBC">
      <w:pPr>
        <w:rPr>
          <w:szCs w:val="20"/>
        </w:rPr>
      </w:pPr>
      <w:r>
        <w:t xml:space="preserve">According to the agreements from the RAN1#96 meeting, an </w:t>
      </w:r>
      <w:r w:rsidRPr="00FE5D79">
        <w:rPr>
          <w:szCs w:val="20"/>
        </w:rPr>
        <w:t>increased PDCCH monitoring capability should be supported at least for the maximum number of non-overlapped CCEs and at least for one SCS. This enhanced capability could be subject to restrictions that have to be defined during the WI phase</w:t>
      </w:r>
      <w:r>
        <w:t xml:space="preserve">. Additionally, it could be studied further if </w:t>
      </w:r>
      <w:r w:rsidRPr="00FE5D79">
        <w:rPr>
          <w:szCs w:val="20"/>
        </w:rPr>
        <w:t>enhancements on the number of monitored PDCCH candidates a</w:t>
      </w:r>
      <w:r>
        <w:rPr>
          <w:szCs w:val="20"/>
        </w:rPr>
        <w:t>r</w:t>
      </w:r>
      <w:r w:rsidRPr="00FE5D79">
        <w:rPr>
          <w:szCs w:val="20"/>
        </w:rPr>
        <w:t>e necessary.</w:t>
      </w:r>
    </w:p>
    <w:p w14:paraId="24C9761A" w14:textId="70CC3297" w:rsidR="00D83FBC" w:rsidRPr="00A23710" w:rsidRDefault="00D83FBC" w:rsidP="00D83FBC">
      <w:pPr>
        <w:pStyle w:val="Heading3"/>
        <w:tabs>
          <w:tab w:val="num" w:pos="567"/>
          <w:tab w:val="num" w:pos="1145"/>
        </w:tabs>
        <w:ind w:left="1997" w:hanging="1997"/>
        <w:rPr>
          <w:rFonts w:eastAsia="宋体"/>
          <w:sz w:val="24"/>
          <w:szCs w:val="24"/>
          <w:lang w:eastAsia="zh-CN"/>
        </w:rPr>
      </w:pPr>
      <w:r w:rsidRPr="00A23710">
        <w:rPr>
          <w:sz w:val="24"/>
          <w:szCs w:val="24"/>
        </w:rPr>
        <w:t>2.2.1</w:t>
      </w:r>
      <w:r w:rsidRPr="00A23710">
        <w:rPr>
          <w:rFonts w:eastAsia="宋体"/>
          <w:sz w:val="24"/>
          <w:szCs w:val="24"/>
          <w:lang w:eastAsia="zh-CN"/>
        </w:rPr>
        <w:t xml:space="preserve"> </w:t>
      </w:r>
      <w:r w:rsidR="007D6089" w:rsidRPr="00A23710">
        <w:rPr>
          <w:rFonts w:eastAsia="宋体"/>
          <w:sz w:val="24"/>
          <w:szCs w:val="24"/>
          <w:lang w:eastAsia="zh-CN"/>
        </w:rPr>
        <w:t xml:space="preserve">Monitoring spans, </w:t>
      </w:r>
      <w:r w:rsidRPr="00A23710">
        <w:rPr>
          <w:sz w:val="24"/>
          <w:szCs w:val="24"/>
          <w:lang w:val="en-GB" w:eastAsia="zh-CN"/>
        </w:rPr>
        <w:t>maximum number of non-overlapped CCEs</w:t>
      </w:r>
      <w:r w:rsidR="00210590" w:rsidRPr="00A23710">
        <w:rPr>
          <w:sz w:val="24"/>
          <w:szCs w:val="24"/>
          <w:lang w:val="en-GB" w:eastAsia="zh-CN"/>
        </w:rPr>
        <w:t xml:space="preserve"> and applicable</w:t>
      </w:r>
      <w:r w:rsidR="007D6089" w:rsidRPr="00A23710">
        <w:rPr>
          <w:sz w:val="24"/>
          <w:szCs w:val="24"/>
          <w:lang w:val="en-GB" w:eastAsia="zh-CN"/>
        </w:rPr>
        <w:t xml:space="preserve"> SCS</w:t>
      </w:r>
    </w:p>
    <w:p w14:paraId="496226E6" w14:textId="214AA083" w:rsidR="007D6089" w:rsidRPr="00B315DB" w:rsidRDefault="00964E30" w:rsidP="00D83FBC">
      <w:pPr>
        <w:rPr>
          <w:rFonts w:asciiTheme="majorBidi" w:hAnsiTheme="majorBidi" w:cstheme="majorBidi"/>
          <w:b/>
          <w:u w:val="single"/>
        </w:rPr>
      </w:pPr>
      <w:r>
        <w:rPr>
          <w:rFonts w:asciiTheme="majorBidi" w:hAnsiTheme="majorBidi" w:cstheme="majorBidi"/>
          <w:b/>
          <w:u w:val="single"/>
        </w:rPr>
        <w:t>Supported monitoring spans</w:t>
      </w:r>
    </w:p>
    <w:p w14:paraId="5FC49185" w14:textId="77777777" w:rsidR="00D83FBC" w:rsidRDefault="00D83FBC" w:rsidP="00D83FBC">
      <w:pPr>
        <w:rPr>
          <w:lang w:eastAsia="zh-CN"/>
        </w:rPr>
      </w:pPr>
      <w:r>
        <w:rPr>
          <w:rFonts w:asciiTheme="majorBidi" w:hAnsiTheme="majorBidi" w:cstheme="majorBidi"/>
        </w:rPr>
        <w:t>I</w:t>
      </w:r>
      <w:r>
        <w:rPr>
          <w:szCs w:val="20"/>
          <w:lang w:eastAsia="zh-CN"/>
        </w:rPr>
        <w:t xml:space="preserve">n </w:t>
      </w:r>
      <w:r>
        <w:rPr>
          <w:lang w:eastAsia="zh-CN"/>
        </w:rPr>
        <w:t xml:space="preserve">RAN1#97, a </w:t>
      </w:r>
      <w:r w:rsidRPr="00930A2D">
        <w:rPr>
          <w:lang w:eastAsia="zh-CN"/>
        </w:rPr>
        <w:t>working assumption</w:t>
      </w:r>
      <w:r>
        <w:rPr>
          <w:lang w:eastAsia="zh-CN"/>
        </w:rPr>
        <w:t xml:space="preserve"> has been made that a limit shall be set for the maximum number of non-overlapping CCEs per monitoring span and that monitoring </w:t>
      </w:r>
      <w:r w:rsidRPr="00930A2D">
        <w:rPr>
          <w:lang w:eastAsia="zh-CN"/>
        </w:rPr>
        <w:t>span</w:t>
      </w:r>
      <w:r>
        <w:rPr>
          <w:lang w:eastAsia="zh-CN"/>
        </w:rPr>
        <w:t>s</w:t>
      </w:r>
      <w:r w:rsidRPr="00930A2D">
        <w:rPr>
          <w:lang w:eastAsia="zh-CN"/>
        </w:rPr>
        <w:t xml:space="preserve"> </w:t>
      </w:r>
      <w:r>
        <w:rPr>
          <w:lang w:eastAsia="zh-CN"/>
        </w:rPr>
        <w:t xml:space="preserve">shall </w:t>
      </w:r>
      <w:r w:rsidRPr="00930A2D">
        <w:rPr>
          <w:lang w:eastAsia="zh-CN"/>
        </w:rPr>
        <w:t xml:space="preserve">follow the definition in </w:t>
      </w:r>
      <w:r>
        <w:rPr>
          <w:lang w:eastAsia="zh-CN"/>
        </w:rPr>
        <w:t xml:space="preserve">the </w:t>
      </w:r>
      <w:r w:rsidRPr="00930A2D">
        <w:rPr>
          <w:lang w:eastAsia="zh-CN"/>
        </w:rPr>
        <w:t>UE fe</w:t>
      </w:r>
      <w:r>
        <w:rPr>
          <w:lang w:eastAsia="zh-CN"/>
        </w:rPr>
        <w:t>ature group 3-5b as a starting point:</w:t>
      </w:r>
    </w:p>
    <w:tbl>
      <w:tblPr>
        <w:tblStyle w:val="TableGrid"/>
        <w:tblW w:w="0" w:type="auto"/>
        <w:tblLook w:val="04A0" w:firstRow="1" w:lastRow="0" w:firstColumn="1" w:lastColumn="0" w:noHBand="0" w:noVBand="1"/>
      </w:tblPr>
      <w:tblGrid>
        <w:gridCol w:w="9307"/>
      </w:tblGrid>
      <w:tr w:rsidR="00D83FBC" w14:paraId="73CA2546" w14:textId="77777777" w:rsidTr="006C0A04">
        <w:tc>
          <w:tcPr>
            <w:tcW w:w="9307" w:type="dxa"/>
          </w:tcPr>
          <w:p w14:paraId="130F7F80" w14:textId="77777777" w:rsidR="00D83FBC" w:rsidRPr="00244DCD" w:rsidRDefault="00D83FBC" w:rsidP="006C0A04">
            <w:pPr>
              <w:rPr>
                <w:highlight w:val="green"/>
              </w:rPr>
            </w:pPr>
            <w:r w:rsidRPr="00244DCD">
              <w:rPr>
                <w:highlight w:val="green"/>
              </w:rPr>
              <w:t>Agreements:</w:t>
            </w:r>
          </w:p>
          <w:p w14:paraId="549AFF5B" w14:textId="77777777" w:rsidR="00D83FBC" w:rsidRPr="00244DCD" w:rsidRDefault="00D83FBC" w:rsidP="006C0A04">
            <w:pPr>
              <w:spacing w:beforeLines="50" w:before="120"/>
              <w:rPr>
                <w:kern w:val="2"/>
              </w:rPr>
            </w:pPr>
            <w:r w:rsidRPr="00244DCD">
              <w:rPr>
                <w:color w:val="000000"/>
                <w:kern w:val="2"/>
              </w:rPr>
              <w:lastRenderedPageBreak/>
              <w:t xml:space="preserve">Take the following framework as the </w:t>
            </w:r>
            <w:r w:rsidRPr="00244DCD">
              <w:rPr>
                <w:color w:val="000000"/>
                <w:kern w:val="2"/>
                <w:highlight w:val="darkYellow"/>
              </w:rPr>
              <w:t xml:space="preserve">working assumption </w:t>
            </w:r>
            <w:r w:rsidRPr="00244DCD">
              <w:rPr>
                <w:color w:val="000000"/>
                <w:kern w:val="2"/>
              </w:rPr>
              <w:t xml:space="preserve">for defining the limit on the maximum number of non-overlapping CCEs for channel estimation per PDCCH monitoring span: </w:t>
            </w:r>
          </w:p>
          <w:p w14:paraId="59432631" w14:textId="77777777" w:rsidR="00D83FBC" w:rsidRPr="00244DCD" w:rsidRDefault="00D83FBC" w:rsidP="00D83FBC">
            <w:pPr>
              <w:pStyle w:val="ListParagraph"/>
              <w:numPr>
                <w:ilvl w:val="0"/>
                <w:numId w:val="5"/>
              </w:numPr>
              <w:spacing w:after="0"/>
              <w:ind w:left="714" w:firstLineChars="0" w:hanging="357"/>
              <w:contextualSpacing/>
              <w:jc w:val="left"/>
              <w:rPr>
                <w:color w:val="000000"/>
                <w:kern w:val="2"/>
              </w:rPr>
            </w:pPr>
            <w:r w:rsidRPr="00244DCD">
              <w:rPr>
                <w:color w:val="000000"/>
                <w:kern w:val="2"/>
              </w:rPr>
              <w:t xml:space="preserve">PDCCH monitoring span follows the definition in UE feature 3-5b as a starting point  </w:t>
            </w:r>
          </w:p>
          <w:p w14:paraId="001D015E" w14:textId="77777777" w:rsidR="00D83FBC" w:rsidRPr="00837518" w:rsidRDefault="00D83FBC" w:rsidP="00D83FBC">
            <w:pPr>
              <w:pStyle w:val="ListParagraph"/>
              <w:numPr>
                <w:ilvl w:val="1"/>
                <w:numId w:val="5"/>
              </w:numPr>
              <w:spacing w:after="0"/>
              <w:ind w:left="1440" w:firstLineChars="0"/>
              <w:contextualSpacing/>
              <w:jc w:val="left"/>
              <w:rPr>
                <w:color w:val="000000"/>
                <w:kern w:val="2"/>
              </w:rPr>
            </w:pPr>
            <w:r w:rsidRPr="00244DCD">
              <w:rPr>
                <w:color w:val="000000"/>
                <w:kern w:val="2"/>
              </w:rPr>
              <w:t xml:space="preserve">FFS whether any modification needed  </w:t>
            </w:r>
          </w:p>
        </w:tc>
      </w:tr>
    </w:tbl>
    <w:p w14:paraId="2D04DC21" w14:textId="77777777" w:rsidR="00D83FBC" w:rsidRDefault="00D83FBC" w:rsidP="00D83FBC">
      <w:pPr>
        <w:spacing w:beforeLines="50" w:before="120"/>
      </w:pPr>
      <w:r>
        <w:lastRenderedPageBreak/>
        <w:t>In RAN1#98, more details related to the above agreement were clarified:</w:t>
      </w:r>
    </w:p>
    <w:tbl>
      <w:tblPr>
        <w:tblStyle w:val="TableGrid"/>
        <w:tblW w:w="0" w:type="auto"/>
        <w:tblLook w:val="04A0" w:firstRow="1" w:lastRow="0" w:firstColumn="1" w:lastColumn="0" w:noHBand="0" w:noVBand="1"/>
      </w:tblPr>
      <w:tblGrid>
        <w:gridCol w:w="9307"/>
      </w:tblGrid>
      <w:tr w:rsidR="00D83FBC" w14:paraId="45EF817B" w14:textId="77777777" w:rsidTr="006C0A04">
        <w:tc>
          <w:tcPr>
            <w:tcW w:w="9307" w:type="dxa"/>
          </w:tcPr>
          <w:p w14:paraId="2E7D9CDB" w14:textId="77777777" w:rsidR="00D83FBC" w:rsidRPr="002B2F03" w:rsidRDefault="00D83FBC" w:rsidP="006C0A04">
            <w:pPr>
              <w:rPr>
                <w:highlight w:val="green"/>
              </w:rPr>
            </w:pPr>
            <w:r w:rsidRPr="002B2F03">
              <w:rPr>
                <w:highlight w:val="green"/>
              </w:rPr>
              <w:t>Agreements:</w:t>
            </w:r>
          </w:p>
          <w:p w14:paraId="23F7403F" w14:textId="77777777" w:rsidR="00D83FBC" w:rsidRPr="002B2F03" w:rsidRDefault="00D83FBC" w:rsidP="006C0A04">
            <w:pPr>
              <w:spacing w:after="60"/>
              <w:rPr>
                <w:iCs/>
                <w:color w:val="000000"/>
                <w:kern w:val="2"/>
              </w:rPr>
            </w:pPr>
            <w:r w:rsidRPr="002B2F03">
              <w:rPr>
                <w:iCs/>
                <w:color w:val="000000"/>
                <w:kern w:val="2"/>
              </w:rPr>
              <w:t xml:space="preserve">Support (2, 2) (4, 3) (7, 3) defined in UE feature 3-5b as the combination (X, Y) for Rel-16 PDCCH monitoring capability on the per-CC limit on the maximum number of non-overlapping CCEs   for URLLC.    </w:t>
            </w:r>
          </w:p>
          <w:p w14:paraId="5F687DB0" w14:textId="77777777" w:rsidR="00D83FBC" w:rsidRPr="002B2F03" w:rsidRDefault="00D83FBC" w:rsidP="006C0A04">
            <w:pPr>
              <w:pStyle w:val="ListParagraph"/>
              <w:widowControl/>
              <w:numPr>
                <w:ilvl w:val="0"/>
                <w:numId w:val="6"/>
              </w:numPr>
              <w:ind w:firstLineChars="0"/>
              <w:contextualSpacing/>
              <w:rPr>
                <w:iCs/>
                <w:color w:val="000000"/>
                <w:kern w:val="2"/>
              </w:rPr>
            </w:pPr>
            <w:r w:rsidRPr="002B2F03">
              <w:rPr>
                <w:iCs/>
                <w:color w:val="000000"/>
                <w:kern w:val="2"/>
              </w:rPr>
              <w:t>Combination (2, 1) (4, 1) (4, 2) (7, 1) (7, 2) are not additionally introduced</w:t>
            </w:r>
          </w:p>
          <w:p w14:paraId="46AAA9BF" w14:textId="77777777" w:rsidR="00D83FBC" w:rsidRPr="002B2F03" w:rsidRDefault="00D83FBC" w:rsidP="006C0A04">
            <w:pPr>
              <w:pStyle w:val="ListParagraph"/>
              <w:widowControl/>
              <w:numPr>
                <w:ilvl w:val="0"/>
                <w:numId w:val="6"/>
              </w:numPr>
              <w:ind w:firstLineChars="0"/>
              <w:contextualSpacing/>
              <w:rPr>
                <w:iCs/>
                <w:color w:val="000000"/>
                <w:kern w:val="2"/>
              </w:rPr>
            </w:pPr>
            <w:r w:rsidRPr="002B2F03">
              <w:rPr>
                <w:iCs/>
                <w:color w:val="000000"/>
                <w:kern w:val="2"/>
              </w:rPr>
              <w:t xml:space="preserve">FFS (3, 3) or (3,2) </w:t>
            </w:r>
          </w:p>
          <w:p w14:paraId="1C3ED1F1" w14:textId="77777777" w:rsidR="00D83FBC" w:rsidRPr="002B2F03" w:rsidRDefault="00D83FBC" w:rsidP="006C0A04">
            <w:pPr>
              <w:pStyle w:val="ListParagraph"/>
              <w:widowControl/>
              <w:numPr>
                <w:ilvl w:val="0"/>
                <w:numId w:val="6"/>
              </w:numPr>
              <w:ind w:firstLineChars="0"/>
              <w:contextualSpacing/>
              <w:rPr>
                <w:iCs/>
                <w:color w:val="000000"/>
                <w:kern w:val="2"/>
              </w:rPr>
            </w:pPr>
            <w:r w:rsidRPr="002B2F03">
              <w:rPr>
                <w:iCs/>
                <w:color w:val="000000"/>
                <w:kern w:val="2"/>
              </w:rPr>
              <w:t xml:space="preserve">UE reports the supported combinations per SCS </w:t>
            </w:r>
          </w:p>
          <w:p w14:paraId="3108BDF4" w14:textId="77777777" w:rsidR="00D83FBC" w:rsidRPr="002B2F03" w:rsidRDefault="00D83FBC" w:rsidP="006C0A04">
            <w:pPr>
              <w:pStyle w:val="ListParagraph"/>
              <w:widowControl/>
              <w:numPr>
                <w:ilvl w:val="0"/>
                <w:numId w:val="6"/>
              </w:numPr>
              <w:ind w:firstLineChars="0"/>
              <w:contextualSpacing/>
              <w:rPr>
                <w:iCs/>
                <w:color w:val="000000"/>
                <w:kern w:val="2"/>
              </w:rPr>
            </w:pPr>
            <w:r w:rsidRPr="002B2F03">
              <w:rPr>
                <w:iCs/>
                <w:color w:val="000000"/>
                <w:kern w:val="2"/>
              </w:rPr>
              <w:t>(2, 2)(4, 3)(7, 3) applicable for 15 kHz and 30 kHz</w:t>
            </w:r>
          </w:p>
          <w:p w14:paraId="376C0458" w14:textId="77777777" w:rsidR="00D83FBC" w:rsidRPr="00C61577" w:rsidRDefault="00D83FBC" w:rsidP="00D83FBC">
            <w:pPr>
              <w:pStyle w:val="ListParagraph"/>
              <w:widowControl/>
              <w:numPr>
                <w:ilvl w:val="1"/>
                <w:numId w:val="6"/>
              </w:numPr>
              <w:ind w:firstLineChars="0"/>
              <w:contextualSpacing/>
              <w:rPr>
                <w:iCs/>
                <w:color w:val="000000"/>
                <w:kern w:val="2"/>
              </w:rPr>
            </w:pPr>
            <w:r w:rsidRPr="002B2F03">
              <w:rPr>
                <w:rFonts w:hint="eastAsia"/>
                <w:iCs/>
                <w:color w:val="000000"/>
                <w:kern w:val="2"/>
              </w:rPr>
              <w:t>F</w:t>
            </w:r>
            <w:r w:rsidRPr="002B2F03">
              <w:rPr>
                <w:iCs/>
                <w:color w:val="000000"/>
                <w:kern w:val="2"/>
              </w:rPr>
              <w:t>FS for 60 kHz and 120 kHz</w:t>
            </w:r>
          </w:p>
        </w:tc>
      </w:tr>
    </w:tbl>
    <w:p w14:paraId="4240564C" w14:textId="77777777" w:rsidR="006B4ECB" w:rsidRDefault="00D83FBC" w:rsidP="00D83FBC">
      <w:pPr>
        <w:spacing w:beforeLines="50" w:before="120"/>
      </w:pPr>
      <w:r>
        <w:t>In the following, we address the need of introducing (3, 3) or (3, 2) as it is still captured as an FFS in the agreement above</w:t>
      </w:r>
      <w:r w:rsidR="006B4ECB">
        <w:t>.</w:t>
      </w:r>
    </w:p>
    <w:p w14:paraId="38106117" w14:textId="71DC5BAF" w:rsidR="006B4ECB" w:rsidRDefault="006B4ECB" w:rsidP="006B4ECB">
      <w:pPr>
        <w:spacing w:beforeLines="50" w:before="120"/>
      </w:pPr>
      <w:r>
        <w:t xml:space="preserve">The monitoring span definitions originate from the UE feature group session </w:t>
      </w:r>
      <w:r w:rsidR="00350517">
        <w:t xml:space="preserve">and </w:t>
      </w:r>
      <w:r>
        <w:t>basically define the number of valid DCIs during one slot, i.e. how many PUSCHs and PDSCHs can be assigned during one slot.</w:t>
      </w:r>
      <w:r w:rsidR="00350517">
        <w:t xml:space="preserve"> For FDD, for example, there is one UL DCI and one DL DCI allowed in each span. A Rel-15 UE that is reporting (2, 2) as a capability can get assigned 7 PDSCHs and 7 PUSCHs during one slot and a UE that is reporting (4, 3) can support up to 3 PDSCHs and up to 3 PUSCHs during one slot.</w:t>
      </w:r>
    </w:p>
    <w:p w14:paraId="0E44AE0B" w14:textId="77777777" w:rsidR="00AC0081" w:rsidRDefault="00AC0081" w:rsidP="00AC0081">
      <w:pPr>
        <w:spacing w:beforeLines="50" w:before="120"/>
      </w:pPr>
      <w:r>
        <w:t>From UE FG 3-5b:</w:t>
      </w:r>
    </w:p>
    <w:tbl>
      <w:tblPr>
        <w:tblStyle w:val="TableGrid"/>
        <w:tblW w:w="0" w:type="auto"/>
        <w:tblLook w:val="04A0" w:firstRow="1" w:lastRow="0" w:firstColumn="1" w:lastColumn="0" w:noHBand="0" w:noVBand="1"/>
      </w:tblPr>
      <w:tblGrid>
        <w:gridCol w:w="9307"/>
      </w:tblGrid>
      <w:tr w:rsidR="00AC0081" w14:paraId="28110781" w14:textId="77777777" w:rsidTr="000D54A5">
        <w:tc>
          <w:tcPr>
            <w:tcW w:w="9307" w:type="dxa"/>
          </w:tcPr>
          <w:p w14:paraId="7BD5928A" w14:textId="77777777" w:rsidR="00AC0081" w:rsidRPr="0086052A" w:rsidRDefault="00AC0081" w:rsidP="000D54A5">
            <w:pPr>
              <w:rPr>
                <w:sz w:val="22"/>
              </w:rPr>
            </w:pPr>
            <w:r w:rsidRPr="0086052A">
              <w:rPr>
                <w:sz w:val="22"/>
              </w:rPr>
              <w:t>For the set of monitoring occasions which are within the same span:</w:t>
            </w:r>
          </w:p>
          <w:p w14:paraId="4B63C153" w14:textId="77777777" w:rsidR="00AC0081" w:rsidRPr="0086052A" w:rsidRDefault="00AC0081" w:rsidP="000D54A5">
            <w:pPr>
              <w:pStyle w:val="ListParagraph"/>
              <w:numPr>
                <w:ilvl w:val="0"/>
                <w:numId w:val="23"/>
              </w:numPr>
              <w:autoSpaceDE/>
              <w:autoSpaceDN/>
              <w:adjustRightInd/>
              <w:spacing w:after="0"/>
              <w:ind w:firstLineChars="0"/>
              <w:rPr>
                <w:sz w:val="22"/>
              </w:rPr>
            </w:pPr>
            <w:r w:rsidRPr="0086052A">
              <w:rPr>
                <w:sz w:val="22"/>
              </w:rPr>
              <w:t>Processing one unicast DCI scheduling DL and one unicast DCI scheduling UL per scheduled CC across this set of monitoring occasions for FDD</w:t>
            </w:r>
          </w:p>
          <w:p w14:paraId="4CFC7D78" w14:textId="77777777" w:rsidR="00AC0081" w:rsidRPr="0086052A" w:rsidRDefault="00AC0081" w:rsidP="000D54A5">
            <w:pPr>
              <w:pStyle w:val="ListParagraph"/>
              <w:numPr>
                <w:ilvl w:val="0"/>
                <w:numId w:val="23"/>
              </w:numPr>
              <w:autoSpaceDE/>
              <w:autoSpaceDN/>
              <w:adjustRightInd/>
              <w:spacing w:after="0"/>
              <w:ind w:firstLineChars="0"/>
              <w:rPr>
                <w:sz w:val="22"/>
              </w:rPr>
            </w:pPr>
            <w:r w:rsidRPr="0086052A">
              <w:rPr>
                <w:sz w:val="22"/>
              </w:rPr>
              <w:t>Processing one unicast DCI scheduling DL and two unicast DCI scheduling UL per scheduled CC across this set of monitoring occasions for TDD</w:t>
            </w:r>
          </w:p>
          <w:p w14:paraId="0D664927" w14:textId="77777777" w:rsidR="00AC0081" w:rsidRPr="00C61577" w:rsidRDefault="00AC0081" w:rsidP="000D54A5">
            <w:pPr>
              <w:pStyle w:val="ListParagraph"/>
              <w:numPr>
                <w:ilvl w:val="0"/>
                <w:numId w:val="23"/>
              </w:numPr>
              <w:autoSpaceDE/>
              <w:autoSpaceDN/>
              <w:adjustRightInd/>
              <w:spacing w:after="0"/>
              <w:ind w:firstLineChars="0"/>
              <w:rPr>
                <w:sz w:val="22"/>
              </w:rPr>
            </w:pPr>
            <w:r w:rsidRPr="0086052A">
              <w:rPr>
                <w:sz w:val="22"/>
              </w:rPr>
              <w:t>Processing two unicast DCI scheduling DL and one unicast DCI scheduling UL per scheduled CC across this set of monitoring occasions for TDD</w:t>
            </w:r>
          </w:p>
        </w:tc>
      </w:tr>
    </w:tbl>
    <w:p w14:paraId="73507D1B" w14:textId="46FC8061" w:rsidR="00350517" w:rsidRDefault="00350517" w:rsidP="006B4ECB">
      <w:pPr>
        <w:spacing w:beforeLines="50" w:before="120"/>
      </w:pPr>
      <w:r>
        <w:t>The span patterns (3, 3) and (3, 2) are not def</w:t>
      </w:r>
      <w:r w:rsidR="005C0E25">
        <w:t>ined in the UE feature group for</w:t>
      </w:r>
      <w:r>
        <w:t xml:space="preserve"> the number of valid DCI</w:t>
      </w:r>
      <w:r w:rsidR="005C0E25">
        <w:t>s. If these newly proposed configurations would be introduced for the maximum number of non-overlapping CCEs, then</w:t>
      </w:r>
      <w:r w:rsidR="00F24FE6">
        <w:t xml:space="preserve"> there</w:t>
      </w:r>
      <w:r w:rsidR="005C0E25">
        <w:t xml:space="preserve"> is no matching patter</w:t>
      </w:r>
      <w:r w:rsidR="00F24FE6">
        <w:t>n available for the DCIs. This c</w:t>
      </w:r>
      <w:r w:rsidR="005C0E25">
        <w:t xml:space="preserve">ould </w:t>
      </w:r>
      <w:r w:rsidR="00F24FE6">
        <w:t xml:space="preserve">then </w:t>
      </w:r>
      <w:r w:rsidR="005C0E25">
        <w:t xml:space="preserve">require a deeper investigation how </w:t>
      </w:r>
      <w:r w:rsidR="00964E30">
        <w:t xml:space="preserve">the </w:t>
      </w:r>
      <w:r w:rsidR="00F24FE6">
        <w:t xml:space="preserve">already agreed </w:t>
      </w:r>
      <w:r w:rsidR="005C0E25">
        <w:t>monitor</w:t>
      </w:r>
      <w:r w:rsidR="00F24FE6">
        <w:t>ing spans for the</w:t>
      </w:r>
      <w:r w:rsidR="005C0E25">
        <w:t xml:space="preserve"> </w:t>
      </w:r>
      <w:r w:rsidR="00F24FE6">
        <w:t xml:space="preserve">DCIs can co-exist with the spans for the maximum number of CCEs. In order to justify the efforts </w:t>
      </w:r>
      <w:r w:rsidR="00676F7B">
        <w:t xml:space="preserve">of such a study, the </w:t>
      </w:r>
      <w:r w:rsidR="00F24FE6">
        <w:t xml:space="preserve">need </w:t>
      </w:r>
      <w:r w:rsidR="00676F7B">
        <w:t>and the benefits must be very clear.</w:t>
      </w:r>
    </w:p>
    <w:p w14:paraId="5CD2F58B" w14:textId="22694A64" w:rsidR="00F24FE6" w:rsidRPr="00B315DB" w:rsidRDefault="00104378" w:rsidP="00F24FE6">
      <w:pPr>
        <w:pStyle w:val="Caption"/>
        <w:rPr>
          <w:i/>
          <w:sz w:val="22"/>
          <w:szCs w:val="22"/>
        </w:rPr>
      </w:pPr>
      <w:r w:rsidRPr="00B315DB">
        <w:rPr>
          <w:i/>
          <w:sz w:val="22"/>
          <w:szCs w:val="22"/>
        </w:rPr>
        <w:t xml:space="preserve">Observation </w:t>
      </w:r>
      <w:r w:rsidR="00FB0D4E">
        <w:rPr>
          <w:i/>
          <w:sz w:val="22"/>
          <w:szCs w:val="22"/>
        </w:rPr>
        <w:t>2</w:t>
      </w:r>
      <w:r w:rsidRPr="00B315DB">
        <w:rPr>
          <w:i/>
          <w:sz w:val="22"/>
          <w:szCs w:val="22"/>
        </w:rPr>
        <w:t xml:space="preserve">: </w:t>
      </w:r>
      <w:r w:rsidR="00676F7B" w:rsidRPr="00B315DB">
        <w:rPr>
          <w:i/>
          <w:sz w:val="22"/>
          <w:szCs w:val="22"/>
        </w:rPr>
        <w:t>The introduction of new span patterns (3, 3) and (3, 2) is not straight forward. The relationship to the span patterns that are defined in the UE FG</w:t>
      </w:r>
      <w:r w:rsidR="0095188C">
        <w:rPr>
          <w:i/>
          <w:sz w:val="22"/>
          <w:szCs w:val="22"/>
        </w:rPr>
        <w:t xml:space="preserve"> 3-5b</w:t>
      </w:r>
      <w:r w:rsidR="00676F7B" w:rsidRPr="00B315DB">
        <w:rPr>
          <w:i/>
          <w:sz w:val="22"/>
          <w:szCs w:val="22"/>
        </w:rPr>
        <w:t xml:space="preserve"> for the number of valid DCIs needs to be understood firstly.</w:t>
      </w:r>
    </w:p>
    <w:p w14:paraId="16E36F6A" w14:textId="5FD5EB51" w:rsidR="007D6089" w:rsidRPr="00AA79C4" w:rsidRDefault="007D6089" w:rsidP="007D6089">
      <w:pPr>
        <w:rPr>
          <w:rFonts w:asciiTheme="majorBidi" w:hAnsiTheme="majorBidi" w:cstheme="majorBidi"/>
          <w:b/>
          <w:u w:val="single"/>
        </w:rPr>
      </w:pPr>
      <w:r>
        <w:rPr>
          <w:rFonts w:asciiTheme="majorBidi" w:hAnsiTheme="majorBidi" w:cstheme="majorBidi"/>
          <w:b/>
          <w:u w:val="single"/>
        </w:rPr>
        <w:t>SCS specific enhancements</w:t>
      </w:r>
    </w:p>
    <w:p w14:paraId="4F17179C" w14:textId="77777777" w:rsidR="00D83FBC" w:rsidRDefault="00D83FBC" w:rsidP="00D83FBC">
      <w:pPr>
        <w:spacing w:beforeLines="50" w:before="120"/>
        <w:rPr>
          <w:lang w:eastAsia="zh-CN"/>
        </w:rPr>
      </w:pPr>
      <w:r>
        <w:rPr>
          <w:lang w:eastAsia="zh-CN"/>
        </w:rPr>
        <w:t xml:space="preserve">A </w:t>
      </w:r>
      <w:r w:rsidRPr="00F52849">
        <w:rPr>
          <w:color w:val="000000"/>
          <w:kern w:val="2"/>
        </w:rPr>
        <w:t>Rel-15</w:t>
      </w:r>
      <w:r>
        <w:rPr>
          <w:lang w:eastAsia="zh-CN"/>
        </w:rPr>
        <w:t xml:space="preserve"> UE that is supporting case 2, can monitor 56, 56, 48, 32 CCEs for SCS 15, 30, 60, 120 kHz, respectively. Thus, the following #CCEs per millisecond are supported in Rel-15 for the different SCS values:</w:t>
      </w:r>
    </w:p>
    <w:p w14:paraId="43F196EF" w14:textId="77777777" w:rsidR="00D83FBC" w:rsidRDefault="00D83FBC" w:rsidP="00D83FBC">
      <w:pPr>
        <w:pStyle w:val="Caption"/>
        <w:jc w:val="center"/>
        <w:rPr>
          <w:lang w:eastAsia="zh-CN"/>
        </w:rPr>
      </w:pPr>
      <w:r>
        <w:t xml:space="preserve">Table </w:t>
      </w:r>
      <w:r>
        <w:fldChar w:fldCharType="begin"/>
      </w:r>
      <w:r>
        <w:instrText xml:space="preserve"> SEQ Table \* ARABIC </w:instrText>
      </w:r>
      <w:r>
        <w:fldChar w:fldCharType="separate"/>
      </w:r>
      <w:r w:rsidR="00C6266D">
        <w:rPr>
          <w:noProof/>
        </w:rPr>
        <w:t>1</w:t>
      </w:r>
      <w:r>
        <w:fldChar w:fldCharType="end"/>
      </w:r>
      <w:r>
        <w:t xml:space="preserve"> – Rel-15 #CCEs/</w:t>
      </w:r>
      <w:proofErr w:type="spellStart"/>
      <w:r>
        <w:t>ms</w:t>
      </w:r>
      <w:proofErr w:type="spellEnd"/>
      <w:r>
        <w:t xml:space="preserve"> for different SCSs</w:t>
      </w:r>
    </w:p>
    <w:tbl>
      <w:tblPr>
        <w:tblStyle w:val="TableGrid"/>
        <w:tblW w:w="0" w:type="auto"/>
        <w:tblLook w:val="04A0" w:firstRow="1" w:lastRow="0" w:firstColumn="1" w:lastColumn="0" w:noHBand="0" w:noVBand="1"/>
      </w:tblPr>
      <w:tblGrid>
        <w:gridCol w:w="1861"/>
        <w:gridCol w:w="1861"/>
        <w:gridCol w:w="1861"/>
        <w:gridCol w:w="1862"/>
        <w:gridCol w:w="1862"/>
      </w:tblGrid>
      <w:tr w:rsidR="00D83FBC" w14:paraId="4B7E54F9" w14:textId="77777777" w:rsidTr="006C0A04">
        <w:tc>
          <w:tcPr>
            <w:tcW w:w="1861" w:type="dxa"/>
          </w:tcPr>
          <w:p w14:paraId="263831CE" w14:textId="77777777" w:rsidR="00D83FBC" w:rsidRDefault="00D83FBC" w:rsidP="006C0A04">
            <w:pPr>
              <w:spacing w:beforeLines="50" w:before="120"/>
            </w:pPr>
          </w:p>
        </w:tc>
        <w:tc>
          <w:tcPr>
            <w:tcW w:w="1861" w:type="dxa"/>
          </w:tcPr>
          <w:p w14:paraId="54DB83A7" w14:textId="77777777" w:rsidR="00D83FBC" w:rsidRDefault="00D83FBC" w:rsidP="006C0A04">
            <w:pPr>
              <w:spacing w:beforeLines="50" w:before="120"/>
              <w:jc w:val="center"/>
            </w:pPr>
            <w:r>
              <w:t>SCS 15 kHz</w:t>
            </w:r>
          </w:p>
        </w:tc>
        <w:tc>
          <w:tcPr>
            <w:tcW w:w="1861" w:type="dxa"/>
          </w:tcPr>
          <w:p w14:paraId="04567304" w14:textId="77777777" w:rsidR="00D83FBC" w:rsidRDefault="00D83FBC" w:rsidP="006C0A04">
            <w:pPr>
              <w:spacing w:beforeLines="50" w:before="120"/>
              <w:jc w:val="center"/>
            </w:pPr>
            <w:r>
              <w:t>SCS 30 kHz</w:t>
            </w:r>
          </w:p>
        </w:tc>
        <w:tc>
          <w:tcPr>
            <w:tcW w:w="1862" w:type="dxa"/>
          </w:tcPr>
          <w:p w14:paraId="03870FA9" w14:textId="77777777" w:rsidR="00D83FBC" w:rsidRDefault="00D83FBC" w:rsidP="006C0A04">
            <w:pPr>
              <w:spacing w:beforeLines="50" w:before="120"/>
              <w:jc w:val="center"/>
            </w:pPr>
            <w:r>
              <w:t>SCS 60 kHz</w:t>
            </w:r>
          </w:p>
        </w:tc>
        <w:tc>
          <w:tcPr>
            <w:tcW w:w="1862" w:type="dxa"/>
          </w:tcPr>
          <w:p w14:paraId="6F708A80" w14:textId="77777777" w:rsidR="00D83FBC" w:rsidRDefault="00D83FBC" w:rsidP="006C0A04">
            <w:pPr>
              <w:spacing w:beforeLines="50" w:before="120"/>
              <w:jc w:val="center"/>
            </w:pPr>
            <w:r>
              <w:t>SCS 120 kHz</w:t>
            </w:r>
          </w:p>
        </w:tc>
      </w:tr>
      <w:tr w:rsidR="00D83FBC" w14:paraId="71DDF2A0" w14:textId="77777777" w:rsidTr="006C0A04">
        <w:tc>
          <w:tcPr>
            <w:tcW w:w="1861" w:type="dxa"/>
          </w:tcPr>
          <w:p w14:paraId="488EB3B1" w14:textId="77777777" w:rsidR="00D83FBC" w:rsidRDefault="00D83FBC" w:rsidP="006C0A04">
            <w:pPr>
              <w:spacing w:beforeLines="50" w:before="120"/>
            </w:pPr>
            <w:r w:rsidRPr="00F52849">
              <w:rPr>
                <w:color w:val="000000"/>
                <w:kern w:val="2"/>
              </w:rPr>
              <w:t>Rel-15</w:t>
            </w:r>
            <w:r>
              <w:t>capability</w:t>
            </w:r>
          </w:p>
        </w:tc>
        <w:tc>
          <w:tcPr>
            <w:tcW w:w="1861" w:type="dxa"/>
          </w:tcPr>
          <w:p w14:paraId="259061F9" w14:textId="77777777" w:rsidR="00D83FBC" w:rsidRDefault="00D83FBC" w:rsidP="006C0A04">
            <w:pPr>
              <w:spacing w:beforeLines="50" w:before="120"/>
              <w:jc w:val="center"/>
            </w:pPr>
            <w:r>
              <w:t xml:space="preserve">56 CCEs / </w:t>
            </w:r>
            <w:proofErr w:type="spellStart"/>
            <w:r>
              <w:t>ms</w:t>
            </w:r>
            <w:proofErr w:type="spellEnd"/>
          </w:p>
        </w:tc>
        <w:tc>
          <w:tcPr>
            <w:tcW w:w="1861" w:type="dxa"/>
          </w:tcPr>
          <w:p w14:paraId="2F0B4AAD" w14:textId="77777777" w:rsidR="00D83FBC" w:rsidRDefault="00D83FBC" w:rsidP="006C0A04">
            <w:pPr>
              <w:spacing w:beforeLines="50" w:before="120"/>
              <w:jc w:val="center"/>
            </w:pPr>
            <w:r>
              <w:t xml:space="preserve">112 CCEs / </w:t>
            </w:r>
            <w:proofErr w:type="spellStart"/>
            <w:r>
              <w:t>ms</w:t>
            </w:r>
            <w:proofErr w:type="spellEnd"/>
          </w:p>
        </w:tc>
        <w:tc>
          <w:tcPr>
            <w:tcW w:w="1862" w:type="dxa"/>
          </w:tcPr>
          <w:p w14:paraId="5F3C91AF" w14:textId="77777777" w:rsidR="00D83FBC" w:rsidRDefault="00D83FBC" w:rsidP="006C0A04">
            <w:pPr>
              <w:spacing w:beforeLines="50" w:before="120"/>
              <w:jc w:val="center"/>
            </w:pPr>
            <w:r>
              <w:t xml:space="preserve">192 CCEs / </w:t>
            </w:r>
            <w:proofErr w:type="spellStart"/>
            <w:r>
              <w:t>ms</w:t>
            </w:r>
            <w:proofErr w:type="spellEnd"/>
          </w:p>
        </w:tc>
        <w:tc>
          <w:tcPr>
            <w:tcW w:w="1862" w:type="dxa"/>
          </w:tcPr>
          <w:p w14:paraId="31ADC150" w14:textId="77777777" w:rsidR="00D83FBC" w:rsidRDefault="00D83FBC" w:rsidP="006C0A04">
            <w:pPr>
              <w:spacing w:beforeLines="50" w:before="120"/>
              <w:jc w:val="center"/>
            </w:pPr>
            <w:r>
              <w:t xml:space="preserve">256 CCEs / </w:t>
            </w:r>
            <w:proofErr w:type="spellStart"/>
            <w:r>
              <w:t>ms</w:t>
            </w:r>
            <w:proofErr w:type="spellEnd"/>
          </w:p>
        </w:tc>
      </w:tr>
    </w:tbl>
    <w:p w14:paraId="6AB1D8C9" w14:textId="77777777" w:rsidR="00D83FBC" w:rsidRDefault="00D83FBC" w:rsidP="00D83FBC">
      <w:pPr>
        <w:spacing w:beforeLines="50" w:before="120"/>
        <w:rPr>
          <w:lang w:eastAsia="zh-CN"/>
        </w:rPr>
      </w:pPr>
      <w:r>
        <w:rPr>
          <w:lang w:eastAsia="zh-CN"/>
        </w:rPr>
        <w:lastRenderedPageBreak/>
        <w:t>In our view PDCCH monitoring enhancements should be limited to 15 kHz and 30 kHz. The short slot durations for the higher SCSs and the already available number of CCEs are sufficient for frequent PDCCH monitoring. A further increase would not bring significant performance gains, but would cause an unnecessary specification and implementation effort.</w:t>
      </w:r>
    </w:p>
    <w:p w14:paraId="43D6902E" w14:textId="765C7094" w:rsidR="00D83FBC" w:rsidRPr="00B315DB" w:rsidRDefault="00095A87" w:rsidP="00B315DB">
      <w:pPr>
        <w:pStyle w:val="Caption"/>
        <w:rPr>
          <w:i/>
          <w:sz w:val="22"/>
          <w:szCs w:val="22"/>
        </w:rPr>
      </w:pPr>
      <w:r w:rsidRPr="00B315DB">
        <w:rPr>
          <w:i/>
          <w:sz w:val="22"/>
          <w:szCs w:val="22"/>
        </w:rPr>
        <w:t xml:space="preserve">Proposal </w:t>
      </w:r>
      <w:r w:rsidRPr="00B315DB">
        <w:rPr>
          <w:i/>
          <w:sz w:val="22"/>
          <w:szCs w:val="22"/>
        </w:rPr>
        <w:fldChar w:fldCharType="begin"/>
      </w:r>
      <w:r w:rsidRPr="00B315DB">
        <w:rPr>
          <w:i/>
          <w:sz w:val="22"/>
          <w:szCs w:val="22"/>
        </w:rPr>
        <w:instrText xml:space="preserve"> SEQ Proposal \* ARABIC </w:instrText>
      </w:r>
      <w:r w:rsidRPr="00B315DB">
        <w:rPr>
          <w:i/>
          <w:sz w:val="22"/>
          <w:szCs w:val="22"/>
        </w:rPr>
        <w:fldChar w:fldCharType="separate"/>
      </w:r>
      <w:r w:rsidR="00C6266D">
        <w:rPr>
          <w:i/>
          <w:noProof/>
          <w:sz w:val="22"/>
          <w:szCs w:val="22"/>
        </w:rPr>
        <w:t>5</w:t>
      </w:r>
      <w:r w:rsidRPr="00B315DB">
        <w:rPr>
          <w:i/>
          <w:sz w:val="22"/>
          <w:szCs w:val="22"/>
        </w:rPr>
        <w:fldChar w:fldCharType="end"/>
      </w:r>
      <w:r w:rsidRPr="00B315DB">
        <w:rPr>
          <w:i/>
          <w:sz w:val="22"/>
          <w:szCs w:val="22"/>
        </w:rPr>
        <w:t xml:space="preserve">: </w:t>
      </w:r>
      <w:r w:rsidR="00D83FBC" w:rsidRPr="00B315DB">
        <w:rPr>
          <w:i/>
          <w:sz w:val="22"/>
          <w:szCs w:val="22"/>
        </w:rPr>
        <w:t>Enhanced PDCCH monitoring is not supported for SCS 60 kHz and 120 kHz.</w:t>
      </w:r>
    </w:p>
    <w:p w14:paraId="697844A7" w14:textId="5357C4B7" w:rsidR="00D83FBC" w:rsidRDefault="00D83FBC" w:rsidP="00D83FBC">
      <w:pPr>
        <w:spacing w:beforeLines="50" w:before="120"/>
        <w:rPr>
          <w:lang w:eastAsia="zh-CN"/>
        </w:rPr>
      </w:pPr>
      <w:r w:rsidRPr="009569A8">
        <w:rPr>
          <w:lang w:eastAsia="zh-CN"/>
        </w:rPr>
        <w:t xml:space="preserve">In </w:t>
      </w:r>
      <w:r w:rsidRPr="009569A8">
        <w:rPr>
          <w:lang w:eastAsia="zh-CN"/>
        </w:rPr>
        <w:fldChar w:fldCharType="begin"/>
      </w:r>
      <w:r w:rsidRPr="009569A8">
        <w:rPr>
          <w:lang w:eastAsia="zh-CN"/>
        </w:rPr>
        <w:instrText xml:space="preserve"> REF _Ref15584380 \h </w:instrText>
      </w:r>
      <w:r w:rsidR="009569A8" w:rsidRPr="009569A8">
        <w:rPr>
          <w:lang w:eastAsia="zh-CN"/>
        </w:rPr>
        <w:instrText xml:space="preserve"> \* MERGEFORMAT </w:instrText>
      </w:r>
      <w:r w:rsidRPr="009569A8">
        <w:rPr>
          <w:lang w:eastAsia="zh-CN"/>
        </w:rPr>
      </w:r>
      <w:r w:rsidRPr="009569A8">
        <w:rPr>
          <w:lang w:eastAsia="zh-CN"/>
        </w:rPr>
        <w:fldChar w:fldCharType="separate"/>
      </w:r>
      <w:r w:rsidR="00C6266D" w:rsidRPr="00C6266D">
        <w:rPr>
          <w:sz w:val="20"/>
        </w:rPr>
        <w:t>Table 2</w:t>
      </w:r>
      <w:r w:rsidRPr="009569A8">
        <w:rPr>
          <w:lang w:eastAsia="zh-CN"/>
        </w:rPr>
        <w:fldChar w:fldCharType="end"/>
      </w:r>
      <w:r>
        <w:rPr>
          <w:lang w:eastAsia="zh-CN"/>
        </w:rPr>
        <w:t xml:space="preserve"> below we present our view on the CCE limit per span for each SCS. For 15 kHz and 30 kHz, this translates roughly into doubling the number of CCEs per slot compared to </w:t>
      </w:r>
      <w:r w:rsidRPr="00F52849">
        <w:rPr>
          <w:color w:val="000000"/>
          <w:kern w:val="2"/>
        </w:rPr>
        <w:t>Rel-15</w:t>
      </w:r>
      <w:r>
        <w:rPr>
          <w:lang w:eastAsia="zh-CN"/>
        </w:rPr>
        <w:t>, which gives a good trade-off between increased scheduling flexibility and implementation complexity.</w:t>
      </w:r>
    </w:p>
    <w:p w14:paraId="45EE9EB2" w14:textId="77777777" w:rsidR="00D83FBC" w:rsidRPr="00361D54" w:rsidRDefault="00D83FBC" w:rsidP="00D83FBC">
      <w:pPr>
        <w:tabs>
          <w:tab w:val="num" w:pos="1440"/>
        </w:tabs>
        <w:spacing w:before="120"/>
        <w:jc w:val="center"/>
        <w:rPr>
          <w:b/>
          <w:sz w:val="20"/>
          <w:szCs w:val="20"/>
          <w:lang w:eastAsia="zh-CN"/>
        </w:rPr>
      </w:pPr>
      <w:bookmarkStart w:id="3" w:name="_Ref15584380"/>
      <w:r w:rsidRPr="00361D54">
        <w:rPr>
          <w:b/>
          <w:sz w:val="20"/>
          <w:szCs w:val="20"/>
        </w:rPr>
        <w:t xml:space="preserve">Table </w:t>
      </w:r>
      <w:r w:rsidRPr="00361D54">
        <w:rPr>
          <w:b/>
          <w:noProof/>
          <w:sz w:val="20"/>
          <w:szCs w:val="20"/>
        </w:rPr>
        <w:fldChar w:fldCharType="begin"/>
      </w:r>
      <w:r w:rsidRPr="00361D54">
        <w:rPr>
          <w:b/>
          <w:noProof/>
          <w:sz w:val="20"/>
          <w:szCs w:val="20"/>
        </w:rPr>
        <w:instrText xml:space="preserve"> SEQ Table \* ARABIC </w:instrText>
      </w:r>
      <w:r w:rsidRPr="00361D54">
        <w:rPr>
          <w:b/>
          <w:noProof/>
          <w:sz w:val="20"/>
          <w:szCs w:val="20"/>
        </w:rPr>
        <w:fldChar w:fldCharType="separate"/>
      </w:r>
      <w:r w:rsidR="00C6266D">
        <w:rPr>
          <w:b/>
          <w:noProof/>
          <w:sz w:val="20"/>
          <w:szCs w:val="20"/>
        </w:rPr>
        <w:t>2</w:t>
      </w:r>
      <w:r w:rsidRPr="00361D54">
        <w:rPr>
          <w:b/>
          <w:noProof/>
          <w:sz w:val="20"/>
          <w:szCs w:val="20"/>
        </w:rPr>
        <w:fldChar w:fldCharType="end"/>
      </w:r>
      <w:bookmarkEnd w:id="3"/>
      <w:r w:rsidRPr="00361D54">
        <w:rPr>
          <w:b/>
          <w:sz w:val="20"/>
          <w:szCs w:val="20"/>
        </w:rPr>
        <w:t xml:space="preserve"> -</w:t>
      </w:r>
      <w:r w:rsidRPr="00361D54">
        <w:rPr>
          <w:sz w:val="20"/>
          <w:szCs w:val="20"/>
        </w:rPr>
        <w:t xml:space="preserve"> </w:t>
      </w:r>
      <w:r w:rsidRPr="00CF543D">
        <w:rPr>
          <w:b/>
          <w:sz w:val="20"/>
          <w:szCs w:val="20"/>
          <w:lang w:eastAsia="zh-CN"/>
        </w:rPr>
        <w:t>The limitations on the maximum number of non-overlapping CCEs per monitoring span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433"/>
        <w:gridCol w:w="1492"/>
        <w:gridCol w:w="1183"/>
        <w:gridCol w:w="1260"/>
        <w:gridCol w:w="1260"/>
        <w:gridCol w:w="1212"/>
      </w:tblGrid>
      <w:tr w:rsidR="00D83FBC" w:rsidRPr="00265BAA" w14:paraId="2740DE86" w14:textId="77777777" w:rsidTr="006C0A04">
        <w:trPr>
          <w:trHeight w:val="138"/>
          <w:jc w:val="center"/>
        </w:trPr>
        <w:tc>
          <w:tcPr>
            <w:tcW w:w="1467" w:type="dxa"/>
            <w:vMerge w:val="restart"/>
            <w:shd w:val="clear" w:color="auto" w:fill="D9D9D9"/>
          </w:tcPr>
          <w:p w14:paraId="6E4AFF4F" w14:textId="77777777" w:rsidR="00D83FBC" w:rsidRPr="00265BAA" w:rsidRDefault="00D83FBC" w:rsidP="006C0A04">
            <w:pPr>
              <w:spacing w:beforeLines="50" w:before="120"/>
              <w:jc w:val="center"/>
              <w:rPr>
                <w:kern w:val="2"/>
                <w:sz w:val="20"/>
                <w:szCs w:val="20"/>
              </w:rPr>
            </w:pPr>
          </w:p>
        </w:tc>
        <w:tc>
          <w:tcPr>
            <w:tcW w:w="1433" w:type="dxa"/>
            <w:vMerge w:val="restart"/>
            <w:shd w:val="clear" w:color="auto" w:fill="D9D9D9"/>
          </w:tcPr>
          <w:p w14:paraId="4E316213" w14:textId="77777777" w:rsidR="00D83FBC" w:rsidRPr="00265BAA" w:rsidRDefault="00D83FBC" w:rsidP="006C0A04">
            <w:pPr>
              <w:spacing w:beforeLines="50" w:before="120"/>
              <w:jc w:val="center"/>
              <w:rPr>
                <w:kern w:val="2"/>
                <w:sz w:val="20"/>
                <w:szCs w:val="20"/>
              </w:rPr>
            </w:pPr>
            <w:r w:rsidRPr="00265BAA">
              <w:rPr>
                <w:rFonts w:hint="eastAsia"/>
                <w:kern w:val="2"/>
                <w:sz w:val="20"/>
                <w:szCs w:val="20"/>
              </w:rPr>
              <w:t>X</w:t>
            </w:r>
          </w:p>
        </w:tc>
        <w:tc>
          <w:tcPr>
            <w:tcW w:w="1492" w:type="dxa"/>
            <w:vMerge w:val="restart"/>
            <w:shd w:val="clear" w:color="auto" w:fill="D9D9D9"/>
          </w:tcPr>
          <w:p w14:paraId="578C4DCA" w14:textId="77777777" w:rsidR="00D83FBC" w:rsidRPr="00265BAA" w:rsidRDefault="00D83FBC" w:rsidP="006C0A04">
            <w:pPr>
              <w:spacing w:beforeLines="50" w:before="120"/>
              <w:jc w:val="center"/>
              <w:rPr>
                <w:kern w:val="2"/>
                <w:sz w:val="20"/>
                <w:szCs w:val="20"/>
              </w:rPr>
            </w:pPr>
            <w:r w:rsidRPr="00265BAA">
              <w:rPr>
                <w:rFonts w:hint="eastAsia"/>
                <w:kern w:val="2"/>
                <w:sz w:val="20"/>
                <w:szCs w:val="20"/>
              </w:rPr>
              <w:t>Y</w:t>
            </w:r>
          </w:p>
        </w:tc>
        <w:tc>
          <w:tcPr>
            <w:tcW w:w="4915" w:type="dxa"/>
            <w:gridSpan w:val="4"/>
            <w:shd w:val="clear" w:color="auto" w:fill="D9D9D9"/>
          </w:tcPr>
          <w:p w14:paraId="3C9124E3" w14:textId="77777777" w:rsidR="00D83FBC" w:rsidRPr="00265BAA" w:rsidRDefault="00D83FBC" w:rsidP="006C0A04">
            <w:pPr>
              <w:spacing w:beforeLines="50" w:before="120"/>
              <w:jc w:val="center"/>
              <w:rPr>
                <w:kern w:val="2"/>
                <w:sz w:val="20"/>
                <w:szCs w:val="20"/>
              </w:rPr>
            </w:pPr>
            <w:r w:rsidRPr="00265BAA">
              <w:rPr>
                <w:rFonts w:hint="eastAsia"/>
                <w:kern w:val="2"/>
                <w:sz w:val="20"/>
                <w:szCs w:val="20"/>
              </w:rPr>
              <w:t>C</w:t>
            </w:r>
          </w:p>
        </w:tc>
      </w:tr>
      <w:tr w:rsidR="00D83FBC" w:rsidRPr="00265BAA" w14:paraId="420C3FC2" w14:textId="77777777" w:rsidTr="006C0A04">
        <w:trPr>
          <w:trHeight w:val="137"/>
          <w:jc w:val="center"/>
        </w:trPr>
        <w:tc>
          <w:tcPr>
            <w:tcW w:w="1467" w:type="dxa"/>
            <w:vMerge/>
            <w:shd w:val="clear" w:color="auto" w:fill="D9D9D9"/>
          </w:tcPr>
          <w:p w14:paraId="7EA58E25" w14:textId="77777777" w:rsidR="00D83FBC" w:rsidRPr="00265BAA" w:rsidRDefault="00D83FBC" w:rsidP="006C0A04">
            <w:pPr>
              <w:spacing w:beforeLines="50" w:before="120"/>
              <w:jc w:val="center"/>
              <w:rPr>
                <w:kern w:val="2"/>
                <w:sz w:val="20"/>
                <w:szCs w:val="20"/>
              </w:rPr>
            </w:pPr>
          </w:p>
        </w:tc>
        <w:tc>
          <w:tcPr>
            <w:tcW w:w="1433" w:type="dxa"/>
            <w:vMerge/>
            <w:shd w:val="clear" w:color="auto" w:fill="D9D9D9"/>
          </w:tcPr>
          <w:p w14:paraId="304B2EFB" w14:textId="77777777" w:rsidR="00D83FBC" w:rsidRPr="00265BAA" w:rsidRDefault="00D83FBC" w:rsidP="006C0A04">
            <w:pPr>
              <w:spacing w:beforeLines="50" w:before="120"/>
              <w:jc w:val="center"/>
              <w:rPr>
                <w:kern w:val="2"/>
                <w:sz w:val="20"/>
                <w:szCs w:val="20"/>
              </w:rPr>
            </w:pPr>
          </w:p>
        </w:tc>
        <w:tc>
          <w:tcPr>
            <w:tcW w:w="1492" w:type="dxa"/>
            <w:vMerge/>
            <w:shd w:val="clear" w:color="auto" w:fill="D9D9D9"/>
          </w:tcPr>
          <w:p w14:paraId="4F5631AB" w14:textId="77777777" w:rsidR="00D83FBC" w:rsidRPr="00265BAA" w:rsidRDefault="00D83FBC" w:rsidP="006C0A04">
            <w:pPr>
              <w:spacing w:beforeLines="50" w:before="120"/>
              <w:jc w:val="center"/>
              <w:rPr>
                <w:kern w:val="2"/>
                <w:sz w:val="20"/>
                <w:szCs w:val="20"/>
              </w:rPr>
            </w:pPr>
          </w:p>
        </w:tc>
        <w:tc>
          <w:tcPr>
            <w:tcW w:w="1183" w:type="dxa"/>
            <w:shd w:val="clear" w:color="auto" w:fill="D9D9D9"/>
            <w:vAlign w:val="center"/>
          </w:tcPr>
          <w:p w14:paraId="38BC48D6" w14:textId="77777777" w:rsidR="00D83FBC" w:rsidRPr="00265BAA" w:rsidRDefault="00D83FBC" w:rsidP="006C0A04">
            <w:pPr>
              <w:spacing w:beforeLines="50" w:before="120"/>
              <w:jc w:val="center"/>
              <w:rPr>
                <w:kern w:val="2"/>
                <w:sz w:val="20"/>
                <w:szCs w:val="20"/>
              </w:rPr>
            </w:pPr>
            <w:r w:rsidRPr="00265BAA">
              <w:rPr>
                <w:rFonts w:ascii="Symbol" w:eastAsia="Malgun Gothic" w:hAnsi="Symbol"/>
                <w:color w:val="000000"/>
                <w:sz w:val="20"/>
                <w:szCs w:val="20"/>
              </w:rPr>
              <w:t></w:t>
            </w:r>
            <w:r w:rsidRPr="00265BAA">
              <w:rPr>
                <w:rFonts w:eastAsia="Malgun Gothic"/>
                <w:color w:val="000000"/>
                <w:sz w:val="20"/>
                <w:szCs w:val="20"/>
              </w:rPr>
              <w:t>=0</w:t>
            </w:r>
          </w:p>
        </w:tc>
        <w:tc>
          <w:tcPr>
            <w:tcW w:w="1260" w:type="dxa"/>
            <w:shd w:val="clear" w:color="auto" w:fill="D9D9D9"/>
            <w:vAlign w:val="center"/>
          </w:tcPr>
          <w:p w14:paraId="2A42F9CF" w14:textId="77777777" w:rsidR="00D83FBC" w:rsidRPr="00265BAA" w:rsidRDefault="00D83FBC" w:rsidP="006C0A04">
            <w:pPr>
              <w:spacing w:beforeLines="50" w:before="120"/>
              <w:jc w:val="center"/>
              <w:rPr>
                <w:kern w:val="2"/>
                <w:sz w:val="20"/>
                <w:szCs w:val="20"/>
              </w:rPr>
            </w:pPr>
            <w:r w:rsidRPr="00265BAA">
              <w:rPr>
                <w:rFonts w:ascii="Symbol" w:eastAsia="Malgun Gothic" w:hAnsi="Symbol"/>
                <w:color w:val="000000"/>
                <w:sz w:val="20"/>
                <w:szCs w:val="20"/>
              </w:rPr>
              <w:t></w:t>
            </w:r>
            <w:r w:rsidRPr="00265BAA">
              <w:rPr>
                <w:rFonts w:eastAsia="Malgun Gothic"/>
                <w:color w:val="000000"/>
                <w:sz w:val="20"/>
                <w:szCs w:val="20"/>
              </w:rPr>
              <w:t>=1</w:t>
            </w:r>
          </w:p>
        </w:tc>
        <w:tc>
          <w:tcPr>
            <w:tcW w:w="1260" w:type="dxa"/>
            <w:shd w:val="clear" w:color="auto" w:fill="D9D9D9"/>
            <w:vAlign w:val="center"/>
          </w:tcPr>
          <w:p w14:paraId="66763949" w14:textId="77777777" w:rsidR="00D83FBC" w:rsidRPr="00265BAA" w:rsidRDefault="00D83FBC" w:rsidP="006C0A04">
            <w:pPr>
              <w:spacing w:beforeLines="50" w:before="120"/>
              <w:jc w:val="center"/>
              <w:rPr>
                <w:kern w:val="2"/>
                <w:sz w:val="20"/>
                <w:szCs w:val="20"/>
              </w:rPr>
            </w:pPr>
            <w:r w:rsidRPr="00265BAA">
              <w:rPr>
                <w:rFonts w:ascii="Symbol" w:eastAsia="Malgun Gothic" w:hAnsi="Symbol"/>
                <w:color w:val="000000"/>
                <w:sz w:val="20"/>
                <w:szCs w:val="20"/>
              </w:rPr>
              <w:t></w:t>
            </w:r>
            <w:r w:rsidRPr="00265BAA">
              <w:rPr>
                <w:rFonts w:eastAsia="Malgun Gothic"/>
                <w:color w:val="000000"/>
                <w:sz w:val="20"/>
                <w:szCs w:val="20"/>
              </w:rPr>
              <w:t>=2</w:t>
            </w:r>
          </w:p>
        </w:tc>
        <w:tc>
          <w:tcPr>
            <w:tcW w:w="1212" w:type="dxa"/>
            <w:shd w:val="clear" w:color="auto" w:fill="D9D9D9"/>
            <w:vAlign w:val="center"/>
          </w:tcPr>
          <w:p w14:paraId="6080A379" w14:textId="77777777" w:rsidR="00D83FBC" w:rsidRPr="00265BAA" w:rsidRDefault="00D83FBC" w:rsidP="006C0A04">
            <w:pPr>
              <w:spacing w:beforeLines="50" w:before="120"/>
              <w:jc w:val="center"/>
              <w:rPr>
                <w:kern w:val="2"/>
                <w:sz w:val="20"/>
                <w:szCs w:val="20"/>
              </w:rPr>
            </w:pPr>
            <w:r w:rsidRPr="00265BAA">
              <w:rPr>
                <w:rFonts w:ascii="Symbol" w:eastAsia="Malgun Gothic" w:hAnsi="Symbol"/>
                <w:color w:val="000000"/>
                <w:sz w:val="20"/>
                <w:szCs w:val="20"/>
              </w:rPr>
              <w:t></w:t>
            </w:r>
            <w:r w:rsidRPr="00265BAA">
              <w:rPr>
                <w:rFonts w:eastAsia="Malgun Gothic"/>
                <w:color w:val="000000"/>
                <w:sz w:val="20"/>
                <w:szCs w:val="20"/>
              </w:rPr>
              <w:t>=3</w:t>
            </w:r>
          </w:p>
        </w:tc>
      </w:tr>
      <w:tr w:rsidR="00D83FBC" w:rsidRPr="00265BAA" w14:paraId="2712A78F" w14:textId="77777777" w:rsidTr="006C0A04">
        <w:trPr>
          <w:jc w:val="center"/>
        </w:trPr>
        <w:tc>
          <w:tcPr>
            <w:tcW w:w="1467" w:type="dxa"/>
            <w:shd w:val="clear" w:color="auto" w:fill="auto"/>
          </w:tcPr>
          <w:p w14:paraId="6AF6D768" w14:textId="77777777" w:rsidR="00D83FBC" w:rsidRPr="00265BAA" w:rsidRDefault="00D83FBC" w:rsidP="006C0A04">
            <w:pPr>
              <w:spacing w:beforeLines="50" w:before="120"/>
              <w:jc w:val="center"/>
              <w:rPr>
                <w:kern w:val="2"/>
                <w:sz w:val="20"/>
                <w:szCs w:val="20"/>
                <w:lang w:eastAsia="zh-CN"/>
              </w:rPr>
            </w:pPr>
            <w:r w:rsidRPr="00265BAA">
              <w:rPr>
                <w:kern w:val="2"/>
                <w:sz w:val="20"/>
                <w:szCs w:val="20"/>
              </w:rPr>
              <w:t>Combination 1</w:t>
            </w:r>
          </w:p>
        </w:tc>
        <w:tc>
          <w:tcPr>
            <w:tcW w:w="1433" w:type="dxa"/>
            <w:shd w:val="clear" w:color="auto" w:fill="auto"/>
          </w:tcPr>
          <w:p w14:paraId="1AB29A22" w14:textId="77777777" w:rsidR="00D83FBC" w:rsidRPr="00265BAA" w:rsidRDefault="00D83FBC" w:rsidP="006C0A04">
            <w:pPr>
              <w:spacing w:beforeLines="50" w:before="120"/>
              <w:jc w:val="center"/>
              <w:rPr>
                <w:kern w:val="2"/>
                <w:sz w:val="20"/>
                <w:szCs w:val="20"/>
              </w:rPr>
            </w:pPr>
            <w:r>
              <w:rPr>
                <w:kern w:val="2"/>
                <w:sz w:val="20"/>
                <w:szCs w:val="20"/>
              </w:rPr>
              <w:t>2</w:t>
            </w:r>
          </w:p>
        </w:tc>
        <w:tc>
          <w:tcPr>
            <w:tcW w:w="1492" w:type="dxa"/>
            <w:shd w:val="clear" w:color="auto" w:fill="auto"/>
          </w:tcPr>
          <w:p w14:paraId="50CFCCD0" w14:textId="77777777" w:rsidR="00D83FBC" w:rsidRPr="00265BAA" w:rsidRDefault="00D83FBC" w:rsidP="006C0A04">
            <w:pPr>
              <w:spacing w:beforeLines="50" w:before="120"/>
              <w:jc w:val="center"/>
              <w:rPr>
                <w:kern w:val="2"/>
                <w:sz w:val="20"/>
                <w:szCs w:val="20"/>
              </w:rPr>
            </w:pPr>
            <w:r>
              <w:rPr>
                <w:kern w:val="2"/>
                <w:sz w:val="20"/>
                <w:szCs w:val="20"/>
              </w:rPr>
              <w:t>2</w:t>
            </w:r>
          </w:p>
        </w:tc>
        <w:tc>
          <w:tcPr>
            <w:tcW w:w="1183" w:type="dxa"/>
            <w:shd w:val="clear" w:color="auto" w:fill="auto"/>
          </w:tcPr>
          <w:p w14:paraId="4EF125D2" w14:textId="77777777" w:rsidR="00D83FBC" w:rsidRPr="00265BAA" w:rsidRDefault="00D83FBC" w:rsidP="006C0A04">
            <w:pPr>
              <w:spacing w:beforeLines="50" w:before="120"/>
              <w:jc w:val="center"/>
              <w:rPr>
                <w:kern w:val="2"/>
                <w:sz w:val="20"/>
                <w:szCs w:val="20"/>
              </w:rPr>
            </w:pPr>
            <w:r>
              <w:rPr>
                <w:kern w:val="2"/>
                <w:sz w:val="20"/>
                <w:szCs w:val="20"/>
              </w:rPr>
              <w:t>28</w:t>
            </w:r>
          </w:p>
        </w:tc>
        <w:tc>
          <w:tcPr>
            <w:tcW w:w="1260" w:type="dxa"/>
            <w:shd w:val="clear" w:color="auto" w:fill="auto"/>
          </w:tcPr>
          <w:p w14:paraId="1444D676" w14:textId="77777777" w:rsidR="00D83FBC" w:rsidRPr="00265BAA" w:rsidRDefault="00D83FBC" w:rsidP="006C0A04">
            <w:pPr>
              <w:spacing w:beforeLines="50" w:before="120"/>
              <w:jc w:val="center"/>
              <w:rPr>
                <w:kern w:val="2"/>
                <w:sz w:val="20"/>
                <w:szCs w:val="20"/>
              </w:rPr>
            </w:pPr>
            <w:r>
              <w:rPr>
                <w:kern w:val="2"/>
                <w:sz w:val="20"/>
                <w:szCs w:val="20"/>
              </w:rPr>
              <w:t>28</w:t>
            </w:r>
          </w:p>
        </w:tc>
        <w:tc>
          <w:tcPr>
            <w:tcW w:w="1260" w:type="dxa"/>
            <w:shd w:val="clear" w:color="auto" w:fill="auto"/>
          </w:tcPr>
          <w:p w14:paraId="2FE4394C" w14:textId="77777777" w:rsidR="00D83FBC" w:rsidRPr="00265BAA" w:rsidRDefault="00D83FBC" w:rsidP="006C0A04">
            <w:pPr>
              <w:spacing w:beforeLines="50" w:before="120"/>
              <w:jc w:val="center"/>
              <w:rPr>
                <w:kern w:val="2"/>
                <w:sz w:val="20"/>
                <w:szCs w:val="20"/>
              </w:rPr>
            </w:pPr>
            <w:r>
              <w:rPr>
                <w:kern w:val="2"/>
                <w:sz w:val="20"/>
                <w:szCs w:val="20"/>
              </w:rPr>
              <w:t>N/A</w:t>
            </w:r>
          </w:p>
        </w:tc>
        <w:tc>
          <w:tcPr>
            <w:tcW w:w="1212" w:type="dxa"/>
            <w:shd w:val="clear" w:color="auto" w:fill="auto"/>
          </w:tcPr>
          <w:p w14:paraId="6176D693" w14:textId="77777777" w:rsidR="00D83FBC" w:rsidRPr="00265BAA" w:rsidRDefault="00D83FBC" w:rsidP="006C0A04">
            <w:pPr>
              <w:spacing w:beforeLines="50" w:before="120"/>
              <w:jc w:val="center"/>
              <w:rPr>
                <w:kern w:val="2"/>
                <w:sz w:val="20"/>
                <w:szCs w:val="20"/>
              </w:rPr>
            </w:pPr>
            <w:r>
              <w:rPr>
                <w:kern w:val="2"/>
                <w:sz w:val="20"/>
                <w:szCs w:val="20"/>
              </w:rPr>
              <w:t>N/A</w:t>
            </w:r>
          </w:p>
        </w:tc>
      </w:tr>
      <w:tr w:rsidR="00D83FBC" w:rsidRPr="00265BAA" w14:paraId="25F2DDFA" w14:textId="77777777" w:rsidTr="006C0A04">
        <w:trPr>
          <w:jc w:val="center"/>
        </w:trPr>
        <w:tc>
          <w:tcPr>
            <w:tcW w:w="1467" w:type="dxa"/>
            <w:shd w:val="clear" w:color="auto" w:fill="auto"/>
          </w:tcPr>
          <w:p w14:paraId="11B2F0D8" w14:textId="77777777" w:rsidR="00D83FBC" w:rsidRPr="00265BAA" w:rsidRDefault="00D83FBC" w:rsidP="006C0A04">
            <w:pPr>
              <w:spacing w:beforeLines="50" w:before="120"/>
              <w:jc w:val="center"/>
              <w:rPr>
                <w:kern w:val="2"/>
                <w:sz w:val="20"/>
                <w:szCs w:val="20"/>
                <w:lang w:eastAsia="zh-CN"/>
              </w:rPr>
            </w:pPr>
            <w:r w:rsidRPr="00265BAA">
              <w:rPr>
                <w:kern w:val="2"/>
                <w:sz w:val="20"/>
                <w:szCs w:val="20"/>
              </w:rPr>
              <w:t>Combination 2</w:t>
            </w:r>
          </w:p>
        </w:tc>
        <w:tc>
          <w:tcPr>
            <w:tcW w:w="1433" w:type="dxa"/>
            <w:shd w:val="clear" w:color="auto" w:fill="auto"/>
          </w:tcPr>
          <w:p w14:paraId="18CE446B" w14:textId="77777777" w:rsidR="00D83FBC" w:rsidRPr="00265BAA" w:rsidRDefault="00D83FBC" w:rsidP="006C0A04">
            <w:pPr>
              <w:spacing w:beforeLines="50" w:before="120"/>
              <w:jc w:val="center"/>
              <w:rPr>
                <w:kern w:val="2"/>
                <w:sz w:val="20"/>
                <w:szCs w:val="20"/>
              </w:rPr>
            </w:pPr>
            <w:r>
              <w:rPr>
                <w:kern w:val="2"/>
                <w:sz w:val="20"/>
                <w:szCs w:val="20"/>
              </w:rPr>
              <w:t>4</w:t>
            </w:r>
          </w:p>
        </w:tc>
        <w:tc>
          <w:tcPr>
            <w:tcW w:w="1492" w:type="dxa"/>
            <w:shd w:val="clear" w:color="auto" w:fill="auto"/>
          </w:tcPr>
          <w:p w14:paraId="3C238E52" w14:textId="77777777" w:rsidR="00D83FBC" w:rsidRPr="00265BAA" w:rsidRDefault="00D83FBC" w:rsidP="006C0A04">
            <w:pPr>
              <w:spacing w:beforeLines="50" w:before="120"/>
              <w:jc w:val="center"/>
              <w:rPr>
                <w:kern w:val="2"/>
                <w:sz w:val="20"/>
                <w:szCs w:val="20"/>
              </w:rPr>
            </w:pPr>
            <w:r>
              <w:rPr>
                <w:kern w:val="2"/>
                <w:sz w:val="20"/>
                <w:szCs w:val="20"/>
              </w:rPr>
              <w:t>3</w:t>
            </w:r>
          </w:p>
        </w:tc>
        <w:tc>
          <w:tcPr>
            <w:tcW w:w="1183" w:type="dxa"/>
            <w:shd w:val="clear" w:color="auto" w:fill="auto"/>
          </w:tcPr>
          <w:p w14:paraId="3B17A446" w14:textId="77777777" w:rsidR="00D83FBC" w:rsidRPr="00265BAA" w:rsidRDefault="00D83FBC" w:rsidP="006C0A04">
            <w:pPr>
              <w:spacing w:beforeLines="50" w:before="120"/>
              <w:jc w:val="center"/>
              <w:rPr>
                <w:kern w:val="2"/>
                <w:sz w:val="20"/>
                <w:szCs w:val="20"/>
              </w:rPr>
            </w:pPr>
            <w:r>
              <w:rPr>
                <w:kern w:val="2"/>
                <w:sz w:val="20"/>
                <w:szCs w:val="20"/>
              </w:rPr>
              <w:t>36</w:t>
            </w:r>
          </w:p>
        </w:tc>
        <w:tc>
          <w:tcPr>
            <w:tcW w:w="1260" w:type="dxa"/>
            <w:shd w:val="clear" w:color="auto" w:fill="auto"/>
          </w:tcPr>
          <w:p w14:paraId="1505EC05" w14:textId="77777777" w:rsidR="00D83FBC" w:rsidRPr="00265BAA" w:rsidRDefault="00D83FBC" w:rsidP="006C0A04">
            <w:pPr>
              <w:spacing w:beforeLines="50" w:before="120"/>
              <w:jc w:val="center"/>
              <w:rPr>
                <w:kern w:val="2"/>
                <w:sz w:val="20"/>
                <w:szCs w:val="20"/>
              </w:rPr>
            </w:pPr>
            <w:r>
              <w:rPr>
                <w:kern w:val="2"/>
                <w:sz w:val="20"/>
                <w:szCs w:val="20"/>
              </w:rPr>
              <w:t>36</w:t>
            </w:r>
          </w:p>
        </w:tc>
        <w:tc>
          <w:tcPr>
            <w:tcW w:w="1260" w:type="dxa"/>
            <w:shd w:val="clear" w:color="auto" w:fill="auto"/>
          </w:tcPr>
          <w:p w14:paraId="1F3C4673" w14:textId="77777777" w:rsidR="00D83FBC" w:rsidRPr="00265BAA" w:rsidRDefault="00D83FBC" w:rsidP="006C0A04">
            <w:pPr>
              <w:spacing w:beforeLines="50" w:before="120"/>
              <w:jc w:val="center"/>
              <w:rPr>
                <w:kern w:val="2"/>
                <w:sz w:val="20"/>
                <w:szCs w:val="20"/>
              </w:rPr>
            </w:pPr>
            <w:r>
              <w:rPr>
                <w:kern w:val="2"/>
                <w:sz w:val="20"/>
                <w:szCs w:val="20"/>
              </w:rPr>
              <w:t>N/A</w:t>
            </w:r>
          </w:p>
        </w:tc>
        <w:tc>
          <w:tcPr>
            <w:tcW w:w="1212" w:type="dxa"/>
            <w:shd w:val="clear" w:color="auto" w:fill="auto"/>
          </w:tcPr>
          <w:p w14:paraId="666759F4" w14:textId="77777777" w:rsidR="00D83FBC" w:rsidRPr="00265BAA" w:rsidRDefault="00D83FBC" w:rsidP="006C0A04">
            <w:pPr>
              <w:spacing w:beforeLines="50" w:before="120"/>
              <w:jc w:val="center"/>
              <w:rPr>
                <w:kern w:val="2"/>
                <w:sz w:val="20"/>
                <w:szCs w:val="20"/>
              </w:rPr>
            </w:pPr>
            <w:r>
              <w:rPr>
                <w:kern w:val="2"/>
                <w:sz w:val="20"/>
                <w:szCs w:val="20"/>
              </w:rPr>
              <w:t>N/A</w:t>
            </w:r>
          </w:p>
        </w:tc>
      </w:tr>
      <w:tr w:rsidR="00D83FBC" w:rsidRPr="00265BAA" w14:paraId="565A27DD" w14:textId="77777777" w:rsidTr="006C0A04">
        <w:trPr>
          <w:jc w:val="center"/>
        </w:trPr>
        <w:tc>
          <w:tcPr>
            <w:tcW w:w="1467" w:type="dxa"/>
            <w:shd w:val="clear" w:color="auto" w:fill="auto"/>
          </w:tcPr>
          <w:p w14:paraId="713A8EB8" w14:textId="77777777" w:rsidR="00D83FBC" w:rsidRPr="00265BAA" w:rsidRDefault="00D83FBC" w:rsidP="006C0A04">
            <w:pPr>
              <w:spacing w:beforeLines="50" w:before="120"/>
              <w:jc w:val="center"/>
              <w:rPr>
                <w:kern w:val="2"/>
                <w:sz w:val="20"/>
                <w:szCs w:val="20"/>
                <w:lang w:eastAsia="zh-CN"/>
              </w:rPr>
            </w:pPr>
            <w:r>
              <w:rPr>
                <w:kern w:val="2"/>
                <w:sz w:val="20"/>
                <w:szCs w:val="20"/>
              </w:rPr>
              <w:t>Combination 3</w:t>
            </w:r>
          </w:p>
        </w:tc>
        <w:tc>
          <w:tcPr>
            <w:tcW w:w="1433" w:type="dxa"/>
            <w:shd w:val="clear" w:color="auto" w:fill="auto"/>
          </w:tcPr>
          <w:p w14:paraId="6E820CF2" w14:textId="77777777" w:rsidR="00D83FBC" w:rsidRPr="00265BAA" w:rsidRDefault="00D83FBC" w:rsidP="006C0A04">
            <w:pPr>
              <w:spacing w:beforeLines="50" w:before="120"/>
              <w:jc w:val="center"/>
              <w:rPr>
                <w:kern w:val="2"/>
                <w:sz w:val="20"/>
                <w:szCs w:val="20"/>
              </w:rPr>
            </w:pPr>
            <w:r>
              <w:rPr>
                <w:kern w:val="2"/>
                <w:sz w:val="20"/>
                <w:szCs w:val="20"/>
              </w:rPr>
              <w:t>7</w:t>
            </w:r>
          </w:p>
        </w:tc>
        <w:tc>
          <w:tcPr>
            <w:tcW w:w="1492" w:type="dxa"/>
            <w:shd w:val="clear" w:color="auto" w:fill="auto"/>
          </w:tcPr>
          <w:p w14:paraId="0E379388" w14:textId="77777777" w:rsidR="00D83FBC" w:rsidRPr="00265BAA" w:rsidRDefault="00D83FBC" w:rsidP="006C0A04">
            <w:pPr>
              <w:spacing w:beforeLines="50" w:before="120"/>
              <w:jc w:val="center"/>
              <w:rPr>
                <w:kern w:val="2"/>
                <w:sz w:val="20"/>
                <w:szCs w:val="20"/>
              </w:rPr>
            </w:pPr>
            <w:r>
              <w:rPr>
                <w:kern w:val="2"/>
                <w:sz w:val="20"/>
                <w:szCs w:val="20"/>
              </w:rPr>
              <w:t>3</w:t>
            </w:r>
          </w:p>
        </w:tc>
        <w:tc>
          <w:tcPr>
            <w:tcW w:w="1183" w:type="dxa"/>
            <w:shd w:val="clear" w:color="auto" w:fill="auto"/>
          </w:tcPr>
          <w:p w14:paraId="05238660" w14:textId="77777777" w:rsidR="00D83FBC" w:rsidRPr="00265BAA" w:rsidRDefault="00D83FBC" w:rsidP="006C0A04">
            <w:pPr>
              <w:spacing w:beforeLines="50" w:before="120"/>
              <w:jc w:val="center"/>
              <w:rPr>
                <w:kern w:val="2"/>
                <w:sz w:val="20"/>
                <w:szCs w:val="20"/>
              </w:rPr>
            </w:pPr>
            <w:r>
              <w:rPr>
                <w:kern w:val="2"/>
                <w:sz w:val="20"/>
                <w:szCs w:val="20"/>
              </w:rPr>
              <w:t>56</w:t>
            </w:r>
          </w:p>
        </w:tc>
        <w:tc>
          <w:tcPr>
            <w:tcW w:w="1260" w:type="dxa"/>
            <w:shd w:val="clear" w:color="auto" w:fill="auto"/>
          </w:tcPr>
          <w:p w14:paraId="3EE6CCAB" w14:textId="77777777" w:rsidR="00D83FBC" w:rsidRPr="00265BAA" w:rsidRDefault="00D83FBC" w:rsidP="006C0A04">
            <w:pPr>
              <w:spacing w:beforeLines="50" w:before="120"/>
              <w:jc w:val="center"/>
              <w:rPr>
                <w:kern w:val="2"/>
                <w:sz w:val="20"/>
                <w:szCs w:val="20"/>
              </w:rPr>
            </w:pPr>
            <w:r>
              <w:rPr>
                <w:kern w:val="2"/>
                <w:sz w:val="20"/>
                <w:szCs w:val="20"/>
              </w:rPr>
              <w:t>56</w:t>
            </w:r>
          </w:p>
        </w:tc>
        <w:tc>
          <w:tcPr>
            <w:tcW w:w="1260" w:type="dxa"/>
            <w:shd w:val="clear" w:color="auto" w:fill="auto"/>
          </w:tcPr>
          <w:p w14:paraId="37469403" w14:textId="77777777" w:rsidR="00D83FBC" w:rsidRPr="00265BAA" w:rsidRDefault="00D83FBC" w:rsidP="006C0A04">
            <w:pPr>
              <w:spacing w:beforeLines="50" w:before="120"/>
              <w:jc w:val="center"/>
              <w:rPr>
                <w:kern w:val="2"/>
                <w:sz w:val="20"/>
                <w:szCs w:val="20"/>
              </w:rPr>
            </w:pPr>
            <w:r>
              <w:rPr>
                <w:kern w:val="2"/>
                <w:sz w:val="20"/>
                <w:szCs w:val="20"/>
              </w:rPr>
              <w:t>N/A</w:t>
            </w:r>
          </w:p>
        </w:tc>
        <w:tc>
          <w:tcPr>
            <w:tcW w:w="1212" w:type="dxa"/>
            <w:shd w:val="clear" w:color="auto" w:fill="auto"/>
          </w:tcPr>
          <w:p w14:paraId="29A91367" w14:textId="77777777" w:rsidR="00D83FBC" w:rsidRPr="00265BAA" w:rsidRDefault="00D83FBC" w:rsidP="006C0A04">
            <w:pPr>
              <w:spacing w:beforeLines="50" w:before="120"/>
              <w:jc w:val="center"/>
              <w:rPr>
                <w:kern w:val="2"/>
                <w:sz w:val="20"/>
                <w:szCs w:val="20"/>
              </w:rPr>
            </w:pPr>
            <w:r>
              <w:rPr>
                <w:kern w:val="2"/>
                <w:sz w:val="20"/>
                <w:szCs w:val="20"/>
              </w:rPr>
              <w:t>N/A</w:t>
            </w:r>
          </w:p>
        </w:tc>
      </w:tr>
    </w:tbl>
    <w:p w14:paraId="5BB83422" w14:textId="77777777" w:rsidR="00D83FBC" w:rsidRDefault="00D83FBC" w:rsidP="00D83FBC">
      <w:pPr>
        <w:spacing w:beforeLines="50" w:before="120"/>
        <w:rPr>
          <w:b/>
          <w:i/>
          <w:u w:val="single"/>
          <w:lang w:eastAsia="zh-CN"/>
        </w:rPr>
      </w:pPr>
    </w:p>
    <w:p w14:paraId="44B4D6F1" w14:textId="4D3C6B4C" w:rsidR="00D83FBC" w:rsidRPr="00B315DB" w:rsidRDefault="00BA5A51" w:rsidP="009569A8">
      <w:pPr>
        <w:pStyle w:val="Caption"/>
        <w:rPr>
          <w:i/>
          <w:sz w:val="22"/>
          <w:szCs w:val="22"/>
          <w:u w:val="single"/>
        </w:rPr>
      </w:pPr>
      <w:r w:rsidRPr="00B315DB">
        <w:rPr>
          <w:i/>
          <w:sz w:val="22"/>
          <w:szCs w:val="22"/>
        </w:rPr>
        <w:t xml:space="preserve">Proposal </w:t>
      </w:r>
      <w:r w:rsidRPr="00B315DB">
        <w:rPr>
          <w:i/>
          <w:sz w:val="22"/>
          <w:szCs w:val="22"/>
        </w:rPr>
        <w:fldChar w:fldCharType="begin"/>
      </w:r>
      <w:r w:rsidRPr="00B315DB">
        <w:rPr>
          <w:i/>
          <w:sz w:val="22"/>
          <w:szCs w:val="22"/>
        </w:rPr>
        <w:instrText xml:space="preserve"> SEQ Proposal \* ARABIC </w:instrText>
      </w:r>
      <w:r w:rsidRPr="00B315DB">
        <w:rPr>
          <w:i/>
          <w:sz w:val="22"/>
          <w:szCs w:val="22"/>
        </w:rPr>
        <w:fldChar w:fldCharType="separate"/>
      </w:r>
      <w:r w:rsidR="00C6266D">
        <w:rPr>
          <w:i/>
          <w:noProof/>
          <w:sz w:val="22"/>
          <w:szCs w:val="22"/>
        </w:rPr>
        <w:t>6</w:t>
      </w:r>
      <w:r w:rsidRPr="00B315DB">
        <w:rPr>
          <w:i/>
          <w:sz w:val="22"/>
          <w:szCs w:val="22"/>
        </w:rPr>
        <w:fldChar w:fldCharType="end"/>
      </w:r>
      <w:r w:rsidRPr="00B315DB">
        <w:rPr>
          <w:i/>
          <w:sz w:val="22"/>
          <w:szCs w:val="22"/>
        </w:rPr>
        <w:t xml:space="preserve">: </w:t>
      </w:r>
      <w:r w:rsidR="00D83FBC" w:rsidRPr="00B315DB">
        <w:rPr>
          <w:i/>
          <w:sz w:val="22"/>
          <w:szCs w:val="22"/>
        </w:rPr>
        <w:t>The number of non-overlapping CCEs per monitoring span are defined as follows for 15 kHz and 30 kHz SCS</w:t>
      </w:r>
    </w:p>
    <w:p w14:paraId="68A6A62D" w14:textId="77777777" w:rsidR="00D83FBC" w:rsidRPr="00B315DB" w:rsidRDefault="00D83FBC" w:rsidP="00D83FBC">
      <w:pPr>
        <w:pStyle w:val="ListParagraph"/>
        <w:numPr>
          <w:ilvl w:val="0"/>
          <w:numId w:val="29"/>
        </w:numPr>
        <w:spacing w:beforeLines="50" w:before="120"/>
        <w:ind w:firstLineChars="0"/>
        <w:rPr>
          <w:b/>
          <w:i/>
          <w:lang w:eastAsia="zh-CN"/>
        </w:rPr>
      </w:pPr>
      <w:r w:rsidRPr="00B315DB">
        <w:rPr>
          <w:b/>
          <w:i/>
          <w:lang w:eastAsia="zh-CN"/>
        </w:rPr>
        <w:t>15 kHz SCS: (2,2): 28 CCEs, (4,3): 36 CCEs, (7,3): 56 CCEs</w:t>
      </w:r>
    </w:p>
    <w:p w14:paraId="5C420940" w14:textId="5DB30CF3" w:rsidR="00D83FBC" w:rsidRPr="00B315DB" w:rsidRDefault="00D83FBC" w:rsidP="00D83FBC">
      <w:pPr>
        <w:pStyle w:val="ListParagraph"/>
        <w:numPr>
          <w:ilvl w:val="0"/>
          <w:numId w:val="29"/>
        </w:numPr>
        <w:spacing w:beforeLines="50" w:before="120"/>
        <w:ind w:firstLineChars="0"/>
        <w:rPr>
          <w:rFonts w:eastAsia="宋体"/>
          <w:i/>
          <w:lang w:eastAsia="zh-CN"/>
        </w:rPr>
      </w:pPr>
      <w:r w:rsidRPr="00B315DB">
        <w:rPr>
          <w:b/>
          <w:i/>
          <w:lang w:eastAsia="zh-CN"/>
        </w:rPr>
        <w:t>30 kHz SCS: (2,2): 28 CCEs, (4,3): 36 CCEs, (7,3): 56 CCEs</w:t>
      </w:r>
      <w:r w:rsidRPr="00B315DB">
        <w:rPr>
          <w:rFonts w:eastAsia="宋体"/>
          <w:i/>
          <w:lang w:eastAsia="zh-CN"/>
        </w:rPr>
        <w:t xml:space="preserve"> </w:t>
      </w:r>
    </w:p>
    <w:p w14:paraId="6C69D495" w14:textId="77777777" w:rsidR="00D83FBC" w:rsidRPr="009569A8" w:rsidRDefault="00D83FBC" w:rsidP="009569A8">
      <w:pPr>
        <w:spacing w:beforeLines="50" w:before="120"/>
      </w:pPr>
    </w:p>
    <w:p w14:paraId="3E9C8213" w14:textId="77777777" w:rsidR="007D6089" w:rsidRPr="00A23710" w:rsidRDefault="007D6089" w:rsidP="007D6089">
      <w:pPr>
        <w:pStyle w:val="Heading3"/>
        <w:tabs>
          <w:tab w:val="num" w:pos="567"/>
          <w:tab w:val="num" w:pos="1145"/>
        </w:tabs>
        <w:ind w:left="1997" w:hanging="1997"/>
        <w:rPr>
          <w:sz w:val="24"/>
          <w:szCs w:val="24"/>
          <w:lang w:val="en-GB"/>
        </w:rPr>
      </w:pPr>
      <w:bookmarkStart w:id="4" w:name="OLE_LINK1"/>
      <w:r w:rsidRPr="00A23710">
        <w:rPr>
          <w:sz w:val="24"/>
          <w:szCs w:val="24"/>
          <w:lang w:val="en-GB"/>
        </w:rPr>
        <w:t>2.2.2 T</w:t>
      </w:r>
      <w:r w:rsidRPr="00A23710">
        <w:rPr>
          <w:sz w:val="24"/>
          <w:szCs w:val="24"/>
          <w:lang w:val="en-GB" w:eastAsia="zh-CN"/>
        </w:rPr>
        <w:t xml:space="preserve">he maximum number of non-overlapped CCEs for </w:t>
      </w:r>
      <w:r w:rsidRPr="00A23710">
        <w:rPr>
          <w:sz w:val="24"/>
          <w:szCs w:val="24"/>
          <w:lang w:val="en-GB"/>
        </w:rPr>
        <w:t xml:space="preserve">carrier aggregation </w:t>
      </w:r>
    </w:p>
    <w:p w14:paraId="1536F510" w14:textId="77777777" w:rsidR="007D6089" w:rsidRDefault="007D6089" w:rsidP="007D6089">
      <w:pPr>
        <w:rPr>
          <w:rFonts w:eastAsia="等线"/>
          <w:lang w:val="en-GB" w:eastAsia="ko-KR"/>
        </w:rPr>
      </w:pPr>
      <w:r w:rsidRPr="006D3DB1">
        <w:rPr>
          <w:rFonts w:asciiTheme="majorBidi" w:hAnsiTheme="majorBidi" w:cstheme="majorBidi"/>
        </w:rPr>
        <w:t>In Rel-15,</w:t>
      </w:r>
      <w:r w:rsidRPr="006D3DB1">
        <w:rPr>
          <w:rFonts w:eastAsia="等线"/>
          <w:lang w:val="en-GB" w:eastAsia="ko-KR"/>
        </w:rPr>
        <w:t xml:space="preserve"> for </w:t>
      </w:r>
      <w:r w:rsidRPr="006D3DB1">
        <w:rPr>
          <w:lang w:eastAsia="ko-KR"/>
        </w:rPr>
        <w:t>carrier aggregation cases</w:t>
      </w:r>
      <w:r>
        <w:rPr>
          <w:rFonts w:eastAsia="等线"/>
          <w:lang w:val="en-GB" w:eastAsia="ko-KR"/>
        </w:rPr>
        <w:t>, the</w:t>
      </w:r>
      <w:r>
        <w:rPr>
          <w:lang w:val="en-GB" w:eastAsia="zh-CN"/>
        </w:rPr>
        <w:t xml:space="preserve"> maximum number of non-overlapped CCEs</w:t>
      </w:r>
      <w:r w:rsidRPr="006D3DB1">
        <w:rPr>
          <w:rFonts w:eastAsia="等线"/>
          <w:lang w:val="en-GB" w:eastAsia="ko-KR"/>
        </w:rPr>
        <w:t xml:space="preserve"> </w:t>
      </w:r>
      <w:r>
        <w:rPr>
          <w:rFonts w:eastAsia="等线"/>
          <w:lang w:val="en-GB" w:eastAsia="ko-KR"/>
        </w:rPr>
        <w:t xml:space="preserve">is defined on a slot basis and the number per cell can be different compared to the single carrier case. </w:t>
      </w:r>
    </w:p>
    <w:p w14:paraId="78641856" w14:textId="77777777" w:rsidR="007D6089" w:rsidRDefault="007D6089" w:rsidP="007D6089">
      <w:pPr>
        <w:rPr>
          <w:rFonts w:eastAsia="等线"/>
          <w:lang w:val="en-GB" w:eastAsia="ko-KR"/>
        </w:rPr>
      </w:pPr>
      <w:r>
        <w:rPr>
          <w:rFonts w:eastAsia="等线"/>
          <w:lang w:val="en-GB" w:eastAsia="ko-KR"/>
        </w:rPr>
        <w:t xml:space="preserve">In Rel-16, due to the introduction of the span-based PDCCH monitoring, the limits for carrier aggregation should also be defined on a per span basis. </w:t>
      </w:r>
    </w:p>
    <w:p w14:paraId="33069DEB" w14:textId="77777777" w:rsidR="007D6089" w:rsidRDefault="007D6089" w:rsidP="007D6089">
      <w:pPr>
        <w:rPr>
          <w:lang w:val="en-GB" w:eastAsia="zh-CN"/>
        </w:rPr>
      </w:pPr>
      <w:r>
        <w:rPr>
          <w:rFonts w:eastAsia="等线"/>
          <w:lang w:val="en-GB" w:eastAsia="ko-KR"/>
        </w:rPr>
        <w:t>For the single carrier case i</w:t>
      </w:r>
      <w:r>
        <w:rPr>
          <w:rFonts w:asciiTheme="majorBidi" w:hAnsiTheme="majorBidi" w:cstheme="majorBidi"/>
          <w:lang w:val="en-GB"/>
        </w:rPr>
        <w:t xml:space="preserve">n Rel-16, the </w:t>
      </w:r>
      <w:r>
        <w:rPr>
          <w:lang w:val="en-GB" w:eastAsia="zh-CN"/>
        </w:rPr>
        <w:t xml:space="preserve">maximum number of non-overlapped CCEs is defined per span, and within the same numerology a UE can support multiple span patterns (X, Y) with associated CCE limitations C(X, Y). Thus, depending on the applied span pattern, the CCE limitations per slot will be different. This is more complicated than in Rel-15, where only one CCE limit per numerology is applicable. </w:t>
      </w:r>
    </w:p>
    <w:p w14:paraId="1FE511D2" w14:textId="2CB179B7" w:rsidR="007D6089" w:rsidRDefault="007D6089" w:rsidP="007D6089">
      <w:pPr>
        <w:rPr>
          <w:lang w:val="en-GB" w:eastAsia="zh-CN"/>
        </w:rPr>
      </w:pPr>
      <w:r>
        <w:rPr>
          <w:lang w:val="en-GB" w:eastAsia="zh-CN"/>
        </w:rPr>
        <w:t xml:space="preserve">For CA in Rel-16, it is possible that different CCs have different span patterns. Thus, the </w:t>
      </w:r>
      <w:r w:rsidR="00964E30">
        <w:rPr>
          <w:lang w:val="en-GB" w:eastAsia="zh-CN"/>
        </w:rPr>
        <w:t xml:space="preserve">number of </w:t>
      </w:r>
      <w:r>
        <w:rPr>
          <w:lang w:val="en-GB" w:eastAsia="zh-CN"/>
        </w:rPr>
        <w:t>combinations compared to Rel-15 will increase but the same principle as in Rel-15 can be followed. RAN1 should therefore start to study CA for Rel-16 where the CCE limit is defined per span. The study should be done step-by-step, where the complexity is incremented during each step:</w:t>
      </w:r>
    </w:p>
    <w:p w14:paraId="31E969C6" w14:textId="39444CBE" w:rsidR="007D6089" w:rsidRPr="00B315DB" w:rsidRDefault="00104378" w:rsidP="007D6089">
      <w:pPr>
        <w:pStyle w:val="Caption"/>
        <w:rPr>
          <w:i/>
          <w:sz w:val="22"/>
          <w:szCs w:val="22"/>
          <w:u w:val="single"/>
        </w:rPr>
      </w:pPr>
      <w:r w:rsidRPr="00B315DB">
        <w:rPr>
          <w:i/>
          <w:sz w:val="22"/>
          <w:szCs w:val="22"/>
        </w:rPr>
        <w:t xml:space="preserve">Proposal </w:t>
      </w:r>
      <w:r w:rsidRPr="00B315DB">
        <w:rPr>
          <w:i/>
          <w:sz w:val="22"/>
          <w:szCs w:val="22"/>
        </w:rPr>
        <w:fldChar w:fldCharType="begin"/>
      </w:r>
      <w:r w:rsidRPr="00B315DB">
        <w:rPr>
          <w:i/>
          <w:sz w:val="22"/>
          <w:szCs w:val="22"/>
        </w:rPr>
        <w:instrText xml:space="preserve"> SEQ Proposal \* ARABIC </w:instrText>
      </w:r>
      <w:r w:rsidRPr="00B315DB">
        <w:rPr>
          <w:i/>
          <w:sz w:val="22"/>
          <w:szCs w:val="22"/>
        </w:rPr>
        <w:fldChar w:fldCharType="separate"/>
      </w:r>
      <w:r w:rsidR="00C6266D">
        <w:rPr>
          <w:i/>
          <w:noProof/>
          <w:sz w:val="22"/>
          <w:szCs w:val="22"/>
        </w:rPr>
        <w:t>7</w:t>
      </w:r>
      <w:r w:rsidRPr="00B315DB">
        <w:rPr>
          <w:i/>
          <w:sz w:val="22"/>
          <w:szCs w:val="22"/>
        </w:rPr>
        <w:fldChar w:fldCharType="end"/>
      </w:r>
      <w:r w:rsidRPr="00B315DB">
        <w:rPr>
          <w:i/>
          <w:sz w:val="22"/>
          <w:szCs w:val="22"/>
        </w:rPr>
        <w:t xml:space="preserve">: </w:t>
      </w:r>
      <w:r w:rsidR="007D6089" w:rsidRPr="00B315DB">
        <w:rPr>
          <w:i/>
          <w:sz w:val="22"/>
          <w:szCs w:val="22"/>
        </w:rPr>
        <w:t>The concept with maximum number of CCE per monitoring span shall be applied on carrier aggregation, three cases can be distinguished:</w:t>
      </w:r>
    </w:p>
    <w:p w14:paraId="628BAB84" w14:textId="77777777" w:rsidR="007D6089" w:rsidRPr="00B315DB" w:rsidRDefault="007D6089" w:rsidP="007D6089">
      <w:pPr>
        <w:pStyle w:val="ListParagraph"/>
        <w:numPr>
          <w:ilvl w:val="0"/>
          <w:numId w:val="42"/>
        </w:numPr>
        <w:ind w:firstLineChars="0"/>
        <w:rPr>
          <w:b/>
          <w:i/>
          <w:lang w:val="en-GB"/>
        </w:rPr>
      </w:pPr>
      <w:r w:rsidRPr="00B315DB">
        <w:rPr>
          <w:b/>
          <w:i/>
          <w:lang w:val="en-GB"/>
        </w:rPr>
        <w:t>The same span pattern and the same numerology is applied in all CCs</w:t>
      </w:r>
    </w:p>
    <w:p w14:paraId="233FD7F2" w14:textId="77777777" w:rsidR="007D6089" w:rsidRPr="00B315DB" w:rsidRDefault="007D6089" w:rsidP="007D6089">
      <w:pPr>
        <w:pStyle w:val="ListParagraph"/>
        <w:numPr>
          <w:ilvl w:val="0"/>
          <w:numId w:val="42"/>
        </w:numPr>
        <w:ind w:firstLineChars="0"/>
        <w:rPr>
          <w:b/>
          <w:i/>
          <w:lang w:val="en-GB"/>
        </w:rPr>
      </w:pPr>
      <w:r w:rsidRPr="00B315DB">
        <w:rPr>
          <w:b/>
          <w:i/>
          <w:lang w:val="en-GB"/>
        </w:rPr>
        <w:t>Different span patterns but the same numerology is applied in all CCs</w:t>
      </w:r>
    </w:p>
    <w:p w14:paraId="634C3574" w14:textId="77777777" w:rsidR="007D6089" w:rsidRPr="00B315DB" w:rsidRDefault="007D6089" w:rsidP="007D6089">
      <w:pPr>
        <w:pStyle w:val="ListParagraph"/>
        <w:numPr>
          <w:ilvl w:val="0"/>
          <w:numId w:val="42"/>
        </w:numPr>
        <w:ind w:firstLineChars="0"/>
        <w:rPr>
          <w:b/>
          <w:i/>
          <w:lang w:val="en-GB"/>
        </w:rPr>
      </w:pPr>
      <w:r w:rsidRPr="00B315DB">
        <w:rPr>
          <w:b/>
          <w:i/>
          <w:lang w:val="en-GB"/>
        </w:rPr>
        <w:t xml:space="preserve">Different span pattern and different numerologies are applied in all CCs  </w:t>
      </w:r>
    </w:p>
    <w:p w14:paraId="7DAB9B79" w14:textId="77777777" w:rsidR="007D6089" w:rsidRDefault="007D6089" w:rsidP="007D6089">
      <w:pPr>
        <w:pStyle w:val="Caption"/>
        <w:rPr>
          <w:lang w:eastAsia="zh-CN"/>
        </w:rPr>
      </w:pPr>
      <w:r>
        <w:t xml:space="preserve"> </w:t>
      </w:r>
    </w:p>
    <w:p w14:paraId="7114FE6E" w14:textId="38E8B97A" w:rsidR="00D83FBC" w:rsidRPr="00A23710" w:rsidRDefault="00D83FBC" w:rsidP="00D83FBC">
      <w:pPr>
        <w:pStyle w:val="Heading3"/>
        <w:tabs>
          <w:tab w:val="num" w:pos="567"/>
          <w:tab w:val="num" w:pos="1145"/>
        </w:tabs>
        <w:ind w:left="1997" w:hanging="1997"/>
        <w:rPr>
          <w:rFonts w:eastAsia="宋体"/>
          <w:sz w:val="24"/>
          <w:szCs w:val="24"/>
          <w:lang w:eastAsia="zh-CN"/>
        </w:rPr>
      </w:pPr>
      <w:r w:rsidRPr="00A23710">
        <w:rPr>
          <w:sz w:val="24"/>
          <w:szCs w:val="24"/>
        </w:rPr>
        <w:lastRenderedPageBreak/>
        <w:t xml:space="preserve">2.2.3 </w:t>
      </w:r>
      <w:r w:rsidRPr="00A23710">
        <w:rPr>
          <w:rFonts w:eastAsia="宋体"/>
          <w:sz w:val="24"/>
          <w:szCs w:val="24"/>
          <w:lang w:eastAsia="zh-CN"/>
        </w:rPr>
        <w:t>Interaction between enhanced PDCCH monitor</w:t>
      </w:r>
      <w:r w:rsidR="00A23710">
        <w:rPr>
          <w:rFonts w:eastAsia="宋体"/>
          <w:sz w:val="24"/>
          <w:szCs w:val="24"/>
          <w:lang w:eastAsia="zh-CN"/>
        </w:rPr>
        <w:t>ing and Rel-15 based limitation</w:t>
      </w:r>
    </w:p>
    <w:p w14:paraId="4D71BC51" w14:textId="77777777" w:rsidR="00D83FBC" w:rsidRDefault="00D83FBC" w:rsidP="00D83FBC">
      <w:pPr>
        <w:rPr>
          <w:rFonts w:asciiTheme="majorBidi" w:hAnsiTheme="majorBidi" w:cstheme="majorBidi"/>
        </w:rPr>
      </w:pPr>
      <w:r w:rsidRPr="00C61577">
        <w:rPr>
          <w:rFonts w:asciiTheme="majorBidi" w:hAnsiTheme="majorBidi" w:cstheme="majorBidi"/>
        </w:rPr>
        <w:t>In RAN1#98, following agreement</w:t>
      </w:r>
      <w:r>
        <w:rPr>
          <w:rFonts w:asciiTheme="majorBidi" w:hAnsiTheme="majorBidi" w:cstheme="majorBidi"/>
        </w:rPr>
        <w:t xml:space="preserve"> has been made:</w:t>
      </w:r>
    </w:p>
    <w:tbl>
      <w:tblPr>
        <w:tblStyle w:val="TableGrid"/>
        <w:tblW w:w="0" w:type="auto"/>
        <w:tblLook w:val="04A0" w:firstRow="1" w:lastRow="0" w:firstColumn="1" w:lastColumn="0" w:noHBand="0" w:noVBand="1"/>
      </w:tblPr>
      <w:tblGrid>
        <w:gridCol w:w="9307"/>
      </w:tblGrid>
      <w:tr w:rsidR="00D83FBC" w14:paraId="1F1773AF" w14:textId="77777777" w:rsidTr="006C0A04">
        <w:trPr>
          <w:trHeight w:val="2321"/>
        </w:trPr>
        <w:tc>
          <w:tcPr>
            <w:tcW w:w="9307" w:type="dxa"/>
          </w:tcPr>
          <w:p w14:paraId="1F526118" w14:textId="77777777" w:rsidR="00D83FBC" w:rsidRPr="00CB0A2A" w:rsidRDefault="00D83FBC" w:rsidP="006C0A04">
            <w:r w:rsidRPr="00CB0A2A">
              <w:rPr>
                <w:highlight w:val="green"/>
              </w:rPr>
              <w:t>Agreements</w:t>
            </w:r>
            <w:r w:rsidRPr="00CB0A2A">
              <w:t>:</w:t>
            </w:r>
          </w:p>
          <w:p w14:paraId="36639E40" w14:textId="77777777" w:rsidR="00D83FBC" w:rsidRPr="00CB0A2A" w:rsidRDefault="00D83FBC" w:rsidP="006C0A04">
            <w:pPr>
              <w:rPr>
                <w:iCs/>
              </w:rPr>
            </w:pPr>
            <w:r w:rsidRPr="00CB0A2A">
              <w:rPr>
                <w:iCs/>
              </w:rPr>
              <w:t xml:space="preserve">For a Rel-16 UE supporting enhanced PDCCH monitoring capability, down-select between option 1 and option 2: </w:t>
            </w:r>
          </w:p>
          <w:p w14:paraId="26BAD07F" w14:textId="77777777" w:rsidR="00D83FBC" w:rsidRPr="00CB0A2A" w:rsidRDefault="00D83FBC" w:rsidP="00D83FBC">
            <w:pPr>
              <w:pStyle w:val="BodyText"/>
              <w:numPr>
                <w:ilvl w:val="0"/>
                <w:numId w:val="35"/>
              </w:numPr>
              <w:spacing w:after="0"/>
              <w:rPr>
                <w:rFonts w:eastAsia="宋体"/>
                <w:iCs/>
                <w:szCs w:val="20"/>
                <w:lang w:eastAsia="zh-CN"/>
              </w:rPr>
            </w:pPr>
            <w:r w:rsidRPr="00CB0A2A">
              <w:rPr>
                <w:rFonts w:eastAsia="宋体"/>
                <w:b/>
                <w:iCs/>
                <w:szCs w:val="20"/>
                <w:lang w:eastAsia="zh-CN"/>
              </w:rPr>
              <w:t>Option 1</w:t>
            </w:r>
            <w:r w:rsidRPr="00CB0A2A">
              <w:rPr>
                <w:rFonts w:eastAsia="宋体"/>
                <w:iCs/>
                <w:szCs w:val="20"/>
                <w:lang w:eastAsia="zh-CN"/>
              </w:rPr>
              <w:t xml:space="preserve">: PDCCH monitoring based on Rel-15 capability for </w:t>
            </w:r>
            <w:proofErr w:type="spellStart"/>
            <w:r w:rsidRPr="00CB0A2A">
              <w:rPr>
                <w:rFonts w:eastAsia="宋体"/>
                <w:iCs/>
                <w:szCs w:val="20"/>
                <w:lang w:eastAsia="zh-CN"/>
              </w:rPr>
              <w:t>eMBB</w:t>
            </w:r>
            <w:proofErr w:type="spellEnd"/>
            <w:r w:rsidRPr="00CB0A2A">
              <w:rPr>
                <w:rFonts w:eastAsia="宋体"/>
                <w:iCs/>
                <w:szCs w:val="20"/>
                <w:lang w:eastAsia="zh-CN"/>
              </w:rPr>
              <w:t xml:space="preserve"> and PDCCH monitoring based on Rel-16 capability for URLLC can be configured to a UE on the same carrier</w:t>
            </w:r>
          </w:p>
          <w:p w14:paraId="67DD6A68" w14:textId="77777777" w:rsidR="00D83FBC" w:rsidRPr="00CB0A2A" w:rsidRDefault="00D83FBC" w:rsidP="00D83FBC">
            <w:pPr>
              <w:pStyle w:val="BodyText"/>
              <w:numPr>
                <w:ilvl w:val="1"/>
                <w:numId w:val="35"/>
              </w:numPr>
              <w:spacing w:after="0"/>
              <w:rPr>
                <w:rFonts w:eastAsia="宋体"/>
                <w:iCs/>
                <w:szCs w:val="20"/>
                <w:lang w:eastAsia="zh-CN"/>
              </w:rPr>
            </w:pPr>
            <w:r w:rsidRPr="00CB0A2A">
              <w:rPr>
                <w:rFonts w:eastAsia="宋体"/>
                <w:iCs/>
                <w:szCs w:val="20"/>
                <w:lang w:eastAsia="zh-CN"/>
              </w:rPr>
              <w:t xml:space="preserve">UE monitors PDCCH for </w:t>
            </w:r>
            <w:proofErr w:type="spellStart"/>
            <w:r w:rsidRPr="00CB0A2A">
              <w:rPr>
                <w:rFonts w:eastAsia="宋体"/>
                <w:iCs/>
                <w:szCs w:val="20"/>
                <w:lang w:eastAsia="zh-CN"/>
              </w:rPr>
              <w:t>eMBB</w:t>
            </w:r>
            <w:proofErr w:type="spellEnd"/>
            <w:r w:rsidRPr="00CB0A2A">
              <w:rPr>
                <w:rFonts w:eastAsia="宋体"/>
                <w:iCs/>
                <w:szCs w:val="20"/>
                <w:lang w:eastAsia="zh-CN"/>
              </w:rPr>
              <w:t xml:space="preserve"> following reported Rel-15 capability, and monitors PDCCH for URLLC following reported Rel-16 capability </w:t>
            </w:r>
          </w:p>
          <w:p w14:paraId="3448028E" w14:textId="77777777" w:rsidR="00D83FBC" w:rsidRPr="00C61577" w:rsidRDefault="00D83FBC" w:rsidP="00D83FBC">
            <w:pPr>
              <w:pStyle w:val="BodyText"/>
              <w:numPr>
                <w:ilvl w:val="1"/>
                <w:numId w:val="35"/>
              </w:numPr>
              <w:spacing w:after="0"/>
              <w:rPr>
                <w:rFonts w:eastAsia="宋体"/>
                <w:iCs/>
                <w:szCs w:val="20"/>
                <w:lang w:eastAsia="zh-CN"/>
              </w:rPr>
            </w:pPr>
            <w:r w:rsidRPr="00CB0A2A">
              <w:rPr>
                <w:rFonts w:eastAsia="宋体"/>
                <w:iCs/>
                <w:szCs w:val="20"/>
                <w:lang w:eastAsia="zh-CN"/>
              </w:rPr>
              <w:t xml:space="preserve">For Rel-16 PDCCH monitoring capability, the limit C on the maximum number of non-overlapping CCEs for channel estimation per PDCCH monitoring span is the same across different spans within a </w:t>
            </w:r>
            <w:r w:rsidRPr="00C61577">
              <w:rPr>
                <w:rFonts w:eastAsia="宋体"/>
                <w:iCs/>
                <w:szCs w:val="20"/>
                <w:lang w:eastAsia="zh-CN"/>
              </w:rPr>
              <w:t>slot. Each span for Rel-16 PDCCH only cover USS for URLLC (FFS for CSS)</w:t>
            </w:r>
          </w:p>
          <w:p w14:paraId="4996D535" w14:textId="77777777" w:rsidR="00D83FBC" w:rsidRPr="00C61577" w:rsidRDefault="00D83FBC" w:rsidP="00D83FBC">
            <w:pPr>
              <w:pStyle w:val="BodyText"/>
              <w:numPr>
                <w:ilvl w:val="0"/>
                <w:numId w:val="35"/>
              </w:numPr>
              <w:spacing w:after="0"/>
              <w:rPr>
                <w:rFonts w:eastAsia="宋体"/>
                <w:iCs/>
                <w:szCs w:val="20"/>
                <w:lang w:eastAsia="zh-CN"/>
              </w:rPr>
            </w:pPr>
            <w:r w:rsidRPr="00C61577">
              <w:rPr>
                <w:rFonts w:eastAsia="宋体"/>
                <w:b/>
                <w:iCs/>
                <w:szCs w:val="20"/>
                <w:lang w:eastAsia="zh-CN"/>
              </w:rPr>
              <w:t>Option 2</w:t>
            </w:r>
            <w:r w:rsidRPr="00C61577">
              <w:rPr>
                <w:rFonts w:eastAsia="宋体" w:hint="eastAsia"/>
                <w:iCs/>
                <w:szCs w:val="20"/>
                <w:lang w:eastAsia="zh-CN"/>
              </w:rPr>
              <w:t>:</w:t>
            </w:r>
            <w:r w:rsidRPr="00C61577">
              <w:rPr>
                <w:rFonts w:eastAsia="宋体"/>
                <w:iCs/>
                <w:szCs w:val="20"/>
                <w:lang w:eastAsia="zh-CN"/>
              </w:rPr>
              <w:t xml:space="preserve"> PDCCH monitoring for both </w:t>
            </w:r>
            <w:proofErr w:type="spellStart"/>
            <w:r w:rsidRPr="00C61577">
              <w:rPr>
                <w:rFonts w:eastAsia="宋体"/>
                <w:iCs/>
                <w:szCs w:val="20"/>
                <w:lang w:eastAsia="zh-CN"/>
              </w:rPr>
              <w:t>eMBB</w:t>
            </w:r>
            <w:proofErr w:type="spellEnd"/>
            <w:r w:rsidRPr="00C61577">
              <w:rPr>
                <w:rFonts w:eastAsia="宋体"/>
                <w:iCs/>
                <w:szCs w:val="20"/>
                <w:lang w:eastAsia="zh-CN"/>
              </w:rPr>
              <w:t xml:space="preserve"> and URLLC can be configured based on either Rel-15 capability or Rel-16 capability</w:t>
            </w:r>
          </w:p>
          <w:p w14:paraId="3A7E2101" w14:textId="77777777" w:rsidR="00D83FBC" w:rsidRPr="00C61577" w:rsidRDefault="00D83FBC" w:rsidP="00D83FBC">
            <w:pPr>
              <w:pStyle w:val="BodyText"/>
              <w:numPr>
                <w:ilvl w:val="1"/>
                <w:numId w:val="35"/>
              </w:numPr>
              <w:spacing w:after="0"/>
              <w:rPr>
                <w:rFonts w:eastAsia="宋体"/>
                <w:iCs/>
                <w:szCs w:val="20"/>
                <w:lang w:eastAsia="zh-CN"/>
              </w:rPr>
            </w:pPr>
            <w:r w:rsidRPr="00C61577">
              <w:rPr>
                <w:rFonts w:eastAsia="宋体"/>
                <w:iCs/>
                <w:szCs w:val="20"/>
                <w:lang w:eastAsia="zh-CN"/>
              </w:rPr>
              <w:t xml:space="preserve">  gNB configures which capability is used </w:t>
            </w:r>
          </w:p>
          <w:p w14:paraId="13C4F989" w14:textId="77777777" w:rsidR="00D83FBC" w:rsidRPr="00C61577" w:rsidRDefault="00D83FBC" w:rsidP="00D83FBC">
            <w:pPr>
              <w:pStyle w:val="BodyText"/>
              <w:numPr>
                <w:ilvl w:val="1"/>
                <w:numId w:val="35"/>
              </w:numPr>
              <w:spacing w:after="0"/>
              <w:rPr>
                <w:rFonts w:eastAsia="宋体"/>
                <w:iCs/>
                <w:szCs w:val="20"/>
                <w:lang w:eastAsia="zh-CN"/>
              </w:rPr>
            </w:pPr>
            <w:r w:rsidRPr="00C61577">
              <w:rPr>
                <w:rFonts w:eastAsia="宋体"/>
                <w:iCs/>
                <w:szCs w:val="20"/>
                <w:lang w:eastAsia="zh-CN"/>
              </w:rPr>
              <w:t>For Rel-16 PDCCH monitoring capability,</w:t>
            </w:r>
          </w:p>
          <w:p w14:paraId="06A5ABE7" w14:textId="77777777" w:rsidR="00D83FBC" w:rsidRPr="00C61577" w:rsidRDefault="00D83FBC" w:rsidP="00D83FBC">
            <w:pPr>
              <w:pStyle w:val="BodyText"/>
              <w:numPr>
                <w:ilvl w:val="2"/>
                <w:numId w:val="35"/>
              </w:numPr>
              <w:spacing w:after="0"/>
              <w:rPr>
                <w:rFonts w:eastAsia="宋体"/>
                <w:iCs/>
                <w:szCs w:val="20"/>
                <w:lang w:eastAsia="zh-CN"/>
              </w:rPr>
            </w:pPr>
            <w:r w:rsidRPr="00C61577">
              <w:rPr>
                <w:rFonts w:eastAsia="宋体"/>
                <w:iCs/>
                <w:szCs w:val="20"/>
                <w:lang w:eastAsia="zh-CN"/>
              </w:rPr>
              <w:t xml:space="preserve">The limit C on the maximum number of non-overlapping CCEs for channel estimation per PDCCH monitoring span is the same across different spans within a slot, each span can cover CSS and/or USS  </w:t>
            </w:r>
          </w:p>
          <w:p w14:paraId="1CC07A10" w14:textId="77777777" w:rsidR="00D83FBC" w:rsidRDefault="00D83FBC" w:rsidP="006C0A04">
            <w:pPr>
              <w:rPr>
                <w:rFonts w:asciiTheme="majorBidi" w:hAnsiTheme="majorBidi" w:cstheme="majorBidi"/>
              </w:rPr>
            </w:pPr>
            <w:r w:rsidRPr="00CB0A2A">
              <w:rPr>
                <w:rFonts w:eastAsia="宋体"/>
                <w:iCs/>
              </w:rPr>
              <w:t>Note: the value C is to be separately discussed</w:t>
            </w:r>
          </w:p>
        </w:tc>
      </w:tr>
    </w:tbl>
    <w:p w14:paraId="61BDB912" w14:textId="77777777" w:rsidR="00D83FBC" w:rsidRPr="00C61577" w:rsidRDefault="00D83FBC" w:rsidP="00D83FBC">
      <w:pPr>
        <w:rPr>
          <w:rFonts w:asciiTheme="majorBidi" w:hAnsiTheme="majorBidi" w:cstheme="majorBidi"/>
        </w:rPr>
      </w:pPr>
    </w:p>
    <w:bookmarkEnd w:id="4"/>
    <w:p w14:paraId="4671BFBB" w14:textId="0C6D7EF6" w:rsidR="00D83FBC" w:rsidRDefault="00D83FBC" w:rsidP="00D83FBC">
      <w:pPr>
        <w:tabs>
          <w:tab w:val="num" w:pos="1440"/>
        </w:tabs>
        <w:spacing w:before="120"/>
        <w:rPr>
          <w:rFonts w:asciiTheme="majorBidi" w:hAnsiTheme="majorBidi" w:cstheme="majorBidi"/>
        </w:rPr>
      </w:pPr>
      <w:r>
        <w:rPr>
          <w:rFonts w:asciiTheme="majorBidi" w:hAnsiTheme="majorBidi" w:cstheme="majorBidi"/>
        </w:rPr>
        <w:t xml:space="preserve">Before discussing the </w:t>
      </w:r>
      <w:proofErr w:type="spellStart"/>
      <w:r>
        <w:rPr>
          <w:rFonts w:asciiTheme="majorBidi" w:hAnsiTheme="majorBidi" w:cstheme="majorBidi"/>
        </w:rPr>
        <w:t>eMBB</w:t>
      </w:r>
      <w:proofErr w:type="spellEnd"/>
      <w:r>
        <w:rPr>
          <w:rFonts w:asciiTheme="majorBidi" w:hAnsiTheme="majorBidi" w:cstheme="majorBidi"/>
        </w:rPr>
        <w:t xml:space="preserve"> and URLLC multiplexing, also the single service case </w:t>
      </w:r>
      <w:r w:rsidR="00105324">
        <w:rPr>
          <w:rFonts w:asciiTheme="majorBidi" w:hAnsiTheme="majorBidi" w:cstheme="majorBidi"/>
        </w:rPr>
        <w:t>s</w:t>
      </w:r>
      <w:r>
        <w:rPr>
          <w:rFonts w:asciiTheme="majorBidi" w:hAnsiTheme="majorBidi" w:cstheme="majorBidi"/>
        </w:rPr>
        <w:t xml:space="preserve">hould be studied. There are several functions that are, or potentially could become, different between Rel-15 and Rel-16. </w:t>
      </w:r>
    </w:p>
    <w:p w14:paraId="14D53AC2" w14:textId="77777777" w:rsidR="00D83FBC" w:rsidRDefault="00D83FBC" w:rsidP="00D83FBC">
      <w:pPr>
        <w:pStyle w:val="ListParagraph"/>
        <w:numPr>
          <w:ilvl w:val="0"/>
          <w:numId w:val="43"/>
        </w:numPr>
        <w:spacing w:before="120"/>
        <w:ind w:firstLineChars="0"/>
        <w:rPr>
          <w:rFonts w:asciiTheme="majorBidi" w:hAnsiTheme="majorBidi" w:cstheme="majorBidi"/>
        </w:rPr>
      </w:pPr>
      <w:r>
        <w:rPr>
          <w:rFonts w:asciiTheme="majorBidi" w:hAnsiTheme="majorBidi" w:cstheme="majorBidi"/>
        </w:rPr>
        <w:t xml:space="preserve">CCE limit: Both Rel-15 and Rel-16 have monitoring spans. But in Rel-15 the maximum number of CCEs is defined per slot and is freely distributable between the spans. In Rel-16, a limit is given per span and the maximum limit per span in Rel-16 can be smaller than the slot limit in Rel-15. </w:t>
      </w:r>
    </w:p>
    <w:p w14:paraId="533BE570" w14:textId="1E2A5D9B" w:rsidR="00D83FBC" w:rsidRDefault="00D83FBC" w:rsidP="00D83FBC">
      <w:pPr>
        <w:pStyle w:val="ListParagraph"/>
        <w:numPr>
          <w:ilvl w:val="0"/>
          <w:numId w:val="43"/>
        </w:numPr>
        <w:spacing w:before="120"/>
        <w:ind w:firstLineChars="0"/>
        <w:rPr>
          <w:rFonts w:asciiTheme="majorBidi" w:hAnsiTheme="majorBidi" w:cstheme="majorBidi"/>
        </w:rPr>
      </w:pPr>
      <w:r>
        <w:rPr>
          <w:rFonts w:asciiTheme="majorBidi" w:hAnsiTheme="majorBidi" w:cstheme="majorBidi"/>
        </w:rPr>
        <w:t>BD limit: For Rel-15, the BD limit is per slot basis. For Rel-16 it has not been decided yet how to apply the BD limit, but our proposal is to define the BD limit also per span.</w:t>
      </w:r>
      <w:r w:rsidR="00964E30">
        <w:rPr>
          <w:rFonts w:asciiTheme="majorBidi" w:hAnsiTheme="majorBidi" w:cstheme="majorBidi"/>
        </w:rPr>
        <w:t xml:space="preserve"> This would result into the same situation as for the CCEs.</w:t>
      </w:r>
    </w:p>
    <w:p w14:paraId="3BDDE609" w14:textId="77777777" w:rsidR="00D83FBC" w:rsidRPr="00C61577" w:rsidRDefault="00D83FBC" w:rsidP="00D83FBC">
      <w:pPr>
        <w:pStyle w:val="ListParagraph"/>
        <w:numPr>
          <w:ilvl w:val="0"/>
          <w:numId w:val="43"/>
        </w:numPr>
        <w:spacing w:before="120"/>
        <w:ind w:firstLineChars="0"/>
        <w:rPr>
          <w:rFonts w:asciiTheme="majorBidi" w:hAnsiTheme="majorBidi" w:cstheme="majorBidi"/>
        </w:rPr>
      </w:pPr>
      <w:r>
        <w:rPr>
          <w:rFonts w:asciiTheme="majorBidi" w:hAnsiTheme="majorBidi" w:cstheme="majorBidi"/>
        </w:rPr>
        <w:t xml:space="preserve">PDCCH candidate dropping: In Rel-15, the PDCCH dropping is performed per slot, for Rel-16 it has not been decided yet whether to perform search space overbooking and dropping or not. If it will be agreed, then our proposal is to apply it per span.    </w:t>
      </w:r>
    </w:p>
    <w:p w14:paraId="4ACEB3C5" w14:textId="22C8A152" w:rsidR="00D83FBC" w:rsidRDefault="00D83FBC" w:rsidP="00D83FBC">
      <w:pPr>
        <w:tabs>
          <w:tab w:val="num" w:pos="1440"/>
        </w:tabs>
        <w:spacing w:before="120"/>
        <w:rPr>
          <w:rFonts w:asciiTheme="majorBidi" w:hAnsiTheme="majorBidi" w:cstheme="majorBidi"/>
        </w:rPr>
      </w:pPr>
      <w:r>
        <w:rPr>
          <w:rFonts w:asciiTheme="majorBidi" w:hAnsiTheme="majorBidi" w:cstheme="majorBidi"/>
        </w:rPr>
        <w:t>Even for a single service type (e.g. URLLC only), there are differences in the UE behavior between Rel-15 and Rel-16 and there will (or could) be possible configurations that a Rel-15 UE can ful</w:t>
      </w:r>
      <w:r w:rsidR="00105324">
        <w:rPr>
          <w:rFonts w:asciiTheme="majorBidi" w:hAnsiTheme="majorBidi" w:cstheme="majorBidi"/>
        </w:rPr>
        <w:t>fill</w:t>
      </w:r>
      <w:r>
        <w:rPr>
          <w:rFonts w:asciiTheme="majorBidi" w:hAnsiTheme="majorBidi" w:cstheme="majorBidi"/>
        </w:rPr>
        <w:t xml:space="preserve"> </w:t>
      </w:r>
      <w:r w:rsidR="00105324">
        <w:rPr>
          <w:rFonts w:asciiTheme="majorBidi" w:hAnsiTheme="majorBidi" w:cstheme="majorBidi"/>
        </w:rPr>
        <w:t>differently or even better</w:t>
      </w:r>
      <w:r>
        <w:rPr>
          <w:rFonts w:asciiTheme="majorBidi" w:hAnsiTheme="majorBidi" w:cstheme="majorBidi"/>
        </w:rPr>
        <w:t xml:space="preserve"> than what a Rel-16 UE will be capable to do.</w:t>
      </w:r>
    </w:p>
    <w:p w14:paraId="76D377DC" w14:textId="05E1849C" w:rsidR="00D83FBC" w:rsidRDefault="00D83FBC" w:rsidP="00D83FBC">
      <w:pPr>
        <w:tabs>
          <w:tab w:val="num" w:pos="1440"/>
        </w:tabs>
        <w:spacing w:before="120"/>
        <w:rPr>
          <w:rFonts w:asciiTheme="majorBidi" w:hAnsiTheme="majorBidi" w:cstheme="majorBidi"/>
        </w:rPr>
      </w:pPr>
      <w:r>
        <w:rPr>
          <w:rFonts w:asciiTheme="majorBidi" w:hAnsiTheme="majorBidi" w:cstheme="majorBidi"/>
        </w:rPr>
        <w:t xml:space="preserve">In our view, a Rel-16 UE with enhanced PDCCH monitoring capability shall be able to support all PDCCH monitoring configurations at least with the same performance as a Rel-15. </w:t>
      </w:r>
    </w:p>
    <w:p w14:paraId="29AA3752" w14:textId="6AC20B59" w:rsidR="00D83FBC" w:rsidRPr="00B315DB" w:rsidRDefault="00104378" w:rsidP="009569A8">
      <w:pPr>
        <w:pStyle w:val="Caption"/>
        <w:rPr>
          <w:i/>
          <w:sz w:val="22"/>
          <w:szCs w:val="22"/>
          <w:u w:val="single"/>
        </w:rPr>
      </w:pPr>
      <w:r w:rsidRPr="00B315DB">
        <w:rPr>
          <w:i/>
          <w:sz w:val="22"/>
          <w:szCs w:val="22"/>
        </w:rPr>
        <w:t xml:space="preserve">Proposal </w:t>
      </w:r>
      <w:r w:rsidRPr="00B315DB">
        <w:rPr>
          <w:i/>
          <w:sz w:val="22"/>
          <w:szCs w:val="22"/>
        </w:rPr>
        <w:fldChar w:fldCharType="begin"/>
      </w:r>
      <w:r w:rsidRPr="00B315DB">
        <w:rPr>
          <w:i/>
          <w:sz w:val="22"/>
          <w:szCs w:val="22"/>
        </w:rPr>
        <w:instrText xml:space="preserve"> SEQ Proposal \* ARABIC </w:instrText>
      </w:r>
      <w:r w:rsidRPr="00B315DB">
        <w:rPr>
          <w:i/>
          <w:sz w:val="22"/>
          <w:szCs w:val="22"/>
        </w:rPr>
        <w:fldChar w:fldCharType="separate"/>
      </w:r>
      <w:r w:rsidR="00C6266D">
        <w:rPr>
          <w:i/>
          <w:noProof/>
          <w:sz w:val="22"/>
          <w:szCs w:val="22"/>
        </w:rPr>
        <w:t>8</w:t>
      </w:r>
      <w:r w:rsidRPr="00B315DB">
        <w:rPr>
          <w:i/>
          <w:sz w:val="22"/>
          <w:szCs w:val="22"/>
        </w:rPr>
        <w:fldChar w:fldCharType="end"/>
      </w:r>
      <w:r w:rsidRPr="00B315DB">
        <w:rPr>
          <w:i/>
          <w:sz w:val="22"/>
          <w:szCs w:val="22"/>
        </w:rPr>
        <w:t xml:space="preserve">: </w:t>
      </w:r>
      <w:r w:rsidR="00D83FBC" w:rsidRPr="00B315DB">
        <w:rPr>
          <w:i/>
          <w:sz w:val="22"/>
          <w:szCs w:val="22"/>
        </w:rPr>
        <w:t xml:space="preserve">A Rel-16 UE that supports enhanced PDCCH monitoring with CCE limit per monitoring span shall also be able to operate </w:t>
      </w:r>
      <w:r w:rsidR="00953228" w:rsidRPr="00B315DB">
        <w:rPr>
          <w:i/>
          <w:sz w:val="22"/>
          <w:szCs w:val="22"/>
        </w:rPr>
        <w:t xml:space="preserve">backwards compatible </w:t>
      </w:r>
      <w:r w:rsidR="00ED1ACB" w:rsidRPr="00B315DB">
        <w:rPr>
          <w:i/>
          <w:sz w:val="22"/>
          <w:szCs w:val="22"/>
        </w:rPr>
        <w:t>with</w:t>
      </w:r>
      <w:r w:rsidR="00953228" w:rsidRPr="00B315DB">
        <w:rPr>
          <w:i/>
          <w:sz w:val="22"/>
          <w:szCs w:val="22"/>
        </w:rPr>
        <w:t xml:space="preserve"> </w:t>
      </w:r>
      <w:r w:rsidR="00D83FBC" w:rsidRPr="00B315DB">
        <w:rPr>
          <w:i/>
          <w:sz w:val="22"/>
          <w:szCs w:val="22"/>
        </w:rPr>
        <w:t xml:space="preserve">Rel-15 </w:t>
      </w:r>
      <w:r w:rsidR="009161EA" w:rsidRPr="00B315DB">
        <w:rPr>
          <w:i/>
          <w:sz w:val="22"/>
          <w:szCs w:val="22"/>
        </w:rPr>
        <w:t>behaviour</w:t>
      </w:r>
      <w:r w:rsidR="00953228" w:rsidRPr="00B315DB">
        <w:rPr>
          <w:i/>
          <w:sz w:val="22"/>
          <w:szCs w:val="22"/>
        </w:rPr>
        <w:t>.</w:t>
      </w:r>
    </w:p>
    <w:p w14:paraId="65197DA7" w14:textId="3E66E555" w:rsidR="00FF059E" w:rsidRDefault="00D83FBC" w:rsidP="00D83FBC">
      <w:pPr>
        <w:tabs>
          <w:tab w:val="num" w:pos="1440"/>
        </w:tabs>
        <w:spacing w:before="120"/>
        <w:rPr>
          <w:rFonts w:asciiTheme="majorBidi" w:hAnsiTheme="majorBidi" w:cstheme="majorBidi"/>
        </w:rPr>
      </w:pPr>
      <w:r>
        <w:rPr>
          <w:rFonts w:asciiTheme="majorBidi" w:hAnsiTheme="majorBidi" w:cstheme="majorBidi"/>
        </w:rPr>
        <w:t xml:space="preserve">The down-selection between Option 1 and Option 2 for </w:t>
      </w:r>
      <w:proofErr w:type="spellStart"/>
      <w:r>
        <w:rPr>
          <w:rFonts w:asciiTheme="majorBidi" w:hAnsiTheme="majorBidi" w:cstheme="majorBidi"/>
        </w:rPr>
        <w:t>eMBB</w:t>
      </w:r>
      <w:proofErr w:type="spellEnd"/>
      <w:r>
        <w:rPr>
          <w:rFonts w:asciiTheme="majorBidi" w:hAnsiTheme="majorBidi" w:cstheme="majorBidi"/>
        </w:rPr>
        <w:t>/URLLC multiplexing i</w:t>
      </w:r>
      <w:r w:rsidR="00210590">
        <w:rPr>
          <w:rFonts w:asciiTheme="majorBidi" w:hAnsiTheme="majorBidi" w:cstheme="majorBidi"/>
        </w:rPr>
        <w:t>s</w:t>
      </w:r>
      <w:r>
        <w:rPr>
          <w:rFonts w:asciiTheme="majorBidi" w:hAnsiTheme="majorBidi" w:cstheme="majorBidi"/>
        </w:rPr>
        <w:t xml:space="preserve"> </w:t>
      </w:r>
      <w:r w:rsidR="003E10CF">
        <w:rPr>
          <w:rFonts w:asciiTheme="majorBidi" w:hAnsiTheme="majorBidi" w:cstheme="majorBidi"/>
        </w:rPr>
        <w:t xml:space="preserve">then </w:t>
      </w:r>
      <w:r w:rsidR="00210590">
        <w:rPr>
          <w:rFonts w:asciiTheme="majorBidi" w:hAnsiTheme="majorBidi" w:cstheme="majorBidi"/>
        </w:rPr>
        <w:t>related to multiple factor</w:t>
      </w:r>
      <w:r w:rsidR="005976CD">
        <w:rPr>
          <w:rFonts w:asciiTheme="majorBidi" w:hAnsiTheme="majorBidi" w:cstheme="majorBidi"/>
        </w:rPr>
        <w:t>s</w:t>
      </w:r>
      <w:r w:rsidR="00210590">
        <w:rPr>
          <w:rFonts w:asciiTheme="majorBidi" w:hAnsiTheme="majorBidi" w:cstheme="majorBidi"/>
        </w:rPr>
        <w:t>, like</w:t>
      </w:r>
      <w:r>
        <w:rPr>
          <w:rFonts w:asciiTheme="majorBidi" w:hAnsiTheme="majorBidi" w:cstheme="majorBidi"/>
        </w:rPr>
        <w:t xml:space="preserve"> the number of CCEs that will be supported per span</w:t>
      </w:r>
      <w:r w:rsidR="005976CD">
        <w:rPr>
          <w:rFonts w:asciiTheme="majorBidi" w:hAnsiTheme="majorBidi" w:cstheme="majorBidi"/>
        </w:rPr>
        <w:t>.</w:t>
      </w:r>
      <w:r w:rsidR="00210590">
        <w:rPr>
          <w:rFonts w:asciiTheme="majorBidi" w:hAnsiTheme="majorBidi" w:cstheme="majorBidi"/>
        </w:rPr>
        <w:t xml:space="preserve"> </w:t>
      </w:r>
      <w:r w:rsidR="005976CD">
        <w:rPr>
          <w:rFonts w:asciiTheme="majorBidi" w:hAnsiTheme="majorBidi" w:cstheme="majorBidi"/>
        </w:rPr>
        <w:t>I</w:t>
      </w:r>
      <w:r>
        <w:rPr>
          <w:rFonts w:asciiTheme="majorBidi" w:hAnsiTheme="majorBidi" w:cstheme="majorBidi"/>
        </w:rPr>
        <w:t xml:space="preserve">f </w:t>
      </w:r>
      <w:r w:rsidR="00210590">
        <w:rPr>
          <w:rFonts w:asciiTheme="majorBidi" w:hAnsiTheme="majorBidi" w:cstheme="majorBidi"/>
        </w:rPr>
        <w:t xml:space="preserve">for example </w:t>
      </w:r>
      <w:r>
        <w:rPr>
          <w:rFonts w:asciiTheme="majorBidi" w:hAnsiTheme="majorBidi" w:cstheme="majorBidi"/>
        </w:rPr>
        <w:t xml:space="preserve">the intention with Option 1 is to count the CCEs separately for </w:t>
      </w:r>
      <w:proofErr w:type="spellStart"/>
      <w:r>
        <w:rPr>
          <w:rFonts w:asciiTheme="majorBidi" w:hAnsiTheme="majorBidi" w:cstheme="majorBidi"/>
        </w:rPr>
        <w:t>eMBB</w:t>
      </w:r>
      <w:proofErr w:type="spellEnd"/>
      <w:r>
        <w:rPr>
          <w:rFonts w:asciiTheme="majorBidi" w:hAnsiTheme="majorBidi" w:cstheme="majorBidi"/>
        </w:rPr>
        <w:t xml:space="preserve"> and URLLC, the</w:t>
      </w:r>
      <w:r w:rsidR="00E722E2">
        <w:rPr>
          <w:rFonts w:asciiTheme="majorBidi" w:hAnsiTheme="majorBidi" w:cstheme="majorBidi"/>
        </w:rPr>
        <w:t>n</w:t>
      </w:r>
      <w:r>
        <w:rPr>
          <w:rFonts w:asciiTheme="majorBidi" w:hAnsiTheme="majorBidi" w:cstheme="majorBidi"/>
        </w:rPr>
        <w:t xml:space="preserve"> </w:t>
      </w:r>
      <w:r w:rsidR="00E722E2">
        <w:rPr>
          <w:rFonts w:asciiTheme="majorBidi" w:hAnsiTheme="majorBidi" w:cstheme="majorBidi"/>
        </w:rPr>
        <w:t xml:space="preserve">the </w:t>
      </w:r>
      <w:r>
        <w:rPr>
          <w:rFonts w:asciiTheme="majorBidi" w:hAnsiTheme="majorBidi" w:cstheme="majorBidi"/>
        </w:rPr>
        <w:t xml:space="preserve">maximum number </w:t>
      </w:r>
      <w:r w:rsidR="00210590">
        <w:rPr>
          <w:rFonts w:asciiTheme="majorBidi" w:hAnsiTheme="majorBidi" w:cstheme="majorBidi"/>
        </w:rPr>
        <w:t xml:space="preserve">of </w:t>
      </w:r>
      <w:r>
        <w:rPr>
          <w:rFonts w:asciiTheme="majorBidi" w:hAnsiTheme="majorBidi" w:cstheme="majorBidi"/>
        </w:rPr>
        <w:t xml:space="preserve">CCEs </w:t>
      </w:r>
      <w:r w:rsidR="005976CD">
        <w:rPr>
          <w:rFonts w:asciiTheme="majorBidi" w:hAnsiTheme="majorBidi" w:cstheme="majorBidi"/>
        </w:rPr>
        <w:t xml:space="preserve">that can be supported on one (virtual carrier) </w:t>
      </w:r>
      <w:r>
        <w:rPr>
          <w:rFonts w:asciiTheme="majorBidi" w:hAnsiTheme="majorBidi" w:cstheme="majorBidi"/>
        </w:rPr>
        <w:t>has to be decide</w:t>
      </w:r>
      <w:r w:rsidR="005976CD">
        <w:rPr>
          <w:rFonts w:asciiTheme="majorBidi" w:hAnsiTheme="majorBidi" w:cstheme="majorBidi"/>
        </w:rPr>
        <w:t>d</w:t>
      </w:r>
      <w:r w:rsidR="00E722E2">
        <w:rPr>
          <w:rFonts w:asciiTheme="majorBidi" w:hAnsiTheme="majorBidi" w:cstheme="majorBidi"/>
        </w:rPr>
        <w:t xml:space="preserve"> </w:t>
      </w:r>
      <w:r w:rsidR="009161EA">
        <w:rPr>
          <w:rFonts w:asciiTheme="majorBidi" w:hAnsiTheme="majorBidi" w:cstheme="majorBidi"/>
        </w:rPr>
        <w:t>as well</w:t>
      </w:r>
      <w:r w:rsidR="00954B44">
        <w:rPr>
          <w:rFonts w:asciiTheme="majorBidi" w:hAnsiTheme="majorBidi" w:cstheme="majorBidi"/>
        </w:rPr>
        <w:t xml:space="preserve">. </w:t>
      </w:r>
      <w:r w:rsidR="005976CD">
        <w:rPr>
          <w:rFonts w:asciiTheme="majorBidi" w:hAnsiTheme="majorBidi" w:cstheme="majorBidi"/>
        </w:rPr>
        <w:t xml:space="preserve">Another aspect that should be taken into account is the impact on the </w:t>
      </w:r>
      <w:proofErr w:type="spellStart"/>
      <w:r w:rsidR="00FF059E">
        <w:rPr>
          <w:rFonts w:asciiTheme="majorBidi" w:hAnsiTheme="majorBidi" w:cstheme="majorBidi"/>
        </w:rPr>
        <w:t>eMBB</w:t>
      </w:r>
      <w:proofErr w:type="spellEnd"/>
      <w:r w:rsidR="00FF059E">
        <w:rPr>
          <w:rFonts w:asciiTheme="majorBidi" w:hAnsiTheme="majorBidi" w:cstheme="majorBidi"/>
        </w:rPr>
        <w:t xml:space="preserve"> </w:t>
      </w:r>
      <w:r w:rsidR="005976CD">
        <w:rPr>
          <w:rFonts w:asciiTheme="majorBidi" w:hAnsiTheme="majorBidi" w:cstheme="majorBidi"/>
        </w:rPr>
        <w:t>capacity in case of mult</w:t>
      </w:r>
      <w:r w:rsidR="00E722E2">
        <w:rPr>
          <w:rFonts w:asciiTheme="majorBidi" w:hAnsiTheme="majorBidi" w:cstheme="majorBidi"/>
        </w:rPr>
        <w:t>i</w:t>
      </w:r>
      <w:r w:rsidR="005976CD">
        <w:rPr>
          <w:rFonts w:asciiTheme="majorBidi" w:hAnsiTheme="majorBidi" w:cstheme="majorBidi"/>
        </w:rPr>
        <w:t>-carrier operation</w:t>
      </w:r>
      <w:r w:rsidR="00954B44">
        <w:rPr>
          <w:rFonts w:asciiTheme="majorBidi" w:hAnsiTheme="majorBidi" w:cstheme="majorBidi"/>
        </w:rPr>
        <w:t>, because</w:t>
      </w:r>
      <w:r w:rsidR="005976CD">
        <w:rPr>
          <w:rFonts w:asciiTheme="majorBidi" w:hAnsiTheme="majorBidi" w:cstheme="majorBidi"/>
        </w:rPr>
        <w:t xml:space="preserve"> the resources for processing </w:t>
      </w:r>
      <w:proofErr w:type="spellStart"/>
      <w:r w:rsidR="005976CD">
        <w:rPr>
          <w:rFonts w:asciiTheme="majorBidi" w:hAnsiTheme="majorBidi" w:cstheme="majorBidi"/>
        </w:rPr>
        <w:t>eMBB</w:t>
      </w:r>
      <w:proofErr w:type="spellEnd"/>
      <w:r w:rsidR="005976CD">
        <w:rPr>
          <w:rFonts w:asciiTheme="majorBidi" w:hAnsiTheme="majorBidi" w:cstheme="majorBidi"/>
        </w:rPr>
        <w:t xml:space="preserve"> and URLLC may be separated from each other.</w:t>
      </w:r>
      <w:r w:rsidR="00FF059E">
        <w:rPr>
          <w:rFonts w:asciiTheme="majorBidi" w:hAnsiTheme="majorBidi" w:cstheme="majorBidi"/>
        </w:rPr>
        <w:t xml:space="preserve"> </w:t>
      </w:r>
    </w:p>
    <w:p w14:paraId="2DAABC0F" w14:textId="099D99B0" w:rsidR="00D83FBC" w:rsidRDefault="00104378" w:rsidP="00D83FBC">
      <w:pPr>
        <w:pStyle w:val="Caption"/>
        <w:rPr>
          <w:i/>
          <w:sz w:val="22"/>
          <w:szCs w:val="22"/>
        </w:rPr>
      </w:pPr>
      <w:r w:rsidRPr="00B315DB">
        <w:rPr>
          <w:i/>
          <w:sz w:val="22"/>
          <w:szCs w:val="22"/>
        </w:rPr>
        <w:t xml:space="preserve">Observation </w:t>
      </w:r>
      <w:r w:rsidR="00FB0D4E">
        <w:rPr>
          <w:i/>
          <w:sz w:val="22"/>
          <w:szCs w:val="22"/>
        </w:rPr>
        <w:t>3</w:t>
      </w:r>
      <w:r w:rsidRPr="00B315DB">
        <w:rPr>
          <w:i/>
          <w:sz w:val="22"/>
          <w:szCs w:val="22"/>
        </w:rPr>
        <w:t xml:space="preserve">: </w:t>
      </w:r>
      <w:r w:rsidR="00E722E2" w:rsidRPr="00B315DB">
        <w:rPr>
          <w:i/>
          <w:sz w:val="22"/>
          <w:szCs w:val="22"/>
        </w:rPr>
        <w:t>The down-selection between Option 1 and Option 2</w:t>
      </w:r>
      <w:r w:rsidR="005159E4" w:rsidRPr="00B315DB">
        <w:rPr>
          <w:i/>
          <w:sz w:val="22"/>
          <w:szCs w:val="22"/>
        </w:rPr>
        <w:t xml:space="preserve"> for </w:t>
      </w:r>
      <w:proofErr w:type="spellStart"/>
      <w:r w:rsidR="005159E4" w:rsidRPr="00B315DB">
        <w:rPr>
          <w:i/>
          <w:sz w:val="22"/>
          <w:szCs w:val="22"/>
        </w:rPr>
        <w:t>eMBB</w:t>
      </w:r>
      <w:proofErr w:type="spellEnd"/>
      <w:r w:rsidR="005159E4" w:rsidRPr="00B315DB">
        <w:rPr>
          <w:i/>
          <w:sz w:val="22"/>
          <w:szCs w:val="22"/>
        </w:rPr>
        <w:t xml:space="preserve">/URLLC </w:t>
      </w:r>
      <w:r w:rsidR="00E722E2" w:rsidRPr="00B315DB">
        <w:rPr>
          <w:i/>
          <w:sz w:val="22"/>
          <w:szCs w:val="22"/>
        </w:rPr>
        <w:t xml:space="preserve">has a dependency </w:t>
      </w:r>
      <w:r w:rsidR="005159E4" w:rsidRPr="00B315DB">
        <w:rPr>
          <w:i/>
          <w:sz w:val="22"/>
          <w:szCs w:val="22"/>
        </w:rPr>
        <w:t>with</w:t>
      </w:r>
      <w:r w:rsidR="00953228" w:rsidRPr="00B315DB">
        <w:rPr>
          <w:i/>
          <w:sz w:val="22"/>
          <w:szCs w:val="22"/>
        </w:rPr>
        <w:t xml:space="preserve"> other parameters, like the number of CCEs that can be supported per span</w:t>
      </w:r>
      <w:r w:rsidRPr="00B315DB">
        <w:rPr>
          <w:i/>
          <w:sz w:val="22"/>
          <w:szCs w:val="22"/>
        </w:rPr>
        <w:t xml:space="preserve"> or the impact on the carrier aggregation</w:t>
      </w:r>
      <w:r w:rsidR="00953228" w:rsidRPr="00B315DB">
        <w:rPr>
          <w:i/>
          <w:sz w:val="22"/>
          <w:szCs w:val="22"/>
        </w:rPr>
        <w:t>.</w:t>
      </w:r>
    </w:p>
    <w:p w14:paraId="54FD0A5D" w14:textId="77777777" w:rsidR="00A23710" w:rsidRPr="00A23710" w:rsidRDefault="00A23710" w:rsidP="00A23710">
      <w:pPr>
        <w:rPr>
          <w:lang w:val="en-GB"/>
        </w:rPr>
      </w:pPr>
    </w:p>
    <w:p w14:paraId="09FD4E5D" w14:textId="77777777" w:rsidR="00D83FBC" w:rsidRPr="00A23710" w:rsidRDefault="00D83FBC" w:rsidP="00D83FBC">
      <w:pPr>
        <w:tabs>
          <w:tab w:val="num" w:pos="1440"/>
        </w:tabs>
        <w:spacing w:before="120"/>
        <w:outlineLvl w:val="2"/>
        <w:rPr>
          <w:b/>
          <w:sz w:val="24"/>
          <w:szCs w:val="24"/>
        </w:rPr>
      </w:pPr>
      <w:r w:rsidRPr="00A23710">
        <w:rPr>
          <w:b/>
          <w:sz w:val="24"/>
          <w:szCs w:val="24"/>
        </w:rPr>
        <w:lastRenderedPageBreak/>
        <w:t>2.2.4 The maximum number of blind decodes</w:t>
      </w:r>
    </w:p>
    <w:p w14:paraId="55B40121" w14:textId="7CCB334E" w:rsidR="00D83FBC" w:rsidRDefault="00D83FBC" w:rsidP="00D83FBC">
      <w:r>
        <w:t>As explained in [8], to enhance the number of blind decodes should have less priority in the discussion about PDCCH enhancements. For URLLC it is not as important as increasing the number of CCEs or, as addressed in the next section, as the discussion about the PDCCH candidate dropping per monitoring span. The need that the number of BDs has to be increased is not that clear</w:t>
      </w:r>
      <w:r w:rsidR="00954B44">
        <w:t>, especially not for UEs that support pure URLLC use cases.</w:t>
      </w:r>
    </w:p>
    <w:p w14:paraId="759C236E" w14:textId="5428CCCA" w:rsidR="00D83FBC" w:rsidRPr="00B315DB" w:rsidRDefault="00104378" w:rsidP="009569A8">
      <w:pPr>
        <w:pStyle w:val="Caption"/>
        <w:rPr>
          <w:i/>
          <w:sz w:val="22"/>
          <w:szCs w:val="22"/>
        </w:rPr>
      </w:pPr>
      <w:bookmarkStart w:id="5" w:name="OLE_LINK3"/>
      <w:r w:rsidRPr="00B315DB">
        <w:rPr>
          <w:i/>
          <w:sz w:val="22"/>
          <w:szCs w:val="22"/>
        </w:rPr>
        <w:t xml:space="preserve">Observation </w:t>
      </w:r>
      <w:r w:rsidR="00FB0D4E">
        <w:rPr>
          <w:i/>
          <w:sz w:val="22"/>
          <w:szCs w:val="22"/>
        </w:rPr>
        <w:t>4</w:t>
      </w:r>
      <w:r w:rsidRPr="00B315DB">
        <w:rPr>
          <w:i/>
          <w:sz w:val="22"/>
          <w:szCs w:val="22"/>
        </w:rPr>
        <w:t xml:space="preserve">: </w:t>
      </w:r>
      <w:bookmarkEnd w:id="5"/>
      <w:r w:rsidR="00D83FBC" w:rsidRPr="00B315DB">
        <w:rPr>
          <w:i/>
          <w:sz w:val="22"/>
          <w:szCs w:val="22"/>
        </w:rPr>
        <w:t>Enhancements for PDCCH monitoring capability on the maximum number of monitored PDCCH candidates per slot (with potential restrict</w:t>
      </w:r>
      <w:r w:rsidR="00954B44">
        <w:rPr>
          <w:i/>
          <w:sz w:val="22"/>
          <w:szCs w:val="22"/>
        </w:rPr>
        <w:t>ions) for Rel-16 NR URLLC does</w:t>
      </w:r>
      <w:r w:rsidR="00D83FBC" w:rsidRPr="00B315DB">
        <w:rPr>
          <w:i/>
          <w:sz w:val="22"/>
          <w:szCs w:val="22"/>
        </w:rPr>
        <w:t xml:space="preserve"> not</w:t>
      </w:r>
      <w:r w:rsidR="00954B44">
        <w:rPr>
          <w:i/>
          <w:sz w:val="22"/>
          <w:szCs w:val="22"/>
        </w:rPr>
        <w:t xml:space="preserve"> need to</w:t>
      </w:r>
      <w:r w:rsidR="00D83FBC" w:rsidRPr="00B315DB">
        <w:rPr>
          <w:i/>
          <w:sz w:val="22"/>
          <w:szCs w:val="22"/>
        </w:rPr>
        <w:t xml:space="preserve"> be supported at least for some UEs.</w:t>
      </w:r>
    </w:p>
    <w:p w14:paraId="02082801" w14:textId="5F3F2C23" w:rsidR="00D83FBC" w:rsidRPr="00A23710" w:rsidRDefault="00D83FBC" w:rsidP="00D83FBC">
      <w:pPr>
        <w:tabs>
          <w:tab w:val="num" w:pos="1440"/>
        </w:tabs>
        <w:spacing w:before="120"/>
        <w:outlineLvl w:val="2"/>
        <w:rPr>
          <w:b/>
          <w:sz w:val="24"/>
          <w:szCs w:val="24"/>
        </w:rPr>
      </w:pPr>
      <w:r w:rsidRPr="00A23710">
        <w:rPr>
          <w:b/>
          <w:sz w:val="24"/>
          <w:szCs w:val="24"/>
        </w:rPr>
        <w:t>2.</w:t>
      </w:r>
      <w:r w:rsidR="00ED1ACB" w:rsidRPr="00A23710">
        <w:rPr>
          <w:b/>
          <w:sz w:val="24"/>
          <w:szCs w:val="24"/>
        </w:rPr>
        <w:t>2</w:t>
      </w:r>
      <w:r w:rsidRPr="00A23710">
        <w:rPr>
          <w:b/>
          <w:sz w:val="24"/>
          <w:szCs w:val="24"/>
        </w:rPr>
        <w:t>.5 PDCCH dropping rules</w:t>
      </w:r>
    </w:p>
    <w:p w14:paraId="0DF3575A" w14:textId="600156D0" w:rsidR="00D83FBC" w:rsidRDefault="00D83FBC" w:rsidP="00D83FBC">
      <w:pPr>
        <w:tabs>
          <w:tab w:val="num" w:pos="1440"/>
        </w:tabs>
        <w:spacing w:before="120"/>
        <w:rPr>
          <w:szCs w:val="20"/>
        </w:rPr>
      </w:pPr>
      <w:r>
        <w:rPr>
          <w:szCs w:val="20"/>
        </w:rPr>
        <w:t xml:space="preserve">In </w:t>
      </w:r>
      <w:r w:rsidRPr="00F52849">
        <w:rPr>
          <w:color w:val="000000"/>
          <w:kern w:val="2"/>
        </w:rPr>
        <w:t>Rel-15</w:t>
      </w:r>
      <w:r>
        <w:rPr>
          <w:szCs w:val="20"/>
        </w:rPr>
        <w:t xml:space="preserve">, the PDCCH overbooking is performed on a per slot basis. An essential part of the PDCCH candidate dropping is the counting of CCEs and </w:t>
      </w:r>
      <w:proofErr w:type="spellStart"/>
      <w:r>
        <w:rPr>
          <w:szCs w:val="20"/>
        </w:rPr>
        <w:t>BDs.</w:t>
      </w:r>
      <w:proofErr w:type="spellEnd"/>
      <w:r>
        <w:rPr>
          <w:szCs w:val="20"/>
        </w:rPr>
        <w:t xml:space="preserve"> In Rel-15, there is support for up </w:t>
      </w:r>
      <w:r w:rsidR="009161EA">
        <w:rPr>
          <w:szCs w:val="20"/>
        </w:rPr>
        <w:t xml:space="preserve">to </w:t>
      </w:r>
      <w:r>
        <w:rPr>
          <w:szCs w:val="20"/>
        </w:rPr>
        <w:t>(56. 56, 48, 32) CCEs and (44, 36, 22, 20) BDs for (15, 30, 60, 120) kHz SCS, respectively. For every slot it needs to be evaluated whether the number of configured candidates either exceeds the CCE or the BD limit. If it does, candidates will be dropped. In theory all information about the number of required BD/CCEs is available upon RRC configuration of the search space. So, in theory, all calculations for all future slots could be done up-front when the search spaces are configured. However, there are too many combinations possible, and such an implementation is far from efficient, or simply not possible, because it would req</w:t>
      </w:r>
      <w:r w:rsidR="00DB7789">
        <w:rPr>
          <w:szCs w:val="20"/>
        </w:rPr>
        <w:t xml:space="preserve">uire too much memory for a cost </w:t>
      </w:r>
      <w:r>
        <w:rPr>
          <w:szCs w:val="20"/>
        </w:rPr>
        <w:t>efficient implementation. Therefore, the #CCE/#BD can be counted instead in the beginning of every slot and then the PDCCH dropping rules are applied.</w:t>
      </w:r>
    </w:p>
    <w:p w14:paraId="4B6AD8E3" w14:textId="77777777" w:rsidR="00D83FBC" w:rsidRDefault="00D83FBC" w:rsidP="00D83FBC">
      <w:pPr>
        <w:tabs>
          <w:tab w:val="num" w:pos="1440"/>
        </w:tabs>
        <w:spacing w:before="120"/>
        <w:rPr>
          <w:szCs w:val="20"/>
        </w:rPr>
      </w:pPr>
      <w:r>
        <w:rPr>
          <w:szCs w:val="20"/>
        </w:rPr>
        <w:t>In Rel-16, it has been agreed to increase the number of CCEs at least for one SCS and to define CCE limits per span. For the #BDs it is not decided yet whether they shall be increased or not. But regardless the outcome of this discussion, two issues have to be decided:</w:t>
      </w:r>
    </w:p>
    <w:p w14:paraId="5D0F47FE" w14:textId="77777777" w:rsidR="00D83FBC" w:rsidRDefault="00D83FBC" w:rsidP="00D83FBC">
      <w:pPr>
        <w:pStyle w:val="ListParagraph"/>
        <w:numPr>
          <w:ilvl w:val="0"/>
          <w:numId w:val="29"/>
        </w:numPr>
        <w:spacing w:before="120"/>
        <w:ind w:firstLineChars="0"/>
        <w:rPr>
          <w:szCs w:val="20"/>
        </w:rPr>
      </w:pPr>
      <w:r>
        <w:rPr>
          <w:szCs w:val="20"/>
        </w:rPr>
        <w:t>Shall there be a BD limit per span, regardless if #BDs are increased or not?</w:t>
      </w:r>
    </w:p>
    <w:p w14:paraId="2E49B8B6" w14:textId="77777777" w:rsidR="00D83FBC" w:rsidRDefault="00D83FBC" w:rsidP="00D83FBC">
      <w:pPr>
        <w:pStyle w:val="ListParagraph"/>
        <w:numPr>
          <w:ilvl w:val="0"/>
          <w:numId w:val="29"/>
        </w:numPr>
        <w:spacing w:before="120"/>
        <w:ind w:firstLineChars="0"/>
        <w:rPr>
          <w:szCs w:val="20"/>
        </w:rPr>
      </w:pPr>
      <w:r>
        <w:rPr>
          <w:szCs w:val="20"/>
        </w:rPr>
        <w:t>For Rel-16, should the BD/CCE counting and the PDCCH candidate dropping be performed on a span basis or on a slot basis?</w:t>
      </w:r>
    </w:p>
    <w:p w14:paraId="5D3FE4FF" w14:textId="77777777" w:rsidR="00D83FBC" w:rsidRPr="00837518" w:rsidRDefault="00D83FBC" w:rsidP="00D83FBC">
      <w:pPr>
        <w:spacing w:before="120"/>
        <w:rPr>
          <w:szCs w:val="20"/>
        </w:rPr>
      </w:pPr>
      <w:r>
        <w:rPr>
          <w:szCs w:val="20"/>
        </w:rPr>
        <w:t xml:space="preserve">In our view, because the CCE limits are defined per span in Rel-16, it would make it simpler to use the same reference also for the BD counting. Thus, regardless if the number of BDs per slot is increased or not, there should be a BD limit per monitoring span.  Then, </w:t>
      </w:r>
      <w:r>
        <w:rPr>
          <w:lang w:eastAsia="zh-CN"/>
        </w:rPr>
        <w:t xml:space="preserve">in Rel-16, the whole PDCCH monitoring capability would be defined per monitoring span and </w:t>
      </w:r>
      <w:r>
        <w:rPr>
          <w:rFonts w:hint="eastAsia"/>
          <w:lang w:eastAsia="zh-CN"/>
        </w:rPr>
        <w:t>the</w:t>
      </w:r>
      <w:r>
        <w:rPr>
          <w:lang w:eastAsia="zh-CN"/>
        </w:rPr>
        <w:t xml:space="preserve"> Rel-15 dropping rules can be reused per span. This will reduce specification effort and further guarantee that there are monitoring occasions in each monitoring span, thus the latency requirement could be guaranteed.</w:t>
      </w:r>
    </w:p>
    <w:p w14:paraId="77410464" w14:textId="229B29A9" w:rsidR="00D83FBC" w:rsidRPr="00B315DB" w:rsidRDefault="00104378" w:rsidP="009569A8">
      <w:pPr>
        <w:pStyle w:val="Caption"/>
        <w:rPr>
          <w:i/>
          <w:sz w:val="22"/>
          <w:szCs w:val="22"/>
          <w:u w:val="single"/>
        </w:rPr>
      </w:pPr>
      <w:r w:rsidRPr="00B315DB">
        <w:rPr>
          <w:i/>
          <w:sz w:val="22"/>
          <w:szCs w:val="22"/>
        </w:rPr>
        <w:t xml:space="preserve">Proposal </w:t>
      </w:r>
      <w:r w:rsidRPr="00B315DB">
        <w:rPr>
          <w:i/>
          <w:sz w:val="22"/>
          <w:szCs w:val="22"/>
        </w:rPr>
        <w:fldChar w:fldCharType="begin"/>
      </w:r>
      <w:r w:rsidRPr="00B315DB">
        <w:rPr>
          <w:i/>
          <w:sz w:val="22"/>
          <w:szCs w:val="22"/>
        </w:rPr>
        <w:instrText xml:space="preserve"> SEQ Proposal \* ARABIC </w:instrText>
      </w:r>
      <w:r w:rsidRPr="00B315DB">
        <w:rPr>
          <w:i/>
          <w:sz w:val="22"/>
          <w:szCs w:val="22"/>
        </w:rPr>
        <w:fldChar w:fldCharType="separate"/>
      </w:r>
      <w:r w:rsidR="00C6266D">
        <w:rPr>
          <w:i/>
          <w:noProof/>
          <w:sz w:val="22"/>
          <w:szCs w:val="22"/>
        </w:rPr>
        <w:t>9</w:t>
      </w:r>
      <w:r w:rsidRPr="00B315DB">
        <w:rPr>
          <w:i/>
          <w:sz w:val="22"/>
          <w:szCs w:val="22"/>
        </w:rPr>
        <w:fldChar w:fldCharType="end"/>
      </w:r>
      <w:r w:rsidRPr="00B315DB">
        <w:rPr>
          <w:i/>
          <w:sz w:val="22"/>
          <w:szCs w:val="22"/>
        </w:rPr>
        <w:t xml:space="preserve">: </w:t>
      </w:r>
      <w:r w:rsidR="00D83FBC" w:rsidRPr="00B315DB">
        <w:rPr>
          <w:i/>
          <w:sz w:val="22"/>
          <w:szCs w:val="22"/>
        </w:rPr>
        <w:t>The PDCCH candidate dropping rules for Rel-15 should be re-used per monitoring span for enabling low latency operation. The BD limit should be defined per monitoring span</w:t>
      </w:r>
      <w:r w:rsidR="00592604" w:rsidRPr="00B315DB">
        <w:rPr>
          <w:i/>
          <w:sz w:val="22"/>
          <w:szCs w:val="22"/>
        </w:rPr>
        <w:t xml:space="preserve">, </w:t>
      </w:r>
      <w:r w:rsidR="00D83FBC" w:rsidRPr="00B315DB">
        <w:rPr>
          <w:i/>
          <w:sz w:val="22"/>
          <w:szCs w:val="22"/>
        </w:rPr>
        <w:t xml:space="preserve">regardless if the number of BDs per slot is increased compared to Rel-15 or not.   </w:t>
      </w:r>
    </w:p>
    <w:p w14:paraId="145276E7" w14:textId="5C6A0627" w:rsidR="00D83FBC" w:rsidRPr="00837518" w:rsidRDefault="00D83FBC" w:rsidP="00D83FBC">
      <w:pPr>
        <w:tabs>
          <w:tab w:val="num" w:pos="1440"/>
        </w:tabs>
        <w:spacing w:before="120"/>
      </w:pPr>
      <w:r w:rsidRPr="00837518">
        <w:t xml:space="preserve">To re-use </w:t>
      </w:r>
      <w:r>
        <w:t>Rel-15 CCE/BD counting and candidate dropping rules on a monitoring span basis is essential to guarantee the URLLC performance and to ensure that sufficient monitoring occasions are available throughout the slot in order to guarantee low latency PDCCH monitoring. But this raises another issue, i.e. the complexity of CCE/BD counting increases compared to Rel-16. This has been discuss</w:t>
      </w:r>
      <w:r w:rsidR="00DB7789">
        <w:t>ed during the previous meetings. Since</w:t>
      </w:r>
      <w:r>
        <w:t xml:space="preserve"> the CCE/BD complexity is a substantial co</w:t>
      </w:r>
      <w:r w:rsidR="00DB7789">
        <w:t>ntributor to overall complexity, t</w:t>
      </w:r>
      <w:r>
        <w:t xml:space="preserve">he more time the UE has to spend on BD/CCE counting, the less time is available for </w:t>
      </w:r>
      <w:r w:rsidR="00DB7789">
        <w:t xml:space="preserve">other </w:t>
      </w:r>
      <w:r w:rsidR="00FE7AF0">
        <w:t>operations</w:t>
      </w:r>
      <w:r w:rsidR="00DB7789">
        <w:t xml:space="preserve"> such as </w:t>
      </w:r>
      <w:r>
        <w:t xml:space="preserve">channel estimation and blind decoding. </w:t>
      </w:r>
      <w:r w:rsidR="00DB7789">
        <w:t>Therefore,</w:t>
      </w:r>
      <w:r w:rsidR="009161EA">
        <w:t xml:space="preserve"> it makes sense to only perform PDCCH candidate dropping in one or a few spans in the slot. For the remaining spans, no overbooking is performed. Note, that this concept already exists in Rel-15 for </w:t>
      </w:r>
      <w:proofErr w:type="spellStart"/>
      <w:r w:rsidR="009161EA">
        <w:t>Scell</w:t>
      </w:r>
      <w:proofErr w:type="spellEnd"/>
      <w:r w:rsidR="009161EA">
        <w:t xml:space="preserve">. Also there, the UE is relying on the gNB configuration, that no overbooking is done. </w:t>
      </w:r>
    </w:p>
    <w:p w14:paraId="3AA83816" w14:textId="1EBAA5F1" w:rsidR="00D83FBC" w:rsidRDefault="00104378" w:rsidP="00B315DB">
      <w:pPr>
        <w:pStyle w:val="Caption"/>
        <w:rPr>
          <w:i/>
          <w:sz w:val="22"/>
          <w:szCs w:val="22"/>
        </w:rPr>
      </w:pPr>
      <w:r w:rsidRPr="00B315DB">
        <w:rPr>
          <w:i/>
          <w:sz w:val="22"/>
          <w:szCs w:val="22"/>
        </w:rPr>
        <w:t xml:space="preserve">Proposal </w:t>
      </w:r>
      <w:r w:rsidRPr="00B315DB">
        <w:rPr>
          <w:i/>
          <w:sz w:val="22"/>
          <w:szCs w:val="22"/>
        </w:rPr>
        <w:fldChar w:fldCharType="begin"/>
      </w:r>
      <w:r w:rsidRPr="00B315DB">
        <w:rPr>
          <w:i/>
          <w:sz w:val="22"/>
          <w:szCs w:val="22"/>
        </w:rPr>
        <w:instrText xml:space="preserve"> SEQ Proposal \* ARABIC </w:instrText>
      </w:r>
      <w:r w:rsidRPr="00B315DB">
        <w:rPr>
          <w:i/>
          <w:sz w:val="22"/>
          <w:szCs w:val="22"/>
        </w:rPr>
        <w:fldChar w:fldCharType="separate"/>
      </w:r>
      <w:r w:rsidR="00C6266D">
        <w:rPr>
          <w:i/>
          <w:noProof/>
          <w:sz w:val="22"/>
          <w:szCs w:val="22"/>
        </w:rPr>
        <w:t>10</w:t>
      </w:r>
      <w:r w:rsidRPr="00B315DB">
        <w:rPr>
          <w:i/>
          <w:sz w:val="22"/>
          <w:szCs w:val="22"/>
        </w:rPr>
        <w:fldChar w:fldCharType="end"/>
      </w:r>
      <w:r w:rsidRPr="00B315DB">
        <w:rPr>
          <w:i/>
          <w:sz w:val="22"/>
          <w:szCs w:val="22"/>
        </w:rPr>
        <w:t xml:space="preserve">: </w:t>
      </w:r>
      <w:r w:rsidR="00D83FBC" w:rsidRPr="00B315DB">
        <w:rPr>
          <w:i/>
          <w:sz w:val="22"/>
          <w:szCs w:val="22"/>
        </w:rPr>
        <w:t>The overall complexity of BD/CCE counting in Rel-16 shall not increase compared to Rel-15</w:t>
      </w:r>
    </w:p>
    <w:p w14:paraId="4426E211" w14:textId="77777777" w:rsidR="00C26789" w:rsidRPr="00C26789" w:rsidRDefault="00C26789" w:rsidP="00C26789">
      <w:pPr>
        <w:rPr>
          <w:lang w:val="en-GB"/>
        </w:rPr>
      </w:pPr>
    </w:p>
    <w:p w14:paraId="2ADACEEC" w14:textId="77777777" w:rsidR="00D83FBC" w:rsidRDefault="00D83FBC" w:rsidP="00D83FBC">
      <w:pPr>
        <w:pStyle w:val="Heading1"/>
        <w:numPr>
          <w:ilvl w:val="0"/>
          <w:numId w:val="2"/>
        </w:numPr>
        <w:ind w:left="432" w:hanging="432"/>
        <w:rPr>
          <w:rFonts w:eastAsia="宋体"/>
          <w:kern w:val="0"/>
          <w:lang w:val="en-US" w:eastAsia="en-US"/>
        </w:rPr>
      </w:pPr>
      <w:r>
        <w:rPr>
          <w:rFonts w:eastAsia="宋体"/>
          <w:kern w:val="0"/>
          <w:lang w:val="en-US" w:eastAsia="en-US"/>
        </w:rPr>
        <w:lastRenderedPageBreak/>
        <w:t>Conclusion</w:t>
      </w:r>
    </w:p>
    <w:p w14:paraId="2740FE84" w14:textId="77777777" w:rsidR="00D83FBC" w:rsidRPr="00837518" w:rsidRDefault="00D83FBC" w:rsidP="00D83FBC">
      <w:pPr>
        <w:spacing w:before="120"/>
        <w:rPr>
          <w:i/>
        </w:rPr>
      </w:pPr>
    </w:p>
    <w:p w14:paraId="65C0DC49" w14:textId="77777777" w:rsidR="00DB7789" w:rsidRDefault="00D83FBC" w:rsidP="00D83FBC">
      <w:pPr>
        <w:rPr>
          <w:lang w:val="en-GB" w:eastAsia="zh-CN"/>
        </w:rPr>
      </w:pPr>
      <w:bookmarkStart w:id="6" w:name="_Ref129681832"/>
      <w:bookmarkStart w:id="7" w:name="_Ref124589665"/>
      <w:bookmarkStart w:id="8" w:name="_Ref71620620"/>
      <w:bookmarkStart w:id="9" w:name="_Ref124671424"/>
      <w:r>
        <w:rPr>
          <w:lang w:val="en-GB" w:eastAsia="zh-CN"/>
        </w:rPr>
        <w:t xml:space="preserve">In this contribution we provide details of the DCI design for </w:t>
      </w:r>
      <w:r w:rsidR="004C7CBE">
        <w:rPr>
          <w:lang w:val="en-GB" w:eastAsia="zh-CN"/>
        </w:rPr>
        <w:t xml:space="preserve">new DCI format for Rel-16 </w:t>
      </w:r>
      <w:r>
        <w:rPr>
          <w:lang w:val="en-GB" w:eastAsia="zh-CN"/>
        </w:rPr>
        <w:t xml:space="preserve">and considerations for enhancements of PDCCH monitoring. </w:t>
      </w:r>
    </w:p>
    <w:p w14:paraId="0370D9B6" w14:textId="41A12B6F" w:rsidR="00D83FBC" w:rsidRPr="00C17584" w:rsidRDefault="00DB7789" w:rsidP="00D83FBC">
      <w:pPr>
        <w:rPr>
          <w:lang w:val="en-GB" w:eastAsia="zh-CN"/>
        </w:rPr>
      </w:pPr>
      <w:r>
        <w:rPr>
          <w:lang w:val="en-GB" w:eastAsia="zh-CN"/>
        </w:rPr>
        <w:t xml:space="preserve">For the DCI design, </w:t>
      </w:r>
      <w:r>
        <w:rPr>
          <w:szCs w:val="20"/>
        </w:rPr>
        <w:t>w</w:t>
      </w:r>
      <w:r w:rsidR="00D83FBC">
        <w:rPr>
          <w:szCs w:val="20"/>
        </w:rPr>
        <w:t>e are making the following observation and proposals:</w:t>
      </w:r>
    </w:p>
    <w:p w14:paraId="409E6474" w14:textId="01F85573" w:rsidR="00101C88" w:rsidRPr="000E66AA" w:rsidRDefault="000E66AA" w:rsidP="00101C88">
      <w:pPr>
        <w:pStyle w:val="Caption"/>
        <w:rPr>
          <w:i/>
          <w:sz w:val="22"/>
          <w:szCs w:val="22"/>
        </w:rPr>
      </w:pPr>
      <w:r w:rsidRPr="00DB7789">
        <w:rPr>
          <w:i/>
          <w:sz w:val="22"/>
          <w:szCs w:val="22"/>
          <w:u w:val="single"/>
        </w:rPr>
        <w:t>Proposal 1</w:t>
      </w:r>
      <w:r w:rsidR="00101C88" w:rsidRPr="00DB7789">
        <w:rPr>
          <w:i/>
          <w:sz w:val="22"/>
          <w:szCs w:val="22"/>
          <w:u w:val="single"/>
        </w:rPr>
        <w:t>:</w:t>
      </w:r>
      <w:r w:rsidR="00101C88" w:rsidRPr="00AA79C4">
        <w:rPr>
          <w:i/>
          <w:sz w:val="22"/>
          <w:szCs w:val="22"/>
        </w:rPr>
        <w:t xml:space="preserve"> For the DL DCI scheduling Rel-16 URLLC, the SLIV reference point can be configured to the starting symbol of the PDCCH monitoring occasion in which the DL assignment is detected.</w:t>
      </w:r>
    </w:p>
    <w:p w14:paraId="19D8B6F7" w14:textId="7A4BF1A9" w:rsidR="00101C88" w:rsidRPr="00AA79C4" w:rsidRDefault="000E66AA" w:rsidP="00101C88">
      <w:pPr>
        <w:pStyle w:val="Caption"/>
        <w:rPr>
          <w:i/>
          <w:sz w:val="22"/>
          <w:szCs w:val="22"/>
        </w:rPr>
      </w:pPr>
      <w:r w:rsidRPr="00DB7789">
        <w:rPr>
          <w:i/>
          <w:sz w:val="22"/>
          <w:szCs w:val="22"/>
          <w:u w:val="single"/>
        </w:rPr>
        <w:t>Proposal 2</w:t>
      </w:r>
      <w:r w:rsidR="00101C88" w:rsidRPr="00DB7789">
        <w:rPr>
          <w:i/>
          <w:sz w:val="22"/>
          <w:szCs w:val="22"/>
          <w:u w:val="single"/>
        </w:rPr>
        <w:t>:</w:t>
      </w:r>
      <w:r w:rsidR="00101C88" w:rsidRPr="00AA79C4">
        <w:rPr>
          <w:i/>
          <w:sz w:val="22"/>
          <w:szCs w:val="22"/>
        </w:rPr>
        <w:t xml:space="preserve"> Add 1 bit to the scheduling DCI to explicitly indicate which AL is used by the gNB</w:t>
      </w:r>
      <w:r w:rsidR="00101C88" w:rsidRPr="00AA79C4">
        <w:rPr>
          <w:rFonts w:hint="eastAsia"/>
          <w:i/>
          <w:sz w:val="22"/>
          <w:szCs w:val="22"/>
        </w:rPr>
        <w:t>.</w:t>
      </w:r>
    </w:p>
    <w:p w14:paraId="260AB157" w14:textId="19F3AF91" w:rsidR="00101C88" w:rsidRPr="00AA79C4" w:rsidRDefault="000E66AA" w:rsidP="00101C88">
      <w:pPr>
        <w:pStyle w:val="Caption"/>
        <w:rPr>
          <w:i/>
          <w:sz w:val="22"/>
          <w:szCs w:val="22"/>
        </w:rPr>
      </w:pPr>
      <w:r w:rsidRPr="00DB7789">
        <w:rPr>
          <w:i/>
          <w:sz w:val="22"/>
          <w:szCs w:val="22"/>
          <w:u w:val="single"/>
        </w:rPr>
        <w:t xml:space="preserve">Observation </w:t>
      </w:r>
      <w:r w:rsidR="004D1AE5">
        <w:rPr>
          <w:i/>
          <w:sz w:val="22"/>
          <w:szCs w:val="22"/>
          <w:u w:val="single"/>
        </w:rPr>
        <w:t>1</w:t>
      </w:r>
      <w:r w:rsidR="00101C88" w:rsidRPr="00DB7789">
        <w:rPr>
          <w:i/>
          <w:sz w:val="22"/>
          <w:szCs w:val="22"/>
          <w:u w:val="single"/>
        </w:rPr>
        <w:t>:</w:t>
      </w:r>
      <w:r w:rsidR="00101C88" w:rsidRPr="00AA79C4">
        <w:rPr>
          <w:i/>
          <w:sz w:val="22"/>
          <w:szCs w:val="22"/>
        </w:rPr>
        <w:t xml:space="preserve"> Extended CRC could reduce false alarm rate for any type of DCI.  </w:t>
      </w:r>
    </w:p>
    <w:p w14:paraId="18A34CA1" w14:textId="3F9C1966" w:rsidR="00101C88" w:rsidRPr="00104378" w:rsidRDefault="000E66AA" w:rsidP="00101C88">
      <w:pPr>
        <w:pStyle w:val="Caption"/>
        <w:rPr>
          <w:i/>
          <w:sz w:val="22"/>
          <w:szCs w:val="22"/>
        </w:rPr>
      </w:pPr>
      <w:r w:rsidRPr="00DB7789">
        <w:rPr>
          <w:i/>
          <w:sz w:val="22"/>
          <w:szCs w:val="22"/>
          <w:u w:val="single"/>
        </w:rPr>
        <w:t>Proposal 3</w:t>
      </w:r>
      <w:r w:rsidR="00101C88" w:rsidRPr="00DB7789">
        <w:rPr>
          <w:i/>
          <w:sz w:val="22"/>
          <w:szCs w:val="22"/>
          <w:u w:val="single"/>
        </w:rPr>
        <w:t>:</w:t>
      </w:r>
      <w:r w:rsidR="00101C88" w:rsidRPr="00104378">
        <w:rPr>
          <w:i/>
          <w:sz w:val="22"/>
          <w:szCs w:val="22"/>
        </w:rPr>
        <w:t xml:space="preserve"> </w:t>
      </w:r>
      <w:r w:rsidR="002F1654" w:rsidRPr="00104378">
        <w:rPr>
          <w:i/>
          <w:sz w:val="22"/>
          <w:szCs w:val="22"/>
        </w:rPr>
        <w:t xml:space="preserve">If DCI size alignment has to be done, consider the extended CRC to size-align URLLC DCI with </w:t>
      </w:r>
      <w:r w:rsidR="002F1654">
        <w:rPr>
          <w:i/>
          <w:sz w:val="22"/>
          <w:szCs w:val="22"/>
        </w:rPr>
        <w:t xml:space="preserve">another </w:t>
      </w:r>
      <w:r w:rsidR="002F1654" w:rsidRPr="00104378">
        <w:rPr>
          <w:i/>
          <w:sz w:val="22"/>
          <w:szCs w:val="22"/>
        </w:rPr>
        <w:t xml:space="preserve">DCI </w:t>
      </w:r>
      <w:r w:rsidR="002F1654">
        <w:rPr>
          <w:i/>
          <w:sz w:val="22"/>
          <w:szCs w:val="22"/>
        </w:rPr>
        <w:t>size</w:t>
      </w:r>
      <w:r w:rsidR="002F1654" w:rsidRPr="00104378">
        <w:rPr>
          <w:i/>
          <w:sz w:val="22"/>
          <w:szCs w:val="22"/>
        </w:rPr>
        <w:t xml:space="preserve"> to reduce </w:t>
      </w:r>
      <w:r w:rsidR="002F1654">
        <w:rPr>
          <w:i/>
          <w:sz w:val="22"/>
          <w:szCs w:val="22"/>
        </w:rPr>
        <w:t xml:space="preserve">the </w:t>
      </w:r>
      <w:r w:rsidR="002F1654" w:rsidRPr="00104378">
        <w:rPr>
          <w:i/>
          <w:sz w:val="22"/>
          <w:szCs w:val="22"/>
        </w:rPr>
        <w:t>false alarm rate.</w:t>
      </w:r>
    </w:p>
    <w:p w14:paraId="3766B756" w14:textId="38F8C365" w:rsidR="004A5E65" w:rsidRDefault="004A5E65" w:rsidP="004A5E65">
      <w:pPr>
        <w:pStyle w:val="Caption"/>
        <w:rPr>
          <w:i/>
          <w:sz w:val="22"/>
          <w:szCs w:val="22"/>
        </w:rPr>
      </w:pPr>
      <w:r w:rsidRPr="00DB7789">
        <w:rPr>
          <w:i/>
          <w:sz w:val="22"/>
          <w:szCs w:val="22"/>
          <w:u w:val="single"/>
        </w:rPr>
        <w:t>Proposal 4:</w:t>
      </w:r>
      <w:r w:rsidRPr="00B315DB">
        <w:rPr>
          <w:i/>
          <w:sz w:val="22"/>
          <w:szCs w:val="22"/>
        </w:rPr>
        <w:t xml:space="preserve"> </w:t>
      </w:r>
      <w:r>
        <w:rPr>
          <w:i/>
          <w:sz w:val="22"/>
          <w:szCs w:val="22"/>
        </w:rPr>
        <w:t>Following fields can be included in the UL DCI</w:t>
      </w:r>
    </w:p>
    <w:p w14:paraId="7A941F5A" w14:textId="77777777" w:rsidR="004A5E65" w:rsidRPr="004A5E65" w:rsidRDefault="004A5E65" w:rsidP="004A5E65">
      <w:pPr>
        <w:pStyle w:val="Caption"/>
        <w:numPr>
          <w:ilvl w:val="0"/>
          <w:numId w:val="44"/>
        </w:numPr>
        <w:rPr>
          <w:i/>
          <w:sz w:val="22"/>
          <w:szCs w:val="22"/>
          <w:u w:val="single"/>
        </w:rPr>
      </w:pPr>
      <w:r w:rsidRPr="00B315DB">
        <w:rPr>
          <w:i/>
          <w:sz w:val="22"/>
          <w:szCs w:val="22"/>
        </w:rPr>
        <w:t>Beta-offset indicator</w:t>
      </w:r>
      <w:r>
        <w:rPr>
          <w:i/>
          <w:sz w:val="22"/>
          <w:szCs w:val="22"/>
        </w:rPr>
        <w:t xml:space="preserve"> </w:t>
      </w:r>
      <w:r w:rsidRPr="00B315DB">
        <w:rPr>
          <w:i/>
          <w:sz w:val="22"/>
          <w:szCs w:val="22"/>
        </w:rPr>
        <w:t>could be added in UL DCI scheduling Rel-16 NR URLLC</w:t>
      </w:r>
    </w:p>
    <w:p w14:paraId="1F83B9FB" w14:textId="77777777" w:rsidR="004A5E65" w:rsidRPr="00B315DB" w:rsidRDefault="004A5E65" w:rsidP="004A5E65">
      <w:pPr>
        <w:pStyle w:val="Caption"/>
        <w:numPr>
          <w:ilvl w:val="0"/>
          <w:numId w:val="44"/>
        </w:numPr>
        <w:rPr>
          <w:i/>
          <w:sz w:val="22"/>
          <w:szCs w:val="22"/>
          <w:u w:val="single"/>
        </w:rPr>
      </w:pPr>
      <w:r>
        <w:rPr>
          <w:rFonts w:hint="eastAsia"/>
          <w:i/>
          <w:sz w:val="22"/>
          <w:szCs w:val="22"/>
        </w:rPr>
        <w:t xml:space="preserve"> OLPC se</w:t>
      </w:r>
      <w:r>
        <w:rPr>
          <w:i/>
          <w:sz w:val="22"/>
          <w:szCs w:val="22"/>
        </w:rPr>
        <w:t>t</w:t>
      </w:r>
      <w:r>
        <w:rPr>
          <w:rFonts w:hint="eastAsia"/>
          <w:i/>
          <w:sz w:val="22"/>
          <w:szCs w:val="22"/>
        </w:rPr>
        <w:t xml:space="preserve"> indication for URLLC</w:t>
      </w:r>
      <w:r>
        <w:rPr>
          <w:i/>
          <w:sz w:val="22"/>
          <w:szCs w:val="22"/>
        </w:rPr>
        <w:t xml:space="preserve"> for URLLC power boosting (configurable size of 0,1 or 2 bits) </w:t>
      </w:r>
      <w:r>
        <w:rPr>
          <w:rFonts w:hint="eastAsia"/>
          <w:i/>
          <w:sz w:val="22"/>
          <w:szCs w:val="22"/>
        </w:rPr>
        <w:t xml:space="preserve"> </w:t>
      </w:r>
    </w:p>
    <w:p w14:paraId="3174587F" w14:textId="7AF9E864" w:rsidR="00D02170" w:rsidRDefault="00D83FBC" w:rsidP="00D83FBC">
      <w:pPr>
        <w:tabs>
          <w:tab w:val="num" w:pos="1440"/>
        </w:tabs>
        <w:spacing w:before="120"/>
        <w:rPr>
          <w:lang w:val="en-GB" w:eastAsia="zh-CN"/>
        </w:rPr>
      </w:pPr>
      <w:r>
        <w:rPr>
          <w:lang w:val="en-GB" w:eastAsia="zh-CN"/>
        </w:rPr>
        <w:t>For the PDCCH enhancements it has been agreed as a working assumption that the monitoring span definition should follow the R15 framework. In our view, the combinations (2</w:t>
      </w:r>
      <w:r w:rsidR="006B5C37">
        <w:rPr>
          <w:lang w:val="en-GB" w:eastAsia="zh-CN"/>
        </w:rPr>
        <w:t>, 2), (4, 3) and (7, 3) are</w:t>
      </w:r>
      <w:r>
        <w:rPr>
          <w:lang w:val="en-GB" w:eastAsia="zh-CN"/>
        </w:rPr>
        <w:t xml:space="preserve"> sufficient for enhanced PDCCH monitoring. </w:t>
      </w:r>
      <w:r w:rsidR="00D02170">
        <w:rPr>
          <w:lang w:val="en-GB" w:eastAsia="zh-CN"/>
        </w:rPr>
        <w:t>If additional combinations shall be introduced, they m</w:t>
      </w:r>
      <w:r w:rsidR="006B5C37">
        <w:rPr>
          <w:lang w:val="en-GB" w:eastAsia="zh-CN"/>
        </w:rPr>
        <w:t xml:space="preserve">ust be essential, because due to a relationship with other topics, their </w:t>
      </w:r>
      <w:r w:rsidR="00D02170">
        <w:rPr>
          <w:lang w:val="en-GB" w:eastAsia="zh-CN"/>
        </w:rPr>
        <w:t>support is not straight forward.</w:t>
      </w:r>
    </w:p>
    <w:p w14:paraId="779FD0C9" w14:textId="54865266" w:rsidR="00D02170" w:rsidRPr="00AA79C4" w:rsidRDefault="000E66AA" w:rsidP="00D02170">
      <w:pPr>
        <w:pStyle w:val="Caption"/>
        <w:rPr>
          <w:i/>
          <w:sz w:val="22"/>
          <w:szCs w:val="22"/>
        </w:rPr>
      </w:pPr>
      <w:r w:rsidRPr="006B5C37">
        <w:rPr>
          <w:i/>
          <w:sz w:val="22"/>
          <w:szCs w:val="22"/>
          <w:u w:val="single"/>
        </w:rPr>
        <w:t xml:space="preserve">Observation </w:t>
      </w:r>
      <w:r w:rsidR="004D1AE5">
        <w:rPr>
          <w:i/>
          <w:sz w:val="22"/>
          <w:szCs w:val="22"/>
          <w:u w:val="single"/>
        </w:rPr>
        <w:t>2</w:t>
      </w:r>
      <w:r w:rsidR="00D02170" w:rsidRPr="006B5C37">
        <w:rPr>
          <w:i/>
          <w:sz w:val="22"/>
          <w:szCs w:val="22"/>
          <w:u w:val="single"/>
        </w:rPr>
        <w:t>:</w:t>
      </w:r>
      <w:r w:rsidR="00D02170" w:rsidRPr="00AA79C4">
        <w:rPr>
          <w:i/>
          <w:sz w:val="22"/>
          <w:szCs w:val="22"/>
        </w:rPr>
        <w:t xml:space="preserve"> The introduction of new span patterns (3, 3) and (3, 2) is not straight forward. The relationship to the span patterns that are defined in the UE FG </w:t>
      </w:r>
      <w:r w:rsidR="00C84063">
        <w:rPr>
          <w:i/>
          <w:sz w:val="22"/>
          <w:szCs w:val="22"/>
        </w:rPr>
        <w:t xml:space="preserve">3-5b </w:t>
      </w:r>
      <w:r w:rsidR="00D02170" w:rsidRPr="00AA79C4">
        <w:rPr>
          <w:i/>
          <w:sz w:val="22"/>
          <w:szCs w:val="22"/>
        </w:rPr>
        <w:t>for the number of valid DCIs needs to be understood firstly.</w:t>
      </w:r>
    </w:p>
    <w:p w14:paraId="17446B28" w14:textId="7FADFC0E" w:rsidR="00D83FBC" w:rsidRDefault="00D83FBC" w:rsidP="00D83FBC">
      <w:pPr>
        <w:tabs>
          <w:tab w:val="num" w:pos="1440"/>
        </w:tabs>
        <w:spacing w:before="120"/>
        <w:rPr>
          <w:lang w:val="en-GB" w:eastAsia="zh-CN"/>
        </w:rPr>
      </w:pPr>
      <w:r>
        <w:rPr>
          <w:lang w:val="en-GB" w:eastAsia="zh-CN"/>
        </w:rPr>
        <w:t>For 60 kHz SCS, it is not needed to monitor the PDCCH more than twice per slot to achieve a short latency. The CCEs that are defined in Rel-15 are sufficient for that purpose. No enhancements are therefore needed for 60 kHz SCS. For 120 kHz, only monitoring in the beginning of the slot is needed. No PDCCH enhancements need to be introduced for 120 kHz SCS. Enhancements should only be supported for the SCS 15 kHz and 30 kHz.</w:t>
      </w:r>
    </w:p>
    <w:p w14:paraId="065ED24A" w14:textId="1DCCCEE3" w:rsidR="00D02170" w:rsidRDefault="000E66AA" w:rsidP="00D02170">
      <w:pPr>
        <w:pStyle w:val="Caption"/>
        <w:rPr>
          <w:i/>
          <w:sz w:val="22"/>
          <w:szCs w:val="22"/>
        </w:rPr>
      </w:pPr>
      <w:r w:rsidRPr="006B5C37">
        <w:rPr>
          <w:i/>
          <w:sz w:val="22"/>
          <w:szCs w:val="22"/>
          <w:u w:val="single"/>
        </w:rPr>
        <w:t>Proposal 5</w:t>
      </w:r>
      <w:r w:rsidR="00D02170" w:rsidRPr="006B5C37">
        <w:rPr>
          <w:i/>
          <w:sz w:val="22"/>
          <w:szCs w:val="22"/>
          <w:u w:val="single"/>
        </w:rPr>
        <w:t>:</w:t>
      </w:r>
      <w:r w:rsidR="00D02170" w:rsidRPr="00AA79C4">
        <w:rPr>
          <w:i/>
          <w:sz w:val="22"/>
          <w:szCs w:val="22"/>
        </w:rPr>
        <w:t xml:space="preserve"> Enhanced PDCCH monitoring is not supported for SCS 60 kHz and 120 kHz.</w:t>
      </w:r>
    </w:p>
    <w:p w14:paraId="37D7E463" w14:textId="33F34068" w:rsidR="00D02170" w:rsidRPr="000E66AA" w:rsidRDefault="000E66AA" w:rsidP="00D02170">
      <w:pPr>
        <w:pStyle w:val="Caption"/>
        <w:rPr>
          <w:i/>
          <w:sz w:val="22"/>
          <w:szCs w:val="22"/>
        </w:rPr>
      </w:pPr>
      <w:r w:rsidRPr="006B5C37">
        <w:rPr>
          <w:i/>
          <w:sz w:val="22"/>
          <w:szCs w:val="22"/>
          <w:u w:val="single"/>
        </w:rPr>
        <w:t>Proposal 6</w:t>
      </w:r>
      <w:r w:rsidR="00D02170" w:rsidRPr="00AA79C4">
        <w:rPr>
          <w:i/>
          <w:sz w:val="22"/>
          <w:szCs w:val="22"/>
        </w:rPr>
        <w:t>: The number of non-overlapping CCEs per monitoring span are defined as follows for 15 kHz and 30 kHz SCS</w:t>
      </w:r>
    </w:p>
    <w:p w14:paraId="70616D9F" w14:textId="77777777" w:rsidR="00D02170" w:rsidRPr="00AA79C4" w:rsidRDefault="00D02170" w:rsidP="00D02170">
      <w:pPr>
        <w:pStyle w:val="ListParagraph"/>
        <w:numPr>
          <w:ilvl w:val="0"/>
          <w:numId w:val="29"/>
        </w:numPr>
        <w:spacing w:beforeLines="50" w:before="120"/>
        <w:ind w:firstLineChars="0"/>
        <w:rPr>
          <w:b/>
          <w:i/>
          <w:lang w:eastAsia="zh-CN"/>
        </w:rPr>
      </w:pPr>
      <w:r w:rsidRPr="00AA79C4">
        <w:rPr>
          <w:b/>
          <w:i/>
          <w:lang w:eastAsia="zh-CN"/>
        </w:rPr>
        <w:t>15 kHz SCS: (2,2): 28 CCEs, (4,3): 36 CCEs, (7,3): 56 CCEs</w:t>
      </w:r>
    </w:p>
    <w:p w14:paraId="4FD4F56B" w14:textId="5BE78406" w:rsidR="00D02170" w:rsidRPr="00B315DB" w:rsidRDefault="00D02170" w:rsidP="00B315DB">
      <w:pPr>
        <w:pStyle w:val="ListParagraph"/>
        <w:numPr>
          <w:ilvl w:val="0"/>
          <w:numId w:val="29"/>
        </w:numPr>
        <w:spacing w:beforeLines="50" w:before="120"/>
        <w:ind w:firstLineChars="0"/>
        <w:rPr>
          <w:rFonts w:eastAsia="宋体"/>
          <w:i/>
          <w:lang w:eastAsia="zh-CN"/>
        </w:rPr>
      </w:pPr>
      <w:r w:rsidRPr="00AA79C4">
        <w:rPr>
          <w:b/>
          <w:i/>
          <w:lang w:eastAsia="zh-CN"/>
        </w:rPr>
        <w:t>30 kHz SCS: (2,2): 28 CCEs, (4,3): 36 CCEs, (7,3): 56 CCEs</w:t>
      </w:r>
      <w:r w:rsidRPr="00AA79C4">
        <w:rPr>
          <w:rFonts w:eastAsia="宋体"/>
          <w:i/>
          <w:lang w:eastAsia="zh-CN"/>
        </w:rPr>
        <w:t xml:space="preserve"> </w:t>
      </w:r>
    </w:p>
    <w:p w14:paraId="6B68CED2" w14:textId="60FF61F7" w:rsidR="00984DDD" w:rsidRDefault="00984DDD" w:rsidP="00D83FBC">
      <w:pPr>
        <w:tabs>
          <w:tab w:val="num" w:pos="1440"/>
        </w:tabs>
        <w:spacing w:before="120"/>
        <w:rPr>
          <w:szCs w:val="20"/>
        </w:rPr>
      </w:pPr>
      <w:r>
        <w:rPr>
          <w:szCs w:val="20"/>
        </w:rPr>
        <w:t>Also t</w:t>
      </w:r>
      <w:r w:rsidR="00D02170">
        <w:rPr>
          <w:szCs w:val="20"/>
        </w:rPr>
        <w:t xml:space="preserve">he CCE limits in the case </w:t>
      </w:r>
      <w:r>
        <w:rPr>
          <w:szCs w:val="20"/>
        </w:rPr>
        <w:t xml:space="preserve">of </w:t>
      </w:r>
      <w:r w:rsidR="00D02170">
        <w:rPr>
          <w:szCs w:val="20"/>
        </w:rPr>
        <w:t>ca</w:t>
      </w:r>
      <w:r w:rsidR="006B5C37">
        <w:rPr>
          <w:szCs w:val="20"/>
        </w:rPr>
        <w:t xml:space="preserve">rrier aggregation have to be </w:t>
      </w:r>
      <w:r w:rsidR="00D02170">
        <w:rPr>
          <w:szCs w:val="20"/>
        </w:rPr>
        <w:t>considered</w:t>
      </w:r>
      <w:r>
        <w:rPr>
          <w:szCs w:val="20"/>
        </w:rPr>
        <w:t xml:space="preserve"> for Rel-16</w:t>
      </w:r>
      <w:r w:rsidR="006B5C37">
        <w:rPr>
          <w:szCs w:val="20"/>
        </w:rPr>
        <w:t>. C</w:t>
      </w:r>
      <w:r>
        <w:rPr>
          <w:szCs w:val="20"/>
        </w:rPr>
        <w:t>ompared to Rel-15</w:t>
      </w:r>
      <w:r w:rsidR="006B5C37">
        <w:rPr>
          <w:szCs w:val="20"/>
        </w:rPr>
        <w:t>, more combinations are possible, because different CCs</w:t>
      </w:r>
      <w:r>
        <w:rPr>
          <w:szCs w:val="20"/>
        </w:rPr>
        <w:t xml:space="preserve"> could be configured with different span patterns,</w:t>
      </w:r>
      <w:r w:rsidR="006B5C37">
        <w:rPr>
          <w:szCs w:val="20"/>
        </w:rPr>
        <w:t xml:space="preserve"> even for the same numerology.</w:t>
      </w:r>
    </w:p>
    <w:p w14:paraId="509563FF" w14:textId="7DCAD57B" w:rsidR="00984DDD" w:rsidRPr="000E66AA" w:rsidRDefault="000E66AA" w:rsidP="00984DDD">
      <w:pPr>
        <w:pStyle w:val="Caption"/>
        <w:rPr>
          <w:i/>
          <w:sz w:val="22"/>
          <w:szCs w:val="22"/>
        </w:rPr>
      </w:pPr>
      <w:r w:rsidRPr="006B5C37">
        <w:rPr>
          <w:i/>
          <w:sz w:val="22"/>
          <w:szCs w:val="22"/>
          <w:u w:val="single"/>
        </w:rPr>
        <w:t>Proposal 7</w:t>
      </w:r>
      <w:r w:rsidR="00984DDD" w:rsidRPr="006B5C37">
        <w:rPr>
          <w:i/>
          <w:sz w:val="22"/>
          <w:szCs w:val="22"/>
          <w:u w:val="single"/>
        </w:rPr>
        <w:t>:</w:t>
      </w:r>
      <w:r w:rsidR="00984DDD" w:rsidRPr="00AA79C4">
        <w:rPr>
          <w:i/>
          <w:sz w:val="22"/>
          <w:szCs w:val="22"/>
        </w:rPr>
        <w:t xml:space="preserve"> The concept with maximum number of CCE per monitoring span shall be applied on carrier aggregation, three cases can be distinguished:</w:t>
      </w:r>
    </w:p>
    <w:p w14:paraId="0E2A193D" w14:textId="77777777" w:rsidR="00984DDD" w:rsidRPr="00AA79C4" w:rsidRDefault="00984DDD" w:rsidP="00984DDD">
      <w:pPr>
        <w:pStyle w:val="ListParagraph"/>
        <w:numPr>
          <w:ilvl w:val="0"/>
          <w:numId w:val="42"/>
        </w:numPr>
        <w:ind w:firstLineChars="0"/>
        <w:rPr>
          <w:b/>
          <w:i/>
          <w:lang w:val="en-GB"/>
        </w:rPr>
      </w:pPr>
      <w:r w:rsidRPr="00AA79C4">
        <w:rPr>
          <w:b/>
          <w:i/>
          <w:lang w:val="en-GB"/>
        </w:rPr>
        <w:t>The same span pattern and the same numerology is applied in all CCs</w:t>
      </w:r>
    </w:p>
    <w:p w14:paraId="0016E659" w14:textId="77777777" w:rsidR="00984DDD" w:rsidRPr="00AA79C4" w:rsidRDefault="00984DDD" w:rsidP="00984DDD">
      <w:pPr>
        <w:pStyle w:val="ListParagraph"/>
        <w:numPr>
          <w:ilvl w:val="0"/>
          <w:numId w:val="42"/>
        </w:numPr>
        <w:ind w:firstLineChars="0"/>
        <w:rPr>
          <w:b/>
          <w:i/>
          <w:lang w:val="en-GB"/>
        </w:rPr>
      </w:pPr>
      <w:r w:rsidRPr="00AA79C4">
        <w:rPr>
          <w:b/>
          <w:i/>
          <w:lang w:val="en-GB"/>
        </w:rPr>
        <w:t>Different span patterns but the same numerology is applied in all CCs</w:t>
      </w:r>
    </w:p>
    <w:p w14:paraId="5BC0C7A6" w14:textId="1164450F" w:rsidR="00D02170" w:rsidRPr="00B315DB" w:rsidRDefault="00984DDD" w:rsidP="00B315DB">
      <w:pPr>
        <w:pStyle w:val="ListParagraph"/>
        <w:numPr>
          <w:ilvl w:val="0"/>
          <w:numId w:val="42"/>
        </w:numPr>
        <w:ind w:firstLineChars="0"/>
        <w:rPr>
          <w:b/>
          <w:i/>
          <w:lang w:val="en-GB"/>
        </w:rPr>
      </w:pPr>
      <w:r w:rsidRPr="00AA79C4">
        <w:rPr>
          <w:b/>
          <w:i/>
          <w:lang w:val="en-GB"/>
        </w:rPr>
        <w:t xml:space="preserve">Different span pattern and different numerologies are applied in all CCs  </w:t>
      </w:r>
      <w:r w:rsidRPr="00B315DB">
        <w:rPr>
          <w:szCs w:val="20"/>
        </w:rPr>
        <w:t xml:space="preserve"> </w:t>
      </w:r>
    </w:p>
    <w:p w14:paraId="188A85E6" w14:textId="7FA5B245" w:rsidR="00D83FBC" w:rsidRDefault="00D83FBC" w:rsidP="00D83FBC">
      <w:pPr>
        <w:tabs>
          <w:tab w:val="num" w:pos="1440"/>
        </w:tabs>
        <w:spacing w:before="120"/>
        <w:rPr>
          <w:szCs w:val="20"/>
        </w:rPr>
      </w:pPr>
      <w:r>
        <w:rPr>
          <w:szCs w:val="20"/>
        </w:rPr>
        <w:t xml:space="preserve">In Rel-15 there is no CCE limit associated with the monitoring span. The available number of CCEs per slot can </w:t>
      </w:r>
      <w:r w:rsidR="005A6F30">
        <w:rPr>
          <w:szCs w:val="20"/>
        </w:rPr>
        <w:t xml:space="preserve">be freely </w:t>
      </w:r>
      <w:r>
        <w:rPr>
          <w:szCs w:val="20"/>
        </w:rPr>
        <w:t xml:space="preserve">distributed between the different monitoring spans. This can in some cases result in </w:t>
      </w:r>
      <w:r w:rsidR="00D02170">
        <w:rPr>
          <w:szCs w:val="20"/>
        </w:rPr>
        <w:t xml:space="preserve">different or </w:t>
      </w:r>
      <w:r>
        <w:rPr>
          <w:szCs w:val="20"/>
        </w:rPr>
        <w:t>better performance for Rel-15 based monitoring compared to Rel-16 monitoring. In our view, everything that can be done with a Rel-15 UE shall also be possible with a Rel-16 UE.</w:t>
      </w:r>
    </w:p>
    <w:p w14:paraId="21F7E777" w14:textId="118FDC12" w:rsidR="00984DDD" w:rsidRPr="000E66AA" w:rsidRDefault="000E66AA" w:rsidP="00984DDD">
      <w:pPr>
        <w:pStyle w:val="Caption"/>
        <w:rPr>
          <w:i/>
          <w:sz w:val="22"/>
          <w:szCs w:val="22"/>
        </w:rPr>
      </w:pPr>
      <w:r w:rsidRPr="005A6F30">
        <w:rPr>
          <w:i/>
          <w:sz w:val="22"/>
          <w:szCs w:val="22"/>
          <w:u w:val="single"/>
        </w:rPr>
        <w:lastRenderedPageBreak/>
        <w:t>Proposal 8</w:t>
      </w:r>
      <w:r w:rsidR="00984DDD" w:rsidRPr="005A6F30">
        <w:rPr>
          <w:i/>
          <w:sz w:val="22"/>
          <w:szCs w:val="22"/>
          <w:u w:val="single"/>
        </w:rPr>
        <w:t>:</w:t>
      </w:r>
      <w:r w:rsidR="00984DDD" w:rsidRPr="00AA79C4">
        <w:rPr>
          <w:i/>
          <w:sz w:val="22"/>
          <w:szCs w:val="22"/>
        </w:rPr>
        <w:t xml:space="preserve"> A Rel-16 UE that supports enhanced PDCCH monitoring with CCE limit per monitoring span shall also be able to operate backwards compatible with Rel-15 behaviour.</w:t>
      </w:r>
    </w:p>
    <w:p w14:paraId="63E878E9" w14:textId="597C2774" w:rsidR="00104378" w:rsidRPr="00B315DB" w:rsidRDefault="000E66AA" w:rsidP="00B315DB">
      <w:pPr>
        <w:pStyle w:val="Caption"/>
        <w:rPr>
          <w:i/>
          <w:sz w:val="22"/>
          <w:szCs w:val="22"/>
        </w:rPr>
      </w:pPr>
      <w:r w:rsidRPr="005A6F30">
        <w:rPr>
          <w:i/>
          <w:sz w:val="22"/>
          <w:szCs w:val="22"/>
          <w:u w:val="single"/>
        </w:rPr>
        <w:t xml:space="preserve">Observation </w:t>
      </w:r>
      <w:r w:rsidR="004D1AE5">
        <w:rPr>
          <w:i/>
          <w:sz w:val="22"/>
          <w:szCs w:val="22"/>
          <w:u w:val="single"/>
        </w:rPr>
        <w:t>3</w:t>
      </w:r>
      <w:r w:rsidR="00984DDD" w:rsidRPr="005A6F30">
        <w:rPr>
          <w:i/>
          <w:sz w:val="22"/>
          <w:szCs w:val="22"/>
          <w:u w:val="single"/>
        </w:rPr>
        <w:t>:</w:t>
      </w:r>
      <w:r w:rsidR="00984DDD" w:rsidRPr="00AA79C4">
        <w:rPr>
          <w:i/>
          <w:sz w:val="22"/>
          <w:szCs w:val="22"/>
        </w:rPr>
        <w:t xml:space="preserve"> The down-selection between Option 1 and Option 2 for </w:t>
      </w:r>
      <w:proofErr w:type="spellStart"/>
      <w:r w:rsidR="00984DDD" w:rsidRPr="00AA79C4">
        <w:rPr>
          <w:i/>
          <w:sz w:val="22"/>
          <w:szCs w:val="22"/>
        </w:rPr>
        <w:t>eMBB</w:t>
      </w:r>
      <w:proofErr w:type="spellEnd"/>
      <w:r w:rsidR="00984DDD" w:rsidRPr="00AA79C4">
        <w:rPr>
          <w:i/>
          <w:sz w:val="22"/>
          <w:szCs w:val="22"/>
        </w:rPr>
        <w:t>/URLLC has a dependency with other parameters, like the number of CCEs that can be supported per span or the impact on the carrier aggregation.</w:t>
      </w:r>
    </w:p>
    <w:p w14:paraId="526BA847" w14:textId="179FC13B" w:rsidR="00984DDD" w:rsidRDefault="00D83FBC" w:rsidP="00984DDD">
      <w:r>
        <w:t>The need for eURLLC to increase the maximum number of BDs is not that clear</w:t>
      </w:r>
      <w:r w:rsidR="00984DDD">
        <w:t>. To enhance the number of blind decodes should have less priority in the discussion about PDCCH enhancements. For URLLC it is not as important as increasi</w:t>
      </w:r>
      <w:r w:rsidR="004A5649">
        <w:t>ng the number of CCEs. Especially for UE that perform a pure URLLC service the Rel-15 numbers for the maximum blind decodes should be sufficient.</w:t>
      </w:r>
    </w:p>
    <w:p w14:paraId="07238D5A" w14:textId="795778C5" w:rsidR="00984DDD" w:rsidRPr="00AA79C4" w:rsidRDefault="000E66AA" w:rsidP="00984DDD">
      <w:pPr>
        <w:pStyle w:val="Caption"/>
        <w:rPr>
          <w:i/>
          <w:sz w:val="22"/>
          <w:szCs w:val="22"/>
        </w:rPr>
      </w:pPr>
      <w:r w:rsidRPr="004A5649">
        <w:rPr>
          <w:i/>
          <w:sz w:val="22"/>
          <w:szCs w:val="22"/>
          <w:u w:val="single"/>
        </w:rPr>
        <w:t xml:space="preserve">Observation </w:t>
      </w:r>
      <w:r w:rsidR="004D1AE5">
        <w:rPr>
          <w:i/>
          <w:sz w:val="22"/>
          <w:szCs w:val="22"/>
          <w:u w:val="single"/>
        </w:rPr>
        <w:t>4</w:t>
      </w:r>
      <w:r w:rsidR="00984DDD" w:rsidRPr="004A5649">
        <w:rPr>
          <w:i/>
          <w:sz w:val="22"/>
          <w:szCs w:val="22"/>
          <w:u w:val="single"/>
        </w:rPr>
        <w:t>:</w:t>
      </w:r>
      <w:r w:rsidR="00984DDD" w:rsidRPr="00AA79C4">
        <w:rPr>
          <w:i/>
          <w:sz w:val="22"/>
          <w:szCs w:val="22"/>
        </w:rPr>
        <w:t xml:space="preserve"> </w:t>
      </w:r>
      <w:r w:rsidR="00954B44" w:rsidRPr="00B315DB">
        <w:rPr>
          <w:i/>
          <w:sz w:val="22"/>
          <w:szCs w:val="22"/>
        </w:rPr>
        <w:t>Enhancements for PDCCH monitoring capability on the maximum number of monitored PDCCH candidates per slot (with potential restrict</w:t>
      </w:r>
      <w:r w:rsidR="00954B44">
        <w:rPr>
          <w:i/>
          <w:sz w:val="22"/>
          <w:szCs w:val="22"/>
        </w:rPr>
        <w:t>ions) for Rel-16 NR URLLC does</w:t>
      </w:r>
      <w:r w:rsidR="00954B44" w:rsidRPr="00B315DB">
        <w:rPr>
          <w:i/>
          <w:sz w:val="22"/>
          <w:szCs w:val="22"/>
        </w:rPr>
        <w:t xml:space="preserve"> not</w:t>
      </w:r>
      <w:r w:rsidR="00954B44">
        <w:rPr>
          <w:i/>
          <w:sz w:val="22"/>
          <w:szCs w:val="22"/>
        </w:rPr>
        <w:t xml:space="preserve"> need to</w:t>
      </w:r>
      <w:r w:rsidR="00954B44" w:rsidRPr="00B315DB">
        <w:rPr>
          <w:i/>
          <w:sz w:val="22"/>
          <w:szCs w:val="22"/>
        </w:rPr>
        <w:t xml:space="preserve"> be supported at least for some UEs.</w:t>
      </w:r>
    </w:p>
    <w:p w14:paraId="033C17FD" w14:textId="77777777" w:rsidR="00D83FBC" w:rsidRPr="000079B2" w:rsidRDefault="00D83FBC" w:rsidP="00D83FBC">
      <w:pPr>
        <w:tabs>
          <w:tab w:val="num" w:pos="1440"/>
        </w:tabs>
        <w:spacing w:before="120"/>
        <w:rPr>
          <w:szCs w:val="20"/>
        </w:rPr>
      </w:pPr>
      <w:r>
        <w:rPr>
          <w:szCs w:val="20"/>
        </w:rPr>
        <w:t xml:space="preserve">In Rel-15 the PDCCH dropping is performed on a slot basis. Because the CCE limit is defined per span in Rel-16, the PDCCH dropping should also be applied on a per span basis. The easiest approach would be to re-use the same Rel-15 rules but to apply them onto a span basis for Rel-16. </w:t>
      </w:r>
    </w:p>
    <w:p w14:paraId="3FC5BF84" w14:textId="4C6EFB69" w:rsidR="00984DDD" w:rsidRPr="000E66AA" w:rsidRDefault="000E66AA" w:rsidP="00984DDD">
      <w:pPr>
        <w:pStyle w:val="Caption"/>
        <w:rPr>
          <w:i/>
          <w:sz w:val="22"/>
          <w:szCs w:val="22"/>
        </w:rPr>
      </w:pPr>
      <w:r w:rsidRPr="004A5649">
        <w:rPr>
          <w:i/>
          <w:sz w:val="22"/>
          <w:szCs w:val="22"/>
          <w:u w:val="single"/>
        </w:rPr>
        <w:t>Proposal 9</w:t>
      </w:r>
      <w:r w:rsidR="00984DDD" w:rsidRPr="004A5649">
        <w:rPr>
          <w:i/>
          <w:sz w:val="22"/>
          <w:szCs w:val="22"/>
          <w:u w:val="single"/>
        </w:rPr>
        <w:t>:</w:t>
      </w:r>
      <w:r w:rsidR="00984DDD" w:rsidRPr="00AA79C4">
        <w:rPr>
          <w:i/>
          <w:sz w:val="22"/>
          <w:szCs w:val="22"/>
        </w:rPr>
        <w:t xml:space="preserve"> The PDCCH candidate dropping rules for Rel-15 should be re-used per monitoring span for enabling low latency operation. The BD limit should be defined per monitoring span, regardless if the number of BDs per slot is increased compared to Rel-15 or not.   </w:t>
      </w:r>
    </w:p>
    <w:p w14:paraId="60C41F50" w14:textId="15022482" w:rsidR="00984DDD" w:rsidRPr="000E66AA" w:rsidRDefault="000E66AA" w:rsidP="00984DDD">
      <w:pPr>
        <w:pStyle w:val="Caption"/>
        <w:rPr>
          <w:i/>
          <w:sz w:val="22"/>
          <w:szCs w:val="22"/>
        </w:rPr>
      </w:pPr>
      <w:r w:rsidRPr="004A5649">
        <w:rPr>
          <w:i/>
          <w:sz w:val="22"/>
          <w:szCs w:val="22"/>
          <w:u w:val="single"/>
        </w:rPr>
        <w:t>Proposal 10</w:t>
      </w:r>
      <w:r w:rsidR="00984DDD" w:rsidRPr="004A5649">
        <w:rPr>
          <w:i/>
          <w:sz w:val="22"/>
          <w:szCs w:val="22"/>
          <w:u w:val="single"/>
        </w:rPr>
        <w:t>:</w:t>
      </w:r>
      <w:r w:rsidR="00984DDD" w:rsidRPr="00AA79C4">
        <w:rPr>
          <w:i/>
          <w:sz w:val="22"/>
          <w:szCs w:val="22"/>
        </w:rPr>
        <w:t xml:space="preserve"> The overall complexity of BD/CCE counting in Rel-16 shall not increase compared to Rel-15</w:t>
      </w:r>
    </w:p>
    <w:p w14:paraId="65BEA161" w14:textId="7028FE0C" w:rsidR="007156C3" w:rsidRDefault="007156C3" w:rsidP="00D83FBC">
      <w:pPr>
        <w:tabs>
          <w:tab w:val="num" w:pos="1440"/>
        </w:tabs>
        <w:spacing w:before="120"/>
        <w:rPr>
          <w:szCs w:val="20"/>
        </w:rPr>
      </w:pPr>
    </w:p>
    <w:p w14:paraId="4FB68921" w14:textId="77777777" w:rsidR="00D83FBC" w:rsidRPr="005A66FC" w:rsidRDefault="00D83FBC" w:rsidP="00D83FBC">
      <w:pPr>
        <w:pStyle w:val="Heading1"/>
        <w:spacing w:before="240"/>
        <w:rPr>
          <w:lang w:val="en-US"/>
        </w:rPr>
      </w:pPr>
      <w:r w:rsidRPr="005A66FC">
        <w:rPr>
          <w:lang w:val="en-US"/>
        </w:rPr>
        <w:t>References</w:t>
      </w:r>
      <w:bookmarkEnd w:id="6"/>
      <w:bookmarkEnd w:id="7"/>
      <w:bookmarkEnd w:id="8"/>
      <w:bookmarkEnd w:id="9"/>
    </w:p>
    <w:p w14:paraId="28B795ED" w14:textId="77777777" w:rsidR="00D83FBC" w:rsidRPr="009F056F" w:rsidRDefault="00D83FBC" w:rsidP="00D83FBC">
      <w:pPr>
        <w:pStyle w:val="ListParagraph"/>
        <w:numPr>
          <w:ilvl w:val="0"/>
          <w:numId w:val="4"/>
        </w:numPr>
        <w:ind w:firstLineChars="0"/>
        <w:rPr>
          <w:sz w:val="20"/>
          <w:szCs w:val="16"/>
          <w:lang w:eastAsia="zh-CN"/>
        </w:rPr>
      </w:pPr>
      <w:bookmarkStart w:id="10" w:name="_Ref505787262"/>
      <w:bookmarkStart w:id="11" w:name="_Ref484506180"/>
      <w:r w:rsidRPr="006E2AD6">
        <w:rPr>
          <w:sz w:val="20"/>
          <w:szCs w:val="16"/>
          <w:lang w:eastAsia="zh-CN"/>
        </w:rPr>
        <w:t>RAN1 Chairman’s Notes</w:t>
      </w:r>
      <w:r>
        <w:t xml:space="preserve">, </w:t>
      </w:r>
      <w:r w:rsidRPr="009F056F">
        <w:rPr>
          <w:sz w:val="20"/>
          <w:szCs w:val="16"/>
          <w:lang w:eastAsia="zh-CN"/>
        </w:rPr>
        <w:t>Prague, Czech Republic, 26th – 30th August, 2019</w:t>
      </w:r>
      <w:r>
        <w:rPr>
          <w:sz w:val="20"/>
          <w:szCs w:val="20"/>
          <w:lang w:eastAsia="zh-CN"/>
        </w:rPr>
        <w:t>.</w:t>
      </w:r>
    </w:p>
    <w:p w14:paraId="25FF5DE5" w14:textId="77777777" w:rsidR="00D83FBC" w:rsidRPr="0070524C" w:rsidRDefault="00D83FBC" w:rsidP="00D83FBC">
      <w:pPr>
        <w:pStyle w:val="ListParagraph"/>
        <w:numPr>
          <w:ilvl w:val="0"/>
          <w:numId w:val="4"/>
        </w:numPr>
        <w:ind w:firstLineChars="0"/>
        <w:rPr>
          <w:sz w:val="20"/>
          <w:szCs w:val="16"/>
          <w:lang w:eastAsia="zh-CN"/>
        </w:rPr>
      </w:pPr>
      <w:r w:rsidRPr="006E2AD6">
        <w:rPr>
          <w:sz w:val="20"/>
          <w:szCs w:val="16"/>
          <w:lang w:eastAsia="zh-CN"/>
        </w:rPr>
        <w:t>RAN1 Chairman’s Notes</w:t>
      </w:r>
      <w:r>
        <w:t xml:space="preserve">, </w:t>
      </w:r>
      <w:r w:rsidRPr="008F020B">
        <w:rPr>
          <w:sz w:val="20"/>
          <w:szCs w:val="16"/>
          <w:lang w:eastAsia="zh-CN"/>
        </w:rPr>
        <w:t>Reno, USA, 13th– 17th May, 2019</w:t>
      </w:r>
      <w:r w:rsidRPr="00BF0554">
        <w:rPr>
          <w:sz w:val="20"/>
          <w:szCs w:val="20"/>
          <w:lang w:eastAsia="zh-CN"/>
        </w:rPr>
        <w:t>, 2019</w:t>
      </w:r>
      <w:r>
        <w:rPr>
          <w:sz w:val="20"/>
          <w:szCs w:val="20"/>
          <w:lang w:eastAsia="zh-CN"/>
        </w:rPr>
        <w:t>.</w:t>
      </w:r>
    </w:p>
    <w:p w14:paraId="50C1E7E4" w14:textId="77777777" w:rsidR="00D83FBC" w:rsidRPr="00361D54" w:rsidRDefault="00D83FBC" w:rsidP="00D83FBC">
      <w:pPr>
        <w:pStyle w:val="ListParagraph"/>
        <w:numPr>
          <w:ilvl w:val="0"/>
          <w:numId w:val="4"/>
        </w:numPr>
        <w:ind w:firstLineChars="0"/>
        <w:rPr>
          <w:sz w:val="20"/>
          <w:szCs w:val="16"/>
          <w:lang w:eastAsia="zh-CN"/>
        </w:rPr>
      </w:pPr>
      <w:r w:rsidRPr="006E2AD6">
        <w:rPr>
          <w:sz w:val="20"/>
          <w:szCs w:val="16"/>
          <w:lang w:eastAsia="zh-CN"/>
        </w:rPr>
        <w:t>RAN1 Chairman’s Notes</w:t>
      </w:r>
      <w:r>
        <w:t xml:space="preserve">, </w:t>
      </w:r>
      <w:r>
        <w:rPr>
          <w:sz w:val="20"/>
          <w:szCs w:val="16"/>
          <w:lang w:eastAsia="zh-CN"/>
        </w:rPr>
        <w:t>Reno, China, 8th– 12th April</w:t>
      </w:r>
      <w:r w:rsidRPr="008F020B">
        <w:rPr>
          <w:sz w:val="20"/>
          <w:szCs w:val="16"/>
          <w:lang w:eastAsia="zh-CN"/>
        </w:rPr>
        <w:t>, 2019</w:t>
      </w:r>
      <w:r w:rsidRPr="00BF0554">
        <w:rPr>
          <w:sz w:val="20"/>
          <w:szCs w:val="20"/>
          <w:lang w:eastAsia="zh-CN"/>
        </w:rPr>
        <w:t>, 2019</w:t>
      </w:r>
      <w:r>
        <w:rPr>
          <w:sz w:val="20"/>
          <w:szCs w:val="20"/>
          <w:lang w:eastAsia="zh-CN"/>
        </w:rPr>
        <w:t>.</w:t>
      </w:r>
    </w:p>
    <w:p w14:paraId="39E9FD88" w14:textId="77777777" w:rsidR="00D83FBC" w:rsidRPr="00361D54" w:rsidRDefault="00D83FBC" w:rsidP="00D83FBC">
      <w:pPr>
        <w:pStyle w:val="References"/>
        <w:numPr>
          <w:ilvl w:val="0"/>
          <w:numId w:val="4"/>
        </w:numPr>
        <w:rPr>
          <w:lang w:eastAsia="zh-CN"/>
        </w:rPr>
      </w:pPr>
      <w:bookmarkStart w:id="12" w:name="_Ref20641299"/>
      <w:r w:rsidRPr="00A5279D">
        <w:rPr>
          <w:rFonts w:eastAsia="宋体"/>
          <w:szCs w:val="20"/>
          <w:lang w:eastAsia="zh-CN"/>
        </w:rPr>
        <w:t>R1-1810719</w:t>
      </w:r>
      <w:r w:rsidRPr="001F6F1C">
        <w:rPr>
          <w:rFonts w:eastAsia="宋体"/>
          <w:szCs w:val="20"/>
          <w:lang w:eastAsia="zh-CN"/>
        </w:rPr>
        <w:t>, “Correction on rate matching in URLLC due to the ambiguity between PDCCH AL8 and AL16</w:t>
      </w:r>
      <w:r w:rsidRPr="001F6F1C">
        <w:rPr>
          <w:rFonts w:eastAsia="宋体"/>
          <w:szCs w:val="20"/>
          <w:lang w:eastAsia="zh-CN"/>
        </w:rPr>
        <w:tab/>
        <w:t xml:space="preserve">Huawei, HiSilicon, Chengdu, China, </w:t>
      </w:r>
      <w:r>
        <w:rPr>
          <w:rFonts w:eastAsia="宋体"/>
          <w:szCs w:val="20"/>
          <w:lang w:eastAsia="zh-CN"/>
        </w:rPr>
        <w:t>Oct.</w:t>
      </w:r>
      <w:r w:rsidRPr="001F6F1C">
        <w:rPr>
          <w:rFonts w:eastAsia="宋体"/>
          <w:szCs w:val="20"/>
          <w:lang w:eastAsia="zh-CN"/>
        </w:rPr>
        <w:t xml:space="preserve"> 8-12, 2018.</w:t>
      </w:r>
      <w:bookmarkEnd w:id="12"/>
    </w:p>
    <w:p w14:paraId="60B00CDE" w14:textId="77777777" w:rsidR="00D83FBC" w:rsidRPr="00742AC5" w:rsidRDefault="00D83FBC" w:rsidP="00D83FBC">
      <w:pPr>
        <w:pStyle w:val="ListParagraph"/>
        <w:numPr>
          <w:ilvl w:val="0"/>
          <w:numId w:val="4"/>
        </w:numPr>
        <w:ind w:firstLineChars="0"/>
        <w:rPr>
          <w:sz w:val="20"/>
          <w:szCs w:val="20"/>
          <w:lang w:eastAsia="zh-CN"/>
        </w:rPr>
      </w:pPr>
      <w:r w:rsidRPr="00513B03">
        <w:rPr>
          <w:rFonts w:eastAsia="宋体"/>
          <w:sz w:val="20"/>
          <w:szCs w:val="20"/>
          <w:lang w:eastAsia="zh-CN"/>
        </w:rPr>
        <w:t>R1-19066</w:t>
      </w:r>
      <w:r w:rsidRPr="0046133C">
        <w:rPr>
          <w:rFonts w:eastAsia="宋体"/>
          <w:sz w:val="20"/>
          <w:szCs w:val="20"/>
          <w:lang w:eastAsia="zh-CN"/>
        </w:rPr>
        <w:t>14</w:t>
      </w:r>
      <w:r w:rsidRPr="00742AC5">
        <w:rPr>
          <w:rFonts w:eastAsia="宋体"/>
          <w:sz w:val="20"/>
          <w:szCs w:val="20"/>
          <w:lang w:eastAsia="zh-CN"/>
        </w:rPr>
        <w:t xml:space="preserve">, “Discussion on rate matching in URLLC due to the ambiguity between PDCCH AL8 and AL16”, Huawei, HiSilicon, </w:t>
      </w:r>
      <w:r w:rsidRPr="00742AC5">
        <w:rPr>
          <w:sz w:val="20"/>
          <w:szCs w:val="20"/>
          <w:lang w:eastAsia="ja-JP"/>
        </w:rPr>
        <w:t>Reno, USA, 13th– 17th May, 2019.</w:t>
      </w:r>
    </w:p>
    <w:p w14:paraId="5CEA7EE8" w14:textId="77777777" w:rsidR="00D83FBC" w:rsidRDefault="00D83FBC" w:rsidP="00D83FBC">
      <w:pPr>
        <w:pStyle w:val="References"/>
        <w:numPr>
          <w:ilvl w:val="0"/>
          <w:numId w:val="4"/>
        </w:numPr>
        <w:rPr>
          <w:rFonts w:eastAsia="宋体"/>
          <w:szCs w:val="20"/>
          <w:lang w:eastAsia="zh-CN"/>
        </w:rPr>
      </w:pPr>
      <w:r w:rsidRPr="00A5279D">
        <w:rPr>
          <w:rFonts w:eastAsia="宋体"/>
          <w:szCs w:val="20"/>
          <w:lang w:eastAsia="zh-CN"/>
        </w:rPr>
        <w:t>R1-1904697</w:t>
      </w:r>
      <w:r w:rsidRPr="00742AC5">
        <w:rPr>
          <w:rFonts w:eastAsia="宋体"/>
          <w:szCs w:val="20"/>
          <w:lang w:eastAsia="zh-CN"/>
        </w:rPr>
        <w:t>, “Extended CRC for URLLC”, Huawei, HiSilicon, Xi’an, China, 8</w:t>
      </w:r>
      <w:r w:rsidRPr="00742AC5">
        <w:rPr>
          <w:rFonts w:eastAsia="宋体"/>
          <w:szCs w:val="20"/>
          <w:vertAlign w:val="superscript"/>
          <w:lang w:eastAsia="zh-CN"/>
        </w:rPr>
        <w:t>th</w:t>
      </w:r>
      <w:r w:rsidRPr="00742AC5">
        <w:rPr>
          <w:rFonts w:eastAsia="宋体"/>
          <w:szCs w:val="20"/>
          <w:lang w:eastAsia="zh-CN"/>
        </w:rPr>
        <w:t xml:space="preserve"> – 12</w:t>
      </w:r>
      <w:r w:rsidRPr="00742AC5">
        <w:rPr>
          <w:rFonts w:eastAsia="宋体"/>
          <w:szCs w:val="20"/>
          <w:vertAlign w:val="superscript"/>
          <w:lang w:eastAsia="zh-CN"/>
        </w:rPr>
        <w:t>th</w:t>
      </w:r>
      <w:r w:rsidRPr="00742AC5">
        <w:rPr>
          <w:rFonts w:eastAsia="宋体"/>
          <w:szCs w:val="20"/>
          <w:lang w:eastAsia="zh-CN"/>
        </w:rPr>
        <w:t>, April, 2019.</w:t>
      </w:r>
    </w:p>
    <w:p w14:paraId="2B137774" w14:textId="77777777" w:rsidR="00D83FBC" w:rsidRPr="00A5279D" w:rsidRDefault="00D83FBC" w:rsidP="00D83FBC">
      <w:pPr>
        <w:pStyle w:val="References"/>
        <w:numPr>
          <w:ilvl w:val="0"/>
          <w:numId w:val="4"/>
        </w:numPr>
        <w:rPr>
          <w:rFonts w:eastAsia="宋体"/>
          <w:szCs w:val="20"/>
          <w:lang w:eastAsia="zh-CN"/>
        </w:rPr>
      </w:pPr>
      <w:r w:rsidRPr="00A5279D">
        <w:rPr>
          <w:szCs w:val="20"/>
          <w:lang w:eastAsia="zh-CN"/>
        </w:rPr>
        <w:t>R1-1906616, “Extended CRC for URLLC”, Huawei, HiSilicon, Reno, USA, 13</w:t>
      </w:r>
      <w:r w:rsidRPr="00A5279D">
        <w:rPr>
          <w:szCs w:val="20"/>
          <w:vertAlign w:val="superscript"/>
          <w:lang w:eastAsia="zh-CN"/>
        </w:rPr>
        <w:t>th</w:t>
      </w:r>
      <w:r w:rsidRPr="00A5279D">
        <w:rPr>
          <w:szCs w:val="20"/>
          <w:lang w:eastAsia="zh-CN"/>
        </w:rPr>
        <w:t xml:space="preserve"> – 17</w:t>
      </w:r>
      <w:r w:rsidRPr="00A5279D">
        <w:rPr>
          <w:szCs w:val="20"/>
          <w:vertAlign w:val="superscript"/>
          <w:lang w:eastAsia="zh-CN"/>
        </w:rPr>
        <w:t>th</w:t>
      </w:r>
      <w:r w:rsidRPr="00A5279D">
        <w:rPr>
          <w:szCs w:val="20"/>
          <w:lang w:eastAsia="zh-CN"/>
        </w:rPr>
        <w:t>, May, 2019.</w:t>
      </w:r>
    </w:p>
    <w:p w14:paraId="24DA6992" w14:textId="77777777" w:rsidR="00D83FBC" w:rsidRPr="006165AC" w:rsidRDefault="00D83FBC" w:rsidP="00D83FBC">
      <w:pPr>
        <w:pStyle w:val="ListParagraph"/>
        <w:numPr>
          <w:ilvl w:val="0"/>
          <w:numId w:val="4"/>
        </w:numPr>
        <w:ind w:firstLineChars="0"/>
        <w:rPr>
          <w:sz w:val="20"/>
          <w:szCs w:val="16"/>
          <w:lang w:eastAsia="zh-CN"/>
        </w:rPr>
      </w:pPr>
      <w:r w:rsidRPr="006F22DF">
        <w:rPr>
          <w:sz w:val="20"/>
          <w:szCs w:val="20"/>
          <w:lang w:eastAsia="ja-JP"/>
        </w:rPr>
        <w:t>R1-</w:t>
      </w:r>
      <w:r>
        <w:rPr>
          <w:sz w:val="20"/>
          <w:szCs w:val="20"/>
          <w:lang w:eastAsia="ja-JP"/>
        </w:rPr>
        <w:t>1905876</w:t>
      </w:r>
      <w:r>
        <w:rPr>
          <w:rFonts w:hint="eastAsia"/>
          <w:sz w:val="20"/>
          <w:szCs w:val="20"/>
          <w:lang w:eastAsia="zh-CN"/>
        </w:rPr>
        <w:t xml:space="preserve">, </w:t>
      </w:r>
      <w:r>
        <w:rPr>
          <w:sz w:val="20"/>
          <w:szCs w:val="20"/>
          <w:lang w:eastAsia="zh-CN"/>
        </w:rPr>
        <w:t>“</w:t>
      </w:r>
      <w:r w:rsidRPr="00BF0554">
        <w:rPr>
          <w:sz w:val="20"/>
          <w:szCs w:val="16"/>
          <w:lang w:eastAsia="zh-CN"/>
        </w:rPr>
        <w:t>Summary of 7.2.6.1 PDCCH enhancements</w:t>
      </w:r>
      <w:r>
        <w:rPr>
          <w:sz w:val="20"/>
          <w:szCs w:val="20"/>
          <w:lang w:eastAsia="zh-CN"/>
        </w:rPr>
        <w:t>”,</w:t>
      </w:r>
      <w:r w:rsidRPr="00BF0554">
        <w:t xml:space="preserve"> </w:t>
      </w:r>
      <w:r w:rsidRPr="00BF0554">
        <w:rPr>
          <w:sz w:val="20"/>
          <w:szCs w:val="20"/>
          <w:lang w:eastAsia="zh-CN"/>
        </w:rPr>
        <w:t>Xi’an, China, April 8 – 12, 2019</w:t>
      </w:r>
      <w:r>
        <w:rPr>
          <w:sz w:val="20"/>
          <w:szCs w:val="20"/>
          <w:lang w:eastAsia="zh-CN"/>
        </w:rPr>
        <w:t>.</w:t>
      </w:r>
    </w:p>
    <w:bookmarkEnd w:id="10"/>
    <w:bookmarkEnd w:id="11"/>
    <w:p w14:paraId="6A10C401" w14:textId="77777777" w:rsidR="00D83FBC" w:rsidRPr="0077446B" w:rsidRDefault="00D83FBC" w:rsidP="00D83FBC">
      <w:pPr>
        <w:pStyle w:val="Heading1"/>
        <w:spacing w:before="240"/>
        <w:rPr>
          <w:lang w:val="en-US"/>
        </w:rPr>
      </w:pPr>
      <w:r>
        <w:rPr>
          <w:lang w:val="en-US"/>
        </w:rPr>
        <w:t>Appendix</w:t>
      </w:r>
    </w:p>
    <w:p w14:paraId="203C3C86" w14:textId="77777777" w:rsidR="00D83FBC" w:rsidRPr="00361D54" w:rsidRDefault="00D83FBC" w:rsidP="00D83FBC">
      <w:pPr>
        <w:tabs>
          <w:tab w:val="left" w:pos="8010"/>
        </w:tabs>
        <w:jc w:val="center"/>
        <w:rPr>
          <w:b/>
          <w:sz w:val="20"/>
          <w:szCs w:val="20"/>
        </w:rPr>
      </w:pPr>
      <w:r w:rsidRPr="00361D54">
        <w:rPr>
          <w:b/>
          <w:sz w:val="20"/>
          <w:szCs w:val="20"/>
        </w:rPr>
        <w:t xml:space="preserve">Table </w:t>
      </w:r>
      <w:r>
        <w:rPr>
          <w:b/>
          <w:sz w:val="20"/>
          <w:szCs w:val="20"/>
        </w:rPr>
        <w:t>3 -</w:t>
      </w:r>
      <w:r w:rsidRPr="005E0D09">
        <w:rPr>
          <w:b/>
          <w:sz w:val="20"/>
          <w:szCs w:val="20"/>
        </w:rPr>
        <w:t xml:space="preserve"> </w:t>
      </w:r>
      <w:r w:rsidRPr="00361D54">
        <w:rPr>
          <w:b/>
          <w:sz w:val="20"/>
          <w:szCs w:val="20"/>
        </w:rPr>
        <w:t>DL DCI design for URLLC</w:t>
      </w:r>
    </w:p>
    <w:tbl>
      <w:tblPr>
        <w:tblStyle w:val="TableGrid"/>
        <w:tblW w:w="8784" w:type="dxa"/>
        <w:jc w:val="center"/>
        <w:tblLayout w:type="fixed"/>
        <w:tblLook w:val="04A0" w:firstRow="1" w:lastRow="0" w:firstColumn="1" w:lastColumn="0" w:noHBand="0" w:noVBand="1"/>
      </w:tblPr>
      <w:tblGrid>
        <w:gridCol w:w="3403"/>
        <w:gridCol w:w="5381"/>
      </w:tblGrid>
      <w:tr w:rsidR="00D83FBC" w14:paraId="6515A71F" w14:textId="77777777" w:rsidTr="006C0A04">
        <w:trPr>
          <w:jc w:val="center"/>
        </w:trPr>
        <w:tc>
          <w:tcPr>
            <w:tcW w:w="3403" w:type="dxa"/>
            <w:shd w:val="clear" w:color="auto" w:fill="D9D9D9" w:themeFill="background1" w:themeFillShade="D9"/>
          </w:tcPr>
          <w:p w14:paraId="41EA9235" w14:textId="77777777" w:rsidR="00D83FBC" w:rsidRPr="0098731A" w:rsidRDefault="00D83FBC" w:rsidP="006C0A04">
            <w:pPr>
              <w:jc w:val="center"/>
              <w:rPr>
                <w:b/>
              </w:rPr>
            </w:pPr>
            <w:r w:rsidRPr="0098731A">
              <w:rPr>
                <w:rFonts w:hint="eastAsia"/>
                <w:b/>
              </w:rPr>
              <w:t>Fields</w:t>
            </w:r>
          </w:p>
        </w:tc>
        <w:tc>
          <w:tcPr>
            <w:tcW w:w="5381" w:type="dxa"/>
            <w:shd w:val="clear" w:color="auto" w:fill="D9D9D9" w:themeFill="background1" w:themeFillShade="D9"/>
          </w:tcPr>
          <w:p w14:paraId="5EF7D790" w14:textId="77777777" w:rsidR="00D83FBC" w:rsidRPr="0098731A" w:rsidRDefault="00D83FBC" w:rsidP="006C0A04">
            <w:pPr>
              <w:jc w:val="center"/>
              <w:rPr>
                <w:b/>
              </w:rPr>
            </w:pPr>
            <w:r w:rsidRPr="0098731A">
              <w:rPr>
                <w:rFonts w:hint="eastAsia"/>
                <w:b/>
              </w:rPr>
              <w:t>DL DCI for R16 URLLC</w:t>
            </w:r>
          </w:p>
        </w:tc>
      </w:tr>
      <w:tr w:rsidR="00D83FBC" w14:paraId="0CC87C24" w14:textId="77777777" w:rsidTr="006C0A04">
        <w:trPr>
          <w:trHeight w:val="412"/>
          <w:jc w:val="center"/>
        </w:trPr>
        <w:tc>
          <w:tcPr>
            <w:tcW w:w="3403" w:type="dxa"/>
          </w:tcPr>
          <w:p w14:paraId="0AB93B1D" w14:textId="77777777" w:rsidR="00D83FBC" w:rsidRDefault="00D83FBC" w:rsidP="006C0A04">
            <w:pPr>
              <w:spacing w:after="0"/>
              <w:jc w:val="center"/>
            </w:pPr>
            <w:r>
              <w:rPr>
                <w:rFonts w:hint="eastAsia"/>
              </w:rPr>
              <w:t>Identifier for DCI formats</w:t>
            </w:r>
          </w:p>
        </w:tc>
        <w:tc>
          <w:tcPr>
            <w:tcW w:w="5381" w:type="dxa"/>
          </w:tcPr>
          <w:p w14:paraId="7F1D7BC2" w14:textId="77777777" w:rsidR="00D83FBC" w:rsidRDefault="00D83FBC" w:rsidP="006C0A04">
            <w:pPr>
              <w:spacing w:after="0"/>
            </w:pPr>
            <w:r w:rsidRPr="00274BBB">
              <w:t xml:space="preserve"> </w:t>
            </w:r>
            <w:r>
              <w:t>1bit</w:t>
            </w:r>
          </w:p>
          <w:p w14:paraId="2921B278" w14:textId="77777777" w:rsidR="00D83FBC" w:rsidRDefault="00D83FBC" w:rsidP="006C0A04">
            <w:pPr>
              <w:spacing w:after="0"/>
            </w:pPr>
          </w:p>
        </w:tc>
      </w:tr>
      <w:tr w:rsidR="00D83FBC" w14:paraId="6505A7D9" w14:textId="77777777" w:rsidTr="006C0A04">
        <w:trPr>
          <w:jc w:val="center"/>
        </w:trPr>
        <w:tc>
          <w:tcPr>
            <w:tcW w:w="3403" w:type="dxa"/>
          </w:tcPr>
          <w:p w14:paraId="024F1CB1" w14:textId="77777777" w:rsidR="00D83FBC" w:rsidRDefault="00D83FBC" w:rsidP="006C0A04">
            <w:pPr>
              <w:jc w:val="center"/>
            </w:pPr>
            <w:r>
              <w:rPr>
                <w:rFonts w:hint="eastAsia"/>
              </w:rPr>
              <w:t>Frequency domain resource assignment</w:t>
            </w:r>
          </w:p>
        </w:tc>
        <w:tc>
          <w:tcPr>
            <w:tcW w:w="5381" w:type="dxa"/>
          </w:tcPr>
          <w:p w14:paraId="300C5AD7" w14:textId="77777777" w:rsidR="00D83FBC" w:rsidRPr="008C2D3D" w:rsidRDefault="00D83FBC" w:rsidP="006C0A04">
            <w:pPr>
              <w:contextualSpacing/>
              <w:rPr>
                <w:color w:val="000000"/>
                <w:kern w:val="2"/>
              </w:rPr>
            </w:pPr>
            <w:r>
              <w:rPr>
                <w:color w:val="000000"/>
                <w:kern w:val="2"/>
              </w:rPr>
              <w:t>A</w:t>
            </w:r>
            <w:r w:rsidRPr="006E1C5A">
              <w:rPr>
                <w:color w:val="000000"/>
                <w:kern w:val="2"/>
              </w:rPr>
              <w:t xml:space="preserve"> single configurable scheduling granularity applicable for both the starting point and length indication</w:t>
            </w:r>
            <w:r>
              <w:rPr>
                <w:color w:val="000000"/>
                <w:kern w:val="2"/>
              </w:rPr>
              <w:t xml:space="preserve"> should be supported, and the </w:t>
            </w:r>
            <w:r w:rsidRPr="006E1C5A">
              <w:rPr>
                <w:color w:val="000000"/>
                <w:kern w:val="2"/>
              </w:rPr>
              <w:t>scheduling granularity</w:t>
            </w:r>
            <w:r>
              <w:rPr>
                <w:color w:val="000000"/>
                <w:kern w:val="2"/>
              </w:rPr>
              <w:t xml:space="preserve"> could be configured by a new RRC Parameters.</w:t>
            </w:r>
          </w:p>
        </w:tc>
      </w:tr>
      <w:tr w:rsidR="00D83FBC" w14:paraId="127C9FBA" w14:textId="77777777" w:rsidTr="006C0A04">
        <w:trPr>
          <w:jc w:val="center"/>
        </w:trPr>
        <w:tc>
          <w:tcPr>
            <w:tcW w:w="3403" w:type="dxa"/>
          </w:tcPr>
          <w:p w14:paraId="25051417" w14:textId="77777777" w:rsidR="00D83FBC" w:rsidRDefault="00D83FBC" w:rsidP="006C0A04">
            <w:pPr>
              <w:jc w:val="center"/>
            </w:pPr>
            <w:r>
              <w:rPr>
                <w:rFonts w:hint="eastAsia"/>
              </w:rPr>
              <w:t>Time domain resource assignment</w:t>
            </w:r>
          </w:p>
        </w:tc>
        <w:tc>
          <w:tcPr>
            <w:tcW w:w="5381" w:type="dxa"/>
          </w:tcPr>
          <w:p w14:paraId="4EE06B2E" w14:textId="77777777" w:rsidR="00D83FBC" w:rsidRPr="006F3F4A" w:rsidRDefault="00D83FBC" w:rsidP="006C0A04">
            <w:r w:rsidRPr="007F58A4">
              <w:rPr>
                <w:color w:val="000000"/>
                <w:kern w:val="2"/>
              </w:rPr>
              <w:t>0, 1, 2, 3 or 4 bits</w:t>
            </w:r>
            <w:r>
              <w:rPr>
                <w:color w:val="000000"/>
                <w:kern w:val="2"/>
              </w:rPr>
              <w:t>, configurable</w:t>
            </w:r>
          </w:p>
        </w:tc>
      </w:tr>
      <w:tr w:rsidR="00D83FBC" w14:paraId="648E8D3B" w14:textId="77777777" w:rsidTr="006C0A04">
        <w:trPr>
          <w:jc w:val="center"/>
        </w:trPr>
        <w:tc>
          <w:tcPr>
            <w:tcW w:w="3403" w:type="dxa"/>
          </w:tcPr>
          <w:p w14:paraId="52085825" w14:textId="77777777" w:rsidR="00D83FBC" w:rsidRDefault="00D83FBC" w:rsidP="006C0A04">
            <w:pPr>
              <w:jc w:val="center"/>
            </w:pPr>
            <w:r w:rsidRPr="00F90692">
              <w:t>VRB-to-PRB mapping</w:t>
            </w:r>
          </w:p>
        </w:tc>
        <w:tc>
          <w:tcPr>
            <w:tcW w:w="5381" w:type="dxa"/>
          </w:tcPr>
          <w:p w14:paraId="252A5869" w14:textId="77777777" w:rsidR="00D83FBC" w:rsidRPr="006F07CF" w:rsidRDefault="00D83FBC" w:rsidP="006C0A04">
            <w:pPr>
              <w:rPr>
                <w:i/>
                <w:color w:val="0000FF"/>
                <w:szCs w:val="24"/>
                <w:lang w:val="en-GB"/>
              </w:rPr>
            </w:pPr>
            <w:r>
              <w:rPr>
                <w:color w:val="000000"/>
                <w:kern w:val="2"/>
              </w:rPr>
              <w:t>0 or 1bit</w:t>
            </w:r>
            <w:r>
              <w:rPr>
                <w:rFonts w:hint="eastAsia"/>
                <w:color w:val="000000"/>
                <w:kern w:val="2"/>
              </w:rPr>
              <w:t xml:space="preserve">, </w:t>
            </w:r>
            <w:r>
              <w:rPr>
                <w:color w:val="000000"/>
                <w:kern w:val="2"/>
              </w:rPr>
              <w:t>configurable</w:t>
            </w:r>
          </w:p>
        </w:tc>
      </w:tr>
      <w:tr w:rsidR="00D83FBC" w14:paraId="619BBF7E" w14:textId="77777777" w:rsidTr="006C0A04">
        <w:trPr>
          <w:jc w:val="center"/>
        </w:trPr>
        <w:tc>
          <w:tcPr>
            <w:tcW w:w="3403" w:type="dxa"/>
          </w:tcPr>
          <w:p w14:paraId="4BCD0F83" w14:textId="77777777" w:rsidR="00D83FBC" w:rsidRPr="00F90692" w:rsidRDefault="00D83FBC" w:rsidP="006C0A04">
            <w:pPr>
              <w:jc w:val="center"/>
            </w:pPr>
            <w:r w:rsidRPr="00F90692">
              <w:rPr>
                <w:rFonts w:hint="eastAsia"/>
              </w:rPr>
              <w:t>M</w:t>
            </w:r>
            <w:r w:rsidRPr="00F90692">
              <w:t>odulation and coding scheme</w:t>
            </w:r>
          </w:p>
        </w:tc>
        <w:tc>
          <w:tcPr>
            <w:tcW w:w="5381" w:type="dxa"/>
          </w:tcPr>
          <w:p w14:paraId="14D8F0D4" w14:textId="77777777" w:rsidR="00D83FBC" w:rsidRPr="007715B8" w:rsidRDefault="00D83FBC" w:rsidP="006C0A04">
            <w:r w:rsidRPr="007F58A4">
              <w:rPr>
                <w:color w:val="000000"/>
                <w:kern w:val="2"/>
              </w:rPr>
              <w:t>0, 1, 2, 3 or 4 bits</w:t>
            </w:r>
            <w:r>
              <w:rPr>
                <w:color w:val="000000"/>
                <w:kern w:val="2"/>
              </w:rPr>
              <w:t xml:space="preserve">, configurable size </w:t>
            </w:r>
          </w:p>
        </w:tc>
      </w:tr>
      <w:tr w:rsidR="00D83FBC" w14:paraId="16382450" w14:textId="77777777" w:rsidTr="006C0A04">
        <w:trPr>
          <w:jc w:val="center"/>
        </w:trPr>
        <w:tc>
          <w:tcPr>
            <w:tcW w:w="3403" w:type="dxa"/>
          </w:tcPr>
          <w:p w14:paraId="2F0E33BE" w14:textId="77777777" w:rsidR="00D83FBC" w:rsidRPr="00F90692" w:rsidRDefault="00D83FBC" w:rsidP="006C0A04">
            <w:pPr>
              <w:jc w:val="center"/>
            </w:pPr>
            <w:r w:rsidRPr="00F90692">
              <w:lastRenderedPageBreak/>
              <w:t>New data indicator</w:t>
            </w:r>
          </w:p>
        </w:tc>
        <w:tc>
          <w:tcPr>
            <w:tcW w:w="5381" w:type="dxa"/>
          </w:tcPr>
          <w:p w14:paraId="4EE3DA3D" w14:textId="77777777" w:rsidR="00D83FBC" w:rsidRDefault="00D83FBC" w:rsidP="006C0A04">
            <w:r>
              <w:t>1bit</w:t>
            </w:r>
          </w:p>
        </w:tc>
      </w:tr>
      <w:tr w:rsidR="00D83FBC" w14:paraId="38454BF9" w14:textId="77777777" w:rsidTr="006C0A04">
        <w:trPr>
          <w:jc w:val="center"/>
        </w:trPr>
        <w:tc>
          <w:tcPr>
            <w:tcW w:w="3403" w:type="dxa"/>
          </w:tcPr>
          <w:p w14:paraId="02D5D5DA" w14:textId="77777777" w:rsidR="00D83FBC" w:rsidRPr="00F90692" w:rsidRDefault="00D83FBC" w:rsidP="006C0A04">
            <w:pPr>
              <w:jc w:val="center"/>
            </w:pPr>
            <w:r w:rsidRPr="00F90692">
              <w:t>Redundancy version</w:t>
            </w:r>
          </w:p>
        </w:tc>
        <w:tc>
          <w:tcPr>
            <w:tcW w:w="5381" w:type="dxa"/>
          </w:tcPr>
          <w:p w14:paraId="6079B5EE" w14:textId="77777777" w:rsidR="00D83FBC" w:rsidRDefault="00D83FBC" w:rsidP="006C0A04">
            <w:r>
              <w:t>0 to 2bits, configurable</w:t>
            </w:r>
          </w:p>
        </w:tc>
      </w:tr>
      <w:tr w:rsidR="00D83FBC" w14:paraId="2C1B9C96" w14:textId="77777777" w:rsidTr="006C0A04">
        <w:trPr>
          <w:jc w:val="center"/>
        </w:trPr>
        <w:tc>
          <w:tcPr>
            <w:tcW w:w="3403" w:type="dxa"/>
          </w:tcPr>
          <w:p w14:paraId="55805823" w14:textId="77777777" w:rsidR="00D83FBC" w:rsidRPr="00F90692" w:rsidRDefault="00D83FBC" w:rsidP="006C0A04">
            <w:pPr>
              <w:jc w:val="center"/>
            </w:pPr>
            <w:r w:rsidRPr="00F90692">
              <w:rPr>
                <w:rFonts w:hint="eastAsia"/>
              </w:rPr>
              <w:t>HARQ process number</w:t>
            </w:r>
          </w:p>
        </w:tc>
        <w:tc>
          <w:tcPr>
            <w:tcW w:w="5381" w:type="dxa"/>
          </w:tcPr>
          <w:p w14:paraId="37C217E6" w14:textId="77777777" w:rsidR="00D83FBC" w:rsidRPr="00600F43" w:rsidRDefault="00D83FBC" w:rsidP="006C0A04">
            <w:r>
              <w:t>2 to 4bits, FFS 0 or 1 bit</w:t>
            </w:r>
            <w:r>
              <w:rPr>
                <w:rFonts w:hint="eastAsia"/>
              </w:rPr>
              <w:t>,</w:t>
            </w:r>
            <w:r>
              <w:t xml:space="preserve"> configurable</w:t>
            </w:r>
          </w:p>
        </w:tc>
      </w:tr>
      <w:tr w:rsidR="00D83FBC" w14:paraId="6CBF66C9" w14:textId="77777777" w:rsidTr="006C0A04">
        <w:trPr>
          <w:jc w:val="center"/>
        </w:trPr>
        <w:tc>
          <w:tcPr>
            <w:tcW w:w="3403" w:type="dxa"/>
          </w:tcPr>
          <w:p w14:paraId="3A52EBA7" w14:textId="77777777" w:rsidR="00D83FBC" w:rsidRPr="00F90692" w:rsidRDefault="00D83FBC" w:rsidP="006C0A04">
            <w:pPr>
              <w:jc w:val="center"/>
            </w:pPr>
            <w:r w:rsidRPr="00F90692">
              <w:rPr>
                <w:rFonts w:hint="eastAsia"/>
              </w:rPr>
              <w:t>Downlink assignment index</w:t>
            </w:r>
          </w:p>
        </w:tc>
        <w:tc>
          <w:tcPr>
            <w:tcW w:w="5381" w:type="dxa"/>
          </w:tcPr>
          <w:p w14:paraId="1A27323F" w14:textId="77777777" w:rsidR="00D83FBC" w:rsidRDefault="00D83FBC" w:rsidP="006C0A04">
            <w:r>
              <w:t>0bit</w:t>
            </w:r>
          </w:p>
        </w:tc>
      </w:tr>
      <w:tr w:rsidR="00D83FBC" w14:paraId="10F78D86" w14:textId="77777777" w:rsidTr="006C0A04">
        <w:trPr>
          <w:jc w:val="center"/>
        </w:trPr>
        <w:tc>
          <w:tcPr>
            <w:tcW w:w="3403" w:type="dxa"/>
          </w:tcPr>
          <w:p w14:paraId="05D72D4D" w14:textId="77777777" w:rsidR="00D83FBC" w:rsidRPr="00F90692" w:rsidRDefault="00D83FBC" w:rsidP="006C0A04">
            <w:pPr>
              <w:jc w:val="center"/>
            </w:pPr>
            <w:r w:rsidRPr="00F90692">
              <w:t>TPC command for scheduled PUCCH</w:t>
            </w:r>
            <w:r>
              <w:t>/PUSCH</w:t>
            </w:r>
          </w:p>
        </w:tc>
        <w:tc>
          <w:tcPr>
            <w:tcW w:w="5381" w:type="dxa"/>
          </w:tcPr>
          <w:p w14:paraId="2AF19540" w14:textId="77777777" w:rsidR="00D83FBC" w:rsidRDefault="00D83FBC" w:rsidP="006C0A04">
            <w:r>
              <w:t>2bits</w:t>
            </w:r>
          </w:p>
        </w:tc>
      </w:tr>
      <w:tr w:rsidR="00D83FBC" w14:paraId="48EAF1AE" w14:textId="77777777" w:rsidTr="006C0A04">
        <w:trPr>
          <w:jc w:val="center"/>
        </w:trPr>
        <w:tc>
          <w:tcPr>
            <w:tcW w:w="3403" w:type="dxa"/>
          </w:tcPr>
          <w:p w14:paraId="03FCF5EC" w14:textId="77777777" w:rsidR="00D83FBC" w:rsidRPr="00F90692" w:rsidRDefault="00D83FBC" w:rsidP="006C0A04">
            <w:pPr>
              <w:jc w:val="center"/>
            </w:pPr>
            <w:r w:rsidRPr="00F90692">
              <w:t>PUCCH resource indicator</w:t>
            </w:r>
          </w:p>
        </w:tc>
        <w:tc>
          <w:tcPr>
            <w:tcW w:w="5381" w:type="dxa"/>
          </w:tcPr>
          <w:p w14:paraId="1A73009B" w14:textId="77777777" w:rsidR="00D83FBC" w:rsidRDefault="00D83FBC" w:rsidP="006C0A04">
            <w:r>
              <w:t>1bits</w:t>
            </w:r>
          </w:p>
        </w:tc>
      </w:tr>
      <w:tr w:rsidR="00D83FBC" w14:paraId="60B43325" w14:textId="77777777" w:rsidTr="006C0A04">
        <w:trPr>
          <w:jc w:val="center"/>
        </w:trPr>
        <w:tc>
          <w:tcPr>
            <w:tcW w:w="3403" w:type="dxa"/>
            <w:tcBorders>
              <w:bottom w:val="single" w:sz="4" w:space="0" w:color="auto"/>
            </w:tcBorders>
          </w:tcPr>
          <w:p w14:paraId="784682F7" w14:textId="77777777" w:rsidR="00D83FBC" w:rsidRPr="00F90692" w:rsidRDefault="00D83FBC" w:rsidP="006C0A04">
            <w:pPr>
              <w:jc w:val="center"/>
            </w:pPr>
            <w:r w:rsidRPr="00F90692">
              <w:rPr>
                <w:rFonts w:hint="eastAsia"/>
              </w:rPr>
              <w:t>P</w:t>
            </w:r>
            <w:r w:rsidRPr="00F90692">
              <w:t>DSCH-to-</w:t>
            </w:r>
            <w:proofErr w:type="spellStart"/>
            <w:r w:rsidRPr="00F90692">
              <w:t>HARQ_feedback</w:t>
            </w:r>
            <w:proofErr w:type="spellEnd"/>
            <w:r w:rsidRPr="00F90692">
              <w:t xml:space="preserve"> timing indicator</w:t>
            </w:r>
          </w:p>
        </w:tc>
        <w:tc>
          <w:tcPr>
            <w:tcW w:w="5381" w:type="dxa"/>
            <w:tcBorders>
              <w:bottom w:val="single" w:sz="4" w:space="0" w:color="auto"/>
            </w:tcBorders>
          </w:tcPr>
          <w:p w14:paraId="441B2701" w14:textId="77777777" w:rsidR="00D83FBC" w:rsidRPr="00225C90" w:rsidRDefault="00D83FBC" w:rsidP="006C0A04">
            <w:r>
              <w:t>2bits</w:t>
            </w:r>
          </w:p>
        </w:tc>
      </w:tr>
      <w:tr w:rsidR="00D83FBC" w14:paraId="64E7E92F" w14:textId="77777777" w:rsidTr="006C0A04">
        <w:trPr>
          <w:jc w:val="center"/>
        </w:trPr>
        <w:tc>
          <w:tcPr>
            <w:tcW w:w="3403" w:type="dxa"/>
          </w:tcPr>
          <w:p w14:paraId="7C1AEDDA" w14:textId="77777777" w:rsidR="00D83FBC" w:rsidRPr="009B4434" w:rsidRDefault="00D83FBC" w:rsidP="006C0A04">
            <w:pPr>
              <w:jc w:val="center"/>
            </w:pPr>
            <w:r w:rsidRPr="009B4434">
              <w:rPr>
                <w:rFonts w:hint="eastAsia"/>
              </w:rPr>
              <w:t xml:space="preserve">Carrier indicator </w:t>
            </w:r>
          </w:p>
        </w:tc>
        <w:tc>
          <w:tcPr>
            <w:tcW w:w="5381" w:type="dxa"/>
          </w:tcPr>
          <w:p w14:paraId="3023B51D" w14:textId="77777777" w:rsidR="00D83FBC" w:rsidRPr="00BE3AB9" w:rsidRDefault="00D83FBC" w:rsidP="006C0A04">
            <w:pPr>
              <w:rPr>
                <w:i/>
                <w:color w:val="0000FF"/>
                <w:szCs w:val="24"/>
                <w:lang w:val="en-GB"/>
              </w:rPr>
            </w:pPr>
            <w:r w:rsidRPr="00DE6188">
              <w:rPr>
                <w:color w:val="000000"/>
                <w:kern w:val="2"/>
              </w:rPr>
              <w:t>0 bit or at least one non-zero bit</w:t>
            </w:r>
            <w:r>
              <w:rPr>
                <w:color w:val="000000"/>
                <w:kern w:val="2"/>
              </w:rPr>
              <w:t>, configurable</w:t>
            </w:r>
          </w:p>
        </w:tc>
      </w:tr>
      <w:tr w:rsidR="00D83FBC" w14:paraId="5C6D60E6" w14:textId="77777777" w:rsidTr="006C0A04">
        <w:trPr>
          <w:jc w:val="center"/>
        </w:trPr>
        <w:tc>
          <w:tcPr>
            <w:tcW w:w="3403" w:type="dxa"/>
          </w:tcPr>
          <w:p w14:paraId="2FE98D23" w14:textId="77777777" w:rsidR="00D83FBC" w:rsidRPr="009B4434" w:rsidRDefault="00D83FBC" w:rsidP="006C0A04">
            <w:pPr>
              <w:jc w:val="center"/>
            </w:pPr>
            <w:r>
              <w:rPr>
                <w:rFonts w:hint="eastAsia"/>
              </w:rPr>
              <w:t>PRB bundling size indicator</w:t>
            </w:r>
          </w:p>
        </w:tc>
        <w:tc>
          <w:tcPr>
            <w:tcW w:w="5381" w:type="dxa"/>
          </w:tcPr>
          <w:p w14:paraId="2DD8421F" w14:textId="77777777" w:rsidR="00D83FBC" w:rsidRPr="00BE3AB9" w:rsidRDefault="00D83FBC" w:rsidP="006C0A04">
            <w:pPr>
              <w:spacing w:after="0"/>
            </w:pPr>
            <w:r w:rsidRPr="00DE6188">
              <w:rPr>
                <w:color w:val="000000"/>
                <w:kern w:val="2"/>
              </w:rPr>
              <w:t>0 or 1 bit</w:t>
            </w:r>
            <w:r>
              <w:rPr>
                <w:color w:val="000000"/>
                <w:kern w:val="2"/>
              </w:rPr>
              <w:t>, configurable</w:t>
            </w:r>
          </w:p>
        </w:tc>
      </w:tr>
      <w:tr w:rsidR="00D83FBC" w14:paraId="0A11B7C5" w14:textId="77777777" w:rsidTr="006C0A04">
        <w:trPr>
          <w:jc w:val="center"/>
        </w:trPr>
        <w:tc>
          <w:tcPr>
            <w:tcW w:w="3403" w:type="dxa"/>
          </w:tcPr>
          <w:p w14:paraId="6B2B35E3" w14:textId="77777777" w:rsidR="00D83FBC" w:rsidRDefault="00D83FBC" w:rsidP="006C0A04">
            <w:pPr>
              <w:jc w:val="center"/>
            </w:pPr>
            <w:r>
              <w:rPr>
                <w:rFonts w:hint="eastAsia"/>
              </w:rPr>
              <w:t>Rate matching indicator</w:t>
            </w:r>
          </w:p>
        </w:tc>
        <w:tc>
          <w:tcPr>
            <w:tcW w:w="5381" w:type="dxa"/>
          </w:tcPr>
          <w:p w14:paraId="73BF399A" w14:textId="77777777" w:rsidR="00D83FBC" w:rsidRPr="00E1478A" w:rsidRDefault="00D83FBC" w:rsidP="006C0A04">
            <w:pPr>
              <w:rPr>
                <w:i/>
                <w:color w:val="0000FF"/>
                <w:szCs w:val="24"/>
                <w:lang w:val="en-GB"/>
              </w:rPr>
            </w:pPr>
            <w:r w:rsidRPr="00DE6188">
              <w:rPr>
                <w:color w:val="000000"/>
                <w:kern w:val="2"/>
              </w:rPr>
              <w:t>0, 1 or 2 bits</w:t>
            </w:r>
            <w:r>
              <w:rPr>
                <w:color w:val="000000"/>
                <w:kern w:val="2"/>
              </w:rPr>
              <w:t>, configurable</w:t>
            </w:r>
          </w:p>
        </w:tc>
      </w:tr>
      <w:tr w:rsidR="00D83FBC" w14:paraId="711B9430" w14:textId="77777777" w:rsidTr="006C0A04">
        <w:trPr>
          <w:jc w:val="center"/>
        </w:trPr>
        <w:tc>
          <w:tcPr>
            <w:tcW w:w="3403" w:type="dxa"/>
          </w:tcPr>
          <w:p w14:paraId="64C3A68E" w14:textId="77777777" w:rsidR="00D83FBC" w:rsidRDefault="00D83FBC" w:rsidP="006C0A04">
            <w:pPr>
              <w:jc w:val="center"/>
            </w:pPr>
            <w:r>
              <w:rPr>
                <w:rFonts w:hint="eastAsia"/>
              </w:rPr>
              <w:t>ZP CSI-RS trigger</w:t>
            </w:r>
          </w:p>
        </w:tc>
        <w:tc>
          <w:tcPr>
            <w:tcW w:w="5381" w:type="dxa"/>
          </w:tcPr>
          <w:p w14:paraId="40D972F2" w14:textId="77777777" w:rsidR="00D83FBC" w:rsidRPr="00E1478A" w:rsidRDefault="00D83FBC" w:rsidP="006C0A04">
            <w:r w:rsidRPr="00DE6188">
              <w:rPr>
                <w:color w:val="000000"/>
                <w:kern w:val="2"/>
              </w:rPr>
              <w:t>0, 1 or 2 bits</w:t>
            </w:r>
            <w:r>
              <w:rPr>
                <w:color w:val="000000"/>
                <w:kern w:val="2"/>
              </w:rPr>
              <w:t>, configurable</w:t>
            </w:r>
          </w:p>
        </w:tc>
      </w:tr>
      <w:tr w:rsidR="00D83FBC" w14:paraId="2154AC08" w14:textId="77777777" w:rsidTr="006C0A04">
        <w:trPr>
          <w:jc w:val="center"/>
        </w:trPr>
        <w:tc>
          <w:tcPr>
            <w:tcW w:w="3403" w:type="dxa"/>
          </w:tcPr>
          <w:p w14:paraId="4A10F351" w14:textId="77777777" w:rsidR="00D83FBC" w:rsidRDefault="00D83FBC" w:rsidP="006C0A04">
            <w:pPr>
              <w:jc w:val="center"/>
            </w:pPr>
            <w:r>
              <w:rPr>
                <w:rFonts w:hint="eastAsia"/>
              </w:rPr>
              <w:t>Antenna port(s)</w:t>
            </w:r>
          </w:p>
        </w:tc>
        <w:tc>
          <w:tcPr>
            <w:tcW w:w="5381" w:type="dxa"/>
          </w:tcPr>
          <w:p w14:paraId="07534A43" w14:textId="77777777" w:rsidR="00D83FBC" w:rsidRPr="00040FAA" w:rsidRDefault="00D83FBC" w:rsidP="006C0A04">
            <w:pPr>
              <w:rPr>
                <w:i/>
                <w:color w:val="000000" w:themeColor="text1"/>
                <w:szCs w:val="24"/>
              </w:rPr>
            </w:pPr>
            <w:r w:rsidRPr="00040FAA">
              <w:rPr>
                <w:i/>
                <w:color w:val="000000" w:themeColor="text1"/>
                <w:szCs w:val="24"/>
              </w:rPr>
              <w:t>-</w:t>
            </w:r>
          </w:p>
        </w:tc>
      </w:tr>
      <w:tr w:rsidR="00D83FBC" w14:paraId="3889B3BC" w14:textId="77777777" w:rsidTr="006C0A04">
        <w:trPr>
          <w:jc w:val="center"/>
        </w:trPr>
        <w:tc>
          <w:tcPr>
            <w:tcW w:w="3403" w:type="dxa"/>
          </w:tcPr>
          <w:p w14:paraId="48587184" w14:textId="77777777" w:rsidR="00D83FBC" w:rsidRDefault="00D83FBC" w:rsidP="006C0A04">
            <w:pPr>
              <w:jc w:val="center"/>
            </w:pPr>
            <w:r>
              <w:rPr>
                <w:rFonts w:hint="eastAsia"/>
              </w:rPr>
              <w:t>Transmission configuration indication</w:t>
            </w:r>
          </w:p>
        </w:tc>
        <w:tc>
          <w:tcPr>
            <w:tcW w:w="5381" w:type="dxa"/>
          </w:tcPr>
          <w:p w14:paraId="0407C127" w14:textId="77777777" w:rsidR="00D83FBC" w:rsidRPr="00040FAA" w:rsidRDefault="00D83FBC" w:rsidP="006C0A04">
            <w:pPr>
              <w:rPr>
                <w:i/>
                <w:color w:val="000000" w:themeColor="text1"/>
                <w:szCs w:val="24"/>
                <w:lang w:val="en-GB"/>
              </w:rPr>
            </w:pPr>
            <w:r w:rsidRPr="00040FAA">
              <w:rPr>
                <w:i/>
                <w:color w:val="000000" w:themeColor="text1"/>
                <w:szCs w:val="24"/>
                <w:lang w:val="en-GB"/>
              </w:rPr>
              <w:t>-</w:t>
            </w:r>
          </w:p>
        </w:tc>
      </w:tr>
      <w:tr w:rsidR="00D83FBC" w14:paraId="20BBCCD6" w14:textId="77777777" w:rsidTr="006C0A04">
        <w:trPr>
          <w:jc w:val="center"/>
        </w:trPr>
        <w:tc>
          <w:tcPr>
            <w:tcW w:w="3403" w:type="dxa"/>
          </w:tcPr>
          <w:p w14:paraId="15C1007A" w14:textId="77777777" w:rsidR="00D83FBC" w:rsidRDefault="00D83FBC" w:rsidP="006C0A04">
            <w:pPr>
              <w:jc w:val="center"/>
            </w:pPr>
            <w:r>
              <w:rPr>
                <w:rFonts w:hint="eastAsia"/>
              </w:rPr>
              <w:t xml:space="preserve">SRS request </w:t>
            </w:r>
          </w:p>
        </w:tc>
        <w:tc>
          <w:tcPr>
            <w:tcW w:w="5381" w:type="dxa"/>
          </w:tcPr>
          <w:p w14:paraId="283BFF3F" w14:textId="77777777" w:rsidR="00D83FBC" w:rsidRPr="00040FAA" w:rsidRDefault="00D83FBC" w:rsidP="006C0A04">
            <w:pPr>
              <w:rPr>
                <w:b/>
                <w:i/>
                <w:color w:val="000000" w:themeColor="text1"/>
                <w:szCs w:val="24"/>
                <w:lang w:val="en-GB"/>
              </w:rPr>
            </w:pPr>
            <w:r w:rsidRPr="00040FAA">
              <w:rPr>
                <w:i/>
                <w:color w:val="000000" w:themeColor="text1"/>
                <w:szCs w:val="24"/>
                <w:lang w:val="en-GB"/>
              </w:rPr>
              <w:t>-</w:t>
            </w:r>
          </w:p>
        </w:tc>
      </w:tr>
      <w:tr w:rsidR="00D83FBC" w14:paraId="4C02A738" w14:textId="77777777" w:rsidTr="006C0A04">
        <w:trPr>
          <w:jc w:val="center"/>
        </w:trPr>
        <w:tc>
          <w:tcPr>
            <w:tcW w:w="3403" w:type="dxa"/>
          </w:tcPr>
          <w:p w14:paraId="5FADE304" w14:textId="77777777" w:rsidR="00D83FBC" w:rsidRDefault="00D83FBC" w:rsidP="006C0A04">
            <w:pPr>
              <w:jc w:val="center"/>
            </w:pPr>
            <w:r>
              <w:rPr>
                <w:rFonts w:hint="eastAsia"/>
              </w:rPr>
              <w:t>DMRS sequence initialization</w:t>
            </w:r>
          </w:p>
        </w:tc>
        <w:tc>
          <w:tcPr>
            <w:tcW w:w="5381" w:type="dxa"/>
          </w:tcPr>
          <w:p w14:paraId="2CEAEFEA" w14:textId="77777777" w:rsidR="00D83FBC" w:rsidRPr="00040FAA" w:rsidRDefault="00D83FBC" w:rsidP="006C0A04">
            <w:pPr>
              <w:rPr>
                <w:i/>
                <w:color w:val="000000" w:themeColor="text1"/>
                <w:szCs w:val="24"/>
                <w:lang w:val="en-GB"/>
              </w:rPr>
            </w:pPr>
            <w:r w:rsidRPr="00040FAA">
              <w:rPr>
                <w:i/>
                <w:color w:val="000000" w:themeColor="text1"/>
                <w:szCs w:val="24"/>
                <w:lang w:val="en-GB"/>
              </w:rPr>
              <w:t>-</w:t>
            </w:r>
          </w:p>
        </w:tc>
      </w:tr>
      <w:tr w:rsidR="00D83FBC" w14:paraId="3860DB9B" w14:textId="77777777" w:rsidTr="006C0A04">
        <w:trPr>
          <w:jc w:val="center"/>
        </w:trPr>
        <w:tc>
          <w:tcPr>
            <w:tcW w:w="3403" w:type="dxa"/>
          </w:tcPr>
          <w:p w14:paraId="1CD5E690" w14:textId="77777777" w:rsidR="00D83FBC" w:rsidRDefault="00D83FBC" w:rsidP="006C0A04">
            <w:pPr>
              <w:jc w:val="center"/>
            </w:pPr>
            <w:r>
              <w:rPr>
                <w:rFonts w:hint="eastAsia"/>
              </w:rPr>
              <w:t>BWP indicator</w:t>
            </w:r>
          </w:p>
        </w:tc>
        <w:tc>
          <w:tcPr>
            <w:tcW w:w="5381" w:type="dxa"/>
          </w:tcPr>
          <w:p w14:paraId="54FAE646" w14:textId="7D2DFA3F" w:rsidR="00D83FBC" w:rsidRPr="001573B8" w:rsidRDefault="001156A6" w:rsidP="006C0A04">
            <w:pPr>
              <w:rPr>
                <w:i/>
                <w:color w:val="000000" w:themeColor="text1"/>
                <w:szCs w:val="24"/>
                <w:lang w:val="en-GB"/>
              </w:rPr>
            </w:pPr>
            <w:r>
              <w:rPr>
                <w:color w:val="000000"/>
                <w:kern w:val="2"/>
              </w:rPr>
              <w:t>Same as Rel-15</w:t>
            </w:r>
          </w:p>
        </w:tc>
      </w:tr>
      <w:tr w:rsidR="00D83FBC" w:rsidRPr="006E5133" w14:paraId="2D9A33CB" w14:textId="77777777" w:rsidTr="006C0A04">
        <w:trPr>
          <w:jc w:val="center"/>
        </w:trPr>
        <w:tc>
          <w:tcPr>
            <w:tcW w:w="3403" w:type="dxa"/>
          </w:tcPr>
          <w:p w14:paraId="76D58A6B" w14:textId="77777777" w:rsidR="00D83FBC" w:rsidRDefault="00D83FBC" w:rsidP="006C0A04">
            <w:pPr>
              <w:jc w:val="center"/>
            </w:pPr>
            <w:r>
              <w:rPr>
                <w:rFonts w:hint="eastAsia"/>
              </w:rPr>
              <w:t>Modulation and coding scheme for TB 2</w:t>
            </w:r>
          </w:p>
        </w:tc>
        <w:tc>
          <w:tcPr>
            <w:tcW w:w="5381" w:type="dxa"/>
          </w:tcPr>
          <w:p w14:paraId="792C2527" w14:textId="77777777" w:rsidR="00D83FBC" w:rsidRPr="00263C62" w:rsidRDefault="00D83FBC" w:rsidP="006C0A04">
            <w:pPr>
              <w:rPr>
                <w:color w:val="000000" w:themeColor="text1"/>
                <w:szCs w:val="24"/>
                <w:lang w:val="en-GB"/>
              </w:rPr>
            </w:pPr>
            <w:r w:rsidRPr="00263C62">
              <w:rPr>
                <w:color w:val="000000" w:themeColor="text1"/>
                <w:szCs w:val="24"/>
                <w:lang w:val="en-GB"/>
              </w:rPr>
              <w:t>0bit</w:t>
            </w:r>
          </w:p>
        </w:tc>
      </w:tr>
      <w:tr w:rsidR="00D83FBC" w:rsidRPr="006E5133" w14:paraId="693C11F3" w14:textId="77777777" w:rsidTr="006C0A04">
        <w:trPr>
          <w:jc w:val="center"/>
        </w:trPr>
        <w:tc>
          <w:tcPr>
            <w:tcW w:w="3403" w:type="dxa"/>
          </w:tcPr>
          <w:p w14:paraId="0FC1B882" w14:textId="77777777" w:rsidR="00D83FBC" w:rsidRDefault="00D83FBC" w:rsidP="006C0A04">
            <w:pPr>
              <w:jc w:val="center"/>
            </w:pPr>
            <w:r>
              <w:rPr>
                <w:rFonts w:hint="eastAsia"/>
              </w:rPr>
              <w:t>New data indicator for TB 2</w:t>
            </w:r>
          </w:p>
        </w:tc>
        <w:tc>
          <w:tcPr>
            <w:tcW w:w="5381" w:type="dxa"/>
          </w:tcPr>
          <w:p w14:paraId="15D00AD4" w14:textId="77777777" w:rsidR="00D83FBC" w:rsidRPr="00263C62" w:rsidRDefault="00D83FBC" w:rsidP="006C0A04">
            <w:pPr>
              <w:rPr>
                <w:color w:val="000000" w:themeColor="text1"/>
                <w:szCs w:val="24"/>
                <w:lang w:val="en-GB"/>
              </w:rPr>
            </w:pPr>
            <w:r w:rsidRPr="00263C62">
              <w:rPr>
                <w:color w:val="000000" w:themeColor="text1"/>
                <w:szCs w:val="24"/>
                <w:lang w:val="en-GB"/>
              </w:rPr>
              <w:t>0bit</w:t>
            </w:r>
          </w:p>
        </w:tc>
      </w:tr>
      <w:tr w:rsidR="00D83FBC" w:rsidRPr="006E5133" w14:paraId="1EEA78F3" w14:textId="77777777" w:rsidTr="006C0A04">
        <w:trPr>
          <w:jc w:val="center"/>
        </w:trPr>
        <w:tc>
          <w:tcPr>
            <w:tcW w:w="3403" w:type="dxa"/>
          </w:tcPr>
          <w:p w14:paraId="40897430" w14:textId="77777777" w:rsidR="00D83FBC" w:rsidRDefault="00D83FBC" w:rsidP="006C0A04">
            <w:pPr>
              <w:jc w:val="center"/>
            </w:pPr>
            <w:r>
              <w:rPr>
                <w:rFonts w:hint="eastAsia"/>
              </w:rPr>
              <w:t>Redundancy version for TB 2</w:t>
            </w:r>
          </w:p>
        </w:tc>
        <w:tc>
          <w:tcPr>
            <w:tcW w:w="5381" w:type="dxa"/>
          </w:tcPr>
          <w:p w14:paraId="743B3844" w14:textId="77777777" w:rsidR="00D83FBC" w:rsidRPr="00263C62" w:rsidRDefault="00D83FBC" w:rsidP="006C0A04">
            <w:pPr>
              <w:rPr>
                <w:color w:val="000000" w:themeColor="text1"/>
                <w:szCs w:val="24"/>
                <w:lang w:val="en-GB"/>
              </w:rPr>
            </w:pPr>
            <w:r w:rsidRPr="00263C62">
              <w:rPr>
                <w:color w:val="000000" w:themeColor="text1"/>
                <w:szCs w:val="24"/>
                <w:lang w:val="en-GB"/>
              </w:rPr>
              <w:t>0bit</w:t>
            </w:r>
          </w:p>
        </w:tc>
      </w:tr>
      <w:tr w:rsidR="00D83FBC" w:rsidRPr="006E5133" w14:paraId="00FD40BA" w14:textId="77777777" w:rsidTr="006C0A04">
        <w:trPr>
          <w:jc w:val="center"/>
        </w:trPr>
        <w:tc>
          <w:tcPr>
            <w:tcW w:w="3403" w:type="dxa"/>
          </w:tcPr>
          <w:p w14:paraId="242EB9A7" w14:textId="77777777" w:rsidR="00D83FBC" w:rsidRDefault="00D83FBC" w:rsidP="006C0A04">
            <w:pPr>
              <w:jc w:val="center"/>
            </w:pPr>
            <w:r>
              <w:rPr>
                <w:rFonts w:hint="eastAsia"/>
              </w:rPr>
              <w:t>C</w:t>
            </w:r>
            <w:r>
              <w:t>BG transmission information</w:t>
            </w:r>
          </w:p>
        </w:tc>
        <w:tc>
          <w:tcPr>
            <w:tcW w:w="5381" w:type="dxa"/>
          </w:tcPr>
          <w:p w14:paraId="2F94F810" w14:textId="77777777" w:rsidR="00D83FBC" w:rsidRPr="00263C62" w:rsidRDefault="00D83FBC" w:rsidP="006C0A04">
            <w:pPr>
              <w:rPr>
                <w:color w:val="0000FF"/>
                <w:szCs w:val="24"/>
                <w:lang w:val="en-GB"/>
              </w:rPr>
            </w:pPr>
            <w:r w:rsidRPr="00263C62">
              <w:rPr>
                <w:color w:val="000000" w:themeColor="text1"/>
                <w:szCs w:val="24"/>
                <w:lang w:val="en-GB"/>
              </w:rPr>
              <w:t>0bit</w:t>
            </w:r>
          </w:p>
        </w:tc>
      </w:tr>
      <w:tr w:rsidR="00D83FBC" w:rsidRPr="006E5133" w14:paraId="69079751" w14:textId="77777777" w:rsidTr="006C0A04">
        <w:trPr>
          <w:jc w:val="center"/>
        </w:trPr>
        <w:tc>
          <w:tcPr>
            <w:tcW w:w="3403" w:type="dxa"/>
            <w:tcBorders>
              <w:bottom w:val="single" w:sz="4" w:space="0" w:color="auto"/>
            </w:tcBorders>
          </w:tcPr>
          <w:p w14:paraId="0EA8DAEB" w14:textId="77777777" w:rsidR="00D83FBC" w:rsidRDefault="00D83FBC" w:rsidP="006C0A04">
            <w:pPr>
              <w:jc w:val="center"/>
            </w:pPr>
            <w:r>
              <w:rPr>
                <w:rFonts w:hint="eastAsia"/>
              </w:rPr>
              <w:t>C</w:t>
            </w:r>
            <w:r>
              <w:t xml:space="preserve">BG flushing information </w:t>
            </w:r>
          </w:p>
        </w:tc>
        <w:tc>
          <w:tcPr>
            <w:tcW w:w="5381" w:type="dxa"/>
            <w:tcBorders>
              <w:bottom w:val="single" w:sz="4" w:space="0" w:color="auto"/>
            </w:tcBorders>
          </w:tcPr>
          <w:p w14:paraId="7EE31773" w14:textId="77777777" w:rsidR="00D83FBC" w:rsidRPr="00263C62" w:rsidRDefault="00D83FBC" w:rsidP="006C0A04">
            <w:pPr>
              <w:rPr>
                <w:color w:val="0000FF"/>
                <w:szCs w:val="24"/>
                <w:lang w:val="en-GB"/>
              </w:rPr>
            </w:pPr>
            <w:r w:rsidRPr="00263C62">
              <w:rPr>
                <w:color w:val="000000" w:themeColor="text1"/>
                <w:szCs w:val="24"/>
                <w:lang w:val="en-GB"/>
              </w:rPr>
              <w:t>0bit</w:t>
            </w:r>
          </w:p>
        </w:tc>
      </w:tr>
      <w:tr w:rsidR="00D83FBC" w14:paraId="0C22E45D" w14:textId="77777777" w:rsidTr="006C0A04">
        <w:trPr>
          <w:jc w:val="center"/>
        </w:trPr>
        <w:tc>
          <w:tcPr>
            <w:tcW w:w="3403" w:type="dxa"/>
          </w:tcPr>
          <w:p w14:paraId="6344DC4F" w14:textId="77777777" w:rsidR="00D83FBC" w:rsidRDefault="00D83FBC" w:rsidP="006C0A04">
            <w:pPr>
              <w:jc w:val="center"/>
            </w:pPr>
            <w:r>
              <w:rPr>
                <w:rFonts w:hint="eastAsia"/>
              </w:rPr>
              <w:t xml:space="preserve">Repetition factor </w:t>
            </w:r>
          </w:p>
        </w:tc>
        <w:tc>
          <w:tcPr>
            <w:tcW w:w="5381" w:type="dxa"/>
          </w:tcPr>
          <w:p w14:paraId="63C4B364" w14:textId="77777777" w:rsidR="00D83FBC" w:rsidRPr="005761C6" w:rsidRDefault="00D83FBC" w:rsidP="006C0A04">
            <w:pPr>
              <w:rPr>
                <w:i/>
                <w:color w:val="0000FF"/>
                <w:szCs w:val="24"/>
                <w:lang w:val="en-GB"/>
              </w:rPr>
            </w:pPr>
            <w:r>
              <w:rPr>
                <w:i/>
                <w:color w:val="000000" w:themeColor="text1"/>
                <w:szCs w:val="24"/>
                <w:lang w:val="en-GB"/>
              </w:rPr>
              <w:t>-</w:t>
            </w:r>
          </w:p>
        </w:tc>
      </w:tr>
      <w:tr w:rsidR="00D83FBC" w14:paraId="5AB438E7" w14:textId="77777777" w:rsidTr="006C0A04">
        <w:trPr>
          <w:jc w:val="center"/>
        </w:trPr>
        <w:tc>
          <w:tcPr>
            <w:tcW w:w="3403" w:type="dxa"/>
          </w:tcPr>
          <w:p w14:paraId="319F7FE1" w14:textId="77777777" w:rsidR="00D83FBC" w:rsidRDefault="00D83FBC" w:rsidP="006C0A04">
            <w:pPr>
              <w:jc w:val="center"/>
            </w:pPr>
            <w:r>
              <w:rPr>
                <w:rFonts w:hint="eastAsia"/>
              </w:rPr>
              <w:t xml:space="preserve">New format indicator </w:t>
            </w:r>
          </w:p>
        </w:tc>
        <w:tc>
          <w:tcPr>
            <w:tcW w:w="5381" w:type="dxa"/>
          </w:tcPr>
          <w:p w14:paraId="4EF9A823" w14:textId="77777777" w:rsidR="00D83FBC" w:rsidRPr="001573B8" w:rsidRDefault="00D83FBC" w:rsidP="006C0A04">
            <w:pPr>
              <w:rPr>
                <w:i/>
                <w:color w:val="000000" w:themeColor="text1"/>
                <w:szCs w:val="24"/>
                <w:lang w:val="en-GB"/>
              </w:rPr>
            </w:pPr>
            <w:r>
              <w:rPr>
                <w:i/>
                <w:color w:val="000000" w:themeColor="text1"/>
                <w:szCs w:val="24"/>
                <w:lang w:val="en-GB"/>
              </w:rPr>
              <w:t>-</w:t>
            </w:r>
          </w:p>
        </w:tc>
      </w:tr>
      <w:tr w:rsidR="00D83FBC" w14:paraId="020CA047" w14:textId="77777777" w:rsidTr="006C0A04">
        <w:trPr>
          <w:jc w:val="center"/>
        </w:trPr>
        <w:tc>
          <w:tcPr>
            <w:tcW w:w="3403" w:type="dxa"/>
          </w:tcPr>
          <w:p w14:paraId="4EF7EF3A" w14:textId="77777777" w:rsidR="00D83FBC" w:rsidRDefault="00D83FBC" w:rsidP="006C0A04">
            <w:pPr>
              <w:jc w:val="center"/>
            </w:pPr>
            <w:r>
              <w:t>P</w:t>
            </w:r>
            <w:r>
              <w:rPr>
                <w:rFonts w:hint="eastAsia"/>
              </w:rPr>
              <w:t xml:space="preserve">riority indicator </w:t>
            </w:r>
          </w:p>
        </w:tc>
        <w:tc>
          <w:tcPr>
            <w:tcW w:w="5381" w:type="dxa"/>
          </w:tcPr>
          <w:p w14:paraId="18A160D6" w14:textId="77777777" w:rsidR="00D83FBC" w:rsidRPr="00F43E85" w:rsidRDefault="00D83FBC" w:rsidP="006C0A04">
            <w:r>
              <w:rPr>
                <w:i/>
                <w:color w:val="000000" w:themeColor="text1"/>
                <w:szCs w:val="24"/>
                <w:lang w:val="en-GB"/>
              </w:rPr>
              <w:t>-</w:t>
            </w:r>
          </w:p>
        </w:tc>
      </w:tr>
      <w:tr w:rsidR="00D83FBC" w14:paraId="34FB9F51" w14:textId="77777777" w:rsidTr="006C0A04">
        <w:trPr>
          <w:jc w:val="center"/>
        </w:trPr>
        <w:tc>
          <w:tcPr>
            <w:tcW w:w="3403" w:type="dxa"/>
          </w:tcPr>
          <w:p w14:paraId="396D6F8D" w14:textId="77777777" w:rsidR="00D83FBC" w:rsidRDefault="00D83FBC" w:rsidP="006C0A04">
            <w:pPr>
              <w:jc w:val="center"/>
            </w:pPr>
            <w:r>
              <w:rPr>
                <w:rFonts w:hint="eastAsia"/>
              </w:rPr>
              <w:t>P</w:t>
            </w:r>
            <w:r>
              <w:t>DSCH grouping indication</w:t>
            </w:r>
          </w:p>
        </w:tc>
        <w:tc>
          <w:tcPr>
            <w:tcW w:w="5381" w:type="dxa"/>
          </w:tcPr>
          <w:p w14:paraId="365D5110" w14:textId="77777777" w:rsidR="00D83FBC" w:rsidRPr="00F43E85" w:rsidRDefault="00D83FBC" w:rsidP="006C0A04">
            <w:r>
              <w:rPr>
                <w:i/>
                <w:color w:val="000000" w:themeColor="text1"/>
                <w:szCs w:val="24"/>
                <w:lang w:val="en-GB"/>
              </w:rPr>
              <w:t>-</w:t>
            </w:r>
          </w:p>
        </w:tc>
      </w:tr>
      <w:tr w:rsidR="00D83FBC" w14:paraId="548F4EC5" w14:textId="77777777" w:rsidTr="006C0A04">
        <w:trPr>
          <w:jc w:val="center"/>
        </w:trPr>
        <w:tc>
          <w:tcPr>
            <w:tcW w:w="3403" w:type="dxa"/>
          </w:tcPr>
          <w:p w14:paraId="341BAB5C" w14:textId="77777777" w:rsidR="00D83FBC" w:rsidRDefault="00D83FBC" w:rsidP="006C0A04">
            <w:pPr>
              <w:jc w:val="center"/>
            </w:pPr>
            <w:r>
              <w:rPr>
                <w:rFonts w:hint="eastAsia"/>
              </w:rPr>
              <w:t>A</w:t>
            </w:r>
            <w:r>
              <w:t>L8/AL16 identifier</w:t>
            </w:r>
          </w:p>
        </w:tc>
        <w:tc>
          <w:tcPr>
            <w:tcW w:w="5381" w:type="dxa"/>
          </w:tcPr>
          <w:p w14:paraId="2489C675" w14:textId="77777777" w:rsidR="00D83FBC" w:rsidRPr="00811C33" w:rsidRDefault="00D83FBC" w:rsidP="006C0A04">
            <w:r>
              <w:t>1bit</w:t>
            </w:r>
          </w:p>
        </w:tc>
      </w:tr>
      <w:tr w:rsidR="00D83FBC" w14:paraId="0703F911" w14:textId="77777777" w:rsidTr="006C0A04">
        <w:trPr>
          <w:jc w:val="center"/>
        </w:trPr>
        <w:tc>
          <w:tcPr>
            <w:tcW w:w="3403" w:type="dxa"/>
          </w:tcPr>
          <w:p w14:paraId="18CDB45C" w14:textId="77777777" w:rsidR="00D83FBC" w:rsidRDefault="00D83FBC" w:rsidP="006C0A04">
            <w:pPr>
              <w:jc w:val="center"/>
            </w:pPr>
            <w:r>
              <w:rPr>
                <w:rFonts w:hint="eastAsia"/>
              </w:rPr>
              <w:t>V</w:t>
            </w:r>
            <w:r>
              <w:t>irtual CRC</w:t>
            </w:r>
          </w:p>
        </w:tc>
        <w:tc>
          <w:tcPr>
            <w:tcW w:w="5381" w:type="dxa"/>
          </w:tcPr>
          <w:p w14:paraId="268CEA44" w14:textId="77777777" w:rsidR="00D83FBC" w:rsidRPr="00342E2D" w:rsidRDefault="00D83FBC" w:rsidP="006C0A04">
            <w:pPr>
              <w:rPr>
                <w:b/>
              </w:rPr>
            </w:pPr>
            <w:r>
              <w:t>configura</w:t>
            </w:r>
            <w:r w:rsidRPr="00811C33">
              <w:t>ble</w:t>
            </w:r>
          </w:p>
        </w:tc>
      </w:tr>
    </w:tbl>
    <w:p w14:paraId="3E76A3CB" w14:textId="77777777" w:rsidR="00D83FBC" w:rsidRPr="00987D67" w:rsidRDefault="00D83FBC" w:rsidP="00D83FBC"/>
    <w:p w14:paraId="68767970" w14:textId="77777777" w:rsidR="00D83FBC" w:rsidRPr="00361D54" w:rsidRDefault="00D83FBC" w:rsidP="00D83FBC">
      <w:pPr>
        <w:tabs>
          <w:tab w:val="left" w:pos="8010"/>
        </w:tabs>
        <w:jc w:val="center"/>
        <w:rPr>
          <w:b/>
          <w:sz w:val="20"/>
          <w:szCs w:val="20"/>
        </w:rPr>
      </w:pPr>
      <w:r w:rsidRPr="00361D54">
        <w:rPr>
          <w:b/>
          <w:sz w:val="20"/>
          <w:szCs w:val="20"/>
        </w:rPr>
        <w:t xml:space="preserve">Table </w:t>
      </w:r>
      <w:r>
        <w:rPr>
          <w:b/>
          <w:sz w:val="20"/>
          <w:szCs w:val="20"/>
        </w:rPr>
        <w:t>4 -</w:t>
      </w:r>
      <w:r w:rsidRPr="005E0D09">
        <w:rPr>
          <w:b/>
          <w:sz w:val="20"/>
          <w:szCs w:val="20"/>
        </w:rPr>
        <w:t xml:space="preserve"> </w:t>
      </w:r>
      <w:r w:rsidRPr="00361D54">
        <w:rPr>
          <w:b/>
          <w:sz w:val="20"/>
          <w:szCs w:val="20"/>
        </w:rPr>
        <w:t>UL DCI design for URLLC</w:t>
      </w:r>
    </w:p>
    <w:tbl>
      <w:tblPr>
        <w:tblStyle w:val="TableGrid"/>
        <w:tblW w:w="8642" w:type="dxa"/>
        <w:jc w:val="center"/>
        <w:tblLayout w:type="fixed"/>
        <w:tblLook w:val="04A0" w:firstRow="1" w:lastRow="0" w:firstColumn="1" w:lastColumn="0" w:noHBand="0" w:noVBand="1"/>
      </w:tblPr>
      <w:tblGrid>
        <w:gridCol w:w="3545"/>
        <w:gridCol w:w="5097"/>
      </w:tblGrid>
      <w:tr w:rsidR="00D83FBC" w14:paraId="1EEFB204" w14:textId="77777777" w:rsidTr="006C0A04">
        <w:trPr>
          <w:jc w:val="center"/>
        </w:trPr>
        <w:tc>
          <w:tcPr>
            <w:tcW w:w="3545" w:type="dxa"/>
            <w:shd w:val="clear" w:color="auto" w:fill="D9D9D9" w:themeFill="background1" w:themeFillShade="D9"/>
          </w:tcPr>
          <w:p w14:paraId="241D9D99" w14:textId="77777777" w:rsidR="00D83FBC" w:rsidRPr="0098731A" w:rsidRDefault="00D83FBC" w:rsidP="006C0A04">
            <w:pPr>
              <w:jc w:val="center"/>
              <w:rPr>
                <w:b/>
              </w:rPr>
            </w:pPr>
            <w:r w:rsidRPr="0098731A">
              <w:rPr>
                <w:rFonts w:hint="eastAsia"/>
                <w:b/>
              </w:rPr>
              <w:t>Fields</w:t>
            </w:r>
          </w:p>
        </w:tc>
        <w:tc>
          <w:tcPr>
            <w:tcW w:w="5097" w:type="dxa"/>
            <w:shd w:val="clear" w:color="auto" w:fill="D9D9D9" w:themeFill="background1" w:themeFillShade="D9"/>
          </w:tcPr>
          <w:p w14:paraId="1F33BD3E" w14:textId="77777777" w:rsidR="00D83FBC" w:rsidRPr="0098731A" w:rsidRDefault="00D83FBC" w:rsidP="006C0A04">
            <w:pPr>
              <w:jc w:val="center"/>
              <w:rPr>
                <w:b/>
              </w:rPr>
            </w:pPr>
            <w:r>
              <w:rPr>
                <w:rFonts w:hint="eastAsia"/>
                <w:b/>
              </w:rPr>
              <w:t>U</w:t>
            </w:r>
            <w:r w:rsidRPr="0098731A">
              <w:rPr>
                <w:rFonts w:hint="eastAsia"/>
                <w:b/>
              </w:rPr>
              <w:t>L DCI for R16 URLLC</w:t>
            </w:r>
          </w:p>
        </w:tc>
      </w:tr>
      <w:tr w:rsidR="00D83FBC" w14:paraId="35258C68" w14:textId="77777777" w:rsidTr="006C0A04">
        <w:trPr>
          <w:trHeight w:val="412"/>
          <w:jc w:val="center"/>
        </w:trPr>
        <w:tc>
          <w:tcPr>
            <w:tcW w:w="3545" w:type="dxa"/>
          </w:tcPr>
          <w:p w14:paraId="6C8D09A9" w14:textId="77777777" w:rsidR="00D83FBC" w:rsidRDefault="00D83FBC" w:rsidP="006C0A04">
            <w:pPr>
              <w:spacing w:after="0"/>
              <w:jc w:val="center"/>
            </w:pPr>
            <w:r>
              <w:rPr>
                <w:rFonts w:hint="eastAsia"/>
              </w:rPr>
              <w:t>Identifier for DCI formats</w:t>
            </w:r>
          </w:p>
        </w:tc>
        <w:tc>
          <w:tcPr>
            <w:tcW w:w="5097" w:type="dxa"/>
          </w:tcPr>
          <w:p w14:paraId="79B879CC" w14:textId="77777777" w:rsidR="00D83FBC" w:rsidRPr="00274BBB" w:rsidRDefault="00D83FBC" w:rsidP="006C0A04">
            <w:pPr>
              <w:spacing w:after="0"/>
            </w:pPr>
            <w:r>
              <w:t>Same as DL</w:t>
            </w:r>
          </w:p>
        </w:tc>
      </w:tr>
      <w:tr w:rsidR="00D83FBC" w14:paraId="471B17FE" w14:textId="77777777" w:rsidTr="006C0A04">
        <w:trPr>
          <w:jc w:val="center"/>
        </w:trPr>
        <w:tc>
          <w:tcPr>
            <w:tcW w:w="3545" w:type="dxa"/>
          </w:tcPr>
          <w:p w14:paraId="7C885103" w14:textId="77777777" w:rsidR="00D83FBC" w:rsidRDefault="00D83FBC" w:rsidP="006C0A04">
            <w:pPr>
              <w:jc w:val="center"/>
            </w:pPr>
            <w:r>
              <w:rPr>
                <w:rFonts w:hint="eastAsia"/>
              </w:rPr>
              <w:t>Frequency domain resource assignment</w:t>
            </w:r>
          </w:p>
        </w:tc>
        <w:tc>
          <w:tcPr>
            <w:tcW w:w="5097" w:type="dxa"/>
          </w:tcPr>
          <w:p w14:paraId="1498DB20" w14:textId="77777777" w:rsidR="00D83FBC" w:rsidRPr="00F538F5" w:rsidRDefault="00D83FBC" w:rsidP="006C0A04">
            <w:r>
              <w:t>Same as DL</w:t>
            </w:r>
          </w:p>
        </w:tc>
      </w:tr>
      <w:tr w:rsidR="00D83FBC" w14:paraId="67802CF2" w14:textId="77777777" w:rsidTr="006C0A04">
        <w:trPr>
          <w:jc w:val="center"/>
        </w:trPr>
        <w:tc>
          <w:tcPr>
            <w:tcW w:w="3545" w:type="dxa"/>
          </w:tcPr>
          <w:p w14:paraId="75743C0B" w14:textId="77777777" w:rsidR="00D83FBC" w:rsidRDefault="00D83FBC" w:rsidP="006C0A04">
            <w:pPr>
              <w:jc w:val="center"/>
            </w:pPr>
            <w:r>
              <w:rPr>
                <w:rFonts w:hint="eastAsia"/>
              </w:rPr>
              <w:t>Time domain resource assignment</w:t>
            </w:r>
          </w:p>
        </w:tc>
        <w:tc>
          <w:tcPr>
            <w:tcW w:w="5097" w:type="dxa"/>
          </w:tcPr>
          <w:p w14:paraId="07306ADC" w14:textId="77777777" w:rsidR="00D83FBC" w:rsidRPr="006F3F4A" w:rsidRDefault="00D83FBC" w:rsidP="006C0A04">
            <w:r>
              <w:t>Same as DL</w:t>
            </w:r>
          </w:p>
        </w:tc>
      </w:tr>
      <w:tr w:rsidR="00D83FBC" w14:paraId="1E6DED61" w14:textId="77777777" w:rsidTr="006C0A04">
        <w:trPr>
          <w:jc w:val="center"/>
        </w:trPr>
        <w:tc>
          <w:tcPr>
            <w:tcW w:w="3545" w:type="dxa"/>
          </w:tcPr>
          <w:p w14:paraId="3B493481" w14:textId="77777777" w:rsidR="00D83FBC" w:rsidRPr="00F90692" w:rsidRDefault="00D83FBC" w:rsidP="006C0A04">
            <w:pPr>
              <w:jc w:val="center"/>
            </w:pPr>
            <w:r>
              <w:t>Frequency hopping flag</w:t>
            </w:r>
          </w:p>
        </w:tc>
        <w:tc>
          <w:tcPr>
            <w:tcW w:w="5097" w:type="dxa"/>
          </w:tcPr>
          <w:p w14:paraId="0270049F" w14:textId="77777777" w:rsidR="00D83FBC" w:rsidRPr="0034399C" w:rsidRDefault="00D83FBC" w:rsidP="006C0A04">
            <w:pPr>
              <w:rPr>
                <w:color w:val="000000"/>
                <w:kern w:val="2"/>
              </w:rPr>
            </w:pPr>
            <w:r>
              <w:rPr>
                <w:color w:val="000000"/>
                <w:kern w:val="2"/>
              </w:rPr>
              <w:t>0 or 1bit</w:t>
            </w:r>
            <w:r>
              <w:rPr>
                <w:rFonts w:hint="eastAsia"/>
                <w:color w:val="000000"/>
                <w:kern w:val="2"/>
              </w:rPr>
              <w:t xml:space="preserve">, </w:t>
            </w:r>
            <w:r>
              <w:rPr>
                <w:color w:val="000000"/>
                <w:kern w:val="2"/>
              </w:rPr>
              <w:t>configurable</w:t>
            </w:r>
          </w:p>
        </w:tc>
      </w:tr>
      <w:tr w:rsidR="00D83FBC" w14:paraId="6B2E4EA6" w14:textId="77777777" w:rsidTr="006C0A04">
        <w:trPr>
          <w:jc w:val="center"/>
        </w:trPr>
        <w:tc>
          <w:tcPr>
            <w:tcW w:w="3545" w:type="dxa"/>
          </w:tcPr>
          <w:p w14:paraId="7A385CC2" w14:textId="77777777" w:rsidR="00D83FBC" w:rsidRPr="00F90692" w:rsidRDefault="00D83FBC" w:rsidP="006C0A04">
            <w:pPr>
              <w:jc w:val="center"/>
            </w:pPr>
            <w:r w:rsidRPr="00F90692">
              <w:rPr>
                <w:rFonts w:hint="eastAsia"/>
              </w:rPr>
              <w:t>M</w:t>
            </w:r>
            <w:r w:rsidRPr="00F90692">
              <w:t>odulation and coding scheme</w:t>
            </w:r>
          </w:p>
        </w:tc>
        <w:tc>
          <w:tcPr>
            <w:tcW w:w="5097" w:type="dxa"/>
          </w:tcPr>
          <w:p w14:paraId="5F4B69FF" w14:textId="77777777" w:rsidR="00D83FBC" w:rsidRPr="007715B8" w:rsidRDefault="00D83FBC" w:rsidP="006C0A04">
            <w:r>
              <w:t>Same as DL</w:t>
            </w:r>
          </w:p>
        </w:tc>
      </w:tr>
      <w:tr w:rsidR="00D83FBC" w14:paraId="27989ADB" w14:textId="77777777" w:rsidTr="006C0A04">
        <w:trPr>
          <w:jc w:val="center"/>
        </w:trPr>
        <w:tc>
          <w:tcPr>
            <w:tcW w:w="3545" w:type="dxa"/>
          </w:tcPr>
          <w:p w14:paraId="6A8C2F89" w14:textId="77777777" w:rsidR="00D83FBC" w:rsidRPr="00F90692" w:rsidRDefault="00D83FBC" w:rsidP="006C0A04">
            <w:pPr>
              <w:jc w:val="center"/>
            </w:pPr>
            <w:r w:rsidRPr="00F90692">
              <w:t>New data indicator</w:t>
            </w:r>
          </w:p>
        </w:tc>
        <w:tc>
          <w:tcPr>
            <w:tcW w:w="5097" w:type="dxa"/>
          </w:tcPr>
          <w:p w14:paraId="1F089714" w14:textId="77777777" w:rsidR="00D83FBC" w:rsidRDefault="00D83FBC" w:rsidP="006C0A04">
            <w:r>
              <w:t>Same as DL</w:t>
            </w:r>
          </w:p>
        </w:tc>
      </w:tr>
      <w:tr w:rsidR="00D83FBC" w14:paraId="47A943CC" w14:textId="77777777" w:rsidTr="006C0A04">
        <w:trPr>
          <w:jc w:val="center"/>
        </w:trPr>
        <w:tc>
          <w:tcPr>
            <w:tcW w:w="3545" w:type="dxa"/>
          </w:tcPr>
          <w:p w14:paraId="24798D11" w14:textId="77777777" w:rsidR="00D83FBC" w:rsidRPr="00F90692" w:rsidRDefault="00D83FBC" w:rsidP="006C0A04">
            <w:pPr>
              <w:jc w:val="center"/>
            </w:pPr>
            <w:r w:rsidRPr="00F90692">
              <w:lastRenderedPageBreak/>
              <w:t>Redundancy version</w:t>
            </w:r>
          </w:p>
        </w:tc>
        <w:tc>
          <w:tcPr>
            <w:tcW w:w="5097" w:type="dxa"/>
          </w:tcPr>
          <w:p w14:paraId="66257FEB" w14:textId="77777777" w:rsidR="00D83FBC" w:rsidRDefault="00D83FBC" w:rsidP="006C0A04">
            <w:r>
              <w:t>Same as DL</w:t>
            </w:r>
          </w:p>
        </w:tc>
      </w:tr>
      <w:tr w:rsidR="00D83FBC" w14:paraId="2BC89AD5" w14:textId="77777777" w:rsidTr="006C0A04">
        <w:trPr>
          <w:jc w:val="center"/>
        </w:trPr>
        <w:tc>
          <w:tcPr>
            <w:tcW w:w="3545" w:type="dxa"/>
          </w:tcPr>
          <w:p w14:paraId="439AB264" w14:textId="77777777" w:rsidR="00D83FBC" w:rsidRPr="00F90692" w:rsidRDefault="00D83FBC" w:rsidP="006C0A04">
            <w:pPr>
              <w:jc w:val="center"/>
            </w:pPr>
            <w:r w:rsidRPr="00F90692">
              <w:rPr>
                <w:rFonts w:hint="eastAsia"/>
              </w:rPr>
              <w:t>HARQ process number</w:t>
            </w:r>
          </w:p>
        </w:tc>
        <w:tc>
          <w:tcPr>
            <w:tcW w:w="5097" w:type="dxa"/>
          </w:tcPr>
          <w:p w14:paraId="20BA7288" w14:textId="77777777" w:rsidR="00D83FBC" w:rsidRPr="00600F43" w:rsidRDefault="00D83FBC" w:rsidP="006C0A04">
            <w:r>
              <w:t>Same as DL</w:t>
            </w:r>
          </w:p>
        </w:tc>
      </w:tr>
      <w:tr w:rsidR="00D83FBC" w14:paraId="4EAF21A5" w14:textId="77777777" w:rsidTr="006C0A04">
        <w:trPr>
          <w:jc w:val="center"/>
        </w:trPr>
        <w:tc>
          <w:tcPr>
            <w:tcW w:w="3545" w:type="dxa"/>
          </w:tcPr>
          <w:p w14:paraId="49E8A589" w14:textId="77777777" w:rsidR="00D83FBC" w:rsidRPr="00F90692" w:rsidRDefault="00D83FBC" w:rsidP="006C0A04">
            <w:pPr>
              <w:jc w:val="center"/>
            </w:pPr>
            <w:r w:rsidRPr="0077446B">
              <w:rPr>
                <w:rFonts w:hint="eastAsia"/>
              </w:rPr>
              <w:t>Downlink assignment index</w:t>
            </w:r>
          </w:p>
        </w:tc>
        <w:tc>
          <w:tcPr>
            <w:tcW w:w="5097" w:type="dxa"/>
          </w:tcPr>
          <w:p w14:paraId="7D234F88" w14:textId="77777777" w:rsidR="00D83FBC" w:rsidRDefault="00D83FBC" w:rsidP="006C0A04">
            <w:r>
              <w:t>-</w:t>
            </w:r>
          </w:p>
        </w:tc>
      </w:tr>
      <w:tr w:rsidR="00D83FBC" w14:paraId="206B6FD2" w14:textId="77777777" w:rsidTr="006C0A04">
        <w:trPr>
          <w:jc w:val="center"/>
        </w:trPr>
        <w:tc>
          <w:tcPr>
            <w:tcW w:w="3545" w:type="dxa"/>
          </w:tcPr>
          <w:p w14:paraId="2FAA9FEB" w14:textId="77777777" w:rsidR="00D83FBC" w:rsidRPr="00F90692" w:rsidRDefault="00D83FBC" w:rsidP="006C0A04">
            <w:pPr>
              <w:jc w:val="center"/>
            </w:pPr>
            <w:r w:rsidRPr="00F90692">
              <w:t xml:space="preserve">TPC command for scheduled </w:t>
            </w:r>
            <w:r>
              <w:t>PUSCH</w:t>
            </w:r>
          </w:p>
        </w:tc>
        <w:tc>
          <w:tcPr>
            <w:tcW w:w="5097" w:type="dxa"/>
          </w:tcPr>
          <w:p w14:paraId="3FC5C034" w14:textId="77777777" w:rsidR="00D83FBC" w:rsidRDefault="00D83FBC" w:rsidP="006C0A04">
            <w:r>
              <w:t>2bits</w:t>
            </w:r>
          </w:p>
        </w:tc>
      </w:tr>
      <w:tr w:rsidR="00D83FBC" w14:paraId="1137A944" w14:textId="77777777" w:rsidTr="006C0A04">
        <w:trPr>
          <w:jc w:val="center"/>
        </w:trPr>
        <w:tc>
          <w:tcPr>
            <w:tcW w:w="3545" w:type="dxa"/>
          </w:tcPr>
          <w:p w14:paraId="54AD9877" w14:textId="77777777" w:rsidR="00D83FBC" w:rsidRPr="009B4434" w:rsidRDefault="00D83FBC" w:rsidP="006C0A04">
            <w:pPr>
              <w:jc w:val="center"/>
            </w:pPr>
            <w:r w:rsidRPr="009B4434">
              <w:rPr>
                <w:rFonts w:hint="eastAsia"/>
              </w:rPr>
              <w:t xml:space="preserve">Carrier indicator </w:t>
            </w:r>
          </w:p>
        </w:tc>
        <w:tc>
          <w:tcPr>
            <w:tcW w:w="5097" w:type="dxa"/>
          </w:tcPr>
          <w:p w14:paraId="22BEEA85" w14:textId="77777777" w:rsidR="00D83FBC" w:rsidRPr="00BE3AB9" w:rsidRDefault="00D83FBC" w:rsidP="006C0A04">
            <w:pPr>
              <w:rPr>
                <w:i/>
                <w:color w:val="0000FF"/>
                <w:szCs w:val="24"/>
                <w:lang w:val="en-GB"/>
              </w:rPr>
            </w:pPr>
            <w:r>
              <w:t>Same as DL</w:t>
            </w:r>
          </w:p>
        </w:tc>
      </w:tr>
      <w:tr w:rsidR="00D83FBC" w14:paraId="194DE55F" w14:textId="77777777" w:rsidTr="006C0A04">
        <w:trPr>
          <w:jc w:val="center"/>
        </w:trPr>
        <w:tc>
          <w:tcPr>
            <w:tcW w:w="3545" w:type="dxa"/>
          </w:tcPr>
          <w:p w14:paraId="1F654AFB" w14:textId="77777777" w:rsidR="00D83FBC" w:rsidRDefault="00D83FBC" w:rsidP="006C0A04">
            <w:pPr>
              <w:jc w:val="center"/>
            </w:pPr>
            <w:r>
              <w:t>UL/SUL</w:t>
            </w:r>
          </w:p>
        </w:tc>
        <w:tc>
          <w:tcPr>
            <w:tcW w:w="5097" w:type="dxa"/>
          </w:tcPr>
          <w:p w14:paraId="0BFA3848" w14:textId="77777777" w:rsidR="00D83FBC" w:rsidRPr="00BE3AB9" w:rsidRDefault="00D83FBC" w:rsidP="006C0A04">
            <w:pPr>
              <w:spacing w:after="0"/>
            </w:pPr>
            <w:r w:rsidRPr="00DE6188">
              <w:rPr>
                <w:color w:val="000000"/>
                <w:kern w:val="2"/>
              </w:rPr>
              <w:t>0 or 1 bit</w:t>
            </w:r>
            <w:r>
              <w:rPr>
                <w:color w:val="000000"/>
                <w:kern w:val="2"/>
              </w:rPr>
              <w:t>, configurable</w:t>
            </w:r>
          </w:p>
        </w:tc>
      </w:tr>
      <w:tr w:rsidR="00D83FBC" w14:paraId="04B8C259" w14:textId="77777777" w:rsidTr="006C0A04">
        <w:trPr>
          <w:jc w:val="center"/>
        </w:trPr>
        <w:tc>
          <w:tcPr>
            <w:tcW w:w="3545" w:type="dxa"/>
          </w:tcPr>
          <w:p w14:paraId="5C651E5D" w14:textId="77777777" w:rsidR="00D83FBC" w:rsidRPr="006C5DC9" w:rsidRDefault="00D83FBC" w:rsidP="006C0A04">
            <w:pPr>
              <w:jc w:val="center"/>
              <w:rPr>
                <w:color w:val="000000" w:themeColor="text1"/>
              </w:rPr>
            </w:pPr>
            <w:r w:rsidRPr="006C5DC9">
              <w:rPr>
                <w:rFonts w:hint="eastAsia"/>
                <w:color w:val="000000" w:themeColor="text1"/>
              </w:rPr>
              <w:t>Antenna port(s)</w:t>
            </w:r>
          </w:p>
        </w:tc>
        <w:tc>
          <w:tcPr>
            <w:tcW w:w="5097" w:type="dxa"/>
          </w:tcPr>
          <w:p w14:paraId="2E4AC01C" w14:textId="77777777" w:rsidR="00D83FBC" w:rsidRPr="006C5DC9" w:rsidRDefault="00D83FBC" w:rsidP="006C0A04">
            <w:pPr>
              <w:rPr>
                <w:i/>
                <w:color w:val="000000" w:themeColor="text1"/>
                <w:szCs w:val="24"/>
              </w:rPr>
            </w:pPr>
            <w:r w:rsidRPr="006C5DC9">
              <w:rPr>
                <w:i/>
                <w:color w:val="000000" w:themeColor="text1"/>
                <w:szCs w:val="24"/>
              </w:rPr>
              <w:t>-</w:t>
            </w:r>
          </w:p>
        </w:tc>
      </w:tr>
      <w:tr w:rsidR="00D83FBC" w14:paraId="6E302580" w14:textId="77777777" w:rsidTr="006C0A04">
        <w:trPr>
          <w:jc w:val="center"/>
        </w:trPr>
        <w:tc>
          <w:tcPr>
            <w:tcW w:w="3545" w:type="dxa"/>
          </w:tcPr>
          <w:p w14:paraId="3F049172" w14:textId="77777777" w:rsidR="00D83FBC" w:rsidRPr="006C5DC9" w:rsidRDefault="00D83FBC" w:rsidP="006C0A04">
            <w:pPr>
              <w:jc w:val="center"/>
              <w:rPr>
                <w:color w:val="000000" w:themeColor="text1"/>
              </w:rPr>
            </w:pPr>
            <w:r w:rsidRPr="006C5DC9">
              <w:rPr>
                <w:rFonts w:hint="eastAsia"/>
                <w:color w:val="000000" w:themeColor="text1"/>
              </w:rPr>
              <w:t xml:space="preserve">SRS request </w:t>
            </w:r>
          </w:p>
        </w:tc>
        <w:tc>
          <w:tcPr>
            <w:tcW w:w="5097" w:type="dxa"/>
          </w:tcPr>
          <w:p w14:paraId="2D4C9656" w14:textId="77777777" w:rsidR="00D83FBC" w:rsidRPr="006C5DC9" w:rsidRDefault="00D83FBC" w:rsidP="006C0A04">
            <w:pPr>
              <w:rPr>
                <w:b/>
                <w:i/>
                <w:color w:val="000000" w:themeColor="text1"/>
                <w:szCs w:val="24"/>
                <w:lang w:val="en-GB"/>
              </w:rPr>
            </w:pPr>
          </w:p>
        </w:tc>
      </w:tr>
      <w:tr w:rsidR="00D83FBC" w14:paraId="23C1505B" w14:textId="77777777" w:rsidTr="006C0A04">
        <w:trPr>
          <w:jc w:val="center"/>
        </w:trPr>
        <w:tc>
          <w:tcPr>
            <w:tcW w:w="3545" w:type="dxa"/>
          </w:tcPr>
          <w:p w14:paraId="481B8B8C" w14:textId="77777777" w:rsidR="00D83FBC" w:rsidRPr="006C5DC9" w:rsidRDefault="00D83FBC" w:rsidP="006C0A04">
            <w:pPr>
              <w:jc w:val="center"/>
              <w:rPr>
                <w:color w:val="000000" w:themeColor="text1"/>
                <w:highlight w:val="yellow"/>
              </w:rPr>
            </w:pPr>
            <w:r w:rsidRPr="006C5DC9">
              <w:rPr>
                <w:rFonts w:hint="eastAsia"/>
                <w:color w:val="000000" w:themeColor="text1"/>
              </w:rPr>
              <w:t>DMRS sequence initialization</w:t>
            </w:r>
          </w:p>
        </w:tc>
        <w:tc>
          <w:tcPr>
            <w:tcW w:w="5097" w:type="dxa"/>
          </w:tcPr>
          <w:p w14:paraId="63C55100" w14:textId="77777777" w:rsidR="00D83FBC" w:rsidRPr="006C5DC9" w:rsidRDefault="00D83FBC" w:rsidP="006C0A04">
            <w:pPr>
              <w:rPr>
                <w:i/>
                <w:color w:val="000000" w:themeColor="text1"/>
                <w:szCs w:val="24"/>
                <w:lang w:val="en-GB"/>
              </w:rPr>
            </w:pPr>
            <w:r w:rsidRPr="006C5DC9">
              <w:rPr>
                <w:i/>
                <w:color w:val="000000" w:themeColor="text1"/>
                <w:szCs w:val="24"/>
                <w:lang w:val="en-GB"/>
              </w:rPr>
              <w:t>-</w:t>
            </w:r>
          </w:p>
        </w:tc>
      </w:tr>
      <w:tr w:rsidR="00D83FBC" w14:paraId="225C5F8E" w14:textId="77777777" w:rsidTr="006C0A04">
        <w:trPr>
          <w:jc w:val="center"/>
        </w:trPr>
        <w:tc>
          <w:tcPr>
            <w:tcW w:w="3545" w:type="dxa"/>
          </w:tcPr>
          <w:p w14:paraId="4A34875A" w14:textId="77777777" w:rsidR="00D83FBC" w:rsidRPr="006C5DC9" w:rsidRDefault="00D83FBC" w:rsidP="006C0A04">
            <w:pPr>
              <w:jc w:val="center"/>
              <w:rPr>
                <w:color w:val="000000" w:themeColor="text1"/>
                <w:highlight w:val="yellow"/>
              </w:rPr>
            </w:pPr>
            <w:r w:rsidRPr="006C5DC9">
              <w:rPr>
                <w:color w:val="000000" w:themeColor="text1"/>
              </w:rPr>
              <w:t>DMRS-PTRS association</w:t>
            </w:r>
          </w:p>
        </w:tc>
        <w:tc>
          <w:tcPr>
            <w:tcW w:w="5097" w:type="dxa"/>
          </w:tcPr>
          <w:p w14:paraId="5C396ECC" w14:textId="77777777" w:rsidR="00D83FBC" w:rsidRPr="006C5DC9" w:rsidRDefault="00D83FBC" w:rsidP="006C0A04">
            <w:pPr>
              <w:rPr>
                <w:i/>
                <w:color w:val="000000" w:themeColor="text1"/>
                <w:szCs w:val="24"/>
                <w:lang w:val="en-GB"/>
              </w:rPr>
            </w:pPr>
            <w:r w:rsidRPr="006C5DC9">
              <w:rPr>
                <w:color w:val="000000" w:themeColor="text1"/>
              </w:rPr>
              <w:t>-</w:t>
            </w:r>
          </w:p>
        </w:tc>
      </w:tr>
      <w:tr w:rsidR="00D83FBC" w14:paraId="643FF6DB" w14:textId="77777777" w:rsidTr="006C0A04">
        <w:trPr>
          <w:jc w:val="center"/>
        </w:trPr>
        <w:tc>
          <w:tcPr>
            <w:tcW w:w="3545" w:type="dxa"/>
          </w:tcPr>
          <w:p w14:paraId="4CCA7D16" w14:textId="77777777" w:rsidR="00D83FBC" w:rsidRPr="006C5DC9" w:rsidRDefault="00D83FBC" w:rsidP="006C0A04">
            <w:pPr>
              <w:jc w:val="center"/>
              <w:rPr>
                <w:color w:val="000000" w:themeColor="text1"/>
              </w:rPr>
            </w:pPr>
            <w:r w:rsidRPr="006C5DC9">
              <w:rPr>
                <w:rFonts w:hint="eastAsia"/>
                <w:color w:val="000000" w:themeColor="text1"/>
              </w:rPr>
              <w:t>BWP indicator</w:t>
            </w:r>
          </w:p>
        </w:tc>
        <w:tc>
          <w:tcPr>
            <w:tcW w:w="5097" w:type="dxa"/>
          </w:tcPr>
          <w:p w14:paraId="0F2D9F2B" w14:textId="67E635D3" w:rsidR="00D83FBC" w:rsidRPr="006C5DC9" w:rsidRDefault="001156A6" w:rsidP="006C0A04">
            <w:pPr>
              <w:rPr>
                <w:i/>
                <w:color w:val="000000" w:themeColor="text1"/>
                <w:szCs w:val="24"/>
                <w:lang w:val="en-GB"/>
              </w:rPr>
            </w:pPr>
            <w:r>
              <w:rPr>
                <w:color w:val="000000"/>
                <w:kern w:val="2"/>
              </w:rPr>
              <w:t>Same as Rel-15</w:t>
            </w:r>
          </w:p>
        </w:tc>
      </w:tr>
      <w:tr w:rsidR="00D83FBC" w14:paraId="3B150409" w14:textId="77777777" w:rsidTr="006C0A04">
        <w:trPr>
          <w:jc w:val="center"/>
        </w:trPr>
        <w:tc>
          <w:tcPr>
            <w:tcW w:w="3545" w:type="dxa"/>
          </w:tcPr>
          <w:p w14:paraId="04EE1F48" w14:textId="77777777" w:rsidR="00D83FBC" w:rsidRPr="006C5DC9" w:rsidRDefault="00D83FBC" w:rsidP="006C0A04">
            <w:pPr>
              <w:jc w:val="center"/>
              <w:rPr>
                <w:color w:val="000000" w:themeColor="text1"/>
              </w:rPr>
            </w:pPr>
            <w:r w:rsidRPr="006C5DC9">
              <w:rPr>
                <w:color w:val="000000" w:themeColor="text1"/>
              </w:rPr>
              <w:t>SRS resource indicator</w:t>
            </w:r>
          </w:p>
        </w:tc>
        <w:tc>
          <w:tcPr>
            <w:tcW w:w="5097" w:type="dxa"/>
          </w:tcPr>
          <w:p w14:paraId="3E32B9F7" w14:textId="77777777" w:rsidR="00D83FBC" w:rsidRPr="006C5DC9" w:rsidRDefault="00D83FBC" w:rsidP="006C0A04">
            <w:pPr>
              <w:rPr>
                <w:i/>
                <w:color w:val="000000" w:themeColor="text1"/>
                <w:szCs w:val="24"/>
                <w:lang w:val="en-GB"/>
              </w:rPr>
            </w:pPr>
            <w:r w:rsidRPr="006C5DC9">
              <w:rPr>
                <w:i/>
                <w:color w:val="000000" w:themeColor="text1"/>
                <w:szCs w:val="24"/>
                <w:lang w:val="en-GB"/>
              </w:rPr>
              <w:t>-</w:t>
            </w:r>
          </w:p>
        </w:tc>
      </w:tr>
      <w:tr w:rsidR="00D83FBC" w14:paraId="1A99E11E" w14:textId="77777777" w:rsidTr="006C0A04">
        <w:trPr>
          <w:jc w:val="center"/>
        </w:trPr>
        <w:tc>
          <w:tcPr>
            <w:tcW w:w="3545" w:type="dxa"/>
          </w:tcPr>
          <w:p w14:paraId="304895CD" w14:textId="77777777" w:rsidR="00D83FBC" w:rsidRPr="006C5DC9" w:rsidRDefault="00D83FBC" w:rsidP="006C0A04">
            <w:pPr>
              <w:jc w:val="center"/>
              <w:rPr>
                <w:color w:val="000000" w:themeColor="text1"/>
              </w:rPr>
            </w:pPr>
            <w:r w:rsidRPr="006C5DC9">
              <w:rPr>
                <w:color w:val="000000" w:themeColor="text1"/>
              </w:rPr>
              <w:t>SRS request</w:t>
            </w:r>
          </w:p>
        </w:tc>
        <w:tc>
          <w:tcPr>
            <w:tcW w:w="5097" w:type="dxa"/>
          </w:tcPr>
          <w:p w14:paraId="6BA7ACB7" w14:textId="77777777" w:rsidR="00D83FBC" w:rsidRPr="006C5DC9" w:rsidRDefault="00D83FBC" w:rsidP="006C0A04">
            <w:pPr>
              <w:rPr>
                <w:i/>
                <w:color w:val="000000" w:themeColor="text1"/>
                <w:szCs w:val="24"/>
                <w:lang w:val="en-GB"/>
              </w:rPr>
            </w:pPr>
            <w:r w:rsidRPr="006C5DC9">
              <w:rPr>
                <w:i/>
                <w:color w:val="000000" w:themeColor="text1"/>
                <w:szCs w:val="24"/>
                <w:lang w:val="en-GB"/>
              </w:rPr>
              <w:t>-</w:t>
            </w:r>
          </w:p>
        </w:tc>
      </w:tr>
      <w:tr w:rsidR="00D83FBC" w14:paraId="24A5AE52" w14:textId="77777777" w:rsidTr="006C0A04">
        <w:trPr>
          <w:jc w:val="center"/>
        </w:trPr>
        <w:tc>
          <w:tcPr>
            <w:tcW w:w="3545" w:type="dxa"/>
          </w:tcPr>
          <w:p w14:paraId="1C5E0076" w14:textId="77777777" w:rsidR="00D83FBC" w:rsidRPr="006C5DC9" w:rsidRDefault="00D83FBC" w:rsidP="006C0A04">
            <w:pPr>
              <w:jc w:val="center"/>
              <w:rPr>
                <w:color w:val="000000" w:themeColor="text1"/>
              </w:rPr>
            </w:pPr>
            <w:r w:rsidRPr="006C5DC9">
              <w:rPr>
                <w:color w:val="000000" w:themeColor="text1"/>
              </w:rPr>
              <w:t>CSI request</w:t>
            </w:r>
          </w:p>
        </w:tc>
        <w:tc>
          <w:tcPr>
            <w:tcW w:w="5097" w:type="dxa"/>
          </w:tcPr>
          <w:p w14:paraId="5D446A0F" w14:textId="77777777" w:rsidR="00D83FBC" w:rsidRPr="006C5DC9" w:rsidRDefault="00D83FBC" w:rsidP="006C0A04">
            <w:pPr>
              <w:rPr>
                <w:i/>
                <w:color w:val="000000" w:themeColor="text1"/>
                <w:szCs w:val="24"/>
                <w:lang w:val="en-GB"/>
              </w:rPr>
            </w:pPr>
            <w:r>
              <w:rPr>
                <w:color w:val="000000"/>
                <w:kern w:val="2"/>
              </w:rPr>
              <w:t>Same as Rel-15</w:t>
            </w:r>
          </w:p>
        </w:tc>
      </w:tr>
      <w:tr w:rsidR="00D83FBC" w14:paraId="2A70A78D" w14:textId="77777777" w:rsidTr="006C0A04">
        <w:trPr>
          <w:jc w:val="center"/>
        </w:trPr>
        <w:tc>
          <w:tcPr>
            <w:tcW w:w="3545" w:type="dxa"/>
          </w:tcPr>
          <w:p w14:paraId="031D56B6" w14:textId="77777777" w:rsidR="00D83FBC" w:rsidRDefault="00D83FBC" w:rsidP="006C0A04">
            <w:pPr>
              <w:jc w:val="center"/>
            </w:pPr>
            <w:r>
              <w:t xml:space="preserve">beta </w:t>
            </w:r>
            <w:r>
              <w:rPr>
                <w:rFonts w:hint="eastAsia"/>
              </w:rPr>
              <w:t>offset indicator</w:t>
            </w:r>
          </w:p>
        </w:tc>
        <w:tc>
          <w:tcPr>
            <w:tcW w:w="5097" w:type="dxa"/>
          </w:tcPr>
          <w:p w14:paraId="17942C35" w14:textId="77777777" w:rsidR="00D83FBC" w:rsidRDefault="00D83FBC" w:rsidP="006C0A04">
            <w:pPr>
              <w:rPr>
                <w:i/>
                <w:color w:val="000000" w:themeColor="text1"/>
                <w:szCs w:val="24"/>
                <w:lang w:val="en-GB"/>
              </w:rPr>
            </w:pPr>
            <w:r w:rsidRPr="00DE6188">
              <w:rPr>
                <w:color w:val="000000"/>
                <w:kern w:val="2"/>
              </w:rPr>
              <w:t>0 or 1 bit</w:t>
            </w:r>
            <w:r>
              <w:rPr>
                <w:color w:val="000000"/>
                <w:kern w:val="2"/>
              </w:rPr>
              <w:t>, configurable</w:t>
            </w:r>
          </w:p>
        </w:tc>
      </w:tr>
      <w:tr w:rsidR="00764762" w14:paraId="294C6F41" w14:textId="77777777" w:rsidTr="006C0A04">
        <w:trPr>
          <w:jc w:val="center"/>
        </w:trPr>
        <w:tc>
          <w:tcPr>
            <w:tcW w:w="3545" w:type="dxa"/>
          </w:tcPr>
          <w:p w14:paraId="0D278147" w14:textId="75CD972D" w:rsidR="00764762" w:rsidRPr="00764762" w:rsidRDefault="00764762" w:rsidP="006C0A04">
            <w:pPr>
              <w:jc w:val="center"/>
            </w:pPr>
            <w:r w:rsidRPr="00764762">
              <w:t>OLPC set indication</w:t>
            </w:r>
          </w:p>
        </w:tc>
        <w:tc>
          <w:tcPr>
            <w:tcW w:w="5097" w:type="dxa"/>
          </w:tcPr>
          <w:p w14:paraId="3F97455A" w14:textId="6D5FC76F" w:rsidR="00764762" w:rsidRPr="00764762" w:rsidRDefault="00764762" w:rsidP="006C0A04">
            <w:pPr>
              <w:rPr>
                <w:b/>
                <w:i/>
                <w:u w:val="single"/>
              </w:rPr>
            </w:pPr>
            <w:r w:rsidRPr="00764762">
              <w:t>0, 1, 2 bits</w:t>
            </w:r>
            <w:r>
              <w:t>,</w:t>
            </w:r>
            <w:r w:rsidRPr="00764762">
              <w:t xml:space="preserve"> configurable </w:t>
            </w:r>
          </w:p>
        </w:tc>
      </w:tr>
      <w:tr w:rsidR="00D83FBC" w:rsidRPr="006E5133" w14:paraId="50A4F623" w14:textId="77777777" w:rsidTr="006C0A04">
        <w:trPr>
          <w:jc w:val="center"/>
        </w:trPr>
        <w:tc>
          <w:tcPr>
            <w:tcW w:w="3545" w:type="dxa"/>
          </w:tcPr>
          <w:p w14:paraId="3ED8A2D7" w14:textId="77777777" w:rsidR="00D83FBC" w:rsidRDefault="00D83FBC" w:rsidP="006C0A04">
            <w:pPr>
              <w:jc w:val="center"/>
            </w:pPr>
            <w:r>
              <w:rPr>
                <w:rFonts w:hint="eastAsia"/>
              </w:rPr>
              <w:t>C</w:t>
            </w:r>
            <w:r>
              <w:t>BG transmission information</w:t>
            </w:r>
          </w:p>
        </w:tc>
        <w:tc>
          <w:tcPr>
            <w:tcW w:w="5097" w:type="dxa"/>
          </w:tcPr>
          <w:p w14:paraId="17EBEB0C" w14:textId="77777777" w:rsidR="00D83FBC" w:rsidRPr="00E1478A" w:rsidRDefault="00D83FBC" w:rsidP="006C0A04">
            <w:pPr>
              <w:rPr>
                <w:color w:val="0000FF"/>
                <w:szCs w:val="24"/>
                <w:lang w:val="en-GB"/>
              </w:rPr>
            </w:pPr>
            <w:r w:rsidRPr="006672FF">
              <w:rPr>
                <w:color w:val="000000"/>
                <w:kern w:val="2"/>
              </w:rPr>
              <w:t>Same as DL</w:t>
            </w:r>
          </w:p>
        </w:tc>
      </w:tr>
      <w:tr w:rsidR="00D83FBC" w:rsidRPr="006E5133" w14:paraId="6B9434D6" w14:textId="77777777" w:rsidTr="006C0A04">
        <w:trPr>
          <w:jc w:val="center"/>
        </w:trPr>
        <w:tc>
          <w:tcPr>
            <w:tcW w:w="3545" w:type="dxa"/>
          </w:tcPr>
          <w:p w14:paraId="63838131" w14:textId="77777777" w:rsidR="00D83FBC" w:rsidRDefault="00D83FBC" w:rsidP="006C0A04">
            <w:pPr>
              <w:jc w:val="center"/>
            </w:pPr>
            <w:r>
              <w:t>UL- SCH indicator</w:t>
            </w:r>
          </w:p>
        </w:tc>
        <w:tc>
          <w:tcPr>
            <w:tcW w:w="5097" w:type="dxa"/>
          </w:tcPr>
          <w:p w14:paraId="470024E5" w14:textId="77777777" w:rsidR="00D83FBC" w:rsidRPr="006C5DC9" w:rsidRDefault="00D83FBC" w:rsidP="006C0A04">
            <w:pPr>
              <w:rPr>
                <w:color w:val="000000" w:themeColor="text1"/>
                <w:kern w:val="2"/>
              </w:rPr>
            </w:pPr>
            <w:r w:rsidRPr="006C5DC9">
              <w:rPr>
                <w:i/>
                <w:color w:val="000000" w:themeColor="text1"/>
                <w:szCs w:val="24"/>
                <w:lang w:val="en-GB"/>
              </w:rPr>
              <w:t>-</w:t>
            </w:r>
          </w:p>
        </w:tc>
      </w:tr>
      <w:tr w:rsidR="00D83FBC" w14:paraId="5463DAEC" w14:textId="77777777" w:rsidTr="006C0A04">
        <w:trPr>
          <w:jc w:val="center"/>
        </w:trPr>
        <w:tc>
          <w:tcPr>
            <w:tcW w:w="3545" w:type="dxa"/>
          </w:tcPr>
          <w:p w14:paraId="2FBBF92B" w14:textId="77777777" w:rsidR="00D83FBC" w:rsidRDefault="00D83FBC" w:rsidP="006C0A04">
            <w:pPr>
              <w:jc w:val="center"/>
            </w:pPr>
            <w:r>
              <w:rPr>
                <w:rFonts w:hint="eastAsia"/>
              </w:rPr>
              <w:t xml:space="preserve">Repetition factor </w:t>
            </w:r>
          </w:p>
        </w:tc>
        <w:tc>
          <w:tcPr>
            <w:tcW w:w="5097" w:type="dxa"/>
          </w:tcPr>
          <w:p w14:paraId="5952B12C" w14:textId="77777777" w:rsidR="00D83FBC" w:rsidRPr="006C5DC9" w:rsidRDefault="00D83FBC" w:rsidP="006C0A04">
            <w:pPr>
              <w:rPr>
                <w:i/>
                <w:color w:val="000000" w:themeColor="text1"/>
                <w:szCs w:val="24"/>
                <w:lang w:val="en-GB"/>
              </w:rPr>
            </w:pPr>
            <w:r w:rsidRPr="006C5DC9">
              <w:rPr>
                <w:i/>
                <w:color w:val="000000" w:themeColor="text1"/>
                <w:szCs w:val="24"/>
                <w:lang w:val="en-GB"/>
              </w:rPr>
              <w:t>-</w:t>
            </w:r>
          </w:p>
        </w:tc>
      </w:tr>
      <w:tr w:rsidR="00D83FBC" w14:paraId="69E749C2" w14:textId="77777777" w:rsidTr="006C0A04">
        <w:trPr>
          <w:jc w:val="center"/>
        </w:trPr>
        <w:tc>
          <w:tcPr>
            <w:tcW w:w="3545" w:type="dxa"/>
          </w:tcPr>
          <w:p w14:paraId="15D265D4" w14:textId="77777777" w:rsidR="00D83FBC" w:rsidRDefault="00D83FBC" w:rsidP="006C0A04">
            <w:pPr>
              <w:jc w:val="center"/>
            </w:pPr>
            <w:r>
              <w:rPr>
                <w:rFonts w:hint="eastAsia"/>
              </w:rPr>
              <w:t xml:space="preserve">New format indicator </w:t>
            </w:r>
          </w:p>
        </w:tc>
        <w:tc>
          <w:tcPr>
            <w:tcW w:w="5097" w:type="dxa"/>
          </w:tcPr>
          <w:p w14:paraId="4399448A" w14:textId="77777777" w:rsidR="00D83FBC" w:rsidRPr="006C5DC9" w:rsidRDefault="00D83FBC" w:rsidP="006C0A04">
            <w:pPr>
              <w:rPr>
                <w:i/>
                <w:color w:val="000000" w:themeColor="text1"/>
                <w:szCs w:val="24"/>
                <w:lang w:val="en-GB"/>
              </w:rPr>
            </w:pPr>
            <w:r w:rsidRPr="006C5DC9">
              <w:rPr>
                <w:i/>
                <w:color w:val="000000" w:themeColor="text1"/>
                <w:szCs w:val="24"/>
                <w:lang w:val="en-GB"/>
              </w:rPr>
              <w:t>-</w:t>
            </w:r>
          </w:p>
        </w:tc>
      </w:tr>
      <w:tr w:rsidR="00D83FBC" w14:paraId="07A094C7" w14:textId="77777777" w:rsidTr="006C0A04">
        <w:trPr>
          <w:jc w:val="center"/>
        </w:trPr>
        <w:tc>
          <w:tcPr>
            <w:tcW w:w="3545" w:type="dxa"/>
          </w:tcPr>
          <w:p w14:paraId="69057955" w14:textId="77777777" w:rsidR="00D83FBC" w:rsidRDefault="00D83FBC" w:rsidP="006C0A04">
            <w:pPr>
              <w:jc w:val="center"/>
            </w:pPr>
            <w:r>
              <w:t>P</w:t>
            </w:r>
            <w:r>
              <w:rPr>
                <w:rFonts w:hint="eastAsia"/>
              </w:rPr>
              <w:t xml:space="preserve">riority indicator </w:t>
            </w:r>
          </w:p>
        </w:tc>
        <w:tc>
          <w:tcPr>
            <w:tcW w:w="5097" w:type="dxa"/>
          </w:tcPr>
          <w:p w14:paraId="120C9443" w14:textId="77777777" w:rsidR="00D83FBC" w:rsidRPr="006C5DC9" w:rsidRDefault="00D83FBC" w:rsidP="006C0A04">
            <w:pPr>
              <w:rPr>
                <w:i/>
                <w:color w:val="000000" w:themeColor="text1"/>
                <w:szCs w:val="24"/>
                <w:lang w:val="en-GB"/>
              </w:rPr>
            </w:pPr>
            <w:r w:rsidRPr="006C5DC9">
              <w:rPr>
                <w:i/>
                <w:color w:val="000000" w:themeColor="text1"/>
                <w:szCs w:val="24"/>
                <w:lang w:val="en-GB"/>
              </w:rPr>
              <w:t>-</w:t>
            </w:r>
          </w:p>
        </w:tc>
      </w:tr>
      <w:tr w:rsidR="00D83FBC" w14:paraId="6F694FFB" w14:textId="77777777" w:rsidTr="006C0A04">
        <w:trPr>
          <w:jc w:val="center"/>
        </w:trPr>
        <w:tc>
          <w:tcPr>
            <w:tcW w:w="3545" w:type="dxa"/>
          </w:tcPr>
          <w:p w14:paraId="36783FE1" w14:textId="77777777" w:rsidR="00D83FBC" w:rsidRDefault="00D83FBC" w:rsidP="006C0A04">
            <w:pPr>
              <w:jc w:val="center"/>
            </w:pPr>
            <w:r>
              <w:rPr>
                <w:rFonts w:hint="eastAsia"/>
              </w:rPr>
              <w:t>Waveform indicator</w:t>
            </w:r>
          </w:p>
        </w:tc>
        <w:tc>
          <w:tcPr>
            <w:tcW w:w="5097" w:type="dxa"/>
          </w:tcPr>
          <w:p w14:paraId="3E376D4F" w14:textId="77777777" w:rsidR="00D83FBC" w:rsidRPr="006C5DC9" w:rsidRDefault="00D83FBC" w:rsidP="006C0A04">
            <w:pPr>
              <w:rPr>
                <w:i/>
                <w:color w:val="000000" w:themeColor="text1"/>
                <w:szCs w:val="24"/>
                <w:lang w:val="en-GB"/>
              </w:rPr>
            </w:pPr>
            <w:r w:rsidRPr="006C5DC9">
              <w:rPr>
                <w:i/>
                <w:color w:val="000000" w:themeColor="text1"/>
                <w:szCs w:val="24"/>
                <w:lang w:val="en-GB"/>
              </w:rPr>
              <w:t>-</w:t>
            </w:r>
          </w:p>
        </w:tc>
      </w:tr>
      <w:tr w:rsidR="00D83FBC" w14:paraId="75106CBB" w14:textId="77777777" w:rsidTr="006C0A04">
        <w:trPr>
          <w:jc w:val="center"/>
        </w:trPr>
        <w:tc>
          <w:tcPr>
            <w:tcW w:w="3545" w:type="dxa"/>
          </w:tcPr>
          <w:p w14:paraId="362E39AF" w14:textId="77777777" w:rsidR="00D83FBC" w:rsidRDefault="00D83FBC" w:rsidP="006C0A04">
            <w:pPr>
              <w:jc w:val="center"/>
            </w:pPr>
            <w:r>
              <w:rPr>
                <w:rFonts w:hint="eastAsia"/>
              </w:rPr>
              <w:t>V</w:t>
            </w:r>
            <w:r>
              <w:t>irtual CRC</w:t>
            </w:r>
          </w:p>
        </w:tc>
        <w:tc>
          <w:tcPr>
            <w:tcW w:w="5097" w:type="dxa"/>
          </w:tcPr>
          <w:p w14:paraId="2667BED3" w14:textId="77777777" w:rsidR="00D83FBC" w:rsidRPr="0077446B" w:rsidRDefault="00D83FBC" w:rsidP="006C0A04">
            <w:r w:rsidRPr="0077446B">
              <w:t>Same as DL</w:t>
            </w:r>
          </w:p>
        </w:tc>
      </w:tr>
    </w:tbl>
    <w:p w14:paraId="12283819" w14:textId="77777777" w:rsidR="00D83FBC" w:rsidRDefault="00D83FBC" w:rsidP="00D83FBC"/>
    <w:p w14:paraId="2BFCDBCB" w14:textId="77777777" w:rsidR="006C0A04" w:rsidRDefault="006C0A04"/>
    <w:sectPr w:rsidR="006C0A04" w:rsidSect="006C0A04">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AB6B7" w14:textId="77777777" w:rsidR="00F07305" w:rsidRDefault="00F07305">
      <w:pPr>
        <w:spacing w:after="0"/>
      </w:pPr>
      <w:r>
        <w:separator/>
      </w:r>
    </w:p>
  </w:endnote>
  <w:endnote w:type="continuationSeparator" w:id="0">
    <w:p w14:paraId="7022DC34" w14:textId="77777777" w:rsidR="00F07305" w:rsidRDefault="00F07305">
      <w:pPr>
        <w:spacing w:after="0"/>
      </w:pPr>
      <w:r>
        <w:continuationSeparator/>
      </w:r>
    </w:p>
  </w:endnote>
  <w:endnote w:type="continuationNotice" w:id="1">
    <w:p w14:paraId="7470DB1E" w14:textId="77777777" w:rsidR="00F07305" w:rsidRDefault="00F07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80FF0" w14:textId="77777777" w:rsidR="00F07305" w:rsidRDefault="00F07305">
      <w:pPr>
        <w:spacing w:after="0"/>
      </w:pPr>
      <w:r>
        <w:separator/>
      </w:r>
    </w:p>
  </w:footnote>
  <w:footnote w:type="continuationSeparator" w:id="0">
    <w:p w14:paraId="432DA1BC" w14:textId="77777777" w:rsidR="00F07305" w:rsidRDefault="00F07305">
      <w:pPr>
        <w:spacing w:after="0"/>
      </w:pPr>
      <w:r>
        <w:continuationSeparator/>
      </w:r>
    </w:p>
  </w:footnote>
  <w:footnote w:type="continuationNotice" w:id="1">
    <w:p w14:paraId="1CDB6F68" w14:textId="77777777" w:rsidR="00F07305" w:rsidRDefault="00F0730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AEE99" w14:textId="77777777" w:rsidR="00C84063" w:rsidRDefault="00C84063" w:rsidP="006C0A0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1635"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6F393F"/>
    <w:multiLevelType w:val="hybridMultilevel"/>
    <w:tmpl w:val="F9DE7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D6E32"/>
    <w:multiLevelType w:val="hybridMultilevel"/>
    <w:tmpl w:val="8FDA2B3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058A23E6"/>
    <w:multiLevelType w:val="hybridMultilevel"/>
    <w:tmpl w:val="D8223A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272DBB"/>
    <w:multiLevelType w:val="hybridMultilevel"/>
    <w:tmpl w:val="231EA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857DC"/>
    <w:multiLevelType w:val="hybridMultilevel"/>
    <w:tmpl w:val="B568F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B2EEF"/>
    <w:multiLevelType w:val="hybridMultilevel"/>
    <w:tmpl w:val="A528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D37F02"/>
    <w:multiLevelType w:val="hybridMultilevel"/>
    <w:tmpl w:val="88A6AECC"/>
    <w:lvl w:ilvl="0" w:tplc="AAF27A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80DCC"/>
    <w:multiLevelType w:val="hybridMultilevel"/>
    <w:tmpl w:val="EAC88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143D03"/>
    <w:multiLevelType w:val="hybridMultilevel"/>
    <w:tmpl w:val="5F3613B6"/>
    <w:lvl w:ilvl="0" w:tplc="44B6677C">
      <w:start w:val="1"/>
      <w:numFmt w:val="decimalFullWidth"/>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AB2A86"/>
    <w:multiLevelType w:val="hybridMultilevel"/>
    <w:tmpl w:val="43BE3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F1740E"/>
    <w:multiLevelType w:val="hybridMultilevel"/>
    <w:tmpl w:val="3836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D04C4"/>
    <w:multiLevelType w:val="hybridMultilevel"/>
    <w:tmpl w:val="6C3EF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A36FD6"/>
    <w:multiLevelType w:val="hybridMultilevel"/>
    <w:tmpl w:val="73D062CE"/>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6" w15:restartNumberingAfterBreak="0">
    <w:nsid w:val="2CEB62DB"/>
    <w:multiLevelType w:val="hybridMultilevel"/>
    <w:tmpl w:val="54FEF5D8"/>
    <w:lvl w:ilvl="0" w:tplc="AAF27A3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64668C"/>
    <w:multiLevelType w:val="hybridMultilevel"/>
    <w:tmpl w:val="7D98D636"/>
    <w:lvl w:ilvl="0" w:tplc="1DF4971C">
      <w:start w:val="1"/>
      <w:numFmt w:val="decimalFullWidth"/>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9F03EA"/>
    <w:multiLevelType w:val="hybridMultilevel"/>
    <w:tmpl w:val="B62C4D9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83B645E"/>
    <w:multiLevelType w:val="hybridMultilevel"/>
    <w:tmpl w:val="BB7408F2"/>
    <w:lvl w:ilvl="0" w:tplc="04090001">
      <w:start w:val="1"/>
      <w:numFmt w:val="bullet"/>
      <w:lvlText w:val=""/>
      <w:lvlJc w:val="left"/>
      <w:pPr>
        <w:ind w:left="-351" w:hanging="360"/>
      </w:pPr>
      <w:rPr>
        <w:rFonts w:ascii="Symbol" w:hAnsi="Symbol" w:hint="default"/>
      </w:rPr>
    </w:lvl>
    <w:lvl w:ilvl="1" w:tplc="04090003">
      <w:start w:val="1"/>
      <w:numFmt w:val="bullet"/>
      <w:lvlText w:val="o"/>
      <w:lvlJc w:val="left"/>
      <w:pPr>
        <w:ind w:left="369" w:hanging="360"/>
      </w:pPr>
      <w:rPr>
        <w:rFonts w:ascii="Courier New" w:hAnsi="Courier New" w:cs="Courier New" w:hint="default"/>
      </w:rPr>
    </w:lvl>
    <w:lvl w:ilvl="2" w:tplc="04090005">
      <w:start w:val="1"/>
      <w:numFmt w:val="bullet"/>
      <w:lvlText w:val=""/>
      <w:lvlJc w:val="left"/>
      <w:pPr>
        <w:ind w:left="1089" w:hanging="360"/>
      </w:pPr>
      <w:rPr>
        <w:rFonts w:ascii="Wingdings" w:hAnsi="Wingdings" w:hint="default"/>
      </w:rPr>
    </w:lvl>
    <w:lvl w:ilvl="3" w:tplc="DC7045F2">
      <w:start w:val="4"/>
      <w:numFmt w:val="bullet"/>
      <w:lvlText w:val=""/>
      <w:lvlJc w:val="left"/>
      <w:pPr>
        <w:ind w:left="1809" w:hanging="360"/>
      </w:pPr>
      <w:rPr>
        <w:rFonts w:ascii="Wingdings" w:eastAsiaTheme="minorEastAsia" w:hAnsi="Wingdings" w:cs="Times New Roman" w:hint="default"/>
      </w:rPr>
    </w:lvl>
    <w:lvl w:ilvl="4" w:tplc="04090003">
      <w:start w:val="1"/>
      <w:numFmt w:val="bullet"/>
      <w:lvlText w:val="o"/>
      <w:lvlJc w:val="left"/>
      <w:pPr>
        <w:ind w:left="2529" w:hanging="360"/>
      </w:pPr>
      <w:rPr>
        <w:rFonts w:ascii="Courier New" w:hAnsi="Courier New" w:cs="Courier New" w:hint="default"/>
      </w:rPr>
    </w:lvl>
    <w:lvl w:ilvl="5" w:tplc="04090005" w:tentative="1">
      <w:start w:val="1"/>
      <w:numFmt w:val="bullet"/>
      <w:lvlText w:val=""/>
      <w:lvlJc w:val="left"/>
      <w:pPr>
        <w:ind w:left="3249" w:hanging="360"/>
      </w:pPr>
      <w:rPr>
        <w:rFonts w:ascii="Wingdings" w:hAnsi="Wingdings" w:hint="default"/>
      </w:rPr>
    </w:lvl>
    <w:lvl w:ilvl="6" w:tplc="04090001" w:tentative="1">
      <w:start w:val="1"/>
      <w:numFmt w:val="bullet"/>
      <w:lvlText w:val=""/>
      <w:lvlJc w:val="left"/>
      <w:pPr>
        <w:ind w:left="3969" w:hanging="360"/>
      </w:pPr>
      <w:rPr>
        <w:rFonts w:ascii="Symbol" w:hAnsi="Symbol" w:hint="default"/>
      </w:rPr>
    </w:lvl>
    <w:lvl w:ilvl="7" w:tplc="04090003" w:tentative="1">
      <w:start w:val="1"/>
      <w:numFmt w:val="bullet"/>
      <w:lvlText w:val="o"/>
      <w:lvlJc w:val="left"/>
      <w:pPr>
        <w:ind w:left="4689" w:hanging="360"/>
      </w:pPr>
      <w:rPr>
        <w:rFonts w:ascii="Courier New" w:hAnsi="Courier New" w:cs="Courier New" w:hint="default"/>
      </w:rPr>
    </w:lvl>
    <w:lvl w:ilvl="8" w:tplc="04090005" w:tentative="1">
      <w:start w:val="1"/>
      <w:numFmt w:val="bullet"/>
      <w:lvlText w:val=""/>
      <w:lvlJc w:val="left"/>
      <w:pPr>
        <w:ind w:left="5409" w:hanging="360"/>
      </w:pPr>
      <w:rPr>
        <w:rFonts w:ascii="Wingdings" w:hAnsi="Wingdings" w:hint="default"/>
      </w:rPr>
    </w:lvl>
  </w:abstractNum>
  <w:abstractNum w:abstractNumId="21" w15:restartNumberingAfterBreak="0">
    <w:nsid w:val="3A0C2EC3"/>
    <w:multiLevelType w:val="hybridMultilevel"/>
    <w:tmpl w:val="1D72E6E2"/>
    <w:lvl w:ilvl="0" w:tplc="DE4C9E86">
      <w:start w:val="1"/>
      <w:numFmt w:val="decimalFullWidth"/>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23" w15:restartNumberingAfterBreak="0">
    <w:nsid w:val="3B89245C"/>
    <w:multiLevelType w:val="hybridMultilevel"/>
    <w:tmpl w:val="1B48F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3D3A0F55"/>
    <w:multiLevelType w:val="hybridMultilevel"/>
    <w:tmpl w:val="C42A0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8F555F"/>
    <w:multiLevelType w:val="hybridMultilevel"/>
    <w:tmpl w:val="DF1E3E52"/>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15E03A1"/>
    <w:multiLevelType w:val="hybridMultilevel"/>
    <w:tmpl w:val="C74C3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2560FF"/>
    <w:multiLevelType w:val="hybridMultilevel"/>
    <w:tmpl w:val="C3622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F91CFD"/>
    <w:multiLevelType w:val="hybridMultilevel"/>
    <w:tmpl w:val="87E03A32"/>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7F250B"/>
    <w:multiLevelType w:val="hybridMultilevel"/>
    <w:tmpl w:val="C69CE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046405"/>
    <w:multiLevelType w:val="hybridMultilevel"/>
    <w:tmpl w:val="D11EFE9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DF7290F"/>
    <w:multiLevelType w:val="hybridMultilevel"/>
    <w:tmpl w:val="5C86DF74"/>
    <w:lvl w:ilvl="0" w:tplc="E8A83C8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4A5174"/>
    <w:multiLevelType w:val="hybridMultilevel"/>
    <w:tmpl w:val="46C20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9730C3"/>
    <w:multiLevelType w:val="hybridMultilevel"/>
    <w:tmpl w:val="DA4C3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764161"/>
    <w:multiLevelType w:val="hybridMultilevel"/>
    <w:tmpl w:val="CBDA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413753"/>
    <w:multiLevelType w:val="hybridMultilevel"/>
    <w:tmpl w:val="1254649E"/>
    <w:lvl w:ilvl="0" w:tplc="824C2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64B63F8"/>
    <w:multiLevelType w:val="hybridMultilevel"/>
    <w:tmpl w:val="5A3C4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9712884"/>
    <w:multiLevelType w:val="hybridMultilevel"/>
    <w:tmpl w:val="35A44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34E9B"/>
    <w:multiLevelType w:val="hybridMultilevel"/>
    <w:tmpl w:val="7832AECC"/>
    <w:lvl w:ilvl="0" w:tplc="EF54ECC2">
      <w:start w:val="1"/>
      <w:numFmt w:val="decimalFullWidth"/>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4"/>
  </w:num>
  <w:num w:numId="3">
    <w:abstractNumId w:val="0"/>
  </w:num>
  <w:num w:numId="4">
    <w:abstractNumId w:val="30"/>
  </w:num>
  <w:num w:numId="5">
    <w:abstractNumId w:val="20"/>
  </w:num>
  <w:num w:numId="6">
    <w:abstractNumId w:val="10"/>
  </w:num>
  <w:num w:numId="7">
    <w:abstractNumId w:val="18"/>
  </w:num>
  <w:num w:numId="8">
    <w:abstractNumId w:val="1"/>
  </w:num>
  <w:num w:numId="9">
    <w:abstractNumId w:val="29"/>
  </w:num>
  <w:num w:numId="10">
    <w:abstractNumId w:val="32"/>
  </w:num>
  <w:num w:numId="11">
    <w:abstractNumId w:val="38"/>
  </w:num>
  <w:num w:numId="12">
    <w:abstractNumId w:val="37"/>
  </w:num>
  <w:num w:numId="13">
    <w:abstractNumId w:val="2"/>
  </w:num>
  <w:num w:numId="14">
    <w:abstractNumId w:val="25"/>
  </w:num>
  <w:num w:numId="15">
    <w:abstractNumId w:val="28"/>
  </w:num>
  <w:num w:numId="16">
    <w:abstractNumId w:val="26"/>
  </w:num>
  <w:num w:numId="17">
    <w:abstractNumId w:val="19"/>
  </w:num>
  <w:num w:numId="18">
    <w:abstractNumId w:val="13"/>
  </w:num>
  <w:num w:numId="19">
    <w:abstractNumId w:val="11"/>
  </w:num>
  <w:num w:numId="20">
    <w:abstractNumId w:val="21"/>
  </w:num>
  <w:num w:numId="21">
    <w:abstractNumId w:val="17"/>
  </w:num>
  <w:num w:numId="22">
    <w:abstractNumId w:val="31"/>
  </w:num>
  <w:num w:numId="23">
    <w:abstractNumId w:val="27"/>
  </w:num>
  <w:num w:numId="24">
    <w:abstractNumId w:val="43"/>
  </w:num>
  <w:num w:numId="25">
    <w:abstractNumId w:val="9"/>
  </w:num>
  <w:num w:numId="26">
    <w:abstractNumId w:val="12"/>
  </w:num>
  <w:num w:numId="27">
    <w:abstractNumId w:val="40"/>
  </w:num>
  <w:num w:numId="28">
    <w:abstractNumId w:val="34"/>
  </w:num>
  <w:num w:numId="29">
    <w:abstractNumId w:val="36"/>
  </w:num>
  <w:num w:numId="30">
    <w:abstractNumId w:val="41"/>
  </w:num>
  <w:num w:numId="31">
    <w:abstractNumId w:val="33"/>
  </w:num>
  <w:num w:numId="32">
    <w:abstractNumId w:val="35"/>
  </w:num>
  <w:num w:numId="33">
    <w:abstractNumId w:val="39"/>
  </w:num>
  <w:num w:numId="34">
    <w:abstractNumId w:val="16"/>
  </w:num>
  <w:num w:numId="35">
    <w:abstractNumId w:val="3"/>
  </w:num>
  <w:num w:numId="36">
    <w:abstractNumId w:val="7"/>
  </w:num>
  <w:num w:numId="37">
    <w:abstractNumId w:val="5"/>
  </w:num>
  <w:num w:numId="38">
    <w:abstractNumId w:val="15"/>
  </w:num>
  <w:num w:numId="39">
    <w:abstractNumId w:val="42"/>
  </w:num>
  <w:num w:numId="40">
    <w:abstractNumId w:val="8"/>
  </w:num>
  <w:num w:numId="41">
    <w:abstractNumId w:val="14"/>
  </w:num>
  <w:num w:numId="42">
    <w:abstractNumId w:val="6"/>
  </w:num>
  <w:num w:numId="43">
    <w:abstractNumId w:val="4"/>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FBC"/>
    <w:rsid w:val="000006B6"/>
    <w:rsid w:val="00003D29"/>
    <w:rsid w:val="000169B7"/>
    <w:rsid w:val="00026A2A"/>
    <w:rsid w:val="00030F97"/>
    <w:rsid w:val="000322B3"/>
    <w:rsid w:val="00046627"/>
    <w:rsid w:val="00047191"/>
    <w:rsid w:val="000546C1"/>
    <w:rsid w:val="00054718"/>
    <w:rsid w:val="0005711E"/>
    <w:rsid w:val="00057DC5"/>
    <w:rsid w:val="00062C34"/>
    <w:rsid w:val="00063847"/>
    <w:rsid w:val="00064626"/>
    <w:rsid w:val="000814A4"/>
    <w:rsid w:val="00083CF1"/>
    <w:rsid w:val="000917A4"/>
    <w:rsid w:val="000929DA"/>
    <w:rsid w:val="00095A87"/>
    <w:rsid w:val="000A2F87"/>
    <w:rsid w:val="000B0499"/>
    <w:rsid w:val="000B0609"/>
    <w:rsid w:val="000B3707"/>
    <w:rsid w:val="000B48AA"/>
    <w:rsid w:val="000B6DA2"/>
    <w:rsid w:val="000C0147"/>
    <w:rsid w:val="000C4F97"/>
    <w:rsid w:val="000C5FEC"/>
    <w:rsid w:val="000D5372"/>
    <w:rsid w:val="000D54A5"/>
    <w:rsid w:val="000D7883"/>
    <w:rsid w:val="000E51C7"/>
    <w:rsid w:val="000E66AA"/>
    <w:rsid w:val="000E7EA8"/>
    <w:rsid w:val="000E7EDE"/>
    <w:rsid w:val="000F0E25"/>
    <w:rsid w:val="00101C88"/>
    <w:rsid w:val="00101F64"/>
    <w:rsid w:val="00104378"/>
    <w:rsid w:val="001052AD"/>
    <w:rsid w:val="00105324"/>
    <w:rsid w:val="001066C3"/>
    <w:rsid w:val="00110684"/>
    <w:rsid w:val="001156A6"/>
    <w:rsid w:val="00122700"/>
    <w:rsid w:val="00124B33"/>
    <w:rsid w:val="00124E68"/>
    <w:rsid w:val="00127E15"/>
    <w:rsid w:val="00133660"/>
    <w:rsid w:val="00137292"/>
    <w:rsid w:val="001444D6"/>
    <w:rsid w:val="001444E9"/>
    <w:rsid w:val="00151FCB"/>
    <w:rsid w:val="001602FF"/>
    <w:rsid w:val="00165E75"/>
    <w:rsid w:val="0017763F"/>
    <w:rsid w:val="0018000D"/>
    <w:rsid w:val="0018173B"/>
    <w:rsid w:val="00185A79"/>
    <w:rsid w:val="00186C9F"/>
    <w:rsid w:val="00187C12"/>
    <w:rsid w:val="00187FAF"/>
    <w:rsid w:val="00191C6A"/>
    <w:rsid w:val="00191D32"/>
    <w:rsid w:val="001A0CEC"/>
    <w:rsid w:val="001A53F3"/>
    <w:rsid w:val="001A6EF4"/>
    <w:rsid w:val="001A734C"/>
    <w:rsid w:val="001B4B23"/>
    <w:rsid w:val="001B692B"/>
    <w:rsid w:val="001C4D26"/>
    <w:rsid w:val="001D4648"/>
    <w:rsid w:val="001D6B35"/>
    <w:rsid w:val="001E1F03"/>
    <w:rsid w:val="001E4B4B"/>
    <w:rsid w:val="002026E7"/>
    <w:rsid w:val="00210590"/>
    <w:rsid w:val="002142B1"/>
    <w:rsid w:val="00217EDB"/>
    <w:rsid w:val="002220ED"/>
    <w:rsid w:val="00223274"/>
    <w:rsid w:val="00224D8E"/>
    <w:rsid w:val="00232961"/>
    <w:rsid w:val="00232DCA"/>
    <w:rsid w:val="00233CD4"/>
    <w:rsid w:val="0023436D"/>
    <w:rsid w:val="00236A51"/>
    <w:rsid w:val="0024327E"/>
    <w:rsid w:val="00245C14"/>
    <w:rsid w:val="00247605"/>
    <w:rsid w:val="00247725"/>
    <w:rsid w:val="00247D26"/>
    <w:rsid w:val="00253159"/>
    <w:rsid w:val="002620E5"/>
    <w:rsid w:val="00270E3C"/>
    <w:rsid w:val="002712D4"/>
    <w:rsid w:val="00275593"/>
    <w:rsid w:val="00276BA7"/>
    <w:rsid w:val="002772A5"/>
    <w:rsid w:val="00281C88"/>
    <w:rsid w:val="002959D1"/>
    <w:rsid w:val="00296852"/>
    <w:rsid w:val="00297139"/>
    <w:rsid w:val="002A43AB"/>
    <w:rsid w:val="002A766A"/>
    <w:rsid w:val="002B2CED"/>
    <w:rsid w:val="002B3BC5"/>
    <w:rsid w:val="002B757F"/>
    <w:rsid w:val="002B7F7C"/>
    <w:rsid w:val="002C22A8"/>
    <w:rsid w:val="002C5E66"/>
    <w:rsid w:val="002D0957"/>
    <w:rsid w:val="002D1047"/>
    <w:rsid w:val="002D1E1D"/>
    <w:rsid w:val="002D3782"/>
    <w:rsid w:val="002D67CE"/>
    <w:rsid w:val="002E0DE8"/>
    <w:rsid w:val="002E2060"/>
    <w:rsid w:val="002E629B"/>
    <w:rsid w:val="002E7F41"/>
    <w:rsid w:val="002F0990"/>
    <w:rsid w:val="002F1654"/>
    <w:rsid w:val="00300B50"/>
    <w:rsid w:val="00306DF6"/>
    <w:rsid w:val="00306FF7"/>
    <w:rsid w:val="003169F4"/>
    <w:rsid w:val="00331E41"/>
    <w:rsid w:val="003335FB"/>
    <w:rsid w:val="00340108"/>
    <w:rsid w:val="0034107A"/>
    <w:rsid w:val="003413AB"/>
    <w:rsid w:val="00342BF5"/>
    <w:rsid w:val="00347DD4"/>
    <w:rsid w:val="00350517"/>
    <w:rsid w:val="0035148C"/>
    <w:rsid w:val="003519A1"/>
    <w:rsid w:val="003526E6"/>
    <w:rsid w:val="00362C57"/>
    <w:rsid w:val="00363D2C"/>
    <w:rsid w:val="00364CF1"/>
    <w:rsid w:val="00367DD2"/>
    <w:rsid w:val="00370AFA"/>
    <w:rsid w:val="00374EC8"/>
    <w:rsid w:val="003911C0"/>
    <w:rsid w:val="0039150E"/>
    <w:rsid w:val="0039170C"/>
    <w:rsid w:val="00393C27"/>
    <w:rsid w:val="003946B8"/>
    <w:rsid w:val="003955B3"/>
    <w:rsid w:val="00397C71"/>
    <w:rsid w:val="003A1A61"/>
    <w:rsid w:val="003A6E0F"/>
    <w:rsid w:val="003B4BDB"/>
    <w:rsid w:val="003B5335"/>
    <w:rsid w:val="003B5C76"/>
    <w:rsid w:val="003C005E"/>
    <w:rsid w:val="003C2790"/>
    <w:rsid w:val="003D42CE"/>
    <w:rsid w:val="003D5171"/>
    <w:rsid w:val="003E10CF"/>
    <w:rsid w:val="003E51AC"/>
    <w:rsid w:val="003E5CBD"/>
    <w:rsid w:val="003F0967"/>
    <w:rsid w:val="003F1A94"/>
    <w:rsid w:val="003F1D91"/>
    <w:rsid w:val="003F3A04"/>
    <w:rsid w:val="003F3A2F"/>
    <w:rsid w:val="00401599"/>
    <w:rsid w:val="00405DEA"/>
    <w:rsid w:val="00406F0C"/>
    <w:rsid w:val="00407B5E"/>
    <w:rsid w:val="00410196"/>
    <w:rsid w:val="00427143"/>
    <w:rsid w:val="00432C50"/>
    <w:rsid w:val="00436988"/>
    <w:rsid w:val="00437949"/>
    <w:rsid w:val="00445468"/>
    <w:rsid w:val="00461524"/>
    <w:rsid w:val="00465156"/>
    <w:rsid w:val="00470CB5"/>
    <w:rsid w:val="00471491"/>
    <w:rsid w:val="0047397A"/>
    <w:rsid w:val="004744DE"/>
    <w:rsid w:val="004825E2"/>
    <w:rsid w:val="004859FD"/>
    <w:rsid w:val="00490913"/>
    <w:rsid w:val="004923C9"/>
    <w:rsid w:val="00493CC5"/>
    <w:rsid w:val="00496227"/>
    <w:rsid w:val="004967F2"/>
    <w:rsid w:val="004A145C"/>
    <w:rsid w:val="004A5649"/>
    <w:rsid w:val="004A5E65"/>
    <w:rsid w:val="004B0FEA"/>
    <w:rsid w:val="004B1072"/>
    <w:rsid w:val="004B1A02"/>
    <w:rsid w:val="004C17F0"/>
    <w:rsid w:val="004C3666"/>
    <w:rsid w:val="004C7CBE"/>
    <w:rsid w:val="004D1AE5"/>
    <w:rsid w:val="004D29DA"/>
    <w:rsid w:val="004E13EA"/>
    <w:rsid w:val="004E2062"/>
    <w:rsid w:val="004E473C"/>
    <w:rsid w:val="004E60D7"/>
    <w:rsid w:val="004E74A1"/>
    <w:rsid w:val="004E74E2"/>
    <w:rsid w:val="004F5130"/>
    <w:rsid w:val="005008DE"/>
    <w:rsid w:val="005027A6"/>
    <w:rsid w:val="00505211"/>
    <w:rsid w:val="00515319"/>
    <w:rsid w:val="005159E4"/>
    <w:rsid w:val="00523F7B"/>
    <w:rsid w:val="00532074"/>
    <w:rsid w:val="00556298"/>
    <w:rsid w:val="00561D4D"/>
    <w:rsid w:val="00566224"/>
    <w:rsid w:val="0056747E"/>
    <w:rsid w:val="005718DC"/>
    <w:rsid w:val="00575CB4"/>
    <w:rsid w:val="00577E19"/>
    <w:rsid w:val="00583CE9"/>
    <w:rsid w:val="00587FBE"/>
    <w:rsid w:val="00590862"/>
    <w:rsid w:val="00592604"/>
    <w:rsid w:val="00593F57"/>
    <w:rsid w:val="005976CD"/>
    <w:rsid w:val="005A605C"/>
    <w:rsid w:val="005A6F30"/>
    <w:rsid w:val="005C0E25"/>
    <w:rsid w:val="005C149E"/>
    <w:rsid w:val="005C677E"/>
    <w:rsid w:val="005E1FA8"/>
    <w:rsid w:val="005E3C47"/>
    <w:rsid w:val="005E4890"/>
    <w:rsid w:val="005F2D56"/>
    <w:rsid w:val="005F376E"/>
    <w:rsid w:val="005F522C"/>
    <w:rsid w:val="005F555A"/>
    <w:rsid w:val="005F670C"/>
    <w:rsid w:val="005F7579"/>
    <w:rsid w:val="005F77EE"/>
    <w:rsid w:val="0060691E"/>
    <w:rsid w:val="0061407C"/>
    <w:rsid w:val="006234ED"/>
    <w:rsid w:val="00623F42"/>
    <w:rsid w:val="00632563"/>
    <w:rsid w:val="00633800"/>
    <w:rsid w:val="0064182C"/>
    <w:rsid w:val="00643524"/>
    <w:rsid w:val="00646E19"/>
    <w:rsid w:val="00653A91"/>
    <w:rsid w:val="00656AA0"/>
    <w:rsid w:val="00667AA6"/>
    <w:rsid w:val="00671562"/>
    <w:rsid w:val="00672B74"/>
    <w:rsid w:val="00676F7B"/>
    <w:rsid w:val="006772F9"/>
    <w:rsid w:val="006801D7"/>
    <w:rsid w:val="0068103C"/>
    <w:rsid w:val="0068104F"/>
    <w:rsid w:val="00683C94"/>
    <w:rsid w:val="00690FBB"/>
    <w:rsid w:val="006919AF"/>
    <w:rsid w:val="00693147"/>
    <w:rsid w:val="006A2B40"/>
    <w:rsid w:val="006A4058"/>
    <w:rsid w:val="006B4ECB"/>
    <w:rsid w:val="006B5C37"/>
    <w:rsid w:val="006C0A04"/>
    <w:rsid w:val="006C3CA6"/>
    <w:rsid w:val="006C70A1"/>
    <w:rsid w:val="006D5FAD"/>
    <w:rsid w:val="006D6A69"/>
    <w:rsid w:val="006D7AEA"/>
    <w:rsid w:val="006E0F73"/>
    <w:rsid w:val="006E61E1"/>
    <w:rsid w:val="006F1690"/>
    <w:rsid w:val="006F2D7E"/>
    <w:rsid w:val="006F6D5B"/>
    <w:rsid w:val="006F79CF"/>
    <w:rsid w:val="0070329D"/>
    <w:rsid w:val="007156C3"/>
    <w:rsid w:val="00716064"/>
    <w:rsid w:val="00720FFD"/>
    <w:rsid w:val="00724A61"/>
    <w:rsid w:val="00725267"/>
    <w:rsid w:val="0073023D"/>
    <w:rsid w:val="00730E3A"/>
    <w:rsid w:val="007339F1"/>
    <w:rsid w:val="00743FB1"/>
    <w:rsid w:val="00744D09"/>
    <w:rsid w:val="00745E56"/>
    <w:rsid w:val="00746C3D"/>
    <w:rsid w:val="0074784A"/>
    <w:rsid w:val="007550C6"/>
    <w:rsid w:val="00764762"/>
    <w:rsid w:val="0077358F"/>
    <w:rsid w:val="0077635E"/>
    <w:rsid w:val="007771FF"/>
    <w:rsid w:val="00785782"/>
    <w:rsid w:val="007A238C"/>
    <w:rsid w:val="007A515D"/>
    <w:rsid w:val="007B1EAE"/>
    <w:rsid w:val="007C1006"/>
    <w:rsid w:val="007C13A6"/>
    <w:rsid w:val="007C27AA"/>
    <w:rsid w:val="007C4B28"/>
    <w:rsid w:val="007C4D0B"/>
    <w:rsid w:val="007D4BAA"/>
    <w:rsid w:val="007D6089"/>
    <w:rsid w:val="007E41B0"/>
    <w:rsid w:val="00811F40"/>
    <w:rsid w:val="00824E84"/>
    <w:rsid w:val="00831C9A"/>
    <w:rsid w:val="0083697C"/>
    <w:rsid w:val="008421E5"/>
    <w:rsid w:val="008448E2"/>
    <w:rsid w:val="00847079"/>
    <w:rsid w:val="00847940"/>
    <w:rsid w:val="008506A0"/>
    <w:rsid w:val="00850A34"/>
    <w:rsid w:val="008550CB"/>
    <w:rsid w:val="00855322"/>
    <w:rsid w:val="008628F5"/>
    <w:rsid w:val="00876114"/>
    <w:rsid w:val="0088033F"/>
    <w:rsid w:val="00896B23"/>
    <w:rsid w:val="008C2397"/>
    <w:rsid w:val="008C7C1B"/>
    <w:rsid w:val="008D5963"/>
    <w:rsid w:val="008D7FD9"/>
    <w:rsid w:val="008E326D"/>
    <w:rsid w:val="008E6C8A"/>
    <w:rsid w:val="008E7B63"/>
    <w:rsid w:val="008F1C37"/>
    <w:rsid w:val="008F56D7"/>
    <w:rsid w:val="0090157C"/>
    <w:rsid w:val="009016B4"/>
    <w:rsid w:val="0090232B"/>
    <w:rsid w:val="009161EA"/>
    <w:rsid w:val="00922FDE"/>
    <w:rsid w:val="00924F70"/>
    <w:rsid w:val="009311AA"/>
    <w:rsid w:val="009345D7"/>
    <w:rsid w:val="0093602B"/>
    <w:rsid w:val="00945A06"/>
    <w:rsid w:val="0095188C"/>
    <w:rsid w:val="00953228"/>
    <w:rsid w:val="00954B44"/>
    <w:rsid w:val="00954B70"/>
    <w:rsid w:val="009569A8"/>
    <w:rsid w:val="00961292"/>
    <w:rsid w:val="0096309A"/>
    <w:rsid w:val="00964E30"/>
    <w:rsid w:val="00966F0C"/>
    <w:rsid w:val="00970283"/>
    <w:rsid w:val="009708B1"/>
    <w:rsid w:val="009724EB"/>
    <w:rsid w:val="009726A5"/>
    <w:rsid w:val="00973CA1"/>
    <w:rsid w:val="00977320"/>
    <w:rsid w:val="009824A9"/>
    <w:rsid w:val="00984DDD"/>
    <w:rsid w:val="00985094"/>
    <w:rsid w:val="009858EA"/>
    <w:rsid w:val="00992AA4"/>
    <w:rsid w:val="009973AB"/>
    <w:rsid w:val="009A3A07"/>
    <w:rsid w:val="009B00E4"/>
    <w:rsid w:val="009B3774"/>
    <w:rsid w:val="009C1BDC"/>
    <w:rsid w:val="009C2EAA"/>
    <w:rsid w:val="009C3757"/>
    <w:rsid w:val="009C48C0"/>
    <w:rsid w:val="009D37F9"/>
    <w:rsid w:val="009D5D5E"/>
    <w:rsid w:val="009E2807"/>
    <w:rsid w:val="009E4B96"/>
    <w:rsid w:val="009E5274"/>
    <w:rsid w:val="009E72FA"/>
    <w:rsid w:val="009F5731"/>
    <w:rsid w:val="009F677D"/>
    <w:rsid w:val="009F7065"/>
    <w:rsid w:val="00A11FE9"/>
    <w:rsid w:val="00A137A5"/>
    <w:rsid w:val="00A1570D"/>
    <w:rsid w:val="00A22883"/>
    <w:rsid w:val="00A23710"/>
    <w:rsid w:val="00A23E84"/>
    <w:rsid w:val="00A261ED"/>
    <w:rsid w:val="00A2656C"/>
    <w:rsid w:val="00A26FE0"/>
    <w:rsid w:val="00A40960"/>
    <w:rsid w:val="00A61EC6"/>
    <w:rsid w:val="00A62F48"/>
    <w:rsid w:val="00A62FE7"/>
    <w:rsid w:val="00A70186"/>
    <w:rsid w:val="00A70D3E"/>
    <w:rsid w:val="00A717B1"/>
    <w:rsid w:val="00A73A06"/>
    <w:rsid w:val="00A76D20"/>
    <w:rsid w:val="00A94E8C"/>
    <w:rsid w:val="00AA20D4"/>
    <w:rsid w:val="00AA5779"/>
    <w:rsid w:val="00AB5E76"/>
    <w:rsid w:val="00AB7807"/>
    <w:rsid w:val="00AC0081"/>
    <w:rsid w:val="00AD07F1"/>
    <w:rsid w:val="00AD3FE5"/>
    <w:rsid w:val="00AD5386"/>
    <w:rsid w:val="00AD782A"/>
    <w:rsid w:val="00AE101A"/>
    <w:rsid w:val="00AE11CE"/>
    <w:rsid w:val="00AE2493"/>
    <w:rsid w:val="00AE4BD4"/>
    <w:rsid w:val="00AE4FDD"/>
    <w:rsid w:val="00AF6909"/>
    <w:rsid w:val="00B1690A"/>
    <w:rsid w:val="00B203EF"/>
    <w:rsid w:val="00B26A14"/>
    <w:rsid w:val="00B3155B"/>
    <w:rsid w:val="00B315DB"/>
    <w:rsid w:val="00B32419"/>
    <w:rsid w:val="00B3313B"/>
    <w:rsid w:val="00B33B5E"/>
    <w:rsid w:val="00B44C94"/>
    <w:rsid w:val="00B50315"/>
    <w:rsid w:val="00B5136B"/>
    <w:rsid w:val="00B538B3"/>
    <w:rsid w:val="00B53D32"/>
    <w:rsid w:val="00B57096"/>
    <w:rsid w:val="00B62F13"/>
    <w:rsid w:val="00B633D1"/>
    <w:rsid w:val="00B67466"/>
    <w:rsid w:val="00B721AD"/>
    <w:rsid w:val="00B727DE"/>
    <w:rsid w:val="00B7543B"/>
    <w:rsid w:val="00B770C4"/>
    <w:rsid w:val="00B8577E"/>
    <w:rsid w:val="00B93404"/>
    <w:rsid w:val="00BA0204"/>
    <w:rsid w:val="00BA2AC0"/>
    <w:rsid w:val="00BA36FD"/>
    <w:rsid w:val="00BA5A51"/>
    <w:rsid w:val="00BB2239"/>
    <w:rsid w:val="00BB495B"/>
    <w:rsid w:val="00BB5F72"/>
    <w:rsid w:val="00BC36C2"/>
    <w:rsid w:val="00BC6FA9"/>
    <w:rsid w:val="00BD2720"/>
    <w:rsid w:val="00BD5010"/>
    <w:rsid w:val="00BE080C"/>
    <w:rsid w:val="00BE11F9"/>
    <w:rsid w:val="00BE7C25"/>
    <w:rsid w:val="00BF015D"/>
    <w:rsid w:val="00C059F2"/>
    <w:rsid w:val="00C1431F"/>
    <w:rsid w:val="00C16D98"/>
    <w:rsid w:val="00C224E0"/>
    <w:rsid w:val="00C25451"/>
    <w:rsid w:val="00C26789"/>
    <w:rsid w:val="00C26AC3"/>
    <w:rsid w:val="00C31C89"/>
    <w:rsid w:val="00C35FFE"/>
    <w:rsid w:val="00C45D05"/>
    <w:rsid w:val="00C471D2"/>
    <w:rsid w:val="00C532AC"/>
    <w:rsid w:val="00C56FBE"/>
    <w:rsid w:val="00C57F18"/>
    <w:rsid w:val="00C61DFB"/>
    <w:rsid w:val="00C6266D"/>
    <w:rsid w:val="00C64503"/>
    <w:rsid w:val="00C65539"/>
    <w:rsid w:val="00C6553B"/>
    <w:rsid w:val="00C67D19"/>
    <w:rsid w:val="00C8341A"/>
    <w:rsid w:val="00C84063"/>
    <w:rsid w:val="00C866C3"/>
    <w:rsid w:val="00C9571B"/>
    <w:rsid w:val="00CA08D1"/>
    <w:rsid w:val="00CA3DF2"/>
    <w:rsid w:val="00CA4113"/>
    <w:rsid w:val="00CB0047"/>
    <w:rsid w:val="00CB04E2"/>
    <w:rsid w:val="00CB2916"/>
    <w:rsid w:val="00CB5ED8"/>
    <w:rsid w:val="00CC1379"/>
    <w:rsid w:val="00CC2B31"/>
    <w:rsid w:val="00CC46D3"/>
    <w:rsid w:val="00CC5770"/>
    <w:rsid w:val="00CD190D"/>
    <w:rsid w:val="00CD7242"/>
    <w:rsid w:val="00CE107C"/>
    <w:rsid w:val="00CE704B"/>
    <w:rsid w:val="00CE79F2"/>
    <w:rsid w:val="00CF7480"/>
    <w:rsid w:val="00D010C4"/>
    <w:rsid w:val="00D02170"/>
    <w:rsid w:val="00D14A37"/>
    <w:rsid w:val="00D1690A"/>
    <w:rsid w:val="00D21E1B"/>
    <w:rsid w:val="00D316FD"/>
    <w:rsid w:val="00D42D9D"/>
    <w:rsid w:val="00D43829"/>
    <w:rsid w:val="00D44144"/>
    <w:rsid w:val="00D454C9"/>
    <w:rsid w:val="00D50C34"/>
    <w:rsid w:val="00D50EF4"/>
    <w:rsid w:val="00D56BC8"/>
    <w:rsid w:val="00D60684"/>
    <w:rsid w:val="00D63D70"/>
    <w:rsid w:val="00D746FD"/>
    <w:rsid w:val="00D76CCD"/>
    <w:rsid w:val="00D81945"/>
    <w:rsid w:val="00D83FBC"/>
    <w:rsid w:val="00D87455"/>
    <w:rsid w:val="00D96ECC"/>
    <w:rsid w:val="00DA06F2"/>
    <w:rsid w:val="00DA42F0"/>
    <w:rsid w:val="00DA4B35"/>
    <w:rsid w:val="00DB083D"/>
    <w:rsid w:val="00DB7789"/>
    <w:rsid w:val="00DC0C3A"/>
    <w:rsid w:val="00DE19C2"/>
    <w:rsid w:val="00DF46E8"/>
    <w:rsid w:val="00DF580E"/>
    <w:rsid w:val="00E04C3C"/>
    <w:rsid w:val="00E0710E"/>
    <w:rsid w:val="00E23595"/>
    <w:rsid w:val="00E32A30"/>
    <w:rsid w:val="00E34A44"/>
    <w:rsid w:val="00E34E9D"/>
    <w:rsid w:val="00E44AF2"/>
    <w:rsid w:val="00E45FB6"/>
    <w:rsid w:val="00E52651"/>
    <w:rsid w:val="00E63506"/>
    <w:rsid w:val="00E65DF3"/>
    <w:rsid w:val="00E66BD5"/>
    <w:rsid w:val="00E722E2"/>
    <w:rsid w:val="00E74CA2"/>
    <w:rsid w:val="00E81A29"/>
    <w:rsid w:val="00E92D44"/>
    <w:rsid w:val="00E9607B"/>
    <w:rsid w:val="00EA75C3"/>
    <w:rsid w:val="00EC5D4E"/>
    <w:rsid w:val="00EC7F06"/>
    <w:rsid w:val="00ED00B6"/>
    <w:rsid w:val="00ED1ACB"/>
    <w:rsid w:val="00ED201B"/>
    <w:rsid w:val="00ED409C"/>
    <w:rsid w:val="00ED6F83"/>
    <w:rsid w:val="00EE15A6"/>
    <w:rsid w:val="00EE1780"/>
    <w:rsid w:val="00EF005B"/>
    <w:rsid w:val="00EF3096"/>
    <w:rsid w:val="00F049FB"/>
    <w:rsid w:val="00F051FA"/>
    <w:rsid w:val="00F056AF"/>
    <w:rsid w:val="00F07305"/>
    <w:rsid w:val="00F075C6"/>
    <w:rsid w:val="00F111BB"/>
    <w:rsid w:val="00F1492B"/>
    <w:rsid w:val="00F157B7"/>
    <w:rsid w:val="00F2478E"/>
    <w:rsid w:val="00F24FE6"/>
    <w:rsid w:val="00F33A7A"/>
    <w:rsid w:val="00F35047"/>
    <w:rsid w:val="00F35855"/>
    <w:rsid w:val="00F43F49"/>
    <w:rsid w:val="00F44EB2"/>
    <w:rsid w:val="00F53810"/>
    <w:rsid w:val="00F556D1"/>
    <w:rsid w:val="00F5776B"/>
    <w:rsid w:val="00F62637"/>
    <w:rsid w:val="00F63C90"/>
    <w:rsid w:val="00F70617"/>
    <w:rsid w:val="00F7225B"/>
    <w:rsid w:val="00F739EE"/>
    <w:rsid w:val="00F76305"/>
    <w:rsid w:val="00F8116A"/>
    <w:rsid w:val="00F81FBA"/>
    <w:rsid w:val="00F846BB"/>
    <w:rsid w:val="00F91BC0"/>
    <w:rsid w:val="00FA0082"/>
    <w:rsid w:val="00FA528C"/>
    <w:rsid w:val="00FB0D4E"/>
    <w:rsid w:val="00FC7541"/>
    <w:rsid w:val="00FD5A96"/>
    <w:rsid w:val="00FE2431"/>
    <w:rsid w:val="00FE3EAF"/>
    <w:rsid w:val="00FE7AF0"/>
    <w:rsid w:val="00FF03A9"/>
    <w:rsid w:val="00FF0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13ACA"/>
  <w15:chartTrackingRefBased/>
  <w15:docId w15:val="{3A866DB2-A162-4C62-A88A-4F1E0DEDE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FBC"/>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basedOn w:val="Normal"/>
    <w:next w:val="Normal"/>
    <w:link w:val="Heading1Char"/>
    <w:qFormat/>
    <w:rsid w:val="00D83FBC"/>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D83FBC"/>
    <w:pPr>
      <w:keepNext/>
      <w:spacing w:before="120"/>
      <w:outlineLvl w:val="1"/>
    </w:pPr>
    <w:rPr>
      <w:b/>
      <w:bCs/>
      <w:sz w:val="24"/>
    </w:rPr>
  </w:style>
  <w:style w:type="paragraph" w:styleId="Heading3">
    <w:name w:val="heading 3"/>
    <w:basedOn w:val="Normal"/>
    <w:next w:val="Normal"/>
    <w:link w:val="Heading3Char"/>
    <w:qFormat/>
    <w:rsid w:val="00D83FBC"/>
    <w:pPr>
      <w:keepNext/>
      <w:spacing w:before="120"/>
      <w:outlineLvl w:val="2"/>
    </w:pPr>
    <w:rPr>
      <w:b/>
    </w:rPr>
  </w:style>
  <w:style w:type="paragraph" w:styleId="Heading4">
    <w:name w:val="heading 4"/>
    <w:basedOn w:val="Normal"/>
    <w:next w:val="Normal"/>
    <w:link w:val="Heading4Char"/>
    <w:uiPriority w:val="9"/>
    <w:unhideWhenUsed/>
    <w:qFormat/>
    <w:rsid w:val="00D83FB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83FBC"/>
    <w:rPr>
      <w:rFonts w:ascii="Times New Roman" w:eastAsiaTheme="minorEastAsia" w:hAnsi="Times New Roman" w:cs="Times New Roman"/>
      <w:b/>
      <w:bCs/>
      <w:kern w:val="2"/>
      <w:sz w:val="28"/>
      <w:szCs w:val="28"/>
      <w:lang w:val="en-GB" w:eastAsia="zh-CN"/>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83FBC"/>
    <w:rPr>
      <w:rFonts w:ascii="Times New Roman" w:eastAsiaTheme="minorEastAsia" w:hAnsi="Times New Roman" w:cs="Times New Roman"/>
      <w:b/>
      <w:bCs/>
      <w:sz w:val="24"/>
    </w:rPr>
  </w:style>
  <w:style w:type="character" w:customStyle="1" w:styleId="Heading3Char">
    <w:name w:val="Heading 3 Char"/>
    <w:basedOn w:val="DefaultParagraphFont"/>
    <w:link w:val="Heading3"/>
    <w:rsid w:val="00D83FBC"/>
    <w:rPr>
      <w:rFonts w:ascii="Times New Roman" w:eastAsiaTheme="minorEastAsia" w:hAnsi="Times New Roman" w:cs="Times New Roman"/>
      <w:b/>
    </w:rPr>
  </w:style>
  <w:style w:type="character" w:customStyle="1" w:styleId="Heading4Char">
    <w:name w:val="Heading 4 Char"/>
    <w:basedOn w:val="DefaultParagraphFont"/>
    <w:link w:val="Heading4"/>
    <w:uiPriority w:val="9"/>
    <w:rsid w:val="00D83FBC"/>
    <w:rPr>
      <w:rFonts w:asciiTheme="majorHAnsi" w:eastAsiaTheme="majorEastAsia" w:hAnsiTheme="majorHAnsi" w:cstheme="majorBidi"/>
      <w:i/>
      <w:iCs/>
      <w:color w:val="2E74B5" w:themeColor="accent1" w:themeShade="BF"/>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D83FBC"/>
    <w:pPr>
      <w:spacing w:before="120"/>
    </w:pPr>
    <w:rPr>
      <w:b/>
      <w:bCs/>
      <w:kern w:val="2"/>
      <w:sz w:val="20"/>
      <w:szCs w:val="20"/>
      <w:lang w:val="en-GB"/>
    </w:rPr>
  </w:style>
  <w:style w:type="paragraph" w:customStyle="1" w:styleId="References">
    <w:name w:val="References"/>
    <w:basedOn w:val="Normal"/>
    <w:next w:val="Normal"/>
    <w:rsid w:val="00D83FBC"/>
    <w:pPr>
      <w:numPr>
        <w:numId w:val="1"/>
      </w:numPr>
      <w:adjustRightInd/>
      <w:spacing w:after="60"/>
      <w:jc w:val="left"/>
    </w:pPr>
    <w:rPr>
      <w:sz w:val="20"/>
      <w:szCs w:val="16"/>
    </w:rPr>
  </w:style>
  <w:style w:type="table" w:styleId="TableGrid">
    <w:name w:val="Table Grid"/>
    <w:basedOn w:val="TableNormal"/>
    <w:qFormat/>
    <w:rsid w:val="00D83FBC"/>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D83FBC"/>
    <w:rPr>
      <w:rFonts w:ascii="Times New Roman" w:eastAsiaTheme="minorEastAsia" w:hAnsi="Times New Roman" w:cs="Times New Roman"/>
      <w:b/>
      <w:bCs/>
      <w:kern w:val="2"/>
      <w:sz w:val="20"/>
      <w:szCs w:val="20"/>
      <w:lang w:val="en-GB"/>
    </w:rPr>
  </w:style>
  <w:style w:type="character" w:styleId="CommentReference">
    <w:name w:val="annotation reference"/>
    <w:rsid w:val="00D83FBC"/>
    <w:rPr>
      <w:kern w:val="2"/>
      <w:sz w:val="21"/>
      <w:szCs w:val="21"/>
      <w:lang w:val="en-GB"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83FBC"/>
    <w:pPr>
      <w:pBdr>
        <w:bottom w:val="single" w:sz="6" w:space="1" w:color="auto"/>
      </w:pBdr>
      <w:tabs>
        <w:tab w:val="center" w:pos="4153"/>
        <w:tab w:val="right" w:pos="8306"/>
      </w:tabs>
      <w:jc w:val="center"/>
    </w:pPr>
    <w:rPr>
      <w:kern w:val="2"/>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83FBC"/>
    <w:rPr>
      <w:rFonts w:ascii="Times New Roman" w:eastAsiaTheme="minorEastAsia" w:hAnsi="Times New Roman" w:cs="Times New Roman"/>
      <w:kern w:val="2"/>
      <w:sz w:val="18"/>
      <w:szCs w:val="18"/>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D83FBC"/>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D83FBC"/>
    <w:rPr>
      <w:rFonts w:ascii="Times New Roman" w:eastAsiaTheme="minorEastAsia" w:hAnsi="Times New Roman" w:cs="Times New Roman"/>
    </w:rPr>
  </w:style>
  <w:style w:type="paragraph" w:styleId="CommentText">
    <w:name w:val="annotation text"/>
    <w:basedOn w:val="Normal"/>
    <w:link w:val="CommentTextChar"/>
    <w:uiPriority w:val="99"/>
    <w:rsid w:val="00D83FBC"/>
    <w:pPr>
      <w:jc w:val="left"/>
    </w:pPr>
  </w:style>
  <w:style w:type="character" w:customStyle="1" w:styleId="CommentTextChar">
    <w:name w:val="Comment Text Char"/>
    <w:basedOn w:val="DefaultParagraphFont"/>
    <w:link w:val="CommentText"/>
    <w:uiPriority w:val="99"/>
    <w:rsid w:val="00D83FBC"/>
    <w:rPr>
      <w:rFonts w:ascii="Times New Roman" w:eastAsiaTheme="minorEastAsia" w:hAnsi="Times New Roman" w:cs="Times New Roman"/>
    </w:rPr>
  </w:style>
  <w:style w:type="paragraph" w:styleId="BalloonText">
    <w:name w:val="Balloon Text"/>
    <w:basedOn w:val="Normal"/>
    <w:link w:val="BalloonTextChar"/>
    <w:uiPriority w:val="99"/>
    <w:semiHidden/>
    <w:unhideWhenUsed/>
    <w:rsid w:val="00D83FBC"/>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D83FBC"/>
    <w:rPr>
      <w:rFonts w:ascii="Microsoft YaHei UI" w:eastAsia="Microsoft YaHei UI"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D83FBC"/>
    <w:pPr>
      <w:jc w:val="both"/>
    </w:pPr>
    <w:rPr>
      <w:b/>
      <w:bCs/>
      <w:sz w:val="20"/>
      <w:szCs w:val="20"/>
    </w:rPr>
  </w:style>
  <w:style w:type="character" w:customStyle="1" w:styleId="CommentSubjectChar">
    <w:name w:val="Comment Subject Char"/>
    <w:basedOn w:val="CommentTextChar"/>
    <w:link w:val="CommentSubject"/>
    <w:uiPriority w:val="99"/>
    <w:semiHidden/>
    <w:rsid w:val="00D83FBC"/>
    <w:rPr>
      <w:rFonts w:ascii="Times New Roman" w:eastAsiaTheme="minorEastAsia" w:hAnsi="Times New Roman" w:cs="Times New Roman"/>
      <w:b/>
      <w:bCs/>
      <w:sz w:val="20"/>
      <w:szCs w:val="20"/>
    </w:rPr>
  </w:style>
  <w:style w:type="paragraph" w:styleId="Footer">
    <w:name w:val="footer"/>
    <w:basedOn w:val="Normal"/>
    <w:link w:val="FooterChar"/>
    <w:uiPriority w:val="99"/>
    <w:unhideWhenUsed/>
    <w:rsid w:val="00D83FBC"/>
    <w:pPr>
      <w:tabs>
        <w:tab w:val="center" w:pos="4320"/>
        <w:tab w:val="right" w:pos="8640"/>
      </w:tabs>
      <w:spacing w:after="0"/>
    </w:pPr>
  </w:style>
  <w:style w:type="character" w:customStyle="1" w:styleId="FooterChar">
    <w:name w:val="Footer Char"/>
    <w:basedOn w:val="DefaultParagraphFont"/>
    <w:link w:val="Footer"/>
    <w:uiPriority w:val="99"/>
    <w:rsid w:val="00D83FBC"/>
    <w:rPr>
      <w:rFonts w:ascii="Times New Roman" w:eastAsiaTheme="minorEastAsia" w:hAnsi="Times New Roman" w:cs="Times New Roman"/>
    </w:rPr>
  </w:style>
  <w:style w:type="paragraph" w:styleId="Revision">
    <w:name w:val="Revision"/>
    <w:hidden/>
    <w:uiPriority w:val="99"/>
    <w:semiHidden/>
    <w:rsid w:val="00D83FBC"/>
    <w:pPr>
      <w:spacing w:after="0" w:line="240" w:lineRule="auto"/>
    </w:pPr>
    <w:rPr>
      <w:rFonts w:ascii="Times New Roman" w:hAnsi="Times New Roman" w:cs="Times New Roman"/>
    </w:rPr>
  </w:style>
  <w:style w:type="paragraph" w:customStyle="1" w:styleId="B1">
    <w:name w:val="B1"/>
    <w:basedOn w:val="Normal"/>
    <w:link w:val="B1Zchn"/>
    <w:qFormat/>
    <w:rsid w:val="00D83FBC"/>
    <w:pPr>
      <w:autoSpaceDE/>
      <w:autoSpaceDN/>
      <w:adjustRightInd/>
      <w:snapToGrid/>
      <w:spacing w:after="180"/>
      <w:ind w:left="568" w:hanging="284"/>
      <w:jc w:val="left"/>
    </w:pPr>
    <w:rPr>
      <w:sz w:val="20"/>
      <w:szCs w:val="20"/>
      <w:lang w:val="x-none"/>
    </w:rPr>
  </w:style>
  <w:style w:type="character" w:customStyle="1" w:styleId="B1Zchn">
    <w:name w:val="B1 Zchn"/>
    <w:link w:val="B1"/>
    <w:rsid w:val="00D83FBC"/>
    <w:rPr>
      <w:rFonts w:ascii="Times New Roman" w:eastAsiaTheme="minorEastAsia" w:hAnsi="Times New Roman" w:cs="Times New Roman"/>
      <w:sz w:val="20"/>
      <w:szCs w:val="20"/>
      <w:lang w:val="x-none"/>
    </w:rPr>
  </w:style>
  <w:style w:type="paragraph" w:styleId="BodyText">
    <w:name w:val="Body Text"/>
    <w:aliases w:val="bt"/>
    <w:basedOn w:val="Normal"/>
    <w:link w:val="BodyTextChar"/>
    <w:rsid w:val="00D83FBC"/>
    <w:pPr>
      <w:autoSpaceDE/>
      <w:autoSpaceDN/>
      <w:adjustRightInd/>
      <w:snapToGrid/>
    </w:pPr>
    <w:rPr>
      <w:rFonts w:ascii="Times" w:eastAsia="Batang" w:hAnsi="Times"/>
      <w:sz w:val="20"/>
      <w:szCs w:val="24"/>
      <w:lang w:val="en-GB" w:eastAsia="x-none"/>
    </w:rPr>
  </w:style>
  <w:style w:type="character" w:customStyle="1" w:styleId="BodyTextChar">
    <w:name w:val="Body Text Char"/>
    <w:aliases w:val="bt Char"/>
    <w:basedOn w:val="DefaultParagraphFont"/>
    <w:link w:val="BodyText"/>
    <w:rsid w:val="00D83FBC"/>
    <w:rPr>
      <w:rFonts w:ascii="Times" w:eastAsia="Batang" w:hAnsi="Times" w:cs="Times New Roman"/>
      <w:sz w:val="20"/>
      <w:szCs w:val="24"/>
      <w:lang w:val="en-GB" w:eastAsia="x-none"/>
    </w:rPr>
  </w:style>
  <w:style w:type="character" w:styleId="PlaceholderText">
    <w:name w:val="Placeholder Text"/>
    <w:basedOn w:val="DefaultParagraphFont"/>
    <w:uiPriority w:val="99"/>
    <w:semiHidden/>
    <w:rsid w:val="00D83F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878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D1EC5-F176-41DF-A011-25F3D55FD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5639</Words>
  <Characters>32146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Schier</dc:creator>
  <cp:keywords/>
  <dc:description/>
  <cp:lastModifiedBy>Chengyan</cp:lastModifiedBy>
  <cp:revision>5</cp:revision>
  <dcterms:created xsi:type="dcterms:W3CDTF">2019-10-04T17:38:00Z</dcterms:created>
  <dcterms:modified xsi:type="dcterms:W3CDTF">2019-10-08T03:29:00Z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(3)I4Ie6chxfmA+GpUKmbm7NJQKXvqlTFH3oFmxCFU1AnKPPprjsqONRVDdmn/4pl2D/zrpADUS
zJvRUtllurxeSuHoJ049hM8ncazCi3ik1rAOXIA5D6CAWZXFseKwGo2y3Ysel8d3bNHo9G+g
ZMQzMY5wA85vUn6N4L/k7Iv/aEQO5RMAz5Z6nXbh1luyNtfQ1cdpMW9xqwMtd9jaCGc5Dspw
suQhPm7vn/nKOLF3kE</vt:lpwstr>
  </property>
  <property fmtid="{D5CDD505-2E9C-101B-9397-08002B2CF9AE}" pid="3" name="_2015_ms_pID_7253431">
    <vt:lpwstr>OPvRWDEzJ59E9iwg8Y9MAdUdx8I26e4LTbXzKWfJHSn5BvUPIFIY6E
eKpWdnvhdOFo+lfFCTrgpqtERjj3HiZc03DYkiK63YBZWYgsAAnoELC20vrNFav8NajvewjZ
6CP24K42vpC+R0vIict4egyjkaWX69DwfjCzE2xRPs9P5b6Bfq5G9cUwisW6LTk32WE61hm3
EXGYw793k2dThL0bLbfP01RKNi47hpm7T46Q</vt:lpwstr>
  </property>
  <property fmtid="{D5CDD505-2E9C-101B-9397-08002B2CF9AE}" pid="4" name="_2015_ms_pID_7253432">
    <vt:lpwstr>Dw==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1569791919</vt:lpwstr>
  </property>
</Properties>
</file>