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0977C" w14:textId="10BE7541" w:rsidR="00BE0819" w:rsidRDefault="007D2801">
      <w:pPr>
        <w:tabs>
          <w:tab w:val="right" w:pos="9900"/>
        </w:tabs>
        <w:rPr>
          <w:rFonts w:ascii="Arial" w:hAnsi="Arial" w:cs="Arial"/>
          <w:b/>
          <w:bCs/>
        </w:rPr>
      </w:pPr>
      <w:bookmarkStart w:id="5" w:name="_Hlk506372364"/>
      <w:bookmarkStart w:id="6" w:name="_Hlk528690804"/>
      <w:r>
        <w:rPr>
          <w:rFonts w:ascii="Arial" w:hAnsi="Arial" w:cs="Arial"/>
          <w:b/>
          <w:bCs/>
        </w:rPr>
        <w:t xml:space="preserve">3GPP TSG RAN WG1 Meeting </w:t>
      </w:r>
      <w:bookmarkEnd w:id="5"/>
      <w:r>
        <w:rPr>
          <w:rFonts w:ascii="Arial" w:hAnsi="Arial" w:cs="Arial"/>
          <w:b/>
          <w:bCs/>
        </w:rPr>
        <w:t>#96Bis</w:t>
      </w:r>
      <w:r>
        <w:rPr>
          <w:rFonts w:ascii="Arial" w:hAnsi="Arial" w:cs="Arial"/>
          <w:b/>
          <w:bCs/>
        </w:rPr>
        <w:tab/>
        <w:t>R1-190</w:t>
      </w:r>
      <w:r w:rsidR="00CC6F15">
        <w:rPr>
          <w:rFonts w:ascii="Arial" w:hAnsi="Arial" w:cs="Arial"/>
          <w:b/>
          <w:bCs/>
        </w:rPr>
        <w:t>5785</w:t>
      </w:r>
    </w:p>
    <w:p w14:paraId="48506409" w14:textId="77777777" w:rsidR="00BE0819" w:rsidRDefault="007D2801">
      <w:pPr>
        <w:tabs>
          <w:tab w:val="right" w:pos="9900"/>
        </w:tabs>
        <w:rPr>
          <w:rFonts w:ascii="Arial" w:hAnsi="Arial" w:cs="Arial"/>
          <w:b/>
          <w:bCs/>
        </w:rPr>
      </w:pPr>
      <w:r>
        <w:rPr>
          <w:rFonts w:ascii="Arial" w:hAnsi="Arial" w:cs="Arial"/>
          <w:b/>
          <w:bCs/>
        </w:rPr>
        <w:t>Xian, China</w:t>
      </w:r>
    </w:p>
    <w:p w14:paraId="4F1A8E00" w14:textId="77777777" w:rsidR="00BE0819" w:rsidRDefault="007D2801">
      <w:pPr>
        <w:tabs>
          <w:tab w:val="right" w:pos="9900"/>
        </w:tabs>
        <w:rPr>
          <w:rFonts w:ascii="Arial" w:hAnsi="Arial" w:cs="Arial"/>
          <w:b/>
          <w:bCs/>
        </w:rPr>
      </w:pPr>
      <w:r>
        <w:rPr>
          <w:rFonts w:ascii="Arial" w:hAnsi="Arial" w:cs="Arial"/>
          <w:b/>
          <w:bCs/>
        </w:rPr>
        <w:t>Apr. 8 – Apr. 12, 2019</w:t>
      </w:r>
    </w:p>
    <w:bookmarkEnd w:id="6"/>
    <w:p w14:paraId="48C682F2" w14:textId="77777777" w:rsidR="00BE0819" w:rsidRDefault="00BE0819">
      <w:pPr>
        <w:rPr>
          <w:rFonts w:ascii="Arial" w:hAnsi="Arial" w:cs="Arial"/>
        </w:rPr>
      </w:pPr>
    </w:p>
    <w:p w14:paraId="029A5BCE" w14:textId="77777777" w:rsidR="00BE0819" w:rsidRDefault="007D2801">
      <w:pPr>
        <w:tabs>
          <w:tab w:val="left" w:pos="1200"/>
        </w:tabs>
        <w:rPr>
          <w:rFonts w:ascii="Arial" w:hAnsi="Arial" w:cs="Arial"/>
          <w:lang w:eastAsia="en-US"/>
        </w:rPr>
      </w:pPr>
      <w:r>
        <w:rPr>
          <w:rFonts w:ascii="Arial" w:hAnsi="Arial" w:cs="Arial"/>
          <w:lang w:eastAsia="en-US"/>
        </w:rPr>
        <w:tab/>
      </w:r>
    </w:p>
    <w:p w14:paraId="76C091CC" w14:textId="77777777" w:rsidR="00BE0819" w:rsidRDefault="007D2801">
      <w:pPr>
        <w:rPr>
          <w:rFonts w:ascii="Arial" w:hAnsi="Arial" w:cs="Arial"/>
          <w:b/>
        </w:rPr>
      </w:pPr>
      <w:r>
        <w:rPr>
          <w:rFonts w:ascii="Arial" w:hAnsi="Arial" w:cs="Arial"/>
          <w:b/>
        </w:rPr>
        <w:t>Agenda item:    7.2.2.1.1</w:t>
      </w:r>
    </w:p>
    <w:p w14:paraId="54A64682" w14:textId="77777777" w:rsidR="00BE0819" w:rsidRDefault="007D2801">
      <w:pPr>
        <w:rPr>
          <w:rFonts w:ascii="Arial" w:hAnsi="Arial" w:cs="Arial"/>
          <w:b/>
        </w:rPr>
      </w:pPr>
      <w:r>
        <w:rPr>
          <w:rFonts w:ascii="Arial" w:hAnsi="Arial" w:cs="Arial"/>
          <w:b/>
        </w:rPr>
        <w:t>Source:             Qualcomm</w:t>
      </w:r>
      <w:r>
        <w:rPr>
          <w:rFonts w:ascii="Arial" w:eastAsia="SimSun" w:hAnsi="Arial" w:cs="Arial"/>
          <w:b/>
          <w:lang w:eastAsia="zh-CN"/>
        </w:rPr>
        <w:t xml:space="preserve"> </w:t>
      </w:r>
      <w:r>
        <w:rPr>
          <w:rFonts w:ascii="Arial" w:hAnsi="Arial" w:cs="Arial"/>
          <w:b/>
        </w:rPr>
        <w:t>Incorporated</w:t>
      </w:r>
    </w:p>
    <w:p w14:paraId="09EBBC53" w14:textId="77777777" w:rsidR="00BE0819" w:rsidRDefault="007D2801">
      <w:pPr>
        <w:rPr>
          <w:rFonts w:ascii="Arial" w:hAnsi="Arial" w:cs="Arial"/>
          <w:b/>
        </w:rPr>
      </w:pPr>
      <w:r>
        <w:rPr>
          <w:rFonts w:ascii="Arial" w:hAnsi="Arial" w:cs="Arial"/>
          <w:b/>
        </w:rPr>
        <w:t>Title:                  Feature lead summery on initial access signals and channels for NR-U</w:t>
      </w:r>
    </w:p>
    <w:p w14:paraId="33A4807D" w14:textId="77777777" w:rsidR="00BE0819" w:rsidRDefault="007D2801">
      <w:pPr>
        <w:rPr>
          <w:rFonts w:ascii="Arial" w:hAnsi="Arial" w:cs="Arial"/>
          <w:b/>
        </w:rPr>
      </w:pPr>
      <w:r>
        <w:rPr>
          <w:rFonts w:ascii="Arial" w:hAnsi="Arial" w:cs="Arial"/>
          <w:b/>
        </w:rPr>
        <w:t>Document for:  Discussion</w:t>
      </w:r>
      <w:r>
        <w:rPr>
          <w:rFonts w:ascii="Arial" w:eastAsia="SimSun" w:hAnsi="Arial" w:cs="Arial"/>
          <w:b/>
          <w:lang w:eastAsia="zh-CN"/>
        </w:rPr>
        <w:t xml:space="preserve"> and </w:t>
      </w:r>
      <w:r>
        <w:rPr>
          <w:rFonts w:ascii="Arial" w:hAnsi="Arial" w:cs="Arial"/>
          <w:b/>
        </w:rPr>
        <w:t>Decision</w:t>
      </w:r>
    </w:p>
    <w:p w14:paraId="48E20810" w14:textId="77777777" w:rsidR="00BE0819" w:rsidRDefault="007D2801">
      <w:pPr>
        <w:pStyle w:val="Heading1"/>
        <w:kinsoku w:val="0"/>
      </w:pPr>
      <w:r>
        <w:t>Introduction</w:t>
      </w:r>
    </w:p>
    <w:p w14:paraId="225C20AF" w14:textId="77777777" w:rsidR="00BE0819" w:rsidRDefault="007D2801">
      <w:pPr>
        <w:rPr>
          <w:lang w:eastAsia="en-US"/>
        </w:rPr>
      </w:pPr>
      <w:r>
        <w:rPr>
          <w:lang w:eastAsia="en-US"/>
        </w:rPr>
        <w:t>This paper provides a summary of the papers submitted to 7.2.2.1.1. It also serves as summary for offline discussion on the agenda item.</w:t>
      </w:r>
    </w:p>
    <w:p w14:paraId="435EAF5E" w14:textId="77777777" w:rsidR="00BE0819" w:rsidRDefault="007D2801">
      <w:pPr>
        <w:pStyle w:val="Heading1"/>
        <w:kinsoku w:val="0"/>
      </w:pPr>
      <w:r>
        <w:t>Previous agreements</w:t>
      </w:r>
    </w:p>
    <w:p w14:paraId="227A822A" w14:textId="77777777" w:rsidR="00BE0819" w:rsidRDefault="007D2801">
      <w:pPr>
        <w:pStyle w:val="Heading2"/>
        <w:rPr>
          <w:lang w:eastAsia="en-US"/>
        </w:rPr>
      </w:pPr>
      <w:r>
        <w:rPr>
          <w:lang w:eastAsia="en-US"/>
        </w:rPr>
        <w:t>DRS</w:t>
      </w:r>
    </w:p>
    <w:p w14:paraId="50E05701" w14:textId="77777777" w:rsidR="00BE0819" w:rsidRDefault="007D2801">
      <w:pPr>
        <w:rPr>
          <w:lang w:eastAsia="zh-CN"/>
        </w:rPr>
      </w:pPr>
      <w:r>
        <w:rPr>
          <w:highlight w:val="green"/>
          <w:lang w:eastAsia="zh-CN"/>
        </w:rPr>
        <w:t>Agreement:</w:t>
      </w:r>
      <w:r>
        <w:rPr>
          <w:lang w:eastAsia="zh-CN"/>
        </w:rPr>
        <w:t xml:space="preserve"> </w:t>
      </w:r>
    </w:p>
    <w:p w14:paraId="4976A1B9" w14:textId="77777777" w:rsidR="00BE0819" w:rsidRDefault="007D2801">
      <w:pPr>
        <w:widowControl/>
        <w:numPr>
          <w:ilvl w:val="0"/>
          <w:numId w:val="9"/>
        </w:numPr>
        <w:adjustRightInd/>
        <w:spacing w:after="0"/>
        <w:jc w:val="left"/>
        <w:textAlignment w:val="auto"/>
        <w:rPr>
          <w:lang w:eastAsia="zh-CN"/>
        </w:rPr>
      </w:pPr>
      <w:r>
        <w:rPr>
          <w:lang w:eastAsia="zh-CN"/>
        </w:rPr>
        <w:t>UE assumes 30KHz SCS for SS/PBCH block for 5GHz band and 6GHz band if the SCS is not indicated by higher layers.</w:t>
      </w:r>
    </w:p>
    <w:p w14:paraId="6727004F" w14:textId="77777777" w:rsidR="00BE0819" w:rsidRDefault="007D2801">
      <w:pPr>
        <w:widowControl/>
        <w:numPr>
          <w:ilvl w:val="0"/>
          <w:numId w:val="9"/>
        </w:numPr>
        <w:adjustRightInd/>
        <w:spacing w:after="0"/>
        <w:jc w:val="left"/>
        <w:textAlignment w:val="auto"/>
        <w:rPr>
          <w:lang w:eastAsia="zh-CN"/>
        </w:rPr>
      </w:pPr>
      <w:r>
        <w:rPr>
          <w:lang w:eastAsia="zh-CN"/>
        </w:rPr>
        <w:t>Support configuration by higher layers of 15KHz or 30KHz SCS for SS/PBCH block</w:t>
      </w:r>
    </w:p>
    <w:p w14:paraId="5E43C930" w14:textId="77777777" w:rsidR="00BE0819" w:rsidRDefault="007D2801">
      <w:pPr>
        <w:widowControl/>
        <w:numPr>
          <w:ilvl w:val="0"/>
          <w:numId w:val="9"/>
        </w:numPr>
        <w:adjustRightInd/>
        <w:spacing w:after="0"/>
        <w:jc w:val="left"/>
        <w:textAlignment w:val="auto"/>
        <w:rPr>
          <w:lang w:eastAsia="zh-CN"/>
        </w:rPr>
      </w:pPr>
      <w:r>
        <w:rPr>
          <w:lang w:eastAsia="zh-CN"/>
        </w:rPr>
        <w:t xml:space="preserve">Include this agreement in a LS to RAN4 for inclusion in specs managed by RAN4 </w:t>
      </w:r>
    </w:p>
    <w:p w14:paraId="698A2541" w14:textId="77777777" w:rsidR="00BE0819" w:rsidRDefault="00BE0819">
      <w:pPr>
        <w:widowControl/>
        <w:adjustRightInd/>
        <w:spacing w:after="0"/>
        <w:jc w:val="left"/>
        <w:textAlignment w:val="auto"/>
        <w:rPr>
          <w:lang w:eastAsia="zh-CN"/>
        </w:rPr>
      </w:pPr>
    </w:p>
    <w:p w14:paraId="73C42140" w14:textId="77777777" w:rsidR="00BE0819" w:rsidRDefault="007D2801">
      <w:pPr>
        <w:rPr>
          <w:u w:val="single"/>
          <w:lang w:eastAsia="zh-CN"/>
        </w:rPr>
      </w:pPr>
      <w:r>
        <w:rPr>
          <w:highlight w:val="green"/>
          <w:u w:val="single"/>
          <w:lang w:eastAsia="zh-CN"/>
        </w:rPr>
        <w:t>Conclusion:</w:t>
      </w:r>
    </w:p>
    <w:p w14:paraId="463C9101" w14:textId="77777777" w:rsidR="00BE0819" w:rsidRDefault="007D2801">
      <w:pPr>
        <w:rPr>
          <w:lang w:eastAsia="zh-CN"/>
        </w:rPr>
      </w:pPr>
      <w:r>
        <w:rPr>
          <w:lang w:eastAsia="zh-CN"/>
        </w:rPr>
        <w:t>No changes are required to the time and frequency position of the PSS/SSS/PBCH relative to each other in one PSS/SSS/PBCH block.</w:t>
      </w:r>
    </w:p>
    <w:p w14:paraId="1C93BDD7" w14:textId="77777777" w:rsidR="00BE0819" w:rsidRDefault="00BE0819">
      <w:pPr>
        <w:widowControl/>
        <w:adjustRightInd/>
        <w:spacing w:after="0"/>
        <w:jc w:val="left"/>
        <w:textAlignment w:val="auto"/>
        <w:rPr>
          <w:lang w:eastAsia="zh-CN"/>
        </w:rPr>
      </w:pPr>
    </w:p>
    <w:p w14:paraId="6AE698DA" w14:textId="77777777" w:rsidR="00BE0819" w:rsidRDefault="007D2801">
      <w:pPr>
        <w:rPr>
          <w:lang w:eastAsia="zh-CN"/>
        </w:rPr>
      </w:pPr>
      <w:r>
        <w:rPr>
          <w:highlight w:val="green"/>
          <w:lang w:eastAsia="zh-CN"/>
        </w:rPr>
        <w:t>Agreement:</w:t>
      </w:r>
    </w:p>
    <w:p w14:paraId="2B82C26E" w14:textId="77777777" w:rsidR="00BE0819" w:rsidRDefault="007D2801">
      <w:pPr>
        <w:rPr>
          <w:lang w:eastAsia="zh-CN"/>
        </w:rPr>
      </w:pPr>
      <w:r>
        <w:rPr>
          <w:lang w:eastAsia="zh-CN"/>
        </w:rPr>
        <w:t>The Type0-PDCCH monitoring configuration for NR-U should satisfy at least the following properties:</w:t>
      </w:r>
    </w:p>
    <w:p w14:paraId="5269CAB4"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 xml:space="preserve">TDM of Type0-PDCCH and SSB </w:t>
      </w:r>
      <w:proofErr w:type="gramStart"/>
      <w:r>
        <w:rPr>
          <w:lang w:eastAsia="zh-CN"/>
        </w:rPr>
        <w:t>similar to</w:t>
      </w:r>
      <w:proofErr w:type="gramEnd"/>
      <w:r>
        <w:rPr>
          <w:lang w:eastAsia="zh-CN"/>
        </w:rPr>
        <w:t xml:space="preserve"> existing pattern 1 (already agreed)</w:t>
      </w:r>
    </w:p>
    <w:p w14:paraId="3F9245F0"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14:paraId="6991ED43" w14:textId="77777777" w:rsidR="00BE0819" w:rsidRDefault="007D2801">
      <w:pPr>
        <w:widowControl/>
        <w:numPr>
          <w:ilvl w:val="1"/>
          <w:numId w:val="10"/>
        </w:numPr>
        <w:kinsoku/>
        <w:overflowPunct/>
        <w:autoSpaceDE/>
        <w:autoSpaceDN/>
        <w:adjustRightInd/>
        <w:spacing w:after="0"/>
        <w:ind w:left="1080"/>
        <w:jc w:val="left"/>
        <w:textAlignment w:val="auto"/>
        <w:rPr>
          <w:lang w:eastAsia="zh-CN"/>
        </w:rPr>
      </w:pPr>
      <w:r>
        <w:rPr>
          <w:lang w:eastAsia="zh-CN"/>
        </w:rPr>
        <w:t>FFS start at symbol #6 of #7 or both</w:t>
      </w:r>
    </w:p>
    <w:p w14:paraId="1E4824D1"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FFS: The Type0-PDCCH candidates associated with an SSB are confined within a slot carrying the associated SSB (with the same QCL assumptions)</w:t>
      </w:r>
    </w:p>
    <w:p w14:paraId="50B93AF8" w14:textId="77777777" w:rsidR="00BE0819" w:rsidRDefault="00BE0819">
      <w:pPr>
        <w:rPr>
          <w:lang w:eastAsia="en-US"/>
        </w:rPr>
      </w:pPr>
    </w:p>
    <w:p w14:paraId="6D181C26" w14:textId="77777777" w:rsidR="00BE0819" w:rsidRDefault="007D2801">
      <w:pPr>
        <w:pStyle w:val="Heading2"/>
        <w:rPr>
          <w:lang w:eastAsia="en-US"/>
        </w:rPr>
      </w:pPr>
      <w:r>
        <w:rPr>
          <w:lang w:eastAsia="en-US"/>
        </w:rPr>
        <w:t>PRACH</w:t>
      </w:r>
    </w:p>
    <w:p w14:paraId="50FCD8C3" w14:textId="77777777" w:rsidR="00BE0819" w:rsidRDefault="007D2801">
      <w:pPr>
        <w:spacing w:after="0"/>
        <w:rPr>
          <w:b/>
          <w:snapToGrid/>
          <w:kern w:val="0"/>
          <w:sz w:val="32"/>
          <w:szCs w:val="32"/>
          <w:u w:val="single"/>
          <w:lang w:eastAsia="zh-CN"/>
        </w:rPr>
      </w:pPr>
      <w:r>
        <w:rPr>
          <w:b/>
          <w:sz w:val="32"/>
          <w:szCs w:val="32"/>
          <w:u w:val="single"/>
          <w:lang w:eastAsia="zh-CN"/>
        </w:rPr>
        <w:t>RAN1#93</w:t>
      </w:r>
    </w:p>
    <w:p w14:paraId="0F148D88" w14:textId="77777777" w:rsidR="00BE0819" w:rsidRDefault="00BE0819">
      <w:pPr>
        <w:spacing w:after="0"/>
        <w:rPr>
          <w:szCs w:val="20"/>
          <w:highlight w:val="green"/>
          <w:lang w:eastAsia="zh-CN"/>
        </w:rPr>
      </w:pPr>
    </w:p>
    <w:p w14:paraId="228641F8" w14:textId="77777777" w:rsidR="00BE0819" w:rsidRDefault="00BE0819">
      <w:pPr>
        <w:spacing w:after="0"/>
        <w:rPr>
          <w:szCs w:val="20"/>
          <w:highlight w:val="green"/>
          <w:lang w:eastAsia="zh-CN"/>
        </w:rPr>
      </w:pPr>
    </w:p>
    <w:p w14:paraId="139D9D57" w14:textId="77777777" w:rsidR="00BE0819" w:rsidRDefault="007D2801">
      <w:pPr>
        <w:spacing w:after="0"/>
        <w:rPr>
          <w:szCs w:val="20"/>
          <w:lang w:eastAsia="zh-CN"/>
        </w:rPr>
      </w:pPr>
      <w:r>
        <w:rPr>
          <w:szCs w:val="20"/>
          <w:highlight w:val="green"/>
          <w:lang w:eastAsia="zh-CN"/>
        </w:rPr>
        <w:t>Agreement:</w:t>
      </w:r>
    </w:p>
    <w:p w14:paraId="20A9C8B5" w14:textId="77777777" w:rsidR="00BE0819" w:rsidRDefault="007D2801">
      <w:pPr>
        <w:widowControl/>
        <w:numPr>
          <w:ilvl w:val="0"/>
          <w:numId w:val="11"/>
        </w:numPr>
        <w:adjustRightInd/>
        <w:spacing w:after="0"/>
        <w:jc w:val="left"/>
        <w:textAlignment w:val="auto"/>
        <w:rPr>
          <w:szCs w:val="20"/>
          <w:lang w:eastAsia="zh-CN"/>
        </w:rPr>
      </w:pPr>
      <w:r>
        <w:rPr>
          <w:szCs w:val="20"/>
          <w:lang w:eastAsia="zh-CN"/>
        </w:rPr>
        <w:t>An interlaced waveform can have benefits in some scenarios including</w:t>
      </w:r>
    </w:p>
    <w:p w14:paraId="2C8580C7" w14:textId="77777777" w:rsidR="00BE0819" w:rsidRDefault="007D2801">
      <w:pPr>
        <w:widowControl/>
        <w:numPr>
          <w:ilvl w:val="1"/>
          <w:numId w:val="11"/>
        </w:numPr>
        <w:adjustRightInd/>
        <w:spacing w:after="0"/>
        <w:jc w:val="left"/>
        <w:textAlignment w:val="auto"/>
        <w:rPr>
          <w:szCs w:val="20"/>
          <w:lang w:eastAsia="zh-CN"/>
        </w:rPr>
      </w:pPr>
      <w:r>
        <w:rPr>
          <w:szCs w:val="20"/>
        </w:rPr>
        <w:t>Link budget limited cases with given PSD constraint</w:t>
      </w:r>
    </w:p>
    <w:p w14:paraId="18AA0E8A" w14:textId="77777777" w:rsidR="00BE0819" w:rsidRDefault="007D2801">
      <w:pPr>
        <w:widowControl/>
        <w:numPr>
          <w:ilvl w:val="1"/>
          <w:numId w:val="11"/>
        </w:numPr>
        <w:adjustRightInd/>
        <w:spacing w:after="0"/>
        <w:jc w:val="left"/>
        <w:textAlignment w:val="auto"/>
        <w:rPr>
          <w:szCs w:val="20"/>
          <w:lang w:eastAsia="zh-CN"/>
        </w:rPr>
      </w:pPr>
      <w:r>
        <w:rPr>
          <w:szCs w:val="20"/>
        </w:rPr>
        <w:t xml:space="preserve">As one option to efficiently meet the occupied channel bandwidth requirement. </w:t>
      </w:r>
    </w:p>
    <w:p w14:paraId="4EFC791B" w14:textId="77777777" w:rsidR="00BE0819" w:rsidRDefault="007D2801">
      <w:pPr>
        <w:widowControl/>
        <w:numPr>
          <w:ilvl w:val="0"/>
          <w:numId w:val="11"/>
        </w:numPr>
        <w:adjustRightInd/>
        <w:spacing w:after="0"/>
        <w:jc w:val="left"/>
        <w:textAlignment w:val="auto"/>
        <w:rPr>
          <w:szCs w:val="20"/>
          <w:lang w:eastAsia="zh-CN"/>
        </w:rPr>
      </w:pPr>
      <w:r>
        <w:rPr>
          <w:szCs w:val="20"/>
          <w:lang w:eastAsia="zh-CN"/>
        </w:rPr>
        <w:t>A waveform contiguous in frequency may be adequate in some scenarios</w:t>
      </w:r>
    </w:p>
    <w:p w14:paraId="46BEEAC2" w14:textId="77777777" w:rsidR="00BE0819" w:rsidRDefault="007D2801">
      <w:pPr>
        <w:widowControl/>
        <w:numPr>
          <w:ilvl w:val="1"/>
          <w:numId w:val="12"/>
        </w:numPr>
        <w:adjustRightInd/>
        <w:spacing w:after="0"/>
        <w:jc w:val="left"/>
        <w:textAlignment w:val="auto"/>
        <w:rPr>
          <w:szCs w:val="20"/>
          <w:lang w:eastAsia="zh-CN"/>
        </w:rPr>
      </w:pPr>
      <w:r>
        <w:rPr>
          <w:szCs w:val="20"/>
        </w:rPr>
        <w:t>To inherit legacy contiguous allocation designs.</w:t>
      </w:r>
    </w:p>
    <w:p w14:paraId="2540E82C" w14:textId="77777777" w:rsidR="00BE0819" w:rsidRDefault="007D2801">
      <w:pPr>
        <w:spacing w:after="0"/>
        <w:ind w:left="360"/>
        <w:rPr>
          <w:szCs w:val="20"/>
          <w:lang w:eastAsia="zh-CN"/>
        </w:rPr>
      </w:pPr>
      <w:r>
        <w:rPr>
          <w:szCs w:val="20"/>
          <w:lang w:eastAsia="zh-CN"/>
        </w:rPr>
        <w:lastRenderedPageBreak/>
        <w:t>Note: It is RAN1’s understanding that the temporal allowance of not meeting occupied channel bandwidth by regulation can be exploited if the minimum bandwidth requirement, e.g., 2 MHz, is satisfied.</w:t>
      </w:r>
    </w:p>
    <w:p w14:paraId="4617B5B4" w14:textId="77777777" w:rsidR="00BE0819" w:rsidRDefault="00BE0819">
      <w:pPr>
        <w:spacing w:after="0"/>
        <w:rPr>
          <w:szCs w:val="20"/>
          <w:lang w:eastAsia="zh-CN"/>
        </w:rPr>
      </w:pPr>
    </w:p>
    <w:p w14:paraId="16A28C71" w14:textId="77777777" w:rsidR="00BE0819" w:rsidRDefault="007D2801">
      <w:pPr>
        <w:spacing w:after="0"/>
        <w:rPr>
          <w:szCs w:val="20"/>
          <w:lang w:eastAsia="zh-CN"/>
        </w:rPr>
      </w:pPr>
      <w:r>
        <w:rPr>
          <w:szCs w:val="20"/>
          <w:highlight w:val="green"/>
          <w:lang w:eastAsia="zh-CN"/>
        </w:rPr>
        <w:t>Agreement:</w:t>
      </w:r>
    </w:p>
    <w:p w14:paraId="74F27A8D" w14:textId="77777777" w:rsidR="00BE0819" w:rsidRDefault="007D2801">
      <w:pPr>
        <w:widowControl/>
        <w:numPr>
          <w:ilvl w:val="0"/>
          <w:numId w:val="13"/>
        </w:numPr>
        <w:spacing w:after="180"/>
        <w:contextualSpacing/>
        <w:jc w:val="left"/>
        <w:textAlignment w:val="auto"/>
        <w:rPr>
          <w:rFonts w:eastAsia="SimSun"/>
          <w:szCs w:val="20"/>
          <w:lang w:val="en-US" w:eastAsia="ja-JP"/>
        </w:rPr>
      </w:pPr>
      <w:r>
        <w:rPr>
          <w:rFonts w:eastAsia="SimSun"/>
          <w:szCs w:val="20"/>
          <w:lang w:eastAsia="ja-JP"/>
        </w:rPr>
        <w:t xml:space="preserve">Support for Rel-15 NR PUCCH formats can be considered. Exclusion of the support of certain formats is to be identified. </w:t>
      </w:r>
    </w:p>
    <w:p w14:paraId="15547992" w14:textId="77777777" w:rsidR="00BE0819" w:rsidRDefault="007D2801">
      <w:pPr>
        <w:widowControl/>
        <w:numPr>
          <w:ilvl w:val="1"/>
          <w:numId w:val="13"/>
        </w:numPr>
        <w:spacing w:after="180"/>
        <w:contextualSpacing/>
        <w:jc w:val="left"/>
        <w:textAlignment w:val="auto"/>
        <w:rPr>
          <w:rFonts w:eastAsia="SimSun"/>
          <w:szCs w:val="20"/>
          <w:lang w:eastAsia="ja-JP"/>
        </w:rPr>
      </w:pPr>
      <w:r>
        <w:rPr>
          <w:rFonts w:eastAsia="SimSun"/>
          <w:szCs w:val="20"/>
          <w:lang w:eastAsia="ja-JP"/>
        </w:rPr>
        <w:t xml:space="preserve">Note: It is RAN1’s understanding that certain formats do not meet the minimum bandwidth requirement by regulation. </w:t>
      </w:r>
    </w:p>
    <w:p w14:paraId="64C8A3BD" w14:textId="77777777" w:rsidR="00BE0819" w:rsidRDefault="007D2801">
      <w:pPr>
        <w:widowControl/>
        <w:numPr>
          <w:ilvl w:val="0"/>
          <w:numId w:val="13"/>
        </w:numPr>
        <w:spacing w:after="180"/>
        <w:contextualSpacing/>
        <w:jc w:val="left"/>
        <w:textAlignment w:val="auto"/>
        <w:rPr>
          <w:rFonts w:eastAsia="SimSun"/>
          <w:szCs w:val="20"/>
          <w:lang w:eastAsia="ja-JP"/>
        </w:rPr>
      </w:pPr>
      <w:r>
        <w:rPr>
          <w:rFonts w:eastAsia="SimSun"/>
          <w:szCs w:val="20"/>
          <w:lang w:eastAsia="ja-JP"/>
        </w:rPr>
        <w:t xml:space="preserve">It is identified that block-interlaced based PUSCH can be beneficial. </w:t>
      </w:r>
    </w:p>
    <w:p w14:paraId="003E715D" w14:textId="77777777" w:rsidR="00BE0819" w:rsidRDefault="007D2801">
      <w:pPr>
        <w:widowControl/>
        <w:numPr>
          <w:ilvl w:val="0"/>
          <w:numId w:val="13"/>
        </w:numPr>
        <w:spacing w:after="180"/>
        <w:contextualSpacing/>
        <w:jc w:val="left"/>
        <w:textAlignment w:val="auto"/>
        <w:rPr>
          <w:rFonts w:eastAsia="SimSun"/>
          <w:szCs w:val="20"/>
          <w:lang w:eastAsia="ja-JP"/>
        </w:rPr>
      </w:pPr>
      <w:r>
        <w:rPr>
          <w:rFonts w:eastAsia="SimSun"/>
          <w:szCs w:val="20"/>
          <w:lang w:eastAsia="ja-JP"/>
        </w:rPr>
        <w:t xml:space="preserve">It is beneficial to use the same interlace structure for PUCCH and PUSCH. </w:t>
      </w:r>
    </w:p>
    <w:p w14:paraId="768FBF3E" w14:textId="77777777" w:rsidR="00BE0819" w:rsidRDefault="007D2801">
      <w:pPr>
        <w:widowControl/>
        <w:numPr>
          <w:ilvl w:val="0"/>
          <w:numId w:val="13"/>
        </w:numPr>
        <w:spacing w:after="180"/>
        <w:contextualSpacing/>
        <w:jc w:val="left"/>
        <w:textAlignment w:val="auto"/>
        <w:rPr>
          <w:rFonts w:eastAsia="SimSun"/>
          <w:szCs w:val="20"/>
          <w:lang w:eastAsia="ja-JP"/>
        </w:rPr>
      </w:pPr>
      <w:r>
        <w:rPr>
          <w:rFonts w:eastAsia="SimSun"/>
          <w:szCs w:val="20"/>
          <w:lang w:eastAsia="ja-JP"/>
        </w:rPr>
        <w:t>The following aspects can be considered for interlace waveform based PUCCH design:</w:t>
      </w:r>
    </w:p>
    <w:p w14:paraId="03A8B227" w14:textId="77777777" w:rsidR="00BE0819" w:rsidRDefault="007D2801">
      <w:pPr>
        <w:widowControl/>
        <w:numPr>
          <w:ilvl w:val="1"/>
          <w:numId w:val="13"/>
        </w:numPr>
        <w:spacing w:after="180"/>
        <w:contextualSpacing/>
        <w:jc w:val="left"/>
        <w:textAlignment w:val="auto"/>
        <w:rPr>
          <w:rFonts w:eastAsia="SimSun"/>
          <w:szCs w:val="20"/>
          <w:lang w:eastAsia="ja-JP"/>
        </w:rPr>
      </w:pPr>
      <w:r>
        <w:rPr>
          <w:rFonts w:eastAsia="SimSun"/>
          <w:szCs w:val="20"/>
          <w:lang w:eastAsia="ja-JP"/>
        </w:rPr>
        <w:t>Flexible number of OFDM symbols</w:t>
      </w:r>
    </w:p>
    <w:p w14:paraId="79C730FF" w14:textId="77777777" w:rsidR="00BE0819" w:rsidRDefault="007D2801">
      <w:pPr>
        <w:widowControl/>
        <w:numPr>
          <w:ilvl w:val="1"/>
          <w:numId w:val="13"/>
        </w:numPr>
        <w:spacing w:after="180"/>
        <w:contextualSpacing/>
        <w:jc w:val="left"/>
        <w:textAlignment w:val="auto"/>
        <w:rPr>
          <w:rFonts w:eastAsia="SimSun"/>
          <w:szCs w:val="20"/>
          <w:lang w:eastAsia="ja-JP"/>
        </w:rPr>
      </w:pPr>
      <w:r>
        <w:rPr>
          <w:rFonts w:eastAsia="SimSun"/>
          <w:szCs w:val="20"/>
          <w:lang w:eastAsia="ja-JP"/>
        </w:rPr>
        <w:t>Flexible payload size</w:t>
      </w:r>
    </w:p>
    <w:p w14:paraId="69AF94A1" w14:textId="77777777" w:rsidR="00BE0819" w:rsidRDefault="007D2801">
      <w:pPr>
        <w:widowControl/>
        <w:numPr>
          <w:ilvl w:val="1"/>
          <w:numId w:val="13"/>
        </w:numPr>
        <w:spacing w:after="180"/>
        <w:contextualSpacing/>
        <w:jc w:val="left"/>
        <w:textAlignment w:val="auto"/>
        <w:rPr>
          <w:rFonts w:eastAsia="SimSun"/>
          <w:szCs w:val="20"/>
          <w:lang w:eastAsia="ja-JP"/>
        </w:rPr>
      </w:pPr>
      <w:r>
        <w:rPr>
          <w:rFonts w:eastAsia="SimSun"/>
          <w:szCs w:val="20"/>
          <w:lang w:eastAsia="ja-JP"/>
        </w:rPr>
        <w:t>User multiplexing</w:t>
      </w:r>
    </w:p>
    <w:p w14:paraId="0FE5D735" w14:textId="77777777" w:rsidR="00BE0819" w:rsidRDefault="007D2801">
      <w:pPr>
        <w:widowControl/>
        <w:numPr>
          <w:ilvl w:val="1"/>
          <w:numId w:val="13"/>
        </w:numPr>
        <w:spacing w:after="180"/>
        <w:contextualSpacing/>
        <w:jc w:val="left"/>
        <w:textAlignment w:val="auto"/>
        <w:rPr>
          <w:rFonts w:eastAsia="SimSun"/>
          <w:szCs w:val="20"/>
          <w:lang w:eastAsia="ja-JP"/>
        </w:rPr>
      </w:pPr>
      <w:r>
        <w:rPr>
          <w:rFonts w:eastAsia="SimSun"/>
          <w:szCs w:val="20"/>
          <w:lang w:eastAsia="ja-JP"/>
        </w:rPr>
        <w:t>Number of formats</w:t>
      </w:r>
    </w:p>
    <w:p w14:paraId="7F7DC33F" w14:textId="77777777" w:rsidR="00BE0819" w:rsidRDefault="00BE0819">
      <w:pPr>
        <w:spacing w:after="0"/>
        <w:rPr>
          <w:szCs w:val="20"/>
          <w:lang w:eastAsia="zh-CN"/>
        </w:rPr>
      </w:pPr>
    </w:p>
    <w:p w14:paraId="16B85488" w14:textId="77777777" w:rsidR="00BE0819" w:rsidRDefault="007D2801">
      <w:pPr>
        <w:spacing w:after="0"/>
        <w:rPr>
          <w:szCs w:val="20"/>
          <w:highlight w:val="green"/>
          <w:lang w:eastAsia="zh-CN"/>
        </w:rPr>
      </w:pPr>
      <w:r>
        <w:rPr>
          <w:szCs w:val="20"/>
          <w:highlight w:val="green"/>
          <w:lang w:eastAsia="zh-CN"/>
        </w:rPr>
        <w:t>Agreement:</w:t>
      </w:r>
    </w:p>
    <w:p w14:paraId="388F96A3" w14:textId="77777777" w:rsidR="00BE0819" w:rsidRDefault="007D2801">
      <w:pPr>
        <w:widowControl/>
        <w:numPr>
          <w:ilvl w:val="0"/>
          <w:numId w:val="14"/>
        </w:numPr>
        <w:spacing w:after="180"/>
        <w:contextualSpacing/>
        <w:jc w:val="left"/>
        <w:textAlignment w:val="auto"/>
        <w:rPr>
          <w:rFonts w:eastAsia="SimSun"/>
          <w:szCs w:val="20"/>
          <w:lang w:val="en-US" w:eastAsia="ja-JP"/>
        </w:rPr>
      </w:pPr>
      <w:r>
        <w:rPr>
          <w:rFonts w:eastAsia="SimSun"/>
          <w:szCs w:val="20"/>
          <w:lang w:eastAsia="ja-JP"/>
        </w:rPr>
        <w:t xml:space="preserve">Support for Rel-15 NR PRACH formats can be considered. Exclusion of the support of certain formats is to be identified. </w:t>
      </w:r>
    </w:p>
    <w:p w14:paraId="7792ABA6" w14:textId="77777777" w:rsidR="00BE0819" w:rsidRDefault="007D2801">
      <w:pPr>
        <w:widowControl/>
        <w:numPr>
          <w:ilvl w:val="1"/>
          <w:numId w:val="14"/>
        </w:numPr>
        <w:spacing w:after="180"/>
        <w:contextualSpacing/>
        <w:jc w:val="left"/>
        <w:textAlignment w:val="auto"/>
        <w:rPr>
          <w:rFonts w:eastAsia="SimSun"/>
          <w:szCs w:val="20"/>
          <w:lang w:eastAsia="ja-JP"/>
        </w:rPr>
      </w:pPr>
      <w:r>
        <w:rPr>
          <w:rFonts w:eastAsia="SimSun"/>
          <w:szCs w:val="20"/>
          <w:lang w:eastAsia="ja-JP"/>
        </w:rPr>
        <w:t xml:space="preserve">Note: It is RAN1’s understanding that certain formats do not meet the minimum bandwidth requirement by regulation. </w:t>
      </w:r>
    </w:p>
    <w:p w14:paraId="50D00799" w14:textId="77777777" w:rsidR="00BE0819" w:rsidRDefault="007D2801">
      <w:pPr>
        <w:widowControl/>
        <w:numPr>
          <w:ilvl w:val="0"/>
          <w:numId w:val="14"/>
        </w:numPr>
        <w:spacing w:after="180"/>
        <w:contextualSpacing/>
        <w:jc w:val="left"/>
        <w:textAlignment w:val="auto"/>
        <w:rPr>
          <w:rFonts w:eastAsia="SimSun"/>
          <w:szCs w:val="20"/>
          <w:lang w:eastAsia="ja-JP"/>
        </w:rPr>
      </w:pPr>
      <w:r>
        <w:rPr>
          <w:rFonts w:eastAsia="SimSun"/>
          <w:szCs w:val="20"/>
          <w:lang w:eastAsia="ja-JP"/>
        </w:rPr>
        <w:t xml:space="preserve">It is identified that interlaced based PRACH can be beneficial. </w:t>
      </w:r>
    </w:p>
    <w:p w14:paraId="57C06201" w14:textId="77777777" w:rsidR="00BE0819" w:rsidRDefault="007D2801">
      <w:pPr>
        <w:widowControl/>
        <w:numPr>
          <w:ilvl w:val="0"/>
          <w:numId w:val="14"/>
        </w:numPr>
        <w:spacing w:after="180"/>
        <w:contextualSpacing/>
        <w:jc w:val="left"/>
        <w:textAlignment w:val="auto"/>
        <w:rPr>
          <w:rFonts w:eastAsia="SimSun"/>
          <w:szCs w:val="20"/>
          <w:lang w:eastAsia="ja-JP"/>
        </w:rPr>
      </w:pPr>
      <w:r>
        <w:rPr>
          <w:rFonts w:eastAsia="SimSun"/>
          <w:szCs w:val="20"/>
          <w:lang w:eastAsia="ja-JP"/>
        </w:rPr>
        <w:t>The following aspects can be considered for Interlace waveform based PRACH design for 4-step random access:</w:t>
      </w:r>
    </w:p>
    <w:p w14:paraId="0A7CB003" w14:textId="77777777" w:rsidR="00BE0819" w:rsidRDefault="007D2801">
      <w:pPr>
        <w:widowControl/>
        <w:numPr>
          <w:ilvl w:val="1"/>
          <w:numId w:val="14"/>
        </w:numPr>
        <w:spacing w:after="180"/>
        <w:contextualSpacing/>
        <w:jc w:val="left"/>
        <w:textAlignment w:val="auto"/>
        <w:rPr>
          <w:rFonts w:eastAsia="SimSun"/>
          <w:szCs w:val="20"/>
          <w:lang w:eastAsia="ja-JP"/>
        </w:rPr>
      </w:pPr>
      <w:r>
        <w:rPr>
          <w:rFonts w:eastAsia="SimSun"/>
          <w:szCs w:val="20"/>
          <w:lang w:eastAsia="ja-JP"/>
        </w:rPr>
        <w:t>Interlacing based on PRB or REs</w:t>
      </w:r>
    </w:p>
    <w:p w14:paraId="6C7908ED" w14:textId="77777777" w:rsidR="00BE0819" w:rsidRDefault="007D2801">
      <w:pPr>
        <w:widowControl/>
        <w:numPr>
          <w:ilvl w:val="1"/>
          <w:numId w:val="14"/>
        </w:numPr>
        <w:spacing w:after="180"/>
        <w:contextualSpacing/>
        <w:jc w:val="left"/>
        <w:textAlignment w:val="auto"/>
        <w:rPr>
          <w:rFonts w:eastAsia="SimSun"/>
          <w:szCs w:val="20"/>
          <w:lang w:eastAsia="ja-JP"/>
        </w:rPr>
      </w:pPr>
      <w:r>
        <w:rPr>
          <w:rFonts w:eastAsia="SimSun"/>
          <w:szCs w:val="20"/>
          <w:lang w:eastAsia="ja-JP"/>
        </w:rPr>
        <w:t>Targeted cell sizes</w:t>
      </w:r>
    </w:p>
    <w:p w14:paraId="7A5861E2" w14:textId="77777777" w:rsidR="00BE0819" w:rsidRDefault="007D2801">
      <w:pPr>
        <w:widowControl/>
        <w:numPr>
          <w:ilvl w:val="1"/>
          <w:numId w:val="14"/>
        </w:numPr>
        <w:spacing w:after="180"/>
        <w:contextualSpacing/>
        <w:jc w:val="left"/>
        <w:textAlignment w:val="auto"/>
        <w:rPr>
          <w:rFonts w:eastAsia="SimSun"/>
          <w:szCs w:val="20"/>
          <w:lang w:eastAsia="ja-JP"/>
        </w:rPr>
      </w:pPr>
      <w:r>
        <w:rPr>
          <w:rFonts w:eastAsia="SimSun"/>
          <w:szCs w:val="20"/>
          <w:lang w:eastAsia="ja-JP"/>
        </w:rPr>
        <w:t>Targeted PRACH capacity</w:t>
      </w:r>
    </w:p>
    <w:p w14:paraId="2BB0099F" w14:textId="77777777" w:rsidR="00BE0819" w:rsidRDefault="007D2801">
      <w:pPr>
        <w:widowControl/>
        <w:numPr>
          <w:ilvl w:val="1"/>
          <w:numId w:val="14"/>
        </w:numPr>
        <w:spacing w:after="180"/>
        <w:contextualSpacing/>
        <w:jc w:val="left"/>
        <w:textAlignment w:val="auto"/>
        <w:rPr>
          <w:rFonts w:eastAsia="SimSun"/>
          <w:szCs w:val="20"/>
          <w:lang w:eastAsia="ja-JP"/>
        </w:rPr>
      </w:pPr>
      <w:r>
        <w:rPr>
          <w:rFonts w:eastAsia="SimSun"/>
          <w:szCs w:val="20"/>
          <w:lang w:eastAsia="ja-JP"/>
        </w:rPr>
        <w:t>Targeted false alarm and detection rates</w:t>
      </w:r>
    </w:p>
    <w:p w14:paraId="1B6DEF9B" w14:textId="77777777" w:rsidR="00BE0819" w:rsidRDefault="007D2801">
      <w:pPr>
        <w:widowControl/>
        <w:numPr>
          <w:ilvl w:val="1"/>
          <w:numId w:val="14"/>
        </w:numPr>
        <w:spacing w:after="180"/>
        <w:contextualSpacing/>
        <w:jc w:val="left"/>
        <w:textAlignment w:val="auto"/>
        <w:rPr>
          <w:rFonts w:eastAsia="SimSun"/>
          <w:szCs w:val="20"/>
          <w:lang w:eastAsia="ja-JP"/>
        </w:rPr>
      </w:pPr>
      <w:r>
        <w:rPr>
          <w:rFonts w:eastAsia="SimSun"/>
          <w:szCs w:val="20"/>
          <w:lang w:eastAsia="ja-JP"/>
        </w:rPr>
        <w:t>Targeted timing estimation accuracy</w:t>
      </w:r>
    </w:p>
    <w:p w14:paraId="638DD4CA" w14:textId="77777777" w:rsidR="00BE0819" w:rsidRDefault="007D2801">
      <w:pPr>
        <w:widowControl/>
        <w:numPr>
          <w:ilvl w:val="1"/>
          <w:numId w:val="14"/>
        </w:numPr>
        <w:spacing w:after="180"/>
        <w:contextualSpacing/>
        <w:jc w:val="left"/>
        <w:textAlignment w:val="auto"/>
        <w:rPr>
          <w:rFonts w:eastAsia="SimSun"/>
          <w:szCs w:val="20"/>
          <w:lang w:eastAsia="ja-JP"/>
        </w:rPr>
      </w:pPr>
      <w:r>
        <w:rPr>
          <w:rFonts w:eastAsia="SimSun"/>
          <w:szCs w:val="20"/>
          <w:lang w:eastAsia="ja-JP"/>
        </w:rPr>
        <w:t>Number of formats</w:t>
      </w:r>
    </w:p>
    <w:p w14:paraId="53292E29" w14:textId="77777777" w:rsidR="00BE0819" w:rsidRDefault="007D2801">
      <w:pPr>
        <w:widowControl/>
        <w:numPr>
          <w:ilvl w:val="1"/>
          <w:numId w:val="14"/>
        </w:numPr>
        <w:spacing w:after="180"/>
        <w:contextualSpacing/>
        <w:jc w:val="left"/>
        <w:textAlignment w:val="auto"/>
        <w:rPr>
          <w:rFonts w:eastAsia="SimSun"/>
          <w:szCs w:val="20"/>
          <w:lang w:eastAsia="ja-JP"/>
        </w:rPr>
      </w:pPr>
      <w:r>
        <w:rPr>
          <w:rFonts w:eastAsia="SimSun"/>
          <w:szCs w:val="20"/>
          <w:lang w:eastAsia="ja-JP"/>
        </w:rPr>
        <w:t>Multiplexing with other channels such as block interlaced PUCCH and PUSCH</w:t>
      </w:r>
    </w:p>
    <w:p w14:paraId="6DDCC07F" w14:textId="77777777" w:rsidR="00BE0819" w:rsidRDefault="00BE0819">
      <w:pPr>
        <w:rPr>
          <w:rFonts w:eastAsiaTheme="minorHAnsi"/>
          <w:szCs w:val="20"/>
          <w:lang w:eastAsia="en-US"/>
        </w:rPr>
      </w:pPr>
    </w:p>
    <w:p w14:paraId="48D1ADAA" w14:textId="77777777" w:rsidR="00BE0819" w:rsidRDefault="007D2801">
      <w:pPr>
        <w:rPr>
          <w:szCs w:val="20"/>
        </w:rPr>
      </w:pPr>
      <w:r>
        <w:rPr>
          <w:szCs w:val="20"/>
        </w:rPr>
        <w:t>Initial access and mobility section</w:t>
      </w:r>
    </w:p>
    <w:p w14:paraId="2F003165" w14:textId="77777777" w:rsidR="00BE0819" w:rsidRDefault="007D2801">
      <w:pPr>
        <w:rPr>
          <w:szCs w:val="20"/>
          <w:lang w:eastAsia="zh-CN"/>
        </w:rPr>
      </w:pPr>
      <w:r>
        <w:rPr>
          <w:szCs w:val="20"/>
          <w:highlight w:val="green"/>
          <w:lang w:eastAsia="zh-CN"/>
        </w:rPr>
        <w:t>Agreement:</w:t>
      </w:r>
    </w:p>
    <w:p w14:paraId="3573B2FA" w14:textId="77777777" w:rsidR="00BE0819" w:rsidRDefault="007D2801">
      <w:pPr>
        <w:rPr>
          <w:szCs w:val="20"/>
          <w:lang w:eastAsia="zh-CN"/>
        </w:rPr>
      </w:pPr>
      <w:r>
        <w:rPr>
          <w:szCs w:val="20"/>
          <w:lang w:eastAsia="zh-CN"/>
        </w:rPr>
        <w:t>The following modifications to initial access procedures are beneficial</w:t>
      </w:r>
    </w:p>
    <w:p w14:paraId="32A5FF02" w14:textId="77777777" w:rsidR="00BE0819" w:rsidRDefault="007D2801">
      <w:pPr>
        <w:widowControl/>
        <w:numPr>
          <w:ilvl w:val="0"/>
          <w:numId w:val="15"/>
        </w:numPr>
        <w:adjustRightInd/>
        <w:spacing w:after="0"/>
        <w:jc w:val="left"/>
        <w:textAlignment w:val="auto"/>
        <w:rPr>
          <w:szCs w:val="20"/>
          <w:lang w:eastAsia="zh-CN"/>
        </w:rPr>
      </w:pPr>
      <w:r>
        <w:rPr>
          <w:szCs w:val="20"/>
          <w:lang w:eastAsia="zh-CN"/>
        </w:rPr>
        <w:t>Modifications to initial access procedures considering limitations on access to the channel based on LBT</w:t>
      </w:r>
    </w:p>
    <w:p w14:paraId="2534AF91" w14:textId="77777777" w:rsidR="00BE0819" w:rsidRDefault="007D2801">
      <w:pPr>
        <w:widowControl/>
        <w:numPr>
          <w:ilvl w:val="1"/>
          <w:numId w:val="15"/>
        </w:numPr>
        <w:adjustRightInd/>
        <w:spacing w:after="0"/>
        <w:jc w:val="left"/>
        <w:textAlignment w:val="auto"/>
        <w:rPr>
          <w:szCs w:val="20"/>
          <w:lang w:eastAsia="zh-CN"/>
        </w:rPr>
      </w:pPr>
      <w:r>
        <w:rPr>
          <w:szCs w:val="20"/>
          <w:lang w:eastAsia="zh-CN"/>
        </w:rPr>
        <w:t>Develop techniques to handle reduced SS/PBCH block and RMSI transmission opportunities due to LBT failure</w:t>
      </w:r>
    </w:p>
    <w:p w14:paraId="71401E39" w14:textId="77777777" w:rsidR="00BE0819" w:rsidRDefault="007D2801">
      <w:pPr>
        <w:pStyle w:val="ListParagraph"/>
        <w:numPr>
          <w:ilvl w:val="0"/>
          <w:numId w:val="15"/>
        </w:numPr>
        <w:autoSpaceDE w:val="0"/>
        <w:autoSpaceDN w:val="0"/>
        <w:adjustRightInd/>
        <w:spacing w:after="120" w:line="254" w:lineRule="auto"/>
        <w:contextualSpacing/>
        <w:textAlignment w:val="auto"/>
        <w:rPr>
          <w:szCs w:val="20"/>
          <w:lang w:eastAsia="ja-JP"/>
        </w:rPr>
      </w:pPr>
      <w:r>
        <w:rPr>
          <w:szCs w:val="20"/>
        </w:rPr>
        <w:t>Enhancement to 4-step RACH</w:t>
      </w:r>
    </w:p>
    <w:p w14:paraId="43D454A9" w14:textId="77777777" w:rsidR="00BE0819" w:rsidRDefault="007D2801">
      <w:pPr>
        <w:pStyle w:val="ListParagraph"/>
        <w:numPr>
          <w:ilvl w:val="1"/>
          <w:numId w:val="15"/>
        </w:numPr>
        <w:autoSpaceDE w:val="0"/>
        <w:autoSpaceDN w:val="0"/>
        <w:adjustRightInd/>
        <w:spacing w:after="120" w:line="254" w:lineRule="auto"/>
        <w:contextualSpacing/>
        <w:textAlignment w:val="auto"/>
        <w:rPr>
          <w:szCs w:val="20"/>
        </w:rPr>
      </w:pPr>
      <w:r>
        <w:rPr>
          <w:szCs w:val="20"/>
        </w:rPr>
        <w:t xml:space="preserve">Mechanisms to handle reduced </w:t>
      </w:r>
      <w:proofErr w:type="spellStart"/>
      <w:r>
        <w:rPr>
          <w:szCs w:val="20"/>
        </w:rPr>
        <w:t>msg</w:t>
      </w:r>
      <w:proofErr w:type="spellEnd"/>
      <w:r>
        <w:rPr>
          <w:szCs w:val="20"/>
        </w:rPr>
        <w:t xml:space="preserve"> 1/2/3/4 transmission opportunities due to LBT failure</w:t>
      </w:r>
    </w:p>
    <w:p w14:paraId="43C0BD39" w14:textId="77777777" w:rsidR="00BE0819" w:rsidRDefault="007D2801">
      <w:pPr>
        <w:pStyle w:val="ListParagraph"/>
        <w:numPr>
          <w:ilvl w:val="0"/>
          <w:numId w:val="15"/>
        </w:numPr>
        <w:autoSpaceDE w:val="0"/>
        <w:autoSpaceDN w:val="0"/>
        <w:adjustRightInd/>
        <w:spacing w:after="120" w:line="254" w:lineRule="auto"/>
        <w:contextualSpacing/>
        <w:textAlignment w:val="auto"/>
        <w:rPr>
          <w:szCs w:val="20"/>
        </w:rPr>
      </w:pPr>
      <w:r>
        <w:rPr>
          <w:szCs w:val="20"/>
        </w:rPr>
        <w:t>2-step RACH potentially has benefit for channel access</w:t>
      </w:r>
    </w:p>
    <w:p w14:paraId="542807C7" w14:textId="77777777" w:rsidR="00BE0819" w:rsidRDefault="00BE0819">
      <w:pPr>
        <w:rPr>
          <w:szCs w:val="20"/>
        </w:rPr>
      </w:pPr>
    </w:p>
    <w:p w14:paraId="1EBF2F7E" w14:textId="77777777" w:rsidR="00BE0819" w:rsidRDefault="007D2801">
      <w:pPr>
        <w:rPr>
          <w:b/>
          <w:sz w:val="32"/>
          <w:szCs w:val="32"/>
          <w:u w:val="single"/>
        </w:rPr>
      </w:pPr>
      <w:r>
        <w:rPr>
          <w:b/>
          <w:sz w:val="32"/>
          <w:szCs w:val="32"/>
          <w:u w:val="single"/>
        </w:rPr>
        <w:t xml:space="preserve">RAN1#94 </w:t>
      </w:r>
    </w:p>
    <w:p w14:paraId="278DB237" w14:textId="77777777" w:rsidR="00BE0819" w:rsidRDefault="007D2801">
      <w:pPr>
        <w:rPr>
          <w:szCs w:val="20"/>
        </w:rPr>
      </w:pPr>
      <w:r>
        <w:rPr>
          <w:szCs w:val="20"/>
        </w:rPr>
        <w:t>Frame structure</w:t>
      </w:r>
    </w:p>
    <w:p w14:paraId="01FABFBA" w14:textId="77777777" w:rsidR="00BE0819" w:rsidRDefault="007D2801">
      <w:pPr>
        <w:ind w:left="720" w:hanging="720"/>
        <w:rPr>
          <w:szCs w:val="20"/>
          <w:lang w:eastAsia="zh-CN"/>
        </w:rPr>
      </w:pPr>
      <w:r>
        <w:rPr>
          <w:szCs w:val="20"/>
          <w:highlight w:val="green"/>
          <w:lang w:eastAsia="zh-CN"/>
        </w:rPr>
        <w:t>Agreement:</w:t>
      </w:r>
    </w:p>
    <w:p w14:paraId="0B99EA96" w14:textId="77777777" w:rsidR="00BE0819" w:rsidRDefault="007D2801">
      <w:pPr>
        <w:widowControl/>
        <w:numPr>
          <w:ilvl w:val="0"/>
          <w:numId w:val="16"/>
        </w:numPr>
        <w:adjustRightInd/>
        <w:spacing w:after="0"/>
        <w:jc w:val="left"/>
        <w:textAlignment w:val="auto"/>
        <w:rPr>
          <w:szCs w:val="20"/>
          <w:lang w:eastAsia="zh-CN"/>
        </w:rPr>
      </w:pPr>
      <w:r>
        <w:rPr>
          <w:szCs w:val="20"/>
          <w:lang w:eastAsia="zh-CN"/>
        </w:rPr>
        <w:t>It is identified that being able to operate all DL signal/channels with the same numerology for a carrier and at least for intra-band CA on serving cells on unlicensed bands has at least the following benefits (at least for standalone operation, FFS whether this is benefit is realizable for inter-operator measurements)</w:t>
      </w:r>
    </w:p>
    <w:p w14:paraId="2AC92FD2" w14:textId="77777777" w:rsidR="00BE0819" w:rsidRDefault="007D2801">
      <w:pPr>
        <w:widowControl/>
        <w:numPr>
          <w:ilvl w:val="1"/>
          <w:numId w:val="16"/>
        </w:numPr>
        <w:adjustRightInd/>
        <w:spacing w:after="0"/>
        <w:jc w:val="left"/>
        <w:textAlignment w:val="auto"/>
        <w:rPr>
          <w:szCs w:val="20"/>
          <w:lang w:eastAsia="zh-CN"/>
        </w:rPr>
      </w:pPr>
      <w:r>
        <w:rPr>
          <w:szCs w:val="20"/>
          <w:lang w:eastAsia="zh-CN"/>
        </w:rPr>
        <w:t>Lower implementation complexity (e.g., a single FFT, no switching gaps)</w:t>
      </w:r>
    </w:p>
    <w:p w14:paraId="033C6606" w14:textId="77777777" w:rsidR="00BE0819" w:rsidRDefault="007D2801">
      <w:pPr>
        <w:widowControl/>
        <w:numPr>
          <w:ilvl w:val="1"/>
          <w:numId w:val="16"/>
        </w:numPr>
        <w:adjustRightInd/>
        <w:spacing w:after="0"/>
        <w:jc w:val="left"/>
        <w:textAlignment w:val="auto"/>
        <w:rPr>
          <w:szCs w:val="20"/>
          <w:lang w:eastAsia="zh-CN"/>
        </w:rPr>
      </w:pPr>
      <w:r>
        <w:rPr>
          <w:szCs w:val="20"/>
          <w:lang w:eastAsia="zh-CN"/>
        </w:rPr>
        <w:t>Lower specification impact</w:t>
      </w:r>
    </w:p>
    <w:p w14:paraId="3F229722" w14:textId="77777777" w:rsidR="00BE0819" w:rsidRDefault="007D2801">
      <w:pPr>
        <w:widowControl/>
        <w:numPr>
          <w:ilvl w:val="1"/>
          <w:numId w:val="16"/>
        </w:numPr>
        <w:adjustRightInd/>
        <w:spacing w:after="0"/>
        <w:jc w:val="left"/>
        <w:textAlignment w:val="auto"/>
        <w:rPr>
          <w:szCs w:val="20"/>
          <w:lang w:eastAsia="zh-CN"/>
        </w:rPr>
      </w:pPr>
      <w:r>
        <w:rPr>
          <w:szCs w:val="20"/>
          <w:lang w:eastAsia="zh-CN"/>
        </w:rPr>
        <w:lastRenderedPageBreak/>
        <w:t>No need for gaps for measurements on frequencies with a configured serving cell in unlicensed bands</w:t>
      </w:r>
    </w:p>
    <w:p w14:paraId="2D0CD639" w14:textId="77777777" w:rsidR="00BE0819" w:rsidRDefault="007D2801">
      <w:pPr>
        <w:widowControl/>
        <w:numPr>
          <w:ilvl w:val="0"/>
          <w:numId w:val="16"/>
        </w:numPr>
        <w:adjustRightInd/>
        <w:spacing w:after="0"/>
        <w:jc w:val="left"/>
        <w:textAlignment w:val="auto"/>
        <w:rPr>
          <w:szCs w:val="20"/>
          <w:lang w:eastAsia="zh-CN"/>
        </w:rPr>
      </w:pPr>
      <w:r>
        <w:rPr>
          <w:szCs w:val="20"/>
          <w:lang w:eastAsia="zh-CN"/>
        </w:rPr>
        <w:t xml:space="preserve">It is identified that being able to operate all UL signal/channels with the same numerology for a carrier and at least for intra-band CA on serving cells on unlicensed bands has at least the following benefits </w:t>
      </w:r>
    </w:p>
    <w:p w14:paraId="608319DA" w14:textId="77777777" w:rsidR="00BE0819" w:rsidRDefault="007D2801">
      <w:pPr>
        <w:widowControl/>
        <w:numPr>
          <w:ilvl w:val="1"/>
          <w:numId w:val="16"/>
        </w:numPr>
        <w:adjustRightInd/>
        <w:spacing w:after="0"/>
        <w:jc w:val="left"/>
        <w:textAlignment w:val="auto"/>
        <w:rPr>
          <w:szCs w:val="20"/>
          <w:lang w:eastAsia="zh-CN"/>
        </w:rPr>
      </w:pPr>
      <w:r>
        <w:rPr>
          <w:szCs w:val="20"/>
          <w:lang w:eastAsia="zh-CN"/>
        </w:rPr>
        <w:t>Lower implementation complexity (e.g., a single FFT, no switching gaps)</w:t>
      </w:r>
    </w:p>
    <w:p w14:paraId="2083B589" w14:textId="77777777" w:rsidR="00BE0819" w:rsidRDefault="007D2801">
      <w:pPr>
        <w:widowControl/>
        <w:numPr>
          <w:ilvl w:val="1"/>
          <w:numId w:val="16"/>
        </w:numPr>
        <w:adjustRightInd/>
        <w:spacing w:after="0"/>
        <w:jc w:val="left"/>
        <w:textAlignment w:val="auto"/>
        <w:rPr>
          <w:szCs w:val="20"/>
          <w:lang w:eastAsia="zh-CN"/>
        </w:rPr>
      </w:pPr>
      <w:r>
        <w:rPr>
          <w:szCs w:val="20"/>
          <w:lang w:eastAsia="zh-CN"/>
        </w:rPr>
        <w:t>Lower specification impact</w:t>
      </w:r>
    </w:p>
    <w:p w14:paraId="77D80D7A" w14:textId="77777777" w:rsidR="00BE0819" w:rsidRDefault="007D2801">
      <w:pPr>
        <w:widowControl/>
        <w:numPr>
          <w:ilvl w:val="1"/>
          <w:numId w:val="16"/>
        </w:numPr>
        <w:adjustRightInd/>
        <w:spacing w:after="0"/>
        <w:jc w:val="left"/>
        <w:textAlignment w:val="auto"/>
        <w:rPr>
          <w:szCs w:val="20"/>
          <w:lang w:eastAsia="zh-CN"/>
        </w:rPr>
      </w:pPr>
      <w:r>
        <w:rPr>
          <w:szCs w:val="20"/>
          <w:lang w:eastAsia="zh-CN"/>
        </w:rPr>
        <w:t>Common interlace structure</w:t>
      </w:r>
    </w:p>
    <w:p w14:paraId="3689F0D1" w14:textId="77777777" w:rsidR="00BE0819" w:rsidRDefault="007D2801">
      <w:pPr>
        <w:widowControl/>
        <w:numPr>
          <w:ilvl w:val="1"/>
          <w:numId w:val="16"/>
        </w:numPr>
        <w:adjustRightInd/>
        <w:spacing w:after="0"/>
        <w:jc w:val="left"/>
        <w:textAlignment w:val="auto"/>
        <w:rPr>
          <w:szCs w:val="20"/>
          <w:lang w:eastAsia="zh-CN"/>
        </w:rPr>
      </w:pPr>
      <w:r>
        <w:rPr>
          <w:szCs w:val="20"/>
          <w:lang w:eastAsia="zh-CN"/>
        </w:rPr>
        <w:t>No need for gaps for transmission of SRS on a configured serving cell in unlicensed bands</w:t>
      </w:r>
    </w:p>
    <w:p w14:paraId="64E84030" w14:textId="77777777" w:rsidR="00BE0819" w:rsidRDefault="007D2801">
      <w:pPr>
        <w:widowControl/>
        <w:numPr>
          <w:ilvl w:val="1"/>
          <w:numId w:val="16"/>
        </w:numPr>
        <w:adjustRightInd/>
        <w:spacing w:after="0"/>
        <w:jc w:val="left"/>
        <w:textAlignment w:val="auto"/>
        <w:rPr>
          <w:szCs w:val="20"/>
          <w:lang w:eastAsia="zh-CN"/>
        </w:rPr>
      </w:pPr>
      <w:r>
        <w:rPr>
          <w:szCs w:val="20"/>
          <w:lang w:eastAsia="zh-CN"/>
        </w:rPr>
        <w:t>FFS: PRACH benefits</w:t>
      </w:r>
    </w:p>
    <w:p w14:paraId="3CF36F78" w14:textId="77777777" w:rsidR="00BE0819" w:rsidRDefault="007D2801">
      <w:pPr>
        <w:widowControl/>
        <w:numPr>
          <w:ilvl w:val="0"/>
          <w:numId w:val="16"/>
        </w:numPr>
        <w:adjustRightInd/>
        <w:spacing w:after="0"/>
        <w:jc w:val="left"/>
        <w:textAlignment w:val="auto"/>
        <w:rPr>
          <w:szCs w:val="20"/>
          <w:lang w:eastAsia="zh-CN"/>
        </w:rPr>
      </w:pPr>
      <w:r>
        <w:rPr>
          <w:szCs w:val="20"/>
          <w:lang w:eastAsia="zh-CN"/>
        </w:rPr>
        <w:t>FFS: same numerology for DL and UL considering switching gap</w:t>
      </w:r>
    </w:p>
    <w:p w14:paraId="62081600" w14:textId="77777777" w:rsidR="00BE0819" w:rsidRDefault="00BE0819">
      <w:pPr>
        <w:rPr>
          <w:szCs w:val="20"/>
          <w:lang w:eastAsia="en-US"/>
        </w:rPr>
      </w:pPr>
    </w:p>
    <w:p w14:paraId="6B40DBCF" w14:textId="77777777" w:rsidR="00BE0819" w:rsidRDefault="007D2801">
      <w:pPr>
        <w:rPr>
          <w:szCs w:val="20"/>
        </w:rPr>
      </w:pPr>
      <w:r>
        <w:rPr>
          <w:szCs w:val="20"/>
        </w:rPr>
        <w:t>UL Signals</w:t>
      </w:r>
    </w:p>
    <w:p w14:paraId="323D7DED" w14:textId="77777777" w:rsidR="00BE0819" w:rsidRDefault="007D2801">
      <w:pPr>
        <w:ind w:left="720" w:hanging="720"/>
        <w:rPr>
          <w:szCs w:val="20"/>
        </w:rPr>
      </w:pPr>
      <w:r>
        <w:rPr>
          <w:szCs w:val="20"/>
          <w:highlight w:val="green"/>
        </w:rPr>
        <w:t>Agreement:</w:t>
      </w:r>
    </w:p>
    <w:p w14:paraId="7C14ABF6" w14:textId="77777777" w:rsidR="00BE0819" w:rsidRDefault="007D2801">
      <w:pPr>
        <w:widowControl/>
        <w:numPr>
          <w:ilvl w:val="0"/>
          <w:numId w:val="17"/>
        </w:numPr>
        <w:adjustRightInd/>
        <w:spacing w:after="0"/>
        <w:textAlignment w:val="auto"/>
        <w:rPr>
          <w:szCs w:val="20"/>
          <w:lang w:eastAsia="zh-CN"/>
        </w:rPr>
      </w:pPr>
      <w:r>
        <w:rPr>
          <w:szCs w:val="20"/>
          <w:lang w:eastAsia="zh-CN"/>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4015E56B" w14:textId="77777777" w:rsidR="00BE0819" w:rsidRDefault="007D2801">
      <w:pPr>
        <w:widowControl/>
        <w:numPr>
          <w:ilvl w:val="1"/>
          <w:numId w:val="17"/>
        </w:numPr>
        <w:adjustRightInd/>
        <w:spacing w:after="0"/>
        <w:textAlignment w:val="auto"/>
        <w:rPr>
          <w:szCs w:val="20"/>
          <w:lang w:eastAsia="zh-CN"/>
        </w:rPr>
      </w:pPr>
      <w:r>
        <w:rPr>
          <w:szCs w:val="20"/>
          <w:lang w:eastAsia="zh-CN"/>
        </w:rPr>
        <w:t>Note: This is only from a user-multiplexing perspective. Other aspects of PRACH design need to be considered, i.e., timing estimation accuracy, miss detection rate, PAPR, RACH capacity, transmission power</w:t>
      </w:r>
    </w:p>
    <w:p w14:paraId="230F06D3" w14:textId="77777777" w:rsidR="00BE0819" w:rsidRDefault="007D2801">
      <w:pPr>
        <w:widowControl/>
        <w:numPr>
          <w:ilvl w:val="0"/>
          <w:numId w:val="17"/>
        </w:numPr>
        <w:adjustRightInd/>
        <w:spacing w:after="0"/>
        <w:textAlignment w:val="auto"/>
        <w:rPr>
          <w:szCs w:val="20"/>
          <w:lang w:eastAsia="zh-CN"/>
        </w:rPr>
      </w:pPr>
      <w:r>
        <w:rPr>
          <w:szCs w:val="20"/>
          <w:lang w:eastAsia="zh-CN"/>
        </w:rPr>
        <w:t>For scenarios in which a contiguous allocation for PUSCH and PUCCH is used, it is beneficial to use contiguous resource allocation for PRACH</w:t>
      </w:r>
    </w:p>
    <w:p w14:paraId="12859509" w14:textId="77777777" w:rsidR="00BE0819" w:rsidRDefault="007D2801">
      <w:pPr>
        <w:widowControl/>
        <w:numPr>
          <w:ilvl w:val="0"/>
          <w:numId w:val="17"/>
        </w:numPr>
        <w:adjustRightInd/>
        <w:spacing w:after="0"/>
        <w:textAlignment w:val="auto"/>
        <w:rPr>
          <w:szCs w:val="20"/>
          <w:lang w:eastAsia="zh-CN"/>
        </w:rPr>
      </w:pPr>
      <w:r>
        <w:rPr>
          <w:szCs w:val="20"/>
          <w:lang w:eastAsia="zh-CN"/>
        </w:rPr>
        <w:t xml:space="preserve">FFS: Potential LBT blocking due to TA difference between </w:t>
      </w:r>
      <w:proofErr w:type="spellStart"/>
      <w:r>
        <w:rPr>
          <w:szCs w:val="20"/>
          <w:lang w:eastAsia="zh-CN"/>
        </w:rPr>
        <w:t>FDM’d</w:t>
      </w:r>
      <w:proofErr w:type="spellEnd"/>
      <w:r>
        <w:rPr>
          <w:szCs w:val="20"/>
          <w:lang w:eastAsia="zh-CN"/>
        </w:rPr>
        <w:t xml:space="preserve"> PUSCH, PUCCH, and PRACH</w:t>
      </w:r>
    </w:p>
    <w:p w14:paraId="29B33F94" w14:textId="77777777" w:rsidR="00BE0819" w:rsidRDefault="00BE0819">
      <w:pPr>
        <w:rPr>
          <w:szCs w:val="20"/>
          <w:lang w:eastAsia="en-US"/>
        </w:rPr>
      </w:pPr>
    </w:p>
    <w:p w14:paraId="5C9AEB47" w14:textId="77777777" w:rsidR="00BE0819" w:rsidRDefault="007D2801">
      <w:pPr>
        <w:ind w:left="720" w:hanging="720"/>
        <w:rPr>
          <w:szCs w:val="20"/>
          <w:lang w:eastAsia="zh-CN"/>
        </w:rPr>
      </w:pPr>
      <w:r>
        <w:rPr>
          <w:szCs w:val="20"/>
          <w:highlight w:val="green"/>
          <w:lang w:eastAsia="zh-CN"/>
        </w:rPr>
        <w:t>Agreement:</w:t>
      </w:r>
    </w:p>
    <w:p w14:paraId="3E40ECD1" w14:textId="77777777" w:rsidR="00BE0819" w:rsidRDefault="007D2801">
      <w:pPr>
        <w:widowControl/>
        <w:numPr>
          <w:ilvl w:val="0"/>
          <w:numId w:val="18"/>
        </w:numPr>
        <w:adjustRightInd/>
        <w:spacing w:after="0"/>
        <w:jc w:val="left"/>
        <w:textAlignment w:val="auto"/>
        <w:rPr>
          <w:szCs w:val="20"/>
          <w:lang w:eastAsia="zh-CN"/>
        </w:rPr>
      </w:pPr>
      <w:r>
        <w:rPr>
          <w:szCs w:val="20"/>
          <w:lang w:eastAsia="zh-CN"/>
        </w:rPr>
        <w:t>For scenarios in which a block-interlaced waveform is used for UL transmission, a PRB-based block-interlace design has been identified as beneficial at least for 15 and 30 kHz SCS, and potentially for 60 kHz SCS</w:t>
      </w:r>
    </w:p>
    <w:p w14:paraId="5BC9E896" w14:textId="77777777" w:rsidR="00BE0819" w:rsidRDefault="007D2801">
      <w:pPr>
        <w:widowControl/>
        <w:numPr>
          <w:ilvl w:val="1"/>
          <w:numId w:val="18"/>
        </w:numPr>
        <w:adjustRightInd/>
        <w:spacing w:after="0"/>
        <w:jc w:val="left"/>
        <w:textAlignment w:val="auto"/>
        <w:rPr>
          <w:szCs w:val="20"/>
          <w:lang w:eastAsia="zh-CN"/>
        </w:rPr>
      </w:pPr>
      <w:r>
        <w:rPr>
          <w:szCs w:val="20"/>
          <w:lang w:eastAsia="zh-CN"/>
        </w:rPr>
        <w:t>Link budget limited cases with given PSD constraint</w:t>
      </w:r>
    </w:p>
    <w:p w14:paraId="6BECBA73" w14:textId="77777777" w:rsidR="00BE0819" w:rsidRDefault="007D2801">
      <w:pPr>
        <w:widowControl/>
        <w:numPr>
          <w:ilvl w:val="2"/>
          <w:numId w:val="18"/>
        </w:numPr>
        <w:adjustRightInd/>
        <w:spacing w:after="0"/>
        <w:jc w:val="left"/>
        <w:textAlignment w:val="auto"/>
        <w:rPr>
          <w:szCs w:val="20"/>
          <w:lang w:eastAsia="zh-CN"/>
        </w:rPr>
      </w:pPr>
      <w:r>
        <w:rPr>
          <w:szCs w:val="20"/>
          <w:lang w:eastAsia="zh-CN"/>
        </w:rPr>
        <w:t>It is observed that power boosting gains decrease with increasing SCS</w:t>
      </w:r>
    </w:p>
    <w:p w14:paraId="73B9C68F" w14:textId="77777777" w:rsidR="00BE0819" w:rsidRDefault="007D2801">
      <w:pPr>
        <w:widowControl/>
        <w:numPr>
          <w:ilvl w:val="1"/>
          <w:numId w:val="18"/>
        </w:numPr>
        <w:adjustRightInd/>
        <w:spacing w:after="0"/>
        <w:jc w:val="left"/>
        <w:textAlignment w:val="auto"/>
        <w:rPr>
          <w:szCs w:val="20"/>
          <w:lang w:eastAsia="zh-CN"/>
        </w:rPr>
      </w:pPr>
      <w:r>
        <w:rPr>
          <w:szCs w:val="20"/>
          <w:lang w:eastAsia="zh-CN"/>
        </w:rPr>
        <w:t>As one option to efficiently meet the occupied channel bandwidth requirement</w:t>
      </w:r>
    </w:p>
    <w:p w14:paraId="390354A9" w14:textId="77777777" w:rsidR="00BE0819" w:rsidRDefault="007D2801">
      <w:pPr>
        <w:widowControl/>
        <w:numPr>
          <w:ilvl w:val="1"/>
          <w:numId w:val="18"/>
        </w:numPr>
        <w:adjustRightInd/>
        <w:spacing w:after="0"/>
        <w:jc w:val="left"/>
        <w:textAlignment w:val="auto"/>
        <w:rPr>
          <w:szCs w:val="20"/>
          <w:lang w:eastAsia="zh-CN"/>
        </w:rPr>
      </w:pPr>
      <w:r>
        <w:rPr>
          <w:szCs w:val="20"/>
          <w:lang w:eastAsia="zh-CN"/>
        </w:rPr>
        <w:t xml:space="preserve">Comparatively less specification impact than Sub-PRB interlace design </w:t>
      </w:r>
    </w:p>
    <w:p w14:paraId="4FD3A2D9" w14:textId="77777777" w:rsidR="00BE0819" w:rsidRDefault="007D2801">
      <w:pPr>
        <w:widowControl/>
        <w:numPr>
          <w:ilvl w:val="0"/>
          <w:numId w:val="18"/>
        </w:numPr>
        <w:adjustRightInd/>
        <w:spacing w:after="0"/>
        <w:jc w:val="left"/>
        <w:textAlignment w:val="auto"/>
        <w:rPr>
          <w:szCs w:val="20"/>
          <w:lang w:eastAsia="zh-CN"/>
        </w:rPr>
      </w:pPr>
      <w:r>
        <w:rPr>
          <w:szCs w:val="20"/>
          <w:lang w:eastAsia="zh-CN"/>
        </w:rPr>
        <w:t>Design for 60 kHz requires further discussion, e.g., sub-PRB vs. PRB-based block interlace designs</w:t>
      </w:r>
    </w:p>
    <w:p w14:paraId="051B354E" w14:textId="77777777" w:rsidR="00BE0819" w:rsidRDefault="007D2801">
      <w:pPr>
        <w:widowControl/>
        <w:numPr>
          <w:ilvl w:val="0"/>
          <w:numId w:val="18"/>
        </w:numPr>
        <w:adjustRightInd/>
        <w:spacing w:after="0"/>
        <w:jc w:val="left"/>
        <w:textAlignment w:val="auto"/>
        <w:rPr>
          <w:szCs w:val="20"/>
          <w:lang w:eastAsia="zh-CN"/>
        </w:rPr>
      </w:pPr>
      <w:r>
        <w:rPr>
          <w:szCs w:val="20"/>
          <w:lang w:eastAsia="zh-CN"/>
        </w:rPr>
        <w:t>The following has been observed for sub-PRB block interlace designs</w:t>
      </w:r>
    </w:p>
    <w:p w14:paraId="7FD895F9" w14:textId="77777777" w:rsidR="00BE0819" w:rsidRDefault="007D2801">
      <w:pPr>
        <w:widowControl/>
        <w:numPr>
          <w:ilvl w:val="1"/>
          <w:numId w:val="18"/>
        </w:numPr>
        <w:adjustRightInd/>
        <w:spacing w:after="0"/>
        <w:jc w:val="left"/>
        <w:textAlignment w:val="auto"/>
        <w:rPr>
          <w:szCs w:val="20"/>
          <w:lang w:eastAsia="zh-CN"/>
        </w:rPr>
      </w:pPr>
      <w:r>
        <w:rPr>
          <w:szCs w:val="20"/>
          <w:lang w:eastAsia="zh-CN"/>
        </w:rPr>
        <w:t>In some scenarios sub-PRB interlacing can be beneficial in terms of power boosting</w:t>
      </w:r>
    </w:p>
    <w:p w14:paraId="32FE6AD8" w14:textId="77777777" w:rsidR="00BE0819" w:rsidRDefault="007D2801">
      <w:pPr>
        <w:widowControl/>
        <w:numPr>
          <w:ilvl w:val="2"/>
          <w:numId w:val="18"/>
        </w:numPr>
        <w:adjustRightInd/>
        <w:spacing w:after="0"/>
        <w:jc w:val="left"/>
        <w:textAlignment w:val="auto"/>
        <w:rPr>
          <w:szCs w:val="20"/>
          <w:lang w:eastAsia="zh-CN"/>
        </w:rPr>
      </w:pPr>
      <w:r>
        <w:rPr>
          <w:szCs w:val="20"/>
          <w:lang w:eastAsia="zh-CN"/>
        </w:rPr>
        <w:t>FFS: scenario details, e.g., small resource allocations</w:t>
      </w:r>
    </w:p>
    <w:p w14:paraId="65559DD5" w14:textId="77777777" w:rsidR="00BE0819" w:rsidRDefault="007D2801">
      <w:pPr>
        <w:widowControl/>
        <w:numPr>
          <w:ilvl w:val="1"/>
          <w:numId w:val="18"/>
        </w:numPr>
        <w:adjustRightInd/>
        <w:spacing w:after="0"/>
        <w:jc w:val="left"/>
        <w:textAlignment w:val="auto"/>
        <w:rPr>
          <w:szCs w:val="20"/>
          <w:lang w:eastAsia="zh-CN"/>
        </w:rPr>
      </w:pPr>
      <w:r>
        <w:rPr>
          <w:szCs w:val="20"/>
          <w:lang w:eastAsia="zh-CN"/>
        </w:rPr>
        <w:t>Sub-PRB interlace design has at least the following specification impact:</w:t>
      </w:r>
    </w:p>
    <w:p w14:paraId="2094EB84" w14:textId="77777777" w:rsidR="00BE0819" w:rsidRDefault="007D2801">
      <w:pPr>
        <w:widowControl/>
        <w:numPr>
          <w:ilvl w:val="2"/>
          <w:numId w:val="18"/>
        </w:numPr>
        <w:adjustRightInd/>
        <w:spacing w:after="0"/>
        <w:jc w:val="left"/>
        <w:textAlignment w:val="auto"/>
        <w:rPr>
          <w:szCs w:val="20"/>
          <w:lang w:eastAsia="zh-CN"/>
        </w:rPr>
      </w:pPr>
      <w:r>
        <w:rPr>
          <w:szCs w:val="20"/>
          <w:lang w:eastAsia="zh-CN"/>
        </w:rPr>
        <w:t>Reference signal design (e.g., DMRS)</w:t>
      </w:r>
    </w:p>
    <w:p w14:paraId="0C1BF974" w14:textId="77777777" w:rsidR="00BE0819" w:rsidRDefault="007D2801">
      <w:pPr>
        <w:widowControl/>
        <w:numPr>
          <w:ilvl w:val="2"/>
          <w:numId w:val="18"/>
        </w:numPr>
        <w:adjustRightInd/>
        <w:spacing w:after="0"/>
        <w:jc w:val="left"/>
        <w:textAlignment w:val="auto"/>
        <w:rPr>
          <w:szCs w:val="20"/>
          <w:lang w:eastAsia="zh-CN"/>
        </w:rPr>
      </w:pPr>
      <w:r>
        <w:rPr>
          <w:szCs w:val="20"/>
          <w:lang w:eastAsia="zh-CN"/>
        </w:rPr>
        <w:t>Channel estimation aspects</w:t>
      </w:r>
    </w:p>
    <w:p w14:paraId="283D8A18" w14:textId="77777777" w:rsidR="00BE0819" w:rsidRDefault="007D2801">
      <w:pPr>
        <w:widowControl/>
        <w:numPr>
          <w:ilvl w:val="2"/>
          <w:numId w:val="18"/>
        </w:numPr>
        <w:adjustRightInd/>
        <w:spacing w:after="0"/>
        <w:jc w:val="left"/>
        <w:textAlignment w:val="auto"/>
        <w:rPr>
          <w:szCs w:val="20"/>
          <w:lang w:eastAsia="zh-CN"/>
        </w:rPr>
      </w:pPr>
      <w:r>
        <w:rPr>
          <w:szCs w:val="20"/>
          <w:lang w:eastAsia="zh-CN"/>
        </w:rPr>
        <w:t>Resource allocation</w:t>
      </w:r>
    </w:p>
    <w:p w14:paraId="5BE781F9" w14:textId="77777777" w:rsidR="00BE0819" w:rsidRDefault="00BE0819">
      <w:pPr>
        <w:ind w:left="720" w:hanging="720"/>
        <w:rPr>
          <w:szCs w:val="20"/>
          <w:lang w:eastAsia="zh-CN"/>
        </w:rPr>
      </w:pPr>
    </w:p>
    <w:p w14:paraId="5B7223B1" w14:textId="77777777" w:rsidR="00BE0819" w:rsidRDefault="007D2801">
      <w:pPr>
        <w:ind w:left="720" w:hanging="720"/>
        <w:rPr>
          <w:szCs w:val="20"/>
          <w:lang w:val="en-US" w:eastAsia="zh-CN"/>
        </w:rPr>
      </w:pPr>
      <w:r>
        <w:rPr>
          <w:szCs w:val="20"/>
          <w:highlight w:val="green"/>
          <w:lang w:eastAsia="zh-CN"/>
        </w:rPr>
        <w:t>Agreement:</w:t>
      </w:r>
    </w:p>
    <w:p w14:paraId="44D02F44" w14:textId="77777777" w:rsidR="00BE0819" w:rsidRDefault="007D2801">
      <w:pPr>
        <w:widowControl/>
        <w:numPr>
          <w:ilvl w:val="0"/>
          <w:numId w:val="19"/>
        </w:numPr>
        <w:adjustRightInd/>
        <w:spacing w:after="0"/>
        <w:jc w:val="left"/>
        <w:textAlignment w:val="auto"/>
        <w:rPr>
          <w:szCs w:val="20"/>
          <w:lang w:eastAsia="zh-CN"/>
        </w:rPr>
      </w:pPr>
      <w:r>
        <w:rPr>
          <w:szCs w:val="20"/>
          <w:lang w:eastAsia="zh-CN"/>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01B2281C" w14:textId="77777777" w:rsidR="00BE0819" w:rsidRDefault="007D2801">
      <w:pPr>
        <w:widowControl/>
        <w:numPr>
          <w:ilvl w:val="0"/>
          <w:numId w:val="19"/>
        </w:numPr>
        <w:adjustRightInd/>
        <w:spacing w:after="0"/>
        <w:jc w:val="left"/>
        <w:textAlignment w:val="auto"/>
        <w:rPr>
          <w:szCs w:val="20"/>
          <w:lang w:eastAsia="zh-CN"/>
        </w:rPr>
      </w:pPr>
      <w:r>
        <w:rPr>
          <w:szCs w:val="20"/>
          <w:lang w:eastAsia="zh-CN"/>
        </w:rPr>
        <w:t>FFS: M and N for each supported SCS</w:t>
      </w:r>
    </w:p>
    <w:p w14:paraId="2AB97CEF" w14:textId="77777777" w:rsidR="00BE0819" w:rsidRDefault="007D2801">
      <w:pPr>
        <w:widowControl/>
        <w:numPr>
          <w:ilvl w:val="0"/>
          <w:numId w:val="19"/>
        </w:numPr>
        <w:adjustRightInd/>
        <w:spacing w:after="0"/>
        <w:jc w:val="left"/>
        <w:textAlignment w:val="auto"/>
        <w:rPr>
          <w:szCs w:val="20"/>
          <w:lang w:eastAsia="zh-CN"/>
        </w:rPr>
      </w:pPr>
      <w:r>
        <w:rPr>
          <w:szCs w:val="20"/>
          <w:lang w:eastAsia="zh-CN"/>
        </w:rPr>
        <w:t>FFS: 60 kHz in case a sub-PRB interlace is introduced</w:t>
      </w:r>
    </w:p>
    <w:p w14:paraId="28FAB099" w14:textId="77777777" w:rsidR="00BE0819" w:rsidRDefault="00BE0819">
      <w:pPr>
        <w:ind w:left="720" w:hanging="720"/>
        <w:rPr>
          <w:szCs w:val="20"/>
          <w:lang w:eastAsia="zh-CN"/>
        </w:rPr>
      </w:pPr>
    </w:p>
    <w:p w14:paraId="3455AAE9" w14:textId="77777777" w:rsidR="00BE0819" w:rsidRDefault="007D2801">
      <w:pPr>
        <w:ind w:left="720" w:hanging="720"/>
        <w:rPr>
          <w:szCs w:val="20"/>
          <w:lang w:eastAsia="zh-CN"/>
        </w:rPr>
      </w:pPr>
      <w:r>
        <w:rPr>
          <w:szCs w:val="20"/>
          <w:highlight w:val="green"/>
          <w:lang w:eastAsia="zh-CN"/>
        </w:rPr>
        <w:t>Agreement:</w:t>
      </w:r>
    </w:p>
    <w:p w14:paraId="558A7181" w14:textId="77777777" w:rsidR="00BE0819" w:rsidRDefault="007D2801">
      <w:pPr>
        <w:widowControl/>
        <w:numPr>
          <w:ilvl w:val="0"/>
          <w:numId w:val="20"/>
        </w:numPr>
        <w:adjustRightInd/>
        <w:spacing w:after="0"/>
        <w:ind w:left="360"/>
        <w:jc w:val="left"/>
        <w:textAlignment w:val="auto"/>
        <w:rPr>
          <w:szCs w:val="20"/>
          <w:lang w:eastAsia="zh-CN"/>
        </w:rPr>
      </w:pPr>
      <w:r>
        <w:rPr>
          <w:szCs w:val="20"/>
          <w:lang w:eastAsia="zh-CN"/>
        </w:rPr>
        <w:t xml:space="preserve">From a RAN1 perspective it has been identified that supporting a non-uniform interlace structure in which the number of PRBs per interlace </w:t>
      </w:r>
      <w:proofErr w:type="gramStart"/>
      <w:r>
        <w:rPr>
          <w:szCs w:val="20"/>
          <w:lang w:eastAsia="zh-CN"/>
        </w:rPr>
        <w:t>is allowed to</w:t>
      </w:r>
      <w:proofErr w:type="gramEnd"/>
      <w:r>
        <w:rPr>
          <w:szCs w:val="20"/>
          <w:lang w:eastAsia="zh-CN"/>
        </w:rPr>
        <w:t xml:space="preserve"> be different for different interlaces is beneficial from a spectrum utilization point of view</w:t>
      </w:r>
    </w:p>
    <w:p w14:paraId="3B3138EE" w14:textId="77777777" w:rsidR="00BE0819" w:rsidRDefault="007D2801">
      <w:pPr>
        <w:widowControl/>
        <w:numPr>
          <w:ilvl w:val="1"/>
          <w:numId w:val="20"/>
        </w:numPr>
        <w:adjustRightInd/>
        <w:spacing w:after="0"/>
        <w:ind w:left="1080"/>
        <w:jc w:val="left"/>
        <w:textAlignment w:val="auto"/>
        <w:rPr>
          <w:szCs w:val="20"/>
          <w:lang w:eastAsia="zh-CN"/>
        </w:rPr>
      </w:pPr>
      <w:r>
        <w:rPr>
          <w:szCs w:val="20"/>
          <w:lang w:eastAsia="zh-CN"/>
        </w:rPr>
        <w:t>FFS: Exact number of PRBs per interlace for supported value(s) of M and N</w:t>
      </w:r>
    </w:p>
    <w:p w14:paraId="6A61DED8" w14:textId="77777777" w:rsidR="00BE0819" w:rsidRDefault="007D2801">
      <w:pPr>
        <w:widowControl/>
        <w:numPr>
          <w:ilvl w:val="2"/>
          <w:numId w:val="20"/>
        </w:numPr>
        <w:adjustRightInd/>
        <w:spacing w:after="0"/>
        <w:ind w:left="1800"/>
        <w:jc w:val="left"/>
        <w:textAlignment w:val="auto"/>
        <w:rPr>
          <w:szCs w:val="20"/>
          <w:lang w:eastAsia="zh-CN"/>
        </w:rPr>
      </w:pPr>
      <w:r>
        <w:rPr>
          <w:szCs w:val="20"/>
          <w:lang w:eastAsia="zh-CN"/>
        </w:rPr>
        <w:lastRenderedPageBreak/>
        <w:t>Note: M is the number of interlaces and N is the nominal number of PRBs per interlace in a given bandwidth</w:t>
      </w:r>
    </w:p>
    <w:p w14:paraId="47AF033F" w14:textId="77777777" w:rsidR="00BE0819" w:rsidRDefault="007D2801">
      <w:pPr>
        <w:widowControl/>
        <w:numPr>
          <w:ilvl w:val="1"/>
          <w:numId w:val="21"/>
        </w:numPr>
        <w:adjustRightInd/>
        <w:spacing w:after="0"/>
        <w:ind w:left="1080"/>
        <w:jc w:val="left"/>
        <w:textAlignment w:val="auto"/>
        <w:rPr>
          <w:szCs w:val="20"/>
          <w:lang w:eastAsia="zh-CN"/>
        </w:rPr>
      </w:pPr>
      <w:r>
        <w:rPr>
          <w:szCs w:val="20"/>
          <w:lang w:eastAsia="zh-CN"/>
        </w:rPr>
        <w:t xml:space="preserve">FFS: </w:t>
      </w:r>
      <w:proofErr w:type="gramStart"/>
      <w:r>
        <w:rPr>
          <w:szCs w:val="20"/>
          <w:lang w:eastAsia="zh-CN"/>
        </w:rPr>
        <w:t>Whether or not</w:t>
      </w:r>
      <w:proofErr w:type="gramEnd"/>
      <w:r>
        <w:rPr>
          <w:szCs w:val="20"/>
          <w:lang w:eastAsia="zh-CN"/>
        </w:rPr>
        <w:t xml:space="preserve"> there are issues in the interlace design in the resource allocation to 2^n1*3^n2*5^n3 in the case of DFT-s-OFDM</w:t>
      </w:r>
    </w:p>
    <w:p w14:paraId="201C6E9E" w14:textId="77777777" w:rsidR="00BE0819" w:rsidRDefault="00BE0819">
      <w:pPr>
        <w:rPr>
          <w:szCs w:val="20"/>
          <w:lang w:eastAsia="en-US"/>
        </w:rPr>
      </w:pPr>
    </w:p>
    <w:p w14:paraId="7DCC57FF" w14:textId="77777777" w:rsidR="00BE0819" w:rsidRDefault="007D2801">
      <w:pPr>
        <w:rPr>
          <w:szCs w:val="20"/>
        </w:rPr>
      </w:pPr>
      <w:r>
        <w:rPr>
          <w:szCs w:val="20"/>
        </w:rPr>
        <w:t>initial access and mobility section</w:t>
      </w:r>
    </w:p>
    <w:p w14:paraId="2358BF1C" w14:textId="77777777" w:rsidR="00BE0819" w:rsidRDefault="007D2801">
      <w:pPr>
        <w:ind w:left="720" w:hanging="720"/>
        <w:rPr>
          <w:szCs w:val="20"/>
          <w:lang w:eastAsia="zh-CN"/>
        </w:rPr>
      </w:pPr>
      <w:r>
        <w:rPr>
          <w:szCs w:val="20"/>
          <w:highlight w:val="green"/>
          <w:lang w:eastAsia="zh-CN"/>
        </w:rPr>
        <w:t>Agreement:</w:t>
      </w:r>
      <w:r>
        <w:rPr>
          <w:szCs w:val="20"/>
          <w:lang w:eastAsia="zh-CN"/>
        </w:rPr>
        <w:t xml:space="preserve"> </w:t>
      </w:r>
    </w:p>
    <w:p w14:paraId="1EA85730" w14:textId="77777777" w:rsidR="00BE0819" w:rsidRDefault="007D2801">
      <w:pPr>
        <w:ind w:left="720" w:hanging="720"/>
        <w:rPr>
          <w:szCs w:val="20"/>
          <w:lang w:eastAsia="zh-CN"/>
        </w:rPr>
      </w:pPr>
      <w:r>
        <w:rPr>
          <w:szCs w:val="20"/>
          <w:lang w:eastAsia="zh-CN"/>
        </w:rPr>
        <w:t>If preamble transmissions are dropped due to LBT failure, then</w:t>
      </w:r>
    </w:p>
    <w:p w14:paraId="3B2580E3" w14:textId="77777777" w:rsidR="00BE0819" w:rsidRDefault="007D2801">
      <w:pPr>
        <w:widowControl/>
        <w:numPr>
          <w:ilvl w:val="0"/>
          <w:numId w:val="22"/>
        </w:numPr>
        <w:adjustRightInd/>
        <w:spacing w:after="0"/>
        <w:jc w:val="left"/>
        <w:textAlignment w:val="auto"/>
        <w:rPr>
          <w:szCs w:val="20"/>
          <w:lang w:eastAsia="zh-CN"/>
        </w:rPr>
      </w:pPr>
      <w:r>
        <w:rPr>
          <w:szCs w:val="20"/>
          <w:lang w:eastAsia="zh-CN"/>
        </w:rPr>
        <w:t>From a RAN1 perspective, it is recommended that preamble power ramping is not performed and that the preamble transmission counter is not incremented</w:t>
      </w:r>
    </w:p>
    <w:p w14:paraId="28CE6400" w14:textId="77777777" w:rsidR="00BE0819" w:rsidRDefault="00BE0819">
      <w:pPr>
        <w:ind w:left="720" w:hanging="720"/>
        <w:rPr>
          <w:szCs w:val="20"/>
          <w:lang w:eastAsia="zh-CN"/>
        </w:rPr>
      </w:pPr>
    </w:p>
    <w:p w14:paraId="10DF1E2F" w14:textId="77777777" w:rsidR="00BE0819" w:rsidRDefault="007D2801">
      <w:pPr>
        <w:ind w:left="720" w:hanging="720"/>
        <w:rPr>
          <w:szCs w:val="20"/>
          <w:lang w:val="en-US" w:eastAsia="zh-CN"/>
        </w:rPr>
      </w:pPr>
      <w:r>
        <w:rPr>
          <w:szCs w:val="20"/>
          <w:highlight w:val="green"/>
          <w:lang w:eastAsia="zh-CN"/>
        </w:rPr>
        <w:t>Agreement:</w:t>
      </w:r>
    </w:p>
    <w:p w14:paraId="5A959DCE" w14:textId="77777777" w:rsidR="00BE0819" w:rsidRDefault="007D2801">
      <w:pPr>
        <w:widowControl/>
        <w:numPr>
          <w:ilvl w:val="0"/>
          <w:numId w:val="22"/>
        </w:numPr>
        <w:adjustRightInd/>
        <w:spacing w:after="0"/>
        <w:jc w:val="left"/>
        <w:textAlignment w:val="auto"/>
        <w:rPr>
          <w:szCs w:val="20"/>
          <w:lang w:eastAsia="zh-CN"/>
        </w:rPr>
      </w:pPr>
      <w:r>
        <w:rPr>
          <w:szCs w:val="20"/>
          <w:lang w:eastAsia="zh-CN"/>
        </w:rPr>
        <w:t xml:space="preserve">In some scenarios it is beneficial for the maximum RAR window size to be extended beyond 10 </w:t>
      </w:r>
      <w:proofErr w:type="spellStart"/>
      <w:r>
        <w:rPr>
          <w:szCs w:val="20"/>
          <w:lang w:eastAsia="zh-CN"/>
        </w:rPr>
        <w:t>ms</w:t>
      </w:r>
      <w:proofErr w:type="spellEnd"/>
      <w:r>
        <w:rPr>
          <w:szCs w:val="20"/>
          <w:lang w:eastAsia="zh-CN"/>
        </w:rPr>
        <w:t xml:space="preserve"> to increase robustness to DL LBT failure</w:t>
      </w:r>
    </w:p>
    <w:p w14:paraId="38D3D289" w14:textId="77777777" w:rsidR="00BE0819" w:rsidRDefault="007D2801">
      <w:pPr>
        <w:widowControl/>
        <w:numPr>
          <w:ilvl w:val="1"/>
          <w:numId w:val="22"/>
        </w:numPr>
        <w:adjustRightInd/>
        <w:spacing w:after="0"/>
        <w:jc w:val="left"/>
        <w:textAlignment w:val="auto"/>
        <w:rPr>
          <w:szCs w:val="20"/>
          <w:lang w:eastAsia="zh-CN"/>
        </w:rPr>
      </w:pPr>
      <w:r>
        <w:rPr>
          <w:szCs w:val="20"/>
          <w:lang w:eastAsia="zh-CN"/>
        </w:rPr>
        <w:t>FFS: Value of maximum RAR window size</w:t>
      </w:r>
    </w:p>
    <w:p w14:paraId="31409E6C" w14:textId="77777777" w:rsidR="00BE0819" w:rsidRDefault="00BE0819">
      <w:pPr>
        <w:rPr>
          <w:szCs w:val="20"/>
          <w:lang w:eastAsia="en-US"/>
        </w:rPr>
      </w:pPr>
    </w:p>
    <w:p w14:paraId="170A681C" w14:textId="77777777" w:rsidR="00BE0819" w:rsidRDefault="007D2801">
      <w:pPr>
        <w:rPr>
          <w:b/>
          <w:sz w:val="32"/>
          <w:szCs w:val="32"/>
          <w:u w:val="single"/>
        </w:rPr>
      </w:pPr>
      <w:r>
        <w:rPr>
          <w:b/>
          <w:sz w:val="32"/>
          <w:szCs w:val="32"/>
          <w:u w:val="single"/>
        </w:rPr>
        <w:t>RAN1#94b</w:t>
      </w:r>
    </w:p>
    <w:p w14:paraId="0548A99B" w14:textId="77777777" w:rsidR="00BE0819" w:rsidRDefault="00BE0819">
      <w:pPr>
        <w:rPr>
          <w:szCs w:val="20"/>
        </w:rPr>
      </w:pPr>
    </w:p>
    <w:p w14:paraId="4F9F51F6" w14:textId="77777777" w:rsidR="00BE0819" w:rsidRDefault="007D2801">
      <w:pPr>
        <w:snapToGrid w:val="0"/>
        <w:ind w:left="720" w:hanging="720"/>
        <w:rPr>
          <w:szCs w:val="20"/>
          <w:highlight w:val="green"/>
        </w:rPr>
      </w:pPr>
      <w:r>
        <w:rPr>
          <w:szCs w:val="20"/>
          <w:highlight w:val="green"/>
        </w:rPr>
        <w:t>Agreement:</w:t>
      </w:r>
    </w:p>
    <w:p w14:paraId="2E181C1E" w14:textId="77777777" w:rsidR="00BE0819" w:rsidRDefault="007D2801">
      <w:pPr>
        <w:pStyle w:val="ListParagraph"/>
        <w:numPr>
          <w:ilvl w:val="0"/>
          <w:numId w:val="23"/>
        </w:numPr>
        <w:autoSpaceDE w:val="0"/>
        <w:autoSpaceDN w:val="0"/>
        <w:snapToGrid w:val="0"/>
        <w:spacing w:after="120"/>
        <w:contextualSpacing/>
        <w:jc w:val="both"/>
        <w:textAlignment w:val="auto"/>
        <w:rPr>
          <w:szCs w:val="20"/>
        </w:rPr>
      </w:pPr>
      <w:r>
        <w:rPr>
          <w:szCs w:val="20"/>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6DFB64E4" w14:textId="77777777" w:rsidR="00BE0819" w:rsidRDefault="007D2801">
      <w:pPr>
        <w:pStyle w:val="ListParagraph"/>
        <w:numPr>
          <w:ilvl w:val="1"/>
          <w:numId w:val="23"/>
        </w:numPr>
        <w:autoSpaceDE w:val="0"/>
        <w:autoSpaceDN w:val="0"/>
        <w:snapToGrid w:val="0"/>
        <w:spacing w:after="120"/>
        <w:contextualSpacing/>
        <w:jc w:val="both"/>
        <w:textAlignment w:val="auto"/>
        <w:rPr>
          <w:szCs w:val="20"/>
        </w:rPr>
      </w:pPr>
      <w:r>
        <w:rPr>
          <w:szCs w:val="20"/>
        </w:rPr>
        <w:t>15 kHz:</w:t>
      </w:r>
    </w:p>
    <w:p w14:paraId="605A6F4B" w14:textId="77777777" w:rsidR="00BE0819" w:rsidRDefault="007D2801">
      <w:pPr>
        <w:pStyle w:val="ListParagraph"/>
        <w:numPr>
          <w:ilvl w:val="2"/>
          <w:numId w:val="23"/>
        </w:numPr>
        <w:autoSpaceDE w:val="0"/>
        <w:autoSpaceDN w:val="0"/>
        <w:snapToGrid w:val="0"/>
        <w:spacing w:after="120"/>
        <w:contextualSpacing/>
        <w:jc w:val="both"/>
        <w:textAlignment w:val="auto"/>
        <w:rPr>
          <w:szCs w:val="20"/>
        </w:rPr>
      </w:pPr>
      <w:r>
        <w:rPr>
          <w:szCs w:val="20"/>
        </w:rPr>
        <w:t>M = 12, N = 8 or 9</w:t>
      </w:r>
    </w:p>
    <w:p w14:paraId="086C82D1" w14:textId="77777777" w:rsidR="00BE0819" w:rsidRDefault="007D2801">
      <w:pPr>
        <w:pStyle w:val="ListParagraph"/>
        <w:numPr>
          <w:ilvl w:val="2"/>
          <w:numId w:val="23"/>
        </w:numPr>
        <w:autoSpaceDE w:val="0"/>
        <w:autoSpaceDN w:val="0"/>
        <w:snapToGrid w:val="0"/>
        <w:spacing w:after="120"/>
        <w:contextualSpacing/>
        <w:jc w:val="both"/>
        <w:textAlignment w:val="auto"/>
        <w:rPr>
          <w:szCs w:val="20"/>
        </w:rPr>
      </w:pPr>
      <w:r>
        <w:rPr>
          <w:szCs w:val="20"/>
        </w:rPr>
        <w:t>M = 10, N = 10 or 11</w:t>
      </w:r>
    </w:p>
    <w:p w14:paraId="45E334FD" w14:textId="77777777" w:rsidR="00BE0819" w:rsidRDefault="007D2801">
      <w:pPr>
        <w:pStyle w:val="ListParagraph"/>
        <w:numPr>
          <w:ilvl w:val="2"/>
          <w:numId w:val="23"/>
        </w:numPr>
        <w:autoSpaceDE w:val="0"/>
        <w:autoSpaceDN w:val="0"/>
        <w:snapToGrid w:val="0"/>
        <w:spacing w:after="120"/>
        <w:contextualSpacing/>
        <w:jc w:val="both"/>
        <w:textAlignment w:val="auto"/>
        <w:rPr>
          <w:szCs w:val="20"/>
        </w:rPr>
      </w:pPr>
      <w:r>
        <w:rPr>
          <w:szCs w:val="20"/>
        </w:rPr>
        <w:t>M = 8, N = 13 or 14</w:t>
      </w:r>
    </w:p>
    <w:p w14:paraId="38749611" w14:textId="77777777" w:rsidR="00BE0819" w:rsidRDefault="007D2801">
      <w:pPr>
        <w:pStyle w:val="ListParagraph"/>
        <w:numPr>
          <w:ilvl w:val="1"/>
          <w:numId w:val="23"/>
        </w:numPr>
        <w:autoSpaceDE w:val="0"/>
        <w:autoSpaceDN w:val="0"/>
        <w:snapToGrid w:val="0"/>
        <w:spacing w:after="120"/>
        <w:contextualSpacing/>
        <w:jc w:val="both"/>
        <w:textAlignment w:val="auto"/>
        <w:rPr>
          <w:szCs w:val="20"/>
        </w:rPr>
      </w:pPr>
      <w:r>
        <w:rPr>
          <w:szCs w:val="20"/>
        </w:rPr>
        <w:t>30 kHz:</w:t>
      </w:r>
    </w:p>
    <w:p w14:paraId="6BADE0F1" w14:textId="77777777" w:rsidR="00BE0819" w:rsidRDefault="007D2801">
      <w:pPr>
        <w:pStyle w:val="ListParagraph"/>
        <w:numPr>
          <w:ilvl w:val="2"/>
          <w:numId w:val="23"/>
        </w:numPr>
        <w:autoSpaceDE w:val="0"/>
        <w:autoSpaceDN w:val="0"/>
        <w:snapToGrid w:val="0"/>
        <w:spacing w:after="120"/>
        <w:contextualSpacing/>
        <w:jc w:val="both"/>
        <w:textAlignment w:val="auto"/>
        <w:rPr>
          <w:szCs w:val="20"/>
        </w:rPr>
      </w:pPr>
      <w:r>
        <w:rPr>
          <w:szCs w:val="20"/>
        </w:rPr>
        <w:t>M = 6, N = 8 or 9</w:t>
      </w:r>
    </w:p>
    <w:p w14:paraId="089B646E" w14:textId="77777777" w:rsidR="00BE0819" w:rsidRDefault="007D2801">
      <w:pPr>
        <w:pStyle w:val="ListParagraph"/>
        <w:numPr>
          <w:ilvl w:val="2"/>
          <w:numId w:val="23"/>
        </w:numPr>
        <w:autoSpaceDE w:val="0"/>
        <w:autoSpaceDN w:val="0"/>
        <w:snapToGrid w:val="0"/>
        <w:spacing w:after="120"/>
        <w:contextualSpacing/>
        <w:jc w:val="both"/>
        <w:textAlignment w:val="auto"/>
        <w:rPr>
          <w:szCs w:val="20"/>
        </w:rPr>
      </w:pPr>
      <w:r>
        <w:rPr>
          <w:szCs w:val="20"/>
        </w:rPr>
        <w:t xml:space="preserve">M = 5, N </w:t>
      </w:r>
      <w:proofErr w:type="gramStart"/>
      <w:r>
        <w:rPr>
          <w:szCs w:val="20"/>
        </w:rPr>
        <w:t>=  10</w:t>
      </w:r>
      <w:proofErr w:type="gramEnd"/>
      <w:r>
        <w:rPr>
          <w:szCs w:val="20"/>
        </w:rPr>
        <w:t xml:space="preserve"> or 11</w:t>
      </w:r>
    </w:p>
    <w:p w14:paraId="4C689292" w14:textId="77777777" w:rsidR="00BE0819" w:rsidRDefault="007D2801">
      <w:pPr>
        <w:pStyle w:val="ListParagraph"/>
        <w:numPr>
          <w:ilvl w:val="2"/>
          <w:numId w:val="23"/>
        </w:numPr>
        <w:autoSpaceDE w:val="0"/>
        <w:autoSpaceDN w:val="0"/>
        <w:snapToGrid w:val="0"/>
        <w:spacing w:after="120"/>
        <w:contextualSpacing/>
        <w:jc w:val="both"/>
        <w:textAlignment w:val="auto"/>
        <w:rPr>
          <w:szCs w:val="20"/>
        </w:rPr>
      </w:pPr>
      <w:r>
        <w:rPr>
          <w:szCs w:val="20"/>
        </w:rPr>
        <w:t>M = 4, N = 12 or 13</w:t>
      </w:r>
    </w:p>
    <w:p w14:paraId="62CBD73C" w14:textId="77777777" w:rsidR="00BE0819" w:rsidRDefault="007D2801">
      <w:pPr>
        <w:pStyle w:val="ListParagraph"/>
        <w:numPr>
          <w:ilvl w:val="1"/>
          <w:numId w:val="23"/>
        </w:numPr>
        <w:autoSpaceDE w:val="0"/>
        <w:autoSpaceDN w:val="0"/>
        <w:snapToGrid w:val="0"/>
        <w:spacing w:after="120"/>
        <w:contextualSpacing/>
        <w:jc w:val="both"/>
        <w:textAlignment w:val="auto"/>
        <w:rPr>
          <w:szCs w:val="20"/>
        </w:rPr>
      </w:pPr>
      <w:r>
        <w:rPr>
          <w:szCs w:val="20"/>
        </w:rPr>
        <w:t>60 kHz:</w:t>
      </w:r>
    </w:p>
    <w:p w14:paraId="410CFDBA" w14:textId="77777777" w:rsidR="00BE0819" w:rsidRDefault="007D2801">
      <w:pPr>
        <w:pStyle w:val="ListParagraph"/>
        <w:numPr>
          <w:ilvl w:val="2"/>
          <w:numId w:val="23"/>
        </w:numPr>
        <w:autoSpaceDE w:val="0"/>
        <w:autoSpaceDN w:val="0"/>
        <w:snapToGrid w:val="0"/>
        <w:spacing w:after="120"/>
        <w:contextualSpacing/>
        <w:jc w:val="both"/>
        <w:textAlignment w:val="auto"/>
        <w:rPr>
          <w:szCs w:val="20"/>
        </w:rPr>
      </w:pPr>
      <w:r>
        <w:rPr>
          <w:szCs w:val="20"/>
        </w:rPr>
        <w:t>M = 4, N = 6</w:t>
      </w:r>
    </w:p>
    <w:p w14:paraId="2A6E95C0" w14:textId="77777777" w:rsidR="00BE0819" w:rsidRDefault="007D2801">
      <w:pPr>
        <w:pStyle w:val="ListParagraph"/>
        <w:numPr>
          <w:ilvl w:val="2"/>
          <w:numId w:val="23"/>
        </w:numPr>
        <w:autoSpaceDE w:val="0"/>
        <w:autoSpaceDN w:val="0"/>
        <w:snapToGrid w:val="0"/>
        <w:spacing w:after="120"/>
        <w:contextualSpacing/>
        <w:jc w:val="both"/>
        <w:textAlignment w:val="auto"/>
        <w:rPr>
          <w:szCs w:val="20"/>
        </w:rPr>
      </w:pPr>
      <w:r>
        <w:rPr>
          <w:szCs w:val="20"/>
        </w:rPr>
        <w:t>M = 3, N = 8</w:t>
      </w:r>
    </w:p>
    <w:p w14:paraId="6F739DAB" w14:textId="77777777" w:rsidR="00BE0819" w:rsidRDefault="007D2801">
      <w:pPr>
        <w:pStyle w:val="ListParagraph"/>
        <w:numPr>
          <w:ilvl w:val="2"/>
          <w:numId w:val="23"/>
        </w:numPr>
        <w:autoSpaceDE w:val="0"/>
        <w:autoSpaceDN w:val="0"/>
        <w:snapToGrid w:val="0"/>
        <w:spacing w:after="120"/>
        <w:contextualSpacing/>
        <w:jc w:val="both"/>
        <w:textAlignment w:val="auto"/>
        <w:rPr>
          <w:szCs w:val="20"/>
        </w:rPr>
      </w:pPr>
      <w:r>
        <w:rPr>
          <w:szCs w:val="20"/>
        </w:rPr>
        <w:t>M = 2, N = 12</w:t>
      </w:r>
    </w:p>
    <w:p w14:paraId="4174AECB" w14:textId="77777777" w:rsidR="00BE0819" w:rsidRDefault="007D2801">
      <w:pPr>
        <w:pStyle w:val="ListParagraph"/>
        <w:numPr>
          <w:ilvl w:val="1"/>
          <w:numId w:val="23"/>
        </w:numPr>
        <w:autoSpaceDE w:val="0"/>
        <w:autoSpaceDN w:val="0"/>
        <w:snapToGrid w:val="0"/>
        <w:spacing w:after="120"/>
        <w:contextualSpacing/>
        <w:jc w:val="both"/>
        <w:textAlignment w:val="auto"/>
        <w:rPr>
          <w:szCs w:val="20"/>
        </w:rPr>
      </w:pPr>
      <w:r>
        <w:rPr>
          <w:szCs w:val="20"/>
        </w:rPr>
        <w:t>60 kHz (assuming 26 PRBs is agreed by RAN4 in a 20 MHz bandwidth):</w:t>
      </w:r>
    </w:p>
    <w:p w14:paraId="34627D62" w14:textId="77777777" w:rsidR="00BE0819" w:rsidRDefault="007D2801">
      <w:pPr>
        <w:pStyle w:val="ListParagraph"/>
        <w:numPr>
          <w:ilvl w:val="2"/>
          <w:numId w:val="23"/>
        </w:numPr>
        <w:autoSpaceDE w:val="0"/>
        <w:autoSpaceDN w:val="0"/>
        <w:snapToGrid w:val="0"/>
        <w:spacing w:after="120"/>
        <w:contextualSpacing/>
        <w:jc w:val="both"/>
        <w:textAlignment w:val="auto"/>
        <w:rPr>
          <w:szCs w:val="20"/>
        </w:rPr>
      </w:pPr>
      <w:r>
        <w:rPr>
          <w:szCs w:val="20"/>
        </w:rPr>
        <w:t>M = 4, N = 6 or 7</w:t>
      </w:r>
    </w:p>
    <w:p w14:paraId="4170F80F" w14:textId="77777777" w:rsidR="00BE0819" w:rsidRDefault="007D2801">
      <w:pPr>
        <w:pStyle w:val="ListParagraph"/>
        <w:numPr>
          <w:ilvl w:val="2"/>
          <w:numId w:val="23"/>
        </w:numPr>
        <w:autoSpaceDE w:val="0"/>
        <w:autoSpaceDN w:val="0"/>
        <w:snapToGrid w:val="0"/>
        <w:spacing w:after="120"/>
        <w:contextualSpacing/>
        <w:jc w:val="both"/>
        <w:textAlignment w:val="auto"/>
        <w:rPr>
          <w:szCs w:val="20"/>
        </w:rPr>
      </w:pPr>
      <w:r>
        <w:rPr>
          <w:szCs w:val="20"/>
        </w:rPr>
        <w:t>M = 2, N = 13</w:t>
      </w:r>
    </w:p>
    <w:p w14:paraId="25E94106" w14:textId="77777777" w:rsidR="00BE0819" w:rsidRDefault="007D2801">
      <w:pPr>
        <w:pStyle w:val="ListParagraph"/>
        <w:numPr>
          <w:ilvl w:val="2"/>
          <w:numId w:val="23"/>
        </w:numPr>
        <w:autoSpaceDE w:val="0"/>
        <w:autoSpaceDN w:val="0"/>
        <w:snapToGrid w:val="0"/>
        <w:spacing w:after="120"/>
        <w:contextualSpacing/>
        <w:jc w:val="both"/>
        <w:textAlignment w:val="auto"/>
        <w:rPr>
          <w:szCs w:val="20"/>
        </w:rPr>
      </w:pPr>
      <w:r>
        <w:rPr>
          <w:szCs w:val="20"/>
        </w:rPr>
        <w:t>M = 3, N = 8 or 9</w:t>
      </w:r>
    </w:p>
    <w:p w14:paraId="00705A67" w14:textId="77777777" w:rsidR="00BE0819" w:rsidRDefault="007D2801">
      <w:pPr>
        <w:pStyle w:val="ListParagraph"/>
        <w:numPr>
          <w:ilvl w:val="0"/>
          <w:numId w:val="23"/>
        </w:numPr>
        <w:autoSpaceDE w:val="0"/>
        <w:autoSpaceDN w:val="0"/>
        <w:snapToGrid w:val="0"/>
        <w:spacing w:after="120"/>
        <w:contextualSpacing/>
        <w:jc w:val="both"/>
        <w:textAlignment w:val="auto"/>
        <w:rPr>
          <w:szCs w:val="20"/>
        </w:rPr>
      </w:pPr>
      <w:r>
        <w:rPr>
          <w:iCs/>
          <w:szCs w:val="20"/>
        </w:rPr>
        <w:t xml:space="preserve">It is up to RAN4 to investigate </w:t>
      </w:r>
      <w:proofErr w:type="gramStart"/>
      <w:r>
        <w:rPr>
          <w:iCs/>
          <w:szCs w:val="20"/>
        </w:rPr>
        <w:t>whether or not</w:t>
      </w:r>
      <w:proofErr w:type="gramEnd"/>
      <w:r>
        <w:rPr>
          <w:iCs/>
          <w:szCs w:val="20"/>
        </w:rPr>
        <w:t xml:space="preserve"> the non-uniform interlace structure has an impact on MPR/A-MPR requirements for PUSCH</w:t>
      </w:r>
    </w:p>
    <w:p w14:paraId="7148BF03" w14:textId="77777777" w:rsidR="00BE0819" w:rsidRDefault="00BE0819">
      <w:pPr>
        <w:ind w:left="720" w:hanging="720"/>
        <w:rPr>
          <w:b/>
          <w:szCs w:val="20"/>
          <w:lang w:eastAsia="zh-CN"/>
        </w:rPr>
      </w:pPr>
    </w:p>
    <w:p w14:paraId="0ED4CCA2" w14:textId="77777777" w:rsidR="00BE0819" w:rsidRDefault="007D2801">
      <w:pPr>
        <w:rPr>
          <w:szCs w:val="20"/>
          <w:lang w:eastAsia="en-US"/>
        </w:rPr>
      </w:pPr>
      <w:r>
        <w:rPr>
          <w:szCs w:val="20"/>
          <w:highlight w:val="green"/>
        </w:rPr>
        <w:t>Agreement</w:t>
      </w:r>
      <w:r>
        <w:rPr>
          <w:szCs w:val="20"/>
        </w:rPr>
        <w:t>: Capture the following in TR 38.889</w:t>
      </w:r>
    </w:p>
    <w:p w14:paraId="14BB0925" w14:textId="77777777" w:rsidR="00BE0819" w:rsidRDefault="007D2801">
      <w:pPr>
        <w:pStyle w:val="ListParagraph"/>
        <w:numPr>
          <w:ilvl w:val="0"/>
          <w:numId w:val="24"/>
        </w:numPr>
        <w:autoSpaceDE w:val="0"/>
        <w:autoSpaceDN w:val="0"/>
        <w:snapToGrid w:val="0"/>
        <w:spacing w:after="120"/>
        <w:contextualSpacing/>
        <w:jc w:val="both"/>
        <w:textAlignment w:val="auto"/>
        <w:rPr>
          <w:szCs w:val="20"/>
          <w:lang w:eastAsia="zh-CN"/>
        </w:rPr>
      </w:pPr>
      <w:r>
        <w:rPr>
          <w:szCs w:val="20"/>
          <w:lang w:eastAsia="zh-CN"/>
        </w:rPr>
        <w:t>Both PRB and sub-PRB interlacing for 60 kHz have been studied. For sub-PRB interlacing the following aspects have been considered:</w:t>
      </w:r>
    </w:p>
    <w:p w14:paraId="665A7CF2" w14:textId="77777777" w:rsidR="00BE0819" w:rsidRDefault="007D2801">
      <w:pPr>
        <w:pStyle w:val="ListParagraph"/>
        <w:numPr>
          <w:ilvl w:val="1"/>
          <w:numId w:val="24"/>
        </w:numPr>
        <w:autoSpaceDE w:val="0"/>
        <w:autoSpaceDN w:val="0"/>
        <w:snapToGrid w:val="0"/>
        <w:spacing w:after="120"/>
        <w:contextualSpacing/>
        <w:jc w:val="both"/>
        <w:textAlignment w:val="auto"/>
        <w:rPr>
          <w:szCs w:val="20"/>
          <w:lang w:eastAsia="zh-CN"/>
        </w:rPr>
      </w:pPr>
      <w:r>
        <w:rPr>
          <w:szCs w:val="20"/>
          <w:lang w:eastAsia="zh-CN"/>
        </w:rPr>
        <w:t>Power boosting potential depending on resource allocation size</w:t>
      </w:r>
    </w:p>
    <w:p w14:paraId="38784C12" w14:textId="77777777" w:rsidR="00BE0819" w:rsidRDefault="007D2801">
      <w:pPr>
        <w:pStyle w:val="ListParagraph"/>
        <w:numPr>
          <w:ilvl w:val="1"/>
          <w:numId w:val="24"/>
        </w:numPr>
        <w:autoSpaceDE w:val="0"/>
        <w:autoSpaceDN w:val="0"/>
        <w:snapToGrid w:val="0"/>
        <w:spacing w:after="120"/>
        <w:contextualSpacing/>
        <w:jc w:val="both"/>
        <w:textAlignment w:val="auto"/>
        <w:rPr>
          <w:szCs w:val="20"/>
          <w:lang w:eastAsia="zh-CN"/>
        </w:rPr>
      </w:pPr>
      <w:r>
        <w:rPr>
          <w:szCs w:val="20"/>
          <w:lang w:eastAsia="zh-CN"/>
        </w:rPr>
        <w:t>PUSCH DMRS configuration aspects</w:t>
      </w:r>
    </w:p>
    <w:p w14:paraId="7A0B278D" w14:textId="77777777" w:rsidR="00BE0819" w:rsidRDefault="007D2801">
      <w:pPr>
        <w:pStyle w:val="ListParagraph"/>
        <w:numPr>
          <w:ilvl w:val="1"/>
          <w:numId w:val="24"/>
        </w:numPr>
        <w:autoSpaceDE w:val="0"/>
        <w:autoSpaceDN w:val="0"/>
        <w:snapToGrid w:val="0"/>
        <w:spacing w:after="120"/>
        <w:contextualSpacing/>
        <w:jc w:val="both"/>
        <w:textAlignment w:val="auto"/>
        <w:rPr>
          <w:szCs w:val="20"/>
          <w:lang w:eastAsia="zh-CN"/>
        </w:rPr>
      </w:pPr>
      <w:r>
        <w:rPr>
          <w:szCs w:val="20"/>
          <w:lang w:eastAsia="zh-CN"/>
        </w:rPr>
        <w:t>Channel estimation performance</w:t>
      </w:r>
    </w:p>
    <w:p w14:paraId="18F94456" w14:textId="77777777" w:rsidR="00BE0819" w:rsidRDefault="007D2801">
      <w:pPr>
        <w:pStyle w:val="ListParagraph"/>
        <w:numPr>
          <w:ilvl w:val="1"/>
          <w:numId w:val="24"/>
        </w:numPr>
        <w:autoSpaceDE w:val="0"/>
        <w:autoSpaceDN w:val="0"/>
        <w:snapToGrid w:val="0"/>
        <w:spacing w:after="120"/>
        <w:contextualSpacing/>
        <w:jc w:val="both"/>
        <w:textAlignment w:val="auto"/>
        <w:rPr>
          <w:szCs w:val="20"/>
          <w:lang w:eastAsia="zh-CN"/>
        </w:rPr>
      </w:pPr>
      <w:r>
        <w:rPr>
          <w:szCs w:val="20"/>
          <w:lang w:eastAsia="zh-CN"/>
        </w:rPr>
        <w:t>Number of REs per interlace unit</w:t>
      </w:r>
    </w:p>
    <w:p w14:paraId="2DBF5150" w14:textId="77777777" w:rsidR="00BE0819" w:rsidRDefault="00BE0819">
      <w:pPr>
        <w:ind w:left="720" w:hanging="720"/>
        <w:rPr>
          <w:b/>
          <w:szCs w:val="20"/>
          <w:lang w:eastAsia="zh-CN"/>
        </w:rPr>
      </w:pPr>
    </w:p>
    <w:p w14:paraId="1F9F3B23" w14:textId="77777777" w:rsidR="00BE0819" w:rsidRDefault="007D2801">
      <w:pPr>
        <w:ind w:left="720" w:hanging="720"/>
        <w:rPr>
          <w:szCs w:val="20"/>
          <w:lang w:eastAsia="zh-CN"/>
        </w:rPr>
      </w:pPr>
      <w:r>
        <w:rPr>
          <w:szCs w:val="20"/>
          <w:highlight w:val="green"/>
          <w:lang w:eastAsia="zh-CN"/>
        </w:rPr>
        <w:lastRenderedPageBreak/>
        <w:t>Agreement</w:t>
      </w:r>
      <w:r>
        <w:rPr>
          <w:szCs w:val="20"/>
          <w:lang w:eastAsia="zh-CN"/>
        </w:rPr>
        <w:t xml:space="preserve">: For carriers with bandwidth larger than 20 MHz, two </w:t>
      </w:r>
      <w:proofErr w:type="gramStart"/>
      <w:r>
        <w:rPr>
          <w:szCs w:val="20"/>
          <w:lang w:eastAsia="zh-CN"/>
        </w:rPr>
        <w:t>candidate</w:t>
      </w:r>
      <w:proofErr w:type="gramEnd"/>
      <w:r>
        <w:rPr>
          <w:szCs w:val="20"/>
          <w:lang w:eastAsia="zh-CN"/>
        </w:rPr>
        <w:t xml:space="preserve"> interlace designs have been identified.</w:t>
      </w:r>
    </w:p>
    <w:p w14:paraId="3AAC75B9" w14:textId="77777777" w:rsidR="00BE0819" w:rsidRDefault="007D2801">
      <w:pPr>
        <w:pStyle w:val="ListParagraph"/>
        <w:numPr>
          <w:ilvl w:val="0"/>
          <w:numId w:val="24"/>
        </w:numPr>
        <w:autoSpaceDE w:val="0"/>
        <w:autoSpaceDN w:val="0"/>
        <w:snapToGrid w:val="0"/>
        <w:spacing w:after="120"/>
        <w:contextualSpacing/>
        <w:jc w:val="both"/>
        <w:textAlignment w:val="auto"/>
        <w:rPr>
          <w:szCs w:val="20"/>
          <w:lang w:eastAsia="ja-JP"/>
        </w:rPr>
      </w:pPr>
      <w:r>
        <w:rPr>
          <w:szCs w:val="20"/>
        </w:rPr>
        <w:t>Alt-1: Same interlace spacing for all interlaces regardless of carrier BW.</w:t>
      </w:r>
    </w:p>
    <w:p w14:paraId="052D030B" w14:textId="77777777" w:rsidR="00BE0819" w:rsidRDefault="007D2801">
      <w:pPr>
        <w:pStyle w:val="ListParagraph"/>
        <w:numPr>
          <w:ilvl w:val="1"/>
          <w:numId w:val="24"/>
        </w:numPr>
        <w:autoSpaceDE w:val="0"/>
        <w:autoSpaceDN w:val="0"/>
        <w:snapToGrid w:val="0"/>
        <w:spacing w:after="120"/>
        <w:contextualSpacing/>
        <w:jc w:val="both"/>
        <w:textAlignment w:val="auto"/>
        <w:rPr>
          <w:szCs w:val="20"/>
        </w:rPr>
      </w:pPr>
      <w:r>
        <w:rPr>
          <w:szCs w:val="20"/>
        </w:rPr>
        <w:t>This alternative uses Point A as a reference for the interlace definition</w:t>
      </w:r>
    </w:p>
    <w:p w14:paraId="2ADA5F64" w14:textId="77777777" w:rsidR="00BE0819" w:rsidRDefault="007D2801">
      <w:pPr>
        <w:pStyle w:val="ListParagraph"/>
        <w:numPr>
          <w:ilvl w:val="0"/>
          <w:numId w:val="24"/>
        </w:numPr>
        <w:autoSpaceDE w:val="0"/>
        <w:autoSpaceDN w:val="0"/>
        <w:snapToGrid w:val="0"/>
        <w:spacing w:after="120"/>
        <w:contextualSpacing/>
        <w:jc w:val="both"/>
        <w:textAlignment w:val="auto"/>
        <w:rPr>
          <w:szCs w:val="20"/>
        </w:rPr>
      </w:pPr>
      <w:r>
        <w:rPr>
          <w:szCs w:val="20"/>
        </w:rPr>
        <w:t>Alt-2: Interlacing defined on a sub-band (20 MHz) basis. (Note: Possible interlace spacing discontinuity at edges of sub-band).</w:t>
      </w:r>
    </w:p>
    <w:p w14:paraId="168A411E" w14:textId="77777777" w:rsidR="00BE0819" w:rsidRDefault="00BE0819">
      <w:pPr>
        <w:rPr>
          <w:szCs w:val="20"/>
        </w:rPr>
      </w:pPr>
    </w:p>
    <w:p w14:paraId="50F0E1CE" w14:textId="77777777" w:rsidR="00BE0819" w:rsidRDefault="007D2801">
      <w:pPr>
        <w:rPr>
          <w:szCs w:val="20"/>
        </w:rPr>
      </w:pPr>
      <w:r>
        <w:rPr>
          <w:szCs w:val="20"/>
        </w:rPr>
        <w:t>initial access and mobility section</w:t>
      </w:r>
    </w:p>
    <w:p w14:paraId="441387BC" w14:textId="77777777" w:rsidR="00BE0819" w:rsidRDefault="007D2801">
      <w:pPr>
        <w:ind w:left="720" w:hanging="720"/>
        <w:rPr>
          <w:szCs w:val="20"/>
          <w:lang w:eastAsia="zh-CN"/>
        </w:rPr>
      </w:pPr>
      <w:r>
        <w:rPr>
          <w:szCs w:val="20"/>
          <w:highlight w:val="green"/>
          <w:lang w:eastAsia="zh-CN"/>
        </w:rPr>
        <w:t>Agreement:</w:t>
      </w:r>
    </w:p>
    <w:p w14:paraId="3C4B005A" w14:textId="77777777" w:rsidR="00BE0819" w:rsidRDefault="007D2801">
      <w:pPr>
        <w:rPr>
          <w:szCs w:val="20"/>
          <w:lang w:eastAsia="zh-CN"/>
        </w:rPr>
      </w:pPr>
      <w:r>
        <w:rPr>
          <w:szCs w:val="20"/>
          <w:lang w:eastAsia="zh-CN"/>
        </w:rPr>
        <w:t>Following options have been identified for potential RACH resource enhancements in NR-U beyond the flexibility already available in Rel-15:</w:t>
      </w:r>
    </w:p>
    <w:p w14:paraId="24595A5C" w14:textId="77777777" w:rsidR="00BE0819" w:rsidRDefault="007D2801">
      <w:pPr>
        <w:pStyle w:val="ListParagraph"/>
        <w:numPr>
          <w:ilvl w:val="0"/>
          <w:numId w:val="25"/>
        </w:numPr>
        <w:autoSpaceDE w:val="0"/>
        <w:autoSpaceDN w:val="0"/>
        <w:spacing w:after="120"/>
        <w:contextualSpacing/>
        <w:textAlignment w:val="auto"/>
        <w:rPr>
          <w:b/>
          <w:szCs w:val="20"/>
          <w:lang w:eastAsia="zh-CN"/>
        </w:rPr>
      </w:pPr>
      <w:r>
        <w:rPr>
          <w:b/>
          <w:szCs w:val="20"/>
          <w:lang w:eastAsia="zh-CN"/>
        </w:rPr>
        <w:t>Frequency-domain enhancement</w:t>
      </w:r>
    </w:p>
    <w:p w14:paraId="12EC30D9" w14:textId="77777777" w:rsidR="00BE0819" w:rsidRDefault="007D2801">
      <w:pPr>
        <w:pStyle w:val="ListParagraph"/>
        <w:numPr>
          <w:ilvl w:val="1"/>
          <w:numId w:val="25"/>
        </w:numPr>
        <w:autoSpaceDE w:val="0"/>
        <w:autoSpaceDN w:val="0"/>
        <w:spacing w:after="120"/>
        <w:contextualSpacing/>
        <w:textAlignment w:val="auto"/>
        <w:rPr>
          <w:szCs w:val="20"/>
          <w:lang w:eastAsia="zh-CN"/>
        </w:rPr>
      </w:pPr>
      <w:r>
        <w:rPr>
          <w:szCs w:val="20"/>
          <w:lang w:eastAsia="zh-CN"/>
        </w:rPr>
        <w:t>Multiple PRACH resources across multiple LBT sub-bands/carriers for both contention-free and contention-based RA</w:t>
      </w:r>
    </w:p>
    <w:p w14:paraId="0A1ABBDE" w14:textId="77777777" w:rsidR="00BE0819" w:rsidRDefault="007D2801">
      <w:pPr>
        <w:pStyle w:val="ListParagraph"/>
        <w:numPr>
          <w:ilvl w:val="0"/>
          <w:numId w:val="25"/>
        </w:numPr>
        <w:autoSpaceDE w:val="0"/>
        <w:autoSpaceDN w:val="0"/>
        <w:spacing w:after="120"/>
        <w:contextualSpacing/>
        <w:textAlignment w:val="auto"/>
        <w:rPr>
          <w:b/>
          <w:szCs w:val="20"/>
          <w:lang w:eastAsia="zh-CN"/>
        </w:rPr>
      </w:pPr>
      <w:r>
        <w:rPr>
          <w:b/>
          <w:szCs w:val="20"/>
          <w:lang w:eastAsia="zh-CN"/>
        </w:rPr>
        <w:t>Time-domain enhancements</w:t>
      </w:r>
    </w:p>
    <w:p w14:paraId="3EA5EE9E" w14:textId="77777777" w:rsidR="00BE0819" w:rsidRDefault="007D2801">
      <w:pPr>
        <w:pStyle w:val="ListParagraph"/>
        <w:numPr>
          <w:ilvl w:val="1"/>
          <w:numId w:val="25"/>
        </w:numPr>
        <w:autoSpaceDE w:val="0"/>
        <w:autoSpaceDN w:val="0"/>
        <w:spacing w:after="120"/>
        <w:contextualSpacing/>
        <w:textAlignment w:val="auto"/>
        <w:rPr>
          <w:szCs w:val="20"/>
          <w:lang w:eastAsia="zh-CN"/>
        </w:rPr>
      </w:pPr>
      <w:r>
        <w:rPr>
          <w:szCs w:val="20"/>
          <w:lang w:eastAsia="zh-CN"/>
        </w:rPr>
        <w:t xml:space="preserve">For connected mode UE, scheduling of PRACH resources via DCI. </w:t>
      </w:r>
    </w:p>
    <w:p w14:paraId="7EBFFB5C" w14:textId="77777777" w:rsidR="00BE0819" w:rsidRDefault="007D2801">
      <w:pPr>
        <w:pStyle w:val="ListParagraph"/>
        <w:numPr>
          <w:ilvl w:val="2"/>
          <w:numId w:val="25"/>
        </w:numPr>
        <w:autoSpaceDE w:val="0"/>
        <w:autoSpaceDN w:val="0"/>
        <w:spacing w:after="120"/>
        <w:contextualSpacing/>
        <w:textAlignment w:val="auto"/>
        <w:rPr>
          <w:szCs w:val="20"/>
          <w:lang w:eastAsia="zh-CN"/>
        </w:rPr>
      </w:pPr>
      <w:r>
        <w:rPr>
          <w:szCs w:val="20"/>
          <w:lang w:eastAsia="zh-CN"/>
        </w:rPr>
        <w:t>Triggered PRACH within TXOP can use a new resource</w:t>
      </w:r>
    </w:p>
    <w:p w14:paraId="261B0211" w14:textId="77777777" w:rsidR="00BE0819" w:rsidRDefault="007D2801">
      <w:pPr>
        <w:pStyle w:val="ListParagraph"/>
        <w:numPr>
          <w:ilvl w:val="1"/>
          <w:numId w:val="25"/>
        </w:numPr>
        <w:autoSpaceDE w:val="0"/>
        <w:autoSpaceDN w:val="0"/>
        <w:spacing w:after="120"/>
        <w:contextualSpacing/>
        <w:textAlignment w:val="auto"/>
        <w:rPr>
          <w:szCs w:val="20"/>
          <w:lang w:eastAsia="zh-CN"/>
        </w:rPr>
      </w:pPr>
      <w:r>
        <w:rPr>
          <w:szCs w:val="20"/>
          <w:lang w:eastAsia="zh-CN"/>
        </w:rPr>
        <w:t>For idle mode UE, scheduling of PRACH resources via paging</w:t>
      </w:r>
    </w:p>
    <w:p w14:paraId="752B1393" w14:textId="77777777" w:rsidR="00BE0819" w:rsidRDefault="007D2801">
      <w:pPr>
        <w:pStyle w:val="ListParagraph"/>
        <w:numPr>
          <w:ilvl w:val="2"/>
          <w:numId w:val="25"/>
        </w:numPr>
        <w:autoSpaceDE w:val="0"/>
        <w:autoSpaceDN w:val="0"/>
        <w:spacing w:after="120"/>
        <w:contextualSpacing/>
        <w:textAlignment w:val="auto"/>
        <w:rPr>
          <w:szCs w:val="20"/>
          <w:lang w:eastAsia="zh-CN"/>
        </w:rPr>
      </w:pPr>
      <w:r>
        <w:rPr>
          <w:szCs w:val="20"/>
          <w:lang w:eastAsia="zh-CN"/>
        </w:rPr>
        <w:t>Note: potential inefficiency in network resource due to paging across multiple cells</w:t>
      </w:r>
    </w:p>
    <w:p w14:paraId="109AE099" w14:textId="77777777" w:rsidR="00BE0819" w:rsidRDefault="007D2801">
      <w:pPr>
        <w:pStyle w:val="ListParagraph"/>
        <w:numPr>
          <w:ilvl w:val="1"/>
          <w:numId w:val="25"/>
        </w:numPr>
        <w:autoSpaceDE w:val="0"/>
        <w:autoSpaceDN w:val="0"/>
        <w:spacing w:after="120"/>
        <w:contextualSpacing/>
        <w:textAlignment w:val="auto"/>
        <w:rPr>
          <w:szCs w:val="20"/>
          <w:lang w:eastAsia="zh-CN"/>
        </w:rPr>
      </w:pPr>
      <w:r>
        <w:rPr>
          <w:szCs w:val="20"/>
          <w:lang w:eastAsia="zh-CN"/>
        </w:rPr>
        <w:t>Additional, new RACH resources are used immediately following detection of DRS transmission</w:t>
      </w:r>
    </w:p>
    <w:p w14:paraId="20A6FA2B" w14:textId="77777777" w:rsidR="00BE0819" w:rsidRDefault="007D2801">
      <w:pPr>
        <w:pStyle w:val="ListParagraph"/>
        <w:numPr>
          <w:ilvl w:val="1"/>
          <w:numId w:val="25"/>
        </w:numPr>
        <w:autoSpaceDE w:val="0"/>
        <w:autoSpaceDN w:val="0"/>
        <w:spacing w:after="120"/>
        <w:contextualSpacing/>
        <w:textAlignment w:val="auto"/>
        <w:rPr>
          <w:szCs w:val="20"/>
          <w:lang w:eastAsia="zh-CN"/>
        </w:rPr>
      </w:pPr>
      <w:r>
        <w:rPr>
          <w:szCs w:val="20"/>
          <w:lang w:eastAsia="zh-CN"/>
        </w:rPr>
        <w:t>Multiple PRACH transmissions before Msg2 reception in RAR window for initial access</w:t>
      </w:r>
    </w:p>
    <w:p w14:paraId="40D7FA05" w14:textId="77777777" w:rsidR="00BE0819" w:rsidRDefault="007D2801">
      <w:pPr>
        <w:pStyle w:val="ListParagraph"/>
        <w:numPr>
          <w:ilvl w:val="2"/>
          <w:numId w:val="25"/>
        </w:numPr>
        <w:autoSpaceDE w:val="0"/>
        <w:autoSpaceDN w:val="0"/>
        <w:spacing w:after="120"/>
        <w:contextualSpacing/>
        <w:textAlignment w:val="auto"/>
        <w:rPr>
          <w:szCs w:val="20"/>
          <w:lang w:eastAsia="zh-CN"/>
        </w:rPr>
      </w:pPr>
      <w:r>
        <w:rPr>
          <w:szCs w:val="20"/>
          <w:lang w:eastAsia="zh-CN"/>
        </w:rPr>
        <w:t>Number of allowed transmissions is pre-defined or indicated, e.g., in RMSI</w:t>
      </w:r>
    </w:p>
    <w:p w14:paraId="389F66B6" w14:textId="77777777" w:rsidR="00BE0819" w:rsidRDefault="007D2801">
      <w:pPr>
        <w:pStyle w:val="ListParagraph"/>
        <w:numPr>
          <w:ilvl w:val="2"/>
          <w:numId w:val="25"/>
        </w:numPr>
        <w:autoSpaceDE w:val="0"/>
        <w:autoSpaceDN w:val="0"/>
        <w:spacing w:after="120"/>
        <w:contextualSpacing/>
        <w:textAlignment w:val="auto"/>
        <w:rPr>
          <w:szCs w:val="20"/>
          <w:lang w:eastAsia="zh-CN"/>
        </w:rPr>
      </w:pPr>
      <w:r>
        <w:rPr>
          <w:szCs w:val="20"/>
          <w:lang w:eastAsia="zh-CN"/>
        </w:rPr>
        <w:t>FFS: How to handle potential multiple RARs to same UE</w:t>
      </w:r>
    </w:p>
    <w:p w14:paraId="5634263D" w14:textId="77777777" w:rsidR="00BE0819" w:rsidRDefault="007D2801">
      <w:pPr>
        <w:pStyle w:val="ListParagraph"/>
        <w:numPr>
          <w:ilvl w:val="1"/>
          <w:numId w:val="25"/>
        </w:numPr>
        <w:autoSpaceDE w:val="0"/>
        <w:autoSpaceDN w:val="0"/>
        <w:spacing w:after="120"/>
        <w:contextualSpacing/>
        <w:textAlignment w:val="auto"/>
        <w:rPr>
          <w:szCs w:val="20"/>
          <w:lang w:eastAsia="zh-CN"/>
        </w:rPr>
      </w:pPr>
      <w:r>
        <w:rPr>
          <w:szCs w:val="20"/>
          <w:lang w:eastAsia="zh-CN"/>
        </w:rPr>
        <w:t>Group wise SSB-to-RO mapping by frequency first-time second manner, where grouping is in time domain</w:t>
      </w:r>
    </w:p>
    <w:p w14:paraId="29ABCEFF" w14:textId="77777777" w:rsidR="00BE0819" w:rsidRDefault="007D2801">
      <w:pPr>
        <w:rPr>
          <w:b/>
          <w:sz w:val="32"/>
          <w:szCs w:val="20"/>
          <w:u w:val="single"/>
          <w:lang w:eastAsia="en-US"/>
        </w:rPr>
      </w:pPr>
      <w:r>
        <w:rPr>
          <w:b/>
          <w:sz w:val="32"/>
          <w:szCs w:val="20"/>
          <w:u w:val="single"/>
        </w:rPr>
        <w:t>RAN1#95</w:t>
      </w:r>
    </w:p>
    <w:p w14:paraId="3F30E880" w14:textId="77777777" w:rsidR="00BE0819" w:rsidRDefault="007D2801">
      <w:pPr>
        <w:rPr>
          <w:szCs w:val="20"/>
        </w:rPr>
      </w:pPr>
      <w:r>
        <w:rPr>
          <w:szCs w:val="20"/>
        </w:rPr>
        <w:t>Frame structure</w:t>
      </w:r>
    </w:p>
    <w:p w14:paraId="52544480" w14:textId="77777777" w:rsidR="00BE0819" w:rsidRDefault="00BE0819">
      <w:pPr>
        <w:rPr>
          <w:szCs w:val="20"/>
        </w:rPr>
      </w:pPr>
    </w:p>
    <w:p w14:paraId="05D4BFB7" w14:textId="77777777" w:rsidR="00BE0819" w:rsidRDefault="007D2801">
      <w:pPr>
        <w:rPr>
          <w:szCs w:val="20"/>
          <w:lang w:eastAsia="zh-CN"/>
        </w:rPr>
      </w:pPr>
      <w:r>
        <w:rPr>
          <w:szCs w:val="20"/>
          <w:highlight w:val="green"/>
          <w:lang w:eastAsia="zh-CN"/>
        </w:rPr>
        <w:t>Agreement:</w:t>
      </w:r>
    </w:p>
    <w:p w14:paraId="4DCB8175" w14:textId="77777777" w:rsidR="00BE0819" w:rsidRDefault="007D2801">
      <w:pPr>
        <w:rPr>
          <w:szCs w:val="20"/>
          <w:lang w:eastAsia="zh-CN"/>
        </w:rPr>
      </w:pPr>
      <w:r>
        <w:rPr>
          <w:szCs w:val="20"/>
          <w:lang w:eastAsia="zh-CN"/>
        </w:rPr>
        <w:t>Adopt the following text proposal for section 7.2.1.2 of the TR</w:t>
      </w:r>
    </w:p>
    <w:p w14:paraId="13324544" w14:textId="77777777" w:rsidR="00BE0819" w:rsidRDefault="007D2801">
      <w:pPr>
        <w:rPr>
          <w:szCs w:val="20"/>
          <w:lang w:eastAsia="en-US"/>
        </w:rPr>
      </w:pPr>
      <w:r>
        <w:rPr>
          <w:szCs w:val="20"/>
        </w:rPr>
        <w:t>------------------------------------------ Start of Text Proposal ----------------------------------------------</w:t>
      </w:r>
    </w:p>
    <w:p w14:paraId="0A97FA6D" w14:textId="77777777" w:rsidR="00BE0819" w:rsidRDefault="007D2801">
      <w:pPr>
        <w:rPr>
          <w:szCs w:val="20"/>
          <w:lang w:eastAsia="zh-CN"/>
        </w:rPr>
      </w:pPr>
      <w:r>
        <w:rPr>
          <w:szCs w:val="20"/>
          <w:lang w:eastAsia="zh-CN"/>
        </w:rPr>
        <w:t>It has been identified that support of different numerology candidates at least has the following specification impacts:</w:t>
      </w:r>
    </w:p>
    <w:p w14:paraId="036EEE56" w14:textId="77777777" w:rsidR="00BE0819" w:rsidRDefault="007D2801">
      <w:pPr>
        <w:pStyle w:val="B1"/>
        <w:numPr>
          <w:ilvl w:val="0"/>
          <w:numId w:val="26"/>
        </w:numPr>
        <w:kinsoku w:val="0"/>
        <w:adjustRightInd/>
        <w:spacing w:before="120" w:after="0"/>
        <w:ind w:firstLine="196"/>
        <w:rPr>
          <w:rFonts w:ascii="Times New Roman" w:hAnsi="Times New Roman"/>
        </w:rPr>
      </w:pPr>
      <w:r>
        <w:rPr>
          <w:rFonts w:ascii="Times New Roman" w:hAnsi="Times New Roman"/>
        </w:rPr>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51B9F856" w14:textId="77777777" w:rsidR="00BE0819" w:rsidRDefault="007D2801">
      <w:pPr>
        <w:pStyle w:val="B1"/>
        <w:numPr>
          <w:ilvl w:val="0"/>
          <w:numId w:val="26"/>
        </w:numPr>
        <w:kinsoku w:val="0"/>
        <w:adjustRightInd/>
        <w:spacing w:before="120" w:after="0"/>
        <w:ind w:firstLine="196"/>
        <w:rPr>
          <w:rFonts w:ascii="Times New Roman" w:hAnsi="Times New Roman"/>
        </w:rPr>
      </w:pPr>
      <w:r>
        <w:rPr>
          <w:rFonts w:ascii="Times New Roman" w:hAnsi="Times New Roman"/>
        </w:rPr>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6678E3B1" w14:textId="77777777" w:rsidR="00BE0819" w:rsidRDefault="007D2801">
      <w:pPr>
        <w:pStyle w:val="B1"/>
        <w:numPr>
          <w:ilvl w:val="0"/>
          <w:numId w:val="26"/>
        </w:numPr>
        <w:kinsoku w:val="0"/>
        <w:adjustRightInd/>
        <w:spacing w:before="120" w:after="0"/>
        <w:ind w:firstLine="200"/>
        <w:rPr>
          <w:rFonts w:ascii="Times New Roman" w:hAnsi="Times New Roman"/>
        </w:rPr>
      </w:pPr>
      <w:r>
        <w:rPr>
          <w:rFonts w:ascii="Times New Roman" w:eastAsia="Malgun Gothic" w:hAnsi="Times New Roman"/>
          <w:lang w:eastAsia="ko-KR"/>
        </w:rPr>
        <w:t>For PRACH design for 15, 30, and 60 kHz SCS, signalling mechanism of RACH configuration indicating PRACH numerology may need modification to support more than two numerologies for PRACH for NR-U.</w:t>
      </w:r>
    </w:p>
    <w:p w14:paraId="46C3DF15" w14:textId="77777777" w:rsidR="00BE0819" w:rsidRDefault="007D2801">
      <w:pPr>
        <w:rPr>
          <w:szCs w:val="20"/>
        </w:rPr>
      </w:pPr>
      <w:r>
        <w:rPr>
          <w:szCs w:val="20"/>
        </w:rPr>
        <w:t>------------------------------------------- End of Text Proposal ---------------------------------------------</w:t>
      </w:r>
    </w:p>
    <w:p w14:paraId="6352040A" w14:textId="77777777" w:rsidR="00BE0819" w:rsidRDefault="00BE0819">
      <w:pPr>
        <w:rPr>
          <w:szCs w:val="20"/>
        </w:rPr>
      </w:pPr>
    </w:p>
    <w:p w14:paraId="5C71E48C" w14:textId="77777777" w:rsidR="00BE0819" w:rsidRDefault="007D2801">
      <w:pPr>
        <w:rPr>
          <w:szCs w:val="20"/>
        </w:rPr>
      </w:pPr>
      <w:r>
        <w:rPr>
          <w:szCs w:val="20"/>
        </w:rPr>
        <w:t>UL Signals</w:t>
      </w:r>
    </w:p>
    <w:p w14:paraId="1859C4CD" w14:textId="77777777" w:rsidR="00BE0819" w:rsidRDefault="007D2801">
      <w:pPr>
        <w:rPr>
          <w:szCs w:val="20"/>
          <w:lang w:eastAsia="zh-CN"/>
        </w:rPr>
      </w:pPr>
      <w:r>
        <w:rPr>
          <w:szCs w:val="20"/>
          <w:highlight w:val="green"/>
          <w:lang w:eastAsia="zh-CN"/>
        </w:rPr>
        <w:t>Agreement:</w:t>
      </w:r>
    </w:p>
    <w:p w14:paraId="46DF9C34" w14:textId="77777777" w:rsidR="00BE0819" w:rsidRDefault="007D2801">
      <w:pPr>
        <w:pStyle w:val="ListParagraph"/>
        <w:numPr>
          <w:ilvl w:val="0"/>
          <w:numId w:val="27"/>
        </w:numPr>
        <w:autoSpaceDE w:val="0"/>
        <w:autoSpaceDN w:val="0"/>
        <w:spacing w:after="120"/>
        <w:contextualSpacing/>
        <w:textAlignment w:val="auto"/>
        <w:rPr>
          <w:szCs w:val="20"/>
          <w:lang w:eastAsia="ja-JP"/>
        </w:rPr>
      </w:pPr>
      <w:r>
        <w:rPr>
          <w:szCs w:val="20"/>
        </w:rPr>
        <w:lastRenderedPageBreak/>
        <w:t xml:space="preserve">It has been identified that legacy PUCCH formats PF2 and PF3 are beneficial for NR-U for the scenario of contiguous allocations </w:t>
      </w:r>
      <w:proofErr w:type="gramStart"/>
      <w:r>
        <w:rPr>
          <w:szCs w:val="20"/>
        </w:rPr>
        <w:t>due to the fact that</w:t>
      </w:r>
      <w:proofErr w:type="gramEnd"/>
      <w:r>
        <w:rPr>
          <w:szCs w:val="20"/>
        </w:rPr>
        <w:t xml:space="preserve"> they may be configured with bandwidth that meets the minimum temporal allowance of 2 MHz (12/6/3 PRBs for 15/30/60 kHz SCS).</w:t>
      </w:r>
    </w:p>
    <w:p w14:paraId="0B78456B" w14:textId="77777777" w:rsidR="00BE0819" w:rsidRDefault="007D2801">
      <w:pPr>
        <w:pStyle w:val="ListParagraph"/>
        <w:numPr>
          <w:ilvl w:val="0"/>
          <w:numId w:val="27"/>
        </w:numPr>
        <w:autoSpaceDE w:val="0"/>
        <w:autoSpaceDN w:val="0"/>
        <w:spacing w:after="120"/>
        <w:contextualSpacing/>
        <w:textAlignment w:val="auto"/>
        <w:rPr>
          <w:szCs w:val="20"/>
        </w:rPr>
      </w:pPr>
      <w:r>
        <w:rPr>
          <w:szCs w:val="20"/>
        </w:rPr>
        <w:t>It has been identified that legacy PUCCH formats PF0/1/4 are not well-suited for NR-U for the scenario of contiguous allocations since they support only single PRB.</w:t>
      </w:r>
    </w:p>
    <w:p w14:paraId="200BDB23" w14:textId="77777777" w:rsidR="00BE0819" w:rsidRDefault="00BE0819">
      <w:pPr>
        <w:rPr>
          <w:szCs w:val="20"/>
          <w:lang w:eastAsia="zh-CN"/>
        </w:rPr>
      </w:pPr>
    </w:p>
    <w:p w14:paraId="01E28936" w14:textId="77777777" w:rsidR="00BE0819" w:rsidRDefault="007D2801">
      <w:pPr>
        <w:rPr>
          <w:szCs w:val="20"/>
          <w:lang w:val="en-US" w:eastAsia="zh-CN"/>
        </w:rPr>
      </w:pPr>
      <w:r>
        <w:rPr>
          <w:szCs w:val="20"/>
          <w:highlight w:val="green"/>
          <w:lang w:eastAsia="zh-CN"/>
        </w:rPr>
        <w:t>Agreement:</w:t>
      </w:r>
    </w:p>
    <w:p w14:paraId="6AB698A2" w14:textId="77777777" w:rsidR="00BE0819" w:rsidRDefault="007D2801">
      <w:pPr>
        <w:rPr>
          <w:szCs w:val="20"/>
          <w:lang w:eastAsia="zh-CN"/>
        </w:rPr>
      </w:pPr>
      <w:r>
        <w:rPr>
          <w:szCs w:val="20"/>
          <w:lang w:eastAsia="zh-CN"/>
        </w:rPr>
        <w:t>It may be beneficial to apply restrictions on the use of DFT-s-OFDM in NR-U to avoid significant design efforts specific to operation in unlicensed spectrum.</w:t>
      </w:r>
    </w:p>
    <w:p w14:paraId="7A0A6BA6" w14:textId="77777777" w:rsidR="00BE0819" w:rsidRDefault="00BE0819">
      <w:pPr>
        <w:rPr>
          <w:szCs w:val="20"/>
          <w:lang w:eastAsia="zh-CN"/>
        </w:rPr>
      </w:pPr>
    </w:p>
    <w:p w14:paraId="7CD0A641" w14:textId="77777777" w:rsidR="00BE0819" w:rsidRDefault="007D2801">
      <w:pPr>
        <w:rPr>
          <w:szCs w:val="20"/>
          <w:highlight w:val="green"/>
          <w:lang w:val="en-US" w:eastAsia="zh-CN"/>
        </w:rPr>
      </w:pPr>
      <w:r>
        <w:rPr>
          <w:szCs w:val="20"/>
          <w:highlight w:val="green"/>
          <w:lang w:eastAsia="zh-CN"/>
        </w:rPr>
        <w:t xml:space="preserve">The text proposals in Sections 7.1 and 7.2 of </w:t>
      </w:r>
      <w:hyperlink r:id="rId14" w:history="1">
        <w:r>
          <w:rPr>
            <w:rStyle w:val="Hyperlink"/>
            <w:szCs w:val="20"/>
            <w:highlight w:val="green"/>
          </w:rPr>
          <w:t>R1-1814137</w:t>
        </w:r>
      </w:hyperlink>
      <w:r>
        <w:rPr>
          <w:szCs w:val="20"/>
          <w:highlight w:val="green"/>
          <w:lang w:eastAsia="zh-CN"/>
        </w:rPr>
        <w:t xml:space="preserve"> are endorsed for the TR.</w:t>
      </w:r>
    </w:p>
    <w:p w14:paraId="6B86FBA1" w14:textId="77777777" w:rsidR="00BE0819" w:rsidRDefault="007D2801">
      <w:pPr>
        <w:snapToGrid w:val="0"/>
        <w:spacing w:after="0"/>
        <w:rPr>
          <w:b/>
          <w:szCs w:val="20"/>
          <w:u w:val="single"/>
          <w:lang w:eastAsia="en-US"/>
        </w:rPr>
      </w:pPr>
      <w:r>
        <w:rPr>
          <w:b/>
          <w:szCs w:val="20"/>
          <w:u w:val="single"/>
        </w:rPr>
        <w:t>Section 7.2</w:t>
      </w:r>
    </w:p>
    <w:p w14:paraId="34703E9C" w14:textId="77777777" w:rsidR="00BE0819" w:rsidRDefault="007D2801">
      <w:pPr>
        <w:snapToGrid w:val="0"/>
        <w:spacing w:after="0"/>
        <w:rPr>
          <w:szCs w:val="20"/>
        </w:rPr>
      </w:pPr>
      <w:r>
        <w:rPr>
          <w:szCs w:val="20"/>
        </w:rPr>
        <w:t>It has been identified that enhancement of one or more legacy PRACH formats is feasible for NR-U. Four potential design alternatives, including no interlacing, have been identified for the frequency mapping of PRACH sequences for NR-U, where consensus on which one(s) to support for NR-U has not yet been achieved:</w:t>
      </w:r>
    </w:p>
    <w:p w14:paraId="511EA888" w14:textId="77777777" w:rsidR="00BE0819" w:rsidRPr="00DC5EA4" w:rsidRDefault="007D2801">
      <w:pPr>
        <w:pStyle w:val="ListParagraph"/>
        <w:numPr>
          <w:ilvl w:val="0"/>
          <w:numId w:val="28"/>
        </w:numPr>
        <w:autoSpaceDE w:val="0"/>
        <w:autoSpaceDN w:val="0"/>
        <w:snapToGrid w:val="0"/>
        <w:spacing w:after="120"/>
        <w:contextualSpacing/>
        <w:jc w:val="both"/>
        <w:textAlignment w:val="auto"/>
        <w:rPr>
          <w:szCs w:val="20"/>
          <w:lang w:val="en-US"/>
        </w:rPr>
      </w:pPr>
      <w:r>
        <w:rPr>
          <w:szCs w:val="20"/>
        </w:rPr>
        <w:t>Alt-1: Uniform PRB-level interlace mapping</w:t>
      </w:r>
    </w:p>
    <w:p w14:paraId="20345CA6" w14:textId="77777777" w:rsidR="00BE0819" w:rsidRDefault="007D2801">
      <w:pPr>
        <w:pStyle w:val="ListParagraph"/>
        <w:numPr>
          <w:ilvl w:val="1"/>
          <w:numId w:val="28"/>
        </w:numPr>
        <w:autoSpaceDE w:val="0"/>
        <w:autoSpaceDN w:val="0"/>
        <w:snapToGrid w:val="0"/>
        <w:spacing w:after="120"/>
        <w:contextualSpacing/>
        <w:jc w:val="both"/>
        <w:textAlignment w:val="auto"/>
        <w:rPr>
          <w:szCs w:val="20"/>
          <w:lang w:val="en-US"/>
        </w:rPr>
      </w:pPr>
      <w:r>
        <w:rPr>
          <w:szCs w:val="20"/>
        </w:rPr>
        <w:t xml:space="preserve">In this approach a PRACH sequence for a particular PRACH occasion is mapped to all </w:t>
      </w:r>
      <w:proofErr w:type="gramStart"/>
      <w:r>
        <w:rPr>
          <w:szCs w:val="20"/>
        </w:rPr>
        <w:t>of  the</w:t>
      </w:r>
      <w:proofErr w:type="gramEnd"/>
      <w:r>
        <w:rPr>
          <w:szCs w:val="20"/>
        </w:rPr>
        <w:t xml:space="preserv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13D30DB8" w14:textId="77777777" w:rsidR="00BE0819" w:rsidRPr="00DC5EA4" w:rsidRDefault="007D2801">
      <w:pPr>
        <w:pStyle w:val="ListParagraph"/>
        <w:numPr>
          <w:ilvl w:val="1"/>
          <w:numId w:val="28"/>
        </w:numPr>
        <w:autoSpaceDE w:val="0"/>
        <w:autoSpaceDN w:val="0"/>
        <w:snapToGrid w:val="0"/>
        <w:spacing w:after="120"/>
        <w:contextualSpacing/>
        <w:jc w:val="both"/>
        <w:textAlignment w:val="auto"/>
        <w:rPr>
          <w:szCs w:val="20"/>
          <w:lang w:val="en-US"/>
        </w:rPr>
      </w:pPr>
      <w:r>
        <w:rPr>
          <w:szCs w:val="20"/>
        </w:rPr>
        <w:t>It has been identified that a uniform mapping (equal spacing of PRBs) in the frequency domain produces a zero-autocorrelation zone, of which the duration is inversely proportional to the frequency spacing between the PRBs.</w:t>
      </w:r>
    </w:p>
    <w:p w14:paraId="22C21547" w14:textId="77777777" w:rsidR="00BE0819" w:rsidRDefault="007D2801">
      <w:pPr>
        <w:pStyle w:val="ListParagraph"/>
        <w:numPr>
          <w:ilvl w:val="0"/>
          <w:numId w:val="28"/>
        </w:numPr>
        <w:autoSpaceDE w:val="0"/>
        <w:autoSpaceDN w:val="0"/>
        <w:snapToGrid w:val="0"/>
        <w:spacing w:after="120"/>
        <w:contextualSpacing/>
        <w:jc w:val="both"/>
        <w:textAlignment w:val="auto"/>
        <w:rPr>
          <w:szCs w:val="20"/>
          <w:lang w:val="en-US"/>
        </w:rPr>
      </w:pPr>
      <w:r>
        <w:rPr>
          <w:szCs w:val="20"/>
        </w:rPr>
        <w:t xml:space="preserve">Alt-2: Non-uniform PRB-level interlace mapping </w:t>
      </w:r>
    </w:p>
    <w:p w14:paraId="0AB6F892" w14:textId="77777777" w:rsidR="00BE0819" w:rsidRDefault="007D2801">
      <w:pPr>
        <w:pStyle w:val="ListParagraph"/>
        <w:numPr>
          <w:ilvl w:val="1"/>
          <w:numId w:val="28"/>
        </w:numPr>
        <w:autoSpaceDE w:val="0"/>
        <w:autoSpaceDN w:val="0"/>
        <w:snapToGrid w:val="0"/>
        <w:spacing w:after="120"/>
        <w:contextualSpacing/>
        <w:jc w:val="both"/>
        <w:textAlignment w:val="auto"/>
        <w:rPr>
          <w:szCs w:val="20"/>
        </w:rPr>
      </w:pPr>
      <w:r>
        <w:rPr>
          <w:szCs w:val="20"/>
        </w:rPr>
        <w:t xml:space="preserve">In this approach a PRACH sequence for a particular PRACH occasion is mapped to some or all </w:t>
      </w:r>
      <w:proofErr w:type="gramStart"/>
      <w:r>
        <w:rPr>
          <w:szCs w:val="20"/>
        </w:rPr>
        <w:t>of  the</w:t>
      </w:r>
      <w:proofErr w:type="gramEnd"/>
      <w:r>
        <w:rPr>
          <w:szCs w:val="20"/>
        </w:rPr>
        <w:t xml:space="preserv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286AC039" w14:textId="77777777" w:rsidR="00BE0819" w:rsidRDefault="007D2801">
      <w:pPr>
        <w:pStyle w:val="ListParagraph"/>
        <w:numPr>
          <w:ilvl w:val="1"/>
          <w:numId w:val="28"/>
        </w:numPr>
        <w:autoSpaceDE w:val="0"/>
        <w:autoSpaceDN w:val="0"/>
        <w:snapToGrid w:val="0"/>
        <w:spacing w:after="120"/>
        <w:contextualSpacing/>
        <w:jc w:val="both"/>
        <w:textAlignment w:val="auto"/>
        <w:rPr>
          <w:szCs w:val="20"/>
        </w:rPr>
      </w:pPr>
      <w:r>
        <w:rPr>
          <w:szCs w:val="20"/>
        </w:rPr>
        <w:t>It has been identified that an irregular mapping (non-equal spacing of PRBs/REs) in the frequency domain reduces the false peaks in the PRACH preamble auto-correlation function.</w:t>
      </w:r>
    </w:p>
    <w:p w14:paraId="225D139D" w14:textId="77777777" w:rsidR="00BE0819" w:rsidRDefault="007D2801">
      <w:pPr>
        <w:pStyle w:val="ListParagraph"/>
        <w:numPr>
          <w:ilvl w:val="0"/>
          <w:numId w:val="28"/>
        </w:numPr>
        <w:autoSpaceDE w:val="0"/>
        <w:autoSpaceDN w:val="0"/>
        <w:snapToGrid w:val="0"/>
        <w:spacing w:after="120"/>
        <w:contextualSpacing/>
        <w:jc w:val="both"/>
        <w:textAlignment w:val="auto"/>
        <w:rPr>
          <w:szCs w:val="20"/>
        </w:rPr>
      </w:pPr>
      <w:r>
        <w:rPr>
          <w:szCs w:val="20"/>
        </w:rPr>
        <w:t xml:space="preserve">Alt-3: Uniform RE-level interlace mapping </w:t>
      </w:r>
    </w:p>
    <w:p w14:paraId="67C63DC2" w14:textId="77777777" w:rsidR="00BE0819" w:rsidRDefault="007D2801">
      <w:pPr>
        <w:pStyle w:val="ListParagraph"/>
        <w:numPr>
          <w:ilvl w:val="1"/>
          <w:numId w:val="28"/>
        </w:numPr>
        <w:autoSpaceDE w:val="0"/>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consists of a “comb-like” mapping in the frequency domain with equal spacing between all used </w:t>
      </w:r>
      <w:proofErr w:type="spellStart"/>
      <w:r>
        <w:rPr>
          <w:szCs w:val="20"/>
        </w:rPr>
        <w:t>REs.</w:t>
      </w:r>
      <w:proofErr w:type="spellEnd"/>
      <w:r>
        <w:rPr>
          <w:szCs w:val="20"/>
        </w:rPr>
        <w:t xml:space="preserve"> Different PRACH occasions are defined by way of different comb offsets.</w:t>
      </w:r>
    </w:p>
    <w:p w14:paraId="3B3C1F82" w14:textId="77777777" w:rsidR="00BE0819" w:rsidRDefault="007D2801">
      <w:pPr>
        <w:pStyle w:val="ListParagraph"/>
        <w:numPr>
          <w:ilvl w:val="1"/>
          <w:numId w:val="28"/>
        </w:numPr>
        <w:autoSpaceDE w:val="0"/>
        <w:autoSpaceDN w:val="0"/>
        <w:snapToGrid w:val="0"/>
        <w:spacing w:after="120"/>
        <w:contextualSpacing/>
        <w:jc w:val="both"/>
        <w:textAlignment w:val="auto"/>
        <w:rPr>
          <w:szCs w:val="20"/>
        </w:rPr>
      </w:pPr>
      <w:r>
        <w:rPr>
          <w:szCs w:val="20"/>
        </w:rPr>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0C918483" w14:textId="77777777" w:rsidR="00BE0819" w:rsidRDefault="007D2801">
      <w:pPr>
        <w:pStyle w:val="ListParagraph"/>
        <w:numPr>
          <w:ilvl w:val="0"/>
          <w:numId w:val="28"/>
        </w:numPr>
        <w:autoSpaceDE w:val="0"/>
        <w:autoSpaceDN w:val="0"/>
        <w:snapToGrid w:val="0"/>
        <w:spacing w:after="120"/>
        <w:contextualSpacing/>
        <w:jc w:val="both"/>
        <w:textAlignment w:val="auto"/>
        <w:rPr>
          <w:szCs w:val="20"/>
        </w:rPr>
      </w:pPr>
      <w:r>
        <w:rPr>
          <w:szCs w:val="20"/>
        </w:rPr>
        <w:t xml:space="preserve">Alt-4: Non-interlaced mapping </w:t>
      </w:r>
    </w:p>
    <w:p w14:paraId="4595579A" w14:textId="77777777" w:rsidR="00BE0819" w:rsidRDefault="007D2801">
      <w:pPr>
        <w:pStyle w:val="ListParagraph"/>
        <w:numPr>
          <w:ilvl w:val="1"/>
          <w:numId w:val="28"/>
        </w:numPr>
        <w:autoSpaceDE w:val="0"/>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is mapped to a number of contiguous PRBs, same or similar to NR Rel-15.</w:t>
      </w:r>
    </w:p>
    <w:p w14:paraId="0D4E89C3" w14:textId="77777777" w:rsidR="00BE0819" w:rsidRDefault="007D2801">
      <w:pPr>
        <w:pStyle w:val="ListParagraph"/>
        <w:numPr>
          <w:ilvl w:val="1"/>
          <w:numId w:val="28"/>
        </w:numPr>
        <w:autoSpaceDE w:val="0"/>
        <w:autoSpaceDN w:val="0"/>
        <w:snapToGrid w:val="0"/>
        <w:spacing w:after="120"/>
        <w:contextualSpacing/>
        <w:jc w:val="both"/>
        <w:textAlignment w:val="auto"/>
        <w:rPr>
          <w:szCs w:val="20"/>
        </w:rPr>
      </w:pPr>
      <w:r>
        <w:rPr>
          <w:szCs w:val="20"/>
        </w:rPr>
        <w:t xml:space="preserve">Some sources propose that to </w:t>
      </w:r>
      <w:proofErr w:type="spellStart"/>
      <w:r>
        <w:rPr>
          <w:szCs w:val="20"/>
        </w:rPr>
        <w:t>fulfill</w:t>
      </w:r>
      <w:proofErr w:type="spellEnd"/>
      <w:r>
        <w:rPr>
          <w:szCs w:val="20"/>
        </w:rPr>
        <w:t xml:space="preserve">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p w14:paraId="1907B703" w14:textId="77777777" w:rsidR="00BE0819" w:rsidRDefault="00BE0819">
      <w:pPr>
        <w:snapToGrid w:val="0"/>
        <w:spacing w:after="0"/>
        <w:rPr>
          <w:szCs w:val="20"/>
        </w:rPr>
      </w:pPr>
    </w:p>
    <w:p w14:paraId="5804B845" w14:textId="77777777" w:rsidR="00BE0819" w:rsidRDefault="007D2801">
      <w:pPr>
        <w:snapToGrid w:val="0"/>
        <w:spacing w:after="120"/>
        <w:rPr>
          <w:szCs w:val="20"/>
        </w:rPr>
      </w:pPr>
      <w:r>
        <w:rPr>
          <w:szCs w:val="20"/>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p>
    <w:p w14:paraId="481E0229" w14:textId="77777777" w:rsidR="00BE0819" w:rsidRDefault="007D2801">
      <w:pPr>
        <w:snapToGrid w:val="0"/>
        <w:spacing w:after="120"/>
        <w:rPr>
          <w:szCs w:val="20"/>
        </w:rPr>
      </w:pPr>
      <w:r>
        <w:rPr>
          <w:szCs w:val="20"/>
        </w:rPr>
        <w:lastRenderedPageBreak/>
        <w:t>It has been identified that the following common design attributes need to be considered in the detailed design of an interlaced PRACH waveform for 4-step random access for NR-U when specifications are developed:</w:t>
      </w:r>
    </w:p>
    <w:p w14:paraId="4245C998" w14:textId="77777777" w:rsidR="00BE0819" w:rsidRDefault="007D2801">
      <w:pPr>
        <w:pStyle w:val="ListParagraph"/>
        <w:numPr>
          <w:ilvl w:val="1"/>
          <w:numId w:val="29"/>
        </w:numPr>
        <w:autoSpaceDE w:val="0"/>
        <w:autoSpaceDN w:val="0"/>
        <w:snapToGrid w:val="0"/>
        <w:spacing w:after="120"/>
        <w:contextualSpacing/>
        <w:jc w:val="both"/>
        <w:textAlignment w:val="auto"/>
        <w:rPr>
          <w:szCs w:val="20"/>
        </w:rPr>
      </w:pPr>
      <w:r>
        <w:rPr>
          <w:szCs w:val="20"/>
        </w:rPr>
        <w:t>Multiplexing of PRACH and PUSCH/PUCCH, considering block interlaced structure used for PUSCH/PUCCH, e.g.,</w:t>
      </w:r>
    </w:p>
    <w:p w14:paraId="0A5398E0"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FDM</w:t>
      </w:r>
    </w:p>
    <w:p w14:paraId="441C75E2"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TDM</w:t>
      </w:r>
    </w:p>
    <w:p w14:paraId="12E334E6" w14:textId="77777777" w:rsidR="00BE0819" w:rsidRDefault="007D2801">
      <w:pPr>
        <w:pStyle w:val="ListParagraph"/>
        <w:numPr>
          <w:ilvl w:val="1"/>
          <w:numId w:val="30"/>
        </w:numPr>
        <w:autoSpaceDE w:val="0"/>
        <w:autoSpaceDN w:val="0"/>
        <w:snapToGrid w:val="0"/>
        <w:spacing w:after="120"/>
        <w:contextualSpacing/>
        <w:jc w:val="both"/>
        <w:textAlignment w:val="auto"/>
        <w:rPr>
          <w:szCs w:val="20"/>
        </w:rPr>
      </w:pPr>
      <w:r>
        <w:rPr>
          <w:szCs w:val="20"/>
        </w:rPr>
        <w:t>Supported PRACH sequence and PRACH sequence length(s)</w:t>
      </w:r>
    </w:p>
    <w:p w14:paraId="31710E35" w14:textId="77777777" w:rsidR="00BE0819" w:rsidRDefault="007D2801">
      <w:pPr>
        <w:pStyle w:val="ListParagraph"/>
        <w:numPr>
          <w:ilvl w:val="1"/>
          <w:numId w:val="30"/>
        </w:numPr>
        <w:autoSpaceDE w:val="0"/>
        <w:autoSpaceDN w:val="0"/>
        <w:snapToGrid w:val="0"/>
        <w:spacing w:after="120"/>
        <w:contextualSpacing/>
        <w:jc w:val="both"/>
        <w:textAlignment w:val="auto"/>
        <w:rPr>
          <w:szCs w:val="20"/>
        </w:rPr>
      </w:pPr>
      <w:r>
        <w:rPr>
          <w:szCs w:val="20"/>
        </w:rPr>
        <w:t>PRACH capacity</w:t>
      </w:r>
    </w:p>
    <w:p w14:paraId="593AD900"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Number of PRACH preambles per cell</w:t>
      </w:r>
    </w:p>
    <w:p w14:paraId="41A3B55C"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Number of root sequences</w:t>
      </w:r>
    </w:p>
    <w:p w14:paraId="40715487"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Number of cyclic shifts</w:t>
      </w:r>
    </w:p>
    <w:p w14:paraId="56C48B2B"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Number of PRACH occasions</w:t>
      </w:r>
    </w:p>
    <w:p w14:paraId="4D1BDF71" w14:textId="77777777" w:rsidR="00BE0819" w:rsidRDefault="007D2801">
      <w:pPr>
        <w:pStyle w:val="ListParagraph"/>
        <w:numPr>
          <w:ilvl w:val="1"/>
          <w:numId w:val="30"/>
        </w:numPr>
        <w:autoSpaceDE w:val="0"/>
        <w:autoSpaceDN w:val="0"/>
        <w:snapToGrid w:val="0"/>
        <w:spacing w:after="120"/>
        <w:contextualSpacing/>
        <w:jc w:val="both"/>
        <w:textAlignment w:val="auto"/>
        <w:rPr>
          <w:szCs w:val="20"/>
        </w:rPr>
      </w:pPr>
      <w:r>
        <w:rPr>
          <w:szCs w:val="20"/>
        </w:rPr>
        <w:t>Maximum supported Tx power</w:t>
      </w:r>
    </w:p>
    <w:p w14:paraId="4157BE54" w14:textId="77777777" w:rsidR="00BE0819" w:rsidRDefault="007D2801">
      <w:pPr>
        <w:pStyle w:val="ListParagraph"/>
        <w:numPr>
          <w:ilvl w:val="1"/>
          <w:numId w:val="30"/>
        </w:numPr>
        <w:autoSpaceDE w:val="0"/>
        <w:autoSpaceDN w:val="0"/>
        <w:snapToGrid w:val="0"/>
        <w:spacing w:after="120"/>
        <w:contextualSpacing/>
        <w:jc w:val="both"/>
        <w:textAlignment w:val="auto"/>
        <w:rPr>
          <w:szCs w:val="20"/>
        </w:rPr>
      </w:pPr>
      <w:r>
        <w:rPr>
          <w:szCs w:val="20"/>
        </w:rPr>
        <w:t>PAPR/CM</w:t>
      </w:r>
    </w:p>
    <w:p w14:paraId="5E2D72E8" w14:textId="77777777" w:rsidR="00BE0819" w:rsidRDefault="007D2801">
      <w:pPr>
        <w:pStyle w:val="ListParagraph"/>
        <w:numPr>
          <w:ilvl w:val="1"/>
          <w:numId w:val="30"/>
        </w:numPr>
        <w:autoSpaceDE w:val="0"/>
        <w:autoSpaceDN w:val="0"/>
        <w:snapToGrid w:val="0"/>
        <w:spacing w:after="120"/>
        <w:contextualSpacing/>
        <w:jc w:val="both"/>
        <w:textAlignment w:val="auto"/>
        <w:rPr>
          <w:szCs w:val="20"/>
        </w:rPr>
      </w:pPr>
      <w:r>
        <w:rPr>
          <w:szCs w:val="20"/>
        </w:rPr>
        <w:t>Number of PRACH formats</w:t>
      </w:r>
    </w:p>
    <w:p w14:paraId="109E18AF" w14:textId="77777777" w:rsidR="00BE0819" w:rsidRDefault="007D2801">
      <w:pPr>
        <w:pStyle w:val="ListParagraph"/>
        <w:numPr>
          <w:ilvl w:val="1"/>
          <w:numId w:val="30"/>
        </w:numPr>
        <w:autoSpaceDE w:val="0"/>
        <w:autoSpaceDN w:val="0"/>
        <w:snapToGrid w:val="0"/>
        <w:spacing w:after="120"/>
        <w:contextualSpacing/>
        <w:jc w:val="both"/>
        <w:textAlignment w:val="auto"/>
        <w:rPr>
          <w:szCs w:val="20"/>
        </w:rPr>
      </w:pPr>
      <w:r>
        <w:rPr>
          <w:szCs w:val="20"/>
        </w:rPr>
        <w:t>Simulation assumptions for evaluation of performance, e.g.,</w:t>
      </w:r>
    </w:p>
    <w:p w14:paraId="1C25A25B"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Single vs. multi-cell assumptions</w:t>
      </w:r>
    </w:p>
    <w:p w14:paraId="6AD23A0C" w14:textId="77777777" w:rsidR="00BE0819" w:rsidRDefault="007D2801">
      <w:pPr>
        <w:pStyle w:val="ListParagraph"/>
        <w:numPr>
          <w:ilvl w:val="1"/>
          <w:numId w:val="30"/>
        </w:numPr>
        <w:autoSpaceDE w:val="0"/>
        <w:autoSpaceDN w:val="0"/>
        <w:snapToGrid w:val="0"/>
        <w:spacing w:after="120"/>
        <w:contextualSpacing/>
        <w:jc w:val="both"/>
        <w:textAlignment w:val="auto"/>
        <w:rPr>
          <w:szCs w:val="20"/>
        </w:rPr>
      </w:pPr>
      <w:r>
        <w:rPr>
          <w:szCs w:val="20"/>
        </w:rPr>
        <w:t>Performance metrics</w:t>
      </w:r>
    </w:p>
    <w:p w14:paraId="1E09D905"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Timing estimation error</w:t>
      </w:r>
    </w:p>
    <w:p w14:paraId="7AD755A0"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Miss-detection probability</w:t>
      </w:r>
    </w:p>
    <w:p w14:paraId="31FCDFE6"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False-detection probability</w:t>
      </w:r>
    </w:p>
    <w:p w14:paraId="4D264F4C"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False-alarm probability</w:t>
      </w:r>
    </w:p>
    <w:p w14:paraId="51BD0128" w14:textId="77777777" w:rsidR="00BE0819" w:rsidRDefault="00BE0819">
      <w:pPr>
        <w:rPr>
          <w:szCs w:val="20"/>
          <w:lang w:eastAsia="zh-CN"/>
        </w:rPr>
      </w:pPr>
    </w:p>
    <w:p w14:paraId="5AE2409C" w14:textId="77777777" w:rsidR="00BE0819" w:rsidRDefault="007D2801">
      <w:pPr>
        <w:rPr>
          <w:szCs w:val="20"/>
          <w:lang w:eastAsia="zh-CN"/>
        </w:rPr>
      </w:pPr>
      <w:r>
        <w:rPr>
          <w:szCs w:val="20"/>
          <w:highlight w:val="green"/>
          <w:lang w:eastAsia="zh-CN"/>
        </w:rPr>
        <w:t>Agreement:</w:t>
      </w:r>
    </w:p>
    <w:p w14:paraId="34D57BC9" w14:textId="77777777" w:rsidR="00BE0819" w:rsidRDefault="007D2801">
      <w:pPr>
        <w:pStyle w:val="ListParagraph"/>
        <w:numPr>
          <w:ilvl w:val="0"/>
          <w:numId w:val="31"/>
        </w:numPr>
        <w:autoSpaceDE w:val="0"/>
        <w:autoSpaceDN w:val="0"/>
        <w:snapToGrid w:val="0"/>
        <w:spacing w:after="120"/>
        <w:ind w:left="0"/>
        <w:jc w:val="both"/>
        <w:rPr>
          <w:szCs w:val="20"/>
          <w:lang w:eastAsia="ja-JP"/>
        </w:rPr>
      </w:pPr>
      <w:r>
        <w:rPr>
          <w:szCs w:val="20"/>
        </w:rPr>
        <w:t>It has been identified as beneficial for NR-U to introduce additional flexibility in configuring/triggering SRS compared to NR Rel-15. The following candidate enhancements have been discussed; design details can be further discussed when specifications are developed:</w:t>
      </w:r>
    </w:p>
    <w:p w14:paraId="7CFAA30F" w14:textId="77777777" w:rsidR="00BE0819" w:rsidRDefault="007D2801">
      <w:pPr>
        <w:pStyle w:val="ListParagraph"/>
        <w:numPr>
          <w:ilvl w:val="0"/>
          <w:numId w:val="32"/>
        </w:numPr>
        <w:autoSpaceDE w:val="0"/>
        <w:autoSpaceDN w:val="0"/>
        <w:spacing w:after="120"/>
        <w:contextualSpacing/>
        <w:textAlignment w:val="auto"/>
        <w:rPr>
          <w:szCs w:val="20"/>
        </w:rPr>
      </w:pPr>
      <w:r>
        <w:rPr>
          <w:szCs w:val="20"/>
        </w:rPr>
        <w:t>Additional OFDM symbol locations for an SRS resource within a slot other than the last 6 symbols</w:t>
      </w:r>
    </w:p>
    <w:p w14:paraId="364E7CDF" w14:textId="77777777" w:rsidR="00BE0819" w:rsidRDefault="007D2801">
      <w:pPr>
        <w:pStyle w:val="ListParagraph"/>
        <w:numPr>
          <w:ilvl w:val="0"/>
          <w:numId w:val="32"/>
        </w:numPr>
        <w:autoSpaceDE w:val="0"/>
        <w:autoSpaceDN w:val="0"/>
        <w:spacing w:after="120"/>
        <w:contextualSpacing/>
        <w:textAlignment w:val="auto"/>
        <w:rPr>
          <w:szCs w:val="20"/>
        </w:rPr>
      </w:pPr>
      <w:r>
        <w:rPr>
          <w:szCs w:val="20"/>
        </w:rPr>
        <w:t>Interlaced waveform</w:t>
      </w:r>
    </w:p>
    <w:p w14:paraId="7C194BC1" w14:textId="77777777" w:rsidR="00BE0819" w:rsidRDefault="007D2801">
      <w:pPr>
        <w:pStyle w:val="ListParagraph"/>
        <w:numPr>
          <w:ilvl w:val="0"/>
          <w:numId w:val="32"/>
        </w:numPr>
        <w:autoSpaceDE w:val="0"/>
        <w:autoSpaceDN w:val="0"/>
        <w:spacing w:after="120"/>
        <w:contextualSpacing/>
        <w:textAlignment w:val="auto"/>
        <w:rPr>
          <w:szCs w:val="20"/>
        </w:rPr>
      </w:pPr>
      <w:r>
        <w:rPr>
          <w:szCs w:val="20"/>
        </w:rPr>
        <w:t>Additional flexibility in frequency domain configuration</w:t>
      </w:r>
    </w:p>
    <w:p w14:paraId="717C15A9" w14:textId="77777777" w:rsidR="00BE0819" w:rsidRDefault="00BE0819">
      <w:pPr>
        <w:rPr>
          <w:szCs w:val="20"/>
          <w:lang w:eastAsia="zh-CN"/>
        </w:rPr>
      </w:pPr>
    </w:p>
    <w:p w14:paraId="4057D99F" w14:textId="77777777" w:rsidR="00BE0819" w:rsidRDefault="007D2801">
      <w:pPr>
        <w:rPr>
          <w:szCs w:val="20"/>
          <w:lang w:eastAsia="zh-CN"/>
        </w:rPr>
      </w:pPr>
      <w:r>
        <w:rPr>
          <w:szCs w:val="20"/>
          <w:highlight w:val="green"/>
          <w:lang w:eastAsia="zh-CN"/>
        </w:rPr>
        <w:t>Agreement:</w:t>
      </w:r>
    </w:p>
    <w:p w14:paraId="054491E4" w14:textId="77777777" w:rsidR="00BE0819" w:rsidRDefault="007D2801">
      <w:pPr>
        <w:rPr>
          <w:szCs w:val="20"/>
          <w:lang w:eastAsia="zh-CN"/>
        </w:rPr>
      </w:pPr>
      <w:r>
        <w:rPr>
          <w:szCs w:val="20"/>
          <w:lang w:eastAsia="zh-CN"/>
        </w:rPr>
        <w:t>Adopt the following text proposal for Section 7.2.1.2 of TR 38.889:</w:t>
      </w:r>
    </w:p>
    <w:p w14:paraId="329D853C" w14:textId="77777777" w:rsidR="00BE0819" w:rsidRDefault="007D2801">
      <w:pPr>
        <w:rPr>
          <w:szCs w:val="20"/>
          <w:lang w:eastAsia="zh-CN"/>
        </w:rPr>
      </w:pPr>
      <w:r>
        <w:rPr>
          <w:szCs w:val="20"/>
          <w:lang w:eastAsia="zh-CN"/>
        </w:rPr>
        <w:t xml:space="preserve">For carriers with bandwidth larger than 20 MHz, two </w:t>
      </w:r>
      <w:proofErr w:type="gramStart"/>
      <w:r>
        <w:rPr>
          <w:szCs w:val="20"/>
          <w:lang w:eastAsia="zh-CN"/>
        </w:rPr>
        <w:t>candidate</w:t>
      </w:r>
      <w:proofErr w:type="gramEnd"/>
      <w:r>
        <w:rPr>
          <w:szCs w:val="20"/>
          <w:lang w:eastAsia="zh-CN"/>
        </w:rPr>
        <w:t xml:space="preserve"> interlace designs have been identified:</w:t>
      </w:r>
    </w:p>
    <w:p w14:paraId="600D2B7B" w14:textId="77777777" w:rsidR="00BE0819" w:rsidRDefault="007D2801">
      <w:pPr>
        <w:pStyle w:val="B1"/>
        <w:kinsoku w:val="0"/>
        <w:spacing w:before="120" w:after="0"/>
        <w:ind w:firstLine="196"/>
        <w:rPr>
          <w:rFonts w:ascii="Times New Roman" w:hAnsi="Times New Roman"/>
        </w:rPr>
      </w:pPr>
      <w:r>
        <w:rPr>
          <w:rFonts w:ascii="Times New Roman" w:hAnsi="Times New Roman"/>
        </w:rPr>
        <w:t>-</w:t>
      </w:r>
      <w:r>
        <w:rPr>
          <w:rFonts w:ascii="Times New Roman" w:hAnsi="Times New Roman"/>
        </w:rPr>
        <w:tab/>
        <w:t>Alt-1: Same interlace spacing for all interlaces regardless of carrier BW. This alternative uses Point A as a reference for the interlace definition</w:t>
      </w:r>
    </w:p>
    <w:p w14:paraId="744A01F8" w14:textId="77777777" w:rsidR="00BE0819" w:rsidRDefault="007D2801">
      <w:pPr>
        <w:pStyle w:val="B1"/>
        <w:kinsoku w:val="0"/>
        <w:spacing w:before="120" w:after="0"/>
        <w:ind w:firstLine="196"/>
        <w:rPr>
          <w:rFonts w:ascii="Times New Roman" w:hAnsi="Times New Roman"/>
        </w:rPr>
      </w:pPr>
      <w:r>
        <w:rPr>
          <w:rFonts w:ascii="Times New Roman" w:hAnsi="Times New Roman"/>
        </w:rPr>
        <w:t>-</w:t>
      </w:r>
      <w:r>
        <w:rPr>
          <w:rFonts w:ascii="Times New Roman" w:hAnsi="Times New Roman"/>
        </w:rPr>
        <w:tab/>
        <w:t>Alt-2: Interlacing defined on a sub-band (20 MHz) basis. (Note: Possible interlace spacing discontinuity at edges of sub-band).</w:t>
      </w:r>
    </w:p>
    <w:p w14:paraId="563A83B3" w14:textId="77777777" w:rsidR="00BE0819" w:rsidRDefault="007D2801">
      <w:pPr>
        <w:pStyle w:val="B1"/>
        <w:kinsoku w:val="0"/>
        <w:spacing w:before="120" w:after="0"/>
        <w:ind w:left="0" w:firstLine="196"/>
        <w:rPr>
          <w:rFonts w:ascii="Times New Roman" w:eastAsia="Malgun Gothic" w:hAnsi="Times New Roman"/>
          <w:color w:val="FF0000"/>
          <w:lang w:eastAsia="ko-KR"/>
        </w:rPr>
      </w:pPr>
      <w:r>
        <w:rPr>
          <w:rFonts w:ascii="Times New Roman" w:hAnsi="Times New Roman"/>
          <w:color w:val="FF0000"/>
        </w:rPr>
        <w:t xml:space="preserve">Additional candidates have been identified, but consensus has not been achieved, e.g., (1) </w:t>
      </w:r>
      <w:r>
        <w:rPr>
          <w:rFonts w:ascii="Times New Roman" w:eastAsia="Malgun Gothic" w:hAnsi="Times New Roman"/>
          <w:color w:val="FF0000"/>
          <w:lang w:eastAsia="ko-KR"/>
        </w:rPr>
        <w:t>for carriers with bandwidth larger than 20 MHz, retain the same number of PRBs per interlace (N) for all interlaces regardless of carrier BW; (2) Partial interlace allocation. Detailed design can be further discussed when specifications are developed taking RF aspects into account.</w:t>
      </w:r>
    </w:p>
    <w:p w14:paraId="1DDB4691" w14:textId="77777777" w:rsidR="00BE0819" w:rsidRDefault="00BE0819">
      <w:pPr>
        <w:rPr>
          <w:rFonts w:eastAsiaTheme="minorHAnsi"/>
          <w:szCs w:val="20"/>
          <w:lang w:eastAsia="en-US"/>
        </w:rPr>
      </w:pPr>
    </w:p>
    <w:p w14:paraId="002EE8AB" w14:textId="77777777" w:rsidR="00BE0819" w:rsidRDefault="007D2801">
      <w:pPr>
        <w:rPr>
          <w:b/>
          <w:sz w:val="32"/>
          <w:szCs w:val="20"/>
          <w:u w:val="single"/>
          <w:lang w:eastAsia="en-US"/>
        </w:rPr>
      </w:pPr>
      <w:r>
        <w:rPr>
          <w:b/>
          <w:sz w:val="32"/>
          <w:szCs w:val="20"/>
          <w:u w:val="single"/>
        </w:rPr>
        <w:t>RAN1#AH-1901</w:t>
      </w:r>
    </w:p>
    <w:p w14:paraId="22A0A03F" w14:textId="77777777" w:rsidR="00BE0819" w:rsidRDefault="00BE0819">
      <w:pPr>
        <w:rPr>
          <w:lang w:eastAsia="en-US"/>
        </w:rPr>
      </w:pPr>
    </w:p>
    <w:p w14:paraId="0730463E" w14:textId="77777777" w:rsidR="00BE0819" w:rsidRDefault="007D2801">
      <w:pPr>
        <w:rPr>
          <w:lang w:eastAsia="zh-CN"/>
        </w:rPr>
      </w:pPr>
      <w:r>
        <w:rPr>
          <w:highlight w:val="green"/>
          <w:lang w:eastAsia="zh-CN"/>
        </w:rPr>
        <w:t>Agreement:</w:t>
      </w:r>
      <w:r>
        <w:rPr>
          <w:lang w:eastAsia="zh-CN"/>
        </w:rPr>
        <w:t xml:space="preserve"> </w:t>
      </w:r>
    </w:p>
    <w:p w14:paraId="6203609C" w14:textId="77777777" w:rsidR="00BE0819" w:rsidRDefault="007D2801">
      <w:pPr>
        <w:rPr>
          <w:lang w:eastAsia="zh-CN"/>
        </w:rPr>
      </w:pPr>
      <w:r>
        <w:rPr>
          <w:lang w:eastAsia="zh-CN"/>
        </w:rPr>
        <w:t>Companies are encouraged to provide results comparing the different alternatives using the following simulation assumptions to select between alternative PRACH designs.</w:t>
      </w:r>
    </w:p>
    <w:p w14:paraId="369E2155" w14:textId="77777777" w:rsidR="00BE0819" w:rsidRDefault="007D2801">
      <w:pPr>
        <w:widowControl/>
        <w:numPr>
          <w:ilvl w:val="0"/>
          <w:numId w:val="33"/>
        </w:numPr>
        <w:kinsoku/>
        <w:overflowPunct/>
        <w:autoSpaceDE/>
        <w:autoSpaceDN/>
        <w:adjustRightInd/>
        <w:spacing w:after="0"/>
        <w:jc w:val="left"/>
        <w:textAlignment w:val="auto"/>
        <w:rPr>
          <w:b/>
          <w:bCs/>
          <w:u w:val="single"/>
          <w:lang w:eastAsia="zh-CN"/>
        </w:rPr>
      </w:pPr>
      <w:r>
        <w:rPr>
          <w:lang w:eastAsia="zh-CN"/>
        </w:rPr>
        <w:lastRenderedPageBreak/>
        <w:t>The Rel-15 PRACH design should be simulated as a baseline</w:t>
      </w:r>
    </w:p>
    <w:tbl>
      <w:tblPr>
        <w:tblW w:w="9352" w:type="dxa"/>
        <w:tblLayout w:type="fixed"/>
        <w:tblCellMar>
          <w:left w:w="0" w:type="dxa"/>
          <w:right w:w="0" w:type="dxa"/>
        </w:tblCellMar>
        <w:tblLook w:val="04A0" w:firstRow="1" w:lastRow="0" w:firstColumn="1" w:lastColumn="0" w:noHBand="0" w:noVBand="1"/>
      </w:tblPr>
      <w:tblGrid>
        <w:gridCol w:w="3039"/>
        <w:gridCol w:w="6313"/>
      </w:tblGrid>
      <w:tr w:rsidR="00BE0819" w14:paraId="16139A9D" w14:textId="77777777">
        <w:tc>
          <w:tcPr>
            <w:tcW w:w="3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1797E" w14:textId="77777777" w:rsidR="00BE0819" w:rsidRDefault="007D2801">
            <w:pPr>
              <w:rPr>
                <w:b/>
                <w:bCs/>
                <w:lang w:eastAsia="zh-CN"/>
              </w:rPr>
            </w:pPr>
            <w:r>
              <w:rPr>
                <w:b/>
                <w:bCs/>
                <w:lang w:eastAsia="zh-CN"/>
              </w:rPr>
              <w:t>Property</w:t>
            </w:r>
          </w:p>
        </w:tc>
        <w:tc>
          <w:tcPr>
            <w:tcW w:w="63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B8C7" w14:textId="77777777" w:rsidR="00BE0819" w:rsidRDefault="007D2801">
            <w:pPr>
              <w:rPr>
                <w:b/>
                <w:bCs/>
                <w:lang w:eastAsia="zh-CN"/>
              </w:rPr>
            </w:pPr>
            <w:r>
              <w:rPr>
                <w:b/>
                <w:bCs/>
                <w:lang w:eastAsia="zh-CN"/>
              </w:rPr>
              <w:t>Value</w:t>
            </w:r>
          </w:p>
        </w:tc>
      </w:tr>
      <w:tr w:rsidR="00BE0819" w14:paraId="4F83C6FC"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1F374E" w14:textId="77777777" w:rsidR="00BE0819" w:rsidRDefault="007D2801">
            <w:pPr>
              <w:rPr>
                <w:lang w:eastAsia="zh-CN"/>
              </w:rPr>
            </w:pPr>
            <w:r>
              <w:rPr>
                <w:lang w:eastAsia="zh-CN"/>
              </w:rPr>
              <w:t>Carrier frequency</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D995CA4" w14:textId="77777777" w:rsidR="00BE0819" w:rsidRDefault="007D2801">
            <w:pPr>
              <w:rPr>
                <w:lang w:eastAsia="zh-CN"/>
              </w:rPr>
            </w:pPr>
            <w:r>
              <w:rPr>
                <w:lang w:eastAsia="zh-CN"/>
              </w:rPr>
              <w:t>5 GHz</w:t>
            </w:r>
          </w:p>
        </w:tc>
      </w:tr>
      <w:tr w:rsidR="00BE0819" w14:paraId="717800CF"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758F5C" w14:textId="77777777" w:rsidR="00BE0819" w:rsidRDefault="007D2801">
            <w:pPr>
              <w:rPr>
                <w:lang w:eastAsia="zh-CN"/>
              </w:rPr>
            </w:pPr>
            <w:r>
              <w:rPr>
                <w:lang w:eastAsia="zh-CN"/>
              </w:rPr>
              <w:t>Channel model</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2097FC8" w14:textId="77777777" w:rsidR="00BE0819" w:rsidRDefault="007D2801">
            <w:pPr>
              <w:rPr>
                <w:lang w:eastAsia="zh-CN"/>
              </w:rPr>
            </w:pPr>
            <w:r>
              <w:rPr>
                <w:lang w:eastAsia="zh-CN"/>
              </w:rPr>
              <w:t>TDL-C</w:t>
            </w:r>
          </w:p>
        </w:tc>
      </w:tr>
      <w:tr w:rsidR="00BE0819" w14:paraId="5F904159"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C3E76F" w14:textId="77777777" w:rsidR="00BE0819" w:rsidRDefault="007D2801">
            <w:pPr>
              <w:rPr>
                <w:lang w:eastAsia="zh-CN"/>
              </w:rPr>
            </w:pPr>
            <w:r>
              <w:rPr>
                <w:lang w:eastAsia="zh-CN"/>
              </w:rPr>
              <w:t>Delay scaling</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D9245E6" w14:textId="77777777" w:rsidR="00BE0819" w:rsidRDefault="007D2801">
            <w:pPr>
              <w:rPr>
                <w:lang w:eastAsia="zh-CN"/>
              </w:rPr>
            </w:pPr>
            <w:r>
              <w:rPr>
                <w:lang w:eastAsia="zh-CN"/>
              </w:rPr>
              <w:t>10ns, 100 ns</w:t>
            </w:r>
          </w:p>
        </w:tc>
      </w:tr>
      <w:tr w:rsidR="00BE0819" w14:paraId="27A6E628"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27E766" w14:textId="77777777" w:rsidR="00BE0819" w:rsidRDefault="007D2801">
            <w:pPr>
              <w:rPr>
                <w:lang w:eastAsia="zh-CN"/>
              </w:rPr>
            </w:pPr>
            <w:r>
              <w:rPr>
                <w:lang w:eastAsia="zh-CN"/>
              </w:rPr>
              <w:t xml:space="preserve">Antenna configuration at </w:t>
            </w:r>
            <w:proofErr w:type="gramStart"/>
            <w:r>
              <w:rPr>
                <w:lang w:eastAsia="zh-CN"/>
              </w:rPr>
              <w:t>BS</w:t>
            </w:r>
            <w:r>
              <w:rPr>
                <w:vertAlign w:val="superscript"/>
                <w:lang w:eastAsia="zh-CN"/>
              </w:rPr>
              <w:t>(</w:t>
            </w:r>
            <w:proofErr w:type="gramEnd"/>
            <w:r>
              <w:rPr>
                <w:vertAlign w:val="superscript"/>
                <w:lang w:eastAsia="zh-CN"/>
              </w:rPr>
              <w:t>1)</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61E4F564" w14:textId="77777777" w:rsidR="00BE0819" w:rsidRDefault="007D2801">
            <w:pPr>
              <w:rPr>
                <w:lang w:eastAsia="zh-CN"/>
              </w:rPr>
            </w:pPr>
            <w:r>
              <w:rPr>
                <w:lang w:eastAsia="zh-CN"/>
              </w:rPr>
              <w:t>(</w:t>
            </w:r>
            <w:proofErr w:type="gramStart"/>
            <w:r>
              <w:rPr>
                <w:lang w:eastAsia="zh-CN"/>
              </w:rPr>
              <w:t>M,N</w:t>
            </w:r>
            <w:proofErr w:type="gramEnd"/>
            <w:r>
              <w:rPr>
                <w:lang w:eastAsia="zh-CN"/>
              </w:rPr>
              <w:t>,P) = (1,1,2) with omni-directional antenna element</w:t>
            </w:r>
          </w:p>
        </w:tc>
      </w:tr>
      <w:tr w:rsidR="00BE0819" w14:paraId="6498AFFE"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D8446D" w14:textId="77777777" w:rsidR="00BE0819" w:rsidRDefault="007D2801">
            <w:pPr>
              <w:rPr>
                <w:lang w:eastAsia="zh-CN"/>
              </w:rPr>
            </w:pPr>
            <w:r>
              <w:rPr>
                <w:lang w:eastAsia="zh-CN"/>
              </w:rPr>
              <w:t>Antenna configuration at UE</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BC5F6C5" w14:textId="77777777" w:rsidR="00BE0819" w:rsidRDefault="007D2801">
            <w:pPr>
              <w:rPr>
                <w:lang w:eastAsia="zh-CN"/>
              </w:rPr>
            </w:pPr>
            <w:r>
              <w:rPr>
                <w:lang w:eastAsia="zh-CN"/>
              </w:rPr>
              <w:t>Single omni-directional antenna element</w:t>
            </w:r>
          </w:p>
        </w:tc>
      </w:tr>
      <w:tr w:rsidR="00BE0819" w14:paraId="4F7E1A56"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A4879A" w14:textId="77777777" w:rsidR="00BE0819" w:rsidRDefault="007D2801">
            <w:pPr>
              <w:rPr>
                <w:lang w:eastAsia="zh-CN"/>
              </w:rPr>
            </w:pPr>
            <w:r>
              <w:rPr>
                <w:lang w:eastAsia="zh-CN"/>
              </w:rPr>
              <w:t>Antenna port virtualization</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52F3011A" w14:textId="77777777" w:rsidR="00BE0819" w:rsidRDefault="007D2801">
            <w:pPr>
              <w:rPr>
                <w:lang w:eastAsia="zh-CN"/>
              </w:rPr>
            </w:pPr>
            <w:r>
              <w:rPr>
                <w:lang w:eastAsia="zh-CN"/>
              </w:rPr>
              <w:t>No beamforming and no beam selection</w:t>
            </w:r>
          </w:p>
        </w:tc>
      </w:tr>
      <w:tr w:rsidR="00BE0819" w14:paraId="5027ABC1"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C5318E" w14:textId="77777777" w:rsidR="00BE0819" w:rsidRDefault="007D2801">
            <w:pPr>
              <w:rPr>
                <w:lang w:eastAsia="zh-CN"/>
              </w:rPr>
            </w:pPr>
            <w:r>
              <w:rPr>
                <w:lang w:eastAsia="zh-CN"/>
              </w:rPr>
              <w:t>Frequency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F0AE609" w14:textId="77777777" w:rsidR="00BE0819" w:rsidRDefault="007D2801">
            <w:pPr>
              <w:rPr>
                <w:lang w:eastAsia="zh-CN"/>
              </w:rPr>
            </w:pPr>
            <w:r>
              <w:rPr>
                <w:lang w:eastAsia="zh-CN"/>
              </w:rPr>
              <w:t>0.05ppm (fixed) at TRP, and 0.1 ppm (fixed) at UE</w:t>
            </w:r>
          </w:p>
        </w:tc>
      </w:tr>
      <w:tr w:rsidR="00BE0819" w14:paraId="43F0975C"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F4E5B4" w14:textId="77777777" w:rsidR="00BE0819" w:rsidRDefault="007D2801">
            <w:pPr>
              <w:rPr>
                <w:lang w:eastAsia="zh-CN"/>
              </w:rPr>
            </w:pPr>
            <w:r>
              <w:rPr>
                <w:lang w:eastAsia="zh-CN"/>
              </w:rPr>
              <w:t>UE speed</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A1CF504" w14:textId="77777777" w:rsidR="00BE0819" w:rsidRDefault="007D2801">
            <w:pPr>
              <w:rPr>
                <w:lang w:eastAsia="zh-CN"/>
              </w:rPr>
            </w:pPr>
            <w:r>
              <w:rPr>
                <w:lang w:eastAsia="zh-CN"/>
              </w:rPr>
              <w:t>3 km/h</w:t>
            </w:r>
          </w:p>
        </w:tc>
      </w:tr>
      <w:tr w:rsidR="00BE0819" w14:paraId="2EA93590"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EB7677" w14:textId="77777777" w:rsidR="00BE0819" w:rsidRDefault="007D2801">
            <w:pPr>
              <w:rPr>
                <w:lang w:eastAsia="zh-CN"/>
              </w:rPr>
            </w:pPr>
            <w:r>
              <w:rPr>
                <w:lang w:eastAsia="zh-CN"/>
              </w:rPr>
              <w:t>Initial timing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72CAF77" w14:textId="77777777" w:rsidR="00BE0819" w:rsidRDefault="007D2801">
            <w:pPr>
              <w:rPr>
                <w:lang w:eastAsia="zh-CN"/>
              </w:rPr>
            </w:pPr>
            <w:r>
              <w:rPr>
                <w:lang w:eastAsia="zh-CN"/>
              </w:rPr>
              <w:t>Uniformly distributed in [0, 1.2 µs (corresponding to 300 m ISD)]</w:t>
            </w:r>
          </w:p>
          <w:p w14:paraId="58542200" w14:textId="77777777" w:rsidR="00BE0819" w:rsidRDefault="007D2801">
            <w:pPr>
              <w:rPr>
                <w:lang w:eastAsia="zh-CN"/>
              </w:rPr>
            </w:pPr>
            <w:r>
              <w:rPr>
                <w:lang w:eastAsia="zh-CN"/>
              </w:rPr>
              <w:t>Optional: Uniformly distributed in [0, 2 µs (corresponding to 500 m ISD)]</w:t>
            </w:r>
          </w:p>
        </w:tc>
      </w:tr>
      <w:tr w:rsidR="00BE0819" w14:paraId="0A0B6B77"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78ADCE" w14:textId="77777777" w:rsidR="00BE0819" w:rsidRDefault="007D2801">
            <w:pPr>
              <w:rPr>
                <w:lang w:eastAsia="zh-CN"/>
              </w:rPr>
            </w:pPr>
            <w:r>
              <w:rPr>
                <w:lang w:eastAsia="zh-CN"/>
              </w:rPr>
              <w:t>PRACH format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CB07F2B" w14:textId="77777777" w:rsidR="00BE0819" w:rsidRDefault="007D2801">
            <w:pPr>
              <w:rPr>
                <w:lang w:eastAsia="zh-CN"/>
              </w:rPr>
            </w:pPr>
            <w:r>
              <w:rPr>
                <w:lang w:eastAsia="zh-CN"/>
              </w:rPr>
              <w:t>A1 with other formats optional</w:t>
            </w:r>
          </w:p>
        </w:tc>
      </w:tr>
      <w:tr w:rsidR="00BE0819" w14:paraId="06080BDF"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267BB6" w14:textId="77777777" w:rsidR="00BE0819" w:rsidRDefault="007D2801">
            <w:pPr>
              <w:rPr>
                <w:lang w:eastAsia="zh-CN"/>
              </w:rPr>
            </w:pPr>
            <w:r>
              <w:rPr>
                <w:lang w:eastAsia="zh-CN"/>
              </w:rPr>
              <w:t>Subcarrier spacing</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664D9E6" w14:textId="77777777" w:rsidR="00BE0819" w:rsidRDefault="007D2801">
            <w:pPr>
              <w:rPr>
                <w:lang w:eastAsia="zh-CN"/>
              </w:rPr>
            </w:pPr>
            <w:r>
              <w:rPr>
                <w:lang w:eastAsia="zh-CN"/>
              </w:rPr>
              <w:t>15/30 kHz.  (with other SCS optional)</w:t>
            </w:r>
          </w:p>
        </w:tc>
      </w:tr>
      <w:tr w:rsidR="00BE0819" w14:paraId="240CFBDF"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BC3024" w14:textId="77777777" w:rsidR="00BE0819" w:rsidRDefault="007D2801">
            <w:pPr>
              <w:rPr>
                <w:lang w:eastAsia="zh-CN"/>
              </w:rPr>
            </w:pPr>
            <w:r>
              <w:rPr>
                <w:lang w:eastAsia="zh-CN"/>
              </w:rPr>
              <w:t xml:space="preserve">PRACH sequence and frequency resource allocation </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378FD5E1" w14:textId="77777777" w:rsidR="00BE0819" w:rsidRDefault="007D2801">
            <w:pPr>
              <w:rPr>
                <w:lang w:eastAsia="zh-CN"/>
              </w:rPr>
            </w:pPr>
            <w:r>
              <w:rPr>
                <w:lang w:eastAsia="zh-CN"/>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BE0819" w14:paraId="20E471A3"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275967" w14:textId="77777777" w:rsidR="00BE0819" w:rsidRDefault="007D2801">
            <w:pPr>
              <w:rPr>
                <w:lang w:eastAsia="zh-CN"/>
              </w:rPr>
            </w:pPr>
            <w:r>
              <w:rPr>
                <w:lang w:eastAsia="zh-CN"/>
              </w:rPr>
              <w:t>Total number of preambles per cell</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D9D9184" w14:textId="77777777" w:rsidR="00BE0819" w:rsidRDefault="007D2801">
            <w:pPr>
              <w:rPr>
                <w:lang w:eastAsia="zh-CN"/>
              </w:rPr>
            </w:pPr>
            <w:r>
              <w:rPr>
                <w:lang w:eastAsia="zh-CN"/>
              </w:rPr>
              <w:t>64, each company should provide details on how these 64 preambles are generated</w:t>
            </w:r>
          </w:p>
        </w:tc>
      </w:tr>
      <w:tr w:rsidR="00BE0819" w14:paraId="4B200C00"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E83747" w14:textId="77777777" w:rsidR="00BE0819" w:rsidRDefault="007D2801">
            <w:pPr>
              <w:rPr>
                <w:lang w:eastAsia="zh-CN"/>
              </w:rPr>
            </w:pPr>
            <w:r>
              <w:rPr>
                <w:lang w:eastAsia="zh-CN"/>
              </w:rPr>
              <w:t>Preamble detector</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459DA06B" w14:textId="77777777" w:rsidR="00BE0819" w:rsidRDefault="007D2801">
            <w:pPr>
              <w:rPr>
                <w:lang w:eastAsia="zh-CN"/>
              </w:rPr>
            </w:pPr>
            <w:r>
              <w:rPr>
                <w:lang w:eastAsia="zh-CN"/>
              </w:rPr>
              <w:t>Each company should provide details on used algorithm</w:t>
            </w:r>
          </w:p>
        </w:tc>
      </w:tr>
      <w:tr w:rsidR="00BE0819" w14:paraId="2CE4524D"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7941C1" w14:textId="77777777" w:rsidR="00BE0819" w:rsidRDefault="007D2801">
            <w:pPr>
              <w:rPr>
                <w:lang w:eastAsia="zh-CN"/>
              </w:rPr>
            </w:pPr>
            <w:r>
              <w:rPr>
                <w:lang w:eastAsia="zh-CN"/>
              </w:rPr>
              <w:t>Interference assumption</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1DC5636" w14:textId="77777777" w:rsidR="00BE0819" w:rsidRDefault="007D2801">
            <w:pPr>
              <w:rPr>
                <w:lang w:eastAsia="zh-CN"/>
              </w:rPr>
            </w:pPr>
            <w:r>
              <w:rPr>
                <w:lang w:eastAsia="zh-CN"/>
              </w:rPr>
              <w:t xml:space="preserve">No interference. </w:t>
            </w:r>
            <w:r>
              <w:rPr>
                <w:lang w:eastAsia="zh-CN"/>
              </w:rPr>
              <w:br/>
              <w:t>Optional: -3/0/3dB interference power compared with target PRACH</w:t>
            </w:r>
          </w:p>
        </w:tc>
      </w:tr>
      <w:tr w:rsidR="00BE0819" w14:paraId="12C23F2D" w14:textId="77777777">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E36110A" w14:textId="77777777" w:rsidR="00BE0819" w:rsidRDefault="007D2801">
            <w:pPr>
              <w:rPr>
                <w:lang w:eastAsia="zh-CN"/>
              </w:rPr>
            </w:pPr>
            <w:r>
              <w:rPr>
                <w:lang w:eastAsia="zh-CN"/>
              </w:rPr>
              <w:t>Detection Criteria</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B3887E6" w14:textId="77777777" w:rsidR="00BE0819" w:rsidRDefault="007D2801">
            <w:pPr>
              <w:rPr>
                <w:lang w:eastAsia="zh-CN"/>
              </w:rPr>
            </w:pPr>
            <w:r>
              <w:rPr>
                <w:lang w:eastAsia="zh-CN"/>
              </w:rPr>
              <w:t xml:space="preserve">1% maximum mis-detection </w:t>
            </w:r>
            <w:proofErr w:type="gramStart"/>
            <w:r>
              <w:rPr>
                <w:lang w:eastAsia="zh-CN"/>
              </w:rPr>
              <w:t>probability</w:t>
            </w:r>
            <w:r>
              <w:rPr>
                <w:vertAlign w:val="superscript"/>
                <w:lang w:eastAsia="zh-CN"/>
              </w:rPr>
              <w:t>(</w:t>
            </w:r>
            <w:proofErr w:type="gramEnd"/>
            <w:r>
              <w:rPr>
                <w:vertAlign w:val="superscript"/>
                <w:lang w:eastAsia="zh-CN"/>
              </w:rPr>
              <w:t>2)</w:t>
            </w:r>
          </w:p>
        </w:tc>
      </w:tr>
      <w:tr w:rsidR="00BE0819" w14:paraId="6924C27E" w14:textId="77777777">
        <w:tc>
          <w:tcPr>
            <w:tcW w:w="3039" w:type="dxa"/>
            <w:vMerge/>
            <w:tcBorders>
              <w:top w:val="nil"/>
              <w:left w:val="single" w:sz="8" w:space="0" w:color="auto"/>
              <w:bottom w:val="single" w:sz="8" w:space="0" w:color="auto"/>
              <w:right w:val="single" w:sz="8" w:space="0" w:color="auto"/>
            </w:tcBorders>
            <w:vAlign w:val="center"/>
          </w:tcPr>
          <w:p w14:paraId="40FE52CD" w14:textId="77777777" w:rsidR="00BE0819" w:rsidRDefault="00BE081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7BB57D0" w14:textId="77777777" w:rsidR="00BE0819" w:rsidRDefault="007D2801">
            <w:pPr>
              <w:rPr>
                <w:lang w:eastAsia="zh-CN"/>
              </w:rPr>
            </w:pPr>
            <w:r>
              <w:rPr>
                <w:lang w:eastAsia="zh-CN"/>
              </w:rPr>
              <w:t xml:space="preserve">0.1% maximum false alarm </w:t>
            </w:r>
            <w:proofErr w:type="gramStart"/>
            <w:r>
              <w:rPr>
                <w:lang w:eastAsia="zh-CN"/>
              </w:rPr>
              <w:t>probability</w:t>
            </w:r>
            <w:r>
              <w:rPr>
                <w:vertAlign w:val="superscript"/>
                <w:lang w:eastAsia="zh-CN"/>
              </w:rPr>
              <w:t>(</w:t>
            </w:r>
            <w:proofErr w:type="gramEnd"/>
            <w:r>
              <w:rPr>
                <w:vertAlign w:val="superscript"/>
                <w:lang w:eastAsia="zh-CN"/>
              </w:rPr>
              <w:t>3)</w:t>
            </w:r>
          </w:p>
        </w:tc>
      </w:tr>
      <w:tr w:rsidR="00BE0819" w14:paraId="434935A7" w14:textId="77777777">
        <w:tc>
          <w:tcPr>
            <w:tcW w:w="3039" w:type="dxa"/>
            <w:vMerge/>
            <w:tcBorders>
              <w:top w:val="nil"/>
              <w:left w:val="single" w:sz="8" w:space="0" w:color="auto"/>
              <w:bottom w:val="single" w:sz="8" w:space="0" w:color="auto"/>
              <w:right w:val="single" w:sz="8" w:space="0" w:color="auto"/>
            </w:tcBorders>
            <w:vAlign w:val="center"/>
          </w:tcPr>
          <w:p w14:paraId="42464666" w14:textId="77777777" w:rsidR="00BE0819" w:rsidRDefault="00BE081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1D077CBE" w14:textId="77777777" w:rsidR="00BE0819" w:rsidRDefault="007D2801">
            <w:pPr>
              <w:rPr>
                <w:lang w:eastAsia="zh-CN"/>
              </w:rPr>
            </w:pPr>
            <w:r>
              <w:rPr>
                <w:lang w:eastAsia="zh-CN"/>
              </w:rPr>
              <w:t>maximum timing estimation error being 50% of the normal CP length</w:t>
            </w:r>
          </w:p>
        </w:tc>
      </w:tr>
      <w:tr w:rsidR="00BE0819" w14:paraId="6EEB6E64" w14:textId="77777777">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6A9C1D15" w14:textId="77777777" w:rsidR="00BE0819" w:rsidRDefault="007D2801">
            <w:pPr>
              <w:rPr>
                <w:lang w:eastAsia="zh-CN"/>
              </w:rPr>
            </w:pPr>
            <w:r>
              <w:rPr>
                <w:lang w:eastAsia="zh-CN"/>
              </w:rPr>
              <w:t>Formatting of results (please also reference Section 8 of R1-1704144 for reporting formats)</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214B188" w14:textId="77777777" w:rsidR="00BE0819" w:rsidRDefault="007D2801">
            <w:pPr>
              <w:rPr>
                <w:lang w:eastAsia="zh-CN"/>
              </w:rPr>
            </w:pPr>
            <w:r>
              <w:rPr>
                <w:lang w:eastAsia="zh-CN"/>
              </w:rPr>
              <w:t>Mis-detection probability vs. SNR</w:t>
            </w:r>
          </w:p>
        </w:tc>
      </w:tr>
      <w:tr w:rsidR="00BE0819" w14:paraId="54BF7F2C" w14:textId="77777777">
        <w:tc>
          <w:tcPr>
            <w:tcW w:w="3039" w:type="dxa"/>
            <w:vMerge/>
            <w:tcBorders>
              <w:top w:val="nil"/>
              <w:left w:val="single" w:sz="8" w:space="0" w:color="auto"/>
              <w:bottom w:val="single" w:sz="8" w:space="0" w:color="auto"/>
              <w:right w:val="single" w:sz="8" w:space="0" w:color="auto"/>
            </w:tcBorders>
            <w:vAlign w:val="center"/>
          </w:tcPr>
          <w:p w14:paraId="58F6F72D" w14:textId="77777777" w:rsidR="00BE0819" w:rsidRDefault="00BE081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15756C11" w14:textId="77777777" w:rsidR="00BE0819" w:rsidRDefault="007D2801">
            <w:pPr>
              <w:rPr>
                <w:lang w:eastAsia="zh-CN"/>
              </w:rPr>
            </w:pPr>
            <w:r>
              <w:rPr>
                <w:lang w:eastAsia="zh-CN"/>
              </w:rPr>
              <w:t xml:space="preserve">False alarm probability vs. </w:t>
            </w:r>
            <w:proofErr w:type="gramStart"/>
            <w:r>
              <w:rPr>
                <w:lang w:eastAsia="zh-CN"/>
              </w:rPr>
              <w:t>SNR</w:t>
            </w:r>
            <w:r>
              <w:rPr>
                <w:vertAlign w:val="superscript"/>
                <w:lang w:eastAsia="zh-CN"/>
              </w:rPr>
              <w:t>(</w:t>
            </w:r>
            <w:proofErr w:type="gramEnd"/>
            <w:r>
              <w:rPr>
                <w:vertAlign w:val="superscript"/>
                <w:lang w:eastAsia="zh-CN"/>
              </w:rPr>
              <w:t>4)</w:t>
            </w:r>
          </w:p>
        </w:tc>
      </w:tr>
      <w:tr w:rsidR="00BE0819" w14:paraId="702CD764" w14:textId="77777777">
        <w:tc>
          <w:tcPr>
            <w:tcW w:w="3039" w:type="dxa"/>
            <w:vMerge/>
            <w:tcBorders>
              <w:top w:val="nil"/>
              <w:left w:val="single" w:sz="8" w:space="0" w:color="auto"/>
              <w:bottom w:val="single" w:sz="8" w:space="0" w:color="auto"/>
              <w:right w:val="single" w:sz="8" w:space="0" w:color="auto"/>
            </w:tcBorders>
            <w:vAlign w:val="center"/>
          </w:tcPr>
          <w:p w14:paraId="517EA143" w14:textId="77777777" w:rsidR="00BE0819" w:rsidRDefault="00BE081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1FD5EDC" w14:textId="77777777" w:rsidR="00BE0819" w:rsidRDefault="007D2801">
            <w:pPr>
              <w:rPr>
                <w:lang w:eastAsia="zh-CN"/>
              </w:rPr>
            </w:pPr>
            <w:r>
              <w:rPr>
                <w:lang w:eastAsia="zh-CN"/>
              </w:rPr>
              <w:t>CDF of timing estimation error</w:t>
            </w:r>
          </w:p>
        </w:tc>
      </w:tr>
      <w:tr w:rsidR="00BE0819" w14:paraId="75056AFB" w14:textId="77777777">
        <w:tc>
          <w:tcPr>
            <w:tcW w:w="3039" w:type="dxa"/>
            <w:vMerge/>
            <w:tcBorders>
              <w:top w:val="nil"/>
              <w:left w:val="single" w:sz="8" w:space="0" w:color="auto"/>
              <w:bottom w:val="single" w:sz="8" w:space="0" w:color="auto"/>
              <w:right w:val="single" w:sz="8" w:space="0" w:color="auto"/>
            </w:tcBorders>
            <w:vAlign w:val="center"/>
          </w:tcPr>
          <w:p w14:paraId="034FFD63" w14:textId="77777777" w:rsidR="00BE0819" w:rsidRDefault="00BE081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EB8724B" w14:textId="77777777" w:rsidR="00BE0819" w:rsidRDefault="007D2801">
            <w:pPr>
              <w:rPr>
                <w:lang w:eastAsia="zh-CN"/>
              </w:rPr>
            </w:pPr>
            <w:r>
              <w:rPr>
                <w:lang w:eastAsia="zh-CN"/>
              </w:rPr>
              <w:t>PRACH capacity (maximum number of preambles)</w:t>
            </w:r>
          </w:p>
        </w:tc>
      </w:tr>
      <w:tr w:rsidR="00BE0819" w14:paraId="4ACA4177" w14:textId="77777777">
        <w:tc>
          <w:tcPr>
            <w:tcW w:w="3039" w:type="dxa"/>
            <w:vMerge/>
            <w:tcBorders>
              <w:top w:val="nil"/>
              <w:left w:val="single" w:sz="8" w:space="0" w:color="auto"/>
              <w:bottom w:val="single" w:sz="8" w:space="0" w:color="auto"/>
              <w:right w:val="single" w:sz="8" w:space="0" w:color="auto"/>
            </w:tcBorders>
            <w:vAlign w:val="center"/>
          </w:tcPr>
          <w:p w14:paraId="6BE617D1" w14:textId="77777777" w:rsidR="00BE0819" w:rsidRDefault="00BE081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52C97D8" w14:textId="77777777" w:rsidR="00BE0819" w:rsidRDefault="007D2801">
            <w:pPr>
              <w:rPr>
                <w:lang w:eastAsia="zh-CN"/>
              </w:rPr>
            </w:pPr>
            <w:r>
              <w:rPr>
                <w:lang w:eastAsia="zh-CN"/>
              </w:rPr>
              <w:t>Peak-to-average power ratio and cubic metric</w:t>
            </w:r>
          </w:p>
        </w:tc>
      </w:tr>
      <w:tr w:rsidR="00BE0819" w14:paraId="2739BAF1" w14:textId="77777777">
        <w:tc>
          <w:tcPr>
            <w:tcW w:w="3039" w:type="dxa"/>
            <w:vMerge/>
            <w:tcBorders>
              <w:top w:val="nil"/>
              <w:left w:val="single" w:sz="8" w:space="0" w:color="auto"/>
              <w:bottom w:val="single" w:sz="8" w:space="0" w:color="auto"/>
              <w:right w:val="single" w:sz="8" w:space="0" w:color="auto"/>
            </w:tcBorders>
            <w:vAlign w:val="center"/>
          </w:tcPr>
          <w:p w14:paraId="4C3E3FC8" w14:textId="77777777" w:rsidR="00BE0819" w:rsidRDefault="00BE081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B21B56D" w14:textId="77777777" w:rsidR="00BE0819" w:rsidRDefault="007D2801">
            <w:pPr>
              <w:rPr>
                <w:lang w:eastAsia="zh-CN"/>
              </w:rPr>
            </w:pPr>
            <w:proofErr w:type="gramStart"/>
            <w:r>
              <w:rPr>
                <w:lang w:eastAsia="zh-CN"/>
              </w:rPr>
              <w:t>MCL</w:t>
            </w:r>
            <w:r>
              <w:rPr>
                <w:vertAlign w:val="superscript"/>
                <w:lang w:eastAsia="zh-CN"/>
              </w:rPr>
              <w:t>(</w:t>
            </w:r>
            <w:proofErr w:type="gramEnd"/>
            <w:r>
              <w:rPr>
                <w:vertAlign w:val="superscript"/>
                <w:lang w:eastAsia="zh-CN"/>
              </w:rPr>
              <w:t>5)</w:t>
            </w:r>
          </w:p>
        </w:tc>
      </w:tr>
      <w:tr w:rsidR="00BE0819" w14:paraId="0806E979" w14:textId="77777777">
        <w:tc>
          <w:tcPr>
            <w:tcW w:w="935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CC566B2" w14:textId="77777777" w:rsidR="00BE0819" w:rsidRPr="00DC5EA4" w:rsidRDefault="007D2801">
            <w:pPr>
              <w:rPr>
                <w:lang w:val="en-US" w:eastAsia="zh-CN"/>
              </w:rPr>
            </w:pPr>
            <w:r w:rsidRPr="00DC5EA4">
              <w:rPr>
                <w:vertAlign w:val="superscript"/>
                <w:lang w:val="en-US" w:eastAsia="zh-CN"/>
              </w:rPr>
              <w:t xml:space="preserve">(1) </w:t>
            </w:r>
            <w:r w:rsidRPr="00DC5EA4">
              <w:rPr>
                <w:lang w:val="en-US" w:eastAsia="zh-CN"/>
              </w:rPr>
              <w:t>See Table 7-1 of R1-1704144</w:t>
            </w:r>
          </w:p>
          <w:p w14:paraId="6C01AEE0" w14:textId="77777777" w:rsidR="00BE0819" w:rsidRPr="00DC5EA4" w:rsidRDefault="007D2801">
            <w:pPr>
              <w:rPr>
                <w:lang w:val="en-US" w:eastAsia="zh-CN"/>
              </w:rPr>
            </w:pPr>
            <w:r w:rsidRPr="00DC5EA4">
              <w:rPr>
                <w:vertAlign w:val="superscript"/>
                <w:lang w:val="en-US" w:eastAsia="zh-CN"/>
              </w:rPr>
              <w:t xml:space="preserve">(2) </w:t>
            </w:r>
            <w:r w:rsidRPr="00DC5EA4">
              <w:rPr>
                <w:lang w:val="en-US" w:eastAsia="zh-CN"/>
              </w:rPr>
              <w:t xml:space="preserve">The missed detection </w:t>
            </w:r>
            <w:r>
              <w:rPr>
                <w:lang w:eastAsia="zh-CN"/>
              </w:rPr>
              <w:t xml:space="preserve">probability </w:t>
            </w:r>
            <w:r w:rsidRPr="00DC5EA4">
              <w:rPr>
                <w:lang w:val="en-US" w:eastAsia="zh-CN"/>
              </w:rPr>
              <w:t>is defined as the ratio between the total number of transmitted preambles that are either not detected</w:t>
            </w:r>
            <w:r>
              <w:rPr>
                <w:lang w:eastAsia="zh-CN"/>
              </w:rPr>
              <w:t xml:space="preserve">, or detected as a different preamble, </w:t>
            </w:r>
            <w:r w:rsidRPr="00DC5EA4">
              <w:rPr>
                <w:lang w:val="en-US" w:eastAsia="zh-CN"/>
              </w:rPr>
              <w:t xml:space="preserve">or detected </w:t>
            </w:r>
            <w:r>
              <w:rPr>
                <w:lang w:eastAsia="zh-CN"/>
              </w:rPr>
              <w:t xml:space="preserve">but </w:t>
            </w:r>
            <w:r w:rsidRPr="00DC5EA4">
              <w:rPr>
                <w:lang w:val="en-US" w:eastAsia="zh-CN"/>
              </w:rPr>
              <w:t xml:space="preserve">with timing error greater than the maximum value (i.e., 50% of normal CP length), and the total number of transmitted preambles within an observation interval.  </w:t>
            </w:r>
          </w:p>
          <w:p w14:paraId="179EBD17" w14:textId="77777777" w:rsidR="00BE0819" w:rsidRPr="00DC5EA4" w:rsidRDefault="007D2801">
            <w:pPr>
              <w:rPr>
                <w:lang w:val="en-US" w:eastAsia="zh-CN"/>
              </w:rPr>
            </w:pPr>
            <w:r w:rsidRPr="00DC5EA4">
              <w:rPr>
                <w:vertAlign w:val="superscript"/>
                <w:lang w:val="en-US" w:eastAsia="zh-CN"/>
              </w:rPr>
              <w:t xml:space="preserve">(3) </w:t>
            </w:r>
            <w:r w:rsidRPr="00DC5EA4">
              <w:rPr>
                <w:lang w:val="en-US" w:eastAsia="zh-CN"/>
              </w:rPr>
              <w:t xml:space="preserve">Maximum false alarm probability refers to the case when input at receiver is noise only (considering 64 preamble detectors as in 3GPP TS 36.104, section 8.4.1). </w:t>
            </w:r>
          </w:p>
          <w:p w14:paraId="3FC8DC9E" w14:textId="77777777" w:rsidR="00BE0819" w:rsidRPr="00DC5EA4" w:rsidRDefault="007D2801">
            <w:pPr>
              <w:rPr>
                <w:lang w:val="en-US" w:eastAsia="zh-CN"/>
              </w:rPr>
            </w:pPr>
            <w:r w:rsidRPr="00DC5EA4">
              <w:rPr>
                <w:vertAlign w:val="superscript"/>
                <w:lang w:val="en-US" w:eastAsia="zh-CN"/>
              </w:rPr>
              <w:t>(</w:t>
            </w:r>
            <w:r>
              <w:rPr>
                <w:vertAlign w:val="superscript"/>
                <w:lang w:eastAsia="zh-CN"/>
              </w:rPr>
              <w:t>4</w:t>
            </w:r>
            <w:r w:rsidRPr="00DC5EA4">
              <w:rPr>
                <w:vertAlign w:val="superscript"/>
                <w:lang w:val="en-US" w:eastAsia="zh-CN"/>
              </w:rPr>
              <w:t xml:space="preserve">) </w:t>
            </w:r>
            <w:r w:rsidRPr="00DC5EA4">
              <w:rPr>
                <w:lang w:val="en-US" w:eastAsia="zh-CN"/>
              </w:rPr>
              <w:t xml:space="preserve">False </w:t>
            </w:r>
            <w:r>
              <w:rPr>
                <w:lang w:eastAsia="zh-CN"/>
              </w:rPr>
              <w:t xml:space="preserve">alarm </w:t>
            </w:r>
            <w:r w:rsidRPr="00DC5EA4">
              <w:rPr>
                <w:lang w:val="en-US" w:eastAsia="zh-CN"/>
              </w:rPr>
              <w:t>probability is defined as the ratio of total number detected but not transmitted preambles, and the total number of possible detection occurrences</w:t>
            </w:r>
            <w:r>
              <w:rPr>
                <w:lang w:eastAsia="zh-CN"/>
              </w:rPr>
              <w:t>, where each occurrence (occurrence refers to 64 detections, one for each of the 64 preambles in a cell) is one potential preamble transmission in a RO</w:t>
            </w:r>
            <w:r w:rsidRPr="00DC5EA4">
              <w:rPr>
                <w:lang w:val="en-US" w:eastAsia="zh-CN"/>
              </w:rPr>
              <w:t>.</w:t>
            </w:r>
          </w:p>
          <w:p w14:paraId="17C47B42" w14:textId="77777777" w:rsidR="00BE0819" w:rsidRDefault="007D2801">
            <w:pPr>
              <w:rPr>
                <w:lang w:eastAsia="zh-CN"/>
              </w:rPr>
            </w:pPr>
            <w:r>
              <w:rPr>
                <w:vertAlign w:val="superscript"/>
                <w:lang w:eastAsia="zh-CN"/>
              </w:rPr>
              <w:t>(5</w:t>
            </w:r>
            <w:r w:rsidRPr="00DC5EA4">
              <w:rPr>
                <w:vertAlign w:val="superscript"/>
                <w:lang w:val="en-US" w:eastAsia="zh-CN"/>
              </w:rPr>
              <w:t xml:space="preserve">) </w:t>
            </w:r>
            <w:r>
              <w:rPr>
                <w:lang w:eastAsia="zh-CN"/>
              </w:rPr>
              <w:t>In the MCL calculation, needs to consider the maximum transmit power supported by the PRACH design under PSD limitation and PAPR/EVM characteristic of the design.</w:t>
            </w:r>
          </w:p>
          <w:p w14:paraId="67B94EFE" w14:textId="77777777" w:rsidR="00BE0819" w:rsidRPr="00DC5EA4" w:rsidRDefault="00BE0819">
            <w:pPr>
              <w:rPr>
                <w:lang w:val="en-US" w:eastAsia="zh-CN"/>
              </w:rPr>
            </w:pPr>
          </w:p>
          <w:p w14:paraId="4B185312" w14:textId="77777777" w:rsidR="00BE0819" w:rsidRDefault="007D2801">
            <w:pPr>
              <w:rPr>
                <w:lang w:eastAsia="zh-CN"/>
              </w:rPr>
            </w:pPr>
            <w:r>
              <w:rPr>
                <w:lang w:eastAsia="zh-CN"/>
              </w:rPr>
              <w:lastRenderedPageBreak/>
              <w:t>Note: Assumptions on the following should be stated</w:t>
            </w:r>
          </w:p>
          <w:p w14:paraId="7F37A97C" w14:textId="77777777" w:rsidR="00BE0819" w:rsidRDefault="007D2801">
            <w:pPr>
              <w:widowControl/>
              <w:numPr>
                <w:ilvl w:val="0"/>
                <w:numId w:val="34"/>
              </w:numPr>
              <w:kinsoku/>
              <w:overflowPunct/>
              <w:autoSpaceDE/>
              <w:autoSpaceDN/>
              <w:adjustRightInd/>
              <w:spacing w:after="0"/>
              <w:jc w:val="left"/>
              <w:textAlignment w:val="auto"/>
              <w:rPr>
                <w:lang w:eastAsia="zh-CN"/>
              </w:rPr>
            </w:pPr>
            <w:r>
              <w:rPr>
                <w:lang w:eastAsia="zh-CN"/>
              </w:rPr>
              <w:t xml:space="preserve">use of a guard band (if any) </w:t>
            </w:r>
          </w:p>
          <w:p w14:paraId="156DF2FC" w14:textId="77777777" w:rsidR="00BE0819" w:rsidRDefault="007D2801">
            <w:pPr>
              <w:widowControl/>
              <w:numPr>
                <w:ilvl w:val="0"/>
                <w:numId w:val="34"/>
              </w:numPr>
              <w:kinsoku/>
              <w:overflowPunct/>
              <w:autoSpaceDE/>
              <w:autoSpaceDN/>
              <w:adjustRightInd/>
              <w:spacing w:after="0"/>
              <w:jc w:val="left"/>
              <w:textAlignment w:val="auto"/>
              <w:rPr>
                <w:lang w:eastAsia="zh-CN"/>
              </w:rPr>
            </w:pPr>
            <w:r>
              <w:rPr>
                <w:lang w:eastAsia="zh-CN"/>
              </w:rPr>
              <w:t>definition of SNR</w:t>
            </w:r>
          </w:p>
          <w:p w14:paraId="360F679E" w14:textId="77777777" w:rsidR="00BE0819" w:rsidRDefault="007D2801">
            <w:pPr>
              <w:widowControl/>
              <w:numPr>
                <w:ilvl w:val="0"/>
                <w:numId w:val="34"/>
              </w:numPr>
              <w:kinsoku/>
              <w:overflowPunct/>
              <w:autoSpaceDE/>
              <w:autoSpaceDN/>
              <w:adjustRightInd/>
              <w:spacing w:after="0"/>
              <w:jc w:val="left"/>
              <w:textAlignment w:val="auto"/>
              <w:rPr>
                <w:lang w:eastAsia="zh-CN"/>
              </w:rPr>
            </w:pPr>
            <w:r>
              <w:rPr>
                <w:lang w:eastAsia="zh-CN"/>
              </w:rPr>
              <w:t>signal bandwidth used</w:t>
            </w:r>
          </w:p>
        </w:tc>
      </w:tr>
    </w:tbl>
    <w:p w14:paraId="0C378EF7" w14:textId="77777777" w:rsidR="00BE0819" w:rsidRDefault="00BE0819">
      <w:pPr>
        <w:rPr>
          <w:b/>
          <w:sz w:val="32"/>
          <w:szCs w:val="20"/>
          <w:u w:val="single"/>
        </w:rPr>
      </w:pPr>
    </w:p>
    <w:p w14:paraId="4A74628F" w14:textId="77777777" w:rsidR="00BE0819" w:rsidRDefault="007D2801">
      <w:pPr>
        <w:rPr>
          <w:b/>
          <w:sz w:val="32"/>
          <w:szCs w:val="20"/>
          <w:u w:val="single"/>
          <w:lang w:eastAsia="en-US"/>
        </w:rPr>
      </w:pPr>
      <w:r>
        <w:rPr>
          <w:b/>
          <w:sz w:val="32"/>
          <w:szCs w:val="20"/>
          <w:u w:val="single"/>
        </w:rPr>
        <w:t>RAN1#96</w:t>
      </w:r>
    </w:p>
    <w:p w14:paraId="6DF5F711" w14:textId="77777777" w:rsidR="00BE0819" w:rsidRDefault="007D2801">
      <w:pPr>
        <w:rPr>
          <w:lang w:eastAsia="zh-CN"/>
        </w:rPr>
      </w:pPr>
      <w:r>
        <w:rPr>
          <w:highlight w:val="green"/>
          <w:lang w:eastAsia="zh-CN"/>
        </w:rPr>
        <w:t>Agreement:</w:t>
      </w:r>
      <w:r>
        <w:rPr>
          <w:lang w:eastAsia="zh-CN"/>
        </w:rPr>
        <w:t xml:space="preserve"> </w:t>
      </w:r>
    </w:p>
    <w:p w14:paraId="10142F54" w14:textId="77777777" w:rsidR="00BE0819" w:rsidRDefault="00BE0819">
      <w:pPr>
        <w:rPr>
          <w:lang w:eastAsia="en-US"/>
        </w:rPr>
      </w:pPr>
    </w:p>
    <w:p w14:paraId="71686F92" w14:textId="77777777" w:rsidR="00BE0819" w:rsidRDefault="007D2801">
      <w:r>
        <w:t>For PRACH proposal comparison, the following metrics are to be provided</w:t>
      </w:r>
    </w:p>
    <w:p w14:paraId="4E8D2DDF" w14:textId="77777777" w:rsidR="00BE0819" w:rsidRDefault="007D2801">
      <w:pPr>
        <w:pStyle w:val="ListParagraph"/>
        <w:numPr>
          <w:ilvl w:val="0"/>
          <w:numId w:val="35"/>
        </w:numPr>
      </w:pPr>
      <w:r>
        <w:t>Noise power Np = -174+10*log10(L_RA*</w:t>
      </w:r>
      <w:proofErr w:type="gramStart"/>
      <w:r>
        <w:t>SCS)+</w:t>
      </w:r>
      <w:proofErr w:type="gramEnd"/>
      <w:r>
        <w:t>NF  dBm, with NF=5dB and SCS is in Hz.</w:t>
      </w:r>
    </w:p>
    <w:p w14:paraId="1925AB57" w14:textId="77777777" w:rsidR="00BE0819" w:rsidRDefault="007D2801">
      <w:pPr>
        <w:pStyle w:val="ListParagraph"/>
        <w:numPr>
          <w:ilvl w:val="0"/>
          <w:numId w:val="35"/>
        </w:numPr>
      </w:pPr>
      <w:r>
        <w:t>SNR actual corresponds to 1% miss detection probability read from the simulation curve</w:t>
      </w:r>
    </w:p>
    <w:p w14:paraId="552AEE96" w14:textId="77777777" w:rsidR="00BE0819" w:rsidRDefault="007D2801">
      <w:pPr>
        <w:pStyle w:val="ListParagraph"/>
        <w:numPr>
          <w:ilvl w:val="0"/>
          <w:numId w:val="35"/>
        </w:numPr>
      </w:pPr>
      <w:r>
        <w:t>P_TX is computed as follows</w:t>
      </w:r>
    </w:p>
    <w:p w14:paraId="6B0FE35B" w14:textId="77777777" w:rsidR="00BE0819" w:rsidRDefault="007D2801">
      <w:pPr>
        <w:pStyle w:val="ListParagraph"/>
        <w:numPr>
          <w:ilvl w:val="1"/>
          <w:numId w:val="35"/>
        </w:numPr>
      </w:pPr>
      <w:r>
        <w:t>Assume 23dBm max power when transmitting legacy PRACH waveform with ZC139</w:t>
      </w:r>
    </w:p>
    <w:p w14:paraId="5B92055B" w14:textId="77777777" w:rsidR="00BE0819" w:rsidRDefault="007D2801">
      <w:pPr>
        <w:pStyle w:val="ListParagraph"/>
        <w:numPr>
          <w:ilvl w:val="1"/>
          <w:numId w:val="35"/>
        </w:numPr>
      </w:pPr>
      <w:proofErr w:type="spellStart"/>
      <w:r>
        <w:t>P_max</w:t>
      </w:r>
      <w:proofErr w:type="spellEnd"/>
      <w:r>
        <w:t xml:space="preserve"> is the allowed transmit power under PSD limit of 10dBm/MHz measured in any 1MHz chunk and considers the RBs used by the proposed scheme</w:t>
      </w:r>
    </w:p>
    <w:p w14:paraId="0BE45219" w14:textId="77777777" w:rsidR="00BE0819" w:rsidRDefault="007D2801">
      <w:pPr>
        <w:pStyle w:val="ListParagraph"/>
        <w:numPr>
          <w:ilvl w:val="1"/>
          <w:numId w:val="35"/>
        </w:numPr>
      </w:pPr>
      <w:r>
        <w:t>P_TX=</w:t>
      </w:r>
      <w:proofErr w:type="gramStart"/>
      <w:r>
        <w:t>min(</w:t>
      </w:r>
      <w:proofErr w:type="spellStart"/>
      <w:proofErr w:type="gramEnd"/>
      <w:r>
        <w:t>P_max</w:t>
      </w:r>
      <w:proofErr w:type="spellEnd"/>
      <w:r>
        <w:t xml:space="preserve">, 23- </w:t>
      </w:r>
      <w:proofErr w:type="spellStart"/>
      <w:r>
        <w:t>Backoff</w:t>
      </w:r>
      <w:proofErr w:type="spellEnd"/>
      <w:r>
        <w:t xml:space="preserve">) is maximum allowed transmit power for the waveform considering </w:t>
      </w:r>
      <w:proofErr w:type="spellStart"/>
      <w:r>
        <w:t>backoff</w:t>
      </w:r>
      <w:proofErr w:type="spellEnd"/>
    </w:p>
    <w:p w14:paraId="512E3AFC" w14:textId="77777777" w:rsidR="00BE0819" w:rsidRDefault="007D2801">
      <w:pPr>
        <w:pStyle w:val="ListParagraph"/>
        <w:numPr>
          <w:ilvl w:val="2"/>
          <w:numId w:val="35"/>
        </w:numPr>
      </w:pPr>
      <w:proofErr w:type="spellStart"/>
      <w:r>
        <w:t>Backoff</w:t>
      </w:r>
      <w:proofErr w:type="spellEnd"/>
      <w:r>
        <w:t xml:space="preserve"> is computed as 95% percentile of CCDF of cubic metric over the preambles in the RO</w:t>
      </w:r>
    </w:p>
    <w:p w14:paraId="7599AE55" w14:textId="77777777" w:rsidR="00BE0819" w:rsidRDefault="007D2801">
      <w:pPr>
        <w:pStyle w:val="ListParagraph"/>
        <w:numPr>
          <w:ilvl w:val="0"/>
          <w:numId w:val="35"/>
        </w:numPr>
      </w:pPr>
      <w:r>
        <w:t>MCL = P_TX-SNR-Np;</w:t>
      </w:r>
    </w:p>
    <w:p w14:paraId="23C1FC73" w14:textId="77777777" w:rsidR="00BE0819" w:rsidRDefault="007D2801">
      <w:pPr>
        <w:pStyle w:val="ListParagraph"/>
        <w:numPr>
          <w:ilvl w:val="0"/>
          <w:numId w:val="35"/>
        </w:numPr>
      </w:pPr>
      <w:r>
        <w:t xml:space="preserve">Number of interlace used for each RO is how many </w:t>
      </w:r>
      <w:proofErr w:type="gramStart"/>
      <w:r>
        <w:t>uniform</w:t>
      </w:r>
      <w:proofErr w:type="gramEnd"/>
      <w:r>
        <w:t xml:space="preserve"> interlaces (M=5 for 30KHz and M=10 for 15KHz) an RO occupies</w:t>
      </w:r>
    </w:p>
    <w:p w14:paraId="63FE8E22" w14:textId="77777777" w:rsidR="00BE0819" w:rsidRDefault="007D2801">
      <w:pPr>
        <w:pStyle w:val="ListParagraph"/>
        <w:numPr>
          <w:ilvl w:val="1"/>
          <w:numId w:val="35"/>
        </w:numPr>
      </w:pPr>
      <w:r>
        <w:t>For continuous PRACH design, as the RO occupies some RBs from each interlace, “Partial” is marked in the column.</w:t>
      </w:r>
    </w:p>
    <w:p w14:paraId="379F9DB2" w14:textId="77777777" w:rsidR="00BE0819" w:rsidRDefault="007D2801">
      <w:pPr>
        <w:pStyle w:val="ListParagraph"/>
        <w:numPr>
          <w:ilvl w:val="0"/>
          <w:numId w:val="35"/>
        </w:numPr>
      </w:pPr>
      <w:r>
        <w:t>N_FDM = Number of FDM RACH occasions within 20MHz</w:t>
      </w:r>
    </w:p>
    <w:p w14:paraId="01718C5C" w14:textId="77777777" w:rsidR="00BE0819" w:rsidRDefault="007D2801">
      <w:pPr>
        <w:pStyle w:val="ListParagraph"/>
        <w:numPr>
          <w:ilvl w:val="0"/>
          <w:numId w:val="35"/>
        </w:numPr>
      </w:pPr>
      <w:r>
        <w:t>PRACH capacity, with all RO in 20MHz assigned.</w:t>
      </w:r>
    </w:p>
    <w:tbl>
      <w:tblPr>
        <w:tblStyle w:val="TableGrid"/>
        <w:tblW w:w="9362" w:type="dxa"/>
        <w:tblLayout w:type="fixed"/>
        <w:tblLook w:val="04A0" w:firstRow="1" w:lastRow="0" w:firstColumn="1" w:lastColumn="0" w:noHBand="0" w:noVBand="1"/>
      </w:tblPr>
      <w:tblGrid>
        <w:gridCol w:w="1795"/>
        <w:gridCol w:w="2250"/>
        <w:gridCol w:w="5317"/>
      </w:tblGrid>
      <w:tr w:rsidR="00BE0819" w14:paraId="32C19479" w14:textId="77777777">
        <w:tc>
          <w:tcPr>
            <w:tcW w:w="1795" w:type="dxa"/>
          </w:tcPr>
          <w:p w14:paraId="7C225EF7" w14:textId="77777777" w:rsidR="00BE0819" w:rsidRDefault="007D2801">
            <w:r>
              <w:t>Parameter</w:t>
            </w:r>
          </w:p>
        </w:tc>
        <w:tc>
          <w:tcPr>
            <w:tcW w:w="2250" w:type="dxa"/>
          </w:tcPr>
          <w:p w14:paraId="4DA216C0" w14:textId="77777777" w:rsidR="00BE0819" w:rsidRDefault="007D2801">
            <w:r>
              <w:t>Value</w:t>
            </w:r>
          </w:p>
        </w:tc>
        <w:tc>
          <w:tcPr>
            <w:tcW w:w="5317" w:type="dxa"/>
          </w:tcPr>
          <w:p w14:paraId="5E4FB437" w14:textId="77777777" w:rsidR="00BE0819" w:rsidRDefault="007D2801">
            <w:r>
              <w:t>Notes</w:t>
            </w:r>
          </w:p>
        </w:tc>
      </w:tr>
      <w:tr w:rsidR="00BE0819" w14:paraId="0110AB8C" w14:textId="77777777">
        <w:tc>
          <w:tcPr>
            <w:tcW w:w="1795" w:type="dxa"/>
          </w:tcPr>
          <w:p w14:paraId="4769AE6A" w14:textId="77777777" w:rsidR="00BE0819" w:rsidRDefault="007D2801">
            <w:r>
              <w:t>Scheme</w:t>
            </w:r>
          </w:p>
        </w:tc>
        <w:tc>
          <w:tcPr>
            <w:tcW w:w="2250" w:type="dxa"/>
          </w:tcPr>
          <w:p w14:paraId="3C54E4C9" w14:textId="77777777" w:rsidR="00BE0819" w:rsidRDefault="00BE0819"/>
        </w:tc>
        <w:tc>
          <w:tcPr>
            <w:tcW w:w="5317" w:type="dxa"/>
          </w:tcPr>
          <w:p w14:paraId="1FD9C96A" w14:textId="77777777" w:rsidR="00BE0819" w:rsidRDefault="007D2801">
            <w:proofErr w:type="spellStart"/>
            <w:r>
              <w:t>Eg.</w:t>
            </w:r>
            <w:proofErr w:type="spellEnd"/>
            <w:r>
              <w:t xml:space="preserve"> Alt4-ZC139x2</w:t>
            </w:r>
          </w:p>
        </w:tc>
      </w:tr>
      <w:tr w:rsidR="00BE0819" w14:paraId="6552D310" w14:textId="77777777">
        <w:tc>
          <w:tcPr>
            <w:tcW w:w="1795" w:type="dxa"/>
          </w:tcPr>
          <w:p w14:paraId="7791CAA2" w14:textId="77777777" w:rsidR="00BE0819" w:rsidRDefault="007D2801">
            <w:r>
              <w:t>SCS</w:t>
            </w:r>
          </w:p>
        </w:tc>
        <w:tc>
          <w:tcPr>
            <w:tcW w:w="2250" w:type="dxa"/>
          </w:tcPr>
          <w:p w14:paraId="2F17B293" w14:textId="77777777" w:rsidR="00BE0819" w:rsidRDefault="00BE0819"/>
        </w:tc>
        <w:tc>
          <w:tcPr>
            <w:tcW w:w="5317" w:type="dxa"/>
          </w:tcPr>
          <w:p w14:paraId="3B2A6ADF" w14:textId="77777777" w:rsidR="00BE0819" w:rsidRDefault="007D2801">
            <w:r>
              <w:t>15KHz or 30KHz</w:t>
            </w:r>
          </w:p>
        </w:tc>
      </w:tr>
      <w:tr w:rsidR="00BE0819" w14:paraId="17937DD3" w14:textId="77777777">
        <w:tc>
          <w:tcPr>
            <w:tcW w:w="1795" w:type="dxa"/>
          </w:tcPr>
          <w:p w14:paraId="3577F5CA" w14:textId="77777777" w:rsidR="00BE0819" w:rsidRDefault="007D2801">
            <w:r>
              <w:t>PRACH sequence length (L_RA)</w:t>
            </w:r>
          </w:p>
        </w:tc>
        <w:tc>
          <w:tcPr>
            <w:tcW w:w="2250" w:type="dxa"/>
          </w:tcPr>
          <w:p w14:paraId="561D0C37" w14:textId="77777777" w:rsidR="00BE0819" w:rsidRDefault="00BE0819"/>
        </w:tc>
        <w:tc>
          <w:tcPr>
            <w:tcW w:w="5317" w:type="dxa"/>
          </w:tcPr>
          <w:p w14:paraId="336A7EE9" w14:textId="77777777" w:rsidR="00BE0819" w:rsidRDefault="007D2801">
            <w:proofErr w:type="spellStart"/>
            <w:r>
              <w:t>Eg.</w:t>
            </w:r>
            <w:proofErr w:type="spellEnd"/>
            <w:r>
              <w:t xml:space="preserve"> 139, </w:t>
            </w:r>
          </w:p>
        </w:tc>
      </w:tr>
      <w:tr w:rsidR="00BE0819" w14:paraId="09D21493" w14:textId="77777777">
        <w:tc>
          <w:tcPr>
            <w:tcW w:w="1795" w:type="dxa"/>
          </w:tcPr>
          <w:p w14:paraId="104EBE94" w14:textId="77777777" w:rsidR="00BE0819" w:rsidRDefault="007D2801">
            <w:r>
              <w:t># of repetition (M)</w:t>
            </w:r>
          </w:p>
        </w:tc>
        <w:tc>
          <w:tcPr>
            <w:tcW w:w="2250" w:type="dxa"/>
          </w:tcPr>
          <w:p w14:paraId="37F1ECB6" w14:textId="77777777" w:rsidR="00BE0819" w:rsidRDefault="00BE0819"/>
        </w:tc>
        <w:tc>
          <w:tcPr>
            <w:tcW w:w="5317" w:type="dxa"/>
          </w:tcPr>
          <w:p w14:paraId="5712DDC1" w14:textId="77777777" w:rsidR="00BE0819" w:rsidRDefault="007D2801">
            <w:r>
              <w:t xml:space="preserve">If repetition of sequence is used in </w:t>
            </w:r>
            <w:proofErr w:type="spellStart"/>
            <w:r>
              <w:t>freq</w:t>
            </w:r>
            <w:proofErr w:type="spellEnd"/>
            <w:r>
              <w:t xml:space="preserve"> domain</w:t>
            </w:r>
          </w:p>
        </w:tc>
      </w:tr>
      <w:tr w:rsidR="00BE0819" w14:paraId="0B9C96E2" w14:textId="77777777">
        <w:tc>
          <w:tcPr>
            <w:tcW w:w="1795" w:type="dxa"/>
          </w:tcPr>
          <w:p w14:paraId="5B6C0E9D" w14:textId="77777777" w:rsidR="00BE0819" w:rsidRDefault="007D2801">
            <w:pPr>
              <w:jc w:val="left"/>
            </w:pPr>
            <w:proofErr w:type="spellStart"/>
            <w:r>
              <w:t>N_cs</w:t>
            </w:r>
            <w:proofErr w:type="spellEnd"/>
          </w:p>
          <w:p w14:paraId="5B797440" w14:textId="77777777" w:rsidR="00BE0819" w:rsidRDefault="00BE0819">
            <w:pPr>
              <w:jc w:val="center"/>
            </w:pPr>
          </w:p>
        </w:tc>
        <w:tc>
          <w:tcPr>
            <w:tcW w:w="2250" w:type="dxa"/>
          </w:tcPr>
          <w:p w14:paraId="5D6DA592" w14:textId="77777777" w:rsidR="00BE0819" w:rsidRDefault="00BE0819"/>
        </w:tc>
        <w:tc>
          <w:tcPr>
            <w:tcW w:w="5317" w:type="dxa"/>
          </w:tcPr>
          <w:p w14:paraId="5275C893" w14:textId="77777777" w:rsidR="00BE0819" w:rsidRDefault="007D2801">
            <w:proofErr w:type="spellStart"/>
            <w:r>
              <w:t>Eg.</w:t>
            </w:r>
            <w:proofErr w:type="spellEnd"/>
            <w:r>
              <w:t xml:space="preserve"> 11</w:t>
            </w:r>
          </w:p>
        </w:tc>
      </w:tr>
      <w:tr w:rsidR="00BE0819" w14:paraId="63716978" w14:textId="77777777">
        <w:tc>
          <w:tcPr>
            <w:tcW w:w="1795" w:type="dxa"/>
          </w:tcPr>
          <w:p w14:paraId="115509A9" w14:textId="77777777" w:rsidR="00BE0819" w:rsidRDefault="007D2801">
            <w:r>
              <w:t># of RBs used for one RO (N_RB)</w:t>
            </w:r>
          </w:p>
        </w:tc>
        <w:tc>
          <w:tcPr>
            <w:tcW w:w="2250" w:type="dxa"/>
          </w:tcPr>
          <w:p w14:paraId="06605CA8" w14:textId="77777777" w:rsidR="00BE0819" w:rsidRDefault="00BE0819"/>
        </w:tc>
        <w:tc>
          <w:tcPr>
            <w:tcW w:w="5317" w:type="dxa"/>
          </w:tcPr>
          <w:p w14:paraId="39CF5EB7" w14:textId="77777777" w:rsidR="00BE0819" w:rsidRDefault="007D2801">
            <w:r>
              <w:t xml:space="preserve"># of RBs with PRACH tone assigned. </w:t>
            </w:r>
            <w:proofErr w:type="spellStart"/>
            <w:r>
              <w:t>Eg.</w:t>
            </w:r>
            <w:proofErr w:type="spellEnd"/>
            <w:r>
              <w:t xml:space="preserve"> 12 for ZC139 design</w:t>
            </w:r>
          </w:p>
        </w:tc>
      </w:tr>
      <w:tr w:rsidR="00BE0819" w14:paraId="59E2C39F" w14:textId="77777777">
        <w:trPr>
          <w:trHeight w:val="107"/>
        </w:trPr>
        <w:tc>
          <w:tcPr>
            <w:tcW w:w="1795" w:type="dxa"/>
          </w:tcPr>
          <w:p w14:paraId="10E81C61" w14:textId="77777777" w:rsidR="00BE0819" w:rsidRDefault="007D2801">
            <w:r>
              <w:t># of interlaces used by one RO (</w:t>
            </w:r>
            <w:proofErr w:type="spellStart"/>
            <w:r>
              <w:t>N_interlace</w:t>
            </w:r>
            <w:proofErr w:type="spellEnd"/>
            <w:r>
              <w:t>)</w:t>
            </w:r>
          </w:p>
        </w:tc>
        <w:tc>
          <w:tcPr>
            <w:tcW w:w="2250" w:type="dxa"/>
          </w:tcPr>
          <w:p w14:paraId="33956B6A" w14:textId="77777777" w:rsidR="00BE0819" w:rsidRDefault="00BE0819"/>
        </w:tc>
        <w:tc>
          <w:tcPr>
            <w:tcW w:w="5317" w:type="dxa"/>
          </w:tcPr>
          <w:p w14:paraId="06468180" w14:textId="77777777" w:rsidR="00BE0819" w:rsidRDefault="007D2801">
            <w:r>
              <w:t># of uniform interlaces (M=5 for 30KHz and M=10 for 15KHz) with RBs used for one PRACH RO</w:t>
            </w:r>
          </w:p>
        </w:tc>
      </w:tr>
      <w:tr w:rsidR="00BE0819" w14:paraId="247FD78D" w14:textId="77777777">
        <w:tc>
          <w:tcPr>
            <w:tcW w:w="1795" w:type="dxa"/>
          </w:tcPr>
          <w:p w14:paraId="6B778679" w14:textId="77777777" w:rsidR="00BE0819" w:rsidRDefault="007D2801">
            <w:r>
              <w:t>RACH frequency span (MHz)</w:t>
            </w:r>
          </w:p>
        </w:tc>
        <w:tc>
          <w:tcPr>
            <w:tcW w:w="2250" w:type="dxa"/>
          </w:tcPr>
          <w:p w14:paraId="636EB662" w14:textId="77777777" w:rsidR="00BE0819" w:rsidRDefault="00BE0819"/>
        </w:tc>
        <w:tc>
          <w:tcPr>
            <w:tcW w:w="5317" w:type="dxa"/>
          </w:tcPr>
          <w:p w14:paraId="2957B322" w14:textId="77777777" w:rsidR="00BE0819" w:rsidRDefault="007D2801">
            <w:r>
              <w:t xml:space="preserve">The </w:t>
            </w:r>
            <w:proofErr w:type="gramStart"/>
            <w:r>
              <w:t>actually used</w:t>
            </w:r>
            <w:proofErr w:type="gramEnd"/>
            <w:r>
              <w:t xml:space="preserve"> bandwidth with one RO, SCS*L_RA*M</w:t>
            </w:r>
          </w:p>
        </w:tc>
      </w:tr>
      <w:tr w:rsidR="00BE0819" w14:paraId="77CB2A52" w14:textId="77777777">
        <w:tc>
          <w:tcPr>
            <w:tcW w:w="1795" w:type="dxa"/>
          </w:tcPr>
          <w:p w14:paraId="577CF88A" w14:textId="77777777" w:rsidR="00BE0819" w:rsidRDefault="007D2801">
            <w:r>
              <w:t>Noise level, Np (dBm)</w:t>
            </w:r>
          </w:p>
        </w:tc>
        <w:tc>
          <w:tcPr>
            <w:tcW w:w="2250" w:type="dxa"/>
          </w:tcPr>
          <w:p w14:paraId="7057A870" w14:textId="77777777" w:rsidR="00BE0819" w:rsidRDefault="00BE0819"/>
        </w:tc>
        <w:tc>
          <w:tcPr>
            <w:tcW w:w="5317" w:type="dxa"/>
          </w:tcPr>
          <w:p w14:paraId="6DE5B683" w14:textId="77777777" w:rsidR="00BE0819" w:rsidRDefault="007D2801">
            <w:r>
              <w:t>Np= -174+10*log10(SCS*L_RA*</w:t>
            </w:r>
            <w:proofErr w:type="gramStart"/>
            <w:r>
              <w:t>M)+</w:t>
            </w:r>
            <w:proofErr w:type="gramEnd"/>
            <w:r>
              <w:t>NF</w:t>
            </w:r>
          </w:p>
          <w:p w14:paraId="2097BA1A" w14:textId="77777777" w:rsidR="00BE0819" w:rsidRDefault="007D2801">
            <w:r>
              <w:t>NF=-5dB</w:t>
            </w:r>
          </w:p>
        </w:tc>
      </w:tr>
      <w:tr w:rsidR="00BE0819" w14:paraId="467D6633" w14:textId="77777777">
        <w:tc>
          <w:tcPr>
            <w:tcW w:w="1795" w:type="dxa"/>
          </w:tcPr>
          <w:p w14:paraId="48237271" w14:textId="77777777" w:rsidR="00BE0819" w:rsidRDefault="007D2801">
            <w:r>
              <w:t>SNR (dB)</w:t>
            </w:r>
          </w:p>
        </w:tc>
        <w:tc>
          <w:tcPr>
            <w:tcW w:w="2250" w:type="dxa"/>
          </w:tcPr>
          <w:p w14:paraId="12EA2D33" w14:textId="77777777" w:rsidR="00BE0819" w:rsidRDefault="00BE0819"/>
        </w:tc>
        <w:tc>
          <w:tcPr>
            <w:tcW w:w="5317" w:type="dxa"/>
          </w:tcPr>
          <w:p w14:paraId="3CD4B054" w14:textId="77777777" w:rsidR="00BE0819" w:rsidRDefault="007D2801">
            <w:r>
              <w:t>SNR needed at 1% misdetection, read from simulation curve</w:t>
            </w:r>
          </w:p>
        </w:tc>
      </w:tr>
      <w:tr w:rsidR="00BE0819" w14:paraId="645634C6" w14:textId="77777777">
        <w:tc>
          <w:tcPr>
            <w:tcW w:w="1795" w:type="dxa"/>
          </w:tcPr>
          <w:p w14:paraId="53C68AA4" w14:textId="77777777" w:rsidR="00BE0819" w:rsidRDefault="007D2801">
            <w:proofErr w:type="spellStart"/>
            <w:r>
              <w:t>P_max</w:t>
            </w:r>
            <w:proofErr w:type="spellEnd"/>
            <w:r>
              <w:t xml:space="preserve"> (dBm)</w:t>
            </w:r>
          </w:p>
        </w:tc>
        <w:tc>
          <w:tcPr>
            <w:tcW w:w="2250" w:type="dxa"/>
          </w:tcPr>
          <w:p w14:paraId="02C1A6CD" w14:textId="77777777" w:rsidR="00BE0819" w:rsidRDefault="00BE0819"/>
        </w:tc>
        <w:tc>
          <w:tcPr>
            <w:tcW w:w="5317" w:type="dxa"/>
          </w:tcPr>
          <w:p w14:paraId="5A28A531" w14:textId="77777777" w:rsidR="00BE0819" w:rsidRDefault="007D2801">
            <w:r>
              <w:t xml:space="preserve">Maximum allowed transmit power under PSD limit of </w:t>
            </w:r>
            <w:r>
              <w:lastRenderedPageBreak/>
              <w:t>10dBm/MHz measured in any 1MHz chunk and considers the RBs used by the proposed scheme</w:t>
            </w:r>
          </w:p>
        </w:tc>
      </w:tr>
      <w:tr w:rsidR="00BE0819" w14:paraId="71A65822" w14:textId="77777777">
        <w:tc>
          <w:tcPr>
            <w:tcW w:w="1795" w:type="dxa"/>
          </w:tcPr>
          <w:p w14:paraId="5A3376F4" w14:textId="77777777" w:rsidR="00BE0819" w:rsidRDefault="007D2801">
            <w:proofErr w:type="spellStart"/>
            <w:r>
              <w:lastRenderedPageBreak/>
              <w:t>Backoff</w:t>
            </w:r>
            <w:proofErr w:type="spellEnd"/>
            <w:r>
              <w:t xml:space="preserve"> (dB)</w:t>
            </w:r>
          </w:p>
        </w:tc>
        <w:tc>
          <w:tcPr>
            <w:tcW w:w="2250" w:type="dxa"/>
          </w:tcPr>
          <w:p w14:paraId="0367657B" w14:textId="77777777" w:rsidR="00BE0819" w:rsidRDefault="00BE0819"/>
        </w:tc>
        <w:tc>
          <w:tcPr>
            <w:tcW w:w="5317" w:type="dxa"/>
          </w:tcPr>
          <w:p w14:paraId="30ACD64F" w14:textId="77777777" w:rsidR="00BE0819" w:rsidRDefault="007D2801">
            <w:proofErr w:type="spellStart"/>
            <w:r>
              <w:t>Backoff</w:t>
            </w:r>
            <w:proofErr w:type="spellEnd"/>
            <w:r>
              <w:t xml:space="preserve"> is computed as 95% percentile of CCDF of cubic metric over the preambles in the RO</w:t>
            </w:r>
          </w:p>
        </w:tc>
      </w:tr>
      <w:tr w:rsidR="00BE0819" w14:paraId="1658F1ED" w14:textId="77777777">
        <w:tc>
          <w:tcPr>
            <w:tcW w:w="1795" w:type="dxa"/>
          </w:tcPr>
          <w:p w14:paraId="158FFC7A" w14:textId="77777777" w:rsidR="00BE0819" w:rsidRDefault="007D2801">
            <w:r>
              <w:t>P_TX (dBm)</w:t>
            </w:r>
          </w:p>
        </w:tc>
        <w:tc>
          <w:tcPr>
            <w:tcW w:w="2250" w:type="dxa"/>
          </w:tcPr>
          <w:p w14:paraId="4FD58BFE" w14:textId="77777777" w:rsidR="00BE0819" w:rsidRDefault="00BE0819"/>
        </w:tc>
        <w:tc>
          <w:tcPr>
            <w:tcW w:w="5317" w:type="dxa"/>
          </w:tcPr>
          <w:p w14:paraId="4E68678A" w14:textId="77777777" w:rsidR="00BE0819" w:rsidRDefault="007D2801">
            <w:r>
              <w:t>P_TX=</w:t>
            </w:r>
            <w:proofErr w:type="gramStart"/>
            <w:r>
              <w:t>min(</w:t>
            </w:r>
            <w:proofErr w:type="spellStart"/>
            <w:proofErr w:type="gramEnd"/>
            <w:r>
              <w:t>P_max</w:t>
            </w:r>
            <w:proofErr w:type="spellEnd"/>
            <w:r>
              <w:t xml:space="preserve">, 23- </w:t>
            </w:r>
            <w:proofErr w:type="spellStart"/>
            <w:r>
              <w:t>Backoff</w:t>
            </w:r>
            <w:proofErr w:type="spellEnd"/>
            <w:r>
              <w:t xml:space="preserve">) is maximum allowed transmit power for the waveform considering </w:t>
            </w:r>
            <w:proofErr w:type="spellStart"/>
            <w:r>
              <w:t>backoff</w:t>
            </w:r>
            <w:proofErr w:type="spellEnd"/>
          </w:p>
        </w:tc>
      </w:tr>
      <w:tr w:rsidR="00BE0819" w14:paraId="7F8BF3AF" w14:textId="77777777">
        <w:tc>
          <w:tcPr>
            <w:tcW w:w="1795" w:type="dxa"/>
          </w:tcPr>
          <w:p w14:paraId="6D45CDF0" w14:textId="77777777" w:rsidR="00BE0819" w:rsidRDefault="007D2801">
            <w:r>
              <w:t>MCS (dB)</w:t>
            </w:r>
          </w:p>
        </w:tc>
        <w:tc>
          <w:tcPr>
            <w:tcW w:w="2250" w:type="dxa"/>
          </w:tcPr>
          <w:p w14:paraId="29FA5CE9" w14:textId="77777777" w:rsidR="00BE0819" w:rsidRDefault="00BE0819"/>
        </w:tc>
        <w:tc>
          <w:tcPr>
            <w:tcW w:w="5317" w:type="dxa"/>
          </w:tcPr>
          <w:p w14:paraId="04CB1FB4" w14:textId="77777777" w:rsidR="00BE0819" w:rsidRDefault="007D2801">
            <w:r>
              <w:t>MCL = P_TX-SNR-Np</w:t>
            </w:r>
          </w:p>
        </w:tc>
      </w:tr>
      <w:tr w:rsidR="00BE0819" w14:paraId="0A26C6A7" w14:textId="77777777">
        <w:tc>
          <w:tcPr>
            <w:tcW w:w="1795" w:type="dxa"/>
          </w:tcPr>
          <w:p w14:paraId="371082BA" w14:textId="77777777" w:rsidR="00BE0819" w:rsidRDefault="007D2801">
            <w:r>
              <w:t>N_FDM</w:t>
            </w:r>
          </w:p>
        </w:tc>
        <w:tc>
          <w:tcPr>
            <w:tcW w:w="2250" w:type="dxa"/>
          </w:tcPr>
          <w:p w14:paraId="0F73E0AE" w14:textId="77777777" w:rsidR="00BE0819" w:rsidRDefault="00BE0819"/>
        </w:tc>
        <w:tc>
          <w:tcPr>
            <w:tcW w:w="5317" w:type="dxa"/>
          </w:tcPr>
          <w:p w14:paraId="6B7F3525" w14:textId="77777777" w:rsidR="00BE0819" w:rsidRDefault="007D2801">
            <w:r>
              <w:t># of ROs in 20MHz</w:t>
            </w:r>
          </w:p>
        </w:tc>
      </w:tr>
      <w:tr w:rsidR="00BE0819" w14:paraId="5680C716" w14:textId="77777777">
        <w:tc>
          <w:tcPr>
            <w:tcW w:w="1795" w:type="dxa"/>
          </w:tcPr>
          <w:p w14:paraId="0C9FB20A" w14:textId="77777777" w:rsidR="00BE0819" w:rsidRDefault="007D2801">
            <w:r>
              <w:t>Capacity</w:t>
            </w:r>
          </w:p>
        </w:tc>
        <w:tc>
          <w:tcPr>
            <w:tcW w:w="2250" w:type="dxa"/>
          </w:tcPr>
          <w:p w14:paraId="657DD40A" w14:textId="77777777" w:rsidR="00BE0819" w:rsidRDefault="00BE0819"/>
        </w:tc>
        <w:tc>
          <w:tcPr>
            <w:tcW w:w="5317" w:type="dxa"/>
          </w:tcPr>
          <w:p w14:paraId="273C7C7E" w14:textId="77777777" w:rsidR="00BE0819" w:rsidRDefault="007D2801">
            <w:r>
              <w:t>Across all ROs in 20MHz</w:t>
            </w:r>
          </w:p>
        </w:tc>
      </w:tr>
      <w:tr w:rsidR="00BE0819" w14:paraId="5B818D4A" w14:textId="77777777">
        <w:tc>
          <w:tcPr>
            <w:tcW w:w="1795" w:type="dxa"/>
          </w:tcPr>
          <w:p w14:paraId="2562849D" w14:textId="77777777" w:rsidR="00BE0819" w:rsidRDefault="00BE0819"/>
        </w:tc>
        <w:tc>
          <w:tcPr>
            <w:tcW w:w="2250" w:type="dxa"/>
          </w:tcPr>
          <w:p w14:paraId="4F864AE8" w14:textId="77777777" w:rsidR="00BE0819" w:rsidRDefault="00BE0819"/>
        </w:tc>
        <w:tc>
          <w:tcPr>
            <w:tcW w:w="5317" w:type="dxa"/>
          </w:tcPr>
          <w:p w14:paraId="6DF4983F" w14:textId="77777777" w:rsidR="00BE0819" w:rsidRDefault="00BE0819"/>
        </w:tc>
      </w:tr>
    </w:tbl>
    <w:p w14:paraId="14163903" w14:textId="77777777" w:rsidR="00BE0819" w:rsidRDefault="00BE0819">
      <w:pPr>
        <w:rPr>
          <w:lang w:eastAsia="en-US"/>
        </w:rPr>
      </w:pPr>
    </w:p>
    <w:p w14:paraId="3395D57F" w14:textId="77777777" w:rsidR="00BE0819" w:rsidRDefault="007D2801">
      <w:pPr>
        <w:pStyle w:val="Heading1"/>
        <w:kinsoku w:val="0"/>
      </w:pPr>
      <w:r>
        <w:t>Discussions</w:t>
      </w:r>
    </w:p>
    <w:p w14:paraId="162C45D3" w14:textId="77777777" w:rsidR="00BE0819" w:rsidRDefault="007D2801">
      <w:pPr>
        <w:pStyle w:val="Heading2"/>
      </w:pPr>
      <w:r>
        <w:t>DRS</w:t>
      </w:r>
    </w:p>
    <w:p w14:paraId="25016D03" w14:textId="77777777" w:rsidR="00BE0819" w:rsidRDefault="007D2801">
      <w:pPr>
        <w:pStyle w:val="Heading3"/>
      </w:pPr>
      <w:bookmarkStart w:id="7" w:name="_Ref5288017"/>
      <w:r>
        <w:t>SS/PBCH block transmission pattern within a slot</w:t>
      </w:r>
      <w:bookmarkEnd w:id="7"/>
    </w:p>
    <w:p w14:paraId="42BFC230" w14:textId="77777777" w:rsidR="00BE0819" w:rsidRDefault="007D2801">
      <w:pPr>
        <w:rPr>
          <w:lang w:eastAsia="en-US"/>
        </w:rPr>
      </w:pPr>
      <w:r>
        <w:rPr>
          <w:lang w:eastAsia="en-US"/>
        </w:rPr>
        <w:t>The following agreement was made in RAN1#96:</w:t>
      </w:r>
    </w:p>
    <w:tbl>
      <w:tblPr>
        <w:tblStyle w:val="TableGrid"/>
        <w:tblW w:w="9362" w:type="dxa"/>
        <w:tblLayout w:type="fixed"/>
        <w:tblLook w:val="04A0" w:firstRow="1" w:lastRow="0" w:firstColumn="1" w:lastColumn="0" w:noHBand="0" w:noVBand="1"/>
      </w:tblPr>
      <w:tblGrid>
        <w:gridCol w:w="9362"/>
      </w:tblGrid>
      <w:tr w:rsidR="00BE0819" w14:paraId="625DD2E3" w14:textId="77777777">
        <w:tc>
          <w:tcPr>
            <w:tcW w:w="9362" w:type="dxa"/>
          </w:tcPr>
          <w:p w14:paraId="51898AD2" w14:textId="77777777" w:rsidR="00BE0819" w:rsidRDefault="007D2801">
            <w:pPr>
              <w:rPr>
                <w:lang w:eastAsia="zh-CN"/>
              </w:rPr>
            </w:pPr>
            <w:r>
              <w:rPr>
                <w:highlight w:val="green"/>
                <w:lang w:eastAsia="zh-CN"/>
              </w:rPr>
              <w:t>Agreement:</w:t>
            </w:r>
          </w:p>
          <w:p w14:paraId="249F7CE6"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Down-select from the following options for SSB pattern (symbol index starts at 0)</w:t>
            </w:r>
          </w:p>
          <w:p w14:paraId="15873888" w14:textId="77777777" w:rsidR="00BE0819" w:rsidRDefault="007D2801">
            <w:pPr>
              <w:widowControl/>
              <w:numPr>
                <w:ilvl w:val="1"/>
                <w:numId w:val="10"/>
              </w:numPr>
              <w:kinsoku/>
              <w:overflowPunct/>
              <w:autoSpaceDE/>
              <w:autoSpaceDN/>
              <w:adjustRightInd/>
              <w:spacing w:after="0"/>
              <w:ind w:left="1080"/>
              <w:jc w:val="left"/>
              <w:textAlignment w:val="auto"/>
              <w:rPr>
                <w:lang w:eastAsia="zh-CN"/>
              </w:rPr>
            </w:pPr>
            <w:r>
              <w:rPr>
                <w:lang w:eastAsia="zh-CN"/>
              </w:rPr>
              <w:t>Option 1: SSBs are at symbols (2,3,4,5) and (8,9,10,11) in the slot</w:t>
            </w:r>
          </w:p>
          <w:p w14:paraId="7F907CFD" w14:textId="77777777" w:rsidR="00BE0819" w:rsidRDefault="007D2801">
            <w:pPr>
              <w:widowControl/>
              <w:numPr>
                <w:ilvl w:val="1"/>
                <w:numId w:val="10"/>
              </w:numPr>
              <w:kinsoku/>
              <w:overflowPunct/>
              <w:autoSpaceDE/>
              <w:autoSpaceDN/>
              <w:adjustRightInd/>
              <w:spacing w:after="0"/>
              <w:ind w:left="1080"/>
              <w:jc w:val="left"/>
              <w:textAlignment w:val="auto"/>
              <w:rPr>
                <w:lang w:eastAsia="zh-CN"/>
              </w:rPr>
            </w:pPr>
            <w:r>
              <w:rPr>
                <w:lang w:eastAsia="zh-CN"/>
              </w:rPr>
              <w:t>Option 2: SSBs are at symbols (2,3,4,5) and (9,10,11,12) in the slot</w:t>
            </w:r>
          </w:p>
          <w:p w14:paraId="6517EFF7"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The down-selected pattern applies no matter if SSB SCS is indicated by higher layer or not, and no matter if RMSI is transmitted or not.</w:t>
            </w:r>
          </w:p>
        </w:tc>
      </w:tr>
    </w:tbl>
    <w:p w14:paraId="4470277B" w14:textId="77777777" w:rsidR="00BE0819" w:rsidRDefault="007D2801">
      <w:r>
        <w:br/>
        <w:t>Amongst the relevant contributions</w:t>
      </w:r>
      <w:r>
        <w:rPr>
          <w:rStyle w:val="FootnoteReference"/>
        </w:rPr>
        <w:footnoteReference w:id="2"/>
      </w:r>
      <w:r>
        <w:t>, the following options are supported:</w:t>
      </w:r>
    </w:p>
    <w:p w14:paraId="07DD82E6" w14:textId="77F864D3" w:rsidR="00BE0819" w:rsidRDefault="007D2801">
      <w:pPr>
        <w:pStyle w:val="ListParagraph"/>
        <w:numPr>
          <w:ilvl w:val="0"/>
          <w:numId w:val="36"/>
        </w:numPr>
      </w:pPr>
      <w:r>
        <w:t>Option 1 (seven companies): Vivo, Ericsson, NTT DOCOMO, Qualcomm, Xiaomi, WILUS, LG Electronics</w:t>
      </w:r>
    </w:p>
    <w:p w14:paraId="57F35751" w14:textId="77777777" w:rsidR="00BE0819" w:rsidRDefault="007D2801">
      <w:pPr>
        <w:pStyle w:val="ListParagraph"/>
        <w:numPr>
          <w:ilvl w:val="0"/>
          <w:numId w:val="36"/>
        </w:numPr>
      </w:pPr>
      <w:r>
        <w:t>Option 2 (seven companies): ZTE, Huawei, Nokia, Intel, Samsung, MediaTek, ETRI</w:t>
      </w:r>
    </w:p>
    <w:p w14:paraId="2D69AD3F" w14:textId="77777777" w:rsidR="00BE0819" w:rsidRDefault="007D2801">
      <w:pPr>
        <w:pStyle w:val="ListParagraph"/>
        <w:numPr>
          <w:ilvl w:val="0"/>
          <w:numId w:val="36"/>
        </w:numPr>
      </w:pPr>
      <w:r>
        <w:t>Further evaluation needed (two companies): Sony, CATT</w:t>
      </w:r>
    </w:p>
    <w:p w14:paraId="4A28162A" w14:textId="77777777" w:rsidR="00BE0819" w:rsidRDefault="007D2801">
      <w:pPr>
        <w:pStyle w:val="ListParagraph"/>
        <w:numPr>
          <w:ilvl w:val="0"/>
          <w:numId w:val="36"/>
        </w:numPr>
      </w:pPr>
      <w:r>
        <w:t>“gapless design” for NSA and NCD-SSB: Xiaomi</w:t>
      </w:r>
    </w:p>
    <w:p w14:paraId="7EE71FA6" w14:textId="77777777" w:rsidR="00BE0819" w:rsidRDefault="00BE0819">
      <w:pPr>
        <w:pStyle w:val="ListParagraph"/>
        <w:autoSpaceDE w:val="0"/>
        <w:autoSpaceDN w:val="0"/>
        <w:ind w:left="0" w:firstLine="0"/>
        <w:rPr>
          <w:lang w:eastAsia="en-US"/>
        </w:rPr>
      </w:pPr>
    </w:p>
    <w:tbl>
      <w:tblPr>
        <w:tblStyle w:val="TableGrid"/>
        <w:tblW w:w="9445" w:type="dxa"/>
        <w:tblLayout w:type="fixed"/>
        <w:tblLook w:val="04A0" w:firstRow="1" w:lastRow="0" w:firstColumn="1" w:lastColumn="0" w:noHBand="0" w:noVBand="1"/>
      </w:tblPr>
      <w:tblGrid>
        <w:gridCol w:w="1985"/>
        <w:gridCol w:w="7460"/>
      </w:tblGrid>
      <w:tr w:rsidR="00BE0819" w14:paraId="660109C2" w14:textId="77777777">
        <w:tc>
          <w:tcPr>
            <w:tcW w:w="1985" w:type="dxa"/>
          </w:tcPr>
          <w:p w14:paraId="03B60DB5" w14:textId="77777777" w:rsidR="00BE0819" w:rsidRDefault="007D2801">
            <w:pPr>
              <w:wordWrap/>
            </w:pPr>
            <w:r>
              <w:t>Company Name</w:t>
            </w:r>
          </w:p>
        </w:tc>
        <w:tc>
          <w:tcPr>
            <w:tcW w:w="7460" w:type="dxa"/>
          </w:tcPr>
          <w:p w14:paraId="7A388987" w14:textId="77777777" w:rsidR="00BE0819" w:rsidRDefault="007D2801">
            <w:pPr>
              <w:wordWrap/>
            </w:pPr>
            <w:r>
              <w:t>Position</w:t>
            </w:r>
          </w:p>
        </w:tc>
      </w:tr>
      <w:tr w:rsidR="00BE0819" w14:paraId="43B9125D" w14:textId="77777777">
        <w:tc>
          <w:tcPr>
            <w:tcW w:w="1985" w:type="dxa"/>
          </w:tcPr>
          <w:p w14:paraId="50E05249" w14:textId="77777777" w:rsidR="00BE0819" w:rsidRDefault="007D2801">
            <w:pPr>
              <w:wordWrap/>
            </w:pPr>
            <w:r>
              <w:t xml:space="preserve">ZTE, </w:t>
            </w:r>
            <w:proofErr w:type="spellStart"/>
            <w:r>
              <w:t>Sanechips</w:t>
            </w:r>
            <w:proofErr w:type="spellEnd"/>
          </w:p>
        </w:tc>
        <w:tc>
          <w:tcPr>
            <w:tcW w:w="7460" w:type="dxa"/>
          </w:tcPr>
          <w:p w14:paraId="48C18932" w14:textId="77777777" w:rsidR="00BE0819" w:rsidRDefault="007D2801">
            <w:r>
              <w:t xml:space="preserve">Proposal 1: The pattern of Option 2 is preferred for NR-U, i.e. two SS/PBCH blocks </w:t>
            </w:r>
            <w:proofErr w:type="gramStart"/>
            <w:r>
              <w:t>are located in</w:t>
            </w:r>
            <w:proofErr w:type="gramEnd"/>
            <w:r>
              <w:t xml:space="preserve"> symbols (2, 3, 4, 5) and (9, 10, 11, 12) in the slot respectively.</w:t>
            </w:r>
          </w:p>
        </w:tc>
      </w:tr>
      <w:tr w:rsidR="00BE0819" w14:paraId="66F217D3" w14:textId="77777777">
        <w:tc>
          <w:tcPr>
            <w:tcW w:w="1985" w:type="dxa"/>
          </w:tcPr>
          <w:p w14:paraId="2E025367" w14:textId="77777777" w:rsidR="00BE0819" w:rsidRDefault="007D2801">
            <w:pPr>
              <w:wordWrap/>
            </w:pPr>
            <w:r>
              <w:t xml:space="preserve">Huawei, </w:t>
            </w:r>
            <w:proofErr w:type="spellStart"/>
            <w:r>
              <w:t>HiSilicon</w:t>
            </w:r>
            <w:proofErr w:type="spellEnd"/>
          </w:p>
        </w:tc>
        <w:tc>
          <w:tcPr>
            <w:tcW w:w="7460" w:type="dxa"/>
          </w:tcPr>
          <w:p w14:paraId="2A465330" w14:textId="77777777" w:rsidR="00BE0819" w:rsidRDefault="007D2801">
            <w:r>
              <w:t>Proposal 3: SSB pattern that symbol (2, 3, 4, 5) and symbol (9, 10, 11, 12) in the slot shall be supported for SA/CA/DC mode.</w:t>
            </w:r>
          </w:p>
        </w:tc>
      </w:tr>
      <w:tr w:rsidR="00BE0819" w14:paraId="487A1769" w14:textId="77777777">
        <w:tc>
          <w:tcPr>
            <w:tcW w:w="1985" w:type="dxa"/>
          </w:tcPr>
          <w:p w14:paraId="7088ED1D" w14:textId="77777777" w:rsidR="00BE0819" w:rsidRDefault="007D2801">
            <w:pPr>
              <w:wordWrap/>
            </w:pPr>
            <w:r>
              <w:t>Vivo</w:t>
            </w:r>
          </w:p>
        </w:tc>
        <w:tc>
          <w:tcPr>
            <w:tcW w:w="7460" w:type="dxa"/>
          </w:tcPr>
          <w:p w14:paraId="4FFD6E37" w14:textId="77777777" w:rsidR="00BE0819" w:rsidRDefault="007D2801">
            <w:r>
              <w:t>Proposal 1: NR-U supports SSBs are at symbols (2,3,4,5) and (8,9,10,11) in the slot as NR Rel15.</w:t>
            </w:r>
          </w:p>
        </w:tc>
      </w:tr>
      <w:tr w:rsidR="00BE0819" w14:paraId="0B34C461" w14:textId="77777777">
        <w:tc>
          <w:tcPr>
            <w:tcW w:w="1985" w:type="dxa"/>
          </w:tcPr>
          <w:p w14:paraId="0EE0F269" w14:textId="77777777" w:rsidR="00BE0819" w:rsidRDefault="007D2801">
            <w:pPr>
              <w:wordWrap/>
            </w:pPr>
            <w:r>
              <w:t>Nokia, Nokia Shanghai Bell</w:t>
            </w:r>
          </w:p>
        </w:tc>
        <w:tc>
          <w:tcPr>
            <w:tcW w:w="7460" w:type="dxa"/>
          </w:tcPr>
          <w:p w14:paraId="66C062C2" w14:textId="77777777" w:rsidR="00BE0819" w:rsidRDefault="007D2801">
            <w:r>
              <w:t>Proposal 1: SSBs are at symbols (2,3,4,5) and (9,10,11,12) in the slot.</w:t>
            </w:r>
          </w:p>
          <w:p w14:paraId="7D99AAA7" w14:textId="77777777" w:rsidR="00BE0819" w:rsidRDefault="00BE0819">
            <w:pPr>
              <w:rPr>
                <w:szCs w:val="20"/>
              </w:rPr>
            </w:pPr>
          </w:p>
        </w:tc>
      </w:tr>
      <w:tr w:rsidR="00BE0819" w14:paraId="6C37F2D2" w14:textId="77777777">
        <w:tc>
          <w:tcPr>
            <w:tcW w:w="1985" w:type="dxa"/>
          </w:tcPr>
          <w:p w14:paraId="025E6C86" w14:textId="77777777" w:rsidR="00BE0819" w:rsidRDefault="007D2801">
            <w:pPr>
              <w:wordWrap/>
            </w:pPr>
            <w:r>
              <w:t>Sony</w:t>
            </w:r>
          </w:p>
        </w:tc>
        <w:tc>
          <w:tcPr>
            <w:tcW w:w="7460" w:type="dxa"/>
          </w:tcPr>
          <w:p w14:paraId="7B75F564" w14:textId="77777777" w:rsidR="00BE0819" w:rsidRDefault="007D2801">
            <w:r>
              <w:t>Observation 1: If the number of symbols for CORESET#0 is always configured as 1, option 1 is preferable from the perspective of commonality between licensed band and unlicensed band. If the number of symbols for CORESET#0 is configured as 1 or 2, option 2 is preferable from the perspective of DRS coverage.</w:t>
            </w:r>
          </w:p>
          <w:p w14:paraId="7753FDAE" w14:textId="77777777" w:rsidR="00BE0819" w:rsidRDefault="007D2801">
            <w:r>
              <w:t xml:space="preserve">Proposal 1: The decision on down-selection of SSB pattern options should be made after </w:t>
            </w:r>
            <w:r>
              <w:lastRenderedPageBreak/>
              <w:t>deciding on the configuration of the number of symbols for CORESET#0.</w:t>
            </w:r>
          </w:p>
        </w:tc>
      </w:tr>
      <w:tr w:rsidR="00BE0819" w14:paraId="7BF72979" w14:textId="77777777">
        <w:tc>
          <w:tcPr>
            <w:tcW w:w="1985" w:type="dxa"/>
          </w:tcPr>
          <w:p w14:paraId="396B50CF" w14:textId="77777777" w:rsidR="00BE0819" w:rsidRDefault="007D2801">
            <w:pPr>
              <w:wordWrap/>
            </w:pPr>
            <w:r>
              <w:lastRenderedPageBreak/>
              <w:t>Intel</w:t>
            </w:r>
          </w:p>
        </w:tc>
        <w:tc>
          <w:tcPr>
            <w:tcW w:w="7460" w:type="dxa"/>
          </w:tcPr>
          <w:p w14:paraId="6507EC0A" w14:textId="77777777" w:rsidR="00BE0819" w:rsidRDefault="007D2801">
            <w:r>
              <w:t xml:space="preserve">Proposal-1: Consider new SSB patterns at symbols at symbols 2, 3, 4, 5 and 9, 10, 11, 12 (Option-2) </w:t>
            </w:r>
          </w:p>
        </w:tc>
      </w:tr>
      <w:tr w:rsidR="00BE0819" w14:paraId="1A1CB4FA" w14:textId="77777777">
        <w:tc>
          <w:tcPr>
            <w:tcW w:w="1985" w:type="dxa"/>
          </w:tcPr>
          <w:p w14:paraId="53FF1219" w14:textId="77777777" w:rsidR="00BE0819" w:rsidRDefault="007D2801">
            <w:pPr>
              <w:wordWrap/>
              <w:rPr>
                <w:rFonts w:eastAsiaTheme="minorEastAsia"/>
                <w:lang w:eastAsia="zh-CN"/>
              </w:rPr>
            </w:pPr>
            <w:r>
              <w:rPr>
                <w:rFonts w:eastAsiaTheme="minorEastAsia"/>
                <w:lang w:eastAsia="zh-CN"/>
              </w:rPr>
              <w:t>Ericsson</w:t>
            </w:r>
          </w:p>
        </w:tc>
        <w:tc>
          <w:tcPr>
            <w:tcW w:w="7460" w:type="dxa"/>
          </w:tcPr>
          <w:p w14:paraId="7B662EC2" w14:textId="77777777" w:rsidR="00BE0819" w:rsidRDefault="007D2801">
            <w:r>
              <w:t>Proposal 3</w:t>
            </w:r>
            <w:r>
              <w:tab/>
              <w:t xml:space="preserve">The UE assumes Case C SS/PBCH block time domain pattern for both 5 and 6 GHz unlicensed bands. Include this agreement in </w:t>
            </w:r>
            <w:proofErr w:type="gramStart"/>
            <w:r>
              <w:t>an</w:t>
            </w:r>
            <w:proofErr w:type="gramEnd"/>
            <w:r>
              <w:t xml:space="preserve"> LS to RAN4 (see Draft LS in [7]) along with the prior agreement on UE assumption of 30 kHz SCS for SS/PBCH blocks.</w:t>
            </w:r>
          </w:p>
        </w:tc>
      </w:tr>
      <w:tr w:rsidR="00BE0819" w14:paraId="6099A991" w14:textId="77777777">
        <w:tc>
          <w:tcPr>
            <w:tcW w:w="1985" w:type="dxa"/>
          </w:tcPr>
          <w:p w14:paraId="5A578EE5" w14:textId="77777777" w:rsidR="00BE0819" w:rsidRDefault="007D2801">
            <w:pPr>
              <w:wordWrap/>
              <w:rPr>
                <w:rFonts w:eastAsia="MS Mincho"/>
                <w:lang w:eastAsia="ja-JP"/>
              </w:rPr>
            </w:pPr>
            <w:r>
              <w:rPr>
                <w:rFonts w:eastAsia="MS Mincho"/>
                <w:lang w:eastAsia="ja-JP"/>
              </w:rPr>
              <w:t>Samsung</w:t>
            </w:r>
          </w:p>
        </w:tc>
        <w:tc>
          <w:tcPr>
            <w:tcW w:w="7460" w:type="dxa"/>
          </w:tcPr>
          <w:p w14:paraId="6C11CA3F" w14:textId="77777777" w:rsidR="00BE0819" w:rsidRDefault="007D2801">
            <w:r>
              <w:t>Proposal 1: NR-U shall support Option 2 for the SS/PBCH block pattern in time domain:</w:t>
            </w:r>
          </w:p>
          <w:p w14:paraId="0188B1AD" w14:textId="77777777" w:rsidR="00BE0819" w:rsidRDefault="007D2801">
            <w:r>
              <w:t>- The first SS/PBCH block within a slot is mapped to start from symbol #2;</w:t>
            </w:r>
          </w:p>
          <w:p w14:paraId="7414E4C7" w14:textId="77777777" w:rsidR="00BE0819" w:rsidRDefault="007D2801">
            <w:r>
              <w:t>- The second SS/PBCH block within a slot is mapped to start from symbol #9.</w:t>
            </w:r>
          </w:p>
        </w:tc>
      </w:tr>
      <w:tr w:rsidR="00BE0819" w14:paraId="4F823F8F" w14:textId="77777777">
        <w:tc>
          <w:tcPr>
            <w:tcW w:w="1985" w:type="dxa"/>
          </w:tcPr>
          <w:p w14:paraId="020B0E0D" w14:textId="77777777" w:rsidR="00BE0819" w:rsidRDefault="007D2801">
            <w:pPr>
              <w:wordWrap/>
              <w:rPr>
                <w:rFonts w:eastAsia="MS Mincho"/>
                <w:lang w:eastAsia="ja-JP"/>
              </w:rPr>
            </w:pPr>
            <w:r>
              <w:rPr>
                <w:rFonts w:eastAsia="MS Mincho"/>
                <w:lang w:eastAsia="ja-JP"/>
              </w:rPr>
              <w:t>MediaTek</w:t>
            </w:r>
          </w:p>
        </w:tc>
        <w:tc>
          <w:tcPr>
            <w:tcW w:w="7460" w:type="dxa"/>
          </w:tcPr>
          <w:p w14:paraId="7D26AB30" w14:textId="77777777" w:rsidR="00BE0819" w:rsidRDefault="007D2801">
            <w:pPr>
              <w:rPr>
                <w:szCs w:val="20"/>
              </w:rPr>
            </w:pPr>
            <w:r>
              <w:t>Proposal 1: In NR-U, SS/PBCH blocks should be located symbols (2, 3, 4, 5) and (9, 10, 11, 12) in a slot.</w:t>
            </w:r>
          </w:p>
        </w:tc>
      </w:tr>
      <w:tr w:rsidR="00BE0819" w14:paraId="285E7D02" w14:textId="77777777">
        <w:tc>
          <w:tcPr>
            <w:tcW w:w="1985" w:type="dxa"/>
          </w:tcPr>
          <w:p w14:paraId="52CD29BD" w14:textId="77777777" w:rsidR="00BE0819" w:rsidRDefault="007D2801">
            <w:pPr>
              <w:rPr>
                <w:rFonts w:eastAsiaTheme="minorEastAsia"/>
                <w:lang w:eastAsia="zh-CN"/>
              </w:rPr>
            </w:pPr>
            <w:r>
              <w:rPr>
                <w:rFonts w:eastAsiaTheme="minorEastAsia"/>
                <w:lang w:eastAsia="zh-CN"/>
              </w:rPr>
              <w:t>CATT</w:t>
            </w:r>
          </w:p>
        </w:tc>
        <w:tc>
          <w:tcPr>
            <w:tcW w:w="7460" w:type="dxa"/>
          </w:tcPr>
          <w:p w14:paraId="23C71ADE" w14:textId="77777777" w:rsidR="00BE0819" w:rsidRDefault="007D2801">
            <w:r>
              <w:rPr>
                <w:rFonts w:hint="eastAsia"/>
              </w:rPr>
              <w:t>Proposal 1</w:t>
            </w:r>
            <w:r>
              <w:rPr>
                <w:rFonts w:ascii="MS Mincho" w:eastAsia="MS Mincho" w:hAnsi="MS Mincho" w:cs="MS Mincho" w:hint="eastAsia"/>
              </w:rPr>
              <w:t>：</w:t>
            </w:r>
            <w:r>
              <w:rPr>
                <w:rFonts w:hint="eastAsia"/>
              </w:rPr>
              <w:t>Either of the SSB patterns of Option 1 and Option 2 can be adopted for NR-U.</w:t>
            </w:r>
          </w:p>
        </w:tc>
      </w:tr>
      <w:tr w:rsidR="00BE0819" w14:paraId="1A6D4153" w14:textId="77777777">
        <w:tc>
          <w:tcPr>
            <w:tcW w:w="1985" w:type="dxa"/>
          </w:tcPr>
          <w:p w14:paraId="4BEE7EB5" w14:textId="77777777" w:rsidR="00BE0819" w:rsidRDefault="007D2801">
            <w:pPr>
              <w:rPr>
                <w:rFonts w:eastAsiaTheme="minorEastAsia"/>
                <w:lang w:eastAsia="zh-CN"/>
              </w:rPr>
            </w:pPr>
            <w:r>
              <w:rPr>
                <w:rFonts w:eastAsiaTheme="minorEastAsia"/>
                <w:lang w:eastAsia="zh-CN"/>
              </w:rPr>
              <w:t>ETRI</w:t>
            </w:r>
          </w:p>
        </w:tc>
        <w:tc>
          <w:tcPr>
            <w:tcW w:w="7460" w:type="dxa"/>
          </w:tcPr>
          <w:p w14:paraId="177FBC73" w14:textId="77777777" w:rsidR="00BE0819" w:rsidRDefault="007D2801">
            <w:pPr>
              <w:rPr>
                <w:szCs w:val="20"/>
              </w:rPr>
            </w:pPr>
            <w:r>
              <w:t>Proposal 1: Adopt Option 2 as SSB pattern in NR-U.</w:t>
            </w:r>
          </w:p>
        </w:tc>
      </w:tr>
      <w:tr w:rsidR="00BE0819" w14:paraId="1E528C72" w14:textId="77777777">
        <w:tc>
          <w:tcPr>
            <w:tcW w:w="1985" w:type="dxa"/>
          </w:tcPr>
          <w:p w14:paraId="6C6FD3CF" w14:textId="77777777" w:rsidR="00BE0819" w:rsidRDefault="007D2801">
            <w:pPr>
              <w:rPr>
                <w:rFonts w:eastAsiaTheme="minorEastAsia"/>
                <w:lang w:eastAsia="zh-CN"/>
              </w:rPr>
            </w:pPr>
            <w:r>
              <w:rPr>
                <w:rFonts w:eastAsiaTheme="minorEastAsia"/>
                <w:lang w:eastAsia="zh-CN"/>
              </w:rPr>
              <w:t>LG Electronics</w:t>
            </w:r>
          </w:p>
        </w:tc>
        <w:tc>
          <w:tcPr>
            <w:tcW w:w="7460" w:type="dxa"/>
          </w:tcPr>
          <w:p w14:paraId="191D910E" w14:textId="77777777" w:rsidR="00BE0819" w:rsidRDefault="007D2801">
            <w:r>
              <w:t>Proposal #1: For NR-U, reuse the SS/PBCH block time pattern Cases A and C in Rel-15 NR, that is, adopt Option 1 (SSBs are at symbols {2,3,4,5} and {8,9,10,11} in the slot).</w:t>
            </w:r>
          </w:p>
        </w:tc>
      </w:tr>
      <w:tr w:rsidR="00BE0819" w14:paraId="0D910E83" w14:textId="77777777">
        <w:tc>
          <w:tcPr>
            <w:tcW w:w="1985" w:type="dxa"/>
          </w:tcPr>
          <w:p w14:paraId="5FE2BA65" w14:textId="77777777" w:rsidR="00BE0819" w:rsidRDefault="007D2801">
            <w:pPr>
              <w:rPr>
                <w:rFonts w:eastAsiaTheme="minorEastAsia"/>
                <w:lang w:eastAsia="zh-CN"/>
              </w:rPr>
            </w:pPr>
            <w:proofErr w:type="spellStart"/>
            <w:r>
              <w:rPr>
                <w:rFonts w:eastAsiaTheme="minorEastAsia"/>
                <w:lang w:eastAsia="zh-CN"/>
              </w:rPr>
              <w:t>Spreadtrum</w:t>
            </w:r>
            <w:proofErr w:type="spellEnd"/>
          </w:p>
        </w:tc>
        <w:tc>
          <w:tcPr>
            <w:tcW w:w="7460" w:type="dxa"/>
          </w:tcPr>
          <w:p w14:paraId="18158B63" w14:textId="77777777" w:rsidR="00BE0819" w:rsidRDefault="007D2801">
            <w:r>
              <w:t>Proposal 2: Support Option 1 as SSB pattern in a slot, i.e. SSBs are at symbols (2,3,4,5) and (8,9,10,11) in the slot, where symbol index starts at 0.</w:t>
            </w:r>
          </w:p>
        </w:tc>
      </w:tr>
      <w:tr w:rsidR="00BE0819" w14:paraId="34E30E3B" w14:textId="77777777">
        <w:tc>
          <w:tcPr>
            <w:tcW w:w="1985" w:type="dxa"/>
          </w:tcPr>
          <w:p w14:paraId="10E67E40" w14:textId="77777777" w:rsidR="00BE0819" w:rsidRDefault="007D2801">
            <w:pPr>
              <w:rPr>
                <w:rFonts w:eastAsiaTheme="minorEastAsia"/>
                <w:lang w:eastAsia="zh-CN"/>
              </w:rPr>
            </w:pPr>
            <w:r>
              <w:t>NTT DOCOMO, INC</w:t>
            </w:r>
          </w:p>
        </w:tc>
        <w:tc>
          <w:tcPr>
            <w:tcW w:w="7460" w:type="dxa"/>
          </w:tcPr>
          <w:p w14:paraId="75861BBD" w14:textId="77777777" w:rsidR="00BE0819" w:rsidRDefault="007D2801">
            <w:r>
              <w:t>Proposal 1: For SS/PBCH block time domain transmission pattern within a slot, SS/PBCH blocks are located at symbols (2,3,4,5) and (8,9,10,11) in the slot.</w:t>
            </w:r>
          </w:p>
        </w:tc>
      </w:tr>
      <w:tr w:rsidR="00BE0819" w14:paraId="4D32C4A6" w14:textId="77777777">
        <w:tc>
          <w:tcPr>
            <w:tcW w:w="1985" w:type="dxa"/>
          </w:tcPr>
          <w:p w14:paraId="05A5CEEB" w14:textId="77777777" w:rsidR="00BE0819" w:rsidRDefault="007D2801">
            <w:pPr>
              <w:rPr>
                <w:rFonts w:eastAsiaTheme="minorEastAsia"/>
                <w:lang w:eastAsia="zh-CN"/>
              </w:rPr>
            </w:pPr>
            <w:r>
              <w:rPr>
                <w:rFonts w:eastAsiaTheme="minorEastAsia"/>
                <w:lang w:eastAsia="zh-CN"/>
              </w:rPr>
              <w:t>Qualcomm</w:t>
            </w:r>
          </w:p>
        </w:tc>
        <w:tc>
          <w:tcPr>
            <w:tcW w:w="7460" w:type="dxa"/>
          </w:tcPr>
          <w:p w14:paraId="44FFCCE9" w14:textId="77777777" w:rsidR="00BE0819" w:rsidRDefault="007D2801">
            <w:pPr>
              <w:rPr>
                <w:szCs w:val="20"/>
              </w:rPr>
            </w:pPr>
            <w:r>
              <w:rPr>
                <w:szCs w:val="20"/>
              </w:rPr>
              <w:t xml:space="preserve">Observation 1: 4-symbol allocation can accommodate the most basic RMSI at MCS-0. Supporting large RMSI is possible from a </w:t>
            </w:r>
            <w:proofErr w:type="spellStart"/>
            <w:r>
              <w:rPr>
                <w:szCs w:val="20"/>
              </w:rPr>
              <w:t>tradeoff</w:t>
            </w:r>
            <w:proofErr w:type="spellEnd"/>
            <w:r>
              <w:rPr>
                <w:szCs w:val="20"/>
              </w:rPr>
              <w:t xml:space="preserve"> of sending one SSB per slot. Other enhancements with small improvement on RMSI size supportable are possible with option 2 SSB pattern and/or rate matching RMSI PDSCH around SSB with relatively high spec impact.</w:t>
            </w:r>
          </w:p>
          <w:p w14:paraId="2464E1AF" w14:textId="77777777" w:rsidR="00BE0819" w:rsidRDefault="007D2801">
            <w:pPr>
              <w:rPr>
                <w:szCs w:val="20"/>
              </w:rPr>
            </w:pPr>
            <w:r>
              <w:rPr>
                <w:szCs w:val="20"/>
              </w:rPr>
              <w:t>Proposal 3: SSB pattern in a slot should follow Option 1.</w:t>
            </w:r>
          </w:p>
        </w:tc>
      </w:tr>
      <w:tr w:rsidR="00BE0819" w14:paraId="448EEDD6" w14:textId="77777777">
        <w:tc>
          <w:tcPr>
            <w:tcW w:w="1985" w:type="dxa"/>
          </w:tcPr>
          <w:p w14:paraId="2FAEF87C" w14:textId="77777777" w:rsidR="00BE0819" w:rsidRDefault="007D2801">
            <w:pPr>
              <w:rPr>
                <w:rFonts w:eastAsiaTheme="minorEastAsia"/>
                <w:lang w:eastAsia="zh-CN"/>
              </w:rPr>
            </w:pPr>
            <w:r>
              <w:rPr>
                <w:rFonts w:eastAsiaTheme="minorEastAsia"/>
                <w:lang w:eastAsia="zh-CN"/>
              </w:rPr>
              <w:t>Beijing Xiaomi Mobile Software</w:t>
            </w:r>
          </w:p>
        </w:tc>
        <w:tc>
          <w:tcPr>
            <w:tcW w:w="7460" w:type="dxa"/>
          </w:tcPr>
          <w:p w14:paraId="667F8144" w14:textId="77777777" w:rsidR="00BE0819" w:rsidRDefault="007D2801">
            <w:pPr>
              <w:rPr>
                <w:szCs w:val="20"/>
              </w:rPr>
            </w:pPr>
            <w:r>
              <w:rPr>
                <w:szCs w:val="20"/>
              </w:rPr>
              <w:t>Proposal 1:  Adopt option1 for the SSB pattern design and gapless design for NSA and none cell-defined SSB.</w:t>
            </w:r>
          </w:p>
        </w:tc>
      </w:tr>
      <w:tr w:rsidR="00BE0819" w14:paraId="4277AA59" w14:textId="77777777">
        <w:tc>
          <w:tcPr>
            <w:tcW w:w="1985" w:type="dxa"/>
          </w:tcPr>
          <w:p w14:paraId="3A47064E" w14:textId="77777777" w:rsidR="00BE0819" w:rsidRDefault="007D2801">
            <w:pPr>
              <w:tabs>
                <w:tab w:val="left" w:pos="1402"/>
              </w:tabs>
              <w:rPr>
                <w:rFonts w:eastAsiaTheme="minorEastAsia"/>
                <w:lang w:eastAsia="zh-CN"/>
              </w:rPr>
            </w:pPr>
            <w:r>
              <w:rPr>
                <w:rFonts w:eastAsiaTheme="minorEastAsia"/>
                <w:lang w:eastAsia="zh-CN"/>
              </w:rPr>
              <w:t>WILUS Inc.</w:t>
            </w:r>
          </w:p>
        </w:tc>
        <w:tc>
          <w:tcPr>
            <w:tcW w:w="7460" w:type="dxa"/>
          </w:tcPr>
          <w:p w14:paraId="51C9B6D3" w14:textId="77777777" w:rsidR="00BE0819" w:rsidRDefault="007D2801">
            <w:r>
              <w:t>Proposal 2: We prefer Option-1 to reuse NR Rel-15 SS/PBCH block transmission pattern case A for 15KHz SCS and NR Rel-15 SS/PBCH transmission pattern case C for 30KHz SCS.</w:t>
            </w:r>
          </w:p>
        </w:tc>
      </w:tr>
    </w:tbl>
    <w:p w14:paraId="03CEEF2E" w14:textId="77777777" w:rsidR="00BE0819" w:rsidRDefault="00BE0819">
      <w:pPr>
        <w:rPr>
          <w:lang w:eastAsia="en-US"/>
        </w:rPr>
      </w:pPr>
    </w:p>
    <w:p w14:paraId="34BA58D5" w14:textId="77777777" w:rsidR="00BE0819" w:rsidRDefault="007D2801">
      <w:pPr>
        <w:rPr>
          <w:lang w:eastAsia="en-US"/>
        </w:rPr>
      </w:pPr>
      <w:r>
        <w:rPr>
          <w:lang w:eastAsia="en-US"/>
        </w:rPr>
        <w:t xml:space="preserve">The support is evenly split between the two options. </w:t>
      </w:r>
    </w:p>
    <w:p w14:paraId="6BEEA1CB" w14:textId="77777777" w:rsidR="00BE0819" w:rsidRDefault="00BE0819">
      <w:pPr>
        <w:rPr>
          <w:lang w:eastAsia="en-US"/>
        </w:rPr>
      </w:pPr>
    </w:p>
    <w:p w14:paraId="3CC1CE59" w14:textId="77777777" w:rsidR="00BE0819" w:rsidRDefault="007D2801">
      <w:pPr>
        <w:rPr>
          <w:lang w:eastAsia="en-US"/>
        </w:rPr>
      </w:pPr>
      <w:r w:rsidRPr="00891C76">
        <w:rPr>
          <w:lang w:eastAsia="en-US"/>
        </w:rPr>
        <w:t>Discussion:</w:t>
      </w:r>
      <w:r>
        <w:rPr>
          <w:lang w:eastAsia="en-US"/>
        </w:rPr>
        <w:t xml:space="preserve"> </w:t>
      </w:r>
    </w:p>
    <w:p w14:paraId="721611DB" w14:textId="77777777" w:rsidR="00BE0819" w:rsidRDefault="007D2801">
      <w:pPr>
        <w:rPr>
          <w:lang w:eastAsia="en-US"/>
        </w:rPr>
      </w:pPr>
      <w:r>
        <w:rPr>
          <w:lang w:eastAsia="en-US"/>
        </w:rPr>
        <w:t>To further compare the two options, the following should be considered:</w:t>
      </w:r>
    </w:p>
    <w:p w14:paraId="53B8037B" w14:textId="77777777" w:rsidR="00BE0819" w:rsidRDefault="007D2801">
      <w:pPr>
        <w:pStyle w:val="ListParagraph"/>
        <w:numPr>
          <w:ilvl w:val="0"/>
          <w:numId w:val="37"/>
        </w:numPr>
        <w:rPr>
          <w:lang w:eastAsia="en-US"/>
        </w:rPr>
      </w:pPr>
      <w:r>
        <w:rPr>
          <w:lang w:eastAsia="en-US"/>
        </w:rPr>
        <w:t>Impact on SIB1 capacity and range:</w:t>
      </w:r>
    </w:p>
    <w:p w14:paraId="556A6883" w14:textId="77777777" w:rsidR="00BE0819" w:rsidRDefault="007D2801">
      <w:pPr>
        <w:pStyle w:val="ListParagraph"/>
        <w:numPr>
          <w:ilvl w:val="1"/>
          <w:numId w:val="37"/>
        </w:numPr>
        <w:rPr>
          <w:lang w:eastAsia="en-US"/>
        </w:rPr>
      </w:pPr>
      <w:r>
        <w:rPr>
          <w:lang w:eastAsia="en-US"/>
        </w:rPr>
        <w:t xml:space="preserve">When 2 SSBs are transmitted per slot, SIB1 size that can be carried will be limited due to limited </w:t>
      </w:r>
    </w:p>
    <w:p w14:paraId="6E3859D4" w14:textId="77777777" w:rsidR="00BE0819" w:rsidRDefault="007D2801">
      <w:pPr>
        <w:pStyle w:val="ListParagraph"/>
        <w:numPr>
          <w:ilvl w:val="2"/>
          <w:numId w:val="37"/>
        </w:numPr>
        <w:rPr>
          <w:lang w:eastAsia="en-US"/>
        </w:rPr>
      </w:pPr>
      <w:r>
        <w:rPr>
          <w:lang w:eastAsia="en-US"/>
        </w:rPr>
        <w:t>Option 1 intends to reuse legacy default SLIV for SIB1</w:t>
      </w:r>
    </w:p>
    <w:p w14:paraId="1D323070" w14:textId="77777777" w:rsidR="0080500E" w:rsidRPr="0080500E" w:rsidRDefault="0080500E" w:rsidP="0080500E">
      <w:pPr>
        <w:pStyle w:val="ListParagraph"/>
        <w:ind w:left="1680" w:firstLine="0"/>
        <w:rPr>
          <w:lang w:eastAsia="en-US"/>
        </w:rPr>
      </w:pPr>
      <w:r w:rsidRPr="0080500E">
        <w:rPr>
          <w:lang w:eastAsia="en-US"/>
        </w:rPr>
        <w:t>[NTT DOCOMO] Even for option 1, some modifications to default SLIV for SIB1 can be considered e.g., to allow LBT gap at the end of slot.</w:t>
      </w:r>
    </w:p>
    <w:p w14:paraId="02DB1DF8" w14:textId="77777777" w:rsidR="00BE0819" w:rsidRDefault="007D2801">
      <w:pPr>
        <w:pStyle w:val="ListParagraph"/>
        <w:numPr>
          <w:ilvl w:val="2"/>
          <w:numId w:val="37"/>
        </w:numPr>
        <w:rPr>
          <w:lang w:eastAsia="en-US"/>
        </w:rPr>
      </w:pPr>
      <w:r>
        <w:rPr>
          <w:lang w:eastAsia="en-US"/>
        </w:rPr>
        <w:t>Option 2 can support slight larger SIB1 by introducing 5 symbol PDSCH (some spec impact)</w:t>
      </w:r>
    </w:p>
    <w:p w14:paraId="2B1961A0" w14:textId="77777777" w:rsidR="00BE0819" w:rsidRDefault="007D2801">
      <w:pPr>
        <w:pStyle w:val="ListParagraph"/>
        <w:numPr>
          <w:ilvl w:val="1"/>
          <w:numId w:val="37"/>
        </w:numPr>
        <w:rPr>
          <w:lang w:eastAsia="en-US"/>
        </w:rPr>
      </w:pPr>
      <w:r>
        <w:rPr>
          <w:lang w:eastAsia="en-US"/>
        </w:rPr>
        <w:t>When 1 SSB (the first SSB in the slot) is transmitted, SIB1 size can be larger as full slot PDSCH can be used for SIB1 delivery</w:t>
      </w:r>
    </w:p>
    <w:p w14:paraId="2978F1DC" w14:textId="77777777" w:rsidR="004F6A47" w:rsidRDefault="004F6A47" w:rsidP="004F6A47">
      <w:pPr>
        <w:ind w:left="420"/>
        <w:rPr>
          <w:rFonts w:eastAsiaTheme="minorEastAsia"/>
          <w:lang w:eastAsia="zh-CN"/>
        </w:rPr>
      </w:pPr>
      <w:r>
        <w:rPr>
          <w:rFonts w:eastAsiaTheme="minorEastAsia" w:hint="eastAsia"/>
          <w:lang w:eastAsia="zh-CN"/>
        </w:rPr>
        <w:t>[</w:t>
      </w:r>
      <w:proofErr w:type="gramStart"/>
      <w:r>
        <w:rPr>
          <w:rFonts w:eastAsiaTheme="minorEastAsia"/>
          <w:lang w:eastAsia="zh-CN"/>
        </w:rPr>
        <w:t>vivo]  Even</w:t>
      </w:r>
      <w:proofErr w:type="gramEnd"/>
      <w:r>
        <w:rPr>
          <w:rFonts w:eastAsiaTheme="minorEastAsia"/>
          <w:lang w:eastAsia="zh-CN"/>
        </w:rPr>
        <w:t xml:space="preserve"> when 2 SSBs are transmitted per slot, SIB1 size can also span the full slot PDSCH. It could be changed to “when 2 RMSI coresets are configured per slot” and “when 1 RMSI coreset is configured per slot”</w:t>
      </w:r>
    </w:p>
    <w:p w14:paraId="1FE34F1A" w14:textId="77777777" w:rsidR="004F6A47" w:rsidRPr="004F6A47" w:rsidRDefault="004F6A47" w:rsidP="004F6A47">
      <w:pPr>
        <w:ind w:left="420"/>
        <w:rPr>
          <w:rFonts w:eastAsiaTheme="minorEastAsia"/>
          <w:lang w:eastAsia="zh-CN"/>
        </w:rPr>
      </w:pPr>
    </w:p>
    <w:p w14:paraId="07C30941" w14:textId="77777777" w:rsidR="00BE0819" w:rsidRDefault="007D2801">
      <w:pPr>
        <w:pStyle w:val="ListParagraph"/>
        <w:numPr>
          <w:ilvl w:val="0"/>
          <w:numId w:val="37"/>
        </w:numPr>
        <w:rPr>
          <w:lang w:eastAsia="en-US"/>
        </w:rPr>
      </w:pPr>
      <w:r>
        <w:rPr>
          <w:lang w:eastAsia="en-US"/>
        </w:rPr>
        <w:lastRenderedPageBreak/>
        <w:t>Transmission direction of the DRS burst</w:t>
      </w:r>
    </w:p>
    <w:p w14:paraId="6046A9B9" w14:textId="77777777" w:rsidR="00BE0819" w:rsidRDefault="007D2801">
      <w:pPr>
        <w:pStyle w:val="ListParagraph"/>
        <w:numPr>
          <w:ilvl w:val="1"/>
          <w:numId w:val="37"/>
        </w:numPr>
        <w:rPr>
          <w:lang w:eastAsia="en-US"/>
        </w:rPr>
      </w:pPr>
      <w:r>
        <w:rPr>
          <w:lang w:eastAsia="en-US"/>
        </w:rPr>
        <w:t>Option 1 may allow short PUCCH at the end of the slot</w:t>
      </w:r>
    </w:p>
    <w:p w14:paraId="11EA175F" w14:textId="77777777" w:rsidR="00BE0819" w:rsidRDefault="007D2801">
      <w:pPr>
        <w:pStyle w:val="ListParagraph"/>
        <w:numPr>
          <w:ilvl w:val="1"/>
          <w:numId w:val="37"/>
        </w:numPr>
        <w:rPr>
          <w:lang w:eastAsia="en-US"/>
        </w:rPr>
      </w:pPr>
      <w:r>
        <w:rPr>
          <w:lang w:eastAsia="en-US"/>
        </w:rPr>
        <w:t>Option 2 intends to have the entire DRS as DL burst (no UL)</w:t>
      </w:r>
    </w:p>
    <w:p w14:paraId="5C8F3FF9" w14:textId="77777777" w:rsidR="00BE0819" w:rsidRDefault="007D2801">
      <w:pPr>
        <w:pStyle w:val="ListParagraph"/>
        <w:numPr>
          <w:ilvl w:val="0"/>
          <w:numId w:val="37"/>
        </w:numPr>
        <w:rPr>
          <w:lang w:eastAsia="en-US"/>
        </w:rPr>
      </w:pPr>
      <w:r>
        <w:rPr>
          <w:lang w:eastAsia="en-US"/>
        </w:rPr>
        <w:t xml:space="preserve">TDM multiplexing with CSI-RS or </w:t>
      </w:r>
      <w:proofErr w:type="gramStart"/>
      <w:r>
        <w:rPr>
          <w:lang w:eastAsia="en-US"/>
        </w:rPr>
        <w:t>other</w:t>
      </w:r>
      <w:proofErr w:type="gramEnd"/>
      <w:r>
        <w:rPr>
          <w:lang w:eastAsia="en-US"/>
        </w:rPr>
        <w:t xml:space="preserve"> DL channel</w:t>
      </w:r>
    </w:p>
    <w:p w14:paraId="7E961097" w14:textId="77777777" w:rsidR="00BE0819" w:rsidRDefault="007D2801">
      <w:pPr>
        <w:pStyle w:val="ListParagraph"/>
        <w:numPr>
          <w:ilvl w:val="1"/>
          <w:numId w:val="37"/>
        </w:numPr>
        <w:rPr>
          <w:lang w:eastAsia="en-US"/>
        </w:rPr>
      </w:pPr>
      <w:r>
        <w:rPr>
          <w:lang w:eastAsia="en-US"/>
        </w:rPr>
        <w:t xml:space="preserve">For PDSCH: </w:t>
      </w:r>
    </w:p>
    <w:p w14:paraId="5E076897" w14:textId="77777777" w:rsidR="00BE0819" w:rsidRDefault="007D2801">
      <w:pPr>
        <w:pStyle w:val="ListParagraph"/>
        <w:numPr>
          <w:ilvl w:val="2"/>
          <w:numId w:val="37"/>
        </w:numPr>
        <w:rPr>
          <w:lang w:eastAsia="en-US"/>
        </w:rPr>
      </w:pPr>
      <w:r>
        <w:rPr>
          <w:lang w:eastAsia="en-US"/>
        </w:rPr>
        <w:t>Option 1 may allow a short DL PDSCH at symbol 12/13 (supported by default SLIV)</w:t>
      </w:r>
    </w:p>
    <w:p w14:paraId="5D444CE2" w14:textId="77777777" w:rsidR="00BE0819" w:rsidRDefault="007D2801">
      <w:pPr>
        <w:pStyle w:val="ListParagraph"/>
        <w:numPr>
          <w:ilvl w:val="2"/>
          <w:numId w:val="37"/>
        </w:numPr>
        <w:rPr>
          <w:lang w:eastAsia="en-US"/>
        </w:rPr>
      </w:pPr>
      <w:r>
        <w:rPr>
          <w:lang w:eastAsia="en-US"/>
        </w:rPr>
        <w:t>Option 2 may have some 1 symbol gap when carrying RMSI, but we don’t have 1 symbol PDSCH</w:t>
      </w:r>
    </w:p>
    <w:p w14:paraId="204666C0" w14:textId="77777777" w:rsidR="00BE0819" w:rsidRDefault="007D2801">
      <w:pPr>
        <w:pStyle w:val="ListParagraph"/>
        <w:numPr>
          <w:ilvl w:val="1"/>
          <w:numId w:val="37"/>
        </w:numPr>
        <w:rPr>
          <w:lang w:eastAsia="en-US"/>
        </w:rPr>
      </w:pPr>
      <w:r>
        <w:rPr>
          <w:lang w:eastAsia="en-US"/>
        </w:rPr>
        <w:t>For CSI-RS</w:t>
      </w:r>
    </w:p>
    <w:p w14:paraId="47E095C3" w14:textId="77777777" w:rsidR="00BE0819" w:rsidRDefault="007D2801">
      <w:pPr>
        <w:pStyle w:val="ListParagraph"/>
        <w:numPr>
          <w:ilvl w:val="2"/>
          <w:numId w:val="37"/>
        </w:numPr>
        <w:rPr>
          <w:lang w:eastAsia="en-US"/>
        </w:rPr>
      </w:pPr>
      <w:r>
        <w:rPr>
          <w:lang w:eastAsia="en-US"/>
        </w:rPr>
        <w:t>Option 1 allows multiplexing full 20MHz bandwidth CSI-RS at the last 2 symbols</w:t>
      </w:r>
    </w:p>
    <w:p w14:paraId="0DDE34A8" w14:textId="77777777" w:rsidR="00BE0819" w:rsidRDefault="007D2801">
      <w:pPr>
        <w:pStyle w:val="ListParagraph"/>
        <w:numPr>
          <w:ilvl w:val="2"/>
          <w:numId w:val="37"/>
        </w:numPr>
        <w:rPr>
          <w:lang w:eastAsia="en-US"/>
        </w:rPr>
      </w:pPr>
      <w:r>
        <w:rPr>
          <w:lang w:eastAsia="en-US"/>
        </w:rPr>
        <w:t>Option 2 may have some 1 symbol CSI-RS at symbol 6 and symbol 13</w:t>
      </w:r>
    </w:p>
    <w:p w14:paraId="2096CA34" w14:textId="77777777" w:rsidR="00BE0819" w:rsidRDefault="007D2801">
      <w:pPr>
        <w:pStyle w:val="ListParagraph"/>
        <w:numPr>
          <w:ilvl w:val="0"/>
          <w:numId w:val="37"/>
        </w:numPr>
        <w:rPr>
          <w:lang w:eastAsia="en-US"/>
        </w:rPr>
      </w:pPr>
      <w:r>
        <w:rPr>
          <w:lang w:eastAsia="en-US"/>
        </w:rPr>
        <w:t>LBT</w:t>
      </w:r>
    </w:p>
    <w:p w14:paraId="53D7F712" w14:textId="77777777" w:rsidR="00BE0819" w:rsidRDefault="007D2801">
      <w:pPr>
        <w:pStyle w:val="ListParagraph"/>
        <w:numPr>
          <w:ilvl w:val="1"/>
          <w:numId w:val="37"/>
        </w:numPr>
        <w:rPr>
          <w:lang w:eastAsia="en-US"/>
        </w:rPr>
      </w:pPr>
      <w:r>
        <w:rPr>
          <w:lang w:eastAsia="en-US"/>
        </w:rPr>
        <w:t>Option 1 does not intend to support LBT gap between two SSBs if both transmitted, assume RMSI transmitted.</w:t>
      </w:r>
    </w:p>
    <w:p w14:paraId="42017F9F" w14:textId="632930FD" w:rsidR="00FC0E6B" w:rsidRDefault="007D2801" w:rsidP="00FC0E6B">
      <w:pPr>
        <w:pStyle w:val="ListParagraph"/>
        <w:numPr>
          <w:ilvl w:val="1"/>
          <w:numId w:val="37"/>
        </w:numPr>
        <w:rPr>
          <w:lang w:eastAsia="en-US"/>
        </w:rPr>
      </w:pPr>
      <w:r>
        <w:rPr>
          <w:lang w:eastAsia="en-US"/>
        </w:rPr>
        <w:t>Option 2 may use symbol 6 as an LBT gap for the 2</w:t>
      </w:r>
      <w:r>
        <w:rPr>
          <w:vertAlign w:val="superscript"/>
          <w:lang w:eastAsia="en-US"/>
        </w:rPr>
        <w:t>nd</w:t>
      </w:r>
      <w:r>
        <w:rPr>
          <w:lang w:eastAsia="en-US"/>
        </w:rPr>
        <w:t xml:space="preserve"> SSB transmission (with RMSI)</w:t>
      </w:r>
    </w:p>
    <w:p w14:paraId="1AF0C4B1" w14:textId="71AE56AC" w:rsidR="009F0AFA" w:rsidRDefault="009F0AFA" w:rsidP="00FC0E6B">
      <w:pPr>
        <w:pStyle w:val="ListParagraph"/>
        <w:numPr>
          <w:ilvl w:val="0"/>
          <w:numId w:val="37"/>
        </w:numPr>
        <w:rPr>
          <w:lang w:eastAsia="en-US"/>
        </w:rPr>
      </w:pPr>
      <w:r>
        <w:rPr>
          <w:lang w:eastAsia="en-US"/>
        </w:rPr>
        <w:t>Need to compare the changes to type B PDSCH</w:t>
      </w:r>
    </w:p>
    <w:p w14:paraId="3E49443C" w14:textId="3E77F4A2" w:rsidR="00FC0E6B" w:rsidRDefault="00FC0E6B" w:rsidP="00FC0E6B">
      <w:pPr>
        <w:pStyle w:val="ListParagraph"/>
        <w:numPr>
          <w:ilvl w:val="0"/>
          <w:numId w:val="37"/>
        </w:numPr>
        <w:rPr>
          <w:lang w:eastAsia="en-US"/>
        </w:rPr>
      </w:pPr>
      <w:r>
        <w:rPr>
          <w:lang w:eastAsia="en-US"/>
        </w:rPr>
        <w:t>Discuss together with 1 or 2 symbol PDCCH needed for type0</w:t>
      </w:r>
    </w:p>
    <w:p w14:paraId="35AA080B" w14:textId="6B949729" w:rsidR="009F0AFA" w:rsidRDefault="009F0AFA" w:rsidP="009F0AFA">
      <w:pPr>
        <w:pStyle w:val="ListParagraph"/>
        <w:numPr>
          <w:ilvl w:val="1"/>
          <w:numId w:val="37"/>
        </w:numPr>
        <w:rPr>
          <w:lang w:eastAsia="en-US"/>
        </w:rPr>
      </w:pPr>
      <w:r>
        <w:rPr>
          <w:lang w:eastAsia="en-US"/>
        </w:rPr>
        <w:t>We do have a separate discussion point on this</w:t>
      </w:r>
    </w:p>
    <w:p w14:paraId="4C72718D" w14:textId="76BA62DA" w:rsidR="00BE0819" w:rsidRDefault="00BE0819">
      <w:pPr>
        <w:rPr>
          <w:lang w:eastAsia="en-US"/>
        </w:rPr>
      </w:pPr>
    </w:p>
    <w:p w14:paraId="676F37E9" w14:textId="531B8A8B" w:rsidR="00A9043E" w:rsidRDefault="00A31FF8">
      <w:pPr>
        <w:rPr>
          <w:lang w:eastAsia="en-US"/>
        </w:rPr>
      </w:pPr>
      <w:r w:rsidRPr="00B12910">
        <w:rPr>
          <w:lang w:eastAsia="en-US"/>
        </w:rPr>
        <w:t>Offline p</w:t>
      </w:r>
      <w:r w:rsidR="00A9043E" w:rsidRPr="00B12910">
        <w:rPr>
          <w:lang w:eastAsia="en-US"/>
        </w:rPr>
        <w:t>roposal:</w:t>
      </w:r>
    </w:p>
    <w:p w14:paraId="54394145" w14:textId="4B8D3AC5" w:rsidR="00A9043E" w:rsidRDefault="00A9043E">
      <w:pPr>
        <w:rPr>
          <w:lang w:eastAsia="en-US"/>
        </w:rPr>
      </w:pPr>
      <w:r>
        <w:rPr>
          <w:lang w:eastAsia="en-US"/>
        </w:rPr>
        <w:t xml:space="preserve">Further compare option 1 and option 2 </w:t>
      </w:r>
      <w:r w:rsidR="00891C76">
        <w:rPr>
          <w:lang w:eastAsia="en-US"/>
        </w:rPr>
        <w:t xml:space="preserve">for SSB positions within a slot from </w:t>
      </w:r>
      <w:r>
        <w:rPr>
          <w:lang w:eastAsia="en-US"/>
        </w:rPr>
        <w:t>the following aspects:</w:t>
      </w:r>
    </w:p>
    <w:p w14:paraId="0F4A0306" w14:textId="60FE0C5A" w:rsidR="00891C76" w:rsidRDefault="00891C76" w:rsidP="00891C76">
      <w:pPr>
        <w:pStyle w:val="ListParagraph"/>
        <w:numPr>
          <w:ilvl w:val="0"/>
          <w:numId w:val="37"/>
        </w:numPr>
        <w:rPr>
          <w:lang w:eastAsia="en-US"/>
        </w:rPr>
      </w:pPr>
      <w:r>
        <w:rPr>
          <w:lang w:eastAsia="en-US"/>
        </w:rPr>
        <w:t>Impact on SIB1 capacity and range</w:t>
      </w:r>
    </w:p>
    <w:p w14:paraId="0D2CD24F" w14:textId="26A47E13" w:rsidR="00891C76" w:rsidRDefault="00891C76" w:rsidP="00891C76">
      <w:pPr>
        <w:pStyle w:val="ListParagraph"/>
        <w:numPr>
          <w:ilvl w:val="0"/>
          <w:numId w:val="37"/>
        </w:numPr>
        <w:rPr>
          <w:lang w:eastAsia="en-US"/>
        </w:rPr>
      </w:pPr>
      <w:r>
        <w:rPr>
          <w:lang w:eastAsia="en-US"/>
        </w:rPr>
        <w:t>The need to change type B PDSCH design</w:t>
      </w:r>
    </w:p>
    <w:p w14:paraId="0F856ACF" w14:textId="5EF8F709" w:rsidR="00891C76" w:rsidRDefault="00891C76" w:rsidP="00891C76">
      <w:pPr>
        <w:pStyle w:val="ListParagraph"/>
        <w:numPr>
          <w:ilvl w:val="0"/>
          <w:numId w:val="37"/>
        </w:numPr>
        <w:rPr>
          <w:lang w:eastAsia="en-US"/>
        </w:rPr>
      </w:pPr>
      <w:r>
        <w:rPr>
          <w:lang w:eastAsia="en-US"/>
        </w:rPr>
        <w:t>The need to joint discuss with the configuration of 1 symbol or 2 symbol coreset 0</w:t>
      </w:r>
    </w:p>
    <w:p w14:paraId="5630E4EE" w14:textId="2B1A29B6" w:rsidR="00A9043E" w:rsidRDefault="00891C76" w:rsidP="00891C76">
      <w:pPr>
        <w:pStyle w:val="ListParagraph"/>
        <w:numPr>
          <w:ilvl w:val="0"/>
          <w:numId w:val="37"/>
        </w:numPr>
        <w:rPr>
          <w:lang w:eastAsia="en-US"/>
        </w:rPr>
      </w:pPr>
      <w:r>
        <w:rPr>
          <w:lang w:eastAsia="en-US"/>
        </w:rPr>
        <w:t>The ability to handle short PUCCH in DRS burst</w:t>
      </w:r>
    </w:p>
    <w:p w14:paraId="25BEE590" w14:textId="71B34291" w:rsidR="00891C76" w:rsidRDefault="00891C76" w:rsidP="00891C76">
      <w:pPr>
        <w:pStyle w:val="ListParagraph"/>
        <w:numPr>
          <w:ilvl w:val="0"/>
          <w:numId w:val="37"/>
        </w:numPr>
        <w:rPr>
          <w:lang w:eastAsia="en-US"/>
        </w:rPr>
      </w:pPr>
      <w:r>
        <w:rPr>
          <w:lang w:eastAsia="en-US"/>
        </w:rPr>
        <w:t>The impact to RO</w:t>
      </w:r>
    </w:p>
    <w:p w14:paraId="050DAEAA" w14:textId="48E79028" w:rsidR="00891C76" w:rsidRDefault="00891C76" w:rsidP="00891C76">
      <w:pPr>
        <w:pStyle w:val="ListParagraph"/>
        <w:numPr>
          <w:ilvl w:val="0"/>
          <w:numId w:val="37"/>
        </w:numPr>
        <w:rPr>
          <w:lang w:eastAsia="en-US"/>
        </w:rPr>
      </w:pPr>
      <w:r>
        <w:rPr>
          <w:lang w:eastAsia="en-US"/>
        </w:rPr>
        <w:t>The support of TDM multiplexing with CSI-RS</w:t>
      </w:r>
    </w:p>
    <w:p w14:paraId="1D473C23" w14:textId="102A020B" w:rsidR="00891C76" w:rsidRDefault="00891C76" w:rsidP="00891C76">
      <w:pPr>
        <w:pStyle w:val="ListParagraph"/>
        <w:numPr>
          <w:ilvl w:val="0"/>
          <w:numId w:val="37"/>
        </w:numPr>
        <w:rPr>
          <w:lang w:eastAsia="en-US"/>
        </w:rPr>
      </w:pPr>
      <w:r>
        <w:rPr>
          <w:lang w:eastAsia="en-US"/>
        </w:rPr>
        <w:t>The LBT requirement on the 2</w:t>
      </w:r>
      <w:r w:rsidRPr="00891C76">
        <w:rPr>
          <w:vertAlign w:val="superscript"/>
          <w:lang w:eastAsia="en-US"/>
        </w:rPr>
        <w:t>nd</w:t>
      </w:r>
      <w:r>
        <w:rPr>
          <w:lang w:eastAsia="en-US"/>
        </w:rPr>
        <w:t xml:space="preserve"> SSBs</w:t>
      </w:r>
    </w:p>
    <w:p w14:paraId="369D1772" w14:textId="2A561FF6" w:rsidR="00891C76" w:rsidRDefault="00891C76" w:rsidP="00891C76">
      <w:pPr>
        <w:rPr>
          <w:lang w:eastAsia="en-US"/>
        </w:rPr>
      </w:pPr>
    </w:p>
    <w:p w14:paraId="4514ECF2" w14:textId="23C18B64" w:rsidR="00A31FF8" w:rsidRDefault="00A31FF8" w:rsidP="00891C76">
      <w:pPr>
        <w:rPr>
          <w:lang w:eastAsia="en-US"/>
        </w:rPr>
      </w:pPr>
      <w:r w:rsidRPr="00B12910">
        <w:rPr>
          <w:lang w:eastAsia="en-US"/>
        </w:rPr>
        <w:t>Possible way forward:</w:t>
      </w:r>
    </w:p>
    <w:p w14:paraId="4B46D3C7" w14:textId="2B269C58" w:rsidR="00A31FF8" w:rsidRDefault="00A31FF8" w:rsidP="00A31FF8">
      <w:pPr>
        <w:pStyle w:val="ListParagraph"/>
        <w:numPr>
          <w:ilvl w:val="0"/>
          <w:numId w:val="37"/>
        </w:numPr>
        <w:rPr>
          <w:lang w:eastAsia="en-US"/>
        </w:rPr>
      </w:pPr>
      <w:r>
        <w:rPr>
          <w:lang w:eastAsia="en-US"/>
        </w:rPr>
        <w:t>Option 1 for SSB positions within a slot</w:t>
      </w:r>
    </w:p>
    <w:p w14:paraId="1BAA251E" w14:textId="37AD9170" w:rsidR="00A31FF8" w:rsidRDefault="00A31FF8" w:rsidP="00A31FF8">
      <w:pPr>
        <w:pStyle w:val="ListParagraph"/>
        <w:numPr>
          <w:ilvl w:val="0"/>
          <w:numId w:val="37"/>
        </w:numPr>
        <w:rPr>
          <w:lang w:eastAsia="en-US"/>
        </w:rPr>
      </w:pPr>
      <w:r>
        <w:rPr>
          <w:lang w:eastAsia="en-US"/>
        </w:rPr>
        <w:t>When the 2</w:t>
      </w:r>
      <w:r w:rsidRPr="00A31FF8">
        <w:rPr>
          <w:vertAlign w:val="superscript"/>
          <w:lang w:eastAsia="en-US"/>
        </w:rPr>
        <w:t>nd</w:t>
      </w:r>
      <w:r>
        <w:rPr>
          <w:lang w:eastAsia="en-US"/>
        </w:rPr>
        <w:t xml:space="preserve"> SSB Type0-PDCCH monitoring is configured to be between the 1</w:t>
      </w:r>
      <w:r w:rsidRPr="00A31FF8">
        <w:rPr>
          <w:vertAlign w:val="superscript"/>
          <w:lang w:eastAsia="en-US"/>
        </w:rPr>
        <w:t>st</w:t>
      </w:r>
      <w:r>
        <w:rPr>
          <w:lang w:eastAsia="en-US"/>
        </w:rPr>
        <w:t xml:space="preserve"> and 2</w:t>
      </w:r>
      <w:r w:rsidRPr="00A31FF8">
        <w:rPr>
          <w:vertAlign w:val="superscript"/>
          <w:lang w:eastAsia="en-US"/>
        </w:rPr>
        <w:t>nd</w:t>
      </w:r>
      <w:r>
        <w:rPr>
          <w:lang w:eastAsia="en-US"/>
        </w:rPr>
        <w:t xml:space="preserve"> SSB in a slot, only single symbol coreset is supported and the type0-PDCCH monitoring is at symbol #7.</w:t>
      </w:r>
    </w:p>
    <w:p w14:paraId="3864B0D2" w14:textId="3093F869" w:rsidR="00A31FF8" w:rsidRDefault="00A31FF8" w:rsidP="00A31FF8">
      <w:pPr>
        <w:pStyle w:val="ListParagraph"/>
        <w:numPr>
          <w:ilvl w:val="0"/>
          <w:numId w:val="37"/>
        </w:numPr>
        <w:rPr>
          <w:lang w:eastAsia="en-US"/>
        </w:rPr>
      </w:pPr>
      <w:r>
        <w:rPr>
          <w:lang w:eastAsia="en-US"/>
        </w:rPr>
        <w:t>The 2</w:t>
      </w:r>
      <w:r w:rsidRPr="00A31FF8">
        <w:rPr>
          <w:vertAlign w:val="superscript"/>
          <w:lang w:eastAsia="en-US"/>
        </w:rPr>
        <w:t>nd</w:t>
      </w:r>
      <w:r>
        <w:rPr>
          <w:lang w:eastAsia="en-US"/>
        </w:rPr>
        <w:t xml:space="preserve"> SSB Type0-PDCCH monitoring can be configured to be before the 1</w:t>
      </w:r>
      <w:r w:rsidRPr="00A31FF8">
        <w:rPr>
          <w:vertAlign w:val="superscript"/>
          <w:lang w:eastAsia="en-US"/>
        </w:rPr>
        <w:t>st</w:t>
      </w:r>
      <w:r>
        <w:rPr>
          <w:lang w:eastAsia="en-US"/>
        </w:rPr>
        <w:t xml:space="preserve"> SSB in a slot, starting at symbol #0 and only with a two symbol coreset.</w:t>
      </w:r>
    </w:p>
    <w:p w14:paraId="70947AE5" w14:textId="2A866710" w:rsidR="00A31FF8" w:rsidRDefault="00A31FF8" w:rsidP="00B12910">
      <w:pPr>
        <w:rPr>
          <w:lang w:eastAsia="en-US"/>
        </w:rPr>
      </w:pPr>
    </w:p>
    <w:p w14:paraId="5AEDF499" w14:textId="200AB04B" w:rsidR="00B12910" w:rsidRDefault="00B12910" w:rsidP="00B12910">
      <w:pPr>
        <w:rPr>
          <w:lang w:eastAsia="en-US"/>
        </w:rPr>
      </w:pPr>
      <w:r w:rsidRPr="00B12910">
        <w:rPr>
          <w:highlight w:val="yellow"/>
          <w:lang w:eastAsia="en-US"/>
        </w:rPr>
        <w:t>Proposal</w:t>
      </w:r>
      <w:r>
        <w:rPr>
          <w:highlight w:val="yellow"/>
          <w:lang w:eastAsia="en-US"/>
        </w:rPr>
        <w:t xml:space="preserve"> from online</w:t>
      </w:r>
      <w:r w:rsidRPr="00B12910">
        <w:rPr>
          <w:highlight w:val="yellow"/>
          <w:lang w:eastAsia="en-US"/>
        </w:rPr>
        <w:t>:</w:t>
      </w:r>
    </w:p>
    <w:p w14:paraId="75CD6CEB" w14:textId="64F37AF8" w:rsidR="00B12910" w:rsidRDefault="00B12910" w:rsidP="00B12910">
      <w:pPr>
        <w:pStyle w:val="ListParagraph"/>
        <w:numPr>
          <w:ilvl w:val="0"/>
          <w:numId w:val="74"/>
        </w:numPr>
        <w:rPr>
          <w:lang w:eastAsia="en-US"/>
        </w:rPr>
      </w:pPr>
      <w:r>
        <w:rPr>
          <w:lang w:eastAsia="en-US"/>
        </w:rPr>
        <w:t>Option 1 for SSB positions within a slot</w:t>
      </w:r>
    </w:p>
    <w:p w14:paraId="64D85D51" w14:textId="1829C434" w:rsidR="00B12910" w:rsidRDefault="00B12910" w:rsidP="00B12910">
      <w:pPr>
        <w:pStyle w:val="ListParagraph"/>
        <w:numPr>
          <w:ilvl w:val="1"/>
          <w:numId w:val="74"/>
        </w:numPr>
        <w:rPr>
          <w:lang w:eastAsia="en-US"/>
        </w:rPr>
      </w:pPr>
      <w:r>
        <w:rPr>
          <w:lang w:eastAsia="en-US"/>
        </w:rPr>
        <w:t>Note: If equal coverage for all beams is desired when the 2nd SSB Type0-PDCCH monitoring is configured to be between the 1st and 2nd SSB in a slot, only single symbol coreset can be used and the type0-PDCCH monitoring can be configured to be at symbol #7.</w:t>
      </w:r>
    </w:p>
    <w:p w14:paraId="057496D2" w14:textId="77777777" w:rsidR="00B12910" w:rsidRDefault="00B12910" w:rsidP="00B12910">
      <w:pPr>
        <w:rPr>
          <w:lang w:eastAsia="en-US"/>
        </w:rPr>
      </w:pPr>
      <w:r w:rsidRPr="00B12910">
        <w:rPr>
          <w:highlight w:val="yellow"/>
          <w:lang w:eastAsia="en-US"/>
        </w:rPr>
        <w:t>Proposal from online:</w:t>
      </w:r>
    </w:p>
    <w:p w14:paraId="7B1CB881" w14:textId="77777777" w:rsidR="00B12910" w:rsidRDefault="00B12910" w:rsidP="00B12910">
      <w:pPr>
        <w:rPr>
          <w:lang w:eastAsia="en-US"/>
        </w:rPr>
      </w:pPr>
      <w:r>
        <w:rPr>
          <w:lang w:eastAsia="en-US"/>
        </w:rPr>
        <w:t>CORESET for SSB corresponding to second half-slot should start in the second half-slot</w:t>
      </w:r>
    </w:p>
    <w:p w14:paraId="17DF1D09" w14:textId="77777777" w:rsidR="00B12910" w:rsidRDefault="00B12910" w:rsidP="00B12910">
      <w:pPr>
        <w:rPr>
          <w:lang w:eastAsia="en-US"/>
        </w:rPr>
      </w:pPr>
    </w:p>
    <w:p w14:paraId="65699299" w14:textId="2970DBFA" w:rsidR="00B12910" w:rsidRDefault="00B12910" w:rsidP="00B12910">
      <w:pPr>
        <w:rPr>
          <w:lang w:eastAsia="en-US"/>
        </w:rPr>
      </w:pPr>
      <w:r w:rsidRPr="00B12910">
        <w:rPr>
          <w:highlight w:val="yellow"/>
          <w:lang w:eastAsia="en-US"/>
        </w:rPr>
        <w:t>Propos</w:t>
      </w:r>
      <w:r>
        <w:rPr>
          <w:highlight w:val="yellow"/>
          <w:lang w:eastAsia="en-US"/>
        </w:rPr>
        <w:t>ed conclusion from online</w:t>
      </w:r>
      <w:r w:rsidRPr="00B12910">
        <w:rPr>
          <w:highlight w:val="yellow"/>
          <w:lang w:eastAsia="en-US"/>
        </w:rPr>
        <w:t>:</w:t>
      </w:r>
    </w:p>
    <w:p w14:paraId="1E29D77E" w14:textId="77777777" w:rsidR="00B12910" w:rsidRDefault="00B12910" w:rsidP="00B12910">
      <w:pPr>
        <w:rPr>
          <w:lang w:eastAsia="en-US"/>
        </w:rPr>
      </w:pPr>
      <w:r>
        <w:rPr>
          <w:lang w:eastAsia="en-US"/>
        </w:rPr>
        <w:t>Changes to Type B PDSCH transmission are not needed</w:t>
      </w:r>
    </w:p>
    <w:p w14:paraId="463CC36E" w14:textId="77777777" w:rsidR="00B12910" w:rsidRDefault="00B12910" w:rsidP="00B12910">
      <w:pPr>
        <w:rPr>
          <w:lang w:eastAsia="en-US"/>
        </w:rPr>
      </w:pPr>
    </w:p>
    <w:p w14:paraId="69B3BFE3" w14:textId="77777777" w:rsidR="00B12910" w:rsidRDefault="00B12910" w:rsidP="00B12910">
      <w:pPr>
        <w:rPr>
          <w:lang w:eastAsia="en-US"/>
        </w:rPr>
      </w:pPr>
      <w:r w:rsidRPr="00B12910">
        <w:rPr>
          <w:highlight w:val="yellow"/>
          <w:lang w:eastAsia="en-US"/>
        </w:rPr>
        <w:t>Proposal</w:t>
      </w:r>
      <w:r>
        <w:rPr>
          <w:highlight w:val="yellow"/>
          <w:lang w:eastAsia="en-US"/>
        </w:rPr>
        <w:t xml:space="preserve"> from online</w:t>
      </w:r>
      <w:r w:rsidRPr="00B12910">
        <w:rPr>
          <w:highlight w:val="yellow"/>
          <w:lang w:eastAsia="en-US"/>
        </w:rPr>
        <w:t>:</w:t>
      </w:r>
    </w:p>
    <w:p w14:paraId="4FC41322" w14:textId="77777777" w:rsidR="00B12910" w:rsidRDefault="00B12910" w:rsidP="00B12910">
      <w:pPr>
        <w:rPr>
          <w:lang w:eastAsia="en-US"/>
        </w:rPr>
      </w:pPr>
      <w:r>
        <w:rPr>
          <w:lang w:eastAsia="en-US"/>
        </w:rPr>
        <w:t>Short PUCCH should be possible in a slot carrying DRS transmissions</w:t>
      </w:r>
    </w:p>
    <w:p w14:paraId="301EE0C2" w14:textId="77777777" w:rsidR="00B12910" w:rsidRDefault="00B12910" w:rsidP="00B12910">
      <w:pPr>
        <w:rPr>
          <w:lang w:eastAsia="en-US"/>
        </w:rPr>
      </w:pPr>
    </w:p>
    <w:p w14:paraId="2BA1516A" w14:textId="77777777" w:rsidR="00B12910" w:rsidRDefault="00B12910" w:rsidP="00B12910">
      <w:pPr>
        <w:rPr>
          <w:lang w:eastAsia="en-US"/>
        </w:rPr>
      </w:pPr>
      <w:r>
        <w:rPr>
          <w:lang w:eastAsia="en-US"/>
        </w:rPr>
        <w:t>Consider the following for above:</w:t>
      </w:r>
    </w:p>
    <w:p w14:paraId="04D5735C" w14:textId="77777777" w:rsidR="00B12910" w:rsidRDefault="00B12910" w:rsidP="00B12910">
      <w:pPr>
        <w:pStyle w:val="ListParagraph"/>
        <w:numPr>
          <w:ilvl w:val="0"/>
          <w:numId w:val="74"/>
        </w:numPr>
        <w:rPr>
          <w:lang w:eastAsia="en-US"/>
        </w:rPr>
      </w:pPr>
      <w:r>
        <w:rPr>
          <w:lang w:eastAsia="en-US"/>
        </w:rPr>
        <w:t>Importance of two symbol CORESET with two SSBs per slot</w:t>
      </w:r>
    </w:p>
    <w:p w14:paraId="012C893D" w14:textId="0BB7349E" w:rsidR="00B12910" w:rsidRDefault="00B12910" w:rsidP="00B12910">
      <w:pPr>
        <w:pStyle w:val="ListParagraph"/>
        <w:numPr>
          <w:ilvl w:val="0"/>
          <w:numId w:val="74"/>
        </w:numPr>
        <w:rPr>
          <w:lang w:eastAsia="en-US"/>
        </w:rPr>
      </w:pPr>
      <w:r>
        <w:rPr>
          <w:lang w:eastAsia="en-US"/>
        </w:rPr>
        <w:t>Frequency domain offset between CORESET 0 and corresponding SSB</w:t>
      </w:r>
    </w:p>
    <w:p w14:paraId="0E6A3A9D" w14:textId="0693555D" w:rsidR="00B12910" w:rsidRDefault="00B12910" w:rsidP="00B12910">
      <w:pPr>
        <w:rPr>
          <w:lang w:eastAsia="en-US"/>
        </w:rPr>
      </w:pPr>
    </w:p>
    <w:p w14:paraId="5D3E94F8" w14:textId="5FBB75C9" w:rsidR="00563C07" w:rsidRPr="006A380C" w:rsidRDefault="00563C07" w:rsidP="00B12910">
      <w:pPr>
        <w:rPr>
          <w:highlight w:val="cyan"/>
          <w:lang w:eastAsia="en-US"/>
        </w:rPr>
      </w:pPr>
      <w:r w:rsidRPr="006A380C">
        <w:rPr>
          <w:highlight w:val="cyan"/>
          <w:lang w:eastAsia="en-US"/>
        </w:rPr>
        <w:t>Proposal:</w:t>
      </w:r>
    </w:p>
    <w:p w14:paraId="55EF1F92" w14:textId="11415E8F" w:rsidR="008A137D" w:rsidRPr="006A380C" w:rsidRDefault="008A137D" w:rsidP="008A137D">
      <w:pPr>
        <w:rPr>
          <w:highlight w:val="cyan"/>
          <w:lang w:eastAsia="en-US"/>
        </w:rPr>
      </w:pPr>
      <w:r w:rsidRPr="006A380C">
        <w:rPr>
          <w:highlight w:val="cyan"/>
          <w:lang w:eastAsia="en-US"/>
        </w:rPr>
        <w:t>3 symbol coreset #0 not supported for NR-U.</w:t>
      </w:r>
      <w:r w:rsidR="006A380C" w:rsidRPr="006A380C">
        <w:rPr>
          <w:highlight w:val="cyan"/>
          <w:lang w:eastAsia="en-US"/>
        </w:rPr>
        <w:t xml:space="preserve"> 1 and 2 symbol coreset #0 is supported in NR-U</w:t>
      </w:r>
    </w:p>
    <w:p w14:paraId="13D55D4F" w14:textId="7B694C81" w:rsidR="006A380C" w:rsidRDefault="006A380C" w:rsidP="008A137D">
      <w:pPr>
        <w:rPr>
          <w:highlight w:val="yellow"/>
          <w:lang w:eastAsia="en-US"/>
        </w:rPr>
      </w:pPr>
    </w:p>
    <w:p w14:paraId="11A8E288" w14:textId="34074322" w:rsidR="006A380C" w:rsidRPr="007A2828" w:rsidRDefault="006A380C" w:rsidP="008A137D">
      <w:pPr>
        <w:rPr>
          <w:highlight w:val="cyan"/>
          <w:lang w:eastAsia="en-US"/>
        </w:rPr>
      </w:pPr>
      <w:r w:rsidRPr="007A2828">
        <w:rPr>
          <w:highlight w:val="cyan"/>
          <w:lang w:eastAsia="en-US"/>
        </w:rPr>
        <w:t>Proposal:</w:t>
      </w:r>
    </w:p>
    <w:p w14:paraId="449CA93F" w14:textId="74CB674F" w:rsidR="00146BE9" w:rsidRPr="007A2828" w:rsidRDefault="00146BE9" w:rsidP="00146BE9">
      <w:pPr>
        <w:rPr>
          <w:highlight w:val="cyan"/>
          <w:lang w:eastAsia="en-US"/>
        </w:rPr>
      </w:pPr>
      <w:r w:rsidRPr="007A2828">
        <w:rPr>
          <w:highlight w:val="cyan"/>
          <w:lang w:eastAsia="en-US"/>
        </w:rPr>
        <w:t xml:space="preserve">Down-select </w:t>
      </w:r>
      <w:r w:rsidR="00C2155E">
        <w:rPr>
          <w:highlight w:val="cyan"/>
          <w:lang w:eastAsia="en-US"/>
        </w:rPr>
        <w:t>from</w:t>
      </w:r>
      <w:bookmarkStart w:id="8" w:name="_GoBack"/>
      <w:bookmarkEnd w:id="8"/>
      <w:r w:rsidRPr="007A2828">
        <w:rPr>
          <w:highlight w:val="cyan"/>
          <w:lang w:eastAsia="en-US"/>
        </w:rPr>
        <w:t xml:space="preserve"> the following packages</w:t>
      </w:r>
      <w:r w:rsidR="00A728D7" w:rsidRPr="007A2828">
        <w:rPr>
          <w:highlight w:val="cyan"/>
          <w:lang w:eastAsia="en-US"/>
        </w:rPr>
        <w:t xml:space="preserve"> in RAN1 #97</w:t>
      </w:r>
      <w:r w:rsidRPr="007A2828">
        <w:rPr>
          <w:highlight w:val="cyan"/>
          <w:lang w:eastAsia="en-US"/>
        </w:rPr>
        <w:t>:</w:t>
      </w:r>
    </w:p>
    <w:p w14:paraId="4B617855" w14:textId="3CDE69B8" w:rsidR="00146BE9" w:rsidRPr="007A2828" w:rsidRDefault="006A380C" w:rsidP="00146BE9">
      <w:pPr>
        <w:pStyle w:val="ListParagraph"/>
        <w:numPr>
          <w:ilvl w:val="0"/>
          <w:numId w:val="74"/>
        </w:numPr>
        <w:rPr>
          <w:highlight w:val="cyan"/>
          <w:lang w:eastAsia="en-US"/>
        </w:rPr>
      </w:pPr>
      <w:r w:rsidRPr="007A2828">
        <w:rPr>
          <w:highlight w:val="cyan"/>
          <w:lang w:eastAsia="en-US"/>
        </w:rPr>
        <w:t xml:space="preserve">Alt 1: </w:t>
      </w:r>
      <w:r w:rsidR="00563C07" w:rsidRPr="007A2828">
        <w:rPr>
          <w:highlight w:val="cyan"/>
          <w:lang w:eastAsia="en-US"/>
        </w:rPr>
        <w:t>Option 1 (legacy)</w:t>
      </w:r>
      <w:r w:rsidR="00146BE9" w:rsidRPr="007A2828">
        <w:rPr>
          <w:highlight w:val="cyan"/>
          <w:lang w:eastAsia="en-US"/>
        </w:rPr>
        <w:t xml:space="preserve"> SSB positions in a slot</w:t>
      </w:r>
    </w:p>
    <w:p w14:paraId="2B88263F" w14:textId="06AD7151" w:rsidR="00146BE9" w:rsidRPr="007A2828" w:rsidRDefault="00146BE9" w:rsidP="00146BE9">
      <w:pPr>
        <w:pStyle w:val="ListParagraph"/>
        <w:numPr>
          <w:ilvl w:val="1"/>
          <w:numId w:val="74"/>
        </w:numPr>
        <w:rPr>
          <w:highlight w:val="cyan"/>
          <w:lang w:eastAsia="en-US"/>
        </w:rPr>
      </w:pPr>
      <w:r w:rsidRPr="007A2828">
        <w:rPr>
          <w:highlight w:val="cyan"/>
          <w:lang w:eastAsia="en-US"/>
        </w:rPr>
        <w:t>Support Type0-PDCCH for the first SSB in symbol (#0, #1) and (#0)</w:t>
      </w:r>
    </w:p>
    <w:p w14:paraId="790AC3A4" w14:textId="3B8A9B46" w:rsidR="006A380C" w:rsidRPr="007A2828" w:rsidRDefault="00146BE9" w:rsidP="006A380C">
      <w:pPr>
        <w:pStyle w:val="ListParagraph"/>
        <w:numPr>
          <w:ilvl w:val="1"/>
          <w:numId w:val="74"/>
        </w:numPr>
        <w:rPr>
          <w:highlight w:val="cyan"/>
          <w:lang w:eastAsia="en-US"/>
        </w:rPr>
      </w:pPr>
      <w:r w:rsidRPr="007A2828">
        <w:rPr>
          <w:highlight w:val="cyan"/>
          <w:lang w:eastAsia="en-US"/>
        </w:rPr>
        <w:t>Support Type0-PDCCH for the second SSB in symbol (#6, #7) and (#6)</w:t>
      </w:r>
    </w:p>
    <w:p w14:paraId="4F73A7B1" w14:textId="2DC65BB2" w:rsidR="007A2828" w:rsidRPr="007A2828" w:rsidRDefault="007A2828" w:rsidP="006A380C">
      <w:pPr>
        <w:pStyle w:val="ListParagraph"/>
        <w:numPr>
          <w:ilvl w:val="1"/>
          <w:numId w:val="74"/>
        </w:numPr>
        <w:rPr>
          <w:highlight w:val="cyan"/>
          <w:lang w:eastAsia="en-US"/>
        </w:rPr>
      </w:pPr>
      <w:r w:rsidRPr="007A2828">
        <w:rPr>
          <w:highlight w:val="cyan"/>
          <w:lang w:eastAsia="en-US"/>
        </w:rPr>
        <w:t xml:space="preserve">Support: Intel, Qualcomm, LGE, Xiaomi, </w:t>
      </w:r>
      <w:proofErr w:type="spellStart"/>
      <w:r w:rsidRPr="007A2828">
        <w:rPr>
          <w:highlight w:val="cyan"/>
          <w:lang w:eastAsia="en-US"/>
        </w:rPr>
        <w:t>Oppo</w:t>
      </w:r>
      <w:proofErr w:type="spellEnd"/>
      <w:r w:rsidRPr="007A2828">
        <w:rPr>
          <w:highlight w:val="cyan"/>
          <w:lang w:eastAsia="en-US"/>
        </w:rPr>
        <w:t xml:space="preserve">, Vivo, Sharp, </w:t>
      </w:r>
    </w:p>
    <w:p w14:paraId="35A27F67" w14:textId="480276F3" w:rsidR="00563C07" w:rsidRPr="007A2828" w:rsidRDefault="006A380C" w:rsidP="00146BE9">
      <w:pPr>
        <w:pStyle w:val="ListParagraph"/>
        <w:numPr>
          <w:ilvl w:val="0"/>
          <w:numId w:val="74"/>
        </w:numPr>
        <w:rPr>
          <w:highlight w:val="cyan"/>
          <w:lang w:eastAsia="en-US"/>
        </w:rPr>
      </w:pPr>
      <w:r w:rsidRPr="007A2828">
        <w:rPr>
          <w:highlight w:val="cyan"/>
          <w:lang w:eastAsia="en-US"/>
        </w:rPr>
        <w:t xml:space="preserve">Alt2: </w:t>
      </w:r>
      <w:r w:rsidR="00146BE9" w:rsidRPr="007A2828">
        <w:rPr>
          <w:highlight w:val="cyan"/>
          <w:lang w:eastAsia="en-US"/>
        </w:rPr>
        <w:t>Option 2</w:t>
      </w:r>
      <w:r w:rsidR="00563C07" w:rsidRPr="007A2828">
        <w:rPr>
          <w:highlight w:val="cyan"/>
          <w:lang w:eastAsia="en-US"/>
        </w:rPr>
        <w:t xml:space="preserve"> SSB positions in a slot</w:t>
      </w:r>
    </w:p>
    <w:p w14:paraId="6EE9DF4D" w14:textId="77777777" w:rsidR="00146BE9" w:rsidRPr="007A2828" w:rsidRDefault="00146BE9" w:rsidP="00146BE9">
      <w:pPr>
        <w:pStyle w:val="ListParagraph"/>
        <w:numPr>
          <w:ilvl w:val="1"/>
          <w:numId w:val="74"/>
        </w:numPr>
        <w:rPr>
          <w:highlight w:val="cyan"/>
          <w:lang w:eastAsia="en-US"/>
        </w:rPr>
      </w:pPr>
      <w:r w:rsidRPr="007A2828">
        <w:rPr>
          <w:highlight w:val="cyan"/>
          <w:lang w:eastAsia="en-US"/>
        </w:rPr>
        <w:t>Support Type0-PDCCH for the first SSB in symbol (#0, #1) and (#0)</w:t>
      </w:r>
    </w:p>
    <w:p w14:paraId="1D287CEB" w14:textId="2EAD9755" w:rsidR="00146BE9" w:rsidRPr="007A2828" w:rsidRDefault="00146BE9" w:rsidP="00146BE9">
      <w:pPr>
        <w:pStyle w:val="ListParagraph"/>
        <w:numPr>
          <w:ilvl w:val="1"/>
          <w:numId w:val="74"/>
        </w:numPr>
        <w:rPr>
          <w:highlight w:val="cyan"/>
          <w:lang w:eastAsia="en-US"/>
        </w:rPr>
      </w:pPr>
      <w:r w:rsidRPr="007A2828">
        <w:rPr>
          <w:highlight w:val="cyan"/>
          <w:lang w:eastAsia="en-US"/>
        </w:rPr>
        <w:t>Support Type0-PDCCH for the second SSB in symbol (#7</w:t>
      </w:r>
      <w:r w:rsidRPr="007A2828">
        <w:rPr>
          <w:highlight w:val="cyan"/>
          <w:lang w:eastAsia="en-US"/>
        </w:rPr>
        <w:t>, #8</w:t>
      </w:r>
      <w:r w:rsidRPr="007A2828">
        <w:rPr>
          <w:highlight w:val="cyan"/>
          <w:lang w:eastAsia="en-US"/>
        </w:rPr>
        <w:t>) and (#</w:t>
      </w:r>
      <w:r w:rsidRPr="007A2828">
        <w:rPr>
          <w:highlight w:val="cyan"/>
          <w:lang w:eastAsia="en-US"/>
        </w:rPr>
        <w:t>7</w:t>
      </w:r>
      <w:r w:rsidRPr="007A2828">
        <w:rPr>
          <w:highlight w:val="cyan"/>
          <w:lang w:eastAsia="en-US"/>
        </w:rPr>
        <w:t>)</w:t>
      </w:r>
    </w:p>
    <w:p w14:paraId="54935339" w14:textId="11BB5C16" w:rsidR="007A2828" w:rsidRPr="007A2828" w:rsidRDefault="007A2828" w:rsidP="00146BE9">
      <w:pPr>
        <w:pStyle w:val="ListParagraph"/>
        <w:numPr>
          <w:ilvl w:val="1"/>
          <w:numId w:val="74"/>
        </w:numPr>
        <w:rPr>
          <w:highlight w:val="cyan"/>
          <w:lang w:eastAsia="en-US"/>
        </w:rPr>
      </w:pPr>
      <w:r w:rsidRPr="007A2828">
        <w:rPr>
          <w:highlight w:val="cyan"/>
          <w:lang w:eastAsia="en-US"/>
        </w:rPr>
        <w:t xml:space="preserve">Support: HW, </w:t>
      </w:r>
      <w:proofErr w:type="spellStart"/>
      <w:r w:rsidRPr="007A2828">
        <w:rPr>
          <w:highlight w:val="cyan"/>
          <w:lang w:eastAsia="en-US"/>
        </w:rPr>
        <w:t>HiSi</w:t>
      </w:r>
      <w:proofErr w:type="spellEnd"/>
      <w:r w:rsidRPr="007A2828">
        <w:rPr>
          <w:highlight w:val="cyan"/>
          <w:lang w:eastAsia="en-US"/>
        </w:rPr>
        <w:t xml:space="preserve">, Nokia, ZTE, NSB, SS, </w:t>
      </w:r>
      <w:proofErr w:type="spellStart"/>
      <w:r w:rsidRPr="007A2828">
        <w:rPr>
          <w:highlight w:val="cyan"/>
          <w:lang w:eastAsia="en-US"/>
        </w:rPr>
        <w:t>Oppo</w:t>
      </w:r>
      <w:proofErr w:type="spellEnd"/>
      <w:r w:rsidRPr="007A2828">
        <w:rPr>
          <w:highlight w:val="cyan"/>
          <w:lang w:eastAsia="en-US"/>
        </w:rPr>
        <w:t xml:space="preserve">, </w:t>
      </w:r>
      <w:proofErr w:type="spellStart"/>
      <w:r w:rsidRPr="007A2828">
        <w:rPr>
          <w:highlight w:val="cyan"/>
          <w:lang w:eastAsia="en-US"/>
        </w:rPr>
        <w:t>Mediatek</w:t>
      </w:r>
      <w:proofErr w:type="spellEnd"/>
      <w:r w:rsidRPr="007A2828">
        <w:rPr>
          <w:highlight w:val="cyan"/>
          <w:lang w:eastAsia="en-US"/>
        </w:rPr>
        <w:t xml:space="preserve">, </w:t>
      </w:r>
      <w:proofErr w:type="spellStart"/>
      <w:r w:rsidRPr="007A2828">
        <w:rPr>
          <w:highlight w:val="cyan"/>
          <w:lang w:eastAsia="en-US"/>
        </w:rPr>
        <w:t>Sanechip</w:t>
      </w:r>
      <w:proofErr w:type="spellEnd"/>
      <w:r w:rsidRPr="007A2828">
        <w:rPr>
          <w:highlight w:val="cyan"/>
          <w:lang w:eastAsia="en-US"/>
        </w:rPr>
        <w:t>, ETRI, Panasonic, Intel</w:t>
      </w:r>
    </w:p>
    <w:p w14:paraId="4DD90B44" w14:textId="68021D45" w:rsidR="006A380C" w:rsidRPr="007A2828" w:rsidRDefault="006A380C" w:rsidP="006A380C">
      <w:pPr>
        <w:pStyle w:val="ListParagraph"/>
        <w:numPr>
          <w:ilvl w:val="0"/>
          <w:numId w:val="74"/>
        </w:numPr>
        <w:rPr>
          <w:highlight w:val="cyan"/>
          <w:lang w:eastAsia="en-US"/>
        </w:rPr>
      </w:pPr>
      <w:r w:rsidRPr="007A2828">
        <w:rPr>
          <w:highlight w:val="cyan"/>
          <w:lang w:eastAsia="en-US"/>
        </w:rPr>
        <w:t xml:space="preserve">Alt </w:t>
      </w:r>
      <w:r w:rsidRPr="007A2828">
        <w:rPr>
          <w:highlight w:val="cyan"/>
          <w:lang w:eastAsia="en-US"/>
        </w:rPr>
        <w:t>3</w:t>
      </w:r>
      <w:r w:rsidRPr="007A2828">
        <w:rPr>
          <w:highlight w:val="cyan"/>
          <w:lang w:eastAsia="en-US"/>
        </w:rPr>
        <w:t>: Option 1 (legacy) SSB positions in a slot</w:t>
      </w:r>
    </w:p>
    <w:p w14:paraId="1A91FB75" w14:textId="77777777" w:rsidR="006A380C" w:rsidRPr="007A2828" w:rsidRDefault="006A380C" w:rsidP="006A380C">
      <w:pPr>
        <w:pStyle w:val="ListParagraph"/>
        <w:numPr>
          <w:ilvl w:val="1"/>
          <w:numId w:val="74"/>
        </w:numPr>
        <w:rPr>
          <w:highlight w:val="cyan"/>
          <w:lang w:eastAsia="en-US"/>
        </w:rPr>
      </w:pPr>
      <w:r w:rsidRPr="007A2828">
        <w:rPr>
          <w:highlight w:val="cyan"/>
          <w:lang w:eastAsia="en-US"/>
        </w:rPr>
        <w:t>Support Type0-PDCCH for the first SSB in symbol (#0, #1) and (#0)</w:t>
      </w:r>
    </w:p>
    <w:p w14:paraId="374373C7" w14:textId="7A556E25" w:rsidR="006A380C" w:rsidRPr="007A2828" w:rsidRDefault="006A380C" w:rsidP="006A380C">
      <w:pPr>
        <w:pStyle w:val="ListParagraph"/>
        <w:numPr>
          <w:ilvl w:val="1"/>
          <w:numId w:val="74"/>
        </w:numPr>
        <w:rPr>
          <w:highlight w:val="cyan"/>
          <w:lang w:eastAsia="en-US"/>
        </w:rPr>
      </w:pPr>
      <w:r w:rsidRPr="007A2828">
        <w:rPr>
          <w:highlight w:val="cyan"/>
          <w:lang w:eastAsia="en-US"/>
        </w:rPr>
        <w:t>Support Type0-PDCCH for the second SSB in symbol</w:t>
      </w:r>
      <w:r w:rsidRPr="007A2828">
        <w:rPr>
          <w:highlight w:val="cyan"/>
          <w:lang w:eastAsia="en-US"/>
        </w:rPr>
        <w:t xml:space="preserve"> </w:t>
      </w:r>
      <w:r w:rsidRPr="007A2828">
        <w:rPr>
          <w:highlight w:val="cyan"/>
          <w:lang w:eastAsia="en-US"/>
        </w:rPr>
        <w:t>(#</w:t>
      </w:r>
      <w:r w:rsidRPr="007A2828">
        <w:rPr>
          <w:highlight w:val="cyan"/>
          <w:lang w:eastAsia="en-US"/>
        </w:rPr>
        <w:t>7</w:t>
      </w:r>
      <w:r w:rsidRPr="007A2828">
        <w:rPr>
          <w:highlight w:val="cyan"/>
          <w:lang w:eastAsia="en-US"/>
        </w:rPr>
        <w:t>)</w:t>
      </w:r>
    </w:p>
    <w:p w14:paraId="3A6F8A69" w14:textId="09594B6B" w:rsidR="007A2828" w:rsidRPr="007A2828" w:rsidRDefault="007A2828" w:rsidP="006A380C">
      <w:pPr>
        <w:pStyle w:val="ListParagraph"/>
        <w:numPr>
          <w:ilvl w:val="1"/>
          <w:numId w:val="74"/>
        </w:numPr>
        <w:rPr>
          <w:highlight w:val="cyan"/>
          <w:lang w:eastAsia="en-US"/>
        </w:rPr>
      </w:pPr>
      <w:r w:rsidRPr="007A2828">
        <w:rPr>
          <w:highlight w:val="cyan"/>
          <w:lang w:eastAsia="en-US"/>
        </w:rPr>
        <w:t>Support: DCM, E//</w:t>
      </w:r>
      <w:proofErr w:type="gramStart"/>
      <w:r w:rsidRPr="007A2828">
        <w:rPr>
          <w:highlight w:val="cyan"/>
          <w:lang w:eastAsia="en-US"/>
        </w:rPr>
        <w:t>/,SS</w:t>
      </w:r>
      <w:proofErr w:type="gramEnd"/>
      <w:r w:rsidRPr="007A2828">
        <w:rPr>
          <w:highlight w:val="cyan"/>
          <w:lang w:eastAsia="en-US"/>
        </w:rPr>
        <w:t>, Sony, Vivo, Xiaomi</w:t>
      </w:r>
    </w:p>
    <w:p w14:paraId="416876D3" w14:textId="6589F05A" w:rsidR="00563C07" w:rsidRDefault="00563C07" w:rsidP="00563C07">
      <w:pPr>
        <w:rPr>
          <w:lang w:eastAsia="en-US"/>
        </w:rPr>
      </w:pPr>
    </w:p>
    <w:p w14:paraId="77D68C00" w14:textId="50BC5E17" w:rsidR="00A728D7" w:rsidRDefault="00A728D7" w:rsidP="00563C07">
      <w:pPr>
        <w:rPr>
          <w:lang w:eastAsia="en-US"/>
        </w:rPr>
      </w:pPr>
      <w:r>
        <w:rPr>
          <w:lang w:eastAsia="en-US"/>
        </w:rPr>
        <w:t xml:space="preserve">For </w:t>
      </w:r>
      <w:proofErr w:type="spellStart"/>
      <w:r>
        <w:rPr>
          <w:lang w:eastAsia="en-US"/>
        </w:rPr>
        <w:t>freq</w:t>
      </w:r>
      <w:proofErr w:type="spellEnd"/>
      <w:r>
        <w:rPr>
          <w:lang w:eastAsia="en-US"/>
        </w:rPr>
        <w:t xml:space="preserve"> domain;</w:t>
      </w:r>
    </w:p>
    <w:p w14:paraId="65728659" w14:textId="320C0DD2" w:rsidR="00A728D7" w:rsidRDefault="00A728D7" w:rsidP="00563C07">
      <w:pPr>
        <w:rPr>
          <w:lang w:eastAsia="en-US"/>
        </w:rPr>
      </w:pPr>
      <w:r>
        <w:rPr>
          <w:lang w:eastAsia="en-US"/>
        </w:rPr>
        <w:t>Option 1: Rate matching</w:t>
      </w:r>
    </w:p>
    <w:p w14:paraId="137B09DB" w14:textId="454FFED4" w:rsidR="00A728D7" w:rsidRDefault="00A728D7" w:rsidP="00563C07">
      <w:pPr>
        <w:rPr>
          <w:lang w:eastAsia="en-US"/>
        </w:rPr>
      </w:pPr>
      <w:r>
        <w:rPr>
          <w:lang w:eastAsia="en-US"/>
        </w:rPr>
        <w:t>Option 2: SSB on the side</w:t>
      </w:r>
    </w:p>
    <w:p w14:paraId="5D7AFADF" w14:textId="77777777" w:rsidR="00BE0819" w:rsidRDefault="007D2801">
      <w:pPr>
        <w:pStyle w:val="Heading3"/>
        <w:rPr>
          <w:lang w:eastAsia="en-US"/>
        </w:rPr>
      </w:pPr>
      <w:r>
        <w:rPr>
          <w:lang w:eastAsia="en-US"/>
        </w:rPr>
        <w:t>SSB Transmission Candidates Opportunities, Repetition, and Timing Derivation</w:t>
      </w:r>
    </w:p>
    <w:p w14:paraId="51F7363F" w14:textId="77777777" w:rsidR="00BE0819" w:rsidRDefault="007D2801">
      <w:r>
        <w:t>For NR, the initial access UE’s assume the SSB transmission period is 20ms. There are proposals to slow it down in NR-U to at least 40ms, matching the behaviour of DRS transmission in LTE-LAA.</w:t>
      </w:r>
    </w:p>
    <w:p w14:paraId="13E8E4AF" w14:textId="77777777" w:rsidR="00BE0819" w:rsidRDefault="00BE0819">
      <w:pPr>
        <w:rPr>
          <w:lang w:eastAsia="en-US"/>
        </w:rPr>
      </w:pPr>
    </w:p>
    <w:tbl>
      <w:tblPr>
        <w:tblStyle w:val="TableGrid"/>
        <w:tblW w:w="9362" w:type="dxa"/>
        <w:tblLayout w:type="fixed"/>
        <w:tblLook w:val="04A0" w:firstRow="1" w:lastRow="0" w:firstColumn="1" w:lastColumn="0" w:noHBand="0" w:noVBand="1"/>
      </w:tblPr>
      <w:tblGrid>
        <w:gridCol w:w="9362"/>
      </w:tblGrid>
      <w:tr w:rsidR="00BE0819" w14:paraId="4F9BB151" w14:textId="77777777">
        <w:tc>
          <w:tcPr>
            <w:tcW w:w="9362" w:type="dxa"/>
          </w:tcPr>
          <w:p w14:paraId="6899C039" w14:textId="77777777" w:rsidR="00BE0819" w:rsidRDefault="007D2801">
            <w:pPr>
              <w:wordWrap/>
              <w:ind w:left="720" w:hanging="720"/>
              <w:rPr>
                <w:rFonts w:ascii="Times" w:hAnsi="Times"/>
                <w:szCs w:val="24"/>
                <w:lang w:eastAsia="zh-CN"/>
              </w:rPr>
            </w:pPr>
            <w:r>
              <w:rPr>
                <w:rFonts w:ascii="Times" w:hAnsi="Times"/>
                <w:szCs w:val="24"/>
                <w:highlight w:val="green"/>
                <w:lang w:eastAsia="zh-CN"/>
              </w:rPr>
              <w:t>Agreement</w:t>
            </w:r>
            <w:r>
              <w:rPr>
                <w:rFonts w:ascii="Times" w:hAnsi="Times"/>
                <w:szCs w:val="24"/>
                <w:lang w:eastAsia="zh-CN"/>
              </w:rPr>
              <w:t>:</w:t>
            </w:r>
          </w:p>
          <w:p w14:paraId="6D7042D1" w14:textId="77777777" w:rsidR="00BE0819" w:rsidRDefault="007D2801">
            <w:pPr>
              <w:wordWrap/>
              <w:spacing w:after="0"/>
              <w:ind w:left="720" w:hanging="720"/>
              <w:rPr>
                <w:rFonts w:ascii="Times" w:hAnsi="Times"/>
                <w:szCs w:val="24"/>
                <w:lang w:eastAsia="zh-CN"/>
              </w:rPr>
            </w:pPr>
            <w:r>
              <w:rPr>
                <w:rFonts w:ascii="Times" w:hAnsi="Times"/>
                <w:szCs w:val="24"/>
                <w:lang w:eastAsia="zh-CN"/>
              </w:rPr>
              <w:t>For SSB transmissions as part of DRS:</w:t>
            </w:r>
          </w:p>
          <w:p w14:paraId="06C02C4A" w14:textId="77777777" w:rsidR="00BE0819" w:rsidRDefault="007D2801">
            <w:pPr>
              <w:widowControl/>
              <w:numPr>
                <w:ilvl w:val="0"/>
                <w:numId w:val="38"/>
              </w:numPr>
              <w:wordWrap/>
              <w:adjustRightInd/>
              <w:spacing w:after="0"/>
              <w:jc w:val="left"/>
              <w:textAlignment w:val="auto"/>
              <w:rPr>
                <w:rFonts w:ascii="Times" w:hAnsi="Times"/>
                <w:szCs w:val="24"/>
                <w:lang w:eastAsia="zh-CN"/>
              </w:rPr>
            </w:pPr>
            <w:r>
              <w:rPr>
                <w:rFonts w:ascii="Times" w:hAnsi="Times"/>
                <w:szCs w:val="24"/>
                <w:lang w:eastAsia="zh-CN"/>
              </w:rPr>
              <w:t xml:space="preserve">It is considered beneficial to expand the maximum number of </w:t>
            </w:r>
            <w:proofErr w:type="gramStart"/>
            <w:r>
              <w:rPr>
                <w:rFonts w:ascii="Times" w:hAnsi="Times"/>
                <w:szCs w:val="24"/>
                <w:lang w:eastAsia="zh-CN"/>
              </w:rPr>
              <w:t>candidate</w:t>
            </w:r>
            <w:proofErr w:type="gramEnd"/>
            <w:r>
              <w:rPr>
                <w:rFonts w:ascii="Times" w:hAnsi="Times"/>
                <w:szCs w:val="24"/>
                <w:lang w:eastAsia="zh-CN"/>
              </w:rPr>
              <w:t xml:space="preserve"> SSB positions within DRS transmission window to [Y], for e.g., Y = [64] </w:t>
            </w:r>
          </w:p>
          <w:p w14:paraId="156FB6C7" w14:textId="77777777" w:rsidR="00BE0819" w:rsidRDefault="007D2801">
            <w:pPr>
              <w:widowControl/>
              <w:numPr>
                <w:ilvl w:val="1"/>
                <w:numId w:val="38"/>
              </w:numPr>
              <w:wordWrap/>
              <w:adjustRightInd/>
              <w:spacing w:after="0"/>
              <w:jc w:val="left"/>
              <w:textAlignment w:val="auto"/>
              <w:rPr>
                <w:rFonts w:ascii="Times" w:hAnsi="Times"/>
                <w:szCs w:val="24"/>
                <w:lang w:eastAsia="zh-CN"/>
              </w:rPr>
            </w:pPr>
            <w:r>
              <w:rPr>
                <w:rFonts w:ascii="Times" w:hAnsi="Times"/>
                <w:szCs w:val="24"/>
                <w:lang w:eastAsia="zh-CN"/>
              </w:rPr>
              <w:t xml:space="preserve">FFS: How to derive frame timing from detected SS/PBCH block </w:t>
            </w:r>
          </w:p>
          <w:p w14:paraId="79C3A3FE" w14:textId="77777777" w:rsidR="00BE0819" w:rsidRDefault="007D2801">
            <w:pPr>
              <w:widowControl/>
              <w:numPr>
                <w:ilvl w:val="0"/>
                <w:numId w:val="38"/>
              </w:numPr>
              <w:wordWrap/>
              <w:adjustRightInd/>
              <w:spacing w:after="0"/>
              <w:jc w:val="left"/>
              <w:textAlignment w:val="auto"/>
              <w:rPr>
                <w:rFonts w:ascii="Times" w:hAnsi="Times"/>
                <w:szCs w:val="24"/>
                <w:lang w:eastAsia="zh-CN"/>
              </w:rPr>
            </w:pPr>
            <w:r>
              <w:rPr>
                <w:rFonts w:ascii="Times" w:hAnsi="Times"/>
                <w:szCs w:val="24"/>
                <w:lang w:eastAsia="zh-CN"/>
              </w:rPr>
              <w:t>Transmitted SSBs do not overlap</w:t>
            </w:r>
          </w:p>
          <w:p w14:paraId="61772DD9" w14:textId="77777777" w:rsidR="00BE0819" w:rsidRDefault="007D2801">
            <w:pPr>
              <w:widowControl/>
              <w:numPr>
                <w:ilvl w:val="1"/>
                <w:numId w:val="38"/>
              </w:numPr>
              <w:wordWrap/>
              <w:adjustRightInd/>
              <w:spacing w:after="0"/>
              <w:jc w:val="left"/>
              <w:textAlignment w:val="auto"/>
              <w:rPr>
                <w:rFonts w:ascii="Times" w:hAnsi="Times"/>
                <w:szCs w:val="24"/>
                <w:lang w:eastAsia="zh-CN"/>
              </w:rPr>
            </w:pPr>
            <w:r>
              <w:rPr>
                <w:rFonts w:ascii="Times" w:hAnsi="Times"/>
                <w:szCs w:val="24"/>
                <w:lang w:eastAsia="zh-CN"/>
              </w:rPr>
              <w:t xml:space="preserve">FFS: Shift granularity between candidate SSBs positions/candidate groups of SSBs </w:t>
            </w:r>
          </w:p>
          <w:p w14:paraId="3426D14C" w14:textId="77777777" w:rsidR="00BE0819" w:rsidRDefault="007D2801">
            <w:pPr>
              <w:widowControl/>
              <w:numPr>
                <w:ilvl w:val="1"/>
                <w:numId w:val="38"/>
              </w:numPr>
              <w:wordWrap/>
              <w:adjustRightInd/>
              <w:spacing w:after="0"/>
              <w:jc w:val="left"/>
              <w:textAlignment w:val="auto"/>
              <w:rPr>
                <w:rFonts w:ascii="Times" w:hAnsi="Times"/>
                <w:szCs w:val="24"/>
                <w:lang w:eastAsia="zh-CN"/>
              </w:rPr>
            </w:pPr>
            <w:r>
              <w:rPr>
                <w:rFonts w:ascii="Times" w:hAnsi="Times"/>
                <w:szCs w:val="24"/>
                <w:lang w:eastAsia="zh-CN"/>
              </w:rPr>
              <w:t>Maximum number of transmitted SSBs is [X] within DRS transmission window. X &lt;= 8</w:t>
            </w:r>
          </w:p>
          <w:p w14:paraId="503826ED" w14:textId="77777777" w:rsidR="00BE0819" w:rsidRDefault="007D2801">
            <w:pPr>
              <w:widowControl/>
              <w:numPr>
                <w:ilvl w:val="1"/>
                <w:numId w:val="38"/>
              </w:numPr>
              <w:wordWrap/>
              <w:adjustRightInd/>
              <w:spacing w:after="0"/>
              <w:jc w:val="left"/>
              <w:textAlignment w:val="auto"/>
              <w:rPr>
                <w:rFonts w:ascii="Times" w:hAnsi="Times"/>
                <w:szCs w:val="24"/>
                <w:lang w:eastAsia="zh-CN"/>
              </w:rPr>
            </w:pPr>
            <w:r>
              <w:rPr>
                <w:rFonts w:ascii="Times" w:hAnsi="Times"/>
                <w:szCs w:val="24"/>
                <w:lang w:eastAsia="zh-CN"/>
              </w:rPr>
              <w:t>FFS: Duration of DRS transmission window</w:t>
            </w:r>
          </w:p>
          <w:p w14:paraId="153A3588" w14:textId="77777777" w:rsidR="00BE0819" w:rsidRDefault="007D2801">
            <w:pPr>
              <w:widowControl/>
              <w:numPr>
                <w:ilvl w:val="1"/>
                <w:numId w:val="38"/>
              </w:numPr>
              <w:wordWrap/>
              <w:adjustRightInd/>
              <w:spacing w:after="0"/>
              <w:jc w:val="left"/>
              <w:textAlignment w:val="auto"/>
              <w:rPr>
                <w:rFonts w:ascii="Times" w:hAnsi="Times"/>
                <w:szCs w:val="24"/>
                <w:lang w:eastAsia="zh-CN"/>
              </w:rPr>
            </w:pPr>
            <w:r>
              <w:rPr>
                <w:rFonts w:ascii="Times" w:hAnsi="Times"/>
                <w:szCs w:val="24"/>
                <w:lang w:eastAsia="zh-CN"/>
              </w:rPr>
              <w:t>FFS: Duration of the transmitted DRS within the window, including SSBs and other multiplexed signals/channels</w:t>
            </w:r>
          </w:p>
          <w:p w14:paraId="7524574D" w14:textId="77777777" w:rsidR="00BE0819" w:rsidRDefault="007D2801">
            <w:pPr>
              <w:widowControl/>
              <w:numPr>
                <w:ilvl w:val="0"/>
                <w:numId w:val="38"/>
              </w:numPr>
              <w:wordWrap/>
              <w:adjustRightInd/>
              <w:spacing w:after="0"/>
              <w:jc w:val="left"/>
              <w:textAlignment w:val="auto"/>
              <w:rPr>
                <w:rFonts w:ascii="Times" w:hAnsi="Times"/>
                <w:szCs w:val="24"/>
                <w:lang w:eastAsia="zh-CN"/>
              </w:rPr>
            </w:pPr>
            <w:r>
              <w:rPr>
                <w:rFonts w:ascii="Times" w:hAnsi="Times"/>
                <w:szCs w:val="24"/>
                <w:lang w:eastAsia="zh-CN"/>
              </w:rPr>
              <w:lastRenderedPageBreak/>
              <w:t>FFS: relationship between transmitted SSB index and QCL assumption at UE</w:t>
            </w:r>
          </w:p>
          <w:p w14:paraId="0E362E52" w14:textId="77777777" w:rsidR="00BE0819" w:rsidRDefault="007D2801">
            <w:pPr>
              <w:widowControl/>
              <w:numPr>
                <w:ilvl w:val="0"/>
                <w:numId w:val="38"/>
              </w:numPr>
              <w:wordWrap/>
              <w:adjustRightInd/>
              <w:spacing w:after="0"/>
              <w:jc w:val="left"/>
              <w:textAlignment w:val="auto"/>
              <w:rPr>
                <w:rFonts w:ascii="Times" w:hAnsi="Times"/>
                <w:szCs w:val="24"/>
                <w:lang w:eastAsia="zh-CN"/>
              </w:rPr>
            </w:pPr>
            <w:r>
              <w:rPr>
                <w:rFonts w:ascii="Times" w:hAnsi="Times"/>
                <w:szCs w:val="24"/>
                <w:lang w:eastAsia="zh-CN"/>
              </w:rPr>
              <w:t>FFS: If and how to support beam repetition for soft combining of SSBs within the same DRS transmission</w:t>
            </w:r>
          </w:p>
        </w:tc>
      </w:tr>
    </w:tbl>
    <w:p w14:paraId="22EE4CBD" w14:textId="77777777" w:rsidR="00BE0819" w:rsidRDefault="00BE0819">
      <w:pPr>
        <w:rPr>
          <w:lang w:eastAsia="en-US"/>
        </w:rPr>
      </w:pPr>
    </w:p>
    <w:p w14:paraId="2B02C01C" w14:textId="77777777" w:rsidR="00BE0819" w:rsidRDefault="007D2801">
      <w:pPr>
        <w:rPr>
          <w:lang w:eastAsia="en-US"/>
        </w:rPr>
      </w:pPr>
      <w:r>
        <w:rPr>
          <w:u w:val="single"/>
          <w:lang w:eastAsia="en-US"/>
        </w:rPr>
        <w:t>DRS transmission window(s)</w:t>
      </w:r>
      <w:r>
        <w:rPr>
          <w:lang w:eastAsia="en-US"/>
        </w:rPr>
        <w:t xml:space="preserve">: this is the (set of) interval(s) where the pattern of SSB candidates is realized. </w:t>
      </w:r>
    </w:p>
    <w:p w14:paraId="2390B6A9" w14:textId="77777777" w:rsidR="00BE0819" w:rsidRDefault="007D2801">
      <w:pPr>
        <w:pStyle w:val="ListParagraph"/>
        <w:numPr>
          <w:ilvl w:val="0"/>
          <w:numId w:val="39"/>
        </w:numPr>
        <w:autoSpaceDE w:val="0"/>
        <w:autoSpaceDN w:val="0"/>
        <w:rPr>
          <w:lang w:eastAsia="en-US"/>
        </w:rPr>
      </w:pPr>
      <w:r>
        <w:rPr>
          <w:lang w:eastAsia="en-US"/>
        </w:rPr>
        <w:t>Length of the DRS transmission window:</w:t>
      </w:r>
    </w:p>
    <w:p w14:paraId="01BC25A0" w14:textId="77777777" w:rsidR="00BE0819" w:rsidRDefault="007D2801">
      <w:pPr>
        <w:pStyle w:val="ListParagraph"/>
        <w:numPr>
          <w:ilvl w:val="1"/>
          <w:numId w:val="39"/>
        </w:numPr>
        <w:autoSpaceDE w:val="0"/>
        <w:autoSpaceDN w:val="0"/>
        <w:rPr>
          <w:lang w:eastAsia="en-US"/>
        </w:rPr>
      </w:pPr>
      <w:r>
        <w:rPr>
          <w:lang w:eastAsia="en-US"/>
        </w:rPr>
        <w:t xml:space="preserve">ZTE: Up to 5 </w:t>
      </w:r>
      <w:proofErr w:type="spellStart"/>
      <w:r>
        <w:rPr>
          <w:lang w:eastAsia="en-US"/>
        </w:rPr>
        <w:t>ms</w:t>
      </w:r>
      <w:proofErr w:type="spellEnd"/>
      <w:r>
        <w:rPr>
          <w:lang w:eastAsia="en-US"/>
        </w:rPr>
        <w:t xml:space="preserve"> DRS Window</w:t>
      </w:r>
    </w:p>
    <w:p w14:paraId="29FC0F64" w14:textId="77777777" w:rsidR="00BE0819" w:rsidRDefault="007D2801">
      <w:pPr>
        <w:pStyle w:val="ListParagraph"/>
        <w:numPr>
          <w:ilvl w:val="1"/>
          <w:numId w:val="39"/>
        </w:numPr>
        <w:autoSpaceDE w:val="0"/>
        <w:autoSpaceDN w:val="0"/>
        <w:rPr>
          <w:lang w:eastAsia="en-US"/>
        </w:rPr>
      </w:pPr>
      <w:r>
        <w:rPr>
          <w:rFonts w:eastAsiaTheme="minorEastAsia" w:hint="eastAsia"/>
          <w:lang w:eastAsia="zh-CN"/>
        </w:rPr>
        <w:t>V</w:t>
      </w:r>
      <w:r>
        <w:rPr>
          <w:rFonts w:eastAsiaTheme="minorEastAsia"/>
          <w:lang w:eastAsia="zh-CN"/>
        </w:rPr>
        <w:t xml:space="preserve">ivo: Up to 8ms DRS window, could be </w:t>
      </w:r>
      <w:r>
        <w:rPr>
          <w:lang w:eastAsia="en-US"/>
        </w:rPr>
        <w:t xml:space="preserve">configurable, e.g. </w:t>
      </w:r>
      <w:r>
        <w:t>{2ms, 4ms, 6ms, 8ms}.</w:t>
      </w:r>
    </w:p>
    <w:p w14:paraId="45E745DF" w14:textId="77777777" w:rsidR="00BE0819" w:rsidRDefault="007D2801">
      <w:pPr>
        <w:pStyle w:val="ListParagraph"/>
        <w:numPr>
          <w:ilvl w:val="0"/>
          <w:numId w:val="39"/>
        </w:numPr>
        <w:autoSpaceDE w:val="0"/>
        <w:autoSpaceDN w:val="0"/>
        <w:rPr>
          <w:lang w:eastAsia="en-US"/>
        </w:rPr>
      </w:pPr>
      <w:r>
        <w:rPr>
          <w:lang w:eastAsia="en-US"/>
        </w:rPr>
        <w:t>Maximum length of actual DRS transmission:</w:t>
      </w:r>
    </w:p>
    <w:p w14:paraId="547064FC" w14:textId="77777777" w:rsidR="00BE0819" w:rsidRDefault="007D2801">
      <w:pPr>
        <w:pStyle w:val="ListParagraph"/>
        <w:numPr>
          <w:ilvl w:val="1"/>
          <w:numId w:val="39"/>
        </w:numPr>
        <w:autoSpaceDE w:val="0"/>
        <w:autoSpaceDN w:val="0"/>
        <w:rPr>
          <w:lang w:eastAsia="en-US"/>
        </w:rPr>
      </w:pPr>
      <w:r>
        <w:rPr>
          <w:lang w:eastAsia="en-US"/>
        </w:rPr>
        <w:t xml:space="preserve">ZTE: ≤ 1 </w:t>
      </w:r>
      <w:proofErr w:type="spellStart"/>
      <w:r>
        <w:rPr>
          <w:lang w:eastAsia="en-US"/>
        </w:rPr>
        <w:t>ms</w:t>
      </w:r>
      <w:proofErr w:type="spellEnd"/>
    </w:p>
    <w:p w14:paraId="76DF03BE" w14:textId="77777777" w:rsidR="00BE0819" w:rsidRDefault="007D2801">
      <w:pPr>
        <w:pStyle w:val="ListParagraph"/>
        <w:numPr>
          <w:ilvl w:val="0"/>
          <w:numId w:val="39"/>
        </w:numPr>
        <w:autoSpaceDE w:val="0"/>
        <w:autoSpaceDN w:val="0"/>
        <w:rPr>
          <w:lang w:eastAsia="en-US"/>
        </w:rPr>
      </w:pPr>
      <w:r>
        <w:rPr>
          <w:lang w:eastAsia="en-US"/>
        </w:rPr>
        <w:t>Periodicity:</w:t>
      </w:r>
    </w:p>
    <w:p w14:paraId="649F74F3" w14:textId="77777777" w:rsidR="00BE0819" w:rsidRDefault="007D2801" w:rsidP="009D6983">
      <w:pPr>
        <w:pStyle w:val="ListParagraph"/>
        <w:numPr>
          <w:ilvl w:val="1"/>
          <w:numId w:val="39"/>
        </w:numPr>
        <w:autoSpaceDE w:val="0"/>
        <w:autoSpaceDN w:val="0"/>
        <w:ind w:left="0" w:firstLine="0"/>
        <w:rPr>
          <w:lang w:eastAsia="en-US"/>
        </w:rPr>
      </w:pPr>
      <w:r>
        <w:rPr>
          <w:lang w:eastAsia="en-US"/>
        </w:rPr>
        <w:t xml:space="preserve">ZTE: ≤ 20 </w:t>
      </w:r>
      <w:proofErr w:type="spellStart"/>
      <w:proofErr w:type="gramStart"/>
      <w:r>
        <w:rPr>
          <w:lang w:eastAsia="en-US"/>
        </w:rPr>
        <w:t>ms</w:t>
      </w:r>
      <w:proofErr w:type="spellEnd"/>
      <w:r>
        <w:rPr>
          <w:rFonts w:eastAsia="SimSun" w:hint="eastAsia"/>
          <w:lang w:val="en-US" w:eastAsia="zh-CN"/>
        </w:rPr>
        <w:t>(</w:t>
      </w:r>
      <w:proofErr w:type="gramEnd"/>
      <w:r>
        <w:t>minimum value of periods can be configured as 20ms or even lower</w:t>
      </w:r>
      <w:r>
        <w:rPr>
          <w:rFonts w:eastAsia="SimSun" w:hint="eastAsia"/>
          <w:lang w:val="en-US" w:eastAsia="zh-CN"/>
        </w:rPr>
        <w:t>)</w:t>
      </w:r>
    </w:p>
    <w:p w14:paraId="545681E4" w14:textId="77777777" w:rsidR="00BE0819" w:rsidRDefault="007D2801">
      <w:pPr>
        <w:pStyle w:val="ListParagraph"/>
        <w:numPr>
          <w:ilvl w:val="1"/>
          <w:numId w:val="39"/>
        </w:numPr>
        <w:autoSpaceDE w:val="0"/>
        <w:autoSpaceDN w:val="0"/>
        <w:rPr>
          <w:lang w:eastAsia="en-US"/>
        </w:rPr>
      </w:pPr>
      <w:r>
        <w:rPr>
          <w:lang w:eastAsia="en-US"/>
        </w:rPr>
        <w:t xml:space="preserve">CATT: 40 </w:t>
      </w:r>
      <w:proofErr w:type="spellStart"/>
      <w:r>
        <w:rPr>
          <w:lang w:eastAsia="en-US"/>
        </w:rPr>
        <w:t>ms</w:t>
      </w:r>
      <w:proofErr w:type="spellEnd"/>
    </w:p>
    <w:p w14:paraId="15C1EC16" w14:textId="77777777" w:rsidR="00BE0819" w:rsidRDefault="007D2801">
      <w:pPr>
        <w:pStyle w:val="ListParagraph"/>
        <w:numPr>
          <w:ilvl w:val="1"/>
          <w:numId w:val="39"/>
        </w:numPr>
        <w:autoSpaceDE w:val="0"/>
        <w:autoSpaceDN w:val="0"/>
        <w:rPr>
          <w:lang w:eastAsia="en-US"/>
        </w:rPr>
      </w:pPr>
      <w:r>
        <w:rPr>
          <w:lang w:eastAsia="en-US"/>
        </w:rPr>
        <w:t xml:space="preserve">Vivo: configurable </w:t>
      </w:r>
      <w:r>
        <w:t>{40ms, 80ms, 160ms}</w:t>
      </w:r>
    </w:p>
    <w:p w14:paraId="4B8ABCD1" w14:textId="77777777" w:rsidR="00BE0819" w:rsidRDefault="00BE0819">
      <w:pPr>
        <w:rPr>
          <w:highlight w:val="yellow"/>
        </w:rPr>
      </w:pPr>
    </w:p>
    <w:p w14:paraId="247A79F1" w14:textId="77777777" w:rsidR="00BE0819" w:rsidRPr="00E8555C" w:rsidRDefault="007D2801">
      <w:r w:rsidRPr="00E8555C">
        <w:t xml:space="preserve">This topic is to be further discussed in 7.2.2.2.2. </w:t>
      </w:r>
    </w:p>
    <w:p w14:paraId="09A4C821" w14:textId="77777777" w:rsidR="00BE0819" w:rsidRDefault="00BE0819">
      <w:pPr>
        <w:rPr>
          <w:lang w:eastAsia="en-US"/>
        </w:rPr>
      </w:pPr>
    </w:p>
    <w:p w14:paraId="119E4899" w14:textId="77777777" w:rsidR="00BE0819" w:rsidRDefault="007D2801">
      <w:pPr>
        <w:rPr>
          <w:lang w:eastAsia="en-US"/>
        </w:rPr>
      </w:pPr>
      <w:r>
        <w:rPr>
          <w:lang w:eastAsia="en-US"/>
        </w:rPr>
        <w:t>On timing derivation from DRS:</w:t>
      </w:r>
    </w:p>
    <w:p w14:paraId="0053C850" w14:textId="77777777" w:rsidR="00BE0819" w:rsidRDefault="007D2801">
      <w:pPr>
        <w:pStyle w:val="ListParagraph"/>
        <w:numPr>
          <w:ilvl w:val="0"/>
          <w:numId w:val="40"/>
        </w:numPr>
        <w:autoSpaceDE w:val="0"/>
        <w:autoSpaceDN w:val="0"/>
        <w:rPr>
          <w:lang w:eastAsia="en-US"/>
        </w:rPr>
      </w:pPr>
      <w:r>
        <w:t xml:space="preserve">Sony, CATT, NEC: </w:t>
      </w:r>
      <w:r>
        <w:rPr>
          <w:szCs w:val="20"/>
        </w:rPr>
        <w:t>DMRS of PBCH carries up to 3 bits. Additional bits for timing acquisition should be carried by PBCH payload.</w:t>
      </w:r>
    </w:p>
    <w:p w14:paraId="2938576B" w14:textId="77777777" w:rsidR="00BE0819" w:rsidRDefault="00BE0819">
      <w:pPr>
        <w:rPr>
          <w:lang w:eastAsia="en-US"/>
        </w:rPr>
      </w:pPr>
    </w:p>
    <w:tbl>
      <w:tblPr>
        <w:tblStyle w:val="TableGrid"/>
        <w:tblW w:w="9249" w:type="dxa"/>
        <w:tblInd w:w="113" w:type="dxa"/>
        <w:tblLayout w:type="fixed"/>
        <w:tblLook w:val="04A0" w:firstRow="1" w:lastRow="0" w:firstColumn="1" w:lastColumn="0" w:noHBand="0" w:noVBand="1"/>
      </w:tblPr>
      <w:tblGrid>
        <w:gridCol w:w="1150"/>
        <w:gridCol w:w="8099"/>
      </w:tblGrid>
      <w:tr w:rsidR="00BE0819" w14:paraId="6BDFFA92" w14:textId="77777777">
        <w:tc>
          <w:tcPr>
            <w:tcW w:w="1150" w:type="dxa"/>
          </w:tcPr>
          <w:p w14:paraId="717E59BE" w14:textId="77777777" w:rsidR="00BE0819" w:rsidRDefault="007D2801">
            <w:pPr>
              <w:wordWrap/>
            </w:pPr>
            <w:r>
              <w:t>Company Name</w:t>
            </w:r>
          </w:p>
        </w:tc>
        <w:tc>
          <w:tcPr>
            <w:tcW w:w="8099" w:type="dxa"/>
          </w:tcPr>
          <w:p w14:paraId="1745CD41" w14:textId="77777777" w:rsidR="00BE0819" w:rsidRDefault="007D2801">
            <w:pPr>
              <w:wordWrap/>
            </w:pPr>
            <w:r>
              <w:t>Position</w:t>
            </w:r>
          </w:p>
        </w:tc>
      </w:tr>
      <w:tr w:rsidR="00BE0819" w14:paraId="5CACB01E" w14:textId="77777777">
        <w:tc>
          <w:tcPr>
            <w:tcW w:w="1150" w:type="dxa"/>
          </w:tcPr>
          <w:p w14:paraId="0A9CA994" w14:textId="77777777" w:rsidR="00BE0819" w:rsidRDefault="007D2801">
            <w:pPr>
              <w:wordWrap/>
            </w:pPr>
            <w:r>
              <w:t xml:space="preserve">ZTE, </w:t>
            </w:r>
            <w:proofErr w:type="spellStart"/>
            <w:r>
              <w:t>Sanechips</w:t>
            </w:r>
            <w:proofErr w:type="spellEnd"/>
          </w:p>
        </w:tc>
        <w:tc>
          <w:tcPr>
            <w:tcW w:w="8099" w:type="dxa"/>
          </w:tcPr>
          <w:p w14:paraId="37225407" w14:textId="77777777" w:rsidR="00BE0819" w:rsidRDefault="007D2801">
            <w:r>
              <w:t xml:space="preserve">Proposal 7: It is recommended that the duration of the DRS transmission window can be configured as 5ms, the minimum value of periods can be configured as 20ms or even lower. </w:t>
            </w:r>
          </w:p>
          <w:p w14:paraId="3AFE7266" w14:textId="77777777" w:rsidR="00BE0819" w:rsidRDefault="007D2801">
            <w:r>
              <w:t>Proposal 8: DRS duration within the DRS transmission window is determined depending on some aspects such as the design of multiplexing signal/channel, subcarrier spacing of SS/PBCH block and whether to support beam switch. Preferably, DRS duration is less than or equal to 1ms.</w:t>
            </w:r>
          </w:p>
          <w:p w14:paraId="4E77956F" w14:textId="77777777" w:rsidR="00BE0819" w:rsidRDefault="007D2801">
            <w:r>
              <w:t>Proposal 10: The maximum number of candidate SS/PBCH block is 10 for 15 kHz SCS and 20 for 30 kHz SCS if 5ms DRS transmission window is supported. The maximum number of candidate SS/PBCH block is 10 for 15 kHz SCS and 20 for 30 kHz SCS.</w:t>
            </w:r>
          </w:p>
        </w:tc>
      </w:tr>
      <w:tr w:rsidR="00BE0819" w14:paraId="445E60B8" w14:textId="77777777">
        <w:tc>
          <w:tcPr>
            <w:tcW w:w="1150" w:type="dxa"/>
          </w:tcPr>
          <w:p w14:paraId="67ED6535" w14:textId="77777777" w:rsidR="00BE0819" w:rsidRDefault="007D2801">
            <w:pPr>
              <w:wordWrap/>
            </w:pPr>
            <w:r>
              <w:t>Vivo</w:t>
            </w:r>
          </w:p>
        </w:tc>
        <w:tc>
          <w:tcPr>
            <w:tcW w:w="8099" w:type="dxa"/>
          </w:tcPr>
          <w:p w14:paraId="19509B31" w14:textId="77777777" w:rsidR="00BE0819" w:rsidRDefault="007D2801">
            <w:r>
              <w:t>Proposal 5: NR-U supports flexible configuration of DRS period (e.g. {40ms, 80ms, 160ms}) and DRS window duration (e.g. {2ms, 4ms, 6ms, 8ms}).</w:t>
            </w:r>
          </w:p>
        </w:tc>
      </w:tr>
      <w:tr w:rsidR="00BE0819" w14:paraId="3619CD58" w14:textId="77777777">
        <w:tc>
          <w:tcPr>
            <w:tcW w:w="1150" w:type="dxa"/>
          </w:tcPr>
          <w:p w14:paraId="73B15C57" w14:textId="77777777" w:rsidR="00BE0819" w:rsidRDefault="007D2801">
            <w:pPr>
              <w:wordWrap/>
            </w:pPr>
            <w:r>
              <w:t>Sony</w:t>
            </w:r>
          </w:p>
        </w:tc>
        <w:tc>
          <w:tcPr>
            <w:tcW w:w="8099" w:type="dxa"/>
          </w:tcPr>
          <w:p w14:paraId="76306C37" w14:textId="77777777" w:rsidR="00BE0819" w:rsidRDefault="007D2801">
            <w:pPr>
              <w:kinsoku/>
              <w:overflowPunct/>
              <w:adjustRightInd/>
              <w:spacing w:after="0"/>
              <w:contextualSpacing/>
              <w:textAlignment w:val="auto"/>
              <w:rPr>
                <w:szCs w:val="20"/>
              </w:rPr>
            </w:pPr>
            <w:r>
              <w:rPr>
                <w:szCs w:val="20"/>
              </w:rPr>
              <w:t>Proposal 2: DMRS sequence of PBCH in DRS should not be changed from Rel-15 NR.</w:t>
            </w:r>
          </w:p>
          <w:p w14:paraId="3AB46880" w14:textId="77777777" w:rsidR="00BE0819" w:rsidRDefault="007D2801">
            <w:pPr>
              <w:kinsoku/>
              <w:overflowPunct/>
              <w:adjustRightInd/>
              <w:spacing w:after="0"/>
              <w:contextualSpacing/>
              <w:textAlignment w:val="auto"/>
              <w:rPr>
                <w:szCs w:val="20"/>
              </w:rPr>
            </w:pPr>
            <w:r>
              <w:rPr>
                <w:szCs w:val="20"/>
              </w:rPr>
              <w:t>- DMRS sequence of PBCH carries up to 3 bits.</w:t>
            </w:r>
          </w:p>
        </w:tc>
      </w:tr>
      <w:tr w:rsidR="00BE0819" w14:paraId="0378BFF8" w14:textId="77777777">
        <w:tc>
          <w:tcPr>
            <w:tcW w:w="1150" w:type="dxa"/>
          </w:tcPr>
          <w:p w14:paraId="16E77074" w14:textId="77777777" w:rsidR="00BE0819" w:rsidRDefault="007D2801">
            <w:pPr>
              <w:wordWrap/>
            </w:pPr>
            <w:r>
              <w:t>CATT</w:t>
            </w:r>
          </w:p>
        </w:tc>
        <w:tc>
          <w:tcPr>
            <w:tcW w:w="8099" w:type="dxa"/>
          </w:tcPr>
          <w:p w14:paraId="47D1D08E" w14:textId="77777777" w:rsidR="00BE0819" w:rsidRDefault="007D2801">
            <w:r>
              <w:rPr>
                <w:rFonts w:hint="eastAsia"/>
              </w:rPr>
              <w:t>Proposal 2</w:t>
            </w:r>
            <w:r>
              <w:rPr>
                <w:rFonts w:ascii="MS Mincho" w:eastAsia="MS Mincho" w:hAnsi="MS Mincho" w:cs="MS Mincho" w:hint="eastAsia"/>
              </w:rPr>
              <w:t>：</w:t>
            </w:r>
            <w:r>
              <w:rPr>
                <w:rFonts w:hint="eastAsia"/>
              </w:rPr>
              <w:t xml:space="preserve">The default </w:t>
            </w:r>
            <w:proofErr w:type="spellStart"/>
            <w:r>
              <w:rPr>
                <w:rFonts w:hint="eastAsia"/>
              </w:rPr>
              <w:t>tranmission</w:t>
            </w:r>
            <w:proofErr w:type="spellEnd"/>
            <w:r>
              <w:rPr>
                <w:rFonts w:hint="eastAsia"/>
              </w:rPr>
              <w:t xml:space="preserve"> </w:t>
            </w:r>
            <w:proofErr w:type="spellStart"/>
            <w:r>
              <w:rPr>
                <w:rFonts w:hint="eastAsia"/>
              </w:rPr>
              <w:t>periodicicty</w:t>
            </w:r>
            <w:proofErr w:type="spellEnd"/>
            <w:r>
              <w:rPr>
                <w:rFonts w:hint="eastAsia"/>
              </w:rPr>
              <w:t xml:space="preserve"> of the DRS (SSB) can be defined as 40ms for initial access.</w:t>
            </w:r>
          </w:p>
          <w:p w14:paraId="573ABD30" w14:textId="77777777" w:rsidR="00BE0819" w:rsidRDefault="007D2801">
            <w:pPr>
              <w:rPr>
                <w:szCs w:val="20"/>
              </w:rPr>
            </w:pPr>
            <w:r>
              <w:rPr>
                <w:rFonts w:hint="eastAsia"/>
              </w:rPr>
              <w:t>Proposal 3</w:t>
            </w:r>
            <w:r>
              <w:rPr>
                <w:rFonts w:ascii="MS Mincho" w:eastAsia="MS Mincho" w:hAnsi="MS Mincho" w:cs="MS Mincho" w:hint="eastAsia"/>
              </w:rPr>
              <w:t>：</w:t>
            </w:r>
            <w:r>
              <w:rPr>
                <w:rFonts w:hint="eastAsia"/>
              </w:rPr>
              <w:t>The index of the DRS (SSB) can be indicated in the similar way as NR FR2, i.e., 3 LSBs of the index are carried in PBCH DMRS and the rest of the bits are included in the PBCH.</w:t>
            </w:r>
          </w:p>
        </w:tc>
      </w:tr>
      <w:tr w:rsidR="00BE0819" w14:paraId="2166189F" w14:textId="77777777">
        <w:tc>
          <w:tcPr>
            <w:tcW w:w="1150" w:type="dxa"/>
          </w:tcPr>
          <w:p w14:paraId="4A69454A" w14:textId="77777777" w:rsidR="00BE0819" w:rsidRDefault="007D2801">
            <w:r>
              <w:t>NEC</w:t>
            </w:r>
          </w:p>
        </w:tc>
        <w:tc>
          <w:tcPr>
            <w:tcW w:w="8099" w:type="dxa"/>
          </w:tcPr>
          <w:p w14:paraId="43940A90" w14:textId="77777777" w:rsidR="00BE0819" w:rsidRDefault="007D2801">
            <w:r>
              <w:t>Proposal 2: Alt 1 (FR2 approach) is adopted for timing derivation.</w:t>
            </w:r>
          </w:p>
        </w:tc>
      </w:tr>
      <w:tr w:rsidR="00BE0819" w14:paraId="529E6B46" w14:textId="77777777">
        <w:tc>
          <w:tcPr>
            <w:tcW w:w="1150" w:type="dxa"/>
          </w:tcPr>
          <w:p w14:paraId="64CB4B39" w14:textId="77777777" w:rsidR="00BE0819" w:rsidRDefault="007D2801">
            <w:pPr>
              <w:wordWrap/>
            </w:pPr>
            <w:proofErr w:type="spellStart"/>
            <w:r>
              <w:t>Spreadtrum</w:t>
            </w:r>
            <w:proofErr w:type="spellEnd"/>
          </w:p>
        </w:tc>
        <w:tc>
          <w:tcPr>
            <w:tcW w:w="8099" w:type="dxa"/>
          </w:tcPr>
          <w:p w14:paraId="6611C423" w14:textId="77777777" w:rsidR="00BE0819" w:rsidRDefault="007D2801">
            <w:r>
              <w:t>Proposal 1: The maximum duration of DRS transmission can be implicitly defined as the maximum time span of the transmitted SSBs, and duration of DRS transmission window can be implicitly defined as time span of all candidate SSB positions.</w:t>
            </w:r>
          </w:p>
        </w:tc>
      </w:tr>
    </w:tbl>
    <w:p w14:paraId="2286403C" w14:textId="77777777" w:rsidR="00BE0819" w:rsidRDefault="00BE0819">
      <w:pPr>
        <w:rPr>
          <w:lang w:eastAsia="en-US"/>
        </w:rPr>
      </w:pPr>
    </w:p>
    <w:p w14:paraId="135B158A" w14:textId="77777777" w:rsidR="00BE0819" w:rsidRPr="00E8555C" w:rsidRDefault="007D2801">
      <w:r w:rsidRPr="00E8555C">
        <w:t xml:space="preserve">This topic is to be further discussed in 7.2.2.2.2. </w:t>
      </w:r>
    </w:p>
    <w:p w14:paraId="28561D82" w14:textId="77777777" w:rsidR="00BE0819" w:rsidRDefault="00BE0819">
      <w:pPr>
        <w:rPr>
          <w:lang w:eastAsia="en-US"/>
        </w:rPr>
      </w:pPr>
    </w:p>
    <w:p w14:paraId="0AB6DDEB" w14:textId="77777777" w:rsidR="00BE0819" w:rsidRDefault="007D2801">
      <w:pPr>
        <w:pStyle w:val="Heading3"/>
      </w:pPr>
      <w:r>
        <w:t>How to satisfy OCB requirement during SSB transmission</w:t>
      </w:r>
    </w:p>
    <w:p w14:paraId="246C441C" w14:textId="77777777" w:rsidR="00BE0819" w:rsidRDefault="007D2801">
      <w:r>
        <w:lastRenderedPageBreak/>
        <w:t xml:space="preserve">SS/PBCH block transmission itself will not satisfy the OCB requirement. Currently we agreed to allow other signals/channels to be multiplexed with SSB transmission, including RMSI PDSCH, CSI-RS, other PDSCH, etc. </w:t>
      </w:r>
    </w:p>
    <w:tbl>
      <w:tblPr>
        <w:tblStyle w:val="TableGrid"/>
        <w:tblW w:w="9362" w:type="dxa"/>
        <w:tblLayout w:type="fixed"/>
        <w:tblLook w:val="04A0" w:firstRow="1" w:lastRow="0" w:firstColumn="1" w:lastColumn="0" w:noHBand="0" w:noVBand="1"/>
      </w:tblPr>
      <w:tblGrid>
        <w:gridCol w:w="9362"/>
      </w:tblGrid>
      <w:tr w:rsidR="00BE0819" w14:paraId="33A1920C" w14:textId="77777777">
        <w:tc>
          <w:tcPr>
            <w:tcW w:w="9362" w:type="dxa"/>
          </w:tcPr>
          <w:p w14:paraId="687DA170" w14:textId="77777777" w:rsidR="00BE0819" w:rsidRDefault="007D2801">
            <w:pPr>
              <w:wordWrap/>
              <w:rPr>
                <w:lang w:eastAsia="zh-CN"/>
              </w:rPr>
            </w:pPr>
            <w:r>
              <w:rPr>
                <w:highlight w:val="green"/>
                <w:lang w:eastAsia="zh-CN"/>
              </w:rPr>
              <w:t>Agreement:</w:t>
            </w:r>
            <w:r>
              <w:rPr>
                <w:lang w:eastAsia="zh-CN"/>
              </w:rPr>
              <w:t xml:space="preserve"> </w:t>
            </w:r>
          </w:p>
          <w:p w14:paraId="36A73987" w14:textId="77777777" w:rsidR="00BE0819" w:rsidRDefault="007D2801">
            <w:pPr>
              <w:widowControl/>
              <w:numPr>
                <w:ilvl w:val="0"/>
                <w:numId w:val="41"/>
              </w:numPr>
              <w:wordWrap/>
              <w:adjustRightInd/>
              <w:spacing w:after="0"/>
              <w:jc w:val="left"/>
              <w:textAlignment w:val="auto"/>
              <w:rPr>
                <w:lang w:eastAsia="zh-CN"/>
              </w:rPr>
            </w:pPr>
            <w:r>
              <w:rPr>
                <w:lang w:eastAsia="zh-CN"/>
              </w:rPr>
              <w:t>Inclusion of the CSI-RS and RMSI-CORESET(s)+PDSCH(s) (carrying RMSI) associated with SS/PBCH block(s) in addition to the SS/PBCH burst set in one contiguous burst (tentatively referred to as the NR-U DRS) can be beneficial for</w:t>
            </w:r>
          </w:p>
          <w:p w14:paraId="4856C2D7" w14:textId="77777777" w:rsidR="00BE0819" w:rsidRDefault="007D2801">
            <w:pPr>
              <w:widowControl/>
              <w:numPr>
                <w:ilvl w:val="0"/>
                <w:numId w:val="42"/>
              </w:numPr>
              <w:wordWrap/>
              <w:adjustRightInd/>
              <w:spacing w:after="0"/>
              <w:ind w:left="1080"/>
              <w:jc w:val="left"/>
              <w:textAlignment w:val="auto"/>
              <w:rPr>
                <w:lang w:eastAsia="zh-CN"/>
              </w:rPr>
            </w:pPr>
            <w:r>
              <w:rPr>
                <w:lang w:eastAsia="zh-CN"/>
              </w:rPr>
              <w:t>Meeting OCB requirement</w:t>
            </w:r>
          </w:p>
          <w:p w14:paraId="437D80EE" w14:textId="77777777" w:rsidR="00BE0819" w:rsidRDefault="007D2801">
            <w:pPr>
              <w:widowControl/>
              <w:numPr>
                <w:ilvl w:val="0"/>
                <w:numId w:val="42"/>
              </w:numPr>
              <w:wordWrap/>
              <w:adjustRightInd/>
              <w:spacing w:after="0"/>
              <w:ind w:left="1080"/>
              <w:jc w:val="left"/>
              <w:textAlignment w:val="auto"/>
              <w:rPr>
                <w:lang w:eastAsia="zh-CN"/>
              </w:rPr>
            </w:pPr>
            <w:r>
              <w:rPr>
                <w:lang w:eastAsia="zh-CN"/>
              </w:rPr>
              <w:t>Compacting signals in time domain to limit the required number of channel access and for short channel occupancy</w:t>
            </w:r>
          </w:p>
          <w:p w14:paraId="40C80799" w14:textId="77777777" w:rsidR="00BE0819" w:rsidRDefault="007D2801">
            <w:pPr>
              <w:widowControl/>
              <w:numPr>
                <w:ilvl w:val="0"/>
                <w:numId w:val="42"/>
              </w:numPr>
              <w:wordWrap/>
              <w:adjustRightInd/>
              <w:spacing w:after="0"/>
              <w:ind w:left="1080"/>
              <w:jc w:val="left"/>
              <w:textAlignment w:val="auto"/>
              <w:rPr>
                <w:lang w:eastAsia="zh-CN"/>
              </w:rPr>
            </w:pPr>
            <w:r>
              <w:rPr>
                <w:lang w:eastAsia="zh-CN"/>
              </w:rPr>
              <w:t>Support of stand-alone NR-U deployments</w:t>
            </w:r>
          </w:p>
          <w:p w14:paraId="54D849F4" w14:textId="77777777" w:rsidR="00BE0819" w:rsidRDefault="007D2801">
            <w:pPr>
              <w:widowControl/>
              <w:numPr>
                <w:ilvl w:val="0"/>
                <w:numId w:val="42"/>
              </w:numPr>
              <w:wordWrap/>
              <w:adjustRightInd/>
              <w:spacing w:after="0"/>
              <w:ind w:left="1080"/>
              <w:jc w:val="left"/>
              <w:textAlignment w:val="auto"/>
              <w:rPr>
                <w:lang w:eastAsia="zh-CN"/>
              </w:rPr>
            </w:pPr>
            <w:r>
              <w:rPr>
                <w:lang w:eastAsia="zh-CN"/>
              </w:rPr>
              <w:t xml:space="preserve">Support of automatic neighbour relations (ANR) functionality in an NR-U deployment </w:t>
            </w:r>
          </w:p>
          <w:p w14:paraId="0899F986" w14:textId="77777777" w:rsidR="00BE0819" w:rsidRDefault="007D2801">
            <w:pPr>
              <w:widowControl/>
              <w:numPr>
                <w:ilvl w:val="0"/>
                <w:numId w:val="42"/>
              </w:numPr>
              <w:wordWrap/>
              <w:adjustRightInd/>
              <w:spacing w:after="0"/>
              <w:ind w:left="1080"/>
              <w:jc w:val="left"/>
              <w:textAlignment w:val="auto"/>
              <w:rPr>
                <w:lang w:eastAsia="zh-CN"/>
              </w:rPr>
            </w:pPr>
            <w:r>
              <w:rPr>
                <w:lang w:eastAsia="zh-CN"/>
              </w:rPr>
              <w:t>Resolution of PCI confusion in an NR-U deployment</w:t>
            </w:r>
          </w:p>
          <w:p w14:paraId="16064207" w14:textId="77777777" w:rsidR="00BE0819" w:rsidRDefault="007D2801">
            <w:pPr>
              <w:widowControl/>
              <w:numPr>
                <w:ilvl w:val="0"/>
                <w:numId w:val="42"/>
              </w:numPr>
              <w:wordWrap/>
              <w:adjustRightInd/>
              <w:spacing w:after="0"/>
              <w:ind w:left="1080"/>
              <w:jc w:val="left"/>
              <w:textAlignment w:val="auto"/>
              <w:rPr>
                <w:lang w:eastAsia="zh-CN"/>
              </w:rPr>
            </w:pPr>
            <w:r>
              <w:rPr>
                <w:lang w:eastAsia="zh-CN"/>
              </w:rPr>
              <w:t>Note: The NR-U DRS (it can be called something else in the future) can include signals and channels that are required for cell acquisition etc. and is not limited only to reference signals</w:t>
            </w:r>
          </w:p>
          <w:p w14:paraId="091FD0CD" w14:textId="77777777" w:rsidR="00BE0819" w:rsidRDefault="007D2801">
            <w:pPr>
              <w:widowControl/>
              <w:numPr>
                <w:ilvl w:val="0"/>
                <w:numId w:val="42"/>
              </w:numPr>
              <w:wordWrap/>
              <w:adjustRightInd/>
              <w:spacing w:after="0"/>
              <w:jc w:val="left"/>
              <w:textAlignment w:val="auto"/>
              <w:rPr>
                <w:lang w:eastAsia="zh-CN"/>
              </w:rPr>
            </w:pPr>
            <w:r>
              <w:rPr>
                <w:lang w:eastAsia="zh-CN"/>
              </w:rPr>
              <w:t>The transmission of additional signals such as OSI and paging within the NR-U DRS is allowed and can be beneficial</w:t>
            </w:r>
          </w:p>
          <w:p w14:paraId="2499FC2D" w14:textId="77777777" w:rsidR="00BE0819" w:rsidRDefault="007D2801">
            <w:pPr>
              <w:widowControl/>
              <w:numPr>
                <w:ilvl w:val="0"/>
                <w:numId w:val="42"/>
              </w:numPr>
              <w:wordWrap/>
              <w:adjustRightInd/>
              <w:spacing w:after="0"/>
              <w:jc w:val="left"/>
              <w:textAlignment w:val="auto"/>
              <w:rPr>
                <w:lang w:eastAsia="zh-CN"/>
              </w:rPr>
            </w:pPr>
            <w:r>
              <w:rPr>
                <w:lang w:eastAsia="zh-CN"/>
              </w:rPr>
              <w:t xml:space="preserve">Note: This does not imply that RMSI-CORESET+PDSCH and CSI-RS can only be transmitted as part of the NR-U </w:t>
            </w:r>
            <w:proofErr w:type="gramStart"/>
            <w:r>
              <w:rPr>
                <w:lang w:eastAsia="zh-CN"/>
              </w:rPr>
              <w:t>DRS, and</w:t>
            </w:r>
            <w:proofErr w:type="gramEnd"/>
            <w:r>
              <w:rPr>
                <w:lang w:eastAsia="zh-CN"/>
              </w:rPr>
              <w:t xml:space="preserve"> does not imply that these are necessarily part of all NR-U DRS transmissions.</w:t>
            </w:r>
          </w:p>
          <w:p w14:paraId="426C0A90" w14:textId="77777777" w:rsidR="00BE0819" w:rsidRDefault="00BE0819">
            <w:pPr>
              <w:widowControl/>
              <w:wordWrap/>
              <w:adjustRightInd/>
              <w:spacing w:after="0"/>
              <w:jc w:val="left"/>
              <w:textAlignment w:val="auto"/>
              <w:rPr>
                <w:lang w:eastAsia="zh-CN"/>
              </w:rPr>
            </w:pPr>
          </w:p>
          <w:p w14:paraId="45DE0357" w14:textId="77777777" w:rsidR="00BE0819" w:rsidRDefault="007D2801">
            <w:pPr>
              <w:rPr>
                <w:u w:val="single"/>
                <w:lang w:eastAsia="zh-CN"/>
              </w:rPr>
            </w:pPr>
            <w:r>
              <w:rPr>
                <w:highlight w:val="green"/>
                <w:u w:val="single"/>
                <w:lang w:eastAsia="zh-CN"/>
              </w:rPr>
              <w:t>Conclusion:</w:t>
            </w:r>
          </w:p>
          <w:p w14:paraId="7132EFF4" w14:textId="77777777" w:rsidR="00BE0819" w:rsidRDefault="007D2801">
            <w:pPr>
              <w:rPr>
                <w:lang w:eastAsia="zh-CN"/>
              </w:rPr>
            </w:pPr>
            <w:r>
              <w:rPr>
                <w:lang w:eastAsia="zh-CN"/>
              </w:rPr>
              <w:t>No changes are required to the time and frequency position of the PSS/SSS/PBCH relative to each other in one PSS/SSS/PBCH block.</w:t>
            </w:r>
          </w:p>
          <w:p w14:paraId="4A2C4B31" w14:textId="77777777" w:rsidR="00BE0819" w:rsidRDefault="00BE0819">
            <w:pPr>
              <w:rPr>
                <w:lang w:eastAsia="zh-CN"/>
              </w:rPr>
            </w:pPr>
          </w:p>
          <w:p w14:paraId="204D71D7" w14:textId="77777777" w:rsidR="00BE0819" w:rsidRDefault="007D2801">
            <w:pPr>
              <w:rPr>
                <w:lang w:eastAsia="zh-CN"/>
              </w:rPr>
            </w:pPr>
            <w:r>
              <w:rPr>
                <w:highlight w:val="green"/>
                <w:lang w:eastAsia="zh-CN"/>
              </w:rPr>
              <w:t>Agreement:</w:t>
            </w:r>
          </w:p>
          <w:p w14:paraId="5615132E"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The SCS for all SSBs and Coreset #0 on a carrier is always the same for operation of NR in unlicensed spectrum.</w:t>
            </w:r>
          </w:p>
          <w:p w14:paraId="018DAFE5"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CORESET #0 frequency domain resource configuration should be 48 RBs for 30KHz SCS and 96 RBs for 15KHz SCS.</w:t>
            </w:r>
          </w:p>
        </w:tc>
      </w:tr>
    </w:tbl>
    <w:p w14:paraId="586CB67E" w14:textId="77777777" w:rsidR="00BE0819" w:rsidRDefault="00BE0819"/>
    <w:p w14:paraId="5DA1E6D6" w14:textId="77777777" w:rsidR="00BE0819" w:rsidRDefault="007D2801">
      <w:r>
        <w:t>On CSI-RS multiplexing, a few companies bring up issues to further discuss</w:t>
      </w:r>
    </w:p>
    <w:p w14:paraId="272186D8" w14:textId="77777777" w:rsidR="00BE0819" w:rsidRDefault="007D2801">
      <w:pPr>
        <w:pStyle w:val="ListParagraph"/>
        <w:numPr>
          <w:ilvl w:val="0"/>
          <w:numId w:val="43"/>
        </w:numPr>
      </w:pPr>
      <w:r>
        <w:t xml:space="preserve">Interaction between CSI-RS and LBT: </w:t>
      </w:r>
      <w:proofErr w:type="spellStart"/>
      <w:r>
        <w:t>Spreadtrum</w:t>
      </w:r>
      <w:proofErr w:type="spellEnd"/>
      <w:r>
        <w:t>, Qualcomm</w:t>
      </w:r>
    </w:p>
    <w:p w14:paraId="4C3EE3E9" w14:textId="77777777" w:rsidR="00BE0819" w:rsidRDefault="007D2801">
      <w:pPr>
        <w:pStyle w:val="ListParagraph"/>
        <w:numPr>
          <w:ilvl w:val="0"/>
          <w:numId w:val="43"/>
        </w:numPr>
      </w:pPr>
      <w:r>
        <w:t xml:space="preserve">Multiplexing of CSI-RS and SSB: </w:t>
      </w:r>
      <w:proofErr w:type="spellStart"/>
      <w:r>
        <w:t>Spreadtrum</w:t>
      </w:r>
      <w:proofErr w:type="spellEnd"/>
      <w:r>
        <w:t>, Qualcomm</w:t>
      </w:r>
    </w:p>
    <w:p w14:paraId="23BA3A83" w14:textId="77777777" w:rsidR="00BE0819" w:rsidRDefault="007D2801">
      <w:pPr>
        <w:pStyle w:val="ListParagraph"/>
        <w:numPr>
          <w:ilvl w:val="0"/>
          <w:numId w:val="43"/>
        </w:numPr>
      </w:pPr>
      <w:r>
        <w:t xml:space="preserve">Rate-Matching RMSI around SSB: </w:t>
      </w:r>
      <w:proofErr w:type="spellStart"/>
      <w:r>
        <w:t>Spreadtrum</w:t>
      </w:r>
      <w:proofErr w:type="spellEnd"/>
    </w:p>
    <w:p w14:paraId="3A637767" w14:textId="77777777" w:rsidR="00BE0819" w:rsidRDefault="00BE0819"/>
    <w:tbl>
      <w:tblPr>
        <w:tblStyle w:val="TableGrid"/>
        <w:tblW w:w="9249" w:type="dxa"/>
        <w:tblInd w:w="113" w:type="dxa"/>
        <w:tblLayout w:type="fixed"/>
        <w:tblLook w:val="04A0" w:firstRow="1" w:lastRow="0" w:firstColumn="1" w:lastColumn="0" w:noHBand="0" w:noVBand="1"/>
      </w:tblPr>
      <w:tblGrid>
        <w:gridCol w:w="1985"/>
        <w:gridCol w:w="6824"/>
        <w:gridCol w:w="440"/>
      </w:tblGrid>
      <w:tr w:rsidR="00BE0819" w14:paraId="30A2D323" w14:textId="77777777">
        <w:tc>
          <w:tcPr>
            <w:tcW w:w="1985" w:type="dxa"/>
          </w:tcPr>
          <w:p w14:paraId="14E86CA8" w14:textId="77777777" w:rsidR="00BE0819" w:rsidRDefault="007D2801">
            <w:pPr>
              <w:wordWrap/>
            </w:pPr>
            <w:r>
              <w:t>Company Name</w:t>
            </w:r>
          </w:p>
        </w:tc>
        <w:tc>
          <w:tcPr>
            <w:tcW w:w="7264" w:type="dxa"/>
            <w:gridSpan w:val="2"/>
          </w:tcPr>
          <w:p w14:paraId="339D3263" w14:textId="77777777" w:rsidR="00BE0819" w:rsidRDefault="007D2801">
            <w:pPr>
              <w:wordWrap/>
            </w:pPr>
            <w:r>
              <w:t>Position</w:t>
            </w:r>
          </w:p>
        </w:tc>
      </w:tr>
      <w:tr w:rsidR="00BE0819" w14:paraId="68618F17" w14:textId="77777777">
        <w:tc>
          <w:tcPr>
            <w:tcW w:w="1985" w:type="dxa"/>
          </w:tcPr>
          <w:p w14:paraId="718AB104" w14:textId="77777777" w:rsidR="00BE0819" w:rsidRDefault="007D2801">
            <w:pPr>
              <w:wordWrap/>
            </w:pPr>
            <w:r>
              <w:t xml:space="preserve">ZTE, </w:t>
            </w:r>
            <w:proofErr w:type="spellStart"/>
            <w:r>
              <w:t>Sanechips</w:t>
            </w:r>
            <w:proofErr w:type="spellEnd"/>
          </w:p>
        </w:tc>
        <w:tc>
          <w:tcPr>
            <w:tcW w:w="7264" w:type="dxa"/>
            <w:gridSpan w:val="2"/>
          </w:tcPr>
          <w:p w14:paraId="70B5D558" w14:textId="77777777" w:rsidR="00BE0819" w:rsidRDefault="007D2801">
            <w:r>
              <w:t>Proposal 6: To meet OCB regulation requirements, the following methods can be considered:</w:t>
            </w:r>
          </w:p>
          <w:p w14:paraId="0AC68A95" w14:textId="77777777" w:rsidR="00BE0819" w:rsidRDefault="007D2801">
            <w:r>
              <w:t>- A</w:t>
            </w:r>
            <w:r>
              <w:rPr>
                <w:rFonts w:hint="eastAsia"/>
              </w:rPr>
              <w:t>lt-1: Repeat the SS/PBCH transmission in frequency domain</w:t>
            </w:r>
          </w:p>
          <w:p w14:paraId="7DBF221C" w14:textId="77777777" w:rsidR="00BE0819" w:rsidRDefault="007D2801">
            <w:r>
              <w:t xml:space="preserve">- </w:t>
            </w:r>
            <w:r>
              <w:rPr>
                <w:rFonts w:hint="eastAsia"/>
              </w:rPr>
              <w:t>Alt-2: SS/PBCH block and CSI-RS multiplexed in frequency domain</w:t>
            </w:r>
          </w:p>
          <w:p w14:paraId="288C7DEA" w14:textId="77777777" w:rsidR="00BE0819" w:rsidRDefault="007D2801">
            <w:r>
              <w:t xml:space="preserve">- </w:t>
            </w:r>
            <w:r>
              <w:rPr>
                <w:rFonts w:hint="eastAsia"/>
              </w:rPr>
              <w:t>Alt-3: SS/PBCH block and RMSI PDSCH multiplexed in frequency domain</w:t>
            </w:r>
          </w:p>
          <w:p w14:paraId="30C749A8" w14:textId="77777777" w:rsidR="00BE0819" w:rsidRDefault="007D2801">
            <w:pPr>
              <w:rPr>
                <w:highlight w:val="yellow"/>
                <w:lang w:eastAsia="zh-CN"/>
              </w:rPr>
            </w:pPr>
            <w:r>
              <w:t xml:space="preserve">- </w:t>
            </w:r>
            <w:r>
              <w:rPr>
                <w:rFonts w:hint="eastAsia"/>
              </w:rPr>
              <w:t>Alt-4: via implementation (e.g. scheduling</w:t>
            </w:r>
          </w:p>
        </w:tc>
      </w:tr>
      <w:tr w:rsidR="00BE0819" w14:paraId="07A27C9F" w14:textId="77777777">
        <w:tc>
          <w:tcPr>
            <w:tcW w:w="1985" w:type="dxa"/>
          </w:tcPr>
          <w:p w14:paraId="01BB5620" w14:textId="77777777" w:rsidR="00BE0819" w:rsidRDefault="007D2801">
            <w:pPr>
              <w:wordWrap/>
            </w:pPr>
            <w:r>
              <w:t xml:space="preserve">Huawei, </w:t>
            </w:r>
            <w:proofErr w:type="spellStart"/>
            <w:r>
              <w:t>HiSilicon</w:t>
            </w:r>
            <w:proofErr w:type="spellEnd"/>
          </w:p>
        </w:tc>
        <w:tc>
          <w:tcPr>
            <w:tcW w:w="7264" w:type="dxa"/>
            <w:gridSpan w:val="2"/>
          </w:tcPr>
          <w:p w14:paraId="0AE3CB44" w14:textId="77777777" w:rsidR="00BE0819" w:rsidRDefault="007D2801">
            <w:r>
              <w:t>Proposal 1: When NR-U DRS including RMSI/CSI-RS, multiplexing RMSI PDSCH/CSI-RS with SSB(s) in FDM manner should be supported to meet the OCB requirement.</w:t>
            </w:r>
          </w:p>
          <w:p w14:paraId="5FF9A7AD" w14:textId="77777777" w:rsidR="00BE0819" w:rsidRDefault="007D2801">
            <w:r>
              <w:t xml:space="preserve">Proposal 2: When NR-U DRS only consists of SSB(s), duplicated SSB(s) transmission in frequency domain could be supported to </w:t>
            </w:r>
            <w:proofErr w:type="spellStart"/>
            <w:r>
              <w:t>fulfill</w:t>
            </w:r>
            <w:proofErr w:type="spellEnd"/>
            <w:r>
              <w:t xml:space="preserve"> the OCB requirement. </w:t>
            </w:r>
          </w:p>
        </w:tc>
      </w:tr>
      <w:tr w:rsidR="00BE0819" w14:paraId="40FCBFFB" w14:textId="77777777">
        <w:tc>
          <w:tcPr>
            <w:tcW w:w="1985" w:type="dxa"/>
          </w:tcPr>
          <w:p w14:paraId="7F938FB6" w14:textId="77777777" w:rsidR="00BE0819" w:rsidRDefault="007D2801">
            <w:pPr>
              <w:wordWrap/>
            </w:pPr>
            <w:r>
              <w:t>Vivo</w:t>
            </w:r>
          </w:p>
        </w:tc>
        <w:tc>
          <w:tcPr>
            <w:tcW w:w="7264" w:type="dxa"/>
            <w:gridSpan w:val="2"/>
          </w:tcPr>
          <w:p w14:paraId="5AFD42E9" w14:textId="77777777" w:rsidR="00BE0819" w:rsidRDefault="007D2801">
            <w:r>
              <w:t>Proposal 2: NR-U supports RMSI and/or CSI-RS is FDM with SSB in SA/DC/CA mode to meet OCB requirements.</w:t>
            </w:r>
          </w:p>
        </w:tc>
      </w:tr>
      <w:tr w:rsidR="00BE0819" w14:paraId="11608951" w14:textId="77777777">
        <w:tc>
          <w:tcPr>
            <w:tcW w:w="1985" w:type="dxa"/>
          </w:tcPr>
          <w:p w14:paraId="3B5DEA22" w14:textId="77777777" w:rsidR="00BE0819" w:rsidRDefault="007D2801">
            <w:pPr>
              <w:wordWrap/>
            </w:pPr>
            <w:r>
              <w:t xml:space="preserve">Nokia, Nokia </w:t>
            </w:r>
            <w:r>
              <w:lastRenderedPageBreak/>
              <w:t>Shanghai Bell</w:t>
            </w:r>
          </w:p>
        </w:tc>
        <w:tc>
          <w:tcPr>
            <w:tcW w:w="7264" w:type="dxa"/>
            <w:gridSpan w:val="2"/>
          </w:tcPr>
          <w:p w14:paraId="1CEBEE0D" w14:textId="77777777" w:rsidR="00BE0819" w:rsidRDefault="007D2801">
            <w:r>
              <w:lastRenderedPageBreak/>
              <w:t xml:space="preserve">Proposal 2: Do not support frequency domain repetition for SSB because of OCB </w:t>
            </w:r>
            <w:r>
              <w:lastRenderedPageBreak/>
              <w:t xml:space="preserve">requirement within a 20MHz sub-band. The requirement can be fulfilled via gNB scheduling by multiplexing other DL signals/channels like RMSI, CSI-RS, DMRS, GC-PDCCH etc. with SSB. </w:t>
            </w:r>
          </w:p>
          <w:p w14:paraId="22181814" w14:textId="77777777" w:rsidR="00BE0819" w:rsidRDefault="00BE0819">
            <w:pPr>
              <w:rPr>
                <w:szCs w:val="20"/>
              </w:rPr>
            </w:pPr>
          </w:p>
        </w:tc>
      </w:tr>
      <w:tr w:rsidR="00BE0819" w14:paraId="24AD940B" w14:textId="77777777">
        <w:tc>
          <w:tcPr>
            <w:tcW w:w="1985" w:type="dxa"/>
          </w:tcPr>
          <w:p w14:paraId="3F8097EE" w14:textId="77777777" w:rsidR="00BE0819" w:rsidRDefault="007D2801">
            <w:pPr>
              <w:wordWrap/>
            </w:pPr>
            <w:r>
              <w:lastRenderedPageBreak/>
              <w:t>Intel</w:t>
            </w:r>
          </w:p>
        </w:tc>
        <w:tc>
          <w:tcPr>
            <w:tcW w:w="7264" w:type="dxa"/>
            <w:gridSpan w:val="2"/>
          </w:tcPr>
          <w:p w14:paraId="43516572" w14:textId="77777777" w:rsidR="00BE0819" w:rsidRDefault="007D2801">
            <w:pPr>
              <w:rPr>
                <w:szCs w:val="20"/>
              </w:rPr>
            </w:pPr>
            <w:r>
              <w:t>Proposal-2: Retain single SSB location in frequency with no repetition.</w:t>
            </w:r>
          </w:p>
        </w:tc>
      </w:tr>
      <w:tr w:rsidR="00BE0819" w14:paraId="75C529B1" w14:textId="77777777">
        <w:tc>
          <w:tcPr>
            <w:tcW w:w="1985" w:type="dxa"/>
          </w:tcPr>
          <w:p w14:paraId="3215245E" w14:textId="77777777" w:rsidR="00BE0819" w:rsidRDefault="007D2801">
            <w:pPr>
              <w:wordWrap/>
            </w:pPr>
            <w:r>
              <w:t>Ericsson</w:t>
            </w:r>
          </w:p>
        </w:tc>
        <w:tc>
          <w:tcPr>
            <w:tcW w:w="7264" w:type="dxa"/>
            <w:gridSpan w:val="2"/>
          </w:tcPr>
          <w:p w14:paraId="7020F0BA" w14:textId="77777777" w:rsidR="00BE0819" w:rsidRDefault="007D2801">
            <w:r>
              <w:t>Proposal 1</w:t>
            </w:r>
            <w:r>
              <w:tab/>
              <w:t>For CORESET0 bandwidth of 48 PRBs and {SS/PBCH block, PDCCH} SCS of {30, 30} kHz support 0 RB offset between CORESET0 and SS/PBCH blocks.</w:t>
            </w:r>
          </w:p>
          <w:p w14:paraId="3AC013D2" w14:textId="77777777" w:rsidR="00BE0819" w:rsidRDefault="007D2801">
            <w:r>
              <w:t>Proposal 6</w:t>
            </w:r>
            <w:r>
              <w:tab/>
              <w:t>Repetition of SS/PBCH blocks in the frequency domain is not a needed enhancement to Rel-15 specifications and should not be supported.</w:t>
            </w:r>
          </w:p>
        </w:tc>
      </w:tr>
      <w:tr w:rsidR="00BE0819" w14:paraId="0F6DE29D" w14:textId="77777777">
        <w:tc>
          <w:tcPr>
            <w:tcW w:w="1985" w:type="dxa"/>
          </w:tcPr>
          <w:p w14:paraId="27DD534E" w14:textId="77777777" w:rsidR="00BE0819" w:rsidRDefault="007D2801">
            <w:pPr>
              <w:wordWrap/>
            </w:pPr>
            <w:r>
              <w:t>Samsung</w:t>
            </w:r>
          </w:p>
        </w:tc>
        <w:tc>
          <w:tcPr>
            <w:tcW w:w="7264" w:type="dxa"/>
            <w:gridSpan w:val="2"/>
          </w:tcPr>
          <w:p w14:paraId="70D18F4E" w14:textId="77777777" w:rsidR="00BE0819" w:rsidRDefault="007D2801">
            <w:r>
              <w:t>Observation 1: The discussion of enhancement to SS/PBCH block in frequency domain should only apply to the scenario of non-cell-defining SS/PBCH block on a cell wherein the SCS of SS/PBCH block is indicated by higher layers.</w:t>
            </w:r>
          </w:p>
          <w:p w14:paraId="3273977A" w14:textId="77777777" w:rsidR="00BE0819" w:rsidRDefault="007D2801">
            <w:r>
              <w:t>Proposal 2: There is no need for enhancement to SS/PBCH block in frequency domain (e.g. frequency domain repetition) for NR-U.</w:t>
            </w:r>
          </w:p>
          <w:p w14:paraId="1786EBC7" w14:textId="77777777" w:rsidR="00BE0819" w:rsidRDefault="007D2801">
            <w:r>
              <w:t xml:space="preserve">- OCB requirement can be met by </w:t>
            </w:r>
            <w:proofErr w:type="spellStart"/>
            <w:r>
              <w:t>gNB’s</w:t>
            </w:r>
            <w:proofErr w:type="spellEnd"/>
            <w:r>
              <w:t xml:space="preserve"> implementation.</w:t>
            </w:r>
          </w:p>
          <w:p w14:paraId="2E0FFD92" w14:textId="77777777" w:rsidR="00BE0819" w:rsidRDefault="007D2801">
            <w:r>
              <w:t>Proposal 3: For NR-U DRS,</w:t>
            </w:r>
          </w:p>
          <w:p w14:paraId="367FA06F" w14:textId="77777777" w:rsidR="00BE0819" w:rsidRDefault="007D2801">
            <w:r>
              <w:t>- a UE assumes the periodicity of NR-U DRS transmission is the same as the periodicity of SS/PBCH block;</w:t>
            </w:r>
          </w:p>
          <w:p w14:paraId="593A865C" w14:textId="77777777" w:rsidR="00BE0819" w:rsidRDefault="007D2801">
            <w:r>
              <w:t>- a UE monitors PDCCH in the Type0-PDCCH CSS set over one slot with Type0-PDCCH CSS set periodicity equal to the periodicity of the associated SS/PBCH block;</w:t>
            </w:r>
          </w:p>
          <w:p w14:paraId="35414E91" w14:textId="77777777" w:rsidR="00BE0819" w:rsidRDefault="007D2801">
            <w:r>
              <w:t>- the slot index for monitoring PDCCH in the Type0-PDCCH CSS set is the same as the one containing the associated SS/PBCH block;</w:t>
            </w:r>
          </w:p>
          <w:p w14:paraId="256FCDAB" w14:textId="77777777" w:rsidR="00BE0819" w:rsidRDefault="007D2801">
            <w:r>
              <w:t>- the first symbol index for monitoring PDCCH in the Type0-PDCCH CSS set is 0 if the index of the associated SS/PBCH block is even, and the first symbol index for monitoring PDCCH in the Type0-PDCCH CSS set is 7 if the index of the associated SS/PBCH block is odd;</w:t>
            </w:r>
          </w:p>
          <w:p w14:paraId="4D31ED6A" w14:textId="77777777" w:rsidR="00BE0819" w:rsidRDefault="007D2801">
            <w:r>
              <w:t>- […]</w:t>
            </w:r>
          </w:p>
        </w:tc>
      </w:tr>
      <w:tr w:rsidR="00BE0819" w14:paraId="3E1E623B" w14:textId="77777777">
        <w:tc>
          <w:tcPr>
            <w:tcW w:w="1985" w:type="dxa"/>
          </w:tcPr>
          <w:p w14:paraId="059B521E" w14:textId="77777777" w:rsidR="00BE0819" w:rsidRDefault="007D2801">
            <w:pPr>
              <w:wordWrap/>
            </w:pPr>
            <w:r>
              <w:t>CATT</w:t>
            </w:r>
          </w:p>
        </w:tc>
        <w:tc>
          <w:tcPr>
            <w:tcW w:w="7264" w:type="dxa"/>
            <w:gridSpan w:val="2"/>
          </w:tcPr>
          <w:p w14:paraId="32A9FB67" w14:textId="77777777" w:rsidR="00BE0819" w:rsidRDefault="007D2801">
            <w:r>
              <w:t>Proposal 4: NR-U may consider using the RM of the PDSCH scheduling around the SSB within the DRS transmission duration for meeting OCB requirement, and the gNB scheduler can make the scheduling decision to satisfy OCB requirement, such as multiplexing with PDCCH, PDSCH, CSI-RS.</w:t>
            </w:r>
          </w:p>
        </w:tc>
      </w:tr>
      <w:tr w:rsidR="00BE0819" w14:paraId="13848D11" w14:textId="77777777">
        <w:tc>
          <w:tcPr>
            <w:tcW w:w="1985" w:type="dxa"/>
          </w:tcPr>
          <w:p w14:paraId="2EAB33AC" w14:textId="77777777" w:rsidR="00BE0819" w:rsidRDefault="007D2801">
            <w:pPr>
              <w:wordWrap/>
            </w:pPr>
            <w:proofErr w:type="spellStart"/>
            <w:r>
              <w:t>Spreadtrum</w:t>
            </w:r>
            <w:proofErr w:type="spellEnd"/>
          </w:p>
        </w:tc>
        <w:tc>
          <w:tcPr>
            <w:tcW w:w="7264" w:type="dxa"/>
            <w:gridSpan w:val="2"/>
          </w:tcPr>
          <w:p w14:paraId="78EA16D6" w14:textId="77777777" w:rsidR="00BE0819" w:rsidRDefault="007D2801">
            <w:r>
              <w:t>Proposal 7: In NR-U SA, standardization impact of CSI-RS for CSI acquisition and channel tracking should be considered:</w:t>
            </w:r>
          </w:p>
          <w:p w14:paraId="477B0947" w14:textId="77777777" w:rsidR="00BE0819" w:rsidRDefault="007D2801">
            <w:r>
              <w:t>- LBT impact to CSI-RS configuration;</w:t>
            </w:r>
          </w:p>
          <w:p w14:paraId="561FB43F" w14:textId="77777777" w:rsidR="00BE0819" w:rsidRDefault="007D2801">
            <w:r>
              <w:t>- Rate matching around CSI-RS for idle-mode UE.</w:t>
            </w:r>
          </w:p>
          <w:p w14:paraId="1952AB5B" w14:textId="77777777" w:rsidR="00BE0819" w:rsidRDefault="007D2801">
            <w:r>
              <w:t>- Multiplexing between SSB and CSI-RS.</w:t>
            </w:r>
          </w:p>
        </w:tc>
      </w:tr>
      <w:tr w:rsidR="00BE0819" w14:paraId="0B1BEEF3" w14:textId="77777777">
        <w:tc>
          <w:tcPr>
            <w:tcW w:w="1985" w:type="dxa"/>
          </w:tcPr>
          <w:p w14:paraId="5F2471D5" w14:textId="77777777" w:rsidR="00BE0819" w:rsidRDefault="007D2801">
            <w:r>
              <w:t>Sharp</w:t>
            </w:r>
          </w:p>
        </w:tc>
        <w:tc>
          <w:tcPr>
            <w:tcW w:w="7264" w:type="dxa"/>
            <w:gridSpan w:val="2"/>
          </w:tcPr>
          <w:p w14:paraId="142FDC1D" w14:textId="77777777" w:rsidR="00BE0819" w:rsidRDefault="007D2801">
            <w:r>
              <w:t>Observation 1: SS/PBCH repetition in frequency domain is not necessary since the bandwidth can be filled up with a PDSCH for RMSI.</w:t>
            </w:r>
          </w:p>
        </w:tc>
      </w:tr>
      <w:tr w:rsidR="00BE0819" w14:paraId="1ACD3280" w14:textId="77777777">
        <w:tc>
          <w:tcPr>
            <w:tcW w:w="1985" w:type="dxa"/>
          </w:tcPr>
          <w:p w14:paraId="49AA8C69" w14:textId="77777777" w:rsidR="00BE0819" w:rsidRDefault="007D2801">
            <w:r>
              <w:t>OPPO</w:t>
            </w:r>
          </w:p>
        </w:tc>
        <w:tc>
          <w:tcPr>
            <w:tcW w:w="7264" w:type="dxa"/>
            <w:gridSpan w:val="2"/>
          </w:tcPr>
          <w:p w14:paraId="2ED97176" w14:textId="77777777" w:rsidR="00BE0819" w:rsidRDefault="007D2801">
            <w:r>
              <w:t xml:space="preserve">Proposal 3: </w:t>
            </w:r>
            <w:r>
              <w:tab/>
              <w:t xml:space="preserve">If RMSI is one-to-one mapped with SSB, the </w:t>
            </w:r>
            <w:proofErr w:type="spellStart"/>
            <w:r>
              <w:t>FDMed</w:t>
            </w:r>
            <w:proofErr w:type="spellEnd"/>
            <w:r>
              <w:t xml:space="preserve"> RMSI could be used to satisfy the OCB requirement in SA/DC cases.</w:t>
            </w:r>
          </w:p>
          <w:p w14:paraId="66E2831F" w14:textId="77777777" w:rsidR="00BE0819" w:rsidRDefault="007D2801">
            <w:r>
              <w:t xml:space="preserve">Proposal 4: </w:t>
            </w:r>
            <w:r>
              <w:tab/>
              <w:t>If RMSI is not one-to-one mapped with SSB, how to satisfy the OCB requirement in SA/DC cases should be further considered.</w:t>
            </w:r>
          </w:p>
        </w:tc>
      </w:tr>
      <w:tr w:rsidR="00BE0819" w14:paraId="1606A8C7" w14:textId="77777777">
        <w:tc>
          <w:tcPr>
            <w:tcW w:w="1985" w:type="dxa"/>
          </w:tcPr>
          <w:p w14:paraId="4D17241A" w14:textId="77777777" w:rsidR="00BE0819" w:rsidRDefault="007D2801">
            <w:pPr>
              <w:rPr>
                <w:rFonts w:eastAsiaTheme="minorEastAsia"/>
                <w:lang w:eastAsia="zh-CN"/>
              </w:rPr>
            </w:pPr>
            <w:r>
              <w:t>NTT DOCOMO, INC</w:t>
            </w:r>
          </w:p>
        </w:tc>
        <w:tc>
          <w:tcPr>
            <w:tcW w:w="7264" w:type="dxa"/>
            <w:gridSpan w:val="2"/>
          </w:tcPr>
          <w:p w14:paraId="0BD0DDDA" w14:textId="77777777" w:rsidR="00BE0819" w:rsidRDefault="007D2801">
            <w:r>
              <w:t>Observation 1: Frequency domain repetition of SS/PBCH block would not have an essential necessity for NR-U.</w:t>
            </w:r>
          </w:p>
          <w:p w14:paraId="66DBB6F4" w14:textId="77777777" w:rsidR="00BE0819" w:rsidRDefault="007D2801">
            <w:r>
              <w:t>- It would be beneficial to transmit RMSI as part of DRS even in NSA NR-U scenarios.</w:t>
            </w:r>
          </w:p>
        </w:tc>
      </w:tr>
      <w:tr w:rsidR="00BE0819" w14:paraId="4530CED4" w14:textId="77777777">
        <w:trPr>
          <w:gridAfter w:val="1"/>
          <w:wAfter w:w="440" w:type="dxa"/>
        </w:trPr>
        <w:tc>
          <w:tcPr>
            <w:tcW w:w="1985" w:type="dxa"/>
          </w:tcPr>
          <w:p w14:paraId="1885909E" w14:textId="77777777" w:rsidR="00BE0819" w:rsidRDefault="007D2801">
            <w:r>
              <w:t>Qualcomm</w:t>
            </w:r>
          </w:p>
        </w:tc>
        <w:tc>
          <w:tcPr>
            <w:tcW w:w="6824" w:type="dxa"/>
          </w:tcPr>
          <w:p w14:paraId="5709CB53" w14:textId="77777777" w:rsidR="00BE0819" w:rsidRDefault="007D2801">
            <w:r>
              <w:t xml:space="preserve">Proposal 6: Further study the potential enhancement needed for other signal/channels needed to support multiplexing them in DRS, including CSI-RS </w:t>
            </w:r>
            <w:r>
              <w:lastRenderedPageBreak/>
              <w:t>(TRS), paging PDCCH, paging PDSCH</w:t>
            </w:r>
          </w:p>
          <w:p w14:paraId="2DCA0565" w14:textId="77777777" w:rsidR="00BE0819" w:rsidRDefault="007D2801">
            <w:pPr>
              <w:rPr>
                <w:szCs w:val="20"/>
              </w:rPr>
            </w:pPr>
            <w:r>
              <w:rPr>
                <w:szCs w:val="20"/>
              </w:rPr>
              <w:t>Observation 7: SSB transmission PRBs is restricted by the following requirements:</w:t>
            </w:r>
          </w:p>
          <w:p w14:paraId="3A3DD027" w14:textId="77777777" w:rsidR="00BE0819" w:rsidRDefault="007D2801">
            <w:pPr>
              <w:rPr>
                <w:szCs w:val="20"/>
              </w:rPr>
            </w:pPr>
            <w:r>
              <w:rPr>
                <w:szCs w:val="20"/>
              </w:rPr>
              <w:t>-</w:t>
            </w:r>
            <w:r>
              <w:rPr>
                <w:szCs w:val="20"/>
              </w:rPr>
              <w:tab/>
              <w:t>when CSI-RS (at least 24 PRBs) is used to fulfil the OCB requirement, it should neither puncture nor be punctured by SSB.</w:t>
            </w:r>
          </w:p>
          <w:p w14:paraId="7067478D" w14:textId="77777777" w:rsidR="00BE0819" w:rsidRDefault="007D2801">
            <w:pPr>
              <w:rPr>
                <w:szCs w:val="20"/>
              </w:rPr>
            </w:pPr>
            <w:r>
              <w:rPr>
                <w:szCs w:val="20"/>
              </w:rPr>
              <w:t>-</w:t>
            </w:r>
            <w:r>
              <w:rPr>
                <w:szCs w:val="20"/>
              </w:rPr>
              <w:tab/>
              <w:t>if RMSI PDSCH is restricted to type-1 Rel-15 frequency allocation, FDM-ed SSB should be transmitted in the lowest or highest PRBs of the 20 MHz channel.</w:t>
            </w:r>
          </w:p>
        </w:tc>
      </w:tr>
      <w:tr w:rsidR="00BE0819" w14:paraId="4BEE41C9" w14:textId="77777777">
        <w:trPr>
          <w:gridAfter w:val="1"/>
          <w:wAfter w:w="440" w:type="dxa"/>
        </w:trPr>
        <w:tc>
          <w:tcPr>
            <w:tcW w:w="1985" w:type="dxa"/>
          </w:tcPr>
          <w:p w14:paraId="7C7B765A" w14:textId="77777777" w:rsidR="00BE0819" w:rsidRDefault="007D2801">
            <w:r>
              <w:lastRenderedPageBreak/>
              <w:t>Beijing Xiaomi Mobile Software</w:t>
            </w:r>
          </w:p>
        </w:tc>
        <w:tc>
          <w:tcPr>
            <w:tcW w:w="6824" w:type="dxa"/>
          </w:tcPr>
          <w:p w14:paraId="277844A5" w14:textId="77777777" w:rsidR="00BE0819" w:rsidRDefault="007D2801">
            <w:r>
              <w:t>Proposal 2: SSB repetition in frequency domain could be considered in SSB only case.</w:t>
            </w:r>
          </w:p>
        </w:tc>
      </w:tr>
    </w:tbl>
    <w:p w14:paraId="0E5E9FAD" w14:textId="77777777" w:rsidR="00BE0819" w:rsidRDefault="00BE0819"/>
    <w:p w14:paraId="5F2079A7" w14:textId="77777777" w:rsidR="00BE0819" w:rsidRDefault="007D2801">
      <w:r>
        <w:rPr>
          <w:b/>
        </w:rPr>
        <w:t>On CSI-RS multiplexing with SSB in DRS</w:t>
      </w:r>
      <w:r>
        <w:t>, for OCB purposes, the following two options are possible for RAN1:</w:t>
      </w:r>
    </w:p>
    <w:p w14:paraId="7BE7D248" w14:textId="77777777" w:rsidR="00BE0819" w:rsidRDefault="007D2801">
      <w:pPr>
        <w:pStyle w:val="ListParagraph"/>
        <w:numPr>
          <w:ilvl w:val="0"/>
          <w:numId w:val="44"/>
        </w:numPr>
      </w:pPr>
      <w:r>
        <w:t>Alt-1: RAN1 should specify the puncturing behaviour on REs assigned to both CSI-RS and SSB</w:t>
      </w:r>
    </w:p>
    <w:p w14:paraId="077B1377" w14:textId="77777777" w:rsidR="00BE0819" w:rsidRDefault="007D2801">
      <w:pPr>
        <w:pStyle w:val="ListParagraph"/>
        <w:numPr>
          <w:ilvl w:val="0"/>
          <w:numId w:val="44"/>
        </w:numPr>
      </w:pPr>
      <w:r>
        <w:t>Alt-2: SSB synchronization raster should be limited to one side of the 20 MHz band (Ericsson, Qualcomm), thus avoiding the need to specify puncturing behaviour.</w:t>
      </w:r>
    </w:p>
    <w:p w14:paraId="17A660B9" w14:textId="77777777" w:rsidR="00BE0819" w:rsidRDefault="00BE0819"/>
    <w:p w14:paraId="64D95E4A" w14:textId="77777777" w:rsidR="00BE0819" w:rsidRDefault="007D2801">
      <w:r>
        <w:rPr>
          <w:highlight w:val="yellow"/>
        </w:rPr>
        <w:t>Discussion</w:t>
      </w:r>
      <w:r>
        <w:t xml:space="preserve">: </w:t>
      </w:r>
    </w:p>
    <w:p w14:paraId="020328DC" w14:textId="6F495E6C" w:rsidR="00BE0819" w:rsidRDefault="007D2801">
      <w:pPr>
        <w:pStyle w:val="ListParagraph"/>
        <w:numPr>
          <w:ilvl w:val="0"/>
          <w:numId w:val="43"/>
        </w:numPr>
      </w:pPr>
      <w:r>
        <w:t>Further discuss if CSI-RS puncturing around SSB is necessary for NR-U, or it is enough to reuse Rel.15 NR CSI-RS frequency domain allocation (continuous RB allocation, with unit of 4 RBs from point A, and at least 24RBs)</w:t>
      </w:r>
    </w:p>
    <w:p w14:paraId="6CB8439A" w14:textId="309C7BCA" w:rsidR="00B03184" w:rsidRDefault="00B03184">
      <w:pPr>
        <w:pStyle w:val="ListParagraph"/>
        <w:numPr>
          <w:ilvl w:val="0"/>
          <w:numId w:val="43"/>
        </w:numPr>
      </w:pPr>
      <w:r>
        <w:t xml:space="preserve">Further discuss if TRS </w:t>
      </w:r>
      <w:r w:rsidR="003E3399">
        <w:t>can be multiplexed with SSB in DRS</w:t>
      </w:r>
    </w:p>
    <w:p w14:paraId="4E432995" w14:textId="77777777" w:rsidR="00BE0819" w:rsidRDefault="00BE0819"/>
    <w:p w14:paraId="019F12AD" w14:textId="77777777" w:rsidR="00BE0819" w:rsidRDefault="007D2801">
      <w:r>
        <w:rPr>
          <w:b/>
        </w:rPr>
        <w:t>On CSI-RS interaction with LBT</w:t>
      </w:r>
      <w:r>
        <w:t>: this is a relatively new discussion. Aperiodic CSI-RS appears a more appropriate starting point for this discussion.</w:t>
      </w:r>
    </w:p>
    <w:p w14:paraId="4E9C1D49" w14:textId="77777777" w:rsidR="00BE0819" w:rsidRDefault="00BE0819"/>
    <w:p w14:paraId="561C5A54" w14:textId="77777777" w:rsidR="00BE0819" w:rsidRDefault="007D2801">
      <w:r>
        <w:rPr>
          <w:highlight w:val="yellow"/>
        </w:rPr>
        <w:t>Discussion</w:t>
      </w:r>
      <w:r>
        <w:t xml:space="preserve">: </w:t>
      </w:r>
    </w:p>
    <w:p w14:paraId="18C22188" w14:textId="77777777" w:rsidR="00BE0819" w:rsidRDefault="007D2801">
      <w:pPr>
        <w:pStyle w:val="ListParagraph"/>
        <w:numPr>
          <w:ilvl w:val="0"/>
          <w:numId w:val="43"/>
        </w:numPr>
      </w:pPr>
      <w:r>
        <w:t>Further discuss what type of CSI-RS (P/SP/A-CSI-RS) is better fit to be multiplexed in DRS and if design enhancements are needed</w:t>
      </w:r>
    </w:p>
    <w:p w14:paraId="6A8D3027" w14:textId="77777777" w:rsidR="00BE0819" w:rsidRDefault="007D2801">
      <w:pPr>
        <w:pStyle w:val="ListParagraph"/>
        <w:numPr>
          <w:ilvl w:val="1"/>
          <w:numId w:val="43"/>
        </w:numPr>
      </w:pPr>
      <w:proofErr w:type="spellStart"/>
      <w:r>
        <w:t>Eg.</w:t>
      </w:r>
      <w:proofErr w:type="spellEnd"/>
      <w:r>
        <w:t xml:space="preserve"> How to handle flexible DRS transmission starting position for P/SP-CSI-RS</w:t>
      </w:r>
    </w:p>
    <w:p w14:paraId="457D2887" w14:textId="77777777" w:rsidR="00BE0819" w:rsidRDefault="00BE0819"/>
    <w:p w14:paraId="6D888D25" w14:textId="77777777" w:rsidR="00BE0819" w:rsidRDefault="007D2801">
      <w:r>
        <w:t>On OCB when RMSI is not needed, there seem to be divergent opinions one whether FD repetition of SSB needs to be specified.</w:t>
      </w:r>
    </w:p>
    <w:p w14:paraId="2A9BB6EF" w14:textId="77777777" w:rsidR="00BE0819" w:rsidRDefault="00BE0819"/>
    <w:p w14:paraId="32C5B748" w14:textId="77777777" w:rsidR="00BE0819" w:rsidRDefault="007D2801">
      <w:r w:rsidRPr="00891C76">
        <w:t>Discussion:</w:t>
      </w:r>
    </w:p>
    <w:p w14:paraId="6615116E" w14:textId="77777777" w:rsidR="00BE0819" w:rsidRDefault="007D2801">
      <w:r>
        <w:t>Options considered for satisfying the OCB requirement:</w:t>
      </w:r>
    </w:p>
    <w:p w14:paraId="514AA5B7" w14:textId="77777777" w:rsidR="00BE0819" w:rsidRDefault="007D2801">
      <w:pPr>
        <w:pStyle w:val="ListParagraph"/>
        <w:numPr>
          <w:ilvl w:val="0"/>
          <w:numId w:val="45"/>
        </w:numPr>
        <w:autoSpaceDE w:val="0"/>
        <w:autoSpaceDN w:val="0"/>
      </w:pPr>
      <w:r>
        <w:t>When RMSI is transmitted together with SSB:</w:t>
      </w:r>
    </w:p>
    <w:p w14:paraId="37C447E1" w14:textId="77777777" w:rsidR="00BE0819" w:rsidRDefault="007D2801">
      <w:pPr>
        <w:pStyle w:val="ListParagraph"/>
        <w:numPr>
          <w:ilvl w:val="1"/>
          <w:numId w:val="45"/>
        </w:numPr>
        <w:autoSpaceDE w:val="0"/>
        <w:autoSpaceDN w:val="0"/>
      </w:pPr>
      <w:r>
        <w:t>FDM RMSI (and possibly CSI-RS) with SSB: ZTE, Huawei (if RMSI/CSI-RS are needed), Vivo, Samsung, CATT, OPPO, Qualcomm</w:t>
      </w:r>
    </w:p>
    <w:p w14:paraId="000659E2" w14:textId="77777777" w:rsidR="00BE0819" w:rsidRDefault="007D2801">
      <w:pPr>
        <w:pStyle w:val="ListParagraph"/>
        <w:numPr>
          <w:ilvl w:val="0"/>
          <w:numId w:val="45"/>
        </w:numPr>
        <w:autoSpaceDE w:val="0"/>
        <w:autoSpaceDN w:val="0"/>
      </w:pPr>
      <w:r>
        <w:t xml:space="preserve">When RMSI is not transmitted together with SSB: </w:t>
      </w:r>
    </w:p>
    <w:p w14:paraId="0EB2F019" w14:textId="77777777" w:rsidR="00BE0819" w:rsidRDefault="007D2801">
      <w:pPr>
        <w:pStyle w:val="ListParagraph"/>
        <w:numPr>
          <w:ilvl w:val="1"/>
          <w:numId w:val="45"/>
        </w:numPr>
        <w:autoSpaceDE w:val="0"/>
        <w:autoSpaceDN w:val="0"/>
      </w:pPr>
      <w:r>
        <w:t>Repeat SSB: ZTE, Huawei, OPPO, Xiaomi</w:t>
      </w:r>
    </w:p>
    <w:p w14:paraId="01B19D05" w14:textId="77777777" w:rsidR="00BE0819" w:rsidRDefault="007D2801">
      <w:pPr>
        <w:pStyle w:val="ListParagraph"/>
        <w:numPr>
          <w:ilvl w:val="2"/>
          <w:numId w:val="45"/>
        </w:numPr>
        <w:autoSpaceDE w:val="0"/>
        <w:autoSpaceDN w:val="0"/>
      </w:pPr>
      <w:r>
        <w:t>Need to further clarify with the proponents if SSB is repeated, is this transparent to the UE, or the UE needs to know the different behaviour of cell with RMSI and without RMSI and adopt different searcher behaviour</w:t>
      </w:r>
    </w:p>
    <w:p w14:paraId="15E170DA" w14:textId="6E5E6B8A" w:rsidR="00BE0819" w:rsidRDefault="007D2801">
      <w:pPr>
        <w:pStyle w:val="ListParagraph"/>
        <w:numPr>
          <w:ilvl w:val="1"/>
          <w:numId w:val="45"/>
        </w:numPr>
        <w:autoSpaceDE w:val="0"/>
        <w:autoSpaceDN w:val="0"/>
      </w:pPr>
      <w:r>
        <w:t>No need to repeat SSB: Nokia, Intel, Ericsson, Samsung, NTT DOCOMO, Sharp, Qualcomm</w:t>
      </w:r>
      <w:r w:rsidR="004F6A47">
        <w:t>, vivo</w:t>
      </w:r>
    </w:p>
    <w:p w14:paraId="04B306AE" w14:textId="63485B0A" w:rsidR="00BE0819" w:rsidRDefault="007D2801">
      <w:pPr>
        <w:pStyle w:val="ListParagraph"/>
        <w:numPr>
          <w:ilvl w:val="2"/>
          <w:numId w:val="45"/>
        </w:numPr>
        <w:autoSpaceDE w:val="0"/>
        <w:autoSpaceDN w:val="0"/>
      </w:pPr>
      <w:r>
        <w:t>What to FDM multiplex with is essentially decided by gNB scheduler</w:t>
      </w:r>
    </w:p>
    <w:p w14:paraId="554B48B1" w14:textId="77777777" w:rsidR="00B12910" w:rsidRDefault="00B12910" w:rsidP="00FF11E0"/>
    <w:p w14:paraId="215F770B" w14:textId="56D21A64" w:rsidR="00B12910" w:rsidRDefault="00B12910" w:rsidP="00FF11E0">
      <w:r>
        <w:t>Offline proposed conclusion:</w:t>
      </w:r>
    </w:p>
    <w:p w14:paraId="664CF09C" w14:textId="10B84AC7" w:rsidR="00891C76" w:rsidRDefault="00891C76" w:rsidP="00B12910">
      <w:pPr>
        <w:pStyle w:val="ListParagraph"/>
        <w:numPr>
          <w:ilvl w:val="0"/>
          <w:numId w:val="45"/>
        </w:numPr>
      </w:pPr>
      <w:r>
        <w:lastRenderedPageBreak/>
        <w:t>gNB will make the proper scheduling and configuration decision to satisfy OCB requirement for DRS transmission.</w:t>
      </w:r>
    </w:p>
    <w:p w14:paraId="27808504" w14:textId="111385D0" w:rsidR="00B12910" w:rsidRDefault="00B12910" w:rsidP="00FF11E0">
      <w:r>
        <w:t>Online decides no need for the above to be agreed</w:t>
      </w:r>
    </w:p>
    <w:p w14:paraId="07B22AF1" w14:textId="77777777" w:rsidR="00B12910" w:rsidRDefault="00B12910" w:rsidP="00FF11E0"/>
    <w:p w14:paraId="6313EAF7" w14:textId="77777777" w:rsidR="00BE0819" w:rsidRDefault="007D2801">
      <w:r>
        <w:rPr>
          <w:highlight w:val="yellow"/>
        </w:rPr>
        <w:t>Discussion:</w:t>
      </w:r>
    </w:p>
    <w:p w14:paraId="0E29DE65" w14:textId="77777777" w:rsidR="00BE0819" w:rsidRDefault="007D2801">
      <w:pPr>
        <w:pStyle w:val="ListParagraph"/>
        <w:numPr>
          <w:ilvl w:val="0"/>
          <w:numId w:val="45"/>
        </w:numPr>
        <w:autoSpaceDE w:val="0"/>
        <w:autoSpaceDN w:val="0"/>
      </w:pPr>
      <w:r>
        <w:t xml:space="preserve">For NSA case, further discuss if RMSI </w:t>
      </w:r>
      <w:proofErr w:type="gramStart"/>
      <w:r>
        <w:t>is allowed to</w:t>
      </w:r>
      <w:proofErr w:type="gramEnd"/>
      <w:r>
        <w:t xml:space="preserve"> be transmitted together with non-cell-defining SSBs: </w:t>
      </w:r>
    </w:p>
    <w:p w14:paraId="77456FBA" w14:textId="77777777" w:rsidR="00BE0819" w:rsidRDefault="007D2801">
      <w:pPr>
        <w:pStyle w:val="ListParagraph"/>
        <w:numPr>
          <w:ilvl w:val="1"/>
          <w:numId w:val="45"/>
        </w:numPr>
        <w:autoSpaceDE w:val="0"/>
        <w:autoSpaceDN w:val="0"/>
      </w:pPr>
      <w:r>
        <w:t>Seems that the proponents are mainly interested in the PLMN information in the RMSI</w:t>
      </w:r>
    </w:p>
    <w:p w14:paraId="3DDC24C3" w14:textId="77777777" w:rsidR="00BE0819" w:rsidRDefault="00BE0819"/>
    <w:p w14:paraId="417B1FC9" w14:textId="77777777" w:rsidR="00BE0819" w:rsidRDefault="007D2801">
      <w:pPr>
        <w:pStyle w:val="Heading3"/>
      </w:pPr>
      <w:bookmarkStart w:id="9" w:name="_Ref5309702"/>
      <w:r>
        <w:t>Type0-PDCCH monitoring</w:t>
      </w:r>
      <w:bookmarkEnd w:id="9"/>
    </w:p>
    <w:p w14:paraId="2B7F3EC8" w14:textId="77777777" w:rsidR="00BE0819" w:rsidRDefault="00BE0819"/>
    <w:tbl>
      <w:tblPr>
        <w:tblStyle w:val="TableGrid"/>
        <w:tblW w:w="9362" w:type="dxa"/>
        <w:tblLayout w:type="fixed"/>
        <w:tblLook w:val="04A0" w:firstRow="1" w:lastRow="0" w:firstColumn="1" w:lastColumn="0" w:noHBand="0" w:noVBand="1"/>
      </w:tblPr>
      <w:tblGrid>
        <w:gridCol w:w="9362"/>
      </w:tblGrid>
      <w:tr w:rsidR="00BE0819" w14:paraId="369781BA" w14:textId="77777777">
        <w:tc>
          <w:tcPr>
            <w:tcW w:w="9362" w:type="dxa"/>
          </w:tcPr>
          <w:p w14:paraId="4B98538D" w14:textId="77777777" w:rsidR="00BE0819" w:rsidRDefault="007D2801">
            <w:pPr>
              <w:rPr>
                <w:lang w:eastAsia="zh-CN"/>
              </w:rPr>
            </w:pPr>
            <w:r>
              <w:rPr>
                <w:highlight w:val="green"/>
                <w:lang w:eastAsia="zh-CN"/>
              </w:rPr>
              <w:t>Agreement:</w:t>
            </w:r>
          </w:p>
          <w:p w14:paraId="2DCA1A58" w14:textId="77777777" w:rsidR="00BE0819" w:rsidRDefault="007D2801">
            <w:pPr>
              <w:rPr>
                <w:lang w:eastAsia="zh-CN"/>
              </w:rPr>
            </w:pPr>
            <w:r>
              <w:rPr>
                <w:lang w:eastAsia="zh-CN"/>
              </w:rPr>
              <w:t>The Type0-PDCCH monitoring configuration for NR-U should satisfy at least the following properties:</w:t>
            </w:r>
          </w:p>
          <w:p w14:paraId="3D617ECE"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 xml:space="preserve">TDM of Type0-PDCCH and SSB </w:t>
            </w:r>
            <w:proofErr w:type="gramStart"/>
            <w:r>
              <w:rPr>
                <w:lang w:eastAsia="zh-CN"/>
              </w:rPr>
              <w:t>similar to</w:t>
            </w:r>
            <w:proofErr w:type="gramEnd"/>
            <w:r>
              <w:rPr>
                <w:lang w:eastAsia="zh-CN"/>
              </w:rPr>
              <w:t xml:space="preserve"> existing pattern 1 (already agreed)</w:t>
            </w:r>
          </w:p>
          <w:p w14:paraId="604A80B2"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14:paraId="25382108" w14:textId="77777777" w:rsidR="00BE0819" w:rsidRDefault="007D2801">
            <w:pPr>
              <w:widowControl/>
              <w:numPr>
                <w:ilvl w:val="1"/>
                <w:numId w:val="10"/>
              </w:numPr>
              <w:kinsoku/>
              <w:overflowPunct/>
              <w:autoSpaceDE/>
              <w:autoSpaceDN/>
              <w:adjustRightInd/>
              <w:spacing w:after="0"/>
              <w:ind w:left="1080"/>
              <w:jc w:val="left"/>
              <w:textAlignment w:val="auto"/>
              <w:rPr>
                <w:lang w:eastAsia="zh-CN"/>
              </w:rPr>
            </w:pPr>
            <w:r>
              <w:rPr>
                <w:lang w:eastAsia="zh-CN"/>
              </w:rPr>
              <w:t>FFS start at symbol #6 of #7 or both</w:t>
            </w:r>
          </w:p>
          <w:p w14:paraId="7557E6C0"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FFS: The Type0-PDCCH candidates associated with an SSB are confined within a slot carrying the associated SSB (with the same QCL assumptions)</w:t>
            </w:r>
          </w:p>
          <w:p w14:paraId="483C5274" w14:textId="77777777" w:rsidR="00BE0819" w:rsidRDefault="00BE0819">
            <w:pPr>
              <w:widowControl/>
              <w:kinsoku/>
              <w:overflowPunct/>
              <w:autoSpaceDE/>
              <w:autoSpaceDN/>
              <w:adjustRightInd/>
              <w:spacing w:after="0"/>
              <w:jc w:val="left"/>
              <w:textAlignment w:val="auto"/>
              <w:rPr>
                <w:lang w:eastAsia="zh-CN"/>
              </w:rPr>
            </w:pPr>
          </w:p>
          <w:p w14:paraId="4D340BF9" w14:textId="77777777" w:rsidR="00BE0819" w:rsidRDefault="007D2801">
            <w:pPr>
              <w:rPr>
                <w:lang w:eastAsia="zh-CN"/>
              </w:rPr>
            </w:pPr>
            <w:r>
              <w:rPr>
                <w:highlight w:val="green"/>
                <w:lang w:eastAsia="zh-CN"/>
              </w:rPr>
              <w:t>Agreement:</w:t>
            </w:r>
          </w:p>
          <w:p w14:paraId="60BC3582"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The SCS for all SSBs and Coreset #0 on a carrier is always the same for operation of NR in unlicensed spectrum.</w:t>
            </w:r>
          </w:p>
          <w:p w14:paraId="2F5DA534" w14:textId="77777777" w:rsidR="00BE0819" w:rsidRDefault="007D2801">
            <w:pPr>
              <w:widowControl/>
              <w:kinsoku/>
              <w:overflowPunct/>
              <w:autoSpaceDE/>
              <w:autoSpaceDN/>
              <w:adjustRightInd/>
              <w:spacing w:after="0"/>
              <w:jc w:val="left"/>
              <w:textAlignment w:val="auto"/>
              <w:rPr>
                <w:lang w:eastAsia="zh-CN"/>
              </w:rPr>
            </w:pPr>
            <w:r>
              <w:rPr>
                <w:lang w:eastAsia="zh-CN"/>
              </w:rPr>
              <w:t>CORESET #0 frequency domain resource configuration should be 48 RBs for 30KHz SCS and 96 RBs for 15KHz SCS.</w:t>
            </w:r>
          </w:p>
        </w:tc>
      </w:tr>
    </w:tbl>
    <w:p w14:paraId="6D587B22" w14:textId="77777777" w:rsidR="00BE0819" w:rsidRDefault="00BE0819"/>
    <w:p w14:paraId="7678BAE3" w14:textId="77777777" w:rsidR="00BE0819" w:rsidRDefault="00BE0819">
      <w:pPr>
        <w:rPr>
          <w:lang w:eastAsia="en-US"/>
        </w:rPr>
      </w:pPr>
    </w:p>
    <w:tbl>
      <w:tblPr>
        <w:tblStyle w:val="TableGrid"/>
        <w:tblW w:w="9362" w:type="dxa"/>
        <w:tblLayout w:type="fixed"/>
        <w:tblLook w:val="04A0" w:firstRow="1" w:lastRow="0" w:firstColumn="1" w:lastColumn="0" w:noHBand="0" w:noVBand="1"/>
      </w:tblPr>
      <w:tblGrid>
        <w:gridCol w:w="1975"/>
        <w:gridCol w:w="7387"/>
      </w:tblGrid>
      <w:tr w:rsidR="00BE0819" w14:paraId="53A8D2C2" w14:textId="77777777">
        <w:tc>
          <w:tcPr>
            <w:tcW w:w="1975" w:type="dxa"/>
          </w:tcPr>
          <w:p w14:paraId="10A69A44" w14:textId="77777777" w:rsidR="00BE0819" w:rsidRDefault="007D2801">
            <w:pPr>
              <w:wordWrap/>
            </w:pPr>
            <w:r>
              <w:t>Company Name</w:t>
            </w:r>
          </w:p>
        </w:tc>
        <w:tc>
          <w:tcPr>
            <w:tcW w:w="7387" w:type="dxa"/>
          </w:tcPr>
          <w:p w14:paraId="6278E9A9" w14:textId="77777777" w:rsidR="00BE0819" w:rsidRDefault="007D2801">
            <w:pPr>
              <w:wordWrap/>
            </w:pPr>
            <w:r>
              <w:t>Position</w:t>
            </w:r>
          </w:p>
        </w:tc>
      </w:tr>
      <w:tr w:rsidR="00BE0819" w14:paraId="0DA3F945" w14:textId="77777777">
        <w:tc>
          <w:tcPr>
            <w:tcW w:w="1975" w:type="dxa"/>
          </w:tcPr>
          <w:p w14:paraId="0EAA3891" w14:textId="77777777" w:rsidR="00BE0819" w:rsidRDefault="007D2801">
            <w:pPr>
              <w:wordWrap/>
            </w:pPr>
            <w:r>
              <w:t xml:space="preserve">ZTE, </w:t>
            </w:r>
            <w:proofErr w:type="spellStart"/>
            <w:r>
              <w:t>Sanechips</w:t>
            </w:r>
            <w:proofErr w:type="spellEnd"/>
          </w:p>
        </w:tc>
        <w:tc>
          <w:tcPr>
            <w:tcW w:w="7387" w:type="dxa"/>
          </w:tcPr>
          <w:p w14:paraId="3348CF38" w14:textId="77777777" w:rsidR="00BE0819" w:rsidRDefault="007D2801">
            <w:r>
              <w:t xml:space="preserve">Proposal 2: For NR-U, only index #1 </w:t>
            </w:r>
            <w:proofErr w:type="gramStart"/>
            <w:r>
              <w:t>(  =</w:t>
            </w:r>
            <w:proofErr w:type="gramEnd"/>
            <w:r>
              <w:t xml:space="preserve"> 0 and  = 1/2) in Table 13-11 in 3GPP TS 38.213 should be supported to let SS/PBCH block and corresponding Type-0 PDCCH in the same slot. Wherein, first symbol index for starting monitoring Type-0 PDCCH should be cha</w:t>
            </w:r>
            <w:r>
              <w:rPr>
                <w:rFonts w:hint="eastAsia"/>
              </w:rPr>
              <w:t xml:space="preserve">nged from </w:t>
            </w:r>
            <w:r>
              <w:rPr>
                <w:rFonts w:hint="eastAsia"/>
              </w:rPr>
              <w:t>“</w:t>
            </w:r>
            <w:r>
              <w:rPr>
                <w:rFonts w:hint="eastAsia"/>
              </w:rPr>
              <w:t xml:space="preserve">{0, if   is even}, </w:t>
            </w:r>
            <w:proofErr w:type="gramStart"/>
            <w:r>
              <w:rPr>
                <w:rFonts w:hint="eastAsia"/>
              </w:rPr>
              <w:t>{ ,</w:t>
            </w:r>
            <w:proofErr w:type="gramEnd"/>
            <w:r>
              <w:rPr>
                <w:rFonts w:ascii="MS Mincho" w:eastAsia="MS Mincho" w:hAnsi="MS Mincho" w:cs="MS Mincho" w:hint="eastAsia"/>
              </w:rPr>
              <w:t>（</w:t>
            </w:r>
            <w:r>
              <w:rPr>
                <w:rFonts w:hint="eastAsia"/>
              </w:rPr>
              <w:t>=1,2,3</w:t>
            </w:r>
            <w:r>
              <w:rPr>
                <w:rFonts w:ascii="MS Mincho" w:eastAsia="MS Mincho" w:hAnsi="MS Mincho" w:cs="MS Mincho" w:hint="eastAsia"/>
              </w:rPr>
              <w:t>）</w:t>
            </w:r>
            <w:r>
              <w:rPr>
                <w:rFonts w:hint="eastAsia"/>
              </w:rPr>
              <w:t xml:space="preserve"> if   is odd}</w:t>
            </w:r>
            <w:r>
              <w:rPr>
                <w:rFonts w:hint="eastAsia"/>
              </w:rPr>
              <w:t>”</w:t>
            </w:r>
            <w:r>
              <w:rPr>
                <w:rFonts w:hint="eastAsia"/>
              </w:rPr>
              <w:t xml:space="preserve"> to  </w:t>
            </w:r>
            <w:r>
              <w:rPr>
                <w:rFonts w:hint="eastAsia"/>
              </w:rPr>
              <w:t>“</w:t>
            </w:r>
            <w:r>
              <w:rPr>
                <w:rFonts w:hint="eastAsia"/>
              </w:rPr>
              <w:t>{0, if   is even}, {7, if   is odd}</w:t>
            </w:r>
            <w:r>
              <w:rPr>
                <w:rFonts w:hint="eastAsia"/>
              </w:rPr>
              <w:t>”</w:t>
            </w:r>
            <w:r>
              <w:rPr>
                <w:rFonts w:hint="eastAsia"/>
              </w:rPr>
              <w:t>.</w:t>
            </w:r>
          </w:p>
          <w:p w14:paraId="0B426832" w14:textId="77777777" w:rsidR="00BE0819" w:rsidRDefault="007D2801">
            <w:r>
              <w:t>Proposal 3: In order not to collide with the transmission of SS/PBCH block, the maximum number of CORESET#0 symbols is 2 for NR-U.</w:t>
            </w:r>
          </w:p>
        </w:tc>
      </w:tr>
      <w:tr w:rsidR="00BE0819" w14:paraId="01FFE4BF" w14:textId="77777777">
        <w:tc>
          <w:tcPr>
            <w:tcW w:w="1975" w:type="dxa"/>
          </w:tcPr>
          <w:p w14:paraId="669E7AE5" w14:textId="77777777" w:rsidR="00BE0819" w:rsidRDefault="007D2801">
            <w:pPr>
              <w:wordWrap/>
            </w:pPr>
            <w:r>
              <w:t xml:space="preserve">Huawei, </w:t>
            </w:r>
            <w:proofErr w:type="spellStart"/>
            <w:r>
              <w:t>HiSilicon</w:t>
            </w:r>
            <w:proofErr w:type="spellEnd"/>
          </w:p>
        </w:tc>
        <w:tc>
          <w:tcPr>
            <w:tcW w:w="7387" w:type="dxa"/>
          </w:tcPr>
          <w:p w14:paraId="68DD912F" w14:textId="77777777" w:rsidR="00BE0819" w:rsidRDefault="007D2801">
            <w:pPr>
              <w:rPr>
                <w:szCs w:val="20"/>
              </w:rPr>
            </w:pPr>
            <w:r>
              <w:rPr>
                <w:szCs w:val="20"/>
              </w:rPr>
              <w:t>Proposal 4: NR-U supports both 1 and 2 symbol Type-0 PDCCH configuration, and NR-U should support type-0 PDCCH monitoring start at symbol#0 and symbol#7 within a slot if additional RMSI CORESET monitoring occasion in a slot (e.g. 7th symbol) shall be supported.</w:t>
            </w:r>
          </w:p>
          <w:p w14:paraId="1717AACB" w14:textId="77777777" w:rsidR="00BE0819" w:rsidRDefault="007D2801">
            <w:r>
              <w:t>Proposal 5: The corresponding Type-0 PDCCH associated with an SSB shall be transmitted within the same slot.</w:t>
            </w:r>
          </w:p>
        </w:tc>
      </w:tr>
      <w:tr w:rsidR="00BE0819" w14:paraId="311EFA3F" w14:textId="77777777">
        <w:tc>
          <w:tcPr>
            <w:tcW w:w="1975" w:type="dxa"/>
          </w:tcPr>
          <w:p w14:paraId="50F7334D" w14:textId="77777777" w:rsidR="00BE0819" w:rsidRDefault="007D2801">
            <w:pPr>
              <w:wordWrap/>
            </w:pPr>
            <w:r>
              <w:t>Vivo</w:t>
            </w:r>
          </w:p>
        </w:tc>
        <w:tc>
          <w:tcPr>
            <w:tcW w:w="7387" w:type="dxa"/>
          </w:tcPr>
          <w:p w14:paraId="3677E87E" w14:textId="77777777" w:rsidR="00BE0819" w:rsidRDefault="007D2801">
            <w:r>
              <w:t>Proposal 6: The Type0-PDCCH candidates associated with an SSB should be confined within a slot carrying the associated SSB and the Type0-PDCCH common search space configuration should be re-designed with more NRU related information conveyed.</w:t>
            </w:r>
          </w:p>
        </w:tc>
      </w:tr>
      <w:tr w:rsidR="00BE0819" w14:paraId="40745CC5" w14:textId="77777777">
        <w:tc>
          <w:tcPr>
            <w:tcW w:w="1975" w:type="dxa"/>
          </w:tcPr>
          <w:p w14:paraId="0C731FE0" w14:textId="77777777" w:rsidR="00BE0819" w:rsidRDefault="007D2801">
            <w:pPr>
              <w:wordWrap/>
            </w:pPr>
            <w:r>
              <w:t>Nokia, Nokia Shanghai Bell</w:t>
            </w:r>
          </w:p>
        </w:tc>
        <w:tc>
          <w:tcPr>
            <w:tcW w:w="7387" w:type="dxa"/>
          </w:tcPr>
          <w:p w14:paraId="379A97D0" w14:textId="77777777" w:rsidR="00BE0819" w:rsidRDefault="007D2801">
            <w:r>
              <w:t xml:space="preserve">Proposal 5: Time duration of CORESET#0 in NR-U can be 1 or 2 symbols. </w:t>
            </w:r>
          </w:p>
          <w:p w14:paraId="40BECC52" w14:textId="77777777" w:rsidR="00BE0819" w:rsidRDefault="007D2801">
            <w:r>
              <w:t xml:space="preserve">Proposal 6: Support the monitoring of Type0-PDCCH of the 2nd SSB position in a slot starting at symbol #7. </w:t>
            </w:r>
          </w:p>
          <w:p w14:paraId="72B143BF" w14:textId="77777777" w:rsidR="00BE0819" w:rsidRDefault="007D2801">
            <w:r>
              <w:t>Proposal 7: Adopt the following principles for the Type0-PDCCH common search space configuration</w:t>
            </w:r>
          </w:p>
          <w:p w14:paraId="1580EE0D" w14:textId="77777777" w:rsidR="00BE0819" w:rsidRDefault="007D2801">
            <w:r>
              <w:lastRenderedPageBreak/>
              <w:t>- Number of consecutive monitoring slots per associated SSB is 1</w:t>
            </w:r>
          </w:p>
          <w:p w14:paraId="0E391F59" w14:textId="77777777" w:rsidR="00BE0819" w:rsidRDefault="007D2801">
            <w:r>
              <w:t>- Monitoring slot is the same slot where the first associated SSB to a beam is located</w:t>
            </w:r>
          </w:p>
        </w:tc>
      </w:tr>
      <w:tr w:rsidR="00BE0819" w14:paraId="3965996F" w14:textId="77777777">
        <w:tc>
          <w:tcPr>
            <w:tcW w:w="1975" w:type="dxa"/>
          </w:tcPr>
          <w:p w14:paraId="4B17B753" w14:textId="77777777" w:rsidR="00BE0819" w:rsidRDefault="007D2801">
            <w:pPr>
              <w:wordWrap/>
            </w:pPr>
            <w:r>
              <w:lastRenderedPageBreak/>
              <w:t>Sony</w:t>
            </w:r>
          </w:p>
        </w:tc>
        <w:tc>
          <w:tcPr>
            <w:tcW w:w="7387" w:type="dxa"/>
          </w:tcPr>
          <w:p w14:paraId="67E0C91C" w14:textId="77777777" w:rsidR="00BE0819" w:rsidRDefault="007D2801">
            <w:r>
              <w:t>Proposal 3: The Type0-PDCCH candidates associated with an SSB should be confined within a slot carrying the associated SSB (with the same QCL assumptions)</w:t>
            </w:r>
          </w:p>
          <w:p w14:paraId="35902ED5" w14:textId="77777777" w:rsidR="00BE0819" w:rsidRDefault="007D2801">
            <w:r>
              <w:t>Proposal 4: Starting symbol of Type0-PDCCH common search space should be #0 or #7.</w:t>
            </w:r>
          </w:p>
          <w:p w14:paraId="77617E49" w14:textId="77777777" w:rsidR="00BE0819" w:rsidRDefault="007D2801">
            <w:r>
              <w:t>Proposal 5: At least the 3-symbols CORESET#0 configuration is not necessary for NR-U.</w:t>
            </w:r>
          </w:p>
          <w:p w14:paraId="7236BFB6" w14:textId="77777777" w:rsidR="00BE0819" w:rsidRDefault="007D2801">
            <w:r>
              <w:t xml:space="preserve">- Taking the deployment scenario in unlicensed spectrum into account, it should be decided whether 2-symbols CORESET#0 configuration is </w:t>
            </w:r>
            <w:proofErr w:type="gramStart"/>
            <w:r>
              <w:t>necessary</w:t>
            </w:r>
            <w:proofErr w:type="gramEnd"/>
            <w:r>
              <w:t xml:space="preserve"> or 1-symbol CORESET#0 configuration is always used.</w:t>
            </w:r>
          </w:p>
        </w:tc>
      </w:tr>
      <w:tr w:rsidR="00BE0819" w14:paraId="7B1B991A" w14:textId="77777777">
        <w:tc>
          <w:tcPr>
            <w:tcW w:w="1975" w:type="dxa"/>
          </w:tcPr>
          <w:p w14:paraId="09BC1BF5" w14:textId="77777777" w:rsidR="00BE0819" w:rsidRDefault="007D2801">
            <w:pPr>
              <w:wordWrap/>
            </w:pPr>
            <w:r>
              <w:t>Intel</w:t>
            </w:r>
          </w:p>
        </w:tc>
        <w:tc>
          <w:tcPr>
            <w:tcW w:w="7387" w:type="dxa"/>
          </w:tcPr>
          <w:p w14:paraId="1089374F" w14:textId="77777777" w:rsidR="00BE0819" w:rsidRDefault="007D2801">
            <w:r>
              <w:t xml:space="preserve">Proposal-3: Consider Type-0 PDCCH monitoring position within a slot in symbols 0 and 7. Consider Type 0 PDCCH monitoring to be configurable with 1 slot (same slot as SSB) or 2 consecutive slots (as in Rel-15). </w:t>
            </w:r>
          </w:p>
        </w:tc>
      </w:tr>
      <w:tr w:rsidR="00BE0819" w14:paraId="0B24537E" w14:textId="77777777">
        <w:tc>
          <w:tcPr>
            <w:tcW w:w="1975" w:type="dxa"/>
          </w:tcPr>
          <w:p w14:paraId="6CCD7E9E" w14:textId="77777777" w:rsidR="00BE0819" w:rsidRDefault="007D2801">
            <w:r>
              <w:t>Ericsson</w:t>
            </w:r>
          </w:p>
        </w:tc>
        <w:tc>
          <w:tcPr>
            <w:tcW w:w="7387" w:type="dxa"/>
          </w:tcPr>
          <w:p w14:paraId="227F5D20" w14:textId="77777777" w:rsidR="00BE0819" w:rsidRDefault="007D2801">
            <w:r>
              <w:t>Proposal 2</w:t>
            </w:r>
            <w:r>
              <w:tab/>
              <w:t>Support a configuration of a Type0-PDCCH CSS with two single-symbol monitoring occasions in OFDM symbols 0 and 7 within the same slot (assuming symbol indexing starts at 0).</w:t>
            </w:r>
          </w:p>
        </w:tc>
      </w:tr>
      <w:tr w:rsidR="00BE0819" w14:paraId="00F492EF" w14:textId="77777777">
        <w:tc>
          <w:tcPr>
            <w:tcW w:w="1975" w:type="dxa"/>
          </w:tcPr>
          <w:p w14:paraId="0BA3CB77" w14:textId="77777777" w:rsidR="00BE0819" w:rsidRDefault="007D2801">
            <w:pPr>
              <w:wordWrap/>
            </w:pPr>
            <w:r>
              <w:t>MediaTek</w:t>
            </w:r>
          </w:p>
        </w:tc>
        <w:tc>
          <w:tcPr>
            <w:tcW w:w="7387" w:type="dxa"/>
          </w:tcPr>
          <w:p w14:paraId="25C13AAC" w14:textId="77777777" w:rsidR="00BE0819" w:rsidRDefault="007D2801">
            <w:pPr>
              <w:rPr>
                <w:szCs w:val="20"/>
              </w:rPr>
            </w:pPr>
            <w:r>
              <w:t xml:space="preserve">Proposal 2: </w:t>
            </w:r>
            <w:proofErr w:type="gramStart"/>
            <w:r>
              <w:t>Similar to</w:t>
            </w:r>
            <w:proofErr w:type="gramEnd"/>
            <w:r>
              <w:t xml:space="preserve"> NR, NR-U supports that both CORESET and search space configurations for Type-0 PDCCH to be carried by PBCH.</w:t>
            </w:r>
          </w:p>
        </w:tc>
      </w:tr>
      <w:tr w:rsidR="00BE0819" w14:paraId="22FF8723" w14:textId="77777777">
        <w:tc>
          <w:tcPr>
            <w:tcW w:w="1975" w:type="dxa"/>
          </w:tcPr>
          <w:p w14:paraId="41B58203" w14:textId="77777777" w:rsidR="00BE0819" w:rsidRDefault="007D2801">
            <w:pPr>
              <w:wordWrap/>
            </w:pPr>
            <w:r>
              <w:t>CATT</w:t>
            </w:r>
          </w:p>
        </w:tc>
        <w:tc>
          <w:tcPr>
            <w:tcW w:w="7387" w:type="dxa"/>
          </w:tcPr>
          <w:p w14:paraId="6B4986DA" w14:textId="77777777" w:rsidR="00BE0819" w:rsidRDefault="007D2801">
            <w:r>
              <w:t>Proposal 5: For simplicity, NR-U may consider supporting the configuration of one RMSI CORESET per CCA sub-band. The RMSI CORESET bandwidth is constraint within the CCA sub-band.</w:t>
            </w:r>
          </w:p>
          <w:p w14:paraId="7EC755B9" w14:textId="77777777" w:rsidR="00BE0819" w:rsidRDefault="007D2801">
            <w:r>
              <w:t>Proposal 6: If the SSB pattern of the Option 1 is adopted, i.e., the SSBs are at symbols (2,3,4,5) and (8,9,10,11) in the slot, then the starting positions of the monitoring of Type0 PDCCH are symbols (0, 6).Otherwise, if the SSB pattern of the Option 2 is adopted, i.e., the SSBs are at symbols (2,3,4,5) and (9,10,11,12) in the slot, then the starting positions of the monitoring of Type0 PDCCH are symbols (0, 7).</w:t>
            </w:r>
          </w:p>
          <w:p w14:paraId="40309637" w14:textId="77777777" w:rsidR="00BE0819" w:rsidRDefault="007D2801">
            <w:r>
              <w:t>Proposal 7: The monitoring duration of the Type0 PDCCH will be 2 OFDM symbols, regardless whether the CORESET duration is 1 or 2 OFDM symbols.</w:t>
            </w:r>
          </w:p>
        </w:tc>
      </w:tr>
      <w:tr w:rsidR="00BE0819" w14:paraId="32BD0B5A" w14:textId="77777777">
        <w:tc>
          <w:tcPr>
            <w:tcW w:w="1975" w:type="dxa"/>
          </w:tcPr>
          <w:p w14:paraId="3FF0044F" w14:textId="77777777" w:rsidR="00BE0819" w:rsidRDefault="007D2801">
            <w:pPr>
              <w:wordWrap/>
            </w:pPr>
            <w:r>
              <w:t>ETRI</w:t>
            </w:r>
          </w:p>
        </w:tc>
        <w:tc>
          <w:tcPr>
            <w:tcW w:w="7387" w:type="dxa"/>
          </w:tcPr>
          <w:p w14:paraId="75E2262F" w14:textId="77777777" w:rsidR="00BE0819" w:rsidRDefault="007D2801">
            <w:r>
              <w:t>Proposal 3: Propose at most 2 symbols can be configured as CORESET duration.</w:t>
            </w:r>
          </w:p>
          <w:p w14:paraId="7FDFD0F5" w14:textId="77777777" w:rsidR="00BE0819" w:rsidRDefault="007D2801">
            <w:r>
              <w:t>Proposal 4: For Type0-PDCCH monitoring occasion,</w:t>
            </w:r>
          </w:p>
          <w:p w14:paraId="486038D2" w14:textId="77777777" w:rsidR="00BE0819" w:rsidRDefault="007D2801">
            <w:r>
              <w:t>- In case of 2 symbol-CORESET, #0 and #7 can be set as the starting symbol of Type0-PDCCH of the 1st and 2nd SSB respectively.</w:t>
            </w:r>
          </w:p>
          <w:p w14:paraId="2E70A6D5" w14:textId="77777777" w:rsidR="00BE0819" w:rsidRDefault="007D2801">
            <w:r>
              <w:t>- In case of 1 symbol-CORESET, {#0, #1} and {#7, #8} can be set as the starting symbol of Type0-PDCCH of the 1st and 2nd SSB respectively.</w:t>
            </w:r>
          </w:p>
        </w:tc>
      </w:tr>
      <w:tr w:rsidR="00BE0819" w14:paraId="46A54E8B" w14:textId="77777777">
        <w:tc>
          <w:tcPr>
            <w:tcW w:w="1975" w:type="dxa"/>
          </w:tcPr>
          <w:p w14:paraId="19694A99" w14:textId="77777777" w:rsidR="00BE0819" w:rsidRDefault="007D2801">
            <w:pPr>
              <w:wordWrap/>
            </w:pPr>
            <w:r>
              <w:t>LG Electronics</w:t>
            </w:r>
          </w:p>
        </w:tc>
        <w:tc>
          <w:tcPr>
            <w:tcW w:w="7387" w:type="dxa"/>
          </w:tcPr>
          <w:p w14:paraId="775F8D52" w14:textId="77777777" w:rsidR="00BE0819" w:rsidRDefault="007D2801">
            <w:r>
              <w:t>Observation #1: For NR-U, one bit in PBCH payload indicating SCS of CORESET #0 can be fixed since SCS for all SS/PBCH blocks and CORESET #0 on a carrier is always the same.</w:t>
            </w:r>
          </w:p>
          <w:p w14:paraId="27BD7668" w14:textId="77777777" w:rsidR="00BE0819" w:rsidRDefault="007D2801">
            <w:r>
              <w:t>Proposal #2: For NR-U, Type-0 PDCCH monitoring occasions associated with a SS/PBCH block should be confined with the same slot and can be configured as follows.</w:t>
            </w:r>
          </w:p>
          <w:p w14:paraId="2A7431C0" w14:textId="77777777" w:rsidR="00BE0819" w:rsidRDefault="007D2801">
            <w:r>
              <w:t>- Type0-PDCCH monitoring occasions for the 1st SS/PBCH block position in a slot start at symbols #0 and #1 with 1-symbol CORESET or at symbol #0 with 2-symbol CORESET, and those for the 2nd SS/PBCH block position in a slot start at symbols #6 and #7 with 1-symbol CORESET or at symbol #6 with 2-symbol CORESET.</w:t>
            </w:r>
          </w:p>
        </w:tc>
      </w:tr>
      <w:tr w:rsidR="00BE0819" w14:paraId="7DB39350" w14:textId="77777777">
        <w:tc>
          <w:tcPr>
            <w:tcW w:w="1975" w:type="dxa"/>
          </w:tcPr>
          <w:p w14:paraId="4EC30263" w14:textId="77777777" w:rsidR="00BE0819" w:rsidRDefault="007D2801">
            <w:pPr>
              <w:wordWrap/>
            </w:pPr>
            <w:proofErr w:type="spellStart"/>
            <w:r>
              <w:t>Spreadtrum</w:t>
            </w:r>
            <w:proofErr w:type="spellEnd"/>
          </w:p>
        </w:tc>
        <w:tc>
          <w:tcPr>
            <w:tcW w:w="7387" w:type="dxa"/>
          </w:tcPr>
          <w:p w14:paraId="2A3F6C47" w14:textId="77777777" w:rsidR="00BE0819" w:rsidRDefault="007D2801">
            <w:r>
              <w:t xml:space="preserve">Proposal 3: RMSI PDCCH can be defined as follows, for SSB/CORESET multiplexing pattern 1, </w:t>
            </w:r>
          </w:p>
          <w:p w14:paraId="5E29B13D" w14:textId="77777777" w:rsidR="00BE0819" w:rsidRDefault="007D2801">
            <w:r>
              <w:t>- RMSI PDCCH can be configured through the table of multiplexing between SSB and RMSI PDCCH in time domain defined in Clause 13 in 38.213.</w:t>
            </w:r>
          </w:p>
          <w:p w14:paraId="00815C03" w14:textId="77777777" w:rsidR="00BE0819" w:rsidRDefault="007D2801">
            <w:pPr>
              <w:rPr>
                <w:szCs w:val="20"/>
              </w:rPr>
            </w:pPr>
            <w:r>
              <w:t>- When M=1/2, starting symbol of RMSI PDCCH monitoring occasion associated to the second SSB can be indicated in the table, including symbol 1 (existing), 7 and 6.</w:t>
            </w:r>
          </w:p>
        </w:tc>
      </w:tr>
      <w:tr w:rsidR="00BE0819" w14:paraId="49F8676C" w14:textId="77777777">
        <w:tc>
          <w:tcPr>
            <w:tcW w:w="1975" w:type="dxa"/>
          </w:tcPr>
          <w:p w14:paraId="6D27550E" w14:textId="77777777" w:rsidR="00BE0819" w:rsidRDefault="007D2801">
            <w:pPr>
              <w:wordWrap/>
            </w:pPr>
            <w:r>
              <w:t>Sharp</w:t>
            </w:r>
          </w:p>
        </w:tc>
        <w:tc>
          <w:tcPr>
            <w:tcW w:w="7387" w:type="dxa"/>
          </w:tcPr>
          <w:p w14:paraId="18F6DC2B" w14:textId="77777777" w:rsidR="00BE0819" w:rsidRDefault="007D2801">
            <w:r>
              <w:t xml:space="preserve">Proposal 1: CORESET#0 associated with a SS/PBCH block is mapped just before the </w:t>
            </w:r>
            <w:r>
              <w:lastRenderedPageBreak/>
              <w:t>SS/PBCH block in time domain.</w:t>
            </w:r>
          </w:p>
          <w:p w14:paraId="51692E9E" w14:textId="77777777" w:rsidR="00BE0819" w:rsidRDefault="007D2801">
            <w:r>
              <w:t>- 1st SSB position in a slot is associated with CORESET#0 starting from symbol#0 in the slot</w:t>
            </w:r>
          </w:p>
          <w:p w14:paraId="4B2E4ACD" w14:textId="77777777" w:rsidR="00BE0819" w:rsidRDefault="007D2801">
            <w:r>
              <w:t>- 2nd SSB position in a slot is associated with CORESET#0 in a gap between 1st and the 2nd SSB positions in the slot</w:t>
            </w:r>
          </w:p>
        </w:tc>
      </w:tr>
      <w:tr w:rsidR="00BE0819" w14:paraId="49901E49" w14:textId="77777777">
        <w:tc>
          <w:tcPr>
            <w:tcW w:w="1975" w:type="dxa"/>
          </w:tcPr>
          <w:p w14:paraId="59A488FA" w14:textId="77777777" w:rsidR="00BE0819" w:rsidRDefault="007D2801">
            <w:r>
              <w:lastRenderedPageBreak/>
              <w:t>OPPO</w:t>
            </w:r>
          </w:p>
        </w:tc>
        <w:tc>
          <w:tcPr>
            <w:tcW w:w="7387" w:type="dxa"/>
          </w:tcPr>
          <w:p w14:paraId="1827CA7F" w14:textId="77777777" w:rsidR="00BE0819" w:rsidRDefault="007D2801">
            <w:r>
              <w:t xml:space="preserve">Proposal 2: </w:t>
            </w:r>
            <w:r>
              <w:tab/>
              <w:t>The SSB pattern and/or the RMSI CORESET pattern within a slot should be reconsidered to support at least 2 symbols RMSI CORESET in NR-U.</w:t>
            </w:r>
          </w:p>
        </w:tc>
      </w:tr>
      <w:tr w:rsidR="00BE0819" w14:paraId="20AE3932" w14:textId="77777777">
        <w:tc>
          <w:tcPr>
            <w:tcW w:w="1975" w:type="dxa"/>
          </w:tcPr>
          <w:p w14:paraId="38E6C08B" w14:textId="77777777" w:rsidR="00BE0819" w:rsidRDefault="007D2801">
            <w:pPr>
              <w:wordWrap/>
            </w:pPr>
            <w:r>
              <w:t>NTT DOCOMO, INC.</w:t>
            </w:r>
          </w:p>
        </w:tc>
        <w:tc>
          <w:tcPr>
            <w:tcW w:w="7387" w:type="dxa"/>
          </w:tcPr>
          <w:p w14:paraId="07756F2A" w14:textId="77777777" w:rsidR="00BE0819" w:rsidRDefault="007D2801">
            <w:r>
              <w:t>Proposal 2: For NR-U, the Type0-PDCCH monitoring configuration supports limited configurations where Type0-PDCCH monitoring occasions are located within a same slot carrying corresponding SS/PBCH block.</w:t>
            </w:r>
          </w:p>
          <w:p w14:paraId="3F36497E" w14:textId="77777777" w:rsidR="00BE0819" w:rsidRDefault="007D2801">
            <w:r>
              <w:t>- For NR-U, a part of pdcch-ConfigSIB1 in MIB can be used for some other NR-U specific purpose than CORESET#0/SS#0 configuration.</w:t>
            </w:r>
          </w:p>
        </w:tc>
      </w:tr>
      <w:tr w:rsidR="00BE0819" w14:paraId="5E4B329D" w14:textId="77777777">
        <w:tc>
          <w:tcPr>
            <w:tcW w:w="1975" w:type="dxa"/>
          </w:tcPr>
          <w:p w14:paraId="56D50582" w14:textId="77777777" w:rsidR="00BE0819" w:rsidRDefault="007D2801">
            <w:r>
              <w:t>Qualcomm</w:t>
            </w:r>
          </w:p>
        </w:tc>
        <w:tc>
          <w:tcPr>
            <w:tcW w:w="7387" w:type="dxa"/>
          </w:tcPr>
          <w:p w14:paraId="45413DF8" w14:textId="77777777" w:rsidR="00BE0819" w:rsidRDefault="007D2801">
            <w:pPr>
              <w:rPr>
                <w:szCs w:val="20"/>
              </w:rPr>
            </w:pPr>
            <w:r>
              <w:rPr>
                <w:szCs w:val="20"/>
              </w:rPr>
              <w:t>Proposal 5: The resource index table for CORESET0 in NR-U shall allow:</w:t>
            </w:r>
          </w:p>
          <w:p w14:paraId="72F32297" w14:textId="77777777" w:rsidR="00BE0819" w:rsidRDefault="007D2801">
            <w:pPr>
              <w:rPr>
                <w:szCs w:val="20"/>
              </w:rPr>
            </w:pPr>
            <w:r>
              <w:rPr>
                <w:szCs w:val="20"/>
              </w:rPr>
              <w:t>-</w:t>
            </w:r>
            <w:r>
              <w:rPr>
                <w:szCs w:val="20"/>
              </w:rPr>
              <w:tab/>
              <w:t>2-symbol CORESET0 at symbols 0 and 6</w:t>
            </w:r>
          </w:p>
          <w:p w14:paraId="7482F057" w14:textId="77777777" w:rsidR="00BE0819" w:rsidRDefault="007D2801">
            <w:pPr>
              <w:rPr>
                <w:szCs w:val="20"/>
              </w:rPr>
            </w:pPr>
            <w:r>
              <w:rPr>
                <w:szCs w:val="20"/>
              </w:rPr>
              <w:t>-</w:t>
            </w:r>
            <w:r>
              <w:rPr>
                <w:szCs w:val="20"/>
              </w:rPr>
              <w:tab/>
              <w:t>1-symbol CORESET0 at symbols 0 and 7</w:t>
            </w:r>
          </w:p>
        </w:tc>
      </w:tr>
      <w:tr w:rsidR="00BE0819" w14:paraId="7E146B11" w14:textId="77777777">
        <w:tc>
          <w:tcPr>
            <w:tcW w:w="1975" w:type="dxa"/>
          </w:tcPr>
          <w:p w14:paraId="05E1985D" w14:textId="77777777" w:rsidR="00BE0819" w:rsidRDefault="007D2801">
            <w:r>
              <w:t>Beijing Xiaomi Mobile Software</w:t>
            </w:r>
          </w:p>
        </w:tc>
        <w:tc>
          <w:tcPr>
            <w:tcW w:w="7387" w:type="dxa"/>
          </w:tcPr>
          <w:p w14:paraId="3A9EEDC5" w14:textId="77777777" w:rsidR="00BE0819" w:rsidRDefault="007D2801">
            <w:pPr>
              <w:rPr>
                <w:szCs w:val="20"/>
              </w:rPr>
            </w:pPr>
            <w:r>
              <w:rPr>
                <w:szCs w:val="20"/>
              </w:rPr>
              <w:t>Proposal 3:  Update the Parameters for PDCCH monitoring occasions for Type0-PDCCH common search space for NR-U.</w:t>
            </w:r>
          </w:p>
        </w:tc>
      </w:tr>
      <w:tr w:rsidR="00BE0819" w14:paraId="1D4D119E" w14:textId="77777777">
        <w:tc>
          <w:tcPr>
            <w:tcW w:w="1975" w:type="dxa"/>
          </w:tcPr>
          <w:p w14:paraId="705C5678" w14:textId="77777777" w:rsidR="00BE0819" w:rsidRDefault="007D2801">
            <w:r>
              <w:t>WILUS Inc.</w:t>
            </w:r>
          </w:p>
        </w:tc>
        <w:tc>
          <w:tcPr>
            <w:tcW w:w="7387" w:type="dxa"/>
          </w:tcPr>
          <w:p w14:paraId="216E3DFF" w14:textId="77777777" w:rsidR="00BE0819" w:rsidRDefault="007D2801">
            <w:r>
              <w:t>Proposal 3: The starting symbols at both symbol #6 and symbol #7 depending on the symbol length of CORESET#0 can be used as the Type-0 PDCCH candidates of the 2nd SSB position in a slot in the gap between 1st and 2nd SSB within the slot.</w:t>
            </w:r>
          </w:p>
        </w:tc>
      </w:tr>
    </w:tbl>
    <w:p w14:paraId="30A993CB" w14:textId="77777777" w:rsidR="00BE0819" w:rsidRDefault="00BE0819">
      <w:pPr>
        <w:rPr>
          <w:lang w:eastAsia="en-US"/>
        </w:rPr>
      </w:pPr>
    </w:p>
    <w:p w14:paraId="7497B1D4" w14:textId="77777777" w:rsidR="00BE0819" w:rsidRDefault="007D2801">
      <w:r>
        <w:t>Pretty much all companies agree that new Type0-PDCCH mapping is needed for NR-U, at least procedurally, possibly also in terms of Resource Indication.</w:t>
      </w:r>
    </w:p>
    <w:p w14:paraId="7A8DFF1C" w14:textId="77777777" w:rsidR="00BE0819" w:rsidRDefault="00BE0819"/>
    <w:p w14:paraId="3480C0FF" w14:textId="77777777" w:rsidR="00BE0819" w:rsidRDefault="007D2801">
      <w:r>
        <w:t>We understand the agreement above to support the following monitoring of Type0-PDCCH:</w:t>
      </w:r>
    </w:p>
    <w:p w14:paraId="4A78B8CC" w14:textId="77777777" w:rsidR="00BE0819" w:rsidRDefault="007D2801">
      <w:pPr>
        <w:pStyle w:val="ListParagraph"/>
        <w:numPr>
          <w:ilvl w:val="0"/>
          <w:numId w:val="46"/>
        </w:numPr>
      </w:pPr>
      <w:r>
        <w:t xml:space="preserve">At least monitoring position in the slot of QCL-ed SSB; </w:t>
      </w:r>
      <w:proofErr w:type="gramStart"/>
      <w:r>
        <w:t>this maps</w:t>
      </w:r>
      <w:proofErr w:type="gramEnd"/>
      <w:r>
        <w:t xml:space="preserve"> – at least – from the first SSB in the slot</w:t>
      </w:r>
    </w:p>
    <w:p w14:paraId="145652DD" w14:textId="77777777" w:rsidR="00BE0819" w:rsidRDefault="007D2801">
      <w:pPr>
        <w:pStyle w:val="ListParagraph"/>
        <w:numPr>
          <w:ilvl w:val="0"/>
          <w:numId w:val="46"/>
        </w:numPr>
      </w:pPr>
      <w:r>
        <w:t>One additional possible position in the slot of the QCL-ed SSB, to map from the second SSB in the slot.</w:t>
      </w:r>
    </w:p>
    <w:p w14:paraId="4EB59936" w14:textId="77777777" w:rsidR="00BE0819" w:rsidRDefault="007D2801">
      <w:r>
        <w:t xml:space="preserve">This understanding is implicit for some </w:t>
      </w:r>
      <w:proofErr w:type="gramStart"/>
      <w:r>
        <w:t>contributions,  explicit</w:t>
      </w:r>
      <w:proofErr w:type="gramEnd"/>
      <w:r>
        <w:t xml:space="preserve"> from others, so positions are not further summarized here</w:t>
      </w:r>
    </w:p>
    <w:p w14:paraId="27C39DE9" w14:textId="77777777" w:rsidR="00BE0819" w:rsidRDefault="00BE0819"/>
    <w:p w14:paraId="168DBFB3" w14:textId="77777777" w:rsidR="00BE0819" w:rsidRDefault="007D2801">
      <w:r>
        <w:rPr>
          <w:b/>
        </w:rPr>
        <w:t>On symbol placement of the up-to-two Type-0 CORESETs</w:t>
      </w:r>
      <w:r>
        <w:t xml:space="preserve">, the opinions are correlated with the company position on the SSB configuration (see section </w:t>
      </w:r>
      <w:r>
        <w:fldChar w:fldCharType="begin"/>
      </w:r>
      <w:r>
        <w:instrText xml:space="preserve"> REF _Ref5288017 \r \h </w:instrText>
      </w:r>
      <w:r>
        <w:fldChar w:fldCharType="separate"/>
      </w:r>
      <w:r>
        <w:t>3.1.1</w:t>
      </w:r>
      <w:r>
        <w:fldChar w:fldCharType="end"/>
      </w:r>
      <w:r>
        <w:t>), so we don’t summarize these here.</w:t>
      </w:r>
    </w:p>
    <w:p w14:paraId="56FFF783" w14:textId="77777777" w:rsidR="00BE0819" w:rsidRDefault="00BE0819">
      <w:pPr>
        <w:rPr>
          <w:lang w:eastAsia="en-US"/>
        </w:rPr>
      </w:pPr>
    </w:p>
    <w:p w14:paraId="34C7535A" w14:textId="77777777" w:rsidR="00BE0819" w:rsidRDefault="007D2801">
      <w:pPr>
        <w:rPr>
          <w:lang w:eastAsia="en-US"/>
        </w:rPr>
      </w:pPr>
      <w:r>
        <w:rPr>
          <w:b/>
          <w:lang w:eastAsia="en-US"/>
        </w:rPr>
        <w:t>Maximum number of symbols for CORESET0</w:t>
      </w:r>
      <w:r>
        <w:rPr>
          <w:lang w:eastAsia="en-US"/>
        </w:rPr>
        <w:t>:</w:t>
      </w:r>
    </w:p>
    <w:p w14:paraId="5DD579B6" w14:textId="375077D5" w:rsidR="00BE0819" w:rsidRDefault="007D2801">
      <w:pPr>
        <w:pStyle w:val="ListParagraph"/>
        <w:numPr>
          <w:ilvl w:val="0"/>
          <w:numId w:val="44"/>
        </w:numPr>
        <w:rPr>
          <w:lang w:eastAsia="en-US"/>
        </w:rPr>
      </w:pPr>
      <w:r>
        <w:rPr>
          <w:lang w:eastAsia="en-US"/>
        </w:rPr>
        <w:t>At most two symbols: ZTE, Huawei, Nokia, Sony, Ericsson, CATT, ETRI, LG Electronics, Qualcomm, WILUS</w:t>
      </w:r>
      <w:r w:rsidR="0080500E">
        <w:rPr>
          <w:lang w:eastAsia="en-US"/>
        </w:rPr>
        <w:t>, NTT DOCOMO</w:t>
      </w:r>
      <w:r w:rsidR="004F6A47">
        <w:rPr>
          <w:lang w:eastAsia="en-US"/>
        </w:rPr>
        <w:t>, vivo</w:t>
      </w:r>
    </w:p>
    <w:p w14:paraId="61AB2909" w14:textId="77777777" w:rsidR="00BE0819" w:rsidRDefault="007D2801">
      <w:pPr>
        <w:pStyle w:val="ListParagraph"/>
        <w:numPr>
          <w:ilvl w:val="0"/>
          <w:numId w:val="44"/>
        </w:numPr>
        <w:rPr>
          <w:lang w:eastAsia="en-US"/>
        </w:rPr>
      </w:pPr>
      <w:r>
        <w:rPr>
          <w:lang w:eastAsia="en-US"/>
        </w:rPr>
        <w:t>At least two symbols: OPPO</w:t>
      </w:r>
    </w:p>
    <w:p w14:paraId="7E522A03" w14:textId="77777777" w:rsidR="00BE0819" w:rsidRDefault="007D2801">
      <w:pPr>
        <w:pStyle w:val="ListParagraph"/>
        <w:numPr>
          <w:ilvl w:val="0"/>
          <w:numId w:val="44"/>
        </w:numPr>
        <w:rPr>
          <w:lang w:eastAsia="en-US"/>
        </w:rPr>
      </w:pPr>
      <w:r>
        <w:rPr>
          <w:lang w:eastAsia="en-US"/>
        </w:rPr>
        <w:t xml:space="preserve">FFS on whether one symbol is </w:t>
      </w:r>
      <w:proofErr w:type="gramStart"/>
      <w:r>
        <w:rPr>
          <w:lang w:eastAsia="en-US"/>
        </w:rPr>
        <w:t>sufficient</w:t>
      </w:r>
      <w:proofErr w:type="gramEnd"/>
      <w:r>
        <w:rPr>
          <w:lang w:eastAsia="en-US"/>
        </w:rPr>
        <w:t>: Sony</w:t>
      </w:r>
    </w:p>
    <w:p w14:paraId="3122BCF0" w14:textId="77777777" w:rsidR="00BE0819" w:rsidRDefault="007D2801">
      <w:pPr>
        <w:rPr>
          <w:lang w:eastAsia="en-US"/>
        </w:rPr>
      </w:pPr>
      <w:r>
        <w:rPr>
          <w:highlight w:val="yellow"/>
          <w:lang w:eastAsia="en-US"/>
        </w:rPr>
        <w:t>FL Proposal:</w:t>
      </w:r>
      <w:r>
        <w:rPr>
          <w:lang w:eastAsia="en-US"/>
        </w:rPr>
        <w:t xml:space="preserve"> </w:t>
      </w:r>
    </w:p>
    <w:p w14:paraId="1CB702CE" w14:textId="77777777" w:rsidR="00BE0819" w:rsidRDefault="007D2801">
      <w:pPr>
        <w:pStyle w:val="ListParagraph"/>
        <w:numPr>
          <w:ilvl w:val="0"/>
          <w:numId w:val="46"/>
        </w:numPr>
        <w:rPr>
          <w:lang w:eastAsia="en-US"/>
        </w:rPr>
      </w:pPr>
      <w:r>
        <w:rPr>
          <w:lang w:eastAsia="en-US"/>
        </w:rPr>
        <w:t>NR-U supports two-symbol CORESET #0. NR-U does not support 3-symbol CORESET #0 configuration</w:t>
      </w:r>
    </w:p>
    <w:p w14:paraId="33F3547B" w14:textId="77777777" w:rsidR="00BE0819" w:rsidRDefault="007D2801">
      <w:pPr>
        <w:pStyle w:val="ListParagraph"/>
        <w:numPr>
          <w:ilvl w:val="1"/>
          <w:numId w:val="46"/>
        </w:numPr>
        <w:rPr>
          <w:lang w:eastAsia="en-US"/>
        </w:rPr>
      </w:pPr>
      <w:r>
        <w:rPr>
          <w:lang w:eastAsia="en-US"/>
        </w:rPr>
        <w:t>FFS if one-symbol CORESET #0 is also supported</w:t>
      </w:r>
    </w:p>
    <w:p w14:paraId="18FCBCA4" w14:textId="77777777" w:rsidR="00BE0819" w:rsidRDefault="00BE0819">
      <w:pPr>
        <w:rPr>
          <w:lang w:eastAsia="en-US"/>
        </w:rPr>
      </w:pPr>
    </w:p>
    <w:p w14:paraId="32DD9DC5" w14:textId="77777777" w:rsidR="00BE0819" w:rsidRDefault="007D2801">
      <w:pPr>
        <w:rPr>
          <w:lang w:eastAsia="en-US"/>
        </w:rPr>
      </w:pPr>
      <w:r>
        <w:rPr>
          <w:b/>
          <w:lang w:eastAsia="en-US"/>
        </w:rPr>
        <w:t>Resource Indication Table Impact</w:t>
      </w:r>
      <w:r>
        <w:rPr>
          <w:lang w:eastAsia="en-US"/>
        </w:rPr>
        <w:t>: Depending on the outcome, it is understood that changes will be needed to at least one of mapping tables and procedure. Some companies made this understanding explicit, not summarized here.</w:t>
      </w:r>
    </w:p>
    <w:p w14:paraId="7AFA5F43" w14:textId="77777777" w:rsidR="00BE0819" w:rsidRDefault="00BE0819">
      <w:pPr>
        <w:rPr>
          <w:lang w:eastAsia="en-US"/>
        </w:rPr>
      </w:pPr>
    </w:p>
    <w:p w14:paraId="72257F3A" w14:textId="77777777" w:rsidR="00BE0819" w:rsidRDefault="007D2801">
      <w:pPr>
        <w:rPr>
          <w:lang w:eastAsia="en-US"/>
        </w:rPr>
      </w:pPr>
      <w:r>
        <w:rPr>
          <w:highlight w:val="yellow"/>
          <w:lang w:eastAsia="en-US"/>
        </w:rPr>
        <w:t>FL Proposal:</w:t>
      </w:r>
      <w:r>
        <w:rPr>
          <w:lang w:eastAsia="en-US"/>
        </w:rPr>
        <w:t xml:space="preserve"> </w:t>
      </w:r>
    </w:p>
    <w:p w14:paraId="238ED7DF" w14:textId="77777777" w:rsidR="00BE0819" w:rsidRDefault="007D2801">
      <w:pPr>
        <w:pStyle w:val="ListParagraph"/>
        <w:numPr>
          <w:ilvl w:val="0"/>
          <w:numId w:val="46"/>
        </w:numPr>
      </w:pPr>
      <w:r>
        <w:rPr>
          <w:lang w:eastAsia="en-US"/>
        </w:rPr>
        <w:lastRenderedPageBreak/>
        <w:t xml:space="preserve">Further discuss the exact placement of Type0-PDCCH together or after the decision on SSB positions within a slot </w:t>
      </w:r>
      <w:r>
        <w:t xml:space="preserve">(Option 1 or option 2 as in section </w:t>
      </w:r>
      <w:r>
        <w:fldChar w:fldCharType="begin"/>
      </w:r>
      <w:r>
        <w:instrText xml:space="preserve"> REF _Ref5288017 \r \h </w:instrText>
      </w:r>
      <w:r>
        <w:fldChar w:fldCharType="separate"/>
      </w:r>
      <w:r>
        <w:t>3.1.1</w:t>
      </w:r>
      <w:r>
        <w:fldChar w:fldCharType="end"/>
      </w:r>
      <w:r>
        <w:t>)</w:t>
      </w:r>
    </w:p>
    <w:p w14:paraId="39FC4CF8" w14:textId="77777777" w:rsidR="00BE0819" w:rsidRDefault="00BE0819">
      <w:pPr>
        <w:rPr>
          <w:lang w:eastAsia="en-US"/>
        </w:rPr>
      </w:pPr>
    </w:p>
    <w:p w14:paraId="1F21A076" w14:textId="77777777" w:rsidR="00BE0819" w:rsidRDefault="007D2801">
      <w:pPr>
        <w:rPr>
          <w:lang w:eastAsia="en-US"/>
        </w:rPr>
      </w:pPr>
      <w:r>
        <w:rPr>
          <w:b/>
          <w:lang w:eastAsia="en-US"/>
        </w:rPr>
        <w:t>Resource Indication signalling</w:t>
      </w:r>
      <w:r>
        <w:rPr>
          <w:lang w:eastAsia="en-US"/>
        </w:rPr>
        <w:t>: A few companies proposed the exact placement and size of Type0-PDCCH monitoring opportunities shall signalled in PBCH (</w:t>
      </w:r>
      <w:proofErr w:type="gramStart"/>
      <w:r>
        <w:rPr>
          <w:lang w:eastAsia="en-US"/>
        </w:rPr>
        <w:t>similar to</w:t>
      </w:r>
      <w:proofErr w:type="gramEnd"/>
      <w:r>
        <w:rPr>
          <w:lang w:eastAsia="en-US"/>
        </w:rPr>
        <w:t xml:space="preserve"> Rel-15):</w:t>
      </w:r>
    </w:p>
    <w:p w14:paraId="68158497" w14:textId="6C49B3EA" w:rsidR="00BE0819" w:rsidRDefault="007D2801">
      <w:pPr>
        <w:pStyle w:val="ListParagraph"/>
        <w:numPr>
          <w:ilvl w:val="0"/>
          <w:numId w:val="47"/>
        </w:numPr>
        <w:rPr>
          <w:lang w:eastAsia="en-US"/>
        </w:rPr>
      </w:pPr>
      <w:r>
        <w:rPr>
          <w:lang w:eastAsia="en-US"/>
        </w:rPr>
        <w:t>MediaTek, LG Electronics, NTT DOCOMO</w:t>
      </w:r>
      <w:r w:rsidR="00CF0A5A">
        <w:rPr>
          <w:lang w:eastAsia="en-US"/>
        </w:rPr>
        <w:t xml:space="preserve">, </w:t>
      </w:r>
      <w:proofErr w:type="spellStart"/>
      <w:r w:rsidR="00CF0A5A">
        <w:rPr>
          <w:lang w:eastAsia="en-US"/>
        </w:rPr>
        <w:t>Spreadtrum</w:t>
      </w:r>
      <w:proofErr w:type="spellEnd"/>
    </w:p>
    <w:p w14:paraId="1C8C77C3" w14:textId="77777777" w:rsidR="00BE0819" w:rsidRDefault="007D2801">
      <w:pPr>
        <w:pStyle w:val="ListParagraph"/>
        <w:numPr>
          <w:ilvl w:val="1"/>
          <w:numId w:val="47"/>
        </w:numPr>
        <w:rPr>
          <w:lang w:eastAsia="en-US"/>
        </w:rPr>
      </w:pPr>
      <w:r>
        <w:rPr>
          <w:lang w:eastAsia="en-US"/>
        </w:rPr>
        <w:t>FFS whether the number of required RI bits is the same as Rel-15</w:t>
      </w:r>
    </w:p>
    <w:p w14:paraId="53DB44B0" w14:textId="77777777" w:rsidR="00BE0819" w:rsidRDefault="007D2801">
      <w:pPr>
        <w:rPr>
          <w:lang w:eastAsia="en-US"/>
        </w:rPr>
      </w:pPr>
      <w:r>
        <w:rPr>
          <w:highlight w:val="yellow"/>
          <w:lang w:eastAsia="en-US"/>
        </w:rPr>
        <w:t>FL Proposal:</w:t>
      </w:r>
      <w:r>
        <w:rPr>
          <w:lang w:eastAsia="en-US"/>
        </w:rPr>
        <w:t xml:space="preserve"> </w:t>
      </w:r>
    </w:p>
    <w:p w14:paraId="1DE6ED67" w14:textId="1846D643" w:rsidR="00BE0819" w:rsidRDefault="007D2801">
      <w:pPr>
        <w:pStyle w:val="ListParagraph"/>
        <w:numPr>
          <w:ilvl w:val="0"/>
          <w:numId w:val="48"/>
        </w:numPr>
        <w:rPr>
          <w:lang w:eastAsia="en-US"/>
        </w:rPr>
      </w:pPr>
      <w:r>
        <w:rPr>
          <w:lang w:eastAsia="en-US"/>
        </w:rPr>
        <w:t>The exact placement and size of Type0-PDCCH monitoring occasions shall signalled in PBCH (</w:t>
      </w:r>
      <w:proofErr w:type="gramStart"/>
      <w:r>
        <w:rPr>
          <w:lang w:eastAsia="en-US"/>
        </w:rPr>
        <w:t>similar to</w:t>
      </w:r>
      <w:proofErr w:type="gramEnd"/>
      <w:r>
        <w:rPr>
          <w:lang w:eastAsia="en-US"/>
        </w:rPr>
        <w:t xml:space="preserve"> Rel-15): MediaTek, LG Electronics, NTT DOCOMO</w:t>
      </w:r>
      <w:r w:rsidR="00CF0A5A">
        <w:rPr>
          <w:lang w:eastAsia="en-US"/>
        </w:rPr>
        <w:t xml:space="preserve">. </w:t>
      </w:r>
      <w:proofErr w:type="spellStart"/>
      <w:r w:rsidR="00CF0A5A">
        <w:rPr>
          <w:lang w:eastAsia="en-US"/>
        </w:rPr>
        <w:t>Spreadtrum</w:t>
      </w:r>
      <w:proofErr w:type="spellEnd"/>
    </w:p>
    <w:p w14:paraId="3F2E5D9D" w14:textId="77777777" w:rsidR="00BE0819" w:rsidRDefault="007D2801">
      <w:pPr>
        <w:pStyle w:val="ListParagraph"/>
        <w:numPr>
          <w:ilvl w:val="1"/>
          <w:numId w:val="48"/>
        </w:numPr>
        <w:rPr>
          <w:lang w:eastAsia="en-US"/>
        </w:rPr>
      </w:pPr>
      <w:r>
        <w:rPr>
          <w:lang w:eastAsia="en-US"/>
        </w:rPr>
        <w:t>FFS Design details, including the number of bits needed</w:t>
      </w:r>
    </w:p>
    <w:p w14:paraId="70CA17AA" w14:textId="77777777" w:rsidR="00BE0819" w:rsidRDefault="00BE0819">
      <w:pPr>
        <w:rPr>
          <w:lang w:eastAsia="en-US"/>
        </w:rPr>
      </w:pPr>
    </w:p>
    <w:p w14:paraId="13FAC77A" w14:textId="77777777" w:rsidR="00BE0819" w:rsidRDefault="007D2801">
      <w:pPr>
        <w:rPr>
          <w:lang w:eastAsia="en-US"/>
        </w:rPr>
      </w:pPr>
      <w:r>
        <w:rPr>
          <w:b/>
          <w:lang w:eastAsia="en-US"/>
        </w:rPr>
        <w:t>Number of monitored slots</w:t>
      </w:r>
      <w:r>
        <w:rPr>
          <w:lang w:eastAsia="en-US"/>
        </w:rPr>
        <w:t>: Most companies consider SSB is multiplexed with a QCL Type0-PDCCH occasion in the same slot. One company proposed to allow two monitored slots per SSB, for RMSI capacity benefits.</w:t>
      </w:r>
    </w:p>
    <w:p w14:paraId="16C34A65" w14:textId="77777777" w:rsidR="00BE0819" w:rsidRDefault="007D2801">
      <w:pPr>
        <w:pStyle w:val="ListParagraph"/>
        <w:numPr>
          <w:ilvl w:val="0"/>
          <w:numId w:val="44"/>
        </w:numPr>
        <w:rPr>
          <w:lang w:eastAsia="en-US"/>
        </w:rPr>
      </w:pPr>
      <w:r>
        <w:rPr>
          <w:lang w:eastAsia="en-US"/>
        </w:rPr>
        <w:t>Intel</w:t>
      </w:r>
    </w:p>
    <w:p w14:paraId="5D09CB92" w14:textId="77777777" w:rsidR="00BE0819" w:rsidRDefault="00BE0819">
      <w:pPr>
        <w:rPr>
          <w:lang w:eastAsia="en-US"/>
        </w:rPr>
      </w:pPr>
    </w:p>
    <w:p w14:paraId="5BD399CC" w14:textId="77777777" w:rsidR="00BE0819" w:rsidRDefault="007D2801">
      <w:pPr>
        <w:rPr>
          <w:highlight w:val="yellow"/>
          <w:lang w:eastAsia="en-US"/>
        </w:rPr>
      </w:pPr>
      <w:r>
        <w:rPr>
          <w:highlight w:val="yellow"/>
          <w:lang w:eastAsia="en-US"/>
        </w:rPr>
        <w:t>FL Proposal:</w:t>
      </w:r>
    </w:p>
    <w:p w14:paraId="5FC00751" w14:textId="77777777" w:rsidR="00BE0819" w:rsidRDefault="007D2801">
      <w:pPr>
        <w:pStyle w:val="ListParagraph"/>
        <w:numPr>
          <w:ilvl w:val="0"/>
          <w:numId w:val="48"/>
        </w:numPr>
        <w:rPr>
          <w:lang w:eastAsia="en-US"/>
        </w:rPr>
      </w:pPr>
      <w:r>
        <w:rPr>
          <w:lang w:eastAsia="en-US"/>
        </w:rPr>
        <w:t>NR-U supports at least configuring the</w:t>
      </w:r>
      <w:r>
        <w:rPr>
          <w:lang w:eastAsia="zh-CN"/>
        </w:rPr>
        <w:t xml:space="preserve"> Type0-PDCCH candidates associated with an SSB confined within a slot carrying the associated SSB (with the same QCL assumptions)</w:t>
      </w:r>
    </w:p>
    <w:p w14:paraId="64E590F4" w14:textId="77777777" w:rsidR="00BE0819" w:rsidRDefault="007D2801">
      <w:pPr>
        <w:pStyle w:val="ListParagraph"/>
        <w:numPr>
          <w:ilvl w:val="0"/>
          <w:numId w:val="48"/>
        </w:numPr>
        <w:rPr>
          <w:lang w:eastAsia="en-US"/>
        </w:rPr>
      </w:pPr>
      <w:r>
        <w:rPr>
          <w:lang w:eastAsia="en-US"/>
        </w:rPr>
        <w:t xml:space="preserve">[Depending on the discussion in the initial access procedure agenda item] NR-U UE also monitors Type0-PDCCH in a slot where a </w:t>
      </w:r>
      <w:proofErr w:type="spellStart"/>
      <w:r>
        <w:rPr>
          <w:lang w:eastAsia="en-US"/>
        </w:rPr>
        <w:t>QCL’ed</w:t>
      </w:r>
      <w:proofErr w:type="spellEnd"/>
      <w:r>
        <w:rPr>
          <w:lang w:eastAsia="en-US"/>
        </w:rPr>
        <w:t xml:space="preserve"> SSB can be transmitted</w:t>
      </w:r>
    </w:p>
    <w:p w14:paraId="55F6DB5F" w14:textId="77777777" w:rsidR="00BE0819" w:rsidRDefault="007D2801">
      <w:pPr>
        <w:pStyle w:val="ListParagraph"/>
        <w:numPr>
          <w:ilvl w:val="1"/>
          <w:numId w:val="48"/>
        </w:numPr>
        <w:rPr>
          <w:lang w:eastAsia="en-US"/>
        </w:rPr>
      </w:pPr>
      <w:r>
        <w:rPr>
          <w:lang w:eastAsia="en-US"/>
        </w:rPr>
        <w:t xml:space="preserve">The </w:t>
      </w:r>
      <w:proofErr w:type="spellStart"/>
      <w:r>
        <w:rPr>
          <w:lang w:eastAsia="en-US"/>
        </w:rPr>
        <w:t>QCL’ed</w:t>
      </w:r>
      <w:proofErr w:type="spellEnd"/>
      <w:r>
        <w:rPr>
          <w:lang w:eastAsia="en-US"/>
        </w:rPr>
        <w:t xml:space="preserve"> SSB positions are as indicated by the Q factor in PBCH</w:t>
      </w:r>
    </w:p>
    <w:p w14:paraId="7A4AB994" w14:textId="77777777" w:rsidR="00BE0819" w:rsidRDefault="007D2801">
      <w:pPr>
        <w:pStyle w:val="ListParagraph"/>
        <w:ind w:left="840" w:firstLine="0"/>
        <w:rPr>
          <w:lang w:eastAsia="en-US"/>
        </w:rPr>
      </w:pPr>
      <w:r>
        <w:rPr>
          <w:lang w:eastAsia="en-US"/>
        </w:rPr>
        <w:t xml:space="preserve">[LGE] Even though FL already mentioned that this depends on the discussion in the related other agenda, we are unhappy for the point that Q factor is signalled in PBCH, which haven’t agreed yet. Instead, I suggest </w:t>
      </w:r>
      <w:proofErr w:type="gramStart"/>
      <w:r>
        <w:rPr>
          <w:lang w:eastAsia="en-US"/>
        </w:rPr>
        <w:t>to change</w:t>
      </w:r>
      <w:proofErr w:type="gramEnd"/>
      <w:r>
        <w:rPr>
          <w:lang w:eastAsia="en-US"/>
        </w:rPr>
        <w:t xml:space="preserve"> it to “FFS on how UE knows where a </w:t>
      </w:r>
      <w:proofErr w:type="spellStart"/>
      <w:r>
        <w:rPr>
          <w:lang w:eastAsia="en-US"/>
        </w:rPr>
        <w:t>QCL’ed</w:t>
      </w:r>
      <w:proofErr w:type="spellEnd"/>
      <w:r>
        <w:rPr>
          <w:lang w:eastAsia="en-US"/>
        </w:rPr>
        <w:t xml:space="preserve"> SSB can be transmitted”.</w:t>
      </w:r>
    </w:p>
    <w:p w14:paraId="1FBE5C74" w14:textId="77777777" w:rsidR="00BE0819" w:rsidRDefault="007D2801">
      <w:pPr>
        <w:pStyle w:val="ListParagraph"/>
        <w:numPr>
          <w:ilvl w:val="0"/>
          <w:numId w:val="48"/>
        </w:numPr>
        <w:rPr>
          <w:lang w:eastAsia="en-US"/>
        </w:rPr>
      </w:pPr>
      <w:r>
        <w:rPr>
          <w:lang w:eastAsia="en-US"/>
        </w:rPr>
        <w:t xml:space="preserve">FFS: Additional locations the Type0-PDCCH candidates associated with a </w:t>
      </w:r>
      <w:proofErr w:type="spellStart"/>
      <w:r>
        <w:rPr>
          <w:lang w:eastAsia="en-US"/>
        </w:rPr>
        <w:t>QCL’ed</w:t>
      </w:r>
      <w:proofErr w:type="spellEnd"/>
      <w:r>
        <w:rPr>
          <w:lang w:eastAsia="en-US"/>
        </w:rPr>
        <w:t xml:space="preserve"> SSB</w:t>
      </w:r>
    </w:p>
    <w:p w14:paraId="64ED8104" w14:textId="77777777" w:rsidR="00BE0819" w:rsidRDefault="00BE0819">
      <w:pPr>
        <w:rPr>
          <w:lang w:eastAsia="en-US"/>
        </w:rPr>
      </w:pPr>
    </w:p>
    <w:p w14:paraId="067B5D1C" w14:textId="77777777" w:rsidR="00BE0819" w:rsidRDefault="00BE0819">
      <w:pPr>
        <w:rPr>
          <w:lang w:eastAsia="en-US"/>
        </w:rPr>
      </w:pPr>
    </w:p>
    <w:p w14:paraId="45AFA8CE" w14:textId="77777777" w:rsidR="00BE0819" w:rsidRDefault="00BE0819">
      <w:pPr>
        <w:rPr>
          <w:lang w:eastAsia="en-US"/>
        </w:rPr>
      </w:pPr>
    </w:p>
    <w:p w14:paraId="7EEBB20F" w14:textId="77777777" w:rsidR="00BE0819" w:rsidRDefault="007D2801">
      <w:pPr>
        <w:pStyle w:val="Heading3"/>
        <w:rPr>
          <w:lang w:eastAsia="en-US"/>
        </w:rPr>
      </w:pPr>
      <w:r>
        <w:rPr>
          <w:lang w:eastAsia="en-US"/>
        </w:rPr>
        <w:t>PDSCH resource allocation in DRS</w:t>
      </w:r>
    </w:p>
    <w:p w14:paraId="331AF7BD" w14:textId="77777777" w:rsidR="00BE0819" w:rsidRDefault="007D2801">
      <w:pPr>
        <w:rPr>
          <w:lang w:eastAsia="en-US"/>
        </w:rPr>
      </w:pPr>
      <w:r>
        <w:rPr>
          <w:lang w:eastAsia="en-US"/>
        </w:rPr>
        <w:t>In Rel-15, PDSCH allocations for Type-0 PDCCH cannot rate-match around SSBs (c.f. 3GPP TS 38.214, section 5.1.4): “</w:t>
      </w:r>
      <w:r>
        <w:rPr>
          <w:i/>
          <w:lang w:eastAsia="en-US"/>
        </w:rPr>
        <w:t>When receiving the PDSCH scheduled with SI-RNTI in PDCCH Type0 common search space, the UE shall assume that no SS/PBCH block is transmitted in REs used by the UE for a reception of the PDSCH.</w:t>
      </w:r>
      <w:r>
        <w:rPr>
          <w:lang w:eastAsia="en-US"/>
        </w:rPr>
        <w:t>”</w:t>
      </w:r>
    </w:p>
    <w:p w14:paraId="2C9EE51A" w14:textId="77777777" w:rsidR="00BE0819" w:rsidRDefault="00BE0819">
      <w:pPr>
        <w:rPr>
          <w:lang w:eastAsia="en-US"/>
        </w:rPr>
      </w:pPr>
    </w:p>
    <w:p w14:paraId="66C7EF4F" w14:textId="77777777" w:rsidR="00BE0819" w:rsidRDefault="007D2801">
      <w:pPr>
        <w:rPr>
          <w:lang w:eastAsia="en-US"/>
        </w:rPr>
      </w:pPr>
      <w:r>
        <w:rPr>
          <w:lang w:eastAsia="en-US"/>
        </w:rPr>
        <w:t>Furthermore, Type-1 allocation (for RMSI) in Rel-15 only allows contiguous PDSCH PRBs.</w:t>
      </w:r>
    </w:p>
    <w:p w14:paraId="1F3493E0" w14:textId="77777777" w:rsidR="00BE0819" w:rsidRDefault="00BE0819">
      <w:pPr>
        <w:rPr>
          <w:lang w:eastAsia="en-US"/>
        </w:rPr>
      </w:pPr>
    </w:p>
    <w:p w14:paraId="3F19BA9D" w14:textId="77777777" w:rsidR="00BE0819" w:rsidRDefault="00BE0819">
      <w:pPr>
        <w:rPr>
          <w:lang w:eastAsia="en-US"/>
        </w:rPr>
      </w:pPr>
    </w:p>
    <w:tbl>
      <w:tblPr>
        <w:tblStyle w:val="TableGrid"/>
        <w:tblW w:w="9362" w:type="dxa"/>
        <w:tblLayout w:type="fixed"/>
        <w:tblLook w:val="04A0" w:firstRow="1" w:lastRow="0" w:firstColumn="1" w:lastColumn="0" w:noHBand="0" w:noVBand="1"/>
      </w:tblPr>
      <w:tblGrid>
        <w:gridCol w:w="1975"/>
        <w:gridCol w:w="7387"/>
      </w:tblGrid>
      <w:tr w:rsidR="00BE0819" w14:paraId="06579ECF" w14:textId="77777777">
        <w:tc>
          <w:tcPr>
            <w:tcW w:w="1975" w:type="dxa"/>
          </w:tcPr>
          <w:p w14:paraId="5918E264" w14:textId="77777777" w:rsidR="00BE0819" w:rsidRDefault="007D2801">
            <w:pPr>
              <w:wordWrap/>
            </w:pPr>
            <w:r>
              <w:t>Company Name</w:t>
            </w:r>
          </w:p>
        </w:tc>
        <w:tc>
          <w:tcPr>
            <w:tcW w:w="7387" w:type="dxa"/>
          </w:tcPr>
          <w:p w14:paraId="2AB1E980" w14:textId="77777777" w:rsidR="00BE0819" w:rsidRDefault="007D2801">
            <w:pPr>
              <w:wordWrap/>
            </w:pPr>
            <w:r>
              <w:t>Position</w:t>
            </w:r>
          </w:p>
        </w:tc>
      </w:tr>
      <w:tr w:rsidR="00BE0819" w14:paraId="0E537CBC" w14:textId="77777777">
        <w:tc>
          <w:tcPr>
            <w:tcW w:w="1975" w:type="dxa"/>
          </w:tcPr>
          <w:p w14:paraId="6A740D5D" w14:textId="77777777" w:rsidR="00BE0819" w:rsidRDefault="007D2801">
            <w:pPr>
              <w:wordWrap/>
            </w:pPr>
            <w:r>
              <w:t xml:space="preserve">ZTE, </w:t>
            </w:r>
            <w:proofErr w:type="spellStart"/>
            <w:r>
              <w:t>Sanechips</w:t>
            </w:r>
            <w:proofErr w:type="spellEnd"/>
          </w:p>
        </w:tc>
        <w:tc>
          <w:tcPr>
            <w:tcW w:w="7387" w:type="dxa"/>
          </w:tcPr>
          <w:p w14:paraId="0131A266" w14:textId="77777777" w:rsidR="00BE0819" w:rsidRDefault="007D2801">
            <w:r>
              <w:t>Proposal 4: For NR-U, RMSI PDSCH should be able to be rate matched around SS/PBCH blocks in DRS occasion. The assumption for RMSI PDSCH and SS/PBCH blocks in 3GPP TS 38.214 should be revisited.</w:t>
            </w:r>
          </w:p>
          <w:p w14:paraId="682FCEF6" w14:textId="77777777" w:rsidR="00BE0819" w:rsidRDefault="007D2801">
            <w:r>
              <w:t>Proposal 5: For NR-U, additional combinations of the start symbol S and the allocation length L should be supported in default PDSCH SLIV table as follows, assuming SSB located in symbols {2, 3, 4, 5} and {9, 10, 11, 12} with Option 2:</w:t>
            </w:r>
          </w:p>
          <w:p w14:paraId="0D239E25" w14:textId="77777777" w:rsidR="00BE0819" w:rsidRDefault="007D2801">
            <w:r>
              <w:t xml:space="preserve"> - </w:t>
            </w:r>
            <w:r>
              <w:rPr>
                <w:rFonts w:hint="eastAsia"/>
              </w:rPr>
              <w:t>Case 0 (no gap in a slot): {S=8, L=6</w:t>
            </w:r>
            <w:proofErr w:type="gramStart"/>
            <w:r>
              <w:rPr>
                <w:rFonts w:hint="eastAsia"/>
              </w:rPr>
              <w:t>},  {</w:t>
            </w:r>
            <w:proofErr w:type="gramEnd"/>
            <w:r>
              <w:rPr>
                <w:rFonts w:hint="eastAsia"/>
              </w:rPr>
              <w:t>S=9, L=5}</w:t>
            </w:r>
          </w:p>
          <w:p w14:paraId="2A76AA2A" w14:textId="77777777" w:rsidR="00BE0819" w:rsidRDefault="007D2801">
            <w:r>
              <w:t xml:space="preserve"> - C</w:t>
            </w:r>
            <w:r>
              <w:rPr>
                <w:rFonts w:hint="eastAsia"/>
              </w:rPr>
              <w:t>ase 1(a gap at last symbol in every half slot for LBT): {S=1, L=5</w:t>
            </w:r>
            <w:proofErr w:type="gramStart"/>
            <w:r>
              <w:rPr>
                <w:rFonts w:hint="eastAsia"/>
              </w:rPr>
              <w:t>},  {</w:t>
            </w:r>
            <w:proofErr w:type="gramEnd"/>
            <w:r>
              <w:rPr>
                <w:rFonts w:hint="eastAsia"/>
              </w:rPr>
              <w:t>S=8, L=5}</w:t>
            </w:r>
          </w:p>
          <w:p w14:paraId="256AD3FE" w14:textId="77777777" w:rsidR="00BE0819" w:rsidRDefault="007D2801">
            <w:pPr>
              <w:wordWrap/>
            </w:pPr>
            <w:r>
              <w:lastRenderedPageBreak/>
              <w:t xml:space="preserve"> - </w:t>
            </w:r>
            <w:r>
              <w:rPr>
                <w:rFonts w:hint="eastAsia"/>
              </w:rPr>
              <w:t>Case 2(a gap at last symbol in every slot for LBT): {S=8, L=5}</w:t>
            </w:r>
          </w:p>
        </w:tc>
      </w:tr>
      <w:tr w:rsidR="00BE0819" w14:paraId="512B9E02" w14:textId="77777777">
        <w:tc>
          <w:tcPr>
            <w:tcW w:w="1975" w:type="dxa"/>
          </w:tcPr>
          <w:p w14:paraId="33E4FA62" w14:textId="77777777" w:rsidR="00BE0819" w:rsidRDefault="007D2801">
            <w:pPr>
              <w:wordWrap/>
            </w:pPr>
            <w:r>
              <w:lastRenderedPageBreak/>
              <w:t xml:space="preserve">Huawei, </w:t>
            </w:r>
            <w:proofErr w:type="spellStart"/>
            <w:r>
              <w:t>HiSilicon</w:t>
            </w:r>
            <w:proofErr w:type="spellEnd"/>
          </w:p>
        </w:tc>
        <w:tc>
          <w:tcPr>
            <w:tcW w:w="7387" w:type="dxa"/>
          </w:tcPr>
          <w:p w14:paraId="72666361" w14:textId="77777777" w:rsidR="00BE0819" w:rsidRDefault="007D2801">
            <w:r>
              <w:t>Proposal 6: NR-U shall support that PDSCH scheduled by Type-0 PDCCH can rate-match around the corresponding SSBs as it facilitates DRS transmission.</w:t>
            </w:r>
          </w:p>
          <w:p w14:paraId="5CFF8203" w14:textId="77777777" w:rsidR="00BE0819" w:rsidRDefault="00BE0819">
            <w:pPr>
              <w:rPr>
                <w:szCs w:val="20"/>
              </w:rPr>
            </w:pPr>
          </w:p>
        </w:tc>
      </w:tr>
      <w:tr w:rsidR="00BE0819" w14:paraId="4D51C50F" w14:textId="77777777">
        <w:tc>
          <w:tcPr>
            <w:tcW w:w="1975" w:type="dxa"/>
          </w:tcPr>
          <w:p w14:paraId="1159824E" w14:textId="77777777" w:rsidR="00BE0819" w:rsidRDefault="007D2801">
            <w:pPr>
              <w:wordWrap/>
            </w:pPr>
            <w:r>
              <w:t>Vivo</w:t>
            </w:r>
          </w:p>
        </w:tc>
        <w:tc>
          <w:tcPr>
            <w:tcW w:w="7387" w:type="dxa"/>
          </w:tcPr>
          <w:p w14:paraId="31E89A11" w14:textId="77777777" w:rsidR="00BE0819" w:rsidRDefault="007D2801">
            <w:r>
              <w:t>Proposal 3: For NR-U, DRS includes one or more DRS units where each one comprises of at least one SSB, RMSI-CORESET+RMSI PDSCH in the same direction (omni or one beamforming direction).</w:t>
            </w:r>
          </w:p>
          <w:p w14:paraId="436B4CB3" w14:textId="77777777" w:rsidR="00BE0819" w:rsidRDefault="007D2801">
            <w:r>
              <w:t>Proposal 4: NR-U supports flexible configuration for time domain length of DRS unit, e.g. between 7 symbols and 14 symbols.</w:t>
            </w:r>
          </w:p>
          <w:p w14:paraId="066A56A8" w14:textId="77777777" w:rsidR="00BE0819" w:rsidRDefault="007D2801">
            <w:pPr>
              <w:wordWrap/>
            </w:pPr>
            <w:r>
              <w:t>Proposal 7: NR-U UEs shall assume RMSI rate matching around SSB, i.e. REs scheduled for the RMSI PDSCH reception and overlapping with SSB transmission are not used.</w:t>
            </w:r>
          </w:p>
          <w:p w14:paraId="388B2686" w14:textId="77777777" w:rsidR="00BE0819" w:rsidRDefault="007D2801">
            <w:pPr>
              <w:wordWrap/>
            </w:pPr>
            <w:r>
              <w:t>Proposal 8: NR-U UEs shall consider RMSI rate matching around CSI-RS based on configuration or predefined pattern, i.e. REs scheduled for the RMSI PDSCH reception and overlapping with CSI-RS transmission are not used.</w:t>
            </w:r>
          </w:p>
        </w:tc>
      </w:tr>
      <w:tr w:rsidR="00BE0819" w14:paraId="26B4EC27" w14:textId="77777777">
        <w:tc>
          <w:tcPr>
            <w:tcW w:w="1975" w:type="dxa"/>
          </w:tcPr>
          <w:p w14:paraId="5501BD3E" w14:textId="77777777" w:rsidR="00BE0819" w:rsidRDefault="007D2801">
            <w:pPr>
              <w:wordWrap/>
            </w:pPr>
            <w:r>
              <w:t>Nokia, Nokia Shanghai Bell</w:t>
            </w:r>
          </w:p>
        </w:tc>
        <w:tc>
          <w:tcPr>
            <w:tcW w:w="7387" w:type="dxa"/>
          </w:tcPr>
          <w:p w14:paraId="3EC5E9D6" w14:textId="77777777" w:rsidR="00BE0819" w:rsidRDefault="007D2801">
            <w:r>
              <w:t>Proposal 3: Support rate matching around SSB(s) for PDSCH scheduled with SI-RNTI within a DRS signal.</w:t>
            </w:r>
          </w:p>
          <w:p w14:paraId="49A88950" w14:textId="77777777" w:rsidR="00BE0819" w:rsidRDefault="007D2801">
            <w:r>
              <w:t>Observation 1: Wideband DMRS of CORESET#0 PDCCH could be used for channel estimation to receive RMSI-PDSCH.</w:t>
            </w:r>
          </w:p>
          <w:p w14:paraId="61A8A258" w14:textId="77777777" w:rsidR="00BE0819" w:rsidRDefault="007D2801">
            <w:r>
              <w:t xml:space="preserve">Observation 2: CORESET#0 PDCCH DMRS could be allocated upon bandwidth of RMSI-PDSCH which may be larger than bandwidth of CORESET#0 (e.g. 51 vs 48 with 30 kHz SCS). </w:t>
            </w:r>
          </w:p>
          <w:p w14:paraId="1D68F378" w14:textId="77777777" w:rsidR="00BE0819" w:rsidRDefault="007D2801">
            <w:pPr>
              <w:wordWrap/>
            </w:pPr>
            <w:r>
              <w:t xml:space="preserve">Proposal 4: DRS transmission comprising SSB(s) and RMSI transmitted using one TX beam is </w:t>
            </w:r>
            <w:proofErr w:type="spellStart"/>
            <w:r>
              <w:t>TDMed</w:t>
            </w:r>
            <w:proofErr w:type="spellEnd"/>
            <w:r>
              <w:t xml:space="preserve"> with a DRS transmission using another TX beam at gNB.</w:t>
            </w:r>
          </w:p>
          <w:p w14:paraId="5E5112D7" w14:textId="77777777" w:rsidR="00BE0819" w:rsidRDefault="007D2801">
            <w:r>
              <w:t>Proposal 8: For RMSI-PDSCH allocation support at least the following starting symbol S and length L value pairs are needed:</w:t>
            </w:r>
          </w:p>
          <w:p w14:paraId="674CB08C" w14:textId="77777777" w:rsidR="00BE0819" w:rsidRDefault="007D2801">
            <w:r>
              <w:t>- S = 1, L = 6</w:t>
            </w:r>
          </w:p>
          <w:p w14:paraId="041DE106" w14:textId="77777777" w:rsidR="00BE0819" w:rsidRDefault="007D2801">
            <w:r>
              <w:t>- S = 1, L = 5 (one symbol for LBT gap in the end of DRS)</w:t>
            </w:r>
          </w:p>
          <w:p w14:paraId="094E67D1" w14:textId="77777777" w:rsidR="00BE0819" w:rsidRDefault="007D2801">
            <w:r>
              <w:t>- S = 2, L = 5</w:t>
            </w:r>
          </w:p>
          <w:p w14:paraId="1FF17F17" w14:textId="77777777" w:rsidR="00BE0819" w:rsidRDefault="007D2801">
            <w:r>
              <w:t>- S = 2, L = 4 (one symbol for LBT gap in the end of DRS)</w:t>
            </w:r>
          </w:p>
          <w:p w14:paraId="0EA557BF" w14:textId="77777777" w:rsidR="00BE0819" w:rsidRDefault="007D2801">
            <w:r>
              <w:t>- S = 1, L = 13</w:t>
            </w:r>
          </w:p>
          <w:p w14:paraId="7823EB50" w14:textId="77777777" w:rsidR="00BE0819" w:rsidRDefault="007D2801">
            <w:r>
              <w:t>- S = 1, L = 12 (one symbol for LBT gap in the end of DRS)</w:t>
            </w:r>
          </w:p>
          <w:p w14:paraId="15074D5B" w14:textId="77777777" w:rsidR="00BE0819" w:rsidRDefault="007D2801">
            <w:r>
              <w:t>- S = 2, L = 12</w:t>
            </w:r>
          </w:p>
          <w:p w14:paraId="542F681C" w14:textId="77777777" w:rsidR="00BE0819" w:rsidRDefault="007D2801">
            <w:r>
              <w:t>- S = 2, L = 11 (one symbol for LBT gap in the end of DRS)</w:t>
            </w:r>
          </w:p>
          <w:p w14:paraId="39B9E206" w14:textId="77777777" w:rsidR="00BE0819" w:rsidRDefault="007D2801">
            <w:r>
              <w:t>- S = 8, L = 6</w:t>
            </w:r>
          </w:p>
          <w:p w14:paraId="2B20D094" w14:textId="77777777" w:rsidR="00BE0819" w:rsidRDefault="007D2801">
            <w:r>
              <w:t>- S = 8, L = 5 (one symbol LBT gap in the end of DRS)</w:t>
            </w:r>
          </w:p>
          <w:p w14:paraId="24EE93C9" w14:textId="77777777" w:rsidR="00BE0819" w:rsidRDefault="007D2801">
            <w:r>
              <w:t>- S = 9, L = 5</w:t>
            </w:r>
          </w:p>
          <w:p w14:paraId="6FA84D93" w14:textId="77777777" w:rsidR="00BE0819" w:rsidRDefault="007D2801">
            <w:pPr>
              <w:wordWrap/>
            </w:pPr>
            <w:r>
              <w:t>- S = 9, L = 4 (one symbol LBT gap in the end of DRS)</w:t>
            </w:r>
          </w:p>
        </w:tc>
      </w:tr>
      <w:tr w:rsidR="00BE0819" w14:paraId="6B4B1EE8" w14:textId="77777777">
        <w:tc>
          <w:tcPr>
            <w:tcW w:w="1975" w:type="dxa"/>
          </w:tcPr>
          <w:p w14:paraId="05D44F71" w14:textId="77777777" w:rsidR="00BE0819" w:rsidRDefault="007D2801">
            <w:pPr>
              <w:wordWrap/>
            </w:pPr>
            <w:r>
              <w:t>Intel</w:t>
            </w:r>
          </w:p>
        </w:tc>
        <w:tc>
          <w:tcPr>
            <w:tcW w:w="7387" w:type="dxa"/>
          </w:tcPr>
          <w:p w14:paraId="3CF8492A" w14:textId="77777777" w:rsidR="00BE0819" w:rsidRDefault="007D2801">
            <w:r>
              <w:t>Observation-4: Whether RMSI rate-matching around SSBs is needed (or can be handled by configuration) depends on the channel and SS raster placement which is currently unknown. Based on our current considerations, RMSI rate-matching around SSB can be beneficial for optimizing RMSI coverage.</w:t>
            </w:r>
          </w:p>
          <w:p w14:paraId="1C1BA30E" w14:textId="77777777" w:rsidR="00BE0819" w:rsidRDefault="007D2801">
            <w:r>
              <w:t>Proposal-5: Consider Type B TDRA for RMSI starting at symbols 0, 7 and length 7.</w:t>
            </w:r>
          </w:p>
        </w:tc>
      </w:tr>
      <w:tr w:rsidR="00BE0819" w14:paraId="361510EE" w14:textId="77777777">
        <w:tc>
          <w:tcPr>
            <w:tcW w:w="1975" w:type="dxa"/>
          </w:tcPr>
          <w:p w14:paraId="3BEDADC8" w14:textId="77777777" w:rsidR="00BE0819" w:rsidRDefault="007D2801">
            <w:pPr>
              <w:wordWrap/>
            </w:pPr>
            <w:r>
              <w:t>Ericsson</w:t>
            </w:r>
          </w:p>
        </w:tc>
        <w:tc>
          <w:tcPr>
            <w:tcW w:w="7387" w:type="dxa"/>
          </w:tcPr>
          <w:p w14:paraId="2830A31B" w14:textId="77777777" w:rsidR="00BE0819" w:rsidRDefault="007D2801">
            <w:r>
              <w:t>Observation 1</w:t>
            </w:r>
            <w:r>
              <w:tab/>
              <w:t>DCI format 1_0 used to schedule PDSCH carrying SIB1 supports only Type0 PDSCH resource allocation (contiguous RBs) in the frequency domain.</w:t>
            </w:r>
          </w:p>
          <w:p w14:paraId="6CEE074A" w14:textId="77777777" w:rsidR="00BE0819" w:rsidRDefault="007D2801">
            <w:r>
              <w:t>Proposal 1</w:t>
            </w:r>
            <w:r>
              <w:tab/>
              <w:t>For CORESET0 bandwidth of 48 PRBs and {SS/PBCH block, PDCCH} SCS of {30, 30} kHz support 0 RB offset between CORESET0 and SS/PBCH blocks.</w:t>
            </w:r>
          </w:p>
          <w:p w14:paraId="029AA2D7" w14:textId="77777777" w:rsidR="00BE0819" w:rsidRDefault="007D2801">
            <w:r>
              <w:t>Proposal 4</w:t>
            </w:r>
            <w:r>
              <w:tab/>
              <w:t xml:space="preserve">Support a default PDSCH </w:t>
            </w:r>
            <w:proofErr w:type="spellStart"/>
            <w:r>
              <w:t>TypeB</w:t>
            </w:r>
            <w:proofErr w:type="spellEnd"/>
            <w:r>
              <w:t xml:space="preserve"> mapping starting in OFDM symbol </w:t>
            </w:r>
            <w:r>
              <w:lastRenderedPageBreak/>
              <w:t>7 with a length of 7 OFDM symbols (assuming symbol indexing starts at zero).</w:t>
            </w:r>
          </w:p>
          <w:p w14:paraId="0165B673" w14:textId="77777777" w:rsidR="00BE0819" w:rsidRDefault="007D2801">
            <w:pPr>
              <w:wordWrap/>
            </w:pPr>
            <w:r>
              <w:t>Proposal 5</w:t>
            </w:r>
            <w:r>
              <w:tab/>
              <w:t>In line with NR Rel-15, mapping of SIB1 around an SS/PBCH block is not supported.</w:t>
            </w:r>
          </w:p>
        </w:tc>
      </w:tr>
      <w:tr w:rsidR="00BE0819" w14:paraId="07BF0137" w14:textId="77777777">
        <w:tc>
          <w:tcPr>
            <w:tcW w:w="1975" w:type="dxa"/>
          </w:tcPr>
          <w:p w14:paraId="613738F2" w14:textId="77777777" w:rsidR="00BE0819" w:rsidRDefault="007D2801">
            <w:pPr>
              <w:wordWrap/>
            </w:pPr>
            <w:r>
              <w:lastRenderedPageBreak/>
              <w:t>Samsung</w:t>
            </w:r>
          </w:p>
        </w:tc>
        <w:tc>
          <w:tcPr>
            <w:tcW w:w="7387" w:type="dxa"/>
          </w:tcPr>
          <w:p w14:paraId="1E907561" w14:textId="77777777" w:rsidR="00BE0819" w:rsidRDefault="007D2801">
            <w:r>
              <w:t>Proposal 3: For NR-U DRS,</w:t>
            </w:r>
          </w:p>
          <w:p w14:paraId="26F3DF6F" w14:textId="77777777" w:rsidR="00BE0819" w:rsidRDefault="007D2801">
            <w:r>
              <w:t>- a UE assumes the periodicity of NR-U DRS transmission is the same as the periodicity of SS/PBCH block;</w:t>
            </w:r>
          </w:p>
          <w:p w14:paraId="74CF6CF4" w14:textId="77777777" w:rsidR="00BE0819" w:rsidRDefault="007D2801">
            <w:r>
              <w:t>- a UE monitors PDCCH in the Type0-PDCCH CSS set over one slot with Type0-PDCCH CSS set periodicity equal to the periodicity of the associated SS/PBCH block;</w:t>
            </w:r>
          </w:p>
          <w:p w14:paraId="5493BF5B" w14:textId="77777777" w:rsidR="00BE0819" w:rsidRDefault="007D2801">
            <w:r>
              <w:t>- the slot index for monitoring PDCCH in the Type0-PDCCH CSS set is the same as the one containing the associated SS/PBCH block;</w:t>
            </w:r>
          </w:p>
          <w:p w14:paraId="4320E37F" w14:textId="77777777" w:rsidR="00BE0819" w:rsidRDefault="007D2801">
            <w:r>
              <w:t>- the first symbol index for monitoring PDCCH in the Type0-PDCCH CSS set is 0 if the index of the associated SS/PBCH block is even, and the first symbol index for monitoring PDCCH in the Type0-PDCCH CSS set is 7 if the index of the associated SS/PBCH block is odd;</w:t>
            </w:r>
          </w:p>
          <w:p w14:paraId="5FC44604" w14:textId="77777777" w:rsidR="00BE0819" w:rsidRDefault="007D2801">
            <w:r>
              <w:t>- PDSCH of RMSI can rate match around SS/PBCH block(s) within the same slot.</w:t>
            </w:r>
          </w:p>
        </w:tc>
      </w:tr>
      <w:tr w:rsidR="00BE0819" w14:paraId="4EB8B071" w14:textId="77777777">
        <w:tc>
          <w:tcPr>
            <w:tcW w:w="1975" w:type="dxa"/>
          </w:tcPr>
          <w:p w14:paraId="459E54D3" w14:textId="77777777" w:rsidR="00BE0819" w:rsidRDefault="007D2801">
            <w:pPr>
              <w:wordWrap/>
            </w:pPr>
            <w:r>
              <w:t>CATT</w:t>
            </w:r>
          </w:p>
        </w:tc>
        <w:tc>
          <w:tcPr>
            <w:tcW w:w="7387" w:type="dxa"/>
          </w:tcPr>
          <w:p w14:paraId="6629052E" w14:textId="77777777" w:rsidR="00BE0819" w:rsidRDefault="007D2801">
            <w:pPr>
              <w:rPr>
                <w:szCs w:val="20"/>
              </w:rPr>
            </w:pPr>
            <w:r>
              <w:t>Proposal 4: NR-U may consider using the RM of the PDSCH scheduling around the SSB within the DRS transmission duration for meeting OCB requirement, and the gNB scheduler can make the scheduling decision to satisfy OCB requirement, such as multiplexing with PDCCH, PDSCH, CSI-RS.</w:t>
            </w:r>
          </w:p>
        </w:tc>
      </w:tr>
      <w:tr w:rsidR="00BE0819" w14:paraId="4DD72277" w14:textId="77777777">
        <w:tc>
          <w:tcPr>
            <w:tcW w:w="1975" w:type="dxa"/>
          </w:tcPr>
          <w:p w14:paraId="1E55CD1F" w14:textId="77777777" w:rsidR="00BE0819" w:rsidRDefault="007D2801">
            <w:pPr>
              <w:wordWrap/>
            </w:pPr>
            <w:r>
              <w:t>ETRI</w:t>
            </w:r>
          </w:p>
        </w:tc>
        <w:tc>
          <w:tcPr>
            <w:tcW w:w="7387" w:type="dxa"/>
          </w:tcPr>
          <w:p w14:paraId="5CAAF195" w14:textId="77777777" w:rsidR="00BE0819" w:rsidRDefault="007D2801">
            <w:r>
              <w:t>Proposal 2: Add an indication in RMSI PDCCH regarding rate-matching of RMSI PDSCH around SSB within DRS</w:t>
            </w:r>
          </w:p>
          <w:p w14:paraId="2502BA5F" w14:textId="77777777" w:rsidR="00BE0819" w:rsidRDefault="007D2801">
            <w:r>
              <w:t>- FFS: details of indication method (e.g., corresponding SSB or (other) candidate SSB or both)</w:t>
            </w:r>
          </w:p>
          <w:p w14:paraId="74B48ECC" w14:textId="77777777" w:rsidR="00BE0819" w:rsidRDefault="007D2801">
            <w:pPr>
              <w:wordWrap/>
            </w:pPr>
            <w:r>
              <w:t>Proposal 5: Study further which type of PDSCH mapping is more suitable for RMSI PDSCH scheduling.</w:t>
            </w:r>
          </w:p>
        </w:tc>
      </w:tr>
      <w:tr w:rsidR="00BE0819" w14:paraId="36581BFE" w14:textId="77777777">
        <w:tc>
          <w:tcPr>
            <w:tcW w:w="1975" w:type="dxa"/>
          </w:tcPr>
          <w:p w14:paraId="515220E5" w14:textId="77777777" w:rsidR="00BE0819" w:rsidRDefault="007D2801">
            <w:pPr>
              <w:rPr>
                <w:rFonts w:eastAsiaTheme="minorEastAsia"/>
                <w:lang w:eastAsia="zh-CN"/>
              </w:rPr>
            </w:pPr>
            <w:r>
              <w:rPr>
                <w:rFonts w:eastAsiaTheme="minorEastAsia"/>
                <w:lang w:eastAsia="zh-CN"/>
              </w:rPr>
              <w:t>LG Electronics</w:t>
            </w:r>
          </w:p>
        </w:tc>
        <w:tc>
          <w:tcPr>
            <w:tcW w:w="7387" w:type="dxa"/>
          </w:tcPr>
          <w:p w14:paraId="56C4E016" w14:textId="77777777" w:rsidR="00BE0819" w:rsidRDefault="007D2801">
            <w:r>
              <w:t>Proposal #3: Consider following options for a UE to recognize rate-matching pattern for RMSI PDSCH around SS/PBCH in the same slot and Option 2 is preferred since it does not require any additional signalling overhead.</w:t>
            </w:r>
          </w:p>
          <w:p w14:paraId="59D57F3C" w14:textId="77777777" w:rsidR="00BE0819" w:rsidRDefault="007D2801">
            <w:r>
              <w:t>- Option 1: Dynamic indication of rate-matching information for RMSI PDSCH (e.g., via PBCH, RMSI PDCCH)</w:t>
            </w:r>
          </w:p>
          <w:p w14:paraId="6E7F196E" w14:textId="77777777" w:rsidR="00BE0819" w:rsidRDefault="007D2801">
            <w:r>
              <w:t>- Option 2: Implicit indication of rate-matching information for RMSI PDSCH</w:t>
            </w:r>
          </w:p>
          <w:p w14:paraId="1CFF7BBC" w14:textId="77777777" w:rsidR="00BE0819" w:rsidRDefault="007D2801">
            <w:r>
              <w:t xml:space="preserve">Proposal #4: For NR-U, consider </w:t>
            </w:r>
            <w:proofErr w:type="gramStart"/>
            <w:r>
              <w:t>to change</w:t>
            </w:r>
            <w:proofErr w:type="gramEnd"/>
            <w:r>
              <w:t xml:space="preserve"> some of entries in the default table for the time domain resource allocation for RMSI PDSCH. Details on the change can be discussed after determining SS/PBCH time pattern and Type0-PDCCH monitoring occasion.</w:t>
            </w:r>
          </w:p>
          <w:p w14:paraId="103AAEFF" w14:textId="77777777" w:rsidR="00BE0819" w:rsidRDefault="007D2801">
            <w:r>
              <w:t>“</w:t>
            </w:r>
            <w:r>
              <w:rPr>
                <w:i/>
              </w:rPr>
              <w:t>When RMSI PDCCH corresponding to SS/PBCH block #n+1 is transmitted in symbol 6 with 1-symbol CORESET as in Figure 1, the time domain resource allocation for RMSI PDSCH mapping type B starting from symbol 7 and having 5 or 6 symbol duration seems necessary to make LBT gap for other cell’s DRS transmission.</w:t>
            </w:r>
            <w:r>
              <w:t>”</w:t>
            </w:r>
          </w:p>
        </w:tc>
      </w:tr>
      <w:tr w:rsidR="00BE0819" w14:paraId="5D7E492A" w14:textId="77777777">
        <w:tc>
          <w:tcPr>
            <w:tcW w:w="1975" w:type="dxa"/>
          </w:tcPr>
          <w:p w14:paraId="6D36B151" w14:textId="77777777" w:rsidR="00BE0819" w:rsidRDefault="007D2801">
            <w:r>
              <w:t>NEC</w:t>
            </w:r>
          </w:p>
        </w:tc>
        <w:tc>
          <w:tcPr>
            <w:tcW w:w="7387" w:type="dxa"/>
          </w:tcPr>
          <w:p w14:paraId="663D6CA8" w14:textId="77777777" w:rsidR="00BE0819" w:rsidRDefault="007D2801">
            <w:pPr>
              <w:wordWrap/>
            </w:pPr>
            <w:r>
              <w:t>Proposal 1: Rate matching of PDSCH around SS/PBCH blocks especially for the unknown presence of SS/PBCH blocks transmitting should be discussed.</w:t>
            </w:r>
          </w:p>
        </w:tc>
      </w:tr>
      <w:tr w:rsidR="00BE0819" w14:paraId="78C4F4FE" w14:textId="77777777">
        <w:tc>
          <w:tcPr>
            <w:tcW w:w="1975" w:type="dxa"/>
          </w:tcPr>
          <w:p w14:paraId="50C9ABD2" w14:textId="77777777" w:rsidR="00BE0819" w:rsidRDefault="007D2801">
            <w:proofErr w:type="spellStart"/>
            <w:r>
              <w:t>Spreadtrum</w:t>
            </w:r>
            <w:proofErr w:type="spellEnd"/>
          </w:p>
        </w:tc>
        <w:tc>
          <w:tcPr>
            <w:tcW w:w="7387" w:type="dxa"/>
          </w:tcPr>
          <w:p w14:paraId="63D16FC7" w14:textId="77777777" w:rsidR="00BE0819" w:rsidRDefault="007D2801">
            <w:r>
              <w:t xml:space="preserve">Proposal 4: In initial access stage, RMSI PDSCH rate matching around SSB can be supported, and paging/OSI PDSCH rate matching around SSB can be supported, if paging/OSI PDSCH is inside DRS. </w:t>
            </w:r>
          </w:p>
          <w:p w14:paraId="74BA12FC" w14:textId="77777777" w:rsidR="00BE0819" w:rsidRDefault="007D2801">
            <w:r>
              <w:t>Proposal 5: Regarding handling of RMSI PDSCH DMRS collision, the following options can be considered:</w:t>
            </w:r>
          </w:p>
          <w:p w14:paraId="21774AC1" w14:textId="77777777" w:rsidR="00BE0819" w:rsidRDefault="007D2801">
            <w:r>
              <w:t>- Option-1: Fixing RMSI CORESET offset relative to SSB as 0.</w:t>
            </w:r>
          </w:p>
          <w:p w14:paraId="787B95AB" w14:textId="77777777" w:rsidR="00BE0819" w:rsidRDefault="007D2801">
            <w:pPr>
              <w:wordWrap/>
            </w:pPr>
            <w:r>
              <w:t>- Option-2: “Frequency-region level rate matching”, i.e. UE may assume the all symbols in the RBs overlapping with the frequency region of SSB is not used in resource mapping.</w:t>
            </w:r>
          </w:p>
          <w:p w14:paraId="3829ACDE" w14:textId="77777777" w:rsidR="00BE0819" w:rsidRDefault="007D2801">
            <w:pPr>
              <w:wordWrap/>
            </w:pPr>
            <w:r>
              <w:t xml:space="preserve">Proposal 6: Regarding TDRA for RMSI PDSCH for half-slot-based RMSI PDCCH, RMSI </w:t>
            </w:r>
            <w:r>
              <w:lastRenderedPageBreak/>
              <w:t>PDSCH may occupy 5 or 6 symbols.</w:t>
            </w:r>
          </w:p>
          <w:p w14:paraId="31D9A248" w14:textId="77777777" w:rsidR="00BE0819" w:rsidRDefault="007D2801">
            <w:r>
              <w:t>Proposal 7: In NR-U SA, standardization impact of CSI-RS for CSI acquisition and channel tracking should be considered:</w:t>
            </w:r>
          </w:p>
          <w:p w14:paraId="053371A3" w14:textId="77777777" w:rsidR="00BE0819" w:rsidRDefault="007D2801">
            <w:r>
              <w:t>- […]</w:t>
            </w:r>
          </w:p>
          <w:p w14:paraId="219B26A6" w14:textId="77777777" w:rsidR="00BE0819" w:rsidRDefault="007D2801">
            <w:r>
              <w:t>- Rate matching around CSI-RS for idle-mode UE.</w:t>
            </w:r>
          </w:p>
          <w:p w14:paraId="58267D21" w14:textId="77777777" w:rsidR="00BE0819" w:rsidRDefault="007D2801">
            <w:r>
              <w:t>- […]</w:t>
            </w:r>
          </w:p>
          <w:p w14:paraId="579B381F" w14:textId="77777777" w:rsidR="00BE0819" w:rsidRDefault="00BE0819">
            <w:pPr>
              <w:wordWrap/>
            </w:pPr>
          </w:p>
        </w:tc>
      </w:tr>
      <w:tr w:rsidR="00BE0819" w14:paraId="61E8C7F2" w14:textId="77777777">
        <w:tc>
          <w:tcPr>
            <w:tcW w:w="1975" w:type="dxa"/>
          </w:tcPr>
          <w:p w14:paraId="36F7BE84" w14:textId="77777777" w:rsidR="00BE0819" w:rsidRDefault="007D2801">
            <w:r>
              <w:lastRenderedPageBreak/>
              <w:t>Sharp</w:t>
            </w:r>
          </w:p>
        </w:tc>
        <w:tc>
          <w:tcPr>
            <w:tcW w:w="7387" w:type="dxa"/>
          </w:tcPr>
          <w:p w14:paraId="5954ACBC" w14:textId="77777777" w:rsidR="00BE0819" w:rsidRDefault="007D2801">
            <w:pPr>
              <w:wordWrap/>
            </w:pPr>
            <w:r>
              <w:t>Proposal 2: PDSCH length of 5 OFDM symbols with PDSCH mapping type A should be supported for default time domain resource allocation A for normal CP.</w:t>
            </w:r>
          </w:p>
          <w:p w14:paraId="20739FE2" w14:textId="77777777" w:rsidR="00BE0819" w:rsidRDefault="007D2801">
            <w:pPr>
              <w:wordWrap/>
            </w:pPr>
            <w:r>
              <w:t>Proposal 3: PDSCH with RMSI is not mapped to PRBs for SS/PBCH mapping.</w:t>
            </w:r>
          </w:p>
          <w:p w14:paraId="0EC9770C" w14:textId="77777777" w:rsidR="00BE0819" w:rsidRDefault="007D2801">
            <w:pPr>
              <w:wordWrap/>
            </w:pPr>
            <w:r>
              <w:t>“</w:t>
            </w:r>
            <w:r>
              <w:rPr>
                <w:i/>
              </w:rPr>
              <w:t>Even when the PDSCH length is longer than SS/PBCH block, the PDSCH shouldn’t be mapped to the PRBs for SS/PBCH mapping since there is no PDSCH DMRS in the PRBs.</w:t>
            </w:r>
            <w:r>
              <w:t>”</w:t>
            </w:r>
          </w:p>
        </w:tc>
      </w:tr>
      <w:tr w:rsidR="00BE0819" w14:paraId="593CE543" w14:textId="77777777">
        <w:tc>
          <w:tcPr>
            <w:tcW w:w="1975" w:type="dxa"/>
          </w:tcPr>
          <w:p w14:paraId="3A4B7EC8" w14:textId="77777777" w:rsidR="00BE0819" w:rsidRDefault="007D2801">
            <w:r>
              <w:t>OPPO</w:t>
            </w:r>
          </w:p>
        </w:tc>
        <w:tc>
          <w:tcPr>
            <w:tcW w:w="7387" w:type="dxa"/>
          </w:tcPr>
          <w:p w14:paraId="7D4B9FC3" w14:textId="77777777" w:rsidR="00BE0819" w:rsidRDefault="007D2801">
            <w:pPr>
              <w:wordWrap/>
            </w:pPr>
            <w:r>
              <w:t xml:space="preserve">Proposal 5: </w:t>
            </w:r>
            <w:r>
              <w:tab/>
              <w:t>DMRS sharing among channels within DRS should be considered in NR-U</w:t>
            </w:r>
          </w:p>
        </w:tc>
      </w:tr>
      <w:tr w:rsidR="00BE0819" w14:paraId="2B3DD93D" w14:textId="77777777">
        <w:tc>
          <w:tcPr>
            <w:tcW w:w="1975" w:type="dxa"/>
          </w:tcPr>
          <w:p w14:paraId="10342B10" w14:textId="77777777" w:rsidR="00BE0819" w:rsidRDefault="007D2801">
            <w:r>
              <w:t>NTT DOCOMO, INC</w:t>
            </w:r>
          </w:p>
        </w:tc>
        <w:tc>
          <w:tcPr>
            <w:tcW w:w="7387" w:type="dxa"/>
          </w:tcPr>
          <w:p w14:paraId="3C64B19F" w14:textId="77777777" w:rsidR="00BE0819" w:rsidRDefault="007D2801">
            <w:r>
              <w:t>Proposal 3: For NR-U, the UE rate matching behaviour around candidate SS/PBCH block transmission resources for receiving RMSI PDSCH is defined.</w:t>
            </w:r>
          </w:p>
          <w:p w14:paraId="7DFEEC10" w14:textId="77777777" w:rsidR="00BE0819" w:rsidRDefault="007D2801">
            <w:r>
              <w:t>- If the scheduled RMSI PDSCH resource collides with candidate SS/PBCH block transmission resource except for the resource of SS/PBCH block associated with the scheduled RMSI, UE assumes that PDSCH is transmitted on the resource (i.e., SS/PBCH block is not transmitted on the resource).</w:t>
            </w:r>
          </w:p>
          <w:p w14:paraId="37B310B5" w14:textId="77777777" w:rsidR="00BE0819" w:rsidRDefault="007D2801">
            <w:r>
              <w:t>Proposal 4: For NR-U, the new RMSI PDSCH time domain resource allocation table is defined with at least following configurations.</w:t>
            </w:r>
          </w:p>
          <w:p w14:paraId="6B94C2FF" w14:textId="77777777" w:rsidR="00BE0819" w:rsidRDefault="007D2801">
            <w:r>
              <w:t>- {</w:t>
            </w:r>
            <w:proofErr w:type="gramStart"/>
            <w:r>
              <w:t>S,L</w:t>
            </w:r>
            <w:proofErr w:type="gramEnd"/>
            <w:r>
              <w:t>}={1,6} based on Type A</w:t>
            </w:r>
          </w:p>
          <w:p w14:paraId="4509A945" w14:textId="77777777" w:rsidR="00BE0819" w:rsidRDefault="007D2801">
            <w:r>
              <w:t>- {</w:t>
            </w:r>
            <w:proofErr w:type="gramStart"/>
            <w:r>
              <w:t>S,L</w:t>
            </w:r>
            <w:proofErr w:type="gramEnd"/>
            <w:r>
              <w:t>}={8,6} based on Type B</w:t>
            </w:r>
          </w:p>
          <w:p w14:paraId="1EAFA6FE" w14:textId="77777777" w:rsidR="00BE0819" w:rsidRDefault="007D2801">
            <w:r>
              <w:t>- {</w:t>
            </w:r>
            <w:proofErr w:type="gramStart"/>
            <w:r>
              <w:t>S,L</w:t>
            </w:r>
            <w:proofErr w:type="gramEnd"/>
            <w:r>
              <w:t>}={1,13} based on Type A</w:t>
            </w:r>
          </w:p>
          <w:p w14:paraId="53A61977" w14:textId="77777777" w:rsidR="00BE0819" w:rsidRDefault="007D2801">
            <w:r>
              <w:t>- {</w:t>
            </w:r>
            <w:proofErr w:type="gramStart"/>
            <w:r>
              <w:t>S,L</w:t>
            </w:r>
            <w:proofErr w:type="gramEnd"/>
            <w:r>
              <w:t>}={1,12} based on Type A</w:t>
            </w:r>
          </w:p>
          <w:p w14:paraId="262BD71A" w14:textId="77777777" w:rsidR="00BE0819" w:rsidRDefault="007D2801">
            <w:r>
              <w:t>- {</w:t>
            </w:r>
            <w:proofErr w:type="gramStart"/>
            <w:r>
              <w:t>S,L</w:t>
            </w:r>
            <w:proofErr w:type="gramEnd"/>
            <w:r>
              <w:t>}={2,12} based on Type A</w:t>
            </w:r>
          </w:p>
          <w:p w14:paraId="7AE7D75C" w14:textId="77777777" w:rsidR="00BE0819" w:rsidRDefault="007D2801">
            <w:pPr>
              <w:wordWrap/>
            </w:pPr>
            <w:r>
              <w:t>- {</w:t>
            </w:r>
            <w:proofErr w:type="gramStart"/>
            <w:r>
              <w:t>S,L</w:t>
            </w:r>
            <w:proofErr w:type="gramEnd"/>
            <w:r>
              <w:t>}={2,11} based on Type A</w:t>
            </w:r>
          </w:p>
        </w:tc>
      </w:tr>
      <w:tr w:rsidR="00BE0819" w14:paraId="71D67DF1" w14:textId="77777777">
        <w:tc>
          <w:tcPr>
            <w:tcW w:w="1975" w:type="dxa"/>
          </w:tcPr>
          <w:p w14:paraId="7EC3B387" w14:textId="77777777" w:rsidR="00BE0819" w:rsidRDefault="007D2801">
            <w:r>
              <w:t>Qualcomm</w:t>
            </w:r>
          </w:p>
        </w:tc>
        <w:tc>
          <w:tcPr>
            <w:tcW w:w="7387" w:type="dxa"/>
          </w:tcPr>
          <w:p w14:paraId="34CB2EFD" w14:textId="77777777" w:rsidR="00BE0819" w:rsidRDefault="007D2801">
            <w:r>
              <w:t>Proposal 4: Further study if rate matching of RMSI PDSCH around SSBs is supported.</w:t>
            </w:r>
          </w:p>
        </w:tc>
      </w:tr>
      <w:tr w:rsidR="00BE0819" w14:paraId="473CA362" w14:textId="77777777">
        <w:tc>
          <w:tcPr>
            <w:tcW w:w="1975" w:type="dxa"/>
          </w:tcPr>
          <w:p w14:paraId="4CAA852E" w14:textId="77777777" w:rsidR="00BE0819" w:rsidRDefault="007D2801">
            <w:r>
              <w:t>WILUS Inc.</w:t>
            </w:r>
          </w:p>
        </w:tc>
        <w:tc>
          <w:tcPr>
            <w:tcW w:w="7387" w:type="dxa"/>
          </w:tcPr>
          <w:p w14:paraId="44C40EA7" w14:textId="77777777" w:rsidR="00BE0819" w:rsidRDefault="007D2801">
            <w:r>
              <w:t>Proposal 1: It seems beneficial to consider additional characteristics for the design of NR-U DRS containing at least SS/PBCH block burst set transmission as follows:</w:t>
            </w:r>
          </w:p>
          <w:p w14:paraId="3072E773" w14:textId="77777777" w:rsidR="00BE0819" w:rsidRDefault="007D2801">
            <w:r>
              <w:t>- At least 1 symbol LBT gap between slots including NR-U DRS transmission to perform Cat-2 LBT with 25us</w:t>
            </w:r>
          </w:p>
          <w:p w14:paraId="4325E4E5" w14:textId="77777777" w:rsidR="00BE0819" w:rsidRDefault="007D2801">
            <w:r>
              <w:t xml:space="preserve">- To set an LBT gap within a slot for PDCCH/PDSCH transmission at the slot boundary </w:t>
            </w:r>
          </w:p>
          <w:p w14:paraId="1FCAEEEC" w14:textId="77777777" w:rsidR="00BE0819" w:rsidRDefault="007D2801">
            <w:r>
              <w:t>- […]</w:t>
            </w:r>
          </w:p>
        </w:tc>
      </w:tr>
    </w:tbl>
    <w:p w14:paraId="7C54C3A9" w14:textId="77777777" w:rsidR="00BE0819" w:rsidRDefault="00BE0819">
      <w:pPr>
        <w:rPr>
          <w:lang w:eastAsia="en-US"/>
        </w:rPr>
      </w:pPr>
    </w:p>
    <w:p w14:paraId="5AE31B29" w14:textId="77777777" w:rsidR="00BE0819" w:rsidRDefault="007D2801">
      <w:pPr>
        <w:rPr>
          <w:lang w:eastAsia="en-US"/>
        </w:rPr>
      </w:pPr>
      <w:r>
        <w:rPr>
          <w:b/>
          <w:lang w:eastAsia="en-US"/>
        </w:rPr>
        <w:t>Multiplexing of RMSI PDSCH and SSB in DRS</w:t>
      </w:r>
      <w:r>
        <w:rPr>
          <w:lang w:eastAsia="en-US"/>
        </w:rPr>
        <w:t>: both aspects above pertain to this kind of multiplexing. Companies expressed the following positions:</w:t>
      </w:r>
    </w:p>
    <w:p w14:paraId="5595DBF8" w14:textId="77777777" w:rsidR="00BE0819" w:rsidRDefault="007D2801">
      <w:pPr>
        <w:rPr>
          <w:lang w:eastAsia="en-US"/>
        </w:rPr>
      </w:pPr>
      <w:r>
        <w:rPr>
          <w:lang w:eastAsia="en-US"/>
        </w:rPr>
        <w:t xml:space="preserve">  a) Allow or consider RM around SSB (14 companies):</w:t>
      </w:r>
    </w:p>
    <w:p w14:paraId="71249E65" w14:textId="77777777" w:rsidR="00BE0819" w:rsidRDefault="007D2801">
      <w:pPr>
        <w:pStyle w:val="ListParagraph"/>
        <w:numPr>
          <w:ilvl w:val="0"/>
          <w:numId w:val="44"/>
        </w:numPr>
        <w:rPr>
          <w:lang w:eastAsia="en-US"/>
        </w:rPr>
      </w:pPr>
      <w:r>
        <w:rPr>
          <w:lang w:eastAsia="en-US"/>
        </w:rPr>
        <w:t xml:space="preserve">ZTE, Huawei, Vivo, Nokia, Intel, Samsung, CATT, ETRI, LG Electronics, NEC, </w:t>
      </w:r>
      <w:proofErr w:type="spellStart"/>
      <w:r>
        <w:rPr>
          <w:lang w:eastAsia="en-US"/>
        </w:rPr>
        <w:t>Spreadtrum</w:t>
      </w:r>
      <w:proofErr w:type="spellEnd"/>
      <w:r>
        <w:rPr>
          <w:lang w:eastAsia="en-US"/>
        </w:rPr>
        <w:t>, NTT DOCOMO, Qualcomm</w:t>
      </w:r>
    </w:p>
    <w:p w14:paraId="24DD78B6" w14:textId="77777777" w:rsidR="00BE0819" w:rsidRDefault="007D2801">
      <w:pPr>
        <w:rPr>
          <w:lang w:eastAsia="en-US"/>
        </w:rPr>
      </w:pPr>
      <w:r>
        <w:rPr>
          <w:lang w:eastAsia="en-US"/>
        </w:rPr>
        <w:t xml:space="preserve">  b) No RM around SSB: </w:t>
      </w:r>
    </w:p>
    <w:p w14:paraId="5F6CA6DF" w14:textId="77777777" w:rsidR="00BE0819" w:rsidRDefault="007D2801">
      <w:pPr>
        <w:pStyle w:val="ListParagraph"/>
        <w:numPr>
          <w:ilvl w:val="0"/>
          <w:numId w:val="44"/>
        </w:numPr>
        <w:rPr>
          <w:lang w:eastAsia="en-US"/>
        </w:rPr>
      </w:pPr>
      <w:r>
        <w:rPr>
          <w:lang w:eastAsia="en-US"/>
        </w:rPr>
        <w:t>Ericsson, Sharp?</w:t>
      </w:r>
    </w:p>
    <w:p w14:paraId="664AA129" w14:textId="77777777" w:rsidR="00BE0819" w:rsidRDefault="007D2801">
      <w:pPr>
        <w:rPr>
          <w:lang w:eastAsia="en-US"/>
        </w:rPr>
      </w:pPr>
      <w:r>
        <w:rPr>
          <w:lang w:eastAsia="en-US"/>
        </w:rPr>
        <w:t xml:space="preserve">  c) When RM is not configured/allowed:</w:t>
      </w:r>
    </w:p>
    <w:p w14:paraId="58158E2A" w14:textId="77777777" w:rsidR="00BE0819" w:rsidRDefault="007D2801">
      <w:pPr>
        <w:pStyle w:val="ListParagraph"/>
        <w:numPr>
          <w:ilvl w:val="0"/>
          <w:numId w:val="49"/>
        </w:numPr>
        <w:rPr>
          <w:lang w:eastAsia="en-US"/>
        </w:rPr>
      </w:pPr>
      <w:r>
        <w:t xml:space="preserve">Set RMSI CORESET offset relative to SSB as 0: </w:t>
      </w:r>
    </w:p>
    <w:p w14:paraId="4DFBCD27" w14:textId="77777777" w:rsidR="00BE0819" w:rsidRDefault="007D2801">
      <w:pPr>
        <w:pStyle w:val="ListParagraph"/>
        <w:numPr>
          <w:ilvl w:val="1"/>
          <w:numId w:val="49"/>
        </w:numPr>
        <w:rPr>
          <w:lang w:eastAsia="en-US"/>
        </w:rPr>
      </w:pPr>
      <w:r>
        <w:t xml:space="preserve">Ericsson, </w:t>
      </w:r>
      <w:proofErr w:type="spellStart"/>
      <w:r>
        <w:t>Spreadtrum</w:t>
      </w:r>
      <w:proofErr w:type="spellEnd"/>
      <w:r>
        <w:t>, Qualcomm</w:t>
      </w:r>
    </w:p>
    <w:p w14:paraId="4FFA4096" w14:textId="77777777" w:rsidR="00BE0819" w:rsidRDefault="007D2801">
      <w:pPr>
        <w:pStyle w:val="ListParagraph"/>
        <w:numPr>
          <w:ilvl w:val="0"/>
          <w:numId w:val="49"/>
        </w:numPr>
        <w:rPr>
          <w:lang w:eastAsia="en-US"/>
        </w:rPr>
      </w:pPr>
      <w:r>
        <w:t xml:space="preserve">No RMSI allocation in SSB PRBS, in any symbol: </w:t>
      </w:r>
    </w:p>
    <w:p w14:paraId="4E8C9827" w14:textId="111B632A" w:rsidR="00BE0819" w:rsidRDefault="007D2801">
      <w:pPr>
        <w:pStyle w:val="ListParagraph"/>
        <w:numPr>
          <w:ilvl w:val="1"/>
          <w:numId w:val="49"/>
        </w:numPr>
        <w:rPr>
          <w:lang w:eastAsia="en-US"/>
        </w:rPr>
      </w:pPr>
      <w:proofErr w:type="spellStart"/>
      <w:r>
        <w:lastRenderedPageBreak/>
        <w:t>Spreadtrum</w:t>
      </w:r>
      <w:proofErr w:type="spellEnd"/>
      <w:r w:rsidR="00CF0A5A">
        <w:t xml:space="preserve"> (when RMSI PDSCH DMRS collides with SSB)</w:t>
      </w:r>
      <w:r>
        <w:t>, Sharp</w:t>
      </w:r>
    </w:p>
    <w:p w14:paraId="02B5EBF6" w14:textId="77777777" w:rsidR="00BE0819" w:rsidRDefault="007D2801">
      <w:pPr>
        <w:rPr>
          <w:lang w:eastAsia="en-US"/>
        </w:rPr>
      </w:pPr>
      <w:r>
        <w:rPr>
          <w:lang w:eastAsia="en-US"/>
        </w:rPr>
        <w:t xml:space="preserve">  d) Allow/consider RM around CSI-RS: </w:t>
      </w:r>
    </w:p>
    <w:p w14:paraId="1829DD0A" w14:textId="3CA54CC7" w:rsidR="00BE0819" w:rsidRDefault="007D2801">
      <w:pPr>
        <w:pStyle w:val="ListParagraph"/>
        <w:numPr>
          <w:ilvl w:val="0"/>
          <w:numId w:val="50"/>
        </w:numPr>
        <w:rPr>
          <w:lang w:eastAsia="en-US"/>
        </w:rPr>
      </w:pPr>
      <w:proofErr w:type="spellStart"/>
      <w:r>
        <w:rPr>
          <w:lang w:eastAsia="en-US"/>
        </w:rPr>
        <w:t>Spreadtrum</w:t>
      </w:r>
      <w:proofErr w:type="spellEnd"/>
      <w:r w:rsidR="00D97BB3">
        <w:rPr>
          <w:lang w:eastAsia="en-US"/>
        </w:rPr>
        <w:t>, vivo</w:t>
      </w:r>
    </w:p>
    <w:p w14:paraId="1911839B" w14:textId="77777777" w:rsidR="00BE0819" w:rsidRDefault="007D2801">
      <w:pPr>
        <w:rPr>
          <w:lang w:eastAsia="en-US"/>
        </w:rPr>
      </w:pPr>
      <w:r>
        <w:rPr>
          <w:highlight w:val="yellow"/>
          <w:lang w:eastAsia="en-US"/>
        </w:rPr>
        <w:t>Discussion</w:t>
      </w:r>
      <w:r>
        <w:rPr>
          <w:lang w:eastAsia="en-US"/>
        </w:rPr>
        <w:t xml:space="preserve">: </w:t>
      </w:r>
    </w:p>
    <w:p w14:paraId="4FF299EA" w14:textId="77777777" w:rsidR="00BE0819" w:rsidRDefault="007D2801">
      <w:pPr>
        <w:pStyle w:val="ListParagraph"/>
        <w:numPr>
          <w:ilvl w:val="0"/>
          <w:numId w:val="51"/>
        </w:numPr>
        <w:rPr>
          <w:lang w:eastAsia="en-US"/>
        </w:rPr>
      </w:pPr>
      <w:r>
        <w:rPr>
          <w:lang w:eastAsia="en-US"/>
        </w:rPr>
        <w:t>Further discuss whether Rate-Match support of RMSI-PDSCH over SSB is warranted for NR-U, RAN1 shall consider the following aspects regarding rate-matching of RMSI PDSCH around SSB in DRS:</w:t>
      </w:r>
    </w:p>
    <w:p w14:paraId="29078039" w14:textId="77777777" w:rsidR="00BE0819" w:rsidRDefault="007D2801">
      <w:pPr>
        <w:pStyle w:val="ListParagraph"/>
        <w:numPr>
          <w:ilvl w:val="1"/>
          <w:numId w:val="51"/>
        </w:numPr>
        <w:rPr>
          <w:lang w:eastAsia="en-US"/>
        </w:rPr>
      </w:pPr>
      <w:r>
        <w:rPr>
          <w:lang w:eastAsia="en-US"/>
        </w:rPr>
        <w:t xml:space="preserve">Handling of DMRS, </w:t>
      </w:r>
      <w:proofErr w:type="gramStart"/>
      <w:r>
        <w:rPr>
          <w:lang w:eastAsia="en-US"/>
        </w:rPr>
        <w:t>in particular for</w:t>
      </w:r>
      <w:proofErr w:type="gramEnd"/>
      <w:r>
        <w:rPr>
          <w:lang w:eastAsia="en-US"/>
        </w:rPr>
        <w:t xml:space="preserve"> DMRS symbols shared with SSB.</w:t>
      </w:r>
    </w:p>
    <w:p w14:paraId="1FCED8DC" w14:textId="77777777" w:rsidR="00BE0819" w:rsidRDefault="007D2801">
      <w:pPr>
        <w:pStyle w:val="ListParagraph"/>
        <w:numPr>
          <w:ilvl w:val="1"/>
          <w:numId w:val="51"/>
        </w:numPr>
        <w:rPr>
          <w:lang w:eastAsia="en-US"/>
        </w:rPr>
      </w:pPr>
      <w:r>
        <w:rPr>
          <w:lang w:eastAsia="en-US"/>
        </w:rPr>
        <w:t>Which SSBs to rate-match around, and how that information is conveyed to the UE</w:t>
      </w:r>
    </w:p>
    <w:p w14:paraId="5D6234B4" w14:textId="77777777" w:rsidR="00BE0819" w:rsidRDefault="007D2801">
      <w:pPr>
        <w:pStyle w:val="ListParagraph"/>
        <w:numPr>
          <w:ilvl w:val="1"/>
          <w:numId w:val="51"/>
        </w:numPr>
        <w:rPr>
          <w:lang w:eastAsia="en-US"/>
        </w:rPr>
      </w:pPr>
      <w:r>
        <w:rPr>
          <w:lang w:eastAsia="en-US"/>
        </w:rPr>
        <w:t xml:space="preserve">Whether the feature provides </w:t>
      </w:r>
      <w:proofErr w:type="gramStart"/>
      <w:r>
        <w:rPr>
          <w:lang w:eastAsia="en-US"/>
        </w:rPr>
        <w:t>sufficient</w:t>
      </w:r>
      <w:proofErr w:type="gramEnd"/>
      <w:r>
        <w:rPr>
          <w:lang w:eastAsia="en-US"/>
        </w:rPr>
        <w:t xml:space="preserve"> benefits, to consider for NR-U</w:t>
      </w:r>
    </w:p>
    <w:p w14:paraId="1B8CD3DB" w14:textId="77777777" w:rsidR="00BE0819" w:rsidRDefault="00BE0819">
      <w:pPr>
        <w:rPr>
          <w:lang w:eastAsia="en-US"/>
        </w:rPr>
      </w:pPr>
    </w:p>
    <w:p w14:paraId="04A832B5" w14:textId="77777777" w:rsidR="00BE0819" w:rsidRDefault="007D2801">
      <w:pPr>
        <w:rPr>
          <w:lang w:eastAsia="en-US"/>
        </w:rPr>
      </w:pPr>
      <w:r>
        <w:rPr>
          <w:b/>
          <w:lang w:eastAsia="en-US"/>
        </w:rPr>
        <w:t>New PDSCH allocations</w:t>
      </w:r>
      <w:r>
        <w:rPr>
          <w:lang w:eastAsia="en-US"/>
        </w:rPr>
        <w:t>: three companies express openness to modify existing PDSCH allocation types (mostly Type-B, for the second half-slot), to better utilize DRS resources:</w:t>
      </w:r>
    </w:p>
    <w:p w14:paraId="43ADFB6E" w14:textId="742CE3BA" w:rsidR="00BE0819" w:rsidRDefault="007D2801">
      <w:pPr>
        <w:pStyle w:val="ListParagraph"/>
        <w:numPr>
          <w:ilvl w:val="0"/>
          <w:numId w:val="50"/>
        </w:numPr>
        <w:rPr>
          <w:lang w:eastAsia="en-US"/>
        </w:rPr>
      </w:pPr>
      <w:r>
        <w:rPr>
          <w:lang w:eastAsia="en-US"/>
        </w:rPr>
        <w:t>Nokia, NTT DOCOMO, LG Electronics</w:t>
      </w:r>
      <w:r w:rsidR="00CF0A5A">
        <w:rPr>
          <w:lang w:eastAsia="en-US"/>
        </w:rPr>
        <w:t xml:space="preserve">, </w:t>
      </w:r>
      <w:proofErr w:type="spellStart"/>
      <w:r w:rsidR="00CF0A5A">
        <w:rPr>
          <w:lang w:eastAsia="en-US"/>
        </w:rPr>
        <w:t>Spreadtrum</w:t>
      </w:r>
      <w:proofErr w:type="spellEnd"/>
    </w:p>
    <w:p w14:paraId="04939537" w14:textId="77777777" w:rsidR="00BE0819" w:rsidRPr="00CF0A5A" w:rsidRDefault="00BE0819">
      <w:pPr>
        <w:rPr>
          <w:lang w:eastAsia="en-US"/>
        </w:rPr>
      </w:pPr>
    </w:p>
    <w:p w14:paraId="2CD001D3" w14:textId="77777777" w:rsidR="00BE0819" w:rsidRDefault="007D2801">
      <w:pPr>
        <w:rPr>
          <w:lang w:eastAsia="en-US"/>
        </w:rPr>
      </w:pPr>
      <w:r>
        <w:rPr>
          <w:highlight w:val="yellow"/>
          <w:lang w:eastAsia="en-US"/>
        </w:rPr>
        <w:t>Discussion:</w:t>
      </w:r>
    </w:p>
    <w:p w14:paraId="42E2C0E3" w14:textId="77777777" w:rsidR="00BE0819" w:rsidRDefault="007D2801">
      <w:pPr>
        <w:pStyle w:val="ListParagraph"/>
        <w:numPr>
          <w:ilvl w:val="0"/>
          <w:numId w:val="51"/>
        </w:numPr>
        <w:rPr>
          <w:lang w:eastAsia="en-US"/>
        </w:rPr>
      </w:pPr>
      <w:r>
        <w:rPr>
          <w:lang w:eastAsia="en-US"/>
        </w:rPr>
        <w:t>Further discussion if new Type-B PDSCH length (other than 2/4/7) is needed for NR-U</w:t>
      </w:r>
    </w:p>
    <w:p w14:paraId="100E9803" w14:textId="77777777" w:rsidR="00BE0819" w:rsidRDefault="007D2801">
      <w:pPr>
        <w:pStyle w:val="ListParagraph"/>
        <w:numPr>
          <w:ilvl w:val="1"/>
          <w:numId w:val="51"/>
        </w:numPr>
        <w:rPr>
          <w:lang w:eastAsia="en-US"/>
        </w:rPr>
      </w:pPr>
      <w:r>
        <w:rPr>
          <w:lang w:eastAsia="en-US"/>
        </w:rPr>
        <w:t>Is there strong enough reason to remove the NR restriction?</w:t>
      </w:r>
    </w:p>
    <w:p w14:paraId="1AEA72E0" w14:textId="77777777" w:rsidR="00BE0819" w:rsidRDefault="00BE0819">
      <w:pPr>
        <w:rPr>
          <w:lang w:eastAsia="en-US"/>
        </w:rPr>
      </w:pPr>
    </w:p>
    <w:p w14:paraId="2F45AF4D" w14:textId="77777777" w:rsidR="00BE0819" w:rsidRDefault="007D2801">
      <w:pPr>
        <w:rPr>
          <w:lang w:eastAsia="en-US"/>
        </w:rPr>
      </w:pPr>
      <w:r>
        <w:rPr>
          <w:b/>
          <w:lang w:eastAsia="en-US"/>
        </w:rPr>
        <w:t>Empty symbols at the end of DRS</w:t>
      </w:r>
      <w:r>
        <w:rPr>
          <w:lang w:eastAsia="en-US"/>
        </w:rPr>
        <w:t>: four companies point to the need to reserve symbol(s) at the end of a DRS unit or burst, for LBT.</w:t>
      </w:r>
    </w:p>
    <w:p w14:paraId="1F62F218" w14:textId="2C7F4416" w:rsidR="00BE0819" w:rsidRDefault="007D2801">
      <w:pPr>
        <w:pStyle w:val="ListParagraph"/>
        <w:numPr>
          <w:ilvl w:val="0"/>
          <w:numId w:val="44"/>
        </w:numPr>
        <w:rPr>
          <w:lang w:eastAsia="en-US"/>
        </w:rPr>
      </w:pPr>
      <w:r>
        <w:rPr>
          <w:lang w:eastAsia="en-US"/>
        </w:rPr>
        <w:t>1-symbol for LBT: Nokia</w:t>
      </w:r>
      <w:r w:rsidR="0080500E">
        <w:rPr>
          <w:lang w:eastAsia="en-US"/>
        </w:rPr>
        <w:t>, NTT DOCOMO</w:t>
      </w:r>
    </w:p>
    <w:p w14:paraId="31EE4362" w14:textId="77777777" w:rsidR="00BE0819" w:rsidRDefault="007D2801">
      <w:pPr>
        <w:pStyle w:val="ListParagraph"/>
        <w:numPr>
          <w:ilvl w:val="0"/>
          <w:numId w:val="44"/>
        </w:numPr>
        <w:rPr>
          <w:lang w:eastAsia="en-US"/>
        </w:rPr>
      </w:pPr>
      <w:r>
        <w:rPr>
          <w:lang w:eastAsia="en-US"/>
        </w:rPr>
        <w:t>1 or 2 symbols for LBT: LG Electronics, WILUS</w:t>
      </w:r>
    </w:p>
    <w:p w14:paraId="1C9BD714" w14:textId="79293A26" w:rsidR="00BE0819" w:rsidRDefault="007D2801">
      <w:pPr>
        <w:pStyle w:val="ListParagraph"/>
        <w:numPr>
          <w:ilvl w:val="0"/>
          <w:numId w:val="44"/>
        </w:numPr>
        <w:rPr>
          <w:lang w:eastAsia="en-US"/>
        </w:rPr>
      </w:pPr>
      <w:r>
        <w:rPr>
          <w:lang w:eastAsia="en-US"/>
        </w:rPr>
        <w:t>1 or 2 symbols for PUCCH, LBT or other channels: Qualcomm</w:t>
      </w:r>
      <w:r w:rsidR="00CF0A5A">
        <w:rPr>
          <w:lang w:eastAsia="en-US"/>
        </w:rPr>
        <w:t xml:space="preserve">, </w:t>
      </w:r>
      <w:proofErr w:type="spellStart"/>
      <w:r w:rsidR="00CF0A5A">
        <w:rPr>
          <w:lang w:eastAsia="en-US"/>
        </w:rPr>
        <w:t>Spreatrum</w:t>
      </w:r>
      <w:proofErr w:type="spellEnd"/>
    </w:p>
    <w:p w14:paraId="2196D0E4" w14:textId="77777777" w:rsidR="00BE0819" w:rsidRDefault="00BE0819">
      <w:pPr>
        <w:rPr>
          <w:lang w:eastAsia="en-US"/>
        </w:rPr>
      </w:pPr>
    </w:p>
    <w:p w14:paraId="31D87E44" w14:textId="77777777" w:rsidR="00BE0819" w:rsidRDefault="007D2801">
      <w:pPr>
        <w:rPr>
          <w:lang w:eastAsia="en-US"/>
        </w:rPr>
      </w:pPr>
      <w:r>
        <w:rPr>
          <w:highlight w:val="yellow"/>
          <w:lang w:eastAsia="en-US"/>
        </w:rPr>
        <w:t>Discussion:</w:t>
      </w:r>
      <w:r>
        <w:rPr>
          <w:lang w:eastAsia="en-US"/>
        </w:rPr>
        <w:t xml:space="preserve"> </w:t>
      </w:r>
    </w:p>
    <w:p w14:paraId="5970BC76" w14:textId="77777777" w:rsidR="00BE0819" w:rsidRDefault="007D2801">
      <w:pPr>
        <w:pStyle w:val="ListParagraph"/>
        <w:numPr>
          <w:ilvl w:val="0"/>
          <w:numId w:val="51"/>
        </w:numPr>
        <w:rPr>
          <w:lang w:eastAsia="en-US"/>
        </w:rPr>
      </w:pPr>
      <w:r>
        <w:rPr>
          <w:lang w:eastAsia="en-US"/>
        </w:rPr>
        <w:t>For gap at the end of DRS, is there anything needs to be done in spec, or the scheduler can handle</w:t>
      </w:r>
    </w:p>
    <w:p w14:paraId="54FAD8D4" w14:textId="77777777" w:rsidR="00BE0819" w:rsidRDefault="00BE0819">
      <w:pPr>
        <w:rPr>
          <w:b/>
          <w:lang w:eastAsia="en-US"/>
        </w:rPr>
      </w:pPr>
    </w:p>
    <w:p w14:paraId="365D0E50" w14:textId="77777777" w:rsidR="00BE0819" w:rsidRDefault="007D2801">
      <w:pPr>
        <w:rPr>
          <w:lang w:eastAsia="en-US"/>
        </w:rPr>
      </w:pPr>
      <w:r>
        <w:rPr>
          <w:b/>
          <w:lang w:eastAsia="en-US"/>
        </w:rPr>
        <w:t>RMSI PDSCH bandwidth</w:t>
      </w:r>
      <w:r>
        <w:rPr>
          <w:lang w:eastAsia="en-US"/>
        </w:rPr>
        <w:t xml:space="preserve">: </w:t>
      </w:r>
      <w:proofErr w:type="gramStart"/>
      <w:r>
        <w:rPr>
          <w:lang w:eastAsia="en-US"/>
        </w:rPr>
        <w:t>one  company</w:t>
      </w:r>
      <w:proofErr w:type="gramEnd"/>
      <w:r>
        <w:rPr>
          <w:lang w:eastAsia="en-US"/>
        </w:rPr>
        <w:t xml:space="preserve"> would like to allow an initial BWP bandwidth larger CORESET0 (e.g. </w:t>
      </w:r>
      <w:r>
        <w:rPr>
          <w:i/>
          <w:lang w:eastAsia="en-US"/>
        </w:rPr>
        <w:t>51, instead of 48 PRBs for 30kHz SCS</w:t>
      </w:r>
      <w:r>
        <w:rPr>
          <w:lang w:eastAsia="en-US"/>
        </w:rPr>
        <w:t>”.):</w:t>
      </w:r>
    </w:p>
    <w:p w14:paraId="2AFAEFFA" w14:textId="2963D902" w:rsidR="00BE0819" w:rsidRDefault="007D2801">
      <w:pPr>
        <w:pStyle w:val="ListParagraph"/>
        <w:numPr>
          <w:ilvl w:val="0"/>
          <w:numId w:val="50"/>
        </w:numPr>
        <w:rPr>
          <w:lang w:eastAsia="en-US"/>
        </w:rPr>
      </w:pPr>
      <w:r>
        <w:rPr>
          <w:lang w:eastAsia="en-US"/>
        </w:rPr>
        <w:t>Nokia</w:t>
      </w:r>
      <w:r w:rsidR="0080500E">
        <w:rPr>
          <w:lang w:eastAsia="en-US"/>
        </w:rPr>
        <w:t>, NTT DOCOMO</w:t>
      </w:r>
    </w:p>
    <w:p w14:paraId="77D50649" w14:textId="77777777" w:rsidR="00BE0819" w:rsidRDefault="00BE0819">
      <w:pPr>
        <w:rPr>
          <w:lang w:eastAsia="en-US"/>
        </w:rPr>
      </w:pPr>
    </w:p>
    <w:p w14:paraId="425F0EC3" w14:textId="77777777" w:rsidR="00BE0819" w:rsidRDefault="007D2801">
      <w:pPr>
        <w:rPr>
          <w:lang w:eastAsia="en-US"/>
        </w:rPr>
      </w:pPr>
      <w:r>
        <w:rPr>
          <w:b/>
          <w:lang w:eastAsia="en-US"/>
        </w:rPr>
        <w:t>Default SLIV table for type0-PDCCH</w:t>
      </w:r>
      <w:r>
        <w:rPr>
          <w:lang w:eastAsia="en-US"/>
        </w:rPr>
        <w:t xml:space="preserve">: It is understood that some of the topics above changes will impact the default allocation table for Type0-PDCCH. No one expressed any concern regarding such impact, and some companies even made such changes explicit. Since the changes would be the outcome of higher-level decisions in this section and sections </w:t>
      </w:r>
      <w:r>
        <w:rPr>
          <w:lang w:eastAsia="en-US"/>
        </w:rPr>
        <w:fldChar w:fldCharType="begin"/>
      </w:r>
      <w:r>
        <w:rPr>
          <w:lang w:eastAsia="en-US"/>
        </w:rPr>
        <w:instrText xml:space="preserve"> REF _Ref5288017 \r \h </w:instrText>
      </w:r>
      <w:r>
        <w:rPr>
          <w:lang w:eastAsia="en-US"/>
        </w:rPr>
      </w:r>
      <w:r>
        <w:rPr>
          <w:lang w:eastAsia="en-US"/>
        </w:rPr>
        <w:fldChar w:fldCharType="separate"/>
      </w:r>
      <w:r>
        <w:rPr>
          <w:lang w:eastAsia="en-US"/>
        </w:rPr>
        <w:t>3.1.1</w:t>
      </w:r>
      <w:r>
        <w:rPr>
          <w:lang w:eastAsia="en-US"/>
        </w:rPr>
        <w:fldChar w:fldCharType="end"/>
      </w:r>
      <w:r>
        <w:rPr>
          <w:lang w:eastAsia="en-US"/>
        </w:rPr>
        <w:t xml:space="preserve"> and </w:t>
      </w:r>
      <w:r>
        <w:rPr>
          <w:lang w:eastAsia="en-US"/>
        </w:rPr>
        <w:fldChar w:fldCharType="begin"/>
      </w:r>
      <w:r>
        <w:rPr>
          <w:lang w:eastAsia="en-US"/>
        </w:rPr>
        <w:instrText xml:space="preserve"> REF _Ref5309702 \r \h </w:instrText>
      </w:r>
      <w:r>
        <w:rPr>
          <w:lang w:eastAsia="en-US"/>
        </w:rPr>
      </w:r>
      <w:r>
        <w:rPr>
          <w:lang w:eastAsia="en-US"/>
        </w:rPr>
        <w:fldChar w:fldCharType="separate"/>
      </w:r>
      <w:r>
        <w:rPr>
          <w:lang w:eastAsia="en-US"/>
        </w:rPr>
        <w:t>3.1.4</w:t>
      </w:r>
      <w:r>
        <w:rPr>
          <w:lang w:eastAsia="en-US"/>
        </w:rPr>
        <w:fldChar w:fldCharType="end"/>
      </w:r>
      <w:r>
        <w:rPr>
          <w:lang w:eastAsia="en-US"/>
        </w:rPr>
        <w:t>, we do not summarize company positions at this point. The discussion can happen together with the SSB position discussion.</w:t>
      </w:r>
    </w:p>
    <w:p w14:paraId="53C62C93" w14:textId="77777777" w:rsidR="00BE0819" w:rsidRDefault="00BE0819">
      <w:pPr>
        <w:rPr>
          <w:lang w:eastAsia="en-US"/>
        </w:rPr>
      </w:pPr>
    </w:p>
    <w:p w14:paraId="74A8E628" w14:textId="77777777" w:rsidR="00BE0819" w:rsidRDefault="007D2801">
      <w:pPr>
        <w:pStyle w:val="Heading3"/>
      </w:pPr>
      <w:r>
        <w:t>Paging/OSI and DRS COT</w:t>
      </w:r>
    </w:p>
    <w:p w14:paraId="0E9275CF" w14:textId="77777777" w:rsidR="00BE0819" w:rsidRDefault="00BE0819"/>
    <w:p w14:paraId="23BE419F" w14:textId="77777777" w:rsidR="00BE0819" w:rsidRDefault="007D2801">
      <w:r>
        <w:t>In 38.889, the following was captured:</w:t>
      </w:r>
    </w:p>
    <w:tbl>
      <w:tblPr>
        <w:tblStyle w:val="TableGrid"/>
        <w:tblW w:w="9362" w:type="dxa"/>
        <w:tblLayout w:type="fixed"/>
        <w:tblLook w:val="04A0" w:firstRow="1" w:lastRow="0" w:firstColumn="1" w:lastColumn="0" w:noHBand="0" w:noVBand="1"/>
      </w:tblPr>
      <w:tblGrid>
        <w:gridCol w:w="9362"/>
      </w:tblGrid>
      <w:tr w:rsidR="00BE0819" w14:paraId="68FF671D" w14:textId="77777777">
        <w:tc>
          <w:tcPr>
            <w:tcW w:w="9362" w:type="dxa"/>
          </w:tcPr>
          <w:p w14:paraId="54E825CF" w14:textId="77777777" w:rsidR="00BE0819" w:rsidRDefault="007D2801">
            <w:r>
              <w:rPr>
                <w:rFonts w:eastAsia="Times New Roman"/>
              </w:rPr>
              <w:t xml:space="preserve">The enhancements identified for physical layer signal and channels are captured in Section 7.2.1.2. For SS/PBCH block transmission in NR-U DRS, it has been identified as beneficial to include CSI-RS and RMSI-CORESET(s) and RMSI-PDSCH(s) in the same contiguous burst when transmission of CSI-RS/RMSI are configured. </w:t>
            </w:r>
            <w:r>
              <w:rPr>
                <w:rFonts w:eastAsia="Times New Roman"/>
                <w:highlight w:val="yellow"/>
              </w:rPr>
              <w:t xml:space="preserve">Optionally OSI and paging can be transmitted in the same DRS </w:t>
            </w:r>
            <w:r>
              <w:rPr>
                <w:highlight w:val="yellow"/>
              </w:rPr>
              <w:t>if there are available resources.</w:t>
            </w:r>
          </w:p>
        </w:tc>
      </w:tr>
    </w:tbl>
    <w:p w14:paraId="2923B979" w14:textId="77777777" w:rsidR="00BE0819" w:rsidRDefault="00BE0819"/>
    <w:p w14:paraId="5A8F2D0C" w14:textId="77777777" w:rsidR="00BE0819" w:rsidRDefault="00BE0819"/>
    <w:tbl>
      <w:tblPr>
        <w:tblStyle w:val="TableGrid"/>
        <w:tblW w:w="9362" w:type="dxa"/>
        <w:tblLayout w:type="fixed"/>
        <w:tblLook w:val="04A0" w:firstRow="1" w:lastRow="0" w:firstColumn="1" w:lastColumn="0" w:noHBand="0" w:noVBand="1"/>
      </w:tblPr>
      <w:tblGrid>
        <w:gridCol w:w="1975"/>
        <w:gridCol w:w="7387"/>
      </w:tblGrid>
      <w:tr w:rsidR="00BE0819" w14:paraId="1C54E573" w14:textId="77777777">
        <w:tc>
          <w:tcPr>
            <w:tcW w:w="1975" w:type="dxa"/>
          </w:tcPr>
          <w:p w14:paraId="41C01A3F" w14:textId="77777777" w:rsidR="00BE0819" w:rsidRDefault="007D2801">
            <w:pPr>
              <w:wordWrap/>
            </w:pPr>
            <w:r>
              <w:lastRenderedPageBreak/>
              <w:t>Company Name</w:t>
            </w:r>
          </w:p>
        </w:tc>
        <w:tc>
          <w:tcPr>
            <w:tcW w:w="7387" w:type="dxa"/>
          </w:tcPr>
          <w:p w14:paraId="01BBCA84" w14:textId="77777777" w:rsidR="00BE0819" w:rsidRDefault="007D2801">
            <w:pPr>
              <w:wordWrap/>
            </w:pPr>
            <w:r>
              <w:t>Position</w:t>
            </w:r>
          </w:p>
        </w:tc>
      </w:tr>
      <w:tr w:rsidR="00BE0819" w14:paraId="7E06EEFF" w14:textId="77777777">
        <w:tc>
          <w:tcPr>
            <w:tcW w:w="1975" w:type="dxa"/>
          </w:tcPr>
          <w:p w14:paraId="7FF328CB" w14:textId="77777777" w:rsidR="00BE0819" w:rsidRDefault="007D2801">
            <w:pPr>
              <w:wordWrap/>
            </w:pPr>
            <w:r>
              <w:t xml:space="preserve">ZTE, </w:t>
            </w:r>
            <w:proofErr w:type="spellStart"/>
            <w:r>
              <w:t>Sanechips</w:t>
            </w:r>
            <w:proofErr w:type="spellEnd"/>
          </w:p>
        </w:tc>
        <w:tc>
          <w:tcPr>
            <w:tcW w:w="7387" w:type="dxa"/>
          </w:tcPr>
          <w:p w14:paraId="2E70F78C" w14:textId="77777777" w:rsidR="00BE0819" w:rsidRDefault="007D2801">
            <w:r>
              <w:t xml:space="preserve">Proposal 9: </w:t>
            </w:r>
            <w:proofErr w:type="gramStart"/>
            <w:r>
              <w:t>In order to</w:t>
            </w:r>
            <w:proofErr w:type="gramEnd"/>
            <w:r>
              <w:t xml:space="preserve"> achieve no time-domain gap in DRS, the following methods can be considered:</w:t>
            </w:r>
          </w:p>
          <w:p w14:paraId="3ED57CD1" w14:textId="77777777" w:rsidR="00BE0819" w:rsidRDefault="007D2801">
            <w:r>
              <w:t xml:space="preserve">- </w:t>
            </w:r>
            <w:r>
              <w:rPr>
                <w:rFonts w:hint="eastAsia"/>
              </w:rPr>
              <w:t>fill existing signals/channels (e.g., CSI-RS, OSI, Paging) in addition to RMSI PDCCH/PDSCH</w:t>
            </w:r>
          </w:p>
          <w:p w14:paraId="1F22384B" w14:textId="77777777" w:rsidR="00BE0819" w:rsidRDefault="007D2801">
            <w:r>
              <w:t xml:space="preserve">- </w:t>
            </w:r>
            <w:r>
              <w:rPr>
                <w:rFonts w:hint="eastAsia"/>
              </w:rPr>
              <w:t xml:space="preserve">via implementation, which is </w:t>
            </w:r>
            <w:proofErr w:type="gramStart"/>
            <w:r>
              <w:rPr>
                <w:rFonts w:hint="eastAsia"/>
              </w:rPr>
              <w:t>similar to</w:t>
            </w:r>
            <w:proofErr w:type="gramEnd"/>
            <w:r>
              <w:rPr>
                <w:rFonts w:hint="eastAsia"/>
              </w:rPr>
              <w:t xml:space="preserve"> the processing of blank symbols in LTE-LAA DRS. </w:t>
            </w:r>
          </w:p>
          <w:p w14:paraId="7ED64AF7" w14:textId="77777777" w:rsidR="00BE0819" w:rsidRDefault="00BE0819">
            <w:pPr>
              <w:pStyle w:val="paper"/>
              <w:spacing w:before="0" w:line="240" w:lineRule="auto"/>
              <w:rPr>
                <w:rFonts w:ascii="Times New Roman" w:hAnsi="Times New Roman" w:cs="Times New Roman"/>
                <w:b w:val="0"/>
                <w:sz w:val="20"/>
                <w:szCs w:val="20"/>
                <w:u w:val="none"/>
                <w:lang w:val="en-GB"/>
              </w:rPr>
            </w:pPr>
          </w:p>
        </w:tc>
      </w:tr>
      <w:tr w:rsidR="00BE0819" w14:paraId="770439BF" w14:textId="77777777">
        <w:tc>
          <w:tcPr>
            <w:tcW w:w="1975" w:type="dxa"/>
          </w:tcPr>
          <w:p w14:paraId="6B0BA3D8" w14:textId="77777777" w:rsidR="00BE0819" w:rsidRDefault="007D2801">
            <w:pPr>
              <w:wordWrap/>
            </w:pPr>
            <w:r>
              <w:t xml:space="preserve">Huawei, </w:t>
            </w:r>
            <w:proofErr w:type="spellStart"/>
            <w:r>
              <w:t>HiSilicon</w:t>
            </w:r>
            <w:proofErr w:type="spellEnd"/>
          </w:p>
        </w:tc>
        <w:tc>
          <w:tcPr>
            <w:tcW w:w="7387" w:type="dxa"/>
          </w:tcPr>
          <w:p w14:paraId="3899955F" w14:textId="77777777" w:rsidR="00BE0819" w:rsidRDefault="007D2801">
            <w:pPr>
              <w:wordWrap/>
            </w:pPr>
            <w:r>
              <w:t>Proposal 7: Inclusion of RMSI, OSI and paging in DRS is indicated by PBCH.</w:t>
            </w:r>
          </w:p>
        </w:tc>
      </w:tr>
      <w:tr w:rsidR="00BE0819" w14:paraId="353E66AA" w14:textId="77777777">
        <w:tc>
          <w:tcPr>
            <w:tcW w:w="1975" w:type="dxa"/>
          </w:tcPr>
          <w:p w14:paraId="7828453A" w14:textId="77777777" w:rsidR="00BE0819" w:rsidRDefault="007D2801">
            <w:pPr>
              <w:wordWrap/>
            </w:pPr>
            <w:r>
              <w:t>Nokia, Nokia Shanghai Bell</w:t>
            </w:r>
          </w:p>
        </w:tc>
        <w:tc>
          <w:tcPr>
            <w:tcW w:w="7387" w:type="dxa"/>
          </w:tcPr>
          <w:p w14:paraId="3BF4B131" w14:textId="77777777" w:rsidR="00BE0819" w:rsidRDefault="007D2801">
            <w:r>
              <w:t xml:space="preserve">Observation 4: Robustness for RMSI/OSI/paging delivery can be increased by providing UE with configuration of CORESETs and associated search space sets in multiple </w:t>
            </w:r>
            <w:proofErr w:type="spellStart"/>
            <w:r>
              <w:t>subbands</w:t>
            </w:r>
            <w:proofErr w:type="spellEnd"/>
            <w:r>
              <w:t xml:space="preserve"> for SI and paging monitoring as well as for RACH procedure. Whether this is achieved with single cell or multiple cells is FFS.</w:t>
            </w:r>
          </w:p>
        </w:tc>
      </w:tr>
      <w:tr w:rsidR="00BE0819" w14:paraId="251D93EC" w14:textId="77777777">
        <w:tc>
          <w:tcPr>
            <w:tcW w:w="1975" w:type="dxa"/>
          </w:tcPr>
          <w:p w14:paraId="35F554A3" w14:textId="77777777" w:rsidR="00BE0819" w:rsidRDefault="007D2801">
            <w:proofErr w:type="spellStart"/>
            <w:r>
              <w:t>Spreadtrum</w:t>
            </w:r>
            <w:proofErr w:type="spellEnd"/>
          </w:p>
        </w:tc>
        <w:tc>
          <w:tcPr>
            <w:tcW w:w="7387" w:type="dxa"/>
          </w:tcPr>
          <w:p w14:paraId="1FBCB2A1" w14:textId="77777777" w:rsidR="00BE0819" w:rsidRDefault="007D2801">
            <w:pPr>
              <w:rPr>
                <w:szCs w:val="20"/>
              </w:rPr>
            </w:pPr>
            <w:r>
              <w:t>Proposal 4: In initial access stage, RMSI PDSCH rate matching around SSB can be supported, and paging/OSI PDSCH rate matching around SSB can be supported, if paging/OSI PDSCH is inside DRS.</w:t>
            </w:r>
          </w:p>
        </w:tc>
      </w:tr>
      <w:tr w:rsidR="00BE0819" w14:paraId="4392C535" w14:textId="77777777">
        <w:tc>
          <w:tcPr>
            <w:tcW w:w="1975" w:type="dxa"/>
          </w:tcPr>
          <w:p w14:paraId="7AC07882" w14:textId="77777777" w:rsidR="00BE0819" w:rsidRDefault="007D2801">
            <w:r>
              <w:t>Qualcomm</w:t>
            </w:r>
          </w:p>
        </w:tc>
        <w:tc>
          <w:tcPr>
            <w:tcW w:w="7387" w:type="dxa"/>
          </w:tcPr>
          <w:p w14:paraId="44DC00C6" w14:textId="77777777" w:rsidR="00BE0819" w:rsidRDefault="007D2801">
            <w:pPr>
              <w:rPr>
                <w:szCs w:val="20"/>
              </w:rPr>
            </w:pPr>
            <w:r>
              <w:rPr>
                <w:szCs w:val="20"/>
              </w:rPr>
              <w:t>Proposal 6: Further study the potential enhancement needed for other signal/channels needed to support multiplexing them in DRS, including CSI-RS (TRS), paging PDCCH, paging PDSCH</w:t>
            </w:r>
          </w:p>
          <w:p w14:paraId="471674FC" w14:textId="77777777" w:rsidR="00BE0819" w:rsidRDefault="007D2801">
            <w:pPr>
              <w:rPr>
                <w:szCs w:val="20"/>
              </w:rPr>
            </w:pPr>
            <w:r>
              <w:rPr>
                <w:szCs w:val="20"/>
              </w:rPr>
              <w:t>“</w:t>
            </w:r>
            <w:r>
              <w:rPr>
                <w:i/>
                <w:szCs w:val="20"/>
              </w:rPr>
              <w:t>Default SLIV table for paging shall ensure that [Allocations relevant o paging] are feasible</w:t>
            </w:r>
            <w:r>
              <w:rPr>
                <w:szCs w:val="20"/>
              </w:rPr>
              <w:t>”</w:t>
            </w:r>
          </w:p>
        </w:tc>
      </w:tr>
    </w:tbl>
    <w:p w14:paraId="70A45E0A" w14:textId="77777777" w:rsidR="00BE0819" w:rsidRDefault="00BE0819">
      <w:pPr>
        <w:rPr>
          <w:highlight w:val="yellow"/>
        </w:rPr>
      </w:pPr>
    </w:p>
    <w:p w14:paraId="6CB89307" w14:textId="77777777" w:rsidR="00BE0819" w:rsidRDefault="007D2801">
      <w:r>
        <w:t xml:space="preserve">Five companies discussed the inclusion of OSI and Paging in DRS (ZTE, Huawei, Nokia, </w:t>
      </w:r>
      <w:proofErr w:type="spellStart"/>
      <w:r>
        <w:t>Spreadtrum</w:t>
      </w:r>
      <w:proofErr w:type="spellEnd"/>
      <w:r>
        <w:t>, Qualcomm).</w:t>
      </w:r>
    </w:p>
    <w:p w14:paraId="7FED54DF" w14:textId="77777777" w:rsidR="00BE0819" w:rsidRDefault="007D2801">
      <w:pPr>
        <w:pStyle w:val="ListParagraph"/>
        <w:numPr>
          <w:ilvl w:val="0"/>
          <w:numId w:val="44"/>
        </w:numPr>
      </w:pPr>
      <w:r>
        <w:t>ZTE points out that Paging &amp; OSI can be used to ensure no gaps in DRS.</w:t>
      </w:r>
    </w:p>
    <w:p w14:paraId="4EDDED6A" w14:textId="77777777" w:rsidR="00BE0819" w:rsidRDefault="007D2801">
      <w:pPr>
        <w:pStyle w:val="ListParagraph"/>
        <w:numPr>
          <w:ilvl w:val="0"/>
          <w:numId w:val="44"/>
        </w:numPr>
      </w:pPr>
      <w:r>
        <w:t>Huawei considers that the multiplexing of Paging and OSI in DRS can be signalled in PBCH.</w:t>
      </w:r>
    </w:p>
    <w:p w14:paraId="32E9E5D5" w14:textId="77777777" w:rsidR="00BE0819" w:rsidRDefault="007D2801">
      <w:pPr>
        <w:pStyle w:val="ListParagraph"/>
        <w:numPr>
          <w:ilvl w:val="0"/>
          <w:numId w:val="44"/>
        </w:numPr>
      </w:pPr>
      <w:r>
        <w:t>Nokia would like to increase robustness for OSI and Paging (and RMSI) via multi-band transmission</w:t>
      </w:r>
    </w:p>
    <w:p w14:paraId="5222EC8D" w14:textId="77777777" w:rsidR="00BE0819" w:rsidRDefault="007D2801">
      <w:pPr>
        <w:pStyle w:val="ListParagraph"/>
        <w:numPr>
          <w:ilvl w:val="0"/>
          <w:numId w:val="44"/>
        </w:numPr>
      </w:pPr>
      <w:proofErr w:type="spellStart"/>
      <w:r>
        <w:t>Spreadtrum</w:t>
      </w:r>
      <w:proofErr w:type="spellEnd"/>
      <w:r>
        <w:t xml:space="preserve"> would like to consider rate-matching options for paging and OSI as well.</w:t>
      </w:r>
    </w:p>
    <w:p w14:paraId="20D9C4B3" w14:textId="77777777" w:rsidR="00BE0819" w:rsidRDefault="007D2801">
      <w:pPr>
        <w:pStyle w:val="ListParagraph"/>
        <w:numPr>
          <w:ilvl w:val="0"/>
          <w:numId w:val="44"/>
        </w:numPr>
      </w:pPr>
      <w:r>
        <w:t>Qualcomm points out that the default PDSCH allocation table for paging (and OSI) should contain the right SLIV entries to multiplex with RMSI in DRS COT</w:t>
      </w:r>
    </w:p>
    <w:p w14:paraId="5D5BDAF2" w14:textId="77777777" w:rsidR="00BE0819" w:rsidRDefault="00BE0819">
      <w:pPr>
        <w:rPr>
          <w:highlight w:val="yellow"/>
        </w:rPr>
      </w:pPr>
    </w:p>
    <w:p w14:paraId="27EB608A" w14:textId="77777777" w:rsidR="00BE0819" w:rsidRDefault="007D2801">
      <w:r>
        <w:rPr>
          <w:highlight w:val="yellow"/>
        </w:rPr>
        <w:t>Discussion</w:t>
      </w:r>
      <w:r>
        <w:t>:</w:t>
      </w:r>
    </w:p>
    <w:p w14:paraId="0BE353D2" w14:textId="77777777" w:rsidR="00BE0819" w:rsidRDefault="007D2801">
      <w:pPr>
        <w:pStyle w:val="ListParagraph"/>
        <w:numPr>
          <w:ilvl w:val="0"/>
          <w:numId w:val="51"/>
        </w:numPr>
      </w:pPr>
      <w:r>
        <w:t xml:space="preserve">Further discuss what modifications are needed to ensure that paging can, when </w:t>
      </w:r>
      <w:proofErr w:type="gramStart"/>
      <w:r>
        <w:t>sufficient</w:t>
      </w:r>
      <w:proofErr w:type="gramEnd"/>
      <w:r>
        <w:t xml:space="preserve"> resources exist, be transmitted in the same COT as DRS:</w:t>
      </w:r>
    </w:p>
    <w:p w14:paraId="2B134FEB" w14:textId="77777777" w:rsidR="00BE0819" w:rsidRDefault="007D2801">
      <w:pPr>
        <w:pStyle w:val="ListParagraph"/>
        <w:numPr>
          <w:ilvl w:val="1"/>
          <w:numId w:val="51"/>
        </w:numPr>
      </w:pPr>
      <w:r>
        <w:t>Whether Type-2 PDCCH monitoring can be configured between SSBs in the SS Burst, or immediately after the SS Burst, in the same COT</w:t>
      </w:r>
    </w:p>
    <w:p w14:paraId="1EEDBFCB" w14:textId="77777777" w:rsidR="00BE0819" w:rsidRDefault="007D2801">
      <w:pPr>
        <w:pStyle w:val="ListParagraph"/>
        <w:numPr>
          <w:ilvl w:val="1"/>
          <w:numId w:val="51"/>
        </w:numPr>
      </w:pPr>
      <w:r>
        <w:t>Impact on PDSCH scheduled by Type-2 PDCCH, and potential SLIV table changes</w:t>
      </w:r>
    </w:p>
    <w:p w14:paraId="21E384EC" w14:textId="77777777" w:rsidR="00BE0819" w:rsidRDefault="007D2801">
      <w:pPr>
        <w:pStyle w:val="ListParagraph"/>
        <w:numPr>
          <w:ilvl w:val="1"/>
          <w:numId w:val="51"/>
        </w:numPr>
      </w:pPr>
      <w:r>
        <w:t xml:space="preserve">How/whether UE knows whether paging and DRS </w:t>
      </w:r>
      <w:proofErr w:type="gramStart"/>
      <w:r>
        <w:t>are located in</w:t>
      </w:r>
      <w:proofErr w:type="gramEnd"/>
      <w:r>
        <w:t xml:space="preserve"> the same COT.</w:t>
      </w:r>
    </w:p>
    <w:p w14:paraId="306F11B9" w14:textId="77777777" w:rsidR="00BE0819" w:rsidRDefault="00BE0819"/>
    <w:p w14:paraId="3007C4B1" w14:textId="77777777" w:rsidR="00BE0819" w:rsidRDefault="00BE0819"/>
    <w:p w14:paraId="35119604" w14:textId="77777777" w:rsidR="00BE0819" w:rsidRDefault="007D2801">
      <w:pPr>
        <w:pStyle w:val="Heading3"/>
      </w:pPr>
      <w:r>
        <w:t>Sync raster</w:t>
      </w:r>
    </w:p>
    <w:tbl>
      <w:tblPr>
        <w:tblStyle w:val="TableGrid"/>
        <w:tblW w:w="9362" w:type="dxa"/>
        <w:tblLayout w:type="fixed"/>
        <w:tblLook w:val="04A0" w:firstRow="1" w:lastRow="0" w:firstColumn="1" w:lastColumn="0" w:noHBand="0" w:noVBand="1"/>
      </w:tblPr>
      <w:tblGrid>
        <w:gridCol w:w="1975"/>
        <w:gridCol w:w="7387"/>
      </w:tblGrid>
      <w:tr w:rsidR="00BE0819" w14:paraId="37611586" w14:textId="77777777">
        <w:tc>
          <w:tcPr>
            <w:tcW w:w="1975" w:type="dxa"/>
          </w:tcPr>
          <w:p w14:paraId="7EB4D783" w14:textId="77777777" w:rsidR="00BE0819" w:rsidRDefault="007D2801">
            <w:pPr>
              <w:wordWrap/>
            </w:pPr>
            <w:r>
              <w:t>Company Name</w:t>
            </w:r>
          </w:p>
        </w:tc>
        <w:tc>
          <w:tcPr>
            <w:tcW w:w="7387" w:type="dxa"/>
          </w:tcPr>
          <w:p w14:paraId="7ABCC867" w14:textId="77777777" w:rsidR="00BE0819" w:rsidRDefault="007D2801">
            <w:pPr>
              <w:wordWrap/>
            </w:pPr>
            <w:r>
              <w:t>Position</w:t>
            </w:r>
          </w:p>
        </w:tc>
      </w:tr>
      <w:tr w:rsidR="00BE0819" w14:paraId="433BC55B" w14:textId="77777777">
        <w:tc>
          <w:tcPr>
            <w:tcW w:w="1975" w:type="dxa"/>
          </w:tcPr>
          <w:p w14:paraId="22838422" w14:textId="77777777" w:rsidR="00BE0819" w:rsidRDefault="007D2801">
            <w:pPr>
              <w:wordWrap/>
            </w:pPr>
            <w:r>
              <w:t>LG Electronics</w:t>
            </w:r>
          </w:p>
        </w:tc>
        <w:tc>
          <w:tcPr>
            <w:tcW w:w="7387" w:type="dxa"/>
          </w:tcPr>
          <w:p w14:paraId="2A70C6A6" w14:textId="77777777" w:rsidR="00BE0819" w:rsidRDefault="007D2801">
            <w:r>
              <w:t>Proposal #5: Consider the following approaches for synchronization raster on unlicensed band.</w:t>
            </w:r>
          </w:p>
          <w:p w14:paraId="43818DEB" w14:textId="77777777" w:rsidR="00BE0819" w:rsidRDefault="007D2801">
            <w:r>
              <w:t>- Approach 1: As in Rel-15 NR</w:t>
            </w:r>
          </w:p>
          <w:p w14:paraId="5C2E5260" w14:textId="77777777" w:rsidR="00BE0819" w:rsidRDefault="007D2801">
            <w:r>
              <w:t>- Approach 2: Sparser than synchronization raster in Rel-15 NR</w:t>
            </w:r>
          </w:p>
          <w:p w14:paraId="781B1D30" w14:textId="77777777" w:rsidR="00BE0819" w:rsidRDefault="007D2801">
            <w:r>
              <w:t>- Approach 3: As in Rel-13 LTE LAA</w:t>
            </w:r>
          </w:p>
        </w:tc>
      </w:tr>
      <w:tr w:rsidR="00BE0819" w14:paraId="0981A195" w14:textId="77777777">
        <w:tc>
          <w:tcPr>
            <w:tcW w:w="1975" w:type="dxa"/>
          </w:tcPr>
          <w:p w14:paraId="670F04E7" w14:textId="77777777" w:rsidR="00BE0819" w:rsidRDefault="007D2801">
            <w:pPr>
              <w:wordWrap/>
            </w:pPr>
            <w:r>
              <w:lastRenderedPageBreak/>
              <w:t>OPPO</w:t>
            </w:r>
          </w:p>
        </w:tc>
        <w:tc>
          <w:tcPr>
            <w:tcW w:w="7387" w:type="dxa"/>
          </w:tcPr>
          <w:p w14:paraId="463C11BF" w14:textId="77777777" w:rsidR="00BE0819" w:rsidRDefault="007D2801">
            <w:r>
              <w:t xml:space="preserve">Proposal 1: </w:t>
            </w:r>
            <w:r>
              <w:tab/>
              <w:t>SS raster redesign for unlicensed bands should be reconsidered and RAN1 should give some background information and requirements to RAN4.</w:t>
            </w:r>
          </w:p>
        </w:tc>
      </w:tr>
      <w:tr w:rsidR="00BE0819" w14:paraId="63AB7556" w14:textId="77777777">
        <w:tc>
          <w:tcPr>
            <w:tcW w:w="1975" w:type="dxa"/>
          </w:tcPr>
          <w:p w14:paraId="4D2098C3" w14:textId="77777777" w:rsidR="00BE0819" w:rsidRDefault="007D2801">
            <w:pPr>
              <w:wordWrap/>
            </w:pPr>
            <w:r>
              <w:t>Qualcomm</w:t>
            </w:r>
          </w:p>
        </w:tc>
        <w:tc>
          <w:tcPr>
            <w:tcW w:w="7387" w:type="dxa"/>
          </w:tcPr>
          <w:p w14:paraId="76913D30" w14:textId="77777777" w:rsidR="00BE0819" w:rsidRDefault="007D2801">
            <w:pPr>
              <w:rPr>
                <w:szCs w:val="20"/>
              </w:rPr>
            </w:pPr>
            <w:r>
              <w:rPr>
                <w:szCs w:val="20"/>
              </w:rPr>
              <w:t>Observation 7: SSB transmission PRBs is restricted by the following requirements:</w:t>
            </w:r>
          </w:p>
          <w:p w14:paraId="3CE55E29" w14:textId="77777777" w:rsidR="00BE0819" w:rsidRDefault="007D2801">
            <w:pPr>
              <w:rPr>
                <w:szCs w:val="20"/>
              </w:rPr>
            </w:pPr>
            <w:r>
              <w:rPr>
                <w:szCs w:val="20"/>
              </w:rPr>
              <w:t>-</w:t>
            </w:r>
            <w:r>
              <w:rPr>
                <w:szCs w:val="20"/>
              </w:rPr>
              <w:tab/>
              <w:t>when CSI-RS (at least 24 PRBs) is used to fulfil the OCB requirement, it should neither puncture nor be punctured by SSB.</w:t>
            </w:r>
          </w:p>
          <w:p w14:paraId="465A3152" w14:textId="77777777" w:rsidR="00BE0819" w:rsidRDefault="007D2801">
            <w:pPr>
              <w:rPr>
                <w:szCs w:val="20"/>
              </w:rPr>
            </w:pPr>
            <w:r>
              <w:rPr>
                <w:szCs w:val="20"/>
              </w:rPr>
              <w:t>-</w:t>
            </w:r>
            <w:r>
              <w:rPr>
                <w:szCs w:val="20"/>
              </w:rPr>
              <w:tab/>
              <w:t>if RMSI PDSCH is restricted to type-1 Rel-15 frequency allocation, FDM-ed SSB should be transmitted in the lowest or highest PRBs of the 20 MHz channel.</w:t>
            </w:r>
          </w:p>
          <w:p w14:paraId="0D22FC3F" w14:textId="77777777" w:rsidR="00BE0819" w:rsidRDefault="00BE0819">
            <w:pPr>
              <w:rPr>
                <w:szCs w:val="20"/>
              </w:rPr>
            </w:pPr>
          </w:p>
          <w:p w14:paraId="1233AE1E" w14:textId="77777777" w:rsidR="00BE0819" w:rsidRDefault="007D2801">
            <w:pPr>
              <w:rPr>
                <w:szCs w:val="20"/>
              </w:rPr>
            </w:pPr>
            <w:r>
              <w:rPr>
                <w:szCs w:val="20"/>
              </w:rPr>
              <w:t>Proposal 8: RAN4 should account for the considerations of the above observation, when considering the sync raster point(s) in each 20 MHz channel.</w:t>
            </w:r>
          </w:p>
        </w:tc>
      </w:tr>
    </w:tbl>
    <w:p w14:paraId="43C1462C" w14:textId="77777777" w:rsidR="00BE0819" w:rsidRDefault="00BE0819"/>
    <w:p w14:paraId="68ADEF55" w14:textId="77777777" w:rsidR="00BE0819" w:rsidRDefault="007D2801">
      <w:r w:rsidRPr="003E5FA8">
        <w:t>This topic will be discussed further in RAN4.</w:t>
      </w:r>
    </w:p>
    <w:p w14:paraId="73C3788D" w14:textId="77777777" w:rsidR="00BE0819" w:rsidRDefault="007D2801">
      <w:pPr>
        <w:pStyle w:val="Heading3"/>
      </w:pPr>
      <w:r>
        <w:t>Other (LBT, DRX Indicator)</w:t>
      </w:r>
    </w:p>
    <w:p w14:paraId="2CF4AFE9" w14:textId="77777777" w:rsidR="00BE0819" w:rsidRDefault="00BE0819"/>
    <w:p w14:paraId="420D4CB2" w14:textId="77777777" w:rsidR="00BE0819" w:rsidRDefault="007D2801">
      <w:r>
        <w:t>For Connected DRX, MediaTek points out that a DRX Indicator in DRS would help UE save power and avoid UE missing PDSCH.</w:t>
      </w:r>
    </w:p>
    <w:p w14:paraId="13441458" w14:textId="77777777" w:rsidR="00BE0819" w:rsidRDefault="00BE0819"/>
    <w:p w14:paraId="35CD38FB" w14:textId="77777777" w:rsidR="00BE0819" w:rsidRDefault="007D2801">
      <w:r>
        <w:t>Other companies discuss the LBT category to use for DRS.</w:t>
      </w:r>
    </w:p>
    <w:p w14:paraId="1D0FB3D3" w14:textId="77777777" w:rsidR="00BE0819" w:rsidRDefault="00BE0819"/>
    <w:tbl>
      <w:tblPr>
        <w:tblStyle w:val="TableGrid"/>
        <w:tblW w:w="9362" w:type="dxa"/>
        <w:tblLayout w:type="fixed"/>
        <w:tblLook w:val="04A0" w:firstRow="1" w:lastRow="0" w:firstColumn="1" w:lastColumn="0" w:noHBand="0" w:noVBand="1"/>
      </w:tblPr>
      <w:tblGrid>
        <w:gridCol w:w="1975"/>
        <w:gridCol w:w="7387"/>
      </w:tblGrid>
      <w:tr w:rsidR="00BE0819" w14:paraId="7DF53D42" w14:textId="77777777">
        <w:tc>
          <w:tcPr>
            <w:tcW w:w="1975" w:type="dxa"/>
          </w:tcPr>
          <w:p w14:paraId="7E7279CB" w14:textId="77777777" w:rsidR="00BE0819" w:rsidRDefault="007D2801">
            <w:pPr>
              <w:wordWrap/>
            </w:pPr>
            <w:r>
              <w:t>Company Name</w:t>
            </w:r>
          </w:p>
        </w:tc>
        <w:tc>
          <w:tcPr>
            <w:tcW w:w="7387" w:type="dxa"/>
          </w:tcPr>
          <w:p w14:paraId="08B76047" w14:textId="77777777" w:rsidR="00BE0819" w:rsidRDefault="007D2801">
            <w:pPr>
              <w:wordWrap/>
            </w:pPr>
            <w:r>
              <w:t>Position</w:t>
            </w:r>
          </w:p>
        </w:tc>
      </w:tr>
      <w:tr w:rsidR="00BE0819" w14:paraId="433748FD" w14:textId="77777777">
        <w:tc>
          <w:tcPr>
            <w:tcW w:w="1975" w:type="dxa"/>
          </w:tcPr>
          <w:p w14:paraId="443C1964" w14:textId="77777777" w:rsidR="00BE0819" w:rsidRDefault="007D2801">
            <w:pPr>
              <w:wordWrap/>
            </w:pPr>
            <w:r>
              <w:t xml:space="preserve">ZTE, </w:t>
            </w:r>
            <w:proofErr w:type="spellStart"/>
            <w:r>
              <w:t>Sanechips</w:t>
            </w:r>
            <w:proofErr w:type="spellEnd"/>
          </w:p>
        </w:tc>
        <w:tc>
          <w:tcPr>
            <w:tcW w:w="7387" w:type="dxa"/>
          </w:tcPr>
          <w:p w14:paraId="50A6FA74" w14:textId="77777777" w:rsidR="00BE0819" w:rsidRDefault="007D2801">
            <w:r>
              <w:t>Proposal 11: Cat4 LBT can be used before the DRS multiplexed with unicast date are transmitted, or DRS burst set starts transmission.</w:t>
            </w:r>
          </w:p>
          <w:p w14:paraId="30E307E9" w14:textId="77777777" w:rsidR="00BE0819" w:rsidRDefault="007D2801">
            <w:r>
              <w:t xml:space="preserve">Proposal 12: Cat2 LBT can </w:t>
            </w:r>
            <w:proofErr w:type="gramStart"/>
            <w:r>
              <w:t>be considered to be</w:t>
            </w:r>
            <w:proofErr w:type="gramEnd"/>
            <w:r>
              <w:t xml:space="preserve"> used in the following situations:</w:t>
            </w:r>
          </w:p>
          <w:p w14:paraId="10B35256" w14:textId="77777777" w:rsidR="00BE0819" w:rsidRDefault="007D2801">
            <w:r>
              <w:t xml:space="preserve">- </w:t>
            </w:r>
            <w:r>
              <w:rPr>
                <w:rFonts w:hint="eastAsia"/>
              </w:rPr>
              <w:t>Case 1: before DRS burst (half-slot) transmission within a DRS burst set.</w:t>
            </w:r>
          </w:p>
          <w:p w14:paraId="4A6A54CE" w14:textId="77777777" w:rsidR="00BE0819" w:rsidRDefault="007D2801">
            <w:r>
              <w:t xml:space="preserve">- </w:t>
            </w:r>
            <w:r>
              <w:rPr>
                <w:rFonts w:hint="eastAsia"/>
              </w:rPr>
              <w:t xml:space="preserve">Case 2: when the length of DRS burst set is configured as 1ms, which is </w:t>
            </w:r>
            <w:proofErr w:type="gramStart"/>
            <w:r>
              <w:rPr>
                <w:rFonts w:hint="eastAsia"/>
              </w:rPr>
              <w:t>similar to</w:t>
            </w:r>
            <w:proofErr w:type="gramEnd"/>
            <w:r>
              <w:rPr>
                <w:rFonts w:hint="eastAsia"/>
              </w:rPr>
              <w:t xml:space="preserve"> LTE-LAA DRS.</w:t>
            </w:r>
          </w:p>
          <w:p w14:paraId="6C443913" w14:textId="77777777" w:rsidR="00BE0819" w:rsidRDefault="007D2801">
            <w:r>
              <w:t xml:space="preserve">- </w:t>
            </w:r>
            <w:r>
              <w:rPr>
                <w:rFonts w:hint="eastAsia"/>
              </w:rPr>
              <w:t>Case 3: if the adjacent two SSBs within DRS burst set is non-QCL relationship and there is a gap between non-QCL SSB.</w:t>
            </w:r>
          </w:p>
          <w:p w14:paraId="104E90BB" w14:textId="77777777" w:rsidR="00BE0819" w:rsidRDefault="007D2801">
            <w:r>
              <w:t xml:space="preserve">  - Preferably, directional LBT can be performed for beam-based SSB transmission within DRS burst.</w:t>
            </w:r>
          </w:p>
          <w:p w14:paraId="31130F1B" w14:textId="77777777" w:rsidR="00BE0819" w:rsidRDefault="007D2801">
            <w:r>
              <w:t xml:space="preserve">- </w:t>
            </w:r>
            <w:r>
              <w:rPr>
                <w:rFonts w:hint="eastAsia"/>
              </w:rPr>
              <w:t xml:space="preserve">Case 4: for case </w:t>
            </w:r>
            <w:proofErr w:type="gramStart"/>
            <w:r>
              <w:rPr>
                <w:rFonts w:hint="eastAsia"/>
              </w:rPr>
              <w:t>where</w:t>
            </w:r>
            <w:proofErr w:type="gramEnd"/>
            <w:r>
              <w:rPr>
                <w:rFonts w:hint="eastAsia"/>
              </w:rPr>
              <w:t xml:space="preserve"> multiple sub-band case in the wideband operation. </w:t>
            </w:r>
          </w:p>
        </w:tc>
      </w:tr>
      <w:tr w:rsidR="00BE0819" w14:paraId="0B082C78" w14:textId="77777777">
        <w:tc>
          <w:tcPr>
            <w:tcW w:w="1975" w:type="dxa"/>
          </w:tcPr>
          <w:p w14:paraId="3AF7E502" w14:textId="77777777" w:rsidR="00BE0819" w:rsidRDefault="007D2801">
            <w:pPr>
              <w:wordWrap/>
            </w:pPr>
            <w:r>
              <w:t>Nokia, Nokia Shanghai Bell</w:t>
            </w:r>
          </w:p>
        </w:tc>
        <w:tc>
          <w:tcPr>
            <w:tcW w:w="7387" w:type="dxa"/>
          </w:tcPr>
          <w:p w14:paraId="5319420F" w14:textId="77777777" w:rsidR="00BE0819" w:rsidRDefault="007D2801">
            <w:r>
              <w:t xml:space="preserve">Proposal 9: To support DRS transmissions not meeting the criteria for SCS (5% duty cycle, 1 </w:t>
            </w:r>
            <w:proofErr w:type="spellStart"/>
            <w:r>
              <w:t>ms</w:t>
            </w:r>
            <w:proofErr w:type="spellEnd"/>
            <w:r>
              <w:t xml:space="preserve"> duration), consider splitting DRS into two configurations, where the first DRS configuration uses Cat 2 LBT, and the second DRS configuration uses Cat 4 LBT. Exact interaction between the two configurations is FFS. </w:t>
            </w:r>
          </w:p>
        </w:tc>
      </w:tr>
      <w:tr w:rsidR="00BE0819" w14:paraId="0E8EB02E" w14:textId="77777777">
        <w:tc>
          <w:tcPr>
            <w:tcW w:w="1975" w:type="dxa"/>
          </w:tcPr>
          <w:p w14:paraId="539EA41A" w14:textId="77777777" w:rsidR="00BE0819" w:rsidRDefault="007D2801">
            <w:pPr>
              <w:wordWrap/>
            </w:pPr>
            <w:r>
              <w:t>MediaTek</w:t>
            </w:r>
          </w:p>
        </w:tc>
        <w:tc>
          <w:tcPr>
            <w:tcW w:w="7387" w:type="dxa"/>
          </w:tcPr>
          <w:p w14:paraId="080A4F3E" w14:textId="77777777" w:rsidR="00BE0819" w:rsidRDefault="007D2801">
            <w:r>
              <w:t>Proposal 3: NR-U supports DL transmission indicator for UE power saving and to avoid missing PDSCH due to DRX. The DL transmission indicator could be transmitted within NR-U DRS to avoid LBT overhead.</w:t>
            </w:r>
          </w:p>
        </w:tc>
      </w:tr>
      <w:tr w:rsidR="00BE0819" w14:paraId="20F47970" w14:textId="77777777">
        <w:tc>
          <w:tcPr>
            <w:tcW w:w="1975" w:type="dxa"/>
          </w:tcPr>
          <w:p w14:paraId="13098019" w14:textId="77777777" w:rsidR="00BE0819" w:rsidRDefault="007D2801">
            <w:r>
              <w:t>WILUS Inc.</w:t>
            </w:r>
          </w:p>
        </w:tc>
        <w:tc>
          <w:tcPr>
            <w:tcW w:w="7387" w:type="dxa"/>
          </w:tcPr>
          <w:p w14:paraId="6E83F913" w14:textId="77777777" w:rsidR="00BE0819" w:rsidRDefault="007D2801">
            <w:pPr>
              <w:rPr>
                <w:szCs w:val="20"/>
              </w:rPr>
            </w:pPr>
            <w:r>
              <w:rPr>
                <w:szCs w:val="20"/>
              </w:rPr>
              <w:t>Proposal 1: It seems beneficial to consider additional characteristics for the design of NR-U DRS containing at least SS/PBCH block burst set transmission as follows:</w:t>
            </w:r>
          </w:p>
          <w:p w14:paraId="57F73E5E" w14:textId="77777777" w:rsidR="00BE0819" w:rsidRDefault="007D2801">
            <w:pPr>
              <w:rPr>
                <w:szCs w:val="20"/>
              </w:rPr>
            </w:pPr>
            <w:r>
              <w:rPr>
                <w:szCs w:val="20"/>
              </w:rPr>
              <w:t>- At least 1 symbol LBT gap between slots including NR-U DRS transmission to perform Cat-2 LBT with 25us</w:t>
            </w:r>
          </w:p>
          <w:p w14:paraId="43208EB7" w14:textId="77777777" w:rsidR="00BE0819" w:rsidRDefault="007D2801">
            <w:pPr>
              <w:rPr>
                <w:szCs w:val="20"/>
              </w:rPr>
            </w:pPr>
            <w:r>
              <w:rPr>
                <w:szCs w:val="20"/>
              </w:rPr>
              <w:t xml:space="preserve">- To set an LBT gap within a slot for PDCCH/PDSCH transmission at the slot boundary </w:t>
            </w:r>
          </w:p>
          <w:p w14:paraId="530FD1E7" w14:textId="77777777" w:rsidR="00BE0819" w:rsidRDefault="007D2801">
            <w:pPr>
              <w:rPr>
                <w:szCs w:val="20"/>
              </w:rPr>
            </w:pPr>
            <w:r>
              <w:rPr>
                <w:szCs w:val="20"/>
              </w:rPr>
              <w:t>- To allow consecutive transmission within a slot not to allow the medium by other coexistence device irrespective of within a beam or between different beams</w:t>
            </w:r>
          </w:p>
        </w:tc>
      </w:tr>
    </w:tbl>
    <w:p w14:paraId="5DE39474" w14:textId="77777777" w:rsidR="00BE0819" w:rsidRDefault="00BE0819"/>
    <w:p w14:paraId="7EC30D03" w14:textId="77777777" w:rsidR="00BE0819" w:rsidRDefault="007D2801">
      <w:r w:rsidRPr="003E5FA8">
        <w:t>The LBT topic is further discussed in the channel access agenda item.</w:t>
      </w:r>
    </w:p>
    <w:p w14:paraId="1BD73B5B" w14:textId="77777777" w:rsidR="00BE0819" w:rsidRDefault="00BE0819"/>
    <w:p w14:paraId="2B0CD0ED" w14:textId="77777777" w:rsidR="00BE0819" w:rsidRDefault="007D2801">
      <w:r>
        <w:t>Time permitting, RAN1 should consider the proposal of a DRX indicator in DRS.</w:t>
      </w:r>
    </w:p>
    <w:p w14:paraId="25B7D6C9" w14:textId="77777777" w:rsidR="00BE0819" w:rsidRDefault="00BE0819"/>
    <w:p w14:paraId="18B7A9D3" w14:textId="77777777" w:rsidR="00BE0819" w:rsidRDefault="007D2801">
      <w:pPr>
        <w:pStyle w:val="Heading2"/>
      </w:pPr>
      <w:r>
        <w:t>PRACH</w:t>
      </w:r>
    </w:p>
    <w:p w14:paraId="58FABE18" w14:textId="77777777" w:rsidR="00BE0819" w:rsidRDefault="007D2801">
      <w:pPr>
        <w:pStyle w:val="Heading3"/>
      </w:pPr>
      <w:r>
        <w:t>PRACH Numerology</w:t>
      </w:r>
    </w:p>
    <w:p w14:paraId="265B92A2" w14:textId="77777777" w:rsidR="00BE0819" w:rsidRDefault="007D2801">
      <w:r>
        <w:t xml:space="preserve">Description: The SCS to support for PRACH is yet to be determined. The positions of different companies are provided in the table below: </w:t>
      </w:r>
    </w:p>
    <w:p w14:paraId="22152A9E" w14:textId="77777777" w:rsidR="00BE0819" w:rsidRDefault="00BE0819">
      <w:pPr>
        <w:rPr>
          <w:b/>
          <w:u w:val="single"/>
        </w:rPr>
      </w:pPr>
    </w:p>
    <w:tbl>
      <w:tblPr>
        <w:tblStyle w:val="TableGrid"/>
        <w:tblW w:w="9362" w:type="dxa"/>
        <w:tblLayout w:type="fixed"/>
        <w:tblLook w:val="04A0" w:firstRow="1" w:lastRow="0" w:firstColumn="1" w:lastColumn="0" w:noHBand="0" w:noVBand="1"/>
      </w:tblPr>
      <w:tblGrid>
        <w:gridCol w:w="1615"/>
        <w:gridCol w:w="7747"/>
      </w:tblGrid>
      <w:tr w:rsidR="00BE0819" w14:paraId="028808DC" w14:textId="77777777">
        <w:tc>
          <w:tcPr>
            <w:tcW w:w="1615" w:type="dxa"/>
          </w:tcPr>
          <w:p w14:paraId="2110BA1B" w14:textId="77777777" w:rsidR="00BE0819" w:rsidRDefault="007D2801">
            <w:pPr>
              <w:wordWrap/>
            </w:pPr>
            <w:r>
              <w:t>Company</w:t>
            </w:r>
          </w:p>
        </w:tc>
        <w:tc>
          <w:tcPr>
            <w:tcW w:w="7747" w:type="dxa"/>
          </w:tcPr>
          <w:p w14:paraId="19C054F5" w14:textId="77777777" w:rsidR="00BE0819" w:rsidRDefault="007D2801">
            <w:pPr>
              <w:wordWrap/>
            </w:pPr>
            <w:r>
              <w:t>Position</w:t>
            </w:r>
          </w:p>
        </w:tc>
      </w:tr>
      <w:tr w:rsidR="00BE0819" w14:paraId="71745A60" w14:textId="77777777">
        <w:trPr>
          <w:trHeight w:val="341"/>
        </w:trPr>
        <w:tc>
          <w:tcPr>
            <w:tcW w:w="1615" w:type="dxa"/>
          </w:tcPr>
          <w:p w14:paraId="37C888D5" w14:textId="77777777" w:rsidR="00BE0819" w:rsidRDefault="007D2801">
            <w:pPr>
              <w:wordWrap/>
            </w:pPr>
            <w:r>
              <w:t>Huawei</w:t>
            </w:r>
          </w:p>
        </w:tc>
        <w:tc>
          <w:tcPr>
            <w:tcW w:w="7747" w:type="dxa"/>
          </w:tcPr>
          <w:p w14:paraId="233633F7" w14:textId="77777777" w:rsidR="00BE0819" w:rsidRDefault="007D2801">
            <w:pPr>
              <w:rPr>
                <w:b/>
                <w:bCs/>
                <w:snapToGrid/>
              </w:rPr>
            </w:pPr>
            <w:r>
              <w:rPr>
                <w:lang w:eastAsia="zh-CN"/>
              </w:rPr>
              <w:t>Proposal 8: NR-Unlicensed supports 60 kHz SCS for PRACH.</w:t>
            </w:r>
          </w:p>
        </w:tc>
      </w:tr>
      <w:tr w:rsidR="00BE0819" w14:paraId="77D6669D" w14:textId="77777777">
        <w:tc>
          <w:tcPr>
            <w:tcW w:w="1615" w:type="dxa"/>
          </w:tcPr>
          <w:p w14:paraId="17BC184D" w14:textId="77777777" w:rsidR="00BE0819" w:rsidRDefault="007D2801">
            <w:r>
              <w:t>Nokia</w:t>
            </w:r>
          </w:p>
        </w:tc>
        <w:tc>
          <w:tcPr>
            <w:tcW w:w="7747" w:type="dxa"/>
          </w:tcPr>
          <w:p w14:paraId="25FD0C87" w14:textId="77777777" w:rsidR="00BE0819" w:rsidRDefault="007D2801">
            <w:pPr>
              <w:rPr>
                <w:bCs/>
              </w:rPr>
            </w:pPr>
            <w:r>
              <w:rPr>
                <w:rFonts w:hint="eastAsia"/>
                <w:bCs/>
              </w:rPr>
              <w:t>Proposal 14: SCSs with 15 and 30</w:t>
            </w:r>
            <w:r>
              <w:rPr>
                <w:bCs/>
              </w:rPr>
              <w:t xml:space="preserve"> </w:t>
            </w:r>
            <w:r>
              <w:rPr>
                <w:rFonts w:hint="eastAsia"/>
                <w:bCs/>
              </w:rPr>
              <w:t>kHz should be supported for the short sequence (i.e. length = 139) at least in below 7</w:t>
            </w:r>
            <w:r>
              <w:rPr>
                <w:bCs/>
              </w:rPr>
              <w:t xml:space="preserve"> </w:t>
            </w:r>
            <w:r>
              <w:rPr>
                <w:rFonts w:hint="eastAsia"/>
                <w:bCs/>
              </w:rPr>
              <w:t>G</w:t>
            </w:r>
            <w:r>
              <w:rPr>
                <w:bCs/>
              </w:rPr>
              <w:t>Hz</w:t>
            </w:r>
            <w:r>
              <w:rPr>
                <w:rFonts w:hint="eastAsia"/>
                <w:bCs/>
              </w:rPr>
              <w:t xml:space="preserve"> for NR-U.</w:t>
            </w:r>
          </w:p>
        </w:tc>
      </w:tr>
      <w:tr w:rsidR="00BE0819" w14:paraId="13FFF42F" w14:textId="77777777">
        <w:tc>
          <w:tcPr>
            <w:tcW w:w="1615" w:type="dxa"/>
          </w:tcPr>
          <w:p w14:paraId="772B917D" w14:textId="77777777" w:rsidR="00BE0819" w:rsidRDefault="007D2801">
            <w:r>
              <w:t>Ericsson</w:t>
            </w:r>
          </w:p>
        </w:tc>
        <w:tc>
          <w:tcPr>
            <w:tcW w:w="7747" w:type="dxa"/>
          </w:tcPr>
          <w:p w14:paraId="5D795D5F" w14:textId="77777777" w:rsidR="00BE0819" w:rsidRDefault="007D2801">
            <w:pPr>
              <w:rPr>
                <w:bCs/>
              </w:rPr>
            </w:pPr>
            <w:bookmarkStart w:id="10" w:name="_Toc4785767"/>
            <w:r>
              <w:rPr>
                <w:bCs/>
              </w:rPr>
              <w:t>Proposal 7: As in NR Rel-15, 60 kHz SCS for PRACH is not supported in FR1.</w:t>
            </w:r>
            <w:bookmarkEnd w:id="10"/>
          </w:p>
        </w:tc>
      </w:tr>
      <w:tr w:rsidR="00BE0819" w14:paraId="04B800BB" w14:textId="77777777">
        <w:tc>
          <w:tcPr>
            <w:tcW w:w="1615" w:type="dxa"/>
          </w:tcPr>
          <w:p w14:paraId="5D476D6A" w14:textId="77777777" w:rsidR="00BE0819" w:rsidRDefault="007D2801">
            <w:r>
              <w:t>Samsung</w:t>
            </w:r>
          </w:p>
        </w:tc>
        <w:tc>
          <w:tcPr>
            <w:tcW w:w="7747" w:type="dxa"/>
          </w:tcPr>
          <w:p w14:paraId="183D5A25" w14:textId="77777777" w:rsidR="00BE0819" w:rsidRDefault="007D2801">
            <w:pPr>
              <w:rPr>
                <w:bCs/>
              </w:rPr>
            </w:pPr>
            <w:r>
              <w:rPr>
                <w:bCs/>
              </w:rPr>
              <w:t>Proposal 5: NR-U shall support 30 kHz SCS only for PRACH.</w:t>
            </w:r>
          </w:p>
        </w:tc>
      </w:tr>
      <w:tr w:rsidR="00BE0819" w14:paraId="6F93A2F9" w14:textId="77777777">
        <w:tc>
          <w:tcPr>
            <w:tcW w:w="1615" w:type="dxa"/>
          </w:tcPr>
          <w:p w14:paraId="2200BDC2" w14:textId="77777777" w:rsidR="00BE0819" w:rsidRDefault="007D2801">
            <w:r>
              <w:t>Qualcomm</w:t>
            </w:r>
          </w:p>
        </w:tc>
        <w:tc>
          <w:tcPr>
            <w:tcW w:w="7747" w:type="dxa"/>
          </w:tcPr>
          <w:p w14:paraId="117C7B52" w14:textId="77777777" w:rsidR="00BE0819" w:rsidRDefault="007D2801">
            <w:r>
              <w:rPr>
                <w:lang w:eastAsia="en-US"/>
              </w:rPr>
              <w:fldChar w:fldCharType="begin"/>
            </w:r>
            <w:r>
              <w:rPr>
                <w:lang w:eastAsia="en-US"/>
              </w:rPr>
              <w:instrText xml:space="preserve"> REF PRACH_60kHz \h  \* MERGEFORMAT </w:instrText>
            </w:r>
            <w:r>
              <w:rPr>
                <w:lang w:eastAsia="en-US"/>
              </w:rPr>
            </w:r>
            <w:r>
              <w:rPr>
                <w:lang w:eastAsia="en-US"/>
              </w:rPr>
              <w:fldChar w:fldCharType="separate"/>
            </w:r>
            <w:r>
              <w:rPr>
                <w:bCs/>
              </w:rPr>
              <w:t>Proposal 16: 60 kHz SCS for PRACH is only supported if 60 kHz block interlace for PUCCH/PUSCH is supported and is used only for connected</w:t>
            </w:r>
            <w:r>
              <w:t xml:space="preserve"> mode. </w:t>
            </w:r>
            <w:r>
              <w:rPr>
                <w:lang w:eastAsia="en-US"/>
              </w:rPr>
              <w:fldChar w:fldCharType="end"/>
            </w:r>
          </w:p>
        </w:tc>
      </w:tr>
      <w:tr w:rsidR="00BE0819" w14:paraId="75BF9F86" w14:textId="77777777">
        <w:tc>
          <w:tcPr>
            <w:tcW w:w="1615" w:type="dxa"/>
          </w:tcPr>
          <w:p w14:paraId="0DE00E6A" w14:textId="77777777" w:rsidR="00BE0819" w:rsidRDefault="007D2801">
            <w:pPr>
              <w:rPr>
                <w:rFonts w:eastAsia="SimSun"/>
                <w:lang w:val="en-US" w:eastAsia="zh-CN"/>
              </w:rPr>
            </w:pPr>
            <w:r>
              <w:rPr>
                <w:rFonts w:eastAsia="SimSun" w:hint="eastAsia"/>
                <w:lang w:val="en-US" w:eastAsia="zh-CN"/>
              </w:rPr>
              <w:t>ZTE</w:t>
            </w:r>
          </w:p>
        </w:tc>
        <w:tc>
          <w:tcPr>
            <w:tcW w:w="7747" w:type="dxa"/>
          </w:tcPr>
          <w:p w14:paraId="6795B7F8" w14:textId="77777777" w:rsidR="00BE0819" w:rsidRDefault="007D2801">
            <w:pPr>
              <w:rPr>
                <w:lang w:eastAsia="en-US"/>
              </w:rPr>
            </w:pPr>
            <w:r>
              <w:rPr>
                <w:rFonts w:eastAsia="SimSun" w:hint="eastAsia"/>
                <w:lang w:val="en-US" w:eastAsia="zh-CN"/>
              </w:rPr>
              <w:t xml:space="preserve">Proposal 14: </w:t>
            </w:r>
            <w:r>
              <w:rPr>
                <w:rFonts w:hint="eastAsia"/>
                <w:lang w:val="en-US" w:eastAsia="zh-CN"/>
              </w:rPr>
              <w:t>SCSs with 15</w:t>
            </w:r>
            <w:r>
              <w:rPr>
                <w:rFonts w:eastAsia="SimSun" w:hint="eastAsia"/>
                <w:lang w:val="en-US" w:eastAsia="zh-CN"/>
              </w:rPr>
              <w:t xml:space="preserve"> and </w:t>
            </w:r>
            <w:r>
              <w:rPr>
                <w:rFonts w:hint="eastAsia"/>
                <w:lang w:val="en-US" w:eastAsia="zh-CN"/>
              </w:rPr>
              <w:t>30</w:t>
            </w:r>
            <w:r>
              <w:rPr>
                <w:lang w:val="en-US" w:eastAsia="zh-CN"/>
              </w:rPr>
              <w:t xml:space="preserve"> </w:t>
            </w:r>
            <w:r>
              <w:rPr>
                <w:rFonts w:hint="eastAsia"/>
                <w:lang w:val="en-US" w:eastAsia="zh-CN"/>
              </w:rPr>
              <w:t xml:space="preserve">kHz should be supported for the </w:t>
            </w:r>
            <w:r>
              <w:rPr>
                <w:rFonts w:eastAsia="SimSun" w:hint="eastAsia"/>
                <w:lang w:val="en-US" w:eastAsia="zh-CN"/>
              </w:rPr>
              <w:t xml:space="preserve">short sequence (i.e. length = 139) </w:t>
            </w:r>
            <w:r>
              <w:rPr>
                <w:rFonts w:hint="eastAsia"/>
                <w:lang w:val="en-US" w:eastAsia="zh-CN"/>
              </w:rPr>
              <w:t>at least</w:t>
            </w:r>
            <w:r>
              <w:rPr>
                <w:rFonts w:eastAsia="SimSun" w:hint="eastAsia"/>
                <w:lang w:val="en-US" w:eastAsia="zh-CN"/>
              </w:rPr>
              <w:t xml:space="preserve"> in below 7</w:t>
            </w:r>
            <w:r>
              <w:rPr>
                <w:rFonts w:eastAsia="SimSun"/>
                <w:lang w:val="en-US" w:eastAsia="zh-CN"/>
              </w:rPr>
              <w:t xml:space="preserve"> </w:t>
            </w:r>
            <w:r>
              <w:rPr>
                <w:rFonts w:eastAsia="SimSun" w:hint="eastAsia"/>
                <w:lang w:val="en-US" w:eastAsia="zh-CN"/>
              </w:rPr>
              <w:t>G</w:t>
            </w:r>
            <w:r>
              <w:rPr>
                <w:rFonts w:eastAsia="SimSun"/>
                <w:lang w:val="en-US" w:eastAsia="zh-CN"/>
              </w:rPr>
              <w:t>Hz</w:t>
            </w:r>
            <w:r>
              <w:rPr>
                <w:rFonts w:eastAsia="SimSun" w:hint="eastAsia"/>
                <w:lang w:val="en-US" w:eastAsia="zh-CN"/>
              </w:rPr>
              <w:t xml:space="preserve"> for NR-U</w:t>
            </w:r>
          </w:p>
        </w:tc>
      </w:tr>
    </w:tbl>
    <w:p w14:paraId="5357D03D" w14:textId="77777777" w:rsidR="00BE0819" w:rsidRDefault="00BE0819"/>
    <w:p w14:paraId="6ADC980A" w14:textId="77777777" w:rsidR="00BE0819" w:rsidRDefault="007D2801">
      <w:r>
        <w:rPr>
          <w:b/>
        </w:rPr>
        <w:t>Feature lead summary:</w:t>
      </w:r>
      <w:r>
        <w:t xml:space="preserve"> A summary of the company positions on SCS to support for PRACH in provided below:</w:t>
      </w:r>
    </w:p>
    <w:p w14:paraId="2BC19658" w14:textId="239910E5" w:rsidR="00BE0819" w:rsidRDefault="007D2801">
      <w:pPr>
        <w:pStyle w:val="ListParagraph"/>
        <w:numPr>
          <w:ilvl w:val="0"/>
          <w:numId w:val="35"/>
        </w:numPr>
        <w:autoSpaceDE w:val="0"/>
        <w:autoSpaceDN w:val="0"/>
      </w:pPr>
      <w:r>
        <w:t>15 kHz: Qualcomm, Ericsson, Huawei, Nokia</w:t>
      </w:r>
      <w:r>
        <w:rPr>
          <w:rFonts w:eastAsia="SimSun" w:hint="eastAsia"/>
          <w:lang w:val="en-US" w:eastAsia="zh-CN"/>
        </w:rPr>
        <w:t>, ZTE</w:t>
      </w:r>
      <w:r>
        <w:rPr>
          <w:rFonts w:eastAsia="SimSun"/>
          <w:lang w:val="en-US" w:eastAsia="zh-CN"/>
        </w:rPr>
        <w:t>, LG</w:t>
      </w:r>
    </w:p>
    <w:p w14:paraId="3CB17839" w14:textId="5B749C32" w:rsidR="00BE0819" w:rsidRDefault="007D2801">
      <w:pPr>
        <w:pStyle w:val="ListParagraph"/>
        <w:numPr>
          <w:ilvl w:val="0"/>
          <w:numId w:val="35"/>
        </w:numPr>
        <w:autoSpaceDE w:val="0"/>
        <w:autoSpaceDN w:val="0"/>
      </w:pPr>
      <w:r>
        <w:t>30 kHz: Qualcomm, Ericsson, Samsung, Huawei, Nokia</w:t>
      </w:r>
      <w:r>
        <w:rPr>
          <w:rFonts w:eastAsia="SimSun" w:hint="eastAsia"/>
          <w:lang w:val="en-US" w:eastAsia="zh-CN"/>
        </w:rPr>
        <w:t>, ZTE</w:t>
      </w:r>
      <w:r>
        <w:rPr>
          <w:rFonts w:eastAsia="SimSun"/>
          <w:lang w:val="en-US" w:eastAsia="zh-CN"/>
        </w:rPr>
        <w:t>, LG</w:t>
      </w:r>
    </w:p>
    <w:p w14:paraId="7F5DFCC4" w14:textId="77777777" w:rsidR="00BE0819" w:rsidRDefault="007D2801">
      <w:pPr>
        <w:pStyle w:val="ListParagraph"/>
        <w:numPr>
          <w:ilvl w:val="0"/>
          <w:numId w:val="35"/>
        </w:numPr>
        <w:autoSpaceDE w:val="0"/>
        <w:autoSpaceDN w:val="0"/>
      </w:pPr>
      <w:r>
        <w:t>60 kHz: Huawei</w:t>
      </w:r>
    </w:p>
    <w:p w14:paraId="53B6F824" w14:textId="77777777" w:rsidR="00BE0819" w:rsidRDefault="00BE0819"/>
    <w:p w14:paraId="2D5A708B" w14:textId="77777777" w:rsidR="00BE0819" w:rsidRDefault="007D2801">
      <w:r>
        <w:rPr>
          <w:highlight w:val="yellow"/>
        </w:rPr>
        <w:t>FL Proposal:</w:t>
      </w:r>
      <w:r>
        <w:t xml:space="preserve"> </w:t>
      </w:r>
    </w:p>
    <w:p w14:paraId="019C5AD1" w14:textId="77777777" w:rsidR="00BE0819" w:rsidRDefault="007D2801">
      <w:pPr>
        <w:pStyle w:val="ListParagraph"/>
        <w:numPr>
          <w:ilvl w:val="0"/>
          <w:numId w:val="52"/>
        </w:numPr>
        <w:autoSpaceDE w:val="0"/>
        <w:autoSpaceDN w:val="0"/>
      </w:pPr>
      <w:r>
        <w:t xml:space="preserve">SCS of 15/30 kHz is supported for NR-U PRACH </w:t>
      </w:r>
    </w:p>
    <w:p w14:paraId="6654C0FE" w14:textId="77777777" w:rsidR="00BE0819" w:rsidRDefault="007D2801">
      <w:pPr>
        <w:pStyle w:val="ListParagraph"/>
        <w:numPr>
          <w:ilvl w:val="0"/>
          <w:numId w:val="52"/>
        </w:numPr>
        <w:autoSpaceDE w:val="0"/>
        <w:autoSpaceDN w:val="0"/>
      </w:pPr>
      <w:r>
        <w:t>FFS: If a 60kHz interlaced PRACH is to be supported for NR-U. If supported, mandatory or optional at UE.</w:t>
      </w:r>
    </w:p>
    <w:p w14:paraId="5C7CAB89" w14:textId="77777777" w:rsidR="00BE0819" w:rsidRDefault="00BE0819"/>
    <w:p w14:paraId="35CD9537" w14:textId="77777777" w:rsidR="00BE0819" w:rsidRDefault="007D2801">
      <w:pPr>
        <w:pStyle w:val="Heading3"/>
      </w:pPr>
      <w:r>
        <w:t>PRACH frequency mapping options and evaluation results</w:t>
      </w:r>
    </w:p>
    <w:p w14:paraId="2AE22EC8" w14:textId="77777777" w:rsidR="00BE0819" w:rsidRDefault="007D2801">
      <w:r>
        <w:t>In [1] and [2], companies were encouraged to provide performance results for different frequency mapping alternatives. The table below lists the company observations and proposals related to the frequency mapping of RACH sequences and their performance evaluations.</w:t>
      </w:r>
    </w:p>
    <w:p w14:paraId="4229734A" w14:textId="77777777" w:rsidR="00BE0819" w:rsidRDefault="00BE0819"/>
    <w:tbl>
      <w:tblPr>
        <w:tblStyle w:val="TableGrid"/>
        <w:tblW w:w="9313" w:type="dxa"/>
        <w:tblLayout w:type="fixed"/>
        <w:tblLook w:val="04A0" w:firstRow="1" w:lastRow="0" w:firstColumn="1" w:lastColumn="0" w:noHBand="0" w:noVBand="1"/>
      </w:tblPr>
      <w:tblGrid>
        <w:gridCol w:w="1105"/>
        <w:gridCol w:w="8208"/>
      </w:tblGrid>
      <w:tr w:rsidR="00BE0819" w14:paraId="62F074B2" w14:textId="77777777">
        <w:tc>
          <w:tcPr>
            <w:tcW w:w="1105" w:type="dxa"/>
          </w:tcPr>
          <w:p w14:paraId="4B38C668" w14:textId="77777777" w:rsidR="00BE0819" w:rsidRDefault="007D2801">
            <w:r>
              <w:t>Company</w:t>
            </w:r>
          </w:p>
        </w:tc>
        <w:tc>
          <w:tcPr>
            <w:tcW w:w="8208" w:type="dxa"/>
          </w:tcPr>
          <w:p w14:paraId="5C206C88" w14:textId="77777777" w:rsidR="00BE0819" w:rsidRDefault="007D2801">
            <w:r>
              <w:t>Position</w:t>
            </w:r>
          </w:p>
        </w:tc>
      </w:tr>
      <w:tr w:rsidR="00BE0819" w14:paraId="68BFB61F" w14:textId="77777777">
        <w:tc>
          <w:tcPr>
            <w:tcW w:w="1105" w:type="dxa"/>
          </w:tcPr>
          <w:p w14:paraId="3DB9C1F5" w14:textId="77777777" w:rsidR="00BE0819" w:rsidRDefault="007D2801">
            <w:r>
              <w:t>ZTE</w:t>
            </w:r>
          </w:p>
        </w:tc>
        <w:tc>
          <w:tcPr>
            <w:tcW w:w="8208" w:type="dxa"/>
          </w:tcPr>
          <w:p w14:paraId="1A52A00F" w14:textId="77777777" w:rsidR="00BE0819" w:rsidRDefault="007D2801">
            <w:pPr>
              <w:rPr>
                <w:rFonts w:eastAsia="SimSun"/>
                <w:b/>
                <w:lang w:val="en-US" w:eastAsia="zh-CN"/>
              </w:rPr>
            </w:pPr>
            <w:r>
              <w:rPr>
                <w:rFonts w:eastAsia="SimSun"/>
                <w:b/>
                <w:lang w:val="en-US" w:eastAsia="zh-CN"/>
              </w:rPr>
              <w:t>Results provided for: Contiguous allocation</w:t>
            </w:r>
            <w:r>
              <w:rPr>
                <w:rFonts w:eastAsia="SimSun"/>
                <w:b/>
                <w:bCs/>
                <w:lang w:val="en-US" w:eastAsia="zh-CN"/>
              </w:rPr>
              <w:t xml:space="preserve"> (alt4),</w:t>
            </w:r>
            <w:r>
              <w:rPr>
                <w:rFonts w:eastAsia="SimSun"/>
                <w:b/>
                <w:lang w:val="en-US" w:eastAsia="zh-CN"/>
              </w:rPr>
              <w:t xml:space="preserve"> contiguous allocation with frequency repeat </w:t>
            </w:r>
            <w:r>
              <w:rPr>
                <w:rFonts w:eastAsia="SimSun"/>
                <w:b/>
                <w:bCs/>
                <w:lang w:val="en-US" w:eastAsia="zh-CN"/>
              </w:rPr>
              <w:t xml:space="preserve">(alt4) </w:t>
            </w:r>
            <w:r>
              <w:rPr>
                <w:rFonts w:eastAsia="SimSun"/>
                <w:b/>
                <w:lang w:val="en-US" w:eastAsia="zh-CN"/>
              </w:rPr>
              <w:t>and non-uniform interlace</w:t>
            </w:r>
            <w:r>
              <w:rPr>
                <w:rFonts w:eastAsia="SimSun"/>
                <w:b/>
                <w:bCs/>
                <w:lang w:val="en-US" w:eastAsia="zh-CN"/>
              </w:rPr>
              <w:t xml:space="preserve"> (alt2).</w:t>
            </w:r>
          </w:p>
          <w:p w14:paraId="6ED320EF" w14:textId="77777777" w:rsidR="00BE0819" w:rsidRDefault="007D2801">
            <w:pPr>
              <w:rPr>
                <w:rFonts w:eastAsia="SimSun"/>
                <w:i/>
                <w:iCs/>
                <w:lang w:val="en-US" w:eastAsia="zh-CN"/>
              </w:rPr>
            </w:pPr>
            <w:r>
              <w:rPr>
                <w:rFonts w:eastAsia="SimSun" w:hint="eastAsia"/>
                <w:lang w:val="en-US" w:eastAsia="zh-CN"/>
              </w:rPr>
              <w:t>Proposal 15:</w:t>
            </w:r>
            <w:r>
              <w:rPr>
                <w:rFonts w:eastAsia="SimSun" w:hint="eastAsia"/>
                <w:i/>
                <w:iCs/>
                <w:lang w:val="en-US" w:eastAsia="zh-CN"/>
              </w:rPr>
              <w:t xml:space="preserve"> </w:t>
            </w:r>
            <w:r>
              <w:rPr>
                <w:rFonts w:eastAsia="SimSun"/>
                <w:i/>
                <w:iCs/>
                <w:lang w:val="en-US" w:eastAsia="zh-CN"/>
              </w:rPr>
              <w:t>N</w:t>
            </w:r>
            <w:r>
              <w:rPr>
                <w:rFonts w:eastAsia="SimSun" w:hint="eastAsia"/>
                <w:i/>
                <w:iCs/>
                <w:lang w:val="en-US" w:eastAsia="zh-CN"/>
              </w:rPr>
              <w:t>on-interlaced structure with repeat M times preamble in frequency domain should be supported at least for NR-U in Rel-16.</w:t>
            </w:r>
          </w:p>
          <w:p w14:paraId="34A36796" w14:textId="77777777" w:rsidR="00BE0819" w:rsidRDefault="007D2801">
            <w:pPr>
              <w:rPr>
                <w:lang w:val="en-US" w:eastAsia="zh-CN"/>
              </w:rPr>
            </w:pPr>
            <w:r>
              <w:rPr>
                <w:rFonts w:eastAsia="SimSun" w:cs="Times" w:hint="eastAsia"/>
                <w:lang w:val="en-US" w:eastAsia="zh-CN"/>
              </w:rPr>
              <w:t>Observation 1:</w:t>
            </w:r>
            <w:r>
              <w:rPr>
                <w:rFonts w:eastAsia="SimSun" w:cs="Times" w:hint="eastAsia"/>
                <w:i/>
                <w:iCs/>
                <w:lang w:val="en-US" w:eastAsia="zh-CN"/>
              </w:rPr>
              <w:t xml:space="preserve"> Frequency repeat with gap has the best performance in mis-detection probability, timing estimation errors.</w:t>
            </w:r>
          </w:p>
          <w:p w14:paraId="7BC9BB95" w14:textId="77777777" w:rsidR="00BE0819" w:rsidRDefault="007D2801">
            <w:pPr>
              <w:rPr>
                <w:rFonts w:eastAsia="SimSun"/>
                <w:lang w:val="en-US" w:eastAsia="zh-CN"/>
              </w:rPr>
            </w:pPr>
            <w:r>
              <w:rPr>
                <w:rFonts w:eastAsia="SimSun" w:hint="eastAsia"/>
                <w:i/>
                <w:lang w:val="en-US" w:eastAsia="zh-CN"/>
              </w:rPr>
              <w:t xml:space="preserve">Observation 2: </w:t>
            </w:r>
            <w:r>
              <w:rPr>
                <w:rFonts w:eastAsia="SimSun" w:hint="eastAsia"/>
                <w:i/>
                <w:iCs/>
                <w:lang w:val="en-US" w:eastAsia="zh-CN"/>
              </w:rPr>
              <w:t xml:space="preserve"> the MCL value of frequency repeat with gap is the largest and is approximate to Rel-15 thanks to its better performances of mis-detection probability.</w:t>
            </w:r>
          </w:p>
          <w:p w14:paraId="052E3805" w14:textId="77777777" w:rsidR="00BE0819" w:rsidRDefault="007D2801">
            <w:pPr>
              <w:rPr>
                <w:rFonts w:eastAsia="SimSun"/>
                <w:i/>
                <w:iCs/>
                <w:lang w:val="en-US" w:eastAsia="zh-CN"/>
              </w:rPr>
            </w:pPr>
            <w:r>
              <w:rPr>
                <w:rFonts w:eastAsia="SimSun" w:hint="eastAsia"/>
                <w:lang w:val="en-US" w:eastAsia="zh-CN"/>
              </w:rPr>
              <w:t xml:space="preserve">Observation 3: </w:t>
            </w:r>
            <w:bookmarkStart w:id="11" w:name="OLE_LINK20"/>
            <w:r>
              <w:rPr>
                <w:rFonts w:eastAsia="SimSun" w:hint="eastAsia"/>
                <w:i/>
                <w:iCs/>
                <w:lang w:val="en-US" w:eastAsia="zh-CN"/>
              </w:rPr>
              <w:t xml:space="preserve">Frequency repeat with gap has the smallest capacity of PRACH. However, PRACH capacity </w:t>
            </w:r>
            <w:r>
              <w:rPr>
                <w:rFonts w:eastAsia="SimSun"/>
                <w:i/>
                <w:iCs/>
                <w:lang w:val="en-US" w:eastAsia="zh-CN"/>
              </w:rPr>
              <w:t xml:space="preserve">may not be critical </w:t>
            </w:r>
            <w:r>
              <w:rPr>
                <w:rFonts w:eastAsia="SimSun" w:hint="eastAsia"/>
                <w:i/>
                <w:iCs/>
                <w:lang w:val="en-US" w:eastAsia="zh-CN"/>
              </w:rPr>
              <w:t>since NR-U is primarily used in a small cell scenario.</w:t>
            </w:r>
          </w:p>
          <w:bookmarkEnd w:id="11"/>
          <w:p w14:paraId="5927D914" w14:textId="77777777" w:rsidR="00BE0819" w:rsidRDefault="00BE0819"/>
        </w:tc>
      </w:tr>
      <w:tr w:rsidR="00BE0819" w14:paraId="7510D87C" w14:textId="77777777">
        <w:tc>
          <w:tcPr>
            <w:tcW w:w="1105" w:type="dxa"/>
          </w:tcPr>
          <w:p w14:paraId="1DBAA5A5" w14:textId="77777777" w:rsidR="00BE0819" w:rsidRDefault="007D2801">
            <w:r>
              <w:lastRenderedPageBreak/>
              <w:t>Huawei</w:t>
            </w:r>
          </w:p>
        </w:tc>
        <w:tc>
          <w:tcPr>
            <w:tcW w:w="8208" w:type="dxa"/>
          </w:tcPr>
          <w:p w14:paraId="1C717160" w14:textId="77777777" w:rsidR="00BE0819" w:rsidRDefault="007D2801">
            <w:pPr>
              <w:wordWrap/>
              <w:rPr>
                <w:b/>
              </w:rPr>
            </w:pPr>
            <w:r>
              <w:rPr>
                <w:b/>
              </w:rPr>
              <w:t>Results provided for Alt1, Alt2, and Alt4 for ZC sequence and proposed Generic sequence for “different sequence lengths”.</w:t>
            </w:r>
          </w:p>
          <w:p w14:paraId="47173FD3" w14:textId="77777777" w:rsidR="00BE0819" w:rsidRDefault="007D2801">
            <w:pPr>
              <w:wordWrap/>
            </w:pPr>
            <w:r>
              <w:t>Observation 1: A PRB-interlaced PRACH (Alt 1 and Alt 2) has a larger MCL value and smaller timing error than a PRACH with a contiguous frequency allocation (Alt 4) and length-139 ZC sequence.</w:t>
            </w:r>
          </w:p>
          <w:p w14:paraId="61F85439" w14:textId="77777777" w:rsidR="00BE0819" w:rsidRDefault="007D2801">
            <w:pPr>
              <w:wordWrap/>
            </w:pPr>
            <w:r>
              <w:t xml:space="preserve">Observation 2: The PRACH capacity is </w:t>
            </w:r>
            <w:proofErr w:type="gramStart"/>
            <w:r>
              <w:t>sufficient</w:t>
            </w:r>
            <w:proofErr w:type="gramEnd"/>
            <w:r>
              <w:t xml:space="preserve"> (e.g., a preamble reuse factor in the order of 100s for 15 kHz SCS) for the PRB-interlaced schemes (Alt 1 and Alt 2). </w:t>
            </w:r>
          </w:p>
          <w:p w14:paraId="0EC3EEFE" w14:textId="77777777" w:rsidR="00BE0819" w:rsidRDefault="007D2801">
            <w:pPr>
              <w:wordWrap/>
            </w:pPr>
            <w:r>
              <w:t>Observation 3: Under PRB-interlaced mapping (Alt 1 and Alt 2), the generic sequence of [5] has lower CM and larger MCL than the ZC sequence.</w:t>
            </w:r>
          </w:p>
          <w:p w14:paraId="0DB4496A" w14:textId="77777777" w:rsidR="00BE0819" w:rsidRDefault="007D2801">
            <w:pPr>
              <w:wordWrap/>
            </w:pPr>
            <w:r>
              <w:t xml:space="preserve">Observation 4: The NR length-139 ZC sequence has large CM (and in turn low MCL) under PRB-interlaced mapping (Alt 1 and Alt 2) due to the fact that its low CM property is destroyed, and it has large timing error as well as lower maximum transmission power under contiguous mapping (Alt 4) with/without repetition due to the </w:t>
            </w:r>
            <w:proofErr w:type="gramStart"/>
            <w:r>
              <w:t>narrow occupied</w:t>
            </w:r>
            <w:proofErr w:type="gramEnd"/>
            <w:r>
              <w:t xml:space="preserve"> bandwidth.</w:t>
            </w:r>
          </w:p>
          <w:p w14:paraId="58711164" w14:textId="77777777" w:rsidR="00BE0819" w:rsidRDefault="007D2801">
            <w:pPr>
              <w:wordWrap/>
            </w:pPr>
            <w:r>
              <w:t xml:space="preserve">Observation 5: When the PRACH sequence is allocated contiguously in the frequency domain (Alt 4), a single long ZC sequence outperforms a short ZC sequence with/without repetition in </w:t>
            </w:r>
            <w:proofErr w:type="gramStart"/>
            <w:r>
              <w:t>a number of</w:t>
            </w:r>
            <w:proofErr w:type="gramEnd"/>
            <w:r>
              <w:t xml:space="preserve"> aspects including CM, maximum transmission power, timing error, PRACH capacity and MCL. </w:t>
            </w:r>
          </w:p>
          <w:p w14:paraId="04B517C7" w14:textId="77777777" w:rsidR="00BE0819" w:rsidRDefault="007D2801">
            <w:pPr>
              <w:wordWrap/>
              <w:spacing w:afterLines="50" w:after="120"/>
            </w:pPr>
            <w:r>
              <w:t>Observation 6: If a Zero Auto-correlation Zone larger than the receiver timing detection window is not possible with uniform frequency resource mapping, it is beneficial to consider non-uniform frequency resource mapping, e.g.,</w:t>
            </w:r>
          </w:p>
          <w:p w14:paraId="325DD6BB" w14:textId="77777777" w:rsidR="00BE0819" w:rsidRDefault="007D2801">
            <w:pPr>
              <w:pStyle w:val="ListParagraph"/>
              <w:widowControl w:val="0"/>
              <w:numPr>
                <w:ilvl w:val="0"/>
                <w:numId w:val="53"/>
              </w:numPr>
              <w:kinsoku/>
              <w:wordWrap/>
              <w:overflowPunct/>
              <w:autoSpaceDE w:val="0"/>
              <w:autoSpaceDN w:val="0"/>
              <w:spacing w:before="120" w:after="0"/>
              <w:textAlignment w:val="auto"/>
              <w:rPr>
                <w:rFonts w:eastAsia="Batang"/>
                <w:kern w:val="2"/>
              </w:rPr>
            </w:pPr>
            <w:r>
              <w:rPr>
                <w:rFonts w:eastAsia="Batang"/>
                <w:kern w:val="2"/>
              </w:rPr>
              <w:t>Allocation of multiple PRB interlaces,</w:t>
            </w:r>
          </w:p>
          <w:p w14:paraId="55038891" w14:textId="77777777" w:rsidR="00BE0819" w:rsidRDefault="007D2801">
            <w:pPr>
              <w:pStyle w:val="ListParagraph"/>
              <w:widowControl w:val="0"/>
              <w:numPr>
                <w:ilvl w:val="0"/>
                <w:numId w:val="53"/>
              </w:numPr>
              <w:kinsoku/>
              <w:wordWrap/>
              <w:overflowPunct/>
              <w:autoSpaceDE w:val="0"/>
              <w:autoSpaceDN w:val="0"/>
              <w:spacing w:before="120" w:after="0"/>
              <w:textAlignment w:val="auto"/>
              <w:rPr>
                <w:rFonts w:eastAsia="Batang"/>
                <w:kern w:val="2"/>
              </w:rPr>
            </w:pPr>
            <w:r>
              <w:rPr>
                <w:rFonts w:eastAsia="Batang"/>
                <w:kern w:val="2"/>
              </w:rPr>
              <w:t>Allocation of a subset of PRBs from a set of PRBs obtained from multiple PRB interlaces,</w:t>
            </w:r>
          </w:p>
          <w:p w14:paraId="039B0B34" w14:textId="77777777" w:rsidR="00BE0819" w:rsidRDefault="007D2801">
            <w:pPr>
              <w:pStyle w:val="ListParagraph"/>
              <w:widowControl w:val="0"/>
              <w:numPr>
                <w:ilvl w:val="0"/>
                <w:numId w:val="53"/>
              </w:numPr>
              <w:kinsoku/>
              <w:wordWrap/>
              <w:overflowPunct/>
              <w:autoSpaceDE w:val="0"/>
              <w:autoSpaceDN w:val="0"/>
              <w:spacing w:before="120" w:after="0"/>
              <w:textAlignment w:val="auto"/>
              <w:rPr>
                <w:rFonts w:eastAsia="Batang"/>
                <w:kern w:val="2"/>
              </w:rPr>
            </w:pPr>
            <w:r>
              <w:rPr>
                <w:rFonts w:eastAsia="Batang"/>
                <w:kern w:val="2"/>
              </w:rPr>
              <w:t>Non-uniform sequence-to-subcarrier mapping within a PRB.</w:t>
            </w:r>
          </w:p>
          <w:p w14:paraId="6E098C46" w14:textId="77777777" w:rsidR="00BE0819" w:rsidRDefault="00BE0819">
            <w:pPr>
              <w:wordWrap/>
              <w:spacing w:after="0"/>
            </w:pPr>
          </w:p>
          <w:p w14:paraId="7F575715" w14:textId="77777777" w:rsidR="00BE0819" w:rsidRDefault="007D2801">
            <w:pPr>
              <w:wordWrap/>
              <w:spacing w:afterLines="50" w:after="120"/>
            </w:pPr>
            <w:r>
              <w:t xml:space="preserve">Observation 7: A frequency-domain repeated ZC sequence will require new methods for dimensioning the cyclic shifts and ordering the root indices. </w:t>
            </w:r>
          </w:p>
          <w:p w14:paraId="54B4B1FF" w14:textId="77777777" w:rsidR="00BE0819" w:rsidRDefault="007D2801">
            <w:pPr>
              <w:wordWrap/>
            </w:pPr>
            <w:r>
              <w:t>Proposal 9. The PRACH preamble in NR-Unlicensed is based on a PRB-interlaced structure.</w:t>
            </w:r>
          </w:p>
          <w:p w14:paraId="331D56BC" w14:textId="77777777" w:rsidR="00BE0819" w:rsidRDefault="007D2801">
            <w:pPr>
              <w:wordWrap/>
              <w:ind w:firstLine="425"/>
            </w:pPr>
            <w:r>
              <w:rPr>
                <w:rFonts w:hint="eastAsia"/>
              </w:rPr>
              <w:t>-</w:t>
            </w:r>
            <w:r>
              <w:t xml:space="preserve"> FFS: Whether/how to map the preamble sequence to a subset of the REs within each PRB.</w:t>
            </w:r>
          </w:p>
          <w:p w14:paraId="07952EA3" w14:textId="77777777" w:rsidR="00BE0819" w:rsidRDefault="007D2801">
            <w:pPr>
              <w:wordWrap/>
            </w:pPr>
            <w:r>
              <w:t xml:space="preserve">Proposal 10: The following methods will be further studied </w:t>
            </w:r>
            <w:proofErr w:type="gramStart"/>
            <w:r>
              <w:t>in order to</w:t>
            </w:r>
            <w:proofErr w:type="gramEnd"/>
            <w:r>
              <w:t xml:space="preserve"> produce an irregular frequency resource allocation for PRACH:</w:t>
            </w:r>
          </w:p>
          <w:p w14:paraId="012AC982" w14:textId="77777777" w:rsidR="00BE0819" w:rsidRDefault="007D2801">
            <w:pPr>
              <w:pStyle w:val="ListParagraph"/>
              <w:widowControl w:val="0"/>
              <w:numPr>
                <w:ilvl w:val="0"/>
                <w:numId w:val="54"/>
              </w:numPr>
              <w:kinsoku/>
              <w:wordWrap/>
              <w:overflowPunct/>
              <w:autoSpaceDE w:val="0"/>
              <w:autoSpaceDN w:val="0"/>
              <w:spacing w:before="120" w:after="0"/>
              <w:textAlignment w:val="auto"/>
              <w:rPr>
                <w:rFonts w:eastAsia="Batang"/>
                <w:kern w:val="2"/>
              </w:rPr>
            </w:pPr>
            <w:r>
              <w:rPr>
                <w:rFonts w:eastAsia="Batang"/>
                <w:kern w:val="2"/>
              </w:rPr>
              <w:t>Allocation of multiple PRB interlaces,</w:t>
            </w:r>
          </w:p>
          <w:p w14:paraId="61812CBB" w14:textId="77777777" w:rsidR="00BE0819" w:rsidRDefault="007D2801">
            <w:pPr>
              <w:pStyle w:val="ListParagraph"/>
              <w:widowControl w:val="0"/>
              <w:numPr>
                <w:ilvl w:val="0"/>
                <w:numId w:val="54"/>
              </w:numPr>
              <w:kinsoku/>
              <w:wordWrap/>
              <w:overflowPunct/>
              <w:autoSpaceDE w:val="0"/>
              <w:autoSpaceDN w:val="0"/>
              <w:spacing w:before="120" w:after="0"/>
              <w:textAlignment w:val="auto"/>
              <w:rPr>
                <w:rFonts w:eastAsia="Batang"/>
                <w:kern w:val="2"/>
              </w:rPr>
            </w:pPr>
            <w:r>
              <w:rPr>
                <w:rFonts w:eastAsia="Batang"/>
                <w:kern w:val="2"/>
              </w:rPr>
              <w:t>Allocation of a subset of PRBs from a set of PRBs obtained from multiple PRB interlaces,</w:t>
            </w:r>
          </w:p>
          <w:p w14:paraId="339DFE18" w14:textId="77777777" w:rsidR="00BE0819" w:rsidRDefault="007D2801">
            <w:pPr>
              <w:pStyle w:val="ListParagraph"/>
              <w:widowControl w:val="0"/>
              <w:numPr>
                <w:ilvl w:val="0"/>
                <w:numId w:val="54"/>
              </w:numPr>
              <w:kinsoku/>
              <w:wordWrap/>
              <w:overflowPunct/>
              <w:autoSpaceDE w:val="0"/>
              <w:autoSpaceDN w:val="0"/>
              <w:spacing w:before="120" w:after="0"/>
              <w:textAlignment w:val="auto"/>
              <w:rPr>
                <w:rFonts w:eastAsia="Batang"/>
                <w:kern w:val="2"/>
              </w:rPr>
            </w:pPr>
            <w:r>
              <w:rPr>
                <w:rFonts w:eastAsia="Batang"/>
                <w:kern w:val="2"/>
              </w:rPr>
              <w:t>Non-uniform sequence-to-subcarrier mapping within a PRB.</w:t>
            </w:r>
          </w:p>
          <w:p w14:paraId="4F299CD5" w14:textId="77777777" w:rsidR="00BE0819" w:rsidRDefault="007D2801">
            <w:pPr>
              <w:wordWrap/>
              <w:spacing w:afterLines="50" w:after="120"/>
            </w:pPr>
            <w:r>
              <w:t>Proposal 12: Alt 4 should be limited to a single long ZC sequence and frequency-domain repeated ZC sequences will not be considered further.</w:t>
            </w:r>
          </w:p>
          <w:p w14:paraId="0A72877A" w14:textId="77777777" w:rsidR="00BE0819" w:rsidRDefault="007D2801">
            <w:pPr>
              <w:pStyle w:val="ListParagraph"/>
              <w:numPr>
                <w:ilvl w:val="0"/>
                <w:numId w:val="55"/>
              </w:numPr>
              <w:kinsoku/>
              <w:wordWrap/>
              <w:overflowPunct/>
              <w:autoSpaceDE w:val="0"/>
              <w:autoSpaceDN w:val="0"/>
              <w:snapToGrid w:val="0"/>
              <w:spacing w:before="120" w:after="120"/>
              <w:contextualSpacing/>
              <w:jc w:val="both"/>
              <w:textAlignment w:val="auto"/>
              <w:rPr>
                <w:rFonts w:eastAsia="Batang"/>
                <w:kern w:val="2"/>
              </w:rPr>
            </w:pPr>
            <w:r>
              <w:rPr>
                <w:rFonts w:eastAsia="Batang"/>
                <w:kern w:val="2"/>
              </w:rPr>
              <w:t>The following ZC sequence lengths should be considered:</w:t>
            </w:r>
          </w:p>
          <w:p w14:paraId="66C3FC9B" w14:textId="77777777" w:rsidR="00BE0819" w:rsidRDefault="007D2801">
            <w:pPr>
              <w:pStyle w:val="ListParagraph"/>
              <w:numPr>
                <w:ilvl w:val="1"/>
                <w:numId w:val="55"/>
              </w:numPr>
              <w:kinsoku/>
              <w:wordWrap/>
              <w:overflowPunct/>
              <w:autoSpaceDE w:val="0"/>
              <w:autoSpaceDN w:val="0"/>
              <w:snapToGrid w:val="0"/>
              <w:spacing w:before="120" w:after="120"/>
              <w:contextualSpacing/>
              <w:jc w:val="both"/>
              <w:textAlignment w:val="auto"/>
              <w:rPr>
                <w:rFonts w:eastAsia="Batang"/>
                <w:kern w:val="2"/>
              </w:rPr>
            </w:pPr>
            <w:r>
              <w:rPr>
                <w:rFonts w:eastAsia="Batang"/>
                <w:kern w:val="2"/>
              </w:rPr>
              <w:t xml:space="preserve">For 15 kHz SCS: </w:t>
            </w:r>
            <m:oMath>
              <m:sSub>
                <m:sSubPr>
                  <m:ctrlPr>
                    <w:rPr>
                      <w:rFonts w:ascii="Cambria Math" w:eastAsia="Batang" w:hAnsi="Cambria Math"/>
                      <w:kern w:val="2"/>
                    </w:rPr>
                  </m:ctrlPr>
                </m:sSubPr>
                <m:e>
                  <m:r>
                    <m:rPr>
                      <m:sty m:val="p"/>
                    </m:rPr>
                    <w:rPr>
                      <w:rFonts w:ascii="Cambria Math" w:eastAsia="Batang" w:hAnsi="Cambria Math"/>
                      <w:kern w:val="2"/>
                    </w:rPr>
                    <m:t>L</m:t>
                  </m:r>
                </m:e>
                <m:sub>
                  <m:r>
                    <m:rPr>
                      <m:sty m:val="p"/>
                    </m:rPr>
                    <w:rPr>
                      <w:rFonts w:ascii="Cambria Math" w:eastAsia="Batang" w:hAnsi="Cambria Math"/>
                      <w:kern w:val="2"/>
                    </w:rPr>
                    <m:t>RA</m:t>
                  </m:r>
                </m:sub>
              </m:sSub>
              <m:r>
                <m:rPr>
                  <m:sty m:val="p"/>
                </m:rPr>
                <w:rPr>
                  <w:rFonts w:ascii="Cambria Math" w:eastAsia="Batang" w:hAnsi="Cambria Math"/>
                  <w:kern w:val="2"/>
                </w:rPr>
                <m:t>=1259</m:t>
              </m:r>
            </m:oMath>
            <w:r>
              <w:rPr>
                <w:rFonts w:eastAsia="Batang"/>
                <w:kern w:val="2"/>
              </w:rPr>
              <w:t>;</w:t>
            </w:r>
          </w:p>
          <w:p w14:paraId="6A288496" w14:textId="77777777" w:rsidR="00BE0819" w:rsidRDefault="007D2801">
            <w:pPr>
              <w:pStyle w:val="ListParagraph"/>
              <w:numPr>
                <w:ilvl w:val="1"/>
                <w:numId w:val="55"/>
              </w:numPr>
              <w:kinsoku/>
              <w:wordWrap/>
              <w:overflowPunct/>
              <w:autoSpaceDE w:val="0"/>
              <w:autoSpaceDN w:val="0"/>
              <w:snapToGrid w:val="0"/>
              <w:spacing w:before="120" w:after="120"/>
              <w:contextualSpacing/>
              <w:jc w:val="both"/>
              <w:textAlignment w:val="auto"/>
              <w:rPr>
                <w:rFonts w:eastAsia="Batang"/>
                <w:kern w:val="2"/>
              </w:rPr>
            </w:pPr>
            <w:r>
              <w:rPr>
                <w:rFonts w:eastAsia="Batang"/>
                <w:kern w:val="2"/>
              </w:rPr>
              <w:t xml:space="preserve">For 30 kHz SCS: </w:t>
            </w:r>
            <m:oMath>
              <m:sSub>
                <m:sSubPr>
                  <m:ctrlPr>
                    <w:rPr>
                      <w:rFonts w:ascii="Cambria Math" w:eastAsia="Batang" w:hAnsi="Cambria Math"/>
                      <w:kern w:val="2"/>
                    </w:rPr>
                  </m:ctrlPr>
                </m:sSubPr>
                <m:e>
                  <m:r>
                    <m:rPr>
                      <m:sty m:val="p"/>
                    </m:rPr>
                    <w:rPr>
                      <w:rFonts w:ascii="Cambria Math" w:eastAsia="Batang" w:hAnsi="Cambria Math" w:hint="eastAsia"/>
                      <w:kern w:val="2"/>
                    </w:rPr>
                    <m:t>L</m:t>
                  </m:r>
                </m:e>
                <m:sub>
                  <m:r>
                    <m:rPr>
                      <m:sty m:val="p"/>
                    </m:rPr>
                    <w:rPr>
                      <w:rFonts w:ascii="Cambria Math" w:eastAsia="Batang" w:hAnsi="Cambria Math" w:hint="eastAsia"/>
                      <w:kern w:val="2"/>
                    </w:rPr>
                    <m:t>RA</m:t>
                  </m:r>
                </m:sub>
              </m:sSub>
              <m:r>
                <m:rPr>
                  <m:sty m:val="p"/>
                </m:rPr>
                <w:rPr>
                  <w:rFonts w:ascii="Cambria Math" w:eastAsia="Batang" w:hAnsi="Cambria Math" w:hint="eastAsia"/>
                  <w:kern w:val="2"/>
                </w:rPr>
                <m:t>=</m:t>
              </m:r>
              <m:r>
                <m:rPr>
                  <m:sty m:val="p"/>
                </m:rPr>
                <w:rPr>
                  <w:rFonts w:ascii="Cambria Math" w:eastAsia="Batang" w:hAnsi="Cambria Math"/>
                  <w:kern w:val="2"/>
                </w:rPr>
                <m:t>607</m:t>
              </m:r>
            </m:oMath>
            <w:r>
              <w:rPr>
                <w:rFonts w:eastAsia="Batang" w:hint="eastAsia"/>
                <w:kern w:val="2"/>
              </w:rPr>
              <w:t>;</w:t>
            </w:r>
          </w:p>
          <w:p w14:paraId="1F594F8C" w14:textId="77777777" w:rsidR="00BE0819" w:rsidRDefault="007D2801">
            <w:pPr>
              <w:pStyle w:val="ListParagraph"/>
              <w:numPr>
                <w:ilvl w:val="1"/>
                <w:numId w:val="55"/>
              </w:numPr>
              <w:kinsoku/>
              <w:wordWrap/>
              <w:overflowPunct/>
              <w:autoSpaceDE w:val="0"/>
              <w:autoSpaceDN w:val="0"/>
              <w:snapToGrid w:val="0"/>
              <w:spacing w:before="120" w:after="120"/>
              <w:contextualSpacing/>
              <w:jc w:val="both"/>
              <w:textAlignment w:val="auto"/>
            </w:pPr>
            <w:r>
              <w:rPr>
                <w:rFonts w:eastAsia="Batang"/>
                <w:kern w:val="2"/>
              </w:rPr>
              <w:t xml:space="preserve">For 60 kHz SCS: </w:t>
            </w:r>
            <m:oMath>
              <m:sSub>
                <m:sSubPr>
                  <m:ctrlPr>
                    <w:rPr>
                      <w:rFonts w:ascii="Cambria Math" w:eastAsia="Batang" w:hAnsi="Cambria Math"/>
                      <w:kern w:val="2"/>
                    </w:rPr>
                  </m:ctrlPr>
                </m:sSubPr>
                <m:e>
                  <m:r>
                    <m:rPr>
                      <m:sty m:val="p"/>
                    </m:rPr>
                    <w:rPr>
                      <w:rFonts w:ascii="Cambria Math" w:eastAsia="Batang" w:hAnsi="Cambria Math"/>
                      <w:kern w:val="2"/>
                    </w:rPr>
                    <m:t>L</m:t>
                  </m:r>
                </m:e>
                <m:sub>
                  <m:r>
                    <m:rPr>
                      <m:sty m:val="p"/>
                    </m:rPr>
                    <w:rPr>
                      <w:rFonts w:ascii="Cambria Math" w:eastAsia="Batang" w:hAnsi="Cambria Math"/>
                      <w:kern w:val="2"/>
                    </w:rPr>
                    <m:t>RA</m:t>
                  </m:r>
                </m:sub>
              </m:sSub>
              <m:r>
                <m:rPr>
                  <m:sty m:val="p"/>
                </m:rPr>
                <w:rPr>
                  <w:rFonts w:ascii="Cambria Math" w:eastAsia="Batang" w:hAnsi="Cambria Math"/>
                  <w:kern w:val="2"/>
                </w:rPr>
                <m:t>=283</m:t>
              </m:r>
            </m:oMath>
            <w:r>
              <w:rPr>
                <w:rFonts w:eastAsia="Batang"/>
                <w:kern w:val="2"/>
              </w:rPr>
              <w:t>.</w:t>
            </w:r>
          </w:p>
        </w:tc>
      </w:tr>
      <w:tr w:rsidR="00BE0819" w14:paraId="7B0804C3" w14:textId="77777777">
        <w:tc>
          <w:tcPr>
            <w:tcW w:w="1105" w:type="dxa"/>
          </w:tcPr>
          <w:p w14:paraId="224E138C" w14:textId="77777777" w:rsidR="00BE0819" w:rsidRDefault="007D2801">
            <w:r>
              <w:t>VIVO</w:t>
            </w:r>
          </w:p>
        </w:tc>
        <w:tc>
          <w:tcPr>
            <w:tcW w:w="8208" w:type="dxa"/>
          </w:tcPr>
          <w:p w14:paraId="28509723" w14:textId="77777777" w:rsidR="00BE0819" w:rsidRDefault="007D2801">
            <w:pPr>
              <w:rPr>
                <w:b/>
              </w:rPr>
            </w:pPr>
            <w:r>
              <w:rPr>
                <w:b/>
              </w:rPr>
              <w:t>Provides results for Contiguous allocation, frequency domain repeated contiguous allocation and non- uniform interlace.</w:t>
            </w:r>
          </w:p>
          <w:p w14:paraId="36C2D2D0" w14:textId="77777777" w:rsidR="00BE0819" w:rsidRDefault="007D2801">
            <w:r>
              <w:t>Observation 1: Msg1 repetition in frequency domain is a straightforward way to meet OCB requirement and requires minor RAN1 spec efforts.</w:t>
            </w:r>
          </w:p>
          <w:p w14:paraId="6B1E38C5" w14:textId="77777777" w:rsidR="00BE0819" w:rsidRDefault="007D2801">
            <w:r>
              <w:t xml:space="preserve">Observation 3: Contiguous PRACH mapping and PRACH repetition in frequency domain can achieve better detection performance and higher MCL compared with PRB level interlaced PRACH. </w:t>
            </w:r>
          </w:p>
          <w:p w14:paraId="0174DB26" w14:textId="77777777" w:rsidR="00BE0819" w:rsidRDefault="007D2801">
            <w:r>
              <w:t>Proposal 10: Contiguous PRACH mapping and PRACH repetition in frequency domain based on Rel-15 preamble should be supported to ensure the detection performance of PRACH in NRU.</w:t>
            </w:r>
          </w:p>
        </w:tc>
      </w:tr>
      <w:tr w:rsidR="00BE0819" w14:paraId="71ED02FA" w14:textId="77777777">
        <w:tc>
          <w:tcPr>
            <w:tcW w:w="1105" w:type="dxa"/>
          </w:tcPr>
          <w:p w14:paraId="7DABA360" w14:textId="77777777" w:rsidR="00BE0819" w:rsidRDefault="007D2801">
            <w:r>
              <w:lastRenderedPageBreak/>
              <w:t>Nokia</w:t>
            </w:r>
          </w:p>
        </w:tc>
        <w:tc>
          <w:tcPr>
            <w:tcW w:w="8208" w:type="dxa"/>
          </w:tcPr>
          <w:p w14:paraId="3CA78CE4" w14:textId="77777777" w:rsidR="00BE0819" w:rsidRDefault="007D2801">
            <w:pPr>
              <w:rPr>
                <w:b/>
              </w:rPr>
            </w:pPr>
            <w:r>
              <w:rPr>
                <w:b/>
              </w:rPr>
              <w:t>Provides results for the following schemes:</w:t>
            </w:r>
          </w:p>
          <w:p w14:paraId="02D4D9C7" w14:textId="77777777" w:rsidR="00BE0819" w:rsidRDefault="007D2801">
            <w:pPr>
              <w:pStyle w:val="ListParagraph"/>
              <w:numPr>
                <w:ilvl w:val="0"/>
                <w:numId w:val="56"/>
              </w:numPr>
              <w:rPr>
                <w:b/>
              </w:rPr>
            </w:pPr>
            <w:r>
              <w:rPr>
                <w:b/>
              </w:rPr>
              <w:t>Rel15 A1</w:t>
            </w:r>
          </w:p>
          <w:p w14:paraId="3AB35DB1" w14:textId="77777777" w:rsidR="00BE0819" w:rsidRDefault="007D2801">
            <w:pPr>
              <w:pStyle w:val="ListParagraph"/>
              <w:numPr>
                <w:ilvl w:val="0"/>
                <w:numId w:val="56"/>
              </w:numPr>
              <w:rPr>
                <w:b/>
              </w:rPr>
            </w:pPr>
            <w:r>
              <w:rPr>
                <w:b/>
              </w:rPr>
              <w:t>Wideband contiguous “A1” (599 length)</w:t>
            </w:r>
          </w:p>
          <w:p w14:paraId="0E1E2433" w14:textId="77777777" w:rsidR="00BE0819" w:rsidRDefault="007D2801">
            <w:pPr>
              <w:pStyle w:val="ListParagraph"/>
              <w:numPr>
                <w:ilvl w:val="0"/>
                <w:numId w:val="56"/>
              </w:numPr>
              <w:rPr>
                <w:b/>
              </w:rPr>
            </w:pPr>
            <w:r>
              <w:rPr>
                <w:b/>
              </w:rPr>
              <w:t>Frequency repeated Rel15 Format A1 (4 times)</w:t>
            </w:r>
          </w:p>
          <w:p w14:paraId="355F7B4A" w14:textId="77777777" w:rsidR="00BE0819" w:rsidRDefault="007D2801">
            <w:pPr>
              <w:pStyle w:val="ListParagraph"/>
              <w:numPr>
                <w:ilvl w:val="0"/>
                <w:numId w:val="56"/>
              </w:numPr>
              <w:rPr>
                <w:b/>
              </w:rPr>
            </w:pPr>
            <w:r>
              <w:rPr>
                <w:b/>
              </w:rPr>
              <w:t>Non-uniform B-IFDM: All the 12 REs of the 20 PRBs with indexes {0, 1, 5, 7, 12, 13, 17, 18, 20, 21, 27, 28, 30, 31, 35, 37, 41, 42, 46, 47}, which belong to interlaces 0, 1, 2 and 3; [HW R1-1900064]: Length 241</w:t>
            </w:r>
          </w:p>
          <w:p w14:paraId="2B0999A7" w14:textId="77777777" w:rsidR="00BE0819" w:rsidRDefault="007D2801">
            <w:pPr>
              <w:pStyle w:val="ListParagraph"/>
              <w:numPr>
                <w:ilvl w:val="0"/>
                <w:numId w:val="56"/>
              </w:numPr>
              <w:rPr>
                <w:b/>
              </w:rPr>
            </w:pPr>
            <w:r>
              <w:rPr>
                <w:b/>
              </w:rPr>
              <w:t xml:space="preserve">Rel15 format A2 </w:t>
            </w:r>
          </w:p>
          <w:p w14:paraId="2A58785B" w14:textId="77777777" w:rsidR="00BE0819" w:rsidRDefault="007D2801">
            <w:pPr>
              <w:pStyle w:val="ListParagraph"/>
              <w:numPr>
                <w:ilvl w:val="0"/>
                <w:numId w:val="56"/>
              </w:numPr>
              <w:rPr>
                <w:b/>
              </w:rPr>
            </w:pPr>
            <w:r>
              <w:rPr>
                <w:b/>
              </w:rPr>
              <w:t>Not provided for Alt1 and Alt3 as they are not suitable</w:t>
            </w:r>
          </w:p>
          <w:p w14:paraId="1F0E08FD" w14:textId="77777777" w:rsidR="00BE0819" w:rsidRDefault="007D2801">
            <w:pPr>
              <w:rPr>
                <w:i/>
                <w:iCs/>
              </w:rPr>
            </w:pPr>
            <w:r>
              <w:rPr>
                <w:i/>
              </w:rPr>
              <w:t xml:space="preserve">Observation 5: </w:t>
            </w:r>
            <w:r>
              <w:rPr>
                <w:bCs/>
                <w:i/>
                <w:iCs/>
              </w:rPr>
              <w:t>Interlaced</w:t>
            </w:r>
            <w:r>
              <w:rPr>
                <w:i/>
              </w:rPr>
              <w:t xml:space="preserve"> </w:t>
            </w:r>
            <w:r>
              <w:rPr>
                <w:i/>
                <w:iCs/>
              </w:rPr>
              <w:t>PRACH can be multiplexed with PUSCH (interlaced) only by mini-slot resource allocation, which is not attractive.</w:t>
            </w:r>
          </w:p>
          <w:p w14:paraId="787B81C9" w14:textId="77777777" w:rsidR="00BE0819" w:rsidRDefault="007D2801">
            <w:pPr>
              <w:snapToGrid w:val="0"/>
              <w:spacing w:after="0"/>
              <w:rPr>
                <w:i/>
              </w:rPr>
            </w:pPr>
            <w:r>
              <w:rPr>
                <w:i/>
              </w:rPr>
              <w:t>Observation 6: Regarding the miss-detection probability performance between the considered PRACH designs it can be observed that</w:t>
            </w:r>
          </w:p>
          <w:p w14:paraId="352EFED8" w14:textId="77777777" w:rsidR="00BE0819" w:rsidRDefault="007D2801">
            <w:pPr>
              <w:pStyle w:val="ListParagraph"/>
              <w:numPr>
                <w:ilvl w:val="0"/>
                <w:numId w:val="57"/>
              </w:numPr>
              <w:kinsoku/>
              <w:overflowPunct/>
              <w:adjustRightInd/>
              <w:snapToGrid w:val="0"/>
              <w:contextualSpacing/>
              <w:jc w:val="both"/>
              <w:textAlignment w:val="auto"/>
              <w:rPr>
                <w:i/>
              </w:rPr>
            </w:pPr>
            <w:r>
              <w:rPr>
                <w:i/>
              </w:rPr>
              <w:t>Wideband contiguous and frequency repeated Rel15 Format A1 are superior to others</w:t>
            </w:r>
          </w:p>
          <w:p w14:paraId="66F38400" w14:textId="77777777" w:rsidR="00BE0819" w:rsidRDefault="007D2801">
            <w:pPr>
              <w:pStyle w:val="ListParagraph"/>
              <w:numPr>
                <w:ilvl w:val="1"/>
                <w:numId w:val="57"/>
              </w:numPr>
              <w:kinsoku/>
              <w:overflowPunct/>
              <w:adjustRightInd/>
              <w:snapToGrid w:val="0"/>
              <w:contextualSpacing/>
              <w:jc w:val="both"/>
              <w:textAlignment w:val="auto"/>
              <w:rPr>
                <w:i/>
              </w:rPr>
            </w:pPr>
            <w:r>
              <w:rPr>
                <w:i/>
              </w:rPr>
              <w:t>About 5 dB gain over the Rel15 A2 format which has double the length in time and about 8 dB gain over the non-uniform B-IFDM option</w:t>
            </w:r>
          </w:p>
          <w:p w14:paraId="271BE48B" w14:textId="77777777" w:rsidR="00BE0819" w:rsidRDefault="007D2801">
            <w:pPr>
              <w:pStyle w:val="ListParagraph"/>
              <w:numPr>
                <w:ilvl w:val="0"/>
                <w:numId w:val="57"/>
              </w:numPr>
              <w:kinsoku/>
              <w:overflowPunct/>
              <w:adjustRightInd/>
              <w:snapToGrid w:val="0"/>
              <w:contextualSpacing/>
              <w:jc w:val="both"/>
              <w:textAlignment w:val="auto"/>
              <w:rPr>
                <w:i/>
              </w:rPr>
            </w:pPr>
            <w:r>
              <w:rPr>
                <w:i/>
              </w:rPr>
              <w:t>Non-uniform B-IFDM and Rel15 A1 are having similar performance</w:t>
            </w:r>
          </w:p>
          <w:p w14:paraId="741B7B97" w14:textId="77777777" w:rsidR="00BE0819" w:rsidRDefault="007D2801">
            <w:pPr>
              <w:pStyle w:val="ListParagraph"/>
              <w:numPr>
                <w:ilvl w:val="0"/>
                <w:numId w:val="57"/>
              </w:numPr>
              <w:kinsoku/>
              <w:overflowPunct/>
              <w:adjustRightInd/>
              <w:snapToGrid w:val="0"/>
              <w:contextualSpacing/>
              <w:jc w:val="both"/>
              <w:textAlignment w:val="auto"/>
              <w:rPr>
                <w:i/>
              </w:rPr>
            </w:pPr>
            <w:r>
              <w:rPr>
                <w:i/>
              </w:rPr>
              <w:t>Longer PRACH format, A2, can be used to compensate the lower TX power allowed for “narrowband” signal</w:t>
            </w:r>
          </w:p>
          <w:p w14:paraId="5D613A8D" w14:textId="77777777" w:rsidR="00BE0819" w:rsidRDefault="007D2801">
            <w:pPr>
              <w:snapToGrid w:val="0"/>
              <w:spacing w:after="0"/>
              <w:rPr>
                <w:i/>
              </w:rPr>
            </w:pPr>
            <w:r>
              <w:rPr>
                <w:i/>
              </w:rPr>
              <w:t>Observation 7: Regarding the time estimation accuracy performance between the considered PRACH designs it can be observed that</w:t>
            </w:r>
          </w:p>
          <w:p w14:paraId="7610263C" w14:textId="77777777" w:rsidR="00BE0819" w:rsidRDefault="007D2801">
            <w:pPr>
              <w:pStyle w:val="ListParagraph"/>
              <w:numPr>
                <w:ilvl w:val="0"/>
                <w:numId w:val="58"/>
              </w:numPr>
              <w:kinsoku/>
              <w:overflowPunct/>
              <w:adjustRightInd/>
              <w:spacing w:after="160"/>
              <w:contextualSpacing/>
              <w:textAlignment w:val="auto"/>
              <w:rPr>
                <w:i/>
              </w:rPr>
            </w:pPr>
            <w:r>
              <w:rPr>
                <w:i/>
              </w:rPr>
              <w:t>in all options, timing estimation accuracy is within +/-0.5 us</w:t>
            </w:r>
          </w:p>
          <w:p w14:paraId="6497C507" w14:textId="77777777" w:rsidR="00BE0819" w:rsidRDefault="007D2801">
            <w:pPr>
              <w:pStyle w:val="ListParagraph"/>
              <w:numPr>
                <w:ilvl w:val="0"/>
                <w:numId w:val="58"/>
              </w:numPr>
              <w:kinsoku/>
              <w:overflowPunct/>
              <w:adjustRightInd/>
              <w:spacing w:after="160"/>
              <w:contextualSpacing/>
              <w:textAlignment w:val="auto"/>
              <w:rPr>
                <w:i/>
              </w:rPr>
            </w:pPr>
            <w:r>
              <w:rPr>
                <w:i/>
              </w:rPr>
              <w:t xml:space="preserve">frequency contiguous options have less variation in accuracy than in B-IFDM option  </w:t>
            </w:r>
          </w:p>
          <w:p w14:paraId="2D6E99DA" w14:textId="77777777" w:rsidR="00BE0819" w:rsidRDefault="007D2801">
            <w:pPr>
              <w:snapToGrid w:val="0"/>
              <w:spacing w:after="0"/>
              <w:rPr>
                <w:i/>
              </w:rPr>
            </w:pPr>
            <w:r>
              <w:rPr>
                <w:i/>
              </w:rPr>
              <w:t>Observation 8: Regarding the supported capacity between the considered PRACH designs it can be observed that</w:t>
            </w:r>
          </w:p>
          <w:p w14:paraId="071100CA" w14:textId="77777777" w:rsidR="00BE0819" w:rsidRDefault="007D2801">
            <w:pPr>
              <w:pStyle w:val="ListParagraph"/>
              <w:numPr>
                <w:ilvl w:val="0"/>
                <w:numId w:val="59"/>
              </w:numPr>
              <w:kinsoku/>
              <w:overflowPunct/>
              <w:adjustRightInd/>
              <w:spacing w:after="160"/>
              <w:contextualSpacing/>
              <w:textAlignment w:val="auto"/>
              <w:rPr>
                <w:i/>
              </w:rPr>
            </w:pPr>
            <w:r>
              <w:rPr>
                <w:i/>
              </w:rPr>
              <w:t>Wideband contiguous PRACH format provides the largest capacity</w:t>
            </w:r>
          </w:p>
          <w:p w14:paraId="3257E886" w14:textId="77777777" w:rsidR="00BE0819" w:rsidRDefault="007D2801">
            <w:pPr>
              <w:pStyle w:val="ListParagraph"/>
              <w:numPr>
                <w:ilvl w:val="0"/>
                <w:numId w:val="59"/>
              </w:numPr>
              <w:kinsoku/>
              <w:overflowPunct/>
              <w:adjustRightInd/>
              <w:spacing w:after="160"/>
              <w:contextualSpacing/>
              <w:textAlignment w:val="auto"/>
              <w:rPr>
                <w:i/>
              </w:rPr>
            </w:pPr>
            <w:r>
              <w:rPr>
                <w:i/>
              </w:rPr>
              <w:t xml:space="preserve">Rel15 A1 and A2 provide comparable capacity when number of </w:t>
            </w:r>
            <w:proofErr w:type="spellStart"/>
            <w:r>
              <w:rPr>
                <w:i/>
              </w:rPr>
              <w:t>FDMed</w:t>
            </w:r>
            <w:proofErr w:type="spellEnd"/>
            <w:r>
              <w:rPr>
                <w:i/>
              </w:rPr>
              <w:t xml:space="preserve"> ROs is four</w:t>
            </w:r>
          </w:p>
          <w:p w14:paraId="71803DC9" w14:textId="77777777" w:rsidR="00BE0819" w:rsidRDefault="007D2801">
            <w:pPr>
              <w:pStyle w:val="ListParagraph"/>
              <w:numPr>
                <w:ilvl w:val="0"/>
                <w:numId w:val="59"/>
              </w:numPr>
              <w:kinsoku/>
              <w:overflowPunct/>
              <w:adjustRightInd/>
              <w:spacing w:after="160"/>
              <w:contextualSpacing/>
              <w:textAlignment w:val="auto"/>
              <w:rPr>
                <w:i/>
              </w:rPr>
            </w:pPr>
            <w:r>
              <w:rPr>
                <w:i/>
              </w:rPr>
              <w:t>Frequency contiguous options provide around double the capacity of non-uniform PRACH option</w:t>
            </w:r>
          </w:p>
          <w:p w14:paraId="5FCF3171" w14:textId="77777777" w:rsidR="00BE0819" w:rsidRDefault="007D2801">
            <w:pPr>
              <w:pStyle w:val="ListParagraph"/>
              <w:numPr>
                <w:ilvl w:val="0"/>
                <w:numId w:val="59"/>
              </w:numPr>
              <w:kinsoku/>
              <w:overflowPunct/>
              <w:adjustRightInd/>
              <w:spacing w:after="160"/>
              <w:contextualSpacing/>
              <w:textAlignment w:val="auto"/>
              <w:rPr>
                <w:i/>
              </w:rPr>
            </w:pPr>
            <w:r>
              <w:rPr>
                <w:i/>
              </w:rPr>
              <w:t>Capacity of frequency repeated Rel15 A1 can be improved by allowing UE to select different preamble in each frequency domain repetition</w:t>
            </w:r>
          </w:p>
          <w:p w14:paraId="2AA8ABC5" w14:textId="77777777" w:rsidR="00BE0819" w:rsidRDefault="007D2801">
            <w:pPr>
              <w:snapToGrid w:val="0"/>
              <w:spacing w:after="0"/>
              <w:rPr>
                <w:i/>
              </w:rPr>
            </w:pPr>
            <w:r>
              <w:rPr>
                <w:i/>
              </w:rPr>
              <w:t>Observation 9: Regarding the CM analysis between the considered PRACH designs it can be observed that</w:t>
            </w:r>
          </w:p>
          <w:p w14:paraId="23D277BD" w14:textId="77777777" w:rsidR="00BE0819" w:rsidRDefault="007D2801">
            <w:pPr>
              <w:pStyle w:val="ListParagraph"/>
              <w:numPr>
                <w:ilvl w:val="0"/>
                <w:numId w:val="60"/>
              </w:numPr>
              <w:kinsoku/>
              <w:overflowPunct/>
              <w:adjustRightInd/>
              <w:snapToGrid w:val="0"/>
              <w:spacing w:after="0"/>
              <w:contextualSpacing/>
              <w:jc w:val="both"/>
              <w:textAlignment w:val="auto"/>
              <w:rPr>
                <w:i/>
              </w:rPr>
            </w:pPr>
            <w:r>
              <w:rPr>
                <w:i/>
              </w:rPr>
              <w:t>Contiguous single preamble options have 95th percentile CM 2.9 dB</w:t>
            </w:r>
          </w:p>
          <w:p w14:paraId="5C4858F6" w14:textId="77777777" w:rsidR="00BE0819" w:rsidRDefault="007D2801">
            <w:pPr>
              <w:pStyle w:val="ListParagraph"/>
              <w:numPr>
                <w:ilvl w:val="0"/>
                <w:numId w:val="61"/>
              </w:numPr>
              <w:kinsoku/>
              <w:overflowPunct/>
              <w:adjustRightInd/>
              <w:snapToGrid w:val="0"/>
              <w:contextualSpacing/>
              <w:jc w:val="both"/>
              <w:textAlignment w:val="auto"/>
              <w:rPr>
                <w:i/>
              </w:rPr>
            </w:pPr>
            <w:r>
              <w:rPr>
                <w:i/>
              </w:rPr>
              <w:t>Non-uniform B-IFDM and Frequency repeated Rel15 preamble options have 95th percentile PAPR 4.7 – 5.5 dB, difference to contiguous single preamble options being 1.8-2.6 dB</w:t>
            </w:r>
          </w:p>
          <w:p w14:paraId="5E89C442" w14:textId="77777777" w:rsidR="00BE0819" w:rsidRDefault="007D2801">
            <w:pPr>
              <w:snapToGrid w:val="0"/>
              <w:spacing w:after="0"/>
              <w:rPr>
                <w:i/>
              </w:rPr>
            </w:pPr>
            <w:r>
              <w:rPr>
                <w:i/>
              </w:rPr>
              <w:t>Observation 10: Regarding the MCL analysis between the considered PRACH designs it can be observed that</w:t>
            </w:r>
          </w:p>
          <w:p w14:paraId="663B1195" w14:textId="77777777" w:rsidR="00BE0819" w:rsidRDefault="007D2801">
            <w:pPr>
              <w:pStyle w:val="ListParagraph"/>
              <w:numPr>
                <w:ilvl w:val="0"/>
                <w:numId w:val="62"/>
              </w:numPr>
              <w:kinsoku/>
              <w:overflowPunct/>
              <w:adjustRightInd/>
              <w:snapToGrid w:val="0"/>
              <w:spacing w:after="0"/>
              <w:contextualSpacing/>
              <w:jc w:val="both"/>
              <w:textAlignment w:val="auto"/>
              <w:rPr>
                <w:i/>
              </w:rPr>
            </w:pPr>
            <w:r>
              <w:rPr>
                <w:i/>
              </w:rPr>
              <w:t>Wideband frequency contiguous options provide best MCL, 3-6 dB gain to other options</w:t>
            </w:r>
          </w:p>
          <w:p w14:paraId="031E79C4" w14:textId="77777777" w:rsidR="00BE0819" w:rsidRDefault="007D2801">
            <w:pPr>
              <w:pStyle w:val="ListParagraph"/>
              <w:numPr>
                <w:ilvl w:val="0"/>
                <w:numId w:val="62"/>
              </w:numPr>
              <w:kinsoku/>
              <w:overflowPunct/>
              <w:adjustRightInd/>
              <w:snapToGrid w:val="0"/>
              <w:spacing w:after="0"/>
              <w:contextualSpacing/>
              <w:jc w:val="both"/>
              <w:textAlignment w:val="auto"/>
              <w:rPr>
                <w:i/>
              </w:rPr>
            </w:pPr>
            <w:r>
              <w:rPr>
                <w:i/>
              </w:rPr>
              <w:t>Non-uniform B-IFDM has the worst MCL performance</w:t>
            </w:r>
          </w:p>
          <w:p w14:paraId="4332189D" w14:textId="77777777" w:rsidR="00BE0819" w:rsidRDefault="007D2801">
            <w:pPr>
              <w:pStyle w:val="ListParagraph"/>
              <w:numPr>
                <w:ilvl w:val="0"/>
                <w:numId w:val="62"/>
              </w:numPr>
              <w:kinsoku/>
              <w:overflowPunct/>
              <w:adjustRightInd/>
              <w:snapToGrid w:val="0"/>
              <w:spacing w:after="0"/>
              <w:contextualSpacing/>
              <w:jc w:val="both"/>
              <w:textAlignment w:val="auto"/>
              <w:rPr>
                <w:i/>
              </w:rPr>
            </w:pPr>
            <w:r>
              <w:rPr>
                <w:i/>
              </w:rPr>
              <w:t>Transmission power shortage by Rel15 Formats can be compensated with a longer time domain PRACH format (A2)</w:t>
            </w:r>
          </w:p>
          <w:p w14:paraId="73E712A8" w14:textId="77777777" w:rsidR="00BE0819" w:rsidRDefault="007D2801">
            <w:pPr>
              <w:kinsoku/>
              <w:overflowPunct/>
              <w:adjustRightInd/>
              <w:spacing w:after="160"/>
              <w:contextualSpacing/>
              <w:textAlignment w:val="auto"/>
              <w:rPr>
                <w:i/>
                <w:lang w:eastAsia="zh-CN"/>
              </w:rPr>
            </w:pPr>
            <w:r>
              <w:rPr>
                <w:i/>
                <w:lang w:eastAsia="zh-CN"/>
              </w:rPr>
              <w:t>Proposal 11: NR-U PRACH preamble sequence is mapped to contiguous subcarriers.</w:t>
            </w:r>
          </w:p>
          <w:p w14:paraId="02C39CCA" w14:textId="77777777" w:rsidR="00BE0819" w:rsidRDefault="007D2801">
            <w:pPr>
              <w:spacing w:after="0"/>
              <w:rPr>
                <w:i/>
                <w:iCs/>
                <w:lang w:eastAsia="zh-CN"/>
              </w:rPr>
            </w:pPr>
            <w:r>
              <w:rPr>
                <w:i/>
                <w:lang w:eastAsia="zh-CN"/>
              </w:rPr>
              <w:t xml:space="preserve">Proposal 12: </w:t>
            </w:r>
            <w:r>
              <w:rPr>
                <w:i/>
                <w:iCs/>
                <w:lang w:eastAsia="zh-CN"/>
              </w:rPr>
              <w:t>Consider PRACH preamble design that:</w:t>
            </w:r>
          </w:p>
          <w:p w14:paraId="25629846" w14:textId="77777777" w:rsidR="00BE0819" w:rsidRDefault="007D2801">
            <w:pPr>
              <w:pStyle w:val="ListParagraph"/>
              <w:numPr>
                <w:ilvl w:val="0"/>
                <w:numId w:val="63"/>
              </w:numPr>
              <w:kinsoku/>
              <w:overflowPunct/>
              <w:adjustRightInd/>
              <w:spacing w:after="0"/>
              <w:contextualSpacing/>
              <w:textAlignment w:val="auto"/>
              <w:rPr>
                <w:rFonts w:eastAsia="Times New Roman"/>
                <w:i/>
                <w:iCs/>
              </w:rPr>
            </w:pPr>
            <w:r>
              <w:rPr>
                <w:i/>
                <w:iCs/>
                <w:lang w:eastAsia="zh-CN"/>
              </w:rPr>
              <w:t xml:space="preserve">is continuous in frequency and </w:t>
            </w:r>
            <w:r>
              <w:rPr>
                <w:i/>
                <w:lang w:eastAsia="zh-CN"/>
              </w:rPr>
              <w:t>satisfies OCB</w:t>
            </w:r>
            <w:r>
              <w:rPr>
                <w:i/>
                <w:iCs/>
                <w:lang w:eastAsia="zh-CN"/>
              </w:rPr>
              <w:t xml:space="preserve"> requirement </w:t>
            </w:r>
            <w:r>
              <w:rPr>
                <w:rFonts w:eastAsia="Times New Roman"/>
                <w:i/>
                <w:iCs/>
              </w:rPr>
              <w:t xml:space="preserve">when PRACH is transmitted on </w:t>
            </w:r>
            <w:r>
              <w:rPr>
                <w:rFonts w:eastAsia="Times New Roman"/>
                <w:i/>
              </w:rPr>
              <w:t>UE acquired COT</w:t>
            </w:r>
          </w:p>
          <w:p w14:paraId="52787352" w14:textId="77777777" w:rsidR="00BE0819" w:rsidRDefault="007D2801">
            <w:pPr>
              <w:pStyle w:val="ListParagraph"/>
              <w:numPr>
                <w:ilvl w:val="0"/>
                <w:numId w:val="63"/>
              </w:numPr>
              <w:kinsoku/>
              <w:overflowPunct/>
              <w:adjustRightInd/>
              <w:spacing w:after="0"/>
              <w:contextualSpacing/>
              <w:textAlignment w:val="auto"/>
              <w:rPr>
                <w:rFonts w:eastAsia="Times New Roman"/>
                <w:i/>
                <w:iCs/>
              </w:rPr>
            </w:pPr>
            <w:r>
              <w:rPr>
                <w:rFonts w:eastAsia="Times New Roman"/>
                <w:i/>
                <w:iCs/>
              </w:rPr>
              <w:t xml:space="preserve">is </w:t>
            </w:r>
            <w:r>
              <w:rPr>
                <w:i/>
                <w:iCs/>
                <w:lang w:eastAsia="zh-CN"/>
              </w:rPr>
              <w:t xml:space="preserve">continuous in frequency but </w:t>
            </w:r>
            <w:r>
              <w:rPr>
                <w:i/>
                <w:lang w:eastAsia="zh-CN"/>
              </w:rPr>
              <w:t>does not satisfy OCB requirement</w:t>
            </w:r>
            <w:r>
              <w:rPr>
                <w:i/>
                <w:iCs/>
                <w:lang w:eastAsia="zh-CN"/>
              </w:rPr>
              <w:t xml:space="preserve"> </w:t>
            </w:r>
            <w:r>
              <w:rPr>
                <w:rFonts w:eastAsia="Times New Roman"/>
                <w:i/>
                <w:iCs/>
              </w:rPr>
              <w:t xml:space="preserve">when PRACH is transmitted on the UL portion of </w:t>
            </w:r>
            <w:r>
              <w:rPr>
                <w:rFonts w:eastAsia="Times New Roman"/>
                <w:i/>
              </w:rPr>
              <w:t>gNB acquired shared COT.</w:t>
            </w:r>
          </w:p>
        </w:tc>
      </w:tr>
      <w:tr w:rsidR="00BE0819" w14:paraId="12797CC3" w14:textId="77777777">
        <w:tc>
          <w:tcPr>
            <w:tcW w:w="1105" w:type="dxa"/>
          </w:tcPr>
          <w:p w14:paraId="2C982A21" w14:textId="77777777" w:rsidR="00BE0819" w:rsidRDefault="007D2801">
            <w:r>
              <w:t>Intel</w:t>
            </w:r>
          </w:p>
        </w:tc>
        <w:tc>
          <w:tcPr>
            <w:tcW w:w="8208" w:type="dxa"/>
          </w:tcPr>
          <w:p w14:paraId="649510D3" w14:textId="77777777" w:rsidR="00BE0819" w:rsidRDefault="007D2801">
            <w:pPr>
              <w:rPr>
                <w:b/>
              </w:rPr>
            </w:pPr>
            <w:r>
              <w:rPr>
                <w:b/>
              </w:rPr>
              <w:t>Provides results for the following:</w:t>
            </w:r>
          </w:p>
          <w:p w14:paraId="45B34A84" w14:textId="77777777" w:rsidR="00BE0819" w:rsidRDefault="007D2801">
            <w:pPr>
              <w:rPr>
                <w:b/>
              </w:rPr>
            </w:pPr>
            <w:r>
              <w:rPr>
                <w:b/>
              </w:rPr>
              <w:lastRenderedPageBreak/>
              <w:t>Alt1: R15</w:t>
            </w:r>
          </w:p>
          <w:p w14:paraId="0A3E77F5" w14:textId="77777777" w:rsidR="00BE0819" w:rsidRDefault="007D2801">
            <w:pPr>
              <w:rPr>
                <w:b/>
              </w:rPr>
            </w:pPr>
            <w:r>
              <w:rPr>
                <w:b/>
              </w:rPr>
              <w:t xml:space="preserve">Alt2: Contiguous allocation n times repeat (n=4 for SCS=30KHz; n=8 for SCS=15 </w:t>
            </w:r>
            <w:proofErr w:type="spellStart"/>
            <w:r>
              <w:rPr>
                <w:b/>
              </w:rPr>
              <w:t>KHz</w:t>
            </w:r>
            <w:proofErr w:type="spellEnd"/>
            <w:r>
              <w:rPr>
                <w:b/>
              </w:rPr>
              <w:t>)</w:t>
            </w:r>
          </w:p>
          <w:p w14:paraId="198CA8DB" w14:textId="77777777" w:rsidR="00BE0819" w:rsidRDefault="007D2801">
            <w:pPr>
              <w:rPr>
                <w:b/>
              </w:rPr>
            </w:pPr>
            <w:r>
              <w:rPr>
                <w:b/>
              </w:rPr>
              <w:t xml:space="preserve">Alt3: Uniform interlace (Alt 1 in our assumption) (N=12; M=8/4 for SCS=15/30 </w:t>
            </w:r>
            <w:proofErr w:type="spellStart"/>
            <w:r>
              <w:rPr>
                <w:b/>
              </w:rPr>
              <w:t>KHz</w:t>
            </w:r>
            <w:proofErr w:type="spellEnd"/>
            <w:r>
              <w:rPr>
                <w:b/>
              </w:rPr>
              <w:t xml:space="preserve">); </w:t>
            </w:r>
          </w:p>
          <w:p w14:paraId="44368B89" w14:textId="77777777" w:rsidR="00BE0819" w:rsidRDefault="007D2801">
            <w:pPr>
              <w:rPr>
                <w:b/>
              </w:rPr>
            </w:pPr>
            <w:r>
              <w:rPr>
                <w:b/>
              </w:rPr>
              <w:t xml:space="preserve">PRB location = [1 5 9 13 17 21 25 29 33 37 41 45 for SCS = 30 </w:t>
            </w:r>
            <w:proofErr w:type="spellStart"/>
            <w:r>
              <w:rPr>
                <w:b/>
              </w:rPr>
              <w:t>KHz</w:t>
            </w:r>
            <w:proofErr w:type="spellEnd"/>
            <w:r>
              <w:rPr>
                <w:b/>
              </w:rPr>
              <w:t xml:space="preserve">; </w:t>
            </w:r>
          </w:p>
          <w:p w14:paraId="7B93E686" w14:textId="77777777" w:rsidR="00BE0819" w:rsidRDefault="007D2801">
            <w:pPr>
              <w:rPr>
                <w:b/>
              </w:rPr>
            </w:pPr>
            <w:r>
              <w:rPr>
                <w:b/>
              </w:rPr>
              <w:t xml:space="preserve">                        = [1 9 17 25 33 41 49 57 65 73 81 89] for SCS = 15 </w:t>
            </w:r>
            <w:proofErr w:type="spellStart"/>
            <w:r>
              <w:rPr>
                <w:b/>
              </w:rPr>
              <w:t>KHz</w:t>
            </w:r>
            <w:proofErr w:type="spellEnd"/>
          </w:p>
          <w:p w14:paraId="73FFA820" w14:textId="77777777" w:rsidR="00BE0819" w:rsidRDefault="007D2801">
            <w:pPr>
              <w:rPr>
                <w:b/>
                <w:lang w:val="fr-FR"/>
              </w:rPr>
            </w:pPr>
            <w:r>
              <w:rPr>
                <w:b/>
                <w:lang w:val="fr-FR"/>
              </w:rPr>
              <w:t>Alt</w:t>
            </w:r>
            <w:proofErr w:type="gramStart"/>
            <w:r>
              <w:rPr>
                <w:b/>
                <w:lang w:val="fr-FR"/>
              </w:rPr>
              <w:t>4:</w:t>
            </w:r>
            <w:proofErr w:type="gramEnd"/>
            <w:r>
              <w:rPr>
                <w:b/>
                <w:lang w:val="fr-FR"/>
              </w:rPr>
              <w:t xml:space="preserve"> Non-</w:t>
            </w:r>
            <w:proofErr w:type="spellStart"/>
            <w:r>
              <w:rPr>
                <w:b/>
                <w:lang w:val="fr-FR"/>
              </w:rPr>
              <w:t>unif</w:t>
            </w:r>
            <w:proofErr w:type="spellEnd"/>
            <w:r>
              <w:rPr>
                <w:b/>
                <w:lang w:val="fr-FR"/>
              </w:rPr>
              <w:t xml:space="preserve"> </w:t>
            </w:r>
            <w:proofErr w:type="spellStart"/>
            <w:r>
              <w:rPr>
                <w:b/>
                <w:lang w:val="fr-FR"/>
              </w:rPr>
              <w:t>interlace</w:t>
            </w:r>
            <w:proofErr w:type="spellEnd"/>
            <w:r>
              <w:rPr>
                <w:b/>
                <w:lang w:val="fr-FR"/>
              </w:rPr>
              <w:t xml:space="preserve"> 1 (10 </w:t>
            </w:r>
            <w:proofErr w:type="spellStart"/>
            <w:r>
              <w:rPr>
                <w:b/>
                <w:lang w:val="fr-FR"/>
              </w:rPr>
              <w:t>PRBs</w:t>
            </w:r>
            <w:proofErr w:type="spellEnd"/>
            <w:r>
              <w:rPr>
                <w:b/>
                <w:lang w:val="fr-FR"/>
              </w:rPr>
              <w:t xml:space="preserve"> on one PUSCH </w:t>
            </w:r>
            <w:proofErr w:type="spellStart"/>
            <w:r>
              <w:rPr>
                <w:b/>
                <w:lang w:val="fr-FR"/>
              </w:rPr>
              <w:t>interlace</w:t>
            </w:r>
            <w:proofErr w:type="spellEnd"/>
            <w:r>
              <w:rPr>
                <w:b/>
                <w:lang w:val="fr-FR"/>
              </w:rPr>
              <w:t xml:space="preserve"> + 2 </w:t>
            </w:r>
            <w:proofErr w:type="spellStart"/>
            <w:r>
              <w:rPr>
                <w:b/>
                <w:lang w:val="fr-FR"/>
              </w:rPr>
              <w:t>PRBs</w:t>
            </w:r>
            <w:proofErr w:type="spellEnd"/>
            <w:r>
              <w:rPr>
                <w:b/>
                <w:lang w:val="fr-FR"/>
              </w:rPr>
              <w:t xml:space="preserve"> on </w:t>
            </w:r>
            <w:proofErr w:type="spellStart"/>
            <w:r>
              <w:rPr>
                <w:b/>
                <w:lang w:val="fr-FR"/>
              </w:rPr>
              <w:t>another</w:t>
            </w:r>
            <w:proofErr w:type="spellEnd"/>
            <w:r>
              <w:rPr>
                <w:b/>
                <w:lang w:val="fr-FR"/>
              </w:rPr>
              <w:t xml:space="preserve"> PUSCH </w:t>
            </w:r>
            <w:proofErr w:type="spellStart"/>
            <w:r>
              <w:rPr>
                <w:b/>
                <w:lang w:val="fr-FR"/>
              </w:rPr>
              <w:t>interlace</w:t>
            </w:r>
            <w:proofErr w:type="spellEnd"/>
            <w:r>
              <w:rPr>
                <w:b/>
                <w:lang w:val="fr-FR"/>
              </w:rPr>
              <w:t>)</w:t>
            </w:r>
          </w:p>
          <w:p w14:paraId="31E1C0CC" w14:textId="77777777" w:rsidR="00BE0819" w:rsidRDefault="007D2801">
            <w:pPr>
              <w:rPr>
                <w:b/>
                <w:lang w:val="fr-FR"/>
              </w:rPr>
            </w:pPr>
            <w:r>
              <w:rPr>
                <w:b/>
                <w:lang w:val="fr-FR"/>
              </w:rPr>
              <w:t>PRB location = [1 3 6 11 16 21 23 26 31 36 41 46] for SCS = 30 KHz ;</w:t>
            </w:r>
          </w:p>
          <w:p w14:paraId="3CAE1E9D" w14:textId="77777777" w:rsidR="00BE0819" w:rsidRDefault="007D2801">
            <w:pPr>
              <w:rPr>
                <w:b/>
                <w:lang w:val="fr-FR"/>
              </w:rPr>
            </w:pPr>
            <w:r>
              <w:rPr>
                <w:b/>
                <w:lang w:val="fr-FR"/>
              </w:rPr>
              <w:t xml:space="preserve">                        = [1 6 11 21 31 41 46 51 61 71 81 91] for SCS = 15 KHz</w:t>
            </w:r>
          </w:p>
          <w:p w14:paraId="7ED931F7" w14:textId="77777777" w:rsidR="00BE0819" w:rsidRDefault="007D2801">
            <w:pPr>
              <w:rPr>
                <w:b/>
                <w:lang w:val="fr-FR"/>
              </w:rPr>
            </w:pPr>
            <w:r>
              <w:rPr>
                <w:b/>
                <w:lang w:val="fr-FR"/>
              </w:rPr>
              <w:t>Alt</w:t>
            </w:r>
            <w:proofErr w:type="gramStart"/>
            <w:r>
              <w:rPr>
                <w:b/>
                <w:lang w:val="fr-FR"/>
              </w:rPr>
              <w:t>5:</w:t>
            </w:r>
            <w:proofErr w:type="gramEnd"/>
            <w:r>
              <w:rPr>
                <w:b/>
                <w:lang w:val="fr-FR"/>
              </w:rPr>
              <w:t xml:space="preserve"> Non-</w:t>
            </w:r>
            <w:proofErr w:type="spellStart"/>
            <w:r>
              <w:rPr>
                <w:b/>
                <w:lang w:val="fr-FR"/>
              </w:rPr>
              <w:t>unif</w:t>
            </w:r>
            <w:proofErr w:type="spellEnd"/>
            <w:r>
              <w:rPr>
                <w:b/>
                <w:lang w:val="fr-FR"/>
              </w:rPr>
              <w:t xml:space="preserve"> </w:t>
            </w:r>
            <w:proofErr w:type="spellStart"/>
            <w:r>
              <w:rPr>
                <w:b/>
                <w:lang w:val="fr-FR"/>
              </w:rPr>
              <w:t>interlace</w:t>
            </w:r>
            <w:proofErr w:type="spellEnd"/>
            <w:r>
              <w:rPr>
                <w:b/>
                <w:lang w:val="fr-FR"/>
              </w:rPr>
              <w:t xml:space="preserve"> 2 (inter-PRB séparation </w:t>
            </w:r>
            <w:proofErr w:type="spellStart"/>
            <w:r>
              <w:rPr>
                <w:b/>
                <w:lang w:val="fr-FR"/>
              </w:rPr>
              <w:t>is</w:t>
            </w:r>
            <w:proofErr w:type="spellEnd"/>
            <w:r>
              <w:rPr>
                <w:b/>
                <w:lang w:val="fr-FR"/>
              </w:rPr>
              <w:t xml:space="preserve"> </w:t>
            </w:r>
            <w:proofErr w:type="spellStart"/>
            <w:r>
              <w:rPr>
                <w:b/>
                <w:lang w:val="fr-FR"/>
              </w:rPr>
              <w:t>varied</w:t>
            </w:r>
            <w:proofErr w:type="spellEnd"/>
            <w:r>
              <w:rPr>
                <w:b/>
                <w:lang w:val="fr-FR"/>
              </w:rPr>
              <w:t xml:space="preserve"> </w:t>
            </w:r>
            <w:proofErr w:type="spellStart"/>
            <w:r>
              <w:rPr>
                <w:b/>
                <w:lang w:val="fr-FR"/>
              </w:rPr>
              <w:t>irregularly</w:t>
            </w:r>
            <w:proofErr w:type="spellEnd"/>
            <w:r>
              <w:rPr>
                <w:b/>
                <w:lang w:val="fr-FR"/>
              </w:rPr>
              <w:t xml:space="preserve"> and </w:t>
            </w:r>
            <w:proofErr w:type="spellStart"/>
            <w:r>
              <w:rPr>
                <w:b/>
                <w:lang w:val="fr-FR"/>
              </w:rPr>
              <w:t>is</w:t>
            </w:r>
            <w:proofErr w:type="spellEnd"/>
            <w:r>
              <w:rPr>
                <w:b/>
                <w:lang w:val="fr-FR"/>
              </w:rPr>
              <w:t xml:space="preserve"> </w:t>
            </w:r>
            <w:proofErr w:type="spellStart"/>
            <w:r>
              <w:rPr>
                <w:b/>
                <w:lang w:val="fr-FR"/>
              </w:rPr>
              <w:t>always</w:t>
            </w:r>
            <w:proofErr w:type="spellEnd"/>
            <w:r>
              <w:rPr>
                <w:b/>
                <w:lang w:val="fr-FR"/>
              </w:rPr>
              <w:t xml:space="preserve"> &gt;1 MHz)</w:t>
            </w:r>
          </w:p>
          <w:p w14:paraId="6D5ED520" w14:textId="77777777" w:rsidR="00BE0819" w:rsidRDefault="007D2801">
            <w:pPr>
              <w:rPr>
                <w:b/>
                <w:lang w:val="fr-FR"/>
              </w:rPr>
            </w:pPr>
            <w:r>
              <w:rPr>
                <w:b/>
                <w:lang w:val="fr-FR"/>
              </w:rPr>
              <w:t xml:space="preserve">PRB </w:t>
            </w:r>
            <w:proofErr w:type="gramStart"/>
            <w:r>
              <w:rPr>
                <w:b/>
                <w:lang w:val="fr-FR"/>
              </w:rPr>
              <w:t>location  =</w:t>
            </w:r>
            <w:proofErr w:type="gramEnd"/>
            <w:r>
              <w:rPr>
                <w:b/>
                <w:lang w:val="fr-FR"/>
              </w:rPr>
              <w:t xml:space="preserve"> [1 4 10 13 19 22 28 31 37 40 46 49] for SCS = 30 KHz ;</w:t>
            </w:r>
          </w:p>
          <w:p w14:paraId="62421559" w14:textId="0F40F901" w:rsidR="00BE0819" w:rsidRDefault="007D2801">
            <w:pPr>
              <w:rPr>
                <w:b/>
                <w:lang w:val="fr-FR"/>
              </w:rPr>
            </w:pPr>
            <w:r>
              <w:rPr>
                <w:b/>
                <w:lang w:val="fr-FR"/>
              </w:rPr>
              <w:t xml:space="preserve">                        = [1 9 19 27 37 45 55 63 73 81 91 99] for SCS = 15 KHz</w:t>
            </w:r>
          </w:p>
          <w:p w14:paraId="1C39DD63" w14:textId="77777777" w:rsidR="00BE0819" w:rsidRDefault="007D2801">
            <w:pPr>
              <w:spacing w:before="120" w:after="120"/>
              <w:rPr>
                <w:b/>
                <w:szCs w:val="20"/>
                <w:lang w:val="en-US"/>
              </w:rPr>
            </w:pPr>
            <w:r>
              <w:rPr>
                <w:b/>
                <w:lang w:val="fr-FR"/>
              </w:rPr>
              <w:t xml:space="preserve">Observation 1 : </w:t>
            </w:r>
            <w:r>
              <w:rPr>
                <w:szCs w:val="20"/>
                <w:u w:val="single"/>
                <w:lang w:val="en-US"/>
              </w:rPr>
              <w:t>Cubic Metric (CM) formula was optimized and derived for W-CDMA and LTE operating at lower frequencies compared to NR-U</w:t>
            </w:r>
            <w:r>
              <w:rPr>
                <w:szCs w:val="20"/>
                <w:lang w:val="en-US"/>
              </w:rPr>
              <w:t xml:space="preserve">. The empirical fitting model was fitted against available PA design and models from 2004 to 2006. Therefore, </w:t>
            </w:r>
            <w:r>
              <w:rPr>
                <w:szCs w:val="20"/>
                <w:u w:val="single"/>
                <w:lang w:val="en-US"/>
              </w:rPr>
              <w:t xml:space="preserve">CM may not be completely suitable for deriving appropriate PA </w:t>
            </w:r>
            <w:proofErr w:type="spellStart"/>
            <w:r>
              <w:rPr>
                <w:szCs w:val="20"/>
                <w:u w:val="single"/>
                <w:lang w:val="en-US"/>
              </w:rPr>
              <w:t>backoff</w:t>
            </w:r>
            <w:proofErr w:type="spellEnd"/>
            <w:r>
              <w:rPr>
                <w:szCs w:val="20"/>
                <w:u w:val="single"/>
                <w:lang w:val="en-US"/>
              </w:rPr>
              <w:t xml:space="preserve"> values for NR-U evaluation</w:t>
            </w:r>
            <w:r>
              <w:rPr>
                <w:szCs w:val="20"/>
                <w:lang w:val="en-US"/>
              </w:rPr>
              <w:t xml:space="preserve">. </w:t>
            </w:r>
            <w:r>
              <w:rPr>
                <w:b/>
                <w:szCs w:val="20"/>
                <w:lang w:val="en-US"/>
              </w:rPr>
              <w:t xml:space="preserve">For a more accurate source of PA </w:t>
            </w:r>
            <w:proofErr w:type="spellStart"/>
            <w:r>
              <w:rPr>
                <w:b/>
                <w:szCs w:val="20"/>
                <w:lang w:val="en-US"/>
              </w:rPr>
              <w:t>backoff</w:t>
            </w:r>
            <w:proofErr w:type="spellEnd"/>
            <w:r>
              <w:rPr>
                <w:b/>
                <w:szCs w:val="20"/>
                <w:lang w:val="en-US"/>
              </w:rPr>
              <w:t>, the MPR analysis conducted by RAN4 would be more suitable.</w:t>
            </w:r>
          </w:p>
          <w:p w14:paraId="72EEE193" w14:textId="77777777" w:rsidR="00BE0819" w:rsidRDefault="007D2801">
            <w:pPr>
              <w:spacing w:after="120"/>
              <w:rPr>
                <w:b/>
                <w:szCs w:val="20"/>
                <w:lang w:val="en-US"/>
              </w:rPr>
            </w:pPr>
            <w:r>
              <w:rPr>
                <w:b/>
                <w:szCs w:val="20"/>
                <w:lang w:val="en-US"/>
              </w:rPr>
              <w:t xml:space="preserve">Observation 2: </w:t>
            </w:r>
            <w:r>
              <w:rPr>
                <w:lang w:val="en-US"/>
              </w:rPr>
              <w:t xml:space="preserve">For 15 </w:t>
            </w:r>
            <w:proofErr w:type="spellStart"/>
            <w:r>
              <w:rPr>
                <w:lang w:val="en-US"/>
              </w:rPr>
              <w:t>KHz</w:t>
            </w:r>
            <w:proofErr w:type="spellEnd"/>
            <w:r>
              <w:rPr>
                <w:lang w:val="en-US"/>
              </w:rPr>
              <w:t xml:space="preserve"> SCS</w:t>
            </w:r>
          </w:p>
          <w:p w14:paraId="5150B099" w14:textId="77777777" w:rsidR="00BE0819" w:rsidRDefault="007D2801">
            <w:pPr>
              <w:pStyle w:val="ListParagraph"/>
              <w:numPr>
                <w:ilvl w:val="1"/>
                <w:numId w:val="64"/>
              </w:numPr>
              <w:kinsoku/>
              <w:overflowPunct/>
              <w:adjustRightInd/>
              <w:spacing w:after="240" w:line="276" w:lineRule="auto"/>
              <w:contextualSpacing/>
              <w:jc w:val="both"/>
              <w:textAlignment w:val="auto"/>
              <w:rPr>
                <w:lang w:val="en-US"/>
              </w:rPr>
            </w:pPr>
            <w:r>
              <w:rPr>
                <w:lang w:val="en-US"/>
              </w:rPr>
              <w:t xml:space="preserve">Uniform interlace (Alt. 3) may potentially offer 5~6 dB MCL gain over other PRACH waveforms only if in-band emission (IBE) requirements are not </w:t>
            </w:r>
            <w:proofErr w:type="gramStart"/>
            <w:r>
              <w:rPr>
                <w:lang w:val="en-US"/>
              </w:rPr>
              <w:t>taken into account</w:t>
            </w:r>
            <w:proofErr w:type="gramEnd"/>
            <w:r>
              <w:rPr>
                <w:lang w:val="en-US"/>
              </w:rPr>
              <w:t xml:space="preserve">. </w:t>
            </w:r>
            <w:r>
              <w:rPr>
                <w:u w:val="single"/>
                <w:lang w:val="en-US"/>
              </w:rPr>
              <w:t xml:space="preserve">If IBE requirements are </w:t>
            </w:r>
            <w:proofErr w:type="gramStart"/>
            <w:r>
              <w:rPr>
                <w:u w:val="single"/>
                <w:lang w:val="en-US"/>
              </w:rPr>
              <w:t>taken into account</w:t>
            </w:r>
            <w:proofErr w:type="gramEnd"/>
            <w:r>
              <w:rPr>
                <w:u w:val="single"/>
                <w:lang w:val="en-US"/>
              </w:rPr>
              <w:t xml:space="preserve">, all interlace schemes potentially suffer from significant PA </w:t>
            </w:r>
            <w:proofErr w:type="spellStart"/>
            <w:r>
              <w:rPr>
                <w:u w:val="single"/>
                <w:lang w:val="en-US"/>
              </w:rPr>
              <w:t>backoff</w:t>
            </w:r>
            <w:proofErr w:type="spellEnd"/>
            <w:r>
              <w:rPr>
                <w:u w:val="single"/>
                <w:lang w:val="en-US"/>
              </w:rPr>
              <w:t xml:space="preserve"> from IBE requirements</w:t>
            </w:r>
            <w:r>
              <w:rPr>
                <w:lang w:val="en-US"/>
              </w:rPr>
              <w:t xml:space="preserve">. </w:t>
            </w:r>
          </w:p>
          <w:p w14:paraId="1F93C283" w14:textId="77777777" w:rsidR="00BE0819" w:rsidRDefault="007D2801">
            <w:pPr>
              <w:pStyle w:val="ListParagraph"/>
              <w:numPr>
                <w:ilvl w:val="1"/>
                <w:numId w:val="64"/>
              </w:numPr>
              <w:kinsoku/>
              <w:overflowPunct/>
              <w:adjustRightInd/>
              <w:spacing w:after="240" w:line="276" w:lineRule="auto"/>
              <w:contextualSpacing/>
              <w:jc w:val="both"/>
              <w:textAlignment w:val="auto"/>
              <w:rPr>
                <w:lang w:val="en-US"/>
              </w:rPr>
            </w:pPr>
            <w:r>
              <w:rPr>
                <w:lang w:val="en-US"/>
              </w:rPr>
              <w:t xml:space="preserve">One of the key reasons for reduced MCL gain of Alt. 2 is due to increased noise level (Np) with repeated preamble transmission, even though its </w:t>
            </w:r>
            <w:proofErr w:type="spellStart"/>
            <w:r>
              <w:rPr>
                <w:lang w:val="en-US"/>
              </w:rPr>
              <w:t>backoff</w:t>
            </w:r>
            <w:proofErr w:type="spellEnd"/>
            <w:r>
              <w:rPr>
                <w:lang w:val="en-US"/>
              </w:rPr>
              <w:t xml:space="preserve"> is the lowest among other alternatives (except NR-PRACH). However, estimation of Np doesn’t </w:t>
            </w:r>
            <w:proofErr w:type="gramStart"/>
            <w:r>
              <w:rPr>
                <w:lang w:val="en-US"/>
              </w:rPr>
              <w:t>take into account</w:t>
            </w:r>
            <w:proofErr w:type="gramEnd"/>
            <w:r>
              <w:rPr>
                <w:lang w:val="en-US"/>
              </w:rPr>
              <w:t xml:space="preserve"> the impact of in-band emission (interference=0 dB is assumed) which may potentially degrade the effective noise level for interlace based schemes where the in-band emission issue is more severe.</w:t>
            </w:r>
          </w:p>
          <w:p w14:paraId="6583847D" w14:textId="77777777" w:rsidR="00BE0819" w:rsidRDefault="007D2801">
            <w:pPr>
              <w:pStyle w:val="ListParagraph"/>
              <w:kinsoku/>
              <w:overflowPunct/>
              <w:adjustRightInd/>
              <w:spacing w:after="240" w:line="276" w:lineRule="auto"/>
              <w:ind w:left="0" w:firstLine="0"/>
              <w:contextualSpacing/>
              <w:jc w:val="both"/>
              <w:textAlignment w:val="auto"/>
              <w:rPr>
                <w:lang w:val="en-US"/>
              </w:rPr>
            </w:pPr>
            <w:r>
              <w:rPr>
                <w:b/>
                <w:lang w:val="en-US"/>
              </w:rPr>
              <w:t>Observation 3</w:t>
            </w:r>
            <w:r>
              <w:rPr>
                <w:lang w:val="en-US"/>
              </w:rPr>
              <w:t xml:space="preserve">: For 30 </w:t>
            </w:r>
            <w:proofErr w:type="spellStart"/>
            <w:r>
              <w:rPr>
                <w:lang w:val="en-US"/>
              </w:rPr>
              <w:t>KHz</w:t>
            </w:r>
            <w:proofErr w:type="spellEnd"/>
            <w:r>
              <w:rPr>
                <w:lang w:val="en-US"/>
              </w:rPr>
              <w:t xml:space="preserve"> SCS</w:t>
            </w:r>
          </w:p>
          <w:p w14:paraId="017E8EBA" w14:textId="77777777" w:rsidR="00BE0819" w:rsidRDefault="007D2801">
            <w:pPr>
              <w:pStyle w:val="ListParagraph"/>
              <w:numPr>
                <w:ilvl w:val="1"/>
                <w:numId w:val="64"/>
              </w:numPr>
              <w:kinsoku/>
              <w:overflowPunct/>
              <w:adjustRightInd/>
              <w:spacing w:after="240" w:line="276" w:lineRule="auto"/>
              <w:contextualSpacing/>
              <w:jc w:val="both"/>
              <w:textAlignment w:val="auto"/>
              <w:rPr>
                <w:lang w:val="en-US"/>
              </w:rPr>
            </w:pPr>
            <w:r>
              <w:rPr>
                <w:lang w:val="en-US"/>
              </w:rPr>
              <w:t xml:space="preserve">Uniform </w:t>
            </w:r>
            <w:proofErr w:type="gramStart"/>
            <w:r>
              <w:rPr>
                <w:lang w:val="en-US"/>
              </w:rPr>
              <w:t>interlace</w:t>
            </w:r>
            <w:proofErr w:type="gramEnd"/>
            <w:r>
              <w:rPr>
                <w:lang w:val="en-US"/>
              </w:rPr>
              <w:t xml:space="preserve"> and contiguous mapping schemes offer comparable maximum MCL. </w:t>
            </w:r>
          </w:p>
          <w:p w14:paraId="6F361B7B" w14:textId="77777777" w:rsidR="00BE0819" w:rsidRDefault="007D2801">
            <w:pPr>
              <w:pStyle w:val="ListParagraph"/>
              <w:numPr>
                <w:ilvl w:val="1"/>
                <w:numId w:val="64"/>
              </w:numPr>
              <w:kinsoku/>
              <w:overflowPunct/>
              <w:adjustRightInd/>
              <w:spacing w:after="0" w:line="276" w:lineRule="auto"/>
              <w:contextualSpacing/>
              <w:jc w:val="both"/>
              <w:textAlignment w:val="auto"/>
              <w:rPr>
                <w:lang w:val="en-US"/>
              </w:rPr>
            </w:pPr>
            <w:r>
              <w:rPr>
                <w:lang w:val="en-US"/>
              </w:rPr>
              <w:t xml:space="preserve">Both the non-uniform </w:t>
            </w:r>
            <w:proofErr w:type="gramStart"/>
            <w:r>
              <w:rPr>
                <w:lang w:val="en-US"/>
              </w:rPr>
              <w:t>interlace</w:t>
            </w:r>
            <w:proofErr w:type="gramEnd"/>
            <w:r>
              <w:rPr>
                <w:lang w:val="en-US"/>
              </w:rPr>
              <w:t xml:space="preserve"> designs (Alts. 4 and 5) fall short of Alt. 2 by ~ 3dB in terms of MCL.</w:t>
            </w:r>
          </w:p>
          <w:p w14:paraId="07D3D0B4" w14:textId="77777777" w:rsidR="00BE0819" w:rsidRDefault="007D2801">
            <w:r>
              <w:rPr>
                <w:b/>
              </w:rPr>
              <w:t>Proposal-7</w:t>
            </w:r>
            <w:r>
              <w:t>: Support enhancement of legacy NR short PRACH structure with contiguous RB allocation to meet 80% OCB requirement, if mandated by regulation.</w:t>
            </w:r>
          </w:p>
          <w:p w14:paraId="63FA4016" w14:textId="77777777" w:rsidR="00BE0819" w:rsidRDefault="007D2801">
            <w:pPr>
              <w:pStyle w:val="ListParagraph"/>
              <w:numPr>
                <w:ilvl w:val="0"/>
                <w:numId w:val="65"/>
              </w:numPr>
            </w:pPr>
            <w:r>
              <w:t>Different cyclic shifted and/or phase rotated versions of L = 139 sequence are mapped across frequency on contiguous RBs.</w:t>
            </w:r>
          </w:p>
        </w:tc>
      </w:tr>
      <w:tr w:rsidR="00BE0819" w14:paraId="7489A090" w14:textId="77777777">
        <w:tc>
          <w:tcPr>
            <w:tcW w:w="1105" w:type="dxa"/>
          </w:tcPr>
          <w:p w14:paraId="59B4067A" w14:textId="77777777" w:rsidR="00BE0819" w:rsidRDefault="007D2801">
            <w:r>
              <w:lastRenderedPageBreak/>
              <w:t>Ericsson</w:t>
            </w:r>
          </w:p>
        </w:tc>
        <w:tc>
          <w:tcPr>
            <w:tcW w:w="8208" w:type="dxa"/>
          </w:tcPr>
          <w:p w14:paraId="6A6954A7" w14:textId="77777777" w:rsidR="00BE0819" w:rsidRDefault="007D2801">
            <w:pPr>
              <w:rPr>
                <w:b/>
              </w:rPr>
            </w:pPr>
            <w:r>
              <w:rPr>
                <w:b/>
              </w:rPr>
              <w:t>Provides results for Contiguous allocation, frequency domain repeated contiguous allocation and non-uniform interlace.</w:t>
            </w:r>
          </w:p>
          <w:p w14:paraId="65E17ECE" w14:textId="77777777" w:rsidR="00BE0819" w:rsidRDefault="007D2801">
            <w:r>
              <w:t>Proposal 1: The missed detection probability is defined as the ratio between the total number of missed detections and the total number of transmitted preambles within an observation interval. A missed detection is defined as the event of no preamble detected at all, or only different preamble(s) detected than the one that was sent, or preamble that was sent is detected, but with timing error greater than the maximum value (i.e., 50% of normal CP length).</w:t>
            </w:r>
          </w:p>
          <w:p w14:paraId="16CA9382" w14:textId="77777777" w:rsidR="00BE0819" w:rsidRDefault="007D2801">
            <w:r>
              <w:t>Proposal 9: Down-select amongst the following two enhanced PRACH schemes identified in the TR 38.889 for the NR-U SI: (1) non-uniform (irregular) PRB-based interlace mapping using the same interlace structure agreed for PUSCH/PUCCH and using a ZC sequence length of 139 (Alt-2 in the TR), and (2) non-interlaced mapping with repetition of the NR Rel-15 PRACH mapping in the frequency domain (Alt-4 in the TR).</w:t>
            </w:r>
          </w:p>
        </w:tc>
      </w:tr>
      <w:tr w:rsidR="00BE0819" w14:paraId="4B6A1563" w14:textId="77777777">
        <w:tc>
          <w:tcPr>
            <w:tcW w:w="1105" w:type="dxa"/>
          </w:tcPr>
          <w:p w14:paraId="5EE1B94F" w14:textId="77777777" w:rsidR="00BE0819" w:rsidRDefault="007D2801">
            <w:r>
              <w:t>Samsung</w:t>
            </w:r>
          </w:p>
        </w:tc>
        <w:tc>
          <w:tcPr>
            <w:tcW w:w="8208" w:type="dxa"/>
          </w:tcPr>
          <w:p w14:paraId="148EF56D" w14:textId="77777777" w:rsidR="00BE0819" w:rsidRDefault="007D2801">
            <w:r>
              <w:rPr>
                <w:sz w:val="22"/>
              </w:rPr>
              <w:t xml:space="preserve">Proposal 4: NR-U shall support continuous-based waveform of NR Rel-15 PRACH with </w:t>
            </w:r>
            <w:r>
              <w:rPr>
                <w:sz w:val="22"/>
              </w:rPr>
              <w:lastRenderedPageBreak/>
              <w:t>potential repetition in time-domain and/or frequency-domain.</w:t>
            </w:r>
            <w:r>
              <w:rPr>
                <w:rFonts w:eastAsia="SimSun"/>
                <w:lang w:eastAsia="zh-CN"/>
              </w:rPr>
              <w:t xml:space="preserve"> </w:t>
            </w:r>
          </w:p>
        </w:tc>
      </w:tr>
      <w:tr w:rsidR="00BE0819" w14:paraId="58B335ED" w14:textId="77777777">
        <w:tc>
          <w:tcPr>
            <w:tcW w:w="1105" w:type="dxa"/>
          </w:tcPr>
          <w:p w14:paraId="3FC3590C" w14:textId="77777777" w:rsidR="00BE0819" w:rsidRDefault="007D2801">
            <w:proofErr w:type="spellStart"/>
            <w:r>
              <w:lastRenderedPageBreak/>
              <w:t>Mediatek</w:t>
            </w:r>
            <w:proofErr w:type="spellEnd"/>
          </w:p>
        </w:tc>
        <w:tc>
          <w:tcPr>
            <w:tcW w:w="8208" w:type="dxa"/>
          </w:tcPr>
          <w:p w14:paraId="443BF248" w14:textId="77777777" w:rsidR="00BE0819" w:rsidRDefault="007D2801">
            <w:r>
              <w:fldChar w:fldCharType="begin"/>
            </w:r>
            <w:r>
              <w:instrText xml:space="preserve"> REF _Ref535048222 \h  \* MERGEFORMAT </w:instrText>
            </w:r>
            <w:r>
              <w:fldChar w:fldCharType="separate"/>
            </w:r>
            <w:r>
              <w:t xml:space="preserve"> Observation 1: Applying B-IFDMA structure to PRACH severely degrades the correlation properties of PRACH. In addition, the resolution of timing estimation is significantly reduced.</w:t>
            </w:r>
            <w:r>
              <w:fldChar w:fldCharType="end"/>
            </w:r>
          </w:p>
          <w:p w14:paraId="4ACA9497" w14:textId="77777777" w:rsidR="00BE0819" w:rsidRDefault="007D2801">
            <w:r>
              <w:fldChar w:fldCharType="begin"/>
            </w:r>
            <w:r>
              <w:instrText xml:space="preserve"> REF _Ref535048228 \h  \* MERGEFORMAT </w:instrText>
            </w:r>
            <w:r>
              <w:fldChar w:fldCharType="separate"/>
            </w:r>
            <w:r>
              <w:t>Observation 2: Sequences set generated by placing sparsely distributed, power boosted REs in an OFDM symbol have all the good properties required for the PRACH in NR-U.</w:t>
            </w:r>
            <w:r>
              <w:fldChar w:fldCharType="end"/>
            </w:r>
          </w:p>
        </w:tc>
      </w:tr>
      <w:tr w:rsidR="00BE0819" w14:paraId="00A1ADDA" w14:textId="77777777">
        <w:tc>
          <w:tcPr>
            <w:tcW w:w="1105" w:type="dxa"/>
          </w:tcPr>
          <w:p w14:paraId="6E28B377" w14:textId="77777777" w:rsidR="00BE0819" w:rsidRDefault="007D2801">
            <w:r>
              <w:t>Panasonic</w:t>
            </w:r>
          </w:p>
        </w:tc>
        <w:tc>
          <w:tcPr>
            <w:tcW w:w="8208" w:type="dxa"/>
          </w:tcPr>
          <w:p w14:paraId="2A79CB6D" w14:textId="77777777" w:rsidR="00BE0819" w:rsidRDefault="007D2801">
            <w:pPr>
              <w:rPr>
                <w:b/>
              </w:rPr>
            </w:pPr>
            <w:r>
              <w:rPr>
                <w:b/>
              </w:rPr>
              <w:t>Provides results for Alt1, Alt2, Alt3 and Alt4 as per agreement.</w:t>
            </w:r>
          </w:p>
          <w:p w14:paraId="1D7DDD5B" w14:textId="77777777" w:rsidR="00BE0819" w:rsidRDefault="007D2801">
            <w:pPr>
              <w:rPr>
                <w:snapToGrid/>
              </w:rPr>
            </w:pPr>
            <w:r>
              <w:t>Proposal 2: For NR-U PRACH, support Non-uniform PRB-level interlace mapping (Alt-2).</w:t>
            </w:r>
          </w:p>
        </w:tc>
      </w:tr>
      <w:tr w:rsidR="00BE0819" w14:paraId="15C8C958" w14:textId="77777777">
        <w:tc>
          <w:tcPr>
            <w:tcW w:w="1105" w:type="dxa"/>
          </w:tcPr>
          <w:p w14:paraId="559723BD" w14:textId="77777777" w:rsidR="00BE0819" w:rsidRDefault="007D2801">
            <w:r>
              <w:t>LG</w:t>
            </w:r>
          </w:p>
        </w:tc>
        <w:tc>
          <w:tcPr>
            <w:tcW w:w="8208" w:type="dxa"/>
          </w:tcPr>
          <w:p w14:paraId="2242F58F" w14:textId="77777777" w:rsidR="00BE0819" w:rsidRDefault="007D2801">
            <w:pPr>
              <w:rPr>
                <w:b/>
                <w:snapToGrid/>
                <w:szCs w:val="20"/>
              </w:rPr>
            </w:pPr>
            <w:r>
              <w:rPr>
                <w:b/>
                <w:szCs w:val="20"/>
              </w:rPr>
              <w:t>Provides results for continuous</w:t>
            </w:r>
            <w:r>
              <w:rPr>
                <w:b/>
                <w:snapToGrid/>
                <w:szCs w:val="20"/>
              </w:rPr>
              <w:t xml:space="preserve"> allocation, frequency repeated </w:t>
            </w:r>
            <w:r>
              <w:rPr>
                <w:b/>
                <w:szCs w:val="20"/>
              </w:rPr>
              <w:t>continuous</w:t>
            </w:r>
            <w:r>
              <w:rPr>
                <w:b/>
                <w:snapToGrid/>
                <w:szCs w:val="20"/>
              </w:rPr>
              <w:t xml:space="preserve"> allocation and uniform interlace.</w:t>
            </w:r>
          </w:p>
          <w:p w14:paraId="7DD34377" w14:textId="77777777" w:rsidR="00BE0819" w:rsidRDefault="007D2801">
            <w:pPr>
              <w:rPr>
                <w:snapToGrid/>
                <w:szCs w:val="20"/>
              </w:rPr>
            </w:pPr>
            <w:r>
              <w:rPr>
                <w:szCs w:val="20"/>
              </w:rPr>
              <w:t>P</w:t>
            </w:r>
            <w:r>
              <w:rPr>
                <w:snapToGrid/>
                <w:szCs w:val="20"/>
              </w:rPr>
              <w:t>roposal 6: Support the following structures for PRACH preamble sequence mapping in frequency domain for NR-U with consideration of relaxing PSD limitation (per MHz).</w:t>
            </w:r>
          </w:p>
          <w:p w14:paraId="2CD0283D" w14:textId="77777777" w:rsidR="00BE0819" w:rsidRDefault="007D2801">
            <w:pPr>
              <w:rPr>
                <w:snapToGrid/>
                <w:szCs w:val="20"/>
              </w:rPr>
            </w:pPr>
            <w:r>
              <w:rPr>
                <w:szCs w:val="20"/>
              </w:rPr>
              <w:t>Option 1: Mapping of single PRACH sequence over RB(G)-interlace</w:t>
            </w:r>
          </w:p>
          <w:p w14:paraId="48A47750" w14:textId="77777777" w:rsidR="00BE0819" w:rsidRDefault="007D2801">
            <w:pPr>
              <w:rPr>
                <w:snapToGrid/>
                <w:szCs w:val="20"/>
              </w:rPr>
            </w:pPr>
            <w:r>
              <w:rPr>
                <w:szCs w:val="20"/>
              </w:rPr>
              <w:t>Option 2: Repetition of multiple PRACH sequences in frequency domain</w:t>
            </w:r>
            <w:r>
              <w:rPr>
                <w:snapToGrid/>
                <w:szCs w:val="20"/>
              </w:rPr>
              <w:t xml:space="preserve"> </w:t>
            </w:r>
          </w:p>
          <w:p w14:paraId="68821904" w14:textId="77777777" w:rsidR="00BE0819" w:rsidRDefault="007D2801">
            <w:pPr>
              <w:rPr>
                <w:szCs w:val="20"/>
              </w:rPr>
            </w:pPr>
            <w:r>
              <w:rPr>
                <w:szCs w:val="20"/>
              </w:rPr>
              <w:t>Observation</w:t>
            </w:r>
            <w:r>
              <w:rPr>
                <w:rFonts w:hint="eastAsia"/>
                <w:szCs w:val="20"/>
              </w:rPr>
              <w:t xml:space="preserve"> #</w:t>
            </w:r>
            <w:r>
              <w:rPr>
                <w:szCs w:val="20"/>
              </w:rPr>
              <w:t>2</w:t>
            </w:r>
            <w:r>
              <w:rPr>
                <w:rFonts w:hint="eastAsia"/>
                <w:szCs w:val="20"/>
              </w:rPr>
              <w:t xml:space="preserve">: </w:t>
            </w:r>
            <w:r>
              <w:rPr>
                <w:szCs w:val="20"/>
              </w:rPr>
              <w:t>Both frequency domain PRACH sequence repetition and the uniform interlaced PRACH mapping could provide better miss-detection performance than the legacy Rel-15 NR PRACH mapping.</w:t>
            </w:r>
          </w:p>
          <w:p w14:paraId="6206B04D" w14:textId="77777777" w:rsidR="00BE0819" w:rsidRDefault="007D2801">
            <w:pPr>
              <w:rPr>
                <w:szCs w:val="20"/>
              </w:rPr>
            </w:pPr>
            <w:r>
              <w:rPr>
                <w:szCs w:val="20"/>
              </w:rPr>
              <w:t>Observation</w:t>
            </w:r>
            <w:r>
              <w:rPr>
                <w:rFonts w:hint="eastAsia"/>
                <w:szCs w:val="20"/>
              </w:rPr>
              <w:t xml:space="preserve"> #</w:t>
            </w:r>
            <w:r>
              <w:rPr>
                <w:szCs w:val="20"/>
              </w:rPr>
              <w:t>3</w:t>
            </w:r>
            <w:r>
              <w:rPr>
                <w:rFonts w:hint="eastAsia"/>
                <w:szCs w:val="20"/>
              </w:rPr>
              <w:t xml:space="preserve">: </w:t>
            </w:r>
            <w:r>
              <w:rPr>
                <w:szCs w:val="20"/>
              </w:rPr>
              <w:t>Uniform interlaced PRACH mapping and F-domain PRACH sequence repetition can provide reasonable timing estimation performance since the maximum absolute values of timing estimation error in those cases are smaller than half of the normal CP length.</w:t>
            </w:r>
          </w:p>
          <w:p w14:paraId="35A671DC" w14:textId="77777777" w:rsidR="00BE0819" w:rsidRDefault="007D2801">
            <w:pPr>
              <w:rPr>
                <w:szCs w:val="20"/>
              </w:rPr>
            </w:pPr>
            <w:r>
              <w:rPr>
                <w:szCs w:val="20"/>
              </w:rPr>
              <w:t>Observation</w:t>
            </w:r>
            <w:r>
              <w:rPr>
                <w:rFonts w:hint="eastAsia"/>
                <w:szCs w:val="20"/>
              </w:rPr>
              <w:t xml:space="preserve"> #</w:t>
            </w:r>
            <w:r>
              <w:rPr>
                <w:szCs w:val="20"/>
              </w:rPr>
              <w:t>4</w:t>
            </w:r>
            <w:r>
              <w:rPr>
                <w:rFonts w:hint="eastAsia"/>
                <w:szCs w:val="20"/>
              </w:rPr>
              <w:t xml:space="preserve">: </w:t>
            </w:r>
            <w:r>
              <w:rPr>
                <w:szCs w:val="20"/>
              </w:rPr>
              <w:t>Both F-domain PRACH sequence repetition and the uniform interlaced PRACH mapping could provide better MCL than the legacy Rel-15 NR PRACH mapping.</w:t>
            </w:r>
          </w:p>
          <w:p w14:paraId="4D6AD060" w14:textId="77777777" w:rsidR="00BE0819" w:rsidRDefault="007D2801">
            <w:pPr>
              <w:rPr>
                <w:szCs w:val="20"/>
              </w:rPr>
            </w:pPr>
            <w:r>
              <w:rPr>
                <w:szCs w:val="20"/>
              </w:rPr>
              <w:t>Observation</w:t>
            </w:r>
            <w:r>
              <w:rPr>
                <w:rFonts w:hint="eastAsia"/>
                <w:szCs w:val="20"/>
              </w:rPr>
              <w:t xml:space="preserve"> #</w:t>
            </w:r>
            <w:r>
              <w:rPr>
                <w:szCs w:val="20"/>
              </w:rPr>
              <w:t>5</w:t>
            </w:r>
            <w:r>
              <w:rPr>
                <w:rFonts w:hint="eastAsia"/>
                <w:szCs w:val="20"/>
              </w:rPr>
              <w:t xml:space="preserve">: </w:t>
            </w:r>
            <w:r>
              <w:rPr>
                <w:szCs w:val="20"/>
              </w:rPr>
              <w:t>Both the uniform interlaced PRACH mapping and F-domain PRACH sequence repetition could well operate under NR-U environments in terms of the miss-detection rate, timing estimation performance and MCL.</w:t>
            </w:r>
          </w:p>
        </w:tc>
      </w:tr>
      <w:tr w:rsidR="00BE0819" w14:paraId="23BB357F" w14:textId="77777777">
        <w:tc>
          <w:tcPr>
            <w:tcW w:w="1105" w:type="dxa"/>
          </w:tcPr>
          <w:p w14:paraId="52E0FFF9" w14:textId="77777777" w:rsidR="00BE0819" w:rsidRDefault="007D2801">
            <w:pPr>
              <w:jc w:val="left"/>
            </w:pPr>
            <w:r>
              <w:t>OPPO</w:t>
            </w:r>
          </w:p>
        </w:tc>
        <w:tc>
          <w:tcPr>
            <w:tcW w:w="8208" w:type="dxa"/>
          </w:tcPr>
          <w:p w14:paraId="1CC8C67B" w14:textId="77777777" w:rsidR="00BE0819" w:rsidRDefault="007D2801">
            <w:pPr>
              <w:rPr>
                <w:b/>
              </w:rPr>
            </w:pPr>
            <w:r>
              <w:rPr>
                <w:b/>
              </w:rPr>
              <w:t>Results are provided for legacy PRACH and PRACH repetition in frequency domain (with two repetitions)</w:t>
            </w:r>
          </w:p>
          <w:p w14:paraId="5D731A0C" w14:textId="77777777" w:rsidR="00BE0819" w:rsidRDefault="007D2801">
            <w:pPr>
              <w:rPr>
                <w:b/>
              </w:rPr>
            </w:pPr>
            <w:r>
              <w:t>Proposal 6: Reuse Rel-15 PRACH ZC sequence and contiguous mapping can be considered for NR-U.</w:t>
            </w:r>
          </w:p>
        </w:tc>
      </w:tr>
      <w:tr w:rsidR="00BE0819" w14:paraId="43DC358E" w14:textId="77777777">
        <w:tc>
          <w:tcPr>
            <w:tcW w:w="1105" w:type="dxa"/>
          </w:tcPr>
          <w:p w14:paraId="60001BA2" w14:textId="77777777" w:rsidR="00BE0819" w:rsidRDefault="007D2801">
            <w:r>
              <w:t>NTT Docomo</w:t>
            </w:r>
          </w:p>
        </w:tc>
        <w:tc>
          <w:tcPr>
            <w:tcW w:w="8208" w:type="dxa"/>
          </w:tcPr>
          <w:p w14:paraId="7F30EF2A" w14:textId="77777777" w:rsidR="00BE0819" w:rsidRDefault="007D2801">
            <w:pPr>
              <w:rPr>
                <w:b/>
              </w:rPr>
            </w:pPr>
            <w:r>
              <w:rPr>
                <w:b/>
              </w:rPr>
              <w:t xml:space="preserve">Results are provided for </w:t>
            </w:r>
          </w:p>
          <w:p w14:paraId="13540BE2" w14:textId="77777777" w:rsidR="00BE0819" w:rsidRDefault="007D2801">
            <w:pPr>
              <w:pStyle w:val="ListParagraph"/>
              <w:numPr>
                <w:ilvl w:val="0"/>
                <w:numId w:val="66"/>
              </w:numPr>
              <w:rPr>
                <w:b/>
              </w:rPr>
            </w:pPr>
            <w:r>
              <w:rPr>
                <w:b/>
              </w:rPr>
              <w:t>Alt-1: Uniform RB-level interlace mapping (ZC length = 113)</w:t>
            </w:r>
          </w:p>
          <w:p w14:paraId="1A5886B0" w14:textId="77777777" w:rsidR="00BE0819" w:rsidRDefault="007D2801">
            <w:pPr>
              <w:pStyle w:val="ListParagraph"/>
              <w:numPr>
                <w:ilvl w:val="0"/>
                <w:numId w:val="66"/>
              </w:numPr>
              <w:rPr>
                <w:b/>
              </w:rPr>
            </w:pPr>
            <w:r>
              <w:rPr>
                <w:b/>
              </w:rPr>
              <w:t>Alt-2-1: Non-uniform PRB-level interlace mapping (ZC length = 139, # of used interlaces = 2)</w:t>
            </w:r>
          </w:p>
          <w:p w14:paraId="5133E082" w14:textId="77777777" w:rsidR="00BE0819" w:rsidRDefault="007D2801">
            <w:pPr>
              <w:pStyle w:val="ListParagraph"/>
              <w:numPr>
                <w:ilvl w:val="0"/>
                <w:numId w:val="66"/>
              </w:numPr>
              <w:rPr>
                <w:b/>
              </w:rPr>
            </w:pPr>
            <w:r>
              <w:rPr>
                <w:b/>
              </w:rPr>
              <w:t>Alt-2-2: Non-uniform PRB-level interlace mapping (ZC length = 139, # of used interlaces = 4)</w:t>
            </w:r>
          </w:p>
          <w:p w14:paraId="4E38BB82" w14:textId="77777777" w:rsidR="00BE0819" w:rsidRDefault="007D2801">
            <w:pPr>
              <w:pStyle w:val="ListParagraph"/>
              <w:numPr>
                <w:ilvl w:val="0"/>
                <w:numId w:val="66"/>
              </w:numPr>
              <w:rPr>
                <w:b/>
              </w:rPr>
            </w:pPr>
            <w:r>
              <w:rPr>
                <w:b/>
              </w:rPr>
              <w:t>Alt-3: Uniform RE-level interlace mapping (ZC length = 139)</w:t>
            </w:r>
          </w:p>
          <w:p w14:paraId="717E53B9" w14:textId="77777777" w:rsidR="00BE0819" w:rsidRDefault="007D2801">
            <w:pPr>
              <w:pStyle w:val="ListParagraph"/>
              <w:numPr>
                <w:ilvl w:val="0"/>
                <w:numId w:val="66"/>
              </w:numPr>
              <w:rPr>
                <w:b/>
              </w:rPr>
            </w:pPr>
            <w:r>
              <w:rPr>
                <w:b/>
              </w:rPr>
              <w:t>Alt-4: Non-interlaced mapping (ZC length = 139)</w:t>
            </w:r>
          </w:p>
          <w:p w14:paraId="165ED6D2" w14:textId="77777777" w:rsidR="00BE0819" w:rsidRDefault="007D2801">
            <w:r>
              <w:t xml:space="preserve">Observation 2: NR-U PRACH preamble could to be detected with comparable performance in all alternatives. </w:t>
            </w:r>
          </w:p>
          <w:p w14:paraId="4F63FE72" w14:textId="77777777" w:rsidR="00BE0819" w:rsidRDefault="007D2801">
            <w:r>
              <w:t>Observation 3: If ZC length is changed to 113, common uniform PRB level interlace as same as PUSCH can be used and the PRACH capacity can achieve high level.</w:t>
            </w:r>
          </w:p>
          <w:p w14:paraId="4A25322E" w14:textId="77777777" w:rsidR="00BE0819" w:rsidRDefault="007D2801">
            <w:r>
              <w:t>Observation 4: With non-uniform PRB-level interlace mapping, the performance is not improved even if the number of used interlaces is increased.</w:t>
            </w:r>
          </w:p>
          <w:p w14:paraId="1002F597" w14:textId="77777777" w:rsidR="00BE0819" w:rsidRDefault="007D2801">
            <w:r>
              <w:t>Observation 5: With non-interlaced mapping as in Rel-15 PRACH, the PRACH bandwidth is too narrow to meet even temporary exception of OCB requirement in case of 15kHz SCS.</w:t>
            </w:r>
          </w:p>
          <w:p w14:paraId="5C946464" w14:textId="77777777" w:rsidR="00BE0819" w:rsidRDefault="007D2801">
            <w:pPr>
              <w:rPr>
                <w:color w:val="00B050"/>
              </w:rPr>
            </w:pPr>
            <w:r>
              <w:t>Observation 6: With non-interlaced mapping based on frequency domain repetition, PSD is decreased compared with that of other alternatives.</w:t>
            </w:r>
          </w:p>
        </w:tc>
      </w:tr>
      <w:tr w:rsidR="00BE0819" w14:paraId="1ABDDF13" w14:textId="77777777">
        <w:tc>
          <w:tcPr>
            <w:tcW w:w="1105" w:type="dxa"/>
          </w:tcPr>
          <w:p w14:paraId="71FF71A2" w14:textId="77777777" w:rsidR="00BE0819" w:rsidRDefault="007D2801">
            <w:r>
              <w:t>Qualcomm</w:t>
            </w:r>
          </w:p>
        </w:tc>
        <w:tc>
          <w:tcPr>
            <w:tcW w:w="8208" w:type="dxa"/>
          </w:tcPr>
          <w:p w14:paraId="6FB74704" w14:textId="77777777" w:rsidR="00BE0819" w:rsidRDefault="007D2801">
            <w:pPr>
              <w:rPr>
                <w:b/>
              </w:rPr>
            </w:pPr>
            <w:r>
              <w:rPr>
                <w:b/>
              </w:rPr>
              <w:t>Results are provided for uniform and non-uniform PRB level interlace with ZC length of 113 and 139, and for legacy PRACH waveform.</w:t>
            </w:r>
          </w:p>
          <w:p w14:paraId="652C4555" w14:textId="77777777" w:rsidR="00BE0819" w:rsidRDefault="007D2801">
            <w:r>
              <w:lastRenderedPageBreak/>
              <w:t>Observation 17: Uniform block interlace has the maximum MCL in most of the scenarios in both SCS =15 and 30 kHz.</w:t>
            </w:r>
          </w:p>
          <w:p w14:paraId="6E6CC8D5" w14:textId="77777777" w:rsidR="00BE0819" w:rsidRDefault="007D2801">
            <w:r>
              <w:t>Observation 18: For uniform interlaces, it is easier to multiplex PRACH across different users as well as with other UL channels.</w:t>
            </w:r>
          </w:p>
          <w:p w14:paraId="5E61965A" w14:textId="77777777" w:rsidR="00BE0819" w:rsidRDefault="007D2801">
            <w:r>
              <w:t>Observation 19: It is difficult to FDM different users with non-uniform interlaces. The PRACH capacity will degrade due to this.</w:t>
            </w:r>
          </w:p>
          <w:p w14:paraId="60D1E804" w14:textId="77777777" w:rsidR="00BE0819" w:rsidRDefault="007D2801">
            <w:r>
              <w:t>Observation 20: It is difficult to FDM non-uniform interlaced PRACH with other channels like PUCCH/PUSCH using interlaced allocations.</w:t>
            </w:r>
          </w:p>
          <w:p w14:paraId="6FBEBBD0" w14:textId="77777777" w:rsidR="00BE0819" w:rsidRDefault="007D2801">
            <w:r>
              <w:t>Observation 21: Contiguous allocations do not meet the OCB constraints, have a much lower MCL values, and cannot be FDM with other interlaced channels.</w:t>
            </w:r>
          </w:p>
          <w:p w14:paraId="03381D04" w14:textId="77777777" w:rsidR="00BE0819" w:rsidRDefault="007D2801">
            <w:r>
              <w:t>Proposal 22: Uniform PRB level block interlacing should be considered for PRACH frequency resource allocation.</w:t>
            </w:r>
          </w:p>
        </w:tc>
      </w:tr>
    </w:tbl>
    <w:p w14:paraId="01238D5D" w14:textId="77777777" w:rsidR="00BE0819" w:rsidRDefault="00BE0819"/>
    <w:p w14:paraId="4BF2C868" w14:textId="77777777" w:rsidR="00BE0819" w:rsidRDefault="007D2801">
      <w:pPr>
        <w:rPr>
          <w:b/>
        </w:rPr>
      </w:pPr>
      <w:r>
        <w:rPr>
          <w:b/>
        </w:rPr>
        <w:t xml:space="preserve">Feature lead summary: </w:t>
      </w:r>
    </w:p>
    <w:p w14:paraId="3BFF0A49" w14:textId="77777777" w:rsidR="00BE0819" w:rsidRDefault="007D2801">
      <w:pPr>
        <w:rPr>
          <w:b/>
        </w:rPr>
      </w:pPr>
      <w:r>
        <w:t>13 companies have given their proposals for RACH frequency mapping options. Out of these, 11 companies have provided evaluation results as agreed in RAN1#96. The positions of different companies on PRACH sequence to frequency mapping are summarized below:</w:t>
      </w:r>
    </w:p>
    <w:p w14:paraId="423A62EB" w14:textId="77777777" w:rsidR="00BE0819" w:rsidRDefault="007D2801">
      <w:pPr>
        <w:pStyle w:val="ListParagraph"/>
        <w:numPr>
          <w:ilvl w:val="1"/>
          <w:numId w:val="35"/>
        </w:numPr>
        <w:autoSpaceDE w:val="0"/>
        <w:autoSpaceDN w:val="0"/>
        <w:ind w:left="720"/>
      </w:pPr>
      <w:r>
        <w:t>Alt 1: Uniform PRB level interlace mapping: LGE, Qualcomm, Huawei</w:t>
      </w:r>
    </w:p>
    <w:p w14:paraId="54F1A763" w14:textId="77777777" w:rsidR="00BE0819" w:rsidRDefault="007D2801">
      <w:pPr>
        <w:pStyle w:val="ListParagraph"/>
        <w:numPr>
          <w:ilvl w:val="1"/>
          <w:numId w:val="35"/>
        </w:numPr>
        <w:autoSpaceDE w:val="0"/>
        <w:autoSpaceDN w:val="0"/>
        <w:ind w:left="720"/>
      </w:pPr>
      <w:r>
        <w:t>Alt 2: Non-uniform PRB level interlace mapping: Huawei, Panasonic, Ericsson</w:t>
      </w:r>
    </w:p>
    <w:p w14:paraId="55AF6EE2" w14:textId="77777777" w:rsidR="00BE0819" w:rsidRDefault="007D2801">
      <w:pPr>
        <w:pStyle w:val="ListParagraph"/>
        <w:numPr>
          <w:ilvl w:val="1"/>
          <w:numId w:val="35"/>
        </w:numPr>
        <w:autoSpaceDE w:val="0"/>
        <w:autoSpaceDN w:val="0"/>
        <w:ind w:left="720"/>
      </w:pPr>
      <w:r>
        <w:t>Alt 3: Uniform RE level interlace mapping: None</w:t>
      </w:r>
    </w:p>
    <w:p w14:paraId="463DBFD9" w14:textId="77777777" w:rsidR="00BE0819" w:rsidRDefault="007D2801">
      <w:pPr>
        <w:pStyle w:val="ListParagraph"/>
        <w:numPr>
          <w:ilvl w:val="1"/>
          <w:numId w:val="35"/>
        </w:numPr>
        <w:autoSpaceDE w:val="0"/>
        <w:autoSpaceDN w:val="0"/>
        <w:ind w:left="720"/>
      </w:pPr>
      <w:r>
        <w:t xml:space="preserve">Alt 4: </w:t>
      </w:r>
      <w:r>
        <w:rPr>
          <w:szCs w:val="20"/>
        </w:rPr>
        <w:t>Non-interlaced mapping</w:t>
      </w:r>
      <w:r>
        <w:t>. Legacy PRACH possibly with frequency domain repetition / longer PRACH sequence: ZTE, Vivo, OPPO, Nokia, Intel, LGE, Samsung, Ericsson</w:t>
      </w:r>
    </w:p>
    <w:p w14:paraId="49F5C950" w14:textId="77777777" w:rsidR="00BE0819" w:rsidRDefault="007D2801">
      <w:pPr>
        <w:pStyle w:val="ListParagraph"/>
        <w:numPr>
          <w:ilvl w:val="0"/>
          <w:numId w:val="35"/>
        </w:numPr>
        <w:autoSpaceDE w:val="0"/>
        <w:autoSpaceDN w:val="0"/>
      </w:pPr>
      <w:r>
        <w:t xml:space="preserve">2 repetitions in </w:t>
      </w:r>
      <w:proofErr w:type="spellStart"/>
      <w:r>
        <w:t>freq</w:t>
      </w:r>
      <w:proofErr w:type="spellEnd"/>
      <w:r>
        <w:t>: OPPO, VIVO, Ericsson, ZTE, LG</w:t>
      </w:r>
    </w:p>
    <w:p w14:paraId="7538E7F6" w14:textId="77777777" w:rsidR="00BE0819" w:rsidRDefault="007D2801">
      <w:pPr>
        <w:pStyle w:val="ListParagraph"/>
        <w:numPr>
          <w:ilvl w:val="0"/>
          <w:numId w:val="35"/>
        </w:numPr>
        <w:autoSpaceDE w:val="0"/>
        <w:autoSpaceDN w:val="0"/>
      </w:pPr>
      <w:r>
        <w:t xml:space="preserve">4 repetitions in </w:t>
      </w:r>
      <w:proofErr w:type="spellStart"/>
      <w:r>
        <w:t>freq</w:t>
      </w:r>
      <w:proofErr w:type="spellEnd"/>
      <w:r>
        <w:t xml:space="preserve">: Nokia, Intel (4 repetitions for SCS = 30 </w:t>
      </w:r>
      <w:proofErr w:type="spellStart"/>
      <w:r>
        <w:t>KHz</w:t>
      </w:r>
      <w:proofErr w:type="spellEnd"/>
      <w:r>
        <w:t xml:space="preserve">; 8 repetitions for SCS = 15 </w:t>
      </w:r>
      <w:proofErr w:type="spellStart"/>
      <w:r>
        <w:t>KHz</w:t>
      </w:r>
      <w:proofErr w:type="spellEnd"/>
      <w:r>
        <w:t xml:space="preserve">) </w:t>
      </w:r>
    </w:p>
    <w:p w14:paraId="2327C9C5" w14:textId="77777777" w:rsidR="00BE0819" w:rsidRDefault="007D2801">
      <w:pPr>
        <w:pStyle w:val="ListParagraph"/>
        <w:numPr>
          <w:ilvl w:val="0"/>
          <w:numId w:val="35"/>
        </w:numPr>
        <w:autoSpaceDE w:val="0"/>
        <w:autoSpaceDN w:val="0"/>
      </w:pPr>
      <w:r>
        <w:t>Wideband contiguous: Huawei</w:t>
      </w:r>
    </w:p>
    <w:p w14:paraId="487458B7" w14:textId="77777777" w:rsidR="00BE0819" w:rsidRDefault="007D2801">
      <w:pPr>
        <w:pStyle w:val="ListParagraph"/>
        <w:numPr>
          <w:ilvl w:val="1"/>
          <w:numId w:val="35"/>
        </w:numPr>
        <w:autoSpaceDE w:val="0"/>
        <w:autoSpaceDN w:val="0"/>
        <w:ind w:left="720"/>
      </w:pPr>
      <w:r>
        <w:t xml:space="preserve">Alt 5: Non-uniform RE mapping: </w:t>
      </w:r>
      <w:proofErr w:type="spellStart"/>
      <w:r>
        <w:t>Mediatek</w:t>
      </w:r>
      <w:proofErr w:type="spellEnd"/>
    </w:p>
    <w:p w14:paraId="327C4FA1" w14:textId="77777777" w:rsidR="00BE0819" w:rsidRDefault="007D2801">
      <w:r>
        <w:t xml:space="preserve">The results with SCS = 30kHz for these companies are summarized in the table below. </w:t>
      </w:r>
    </w:p>
    <w:p w14:paraId="6607A396" w14:textId="77777777" w:rsidR="00BE0819" w:rsidRPr="00A73DF3" w:rsidRDefault="007D2801">
      <w:r w:rsidRPr="00A73DF3">
        <w:t>Note that in the previous agreement, there was a typo says the assumption on NF is -5dB. The Np computation should be updated as below:</w:t>
      </w:r>
    </w:p>
    <w:p w14:paraId="4E1B9200" w14:textId="77777777" w:rsidR="00BE0819" w:rsidRPr="00A73DF3" w:rsidRDefault="007D2801">
      <w:pPr>
        <w:rPr>
          <w:color w:val="FF0000"/>
        </w:rPr>
      </w:pPr>
      <w:r w:rsidRPr="00A73DF3">
        <w:t>Np= -174+10*log10(SCS*L_RA*</w:t>
      </w:r>
      <w:proofErr w:type="gramStart"/>
      <w:r w:rsidRPr="00A73DF3">
        <w:t>M)+</w:t>
      </w:r>
      <w:proofErr w:type="gramEnd"/>
      <w:r w:rsidRPr="00A73DF3">
        <w:t>NF;  where, NF= 5dB</w:t>
      </w:r>
    </w:p>
    <w:p w14:paraId="12BCE20B" w14:textId="77777777" w:rsidR="00BE0819" w:rsidRPr="00A73DF3" w:rsidRDefault="007D2801">
      <w:r w:rsidRPr="00A73DF3">
        <w:t>Some companies seem to follow the -5dB for the MCL computation (result in a 10dB higher MCL). In the summary table below, we tried to update the submitted results to use the right NF assumption, but all companies are recommended to double check. Also note the company submissions quoted in Appendix are NOT updated with this change. It is recommended for each company to review the table in appendix and update the results there as well.</w:t>
      </w:r>
    </w:p>
    <w:p w14:paraId="733883E1" w14:textId="77777777" w:rsidR="00BE0819" w:rsidRDefault="00BE0819"/>
    <w:p w14:paraId="5A283E4E" w14:textId="77777777" w:rsidR="00BE0819" w:rsidRDefault="007D2801">
      <w:pPr>
        <w:pStyle w:val="Caption"/>
        <w:keepNext/>
        <w:jc w:val="center"/>
      </w:pPr>
      <w:bookmarkStart w:id="12" w:name="_Ref5273071"/>
      <w:r>
        <w:t xml:space="preserve">Table </w:t>
      </w:r>
      <w:r>
        <w:fldChar w:fldCharType="begin"/>
      </w:r>
      <w:r>
        <w:instrText xml:space="preserve"> SEQ Table \* ARABIC </w:instrText>
      </w:r>
      <w:r>
        <w:fldChar w:fldCharType="separate"/>
      </w:r>
      <w:r>
        <w:t>1</w:t>
      </w:r>
      <w:r>
        <w:fldChar w:fldCharType="end"/>
      </w:r>
      <w:bookmarkEnd w:id="12"/>
      <w:r>
        <w:t>. Summary of MCL and capacity results for PRACH</w:t>
      </w:r>
    </w:p>
    <w:tbl>
      <w:tblPr>
        <w:tblW w:w="9806" w:type="dxa"/>
        <w:tblLayout w:type="fixed"/>
        <w:tblLook w:val="04A0" w:firstRow="1" w:lastRow="0" w:firstColumn="1" w:lastColumn="0" w:noHBand="0" w:noVBand="1"/>
      </w:tblPr>
      <w:tblGrid>
        <w:gridCol w:w="889"/>
        <w:gridCol w:w="620"/>
        <w:gridCol w:w="679"/>
        <w:gridCol w:w="596"/>
        <w:gridCol w:w="602"/>
        <w:gridCol w:w="657"/>
        <w:gridCol w:w="630"/>
        <w:gridCol w:w="632"/>
        <w:gridCol w:w="630"/>
        <w:gridCol w:w="722"/>
        <w:gridCol w:w="596"/>
        <w:gridCol w:w="665"/>
        <w:gridCol w:w="626"/>
        <w:gridCol w:w="630"/>
        <w:gridCol w:w="632"/>
      </w:tblGrid>
      <w:tr w:rsidR="00BE0819" w14:paraId="78323441" w14:textId="77777777">
        <w:trPr>
          <w:trHeight w:val="161"/>
        </w:trPr>
        <w:tc>
          <w:tcPr>
            <w:tcW w:w="889" w:type="dxa"/>
            <w:tcBorders>
              <w:top w:val="single" w:sz="4" w:space="0" w:color="auto"/>
              <w:left w:val="single" w:sz="4" w:space="0" w:color="auto"/>
              <w:bottom w:val="single" w:sz="4" w:space="0" w:color="auto"/>
              <w:right w:val="single" w:sz="4" w:space="0" w:color="auto"/>
            </w:tcBorders>
            <w:shd w:val="clear" w:color="auto" w:fill="auto"/>
            <w:vAlign w:val="bottom"/>
          </w:tcPr>
          <w:p w14:paraId="54EB2202"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1299" w:type="dxa"/>
            <w:gridSpan w:val="2"/>
            <w:tcBorders>
              <w:top w:val="single" w:sz="4" w:space="0" w:color="auto"/>
              <w:left w:val="nil"/>
              <w:bottom w:val="single" w:sz="4" w:space="0" w:color="auto"/>
              <w:right w:val="single" w:sz="4" w:space="0" w:color="auto"/>
            </w:tcBorders>
            <w:shd w:val="clear" w:color="auto" w:fill="auto"/>
            <w:vAlign w:val="center"/>
          </w:tcPr>
          <w:p w14:paraId="5B84813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Alt 4 (Legacy NR)</w:t>
            </w:r>
          </w:p>
        </w:tc>
        <w:tc>
          <w:tcPr>
            <w:tcW w:w="1198" w:type="dxa"/>
            <w:gridSpan w:val="2"/>
            <w:tcBorders>
              <w:top w:val="single" w:sz="4" w:space="0" w:color="auto"/>
              <w:left w:val="nil"/>
              <w:bottom w:val="single" w:sz="4" w:space="0" w:color="auto"/>
              <w:right w:val="single" w:sz="4" w:space="0" w:color="auto"/>
            </w:tcBorders>
            <w:shd w:val="clear" w:color="auto" w:fill="auto"/>
            <w:vAlign w:val="center"/>
          </w:tcPr>
          <w:p w14:paraId="055EEB3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xml:space="preserve">Alt4 </w:t>
            </w:r>
          </w:p>
          <w:p w14:paraId="257144B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xml:space="preserve">with </w:t>
            </w:r>
            <w:proofErr w:type="spellStart"/>
            <w:r>
              <w:rPr>
                <w:rFonts w:eastAsia="Times New Roman"/>
                <w:snapToGrid/>
                <w:color w:val="000000"/>
                <w:kern w:val="0"/>
                <w:sz w:val="16"/>
                <w:lang w:val="en-US" w:eastAsia="en-US"/>
              </w:rPr>
              <w:t>freq</w:t>
            </w:r>
            <w:proofErr w:type="spellEnd"/>
            <w:r>
              <w:rPr>
                <w:rFonts w:eastAsia="Times New Roman"/>
                <w:snapToGrid/>
                <w:color w:val="000000"/>
                <w:kern w:val="0"/>
                <w:sz w:val="16"/>
                <w:lang w:val="en-US" w:eastAsia="en-US"/>
              </w:rPr>
              <w:t xml:space="preserve"> rep</w:t>
            </w:r>
          </w:p>
        </w:tc>
        <w:tc>
          <w:tcPr>
            <w:tcW w:w="1287" w:type="dxa"/>
            <w:gridSpan w:val="2"/>
            <w:tcBorders>
              <w:top w:val="single" w:sz="4" w:space="0" w:color="auto"/>
              <w:left w:val="nil"/>
              <w:bottom w:val="single" w:sz="4" w:space="0" w:color="auto"/>
              <w:right w:val="single" w:sz="4" w:space="0" w:color="auto"/>
            </w:tcBorders>
            <w:shd w:val="clear" w:color="auto" w:fill="auto"/>
            <w:vAlign w:val="center"/>
          </w:tcPr>
          <w:p w14:paraId="0566D84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Wideband PRACH</w:t>
            </w:r>
          </w:p>
        </w:tc>
        <w:tc>
          <w:tcPr>
            <w:tcW w:w="1262" w:type="dxa"/>
            <w:gridSpan w:val="2"/>
            <w:tcBorders>
              <w:top w:val="single" w:sz="4" w:space="0" w:color="auto"/>
              <w:left w:val="nil"/>
              <w:bottom w:val="single" w:sz="4" w:space="0" w:color="auto"/>
              <w:right w:val="single" w:sz="4" w:space="0" w:color="000000"/>
            </w:tcBorders>
            <w:shd w:val="clear" w:color="auto" w:fill="auto"/>
            <w:vAlign w:val="center"/>
          </w:tcPr>
          <w:p w14:paraId="55832E6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xml:space="preserve">Alt 1 </w:t>
            </w:r>
          </w:p>
          <w:p w14:paraId="2497D16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with L= 113</w:t>
            </w:r>
          </w:p>
        </w:tc>
        <w:tc>
          <w:tcPr>
            <w:tcW w:w="1318" w:type="dxa"/>
            <w:gridSpan w:val="2"/>
            <w:tcBorders>
              <w:top w:val="single" w:sz="4" w:space="0" w:color="auto"/>
              <w:left w:val="nil"/>
              <w:bottom w:val="single" w:sz="4" w:space="0" w:color="auto"/>
              <w:right w:val="single" w:sz="4" w:space="0" w:color="auto"/>
            </w:tcBorders>
            <w:shd w:val="clear" w:color="auto" w:fill="auto"/>
            <w:vAlign w:val="center"/>
          </w:tcPr>
          <w:p w14:paraId="6F4927C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xml:space="preserve">Alt 1 </w:t>
            </w:r>
          </w:p>
          <w:p w14:paraId="64888C9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with L=139</w:t>
            </w:r>
          </w:p>
        </w:tc>
        <w:tc>
          <w:tcPr>
            <w:tcW w:w="1291" w:type="dxa"/>
            <w:gridSpan w:val="2"/>
            <w:tcBorders>
              <w:top w:val="single" w:sz="4" w:space="0" w:color="auto"/>
              <w:left w:val="nil"/>
              <w:bottom w:val="single" w:sz="4" w:space="0" w:color="auto"/>
              <w:right w:val="single" w:sz="4" w:space="0" w:color="auto"/>
            </w:tcBorders>
            <w:shd w:val="clear" w:color="auto" w:fill="auto"/>
            <w:vAlign w:val="center"/>
          </w:tcPr>
          <w:p w14:paraId="65870BD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Alt 2 scheme 1</w:t>
            </w:r>
          </w:p>
        </w:tc>
        <w:tc>
          <w:tcPr>
            <w:tcW w:w="1262" w:type="dxa"/>
            <w:gridSpan w:val="2"/>
            <w:tcBorders>
              <w:top w:val="single" w:sz="4" w:space="0" w:color="auto"/>
              <w:left w:val="nil"/>
              <w:bottom w:val="single" w:sz="4" w:space="0" w:color="auto"/>
              <w:right w:val="single" w:sz="4" w:space="0" w:color="auto"/>
            </w:tcBorders>
            <w:shd w:val="clear" w:color="auto" w:fill="auto"/>
            <w:vAlign w:val="center"/>
          </w:tcPr>
          <w:p w14:paraId="08DF43A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xml:space="preserve">Alt 2 scheme 2 </w:t>
            </w:r>
          </w:p>
        </w:tc>
      </w:tr>
      <w:tr w:rsidR="00BE0819" w14:paraId="237CA267" w14:textId="77777777">
        <w:trPr>
          <w:trHeight w:val="300"/>
        </w:trPr>
        <w:tc>
          <w:tcPr>
            <w:tcW w:w="889" w:type="dxa"/>
            <w:tcBorders>
              <w:top w:val="nil"/>
              <w:left w:val="single" w:sz="4" w:space="0" w:color="auto"/>
              <w:bottom w:val="single" w:sz="4" w:space="0" w:color="auto"/>
              <w:right w:val="single" w:sz="4" w:space="0" w:color="auto"/>
            </w:tcBorders>
            <w:shd w:val="clear" w:color="auto" w:fill="auto"/>
            <w:vAlign w:val="center"/>
          </w:tcPr>
          <w:p w14:paraId="390B875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Company</w:t>
            </w:r>
          </w:p>
        </w:tc>
        <w:tc>
          <w:tcPr>
            <w:tcW w:w="620" w:type="dxa"/>
            <w:tcBorders>
              <w:top w:val="nil"/>
              <w:left w:val="nil"/>
              <w:bottom w:val="single" w:sz="4" w:space="0" w:color="auto"/>
              <w:right w:val="single" w:sz="4" w:space="0" w:color="auto"/>
            </w:tcBorders>
            <w:shd w:val="clear" w:color="auto" w:fill="auto"/>
            <w:vAlign w:val="center"/>
          </w:tcPr>
          <w:p w14:paraId="0A54EE6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MCL</w:t>
            </w:r>
          </w:p>
        </w:tc>
        <w:tc>
          <w:tcPr>
            <w:tcW w:w="679" w:type="dxa"/>
            <w:tcBorders>
              <w:top w:val="nil"/>
              <w:left w:val="nil"/>
              <w:bottom w:val="single" w:sz="4" w:space="0" w:color="auto"/>
              <w:right w:val="single" w:sz="4" w:space="0" w:color="auto"/>
            </w:tcBorders>
            <w:shd w:val="clear" w:color="auto" w:fill="auto"/>
            <w:vAlign w:val="center"/>
          </w:tcPr>
          <w:p w14:paraId="774AA34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Capacity</w:t>
            </w:r>
          </w:p>
        </w:tc>
        <w:tc>
          <w:tcPr>
            <w:tcW w:w="596" w:type="dxa"/>
            <w:tcBorders>
              <w:top w:val="nil"/>
              <w:left w:val="nil"/>
              <w:bottom w:val="single" w:sz="4" w:space="0" w:color="auto"/>
              <w:right w:val="single" w:sz="4" w:space="0" w:color="auto"/>
            </w:tcBorders>
            <w:shd w:val="clear" w:color="auto" w:fill="auto"/>
            <w:vAlign w:val="center"/>
          </w:tcPr>
          <w:p w14:paraId="0567E8E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MCL</w:t>
            </w:r>
          </w:p>
        </w:tc>
        <w:tc>
          <w:tcPr>
            <w:tcW w:w="602" w:type="dxa"/>
            <w:tcBorders>
              <w:top w:val="nil"/>
              <w:left w:val="nil"/>
              <w:bottom w:val="single" w:sz="4" w:space="0" w:color="auto"/>
              <w:right w:val="single" w:sz="4" w:space="0" w:color="auto"/>
            </w:tcBorders>
            <w:shd w:val="clear" w:color="auto" w:fill="auto"/>
            <w:vAlign w:val="center"/>
          </w:tcPr>
          <w:p w14:paraId="7E5E288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Capacity</w:t>
            </w:r>
          </w:p>
        </w:tc>
        <w:tc>
          <w:tcPr>
            <w:tcW w:w="657" w:type="dxa"/>
            <w:tcBorders>
              <w:top w:val="nil"/>
              <w:left w:val="nil"/>
              <w:bottom w:val="single" w:sz="4" w:space="0" w:color="auto"/>
              <w:right w:val="single" w:sz="4" w:space="0" w:color="auto"/>
            </w:tcBorders>
            <w:shd w:val="clear" w:color="auto" w:fill="auto"/>
            <w:vAlign w:val="center"/>
          </w:tcPr>
          <w:p w14:paraId="7D468C2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MCL</w:t>
            </w:r>
          </w:p>
        </w:tc>
        <w:tc>
          <w:tcPr>
            <w:tcW w:w="630" w:type="dxa"/>
            <w:tcBorders>
              <w:top w:val="nil"/>
              <w:left w:val="nil"/>
              <w:bottom w:val="single" w:sz="4" w:space="0" w:color="auto"/>
              <w:right w:val="single" w:sz="4" w:space="0" w:color="auto"/>
            </w:tcBorders>
            <w:shd w:val="clear" w:color="auto" w:fill="auto"/>
            <w:vAlign w:val="center"/>
          </w:tcPr>
          <w:p w14:paraId="167A9ED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Capacity</w:t>
            </w:r>
          </w:p>
        </w:tc>
        <w:tc>
          <w:tcPr>
            <w:tcW w:w="632" w:type="dxa"/>
            <w:tcBorders>
              <w:top w:val="nil"/>
              <w:left w:val="nil"/>
              <w:bottom w:val="single" w:sz="4" w:space="0" w:color="auto"/>
              <w:right w:val="single" w:sz="4" w:space="0" w:color="auto"/>
            </w:tcBorders>
            <w:shd w:val="clear" w:color="auto" w:fill="auto"/>
            <w:vAlign w:val="center"/>
          </w:tcPr>
          <w:p w14:paraId="792C514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MCL</w:t>
            </w:r>
          </w:p>
        </w:tc>
        <w:tc>
          <w:tcPr>
            <w:tcW w:w="630" w:type="dxa"/>
            <w:tcBorders>
              <w:top w:val="nil"/>
              <w:left w:val="nil"/>
              <w:bottom w:val="single" w:sz="4" w:space="0" w:color="auto"/>
              <w:right w:val="single" w:sz="4" w:space="0" w:color="auto"/>
            </w:tcBorders>
            <w:shd w:val="clear" w:color="auto" w:fill="auto"/>
            <w:vAlign w:val="center"/>
          </w:tcPr>
          <w:p w14:paraId="3437135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Capacity</w:t>
            </w:r>
          </w:p>
        </w:tc>
        <w:tc>
          <w:tcPr>
            <w:tcW w:w="722" w:type="dxa"/>
            <w:tcBorders>
              <w:top w:val="nil"/>
              <w:left w:val="nil"/>
              <w:bottom w:val="single" w:sz="4" w:space="0" w:color="auto"/>
              <w:right w:val="single" w:sz="4" w:space="0" w:color="auto"/>
            </w:tcBorders>
            <w:shd w:val="clear" w:color="auto" w:fill="auto"/>
            <w:vAlign w:val="center"/>
          </w:tcPr>
          <w:p w14:paraId="3FECF47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MCL</w:t>
            </w:r>
          </w:p>
        </w:tc>
        <w:tc>
          <w:tcPr>
            <w:tcW w:w="596" w:type="dxa"/>
            <w:tcBorders>
              <w:top w:val="nil"/>
              <w:left w:val="nil"/>
              <w:bottom w:val="single" w:sz="4" w:space="0" w:color="auto"/>
              <w:right w:val="single" w:sz="4" w:space="0" w:color="auto"/>
            </w:tcBorders>
            <w:shd w:val="clear" w:color="auto" w:fill="auto"/>
            <w:vAlign w:val="center"/>
          </w:tcPr>
          <w:p w14:paraId="006ABA7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Capacity</w:t>
            </w:r>
          </w:p>
        </w:tc>
        <w:tc>
          <w:tcPr>
            <w:tcW w:w="665" w:type="dxa"/>
            <w:tcBorders>
              <w:top w:val="nil"/>
              <w:left w:val="nil"/>
              <w:bottom w:val="single" w:sz="4" w:space="0" w:color="auto"/>
              <w:right w:val="single" w:sz="4" w:space="0" w:color="auto"/>
            </w:tcBorders>
            <w:shd w:val="clear" w:color="auto" w:fill="auto"/>
            <w:vAlign w:val="center"/>
          </w:tcPr>
          <w:p w14:paraId="197F52A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MCL</w:t>
            </w:r>
          </w:p>
        </w:tc>
        <w:tc>
          <w:tcPr>
            <w:tcW w:w="626" w:type="dxa"/>
            <w:tcBorders>
              <w:top w:val="nil"/>
              <w:left w:val="nil"/>
              <w:bottom w:val="single" w:sz="4" w:space="0" w:color="auto"/>
              <w:right w:val="single" w:sz="4" w:space="0" w:color="auto"/>
            </w:tcBorders>
            <w:shd w:val="clear" w:color="auto" w:fill="auto"/>
            <w:vAlign w:val="center"/>
          </w:tcPr>
          <w:p w14:paraId="44927CB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Capacity</w:t>
            </w:r>
          </w:p>
        </w:tc>
        <w:tc>
          <w:tcPr>
            <w:tcW w:w="630" w:type="dxa"/>
            <w:tcBorders>
              <w:top w:val="nil"/>
              <w:left w:val="nil"/>
              <w:bottom w:val="single" w:sz="4" w:space="0" w:color="auto"/>
              <w:right w:val="single" w:sz="4" w:space="0" w:color="auto"/>
            </w:tcBorders>
            <w:shd w:val="clear" w:color="auto" w:fill="auto"/>
            <w:vAlign w:val="center"/>
          </w:tcPr>
          <w:p w14:paraId="42C7C96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MCL</w:t>
            </w:r>
          </w:p>
        </w:tc>
        <w:tc>
          <w:tcPr>
            <w:tcW w:w="632" w:type="dxa"/>
            <w:tcBorders>
              <w:top w:val="nil"/>
              <w:left w:val="nil"/>
              <w:bottom w:val="single" w:sz="4" w:space="0" w:color="auto"/>
              <w:right w:val="single" w:sz="4" w:space="0" w:color="auto"/>
            </w:tcBorders>
            <w:shd w:val="clear" w:color="auto" w:fill="auto"/>
            <w:vAlign w:val="center"/>
          </w:tcPr>
          <w:p w14:paraId="0586E7F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Capacity</w:t>
            </w:r>
          </w:p>
        </w:tc>
      </w:tr>
      <w:tr w:rsidR="00BE0819" w14:paraId="7148F975" w14:textId="77777777">
        <w:trPr>
          <w:trHeight w:val="300"/>
        </w:trPr>
        <w:tc>
          <w:tcPr>
            <w:tcW w:w="889" w:type="dxa"/>
            <w:tcBorders>
              <w:top w:val="nil"/>
              <w:left w:val="single" w:sz="4" w:space="0" w:color="auto"/>
              <w:bottom w:val="single" w:sz="4" w:space="0" w:color="auto"/>
              <w:right w:val="single" w:sz="4" w:space="0" w:color="auto"/>
            </w:tcBorders>
            <w:shd w:val="clear" w:color="auto" w:fill="auto"/>
            <w:vAlign w:val="center"/>
          </w:tcPr>
          <w:p w14:paraId="7F6F167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QCOM</w:t>
            </w:r>
          </w:p>
        </w:tc>
        <w:tc>
          <w:tcPr>
            <w:tcW w:w="620" w:type="dxa"/>
            <w:tcBorders>
              <w:top w:val="nil"/>
              <w:left w:val="nil"/>
              <w:bottom w:val="single" w:sz="4" w:space="0" w:color="auto"/>
              <w:right w:val="single" w:sz="4" w:space="0" w:color="auto"/>
            </w:tcBorders>
            <w:shd w:val="clear" w:color="auto" w:fill="auto"/>
            <w:vAlign w:val="center"/>
          </w:tcPr>
          <w:p w14:paraId="63BCE2C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124</w:t>
            </w:r>
          </w:p>
        </w:tc>
        <w:tc>
          <w:tcPr>
            <w:tcW w:w="679" w:type="dxa"/>
            <w:tcBorders>
              <w:top w:val="nil"/>
              <w:left w:val="nil"/>
              <w:bottom w:val="single" w:sz="4" w:space="0" w:color="auto"/>
              <w:right w:val="single" w:sz="4" w:space="0" w:color="auto"/>
            </w:tcBorders>
            <w:shd w:val="clear" w:color="auto" w:fill="auto"/>
            <w:vAlign w:val="center"/>
          </w:tcPr>
          <w:p w14:paraId="60543A7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4416</w:t>
            </w:r>
          </w:p>
        </w:tc>
        <w:tc>
          <w:tcPr>
            <w:tcW w:w="596" w:type="dxa"/>
            <w:tcBorders>
              <w:top w:val="nil"/>
              <w:left w:val="nil"/>
              <w:bottom w:val="single" w:sz="4" w:space="0" w:color="auto"/>
              <w:right w:val="single" w:sz="4" w:space="0" w:color="auto"/>
            </w:tcBorders>
            <w:shd w:val="clear" w:color="auto" w:fill="auto"/>
            <w:vAlign w:val="center"/>
          </w:tcPr>
          <w:p w14:paraId="1A53C91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02" w:type="dxa"/>
            <w:tcBorders>
              <w:top w:val="nil"/>
              <w:left w:val="nil"/>
              <w:bottom w:val="single" w:sz="4" w:space="0" w:color="auto"/>
              <w:right w:val="single" w:sz="4" w:space="0" w:color="auto"/>
            </w:tcBorders>
            <w:shd w:val="clear" w:color="auto" w:fill="auto"/>
            <w:vAlign w:val="center"/>
          </w:tcPr>
          <w:p w14:paraId="1B56336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57" w:type="dxa"/>
            <w:tcBorders>
              <w:top w:val="nil"/>
              <w:left w:val="nil"/>
              <w:bottom w:val="single" w:sz="4" w:space="0" w:color="auto"/>
              <w:right w:val="single" w:sz="4" w:space="0" w:color="auto"/>
            </w:tcBorders>
            <w:shd w:val="clear" w:color="auto" w:fill="auto"/>
            <w:vAlign w:val="center"/>
          </w:tcPr>
          <w:p w14:paraId="54FDB04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236196A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71DD30DF" w14:textId="77777777" w:rsidR="00BE0819" w:rsidRDefault="007D2801">
            <w:pPr>
              <w:widowControl/>
              <w:kinsoku/>
              <w:overflowPunct/>
              <w:autoSpaceDE/>
              <w:autoSpaceDN/>
              <w:adjustRightInd/>
              <w:spacing w:after="0"/>
              <w:jc w:val="righ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128.3</w:t>
            </w:r>
          </w:p>
        </w:tc>
        <w:tc>
          <w:tcPr>
            <w:tcW w:w="630" w:type="dxa"/>
            <w:tcBorders>
              <w:top w:val="nil"/>
              <w:left w:val="nil"/>
              <w:bottom w:val="single" w:sz="4" w:space="0" w:color="auto"/>
              <w:right w:val="single" w:sz="4" w:space="0" w:color="auto"/>
            </w:tcBorders>
            <w:shd w:val="clear" w:color="auto" w:fill="auto"/>
            <w:vAlign w:val="center"/>
          </w:tcPr>
          <w:p w14:paraId="4DA8E1A8" w14:textId="77777777" w:rsidR="00BE0819" w:rsidRDefault="007D2801">
            <w:pPr>
              <w:widowControl/>
              <w:kinsoku/>
              <w:overflowPunct/>
              <w:autoSpaceDE/>
              <w:autoSpaceDN/>
              <w:adjustRightInd/>
              <w:spacing w:after="0"/>
              <w:jc w:val="righ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4480</w:t>
            </w:r>
          </w:p>
        </w:tc>
        <w:tc>
          <w:tcPr>
            <w:tcW w:w="722" w:type="dxa"/>
            <w:tcBorders>
              <w:top w:val="nil"/>
              <w:left w:val="nil"/>
              <w:bottom w:val="single" w:sz="4" w:space="0" w:color="auto"/>
              <w:right w:val="single" w:sz="4" w:space="0" w:color="auto"/>
            </w:tcBorders>
            <w:shd w:val="clear" w:color="auto" w:fill="auto"/>
            <w:vAlign w:val="center"/>
          </w:tcPr>
          <w:p w14:paraId="62E5D39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128.4</w:t>
            </w:r>
          </w:p>
        </w:tc>
        <w:tc>
          <w:tcPr>
            <w:tcW w:w="596" w:type="dxa"/>
            <w:tcBorders>
              <w:top w:val="nil"/>
              <w:left w:val="nil"/>
              <w:bottom w:val="single" w:sz="4" w:space="0" w:color="auto"/>
              <w:right w:val="single" w:sz="4" w:space="0" w:color="auto"/>
            </w:tcBorders>
            <w:shd w:val="clear" w:color="auto" w:fill="auto"/>
            <w:vAlign w:val="center"/>
          </w:tcPr>
          <w:p w14:paraId="25F3B88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4416</w:t>
            </w:r>
          </w:p>
        </w:tc>
        <w:tc>
          <w:tcPr>
            <w:tcW w:w="665" w:type="dxa"/>
            <w:tcBorders>
              <w:top w:val="nil"/>
              <w:left w:val="nil"/>
              <w:bottom w:val="single" w:sz="4" w:space="0" w:color="auto"/>
              <w:right w:val="single" w:sz="4" w:space="0" w:color="auto"/>
            </w:tcBorders>
            <w:shd w:val="clear" w:color="auto" w:fill="auto"/>
            <w:vAlign w:val="center"/>
          </w:tcPr>
          <w:p w14:paraId="11FAD70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126.5</w:t>
            </w:r>
          </w:p>
        </w:tc>
        <w:tc>
          <w:tcPr>
            <w:tcW w:w="626" w:type="dxa"/>
            <w:tcBorders>
              <w:top w:val="nil"/>
              <w:left w:val="nil"/>
              <w:bottom w:val="single" w:sz="4" w:space="0" w:color="auto"/>
              <w:right w:val="single" w:sz="4" w:space="0" w:color="auto"/>
            </w:tcBorders>
            <w:shd w:val="clear" w:color="auto" w:fill="auto"/>
            <w:vAlign w:val="center"/>
          </w:tcPr>
          <w:p w14:paraId="5F17118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4416</w:t>
            </w:r>
          </w:p>
        </w:tc>
        <w:tc>
          <w:tcPr>
            <w:tcW w:w="630" w:type="dxa"/>
            <w:tcBorders>
              <w:top w:val="nil"/>
              <w:left w:val="nil"/>
              <w:bottom w:val="single" w:sz="4" w:space="0" w:color="auto"/>
              <w:right w:val="single" w:sz="4" w:space="0" w:color="auto"/>
            </w:tcBorders>
            <w:shd w:val="clear" w:color="auto" w:fill="auto"/>
            <w:vAlign w:val="center"/>
          </w:tcPr>
          <w:p w14:paraId="13089C4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127.7</w:t>
            </w:r>
          </w:p>
        </w:tc>
        <w:tc>
          <w:tcPr>
            <w:tcW w:w="632" w:type="dxa"/>
            <w:tcBorders>
              <w:top w:val="nil"/>
              <w:left w:val="nil"/>
              <w:bottom w:val="single" w:sz="4" w:space="0" w:color="auto"/>
              <w:right w:val="single" w:sz="4" w:space="0" w:color="auto"/>
            </w:tcBorders>
            <w:shd w:val="clear" w:color="auto" w:fill="auto"/>
            <w:vAlign w:val="center"/>
          </w:tcPr>
          <w:p w14:paraId="4C5EF0C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4416</w:t>
            </w:r>
          </w:p>
        </w:tc>
      </w:tr>
      <w:tr w:rsidR="00BE0819" w14:paraId="5748CCEC" w14:textId="77777777">
        <w:trPr>
          <w:trHeight w:val="300"/>
        </w:trPr>
        <w:tc>
          <w:tcPr>
            <w:tcW w:w="889" w:type="dxa"/>
            <w:tcBorders>
              <w:top w:val="nil"/>
              <w:left w:val="single" w:sz="4" w:space="0" w:color="auto"/>
              <w:bottom w:val="single" w:sz="4" w:space="0" w:color="auto"/>
              <w:right w:val="single" w:sz="4" w:space="0" w:color="auto"/>
            </w:tcBorders>
            <w:shd w:val="clear" w:color="auto" w:fill="auto"/>
            <w:vAlign w:val="center"/>
          </w:tcPr>
          <w:p w14:paraId="1796E98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Ericsson</w:t>
            </w:r>
          </w:p>
        </w:tc>
        <w:tc>
          <w:tcPr>
            <w:tcW w:w="620" w:type="dxa"/>
            <w:tcBorders>
              <w:top w:val="nil"/>
              <w:left w:val="nil"/>
              <w:bottom w:val="single" w:sz="4" w:space="0" w:color="auto"/>
              <w:right w:val="single" w:sz="4" w:space="0" w:color="auto"/>
            </w:tcBorders>
            <w:shd w:val="clear" w:color="auto" w:fill="auto"/>
            <w:vAlign w:val="center"/>
          </w:tcPr>
          <w:p w14:paraId="138A9D5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124</w:t>
            </w:r>
          </w:p>
        </w:tc>
        <w:tc>
          <w:tcPr>
            <w:tcW w:w="679" w:type="dxa"/>
            <w:tcBorders>
              <w:top w:val="nil"/>
              <w:left w:val="nil"/>
              <w:bottom w:val="single" w:sz="4" w:space="0" w:color="auto"/>
              <w:right w:val="single" w:sz="4" w:space="0" w:color="auto"/>
            </w:tcBorders>
            <w:shd w:val="clear" w:color="auto" w:fill="auto"/>
            <w:vAlign w:val="center"/>
          </w:tcPr>
          <w:p w14:paraId="47C3DC2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7176</w:t>
            </w:r>
          </w:p>
        </w:tc>
        <w:tc>
          <w:tcPr>
            <w:tcW w:w="596" w:type="dxa"/>
            <w:tcBorders>
              <w:top w:val="nil"/>
              <w:left w:val="nil"/>
              <w:bottom w:val="single" w:sz="4" w:space="0" w:color="auto"/>
              <w:right w:val="single" w:sz="4" w:space="0" w:color="auto"/>
            </w:tcBorders>
            <w:shd w:val="clear" w:color="auto" w:fill="auto"/>
            <w:vAlign w:val="center"/>
          </w:tcPr>
          <w:p w14:paraId="3FE1255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127.6</w:t>
            </w:r>
          </w:p>
        </w:tc>
        <w:tc>
          <w:tcPr>
            <w:tcW w:w="602" w:type="dxa"/>
            <w:tcBorders>
              <w:top w:val="nil"/>
              <w:left w:val="nil"/>
              <w:bottom w:val="single" w:sz="4" w:space="0" w:color="auto"/>
              <w:right w:val="single" w:sz="4" w:space="0" w:color="auto"/>
            </w:tcBorders>
            <w:shd w:val="clear" w:color="auto" w:fill="auto"/>
            <w:vAlign w:val="center"/>
          </w:tcPr>
          <w:p w14:paraId="3B63949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3588</w:t>
            </w:r>
          </w:p>
        </w:tc>
        <w:tc>
          <w:tcPr>
            <w:tcW w:w="657" w:type="dxa"/>
            <w:tcBorders>
              <w:top w:val="nil"/>
              <w:left w:val="nil"/>
              <w:bottom w:val="single" w:sz="4" w:space="0" w:color="auto"/>
              <w:right w:val="single" w:sz="4" w:space="0" w:color="auto"/>
            </w:tcBorders>
            <w:shd w:val="clear" w:color="auto" w:fill="auto"/>
            <w:vAlign w:val="center"/>
          </w:tcPr>
          <w:p w14:paraId="7649227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6EBC7B2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4FCEA466"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4585AD4E"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722" w:type="dxa"/>
            <w:tcBorders>
              <w:top w:val="nil"/>
              <w:left w:val="nil"/>
              <w:bottom w:val="single" w:sz="4" w:space="0" w:color="auto"/>
              <w:right w:val="single" w:sz="4" w:space="0" w:color="auto"/>
            </w:tcBorders>
            <w:shd w:val="clear" w:color="auto" w:fill="auto"/>
            <w:vAlign w:val="center"/>
          </w:tcPr>
          <w:p w14:paraId="3456516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596" w:type="dxa"/>
            <w:tcBorders>
              <w:top w:val="nil"/>
              <w:left w:val="nil"/>
              <w:bottom w:val="single" w:sz="4" w:space="0" w:color="auto"/>
              <w:right w:val="single" w:sz="4" w:space="0" w:color="auto"/>
            </w:tcBorders>
            <w:shd w:val="clear" w:color="auto" w:fill="auto"/>
            <w:vAlign w:val="center"/>
          </w:tcPr>
          <w:p w14:paraId="6E7E45A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65" w:type="dxa"/>
            <w:tcBorders>
              <w:top w:val="nil"/>
              <w:left w:val="nil"/>
              <w:bottom w:val="single" w:sz="4" w:space="0" w:color="auto"/>
              <w:right w:val="single" w:sz="4" w:space="0" w:color="auto"/>
            </w:tcBorders>
            <w:shd w:val="clear" w:color="auto" w:fill="auto"/>
            <w:vAlign w:val="center"/>
          </w:tcPr>
          <w:p w14:paraId="7D439C1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126.3</w:t>
            </w:r>
          </w:p>
        </w:tc>
        <w:tc>
          <w:tcPr>
            <w:tcW w:w="626" w:type="dxa"/>
            <w:tcBorders>
              <w:top w:val="nil"/>
              <w:left w:val="nil"/>
              <w:bottom w:val="single" w:sz="4" w:space="0" w:color="auto"/>
              <w:right w:val="single" w:sz="4" w:space="0" w:color="auto"/>
            </w:tcBorders>
            <w:shd w:val="clear" w:color="auto" w:fill="auto"/>
            <w:vAlign w:val="center"/>
          </w:tcPr>
          <w:p w14:paraId="25C9136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4416</w:t>
            </w:r>
          </w:p>
        </w:tc>
        <w:tc>
          <w:tcPr>
            <w:tcW w:w="630" w:type="dxa"/>
            <w:tcBorders>
              <w:top w:val="nil"/>
              <w:left w:val="nil"/>
              <w:bottom w:val="single" w:sz="4" w:space="0" w:color="auto"/>
              <w:right w:val="single" w:sz="4" w:space="0" w:color="auto"/>
            </w:tcBorders>
            <w:shd w:val="clear" w:color="auto" w:fill="auto"/>
            <w:vAlign w:val="center"/>
          </w:tcPr>
          <w:p w14:paraId="2DFAFF0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1117C0B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r>
      <w:tr w:rsidR="00BE0819" w14:paraId="506CD862" w14:textId="77777777">
        <w:trPr>
          <w:trHeight w:val="300"/>
        </w:trPr>
        <w:tc>
          <w:tcPr>
            <w:tcW w:w="889" w:type="dxa"/>
            <w:tcBorders>
              <w:top w:val="nil"/>
              <w:left w:val="single" w:sz="4" w:space="0" w:color="auto"/>
              <w:bottom w:val="single" w:sz="4" w:space="0" w:color="auto"/>
              <w:right w:val="single" w:sz="4" w:space="0" w:color="auto"/>
            </w:tcBorders>
            <w:shd w:val="clear" w:color="auto" w:fill="auto"/>
            <w:vAlign w:val="center"/>
          </w:tcPr>
          <w:p w14:paraId="1EEA6C8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Intel</w:t>
            </w:r>
          </w:p>
        </w:tc>
        <w:tc>
          <w:tcPr>
            <w:tcW w:w="620" w:type="dxa"/>
            <w:tcBorders>
              <w:top w:val="nil"/>
              <w:left w:val="nil"/>
              <w:bottom w:val="single" w:sz="4" w:space="0" w:color="auto"/>
              <w:right w:val="single" w:sz="4" w:space="0" w:color="auto"/>
            </w:tcBorders>
            <w:shd w:val="clear" w:color="auto" w:fill="auto"/>
            <w:vAlign w:val="center"/>
          </w:tcPr>
          <w:p w14:paraId="22523503" w14:textId="286082E4"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w:t>
            </w:r>
            <w:r w:rsidR="00167911">
              <w:rPr>
                <w:rFonts w:eastAsia="Times New Roman"/>
                <w:snapToGrid/>
                <w:color w:val="000000"/>
                <w:kern w:val="0"/>
                <w:sz w:val="16"/>
                <w:lang w:val="en-US" w:eastAsia="en-US"/>
              </w:rPr>
              <w:t>2</w:t>
            </w:r>
            <w:r>
              <w:rPr>
                <w:rFonts w:eastAsia="Times New Roman"/>
                <w:snapToGrid/>
                <w:color w:val="000000"/>
                <w:kern w:val="0"/>
                <w:sz w:val="16"/>
                <w:lang w:val="en-US" w:eastAsia="en-US"/>
              </w:rPr>
              <w:t>2.2</w:t>
            </w:r>
          </w:p>
        </w:tc>
        <w:tc>
          <w:tcPr>
            <w:tcW w:w="679" w:type="dxa"/>
            <w:tcBorders>
              <w:top w:val="nil"/>
              <w:left w:val="nil"/>
              <w:bottom w:val="single" w:sz="4" w:space="0" w:color="auto"/>
              <w:right w:val="single" w:sz="4" w:space="0" w:color="auto"/>
            </w:tcBorders>
            <w:shd w:val="clear" w:color="auto" w:fill="auto"/>
            <w:vAlign w:val="center"/>
          </w:tcPr>
          <w:p w14:paraId="46C86FE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596" w:type="dxa"/>
            <w:tcBorders>
              <w:top w:val="nil"/>
              <w:left w:val="nil"/>
              <w:bottom w:val="single" w:sz="4" w:space="0" w:color="auto"/>
              <w:right w:val="single" w:sz="4" w:space="0" w:color="auto"/>
            </w:tcBorders>
            <w:shd w:val="clear" w:color="auto" w:fill="auto"/>
            <w:vAlign w:val="center"/>
          </w:tcPr>
          <w:p w14:paraId="127908FF" w14:textId="22C22EF8"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w:t>
            </w:r>
            <w:r w:rsidR="00167911">
              <w:rPr>
                <w:rFonts w:eastAsia="Times New Roman"/>
                <w:snapToGrid/>
                <w:color w:val="000000"/>
                <w:kern w:val="0"/>
                <w:sz w:val="16"/>
                <w:lang w:val="en-US" w:eastAsia="en-US"/>
              </w:rPr>
              <w:t>2</w:t>
            </w:r>
            <w:r>
              <w:rPr>
                <w:rFonts w:eastAsia="Times New Roman"/>
                <w:snapToGrid/>
                <w:color w:val="000000"/>
                <w:kern w:val="0"/>
                <w:sz w:val="16"/>
                <w:lang w:val="en-US" w:eastAsia="en-US"/>
              </w:rPr>
              <w:t>5.2</w:t>
            </w:r>
          </w:p>
        </w:tc>
        <w:tc>
          <w:tcPr>
            <w:tcW w:w="602" w:type="dxa"/>
            <w:tcBorders>
              <w:top w:val="nil"/>
              <w:left w:val="nil"/>
              <w:bottom w:val="single" w:sz="4" w:space="0" w:color="auto"/>
              <w:right w:val="single" w:sz="4" w:space="0" w:color="auto"/>
            </w:tcBorders>
            <w:shd w:val="clear" w:color="auto" w:fill="auto"/>
            <w:vAlign w:val="center"/>
          </w:tcPr>
          <w:p w14:paraId="485AD49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57" w:type="dxa"/>
            <w:tcBorders>
              <w:top w:val="nil"/>
              <w:left w:val="nil"/>
              <w:bottom w:val="single" w:sz="4" w:space="0" w:color="auto"/>
              <w:right w:val="single" w:sz="4" w:space="0" w:color="auto"/>
            </w:tcBorders>
            <w:shd w:val="clear" w:color="auto" w:fill="auto"/>
            <w:vAlign w:val="center"/>
          </w:tcPr>
          <w:p w14:paraId="5F9A4FF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3DF9950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2AD754DC"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21DF468D"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722" w:type="dxa"/>
            <w:tcBorders>
              <w:top w:val="nil"/>
              <w:left w:val="nil"/>
              <w:bottom w:val="single" w:sz="4" w:space="0" w:color="auto"/>
              <w:right w:val="single" w:sz="4" w:space="0" w:color="auto"/>
            </w:tcBorders>
            <w:shd w:val="clear" w:color="auto" w:fill="auto"/>
            <w:vAlign w:val="center"/>
          </w:tcPr>
          <w:p w14:paraId="0DA265C5" w14:textId="5F962A60"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w:t>
            </w:r>
            <w:r w:rsidR="00167911">
              <w:rPr>
                <w:rFonts w:eastAsia="Times New Roman"/>
                <w:snapToGrid/>
                <w:color w:val="000000"/>
                <w:kern w:val="0"/>
                <w:sz w:val="16"/>
                <w:lang w:val="en-US" w:eastAsia="en-US"/>
              </w:rPr>
              <w:t>2</w:t>
            </w:r>
            <w:r>
              <w:rPr>
                <w:rFonts w:eastAsia="Times New Roman"/>
                <w:snapToGrid/>
                <w:color w:val="000000"/>
                <w:kern w:val="0"/>
                <w:sz w:val="16"/>
                <w:lang w:val="en-US" w:eastAsia="en-US"/>
              </w:rPr>
              <w:t>5.5</w:t>
            </w:r>
          </w:p>
        </w:tc>
        <w:tc>
          <w:tcPr>
            <w:tcW w:w="596" w:type="dxa"/>
            <w:tcBorders>
              <w:top w:val="nil"/>
              <w:left w:val="nil"/>
              <w:bottom w:val="single" w:sz="4" w:space="0" w:color="auto"/>
              <w:right w:val="single" w:sz="4" w:space="0" w:color="auto"/>
            </w:tcBorders>
            <w:shd w:val="clear" w:color="auto" w:fill="auto"/>
            <w:vAlign w:val="center"/>
          </w:tcPr>
          <w:p w14:paraId="2A26E22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65" w:type="dxa"/>
            <w:tcBorders>
              <w:top w:val="nil"/>
              <w:left w:val="nil"/>
              <w:bottom w:val="single" w:sz="4" w:space="0" w:color="auto"/>
              <w:right w:val="single" w:sz="4" w:space="0" w:color="auto"/>
            </w:tcBorders>
            <w:shd w:val="clear" w:color="auto" w:fill="auto"/>
            <w:vAlign w:val="center"/>
          </w:tcPr>
          <w:p w14:paraId="30BFA740" w14:textId="42BAD7AA"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w:t>
            </w:r>
            <w:r w:rsidR="00167911">
              <w:rPr>
                <w:rFonts w:eastAsia="Times New Roman"/>
                <w:snapToGrid/>
                <w:color w:val="000000"/>
                <w:kern w:val="0"/>
                <w:sz w:val="16"/>
                <w:lang w:val="en-US" w:eastAsia="en-US"/>
              </w:rPr>
              <w:t>2</w:t>
            </w:r>
            <w:r>
              <w:rPr>
                <w:rFonts w:eastAsia="Times New Roman"/>
                <w:snapToGrid/>
                <w:color w:val="000000"/>
                <w:kern w:val="0"/>
                <w:sz w:val="16"/>
                <w:lang w:val="en-US" w:eastAsia="en-US"/>
              </w:rPr>
              <w:t>2.2</w:t>
            </w:r>
          </w:p>
        </w:tc>
        <w:tc>
          <w:tcPr>
            <w:tcW w:w="626" w:type="dxa"/>
            <w:tcBorders>
              <w:top w:val="nil"/>
              <w:left w:val="nil"/>
              <w:bottom w:val="single" w:sz="4" w:space="0" w:color="auto"/>
              <w:right w:val="single" w:sz="4" w:space="0" w:color="auto"/>
            </w:tcBorders>
            <w:shd w:val="clear" w:color="auto" w:fill="auto"/>
            <w:vAlign w:val="center"/>
          </w:tcPr>
          <w:p w14:paraId="437FFFF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208C8087" w14:textId="670372ED"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w:t>
            </w:r>
            <w:r w:rsidR="00167911">
              <w:rPr>
                <w:rFonts w:eastAsia="Times New Roman"/>
                <w:snapToGrid/>
                <w:color w:val="000000"/>
                <w:kern w:val="0"/>
                <w:sz w:val="16"/>
                <w:lang w:val="en-US" w:eastAsia="en-US"/>
              </w:rPr>
              <w:t>2</w:t>
            </w:r>
            <w:r>
              <w:rPr>
                <w:rFonts w:eastAsia="Times New Roman"/>
                <w:snapToGrid/>
                <w:color w:val="000000"/>
                <w:kern w:val="0"/>
                <w:sz w:val="16"/>
                <w:lang w:val="en-US" w:eastAsia="en-US"/>
              </w:rPr>
              <w:t>3.3</w:t>
            </w:r>
          </w:p>
        </w:tc>
        <w:tc>
          <w:tcPr>
            <w:tcW w:w="632" w:type="dxa"/>
            <w:tcBorders>
              <w:top w:val="nil"/>
              <w:left w:val="nil"/>
              <w:bottom w:val="single" w:sz="4" w:space="0" w:color="auto"/>
              <w:right w:val="single" w:sz="4" w:space="0" w:color="auto"/>
            </w:tcBorders>
            <w:shd w:val="clear" w:color="auto" w:fill="auto"/>
            <w:vAlign w:val="center"/>
          </w:tcPr>
          <w:p w14:paraId="492B78E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r>
      <w:tr w:rsidR="00BE0819" w14:paraId="6659193B" w14:textId="77777777">
        <w:trPr>
          <w:trHeight w:val="300"/>
        </w:trPr>
        <w:tc>
          <w:tcPr>
            <w:tcW w:w="889" w:type="dxa"/>
            <w:tcBorders>
              <w:top w:val="nil"/>
              <w:left w:val="single" w:sz="4" w:space="0" w:color="auto"/>
              <w:bottom w:val="single" w:sz="4" w:space="0" w:color="auto"/>
              <w:right w:val="single" w:sz="4" w:space="0" w:color="auto"/>
            </w:tcBorders>
            <w:shd w:val="clear" w:color="auto" w:fill="auto"/>
            <w:vAlign w:val="center"/>
          </w:tcPr>
          <w:p w14:paraId="7AB5FC9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Nokia</w:t>
            </w:r>
          </w:p>
        </w:tc>
        <w:tc>
          <w:tcPr>
            <w:tcW w:w="620" w:type="dxa"/>
            <w:tcBorders>
              <w:top w:val="nil"/>
              <w:left w:val="nil"/>
              <w:bottom w:val="single" w:sz="4" w:space="0" w:color="auto"/>
              <w:right w:val="single" w:sz="4" w:space="0" w:color="auto"/>
            </w:tcBorders>
            <w:shd w:val="clear" w:color="auto" w:fill="auto"/>
            <w:vAlign w:val="center"/>
          </w:tcPr>
          <w:p w14:paraId="32A7462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124.1</w:t>
            </w:r>
          </w:p>
        </w:tc>
        <w:tc>
          <w:tcPr>
            <w:tcW w:w="679" w:type="dxa"/>
            <w:tcBorders>
              <w:top w:val="nil"/>
              <w:left w:val="nil"/>
              <w:bottom w:val="single" w:sz="4" w:space="0" w:color="auto"/>
              <w:right w:val="single" w:sz="4" w:space="0" w:color="auto"/>
            </w:tcBorders>
            <w:shd w:val="clear" w:color="auto" w:fill="auto"/>
            <w:vAlign w:val="center"/>
          </w:tcPr>
          <w:p w14:paraId="563A38C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6624</w:t>
            </w:r>
          </w:p>
        </w:tc>
        <w:tc>
          <w:tcPr>
            <w:tcW w:w="596" w:type="dxa"/>
            <w:tcBorders>
              <w:top w:val="nil"/>
              <w:left w:val="nil"/>
              <w:bottom w:val="single" w:sz="4" w:space="0" w:color="auto"/>
              <w:right w:val="single" w:sz="4" w:space="0" w:color="auto"/>
            </w:tcBorders>
            <w:shd w:val="clear" w:color="auto" w:fill="auto"/>
            <w:vAlign w:val="center"/>
          </w:tcPr>
          <w:p w14:paraId="12A10D8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126.6</w:t>
            </w:r>
          </w:p>
        </w:tc>
        <w:tc>
          <w:tcPr>
            <w:tcW w:w="602" w:type="dxa"/>
            <w:tcBorders>
              <w:top w:val="nil"/>
              <w:left w:val="nil"/>
              <w:bottom w:val="single" w:sz="4" w:space="0" w:color="auto"/>
              <w:right w:val="single" w:sz="4" w:space="0" w:color="auto"/>
            </w:tcBorders>
            <w:shd w:val="clear" w:color="auto" w:fill="auto"/>
            <w:vAlign w:val="center"/>
          </w:tcPr>
          <w:p w14:paraId="478FADD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1656</w:t>
            </w:r>
          </w:p>
        </w:tc>
        <w:tc>
          <w:tcPr>
            <w:tcW w:w="657" w:type="dxa"/>
            <w:tcBorders>
              <w:top w:val="nil"/>
              <w:left w:val="nil"/>
              <w:bottom w:val="single" w:sz="4" w:space="0" w:color="auto"/>
              <w:right w:val="single" w:sz="4" w:space="0" w:color="auto"/>
            </w:tcBorders>
            <w:shd w:val="clear" w:color="auto" w:fill="auto"/>
            <w:vAlign w:val="center"/>
          </w:tcPr>
          <w:p w14:paraId="6E0D99E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129.4</w:t>
            </w:r>
          </w:p>
        </w:tc>
        <w:tc>
          <w:tcPr>
            <w:tcW w:w="630" w:type="dxa"/>
            <w:tcBorders>
              <w:top w:val="nil"/>
              <w:left w:val="nil"/>
              <w:bottom w:val="single" w:sz="4" w:space="0" w:color="auto"/>
              <w:right w:val="single" w:sz="4" w:space="0" w:color="auto"/>
            </w:tcBorders>
            <w:shd w:val="clear" w:color="auto" w:fill="auto"/>
            <w:vAlign w:val="center"/>
          </w:tcPr>
          <w:p w14:paraId="1AD6099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7176</w:t>
            </w:r>
          </w:p>
        </w:tc>
        <w:tc>
          <w:tcPr>
            <w:tcW w:w="632" w:type="dxa"/>
            <w:tcBorders>
              <w:top w:val="nil"/>
              <w:left w:val="nil"/>
              <w:bottom w:val="single" w:sz="4" w:space="0" w:color="auto"/>
              <w:right w:val="single" w:sz="4" w:space="0" w:color="auto"/>
            </w:tcBorders>
            <w:shd w:val="clear" w:color="auto" w:fill="auto"/>
            <w:vAlign w:val="center"/>
          </w:tcPr>
          <w:p w14:paraId="203B85A8"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26834BA9"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722" w:type="dxa"/>
            <w:tcBorders>
              <w:top w:val="nil"/>
              <w:left w:val="nil"/>
              <w:bottom w:val="single" w:sz="4" w:space="0" w:color="auto"/>
              <w:right w:val="single" w:sz="4" w:space="0" w:color="auto"/>
            </w:tcBorders>
            <w:shd w:val="clear" w:color="auto" w:fill="auto"/>
            <w:vAlign w:val="center"/>
          </w:tcPr>
          <w:p w14:paraId="15FA4CC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596" w:type="dxa"/>
            <w:tcBorders>
              <w:top w:val="nil"/>
              <w:left w:val="nil"/>
              <w:bottom w:val="single" w:sz="4" w:space="0" w:color="auto"/>
              <w:right w:val="single" w:sz="4" w:space="0" w:color="auto"/>
            </w:tcBorders>
            <w:shd w:val="clear" w:color="auto" w:fill="auto"/>
            <w:vAlign w:val="center"/>
          </w:tcPr>
          <w:p w14:paraId="3E5FC1C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65" w:type="dxa"/>
            <w:tcBorders>
              <w:top w:val="nil"/>
              <w:left w:val="nil"/>
              <w:bottom w:val="single" w:sz="4" w:space="0" w:color="auto"/>
              <w:right w:val="single" w:sz="4" w:space="0" w:color="auto"/>
            </w:tcBorders>
            <w:shd w:val="clear" w:color="auto" w:fill="auto"/>
            <w:vAlign w:val="center"/>
          </w:tcPr>
          <w:p w14:paraId="7A9A19E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123.5</w:t>
            </w:r>
          </w:p>
        </w:tc>
        <w:tc>
          <w:tcPr>
            <w:tcW w:w="626" w:type="dxa"/>
            <w:tcBorders>
              <w:top w:val="nil"/>
              <w:left w:val="nil"/>
              <w:bottom w:val="single" w:sz="4" w:space="0" w:color="auto"/>
              <w:right w:val="single" w:sz="4" w:space="0" w:color="auto"/>
            </w:tcBorders>
            <w:shd w:val="clear" w:color="auto" w:fill="auto"/>
            <w:vAlign w:val="center"/>
          </w:tcPr>
          <w:p w14:paraId="04E0A39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3360</w:t>
            </w:r>
          </w:p>
        </w:tc>
        <w:tc>
          <w:tcPr>
            <w:tcW w:w="630" w:type="dxa"/>
            <w:tcBorders>
              <w:top w:val="nil"/>
              <w:left w:val="nil"/>
              <w:bottom w:val="single" w:sz="4" w:space="0" w:color="auto"/>
              <w:right w:val="single" w:sz="4" w:space="0" w:color="auto"/>
            </w:tcBorders>
            <w:shd w:val="clear" w:color="auto" w:fill="auto"/>
            <w:vAlign w:val="center"/>
          </w:tcPr>
          <w:p w14:paraId="38F178B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22B073D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r>
      <w:tr w:rsidR="00BE0819" w14:paraId="307E2A60" w14:textId="77777777">
        <w:trPr>
          <w:trHeight w:val="300"/>
        </w:trPr>
        <w:tc>
          <w:tcPr>
            <w:tcW w:w="889" w:type="dxa"/>
            <w:tcBorders>
              <w:top w:val="nil"/>
              <w:left w:val="single" w:sz="4" w:space="0" w:color="auto"/>
              <w:bottom w:val="single" w:sz="4" w:space="0" w:color="auto"/>
              <w:right w:val="single" w:sz="4" w:space="0" w:color="auto"/>
            </w:tcBorders>
            <w:shd w:val="clear" w:color="auto" w:fill="auto"/>
            <w:vAlign w:val="center"/>
          </w:tcPr>
          <w:p w14:paraId="0329DEA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OPPO</w:t>
            </w:r>
          </w:p>
        </w:tc>
        <w:tc>
          <w:tcPr>
            <w:tcW w:w="620" w:type="dxa"/>
            <w:tcBorders>
              <w:top w:val="nil"/>
              <w:left w:val="nil"/>
              <w:bottom w:val="single" w:sz="4" w:space="0" w:color="auto"/>
              <w:right w:val="single" w:sz="4" w:space="0" w:color="auto"/>
            </w:tcBorders>
            <w:shd w:val="clear" w:color="auto" w:fill="auto"/>
            <w:vAlign w:val="center"/>
          </w:tcPr>
          <w:p w14:paraId="784E731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126.7</w:t>
            </w:r>
          </w:p>
        </w:tc>
        <w:tc>
          <w:tcPr>
            <w:tcW w:w="679" w:type="dxa"/>
            <w:tcBorders>
              <w:top w:val="nil"/>
              <w:left w:val="nil"/>
              <w:bottom w:val="single" w:sz="4" w:space="0" w:color="auto"/>
              <w:right w:val="single" w:sz="4" w:space="0" w:color="auto"/>
            </w:tcBorders>
            <w:shd w:val="clear" w:color="auto" w:fill="auto"/>
            <w:vAlign w:val="center"/>
          </w:tcPr>
          <w:p w14:paraId="74A1564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256</w:t>
            </w:r>
          </w:p>
        </w:tc>
        <w:tc>
          <w:tcPr>
            <w:tcW w:w="596" w:type="dxa"/>
            <w:tcBorders>
              <w:top w:val="nil"/>
              <w:left w:val="nil"/>
              <w:bottom w:val="single" w:sz="4" w:space="0" w:color="auto"/>
              <w:right w:val="single" w:sz="4" w:space="0" w:color="auto"/>
            </w:tcBorders>
            <w:shd w:val="clear" w:color="auto" w:fill="auto"/>
            <w:vAlign w:val="center"/>
          </w:tcPr>
          <w:p w14:paraId="6C78B3F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129.2</w:t>
            </w:r>
          </w:p>
        </w:tc>
        <w:tc>
          <w:tcPr>
            <w:tcW w:w="602" w:type="dxa"/>
            <w:tcBorders>
              <w:top w:val="nil"/>
              <w:left w:val="nil"/>
              <w:bottom w:val="single" w:sz="4" w:space="0" w:color="auto"/>
              <w:right w:val="single" w:sz="4" w:space="0" w:color="auto"/>
            </w:tcBorders>
            <w:shd w:val="clear" w:color="auto" w:fill="auto"/>
            <w:vAlign w:val="center"/>
          </w:tcPr>
          <w:p w14:paraId="6D9C1B0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128</w:t>
            </w:r>
          </w:p>
        </w:tc>
        <w:tc>
          <w:tcPr>
            <w:tcW w:w="657" w:type="dxa"/>
            <w:tcBorders>
              <w:top w:val="nil"/>
              <w:left w:val="nil"/>
              <w:bottom w:val="single" w:sz="4" w:space="0" w:color="auto"/>
              <w:right w:val="single" w:sz="4" w:space="0" w:color="auto"/>
            </w:tcBorders>
            <w:shd w:val="clear" w:color="auto" w:fill="auto"/>
            <w:vAlign w:val="center"/>
          </w:tcPr>
          <w:p w14:paraId="18C522A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5DCFFF9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0F8C4AC6"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141D5364"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722" w:type="dxa"/>
            <w:tcBorders>
              <w:top w:val="nil"/>
              <w:left w:val="nil"/>
              <w:bottom w:val="single" w:sz="4" w:space="0" w:color="auto"/>
              <w:right w:val="single" w:sz="4" w:space="0" w:color="auto"/>
            </w:tcBorders>
            <w:shd w:val="clear" w:color="auto" w:fill="auto"/>
            <w:vAlign w:val="center"/>
          </w:tcPr>
          <w:p w14:paraId="4414E56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596" w:type="dxa"/>
            <w:tcBorders>
              <w:top w:val="nil"/>
              <w:left w:val="nil"/>
              <w:bottom w:val="single" w:sz="4" w:space="0" w:color="auto"/>
              <w:right w:val="single" w:sz="4" w:space="0" w:color="auto"/>
            </w:tcBorders>
            <w:shd w:val="clear" w:color="auto" w:fill="auto"/>
            <w:vAlign w:val="center"/>
          </w:tcPr>
          <w:p w14:paraId="70B1F54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65" w:type="dxa"/>
            <w:tcBorders>
              <w:top w:val="nil"/>
              <w:left w:val="nil"/>
              <w:bottom w:val="single" w:sz="4" w:space="0" w:color="auto"/>
              <w:right w:val="single" w:sz="4" w:space="0" w:color="auto"/>
            </w:tcBorders>
            <w:shd w:val="clear" w:color="auto" w:fill="auto"/>
            <w:vAlign w:val="center"/>
          </w:tcPr>
          <w:p w14:paraId="761BF34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26" w:type="dxa"/>
            <w:tcBorders>
              <w:top w:val="nil"/>
              <w:left w:val="nil"/>
              <w:bottom w:val="single" w:sz="4" w:space="0" w:color="auto"/>
              <w:right w:val="single" w:sz="4" w:space="0" w:color="auto"/>
            </w:tcBorders>
            <w:shd w:val="clear" w:color="auto" w:fill="auto"/>
            <w:vAlign w:val="center"/>
          </w:tcPr>
          <w:p w14:paraId="2951752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35089BE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2651F05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r>
      <w:tr w:rsidR="00BE0819" w14:paraId="250E20F1" w14:textId="77777777">
        <w:trPr>
          <w:trHeight w:val="300"/>
        </w:trPr>
        <w:tc>
          <w:tcPr>
            <w:tcW w:w="889" w:type="dxa"/>
            <w:tcBorders>
              <w:top w:val="nil"/>
              <w:left w:val="single" w:sz="4" w:space="0" w:color="auto"/>
              <w:bottom w:val="single" w:sz="4" w:space="0" w:color="auto"/>
              <w:right w:val="single" w:sz="4" w:space="0" w:color="auto"/>
            </w:tcBorders>
            <w:shd w:val="clear" w:color="auto" w:fill="auto"/>
            <w:vAlign w:val="center"/>
          </w:tcPr>
          <w:p w14:paraId="732C668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LG</w:t>
            </w:r>
          </w:p>
        </w:tc>
        <w:tc>
          <w:tcPr>
            <w:tcW w:w="620" w:type="dxa"/>
            <w:tcBorders>
              <w:top w:val="nil"/>
              <w:left w:val="nil"/>
              <w:bottom w:val="single" w:sz="4" w:space="0" w:color="auto"/>
              <w:right w:val="single" w:sz="4" w:space="0" w:color="auto"/>
            </w:tcBorders>
            <w:shd w:val="clear" w:color="auto" w:fill="auto"/>
            <w:vAlign w:val="center"/>
          </w:tcPr>
          <w:p w14:paraId="09658DE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124</w:t>
            </w:r>
          </w:p>
        </w:tc>
        <w:tc>
          <w:tcPr>
            <w:tcW w:w="679" w:type="dxa"/>
            <w:tcBorders>
              <w:top w:val="nil"/>
              <w:left w:val="nil"/>
              <w:bottom w:val="single" w:sz="4" w:space="0" w:color="auto"/>
              <w:right w:val="single" w:sz="4" w:space="0" w:color="auto"/>
            </w:tcBorders>
            <w:shd w:val="clear" w:color="auto" w:fill="auto"/>
            <w:vAlign w:val="center"/>
          </w:tcPr>
          <w:p w14:paraId="18028AF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6624</w:t>
            </w:r>
          </w:p>
        </w:tc>
        <w:tc>
          <w:tcPr>
            <w:tcW w:w="596" w:type="dxa"/>
            <w:tcBorders>
              <w:top w:val="nil"/>
              <w:left w:val="nil"/>
              <w:bottom w:val="single" w:sz="4" w:space="0" w:color="auto"/>
              <w:right w:val="single" w:sz="4" w:space="0" w:color="auto"/>
            </w:tcBorders>
            <w:shd w:val="clear" w:color="auto" w:fill="auto"/>
            <w:vAlign w:val="center"/>
          </w:tcPr>
          <w:p w14:paraId="34995B8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128.4</w:t>
            </w:r>
          </w:p>
        </w:tc>
        <w:tc>
          <w:tcPr>
            <w:tcW w:w="602" w:type="dxa"/>
            <w:tcBorders>
              <w:top w:val="nil"/>
              <w:left w:val="nil"/>
              <w:bottom w:val="single" w:sz="4" w:space="0" w:color="auto"/>
              <w:right w:val="single" w:sz="4" w:space="0" w:color="auto"/>
            </w:tcBorders>
            <w:shd w:val="clear" w:color="auto" w:fill="auto"/>
            <w:vAlign w:val="center"/>
          </w:tcPr>
          <w:p w14:paraId="7A5A10C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1656</w:t>
            </w:r>
          </w:p>
        </w:tc>
        <w:tc>
          <w:tcPr>
            <w:tcW w:w="657" w:type="dxa"/>
            <w:tcBorders>
              <w:top w:val="nil"/>
              <w:left w:val="nil"/>
              <w:bottom w:val="single" w:sz="4" w:space="0" w:color="auto"/>
              <w:right w:val="single" w:sz="4" w:space="0" w:color="auto"/>
            </w:tcBorders>
            <w:shd w:val="clear" w:color="auto" w:fill="auto"/>
            <w:vAlign w:val="center"/>
          </w:tcPr>
          <w:p w14:paraId="6C438DD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76A57D9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45D0203D"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5C718CEA"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722" w:type="dxa"/>
            <w:tcBorders>
              <w:top w:val="nil"/>
              <w:left w:val="nil"/>
              <w:bottom w:val="single" w:sz="4" w:space="0" w:color="auto"/>
              <w:right w:val="single" w:sz="4" w:space="0" w:color="auto"/>
            </w:tcBorders>
            <w:shd w:val="clear" w:color="auto" w:fill="auto"/>
            <w:vAlign w:val="center"/>
          </w:tcPr>
          <w:p w14:paraId="0B37D52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128.2</w:t>
            </w:r>
          </w:p>
        </w:tc>
        <w:tc>
          <w:tcPr>
            <w:tcW w:w="596" w:type="dxa"/>
            <w:tcBorders>
              <w:top w:val="nil"/>
              <w:left w:val="nil"/>
              <w:bottom w:val="single" w:sz="4" w:space="0" w:color="auto"/>
              <w:right w:val="single" w:sz="4" w:space="0" w:color="auto"/>
            </w:tcBorders>
            <w:shd w:val="clear" w:color="auto" w:fill="auto"/>
            <w:vAlign w:val="center"/>
          </w:tcPr>
          <w:p w14:paraId="77F94BC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6624</w:t>
            </w:r>
          </w:p>
        </w:tc>
        <w:tc>
          <w:tcPr>
            <w:tcW w:w="665" w:type="dxa"/>
            <w:tcBorders>
              <w:top w:val="nil"/>
              <w:left w:val="nil"/>
              <w:bottom w:val="single" w:sz="4" w:space="0" w:color="auto"/>
              <w:right w:val="single" w:sz="4" w:space="0" w:color="auto"/>
            </w:tcBorders>
            <w:shd w:val="clear" w:color="auto" w:fill="auto"/>
            <w:vAlign w:val="center"/>
          </w:tcPr>
          <w:p w14:paraId="31DDE35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26" w:type="dxa"/>
            <w:tcBorders>
              <w:top w:val="nil"/>
              <w:left w:val="nil"/>
              <w:bottom w:val="single" w:sz="4" w:space="0" w:color="auto"/>
              <w:right w:val="single" w:sz="4" w:space="0" w:color="auto"/>
            </w:tcBorders>
            <w:shd w:val="clear" w:color="auto" w:fill="auto"/>
            <w:vAlign w:val="center"/>
          </w:tcPr>
          <w:p w14:paraId="28687C9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4B7FA45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7AD0530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r>
      <w:tr w:rsidR="00BE0819" w14:paraId="129A1A83" w14:textId="77777777">
        <w:trPr>
          <w:trHeight w:val="300"/>
        </w:trPr>
        <w:tc>
          <w:tcPr>
            <w:tcW w:w="889" w:type="dxa"/>
            <w:tcBorders>
              <w:top w:val="nil"/>
              <w:left w:val="single" w:sz="4" w:space="0" w:color="auto"/>
              <w:bottom w:val="single" w:sz="4" w:space="0" w:color="auto"/>
              <w:right w:val="single" w:sz="4" w:space="0" w:color="auto"/>
            </w:tcBorders>
            <w:shd w:val="clear" w:color="auto" w:fill="auto"/>
            <w:vAlign w:val="center"/>
          </w:tcPr>
          <w:p w14:paraId="2A12788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Panasonic</w:t>
            </w:r>
          </w:p>
        </w:tc>
        <w:tc>
          <w:tcPr>
            <w:tcW w:w="620" w:type="dxa"/>
            <w:tcBorders>
              <w:top w:val="nil"/>
              <w:left w:val="nil"/>
              <w:bottom w:val="single" w:sz="4" w:space="0" w:color="auto"/>
              <w:right w:val="single" w:sz="4" w:space="0" w:color="auto"/>
            </w:tcBorders>
            <w:shd w:val="clear" w:color="auto" w:fill="auto"/>
            <w:vAlign w:val="center"/>
          </w:tcPr>
          <w:p w14:paraId="21A65E4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123.3</w:t>
            </w:r>
          </w:p>
        </w:tc>
        <w:tc>
          <w:tcPr>
            <w:tcW w:w="679" w:type="dxa"/>
            <w:tcBorders>
              <w:top w:val="nil"/>
              <w:left w:val="nil"/>
              <w:bottom w:val="single" w:sz="4" w:space="0" w:color="auto"/>
              <w:right w:val="single" w:sz="4" w:space="0" w:color="auto"/>
            </w:tcBorders>
            <w:shd w:val="clear" w:color="auto" w:fill="auto"/>
            <w:vAlign w:val="center"/>
          </w:tcPr>
          <w:p w14:paraId="067BD37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4416</w:t>
            </w:r>
          </w:p>
        </w:tc>
        <w:tc>
          <w:tcPr>
            <w:tcW w:w="596" w:type="dxa"/>
            <w:tcBorders>
              <w:top w:val="nil"/>
              <w:left w:val="nil"/>
              <w:bottom w:val="single" w:sz="4" w:space="0" w:color="auto"/>
              <w:right w:val="single" w:sz="4" w:space="0" w:color="auto"/>
            </w:tcBorders>
            <w:shd w:val="clear" w:color="auto" w:fill="auto"/>
            <w:vAlign w:val="center"/>
          </w:tcPr>
          <w:p w14:paraId="576B3D0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02" w:type="dxa"/>
            <w:tcBorders>
              <w:top w:val="nil"/>
              <w:left w:val="nil"/>
              <w:bottom w:val="single" w:sz="4" w:space="0" w:color="auto"/>
              <w:right w:val="single" w:sz="4" w:space="0" w:color="auto"/>
            </w:tcBorders>
            <w:shd w:val="clear" w:color="auto" w:fill="auto"/>
            <w:vAlign w:val="center"/>
          </w:tcPr>
          <w:p w14:paraId="4810875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57" w:type="dxa"/>
            <w:tcBorders>
              <w:top w:val="nil"/>
              <w:left w:val="nil"/>
              <w:bottom w:val="single" w:sz="4" w:space="0" w:color="auto"/>
              <w:right w:val="single" w:sz="4" w:space="0" w:color="auto"/>
            </w:tcBorders>
            <w:shd w:val="clear" w:color="auto" w:fill="auto"/>
            <w:vAlign w:val="center"/>
          </w:tcPr>
          <w:p w14:paraId="3D23DF2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2433D16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72F4284A"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1BBA859D"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722" w:type="dxa"/>
            <w:tcBorders>
              <w:top w:val="nil"/>
              <w:left w:val="nil"/>
              <w:bottom w:val="single" w:sz="4" w:space="0" w:color="auto"/>
              <w:right w:val="single" w:sz="4" w:space="0" w:color="auto"/>
            </w:tcBorders>
            <w:shd w:val="clear" w:color="auto" w:fill="auto"/>
            <w:vAlign w:val="center"/>
          </w:tcPr>
          <w:p w14:paraId="5DA48CB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127.1</w:t>
            </w:r>
          </w:p>
        </w:tc>
        <w:tc>
          <w:tcPr>
            <w:tcW w:w="596" w:type="dxa"/>
            <w:tcBorders>
              <w:top w:val="nil"/>
              <w:left w:val="nil"/>
              <w:bottom w:val="single" w:sz="4" w:space="0" w:color="auto"/>
              <w:right w:val="single" w:sz="4" w:space="0" w:color="auto"/>
            </w:tcBorders>
            <w:shd w:val="clear" w:color="auto" w:fill="auto"/>
            <w:vAlign w:val="center"/>
          </w:tcPr>
          <w:p w14:paraId="0CB6F03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4416</w:t>
            </w:r>
          </w:p>
        </w:tc>
        <w:tc>
          <w:tcPr>
            <w:tcW w:w="665" w:type="dxa"/>
            <w:tcBorders>
              <w:top w:val="nil"/>
              <w:left w:val="nil"/>
              <w:bottom w:val="single" w:sz="4" w:space="0" w:color="auto"/>
              <w:right w:val="single" w:sz="4" w:space="0" w:color="auto"/>
            </w:tcBorders>
            <w:shd w:val="clear" w:color="auto" w:fill="auto"/>
            <w:vAlign w:val="center"/>
          </w:tcPr>
          <w:p w14:paraId="61296BF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126.3</w:t>
            </w:r>
          </w:p>
        </w:tc>
        <w:tc>
          <w:tcPr>
            <w:tcW w:w="626" w:type="dxa"/>
            <w:tcBorders>
              <w:top w:val="nil"/>
              <w:left w:val="nil"/>
              <w:bottom w:val="single" w:sz="4" w:space="0" w:color="auto"/>
              <w:right w:val="single" w:sz="4" w:space="0" w:color="auto"/>
            </w:tcBorders>
            <w:shd w:val="clear" w:color="auto" w:fill="auto"/>
            <w:vAlign w:val="center"/>
          </w:tcPr>
          <w:p w14:paraId="0D20506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4416</w:t>
            </w:r>
          </w:p>
        </w:tc>
        <w:tc>
          <w:tcPr>
            <w:tcW w:w="630" w:type="dxa"/>
            <w:tcBorders>
              <w:top w:val="nil"/>
              <w:left w:val="nil"/>
              <w:bottom w:val="single" w:sz="4" w:space="0" w:color="auto"/>
              <w:right w:val="single" w:sz="4" w:space="0" w:color="auto"/>
            </w:tcBorders>
            <w:shd w:val="clear" w:color="auto" w:fill="auto"/>
            <w:vAlign w:val="center"/>
          </w:tcPr>
          <w:p w14:paraId="2BB95F8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01937FC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r>
      <w:tr w:rsidR="00BE0819" w14:paraId="53F59C8F" w14:textId="77777777">
        <w:trPr>
          <w:trHeight w:val="300"/>
        </w:trPr>
        <w:tc>
          <w:tcPr>
            <w:tcW w:w="889" w:type="dxa"/>
            <w:tcBorders>
              <w:top w:val="nil"/>
              <w:left w:val="single" w:sz="4" w:space="0" w:color="auto"/>
              <w:bottom w:val="single" w:sz="4" w:space="0" w:color="auto"/>
              <w:right w:val="single" w:sz="4" w:space="0" w:color="auto"/>
            </w:tcBorders>
            <w:shd w:val="clear" w:color="auto" w:fill="auto"/>
            <w:vAlign w:val="center"/>
          </w:tcPr>
          <w:p w14:paraId="3CF7DAE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lastRenderedPageBreak/>
              <w:t>ZTE</w:t>
            </w:r>
          </w:p>
        </w:tc>
        <w:tc>
          <w:tcPr>
            <w:tcW w:w="620" w:type="dxa"/>
            <w:tcBorders>
              <w:top w:val="nil"/>
              <w:left w:val="nil"/>
              <w:bottom w:val="single" w:sz="4" w:space="0" w:color="auto"/>
              <w:right w:val="single" w:sz="4" w:space="0" w:color="auto"/>
            </w:tcBorders>
            <w:shd w:val="clear" w:color="auto" w:fill="auto"/>
            <w:vAlign w:val="center"/>
          </w:tcPr>
          <w:p w14:paraId="0B96721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124.6</w:t>
            </w:r>
          </w:p>
        </w:tc>
        <w:tc>
          <w:tcPr>
            <w:tcW w:w="679" w:type="dxa"/>
            <w:tcBorders>
              <w:top w:val="nil"/>
              <w:left w:val="nil"/>
              <w:bottom w:val="single" w:sz="4" w:space="0" w:color="auto"/>
              <w:right w:val="single" w:sz="4" w:space="0" w:color="auto"/>
            </w:tcBorders>
            <w:shd w:val="clear" w:color="auto" w:fill="auto"/>
            <w:vAlign w:val="center"/>
          </w:tcPr>
          <w:p w14:paraId="25A33F6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11040</w:t>
            </w:r>
          </w:p>
        </w:tc>
        <w:tc>
          <w:tcPr>
            <w:tcW w:w="596" w:type="dxa"/>
            <w:tcBorders>
              <w:top w:val="nil"/>
              <w:left w:val="nil"/>
              <w:bottom w:val="single" w:sz="4" w:space="0" w:color="auto"/>
              <w:right w:val="single" w:sz="4" w:space="0" w:color="auto"/>
            </w:tcBorders>
            <w:shd w:val="clear" w:color="auto" w:fill="auto"/>
            <w:vAlign w:val="center"/>
          </w:tcPr>
          <w:p w14:paraId="02C55AD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128.1</w:t>
            </w:r>
          </w:p>
        </w:tc>
        <w:tc>
          <w:tcPr>
            <w:tcW w:w="602" w:type="dxa"/>
            <w:tcBorders>
              <w:top w:val="nil"/>
              <w:left w:val="nil"/>
              <w:bottom w:val="single" w:sz="4" w:space="0" w:color="auto"/>
              <w:right w:val="single" w:sz="4" w:space="0" w:color="auto"/>
            </w:tcBorders>
            <w:shd w:val="clear" w:color="auto" w:fill="auto"/>
            <w:vAlign w:val="center"/>
          </w:tcPr>
          <w:p w14:paraId="6839E76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2760</w:t>
            </w:r>
          </w:p>
        </w:tc>
        <w:tc>
          <w:tcPr>
            <w:tcW w:w="657" w:type="dxa"/>
            <w:tcBorders>
              <w:top w:val="nil"/>
              <w:left w:val="nil"/>
              <w:bottom w:val="single" w:sz="4" w:space="0" w:color="auto"/>
              <w:right w:val="single" w:sz="4" w:space="0" w:color="auto"/>
            </w:tcBorders>
            <w:shd w:val="clear" w:color="auto" w:fill="auto"/>
            <w:vAlign w:val="center"/>
          </w:tcPr>
          <w:p w14:paraId="1070493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3EB4D2A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3A0292E2"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0FC9BAC0"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722" w:type="dxa"/>
            <w:tcBorders>
              <w:top w:val="nil"/>
              <w:left w:val="nil"/>
              <w:bottom w:val="single" w:sz="4" w:space="0" w:color="auto"/>
              <w:right w:val="single" w:sz="4" w:space="0" w:color="auto"/>
            </w:tcBorders>
            <w:shd w:val="clear" w:color="auto" w:fill="auto"/>
            <w:vAlign w:val="center"/>
          </w:tcPr>
          <w:p w14:paraId="490E18A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596" w:type="dxa"/>
            <w:tcBorders>
              <w:top w:val="nil"/>
              <w:left w:val="nil"/>
              <w:bottom w:val="single" w:sz="4" w:space="0" w:color="auto"/>
              <w:right w:val="single" w:sz="4" w:space="0" w:color="auto"/>
            </w:tcBorders>
            <w:shd w:val="clear" w:color="auto" w:fill="auto"/>
            <w:vAlign w:val="center"/>
          </w:tcPr>
          <w:p w14:paraId="3CD40A9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65" w:type="dxa"/>
            <w:tcBorders>
              <w:top w:val="nil"/>
              <w:left w:val="nil"/>
              <w:bottom w:val="single" w:sz="4" w:space="0" w:color="auto"/>
              <w:right w:val="single" w:sz="4" w:space="0" w:color="auto"/>
            </w:tcBorders>
            <w:shd w:val="clear" w:color="auto" w:fill="auto"/>
            <w:vAlign w:val="center"/>
          </w:tcPr>
          <w:p w14:paraId="2DA739D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121.3</w:t>
            </w:r>
          </w:p>
        </w:tc>
        <w:tc>
          <w:tcPr>
            <w:tcW w:w="626" w:type="dxa"/>
            <w:tcBorders>
              <w:top w:val="nil"/>
              <w:left w:val="nil"/>
              <w:bottom w:val="single" w:sz="4" w:space="0" w:color="auto"/>
              <w:right w:val="single" w:sz="4" w:space="0" w:color="auto"/>
            </w:tcBorders>
            <w:shd w:val="clear" w:color="auto" w:fill="auto"/>
            <w:vAlign w:val="center"/>
          </w:tcPr>
          <w:p w14:paraId="0362D80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11040</w:t>
            </w:r>
          </w:p>
        </w:tc>
        <w:tc>
          <w:tcPr>
            <w:tcW w:w="630" w:type="dxa"/>
            <w:tcBorders>
              <w:top w:val="nil"/>
              <w:left w:val="nil"/>
              <w:bottom w:val="single" w:sz="4" w:space="0" w:color="auto"/>
              <w:right w:val="single" w:sz="4" w:space="0" w:color="auto"/>
            </w:tcBorders>
            <w:shd w:val="clear" w:color="auto" w:fill="auto"/>
            <w:vAlign w:val="center"/>
          </w:tcPr>
          <w:p w14:paraId="0206661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4A87B9F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r>
      <w:tr w:rsidR="00BE0819" w14:paraId="0F166203" w14:textId="77777777">
        <w:trPr>
          <w:trHeight w:val="300"/>
        </w:trPr>
        <w:tc>
          <w:tcPr>
            <w:tcW w:w="889" w:type="dxa"/>
            <w:tcBorders>
              <w:top w:val="nil"/>
              <w:left w:val="single" w:sz="4" w:space="0" w:color="auto"/>
              <w:bottom w:val="single" w:sz="4" w:space="0" w:color="auto"/>
              <w:right w:val="single" w:sz="4" w:space="0" w:color="auto"/>
            </w:tcBorders>
            <w:shd w:val="clear" w:color="auto" w:fill="auto"/>
            <w:vAlign w:val="center"/>
          </w:tcPr>
          <w:p w14:paraId="1083FF6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VIVO</w:t>
            </w:r>
          </w:p>
        </w:tc>
        <w:tc>
          <w:tcPr>
            <w:tcW w:w="620" w:type="dxa"/>
            <w:tcBorders>
              <w:top w:val="nil"/>
              <w:left w:val="nil"/>
              <w:bottom w:val="single" w:sz="4" w:space="0" w:color="auto"/>
              <w:right w:val="single" w:sz="4" w:space="0" w:color="auto"/>
            </w:tcBorders>
            <w:shd w:val="clear" w:color="auto" w:fill="auto"/>
            <w:vAlign w:val="center"/>
          </w:tcPr>
          <w:p w14:paraId="32E9EA0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123.6</w:t>
            </w:r>
          </w:p>
        </w:tc>
        <w:tc>
          <w:tcPr>
            <w:tcW w:w="679" w:type="dxa"/>
            <w:tcBorders>
              <w:top w:val="nil"/>
              <w:left w:val="nil"/>
              <w:bottom w:val="single" w:sz="4" w:space="0" w:color="auto"/>
              <w:right w:val="single" w:sz="4" w:space="0" w:color="auto"/>
            </w:tcBorders>
            <w:shd w:val="clear" w:color="auto" w:fill="auto"/>
            <w:vAlign w:val="center"/>
          </w:tcPr>
          <w:p w14:paraId="52C3358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7617</w:t>
            </w:r>
          </w:p>
        </w:tc>
        <w:tc>
          <w:tcPr>
            <w:tcW w:w="596" w:type="dxa"/>
            <w:tcBorders>
              <w:top w:val="nil"/>
              <w:left w:val="nil"/>
              <w:bottom w:val="single" w:sz="4" w:space="0" w:color="auto"/>
              <w:right w:val="single" w:sz="4" w:space="0" w:color="auto"/>
            </w:tcBorders>
            <w:shd w:val="clear" w:color="auto" w:fill="auto"/>
            <w:vAlign w:val="center"/>
          </w:tcPr>
          <w:p w14:paraId="25E95DF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129.7</w:t>
            </w:r>
          </w:p>
        </w:tc>
        <w:tc>
          <w:tcPr>
            <w:tcW w:w="602" w:type="dxa"/>
            <w:tcBorders>
              <w:top w:val="nil"/>
              <w:left w:val="nil"/>
              <w:bottom w:val="single" w:sz="4" w:space="0" w:color="auto"/>
              <w:right w:val="single" w:sz="4" w:space="0" w:color="auto"/>
            </w:tcBorders>
            <w:shd w:val="clear" w:color="auto" w:fill="auto"/>
            <w:vAlign w:val="center"/>
          </w:tcPr>
          <w:p w14:paraId="04C702C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1904</w:t>
            </w:r>
          </w:p>
        </w:tc>
        <w:tc>
          <w:tcPr>
            <w:tcW w:w="657" w:type="dxa"/>
            <w:tcBorders>
              <w:top w:val="nil"/>
              <w:left w:val="nil"/>
              <w:bottom w:val="single" w:sz="4" w:space="0" w:color="auto"/>
              <w:right w:val="single" w:sz="4" w:space="0" w:color="auto"/>
            </w:tcBorders>
            <w:shd w:val="clear" w:color="auto" w:fill="auto"/>
            <w:vAlign w:val="center"/>
          </w:tcPr>
          <w:p w14:paraId="61C3818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244C4EE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1E7C360F"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1E32A921"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722" w:type="dxa"/>
            <w:tcBorders>
              <w:top w:val="nil"/>
              <w:left w:val="nil"/>
              <w:bottom w:val="single" w:sz="4" w:space="0" w:color="auto"/>
              <w:right w:val="single" w:sz="4" w:space="0" w:color="auto"/>
            </w:tcBorders>
            <w:shd w:val="clear" w:color="auto" w:fill="auto"/>
            <w:vAlign w:val="center"/>
          </w:tcPr>
          <w:p w14:paraId="188F1C0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596" w:type="dxa"/>
            <w:tcBorders>
              <w:top w:val="nil"/>
              <w:left w:val="nil"/>
              <w:bottom w:val="single" w:sz="4" w:space="0" w:color="auto"/>
              <w:right w:val="single" w:sz="4" w:space="0" w:color="auto"/>
            </w:tcBorders>
            <w:shd w:val="clear" w:color="auto" w:fill="auto"/>
            <w:vAlign w:val="center"/>
          </w:tcPr>
          <w:p w14:paraId="4531EAA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65" w:type="dxa"/>
            <w:tcBorders>
              <w:top w:val="nil"/>
              <w:left w:val="nil"/>
              <w:bottom w:val="single" w:sz="4" w:space="0" w:color="auto"/>
              <w:right w:val="single" w:sz="4" w:space="0" w:color="auto"/>
            </w:tcBorders>
            <w:shd w:val="clear" w:color="auto" w:fill="auto"/>
            <w:vAlign w:val="center"/>
          </w:tcPr>
          <w:p w14:paraId="270369B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121.4</w:t>
            </w:r>
          </w:p>
        </w:tc>
        <w:tc>
          <w:tcPr>
            <w:tcW w:w="626" w:type="dxa"/>
            <w:tcBorders>
              <w:top w:val="nil"/>
              <w:left w:val="nil"/>
              <w:bottom w:val="single" w:sz="4" w:space="0" w:color="auto"/>
              <w:right w:val="single" w:sz="4" w:space="0" w:color="auto"/>
            </w:tcBorders>
            <w:shd w:val="clear" w:color="auto" w:fill="auto"/>
            <w:vAlign w:val="center"/>
          </w:tcPr>
          <w:p w14:paraId="48FBB75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7617</w:t>
            </w:r>
          </w:p>
        </w:tc>
        <w:tc>
          <w:tcPr>
            <w:tcW w:w="630" w:type="dxa"/>
            <w:tcBorders>
              <w:top w:val="nil"/>
              <w:left w:val="nil"/>
              <w:bottom w:val="single" w:sz="4" w:space="0" w:color="auto"/>
              <w:right w:val="single" w:sz="4" w:space="0" w:color="auto"/>
            </w:tcBorders>
            <w:shd w:val="clear" w:color="auto" w:fill="auto"/>
            <w:vAlign w:val="center"/>
          </w:tcPr>
          <w:p w14:paraId="7BB6973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26D3314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r>
      <w:tr w:rsidR="00BE0819" w14:paraId="14BCDDD8" w14:textId="77777777">
        <w:trPr>
          <w:trHeight w:val="300"/>
        </w:trPr>
        <w:tc>
          <w:tcPr>
            <w:tcW w:w="889" w:type="dxa"/>
            <w:tcBorders>
              <w:top w:val="nil"/>
              <w:left w:val="single" w:sz="4" w:space="0" w:color="auto"/>
              <w:bottom w:val="single" w:sz="4" w:space="0" w:color="auto"/>
              <w:right w:val="single" w:sz="4" w:space="0" w:color="auto"/>
            </w:tcBorders>
            <w:shd w:val="clear" w:color="auto" w:fill="auto"/>
            <w:vAlign w:val="center"/>
          </w:tcPr>
          <w:p w14:paraId="68BAD22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HW</w:t>
            </w:r>
          </w:p>
        </w:tc>
        <w:tc>
          <w:tcPr>
            <w:tcW w:w="620" w:type="dxa"/>
            <w:tcBorders>
              <w:top w:val="nil"/>
              <w:left w:val="nil"/>
              <w:bottom w:val="single" w:sz="4" w:space="0" w:color="auto"/>
              <w:right w:val="single" w:sz="4" w:space="0" w:color="auto"/>
            </w:tcBorders>
            <w:shd w:val="clear" w:color="auto" w:fill="auto"/>
            <w:vAlign w:val="center"/>
          </w:tcPr>
          <w:p w14:paraId="621DCDF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123</w:t>
            </w:r>
          </w:p>
        </w:tc>
        <w:tc>
          <w:tcPr>
            <w:tcW w:w="679" w:type="dxa"/>
            <w:tcBorders>
              <w:top w:val="nil"/>
              <w:left w:val="nil"/>
              <w:bottom w:val="single" w:sz="4" w:space="0" w:color="auto"/>
              <w:right w:val="single" w:sz="4" w:space="0" w:color="auto"/>
            </w:tcBorders>
            <w:shd w:val="clear" w:color="auto" w:fill="auto"/>
            <w:vAlign w:val="center"/>
          </w:tcPr>
          <w:p w14:paraId="2C73000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6624</w:t>
            </w:r>
          </w:p>
        </w:tc>
        <w:tc>
          <w:tcPr>
            <w:tcW w:w="596" w:type="dxa"/>
            <w:tcBorders>
              <w:top w:val="nil"/>
              <w:left w:val="nil"/>
              <w:bottom w:val="single" w:sz="4" w:space="0" w:color="auto"/>
              <w:right w:val="single" w:sz="4" w:space="0" w:color="auto"/>
            </w:tcBorders>
            <w:shd w:val="clear" w:color="auto" w:fill="auto"/>
            <w:vAlign w:val="center"/>
          </w:tcPr>
          <w:p w14:paraId="52D4E61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126</w:t>
            </w:r>
          </w:p>
        </w:tc>
        <w:tc>
          <w:tcPr>
            <w:tcW w:w="602" w:type="dxa"/>
            <w:tcBorders>
              <w:top w:val="nil"/>
              <w:left w:val="nil"/>
              <w:bottom w:val="single" w:sz="4" w:space="0" w:color="auto"/>
              <w:right w:val="single" w:sz="4" w:space="0" w:color="auto"/>
            </w:tcBorders>
            <w:shd w:val="clear" w:color="auto" w:fill="auto"/>
            <w:vAlign w:val="center"/>
          </w:tcPr>
          <w:p w14:paraId="4C8B8FC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1656</w:t>
            </w:r>
          </w:p>
        </w:tc>
        <w:tc>
          <w:tcPr>
            <w:tcW w:w="657" w:type="dxa"/>
            <w:tcBorders>
              <w:top w:val="nil"/>
              <w:left w:val="nil"/>
              <w:bottom w:val="single" w:sz="4" w:space="0" w:color="auto"/>
              <w:right w:val="single" w:sz="4" w:space="0" w:color="auto"/>
            </w:tcBorders>
            <w:shd w:val="clear" w:color="auto" w:fill="auto"/>
            <w:vAlign w:val="center"/>
          </w:tcPr>
          <w:p w14:paraId="2118224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130.1</w:t>
            </w:r>
          </w:p>
        </w:tc>
        <w:tc>
          <w:tcPr>
            <w:tcW w:w="630" w:type="dxa"/>
            <w:tcBorders>
              <w:top w:val="nil"/>
              <w:left w:val="nil"/>
              <w:bottom w:val="single" w:sz="4" w:space="0" w:color="auto"/>
              <w:right w:val="single" w:sz="4" w:space="0" w:color="auto"/>
            </w:tcBorders>
            <w:shd w:val="clear" w:color="auto" w:fill="auto"/>
            <w:vAlign w:val="center"/>
          </w:tcPr>
          <w:p w14:paraId="35E70AB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7878</w:t>
            </w:r>
          </w:p>
        </w:tc>
        <w:tc>
          <w:tcPr>
            <w:tcW w:w="632" w:type="dxa"/>
            <w:tcBorders>
              <w:top w:val="nil"/>
              <w:left w:val="nil"/>
              <w:bottom w:val="single" w:sz="4" w:space="0" w:color="auto"/>
              <w:right w:val="single" w:sz="4" w:space="0" w:color="auto"/>
            </w:tcBorders>
            <w:shd w:val="clear" w:color="auto" w:fill="auto"/>
            <w:vAlign w:val="center"/>
          </w:tcPr>
          <w:p w14:paraId="7B92753A" w14:textId="77777777" w:rsidR="00BE0819" w:rsidRDefault="007D2801">
            <w:pPr>
              <w:widowControl/>
              <w:kinsoku/>
              <w:overflowPunct/>
              <w:autoSpaceDE/>
              <w:autoSpaceDN/>
              <w:adjustRightInd/>
              <w:spacing w:after="0"/>
              <w:jc w:val="righ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125.7</w:t>
            </w:r>
          </w:p>
        </w:tc>
        <w:tc>
          <w:tcPr>
            <w:tcW w:w="630" w:type="dxa"/>
            <w:tcBorders>
              <w:top w:val="nil"/>
              <w:left w:val="nil"/>
              <w:bottom w:val="single" w:sz="4" w:space="0" w:color="auto"/>
              <w:right w:val="single" w:sz="4" w:space="0" w:color="auto"/>
            </w:tcBorders>
            <w:shd w:val="clear" w:color="auto" w:fill="auto"/>
            <w:vAlign w:val="center"/>
          </w:tcPr>
          <w:p w14:paraId="3CA82A1B" w14:textId="77777777" w:rsidR="00BE0819" w:rsidRDefault="007D2801">
            <w:pPr>
              <w:widowControl/>
              <w:kinsoku/>
              <w:overflowPunct/>
              <w:autoSpaceDE/>
              <w:autoSpaceDN/>
              <w:adjustRightInd/>
              <w:spacing w:after="0"/>
              <w:jc w:val="righ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3920</w:t>
            </w:r>
          </w:p>
        </w:tc>
        <w:tc>
          <w:tcPr>
            <w:tcW w:w="722" w:type="dxa"/>
            <w:tcBorders>
              <w:top w:val="nil"/>
              <w:left w:val="nil"/>
              <w:bottom w:val="single" w:sz="4" w:space="0" w:color="auto"/>
              <w:right w:val="single" w:sz="4" w:space="0" w:color="auto"/>
            </w:tcBorders>
            <w:shd w:val="clear" w:color="auto" w:fill="auto"/>
            <w:vAlign w:val="center"/>
          </w:tcPr>
          <w:p w14:paraId="1A64275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125.7</w:t>
            </w:r>
          </w:p>
        </w:tc>
        <w:tc>
          <w:tcPr>
            <w:tcW w:w="596" w:type="dxa"/>
            <w:tcBorders>
              <w:top w:val="nil"/>
              <w:left w:val="nil"/>
              <w:bottom w:val="single" w:sz="4" w:space="0" w:color="auto"/>
              <w:right w:val="single" w:sz="4" w:space="0" w:color="auto"/>
            </w:tcBorders>
            <w:shd w:val="clear" w:color="auto" w:fill="auto"/>
            <w:vAlign w:val="center"/>
          </w:tcPr>
          <w:p w14:paraId="0F465D7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3920</w:t>
            </w:r>
          </w:p>
        </w:tc>
        <w:tc>
          <w:tcPr>
            <w:tcW w:w="665" w:type="dxa"/>
            <w:tcBorders>
              <w:top w:val="nil"/>
              <w:left w:val="nil"/>
              <w:bottom w:val="single" w:sz="4" w:space="0" w:color="auto"/>
              <w:right w:val="single" w:sz="4" w:space="0" w:color="auto"/>
            </w:tcBorders>
            <w:shd w:val="clear" w:color="auto" w:fill="auto"/>
            <w:vAlign w:val="center"/>
          </w:tcPr>
          <w:p w14:paraId="197D94A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123.9</w:t>
            </w:r>
          </w:p>
        </w:tc>
        <w:tc>
          <w:tcPr>
            <w:tcW w:w="626" w:type="dxa"/>
            <w:tcBorders>
              <w:top w:val="nil"/>
              <w:left w:val="nil"/>
              <w:bottom w:val="single" w:sz="4" w:space="0" w:color="auto"/>
              <w:right w:val="single" w:sz="4" w:space="0" w:color="auto"/>
            </w:tcBorders>
            <w:shd w:val="clear" w:color="auto" w:fill="auto"/>
            <w:vAlign w:val="center"/>
          </w:tcPr>
          <w:p w14:paraId="01BC710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3864</w:t>
            </w:r>
          </w:p>
        </w:tc>
        <w:tc>
          <w:tcPr>
            <w:tcW w:w="630" w:type="dxa"/>
            <w:tcBorders>
              <w:top w:val="nil"/>
              <w:left w:val="nil"/>
              <w:bottom w:val="single" w:sz="4" w:space="0" w:color="auto"/>
              <w:right w:val="single" w:sz="4" w:space="0" w:color="auto"/>
            </w:tcBorders>
            <w:shd w:val="clear" w:color="auto" w:fill="auto"/>
            <w:vAlign w:val="center"/>
          </w:tcPr>
          <w:p w14:paraId="354919B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127.1</w:t>
            </w:r>
          </w:p>
        </w:tc>
        <w:tc>
          <w:tcPr>
            <w:tcW w:w="632" w:type="dxa"/>
            <w:tcBorders>
              <w:top w:val="nil"/>
              <w:left w:val="nil"/>
              <w:bottom w:val="single" w:sz="4" w:space="0" w:color="auto"/>
              <w:right w:val="single" w:sz="4" w:space="0" w:color="auto"/>
            </w:tcBorders>
            <w:shd w:val="clear" w:color="auto" w:fill="auto"/>
            <w:vAlign w:val="center"/>
          </w:tcPr>
          <w:p w14:paraId="506D860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2166</w:t>
            </w:r>
          </w:p>
        </w:tc>
      </w:tr>
      <w:tr w:rsidR="00BE0819" w14:paraId="1FDC3B8C" w14:textId="77777777">
        <w:trPr>
          <w:trHeight w:val="300"/>
        </w:trPr>
        <w:tc>
          <w:tcPr>
            <w:tcW w:w="889" w:type="dxa"/>
            <w:tcBorders>
              <w:top w:val="nil"/>
              <w:left w:val="single" w:sz="4" w:space="0" w:color="auto"/>
              <w:bottom w:val="single" w:sz="4" w:space="0" w:color="auto"/>
              <w:right w:val="single" w:sz="4" w:space="0" w:color="auto"/>
            </w:tcBorders>
            <w:shd w:val="clear" w:color="auto" w:fill="auto"/>
            <w:vAlign w:val="center"/>
          </w:tcPr>
          <w:p w14:paraId="2C976CA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NTT DOCOMO</w:t>
            </w:r>
          </w:p>
        </w:tc>
        <w:tc>
          <w:tcPr>
            <w:tcW w:w="620" w:type="dxa"/>
            <w:tcBorders>
              <w:top w:val="nil"/>
              <w:left w:val="nil"/>
              <w:bottom w:val="single" w:sz="4" w:space="0" w:color="auto"/>
              <w:right w:val="single" w:sz="4" w:space="0" w:color="auto"/>
            </w:tcBorders>
            <w:shd w:val="clear" w:color="auto" w:fill="auto"/>
            <w:vAlign w:val="center"/>
          </w:tcPr>
          <w:p w14:paraId="482F291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123.6</w:t>
            </w:r>
          </w:p>
        </w:tc>
        <w:tc>
          <w:tcPr>
            <w:tcW w:w="679" w:type="dxa"/>
            <w:tcBorders>
              <w:top w:val="nil"/>
              <w:left w:val="nil"/>
              <w:bottom w:val="single" w:sz="4" w:space="0" w:color="auto"/>
              <w:right w:val="single" w:sz="4" w:space="0" w:color="auto"/>
            </w:tcBorders>
            <w:shd w:val="clear" w:color="auto" w:fill="auto"/>
            <w:vAlign w:val="center"/>
          </w:tcPr>
          <w:p w14:paraId="54473D1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690</w:t>
            </w:r>
          </w:p>
        </w:tc>
        <w:tc>
          <w:tcPr>
            <w:tcW w:w="596" w:type="dxa"/>
            <w:tcBorders>
              <w:top w:val="nil"/>
              <w:left w:val="nil"/>
              <w:bottom w:val="single" w:sz="4" w:space="0" w:color="auto"/>
              <w:right w:val="single" w:sz="4" w:space="0" w:color="auto"/>
            </w:tcBorders>
            <w:shd w:val="clear" w:color="auto" w:fill="auto"/>
            <w:vAlign w:val="bottom"/>
          </w:tcPr>
          <w:p w14:paraId="4BFF022E"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02" w:type="dxa"/>
            <w:tcBorders>
              <w:top w:val="nil"/>
              <w:left w:val="nil"/>
              <w:bottom w:val="single" w:sz="4" w:space="0" w:color="auto"/>
              <w:right w:val="single" w:sz="4" w:space="0" w:color="auto"/>
            </w:tcBorders>
            <w:shd w:val="clear" w:color="auto" w:fill="auto"/>
            <w:vAlign w:val="bottom"/>
          </w:tcPr>
          <w:p w14:paraId="1103775B"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57" w:type="dxa"/>
            <w:tcBorders>
              <w:top w:val="nil"/>
              <w:left w:val="nil"/>
              <w:bottom w:val="single" w:sz="4" w:space="0" w:color="auto"/>
              <w:right w:val="single" w:sz="4" w:space="0" w:color="auto"/>
            </w:tcBorders>
            <w:shd w:val="clear" w:color="auto" w:fill="auto"/>
            <w:vAlign w:val="bottom"/>
          </w:tcPr>
          <w:p w14:paraId="4D068CF7"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bottom"/>
          </w:tcPr>
          <w:p w14:paraId="0F5AAE55"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bottom"/>
          </w:tcPr>
          <w:p w14:paraId="24DEBB1D" w14:textId="77777777" w:rsidR="00BE0819" w:rsidRDefault="007D2801">
            <w:pPr>
              <w:widowControl/>
              <w:kinsoku/>
              <w:overflowPunct/>
              <w:autoSpaceDE/>
              <w:autoSpaceDN/>
              <w:adjustRightInd/>
              <w:spacing w:after="0"/>
              <w:jc w:val="righ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127</w:t>
            </w:r>
          </w:p>
        </w:tc>
        <w:tc>
          <w:tcPr>
            <w:tcW w:w="630" w:type="dxa"/>
            <w:tcBorders>
              <w:top w:val="nil"/>
              <w:left w:val="nil"/>
              <w:bottom w:val="single" w:sz="4" w:space="0" w:color="auto"/>
              <w:right w:val="single" w:sz="4" w:space="0" w:color="auto"/>
            </w:tcBorders>
            <w:shd w:val="clear" w:color="auto" w:fill="auto"/>
            <w:vAlign w:val="bottom"/>
          </w:tcPr>
          <w:p w14:paraId="0FBCFEE9" w14:textId="77777777" w:rsidR="00BE0819" w:rsidRDefault="007D2801">
            <w:pPr>
              <w:widowControl/>
              <w:kinsoku/>
              <w:overflowPunct/>
              <w:autoSpaceDE/>
              <w:autoSpaceDN/>
              <w:adjustRightInd/>
              <w:spacing w:after="0"/>
              <w:jc w:val="righ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560</w:t>
            </w:r>
          </w:p>
        </w:tc>
        <w:tc>
          <w:tcPr>
            <w:tcW w:w="722" w:type="dxa"/>
            <w:tcBorders>
              <w:top w:val="nil"/>
              <w:left w:val="nil"/>
              <w:bottom w:val="single" w:sz="4" w:space="0" w:color="auto"/>
              <w:right w:val="single" w:sz="4" w:space="0" w:color="auto"/>
            </w:tcBorders>
            <w:shd w:val="clear" w:color="auto" w:fill="auto"/>
            <w:vAlign w:val="center"/>
          </w:tcPr>
          <w:p w14:paraId="608BED0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127</w:t>
            </w:r>
          </w:p>
        </w:tc>
        <w:tc>
          <w:tcPr>
            <w:tcW w:w="596" w:type="dxa"/>
            <w:tcBorders>
              <w:top w:val="nil"/>
              <w:left w:val="nil"/>
              <w:bottom w:val="single" w:sz="4" w:space="0" w:color="auto"/>
              <w:right w:val="single" w:sz="4" w:space="0" w:color="auto"/>
            </w:tcBorders>
            <w:shd w:val="clear" w:color="auto" w:fill="auto"/>
            <w:vAlign w:val="center"/>
          </w:tcPr>
          <w:p w14:paraId="73115B8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560</w:t>
            </w:r>
          </w:p>
        </w:tc>
        <w:tc>
          <w:tcPr>
            <w:tcW w:w="665" w:type="dxa"/>
            <w:tcBorders>
              <w:top w:val="nil"/>
              <w:left w:val="nil"/>
              <w:bottom w:val="single" w:sz="4" w:space="0" w:color="auto"/>
              <w:right w:val="single" w:sz="4" w:space="0" w:color="auto"/>
            </w:tcBorders>
            <w:shd w:val="clear" w:color="auto" w:fill="auto"/>
            <w:vAlign w:val="center"/>
          </w:tcPr>
          <w:p w14:paraId="7BF1C53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126.2</w:t>
            </w:r>
          </w:p>
        </w:tc>
        <w:tc>
          <w:tcPr>
            <w:tcW w:w="626" w:type="dxa"/>
            <w:tcBorders>
              <w:top w:val="nil"/>
              <w:left w:val="nil"/>
              <w:bottom w:val="single" w:sz="4" w:space="0" w:color="auto"/>
              <w:right w:val="single" w:sz="4" w:space="0" w:color="auto"/>
            </w:tcBorders>
            <w:shd w:val="clear" w:color="auto" w:fill="auto"/>
            <w:vAlign w:val="center"/>
          </w:tcPr>
          <w:p w14:paraId="0527305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276</w:t>
            </w:r>
          </w:p>
        </w:tc>
        <w:tc>
          <w:tcPr>
            <w:tcW w:w="630" w:type="dxa"/>
            <w:tcBorders>
              <w:top w:val="nil"/>
              <w:left w:val="nil"/>
              <w:bottom w:val="single" w:sz="4" w:space="0" w:color="auto"/>
              <w:right w:val="single" w:sz="4" w:space="0" w:color="auto"/>
            </w:tcBorders>
            <w:shd w:val="clear" w:color="auto" w:fill="auto"/>
            <w:vAlign w:val="center"/>
          </w:tcPr>
          <w:p w14:paraId="4B7621F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125.2</w:t>
            </w:r>
          </w:p>
        </w:tc>
        <w:tc>
          <w:tcPr>
            <w:tcW w:w="632" w:type="dxa"/>
            <w:tcBorders>
              <w:top w:val="nil"/>
              <w:left w:val="nil"/>
              <w:bottom w:val="single" w:sz="4" w:space="0" w:color="auto"/>
              <w:right w:val="single" w:sz="4" w:space="0" w:color="auto"/>
            </w:tcBorders>
            <w:shd w:val="clear" w:color="auto" w:fill="auto"/>
            <w:vAlign w:val="center"/>
          </w:tcPr>
          <w:p w14:paraId="0E02E37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138</w:t>
            </w:r>
          </w:p>
        </w:tc>
      </w:tr>
    </w:tbl>
    <w:p w14:paraId="5EE52700" w14:textId="77777777" w:rsidR="00BE0819" w:rsidRDefault="00BE0819"/>
    <w:p w14:paraId="18160D3C" w14:textId="77777777" w:rsidR="00BE0819" w:rsidRDefault="007D2801">
      <w:r>
        <w:rPr>
          <w:highlight w:val="yellow"/>
        </w:rPr>
        <w:t>Discussion:</w:t>
      </w:r>
    </w:p>
    <w:p w14:paraId="21066F4C" w14:textId="77777777" w:rsidR="00BE0819" w:rsidRDefault="007D2801">
      <w:r>
        <w:t xml:space="preserve">Different </w:t>
      </w:r>
      <w:proofErr w:type="spellStart"/>
      <w:r>
        <w:t>N_cs</w:t>
      </w:r>
      <w:proofErr w:type="spellEnd"/>
      <w:r>
        <w:t xml:space="preserve"> values have been used for evaluation by companies resulting in different capacity values even for legacy NR (Alt 4). The contiguous allocation (Alt4) with repetition in frequency or longer sequences have better MCL due to higher bandwidth occupancy.</w:t>
      </w:r>
    </w:p>
    <w:p w14:paraId="0EE86871" w14:textId="77777777" w:rsidR="00BE0819" w:rsidRDefault="007D2801">
      <w:r>
        <w:t>Here is a summary of the pros and cons for the different alternatives:</w:t>
      </w:r>
    </w:p>
    <w:p w14:paraId="04FB6283" w14:textId="5C30B159" w:rsidR="00BE0819" w:rsidRDefault="007D2801">
      <w:pPr>
        <w:pStyle w:val="ListParagraph"/>
        <w:numPr>
          <w:ilvl w:val="0"/>
          <w:numId w:val="67"/>
        </w:numPr>
      </w:pPr>
      <w:r>
        <w:t xml:space="preserve">Alt 1 (uniform RB level </w:t>
      </w:r>
      <w:proofErr w:type="gramStart"/>
      <w:r>
        <w:t>interlace</w:t>
      </w:r>
      <w:proofErr w:type="gramEnd"/>
      <w:r>
        <w:t>) with M=5</w:t>
      </w:r>
      <w:r w:rsidR="008A3B67">
        <w:t xml:space="preserve">, N=10 for 30KHz with ZC113: QC, </w:t>
      </w:r>
    </w:p>
    <w:p w14:paraId="3AFEFC8E" w14:textId="77777777" w:rsidR="00BE0819" w:rsidRDefault="007D2801">
      <w:pPr>
        <w:pStyle w:val="ListParagraph"/>
        <w:numPr>
          <w:ilvl w:val="1"/>
          <w:numId w:val="67"/>
        </w:numPr>
      </w:pPr>
      <w:r>
        <w:t>Pros: MCL is good due to higher Tx power and better frequency diversity; Easy FDM possible with other PRB interlaced channels.</w:t>
      </w:r>
    </w:p>
    <w:p w14:paraId="632B9991" w14:textId="77777777" w:rsidR="00BE0819" w:rsidRDefault="007D2801">
      <w:pPr>
        <w:pStyle w:val="ListParagraph"/>
        <w:numPr>
          <w:ilvl w:val="1"/>
          <w:numId w:val="67"/>
        </w:numPr>
      </w:pPr>
      <w:r>
        <w:t>Cons: Sidelobes present in auto-correlation causes timing error. Need to discuss the consequences. Need new ZC sequence length (113)</w:t>
      </w:r>
    </w:p>
    <w:p w14:paraId="1AAF428B" w14:textId="728F25AB" w:rsidR="00BE0819" w:rsidRDefault="007D2801">
      <w:pPr>
        <w:pStyle w:val="ListParagraph"/>
        <w:numPr>
          <w:ilvl w:val="0"/>
          <w:numId w:val="67"/>
        </w:numPr>
      </w:pPr>
      <w:r>
        <w:t xml:space="preserve">Alt 1 (uniform RB level </w:t>
      </w:r>
      <w:proofErr w:type="gramStart"/>
      <w:r>
        <w:t>interlace</w:t>
      </w:r>
      <w:proofErr w:type="gramEnd"/>
      <w:r>
        <w:t>) with M=4</w:t>
      </w:r>
      <w:r w:rsidR="008A3B67">
        <w:t xml:space="preserve">, N=12 for 30KHz with ZC139: LGE, </w:t>
      </w:r>
    </w:p>
    <w:p w14:paraId="5098936E" w14:textId="77777777" w:rsidR="00BE0819" w:rsidRDefault="007D2801">
      <w:pPr>
        <w:pStyle w:val="ListParagraph"/>
        <w:numPr>
          <w:ilvl w:val="1"/>
          <w:numId w:val="67"/>
        </w:numPr>
      </w:pPr>
      <w:r>
        <w:t>Pros: MCL is good due to higher Tx power and better frequency diversity; Can reuse legacy 139 length ZC sequence</w:t>
      </w:r>
    </w:p>
    <w:p w14:paraId="085CC100" w14:textId="77777777" w:rsidR="00BE0819" w:rsidRDefault="007D2801">
      <w:pPr>
        <w:pStyle w:val="ListParagraph"/>
        <w:numPr>
          <w:ilvl w:val="1"/>
          <w:numId w:val="67"/>
        </w:numPr>
      </w:pPr>
      <w:r>
        <w:t>Cons: Sidelobes present in auto-correlation causes timing error. Need to discuss the consequences. Cannot FDM with M=5 block interlace channels.</w:t>
      </w:r>
    </w:p>
    <w:p w14:paraId="6964CEE6" w14:textId="29D406AA" w:rsidR="00BE0819" w:rsidRDefault="007D2801">
      <w:pPr>
        <w:pStyle w:val="ListParagraph"/>
        <w:numPr>
          <w:ilvl w:val="0"/>
          <w:numId w:val="67"/>
        </w:numPr>
      </w:pPr>
      <w:r>
        <w:t xml:space="preserve">Alt 2 (non-uniform RB level </w:t>
      </w:r>
      <w:proofErr w:type="gramStart"/>
      <w:r>
        <w:t>interlace</w:t>
      </w:r>
      <w:proofErr w:type="gramEnd"/>
      <w:r>
        <w:t>)</w:t>
      </w:r>
      <w:r w:rsidR="008A3B67">
        <w:t xml:space="preserve">: E///, HW, Panasonic </w:t>
      </w:r>
    </w:p>
    <w:p w14:paraId="5B624CB5" w14:textId="77777777" w:rsidR="00BE0819" w:rsidRDefault="007D2801">
      <w:pPr>
        <w:pStyle w:val="ListParagraph"/>
        <w:numPr>
          <w:ilvl w:val="1"/>
          <w:numId w:val="67"/>
        </w:numPr>
      </w:pPr>
      <w:r>
        <w:t>Pros: MCL good due to higher Tx power if properly designed (Though non-uniform, the RBs in the interlace should be placed at least 1MHz away to satisfy PSD limitation); No sidelobe issue like Alt 1 if properly designed.</w:t>
      </w:r>
    </w:p>
    <w:p w14:paraId="65259EF5" w14:textId="77777777" w:rsidR="00BE0819" w:rsidRDefault="007D2801">
      <w:pPr>
        <w:pStyle w:val="ListParagraph"/>
        <w:numPr>
          <w:ilvl w:val="1"/>
          <w:numId w:val="67"/>
        </w:numPr>
      </w:pPr>
      <w:r>
        <w:t xml:space="preserve">Cons: FDM with other channels possible but more overhead due to the non-uniform interlace. More design choices </w:t>
      </w:r>
      <w:proofErr w:type="gramStart"/>
      <w:r>
        <w:t>possible, and</w:t>
      </w:r>
      <w:proofErr w:type="gramEnd"/>
      <w:r>
        <w:t xml:space="preserve"> may not be easy to converge to one design.</w:t>
      </w:r>
    </w:p>
    <w:p w14:paraId="6F5009B9" w14:textId="77777777" w:rsidR="00BE0819" w:rsidRPr="0030287C" w:rsidRDefault="007D2801">
      <w:pPr>
        <w:pStyle w:val="ListParagraph"/>
        <w:numPr>
          <w:ilvl w:val="1"/>
          <w:numId w:val="67"/>
        </w:numPr>
      </w:pPr>
      <w:r w:rsidRPr="0030287C">
        <w:t>Further clarification on the design seems to be needed on how the RBs are collected for non-uniform interlace (Essentially how to group 48 RBs into 4 groups of 12RBs each for 139 length Alt 2). Different proponents of Alt2 may have different understanding. Please clarify below:</w:t>
      </w:r>
    </w:p>
    <w:p w14:paraId="6C91ED8C" w14:textId="53108350" w:rsidR="00BE0819" w:rsidRDefault="007D2801">
      <w:pPr>
        <w:pStyle w:val="ListParagraph"/>
        <w:numPr>
          <w:ilvl w:val="2"/>
          <w:numId w:val="67"/>
        </w:numPr>
      </w:pPr>
      <w:proofErr w:type="spellStart"/>
      <w:r>
        <w:t>Eg</w:t>
      </w:r>
      <w:proofErr w:type="spellEnd"/>
      <w:r>
        <w:t xml:space="preserve"> (just example for what information to be provided. Not from any company): Alt 2.1, Interlace 0: RB{</w:t>
      </w:r>
      <w:proofErr w:type="spellStart"/>
      <w:proofErr w:type="gramStart"/>
      <w:r>
        <w:t>a,b</w:t>
      </w:r>
      <w:proofErr w:type="gramEnd"/>
      <w:r>
        <w:t>,c</w:t>
      </w:r>
      <w:proofErr w:type="spellEnd"/>
      <w:r>
        <w:t>,…}, Interlace 1: {</w:t>
      </w:r>
      <w:proofErr w:type="spellStart"/>
      <w:r>
        <w:t>d,e,f</w:t>
      </w:r>
      <w:proofErr w:type="spellEnd"/>
      <w:r>
        <w:t>,…}, Interlace 2 {</w:t>
      </w:r>
      <w:proofErr w:type="spellStart"/>
      <w:r>
        <w:t>g,h,i</w:t>
      </w:r>
      <w:proofErr w:type="spellEnd"/>
      <w:r>
        <w:t>,…}, Interlace 3 {</w:t>
      </w:r>
      <w:proofErr w:type="spellStart"/>
      <w:r>
        <w:t>j,k,l</w:t>
      </w:r>
      <w:proofErr w:type="spellEnd"/>
      <w:r>
        <w:t>,…}</w:t>
      </w:r>
    </w:p>
    <w:p w14:paraId="3B8A880D" w14:textId="77777777" w:rsidR="008A3B67" w:rsidRDefault="008A3B67">
      <w:pPr>
        <w:pStyle w:val="ListParagraph"/>
        <w:numPr>
          <w:ilvl w:val="2"/>
          <w:numId w:val="67"/>
        </w:numPr>
      </w:pPr>
    </w:p>
    <w:p w14:paraId="35531111" w14:textId="77777777" w:rsidR="00BE0819" w:rsidRDefault="007D2801">
      <w:pPr>
        <w:pStyle w:val="ListParagraph"/>
        <w:numPr>
          <w:ilvl w:val="0"/>
          <w:numId w:val="67"/>
        </w:numPr>
      </w:pPr>
      <w:r>
        <w:t>Alt3 (RE level interlace)</w:t>
      </w:r>
    </w:p>
    <w:p w14:paraId="4EC280BB" w14:textId="77777777" w:rsidR="00BE0819" w:rsidRDefault="007D2801">
      <w:pPr>
        <w:pStyle w:val="ListParagraph"/>
        <w:numPr>
          <w:ilvl w:val="1"/>
          <w:numId w:val="67"/>
        </w:numPr>
      </w:pPr>
      <w:r>
        <w:t>Pros: MCL good due to higher Tx power</w:t>
      </w:r>
    </w:p>
    <w:p w14:paraId="16D171AF" w14:textId="77777777" w:rsidR="00BE0819" w:rsidRDefault="007D2801">
      <w:pPr>
        <w:pStyle w:val="ListParagraph"/>
        <w:numPr>
          <w:ilvl w:val="1"/>
          <w:numId w:val="67"/>
        </w:numPr>
      </w:pPr>
      <w:r>
        <w:t>Cons: FDM with other channels is not possible.</w:t>
      </w:r>
    </w:p>
    <w:p w14:paraId="7C0301B0" w14:textId="372A38AF" w:rsidR="00BE0819" w:rsidRDefault="007D2801">
      <w:pPr>
        <w:pStyle w:val="ListParagraph"/>
        <w:numPr>
          <w:ilvl w:val="0"/>
          <w:numId w:val="67"/>
        </w:numPr>
      </w:pPr>
      <w:r>
        <w:t>Alt4 without repetition</w:t>
      </w:r>
      <w:r w:rsidR="008A3B67">
        <w:t xml:space="preserve"> (legacy NR): Nokia, ZTE, Vivo, E///, DCM, </w:t>
      </w:r>
      <w:proofErr w:type="spellStart"/>
      <w:r w:rsidR="008A3B67">
        <w:t>Oppo</w:t>
      </w:r>
      <w:proofErr w:type="spellEnd"/>
      <w:r w:rsidR="008A3B67">
        <w:t xml:space="preserve">, </w:t>
      </w:r>
      <w:r w:rsidR="00063E74">
        <w:t xml:space="preserve">SS, </w:t>
      </w:r>
    </w:p>
    <w:p w14:paraId="1A64C935" w14:textId="77777777" w:rsidR="00BE0819" w:rsidRDefault="007D2801">
      <w:pPr>
        <w:pStyle w:val="ListParagraph"/>
        <w:numPr>
          <w:ilvl w:val="1"/>
          <w:numId w:val="67"/>
        </w:numPr>
      </w:pPr>
      <w:r>
        <w:t>Pros: No spec change. No waveform design effort. OCB still satisfied (2MHz temporary OCB)</w:t>
      </w:r>
    </w:p>
    <w:p w14:paraId="2787AAEE" w14:textId="77777777" w:rsidR="00BE0819" w:rsidRDefault="007D2801">
      <w:pPr>
        <w:pStyle w:val="ListParagraph"/>
        <w:numPr>
          <w:ilvl w:val="1"/>
          <w:numId w:val="67"/>
        </w:numPr>
      </w:pPr>
      <w:r>
        <w:t>Cons: MCL about [</w:t>
      </w:r>
      <w:proofErr w:type="gramStart"/>
      <w:r>
        <w:t>3]dB</w:t>
      </w:r>
      <w:proofErr w:type="gramEnd"/>
      <w:r>
        <w:t xml:space="preserve"> lower than interlaced design due to PSD limitation. Not easy to multiplex with other interlaced waveforms (May need partial interlace to support multiplexing). </w:t>
      </w:r>
    </w:p>
    <w:p w14:paraId="1AB53A8A" w14:textId="2785FDA7" w:rsidR="00BE0819" w:rsidRDefault="007D2801">
      <w:pPr>
        <w:pStyle w:val="ListParagraph"/>
        <w:numPr>
          <w:ilvl w:val="0"/>
          <w:numId w:val="67"/>
        </w:numPr>
      </w:pPr>
      <w:r>
        <w:t>Alt4 with repetition in frequency, or contiguous allocation with long sequences</w:t>
      </w:r>
      <w:r w:rsidR="00063E74">
        <w:t xml:space="preserve">: Nokia (single longer sequence and repetition), ZTE, Vivo, Intel, LGE, E/// (2 repetition), HW (single longer sequence), SS, </w:t>
      </w:r>
      <w:proofErr w:type="spellStart"/>
      <w:r w:rsidR="00063E74">
        <w:t>Oppo</w:t>
      </w:r>
      <w:proofErr w:type="spellEnd"/>
    </w:p>
    <w:p w14:paraId="35937DF3" w14:textId="77777777" w:rsidR="00BE0819" w:rsidRDefault="007D2801">
      <w:pPr>
        <w:pStyle w:val="ListParagraph"/>
        <w:numPr>
          <w:ilvl w:val="1"/>
          <w:numId w:val="67"/>
        </w:numPr>
      </w:pPr>
      <w:r>
        <w:t>Pros: Higher MCL compared with no repetition due to wider bandwidth.</w:t>
      </w:r>
    </w:p>
    <w:p w14:paraId="7653A77E" w14:textId="77777777" w:rsidR="00BE0819" w:rsidRDefault="007D2801">
      <w:pPr>
        <w:pStyle w:val="ListParagraph"/>
        <w:numPr>
          <w:ilvl w:val="1"/>
          <w:numId w:val="67"/>
        </w:numPr>
      </w:pPr>
      <w:r>
        <w:t>Cons: Same FDM problem as without repetition. Lower capacity for frequency repetition-based approach.</w:t>
      </w:r>
    </w:p>
    <w:p w14:paraId="024D9346" w14:textId="77777777" w:rsidR="00BE0819" w:rsidRPr="0030287C" w:rsidRDefault="007D2801">
      <w:pPr>
        <w:pStyle w:val="ListParagraph"/>
        <w:numPr>
          <w:ilvl w:val="1"/>
          <w:numId w:val="67"/>
        </w:numPr>
      </w:pPr>
      <w:r w:rsidRPr="0030287C">
        <w:lastRenderedPageBreak/>
        <w:t xml:space="preserve">For Alt 4 with repetition in frequency domain, further clarification needed on how to repeat. The proponents of Alt 4 with </w:t>
      </w:r>
      <w:proofErr w:type="spellStart"/>
      <w:r w:rsidRPr="0030287C">
        <w:t>freq</w:t>
      </w:r>
      <w:proofErr w:type="spellEnd"/>
      <w:r w:rsidRPr="0030287C">
        <w:t xml:space="preserve"> domain repetition, please clarify below:</w:t>
      </w:r>
    </w:p>
    <w:p w14:paraId="751799B3" w14:textId="6585050E" w:rsidR="00BE0819" w:rsidRDefault="007D2801">
      <w:pPr>
        <w:pStyle w:val="ListParagraph"/>
        <w:numPr>
          <w:ilvl w:val="2"/>
          <w:numId w:val="67"/>
        </w:numPr>
      </w:pPr>
      <w:proofErr w:type="spellStart"/>
      <w:r>
        <w:t>Eg</w:t>
      </w:r>
      <w:proofErr w:type="spellEnd"/>
      <w:r>
        <w:t xml:space="preserve"> (Just example of what information to be provided. Not from any company). Alt 4.1: Legacy RACH waveform in adjacent 12 RBs. Two repetitions in adjacent 24 RBs. Same preamble sequence transmitted in the two 12 RB segments.</w:t>
      </w:r>
    </w:p>
    <w:p w14:paraId="50B41E57" w14:textId="77777777" w:rsidR="00063E74" w:rsidRDefault="00063E74" w:rsidP="00063E74">
      <w:pPr>
        <w:pStyle w:val="ListParagraph"/>
        <w:numPr>
          <w:ilvl w:val="0"/>
          <w:numId w:val="67"/>
        </w:numPr>
        <w:autoSpaceDE w:val="0"/>
        <w:autoSpaceDN w:val="0"/>
      </w:pPr>
      <w:r>
        <w:t xml:space="preserve">Alt 5: Non-uniform RE mapping: </w:t>
      </w:r>
      <w:proofErr w:type="spellStart"/>
      <w:r>
        <w:t>Mediatek</w:t>
      </w:r>
      <w:proofErr w:type="spellEnd"/>
    </w:p>
    <w:p w14:paraId="3B1FDED3" w14:textId="77777777" w:rsidR="00063E74" w:rsidRDefault="00063E74" w:rsidP="00063E74">
      <w:pPr>
        <w:pStyle w:val="ListParagraph"/>
        <w:numPr>
          <w:ilvl w:val="0"/>
          <w:numId w:val="67"/>
        </w:numPr>
      </w:pPr>
    </w:p>
    <w:p w14:paraId="25706DDB" w14:textId="77777777" w:rsidR="00BE0819" w:rsidRDefault="007D2801">
      <w:r>
        <w:t>Need to further discuss the following before selecting from the options:</w:t>
      </w:r>
    </w:p>
    <w:p w14:paraId="65331E7B" w14:textId="77777777" w:rsidR="00BE0819" w:rsidRDefault="007D2801">
      <w:pPr>
        <w:pStyle w:val="ListParagraph"/>
        <w:numPr>
          <w:ilvl w:val="0"/>
          <w:numId w:val="66"/>
        </w:numPr>
      </w:pPr>
      <w:r>
        <w:t>Is the correlation sidelobe with the uniform interlace option within tolerable limit?</w:t>
      </w:r>
    </w:p>
    <w:p w14:paraId="7525502A" w14:textId="77777777" w:rsidR="00BE0819" w:rsidRDefault="007D2801">
      <w:pPr>
        <w:pStyle w:val="ListParagraph"/>
        <w:numPr>
          <w:ilvl w:val="1"/>
          <w:numId w:val="66"/>
        </w:numPr>
      </w:pPr>
      <w:r>
        <w:t>This depends on the cyclic shift length and SCS, and what is the cell size expected.</w:t>
      </w:r>
    </w:p>
    <w:p w14:paraId="33814249" w14:textId="77777777" w:rsidR="00BE0819" w:rsidRDefault="007D2801">
      <w:pPr>
        <w:pStyle w:val="ListParagraph"/>
        <w:numPr>
          <w:ilvl w:val="1"/>
          <w:numId w:val="66"/>
        </w:numPr>
      </w:pPr>
      <w:r>
        <w:t xml:space="preserve">May need a consensus on </w:t>
      </w:r>
      <w:proofErr w:type="spellStart"/>
      <w:r>
        <w:t>N_cs</w:t>
      </w:r>
      <w:proofErr w:type="spellEnd"/>
      <w:r>
        <w:t xml:space="preserve"> values for evaluation.</w:t>
      </w:r>
    </w:p>
    <w:p w14:paraId="00D8BB12" w14:textId="77777777" w:rsidR="00BE0819" w:rsidRDefault="007D2801">
      <w:pPr>
        <w:pStyle w:val="ListParagraph"/>
        <w:numPr>
          <w:ilvl w:val="0"/>
          <w:numId w:val="66"/>
        </w:numPr>
      </w:pPr>
      <w:r>
        <w:t>Is FDM with other channels supported?</w:t>
      </w:r>
    </w:p>
    <w:p w14:paraId="158D5F22" w14:textId="77777777" w:rsidR="00BE0819" w:rsidRDefault="007D2801">
      <w:pPr>
        <w:pStyle w:val="ListParagraph"/>
        <w:numPr>
          <w:ilvl w:val="0"/>
          <w:numId w:val="66"/>
        </w:numPr>
      </w:pPr>
      <w:r>
        <w:t>Whether to support non-legacy PRACH sequences?</w:t>
      </w:r>
    </w:p>
    <w:p w14:paraId="6B875AAA" w14:textId="77777777" w:rsidR="00BE0819" w:rsidRDefault="007D2801">
      <w:pPr>
        <w:pStyle w:val="ListParagraph"/>
        <w:numPr>
          <w:ilvl w:val="1"/>
          <w:numId w:val="66"/>
        </w:numPr>
      </w:pPr>
      <w:r>
        <w:t>Short ZC sequences: 113 (Mainly for uniform interlace mapping)</w:t>
      </w:r>
    </w:p>
    <w:p w14:paraId="42AE23C1" w14:textId="77777777" w:rsidR="00BE0819" w:rsidRDefault="007D2801">
      <w:pPr>
        <w:pStyle w:val="ListParagraph"/>
        <w:numPr>
          <w:ilvl w:val="1"/>
          <w:numId w:val="66"/>
        </w:numPr>
      </w:pPr>
      <w:r>
        <w:t>Long ZC sequences: 241, 1269, … (Mainly for contiguous frequency mapping)</w:t>
      </w:r>
    </w:p>
    <w:p w14:paraId="2D9E8C3D" w14:textId="77777777" w:rsidR="00BE0819" w:rsidRDefault="007D2801">
      <w:pPr>
        <w:pStyle w:val="ListParagraph"/>
        <w:numPr>
          <w:ilvl w:val="1"/>
          <w:numId w:val="66"/>
        </w:numPr>
      </w:pPr>
      <w:r>
        <w:t>Other non-ZC sequences</w:t>
      </w:r>
    </w:p>
    <w:p w14:paraId="3676D3EE" w14:textId="77777777" w:rsidR="00BE0819" w:rsidRDefault="007D2801">
      <w:r w:rsidRPr="00A31FF8">
        <w:t>Discussion:</w:t>
      </w:r>
    </w:p>
    <w:p w14:paraId="07AD2E27" w14:textId="77777777" w:rsidR="00BE0819" w:rsidRDefault="007D2801">
      <w:pPr>
        <w:pStyle w:val="ListParagraph"/>
        <w:numPr>
          <w:ilvl w:val="0"/>
          <w:numId w:val="68"/>
        </w:numPr>
      </w:pPr>
      <w:r>
        <w:t>Further discuss the above.</w:t>
      </w:r>
    </w:p>
    <w:p w14:paraId="19D035BC" w14:textId="36CB1643" w:rsidR="00BE0819" w:rsidRDefault="007D2801">
      <w:pPr>
        <w:pStyle w:val="ListParagraph"/>
        <w:numPr>
          <w:ilvl w:val="0"/>
          <w:numId w:val="68"/>
        </w:numPr>
      </w:pPr>
      <w:r>
        <w:t xml:space="preserve">Any more simulations needed? If yes, do we need to fix </w:t>
      </w:r>
      <w:proofErr w:type="spellStart"/>
      <w:r>
        <w:t>N_cs</w:t>
      </w:r>
      <w:proofErr w:type="spellEnd"/>
      <w:r>
        <w:t xml:space="preserve"> (say 13, 17?)</w:t>
      </w:r>
    </w:p>
    <w:p w14:paraId="2821E7E0" w14:textId="52F68A7A" w:rsidR="00BE7A4E" w:rsidRDefault="00BE7A4E" w:rsidP="00BE7A4E"/>
    <w:p w14:paraId="572B4356" w14:textId="2607B36D" w:rsidR="00BE7A4E" w:rsidRDefault="00BE7A4E" w:rsidP="00BE7A4E">
      <w:r w:rsidRPr="00B12910">
        <w:t>Offline proposal:</w:t>
      </w:r>
    </w:p>
    <w:p w14:paraId="107B1E63" w14:textId="2C880934" w:rsidR="00BE7A4E" w:rsidRDefault="00BE7A4E" w:rsidP="00BE7A4E">
      <w:pPr>
        <w:pStyle w:val="ListParagraph"/>
        <w:numPr>
          <w:ilvl w:val="0"/>
          <w:numId w:val="68"/>
        </w:numPr>
      </w:pPr>
      <w:r>
        <w:t>NR-U supports legacy NR PRACH design with ZC 139 mapped to 12 contiguous RBs.</w:t>
      </w:r>
    </w:p>
    <w:p w14:paraId="79D5CDEE" w14:textId="36BCB8E4" w:rsidR="00BE7A4E" w:rsidRDefault="00A31FF8" w:rsidP="00A31FF8">
      <w:pPr>
        <w:pStyle w:val="ListParagraph"/>
        <w:numPr>
          <w:ilvl w:val="0"/>
          <w:numId w:val="68"/>
        </w:numPr>
      </w:pPr>
      <w:r>
        <w:t>Further discuss if an</w:t>
      </w:r>
      <w:r w:rsidR="00BE7A4E">
        <w:t xml:space="preserve"> enhancement to design a </w:t>
      </w:r>
      <w:r>
        <w:t>NR-U PRACH to satisfy 80% OCB requirement is needed</w:t>
      </w:r>
    </w:p>
    <w:p w14:paraId="010DD2DB" w14:textId="38C3688B" w:rsidR="00A31FF8" w:rsidRDefault="00A31FF8" w:rsidP="00A31FF8">
      <w:pPr>
        <w:pStyle w:val="ListParagraph"/>
        <w:numPr>
          <w:ilvl w:val="1"/>
          <w:numId w:val="68"/>
        </w:numPr>
      </w:pPr>
      <w:r>
        <w:t>Alt 1: Legacy NR PRACH with repetition (different ZC139 maps to adjacent 12 contiguous RB blocks)</w:t>
      </w:r>
    </w:p>
    <w:p w14:paraId="3B8E6D7F" w14:textId="78FA5122" w:rsidR="00A31FF8" w:rsidRDefault="00A31FF8" w:rsidP="00A31FF8">
      <w:pPr>
        <w:pStyle w:val="ListParagraph"/>
        <w:numPr>
          <w:ilvl w:val="1"/>
          <w:numId w:val="68"/>
        </w:numPr>
      </w:pPr>
      <w:r>
        <w:t>Alt 2: Longer sequence PRACH maps to contiguous RBS</w:t>
      </w:r>
    </w:p>
    <w:p w14:paraId="36077A8A" w14:textId="1C38FB3F" w:rsidR="00A31FF8" w:rsidRDefault="00A31FF8" w:rsidP="00A31FF8">
      <w:pPr>
        <w:pStyle w:val="ListParagraph"/>
        <w:numPr>
          <w:ilvl w:val="2"/>
          <w:numId w:val="68"/>
        </w:numPr>
      </w:pPr>
      <w:r>
        <w:t>Alt 2.1: ZC sequence with longer length than 139</w:t>
      </w:r>
    </w:p>
    <w:p w14:paraId="6E059C50" w14:textId="44308A63" w:rsidR="00A31FF8" w:rsidRDefault="00A31FF8" w:rsidP="00A31FF8">
      <w:pPr>
        <w:pStyle w:val="ListParagraph"/>
        <w:numPr>
          <w:ilvl w:val="2"/>
          <w:numId w:val="68"/>
        </w:numPr>
      </w:pPr>
      <w:r>
        <w:t>Alt 2.2: New sequence with longer length than 139</w:t>
      </w:r>
    </w:p>
    <w:p w14:paraId="7FF40854" w14:textId="77777777" w:rsidR="00B12910" w:rsidRDefault="00B12910" w:rsidP="00B12910">
      <w:pPr>
        <w:rPr>
          <w:lang w:eastAsia="x-none"/>
        </w:rPr>
      </w:pPr>
      <w:r w:rsidRPr="001460D4">
        <w:rPr>
          <w:highlight w:val="green"/>
          <w:lang w:eastAsia="x-none"/>
        </w:rPr>
        <w:t>Agreement:</w:t>
      </w:r>
    </w:p>
    <w:p w14:paraId="4FF0860F" w14:textId="77777777" w:rsidR="00B12910" w:rsidRDefault="00B12910" w:rsidP="00B12910">
      <w:pPr>
        <w:rPr>
          <w:lang w:eastAsia="x-none"/>
        </w:rPr>
      </w:pPr>
      <w:r>
        <w:rPr>
          <w:lang w:eastAsia="x-none"/>
        </w:rPr>
        <w:t xml:space="preserve">PRB/RE-interlaced PRACH is not considered further. </w:t>
      </w:r>
      <w:r>
        <w:t>Consider the following alternatives should be studied further as options.</w:t>
      </w:r>
    </w:p>
    <w:p w14:paraId="5953DDEA" w14:textId="77777777" w:rsidR="00B12910" w:rsidRDefault="00B12910" w:rsidP="00B12910">
      <w:pPr>
        <w:pStyle w:val="ListParagraph"/>
        <w:numPr>
          <w:ilvl w:val="0"/>
          <w:numId w:val="68"/>
        </w:numPr>
      </w:pPr>
      <w:r>
        <w:t>Alt 1: Legacy NR PRACH sequence of length 139 mapped to contiguous subcarriers, with repetitions in frequency</w:t>
      </w:r>
    </w:p>
    <w:p w14:paraId="01754C81" w14:textId="77777777" w:rsidR="00B12910" w:rsidRDefault="00B12910" w:rsidP="00B12910">
      <w:pPr>
        <w:pStyle w:val="ListParagraph"/>
        <w:numPr>
          <w:ilvl w:val="1"/>
          <w:numId w:val="68"/>
        </w:numPr>
      </w:pPr>
      <w:r>
        <w:t>FFS: Guard bands between repetitions</w:t>
      </w:r>
    </w:p>
    <w:p w14:paraId="0C0492F6" w14:textId="77777777" w:rsidR="00B12910" w:rsidRDefault="00B12910" w:rsidP="00B12910">
      <w:pPr>
        <w:pStyle w:val="ListParagraph"/>
        <w:numPr>
          <w:ilvl w:val="1"/>
          <w:numId w:val="68"/>
        </w:numPr>
      </w:pPr>
      <w:r>
        <w:t>FFS: Number of repetitions</w:t>
      </w:r>
    </w:p>
    <w:p w14:paraId="26868D49" w14:textId="77777777" w:rsidR="00B12910" w:rsidRDefault="00B12910" w:rsidP="00B12910">
      <w:pPr>
        <w:pStyle w:val="ListParagraph"/>
        <w:numPr>
          <w:ilvl w:val="1"/>
          <w:numId w:val="68"/>
        </w:numPr>
      </w:pPr>
      <w:r>
        <w:t>FFS: Whether repetitions are constrained to be contiguous in frequency or not</w:t>
      </w:r>
    </w:p>
    <w:p w14:paraId="12E6E50E" w14:textId="77777777" w:rsidR="00B12910" w:rsidRDefault="00B12910" w:rsidP="00B12910">
      <w:pPr>
        <w:pStyle w:val="ListParagraph"/>
        <w:numPr>
          <w:ilvl w:val="0"/>
          <w:numId w:val="68"/>
        </w:numPr>
      </w:pPr>
      <w:r>
        <w:t>Alt 2: A single PRACH sequence mapped to contiguous PRBs according to one of the following alternatives</w:t>
      </w:r>
    </w:p>
    <w:p w14:paraId="3EEDF668" w14:textId="77777777" w:rsidR="00B12910" w:rsidRDefault="00B12910" w:rsidP="00B12910">
      <w:pPr>
        <w:pStyle w:val="ListParagraph"/>
        <w:numPr>
          <w:ilvl w:val="1"/>
          <w:numId w:val="68"/>
        </w:numPr>
      </w:pPr>
      <w:r>
        <w:t>Alt 2.1: ZC sequence with longer length than 139</w:t>
      </w:r>
    </w:p>
    <w:p w14:paraId="4A12CB56" w14:textId="77777777" w:rsidR="00B12910" w:rsidRDefault="00B12910" w:rsidP="00B12910">
      <w:pPr>
        <w:pStyle w:val="ListParagraph"/>
        <w:numPr>
          <w:ilvl w:val="1"/>
          <w:numId w:val="68"/>
        </w:numPr>
      </w:pPr>
      <w:r>
        <w:t>Alt 2.2: New sequence with longer length than 139</w:t>
      </w:r>
    </w:p>
    <w:p w14:paraId="1539DAE0" w14:textId="77777777" w:rsidR="00B12910" w:rsidRDefault="00B12910" w:rsidP="00B12910"/>
    <w:p w14:paraId="63AA1D2D" w14:textId="77777777" w:rsidR="00BE0819" w:rsidRDefault="007D2801">
      <w:pPr>
        <w:pStyle w:val="Heading3"/>
      </w:pPr>
      <w:r>
        <w:t xml:space="preserve">PRACH Sequence Design </w:t>
      </w:r>
    </w:p>
    <w:p w14:paraId="102E23D0" w14:textId="77777777" w:rsidR="00BE0819" w:rsidRDefault="007D2801">
      <w:r>
        <w:t>Description: The following was agreed in RAN1#95:</w:t>
      </w:r>
    </w:p>
    <w:p w14:paraId="55209B95" w14:textId="77777777" w:rsidR="00BE0819" w:rsidRDefault="007D2801">
      <w:pPr>
        <w:snapToGrid w:val="0"/>
        <w:spacing w:after="120"/>
      </w:pPr>
      <w:r>
        <w:rPr>
          <w:szCs w:val="20"/>
        </w:rPr>
        <w:t xml:space="preserve">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w:t>
      </w:r>
      <w:r>
        <w:rPr>
          <w:szCs w:val="20"/>
        </w:rPr>
        <w:lastRenderedPageBreak/>
        <w:t>alternatives is selected for PRACH frequency mapping.</w:t>
      </w:r>
      <w:r>
        <w:t xml:space="preserve"> The PRACH sequence design covering both the length and the sequence needs to be addressed.</w:t>
      </w:r>
    </w:p>
    <w:p w14:paraId="5EFD85BC" w14:textId="77777777" w:rsidR="00BE0819" w:rsidRDefault="007D2801">
      <w:pPr>
        <w:snapToGrid w:val="0"/>
        <w:spacing w:after="120"/>
        <w:rPr>
          <w:szCs w:val="20"/>
        </w:rPr>
      </w:pPr>
      <w:r>
        <w:rPr>
          <w:szCs w:val="20"/>
        </w:rPr>
        <w:t>The company positions on PRACH sequence length and design are provided in table below:</w:t>
      </w:r>
    </w:p>
    <w:tbl>
      <w:tblPr>
        <w:tblStyle w:val="TableGrid"/>
        <w:tblW w:w="8642" w:type="dxa"/>
        <w:tblInd w:w="720" w:type="dxa"/>
        <w:tblLayout w:type="fixed"/>
        <w:tblLook w:val="04A0" w:firstRow="1" w:lastRow="0" w:firstColumn="1" w:lastColumn="0" w:noHBand="0" w:noVBand="1"/>
      </w:tblPr>
      <w:tblGrid>
        <w:gridCol w:w="1885"/>
        <w:gridCol w:w="6757"/>
      </w:tblGrid>
      <w:tr w:rsidR="00BE0819" w14:paraId="5D0B142B" w14:textId="77777777">
        <w:tc>
          <w:tcPr>
            <w:tcW w:w="1885" w:type="dxa"/>
          </w:tcPr>
          <w:p w14:paraId="3F0058A3" w14:textId="77777777" w:rsidR="00BE0819" w:rsidRDefault="007D2801">
            <w:pPr>
              <w:wordWrap/>
              <w:rPr>
                <w:b/>
              </w:rPr>
            </w:pPr>
            <w:r>
              <w:rPr>
                <w:b/>
              </w:rPr>
              <w:t>Company</w:t>
            </w:r>
          </w:p>
        </w:tc>
        <w:tc>
          <w:tcPr>
            <w:tcW w:w="6757" w:type="dxa"/>
          </w:tcPr>
          <w:p w14:paraId="0B5528CE" w14:textId="77777777" w:rsidR="00BE0819" w:rsidRDefault="007D2801">
            <w:pPr>
              <w:wordWrap/>
              <w:rPr>
                <w:b/>
              </w:rPr>
            </w:pPr>
            <w:r>
              <w:rPr>
                <w:b/>
              </w:rPr>
              <w:t>Position</w:t>
            </w:r>
          </w:p>
        </w:tc>
      </w:tr>
      <w:tr w:rsidR="00BE0819" w14:paraId="35718E89" w14:textId="77777777">
        <w:tc>
          <w:tcPr>
            <w:tcW w:w="1885" w:type="dxa"/>
          </w:tcPr>
          <w:p w14:paraId="0D118B58" w14:textId="77777777" w:rsidR="00BE0819" w:rsidRDefault="007D2801">
            <w:r>
              <w:t>ZTE</w:t>
            </w:r>
          </w:p>
        </w:tc>
        <w:tc>
          <w:tcPr>
            <w:tcW w:w="6757" w:type="dxa"/>
          </w:tcPr>
          <w:p w14:paraId="751B5AA6" w14:textId="77777777" w:rsidR="00BE0819" w:rsidRDefault="007D2801">
            <w:r>
              <w:rPr>
                <w:rFonts w:eastAsia="SimSun" w:hint="eastAsia"/>
                <w:szCs w:val="20"/>
                <w:lang w:val="en-US" w:eastAsia="zh-CN"/>
              </w:rPr>
              <w:t>Proposal 13</w:t>
            </w:r>
            <w:r>
              <w:rPr>
                <w:rFonts w:eastAsia="SimSun" w:hint="eastAsia"/>
                <w:i/>
                <w:szCs w:val="20"/>
                <w:lang w:val="en-US" w:eastAsia="zh-CN"/>
              </w:rPr>
              <w:t xml:space="preserve">: </w:t>
            </w:r>
            <w:r>
              <w:rPr>
                <w:rFonts w:eastAsia="SimSun" w:hint="eastAsia"/>
                <w:i/>
                <w:iCs/>
                <w:lang w:val="en-US" w:eastAsia="zh-CN"/>
              </w:rPr>
              <w:t>Only a short sequence (i.e. length = 139) should be selected for NR-U.</w:t>
            </w:r>
          </w:p>
        </w:tc>
      </w:tr>
      <w:tr w:rsidR="00BE0819" w14:paraId="6EB5CA60" w14:textId="77777777">
        <w:tc>
          <w:tcPr>
            <w:tcW w:w="1885" w:type="dxa"/>
          </w:tcPr>
          <w:p w14:paraId="6075FDE7" w14:textId="77777777" w:rsidR="00BE0819" w:rsidRDefault="007D2801">
            <w:r>
              <w:t>Huawei</w:t>
            </w:r>
          </w:p>
        </w:tc>
        <w:tc>
          <w:tcPr>
            <w:tcW w:w="6757" w:type="dxa"/>
          </w:tcPr>
          <w:p w14:paraId="299A627B" w14:textId="77777777" w:rsidR="00BE0819" w:rsidRDefault="007D2801">
            <w:pPr>
              <w:rPr>
                <w:lang w:eastAsia="zh-CN"/>
              </w:rPr>
            </w:pPr>
            <w:r>
              <w:rPr>
                <w:lang w:eastAsia="zh-CN"/>
              </w:rPr>
              <w:t>Proposal 11: For Alt 1 and Alt 2, the preamble sequence in Proposal 1 of R1-1903933 is adopted.</w:t>
            </w:r>
          </w:p>
          <w:p w14:paraId="22C0E12D" w14:textId="77777777" w:rsidR="00BE0819" w:rsidRDefault="007D2801">
            <w:pPr>
              <w:rPr>
                <w:lang w:eastAsia="zh-CN"/>
              </w:rPr>
            </w:pPr>
            <w:r>
              <w:rPr>
                <w:lang w:eastAsia="zh-CN"/>
              </w:rPr>
              <w:t>The sequence length is not constrained to be 139.</w:t>
            </w:r>
          </w:p>
          <w:p w14:paraId="5C8B42AE" w14:textId="77777777" w:rsidR="00BE0819" w:rsidRDefault="007D2801">
            <w:pPr>
              <w:spacing w:afterLines="50" w:after="120"/>
              <w:rPr>
                <w:lang w:eastAsia="zh-CN"/>
              </w:rPr>
            </w:pPr>
            <w:r>
              <w:rPr>
                <w:lang w:eastAsia="zh-CN"/>
              </w:rPr>
              <w:t>Proposal 12: Alt 4 should be limited to a single long ZC sequence and frequency-domain repeated ZC sequences will not be considered further.</w:t>
            </w:r>
          </w:p>
          <w:p w14:paraId="6589E40D" w14:textId="77777777" w:rsidR="00BE0819" w:rsidRDefault="007D2801">
            <w:pPr>
              <w:pStyle w:val="ListParagraph"/>
              <w:numPr>
                <w:ilvl w:val="0"/>
                <w:numId w:val="55"/>
              </w:numPr>
              <w:kinsoku/>
              <w:overflowPunct/>
              <w:autoSpaceDE w:val="0"/>
              <w:autoSpaceDN w:val="0"/>
              <w:snapToGrid w:val="0"/>
              <w:spacing w:after="120"/>
              <w:contextualSpacing/>
              <w:jc w:val="both"/>
              <w:textAlignment w:val="auto"/>
              <w:rPr>
                <w:rFonts w:eastAsia="Batang"/>
                <w:kern w:val="2"/>
                <w:lang w:eastAsia="zh-CN"/>
              </w:rPr>
            </w:pPr>
            <w:r>
              <w:rPr>
                <w:rFonts w:eastAsia="Batang"/>
                <w:kern w:val="2"/>
                <w:lang w:eastAsia="zh-CN"/>
              </w:rPr>
              <w:t>The following ZC sequence lengths should be considered:</w:t>
            </w:r>
          </w:p>
          <w:p w14:paraId="75FEB491" w14:textId="77777777" w:rsidR="00BE0819" w:rsidRDefault="007D2801">
            <w:pPr>
              <w:pStyle w:val="ListParagraph"/>
              <w:numPr>
                <w:ilvl w:val="1"/>
                <w:numId w:val="55"/>
              </w:numPr>
              <w:kinsoku/>
              <w:overflowPunct/>
              <w:autoSpaceDE w:val="0"/>
              <w:autoSpaceDN w:val="0"/>
              <w:snapToGrid w:val="0"/>
              <w:spacing w:after="120"/>
              <w:contextualSpacing/>
              <w:jc w:val="both"/>
              <w:textAlignment w:val="auto"/>
              <w:rPr>
                <w:rFonts w:eastAsia="Batang"/>
                <w:kern w:val="2"/>
                <w:lang w:eastAsia="zh-CN"/>
              </w:rPr>
            </w:pPr>
            <w:r>
              <w:rPr>
                <w:rFonts w:eastAsia="Batang"/>
                <w:kern w:val="2"/>
                <w:lang w:eastAsia="zh-CN"/>
              </w:rPr>
              <w:t xml:space="preserve">For 15 kHz SCS: </w:t>
            </w:r>
            <m:oMath>
              <m:sSub>
                <m:sSubPr>
                  <m:ctrlPr>
                    <w:rPr>
                      <w:rFonts w:ascii="Cambria Math" w:eastAsia="Batang" w:hAnsi="Cambria Math"/>
                      <w:kern w:val="2"/>
                      <w:lang w:eastAsia="zh-CN"/>
                    </w:rPr>
                  </m:ctrlPr>
                </m:sSubPr>
                <m:e>
                  <m:r>
                    <w:rPr>
                      <w:rFonts w:ascii="Cambria Math" w:eastAsia="Batang" w:hAnsi="Cambria Math"/>
                      <w:kern w:val="2"/>
                      <w:lang w:eastAsia="zh-CN"/>
                    </w:rPr>
                    <m:t>L</m:t>
                  </m:r>
                </m:e>
                <m:sub>
                  <m:r>
                    <m:rPr>
                      <m:sty m:val="p"/>
                    </m:rPr>
                    <w:rPr>
                      <w:rFonts w:ascii="Cambria Math" w:eastAsia="Batang" w:hAnsi="Cambria Math"/>
                      <w:kern w:val="2"/>
                      <w:lang w:eastAsia="zh-CN"/>
                    </w:rPr>
                    <m:t>RA</m:t>
                  </m:r>
                </m:sub>
              </m:sSub>
              <m:r>
                <m:rPr>
                  <m:sty m:val="p"/>
                </m:rPr>
                <w:rPr>
                  <w:rFonts w:ascii="Cambria Math" w:eastAsia="Batang" w:hAnsi="Cambria Math"/>
                  <w:kern w:val="2"/>
                  <w:lang w:eastAsia="zh-CN"/>
                </w:rPr>
                <m:t>=1259</m:t>
              </m:r>
            </m:oMath>
            <w:r>
              <w:rPr>
                <w:rFonts w:eastAsia="Batang"/>
                <w:kern w:val="2"/>
                <w:lang w:eastAsia="zh-CN"/>
              </w:rPr>
              <w:t>;</w:t>
            </w:r>
          </w:p>
          <w:p w14:paraId="4FD4728A" w14:textId="77777777" w:rsidR="00BE0819" w:rsidRDefault="007D2801">
            <w:pPr>
              <w:pStyle w:val="ListParagraph"/>
              <w:numPr>
                <w:ilvl w:val="1"/>
                <w:numId w:val="55"/>
              </w:numPr>
              <w:kinsoku/>
              <w:overflowPunct/>
              <w:autoSpaceDE w:val="0"/>
              <w:autoSpaceDN w:val="0"/>
              <w:snapToGrid w:val="0"/>
              <w:spacing w:after="120"/>
              <w:contextualSpacing/>
              <w:jc w:val="both"/>
              <w:textAlignment w:val="auto"/>
              <w:rPr>
                <w:rFonts w:eastAsia="Batang"/>
                <w:kern w:val="2"/>
                <w:lang w:eastAsia="zh-CN"/>
              </w:rPr>
            </w:pPr>
            <w:r>
              <w:rPr>
                <w:rFonts w:eastAsia="Batang"/>
                <w:kern w:val="2"/>
                <w:lang w:eastAsia="zh-CN"/>
              </w:rPr>
              <w:t xml:space="preserve">For 30 kHz SCS: </w:t>
            </w:r>
            <m:oMath>
              <m:sSub>
                <m:sSubPr>
                  <m:ctrlPr>
                    <w:rPr>
                      <w:rFonts w:ascii="Cambria Math" w:eastAsia="Batang" w:hAnsi="Cambria Math"/>
                      <w:kern w:val="2"/>
                      <w:lang w:eastAsia="zh-CN"/>
                    </w:rPr>
                  </m:ctrlPr>
                </m:sSubPr>
                <m:e>
                  <m:r>
                    <w:rPr>
                      <w:rFonts w:ascii="Cambria Math" w:eastAsia="Batang" w:hAnsi="Cambria Math" w:hint="eastAsia"/>
                      <w:kern w:val="2"/>
                      <w:lang w:eastAsia="zh-CN"/>
                    </w:rPr>
                    <m:t>L</m:t>
                  </m:r>
                </m:e>
                <m:sub>
                  <m:r>
                    <m:rPr>
                      <m:sty m:val="p"/>
                    </m:rPr>
                    <w:rPr>
                      <w:rFonts w:ascii="Cambria Math" w:eastAsia="Batang" w:hAnsi="Cambria Math" w:hint="eastAsia"/>
                      <w:kern w:val="2"/>
                      <w:lang w:eastAsia="zh-CN"/>
                    </w:rPr>
                    <m:t>RA</m:t>
                  </m:r>
                </m:sub>
              </m:sSub>
              <m:r>
                <m:rPr>
                  <m:sty m:val="p"/>
                </m:rPr>
                <w:rPr>
                  <w:rFonts w:ascii="Cambria Math" w:eastAsia="Batang" w:hAnsi="Cambria Math" w:hint="eastAsia"/>
                  <w:kern w:val="2"/>
                  <w:lang w:eastAsia="zh-CN"/>
                </w:rPr>
                <m:t>=</m:t>
              </m:r>
              <m:r>
                <m:rPr>
                  <m:sty m:val="p"/>
                </m:rPr>
                <w:rPr>
                  <w:rFonts w:ascii="Cambria Math" w:eastAsia="Batang" w:hAnsi="Cambria Math"/>
                  <w:kern w:val="2"/>
                  <w:lang w:eastAsia="zh-CN"/>
                </w:rPr>
                <m:t>607</m:t>
              </m:r>
            </m:oMath>
            <w:r>
              <w:rPr>
                <w:rFonts w:eastAsia="Batang" w:hint="eastAsia"/>
                <w:kern w:val="2"/>
                <w:lang w:eastAsia="zh-CN"/>
              </w:rPr>
              <w:t>;</w:t>
            </w:r>
          </w:p>
          <w:p w14:paraId="34E69056" w14:textId="77777777" w:rsidR="00BE0819" w:rsidRDefault="007D2801">
            <w:pPr>
              <w:pStyle w:val="ListParagraph"/>
              <w:numPr>
                <w:ilvl w:val="1"/>
                <w:numId w:val="55"/>
              </w:numPr>
              <w:kinsoku/>
              <w:overflowPunct/>
              <w:autoSpaceDE w:val="0"/>
              <w:autoSpaceDN w:val="0"/>
              <w:snapToGrid w:val="0"/>
              <w:spacing w:after="120"/>
              <w:contextualSpacing/>
              <w:jc w:val="both"/>
              <w:textAlignment w:val="auto"/>
              <w:rPr>
                <w:rFonts w:eastAsia="Batang"/>
                <w:kern w:val="2"/>
                <w:szCs w:val="20"/>
                <w:lang w:eastAsia="zh-CN"/>
              </w:rPr>
            </w:pPr>
            <w:r>
              <w:rPr>
                <w:rFonts w:eastAsia="Batang"/>
                <w:kern w:val="2"/>
                <w:lang w:eastAsia="zh-CN"/>
              </w:rPr>
              <w:t xml:space="preserve">For 60 kHz SCS: </w:t>
            </w:r>
            <m:oMath>
              <m:sSub>
                <m:sSubPr>
                  <m:ctrlPr>
                    <w:rPr>
                      <w:rFonts w:ascii="Cambria Math" w:eastAsia="Batang" w:hAnsi="Cambria Math"/>
                      <w:kern w:val="2"/>
                      <w:lang w:eastAsia="zh-CN"/>
                    </w:rPr>
                  </m:ctrlPr>
                </m:sSubPr>
                <m:e>
                  <m:r>
                    <w:rPr>
                      <w:rFonts w:ascii="Cambria Math" w:eastAsia="Batang" w:hAnsi="Cambria Math"/>
                      <w:kern w:val="2"/>
                      <w:lang w:eastAsia="zh-CN"/>
                    </w:rPr>
                    <m:t>L</m:t>
                  </m:r>
                </m:e>
                <m:sub>
                  <m:r>
                    <m:rPr>
                      <m:sty m:val="p"/>
                    </m:rPr>
                    <w:rPr>
                      <w:rFonts w:ascii="Cambria Math" w:eastAsia="Batang" w:hAnsi="Cambria Math"/>
                      <w:kern w:val="2"/>
                      <w:lang w:eastAsia="zh-CN"/>
                    </w:rPr>
                    <m:t>RA</m:t>
                  </m:r>
                </m:sub>
              </m:sSub>
              <m:r>
                <m:rPr>
                  <m:sty m:val="p"/>
                </m:rPr>
                <w:rPr>
                  <w:rFonts w:ascii="Cambria Math" w:eastAsia="Batang" w:hAnsi="Cambria Math"/>
                  <w:kern w:val="2"/>
                  <w:lang w:eastAsia="zh-CN"/>
                </w:rPr>
                <m:t>=283</m:t>
              </m:r>
            </m:oMath>
            <w:r>
              <w:rPr>
                <w:rFonts w:eastAsia="Batang"/>
                <w:kern w:val="2"/>
                <w:lang w:eastAsia="zh-CN"/>
              </w:rPr>
              <w:t>.</w:t>
            </w:r>
          </w:p>
        </w:tc>
      </w:tr>
      <w:tr w:rsidR="00BE0819" w14:paraId="4C0B67B4" w14:textId="77777777">
        <w:tc>
          <w:tcPr>
            <w:tcW w:w="1885" w:type="dxa"/>
          </w:tcPr>
          <w:p w14:paraId="4F21AB27" w14:textId="77777777" w:rsidR="00BE0819" w:rsidRDefault="007D2801">
            <w:r>
              <w:t>Ericsson</w:t>
            </w:r>
          </w:p>
        </w:tc>
        <w:tc>
          <w:tcPr>
            <w:tcW w:w="6757" w:type="dxa"/>
          </w:tcPr>
          <w:p w14:paraId="59AFE5B0" w14:textId="77777777" w:rsidR="00BE0819" w:rsidRDefault="007D2801">
            <w:pPr>
              <w:rPr>
                <w:rFonts w:eastAsia="SimSun"/>
                <w:szCs w:val="20"/>
                <w:lang w:val="en-US" w:eastAsia="zh-CN"/>
              </w:rPr>
            </w:pPr>
            <w:r>
              <w:rPr>
                <w:rFonts w:eastAsia="SimSun"/>
                <w:szCs w:val="20"/>
                <w:lang w:val="en-US" w:eastAsia="zh-CN"/>
              </w:rPr>
              <w:t>Observation 2: Only the short PRACH sequence length (LRA = 139) is useful for NR-U.</w:t>
            </w:r>
          </w:p>
        </w:tc>
      </w:tr>
      <w:tr w:rsidR="00BE0819" w14:paraId="0C9DF12D" w14:textId="77777777">
        <w:tc>
          <w:tcPr>
            <w:tcW w:w="1885" w:type="dxa"/>
          </w:tcPr>
          <w:p w14:paraId="6C964B44" w14:textId="77777777" w:rsidR="00BE0819" w:rsidRDefault="007D2801">
            <w:pPr>
              <w:wordWrap/>
            </w:pPr>
            <w:r>
              <w:t>Samsung</w:t>
            </w:r>
          </w:p>
        </w:tc>
        <w:tc>
          <w:tcPr>
            <w:tcW w:w="6757" w:type="dxa"/>
          </w:tcPr>
          <w:p w14:paraId="5CD2589A" w14:textId="77777777" w:rsidR="00BE0819" w:rsidRDefault="007D2801">
            <w:r>
              <w:t>Proposal 6: NR-U shall support short PRACH preamble formats defined in Rel-15 NR only.</w:t>
            </w:r>
          </w:p>
        </w:tc>
      </w:tr>
      <w:tr w:rsidR="00BE0819" w14:paraId="439BBA35" w14:textId="77777777">
        <w:tc>
          <w:tcPr>
            <w:tcW w:w="1885" w:type="dxa"/>
          </w:tcPr>
          <w:p w14:paraId="223A0E09" w14:textId="77777777" w:rsidR="00BE0819" w:rsidRDefault="007D2801">
            <w:pPr>
              <w:wordWrap/>
            </w:pPr>
            <w:proofErr w:type="spellStart"/>
            <w:r>
              <w:t>Mediatek</w:t>
            </w:r>
            <w:proofErr w:type="spellEnd"/>
          </w:p>
        </w:tc>
        <w:tc>
          <w:tcPr>
            <w:tcW w:w="6757" w:type="dxa"/>
          </w:tcPr>
          <w:p w14:paraId="28393C13" w14:textId="77777777" w:rsidR="00BE0819" w:rsidRDefault="007D2801">
            <w:pPr>
              <w:pStyle w:val="Caption"/>
              <w:jc w:val="both"/>
              <w:rPr>
                <w:b w:val="0"/>
              </w:rPr>
            </w:pPr>
            <w:bookmarkStart w:id="13" w:name="_Ref535048277"/>
            <w:r>
              <w:rPr>
                <w:b w:val="0"/>
              </w:rPr>
              <w:t xml:space="preserve">Proposal </w:t>
            </w:r>
            <w:r>
              <w:rPr>
                <w:b w:val="0"/>
              </w:rPr>
              <w:fldChar w:fldCharType="begin"/>
            </w:r>
            <w:r>
              <w:rPr>
                <w:b w:val="0"/>
              </w:rPr>
              <w:instrText xml:space="preserve"> SEQ Proposal \* ARABIC </w:instrText>
            </w:r>
            <w:r>
              <w:rPr>
                <w:b w:val="0"/>
              </w:rPr>
              <w:fldChar w:fldCharType="separate"/>
            </w:r>
            <w:r>
              <w:rPr>
                <w:b w:val="0"/>
              </w:rPr>
              <w:t>4</w:t>
            </w:r>
            <w:r>
              <w:rPr>
                <w:b w:val="0"/>
              </w:rPr>
              <w:fldChar w:fldCharType="end"/>
            </w:r>
            <w:r>
              <w:rPr>
                <w:b w:val="0"/>
              </w:rPr>
              <w:t>: The following design principles shall be adopted for PRACH design in NR-U:</w:t>
            </w:r>
            <w:bookmarkEnd w:id="13"/>
            <w:r>
              <w:rPr>
                <w:b w:val="0"/>
              </w:rPr>
              <w:t xml:space="preserve"> </w:t>
            </w:r>
          </w:p>
          <w:p w14:paraId="36C25F59" w14:textId="77777777" w:rsidR="00BE0819" w:rsidRDefault="007D2801">
            <w:pPr>
              <w:pStyle w:val="Caption"/>
              <w:numPr>
                <w:ilvl w:val="0"/>
                <w:numId w:val="69"/>
              </w:numPr>
              <w:kinsoku/>
              <w:overflowPunct/>
              <w:autoSpaceDE/>
              <w:autoSpaceDN/>
              <w:adjustRightInd/>
              <w:spacing w:before="0"/>
              <w:jc w:val="both"/>
              <w:textAlignment w:val="auto"/>
              <w:rPr>
                <w:b w:val="0"/>
              </w:rPr>
            </w:pPr>
            <w:r>
              <w:rPr>
                <w:b w:val="0"/>
              </w:rPr>
              <w:t>Good correlation property</w:t>
            </w:r>
          </w:p>
          <w:p w14:paraId="59D0A6E2" w14:textId="77777777" w:rsidR="00BE0819" w:rsidRDefault="007D2801">
            <w:pPr>
              <w:pStyle w:val="Caption"/>
              <w:numPr>
                <w:ilvl w:val="0"/>
                <w:numId w:val="69"/>
              </w:numPr>
              <w:kinsoku/>
              <w:overflowPunct/>
              <w:autoSpaceDE/>
              <w:autoSpaceDN/>
              <w:adjustRightInd/>
              <w:spacing w:before="0"/>
              <w:jc w:val="both"/>
              <w:textAlignment w:val="auto"/>
              <w:rPr>
                <w:b w:val="0"/>
              </w:rPr>
            </w:pPr>
            <w:r>
              <w:rPr>
                <w:b w:val="0"/>
              </w:rPr>
              <w:t xml:space="preserve">Providing </w:t>
            </w:r>
            <w:proofErr w:type="gramStart"/>
            <w:r>
              <w:rPr>
                <w:b w:val="0"/>
              </w:rPr>
              <w:t>a large number of</w:t>
            </w:r>
            <w:proofErr w:type="gramEnd"/>
            <w:r>
              <w:rPr>
                <w:b w:val="0"/>
              </w:rPr>
              <w:t xml:space="preserve"> sequences</w:t>
            </w:r>
          </w:p>
          <w:p w14:paraId="349F05DE" w14:textId="77777777" w:rsidR="00BE0819" w:rsidRDefault="007D2801">
            <w:pPr>
              <w:pStyle w:val="Caption"/>
              <w:numPr>
                <w:ilvl w:val="0"/>
                <w:numId w:val="69"/>
              </w:numPr>
              <w:kinsoku/>
              <w:overflowPunct/>
              <w:autoSpaceDE/>
              <w:autoSpaceDN/>
              <w:adjustRightInd/>
              <w:spacing w:before="0"/>
              <w:jc w:val="both"/>
              <w:textAlignment w:val="auto"/>
              <w:rPr>
                <w:b w:val="0"/>
              </w:rPr>
            </w:pPr>
            <w:r>
              <w:rPr>
                <w:b w:val="0"/>
              </w:rPr>
              <w:t>Easy to multiplex other UEs and uplink channels</w:t>
            </w:r>
          </w:p>
          <w:p w14:paraId="53B0E05A" w14:textId="77777777" w:rsidR="00BE0819" w:rsidRDefault="007D2801">
            <w:pPr>
              <w:pStyle w:val="Caption"/>
              <w:numPr>
                <w:ilvl w:val="0"/>
                <w:numId w:val="69"/>
              </w:numPr>
              <w:kinsoku/>
              <w:overflowPunct/>
              <w:autoSpaceDE/>
              <w:autoSpaceDN/>
              <w:adjustRightInd/>
              <w:spacing w:before="0"/>
              <w:jc w:val="both"/>
              <w:textAlignment w:val="auto"/>
            </w:pPr>
            <w:r>
              <w:rPr>
                <w:b w:val="0"/>
              </w:rPr>
              <w:t>Meeting regulation requirements such OCB and PSD</w:t>
            </w:r>
          </w:p>
        </w:tc>
      </w:tr>
      <w:tr w:rsidR="00BE0819" w14:paraId="4F592E36" w14:textId="77777777">
        <w:tc>
          <w:tcPr>
            <w:tcW w:w="1885" w:type="dxa"/>
          </w:tcPr>
          <w:p w14:paraId="4843511B" w14:textId="77777777" w:rsidR="00BE0819" w:rsidRDefault="007D2801">
            <w:pPr>
              <w:wordWrap/>
            </w:pPr>
            <w:r>
              <w:t>Fujitsu</w:t>
            </w:r>
          </w:p>
        </w:tc>
        <w:tc>
          <w:tcPr>
            <w:tcW w:w="6757" w:type="dxa"/>
          </w:tcPr>
          <w:p w14:paraId="598B4815" w14:textId="77777777" w:rsidR="00BE0819" w:rsidRDefault="007D2801">
            <w:pPr>
              <w:kinsoku/>
              <w:overflowPunct/>
              <w:snapToGrid w:val="0"/>
              <w:spacing w:before="120" w:after="120"/>
              <w:contextualSpacing/>
              <w:textAlignment w:val="auto"/>
            </w:pPr>
            <w:r>
              <w:t>Proposal 1: NR-U only supports preamble formats with sequence length L=139.</w:t>
            </w:r>
          </w:p>
        </w:tc>
      </w:tr>
      <w:tr w:rsidR="00BE0819" w14:paraId="5A7CF331" w14:textId="77777777">
        <w:tc>
          <w:tcPr>
            <w:tcW w:w="1885" w:type="dxa"/>
          </w:tcPr>
          <w:p w14:paraId="2B4EACA1" w14:textId="77777777" w:rsidR="00BE0819" w:rsidRDefault="007D2801">
            <w:r>
              <w:t>Panasonic</w:t>
            </w:r>
          </w:p>
        </w:tc>
        <w:tc>
          <w:tcPr>
            <w:tcW w:w="6757" w:type="dxa"/>
          </w:tcPr>
          <w:p w14:paraId="04415C42" w14:textId="77777777" w:rsidR="00BE0819" w:rsidRDefault="007D2801">
            <w:pPr>
              <w:pStyle w:val="proposal"/>
              <w:rPr>
                <w:b w:val="0"/>
                <w:snapToGrid w:val="0"/>
                <w:kern w:val="2"/>
                <w:szCs w:val="22"/>
                <w:lang w:val="en-GB" w:eastAsia="en-US"/>
              </w:rPr>
            </w:pPr>
            <w:r>
              <w:rPr>
                <w:b w:val="0"/>
              </w:rPr>
              <w:t>Proposal 1: PRACH sequence length L=139 only is supported for NR-U.</w:t>
            </w:r>
          </w:p>
        </w:tc>
      </w:tr>
      <w:tr w:rsidR="00BE0819" w14:paraId="423CF0DE" w14:textId="77777777">
        <w:tc>
          <w:tcPr>
            <w:tcW w:w="1885" w:type="dxa"/>
          </w:tcPr>
          <w:p w14:paraId="068A86E1" w14:textId="77777777" w:rsidR="00BE0819" w:rsidRDefault="007D2801">
            <w:pPr>
              <w:wordWrap/>
            </w:pPr>
            <w:r>
              <w:t>Qualcomm</w:t>
            </w:r>
          </w:p>
        </w:tc>
        <w:tc>
          <w:tcPr>
            <w:tcW w:w="6757" w:type="dxa"/>
          </w:tcPr>
          <w:p w14:paraId="0B6524AE" w14:textId="77777777" w:rsidR="00BE0819" w:rsidRDefault="007D2801">
            <w:pPr>
              <w:pStyle w:val="proposal"/>
              <w:rPr>
                <w:b w:val="0"/>
              </w:rPr>
            </w:pPr>
            <w:r>
              <w:rPr>
                <w:b w:val="0"/>
                <w:snapToGrid w:val="0"/>
                <w:kern w:val="2"/>
                <w:szCs w:val="22"/>
                <w:lang w:val="en-GB" w:eastAsia="en-US"/>
              </w:rPr>
              <w:fldChar w:fldCharType="begin"/>
            </w:r>
            <w:r>
              <w:rPr>
                <w:b w:val="0"/>
                <w:lang w:eastAsia="en-US"/>
              </w:rPr>
              <w:instrText xml:space="preserve"> REF PRACH_STRUCT \h  \* MERGEFORMAT </w:instrText>
            </w:r>
            <w:r>
              <w:rPr>
                <w:b w:val="0"/>
                <w:snapToGrid w:val="0"/>
                <w:kern w:val="2"/>
                <w:szCs w:val="22"/>
                <w:lang w:val="en-GB" w:eastAsia="en-US"/>
              </w:rPr>
            </w:r>
            <w:r>
              <w:rPr>
                <w:b w:val="0"/>
                <w:snapToGrid w:val="0"/>
                <w:kern w:val="2"/>
                <w:szCs w:val="22"/>
                <w:lang w:val="en-GB" w:eastAsia="en-US"/>
              </w:rPr>
              <w:fldChar w:fldCharType="separate"/>
            </w:r>
            <w:r>
              <w:rPr>
                <w:b w:val="0"/>
              </w:rPr>
              <w:t>Proposal 15: The choice of PRACH sequence length depends on the PRACH structure</w:t>
            </w:r>
            <w:r>
              <w:rPr>
                <w:b w:val="0"/>
                <w:lang w:eastAsia="en-US"/>
              </w:rPr>
              <w:fldChar w:fldCharType="end"/>
            </w:r>
          </w:p>
        </w:tc>
      </w:tr>
    </w:tbl>
    <w:p w14:paraId="36F13D54" w14:textId="77777777" w:rsidR="00BE0819" w:rsidRDefault="007D2801">
      <w:r>
        <w:rPr>
          <w:b/>
        </w:rPr>
        <w:t>Feature Lead Summary</w:t>
      </w:r>
      <w:r>
        <w:t>:</w:t>
      </w:r>
    </w:p>
    <w:p w14:paraId="5FCAA0B2" w14:textId="77777777" w:rsidR="00BE0819" w:rsidRDefault="007D2801">
      <w:r>
        <w:t>Following are the company positions for the sequence to be used for PRACH:</w:t>
      </w:r>
    </w:p>
    <w:p w14:paraId="7B83BD0E" w14:textId="4229D5CB" w:rsidR="00BE0819" w:rsidRDefault="007D2801">
      <w:pPr>
        <w:pStyle w:val="ListParagraph"/>
        <w:numPr>
          <w:ilvl w:val="0"/>
          <w:numId w:val="35"/>
        </w:numPr>
      </w:pPr>
      <w:bookmarkStart w:id="14" w:name="_Hlk5107453"/>
      <w:r>
        <w:t>ZC sequence: Fujitsu, Panasonic, Ericsson, Samsung, Qualcomm, ZTE, Huawei, LG</w:t>
      </w:r>
    </w:p>
    <w:bookmarkEnd w:id="14"/>
    <w:p w14:paraId="07F8AD9D" w14:textId="77777777" w:rsidR="00BE0819" w:rsidRDefault="007D2801">
      <w:pPr>
        <w:pStyle w:val="ListParagraph"/>
        <w:numPr>
          <w:ilvl w:val="0"/>
          <w:numId w:val="35"/>
        </w:numPr>
      </w:pPr>
      <w:r>
        <w:t xml:space="preserve">New sequence: Huawei, </w:t>
      </w:r>
      <w:proofErr w:type="spellStart"/>
      <w:r>
        <w:t>Mediatek</w:t>
      </w:r>
      <w:proofErr w:type="spellEnd"/>
    </w:p>
    <w:p w14:paraId="6A290652" w14:textId="77777777" w:rsidR="00BE0819" w:rsidRDefault="007D2801">
      <w:r>
        <w:t xml:space="preserve">Options for sequence length: </w:t>
      </w:r>
    </w:p>
    <w:p w14:paraId="42E47106" w14:textId="77777777" w:rsidR="00BE0819" w:rsidRDefault="007D2801">
      <w:pPr>
        <w:pStyle w:val="ListParagraph"/>
        <w:numPr>
          <w:ilvl w:val="0"/>
          <w:numId w:val="35"/>
        </w:numPr>
      </w:pPr>
      <w:r>
        <w:t>ZC 139: Applicable to non-uniform interlace PRACH design, contiguous repeated legacy PRACH</w:t>
      </w:r>
    </w:p>
    <w:p w14:paraId="50D0C8F9" w14:textId="77777777" w:rsidR="00BE0819" w:rsidRDefault="007D2801">
      <w:pPr>
        <w:pStyle w:val="ListParagraph"/>
        <w:numPr>
          <w:ilvl w:val="0"/>
          <w:numId w:val="35"/>
        </w:numPr>
      </w:pPr>
      <w:r>
        <w:t>ZC 113: Applicable to uniform interlace PRACH design</w:t>
      </w:r>
    </w:p>
    <w:p w14:paraId="74BAD178" w14:textId="77777777" w:rsidR="00BE0819" w:rsidRDefault="007D2801">
      <w:pPr>
        <w:pStyle w:val="ListParagraph"/>
        <w:numPr>
          <w:ilvl w:val="0"/>
          <w:numId w:val="35"/>
        </w:numPr>
      </w:pPr>
      <w:r>
        <w:t>Others:  Applicable to contiguous allocation and non-uniform allocations.</w:t>
      </w:r>
    </w:p>
    <w:p w14:paraId="3E02E0B4" w14:textId="77777777" w:rsidR="00BE0819" w:rsidRDefault="007D2801">
      <w:r w:rsidRPr="008B6090">
        <w:t>FL proposal:</w:t>
      </w:r>
    </w:p>
    <w:p w14:paraId="0F7339D4" w14:textId="77777777" w:rsidR="00BE0819" w:rsidRDefault="007D2801">
      <w:r>
        <w:t>This will be decided jointly with the frequency mapping options discussed in above section.</w:t>
      </w:r>
    </w:p>
    <w:p w14:paraId="527E24B9" w14:textId="77777777" w:rsidR="00BE0819" w:rsidRDefault="007D2801">
      <w:pPr>
        <w:pStyle w:val="Heading3"/>
      </w:pPr>
      <w:r>
        <w:t>PRACH Formats</w:t>
      </w:r>
    </w:p>
    <w:p w14:paraId="4C53BB93" w14:textId="77777777" w:rsidR="00BE0819" w:rsidRDefault="007D2801">
      <w:r>
        <w:t>Description: NR supports multiple PRACH formats (Format A, B, C) to cater to different use cases such as different cell sizes. Since NR-U is likely to cater to relatively small cell sizes, applicability of the different formats to NR-U needs to be investigated. Note that the PRACH format design should also consider LBT related aspects that are described later in this document.</w:t>
      </w:r>
    </w:p>
    <w:p w14:paraId="434FE599" w14:textId="77777777" w:rsidR="00BE0819" w:rsidRDefault="007D2801">
      <w:r>
        <w:lastRenderedPageBreak/>
        <w:t>The company positions on the PRACH formats to support are provided below.</w:t>
      </w:r>
    </w:p>
    <w:tbl>
      <w:tblPr>
        <w:tblStyle w:val="TableGrid"/>
        <w:tblW w:w="8642" w:type="dxa"/>
        <w:tblInd w:w="720" w:type="dxa"/>
        <w:tblLayout w:type="fixed"/>
        <w:tblLook w:val="04A0" w:firstRow="1" w:lastRow="0" w:firstColumn="1" w:lastColumn="0" w:noHBand="0" w:noVBand="1"/>
      </w:tblPr>
      <w:tblGrid>
        <w:gridCol w:w="1615"/>
        <w:gridCol w:w="7027"/>
      </w:tblGrid>
      <w:tr w:rsidR="00BE0819" w14:paraId="387C06C0" w14:textId="77777777">
        <w:tc>
          <w:tcPr>
            <w:tcW w:w="1615" w:type="dxa"/>
          </w:tcPr>
          <w:p w14:paraId="6B27E756" w14:textId="77777777" w:rsidR="00BE0819" w:rsidRDefault="007D2801">
            <w:pPr>
              <w:wordWrap/>
              <w:rPr>
                <w:b/>
              </w:rPr>
            </w:pPr>
            <w:r>
              <w:rPr>
                <w:b/>
              </w:rPr>
              <w:t>Company</w:t>
            </w:r>
          </w:p>
        </w:tc>
        <w:tc>
          <w:tcPr>
            <w:tcW w:w="7027" w:type="dxa"/>
          </w:tcPr>
          <w:p w14:paraId="74E2B664" w14:textId="77777777" w:rsidR="00BE0819" w:rsidRDefault="007D2801">
            <w:pPr>
              <w:wordWrap/>
              <w:rPr>
                <w:b/>
              </w:rPr>
            </w:pPr>
            <w:r>
              <w:rPr>
                <w:b/>
              </w:rPr>
              <w:t>Position</w:t>
            </w:r>
          </w:p>
        </w:tc>
      </w:tr>
      <w:tr w:rsidR="00BE0819" w14:paraId="2AFFB49E" w14:textId="77777777">
        <w:tc>
          <w:tcPr>
            <w:tcW w:w="1615" w:type="dxa"/>
          </w:tcPr>
          <w:p w14:paraId="091BC74C" w14:textId="77777777" w:rsidR="00BE0819" w:rsidRDefault="007D2801">
            <w:r>
              <w:t>Huawei</w:t>
            </w:r>
          </w:p>
        </w:tc>
        <w:tc>
          <w:tcPr>
            <w:tcW w:w="7027" w:type="dxa"/>
          </w:tcPr>
          <w:p w14:paraId="09B97665" w14:textId="77777777" w:rsidR="00BE0819" w:rsidRDefault="007D2801">
            <w:r>
              <w:t>Proposal 13: NR-Unlicensed PRACH formats are based on NR PRACH formats A and B.</w:t>
            </w:r>
          </w:p>
        </w:tc>
      </w:tr>
      <w:tr w:rsidR="00BE0819" w14:paraId="6738BF04" w14:textId="77777777">
        <w:tc>
          <w:tcPr>
            <w:tcW w:w="1615" w:type="dxa"/>
          </w:tcPr>
          <w:p w14:paraId="2EC0E685" w14:textId="77777777" w:rsidR="00BE0819" w:rsidRDefault="007D2801">
            <w:r>
              <w:t>VIVO</w:t>
            </w:r>
          </w:p>
        </w:tc>
        <w:tc>
          <w:tcPr>
            <w:tcW w:w="7027" w:type="dxa"/>
          </w:tcPr>
          <w:p w14:paraId="39583CFB" w14:textId="77777777" w:rsidR="00BE0819" w:rsidRDefault="007D2801">
            <w:pPr>
              <w:rPr>
                <w:b/>
              </w:rPr>
            </w:pPr>
            <w:bookmarkStart w:id="15" w:name="_Ref528317751"/>
            <w:bookmarkStart w:id="16" w:name="PP9"/>
            <w:r>
              <w:t xml:space="preserve">Observation </w:t>
            </w:r>
            <w:r>
              <w:rPr>
                <w:b/>
              </w:rPr>
              <w:fldChar w:fldCharType="begin"/>
            </w:r>
            <w:r>
              <w:instrText xml:space="preserve"> SEQ Observation \* ARABIC </w:instrText>
            </w:r>
            <w:r>
              <w:rPr>
                <w:b/>
              </w:rPr>
              <w:fldChar w:fldCharType="separate"/>
            </w:r>
            <w:r>
              <w:t>2</w:t>
            </w:r>
            <w:r>
              <w:rPr>
                <w:b/>
              </w:rPr>
              <w:fldChar w:fldCharType="end"/>
            </w:r>
            <w:r>
              <w:rPr>
                <w:rFonts w:eastAsiaTheme="minorEastAsia"/>
                <w:lang w:eastAsia="zh-CN"/>
              </w:rPr>
              <w:t xml:space="preserve">: </w:t>
            </w:r>
            <w:r>
              <w:t>Long PRACH formats are needed only if a few tens of kilometres coverage is expected in unlicensed band.</w:t>
            </w:r>
            <w:bookmarkEnd w:id="15"/>
            <w:r>
              <w:t xml:space="preserve"> </w:t>
            </w:r>
          </w:p>
          <w:p w14:paraId="092839A9" w14:textId="77777777" w:rsidR="00BE0819" w:rsidRDefault="007D2801">
            <w:bookmarkStart w:id="17" w:name="PP10"/>
            <w:bookmarkStart w:id="18" w:name="_Ref528317752"/>
            <w:bookmarkEnd w:id="16"/>
            <w:r>
              <w:t xml:space="preserve">Proposal </w:t>
            </w:r>
            <w:r>
              <w:fldChar w:fldCharType="begin"/>
            </w:r>
            <w:r>
              <w:instrText xml:space="preserve"> SEQ Proposal \* ARABIC </w:instrText>
            </w:r>
            <w:r>
              <w:fldChar w:fldCharType="separate"/>
            </w:r>
            <w:r>
              <w:t>9</w:t>
            </w:r>
            <w:r>
              <w:fldChar w:fldCharType="end"/>
            </w:r>
            <w:r>
              <w:t>: If it is allowed that PRACH can be transmitted without meeting the OCB regulatory, some PRACH formats can be excluded, e.g., format 0,1,2,3.</w:t>
            </w:r>
            <w:bookmarkEnd w:id="17"/>
            <w:bookmarkEnd w:id="18"/>
          </w:p>
        </w:tc>
      </w:tr>
      <w:tr w:rsidR="00BE0819" w14:paraId="0461477A" w14:textId="77777777">
        <w:tc>
          <w:tcPr>
            <w:tcW w:w="1615" w:type="dxa"/>
          </w:tcPr>
          <w:p w14:paraId="0704E641" w14:textId="77777777" w:rsidR="00BE0819" w:rsidRDefault="007D2801">
            <w:r>
              <w:t>Intel</w:t>
            </w:r>
          </w:p>
        </w:tc>
        <w:tc>
          <w:tcPr>
            <w:tcW w:w="7027" w:type="dxa"/>
          </w:tcPr>
          <w:p w14:paraId="6202115F" w14:textId="77777777" w:rsidR="00BE0819" w:rsidRDefault="007D2801">
            <w:r>
              <w:t>Proposal-6: Support only NR short PRACH formats (L=139) when temporal allowance of 2 MHz OCB is allowed by regulation.</w:t>
            </w:r>
          </w:p>
        </w:tc>
      </w:tr>
      <w:tr w:rsidR="00BE0819" w14:paraId="59451782" w14:textId="77777777">
        <w:tc>
          <w:tcPr>
            <w:tcW w:w="1615" w:type="dxa"/>
          </w:tcPr>
          <w:p w14:paraId="22FFBE42" w14:textId="77777777" w:rsidR="00BE0819" w:rsidRDefault="007D2801">
            <w:r>
              <w:t>Ericsson</w:t>
            </w:r>
          </w:p>
        </w:tc>
        <w:tc>
          <w:tcPr>
            <w:tcW w:w="7027" w:type="dxa"/>
          </w:tcPr>
          <w:p w14:paraId="4832A086" w14:textId="77777777" w:rsidR="00BE0819" w:rsidRDefault="007D2801">
            <w:pPr>
              <w:rPr>
                <w:i/>
                <w:szCs w:val="20"/>
                <w:lang w:val="en-US"/>
              </w:rPr>
            </w:pPr>
            <w:r>
              <w:t>Observation 3</w:t>
            </w:r>
            <w:r>
              <w:tab/>
              <w:t>Only a subset of the short PRACH preamble formats, A1 – A3 and B1 – B4, are useful for NR-U.</w:t>
            </w:r>
          </w:p>
        </w:tc>
      </w:tr>
      <w:tr w:rsidR="00BE0819" w14:paraId="47430488" w14:textId="77777777">
        <w:tc>
          <w:tcPr>
            <w:tcW w:w="1615" w:type="dxa"/>
          </w:tcPr>
          <w:p w14:paraId="4AA3C678" w14:textId="77777777" w:rsidR="00BE0819" w:rsidRDefault="007D2801">
            <w:pPr>
              <w:wordWrap/>
            </w:pPr>
            <w:r>
              <w:t>Samsung</w:t>
            </w:r>
          </w:p>
        </w:tc>
        <w:tc>
          <w:tcPr>
            <w:tcW w:w="7027" w:type="dxa"/>
          </w:tcPr>
          <w:p w14:paraId="0801C72F" w14:textId="77777777" w:rsidR="00BE0819" w:rsidRDefault="007D2801">
            <w:pPr>
              <w:wordWrap/>
            </w:pPr>
            <w:r>
              <w:t>Proposal 6: NR-U shall support short PRACH preamble formats defined in Rel-15 NR only.</w:t>
            </w:r>
          </w:p>
        </w:tc>
      </w:tr>
      <w:tr w:rsidR="00BE0819" w14:paraId="383095EB" w14:textId="77777777">
        <w:tc>
          <w:tcPr>
            <w:tcW w:w="1615" w:type="dxa"/>
          </w:tcPr>
          <w:p w14:paraId="7111A08F" w14:textId="77777777" w:rsidR="00BE0819" w:rsidRDefault="007D2801">
            <w:r>
              <w:t>Fujitsu</w:t>
            </w:r>
          </w:p>
        </w:tc>
        <w:tc>
          <w:tcPr>
            <w:tcW w:w="7027" w:type="dxa"/>
          </w:tcPr>
          <w:p w14:paraId="4C496EE8" w14:textId="77777777" w:rsidR="00BE0819" w:rsidRDefault="007D2801">
            <w:r>
              <w:t>Proposal 1: NR-U only supports preamble formats with sequence length L=139.</w:t>
            </w:r>
          </w:p>
        </w:tc>
      </w:tr>
      <w:tr w:rsidR="00BE0819" w14:paraId="3B8CDD13" w14:textId="77777777">
        <w:tc>
          <w:tcPr>
            <w:tcW w:w="1615" w:type="dxa"/>
          </w:tcPr>
          <w:p w14:paraId="3AF437D5" w14:textId="77777777" w:rsidR="00BE0819" w:rsidRDefault="007D2801">
            <w:r>
              <w:t>Qualcomm</w:t>
            </w:r>
          </w:p>
        </w:tc>
        <w:tc>
          <w:tcPr>
            <w:tcW w:w="7027" w:type="dxa"/>
          </w:tcPr>
          <w:p w14:paraId="460EA997" w14:textId="77777777" w:rsidR="00BE0819" w:rsidRDefault="007D2801">
            <w:r>
              <w:t>Proposal 10: When TA can be handled by regular CP for data transmission, time domain aligned PRACH format with other channels can be considered with potential additional time domain spreading. Alternatively, NR format A structure can be extended to interlace PRACH structure.</w:t>
            </w:r>
          </w:p>
        </w:tc>
      </w:tr>
      <w:tr w:rsidR="00BE0819" w14:paraId="52F7B2FB" w14:textId="77777777">
        <w:tc>
          <w:tcPr>
            <w:tcW w:w="1615" w:type="dxa"/>
          </w:tcPr>
          <w:p w14:paraId="2609E5DD" w14:textId="77777777" w:rsidR="00BE0819" w:rsidRDefault="007D2801">
            <w:pPr>
              <w:rPr>
                <w:rFonts w:eastAsia="SimSun"/>
                <w:lang w:val="en-US" w:eastAsia="zh-CN"/>
              </w:rPr>
            </w:pPr>
            <w:r>
              <w:rPr>
                <w:rFonts w:eastAsia="SimSun" w:hint="eastAsia"/>
                <w:lang w:val="en-US" w:eastAsia="zh-CN"/>
              </w:rPr>
              <w:t>ZTE</w:t>
            </w:r>
          </w:p>
        </w:tc>
        <w:tc>
          <w:tcPr>
            <w:tcW w:w="7027" w:type="dxa"/>
          </w:tcPr>
          <w:p w14:paraId="64C41F75" w14:textId="77777777" w:rsidR="00BE0819" w:rsidRDefault="007D2801">
            <w:r>
              <w:rPr>
                <w:rFonts w:eastAsia="SimSun" w:hint="eastAsia"/>
                <w:sz w:val="21"/>
                <w:lang w:val="en-US" w:eastAsia="zh-CN"/>
              </w:rPr>
              <w:t xml:space="preserve">Proposal 13: </w:t>
            </w:r>
            <w:r>
              <w:rPr>
                <w:rFonts w:eastAsia="SimSun" w:hint="eastAsia"/>
                <w:lang w:val="en-US" w:eastAsia="zh-CN"/>
              </w:rPr>
              <w:t>Only a short sequence (i.e. length = 139) should be selected for NR-U.</w:t>
            </w:r>
          </w:p>
        </w:tc>
      </w:tr>
    </w:tbl>
    <w:p w14:paraId="039A1B1B" w14:textId="77777777" w:rsidR="00BE0819" w:rsidRDefault="00BE0819">
      <w:pPr>
        <w:ind w:left="720" w:hanging="360"/>
        <w:rPr>
          <w:b/>
        </w:rPr>
      </w:pPr>
    </w:p>
    <w:p w14:paraId="4A0E9F11" w14:textId="77777777" w:rsidR="00BE0819" w:rsidRDefault="007D2801">
      <w:pPr>
        <w:rPr>
          <w:b/>
        </w:rPr>
      </w:pPr>
      <w:r>
        <w:rPr>
          <w:b/>
        </w:rPr>
        <w:t>Feature Lead Summary</w:t>
      </w:r>
    </w:p>
    <w:p w14:paraId="2DF93B39" w14:textId="77777777" w:rsidR="00BE0819" w:rsidRDefault="007D2801">
      <w:bookmarkStart w:id="19" w:name="_Hlk1719967"/>
      <w:r>
        <w:t>Following are company positions:</w:t>
      </w:r>
    </w:p>
    <w:p w14:paraId="4D61D0B3" w14:textId="77777777" w:rsidR="00BE0819" w:rsidRDefault="007D2801">
      <w:pPr>
        <w:pStyle w:val="ListParagraph"/>
        <w:numPr>
          <w:ilvl w:val="0"/>
          <w:numId w:val="54"/>
        </w:numPr>
      </w:pPr>
      <w:r>
        <w:t>Short PRACH Formats: Huawei, VIVO, Intel, Ericsson, Samsung, Fujitsu, Qualcomm</w:t>
      </w:r>
    </w:p>
    <w:p w14:paraId="3C903872" w14:textId="77777777" w:rsidR="00BE0819" w:rsidRDefault="007D2801">
      <w:pPr>
        <w:pStyle w:val="ListParagraph"/>
        <w:numPr>
          <w:ilvl w:val="1"/>
          <w:numId w:val="35"/>
        </w:numPr>
        <w:autoSpaceDE w:val="0"/>
        <w:autoSpaceDN w:val="0"/>
      </w:pPr>
      <w:r>
        <w:t xml:space="preserve">Alt 1: Support Format </w:t>
      </w:r>
      <w:proofErr w:type="gramStart"/>
      <w:r>
        <w:t>A :</w:t>
      </w:r>
      <w:proofErr w:type="gramEnd"/>
      <w:r>
        <w:t xml:space="preserve">  Qualcomm</w:t>
      </w:r>
    </w:p>
    <w:p w14:paraId="03D249F4" w14:textId="0A5CCA0A" w:rsidR="00BE0819" w:rsidRDefault="007D2801">
      <w:pPr>
        <w:pStyle w:val="ListParagraph"/>
        <w:numPr>
          <w:ilvl w:val="1"/>
          <w:numId w:val="35"/>
        </w:numPr>
        <w:autoSpaceDE w:val="0"/>
        <w:autoSpaceDN w:val="0"/>
      </w:pPr>
      <w:r>
        <w:t xml:space="preserve">Alt 2: Support format A and B: </w:t>
      </w:r>
      <w:proofErr w:type="gramStart"/>
      <w:r>
        <w:t>Ericsson,  Huawei</w:t>
      </w:r>
      <w:proofErr w:type="gramEnd"/>
      <w:r>
        <w:rPr>
          <w:rFonts w:eastAsia="SimSun" w:hint="eastAsia"/>
          <w:lang w:val="en-US" w:eastAsia="zh-CN"/>
        </w:rPr>
        <w:t>, ZTE(prefer format B since it has GT)</w:t>
      </w:r>
      <w:r>
        <w:rPr>
          <w:rFonts w:eastAsia="SimSun"/>
          <w:lang w:val="en-US" w:eastAsia="zh-CN"/>
        </w:rPr>
        <w:t>, LG</w:t>
      </w:r>
    </w:p>
    <w:p w14:paraId="04EF5FFA" w14:textId="77777777" w:rsidR="00BE0819" w:rsidRDefault="007D2801">
      <w:pPr>
        <w:pStyle w:val="ListParagraph"/>
        <w:numPr>
          <w:ilvl w:val="1"/>
          <w:numId w:val="35"/>
        </w:numPr>
        <w:autoSpaceDE w:val="0"/>
        <w:autoSpaceDN w:val="0"/>
      </w:pPr>
      <w:r>
        <w:t>Alt 2: Support all three formats A, B and C</w:t>
      </w:r>
      <w:bookmarkEnd w:id="19"/>
    </w:p>
    <w:p w14:paraId="6E41AF2B" w14:textId="77777777" w:rsidR="00BE0819" w:rsidRDefault="007D2801">
      <w:r>
        <w:rPr>
          <w:highlight w:val="yellow"/>
        </w:rPr>
        <w:t>FL Proposal:</w:t>
      </w:r>
      <w:r>
        <w:t xml:space="preserve"> </w:t>
      </w:r>
    </w:p>
    <w:p w14:paraId="68E9EB0C" w14:textId="77777777" w:rsidR="00BE0819" w:rsidRDefault="007D2801">
      <w:pPr>
        <w:pStyle w:val="ListParagraph"/>
        <w:numPr>
          <w:ilvl w:val="0"/>
          <w:numId w:val="35"/>
        </w:numPr>
        <w:autoSpaceDE w:val="0"/>
        <w:autoSpaceDN w:val="0"/>
      </w:pPr>
      <w:r>
        <w:t>NR-U PRACH supports Rel.15 NR PRACH formats A1-A3</w:t>
      </w:r>
    </w:p>
    <w:p w14:paraId="70EB10E2" w14:textId="77777777" w:rsidR="00BE0819" w:rsidRDefault="007D2801">
      <w:pPr>
        <w:pStyle w:val="ListParagraph"/>
        <w:numPr>
          <w:ilvl w:val="0"/>
          <w:numId w:val="35"/>
        </w:numPr>
        <w:autoSpaceDE w:val="0"/>
        <w:autoSpaceDN w:val="0"/>
      </w:pPr>
      <w:r>
        <w:t>NR-U PRACH does not support Rel.15 NR PRACH formats 0/1/2/3/C</w:t>
      </w:r>
    </w:p>
    <w:p w14:paraId="04F3B307" w14:textId="77777777" w:rsidR="00BE0819" w:rsidRDefault="007D2801">
      <w:pPr>
        <w:pStyle w:val="ListParagraph"/>
        <w:numPr>
          <w:ilvl w:val="0"/>
          <w:numId w:val="35"/>
        </w:numPr>
        <w:autoSpaceDE w:val="0"/>
        <w:autoSpaceDN w:val="0"/>
      </w:pPr>
      <w:r>
        <w:t>FFS: Rel.15 NR PRACH formats B1-B4 supported or not</w:t>
      </w:r>
    </w:p>
    <w:p w14:paraId="1427D003" w14:textId="77777777" w:rsidR="00BE0819" w:rsidRDefault="007D2801">
      <w:pPr>
        <w:pStyle w:val="ListParagraph"/>
        <w:numPr>
          <w:ilvl w:val="1"/>
          <w:numId w:val="35"/>
        </w:numPr>
        <w:autoSpaceDE w:val="0"/>
        <w:autoSpaceDN w:val="0"/>
      </w:pPr>
      <w:r>
        <w:t xml:space="preserve">The need for these formats is not clear if LBT gaps are introduced between ROs </w:t>
      </w:r>
    </w:p>
    <w:p w14:paraId="5663CCF8" w14:textId="77777777" w:rsidR="00BE0819" w:rsidRDefault="007D2801">
      <w:pPr>
        <w:pStyle w:val="Heading3"/>
      </w:pPr>
      <w:r>
        <w:t>LBT Gaps between RACH occasions</w:t>
      </w:r>
    </w:p>
    <w:p w14:paraId="4DBB23AE" w14:textId="77777777" w:rsidR="00BE0819" w:rsidRDefault="007D2801">
      <w:r>
        <w:t xml:space="preserve">Description: In NR-Rel15 back to back RACH Occasions in time can be configured. In NR-U, a UE </w:t>
      </w:r>
      <w:proofErr w:type="gramStart"/>
      <w:r>
        <w:t>has to</w:t>
      </w:r>
      <w:proofErr w:type="gramEnd"/>
      <w:r>
        <w:t xml:space="preserve"> pass LBT before transmitting RACH preamble. The UE may get blocked by a RACH transmission of another UE in the previous RACH occasion. </w:t>
      </w:r>
    </w:p>
    <w:p w14:paraId="1F549F08" w14:textId="77777777" w:rsidR="00BE0819" w:rsidRDefault="007D2801">
      <w:r>
        <w:t>The company positions on this topic are summarized in the table below:</w:t>
      </w:r>
    </w:p>
    <w:tbl>
      <w:tblPr>
        <w:tblStyle w:val="TableGrid"/>
        <w:tblW w:w="9507" w:type="dxa"/>
        <w:tblLayout w:type="fixed"/>
        <w:tblLook w:val="04A0" w:firstRow="1" w:lastRow="0" w:firstColumn="1" w:lastColumn="0" w:noHBand="0" w:noVBand="1"/>
      </w:tblPr>
      <w:tblGrid>
        <w:gridCol w:w="1205"/>
        <w:gridCol w:w="8302"/>
      </w:tblGrid>
      <w:tr w:rsidR="00BE0819" w14:paraId="08BC9A46" w14:textId="77777777">
        <w:tc>
          <w:tcPr>
            <w:tcW w:w="1205" w:type="dxa"/>
          </w:tcPr>
          <w:p w14:paraId="0C65C110" w14:textId="77777777" w:rsidR="00BE0819" w:rsidRDefault="007D2801">
            <w:pPr>
              <w:wordWrap/>
              <w:rPr>
                <w:b/>
              </w:rPr>
            </w:pPr>
            <w:r>
              <w:rPr>
                <w:b/>
              </w:rPr>
              <w:t>Company</w:t>
            </w:r>
          </w:p>
        </w:tc>
        <w:tc>
          <w:tcPr>
            <w:tcW w:w="8302" w:type="dxa"/>
          </w:tcPr>
          <w:p w14:paraId="36AC3D68" w14:textId="77777777" w:rsidR="00BE0819" w:rsidRDefault="007D2801">
            <w:pPr>
              <w:wordWrap/>
              <w:rPr>
                <w:b/>
              </w:rPr>
            </w:pPr>
            <w:r>
              <w:rPr>
                <w:b/>
              </w:rPr>
              <w:t>Position</w:t>
            </w:r>
          </w:p>
        </w:tc>
      </w:tr>
      <w:tr w:rsidR="00BE0819" w14:paraId="47E5C425" w14:textId="77777777">
        <w:tc>
          <w:tcPr>
            <w:tcW w:w="1205" w:type="dxa"/>
          </w:tcPr>
          <w:p w14:paraId="46771A97" w14:textId="77777777" w:rsidR="00BE0819" w:rsidRDefault="007D2801">
            <w:r>
              <w:t>VIVO</w:t>
            </w:r>
          </w:p>
        </w:tc>
        <w:tc>
          <w:tcPr>
            <w:tcW w:w="8302" w:type="dxa"/>
          </w:tcPr>
          <w:p w14:paraId="6243DE4E" w14:textId="77777777" w:rsidR="00BE0819" w:rsidRDefault="007D2801">
            <w:pPr>
              <w:pStyle w:val="Caption"/>
              <w:jc w:val="both"/>
              <w:rPr>
                <w:b w:val="0"/>
              </w:rPr>
            </w:pPr>
            <w:r>
              <w:rPr>
                <w:b w:val="0"/>
              </w:rPr>
              <w:t xml:space="preserve">Proposal </w:t>
            </w:r>
            <w:r>
              <w:rPr>
                <w:b w:val="0"/>
              </w:rPr>
              <w:fldChar w:fldCharType="begin"/>
            </w:r>
            <w:r>
              <w:rPr>
                <w:b w:val="0"/>
              </w:rPr>
              <w:instrText xml:space="preserve"> SEQ Proposal \* ARABIC </w:instrText>
            </w:r>
            <w:r>
              <w:rPr>
                <w:b w:val="0"/>
              </w:rPr>
              <w:fldChar w:fldCharType="separate"/>
            </w:r>
            <w:r>
              <w:rPr>
                <w:b w:val="0"/>
              </w:rPr>
              <w:t>11</w:t>
            </w:r>
            <w:r>
              <w:rPr>
                <w:b w:val="0"/>
              </w:rPr>
              <w:fldChar w:fldCharType="end"/>
            </w:r>
            <w:r>
              <w:rPr>
                <w:b w:val="0"/>
              </w:rPr>
              <w:t>: To reduce the PRACH delay caused by the blockage issue, LBT Gap between RACH occasions should be supported. Following alternatives can be considered.</w:t>
            </w:r>
          </w:p>
          <w:p w14:paraId="60B4532A" w14:textId="77777777" w:rsidR="00BE0819" w:rsidRDefault="007D2801">
            <w:pPr>
              <w:pStyle w:val="ListParagraph"/>
              <w:widowControl w:val="0"/>
              <w:numPr>
                <w:ilvl w:val="1"/>
                <w:numId w:val="70"/>
              </w:numPr>
              <w:kinsoku/>
              <w:overflowPunct/>
              <w:adjustRightInd/>
              <w:spacing w:before="120" w:after="120"/>
              <w:jc w:val="both"/>
              <w:textAlignment w:val="auto"/>
            </w:pPr>
            <w:r>
              <w:t>Alt.1: Truncated PRACH format in a RO.</w:t>
            </w:r>
          </w:p>
          <w:p w14:paraId="00E763A1" w14:textId="77777777" w:rsidR="00BE0819" w:rsidRDefault="007D2801">
            <w:pPr>
              <w:pStyle w:val="ListParagraph"/>
              <w:widowControl w:val="0"/>
              <w:numPr>
                <w:ilvl w:val="1"/>
                <w:numId w:val="70"/>
              </w:numPr>
              <w:kinsoku/>
              <w:overflowPunct/>
              <w:adjustRightInd/>
              <w:spacing w:before="120" w:after="120"/>
              <w:jc w:val="both"/>
              <w:textAlignment w:val="auto"/>
            </w:pPr>
            <w:r>
              <w:t>Alt.2: Sparser RO in a RACH slot based on existing PRACH configuration.</w:t>
            </w:r>
          </w:p>
        </w:tc>
      </w:tr>
      <w:tr w:rsidR="00BE0819" w14:paraId="7767742F" w14:textId="77777777">
        <w:tc>
          <w:tcPr>
            <w:tcW w:w="1205" w:type="dxa"/>
          </w:tcPr>
          <w:p w14:paraId="54A2A32C" w14:textId="77777777" w:rsidR="00BE0819" w:rsidRDefault="007D2801">
            <w:r>
              <w:t>Nokia</w:t>
            </w:r>
          </w:p>
        </w:tc>
        <w:tc>
          <w:tcPr>
            <w:tcW w:w="8302" w:type="dxa"/>
          </w:tcPr>
          <w:p w14:paraId="7E5AAB38" w14:textId="77777777" w:rsidR="00BE0819" w:rsidRDefault="007D2801">
            <w:pPr>
              <w:pStyle w:val="proposal"/>
              <w:rPr>
                <w:b w:val="0"/>
              </w:rPr>
            </w:pPr>
            <w:r>
              <w:rPr>
                <w:b w:val="0"/>
              </w:rPr>
              <w:t>Proposal 10: Within a PRACH slot, allocate 25 us LBT gap before each RO. CP extension can be used to provide the LBT gap so that “normal FFT” window setting can be used at gNB.</w:t>
            </w:r>
          </w:p>
        </w:tc>
      </w:tr>
      <w:tr w:rsidR="00BE0819" w14:paraId="3ECFA76B" w14:textId="77777777">
        <w:tc>
          <w:tcPr>
            <w:tcW w:w="1205" w:type="dxa"/>
          </w:tcPr>
          <w:p w14:paraId="56E11E31" w14:textId="77777777" w:rsidR="00BE0819" w:rsidRDefault="007D2801">
            <w:r>
              <w:lastRenderedPageBreak/>
              <w:t>Ericsson</w:t>
            </w:r>
          </w:p>
        </w:tc>
        <w:tc>
          <w:tcPr>
            <w:tcW w:w="8302" w:type="dxa"/>
          </w:tcPr>
          <w:p w14:paraId="15502607" w14:textId="77777777" w:rsidR="00BE0819" w:rsidRDefault="007D2801">
            <w:pPr>
              <w:pStyle w:val="proposal"/>
              <w:rPr>
                <w:i/>
              </w:rPr>
            </w:pPr>
            <w:r>
              <w:rPr>
                <w:b w:val="0"/>
              </w:rPr>
              <w:t>Proposal 8: Enhancements to PRACH preamble formats to introduce gaps between time domain PRACH occasions is not supported in Rel-16</w:t>
            </w:r>
          </w:p>
        </w:tc>
      </w:tr>
      <w:tr w:rsidR="00BE0819" w14:paraId="5F5C1E6F" w14:textId="77777777">
        <w:tc>
          <w:tcPr>
            <w:tcW w:w="1205" w:type="dxa"/>
          </w:tcPr>
          <w:p w14:paraId="3F569BA6" w14:textId="77777777" w:rsidR="00BE0819" w:rsidRDefault="007D2801">
            <w:pPr>
              <w:wordWrap/>
            </w:pPr>
            <w:r>
              <w:t>Samsung</w:t>
            </w:r>
          </w:p>
        </w:tc>
        <w:tc>
          <w:tcPr>
            <w:tcW w:w="8302" w:type="dxa"/>
          </w:tcPr>
          <w:p w14:paraId="789DF8BB" w14:textId="77777777" w:rsidR="00BE0819" w:rsidRDefault="007D2801">
            <w:pPr>
              <w:wordWrap/>
            </w:pPr>
            <w:r>
              <w:rPr>
                <w:rFonts w:eastAsia="MS Mincho"/>
                <w:lang w:eastAsia="ja-JP"/>
              </w:rPr>
              <w:t xml:space="preserve">Proposal 8: NR-U shall support non-consecutive ROs within the same RACH slot, with a gap duration introduced between two </w:t>
            </w:r>
            <w:proofErr w:type="spellStart"/>
            <w:r>
              <w:rPr>
                <w:rFonts w:eastAsia="MS Mincho"/>
                <w:lang w:eastAsia="ja-JP"/>
              </w:rPr>
              <w:t>neighboring</w:t>
            </w:r>
            <w:proofErr w:type="spellEnd"/>
            <w:r>
              <w:rPr>
                <w:rFonts w:eastAsia="MS Mincho"/>
                <w:lang w:eastAsia="ja-JP"/>
              </w:rPr>
              <w:t xml:space="preserve"> ROs for the PRACH LBT resource overhead</w:t>
            </w:r>
          </w:p>
        </w:tc>
      </w:tr>
      <w:tr w:rsidR="00BE0819" w14:paraId="20D5D523" w14:textId="77777777">
        <w:tc>
          <w:tcPr>
            <w:tcW w:w="1205" w:type="dxa"/>
          </w:tcPr>
          <w:p w14:paraId="6C0875F1" w14:textId="77777777" w:rsidR="00BE0819" w:rsidRDefault="007D2801">
            <w:r>
              <w:t>Fujitsu</w:t>
            </w:r>
          </w:p>
        </w:tc>
        <w:tc>
          <w:tcPr>
            <w:tcW w:w="8302" w:type="dxa"/>
          </w:tcPr>
          <w:p w14:paraId="1BA194CA" w14:textId="77777777" w:rsidR="00BE0819" w:rsidRDefault="007D2801">
            <w:pPr>
              <w:wordWrap/>
              <w:rPr>
                <w:rFonts w:eastAsia="MS Mincho"/>
                <w:lang w:eastAsia="ja-JP"/>
              </w:rPr>
            </w:pPr>
            <w:r>
              <w:rPr>
                <w:rFonts w:eastAsia="MS Mincho"/>
                <w:lang w:eastAsia="ja-JP"/>
              </w:rPr>
              <w:t xml:space="preserve">Proposal 2: For NR-U, NR Rel-15 RO configuration should be enhanced to avoid potential blocking between </w:t>
            </w:r>
            <w:proofErr w:type="spellStart"/>
            <w:r>
              <w:rPr>
                <w:rFonts w:eastAsia="MS Mincho"/>
                <w:lang w:eastAsia="ja-JP"/>
              </w:rPr>
              <w:t>neighboring</w:t>
            </w:r>
            <w:proofErr w:type="spellEnd"/>
            <w:r>
              <w:rPr>
                <w:rFonts w:eastAsia="MS Mincho"/>
                <w:lang w:eastAsia="ja-JP"/>
              </w:rPr>
              <w:t xml:space="preserve"> time-domain ROs.</w:t>
            </w:r>
          </w:p>
        </w:tc>
      </w:tr>
      <w:tr w:rsidR="00BE0819" w14:paraId="6A6BD50F" w14:textId="77777777">
        <w:tc>
          <w:tcPr>
            <w:tcW w:w="1205" w:type="dxa"/>
          </w:tcPr>
          <w:p w14:paraId="465E6BB1" w14:textId="77777777" w:rsidR="00BE0819" w:rsidRDefault="007D2801">
            <w:r>
              <w:t xml:space="preserve">LG </w:t>
            </w:r>
          </w:p>
        </w:tc>
        <w:tc>
          <w:tcPr>
            <w:tcW w:w="8302" w:type="dxa"/>
          </w:tcPr>
          <w:p w14:paraId="2F56462F" w14:textId="77777777" w:rsidR="00BE0819" w:rsidRDefault="007D2801">
            <w:pPr>
              <w:pStyle w:val="proposal"/>
              <w:rPr>
                <w:b w:val="0"/>
              </w:rPr>
            </w:pPr>
            <w:r>
              <w:rPr>
                <w:b w:val="0"/>
              </w:rPr>
              <w:t>Proposal #8: Consider the followings for PRACH preamble format in NR-U.</w:t>
            </w:r>
          </w:p>
          <w:p w14:paraId="1BCF4D99" w14:textId="77777777" w:rsidR="00BE0819" w:rsidRDefault="007D2801">
            <w:pPr>
              <w:pStyle w:val="proposal"/>
              <w:rPr>
                <w:b w:val="0"/>
              </w:rPr>
            </w:pPr>
            <w:r>
              <w:rPr>
                <w:b w:val="0"/>
              </w:rPr>
              <w:t xml:space="preserve">Insertion of CCA gap between adjacent RACH occasions (ROs) in time domain </w:t>
            </w:r>
          </w:p>
          <w:p w14:paraId="7AE095DC" w14:textId="77777777" w:rsidR="00BE0819" w:rsidRDefault="007D2801">
            <w:pPr>
              <w:pStyle w:val="proposal"/>
              <w:rPr>
                <w:b w:val="0"/>
              </w:rPr>
            </w:pPr>
            <w:r>
              <w:rPr>
                <w:b w:val="0"/>
              </w:rPr>
              <w:t xml:space="preserve"> FFS on duration of the CCA gap (e.g. X </w:t>
            </w:r>
            <w:proofErr w:type="spellStart"/>
            <w:r>
              <w:rPr>
                <w:b w:val="0"/>
              </w:rPr>
              <w:t>usec</w:t>
            </w:r>
            <w:proofErr w:type="spellEnd"/>
            <w:r>
              <w:rPr>
                <w:b w:val="0"/>
              </w:rPr>
              <w:t xml:space="preserve"> or Y symbol)</w:t>
            </w:r>
          </w:p>
          <w:p w14:paraId="14E20A5E" w14:textId="77777777" w:rsidR="00BE0819" w:rsidRDefault="007D2801">
            <w:pPr>
              <w:pStyle w:val="proposal"/>
              <w:rPr>
                <w:b w:val="0"/>
              </w:rPr>
            </w:pPr>
            <w:r>
              <w:rPr>
                <w:b w:val="0"/>
              </w:rPr>
              <w:t xml:space="preserve">Addition of GP (Guard Period) after preamble part in PRACH format </w:t>
            </w:r>
          </w:p>
          <w:p w14:paraId="3EB46BED" w14:textId="77777777" w:rsidR="00BE0819" w:rsidRDefault="007D2801">
            <w:pPr>
              <w:pStyle w:val="proposal"/>
              <w:rPr>
                <w:b w:val="0"/>
              </w:rPr>
            </w:pPr>
            <w:r>
              <w:rPr>
                <w:b w:val="0"/>
              </w:rPr>
              <w:t xml:space="preserve"> Length of the GP is the same with CP length</w:t>
            </w:r>
          </w:p>
          <w:p w14:paraId="2A9D2A48" w14:textId="77777777" w:rsidR="00BE0819" w:rsidRDefault="007D2801">
            <w:pPr>
              <w:pStyle w:val="proposal"/>
              <w:rPr>
                <w:b w:val="0"/>
              </w:rPr>
            </w:pPr>
            <w:r>
              <w:rPr>
                <w:b w:val="0"/>
              </w:rPr>
              <w:t>Proposal #9: Determine CCA gap between adjacent ROs in time domain by considering LBT type applied for PRACH in terms of the channel access priority class and/or variable CWS (in case of Cat-4 LBT based PRACH transmission).</w:t>
            </w:r>
          </w:p>
        </w:tc>
      </w:tr>
      <w:tr w:rsidR="00BE0819" w14:paraId="44650B3E" w14:textId="77777777">
        <w:tc>
          <w:tcPr>
            <w:tcW w:w="1205" w:type="dxa"/>
          </w:tcPr>
          <w:p w14:paraId="45D99689" w14:textId="77777777" w:rsidR="00BE0819" w:rsidRDefault="007D2801">
            <w:r>
              <w:t>Qualcomm</w:t>
            </w:r>
          </w:p>
        </w:tc>
        <w:tc>
          <w:tcPr>
            <w:tcW w:w="8302" w:type="dxa"/>
          </w:tcPr>
          <w:p w14:paraId="4770E9CC" w14:textId="77777777" w:rsidR="00BE0819" w:rsidRDefault="007D2801">
            <w:pPr>
              <w:pStyle w:val="proposal"/>
              <w:rPr>
                <w:b w:val="0"/>
              </w:rPr>
            </w:pPr>
            <w:r>
              <w:rPr>
                <w:b w:val="0"/>
              </w:rPr>
              <w:t>Proposal 12: Introduce gaps between consecutive TDM-ed RACH occasions for UL LBT operation.</w:t>
            </w:r>
          </w:p>
          <w:p w14:paraId="51C623C1" w14:textId="77777777" w:rsidR="00BE0819" w:rsidRDefault="007D2801">
            <w:pPr>
              <w:pStyle w:val="proposal"/>
              <w:rPr>
                <w:b w:val="0"/>
              </w:rPr>
            </w:pPr>
            <w:r>
              <w:rPr>
                <w:b w:val="0"/>
              </w:rPr>
              <w:t>- The size of gaps shall match the maximum expected UL LBT duration (e.g. at least larger than that got by assuming largest contention window and no other interferers)</w:t>
            </w:r>
          </w:p>
          <w:p w14:paraId="39568B7D" w14:textId="77777777" w:rsidR="00BE0819" w:rsidRDefault="007D2801">
            <w:pPr>
              <w:pStyle w:val="proposal"/>
              <w:rPr>
                <w:b w:val="0"/>
              </w:rPr>
            </w:pPr>
            <w:r>
              <w:rPr>
                <w:b w:val="0"/>
              </w:rPr>
              <w:t>- Gaps should be in units of number of symbols for easier alignment</w:t>
            </w:r>
          </w:p>
          <w:p w14:paraId="48321539" w14:textId="77777777" w:rsidR="00BE0819" w:rsidRDefault="007D2801">
            <w:pPr>
              <w:pStyle w:val="proposal"/>
              <w:rPr>
                <w:b w:val="0"/>
              </w:rPr>
            </w:pPr>
            <w:r>
              <w:rPr>
                <w:b w:val="0"/>
              </w:rPr>
              <w:t>- Minimum gap required is 1/2 symbols for 15/30 kHz SCS</w:t>
            </w:r>
          </w:p>
        </w:tc>
      </w:tr>
      <w:tr w:rsidR="00BE0819" w14:paraId="358786D2" w14:textId="77777777">
        <w:tc>
          <w:tcPr>
            <w:tcW w:w="1205" w:type="dxa"/>
          </w:tcPr>
          <w:p w14:paraId="736D13B3" w14:textId="77777777" w:rsidR="00BE0819" w:rsidRDefault="007D2801">
            <w:r>
              <w:t>Xiaomi</w:t>
            </w:r>
          </w:p>
        </w:tc>
        <w:tc>
          <w:tcPr>
            <w:tcW w:w="8302" w:type="dxa"/>
          </w:tcPr>
          <w:p w14:paraId="3A99B37D" w14:textId="77777777" w:rsidR="00BE0819" w:rsidRDefault="007D2801">
            <w:r>
              <w:t>Proposal 4:  Gap for LBT shall be considered between ROs and for two-step RACH.</w:t>
            </w:r>
          </w:p>
        </w:tc>
      </w:tr>
      <w:tr w:rsidR="00BE0819" w14:paraId="6D63AEDB" w14:textId="77777777">
        <w:tc>
          <w:tcPr>
            <w:tcW w:w="1205" w:type="dxa"/>
          </w:tcPr>
          <w:p w14:paraId="2B4BF9E9" w14:textId="77777777" w:rsidR="00BE0819" w:rsidRDefault="007D2801">
            <w:pPr>
              <w:rPr>
                <w:rFonts w:eastAsia="SimSun"/>
                <w:lang w:val="en-US" w:eastAsia="zh-CN"/>
              </w:rPr>
            </w:pPr>
            <w:r>
              <w:rPr>
                <w:rFonts w:eastAsia="SimSun" w:hint="eastAsia"/>
                <w:lang w:val="en-US" w:eastAsia="zh-CN"/>
              </w:rPr>
              <w:t>ZTE</w:t>
            </w:r>
          </w:p>
        </w:tc>
        <w:tc>
          <w:tcPr>
            <w:tcW w:w="8302" w:type="dxa"/>
          </w:tcPr>
          <w:p w14:paraId="1CBF2E66" w14:textId="77777777" w:rsidR="00BE0819" w:rsidRDefault="007D2801">
            <w:r>
              <w:t xml:space="preserve">NR-Rel15 is </w:t>
            </w:r>
            <w:proofErr w:type="gramStart"/>
            <w:r>
              <w:t>sufficient</w:t>
            </w:r>
            <w:proofErr w:type="gramEnd"/>
            <w:r>
              <w:t xml:space="preserve"> to configure non-blocking occasions, gaps not supported for Rel-16</w:t>
            </w:r>
            <w:r>
              <w:rPr>
                <w:rFonts w:eastAsia="SimSun" w:hint="eastAsia"/>
                <w:lang w:val="en-US" w:eastAsia="zh-CN"/>
              </w:rPr>
              <w:t>, s</w:t>
            </w:r>
            <w:r>
              <w:rPr>
                <w:lang w:val="en-US" w:eastAsia="zh-CN"/>
              </w:rPr>
              <w:t>ince format B has GTP, it can solve this problem.</w:t>
            </w:r>
          </w:p>
        </w:tc>
      </w:tr>
    </w:tbl>
    <w:p w14:paraId="2438036B" w14:textId="77777777" w:rsidR="00BE0819" w:rsidRDefault="00BE0819"/>
    <w:p w14:paraId="13E7DD17" w14:textId="77777777" w:rsidR="00BE0819" w:rsidRDefault="007D2801">
      <w:pPr>
        <w:rPr>
          <w:b/>
        </w:rPr>
      </w:pPr>
      <w:r>
        <w:rPr>
          <w:b/>
        </w:rPr>
        <w:t>Feature lead summary</w:t>
      </w:r>
    </w:p>
    <w:p w14:paraId="41197E31" w14:textId="77777777" w:rsidR="00BE0819" w:rsidRDefault="007D2801">
      <w:r>
        <w:t xml:space="preserve">Back to back RACH occasions with small gaps could lead to blocking of a later RACH occasion by RACH transmissions in an earlier RACH occasion. NR RACH formats may need to be enhanced to provide larger gaps to mitigate the blocking issue. </w:t>
      </w:r>
    </w:p>
    <w:p w14:paraId="0A0AF88B" w14:textId="77777777" w:rsidR="00BE0819" w:rsidRDefault="007D2801">
      <w:pPr>
        <w:rPr>
          <w:u w:val="single"/>
        </w:rPr>
      </w:pPr>
      <w:r>
        <w:rPr>
          <w:u w:val="single"/>
        </w:rPr>
        <w:t>Summary of company positions:</w:t>
      </w:r>
    </w:p>
    <w:p w14:paraId="61ED9EB2" w14:textId="77777777" w:rsidR="00BE0819" w:rsidRDefault="007D2801">
      <w:pPr>
        <w:pStyle w:val="ListParagraph"/>
        <w:numPr>
          <w:ilvl w:val="0"/>
          <w:numId w:val="71"/>
        </w:numPr>
      </w:pPr>
      <w:bookmarkStart w:id="20" w:name="_Hlk1720017"/>
      <w:r>
        <w:t>NR Rel.15 RO configuration should be enhanced to avoid potential blocking between neighbouring ROs: Vivo, Nokia, Fujitsu, Samsung, LG, Qualcomm,</w:t>
      </w:r>
      <w:bookmarkEnd w:id="20"/>
      <w:r>
        <w:t xml:space="preserve"> Xiaomi</w:t>
      </w:r>
    </w:p>
    <w:p w14:paraId="73EE0753" w14:textId="24BF903D" w:rsidR="00BE0819" w:rsidRDefault="007D2801">
      <w:pPr>
        <w:pStyle w:val="ListParagraph"/>
        <w:numPr>
          <w:ilvl w:val="0"/>
          <w:numId w:val="71"/>
        </w:numPr>
      </w:pPr>
      <w:r>
        <w:t xml:space="preserve">NR-Rel.15 is </w:t>
      </w:r>
      <w:proofErr w:type="gramStart"/>
      <w:r>
        <w:t>sufficient</w:t>
      </w:r>
      <w:proofErr w:type="gramEnd"/>
      <w:r>
        <w:t xml:space="preserve"> to configure non-blocking occasions, gaps not supported for Rel-16: Ericsson</w:t>
      </w:r>
      <w:r>
        <w:rPr>
          <w:rFonts w:eastAsia="SimSun" w:hint="eastAsia"/>
          <w:lang w:val="en-US" w:eastAsia="zh-CN"/>
        </w:rPr>
        <w:t>, ZTE</w:t>
      </w:r>
    </w:p>
    <w:p w14:paraId="0D9BF43D" w14:textId="77777777" w:rsidR="00BE0819" w:rsidRDefault="007D2801">
      <w:r w:rsidRPr="00B12910">
        <w:t>FL proposal:</w:t>
      </w:r>
    </w:p>
    <w:p w14:paraId="32F59004" w14:textId="77777777" w:rsidR="00BE0819" w:rsidRDefault="007D2801">
      <w:pPr>
        <w:pStyle w:val="ListParagraph"/>
        <w:numPr>
          <w:ilvl w:val="0"/>
          <w:numId w:val="72"/>
        </w:numPr>
      </w:pPr>
      <w:r>
        <w:t>NR Rel-15 RACH occasion configuration should be enhanced to avoid potential blocking between neighbouring time-domain RACH occasions.</w:t>
      </w:r>
    </w:p>
    <w:p w14:paraId="11A2CAB7" w14:textId="77777777" w:rsidR="00BE0819" w:rsidRDefault="007D2801">
      <w:pPr>
        <w:pStyle w:val="ListParagraph"/>
        <w:numPr>
          <w:ilvl w:val="1"/>
          <w:numId w:val="72"/>
        </w:numPr>
      </w:pPr>
      <w:r>
        <w:t>The gap between ROs are integer multiple of OFDM symbols</w:t>
      </w:r>
    </w:p>
    <w:p w14:paraId="2D47791E" w14:textId="43F88851" w:rsidR="00BE0819" w:rsidRDefault="007D2801">
      <w:pPr>
        <w:pStyle w:val="ListParagraph"/>
        <w:numPr>
          <w:ilvl w:val="1"/>
          <w:numId w:val="72"/>
        </w:numPr>
      </w:pPr>
      <w:r>
        <w:t>FFS: The exact length of gap between ROs</w:t>
      </w:r>
    </w:p>
    <w:p w14:paraId="30926963" w14:textId="1A2F7462" w:rsidR="00B12910" w:rsidRDefault="00B12910" w:rsidP="00B12910"/>
    <w:p w14:paraId="2C273312" w14:textId="7A4C633C" w:rsidR="00B12910" w:rsidRPr="00C2155E" w:rsidRDefault="00B12910" w:rsidP="00B12910">
      <w:pPr>
        <w:pStyle w:val="ListParagraph"/>
        <w:ind w:left="0" w:firstLine="0"/>
      </w:pPr>
      <w:r w:rsidRPr="00C2155E">
        <w:t>Proposal from online:</w:t>
      </w:r>
    </w:p>
    <w:p w14:paraId="76DF1506" w14:textId="77777777" w:rsidR="00B12910" w:rsidRPr="00C2155E" w:rsidRDefault="00B12910" w:rsidP="00B12910">
      <w:pPr>
        <w:pStyle w:val="ListParagraph"/>
        <w:numPr>
          <w:ilvl w:val="0"/>
          <w:numId w:val="72"/>
        </w:numPr>
      </w:pPr>
      <w:r w:rsidRPr="00C2155E">
        <w:t>NR Rel-15 RACH occasion configuration should be enhanced to avoid potential blocking between neighbouring time-domain RACH occasions.</w:t>
      </w:r>
    </w:p>
    <w:p w14:paraId="67367F10" w14:textId="77777777" w:rsidR="00B12910" w:rsidRPr="00C2155E" w:rsidRDefault="00B12910" w:rsidP="00B12910">
      <w:pPr>
        <w:pStyle w:val="ListParagraph"/>
        <w:numPr>
          <w:ilvl w:val="1"/>
          <w:numId w:val="72"/>
        </w:numPr>
      </w:pPr>
      <w:r w:rsidRPr="00C2155E">
        <w:t>The gap between ROs are integer multiple of OFDM symbols</w:t>
      </w:r>
    </w:p>
    <w:p w14:paraId="30B57AA1" w14:textId="77777777" w:rsidR="00B12910" w:rsidRPr="00C2155E" w:rsidRDefault="00B12910" w:rsidP="00B12910">
      <w:pPr>
        <w:pStyle w:val="ListParagraph"/>
        <w:numPr>
          <w:ilvl w:val="1"/>
          <w:numId w:val="72"/>
        </w:numPr>
      </w:pPr>
      <w:r w:rsidRPr="00C2155E">
        <w:t>FFS: The exact length of gap between ROs</w:t>
      </w:r>
    </w:p>
    <w:p w14:paraId="29909EC2" w14:textId="77777777" w:rsidR="00B12910" w:rsidRDefault="00B12910" w:rsidP="00B12910"/>
    <w:p w14:paraId="29FE34F0" w14:textId="77777777" w:rsidR="00BE0819" w:rsidRDefault="007D2801">
      <w:pPr>
        <w:pStyle w:val="Heading3"/>
      </w:pPr>
      <w:r>
        <w:t>Multiplexing PRACH and other channels</w:t>
      </w:r>
    </w:p>
    <w:p w14:paraId="1841A824" w14:textId="77777777" w:rsidR="00BE0819" w:rsidRDefault="007D2801">
      <w:r>
        <w:t xml:space="preserve">Description: In NR-Rel15, it is possible to multiplex RACH resource with PUSCH/PUCCH of another UE in frequency. In NR-U there may be the following issues which may need to be considered while multiplexing PRACH </w:t>
      </w:r>
      <w:r>
        <w:lastRenderedPageBreak/>
        <w:t>with other channels in frequency.</w:t>
      </w:r>
    </w:p>
    <w:p w14:paraId="29DC3576" w14:textId="77777777" w:rsidR="00BE0819" w:rsidRDefault="007D2801">
      <w:pPr>
        <w:pStyle w:val="ListParagraph"/>
        <w:numPr>
          <w:ilvl w:val="0"/>
          <w:numId w:val="54"/>
        </w:numPr>
        <w:autoSpaceDE w:val="0"/>
        <w:autoSpaceDN w:val="0"/>
      </w:pPr>
      <w:r>
        <w:t>PUSCH/PUCCH frequency domain allocation may be interlaced</w:t>
      </w:r>
    </w:p>
    <w:p w14:paraId="7FFBB52C" w14:textId="77777777" w:rsidR="00BE0819" w:rsidRDefault="007D2801">
      <w:pPr>
        <w:pStyle w:val="ListParagraph"/>
        <w:numPr>
          <w:ilvl w:val="0"/>
          <w:numId w:val="54"/>
        </w:numPr>
        <w:autoSpaceDE w:val="0"/>
        <w:autoSpaceDN w:val="0"/>
      </w:pPr>
      <w:r>
        <w:t>PUSCH/PUCCH transmissions blocking RACH transmission due to LBT</w:t>
      </w:r>
    </w:p>
    <w:p w14:paraId="766259DC" w14:textId="77777777" w:rsidR="00BE0819" w:rsidRDefault="007D2801">
      <w:pPr>
        <w:pStyle w:val="ListParagraph"/>
        <w:numPr>
          <w:ilvl w:val="0"/>
          <w:numId w:val="54"/>
        </w:numPr>
        <w:autoSpaceDE w:val="0"/>
        <w:autoSpaceDN w:val="0"/>
      </w:pPr>
      <w:r>
        <w:t>Interference from neighbouring tones.</w:t>
      </w:r>
    </w:p>
    <w:p w14:paraId="361E36F2" w14:textId="77777777" w:rsidR="00BE0819" w:rsidRDefault="00BE0819"/>
    <w:p w14:paraId="402EBCA7" w14:textId="77777777" w:rsidR="00BE0819" w:rsidRDefault="007D2801">
      <w:r>
        <w:t>The positions of different companies on these multiplexing issues are summarized in the table below:</w:t>
      </w:r>
    </w:p>
    <w:tbl>
      <w:tblPr>
        <w:tblStyle w:val="TableGrid"/>
        <w:tblW w:w="9362" w:type="dxa"/>
        <w:tblLayout w:type="fixed"/>
        <w:tblLook w:val="04A0" w:firstRow="1" w:lastRow="0" w:firstColumn="1" w:lastColumn="0" w:noHBand="0" w:noVBand="1"/>
      </w:tblPr>
      <w:tblGrid>
        <w:gridCol w:w="1615"/>
        <w:gridCol w:w="7747"/>
      </w:tblGrid>
      <w:tr w:rsidR="00BE0819" w14:paraId="0D6C70CE" w14:textId="77777777">
        <w:tc>
          <w:tcPr>
            <w:tcW w:w="1615" w:type="dxa"/>
          </w:tcPr>
          <w:p w14:paraId="5C082B3B" w14:textId="77777777" w:rsidR="00BE0819" w:rsidRDefault="007D2801">
            <w:pPr>
              <w:wordWrap/>
              <w:rPr>
                <w:b/>
              </w:rPr>
            </w:pPr>
            <w:r>
              <w:rPr>
                <w:b/>
              </w:rPr>
              <w:t>Company</w:t>
            </w:r>
          </w:p>
        </w:tc>
        <w:tc>
          <w:tcPr>
            <w:tcW w:w="7747" w:type="dxa"/>
          </w:tcPr>
          <w:p w14:paraId="406F6B19" w14:textId="77777777" w:rsidR="00BE0819" w:rsidRDefault="007D2801">
            <w:pPr>
              <w:wordWrap/>
              <w:rPr>
                <w:b/>
              </w:rPr>
            </w:pPr>
            <w:r>
              <w:rPr>
                <w:b/>
              </w:rPr>
              <w:t>Position</w:t>
            </w:r>
          </w:p>
        </w:tc>
      </w:tr>
      <w:tr w:rsidR="00BE0819" w14:paraId="57F23E50" w14:textId="77777777">
        <w:tc>
          <w:tcPr>
            <w:tcW w:w="1615" w:type="dxa"/>
          </w:tcPr>
          <w:p w14:paraId="143056B2" w14:textId="77777777" w:rsidR="00BE0819" w:rsidRDefault="007D2801">
            <w:r>
              <w:t>Huawei</w:t>
            </w:r>
          </w:p>
        </w:tc>
        <w:tc>
          <w:tcPr>
            <w:tcW w:w="7747" w:type="dxa"/>
          </w:tcPr>
          <w:p w14:paraId="1D7AA58F" w14:textId="77777777" w:rsidR="00BE0819" w:rsidRDefault="007D2801">
            <w:pPr>
              <w:pStyle w:val="CommentText"/>
              <w:spacing w:after="120"/>
              <w:jc w:val="both"/>
            </w:pPr>
            <w:r>
              <w:rPr>
                <w:rFonts w:ascii="Times"/>
                <w:lang w:eastAsia="zh-CN"/>
              </w:rPr>
              <w:t xml:space="preserve">Proposal 14. </w:t>
            </w:r>
            <w:r>
              <w:t>No solution with specification impact is adopted for handling time-domain multiplexing between PRACH and PUSCH/PUCCH.</w:t>
            </w:r>
          </w:p>
          <w:p w14:paraId="052E2FF3" w14:textId="77777777" w:rsidR="00BE0819" w:rsidRDefault="007D2801">
            <w:r>
              <w:t xml:space="preserve">PRACH transmission may be blocked by other UEs’ PUSCH/PUCCH transmissions if the UEs are sufficiently close such that they interfere with each other and the timing advance is larger than the RX-to-TX switch time. The agreed 300 m Inter Site Distance (ISD) assumed in the evaluations corresponds to a Round Trip Time (RTT) of 1.2 </w:t>
            </w:r>
            <w:proofErr w:type="spellStart"/>
            <w:r>
              <w:t>μs</w:t>
            </w:r>
            <w:proofErr w:type="spellEnd"/>
            <w:r>
              <w:t>, which is smaller than the CP length for all SCSs and the expected switch time. Hence, the issue will not be severe and the gNB could handle it with implementation specific means.</w:t>
            </w:r>
          </w:p>
        </w:tc>
      </w:tr>
      <w:tr w:rsidR="00BE0819" w14:paraId="5406AC12" w14:textId="77777777">
        <w:tc>
          <w:tcPr>
            <w:tcW w:w="1615" w:type="dxa"/>
          </w:tcPr>
          <w:p w14:paraId="034D7662" w14:textId="77777777" w:rsidR="00BE0819" w:rsidRDefault="007D2801">
            <w:r>
              <w:t>Nokia</w:t>
            </w:r>
          </w:p>
        </w:tc>
        <w:tc>
          <w:tcPr>
            <w:tcW w:w="7747" w:type="dxa"/>
          </w:tcPr>
          <w:p w14:paraId="4DC32F9E" w14:textId="77777777" w:rsidR="00BE0819" w:rsidRDefault="007D2801">
            <w:pPr>
              <w:pStyle w:val="CommentText"/>
              <w:spacing w:after="120"/>
              <w:jc w:val="both"/>
              <w:rPr>
                <w:rFonts w:ascii="Times"/>
                <w:lang w:eastAsia="zh-CN"/>
              </w:rPr>
            </w:pPr>
            <w:r>
              <w:rPr>
                <w:rFonts w:ascii="Times"/>
                <w:lang w:eastAsia="zh-CN"/>
              </w:rPr>
              <w:t>Observation 14: LBT blocking due to TA difference between frequency multiplexed PUSCH, PUCCH, and PRACH is not expected in small cell deployments.</w:t>
            </w:r>
          </w:p>
        </w:tc>
      </w:tr>
      <w:tr w:rsidR="00BE0819" w14:paraId="6E78737B" w14:textId="77777777">
        <w:tc>
          <w:tcPr>
            <w:tcW w:w="1615" w:type="dxa"/>
          </w:tcPr>
          <w:p w14:paraId="1F04200F" w14:textId="77777777" w:rsidR="00BE0819" w:rsidRDefault="007D2801">
            <w:pPr>
              <w:wordWrap/>
            </w:pPr>
            <w:r>
              <w:t>Samsung</w:t>
            </w:r>
          </w:p>
        </w:tc>
        <w:tc>
          <w:tcPr>
            <w:tcW w:w="7747" w:type="dxa"/>
          </w:tcPr>
          <w:p w14:paraId="7C4E9A0A" w14:textId="77777777" w:rsidR="00BE0819" w:rsidRDefault="007D2801">
            <w:pPr>
              <w:pStyle w:val="proposal"/>
              <w:rPr>
                <w:b w:val="0"/>
              </w:rPr>
            </w:pPr>
            <w:r>
              <w:rPr>
                <w:rFonts w:eastAsia="MS Mincho"/>
                <w:b w:val="0"/>
                <w:lang w:eastAsia="ja-JP"/>
              </w:rPr>
              <w:t xml:space="preserve">Proposal 7: </w:t>
            </w:r>
            <w:r>
              <w:rPr>
                <w:b w:val="0"/>
              </w:rPr>
              <w:t>NR-U shall support multiplexing between PRACH and PUSCH/PUCCH in a TDM manner only, at least for initial access purpose.</w:t>
            </w:r>
          </w:p>
        </w:tc>
      </w:tr>
      <w:tr w:rsidR="00BE0819" w14:paraId="7CCC2D11" w14:textId="77777777">
        <w:tc>
          <w:tcPr>
            <w:tcW w:w="1615" w:type="dxa"/>
          </w:tcPr>
          <w:p w14:paraId="1DF32DA5" w14:textId="77777777" w:rsidR="00BE0819" w:rsidRDefault="007D2801">
            <w:proofErr w:type="spellStart"/>
            <w:r>
              <w:t>Mediatek</w:t>
            </w:r>
            <w:proofErr w:type="spellEnd"/>
          </w:p>
        </w:tc>
        <w:tc>
          <w:tcPr>
            <w:tcW w:w="7747" w:type="dxa"/>
          </w:tcPr>
          <w:p w14:paraId="152AE571" w14:textId="77777777" w:rsidR="00BE0819" w:rsidRDefault="007D2801">
            <w:pPr>
              <w:pStyle w:val="Caption"/>
              <w:jc w:val="both"/>
              <w:rPr>
                <w:b w:val="0"/>
              </w:rPr>
            </w:pPr>
            <w:r>
              <w:rPr>
                <w:b w:val="0"/>
              </w:rPr>
              <w:t xml:space="preserve">Proposal </w:t>
            </w:r>
            <w:r>
              <w:rPr>
                <w:b w:val="0"/>
              </w:rPr>
              <w:fldChar w:fldCharType="begin"/>
            </w:r>
            <w:r>
              <w:rPr>
                <w:b w:val="0"/>
              </w:rPr>
              <w:instrText xml:space="preserve"> SEQ Proposal \* ARABIC </w:instrText>
            </w:r>
            <w:r>
              <w:rPr>
                <w:b w:val="0"/>
              </w:rPr>
              <w:fldChar w:fldCharType="separate"/>
            </w:r>
            <w:r>
              <w:rPr>
                <w:b w:val="0"/>
              </w:rPr>
              <w:t>4</w:t>
            </w:r>
            <w:r>
              <w:rPr>
                <w:b w:val="0"/>
              </w:rPr>
              <w:fldChar w:fldCharType="end"/>
            </w:r>
            <w:r>
              <w:rPr>
                <w:b w:val="0"/>
              </w:rPr>
              <w:t xml:space="preserve">: The following design principles shall be adopted for PRACH design in NR-U: </w:t>
            </w:r>
          </w:p>
          <w:p w14:paraId="29B0D301" w14:textId="77777777" w:rsidR="00BE0819" w:rsidRDefault="007D2801">
            <w:pPr>
              <w:pStyle w:val="Caption"/>
              <w:numPr>
                <w:ilvl w:val="0"/>
                <w:numId w:val="69"/>
              </w:numPr>
              <w:kinsoku/>
              <w:overflowPunct/>
              <w:autoSpaceDE/>
              <w:autoSpaceDN/>
              <w:adjustRightInd/>
              <w:spacing w:before="0"/>
              <w:jc w:val="both"/>
              <w:textAlignment w:val="auto"/>
              <w:rPr>
                <w:b w:val="0"/>
              </w:rPr>
            </w:pPr>
            <w:r>
              <w:rPr>
                <w:b w:val="0"/>
              </w:rPr>
              <w:t>Good correlation property</w:t>
            </w:r>
          </w:p>
          <w:p w14:paraId="7F9B949E" w14:textId="77777777" w:rsidR="00BE0819" w:rsidRDefault="007D2801">
            <w:pPr>
              <w:pStyle w:val="Caption"/>
              <w:numPr>
                <w:ilvl w:val="0"/>
                <w:numId w:val="69"/>
              </w:numPr>
              <w:kinsoku/>
              <w:overflowPunct/>
              <w:autoSpaceDE/>
              <w:autoSpaceDN/>
              <w:adjustRightInd/>
              <w:spacing w:before="0"/>
              <w:jc w:val="both"/>
              <w:textAlignment w:val="auto"/>
              <w:rPr>
                <w:b w:val="0"/>
              </w:rPr>
            </w:pPr>
            <w:r>
              <w:rPr>
                <w:b w:val="0"/>
              </w:rPr>
              <w:t xml:space="preserve">Providing </w:t>
            </w:r>
            <w:proofErr w:type="gramStart"/>
            <w:r>
              <w:rPr>
                <w:b w:val="0"/>
              </w:rPr>
              <w:t>a large number of</w:t>
            </w:r>
            <w:proofErr w:type="gramEnd"/>
            <w:r>
              <w:rPr>
                <w:b w:val="0"/>
              </w:rPr>
              <w:t xml:space="preserve"> sequences</w:t>
            </w:r>
          </w:p>
          <w:p w14:paraId="0EA167A3" w14:textId="77777777" w:rsidR="00BE0819" w:rsidRDefault="007D2801">
            <w:pPr>
              <w:pStyle w:val="Caption"/>
              <w:numPr>
                <w:ilvl w:val="0"/>
                <w:numId w:val="69"/>
              </w:numPr>
              <w:kinsoku/>
              <w:overflowPunct/>
              <w:autoSpaceDE/>
              <w:autoSpaceDN/>
              <w:adjustRightInd/>
              <w:spacing w:before="0"/>
              <w:jc w:val="both"/>
              <w:textAlignment w:val="auto"/>
              <w:rPr>
                <w:b w:val="0"/>
              </w:rPr>
            </w:pPr>
            <w:r>
              <w:rPr>
                <w:b w:val="0"/>
              </w:rPr>
              <w:t>Easy to multiplex other UEs and uplink channels</w:t>
            </w:r>
          </w:p>
          <w:p w14:paraId="6111A3F7" w14:textId="77777777" w:rsidR="00BE0819" w:rsidRDefault="007D2801">
            <w:pPr>
              <w:pStyle w:val="Caption"/>
              <w:numPr>
                <w:ilvl w:val="0"/>
                <w:numId w:val="69"/>
              </w:numPr>
              <w:kinsoku/>
              <w:overflowPunct/>
              <w:autoSpaceDE/>
              <w:autoSpaceDN/>
              <w:adjustRightInd/>
              <w:spacing w:before="0"/>
              <w:jc w:val="both"/>
              <w:textAlignment w:val="auto"/>
              <w:rPr>
                <w:b w:val="0"/>
              </w:rPr>
            </w:pPr>
            <w:r>
              <w:rPr>
                <w:b w:val="0"/>
              </w:rPr>
              <w:t>Meeting regulation requirements such OCB and PSD</w:t>
            </w:r>
          </w:p>
        </w:tc>
      </w:tr>
      <w:tr w:rsidR="00BE0819" w14:paraId="508DFEC7" w14:textId="77777777">
        <w:tc>
          <w:tcPr>
            <w:tcW w:w="1615" w:type="dxa"/>
          </w:tcPr>
          <w:p w14:paraId="3FE9EC6C" w14:textId="77777777" w:rsidR="00BE0819" w:rsidRDefault="007D2801">
            <w:r>
              <w:t>LG</w:t>
            </w:r>
          </w:p>
        </w:tc>
        <w:tc>
          <w:tcPr>
            <w:tcW w:w="7747" w:type="dxa"/>
          </w:tcPr>
          <w:p w14:paraId="0C1FBFD5" w14:textId="77777777" w:rsidR="00BE0819" w:rsidRDefault="007D2801">
            <w:pPr>
              <w:pStyle w:val="proposal"/>
              <w:rPr>
                <w:b w:val="0"/>
              </w:rPr>
            </w:pPr>
            <w:r>
              <w:rPr>
                <w:b w:val="0"/>
              </w:rPr>
              <w:t xml:space="preserve">Proposal 7: Support FDM multiplexing between PRACH and PUSCH/PUCCH in a same (RACH) slot in case of interlaced resource structure based on the following approaches. </w:t>
            </w:r>
          </w:p>
          <w:p w14:paraId="390F04A1" w14:textId="77777777" w:rsidR="00BE0819" w:rsidRDefault="007D2801">
            <w:pPr>
              <w:pStyle w:val="proposal"/>
              <w:rPr>
                <w:b w:val="0"/>
              </w:rPr>
            </w:pPr>
            <w:r>
              <w:rPr>
                <w:b w:val="0"/>
              </w:rPr>
              <w:t>Alt 1: Use of PRACH RB-interlace structure for PUSCH/PUCCH transmission</w:t>
            </w:r>
          </w:p>
          <w:p w14:paraId="10315B73" w14:textId="77777777" w:rsidR="00BE0819" w:rsidRDefault="007D2801">
            <w:pPr>
              <w:pStyle w:val="proposal"/>
              <w:rPr>
                <w:b w:val="0"/>
              </w:rPr>
            </w:pPr>
            <w:r>
              <w:rPr>
                <w:b w:val="0"/>
              </w:rPr>
              <w:t>Alt 2: Mapping of PRACH sequence on RB-interlace defined for PUSCH/PUCCH</w:t>
            </w:r>
          </w:p>
        </w:tc>
      </w:tr>
      <w:tr w:rsidR="00BE0819" w14:paraId="5DF9D233" w14:textId="77777777">
        <w:tc>
          <w:tcPr>
            <w:tcW w:w="1615" w:type="dxa"/>
          </w:tcPr>
          <w:p w14:paraId="7273F461" w14:textId="77777777" w:rsidR="00BE0819" w:rsidRDefault="007D2801">
            <w:r>
              <w:t>Qualcomm</w:t>
            </w:r>
          </w:p>
        </w:tc>
        <w:tc>
          <w:tcPr>
            <w:tcW w:w="7747" w:type="dxa"/>
          </w:tcPr>
          <w:p w14:paraId="65731024" w14:textId="77777777" w:rsidR="00BE0819" w:rsidRDefault="007D2801">
            <w:pPr>
              <w:pStyle w:val="proposal"/>
              <w:rPr>
                <w:b w:val="0"/>
              </w:rPr>
            </w:pPr>
            <w:r>
              <w:rPr>
                <w:b w:val="0"/>
                <w:lang w:eastAsia="en-US"/>
              </w:rPr>
              <w:fldChar w:fldCharType="begin"/>
            </w:r>
            <w:r>
              <w:rPr>
                <w:b w:val="0"/>
                <w:lang w:eastAsia="en-US"/>
              </w:rPr>
              <w:instrText xml:space="preserve"> REF PRACH_TA_requirement \h  \* MERGEFORMAT </w:instrText>
            </w:r>
            <w:r>
              <w:rPr>
                <w:b w:val="0"/>
                <w:lang w:eastAsia="en-US"/>
              </w:rPr>
            </w:r>
            <w:r>
              <w:rPr>
                <w:b w:val="0"/>
                <w:lang w:eastAsia="en-US"/>
              </w:rPr>
              <w:fldChar w:fldCharType="separate"/>
            </w:r>
            <w:r>
              <w:rPr>
                <w:b w:val="0"/>
              </w:rPr>
              <w:t xml:space="preserve">Proposal 9: Discuss the timing advance required for NR-U and the time domain interlace PRACH structure. The choice of block </w:t>
            </w:r>
            <w:proofErr w:type="gramStart"/>
            <w:r>
              <w:rPr>
                <w:b w:val="0"/>
              </w:rPr>
              <w:t>interlace</w:t>
            </w:r>
            <w:proofErr w:type="gramEnd"/>
            <w:r>
              <w:rPr>
                <w:b w:val="0"/>
              </w:rPr>
              <w:t xml:space="preserve"> PRACH structure such as uniform or non-uniform PRB spacing can depend on the TA requirement.</w:t>
            </w:r>
          </w:p>
          <w:p w14:paraId="0A3F2C4B" w14:textId="77777777" w:rsidR="00BE0819" w:rsidRDefault="007D2801">
            <w:pPr>
              <w:pStyle w:val="proposal"/>
              <w:rPr>
                <w:b w:val="0"/>
              </w:rPr>
            </w:pPr>
            <w:r>
              <w:rPr>
                <w:b w:val="0"/>
                <w:lang w:eastAsia="en-US"/>
              </w:rPr>
              <w:fldChar w:fldCharType="end"/>
            </w:r>
            <w:r>
              <w:rPr>
                <w:b w:val="0"/>
                <w:lang w:eastAsia="en-US"/>
              </w:rPr>
              <w:fldChar w:fldCharType="begin"/>
            </w:r>
            <w:r>
              <w:rPr>
                <w:b w:val="0"/>
                <w:lang w:eastAsia="en-US"/>
              </w:rPr>
              <w:instrText xml:space="preserve"> REF PRACH_TA_IN_CP \h  \* MERGEFORMAT </w:instrText>
            </w:r>
            <w:r>
              <w:rPr>
                <w:b w:val="0"/>
                <w:lang w:eastAsia="en-US"/>
              </w:rPr>
            </w:r>
            <w:r>
              <w:rPr>
                <w:b w:val="0"/>
                <w:lang w:eastAsia="en-US"/>
              </w:rPr>
              <w:fldChar w:fldCharType="separate"/>
            </w:r>
            <w:r>
              <w:rPr>
                <w:b w:val="0"/>
              </w:rPr>
              <w:t>Proposal 10: When TA can be handled by regular CP for data transmission, time domain aligned PRACH format with other channels can be considered with potential additional time domain spreading. Alternatively, NR format A structure can be extended to interlace PRACH structure.</w:t>
            </w:r>
          </w:p>
          <w:p w14:paraId="3492EC59" w14:textId="77777777" w:rsidR="00BE0819" w:rsidRDefault="007D2801">
            <w:pPr>
              <w:pStyle w:val="proposal"/>
              <w:rPr>
                <w:b w:val="0"/>
              </w:rPr>
            </w:pPr>
            <w:r>
              <w:rPr>
                <w:b w:val="0"/>
                <w:lang w:eastAsia="en-US"/>
              </w:rPr>
              <w:fldChar w:fldCharType="end"/>
            </w:r>
            <w:r>
              <w:rPr>
                <w:b w:val="0"/>
                <w:lang w:eastAsia="en-US"/>
              </w:rPr>
              <w:fldChar w:fldCharType="begin"/>
            </w:r>
            <w:r>
              <w:rPr>
                <w:b w:val="0"/>
                <w:lang w:eastAsia="en-US"/>
              </w:rPr>
              <w:instrText xml:space="preserve"> REF PRACH_TA_OUTSIDE_CP \h  \* MERGEFORMAT </w:instrText>
            </w:r>
            <w:r>
              <w:rPr>
                <w:b w:val="0"/>
                <w:lang w:eastAsia="en-US"/>
              </w:rPr>
            </w:r>
            <w:r>
              <w:rPr>
                <w:b w:val="0"/>
                <w:lang w:eastAsia="en-US"/>
              </w:rPr>
              <w:fldChar w:fldCharType="separate"/>
            </w:r>
            <w:r>
              <w:rPr>
                <w:b w:val="0"/>
              </w:rPr>
              <w:t>Proposal 11: When TA cannot be handled by regular CP for data transmission, NR PRACH structure can be extended for interlace PRACH structure. However, adjacent sub-carrier interference needs to be considered when PRACH and other channels are multiplexed on adjacent interlaces or sub-carriers.</w:t>
            </w:r>
          </w:p>
          <w:p w14:paraId="0381E788" w14:textId="77777777" w:rsidR="00BE0819" w:rsidRDefault="007D2801">
            <w:pPr>
              <w:pStyle w:val="proposal"/>
              <w:rPr>
                <w:b w:val="0"/>
              </w:rPr>
            </w:pPr>
            <w:r>
              <w:rPr>
                <w:b w:val="0"/>
                <w:lang w:eastAsia="en-US"/>
              </w:rPr>
              <w:fldChar w:fldCharType="end"/>
            </w:r>
            <w:r>
              <w:rPr>
                <w:b w:val="0"/>
                <w:lang w:eastAsia="en-US"/>
              </w:rPr>
              <w:fldChar w:fldCharType="begin"/>
            </w:r>
            <w:r>
              <w:rPr>
                <w:b w:val="0"/>
                <w:lang w:eastAsia="en-US"/>
              </w:rPr>
              <w:instrText xml:space="preserve"> REF PRACH_multiplex \h  \* MERGEFORMAT </w:instrText>
            </w:r>
            <w:r>
              <w:rPr>
                <w:b w:val="0"/>
                <w:lang w:eastAsia="en-US"/>
              </w:rPr>
            </w:r>
            <w:r>
              <w:rPr>
                <w:b w:val="0"/>
                <w:lang w:eastAsia="en-US"/>
              </w:rPr>
              <w:fldChar w:fldCharType="separate"/>
            </w:r>
            <w:r>
              <w:rPr>
                <w:b w:val="0"/>
              </w:rPr>
              <w:t xml:space="preserve">Proposal 13: PRACH frequency multiplexing with PUCCH/PUSCH </w:t>
            </w:r>
            <w:proofErr w:type="gramStart"/>
            <w:r>
              <w:rPr>
                <w:b w:val="0"/>
              </w:rPr>
              <w:t>has to</w:t>
            </w:r>
            <w:proofErr w:type="gramEnd"/>
            <w:r>
              <w:rPr>
                <w:b w:val="0"/>
              </w:rPr>
              <w:t xml:space="preserve"> be carefully considered along with PRACH frequency allocation.</w:t>
            </w:r>
          </w:p>
          <w:p w14:paraId="299BEDAD" w14:textId="77777777" w:rsidR="00BE0819" w:rsidRDefault="007D2801">
            <w:pPr>
              <w:pStyle w:val="proposal"/>
              <w:rPr>
                <w:b w:val="0"/>
                <w:snapToGrid w:val="0"/>
                <w:kern w:val="2"/>
              </w:rPr>
            </w:pPr>
            <w:r>
              <w:rPr>
                <w:b w:val="0"/>
                <w:lang w:eastAsia="en-US"/>
              </w:rPr>
              <w:fldChar w:fldCharType="end"/>
            </w:r>
            <w:r>
              <w:rPr>
                <w:b w:val="0"/>
                <w:lang w:eastAsia="en-US"/>
              </w:rPr>
              <w:fldChar w:fldCharType="begin"/>
            </w:r>
            <w:r>
              <w:rPr>
                <w:b w:val="0"/>
                <w:lang w:eastAsia="en-US"/>
              </w:rPr>
              <w:instrText xml:space="preserve"> REF PRACH_PUSCH_SCS \h  \* MERGEFORMAT </w:instrText>
            </w:r>
            <w:r>
              <w:rPr>
                <w:b w:val="0"/>
                <w:lang w:eastAsia="en-US"/>
              </w:rPr>
            </w:r>
            <w:r>
              <w:rPr>
                <w:b w:val="0"/>
                <w:lang w:eastAsia="en-US"/>
              </w:rPr>
              <w:fldChar w:fldCharType="separate"/>
            </w:r>
            <w:r>
              <w:rPr>
                <w:b w:val="0"/>
              </w:rPr>
              <w:t>Proposal 14: Consider the aligned SCS between PRACH and other UL channels to minimize adjacent sub-carrier interference between PRACH and other channels.</w:t>
            </w:r>
            <w:r>
              <w:rPr>
                <w:b w:val="0"/>
                <w:lang w:eastAsia="en-US"/>
              </w:rPr>
              <w:fldChar w:fldCharType="end"/>
            </w:r>
          </w:p>
        </w:tc>
      </w:tr>
      <w:tr w:rsidR="00BE0819" w14:paraId="2F37B58B" w14:textId="77777777">
        <w:tc>
          <w:tcPr>
            <w:tcW w:w="1615" w:type="dxa"/>
          </w:tcPr>
          <w:p w14:paraId="5401CBE3" w14:textId="77777777" w:rsidR="00BE0819" w:rsidRDefault="007D2801" w:rsidP="009D6983">
            <w:pPr>
              <w:jc w:val="center"/>
              <w:rPr>
                <w:rFonts w:eastAsia="SimSun"/>
                <w:lang w:val="en-US" w:eastAsia="zh-CN"/>
              </w:rPr>
            </w:pPr>
            <w:r>
              <w:rPr>
                <w:rFonts w:eastAsia="SimSun" w:hint="eastAsia"/>
                <w:lang w:val="en-US" w:eastAsia="zh-CN"/>
              </w:rPr>
              <w:t>ZTE</w:t>
            </w:r>
          </w:p>
        </w:tc>
        <w:tc>
          <w:tcPr>
            <w:tcW w:w="7747" w:type="dxa"/>
          </w:tcPr>
          <w:p w14:paraId="63F7A9BD" w14:textId="77777777" w:rsidR="00BE0819" w:rsidRDefault="007D2801" w:rsidP="009D6983">
            <w:pPr>
              <w:pStyle w:val="proposal"/>
              <w:tabs>
                <w:tab w:val="left" w:pos="2899"/>
              </w:tabs>
              <w:rPr>
                <w:rFonts w:eastAsia="SimSun"/>
                <w:b w:val="0"/>
                <w:lang w:eastAsia="zh-CN"/>
              </w:rPr>
            </w:pPr>
            <w:r>
              <w:rPr>
                <w:rFonts w:eastAsia="SimSun" w:hint="eastAsia"/>
                <w:b w:val="0"/>
                <w:lang w:eastAsia="zh-CN"/>
              </w:rPr>
              <w:t>Only TDM of PRACH and PUCCH/PUSCH is supported.</w:t>
            </w:r>
          </w:p>
        </w:tc>
      </w:tr>
    </w:tbl>
    <w:p w14:paraId="073C4EF8" w14:textId="77777777" w:rsidR="00BE0819" w:rsidRDefault="00BE0819"/>
    <w:p w14:paraId="2FAE3FC9" w14:textId="77777777" w:rsidR="00BE0819" w:rsidRDefault="007D2801">
      <w:r>
        <w:rPr>
          <w:b/>
        </w:rPr>
        <w:t>Feature lead summary:</w:t>
      </w:r>
      <w:r>
        <w:t xml:space="preserve">  There are currently differing views on the support of FDM of PRACH and PUCCH/PUSH </w:t>
      </w:r>
      <w:r>
        <w:lastRenderedPageBreak/>
        <w:t xml:space="preserve">as it depends on the frequency domain allocation planned for PRACH. With uniform RE based structure it may be possible to multiplex PRACH with NR Rel-15 SRS waveform easily but multiplexing with PUCCH/PUSCH may involve puncturing/rate-matching of PUCCH / PUSCH resources. One of the main motivations for interlace based PRACH is to be able to FDM with other channels such as PUCCH/PUSCH which also use the interlace waveform. However, use of non-uniform interlace for PRACH may also in some cases necessitate PUCCH/PUSCH puncturing/ rate-matching around the PRACH resources. </w:t>
      </w:r>
    </w:p>
    <w:p w14:paraId="4AD1C4A1" w14:textId="77777777" w:rsidR="00BE0819" w:rsidRDefault="007D2801">
      <w:r>
        <w:rPr>
          <w:u w:val="single"/>
        </w:rPr>
        <w:t>Company positions:</w:t>
      </w:r>
    </w:p>
    <w:p w14:paraId="6C7140AF" w14:textId="77777777" w:rsidR="00BE0819" w:rsidRDefault="007D2801">
      <w:r>
        <w:t>Is FDM of PRACH and PUCCH/PUSCH is supported</w:t>
      </w:r>
    </w:p>
    <w:p w14:paraId="4FCB5E81" w14:textId="77777777" w:rsidR="00BE0819" w:rsidRDefault="007D2801">
      <w:pPr>
        <w:pStyle w:val="ListParagraph"/>
        <w:numPr>
          <w:ilvl w:val="0"/>
          <w:numId w:val="35"/>
        </w:numPr>
        <w:autoSpaceDE w:val="0"/>
        <w:autoSpaceDN w:val="0"/>
      </w:pPr>
      <w:r>
        <w:t>Yes: LGE, Qualcomm</w:t>
      </w:r>
    </w:p>
    <w:p w14:paraId="47F5481D" w14:textId="77777777" w:rsidR="00BE0819" w:rsidRDefault="007D2801">
      <w:pPr>
        <w:pStyle w:val="ListParagraph"/>
        <w:numPr>
          <w:ilvl w:val="0"/>
          <w:numId w:val="35"/>
        </w:numPr>
        <w:autoSpaceDE w:val="0"/>
        <w:autoSpaceDN w:val="0"/>
      </w:pPr>
      <w:r>
        <w:t>No: Samsung (at least for initial access)</w:t>
      </w:r>
      <w:r>
        <w:rPr>
          <w:rFonts w:eastAsia="SimSun" w:hint="eastAsia"/>
          <w:lang w:val="en-US" w:eastAsia="zh-CN"/>
        </w:rPr>
        <w:t>, ZTE</w:t>
      </w:r>
    </w:p>
    <w:p w14:paraId="27DC64CA" w14:textId="77777777" w:rsidR="00BE0819" w:rsidRDefault="007D2801">
      <w:r>
        <w:rPr>
          <w:highlight w:val="yellow"/>
        </w:rPr>
        <w:t>Discussion:</w:t>
      </w:r>
    </w:p>
    <w:p w14:paraId="4D137492" w14:textId="77777777" w:rsidR="00BE0819" w:rsidRDefault="007D2801">
      <w:pPr>
        <w:pStyle w:val="ListParagraph"/>
        <w:numPr>
          <w:ilvl w:val="0"/>
          <w:numId w:val="73"/>
        </w:numPr>
        <w:autoSpaceDE w:val="0"/>
        <w:autoSpaceDN w:val="0"/>
      </w:pPr>
      <w:r>
        <w:t>To be considered along with the frequency mapping options section above.</w:t>
      </w:r>
    </w:p>
    <w:p w14:paraId="7E6BE10C" w14:textId="77777777" w:rsidR="00BE0819" w:rsidRDefault="007D2801">
      <w:pPr>
        <w:pStyle w:val="ListParagraph"/>
        <w:numPr>
          <w:ilvl w:val="0"/>
          <w:numId w:val="73"/>
        </w:numPr>
        <w:autoSpaceDE w:val="0"/>
        <w:autoSpaceDN w:val="0"/>
      </w:pPr>
      <w:r>
        <w:t>If supported, further discuss FDM of PRACH and PUCCH/PUSCH for the following cases</w:t>
      </w:r>
    </w:p>
    <w:p w14:paraId="0BA58BAA" w14:textId="77777777" w:rsidR="00BE0819" w:rsidRDefault="007D2801">
      <w:pPr>
        <w:pStyle w:val="ListParagraph"/>
        <w:numPr>
          <w:ilvl w:val="1"/>
          <w:numId w:val="73"/>
        </w:numPr>
        <w:autoSpaceDE w:val="0"/>
        <w:autoSpaceDN w:val="0"/>
      </w:pPr>
      <w:r>
        <w:t>FDM of NR Rel.15 PRACH and NR Rel.15 PUCCH/PUSCH</w:t>
      </w:r>
    </w:p>
    <w:p w14:paraId="68EBA770" w14:textId="77777777" w:rsidR="00BE0819" w:rsidRDefault="007D2801">
      <w:pPr>
        <w:pStyle w:val="ListParagraph"/>
        <w:numPr>
          <w:ilvl w:val="1"/>
          <w:numId w:val="73"/>
        </w:numPr>
        <w:autoSpaceDE w:val="0"/>
        <w:autoSpaceDN w:val="0"/>
      </w:pPr>
      <w:r>
        <w:t>FDM of NR Rel.15 PRACH and NR-U interlaced PUCCH/PUSCH</w:t>
      </w:r>
    </w:p>
    <w:p w14:paraId="338353BF" w14:textId="77777777" w:rsidR="00BE0819" w:rsidRDefault="007D2801">
      <w:pPr>
        <w:pStyle w:val="ListParagraph"/>
        <w:numPr>
          <w:ilvl w:val="2"/>
          <w:numId w:val="73"/>
        </w:numPr>
        <w:autoSpaceDE w:val="0"/>
        <w:autoSpaceDN w:val="0"/>
      </w:pPr>
      <w:r>
        <w:t>PUCCH/PUSCH transmissions on RACH resources in case of any overlap are avoided by rate matching around the PRACH resources or through scheduling</w:t>
      </w:r>
    </w:p>
    <w:p w14:paraId="50309AFB" w14:textId="77777777" w:rsidR="00BE0819" w:rsidRDefault="007D2801">
      <w:pPr>
        <w:pStyle w:val="ListParagraph"/>
        <w:numPr>
          <w:ilvl w:val="1"/>
          <w:numId w:val="73"/>
        </w:numPr>
        <w:autoSpaceDE w:val="0"/>
        <w:autoSpaceDN w:val="0"/>
      </w:pPr>
      <w:r>
        <w:t>FDM of NR-U interlaced PRACH and NR-U interlaced PUCCH/PUSCH</w:t>
      </w:r>
    </w:p>
    <w:p w14:paraId="73B66BCB" w14:textId="77777777" w:rsidR="00BE0819" w:rsidRDefault="00BE0819">
      <w:pPr>
        <w:pStyle w:val="ListParagraph"/>
        <w:autoSpaceDE w:val="0"/>
        <w:autoSpaceDN w:val="0"/>
        <w:ind w:firstLine="0"/>
      </w:pPr>
    </w:p>
    <w:p w14:paraId="38523811" w14:textId="77777777" w:rsidR="00BE0819" w:rsidRDefault="007D2801">
      <w:r>
        <w:t xml:space="preserve">In FDM based multiplexing of PRACH with other channels, due to differences in TA values transmission from one UE may block transmission from other UEs. Some companies feel the TA values are small and/or the blocking issue can be handled by implementation while others feel that this needs a </w:t>
      </w:r>
      <w:proofErr w:type="gramStart"/>
      <w:r>
        <w:t>specification based</w:t>
      </w:r>
      <w:proofErr w:type="gramEnd"/>
      <w:r>
        <w:t xml:space="preserve"> solution. </w:t>
      </w:r>
    </w:p>
    <w:p w14:paraId="453DBE9D" w14:textId="77777777" w:rsidR="00BE0819" w:rsidRDefault="007D2801">
      <w:r>
        <w:rPr>
          <w:u w:val="single"/>
        </w:rPr>
        <w:t xml:space="preserve">Summary of company positions: </w:t>
      </w:r>
      <w:r>
        <w:t>Specification based solution to handle blocking of UEs when PRACH is multiplexed with other channels is necessary</w:t>
      </w:r>
    </w:p>
    <w:p w14:paraId="6CC67017" w14:textId="0B7B56EA" w:rsidR="00BE0819" w:rsidRDefault="007D2801">
      <w:pPr>
        <w:pStyle w:val="ListParagraph"/>
        <w:numPr>
          <w:ilvl w:val="0"/>
          <w:numId w:val="35"/>
        </w:numPr>
        <w:autoSpaceDE w:val="0"/>
        <w:autoSpaceDN w:val="0"/>
      </w:pPr>
      <w:r>
        <w:t>Yes: Qualcomm</w:t>
      </w:r>
      <w:r w:rsidR="008D4F57">
        <w:t>, LG</w:t>
      </w:r>
    </w:p>
    <w:p w14:paraId="13C70125" w14:textId="77777777" w:rsidR="00BE0819" w:rsidRDefault="007D2801">
      <w:pPr>
        <w:pStyle w:val="ListParagraph"/>
        <w:numPr>
          <w:ilvl w:val="0"/>
          <w:numId w:val="35"/>
        </w:numPr>
        <w:autoSpaceDE w:val="0"/>
        <w:autoSpaceDN w:val="0"/>
      </w:pPr>
      <w:r>
        <w:t>No: Huawei, Nokia</w:t>
      </w:r>
    </w:p>
    <w:p w14:paraId="54839360" w14:textId="77777777" w:rsidR="00BE0819" w:rsidRDefault="007D2801">
      <w:r>
        <w:rPr>
          <w:highlight w:val="yellow"/>
        </w:rPr>
        <w:t xml:space="preserve">Discussion: </w:t>
      </w:r>
    </w:p>
    <w:p w14:paraId="56B9A6C9" w14:textId="77777777" w:rsidR="00BE0819" w:rsidRDefault="007D2801">
      <w:pPr>
        <w:pStyle w:val="ListParagraph"/>
        <w:numPr>
          <w:ilvl w:val="0"/>
          <w:numId w:val="35"/>
        </w:numPr>
        <w:autoSpaceDE w:val="0"/>
        <w:autoSpaceDN w:val="0"/>
      </w:pPr>
      <w:r>
        <w:t xml:space="preserve">Discuss further if a </w:t>
      </w:r>
      <w:proofErr w:type="gramStart"/>
      <w:r>
        <w:t>specification based</w:t>
      </w:r>
      <w:proofErr w:type="gramEnd"/>
      <w:r>
        <w:t xml:space="preserve"> solution is necessary to handle blocking of UEs when PRACH is FDM with other channels</w:t>
      </w:r>
    </w:p>
    <w:p w14:paraId="2B404FDA" w14:textId="77777777" w:rsidR="00BE0819" w:rsidRDefault="007D2801">
      <w:pPr>
        <w:pStyle w:val="Heading3"/>
      </w:pPr>
      <w:r>
        <w:t xml:space="preserve">PRACH on multiple LBT </w:t>
      </w:r>
      <w:proofErr w:type="spellStart"/>
      <w:r>
        <w:t>subbands</w:t>
      </w:r>
      <w:proofErr w:type="spellEnd"/>
    </w:p>
    <w:p w14:paraId="5D442813" w14:textId="77777777" w:rsidR="00BE0819" w:rsidRDefault="007D2801">
      <w:r>
        <w:t xml:space="preserve">Description: PRACH opportunities on multiple LBT </w:t>
      </w:r>
      <w:proofErr w:type="spellStart"/>
      <w:r>
        <w:t>subbands</w:t>
      </w:r>
      <w:proofErr w:type="spellEnd"/>
      <w:r>
        <w:t xml:space="preserve"> may help improve channel access probability for PRACH transmissions</w:t>
      </w:r>
    </w:p>
    <w:p w14:paraId="1AC23E7E" w14:textId="77777777" w:rsidR="00BE0819" w:rsidRDefault="00BE0819"/>
    <w:tbl>
      <w:tblPr>
        <w:tblStyle w:val="TableGrid"/>
        <w:tblW w:w="9362" w:type="dxa"/>
        <w:tblLayout w:type="fixed"/>
        <w:tblLook w:val="04A0" w:firstRow="1" w:lastRow="0" w:firstColumn="1" w:lastColumn="0" w:noHBand="0" w:noVBand="1"/>
      </w:tblPr>
      <w:tblGrid>
        <w:gridCol w:w="1705"/>
        <w:gridCol w:w="7657"/>
      </w:tblGrid>
      <w:tr w:rsidR="00BE0819" w14:paraId="115E7B74" w14:textId="77777777">
        <w:tc>
          <w:tcPr>
            <w:tcW w:w="1705" w:type="dxa"/>
          </w:tcPr>
          <w:p w14:paraId="28E4163B" w14:textId="77777777" w:rsidR="00BE0819" w:rsidRDefault="007D2801">
            <w:pPr>
              <w:wordWrap/>
              <w:rPr>
                <w:b/>
              </w:rPr>
            </w:pPr>
            <w:r>
              <w:rPr>
                <w:b/>
              </w:rPr>
              <w:t>Company</w:t>
            </w:r>
          </w:p>
        </w:tc>
        <w:tc>
          <w:tcPr>
            <w:tcW w:w="7657" w:type="dxa"/>
          </w:tcPr>
          <w:p w14:paraId="5135A096" w14:textId="77777777" w:rsidR="00BE0819" w:rsidRDefault="007D2801">
            <w:pPr>
              <w:wordWrap/>
              <w:rPr>
                <w:b/>
              </w:rPr>
            </w:pPr>
            <w:r>
              <w:rPr>
                <w:b/>
              </w:rPr>
              <w:t>Position</w:t>
            </w:r>
          </w:p>
        </w:tc>
      </w:tr>
      <w:tr w:rsidR="00BE0819" w14:paraId="756DC34B" w14:textId="77777777">
        <w:tc>
          <w:tcPr>
            <w:tcW w:w="1705" w:type="dxa"/>
          </w:tcPr>
          <w:p w14:paraId="70B2C643" w14:textId="77777777" w:rsidR="00BE0819" w:rsidRDefault="007D2801">
            <w:pPr>
              <w:wordWrap/>
            </w:pPr>
            <w:proofErr w:type="spellStart"/>
            <w:r>
              <w:t>Convida</w:t>
            </w:r>
            <w:proofErr w:type="spellEnd"/>
            <w:r>
              <w:t xml:space="preserve"> Wireless</w:t>
            </w:r>
          </w:p>
        </w:tc>
        <w:tc>
          <w:tcPr>
            <w:tcW w:w="7657" w:type="dxa"/>
          </w:tcPr>
          <w:p w14:paraId="156CF03A" w14:textId="77777777" w:rsidR="00BE0819" w:rsidRDefault="007D2801">
            <w:pPr>
              <w:rPr>
                <w:lang w:val="en-US"/>
              </w:rPr>
            </w:pPr>
            <w:r>
              <w:rPr>
                <w:i/>
              </w:rPr>
              <w:t>Observation 1:  The channel access probabilities for transmission opportunities that are multiplexed in time may be highly correlated—especially if they are grouped closely together in time.</w:t>
            </w:r>
          </w:p>
          <w:p w14:paraId="0F48AC87" w14:textId="77777777" w:rsidR="00BE0819" w:rsidRDefault="007D2801">
            <w:r>
              <w:rPr>
                <w:i/>
              </w:rPr>
              <w:t>Observation 2:  Configuring additional RACH resources across multiple LBT sub-bands may provide additional robustness without increasing latency.</w:t>
            </w:r>
          </w:p>
          <w:p w14:paraId="720F6725" w14:textId="77777777" w:rsidR="00BE0819" w:rsidRDefault="007D2801">
            <w:pPr>
              <w:rPr>
                <w:i/>
              </w:rPr>
            </w:pPr>
            <w:r>
              <w:rPr>
                <w:i/>
              </w:rPr>
              <w:t>Proposal 1:  For NR-U, it should be evaluated to configure additional RACH resources across LBT sub-bands at least for RRC CONNECTED mode.</w:t>
            </w:r>
          </w:p>
          <w:p w14:paraId="53F4E7CF" w14:textId="77777777" w:rsidR="00BE0819" w:rsidRDefault="007D2801">
            <w:r>
              <w:rPr>
                <w:i/>
              </w:rPr>
              <w:t>Proposal 2:  When discussing the configuration of additional RACH resources across LBT sub-bands, RAN1 should also discuss whether this will be applicable for UEs in RRC IDLE/RRC INACTIVE mode or only for UEs in RRC CONNECTED mode.</w:t>
            </w:r>
          </w:p>
        </w:tc>
      </w:tr>
    </w:tbl>
    <w:p w14:paraId="0EE9FEF3" w14:textId="77777777" w:rsidR="00BE0819" w:rsidRDefault="007D2801">
      <w:r>
        <w:t>This topic should be discussed in agenda item 7.2.2.2.2 Enhancements to initial access procedure.</w:t>
      </w:r>
    </w:p>
    <w:p w14:paraId="41E65691" w14:textId="77777777" w:rsidR="00BE0819" w:rsidRDefault="007D2801">
      <w:pPr>
        <w:pStyle w:val="Heading2"/>
      </w:pPr>
      <w:r>
        <w:t>PUCCH common resource configuration</w:t>
      </w:r>
    </w:p>
    <w:p w14:paraId="3C93CB8C" w14:textId="77777777" w:rsidR="00BE0819" w:rsidRDefault="007D2801">
      <w:r>
        <w:lastRenderedPageBreak/>
        <w:t xml:space="preserve">Description: If a UE does not have dedicated PUCCH resource configuration, provided by higher layer parameter </w:t>
      </w:r>
      <w:r>
        <w:rPr>
          <w:i/>
        </w:rPr>
        <w:t>PUCCH-</w:t>
      </w:r>
      <w:proofErr w:type="spellStart"/>
      <w:r>
        <w:rPr>
          <w:i/>
          <w:lang w:val="en-US"/>
        </w:rPr>
        <w:t>ResourceSet</w:t>
      </w:r>
      <w:proofErr w:type="spellEnd"/>
      <w:r>
        <w:t xml:space="preserve"> in </w:t>
      </w:r>
      <w:r>
        <w:rPr>
          <w:i/>
        </w:rPr>
        <w:t>PUCCH-Config</w:t>
      </w:r>
      <w:r>
        <w:t xml:space="preserve">, a PUCCH resource set is provided by higher layer parameter </w:t>
      </w:r>
      <w:proofErr w:type="spellStart"/>
      <w:r>
        <w:rPr>
          <w:i/>
        </w:rPr>
        <w:t>pucch</w:t>
      </w:r>
      <w:proofErr w:type="spellEnd"/>
      <w:r>
        <w:rPr>
          <w:i/>
        </w:rPr>
        <w:t>-</w:t>
      </w:r>
      <w:proofErr w:type="spellStart"/>
      <w:r>
        <w:rPr>
          <w:i/>
          <w:lang w:val="en-US"/>
        </w:rPr>
        <w:t>ResourceCommon</w:t>
      </w:r>
      <w:proofErr w:type="spellEnd"/>
      <w:r>
        <w:t xml:space="preserve"> </w:t>
      </w:r>
      <w:r>
        <w:rPr>
          <w:lang w:val="en-US"/>
        </w:rPr>
        <w:t>in</w:t>
      </w:r>
      <w:r>
        <w:t xml:space="preserve"> </w:t>
      </w:r>
      <w:r>
        <w:rPr>
          <w:i/>
        </w:rPr>
        <w:t>SystemInformationBlockType1</w:t>
      </w:r>
      <w:r>
        <w:t xml:space="preserve"> through </w:t>
      </w:r>
      <w:r>
        <w:rPr>
          <w:lang w:val="en-US"/>
        </w:rPr>
        <w:t xml:space="preserve">an index to a row of Table 9.2.1-1 </w:t>
      </w:r>
      <w:r>
        <w:rPr>
          <w:rFonts w:eastAsia="DengXian"/>
        </w:rPr>
        <w:t xml:space="preserve">for transmission of HARQ-ACK information on PUCCH in an initial active UL BWP of </w:t>
      </w:r>
      <w:r>
        <w:rPr>
          <w:noProof/>
          <w:position w:val="-10"/>
          <w:lang w:val="en-US" w:eastAsia="zh-CN"/>
        </w:rPr>
        <w:drawing>
          <wp:inline distT="0" distB="0" distL="0" distR="0" wp14:anchorId="0448F14B" wp14:editId="7D5D886F">
            <wp:extent cx="321310" cy="210820"/>
            <wp:effectExtent l="0" t="0" r="254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 name="Picture 16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21310" cy="210820"/>
                    </a:xfrm>
                    <a:prstGeom prst="rect">
                      <a:avLst/>
                    </a:prstGeom>
                    <a:noFill/>
                    <a:ln>
                      <a:noFill/>
                    </a:ln>
                  </pic:spPr>
                </pic:pic>
              </a:graphicData>
            </a:graphic>
          </wp:inline>
        </w:drawing>
      </w:r>
      <w:r>
        <w:t xml:space="preserve"> P</w:t>
      </w:r>
      <w:r>
        <w:rPr>
          <w:rFonts w:eastAsia="DengXian"/>
        </w:rPr>
        <w:t xml:space="preserve">RBs provided by </w:t>
      </w:r>
      <w:r>
        <w:rPr>
          <w:rFonts w:eastAsia="DengXian"/>
          <w:i/>
        </w:rPr>
        <w:t>SystemInformationBlockType1</w:t>
      </w:r>
      <w:r>
        <w:t>. Only PUCCH format 0 and 1 are supported for this common resource set. These formats are 1 PRB only which may not meet the OCB criterion for the unlicensed band.</w:t>
      </w:r>
    </w:p>
    <w:p w14:paraId="0CF48FA8" w14:textId="77777777" w:rsidR="00BE0819" w:rsidRDefault="00BE0819"/>
    <w:tbl>
      <w:tblPr>
        <w:tblStyle w:val="TableGrid"/>
        <w:tblW w:w="9362" w:type="dxa"/>
        <w:tblLayout w:type="fixed"/>
        <w:tblLook w:val="04A0" w:firstRow="1" w:lastRow="0" w:firstColumn="1" w:lastColumn="0" w:noHBand="0" w:noVBand="1"/>
      </w:tblPr>
      <w:tblGrid>
        <w:gridCol w:w="1705"/>
        <w:gridCol w:w="7657"/>
      </w:tblGrid>
      <w:tr w:rsidR="00BE0819" w14:paraId="18C80B26" w14:textId="77777777">
        <w:tc>
          <w:tcPr>
            <w:tcW w:w="1705" w:type="dxa"/>
          </w:tcPr>
          <w:p w14:paraId="1D37D2AF" w14:textId="77777777" w:rsidR="00BE0819" w:rsidRDefault="007D2801">
            <w:pPr>
              <w:wordWrap/>
              <w:rPr>
                <w:b/>
              </w:rPr>
            </w:pPr>
            <w:r>
              <w:rPr>
                <w:b/>
              </w:rPr>
              <w:t>Company</w:t>
            </w:r>
          </w:p>
        </w:tc>
        <w:tc>
          <w:tcPr>
            <w:tcW w:w="7657" w:type="dxa"/>
          </w:tcPr>
          <w:p w14:paraId="019A5553" w14:textId="77777777" w:rsidR="00BE0819" w:rsidRDefault="007D2801">
            <w:pPr>
              <w:wordWrap/>
              <w:rPr>
                <w:b/>
              </w:rPr>
            </w:pPr>
            <w:r>
              <w:rPr>
                <w:b/>
              </w:rPr>
              <w:t>Position</w:t>
            </w:r>
          </w:p>
        </w:tc>
      </w:tr>
      <w:tr w:rsidR="00BE0819" w14:paraId="130E9880" w14:textId="77777777">
        <w:tc>
          <w:tcPr>
            <w:tcW w:w="1705" w:type="dxa"/>
          </w:tcPr>
          <w:p w14:paraId="4D607AE9" w14:textId="77777777" w:rsidR="00BE0819" w:rsidRDefault="007D2801">
            <w:pPr>
              <w:wordWrap/>
            </w:pPr>
            <w:r>
              <w:t>Intel</w:t>
            </w:r>
          </w:p>
        </w:tc>
        <w:tc>
          <w:tcPr>
            <w:tcW w:w="7657" w:type="dxa"/>
          </w:tcPr>
          <w:p w14:paraId="09581447" w14:textId="77777777" w:rsidR="00BE0819" w:rsidRDefault="007D2801">
            <w:pPr>
              <w:spacing w:before="120" w:after="200" w:line="276" w:lineRule="auto"/>
              <w:contextualSpacing/>
              <w:rPr>
                <w:rFonts w:eastAsia="Times New Roman"/>
              </w:rPr>
            </w:pPr>
            <w:r>
              <w:rPr>
                <w:rFonts w:eastAsia="Calibri"/>
                <w:szCs w:val="20"/>
                <w:lang w:val="en-US"/>
              </w:rPr>
              <w:t xml:space="preserve">Proposal-8: </w:t>
            </w:r>
            <w:r>
              <w:rPr>
                <w:szCs w:val="20"/>
                <w:lang w:val="en-US"/>
              </w:rPr>
              <w:t>To meet OCB requirements for NR-unlicensed operation, enhance PUCCH resource sets before dedicated PUCCH resource configuration (i.e. during initial access) to support interlace based transmission using enhanced PUCCH formats 2 and 3.</w:t>
            </w:r>
          </w:p>
        </w:tc>
      </w:tr>
    </w:tbl>
    <w:p w14:paraId="31FD1C86" w14:textId="77777777" w:rsidR="00BE0819" w:rsidRDefault="00BE0819"/>
    <w:p w14:paraId="563C1918" w14:textId="77777777" w:rsidR="00BE0819" w:rsidRDefault="007D2801">
      <w:r>
        <w:t>This should be discussed in the UL channels and signals agenda item since the PUCCH formats are discussed there.</w:t>
      </w:r>
    </w:p>
    <w:p w14:paraId="5A9B9472" w14:textId="77777777" w:rsidR="00BE0819" w:rsidRDefault="007D2801">
      <w:pPr>
        <w:pStyle w:val="Heading1"/>
        <w:kinsoku w:val="0"/>
      </w:pPr>
      <w:r>
        <w:t>Reference</w:t>
      </w:r>
    </w:p>
    <w:p w14:paraId="1D9AB461" w14:textId="77777777" w:rsidR="00BE0819" w:rsidRDefault="007D2801">
      <w:pPr>
        <w:rPr>
          <w:lang w:eastAsia="en-US"/>
        </w:rPr>
      </w:pPr>
      <w:r>
        <w:rPr>
          <w:lang w:eastAsia="en-US"/>
        </w:rPr>
        <w:t xml:space="preserve">[1] </w:t>
      </w:r>
      <w:r>
        <w:rPr>
          <w:lang w:eastAsia="ja-JP"/>
        </w:rPr>
        <w:t>R1-1903629, “Chairman's notes of AI 7.2.2 NR-based Access to Unlicensed Spectrum”, Ericsson, RAN1-96,</w:t>
      </w:r>
      <w:r>
        <w:t xml:space="preserve"> </w:t>
      </w:r>
      <w:r>
        <w:rPr>
          <w:lang w:eastAsia="ja-JP"/>
        </w:rPr>
        <w:t>Athens, Greece, February 25th – March 1st, 2019</w:t>
      </w:r>
    </w:p>
    <w:p w14:paraId="5306B458" w14:textId="77777777" w:rsidR="00BE0819" w:rsidRDefault="007D2801">
      <w:pPr>
        <w:rPr>
          <w:lang w:eastAsia="ja-JP"/>
        </w:rPr>
      </w:pPr>
      <w:r>
        <w:rPr>
          <w:lang w:eastAsia="en-US"/>
        </w:rPr>
        <w:t xml:space="preserve">[2] </w:t>
      </w:r>
      <w:r>
        <w:rPr>
          <w:lang w:eastAsia="ja-JP"/>
        </w:rPr>
        <w:t>R1-1901419, “Chairman's notes of AI 7.2.2 NR-based Access to Unlicensed Spectrum”, Ericsson, AH-1901,</w:t>
      </w:r>
      <w:r>
        <w:t xml:space="preserve"> </w:t>
      </w:r>
      <w:r>
        <w:rPr>
          <w:lang w:eastAsia="ja-JP"/>
        </w:rPr>
        <w:t>Taipei, Taiwan Jan. 21st – Jan. 25th, 2019</w:t>
      </w:r>
    </w:p>
    <w:p w14:paraId="43417C45" w14:textId="77777777" w:rsidR="00BE0819" w:rsidRDefault="007D2801">
      <w:pPr>
        <w:rPr>
          <w:lang w:eastAsia="ja-JP"/>
        </w:rPr>
      </w:pPr>
      <w:r>
        <w:rPr>
          <w:lang w:eastAsia="ja-JP"/>
        </w:rPr>
        <w:t>[3] R1-1813847, “Chairman's notes of AI 7.2.2 Study on NR-based Access to Unlicensed Spectrum”, Ericsson, RAN1-95, Spokane, USA, November 12th – 16th, 2018</w:t>
      </w:r>
    </w:p>
    <w:p w14:paraId="424936E9" w14:textId="77777777" w:rsidR="00BE0819" w:rsidRDefault="007D2801">
      <w:pPr>
        <w:rPr>
          <w:lang w:eastAsia="en-US"/>
        </w:rPr>
      </w:pPr>
      <w:r>
        <w:rPr>
          <w:lang w:eastAsia="ja-JP"/>
        </w:rPr>
        <w:t xml:space="preserve">[4] R1-1814317, “Feature lead summary 2 for UL Signals and Channels”, Ericsson, RAN1#95, Spokane, USA, 12th – 16th </w:t>
      </w:r>
      <w:proofErr w:type="gramStart"/>
      <w:r>
        <w:rPr>
          <w:lang w:eastAsia="ja-JP"/>
        </w:rPr>
        <w:t>November,</w:t>
      </w:r>
      <w:proofErr w:type="gramEnd"/>
      <w:r>
        <w:rPr>
          <w:lang w:eastAsia="ja-JP"/>
        </w:rPr>
        <w:t xml:space="preserve"> 2018</w:t>
      </w:r>
    </w:p>
    <w:p w14:paraId="0DCC6C4D" w14:textId="77777777" w:rsidR="00BE0819" w:rsidRDefault="007D2801">
      <w:pPr>
        <w:kinsoku/>
        <w:rPr>
          <w:lang w:eastAsia="ja-JP"/>
        </w:rPr>
      </w:pPr>
      <w:r>
        <w:rPr>
          <w:lang w:eastAsia="en-US"/>
        </w:rPr>
        <w:t xml:space="preserve">[5] </w:t>
      </w:r>
      <w:r>
        <w:rPr>
          <w:lang w:eastAsia="ja-JP"/>
        </w:rPr>
        <w:t>R1-1903404, “Feature lead summary for initial access signals and channels for NR-U”, Qualcomm, RAN1#96, Athens, Greece, February 25th – March 1st, 2019</w:t>
      </w:r>
    </w:p>
    <w:p w14:paraId="76638FC6" w14:textId="77777777" w:rsidR="00BE0819" w:rsidRDefault="007D2801">
      <w:pPr>
        <w:rPr>
          <w:lang w:eastAsia="en-US"/>
        </w:rPr>
      </w:pPr>
      <w:r>
        <w:rPr>
          <w:lang w:eastAsia="en-US"/>
        </w:rPr>
        <w:t xml:space="preserve">[6] R1-1903870, Considerations on </w:t>
      </w:r>
      <w:proofErr w:type="spellStart"/>
      <w:r>
        <w:rPr>
          <w:lang w:eastAsia="en-US"/>
        </w:rPr>
        <w:t>initinal</w:t>
      </w:r>
      <w:proofErr w:type="spellEnd"/>
      <w:r>
        <w:rPr>
          <w:lang w:eastAsia="en-US"/>
        </w:rPr>
        <w:t xml:space="preserve"> access signals and channels for NR-U, ZTE, </w:t>
      </w:r>
      <w:proofErr w:type="spellStart"/>
      <w:r>
        <w:rPr>
          <w:lang w:eastAsia="en-US"/>
        </w:rPr>
        <w:t>Sanechips</w:t>
      </w:r>
      <w:proofErr w:type="spellEnd"/>
    </w:p>
    <w:p w14:paraId="648F9BE8" w14:textId="77777777" w:rsidR="00BE0819" w:rsidRDefault="007D2801">
      <w:pPr>
        <w:rPr>
          <w:lang w:eastAsia="en-US"/>
        </w:rPr>
      </w:pPr>
      <w:r>
        <w:rPr>
          <w:lang w:eastAsia="en-US"/>
        </w:rPr>
        <w:t xml:space="preserve">[7] R1-1903925, Initial access signal and channels in NR unlicensed band, Huawei, </w:t>
      </w:r>
      <w:proofErr w:type="spellStart"/>
      <w:r>
        <w:rPr>
          <w:lang w:eastAsia="en-US"/>
        </w:rPr>
        <w:t>HiSilicon</w:t>
      </w:r>
      <w:proofErr w:type="spellEnd"/>
    </w:p>
    <w:p w14:paraId="745D1295" w14:textId="77777777" w:rsidR="00BE0819" w:rsidRDefault="007D2801">
      <w:pPr>
        <w:rPr>
          <w:lang w:eastAsia="en-US"/>
        </w:rPr>
      </w:pPr>
      <w:r>
        <w:rPr>
          <w:lang w:eastAsia="en-US"/>
        </w:rPr>
        <w:t xml:space="preserve">[8] R1-1904062, Discussion on initial access signals and </w:t>
      </w:r>
      <w:proofErr w:type="spellStart"/>
      <w:r>
        <w:rPr>
          <w:lang w:eastAsia="en-US"/>
        </w:rPr>
        <w:t>channles</w:t>
      </w:r>
      <w:proofErr w:type="spellEnd"/>
      <w:r>
        <w:rPr>
          <w:lang w:eastAsia="en-US"/>
        </w:rPr>
        <w:t>, vivo</w:t>
      </w:r>
    </w:p>
    <w:p w14:paraId="319ECF46" w14:textId="77777777" w:rsidR="00BE0819" w:rsidRDefault="007D2801">
      <w:pPr>
        <w:rPr>
          <w:lang w:eastAsia="en-US"/>
        </w:rPr>
      </w:pPr>
      <w:r>
        <w:rPr>
          <w:lang w:eastAsia="en-US"/>
        </w:rPr>
        <w:t>[9] R1-1904192, Initial Access Signals and Channels for NR-U, Nokia, Nokia Shanghai Bell</w:t>
      </w:r>
    </w:p>
    <w:p w14:paraId="34826EB2" w14:textId="77777777" w:rsidR="00BE0819" w:rsidRDefault="007D2801">
      <w:pPr>
        <w:rPr>
          <w:lang w:eastAsia="en-US"/>
        </w:rPr>
      </w:pPr>
      <w:r>
        <w:rPr>
          <w:lang w:eastAsia="en-US"/>
        </w:rPr>
        <w:t>[10] R1-1904248, Initial access signals and channels for NR-U, Sony</w:t>
      </w:r>
    </w:p>
    <w:p w14:paraId="0ADD7A55" w14:textId="77777777" w:rsidR="00BE0819" w:rsidRDefault="007D2801">
      <w:pPr>
        <w:rPr>
          <w:lang w:eastAsia="en-US"/>
        </w:rPr>
      </w:pPr>
      <w:r>
        <w:rPr>
          <w:lang w:eastAsia="en-US"/>
        </w:rPr>
        <w:t>[11] R1-1904282, Initial access signals/channels for NR-unlicensed, Intel Corporation</w:t>
      </w:r>
    </w:p>
    <w:p w14:paraId="6DAAD648" w14:textId="77777777" w:rsidR="00BE0819" w:rsidRDefault="007D2801">
      <w:pPr>
        <w:rPr>
          <w:lang w:eastAsia="en-US"/>
        </w:rPr>
      </w:pPr>
      <w:r>
        <w:rPr>
          <w:lang w:eastAsia="en-US"/>
        </w:rPr>
        <w:t>[12] R1-1904332, Initial access signals and channels, Ericsson</w:t>
      </w:r>
    </w:p>
    <w:p w14:paraId="4DEB8C54" w14:textId="77777777" w:rsidR="00BE0819" w:rsidRDefault="007D2801">
      <w:pPr>
        <w:rPr>
          <w:lang w:eastAsia="en-US"/>
        </w:rPr>
      </w:pPr>
      <w:r>
        <w:rPr>
          <w:lang w:eastAsia="en-US"/>
        </w:rPr>
        <w:t>[13] R1-1904403, Initial access signals and channels for NR-U, Samsung</w:t>
      </w:r>
    </w:p>
    <w:p w14:paraId="60735C3D" w14:textId="77777777" w:rsidR="00BE0819" w:rsidRDefault="007D2801">
      <w:pPr>
        <w:rPr>
          <w:lang w:eastAsia="en-US"/>
        </w:rPr>
      </w:pPr>
      <w:r>
        <w:rPr>
          <w:lang w:eastAsia="en-US"/>
        </w:rPr>
        <w:t>[14] R1-1904479, On Initial Access Signals and Channels for NR-U, MediaTek Inc.</w:t>
      </w:r>
    </w:p>
    <w:p w14:paraId="44A67550" w14:textId="77777777" w:rsidR="00BE0819" w:rsidRDefault="007D2801">
      <w:pPr>
        <w:rPr>
          <w:lang w:eastAsia="en-US"/>
        </w:rPr>
      </w:pPr>
      <w:r>
        <w:rPr>
          <w:lang w:eastAsia="en-US"/>
        </w:rPr>
        <w:t>[15] R1-1904546, Discussion of NR-U Initial access signals/channels, CATT</w:t>
      </w:r>
    </w:p>
    <w:p w14:paraId="40EF6025" w14:textId="77777777" w:rsidR="00BE0819" w:rsidRDefault="007D2801">
      <w:pPr>
        <w:rPr>
          <w:lang w:eastAsia="en-US"/>
        </w:rPr>
      </w:pPr>
      <w:r>
        <w:rPr>
          <w:lang w:eastAsia="en-US"/>
        </w:rPr>
        <w:t>[16] R1-1904585, Consideration on PRACH in NR-U, Fujitsu</w:t>
      </w:r>
    </w:p>
    <w:p w14:paraId="3A483C5D" w14:textId="77777777" w:rsidR="00BE0819" w:rsidRDefault="007D2801">
      <w:pPr>
        <w:rPr>
          <w:lang w:eastAsia="en-US"/>
        </w:rPr>
      </w:pPr>
      <w:r>
        <w:rPr>
          <w:lang w:eastAsia="en-US"/>
        </w:rPr>
        <w:t>[17] R1-1904593, NR-U PRACH design, Panasonic Corporation</w:t>
      </w:r>
    </w:p>
    <w:p w14:paraId="00409C39" w14:textId="77777777" w:rsidR="00BE0819" w:rsidRDefault="007D2801">
      <w:pPr>
        <w:rPr>
          <w:lang w:eastAsia="en-US"/>
        </w:rPr>
      </w:pPr>
      <w:r>
        <w:rPr>
          <w:lang w:eastAsia="en-US"/>
        </w:rPr>
        <w:t>[18] R1-1904602, Discussion on NR-U DRS design, ETRI</w:t>
      </w:r>
    </w:p>
    <w:p w14:paraId="49B5E16A" w14:textId="77777777" w:rsidR="00BE0819" w:rsidRDefault="007D2801">
      <w:pPr>
        <w:rPr>
          <w:lang w:eastAsia="en-US"/>
        </w:rPr>
      </w:pPr>
      <w:r>
        <w:rPr>
          <w:lang w:eastAsia="en-US"/>
        </w:rPr>
        <w:t>[19] R1-1904619, Physical layer design of initial access signals and channels for NR-U, LG Electronics</w:t>
      </w:r>
    </w:p>
    <w:p w14:paraId="61958DE0" w14:textId="77777777" w:rsidR="00BE0819" w:rsidRDefault="007D2801">
      <w:pPr>
        <w:rPr>
          <w:lang w:eastAsia="en-US"/>
        </w:rPr>
      </w:pPr>
      <w:r>
        <w:rPr>
          <w:lang w:eastAsia="en-US"/>
        </w:rPr>
        <w:t>[19] R1-1904658, Discussion on initial access in NR-U, NEC</w:t>
      </w:r>
    </w:p>
    <w:p w14:paraId="4170C7F4" w14:textId="77777777" w:rsidR="00BE0819" w:rsidRDefault="007D2801">
      <w:pPr>
        <w:rPr>
          <w:lang w:eastAsia="en-US"/>
        </w:rPr>
      </w:pPr>
      <w:r>
        <w:rPr>
          <w:lang w:eastAsia="en-US"/>
        </w:rPr>
        <w:t xml:space="preserve">[20] R1-1904800, Discussion on DRS in NR-U, </w:t>
      </w:r>
      <w:proofErr w:type="spellStart"/>
      <w:r>
        <w:rPr>
          <w:lang w:eastAsia="en-US"/>
        </w:rPr>
        <w:t>Spreadtrum</w:t>
      </w:r>
      <w:proofErr w:type="spellEnd"/>
      <w:r>
        <w:rPr>
          <w:lang w:eastAsia="en-US"/>
        </w:rPr>
        <w:t xml:space="preserve"> Communications</w:t>
      </w:r>
    </w:p>
    <w:p w14:paraId="1EB3C5F7" w14:textId="77777777" w:rsidR="00BE0819" w:rsidRDefault="007D2801">
      <w:pPr>
        <w:rPr>
          <w:lang w:eastAsia="en-US"/>
        </w:rPr>
      </w:pPr>
      <w:r>
        <w:rPr>
          <w:lang w:eastAsia="en-US"/>
        </w:rPr>
        <w:t xml:space="preserve">[21] R1-1904837, Additional RACH Opportunities for NR-U, </w:t>
      </w:r>
      <w:proofErr w:type="spellStart"/>
      <w:r>
        <w:rPr>
          <w:lang w:eastAsia="en-US"/>
        </w:rPr>
        <w:t>Convida</w:t>
      </w:r>
      <w:proofErr w:type="spellEnd"/>
      <w:r>
        <w:rPr>
          <w:lang w:eastAsia="en-US"/>
        </w:rPr>
        <w:t xml:space="preserve"> Wireless</w:t>
      </w:r>
    </w:p>
    <w:p w14:paraId="71BE64E7" w14:textId="77777777" w:rsidR="00BE0819" w:rsidRDefault="007D2801">
      <w:pPr>
        <w:rPr>
          <w:lang w:eastAsia="en-US"/>
        </w:rPr>
      </w:pPr>
      <w:r>
        <w:rPr>
          <w:lang w:eastAsia="en-US"/>
        </w:rPr>
        <w:t>[22] R1-1904870, Initial access signals/channels for NR-U, Sharp</w:t>
      </w:r>
    </w:p>
    <w:p w14:paraId="3031D965" w14:textId="77777777" w:rsidR="00BE0819" w:rsidRDefault="007D2801">
      <w:pPr>
        <w:rPr>
          <w:lang w:eastAsia="en-US"/>
        </w:rPr>
      </w:pPr>
      <w:r>
        <w:rPr>
          <w:lang w:eastAsia="en-US"/>
        </w:rPr>
        <w:t>[23] R1-1904891, Initial access signals/channels for NR-U, OPPO</w:t>
      </w:r>
    </w:p>
    <w:p w14:paraId="036DCBB1" w14:textId="77777777" w:rsidR="00BE0819" w:rsidRDefault="007D2801">
      <w:pPr>
        <w:rPr>
          <w:lang w:eastAsia="en-US"/>
        </w:rPr>
      </w:pPr>
      <w:r>
        <w:rPr>
          <w:lang w:eastAsia="en-US"/>
        </w:rPr>
        <w:t>[24] R1-1904946, Initial access signals and channels for NR-U, NTT DOCOMO, INC.</w:t>
      </w:r>
    </w:p>
    <w:p w14:paraId="262BEA2B" w14:textId="77777777" w:rsidR="00BE0819" w:rsidRDefault="007D2801">
      <w:pPr>
        <w:rPr>
          <w:lang w:eastAsia="en-US"/>
        </w:rPr>
      </w:pPr>
      <w:r>
        <w:rPr>
          <w:lang w:eastAsia="en-US"/>
        </w:rPr>
        <w:lastRenderedPageBreak/>
        <w:t>[25] R1-1904996, Initial access signals and channels for NR-U, Qualcomm Incorporated</w:t>
      </w:r>
    </w:p>
    <w:p w14:paraId="7DC3352E" w14:textId="77777777" w:rsidR="00BE0819" w:rsidRDefault="007D2801">
      <w:pPr>
        <w:rPr>
          <w:lang w:eastAsia="en-US"/>
        </w:rPr>
      </w:pPr>
      <w:r>
        <w:rPr>
          <w:lang w:eastAsia="en-US"/>
        </w:rPr>
        <w:t>[26] R1-1905071, On initial access signals/channels, Beijing Xiaomi Mobile Software</w:t>
      </w:r>
    </w:p>
    <w:p w14:paraId="44DC2371" w14:textId="77777777" w:rsidR="00BE0819" w:rsidRDefault="007D2801">
      <w:pPr>
        <w:rPr>
          <w:lang w:eastAsia="en-US"/>
        </w:rPr>
      </w:pPr>
      <w:r>
        <w:rPr>
          <w:lang w:eastAsia="en-US"/>
        </w:rPr>
        <w:t>[27] R1-1905148, Initial access signals and channels for NR-unlicensed, WILUS Inc.</w:t>
      </w:r>
    </w:p>
    <w:p w14:paraId="4C487819" w14:textId="77777777" w:rsidR="00BE0819" w:rsidRDefault="00BE0819">
      <w:pPr>
        <w:rPr>
          <w:lang w:eastAsia="en-US"/>
        </w:rPr>
      </w:pPr>
    </w:p>
    <w:p w14:paraId="13342CF4" w14:textId="77777777" w:rsidR="00BE0819" w:rsidRDefault="007D2801">
      <w:pPr>
        <w:pStyle w:val="Heading1"/>
      </w:pPr>
      <w:r>
        <w:t>Appendix: Evaluation results for PRACH proposals</w:t>
      </w:r>
    </w:p>
    <w:p w14:paraId="53AD4642" w14:textId="77777777" w:rsidR="00BE0819" w:rsidRDefault="007D2801">
      <w:pPr>
        <w:rPr>
          <w:lang w:eastAsia="en-US"/>
        </w:rPr>
      </w:pPr>
      <w:r>
        <w:rPr>
          <w:lang w:eastAsia="en-US"/>
        </w:rPr>
        <w:t xml:space="preserve">In this section, we present the performance evaluation results for different PRACH proposals from all companies collected from the paper submissions to #96bis. The MCL results are summarized in </w:t>
      </w:r>
      <w:r>
        <w:rPr>
          <w:lang w:eastAsia="en-US"/>
        </w:rPr>
        <w:fldChar w:fldCharType="begin"/>
      </w:r>
      <w:r>
        <w:rPr>
          <w:lang w:eastAsia="en-US"/>
        </w:rPr>
        <w:instrText xml:space="preserve"> REF _Ref5273071 \h </w:instrText>
      </w:r>
      <w:r>
        <w:rPr>
          <w:lang w:eastAsia="en-US"/>
        </w:rPr>
      </w:r>
      <w:r>
        <w:rPr>
          <w:lang w:eastAsia="en-US"/>
        </w:rPr>
        <w:fldChar w:fldCharType="separate"/>
      </w:r>
      <w:r>
        <w:t>Table 1</w:t>
      </w:r>
      <w:r>
        <w:rPr>
          <w:lang w:eastAsia="en-US"/>
        </w:rPr>
        <w:fldChar w:fldCharType="end"/>
      </w:r>
      <w:r>
        <w:rPr>
          <w:lang w:eastAsia="en-US"/>
        </w:rPr>
        <w:t xml:space="preserve"> in Section 3.3.2.</w:t>
      </w:r>
    </w:p>
    <w:p w14:paraId="396D45F7" w14:textId="77777777" w:rsidR="00BE0819" w:rsidRDefault="007D2801">
      <w:pPr>
        <w:pStyle w:val="Heading2"/>
        <w:rPr>
          <w:lang w:eastAsia="en-US"/>
        </w:rPr>
      </w:pPr>
      <w:r>
        <w:rPr>
          <w:lang w:eastAsia="en-US"/>
        </w:rPr>
        <w:t>ZTE</w:t>
      </w:r>
    </w:p>
    <w:tbl>
      <w:tblPr>
        <w:tblW w:w="7080" w:type="dxa"/>
        <w:tblLayout w:type="fixed"/>
        <w:tblLook w:val="04A0" w:firstRow="1" w:lastRow="0" w:firstColumn="1" w:lastColumn="0" w:noHBand="0" w:noVBand="1"/>
      </w:tblPr>
      <w:tblGrid>
        <w:gridCol w:w="3400"/>
        <w:gridCol w:w="940"/>
        <w:gridCol w:w="1300"/>
        <w:gridCol w:w="1440"/>
      </w:tblGrid>
      <w:tr w:rsidR="00BE0819" w14:paraId="401237D7" w14:textId="77777777">
        <w:trPr>
          <w:trHeight w:val="315"/>
        </w:trPr>
        <w:tc>
          <w:tcPr>
            <w:tcW w:w="3400" w:type="dxa"/>
            <w:tcBorders>
              <w:top w:val="single" w:sz="8" w:space="0" w:color="auto"/>
              <w:left w:val="single" w:sz="8" w:space="0" w:color="auto"/>
              <w:bottom w:val="single" w:sz="8" w:space="0" w:color="auto"/>
              <w:right w:val="single" w:sz="8" w:space="0" w:color="auto"/>
            </w:tcBorders>
            <w:shd w:val="clear" w:color="auto" w:fill="auto"/>
            <w:vAlign w:val="center"/>
          </w:tcPr>
          <w:p w14:paraId="3021F57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bookmarkStart w:id="21" w:name="RANGE!C3"/>
            <w:r>
              <w:rPr>
                <w:rFonts w:eastAsia="Times New Roman"/>
                <w:snapToGrid/>
                <w:color w:val="000000"/>
                <w:kern w:val="0"/>
                <w:szCs w:val="20"/>
                <w:lang w:val="en-US" w:eastAsia="en-US"/>
              </w:rPr>
              <w:t>SCS = 30 kHz</w:t>
            </w:r>
            <w:bookmarkEnd w:id="21"/>
          </w:p>
        </w:tc>
        <w:tc>
          <w:tcPr>
            <w:tcW w:w="940" w:type="dxa"/>
            <w:tcBorders>
              <w:top w:val="single" w:sz="8" w:space="0" w:color="auto"/>
              <w:left w:val="nil"/>
              <w:bottom w:val="single" w:sz="8" w:space="0" w:color="auto"/>
              <w:right w:val="single" w:sz="8" w:space="0" w:color="auto"/>
            </w:tcBorders>
            <w:shd w:val="clear" w:color="auto" w:fill="auto"/>
            <w:vAlign w:val="center"/>
          </w:tcPr>
          <w:p w14:paraId="21D29CD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bookmarkStart w:id="22" w:name="RANGE!D3"/>
            <w:r>
              <w:rPr>
                <w:rFonts w:eastAsia="Times New Roman"/>
                <w:snapToGrid/>
                <w:color w:val="000000"/>
                <w:kern w:val="0"/>
                <w:szCs w:val="20"/>
                <w:lang w:val="en-US" w:eastAsia="en-US"/>
              </w:rPr>
              <w:t>Alt4</w:t>
            </w:r>
            <w:bookmarkEnd w:id="22"/>
          </w:p>
        </w:tc>
        <w:tc>
          <w:tcPr>
            <w:tcW w:w="1300" w:type="dxa"/>
            <w:tcBorders>
              <w:top w:val="single" w:sz="8" w:space="0" w:color="auto"/>
              <w:left w:val="nil"/>
              <w:bottom w:val="single" w:sz="8" w:space="0" w:color="auto"/>
              <w:right w:val="single" w:sz="8" w:space="0" w:color="auto"/>
            </w:tcBorders>
            <w:shd w:val="clear" w:color="auto" w:fill="auto"/>
            <w:vAlign w:val="center"/>
          </w:tcPr>
          <w:p w14:paraId="27D6B57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Alt2</w:t>
            </w:r>
          </w:p>
        </w:tc>
        <w:tc>
          <w:tcPr>
            <w:tcW w:w="1440" w:type="dxa"/>
            <w:tcBorders>
              <w:top w:val="single" w:sz="8" w:space="0" w:color="auto"/>
              <w:left w:val="nil"/>
              <w:bottom w:val="single" w:sz="8" w:space="0" w:color="auto"/>
              <w:right w:val="single" w:sz="8" w:space="0" w:color="auto"/>
            </w:tcBorders>
            <w:shd w:val="clear" w:color="auto" w:fill="auto"/>
            <w:vAlign w:val="center"/>
          </w:tcPr>
          <w:p w14:paraId="72FBC71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Alt4 (x2)</w:t>
            </w:r>
          </w:p>
        </w:tc>
      </w:tr>
      <w:tr w:rsidR="00BE0819" w14:paraId="6DBDB4F1" w14:textId="77777777">
        <w:trPr>
          <w:trHeight w:val="315"/>
        </w:trPr>
        <w:tc>
          <w:tcPr>
            <w:tcW w:w="3400" w:type="dxa"/>
            <w:tcBorders>
              <w:top w:val="nil"/>
              <w:left w:val="single" w:sz="8" w:space="0" w:color="auto"/>
              <w:bottom w:val="single" w:sz="8" w:space="0" w:color="auto"/>
              <w:right w:val="nil"/>
            </w:tcBorders>
            <w:shd w:val="clear" w:color="auto" w:fill="auto"/>
            <w:vAlign w:val="center"/>
          </w:tcPr>
          <w:p w14:paraId="15F515A4"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Transmitter</w:t>
            </w:r>
          </w:p>
        </w:tc>
        <w:tc>
          <w:tcPr>
            <w:tcW w:w="940" w:type="dxa"/>
            <w:tcBorders>
              <w:top w:val="nil"/>
              <w:left w:val="nil"/>
              <w:bottom w:val="single" w:sz="8" w:space="0" w:color="auto"/>
              <w:right w:val="nil"/>
            </w:tcBorders>
            <w:shd w:val="clear" w:color="auto" w:fill="auto"/>
            <w:vAlign w:val="center"/>
          </w:tcPr>
          <w:p w14:paraId="764BE295"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w:t>
            </w:r>
          </w:p>
        </w:tc>
        <w:tc>
          <w:tcPr>
            <w:tcW w:w="1300" w:type="dxa"/>
            <w:tcBorders>
              <w:top w:val="nil"/>
              <w:left w:val="nil"/>
              <w:bottom w:val="single" w:sz="8" w:space="0" w:color="auto"/>
              <w:right w:val="nil"/>
            </w:tcBorders>
            <w:shd w:val="clear" w:color="auto" w:fill="auto"/>
            <w:vAlign w:val="center"/>
          </w:tcPr>
          <w:p w14:paraId="58405C33"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w:t>
            </w:r>
          </w:p>
        </w:tc>
        <w:tc>
          <w:tcPr>
            <w:tcW w:w="1440" w:type="dxa"/>
            <w:tcBorders>
              <w:top w:val="nil"/>
              <w:left w:val="nil"/>
              <w:bottom w:val="single" w:sz="8" w:space="0" w:color="auto"/>
              <w:right w:val="nil"/>
            </w:tcBorders>
            <w:shd w:val="clear" w:color="auto" w:fill="auto"/>
            <w:vAlign w:val="center"/>
          </w:tcPr>
          <w:p w14:paraId="381DE3EC"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w:t>
            </w:r>
          </w:p>
        </w:tc>
      </w:tr>
      <w:tr w:rsidR="00BE0819" w14:paraId="4A550E58" w14:textId="77777777">
        <w:trPr>
          <w:trHeight w:val="315"/>
        </w:trPr>
        <w:tc>
          <w:tcPr>
            <w:tcW w:w="3400" w:type="dxa"/>
            <w:tcBorders>
              <w:top w:val="nil"/>
              <w:left w:val="single" w:sz="8" w:space="0" w:color="auto"/>
              <w:bottom w:val="single" w:sz="8" w:space="0" w:color="auto"/>
              <w:right w:val="single" w:sz="8" w:space="0" w:color="auto"/>
            </w:tcBorders>
            <w:shd w:val="clear" w:color="auto" w:fill="auto"/>
            <w:vAlign w:val="center"/>
          </w:tcPr>
          <w:p w14:paraId="21D3641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(0) Max Tx </w:t>
            </w:r>
            <w:proofErr w:type="gramStart"/>
            <w:r>
              <w:rPr>
                <w:rFonts w:eastAsia="Times New Roman"/>
                <w:snapToGrid/>
                <w:color w:val="000000"/>
                <w:kern w:val="0"/>
                <w:szCs w:val="20"/>
                <w:lang w:val="en-US" w:eastAsia="en-US"/>
              </w:rPr>
              <w:t>power  (</w:t>
            </w:r>
            <w:proofErr w:type="gramEnd"/>
            <w:r>
              <w:rPr>
                <w:rFonts w:eastAsia="Times New Roman"/>
                <w:snapToGrid/>
                <w:color w:val="000000"/>
                <w:kern w:val="0"/>
                <w:szCs w:val="20"/>
                <w:lang w:val="en-US" w:eastAsia="en-US"/>
              </w:rPr>
              <w:t>dBm)</w:t>
            </w:r>
          </w:p>
        </w:tc>
        <w:tc>
          <w:tcPr>
            <w:tcW w:w="940" w:type="dxa"/>
            <w:tcBorders>
              <w:top w:val="nil"/>
              <w:left w:val="nil"/>
              <w:bottom w:val="single" w:sz="8" w:space="0" w:color="auto"/>
              <w:right w:val="single" w:sz="8" w:space="0" w:color="auto"/>
            </w:tcBorders>
            <w:shd w:val="clear" w:color="auto" w:fill="auto"/>
            <w:vAlign w:val="center"/>
          </w:tcPr>
          <w:p w14:paraId="45B34E1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23</w:t>
            </w:r>
          </w:p>
        </w:tc>
        <w:tc>
          <w:tcPr>
            <w:tcW w:w="1300" w:type="dxa"/>
            <w:tcBorders>
              <w:top w:val="nil"/>
              <w:left w:val="nil"/>
              <w:bottom w:val="single" w:sz="8" w:space="0" w:color="auto"/>
              <w:right w:val="single" w:sz="8" w:space="0" w:color="auto"/>
            </w:tcBorders>
            <w:shd w:val="clear" w:color="auto" w:fill="auto"/>
            <w:vAlign w:val="center"/>
          </w:tcPr>
          <w:p w14:paraId="0AC6FD9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23</w:t>
            </w:r>
          </w:p>
        </w:tc>
        <w:tc>
          <w:tcPr>
            <w:tcW w:w="1440" w:type="dxa"/>
            <w:tcBorders>
              <w:top w:val="nil"/>
              <w:left w:val="nil"/>
              <w:bottom w:val="single" w:sz="8" w:space="0" w:color="auto"/>
              <w:right w:val="single" w:sz="8" w:space="0" w:color="auto"/>
            </w:tcBorders>
            <w:shd w:val="clear" w:color="auto" w:fill="auto"/>
            <w:vAlign w:val="center"/>
          </w:tcPr>
          <w:p w14:paraId="0EFAE5F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23</w:t>
            </w:r>
          </w:p>
        </w:tc>
      </w:tr>
      <w:tr w:rsidR="00BE0819" w14:paraId="44D9C152" w14:textId="77777777">
        <w:trPr>
          <w:trHeight w:val="300"/>
        </w:trPr>
        <w:tc>
          <w:tcPr>
            <w:tcW w:w="3400" w:type="dxa"/>
            <w:tcBorders>
              <w:top w:val="nil"/>
              <w:left w:val="single" w:sz="8" w:space="0" w:color="auto"/>
              <w:bottom w:val="nil"/>
              <w:right w:val="single" w:sz="8" w:space="0" w:color="auto"/>
            </w:tcBorders>
            <w:shd w:val="clear" w:color="auto" w:fill="auto"/>
            <w:vAlign w:val="center"/>
          </w:tcPr>
          <w:p w14:paraId="3C142919" w14:textId="77777777" w:rsidR="00BE0819" w:rsidRDefault="007D2801">
            <w:pPr>
              <w:widowControl/>
              <w:kinsoku/>
              <w:overflowPunct/>
              <w:autoSpaceDE/>
              <w:autoSpaceDN/>
              <w:adjustRightInd/>
              <w:spacing w:after="0"/>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 P_TX (dBm)=</w:t>
            </w:r>
          </w:p>
        </w:tc>
        <w:tc>
          <w:tcPr>
            <w:tcW w:w="940" w:type="dxa"/>
            <w:vMerge w:val="restart"/>
            <w:tcBorders>
              <w:top w:val="nil"/>
              <w:left w:val="single" w:sz="8" w:space="0" w:color="auto"/>
              <w:bottom w:val="single" w:sz="8" w:space="0" w:color="000000"/>
              <w:right w:val="single" w:sz="8" w:space="0" w:color="auto"/>
            </w:tcBorders>
            <w:shd w:val="clear" w:color="auto" w:fill="auto"/>
            <w:vAlign w:val="center"/>
          </w:tcPr>
          <w:p w14:paraId="6C7989D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16.2</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tcPr>
          <w:p w14:paraId="0DA9A3D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18</w:t>
            </w:r>
          </w:p>
        </w:tc>
        <w:tc>
          <w:tcPr>
            <w:tcW w:w="1440" w:type="dxa"/>
            <w:vMerge w:val="restart"/>
            <w:tcBorders>
              <w:top w:val="nil"/>
              <w:left w:val="single" w:sz="8" w:space="0" w:color="auto"/>
              <w:bottom w:val="single" w:sz="8" w:space="0" w:color="000000"/>
              <w:right w:val="single" w:sz="8" w:space="0" w:color="auto"/>
            </w:tcBorders>
            <w:shd w:val="clear" w:color="auto" w:fill="auto"/>
            <w:vAlign w:val="center"/>
          </w:tcPr>
          <w:p w14:paraId="3FFF6BD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18.1</w:t>
            </w:r>
          </w:p>
        </w:tc>
      </w:tr>
      <w:tr w:rsidR="00BE0819" w14:paraId="7D154394" w14:textId="77777777">
        <w:trPr>
          <w:trHeight w:val="300"/>
        </w:trPr>
        <w:tc>
          <w:tcPr>
            <w:tcW w:w="3400" w:type="dxa"/>
            <w:tcBorders>
              <w:top w:val="nil"/>
              <w:left w:val="single" w:sz="8" w:space="0" w:color="auto"/>
              <w:bottom w:val="nil"/>
              <w:right w:val="single" w:sz="8" w:space="0" w:color="auto"/>
            </w:tcBorders>
            <w:shd w:val="clear" w:color="auto" w:fill="auto"/>
            <w:vAlign w:val="center"/>
          </w:tcPr>
          <w:p w14:paraId="70DA3DEE" w14:textId="77777777" w:rsidR="00BE0819" w:rsidRDefault="007D2801">
            <w:pPr>
              <w:widowControl/>
              <w:kinsoku/>
              <w:overflowPunct/>
              <w:autoSpaceDE/>
              <w:autoSpaceDN/>
              <w:adjustRightInd/>
              <w:spacing w:after="0"/>
              <w:textAlignment w:val="auto"/>
              <w:rPr>
                <w:rFonts w:eastAsia="Times New Roman"/>
                <w:snapToGrid/>
                <w:color w:val="000000"/>
                <w:kern w:val="0"/>
                <w:szCs w:val="20"/>
                <w:lang w:val="en-US" w:eastAsia="en-US"/>
              </w:rPr>
            </w:pPr>
            <w:proofErr w:type="gramStart"/>
            <w:r>
              <w:rPr>
                <w:rFonts w:eastAsia="Times New Roman"/>
                <w:snapToGrid/>
                <w:color w:val="000000"/>
                <w:kern w:val="0"/>
                <w:szCs w:val="20"/>
                <w:lang w:val="en-US" w:eastAsia="en-US"/>
              </w:rPr>
              <w:t>min(</w:t>
            </w:r>
            <w:proofErr w:type="gramEnd"/>
            <w:r>
              <w:rPr>
                <w:rFonts w:eastAsia="Times New Roman"/>
                <w:snapToGrid/>
                <w:color w:val="000000"/>
                <w:kern w:val="0"/>
                <w:szCs w:val="20"/>
                <w:lang w:val="en-US" w:eastAsia="en-US"/>
              </w:rPr>
              <w:t>(5), 23- (6))</w:t>
            </w:r>
          </w:p>
        </w:tc>
        <w:tc>
          <w:tcPr>
            <w:tcW w:w="940" w:type="dxa"/>
            <w:vMerge/>
            <w:tcBorders>
              <w:top w:val="nil"/>
              <w:left w:val="single" w:sz="8" w:space="0" w:color="auto"/>
              <w:bottom w:val="single" w:sz="8" w:space="0" w:color="000000"/>
              <w:right w:val="single" w:sz="8" w:space="0" w:color="auto"/>
            </w:tcBorders>
            <w:vAlign w:val="center"/>
          </w:tcPr>
          <w:p w14:paraId="7F86B6D0"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300" w:type="dxa"/>
            <w:vMerge/>
            <w:tcBorders>
              <w:top w:val="nil"/>
              <w:left w:val="single" w:sz="8" w:space="0" w:color="auto"/>
              <w:bottom w:val="single" w:sz="8" w:space="0" w:color="000000"/>
              <w:right w:val="single" w:sz="8" w:space="0" w:color="auto"/>
            </w:tcBorders>
            <w:vAlign w:val="center"/>
          </w:tcPr>
          <w:p w14:paraId="6E20445E"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440" w:type="dxa"/>
            <w:vMerge/>
            <w:tcBorders>
              <w:top w:val="nil"/>
              <w:left w:val="single" w:sz="8" w:space="0" w:color="auto"/>
              <w:bottom w:val="single" w:sz="8" w:space="0" w:color="000000"/>
              <w:right w:val="single" w:sz="8" w:space="0" w:color="auto"/>
            </w:tcBorders>
            <w:vAlign w:val="center"/>
          </w:tcPr>
          <w:p w14:paraId="66EBBF42"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r>
      <w:tr w:rsidR="00BE0819" w14:paraId="4D04B77D" w14:textId="77777777">
        <w:trPr>
          <w:trHeight w:val="315"/>
        </w:trPr>
        <w:tc>
          <w:tcPr>
            <w:tcW w:w="3400" w:type="dxa"/>
            <w:tcBorders>
              <w:top w:val="nil"/>
              <w:left w:val="single" w:sz="8" w:space="0" w:color="auto"/>
              <w:bottom w:val="single" w:sz="8" w:space="0" w:color="auto"/>
              <w:right w:val="single" w:sz="8" w:space="0" w:color="auto"/>
            </w:tcBorders>
            <w:shd w:val="clear" w:color="auto" w:fill="auto"/>
            <w:vAlign w:val="center"/>
          </w:tcPr>
          <w:p w14:paraId="33CE8797" w14:textId="77777777" w:rsidR="00BE0819" w:rsidRDefault="007D2801">
            <w:pPr>
              <w:widowControl/>
              <w:kinsoku/>
              <w:overflowPunct/>
              <w:autoSpaceDE/>
              <w:autoSpaceDN/>
              <w:adjustRightInd/>
              <w:spacing w:after="0"/>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(PSD limit of 10 dBm/MHz)</w:t>
            </w:r>
          </w:p>
        </w:tc>
        <w:tc>
          <w:tcPr>
            <w:tcW w:w="940" w:type="dxa"/>
            <w:vMerge/>
            <w:tcBorders>
              <w:top w:val="nil"/>
              <w:left w:val="single" w:sz="8" w:space="0" w:color="auto"/>
              <w:bottom w:val="single" w:sz="8" w:space="0" w:color="000000"/>
              <w:right w:val="single" w:sz="8" w:space="0" w:color="auto"/>
            </w:tcBorders>
            <w:vAlign w:val="center"/>
          </w:tcPr>
          <w:p w14:paraId="15348B64"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300" w:type="dxa"/>
            <w:vMerge/>
            <w:tcBorders>
              <w:top w:val="nil"/>
              <w:left w:val="single" w:sz="8" w:space="0" w:color="auto"/>
              <w:bottom w:val="single" w:sz="8" w:space="0" w:color="000000"/>
              <w:right w:val="single" w:sz="8" w:space="0" w:color="auto"/>
            </w:tcBorders>
            <w:vAlign w:val="center"/>
          </w:tcPr>
          <w:p w14:paraId="1BD44582"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440" w:type="dxa"/>
            <w:vMerge/>
            <w:tcBorders>
              <w:top w:val="nil"/>
              <w:left w:val="single" w:sz="8" w:space="0" w:color="auto"/>
              <w:bottom w:val="single" w:sz="8" w:space="0" w:color="000000"/>
              <w:right w:val="single" w:sz="8" w:space="0" w:color="auto"/>
            </w:tcBorders>
            <w:vAlign w:val="center"/>
          </w:tcPr>
          <w:p w14:paraId="397B5F53"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r>
      <w:tr w:rsidR="00BE0819" w14:paraId="59574201" w14:textId="77777777">
        <w:trPr>
          <w:trHeight w:val="315"/>
        </w:trPr>
        <w:tc>
          <w:tcPr>
            <w:tcW w:w="3400" w:type="dxa"/>
            <w:tcBorders>
              <w:top w:val="nil"/>
              <w:left w:val="single" w:sz="8" w:space="0" w:color="auto"/>
              <w:bottom w:val="single" w:sz="8" w:space="0" w:color="auto"/>
              <w:right w:val="nil"/>
            </w:tcBorders>
            <w:shd w:val="clear" w:color="auto" w:fill="auto"/>
            <w:vAlign w:val="center"/>
          </w:tcPr>
          <w:p w14:paraId="49000310"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Receiver</w:t>
            </w:r>
          </w:p>
        </w:tc>
        <w:tc>
          <w:tcPr>
            <w:tcW w:w="940" w:type="dxa"/>
            <w:tcBorders>
              <w:top w:val="nil"/>
              <w:left w:val="nil"/>
              <w:bottom w:val="single" w:sz="8" w:space="0" w:color="auto"/>
              <w:right w:val="nil"/>
            </w:tcBorders>
            <w:shd w:val="clear" w:color="auto" w:fill="auto"/>
            <w:vAlign w:val="center"/>
          </w:tcPr>
          <w:p w14:paraId="20824FAF"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w:t>
            </w:r>
          </w:p>
        </w:tc>
        <w:tc>
          <w:tcPr>
            <w:tcW w:w="1300" w:type="dxa"/>
            <w:tcBorders>
              <w:top w:val="nil"/>
              <w:left w:val="nil"/>
              <w:bottom w:val="single" w:sz="8" w:space="0" w:color="auto"/>
              <w:right w:val="nil"/>
            </w:tcBorders>
            <w:shd w:val="clear" w:color="auto" w:fill="auto"/>
            <w:vAlign w:val="center"/>
          </w:tcPr>
          <w:p w14:paraId="4237C25E"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w:t>
            </w:r>
          </w:p>
        </w:tc>
        <w:tc>
          <w:tcPr>
            <w:tcW w:w="1440" w:type="dxa"/>
            <w:tcBorders>
              <w:top w:val="nil"/>
              <w:left w:val="nil"/>
              <w:bottom w:val="single" w:sz="8" w:space="0" w:color="auto"/>
              <w:right w:val="nil"/>
            </w:tcBorders>
            <w:shd w:val="clear" w:color="auto" w:fill="auto"/>
            <w:vAlign w:val="center"/>
          </w:tcPr>
          <w:p w14:paraId="70286929"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w:t>
            </w:r>
          </w:p>
        </w:tc>
      </w:tr>
      <w:tr w:rsidR="00BE0819" w14:paraId="5F10879F" w14:textId="77777777">
        <w:trPr>
          <w:trHeight w:val="315"/>
        </w:trPr>
        <w:tc>
          <w:tcPr>
            <w:tcW w:w="3400" w:type="dxa"/>
            <w:tcBorders>
              <w:top w:val="nil"/>
              <w:left w:val="single" w:sz="8" w:space="0" w:color="auto"/>
              <w:bottom w:val="single" w:sz="8" w:space="0" w:color="auto"/>
              <w:right w:val="single" w:sz="8" w:space="0" w:color="auto"/>
            </w:tcBorders>
            <w:shd w:val="clear" w:color="auto" w:fill="auto"/>
            <w:vAlign w:val="center"/>
          </w:tcPr>
          <w:p w14:paraId="038C00C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t>
            </w:r>
            <w:proofErr w:type="gramStart"/>
            <w:r>
              <w:rPr>
                <w:rFonts w:eastAsia="Times New Roman"/>
                <w:snapToGrid/>
                <w:color w:val="000000"/>
                <w:kern w:val="0"/>
                <w:szCs w:val="20"/>
                <w:lang w:val="en-US" w:eastAsia="en-US"/>
              </w:rPr>
              <w:t>2)RACH</w:t>
            </w:r>
            <w:proofErr w:type="gramEnd"/>
            <w:r>
              <w:rPr>
                <w:rFonts w:eastAsia="Times New Roman"/>
                <w:snapToGrid/>
                <w:color w:val="000000"/>
                <w:kern w:val="0"/>
                <w:szCs w:val="20"/>
                <w:lang w:val="en-US" w:eastAsia="en-US"/>
              </w:rPr>
              <w:t xml:space="preserve"> frequency occupancy (MHz)</w:t>
            </w:r>
          </w:p>
        </w:tc>
        <w:tc>
          <w:tcPr>
            <w:tcW w:w="940" w:type="dxa"/>
            <w:tcBorders>
              <w:top w:val="nil"/>
              <w:left w:val="nil"/>
              <w:bottom w:val="single" w:sz="8" w:space="0" w:color="auto"/>
              <w:right w:val="single" w:sz="8" w:space="0" w:color="auto"/>
            </w:tcBorders>
            <w:shd w:val="clear" w:color="auto" w:fill="auto"/>
            <w:vAlign w:val="center"/>
          </w:tcPr>
          <w:p w14:paraId="2D07632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4.17</w:t>
            </w:r>
          </w:p>
        </w:tc>
        <w:tc>
          <w:tcPr>
            <w:tcW w:w="1300" w:type="dxa"/>
            <w:tcBorders>
              <w:top w:val="nil"/>
              <w:left w:val="nil"/>
              <w:bottom w:val="single" w:sz="8" w:space="0" w:color="auto"/>
              <w:right w:val="single" w:sz="8" w:space="0" w:color="auto"/>
            </w:tcBorders>
            <w:shd w:val="clear" w:color="auto" w:fill="auto"/>
            <w:vAlign w:val="center"/>
          </w:tcPr>
          <w:p w14:paraId="0F74CA1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4.17</w:t>
            </w:r>
          </w:p>
        </w:tc>
        <w:tc>
          <w:tcPr>
            <w:tcW w:w="1440" w:type="dxa"/>
            <w:tcBorders>
              <w:top w:val="nil"/>
              <w:left w:val="nil"/>
              <w:bottom w:val="single" w:sz="8" w:space="0" w:color="auto"/>
              <w:right w:val="single" w:sz="8" w:space="0" w:color="auto"/>
            </w:tcBorders>
            <w:shd w:val="clear" w:color="auto" w:fill="auto"/>
            <w:vAlign w:val="center"/>
          </w:tcPr>
          <w:p w14:paraId="0E79507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8.34</w:t>
            </w:r>
          </w:p>
        </w:tc>
      </w:tr>
      <w:tr w:rsidR="00BE0819" w14:paraId="54D0A9E7" w14:textId="77777777">
        <w:trPr>
          <w:trHeight w:val="300"/>
        </w:trPr>
        <w:tc>
          <w:tcPr>
            <w:tcW w:w="3400" w:type="dxa"/>
            <w:vMerge w:val="restart"/>
            <w:tcBorders>
              <w:top w:val="nil"/>
              <w:left w:val="single" w:sz="8" w:space="0" w:color="auto"/>
              <w:bottom w:val="single" w:sz="8" w:space="0" w:color="000000"/>
              <w:right w:val="single" w:sz="8" w:space="0" w:color="auto"/>
            </w:tcBorders>
            <w:shd w:val="clear" w:color="auto" w:fill="auto"/>
            <w:vAlign w:val="center"/>
          </w:tcPr>
          <w:p w14:paraId="182FC6E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 Noise level, Np (dBm)</w:t>
            </w:r>
          </w:p>
        </w:tc>
        <w:tc>
          <w:tcPr>
            <w:tcW w:w="940" w:type="dxa"/>
            <w:vMerge w:val="restart"/>
            <w:tcBorders>
              <w:top w:val="nil"/>
              <w:left w:val="single" w:sz="8" w:space="0" w:color="auto"/>
              <w:bottom w:val="single" w:sz="8" w:space="0" w:color="000000"/>
              <w:right w:val="single" w:sz="8" w:space="0" w:color="auto"/>
            </w:tcBorders>
            <w:shd w:val="clear" w:color="auto" w:fill="auto"/>
            <w:vAlign w:val="center"/>
          </w:tcPr>
          <w:p w14:paraId="7BEEC4E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-112.8</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tcPr>
          <w:p w14:paraId="120530E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-112.8</w:t>
            </w:r>
          </w:p>
        </w:tc>
        <w:tc>
          <w:tcPr>
            <w:tcW w:w="1440" w:type="dxa"/>
            <w:vMerge w:val="restart"/>
            <w:tcBorders>
              <w:top w:val="nil"/>
              <w:left w:val="single" w:sz="8" w:space="0" w:color="auto"/>
              <w:bottom w:val="single" w:sz="8" w:space="0" w:color="000000"/>
              <w:right w:val="single" w:sz="8" w:space="0" w:color="auto"/>
            </w:tcBorders>
            <w:shd w:val="clear" w:color="auto" w:fill="auto"/>
            <w:vAlign w:val="center"/>
          </w:tcPr>
          <w:p w14:paraId="6C31FD5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-109.8</w:t>
            </w:r>
          </w:p>
        </w:tc>
      </w:tr>
      <w:tr w:rsidR="00BE0819" w14:paraId="4D642569" w14:textId="77777777">
        <w:trPr>
          <w:trHeight w:val="315"/>
        </w:trPr>
        <w:tc>
          <w:tcPr>
            <w:tcW w:w="3400" w:type="dxa"/>
            <w:vMerge/>
            <w:tcBorders>
              <w:top w:val="nil"/>
              <w:left w:val="single" w:sz="8" w:space="0" w:color="auto"/>
              <w:bottom w:val="single" w:sz="8" w:space="0" w:color="000000"/>
              <w:right w:val="single" w:sz="8" w:space="0" w:color="auto"/>
            </w:tcBorders>
            <w:vAlign w:val="center"/>
          </w:tcPr>
          <w:p w14:paraId="6412DEDA"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40" w:type="dxa"/>
            <w:vMerge/>
            <w:tcBorders>
              <w:top w:val="nil"/>
              <w:left w:val="single" w:sz="8" w:space="0" w:color="auto"/>
              <w:bottom w:val="single" w:sz="8" w:space="0" w:color="000000"/>
              <w:right w:val="single" w:sz="8" w:space="0" w:color="auto"/>
            </w:tcBorders>
            <w:vAlign w:val="center"/>
          </w:tcPr>
          <w:p w14:paraId="42FC4C87"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300" w:type="dxa"/>
            <w:vMerge/>
            <w:tcBorders>
              <w:top w:val="nil"/>
              <w:left w:val="single" w:sz="8" w:space="0" w:color="auto"/>
              <w:bottom w:val="single" w:sz="8" w:space="0" w:color="000000"/>
              <w:right w:val="single" w:sz="8" w:space="0" w:color="auto"/>
            </w:tcBorders>
            <w:vAlign w:val="center"/>
          </w:tcPr>
          <w:p w14:paraId="6410B021"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440" w:type="dxa"/>
            <w:vMerge/>
            <w:tcBorders>
              <w:top w:val="nil"/>
              <w:left w:val="single" w:sz="8" w:space="0" w:color="auto"/>
              <w:bottom w:val="single" w:sz="8" w:space="0" w:color="000000"/>
              <w:right w:val="single" w:sz="8" w:space="0" w:color="auto"/>
            </w:tcBorders>
            <w:vAlign w:val="center"/>
          </w:tcPr>
          <w:p w14:paraId="6F41E110"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r>
      <w:tr w:rsidR="00BE0819" w14:paraId="70E88415" w14:textId="77777777">
        <w:trPr>
          <w:trHeight w:val="315"/>
        </w:trPr>
        <w:tc>
          <w:tcPr>
            <w:tcW w:w="3400" w:type="dxa"/>
            <w:tcBorders>
              <w:top w:val="nil"/>
              <w:left w:val="single" w:sz="8" w:space="0" w:color="auto"/>
              <w:bottom w:val="single" w:sz="8" w:space="0" w:color="auto"/>
              <w:right w:val="single" w:sz="8" w:space="0" w:color="auto"/>
            </w:tcBorders>
            <w:shd w:val="clear" w:color="auto" w:fill="auto"/>
            <w:vAlign w:val="center"/>
          </w:tcPr>
          <w:p w14:paraId="15FC1E1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 SNR (dB)</w:t>
            </w:r>
          </w:p>
        </w:tc>
        <w:tc>
          <w:tcPr>
            <w:tcW w:w="940" w:type="dxa"/>
            <w:tcBorders>
              <w:top w:val="nil"/>
              <w:left w:val="nil"/>
              <w:bottom w:val="single" w:sz="8" w:space="0" w:color="auto"/>
              <w:right w:val="single" w:sz="8" w:space="0" w:color="auto"/>
            </w:tcBorders>
            <w:shd w:val="clear" w:color="auto" w:fill="auto"/>
            <w:vAlign w:val="center"/>
          </w:tcPr>
          <w:p w14:paraId="041A1B6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-5.6</w:t>
            </w:r>
          </w:p>
        </w:tc>
        <w:tc>
          <w:tcPr>
            <w:tcW w:w="1300" w:type="dxa"/>
            <w:tcBorders>
              <w:top w:val="nil"/>
              <w:left w:val="nil"/>
              <w:bottom w:val="single" w:sz="8" w:space="0" w:color="auto"/>
              <w:right w:val="single" w:sz="8" w:space="0" w:color="auto"/>
            </w:tcBorders>
            <w:shd w:val="clear" w:color="auto" w:fill="auto"/>
            <w:vAlign w:val="center"/>
          </w:tcPr>
          <w:p w14:paraId="78997B0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-0.5</w:t>
            </w:r>
          </w:p>
        </w:tc>
        <w:tc>
          <w:tcPr>
            <w:tcW w:w="1440" w:type="dxa"/>
            <w:tcBorders>
              <w:top w:val="nil"/>
              <w:left w:val="nil"/>
              <w:bottom w:val="single" w:sz="8" w:space="0" w:color="auto"/>
              <w:right w:val="single" w:sz="8" w:space="0" w:color="auto"/>
            </w:tcBorders>
            <w:shd w:val="clear" w:color="auto" w:fill="auto"/>
            <w:vAlign w:val="center"/>
          </w:tcPr>
          <w:p w14:paraId="3312BCF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-10.2</w:t>
            </w:r>
          </w:p>
        </w:tc>
      </w:tr>
      <w:tr w:rsidR="00BE0819" w14:paraId="5F32008E" w14:textId="77777777">
        <w:trPr>
          <w:trHeight w:val="780"/>
        </w:trPr>
        <w:tc>
          <w:tcPr>
            <w:tcW w:w="3400" w:type="dxa"/>
            <w:tcBorders>
              <w:top w:val="nil"/>
              <w:left w:val="single" w:sz="8" w:space="0" w:color="auto"/>
              <w:bottom w:val="single" w:sz="8" w:space="0" w:color="auto"/>
              <w:right w:val="single" w:sz="8" w:space="0" w:color="auto"/>
            </w:tcBorders>
            <w:shd w:val="clear" w:color="auto" w:fill="auto"/>
            <w:vAlign w:val="center"/>
          </w:tcPr>
          <w:p w14:paraId="231FFB7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(5)</w:t>
            </w:r>
            <w:proofErr w:type="spellStart"/>
            <w:r>
              <w:rPr>
                <w:rFonts w:eastAsia="Times New Roman"/>
                <w:snapToGrid/>
                <w:color w:val="000000"/>
                <w:kern w:val="0"/>
                <w:szCs w:val="20"/>
                <w:lang w:val="en-US" w:eastAsia="en-US"/>
              </w:rPr>
              <w:t>P_max</w:t>
            </w:r>
            <w:proofErr w:type="spellEnd"/>
            <w:r>
              <w:rPr>
                <w:rFonts w:eastAsia="Times New Roman"/>
                <w:snapToGrid/>
                <w:color w:val="000000"/>
                <w:kern w:val="0"/>
                <w:szCs w:val="20"/>
                <w:lang w:val="en-US" w:eastAsia="en-US"/>
              </w:rPr>
              <w:t xml:space="preserve"> (dBm)</w:t>
            </w:r>
          </w:p>
        </w:tc>
        <w:tc>
          <w:tcPr>
            <w:tcW w:w="940" w:type="dxa"/>
            <w:tcBorders>
              <w:top w:val="nil"/>
              <w:left w:val="nil"/>
              <w:bottom w:val="single" w:sz="8" w:space="0" w:color="auto"/>
              <w:right w:val="single" w:sz="8" w:space="0" w:color="auto"/>
            </w:tcBorders>
            <w:shd w:val="clear" w:color="auto" w:fill="auto"/>
            <w:vAlign w:val="center"/>
          </w:tcPr>
          <w:p w14:paraId="1CFFA69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16.2</w:t>
            </w:r>
          </w:p>
        </w:tc>
        <w:tc>
          <w:tcPr>
            <w:tcW w:w="1300" w:type="dxa"/>
            <w:tcBorders>
              <w:top w:val="nil"/>
              <w:left w:val="nil"/>
              <w:bottom w:val="single" w:sz="8" w:space="0" w:color="auto"/>
              <w:right w:val="single" w:sz="8" w:space="0" w:color="auto"/>
            </w:tcBorders>
            <w:shd w:val="clear" w:color="auto" w:fill="auto"/>
            <w:vAlign w:val="center"/>
          </w:tcPr>
          <w:p w14:paraId="16A6502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18</w:t>
            </w:r>
          </w:p>
        </w:tc>
        <w:tc>
          <w:tcPr>
            <w:tcW w:w="1440" w:type="dxa"/>
            <w:tcBorders>
              <w:top w:val="nil"/>
              <w:left w:val="nil"/>
              <w:bottom w:val="single" w:sz="8" w:space="0" w:color="auto"/>
              <w:right w:val="single" w:sz="8" w:space="0" w:color="auto"/>
            </w:tcBorders>
            <w:shd w:val="clear" w:color="auto" w:fill="auto"/>
            <w:vAlign w:val="center"/>
          </w:tcPr>
          <w:p w14:paraId="055D166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19.2</w:t>
            </w:r>
          </w:p>
        </w:tc>
      </w:tr>
      <w:tr w:rsidR="00BE0819" w14:paraId="4307B8BC" w14:textId="77777777">
        <w:trPr>
          <w:trHeight w:val="1035"/>
        </w:trPr>
        <w:tc>
          <w:tcPr>
            <w:tcW w:w="3400" w:type="dxa"/>
            <w:tcBorders>
              <w:top w:val="nil"/>
              <w:left w:val="single" w:sz="8" w:space="0" w:color="auto"/>
              <w:bottom w:val="single" w:sz="8" w:space="0" w:color="auto"/>
              <w:right w:val="single" w:sz="8" w:space="0" w:color="auto"/>
            </w:tcBorders>
            <w:shd w:val="clear" w:color="auto" w:fill="auto"/>
            <w:vAlign w:val="center"/>
          </w:tcPr>
          <w:p w14:paraId="1C4C20D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t>
            </w:r>
            <w:proofErr w:type="gramStart"/>
            <w:r>
              <w:rPr>
                <w:rFonts w:eastAsia="Times New Roman"/>
                <w:snapToGrid/>
                <w:color w:val="000000"/>
                <w:kern w:val="0"/>
                <w:szCs w:val="20"/>
                <w:lang w:val="en-US" w:eastAsia="en-US"/>
              </w:rPr>
              <w:t>6)</w:t>
            </w:r>
            <w:proofErr w:type="spellStart"/>
            <w:r>
              <w:rPr>
                <w:rFonts w:eastAsia="Times New Roman"/>
                <w:snapToGrid/>
                <w:color w:val="000000"/>
                <w:kern w:val="0"/>
                <w:szCs w:val="20"/>
                <w:lang w:val="en-US" w:eastAsia="en-US"/>
              </w:rPr>
              <w:t>Backoff</w:t>
            </w:r>
            <w:proofErr w:type="spellEnd"/>
            <w:proofErr w:type="gramEnd"/>
            <w:r>
              <w:rPr>
                <w:rFonts w:eastAsia="Times New Roman"/>
                <w:snapToGrid/>
                <w:color w:val="000000"/>
                <w:kern w:val="0"/>
                <w:szCs w:val="20"/>
                <w:lang w:val="en-US" w:eastAsia="en-US"/>
              </w:rPr>
              <w:t xml:space="preserve"> (dB)</w:t>
            </w:r>
          </w:p>
        </w:tc>
        <w:tc>
          <w:tcPr>
            <w:tcW w:w="940" w:type="dxa"/>
            <w:tcBorders>
              <w:top w:val="nil"/>
              <w:left w:val="nil"/>
              <w:bottom w:val="single" w:sz="8" w:space="0" w:color="auto"/>
              <w:right w:val="single" w:sz="8" w:space="0" w:color="auto"/>
            </w:tcBorders>
            <w:shd w:val="clear" w:color="auto" w:fill="auto"/>
            <w:vAlign w:val="center"/>
          </w:tcPr>
          <w:p w14:paraId="2F94254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2.3</w:t>
            </w:r>
          </w:p>
        </w:tc>
        <w:tc>
          <w:tcPr>
            <w:tcW w:w="1300" w:type="dxa"/>
            <w:tcBorders>
              <w:top w:val="nil"/>
              <w:left w:val="nil"/>
              <w:bottom w:val="single" w:sz="8" w:space="0" w:color="auto"/>
              <w:right w:val="single" w:sz="8" w:space="0" w:color="auto"/>
            </w:tcBorders>
            <w:shd w:val="clear" w:color="auto" w:fill="auto"/>
            <w:vAlign w:val="center"/>
          </w:tcPr>
          <w:p w14:paraId="6167F55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4.1</w:t>
            </w:r>
          </w:p>
        </w:tc>
        <w:tc>
          <w:tcPr>
            <w:tcW w:w="1440" w:type="dxa"/>
            <w:tcBorders>
              <w:top w:val="nil"/>
              <w:left w:val="nil"/>
              <w:bottom w:val="single" w:sz="8" w:space="0" w:color="auto"/>
              <w:right w:val="single" w:sz="8" w:space="0" w:color="auto"/>
            </w:tcBorders>
            <w:shd w:val="clear" w:color="auto" w:fill="auto"/>
            <w:vAlign w:val="center"/>
          </w:tcPr>
          <w:p w14:paraId="6C3B891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4.9</w:t>
            </w:r>
          </w:p>
        </w:tc>
      </w:tr>
      <w:tr w:rsidR="00BE0819" w14:paraId="6154D276" w14:textId="77777777">
        <w:trPr>
          <w:trHeight w:val="315"/>
        </w:trPr>
        <w:tc>
          <w:tcPr>
            <w:tcW w:w="3400" w:type="dxa"/>
            <w:tcBorders>
              <w:top w:val="nil"/>
              <w:left w:val="single" w:sz="8" w:space="0" w:color="auto"/>
              <w:bottom w:val="nil"/>
              <w:right w:val="single" w:sz="8" w:space="0" w:color="auto"/>
            </w:tcBorders>
            <w:shd w:val="clear" w:color="000000" w:fill="FFFF00"/>
            <w:vAlign w:val="center"/>
          </w:tcPr>
          <w:p w14:paraId="1A46DBBE"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(7)</w:t>
            </w:r>
            <w:r>
              <w:rPr>
                <w:rFonts w:eastAsia="Times New Roman"/>
                <w:snapToGrid/>
                <w:color w:val="000000"/>
                <w:kern w:val="0"/>
                <w:szCs w:val="20"/>
                <w:lang w:val="en-US" w:eastAsia="en-US"/>
              </w:rPr>
              <w:t xml:space="preserve"> </w:t>
            </w:r>
            <w:r>
              <w:rPr>
                <w:rFonts w:eastAsia="Times New Roman"/>
                <w:b/>
                <w:bCs/>
                <w:snapToGrid/>
                <w:color w:val="000000"/>
                <w:kern w:val="0"/>
                <w:szCs w:val="20"/>
                <w:lang w:val="en-US" w:eastAsia="en-US"/>
              </w:rPr>
              <w:t>MCL</w:t>
            </w:r>
            <w:r>
              <w:rPr>
                <w:rFonts w:eastAsia="Times New Roman"/>
                <w:snapToGrid/>
                <w:color w:val="000000"/>
                <w:kern w:val="0"/>
                <w:szCs w:val="20"/>
                <w:lang w:val="en-US" w:eastAsia="en-US"/>
              </w:rPr>
              <w:t xml:space="preserve"> = (1) - (4) -(</w:t>
            </w:r>
            <w:proofErr w:type="gramStart"/>
            <w:r>
              <w:rPr>
                <w:rFonts w:eastAsia="Times New Roman"/>
                <w:snapToGrid/>
                <w:color w:val="000000"/>
                <w:kern w:val="0"/>
                <w:szCs w:val="20"/>
                <w:lang w:val="en-US" w:eastAsia="en-US"/>
              </w:rPr>
              <w:t>3)(</w:t>
            </w:r>
            <w:proofErr w:type="gramEnd"/>
            <w:r>
              <w:rPr>
                <w:rFonts w:eastAsia="Times New Roman"/>
                <w:snapToGrid/>
                <w:color w:val="000000"/>
                <w:kern w:val="0"/>
                <w:szCs w:val="20"/>
                <w:lang w:val="en-US" w:eastAsia="en-US"/>
              </w:rPr>
              <w:t>dB)</w:t>
            </w:r>
          </w:p>
        </w:tc>
        <w:tc>
          <w:tcPr>
            <w:tcW w:w="940" w:type="dxa"/>
            <w:tcBorders>
              <w:top w:val="nil"/>
              <w:left w:val="nil"/>
              <w:bottom w:val="nil"/>
              <w:right w:val="single" w:sz="8" w:space="0" w:color="auto"/>
            </w:tcBorders>
            <w:shd w:val="clear" w:color="000000" w:fill="FFFF00"/>
            <w:vAlign w:val="center"/>
          </w:tcPr>
          <w:p w14:paraId="2B68BA87" w14:textId="77777777" w:rsidR="00BE0819" w:rsidRDefault="007D2801">
            <w:pPr>
              <w:widowControl/>
              <w:kinsoku/>
              <w:overflowPunct/>
              <w:autoSpaceDE/>
              <w:autoSpaceDN/>
              <w:adjustRightInd/>
              <w:spacing w:after="0"/>
              <w:jc w:val="center"/>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134.6</w:t>
            </w:r>
          </w:p>
        </w:tc>
        <w:tc>
          <w:tcPr>
            <w:tcW w:w="1300" w:type="dxa"/>
            <w:tcBorders>
              <w:top w:val="nil"/>
              <w:left w:val="nil"/>
              <w:bottom w:val="nil"/>
              <w:right w:val="single" w:sz="8" w:space="0" w:color="auto"/>
            </w:tcBorders>
            <w:shd w:val="clear" w:color="000000" w:fill="FFFF00"/>
            <w:vAlign w:val="center"/>
          </w:tcPr>
          <w:p w14:paraId="6BC890DA" w14:textId="77777777" w:rsidR="00BE0819" w:rsidRDefault="007D2801">
            <w:pPr>
              <w:widowControl/>
              <w:kinsoku/>
              <w:overflowPunct/>
              <w:autoSpaceDE/>
              <w:autoSpaceDN/>
              <w:adjustRightInd/>
              <w:spacing w:after="0"/>
              <w:jc w:val="center"/>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131.3</w:t>
            </w:r>
          </w:p>
        </w:tc>
        <w:tc>
          <w:tcPr>
            <w:tcW w:w="1440" w:type="dxa"/>
            <w:tcBorders>
              <w:top w:val="nil"/>
              <w:left w:val="nil"/>
              <w:bottom w:val="nil"/>
              <w:right w:val="single" w:sz="8" w:space="0" w:color="auto"/>
            </w:tcBorders>
            <w:shd w:val="clear" w:color="000000" w:fill="FFFF00"/>
            <w:vAlign w:val="center"/>
          </w:tcPr>
          <w:p w14:paraId="0869E3CD" w14:textId="77777777" w:rsidR="00BE0819" w:rsidRDefault="007D2801">
            <w:pPr>
              <w:widowControl/>
              <w:kinsoku/>
              <w:overflowPunct/>
              <w:autoSpaceDE/>
              <w:autoSpaceDN/>
              <w:adjustRightInd/>
              <w:spacing w:after="0"/>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138.1</w:t>
            </w:r>
          </w:p>
        </w:tc>
      </w:tr>
      <w:tr w:rsidR="00BE0819" w14:paraId="0BE5048E" w14:textId="77777777">
        <w:trPr>
          <w:trHeight w:val="300"/>
        </w:trPr>
        <w:tc>
          <w:tcPr>
            <w:tcW w:w="3400" w:type="dxa"/>
            <w:tcBorders>
              <w:top w:val="single" w:sz="4" w:space="0" w:color="auto"/>
              <w:left w:val="single" w:sz="4" w:space="0" w:color="auto"/>
              <w:bottom w:val="single" w:sz="4" w:space="0" w:color="auto"/>
              <w:right w:val="single" w:sz="4" w:space="0" w:color="auto"/>
            </w:tcBorders>
            <w:shd w:val="clear" w:color="000000" w:fill="FFFF00"/>
            <w:vAlign w:val="center"/>
          </w:tcPr>
          <w:p w14:paraId="0E1AF26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95th percentile CM (dB)</w:t>
            </w:r>
          </w:p>
        </w:tc>
        <w:tc>
          <w:tcPr>
            <w:tcW w:w="940" w:type="dxa"/>
            <w:tcBorders>
              <w:top w:val="single" w:sz="4" w:space="0" w:color="auto"/>
              <w:left w:val="nil"/>
              <w:bottom w:val="single" w:sz="4" w:space="0" w:color="auto"/>
              <w:right w:val="single" w:sz="4" w:space="0" w:color="auto"/>
            </w:tcBorders>
            <w:shd w:val="clear" w:color="000000" w:fill="FFFF00"/>
            <w:vAlign w:val="center"/>
          </w:tcPr>
          <w:p w14:paraId="3AD224B9" w14:textId="77777777" w:rsidR="00BE0819" w:rsidRDefault="007D2801">
            <w:pPr>
              <w:widowControl/>
              <w:kinsoku/>
              <w:overflowPunct/>
              <w:autoSpaceDE/>
              <w:autoSpaceDN/>
              <w:adjustRightInd/>
              <w:spacing w:after="0"/>
              <w:jc w:val="center"/>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2.3</w:t>
            </w:r>
          </w:p>
        </w:tc>
        <w:tc>
          <w:tcPr>
            <w:tcW w:w="1300" w:type="dxa"/>
            <w:tcBorders>
              <w:top w:val="single" w:sz="4" w:space="0" w:color="auto"/>
              <w:left w:val="nil"/>
              <w:bottom w:val="single" w:sz="4" w:space="0" w:color="auto"/>
              <w:right w:val="single" w:sz="4" w:space="0" w:color="auto"/>
            </w:tcBorders>
            <w:shd w:val="clear" w:color="000000" w:fill="FFFF00"/>
            <w:vAlign w:val="center"/>
          </w:tcPr>
          <w:p w14:paraId="2AD795BD" w14:textId="77777777" w:rsidR="00BE0819" w:rsidRDefault="007D2801">
            <w:pPr>
              <w:widowControl/>
              <w:kinsoku/>
              <w:overflowPunct/>
              <w:autoSpaceDE/>
              <w:autoSpaceDN/>
              <w:adjustRightInd/>
              <w:spacing w:after="0"/>
              <w:jc w:val="center"/>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4.9</w:t>
            </w:r>
          </w:p>
        </w:tc>
        <w:tc>
          <w:tcPr>
            <w:tcW w:w="1440" w:type="dxa"/>
            <w:tcBorders>
              <w:top w:val="single" w:sz="4" w:space="0" w:color="auto"/>
              <w:left w:val="nil"/>
              <w:bottom w:val="single" w:sz="4" w:space="0" w:color="auto"/>
              <w:right w:val="single" w:sz="4" w:space="0" w:color="auto"/>
            </w:tcBorders>
            <w:shd w:val="clear" w:color="000000" w:fill="FFFF00"/>
            <w:vAlign w:val="center"/>
          </w:tcPr>
          <w:p w14:paraId="2B9846E8" w14:textId="77777777" w:rsidR="00BE0819" w:rsidRDefault="007D2801">
            <w:pPr>
              <w:widowControl/>
              <w:kinsoku/>
              <w:overflowPunct/>
              <w:autoSpaceDE/>
              <w:autoSpaceDN/>
              <w:adjustRightInd/>
              <w:spacing w:after="0"/>
              <w:jc w:val="center"/>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4.1</w:t>
            </w:r>
          </w:p>
        </w:tc>
      </w:tr>
      <w:tr w:rsidR="00BE0819" w14:paraId="210B6C07" w14:textId="77777777">
        <w:trPr>
          <w:trHeight w:val="300"/>
        </w:trPr>
        <w:tc>
          <w:tcPr>
            <w:tcW w:w="3400" w:type="dxa"/>
            <w:tcBorders>
              <w:top w:val="nil"/>
              <w:left w:val="single" w:sz="4" w:space="0" w:color="auto"/>
              <w:bottom w:val="single" w:sz="4" w:space="0" w:color="auto"/>
              <w:right w:val="single" w:sz="4" w:space="0" w:color="auto"/>
            </w:tcBorders>
            <w:shd w:val="clear" w:color="auto" w:fill="auto"/>
            <w:vAlign w:val="bottom"/>
          </w:tcPr>
          <w:p w14:paraId="6BEC7FFE" w14:textId="77777777" w:rsidR="00BE0819" w:rsidRDefault="007D2801">
            <w:pPr>
              <w:widowControl/>
              <w:kinsoku/>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PRACH capacity </w:t>
            </w:r>
          </w:p>
        </w:tc>
        <w:tc>
          <w:tcPr>
            <w:tcW w:w="940" w:type="dxa"/>
            <w:tcBorders>
              <w:top w:val="nil"/>
              <w:left w:val="nil"/>
              <w:bottom w:val="single" w:sz="4" w:space="0" w:color="auto"/>
              <w:right w:val="single" w:sz="4" w:space="0" w:color="auto"/>
            </w:tcBorders>
            <w:shd w:val="clear" w:color="000000" w:fill="FFFF00"/>
            <w:vAlign w:val="center"/>
          </w:tcPr>
          <w:p w14:paraId="6AF72D4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11040</w:t>
            </w:r>
          </w:p>
        </w:tc>
        <w:tc>
          <w:tcPr>
            <w:tcW w:w="1300" w:type="dxa"/>
            <w:tcBorders>
              <w:top w:val="nil"/>
              <w:left w:val="nil"/>
              <w:bottom w:val="single" w:sz="4" w:space="0" w:color="auto"/>
              <w:right w:val="single" w:sz="4" w:space="0" w:color="auto"/>
            </w:tcBorders>
            <w:shd w:val="clear" w:color="000000" w:fill="FFFF00"/>
            <w:vAlign w:val="center"/>
          </w:tcPr>
          <w:p w14:paraId="27900BB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11040</w:t>
            </w:r>
          </w:p>
        </w:tc>
        <w:tc>
          <w:tcPr>
            <w:tcW w:w="1440" w:type="dxa"/>
            <w:tcBorders>
              <w:top w:val="nil"/>
              <w:left w:val="nil"/>
              <w:bottom w:val="single" w:sz="4" w:space="0" w:color="auto"/>
              <w:right w:val="single" w:sz="4" w:space="0" w:color="auto"/>
            </w:tcBorders>
            <w:shd w:val="clear" w:color="000000" w:fill="FFFF00"/>
            <w:vAlign w:val="center"/>
          </w:tcPr>
          <w:p w14:paraId="5C1EB4D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2760</w:t>
            </w:r>
          </w:p>
        </w:tc>
      </w:tr>
      <w:tr w:rsidR="00BE0819" w14:paraId="075432F6" w14:textId="77777777">
        <w:trPr>
          <w:trHeight w:val="300"/>
        </w:trPr>
        <w:tc>
          <w:tcPr>
            <w:tcW w:w="3400" w:type="dxa"/>
            <w:tcBorders>
              <w:top w:val="nil"/>
              <w:left w:val="single" w:sz="4" w:space="0" w:color="auto"/>
              <w:bottom w:val="single" w:sz="4" w:space="0" w:color="auto"/>
              <w:right w:val="single" w:sz="4" w:space="0" w:color="auto"/>
            </w:tcBorders>
            <w:shd w:val="clear" w:color="auto" w:fill="auto"/>
            <w:vAlign w:val="bottom"/>
          </w:tcPr>
          <w:p w14:paraId="4E3C0190" w14:textId="77777777" w:rsidR="00BE0819" w:rsidRDefault="007D2801">
            <w:pPr>
              <w:widowControl/>
              <w:kinsoku/>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root sequences</w:t>
            </w:r>
          </w:p>
        </w:tc>
        <w:tc>
          <w:tcPr>
            <w:tcW w:w="940" w:type="dxa"/>
            <w:tcBorders>
              <w:top w:val="nil"/>
              <w:left w:val="nil"/>
              <w:bottom w:val="single" w:sz="4" w:space="0" w:color="auto"/>
              <w:right w:val="single" w:sz="4" w:space="0" w:color="auto"/>
            </w:tcBorders>
            <w:shd w:val="clear" w:color="auto" w:fill="auto"/>
            <w:vAlign w:val="center"/>
          </w:tcPr>
          <w:p w14:paraId="6F14D3E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138</w:t>
            </w:r>
          </w:p>
        </w:tc>
        <w:tc>
          <w:tcPr>
            <w:tcW w:w="1300" w:type="dxa"/>
            <w:tcBorders>
              <w:top w:val="nil"/>
              <w:left w:val="nil"/>
              <w:bottom w:val="single" w:sz="4" w:space="0" w:color="auto"/>
              <w:right w:val="single" w:sz="4" w:space="0" w:color="auto"/>
            </w:tcBorders>
            <w:shd w:val="clear" w:color="auto" w:fill="auto"/>
            <w:vAlign w:val="center"/>
          </w:tcPr>
          <w:p w14:paraId="0D12B9B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138</w:t>
            </w:r>
          </w:p>
        </w:tc>
        <w:tc>
          <w:tcPr>
            <w:tcW w:w="1440" w:type="dxa"/>
            <w:tcBorders>
              <w:top w:val="nil"/>
              <w:left w:val="nil"/>
              <w:bottom w:val="single" w:sz="4" w:space="0" w:color="auto"/>
              <w:right w:val="single" w:sz="4" w:space="0" w:color="auto"/>
            </w:tcBorders>
            <w:shd w:val="clear" w:color="auto" w:fill="auto"/>
            <w:vAlign w:val="center"/>
          </w:tcPr>
          <w:p w14:paraId="226B3EC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138</w:t>
            </w:r>
          </w:p>
        </w:tc>
      </w:tr>
      <w:tr w:rsidR="00BE0819" w14:paraId="4CA03674" w14:textId="77777777">
        <w:trPr>
          <w:trHeight w:val="300"/>
        </w:trPr>
        <w:tc>
          <w:tcPr>
            <w:tcW w:w="3400" w:type="dxa"/>
            <w:tcBorders>
              <w:top w:val="nil"/>
              <w:left w:val="single" w:sz="4" w:space="0" w:color="auto"/>
              <w:bottom w:val="single" w:sz="4" w:space="0" w:color="auto"/>
              <w:right w:val="single" w:sz="4" w:space="0" w:color="auto"/>
            </w:tcBorders>
            <w:shd w:val="clear" w:color="auto" w:fill="auto"/>
            <w:vAlign w:val="bottom"/>
          </w:tcPr>
          <w:p w14:paraId="4433B29A" w14:textId="77777777" w:rsidR="00BE0819" w:rsidRDefault="007D2801">
            <w:pPr>
              <w:widowControl/>
              <w:kinsoku/>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cyclic shifts</w:t>
            </w:r>
          </w:p>
        </w:tc>
        <w:tc>
          <w:tcPr>
            <w:tcW w:w="940" w:type="dxa"/>
            <w:tcBorders>
              <w:top w:val="nil"/>
              <w:left w:val="nil"/>
              <w:bottom w:val="single" w:sz="4" w:space="0" w:color="auto"/>
              <w:right w:val="single" w:sz="4" w:space="0" w:color="auto"/>
            </w:tcBorders>
            <w:shd w:val="clear" w:color="auto" w:fill="auto"/>
            <w:vAlign w:val="center"/>
          </w:tcPr>
          <w:p w14:paraId="0E57905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w:t>
            </w:r>
          </w:p>
        </w:tc>
        <w:tc>
          <w:tcPr>
            <w:tcW w:w="1300" w:type="dxa"/>
            <w:tcBorders>
              <w:top w:val="nil"/>
              <w:left w:val="nil"/>
              <w:bottom w:val="single" w:sz="4" w:space="0" w:color="auto"/>
              <w:right w:val="single" w:sz="4" w:space="0" w:color="auto"/>
            </w:tcBorders>
            <w:shd w:val="clear" w:color="auto" w:fill="auto"/>
            <w:vAlign w:val="center"/>
          </w:tcPr>
          <w:p w14:paraId="504A387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w:t>
            </w:r>
          </w:p>
        </w:tc>
        <w:tc>
          <w:tcPr>
            <w:tcW w:w="1440" w:type="dxa"/>
            <w:tcBorders>
              <w:top w:val="nil"/>
              <w:left w:val="nil"/>
              <w:bottom w:val="single" w:sz="4" w:space="0" w:color="auto"/>
              <w:right w:val="single" w:sz="4" w:space="0" w:color="auto"/>
            </w:tcBorders>
            <w:shd w:val="clear" w:color="auto" w:fill="auto"/>
            <w:vAlign w:val="center"/>
          </w:tcPr>
          <w:p w14:paraId="4A662B8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w:t>
            </w:r>
          </w:p>
        </w:tc>
      </w:tr>
      <w:tr w:rsidR="00BE0819" w14:paraId="0B26F3DA" w14:textId="77777777">
        <w:trPr>
          <w:trHeight w:val="300"/>
        </w:trPr>
        <w:tc>
          <w:tcPr>
            <w:tcW w:w="3400" w:type="dxa"/>
            <w:tcBorders>
              <w:top w:val="nil"/>
              <w:left w:val="single" w:sz="4" w:space="0" w:color="auto"/>
              <w:bottom w:val="single" w:sz="4" w:space="0" w:color="auto"/>
              <w:right w:val="single" w:sz="4" w:space="0" w:color="auto"/>
            </w:tcBorders>
            <w:shd w:val="clear" w:color="auto" w:fill="auto"/>
            <w:vAlign w:val="bottom"/>
          </w:tcPr>
          <w:p w14:paraId="3955CF44" w14:textId="77777777" w:rsidR="00BE0819" w:rsidRDefault="007D2801">
            <w:pPr>
              <w:widowControl/>
              <w:kinsoku/>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FDM</w:t>
            </w:r>
          </w:p>
        </w:tc>
        <w:tc>
          <w:tcPr>
            <w:tcW w:w="940" w:type="dxa"/>
            <w:tcBorders>
              <w:top w:val="nil"/>
              <w:left w:val="nil"/>
              <w:bottom w:val="single" w:sz="4" w:space="0" w:color="auto"/>
              <w:right w:val="single" w:sz="4" w:space="0" w:color="auto"/>
            </w:tcBorders>
            <w:shd w:val="clear" w:color="000000" w:fill="FFFF00"/>
            <w:vAlign w:val="center"/>
          </w:tcPr>
          <w:p w14:paraId="2BFD365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c>
          <w:tcPr>
            <w:tcW w:w="1300" w:type="dxa"/>
            <w:tcBorders>
              <w:top w:val="nil"/>
              <w:left w:val="nil"/>
              <w:bottom w:val="single" w:sz="4" w:space="0" w:color="auto"/>
              <w:right w:val="single" w:sz="4" w:space="0" w:color="auto"/>
            </w:tcBorders>
            <w:shd w:val="clear" w:color="000000" w:fill="FFFF00"/>
            <w:vAlign w:val="center"/>
          </w:tcPr>
          <w:p w14:paraId="2C1ADB9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c>
          <w:tcPr>
            <w:tcW w:w="1440" w:type="dxa"/>
            <w:tcBorders>
              <w:top w:val="nil"/>
              <w:left w:val="nil"/>
              <w:bottom w:val="single" w:sz="4" w:space="0" w:color="auto"/>
              <w:right w:val="single" w:sz="4" w:space="0" w:color="auto"/>
            </w:tcBorders>
            <w:shd w:val="clear" w:color="000000" w:fill="FFFF00"/>
            <w:vAlign w:val="center"/>
          </w:tcPr>
          <w:p w14:paraId="1D66C88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r>
      <w:tr w:rsidR="00BE0819" w14:paraId="38456808" w14:textId="77777777">
        <w:trPr>
          <w:trHeight w:val="300"/>
        </w:trPr>
        <w:tc>
          <w:tcPr>
            <w:tcW w:w="3400" w:type="dxa"/>
            <w:tcBorders>
              <w:top w:val="nil"/>
              <w:left w:val="single" w:sz="4" w:space="0" w:color="auto"/>
              <w:bottom w:val="single" w:sz="4" w:space="0" w:color="auto"/>
              <w:right w:val="single" w:sz="4" w:space="0" w:color="auto"/>
            </w:tcBorders>
            <w:shd w:val="clear" w:color="auto" w:fill="auto"/>
            <w:vAlign w:val="bottom"/>
          </w:tcPr>
          <w:p w14:paraId="7065B6C1" w14:textId="77777777" w:rsidR="00BE0819" w:rsidRDefault="007D2801">
            <w:pPr>
              <w:widowControl/>
              <w:kinsoku/>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TDM</w:t>
            </w:r>
          </w:p>
        </w:tc>
        <w:tc>
          <w:tcPr>
            <w:tcW w:w="940" w:type="dxa"/>
            <w:tcBorders>
              <w:top w:val="nil"/>
              <w:left w:val="nil"/>
              <w:bottom w:val="single" w:sz="4" w:space="0" w:color="auto"/>
              <w:right w:val="single" w:sz="4" w:space="0" w:color="auto"/>
            </w:tcBorders>
            <w:shd w:val="clear" w:color="auto" w:fill="auto"/>
            <w:vAlign w:val="center"/>
          </w:tcPr>
          <w:p w14:paraId="0920EBA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w:t>
            </w:r>
          </w:p>
        </w:tc>
        <w:tc>
          <w:tcPr>
            <w:tcW w:w="1300" w:type="dxa"/>
            <w:tcBorders>
              <w:top w:val="nil"/>
              <w:left w:val="nil"/>
              <w:bottom w:val="single" w:sz="4" w:space="0" w:color="auto"/>
              <w:right w:val="single" w:sz="4" w:space="0" w:color="auto"/>
            </w:tcBorders>
            <w:shd w:val="clear" w:color="auto" w:fill="auto"/>
            <w:vAlign w:val="center"/>
          </w:tcPr>
          <w:p w14:paraId="4EFDEC2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w:t>
            </w:r>
          </w:p>
        </w:tc>
        <w:tc>
          <w:tcPr>
            <w:tcW w:w="1440" w:type="dxa"/>
            <w:tcBorders>
              <w:top w:val="nil"/>
              <w:left w:val="nil"/>
              <w:bottom w:val="single" w:sz="4" w:space="0" w:color="auto"/>
              <w:right w:val="single" w:sz="4" w:space="0" w:color="auto"/>
            </w:tcBorders>
            <w:shd w:val="clear" w:color="auto" w:fill="auto"/>
            <w:vAlign w:val="center"/>
          </w:tcPr>
          <w:p w14:paraId="7E5905E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w:t>
            </w:r>
          </w:p>
        </w:tc>
      </w:tr>
    </w:tbl>
    <w:p w14:paraId="59B4DC63" w14:textId="77777777" w:rsidR="00BE0819" w:rsidRDefault="00BE0819">
      <w:pPr>
        <w:rPr>
          <w:lang w:eastAsia="en-US"/>
        </w:rPr>
      </w:pPr>
    </w:p>
    <w:p w14:paraId="0A77A7DF" w14:textId="77777777" w:rsidR="00BE0819" w:rsidRDefault="007D2801">
      <w:pPr>
        <w:pStyle w:val="Heading2"/>
        <w:rPr>
          <w:lang w:eastAsia="en-US"/>
        </w:rPr>
      </w:pPr>
      <w:r>
        <w:rPr>
          <w:lang w:eastAsia="en-US"/>
        </w:rPr>
        <w:t>Huawei</w:t>
      </w:r>
    </w:p>
    <w:p w14:paraId="2B6FCAB0" w14:textId="77777777" w:rsidR="00BE0819" w:rsidRDefault="007D2801">
      <w:pPr>
        <w:rPr>
          <w:lang w:eastAsia="en-US"/>
        </w:rPr>
      </w:pPr>
      <w:r>
        <w:rPr>
          <w:lang w:eastAsia="en-US"/>
        </w:rPr>
        <w:t>MCL table for 15 kHz SCS</w:t>
      </w:r>
    </w:p>
    <w:tbl>
      <w:tblPr>
        <w:tblW w:w="9352" w:type="dxa"/>
        <w:tblLayout w:type="fixed"/>
        <w:tblLook w:val="04A0" w:firstRow="1" w:lastRow="0" w:firstColumn="1" w:lastColumn="0" w:noHBand="0" w:noVBand="1"/>
      </w:tblPr>
      <w:tblGrid>
        <w:gridCol w:w="884"/>
        <w:gridCol w:w="680"/>
        <w:gridCol w:w="509"/>
        <w:gridCol w:w="509"/>
        <w:gridCol w:w="510"/>
        <w:gridCol w:w="706"/>
        <w:gridCol w:w="673"/>
        <w:gridCol w:w="617"/>
        <w:gridCol w:w="673"/>
        <w:gridCol w:w="530"/>
        <w:gridCol w:w="673"/>
        <w:gridCol w:w="706"/>
        <w:gridCol w:w="855"/>
        <w:gridCol w:w="827"/>
      </w:tblGrid>
      <w:tr w:rsidR="00BE0819" w14:paraId="52D12431" w14:textId="77777777">
        <w:trPr>
          <w:trHeight w:val="525"/>
        </w:trPr>
        <w:tc>
          <w:tcPr>
            <w:tcW w:w="884" w:type="dxa"/>
            <w:tcBorders>
              <w:top w:val="single" w:sz="8" w:space="0" w:color="auto"/>
              <w:left w:val="single" w:sz="8" w:space="0" w:color="auto"/>
              <w:bottom w:val="double" w:sz="6" w:space="0" w:color="auto"/>
              <w:right w:val="single" w:sz="8" w:space="0" w:color="auto"/>
            </w:tcBorders>
            <w:shd w:val="clear" w:color="auto" w:fill="auto"/>
            <w:vAlign w:val="center"/>
          </w:tcPr>
          <w:p w14:paraId="7ABF900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Scheme</w:t>
            </w:r>
          </w:p>
        </w:tc>
        <w:tc>
          <w:tcPr>
            <w:tcW w:w="680" w:type="dxa"/>
            <w:tcBorders>
              <w:top w:val="single" w:sz="8" w:space="0" w:color="auto"/>
              <w:left w:val="nil"/>
              <w:bottom w:val="double" w:sz="6" w:space="0" w:color="auto"/>
              <w:right w:val="single" w:sz="8" w:space="0" w:color="auto"/>
            </w:tcBorders>
            <w:shd w:val="clear" w:color="auto" w:fill="auto"/>
            <w:vAlign w:val="center"/>
          </w:tcPr>
          <w:p w14:paraId="2204A745" w14:textId="77777777" w:rsidR="00BE0819" w:rsidRDefault="007D2801">
            <w:pPr>
              <w:widowControl/>
              <w:kinsoku/>
              <w:overflowPunct/>
              <w:autoSpaceDE/>
              <w:autoSpaceDN/>
              <w:adjustRightInd/>
              <w:spacing w:after="0"/>
              <w:jc w:val="left"/>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L_RA</w:t>
            </w:r>
          </w:p>
        </w:tc>
        <w:tc>
          <w:tcPr>
            <w:tcW w:w="509" w:type="dxa"/>
            <w:tcBorders>
              <w:top w:val="single" w:sz="8" w:space="0" w:color="auto"/>
              <w:left w:val="nil"/>
              <w:bottom w:val="double" w:sz="6" w:space="0" w:color="auto"/>
              <w:right w:val="single" w:sz="8" w:space="0" w:color="auto"/>
            </w:tcBorders>
            <w:shd w:val="clear" w:color="auto" w:fill="auto"/>
            <w:vAlign w:val="center"/>
          </w:tcPr>
          <w:p w14:paraId="2791D65D" w14:textId="77777777" w:rsidR="00BE0819" w:rsidRDefault="007D2801">
            <w:pPr>
              <w:widowControl/>
              <w:kinsoku/>
              <w:overflowPunct/>
              <w:autoSpaceDE/>
              <w:autoSpaceDN/>
              <w:adjustRightInd/>
              <w:spacing w:after="0"/>
              <w:jc w:val="left"/>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R </w:t>
            </w:r>
          </w:p>
        </w:tc>
        <w:tc>
          <w:tcPr>
            <w:tcW w:w="509" w:type="dxa"/>
            <w:tcBorders>
              <w:top w:val="single" w:sz="8" w:space="0" w:color="auto"/>
              <w:left w:val="nil"/>
              <w:bottom w:val="double" w:sz="6" w:space="0" w:color="auto"/>
              <w:right w:val="single" w:sz="8" w:space="0" w:color="auto"/>
            </w:tcBorders>
            <w:shd w:val="clear" w:color="auto" w:fill="auto"/>
            <w:vAlign w:val="center"/>
          </w:tcPr>
          <w:p w14:paraId="20D96E8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per RO</w:t>
            </w:r>
          </w:p>
        </w:tc>
        <w:tc>
          <w:tcPr>
            <w:tcW w:w="510" w:type="dxa"/>
            <w:tcBorders>
              <w:top w:val="single" w:sz="8" w:space="0" w:color="auto"/>
              <w:left w:val="nil"/>
              <w:bottom w:val="double" w:sz="6" w:space="0" w:color="auto"/>
              <w:right w:val="single" w:sz="8" w:space="0" w:color="auto"/>
            </w:tcBorders>
            <w:shd w:val="clear" w:color="auto" w:fill="auto"/>
            <w:vAlign w:val="center"/>
          </w:tcPr>
          <w:p w14:paraId="5071E21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per RO</w:t>
            </w:r>
          </w:p>
        </w:tc>
        <w:tc>
          <w:tcPr>
            <w:tcW w:w="706" w:type="dxa"/>
            <w:tcBorders>
              <w:top w:val="single" w:sz="8" w:space="0" w:color="auto"/>
              <w:left w:val="nil"/>
              <w:bottom w:val="double" w:sz="6" w:space="0" w:color="auto"/>
              <w:right w:val="single" w:sz="8" w:space="0" w:color="auto"/>
            </w:tcBorders>
            <w:shd w:val="clear" w:color="auto" w:fill="auto"/>
            <w:vAlign w:val="center"/>
          </w:tcPr>
          <w:p w14:paraId="3BFC982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(MHz)</w:t>
            </w:r>
          </w:p>
        </w:tc>
        <w:tc>
          <w:tcPr>
            <w:tcW w:w="673" w:type="dxa"/>
            <w:tcBorders>
              <w:top w:val="single" w:sz="8" w:space="0" w:color="auto"/>
              <w:left w:val="nil"/>
              <w:bottom w:val="double" w:sz="6" w:space="0" w:color="auto"/>
              <w:right w:val="single" w:sz="8" w:space="0" w:color="auto"/>
            </w:tcBorders>
            <w:shd w:val="clear" w:color="auto" w:fill="auto"/>
            <w:vAlign w:val="center"/>
          </w:tcPr>
          <w:p w14:paraId="6464EDC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(dBm)</w:t>
            </w:r>
          </w:p>
        </w:tc>
        <w:tc>
          <w:tcPr>
            <w:tcW w:w="617" w:type="dxa"/>
            <w:tcBorders>
              <w:top w:val="single" w:sz="8" w:space="0" w:color="auto"/>
              <w:left w:val="nil"/>
              <w:bottom w:val="double" w:sz="6" w:space="0" w:color="auto"/>
              <w:right w:val="single" w:sz="8" w:space="0" w:color="auto"/>
            </w:tcBorders>
            <w:shd w:val="clear" w:color="auto" w:fill="auto"/>
            <w:vAlign w:val="center"/>
          </w:tcPr>
          <w:p w14:paraId="0F0393B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(dB)</w:t>
            </w:r>
          </w:p>
        </w:tc>
        <w:tc>
          <w:tcPr>
            <w:tcW w:w="673" w:type="dxa"/>
            <w:tcBorders>
              <w:top w:val="single" w:sz="8" w:space="0" w:color="auto"/>
              <w:left w:val="nil"/>
              <w:bottom w:val="double" w:sz="6" w:space="0" w:color="auto"/>
              <w:right w:val="single" w:sz="8" w:space="0" w:color="auto"/>
            </w:tcBorders>
            <w:shd w:val="clear" w:color="auto" w:fill="auto"/>
            <w:vAlign w:val="center"/>
          </w:tcPr>
          <w:p w14:paraId="1746767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(dBm)</w:t>
            </w:r>
          </w:p>
        </w:tc>
        <w:tc>
          <w:tcPr>
            <w:tcW w:w="530" w:type="dxa"/>
            <w:tcBorders>
              <w:top w:val="single" w:sz="8" w:space="0" w:color="auto"/>
              <w:left w:val="nil"/>
              <w:bottom w:val="double" w:sz="6" w:space="0" w:color="auto"/>
              <w:right w:val="single" w:sz="8" w:space="0" w:color="auto"/>
            </w:tcBorders>
            <w:shd w:val="clear" w:color="auto" w:fill="auto"/>
            <w:vAlign w:val="center"/>
          </w:tcPr>
          <w:p w14:paraId="053BD32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95% CM (dB)</w:t>
            </w:r>
          </w:p>
        </w:tc>
        <w:tc>
          <w:tcPr>
            <w:tcW w:w="673" w:type="dxa"/>
            <w:tcBorders>
              <w:top w:val="single" w:sz="8" w:space="0" w:color="auto"/>
              <w:left w:val="nil"/>
              <w:bottom w:val="double" w:sz="6" w:space="0" w:color="auto"/>
              <w:right w:val="single" w:sz="8" w:space="0" w:color="auto"/>
            </w:tcBorders>
            <w:shd w:val="clear" w:color="auto" w:fill="auto"/>
            <w:vAlign w:val="center"/>
          </w:tcPr>
          <w:p w14:paraId="631F644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(dBm)</w:t>
            </w:r>
          </w:p>
        </w:tc>
        <w:tc>
          <w:tcPr>
            <w:tcW w:w="706" w:type="dxa"/>
            <w:tcBorders>
              <w:top w:val="single" w:sz="8" w:space="0" w:color="auto"/>
              <w:left w:val="nil"/>
              <w:bottom w:val="double" w:sz="6" w:space="0" w:color="auto"/>
              <w:right w:val="single" w:sz="8" w:space="0" w:color="auto"/>
            </w:tcBorders>
            <w:shd w:val="clear" w:color="auto" w:fill="auto"/>
            <w:vAlign w:val="center"/>
          </w:tcPr>
          <w:p w14:paraId="465759C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MCL (dB)</w:t>
            </w:r>
          </w:p>
        </w:tc>
        <w:tc>
          <w:tcPr>
            <w:tcW w:w="855" w:type="dxa"/>
            <w:tcBorders>
              <w:top w:val="single" w:sz="8" w:space="0" w:color="auto"/>
              <w:left w:val="nil"/>
              <w:bottom w:val="double" w:sz="6" w:space="0" w:color="auto"/>
              <w:right w:val="single" w:sz="8" w:space="0" w:color="auto"/>
            </w:tcBorders>
            <w:shd w:val="clear" w:color="auto" w:fill="auto"/>
            <w:vAlign w:val="center"/>
          </w:tcPr>
          <w:p w14:paraId="201BFA8A" w14:textId="77777777" w:rsidR="00BE0819" w:rsidRDefault="007D2801">
            <w:pPr>
              <w:widowControl/>
              <w:kinsoku/>
              <w:overflowPunct/>
              <w:autoSpaceDE/>
              <w:autoSpaceDN/>
              <w:adjustRightInd/>
              <w:spacing w:after="0"/>
              <w:jc w:val="left"/>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N_FDM</w:t>
            </w:r>
          </w:p>
        </w:tc>
        <w:tc>
          <w:tcPr>
            <w:tcW w:w="827" w:type="dxa"/>
            <w:tcBorders>
              <w:top w:val="single" w:sz="8" w:space="0" w:color="auto"/>
              <w:left w:val="nil"/>
              <w:bottom w:val="double" w:sz="6" w:space="0" w:color="auto"/>
              <w:right w:val="single" w:sz="8" w:space="0" w:color="auto"/>
            </w:tcBorders>
            <w:shd w:val="clear" w:color="auto" w:fill="auto"/>
            <w:vAlign w:val="center"/>
          </w:tcPr>
          <w:p w14:paraId="6C67526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PRACH capacity</w:t>
            </w:r>
          </w:p>
        </w:tc>
      </w:tr>
      <w:tr w:rsidR="00BE0819" w14:paraId="47154FBE" w14:textId="77777777">
        <w:trPr>
          <w:trHeight w:val="540"/>
        </w:trPr>
        <w:tc>
          <w:tcPr>
            <w:tcW w:w="884" w:type="dxa"/>
            <w:tcBorders>
              <w:top w:val="nil"/>
              <w:left w:val="single" w:sz="8" w:space="0" w:color="auto"/>
              <w:bottom w:val="single" w:sz="8" w:space="0" w:color="auto"/>
              <w:right w:val="single" w:sz="8" w:space="0" w:color="auto"/>
            </w:tcBorders>
            <w:shd w:val="clear" w:color="000000" w:fill="FFFF00"/>
            <w:vAlign w:val="center"/>
          </w:tcPr>
          <w:p w14:paraId="3C663F7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Alt1-ZC139</w:t>
            </w:r>
          </w:p>
        </w:tc>
        <w:tc>
          <w:tcPr>
            <w:tcW w:w="680" w:type="dxa"/>
            <w:tcBorders>
              <w:top w:val="nil"/>
              <w:left w:val="nil"/>
              <w:bottom w:val="single" w:sz="8" w:space="0" w:color="auto"/>
              <w:right w:val="single" w:sz="8" w:space="0" w:color="auto"/>
            </w:tcBorders>
            <w:shd w:val="clear" w:color="000000" w:fill="FFFF00"/>
            <w:vAlign w:val="center"/>
          </w:tcPr>
          <w:p w14:paraId="399EC0D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139</w:t>
            </w:r>
          </w:p>
        </w:tc>
        <w:tc>
          <w:tcPr>
            <w:tcW w:w="509" w:type="dxa"/>
            <w:tcBorders>
              <w:top w:val="nil"/>
              <w:left w:val="nil"/>
              <w:bottom w:val="single" w:sz="8" w:space="0" w:color="auto"/>
              <w:right w:val="single" w:sz="8" w:space="0" w:color="auto"/>
            </w:tcBorders>
            <w:shd w:val="clear" w:color="000000" w:fill="FFFF00"/>
            <w:vAlign w:val="center"/>
          </w:tcPr>
          <w:p w14:paraId="1A59639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09" w:type="dxa"/>
            <w:tcBorders>
              <w:top w:val="nil"/>
              <w:left w:val="nil"/>
              <w:bottom w:val="single" w:sz="8" w:space="0" w:color="auto"/>
              <w:right w:val="single" w:sz="8" w:space="0" w:color="auto"/>
            </w:tcBorders>
            <w:shd w:val="clear" w:color="000000" w:fill="FFFF00"/>
            <w:vAlign w:val="center"/>
          </w:tcPr>
          <w:p w14:paraId="724F072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47</w:t>
            </w:r>
          </w:p>
        </w:tc>
        <w:tc>
          <w:tcPr>
            <w:tcW w:w="510" w:type="dxa"/>
            <w:tcBorders>
              <w:top w:val="nil"/>
              <w:left w:val="nil"/>
              <w:bottom w:val="single" w:sz="8" w:space="0" w:color="auto"/>
              <w:right w:val="single" w:sz="8" w:space="0" w:color="auto"/>
            </w:tcBorders>
            <w:shd w:val="clear" w:color="000000" w:fill="FFFF00"/>
            <w:vAlign w:val="center"/>
          </w:tcPr>
          <w:p w14:paraId="5CD3295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w:t>
            </w:r>
          </w:p>
        </w:tc>
        <w:tc>
          <w:tcPr>
            <w:tcW w:w="706" w:type="dxa"/>
            <w:tcBorders>
              <w:top w:val="nil"/>
              <w:left w:val="nil"/>
              <w:bottom w:val="single" w:sz="8" w:space="0" w:color="auto"/>
              <w:right w:val="single" w:sz="8" w:space="0" w:color="auto"/>
            </w:tcBorders>
            <w:shd w:val="clear" w:color="000000" w:fill="FFFF00"/>
            <w:vAlign w:val="center"/>
          </w:tcPr>
          <w:p w14:paraId="2BE56F9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2.085</w:t>
            </w:r>
          </w:p>
        </w:tc>
        <w:tc>
          <w:tcPr>
            <w:tcW w:w="673" w:type="dxa"/>
            <w:tcBorders>
              <w:top w:val="nil"/>
              <w:left w:val="nil"/>
              <w:bottom w:val="single" w:sz="8" w:space="0" w:color="auto"/>
              <w:right w:val="single" w:sz="8" w:space="0" w:color="auto"/>
            </w:tcBorders>
            <w:shd w:val="clear" w:color="000000" w:fill="FFFF00"/>
            <w:vAlign w:val="center"/>
          </w:tcPr>
          <w:p w14:paraId="1BF6687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-105.8</w:t>
            </w:r>
          </w:p>
        </w:tc>
        <w:tc>
          <w:tcPr>
            <w:tcW w:w="617" w:type="dxa"/>
            <w:tcBorders>
              <w:top w:val="nil"/>
              <w:left w:val="nil"/>
              <w:bottom w:val="single" w:sz="8" w:space="0" w:color="auto"/>
              <w:right w:val="single" w:sz="8" w:space="0" w:color="auto"/>
            </w:tcBorders>
            <w:shd w:val="clear" w:color="000000" w:fill="FFFF00"/>
            <w:vAlign w:val="center"/>
          </w:tcPr>
          <w:p w14:paraId="5712860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-4.48</w:t>
            </w:r>
          </w:p>
        </w:tc>
        <w:tc>
          <w:tcPr>
            <w:tcW w:w="673" w:type="dxa"/>
            <w:tcBorders>
              <w:top w:val="nil"/>
              <w:left w:val="nil"/>
              <w:bottom w:val="single" w:sz="8" w:space="0" w:color="auto"/>
              <w:right w:val="single" w:sz="8" w:space="0" w:color="auto"/>
            </w:tcBorders>
            <w:shd w:val="clear" w:color="000000" w:fill="FFFF00"/>
            <w:vAlign w:val="center"/>
          </w:tcPr>
          <w:p w14:paraId="7CADA55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21.89</w:t>
            </w:r>
          </w:p>
        </w:tc>
        <w:tc>
          <w:tcPr>
            <w:tcW w:w="530" w:type="dxa"/>
            <w:tcBorders>
              <w:top w:val="nil"/>
              <w:left w:val="nil"/>
              <w:bottom w:val="single" w:sz="8" w:space="0" w:color="auto"/>
              <w:right w:val="single" w:sz="8" w:space="0" w:color="auto"/>
            </w:tcBorders>
            <w:shd w:val="clear" w:color="000000" w:fill="FFFF00"/>
            <w:vAlign w:val="center"/>
          </w:tcPr>
          <w:p w14:paraId="2CAD0E2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6.76</w:t>
            </w:r>
          </w:p>
        </w:tc>
        <w:tc>
          <w:tcPr>
            <w:tcW w:w="673" w:type="dxa"/>
            <w:tcBorders>
              <w:top w:val="nil"/>
              <w:left w:val="nil"/>
              <w:bottom w:val="single" w:sz="8" w:space="0" w:color="auto"/>
              <w:right w:val="single" w:sz="8" w:space="0" w:color="auto"/>
            </w:tcBorders>
            <w:shd w:val="clear" w:color="000000" w:fill="FFFF00"/>
            <w:vAlign w:val="center"/>
          </w:tcPr>
          <w:p w14:paraId="0604479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16.24</w:t>
            </w:r>
          </w:p>
        </w:tc>
        <w:tc>
          <w:tcPr>
            <w:tcW w:w="706" w:type="dxa"/>
            <w:tcBorders>
              <w:top w:val="nil"/>
              <w:left w:val="nil"/>
              <w:bottom w:val="single" w:sz="8" w:space="0" w:color="auto"/>
              <w:right w:val="single" w:sz="8" w:space="0" w:color="auto"/>
            </w:tcBorders>
            <w:shd w:val="clear" w:color="000000" w:fill="FFFF00"/>
            <w:vAlign w:val="center"/>
          </w:tcPr>
          <w:p w14:paraId="6D3AE40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126.53</w:t>
            </w:r>
          </w:p>
        </w:tc>
        <w:tc>
          <w:tcPr>
            <w:tcW w:w="855" w:type="dxa"/>
            <w:tcBorders>
              <w:top w:val="nil"/>
              <w:left w:val="nil"/>
              <w:bottom w:val="single" w:sz="8" w:space="0" w:color="auto"/>
              <w:right w:val="single" w:sz="8" w:space="0" w:color="auto"/>
            </w:tcBorders>
            <w:shd w:val="clear" w:color="000000" w:fill="FFFF00"/>
            <w:vAlign w:val="center"/>
          </w:tcPr>
          <w:p w14:paraId="074C17D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8</w:t>
            </w:r>
          </w:p>
        </w:tc>
        <w:tc>
          <w:tcPr>
            <w:tcW w:w="827" w:type="dxa"/>
            <w:tcBorders>
              <w:top w:val="nil"/>
              <w:left w:val="nil"/>
              <w:bottom w:val="single" w:sz="8" w:space="0" w:color="auto"/>
              <w:right w:val="single" w:sz="8" w:space="0" w:color="auto"/>
            </w:tcBorders>
            <w:shd w:val="clear" w:color="000000" w:fill="FFFF00"/>
            <w:vAlign w:val="center"/>
          </w:tcPr>
          <w:p w14:paraId="0D3BB82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3312    </w:t>
            </w:r>
            <w:proofErr w:type="gramStart"/>
            <w:r>
              <w:rPr>
                <w:rFonts w:ascii="Century" w:eastAsia="Times New Roman" w:hAnsi="Century"/>
                <w:snapToGrid/>
                <w:color w:val="000000"/>
                <w:kern w:val="0"/>
                <w:sz w:val="16"/>
                <w:szCs w:val="16"/>
                <w:lang w:val="en-US" w:eastAsia="en-US"/>
              </w:rPr>
              <w:t xml:space="preserve">   (</w:t>
            </w:r>
            <w:proofErr w:type="gramEnd"/>
            <w:r>
              <w:rPr>
                <w:rFonts w:ascii="Century" w:eastAsia="Times New Roman" w:hAnsi="Century"/>
                <w:snapToGrid/>
                <w:color w:val="000000"/>
                <w:kern w:val="0"/>
                <w:sz w:val="16"/>
                <w:szCs w:val="16"/>
                <w:lang w:val="en-US" w:eastAsia="en-US"/>
              </w:rPr>
              <w:t>48 cells)</w:t>
            </w:r>
          </w:p>
        </w:tc>
      </w:tr>
      <w:tr w:rsidR="00BE0819" w14:paraId="2E45C6FF" w14:textId="77777777">
        <w:trPr>
          <w:trHeight w:val="525"/>
        </w:trPr>
        <w:tc>
          <w:tcPr>
            <w:tcW w:w="884" w:type="dxa"/>
            <w:tcBorders>
              <w:top w:val="nil"/>
              <w:left w:val="single" w:sz="8" w:space="0" w:color="auto"/>
              <w:bottom w:val="single" w:sz="8" w:space="0" w:color="auto"/>
              <w:right w:val="single" w:sz="8" w:space="0" w:color="auto"/>
            </w:tcBorders>
            <w:shd w:val="clear" w:color="000000" w:fill="92D050"/>
            <w:vAlign w:val="center"/>
          </w:tcPr>
          <w:p w14:paraId="17A10B1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lastRenderedPageBreak/>
              <w:t>Alt1-GS23x23</w:t>
            </w:r>
          </w:p>
        </w:tc>
        <w:tc>
          <w:tcPr>
            <w:tcW w:w="680" w:type="dxa"/>
            <w:tcBorders>
              <w:top w:val="nil"/>
              <w:left w:val="nil"/>
              <w:bottom w:val="single" w:sz="8" w:space="0" w:color="auto"/>
              <w:right w:val="single" w:sz="8" w:space="0" w:color="auto"/>
            </w:tcBorders>
            <w:shd w:val="clear" w:color="000000" w:fill="92D050"/>
            <w:vAlign w:val="center"/>
          </w:tcPr>
          <w:p w14:paraId="1833F7E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529</w:t>
            </w:r>
          </w:p>
        </w:tc>
        <w:tc>
          <w:tcPr>
            <w:tcW w:w="509" w:type="dxa"/>
            <w:tcBorders>
              <w:top w:val="nil"/>
              <w:left w:val="nil"/>
              <w:bottom w:val="single" w:sz="8" w:space="0" w:color="auto"/>
              <w:right w:val="single" w:sz="8" w:space="0" w:color="auto"/>
            </w:tcBorders>
            <w:shd w:val="clear" w:color="000000" w:fill="92D050"/>
            <w:vAlign w:val="center"/>
          </w:tcPr>
          <w:p w14:paraId="1CBA44B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09" w:type="dxa"/>
            <w:tcBorders>
              <w:top w:val="nil"/>
              <w:left w:val="nil"/>
              <w:bottom w:val="single" w:sz="8" w:space="0" w:color="auto"/>
              <w:right w:val="single" w:sz="8" w:space="0" w:color="auto"/>
            </w:tcBorders>
            <w:shd w:val="clear" w:color="000000" w:fill="92D050"/>
            <w:vAlign w:val="center"/>
          </w:tcPr>
          <w:p w14:paraId="30EBEF1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46</w:t>
            </w:r>
          </w:p>
        </w:tc>
        <w:tc>
          <w:tcPr>
            <w:tcW w:w="510" w:type="dxa"/>
            <w:tcBorders>
              <w:top w:val="nil"/>
              <w:left w:val="nil"/>
              <w:bottom w:val="single" w:sz="8" w:space="0" w:color="auto"/>
              <w:right w:val="single" w:sz="8" w:space="0" w:color="auto"/>
            </w:tcBorders>
            <w:shd w:val="clear" w:color="000000" w:fill="92D050"/>
            <w:vAlign w:val="center"/>
          </w:tcPr>
          <w:p w14:paraId="6640E6F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w:t>
            </w:r>
          </w:p>
        </w:tc>
        <w:tc>
          <w:tcPr>
            <w:tcW w:w="706" w:type="dxa"/>
            <w:tcBorders>
              <w:top w:val="nil"/>
              <w:left w:val="nil"/>
              <w:bottom w:val="single" w:sz="8" w:space="0" w:color="auto"/>
              <w:right w:val="single" w:sz="8" w:space="0" w:color="auto"/>
            </w:tcBorders>
            <w:shd w:val="clear" w:color="000000" w:fill="92D050"/>
            <w:vAlign w:val="center"/>
          </w:tcPr>
          <w:p w14:paraId="62E8FA0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7.935</w:t>
            </w:r>
          </w:p>
        </w:tc>
        <w:tc>
          <w:tcPr>
            <w:tcW w:w="673" w:type="dxa"/>
            <w:tcBorders>
              <w:top w:val="nil"/>
              <w:left w:val="nil"/>
              <w:bottom w:val="single" w:sz="8" w:space="0" w:color="auto"/>
              <w:right w:val="single" w:sz="8" w:space="0" w:color="auto"/>
            </w:tcBorders>
            <w:shd w:val="clear" w:color="000000" w:fill="92D050"/>
            <w:vAlign w:val="center"/>
          </w:tcPr>
          <w:p w14:paraId="1ECDB5A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-100</w:t>
            </w:r>
          </w:p>
        </w:tc>
        <w:tc>
          <w:tcPr>
            <w:tcW w:w="617" w:type="dxa"/>
            <w:tcBorders>
              <w:top w:val="nil"/>
              <w:left w:val="nil"/>
              <w:bottom w:val="single" w:sz="8" w:space="0" w:color="auto"/>
              <w:right w:val="single" w:sz="8" w:space="0" w:color="auto"/>
            </w:tcBorders>
            <w:shd w:val="clear" w:color="000000" w:fill="92D050"/>
            <w:vAlign w:val="center"/>
          </w:tcPr>
          <w:p w14:paraId="54BE242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-10.97</w:t>
            </w:r>
          </w:p>
        </w:tc>
        <w:tc>
          <w:tcPr>
            <w:tcW w:w="673" w:type="dxa"/>
            <w:tcBorders>
              <w:top w:val="nil"/>
              <w:left w:val="nil"/>
              <w:bottom w:val="single" w:sz="8" w:space="0" w:color="auto"/>
              <w:right w:val="single" w:sz="8" w:space="0" w:color="auto"/>
            </w:tcBorders>
            <w:shd w:val="clear" w:color="000000" w:fill="92D050"/>
            <w:vAlign w:val="center"/>
          </w:tcPr>
          <w:p w14:paraId="1D7DC24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21.79</w:t>
            </w:r>
          </w:p>
        </w:tc>
        <w:tc>
          <w:tcPr>
            <w:tcW w:w="530" w:type="dxa"/>
            <w:tcBorders>
              <w:top w:val="nil"/>
              <w:left w:val="nil"/>
              <w:bottom w:val="single" w:sz="8" w:space="0" w:color="auto"/>
              <w:right w:val="single" w:sz="8" w:space="0" w:color="auto"/>
            </w:tcBorders>
            <w:shd w:val="clear" w:color="000000" w:fill="92D050"/>
            <w:vAlign w:val="center"/>
          </w:tcPr>
          <w:p w14:paraId="7C9252D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3.51</w:t>
            </w:r>
          </w:p>
        </w:tc>
        <w:tc>
          <w:tcPr>
            <w:tcW w:w="673" w:type="dxa"/>
            <w:tcBorders>
              <w:top w:val="nil"/>
              <w:left w:val="nil"/>
              <w:bottom w:val="single" w:sz="8" w:space="0" w:color="auto"/>
              <w:right w:val="single" w:sz="8" w:space="0" w:color="auto"/>
            </w:tcBorders>
            <w:shd w:val="clear" w:color="000000" w:fill="92D050"/>
            <w:vAlign w:val="center"/>
          </w:tcPr>
          <w:p w14:paraId="1481CFE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19.49</w:t>
            </w:r>
          </w:p>
        </w:tc>
        <w:tc>
          <w:tcPr>
            <w:tcW w:w="706" w:type="dxa"/>
            <w:tcBorders>
              <w:top w:val="nil"/>
              <w:left w:val="nil"/>
              <w:bottom w:val="single" w:sz="8" w:space="0" w:color="auto"/>
              <w:right w:val="single" w:sz="8" w:space="0" w:color="auto"/>
            </w:tcBorders>
            <w:shd w:val="clear" w:color="000000" w:fill="92D050"/>
            <w:vAlign w:val="center"/>
          </w:tcPr>
          <w:p w14:paraId="5311FF9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130.46</w:t>
            </w:r>
          </w:p>
        </w:tc>
        <w:tc>
          <w:tcPr>
            <w:tcW w:w="855" w:type="dxa"/>
            <w:tcBorders>
              <w:top w:val="nil"/>
              <w:left w:val="nil"/>
              <w:bottom w:val="single" w:sz="8" w:space="0" w:color="auto"/>
              <w:right w:val="single" w:sz="8" w:space="0" w:color="auto"/>
            </w:tcBorders>
            <w:shd w:val="clear" w:color="000000" w:fill="92D050"/>
            <w:vAlign w:val="center"/>
          </w:tcPr>
          <w:p w14:paraId="748693C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w:t>
            </w:r>
          </w:p>
        </w:tc>
        <w:tc>
          <w:tcPr>
            <w:tcW w:w="827" w:type="dxa"/>
            <w:tcBorders>
              <w:top w:val="nil"/>
              <w:left w:val="nil"/>
              <w:bottom w:val="single" w:sz="8" w:space="0" w:color="auto"/>
              <w:right w:val="single" w:sz="8" w:space="0" w:color="auto"/>
            </w:tcBorders>
            <w:shd w:val="clear" w:color="000000" w:fill="92D050"/>
            <w:vAlign w:val="center"/>
          </w:tcPr>
          <w:p w14:paraId="69DF156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12144</w:t>
            </w:r>
            <w:proofErr w:type="gramStart"/>
            <w:r>
              <w:rPr>
                <w:rFonts w:ascii="Century" w:eastAsia="Times New Roman" w:hAnsi="Century"/>
                <w:snapToGrid/>
                <w:color w:val="000000"/>
                <w:kern w:val="0"/>
                <w:sz w:val="16"/>
                <w:szCs w:val="16"/>
                <w:lang w:val="en-US" w:eastAsia="en-US"/>
              </w:rPr>
              <w:t xml:space="preserve">   (</w:t>
            </w:r>
            <w:proofErr w:type="gramEnd"/>
            <w:r>
              <w:rPr>
                <w:rFonts w:ascii="Century" w:eastAsia="Times New Roman" w:hAnsi="Century"/>
                <w:snapToGrid/>
                <w:color w:val="000000"/>
                <w:kern w:val="0"/>
                <w:sz w:val="16"/>
                <w:szCs w:val="16"/>
                <w:lang w:val="en-US" w:eastAsia="en-US"/>
              </w:rPr>
              <w:t>184 cells)</w:t>
            </w:r>
          </w:p>
        </w:tc>
      </w:tr>
      <w:tr w:rsidR="00BE0819" w14:paraId="25DEE95C" w14:textId="77777777">
        <w:trPr>
          <w:trHeight w:val="525"/>
        </w:trPr>
        <w:tc>
          <w:tcPr>
            <w:tcW w:w="884" w:type="dxa"/>
            <w:tcBorders>
              <w:top w:val="nil"/>
              <w:left w:val="single" w:sz="8" w:space="0" w:color="auto"/>
              <w:bottom w:val="single" w:sz="12" w:space="0" w:color="auto"/>
              <w:right w:val="single" w:sz="8" w:space="0" w:color="auto"/>
            </w:tcBorders>
            <w:shd w:val="clear" w:color="000000" w:fill="66FFFF"/>
            <w:vAlign w:val="center"/>
          </w:tcPr>
          <w:p w14:paraId="45EFFAA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Alt1-ZC641</w:t>
            </w:r>
          </w:p>
        </w:tc>
        <w:tc>
          <w:tcPr>
            <w:tcW w:w="680" w:type="dxa"/>
            <w:tcBorders>
              <w:top w:val="nil"/>
              <w:left w:val="nil"/>
              <w:bottom w:val="single" w:sz="12" w:space="0" w:color="auto"/>
              <w:right w:val="single" w:sz="8" w:space="0" w:color="auto"/>
            </w:tcBorders>
            <w:shd w:val="clear" w:color="000000" w:fill="66FFFF"/>
            <w:vAlign w:val="center"/>
          </w:tcPr>
          <w:p w14:paraId="226FC69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636</w:t>
            </w:r>
          </w:p>
        </w:tc>
        <w:tc>
          <w:tcPr>
            <w:tcW w:w="509" w:type="dxa"/>
            <w:tcBorders>
              <w:top w:val="nil"/>
              <w:left w:val="nil"/>
              <w:bottom w:val="single" w:sz="12" w:space="0" w:color="auto"/>
              <w:right w:val="single" w:sz="8" w:space="0" w:color="auto"/>
            </w:tcBorders>
            <w:shd w:val="clear" w:color="000000" w:fill="66FFFF"/>
            <w:vAlign w:val="center"/>
          </w:tcPr>
          <w:p w14:paraId="3522543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09" w:type="dxa"/>
            <w:tcBorders>
              <w:top w:val="nil"/>
              <w:left w:val="nil"/>
              <w:bottom w:val="single" w:sz="12" w:space="0" w:color="auto"/>
              <w:right w:val="single" w:sz="8" w:space="0" w:color="auto"/>
            </w:tcBorders>
            <w:shd w:val="clear" w:color="000000" w:fill="66FFFF"/>
            <w:vAlign w:val="center"/>
          </w:tcPr>
          <w:p w14:paraId="010689A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53</w:t>
            </w:r>
          </w:p>
        </w:tc>
        <w:tc>
          <w:tcPr>
            <w:tcW w:w="510" w:type="dxa"/>
            <w:tcBorders>
              <w:top w:val="nil"/>
              <w:left w:val="nil"/>
              <w:bottom w:val="single" w:sz="12" w:space="0" w:color="auto"/>
              <w:right w:val="single" w:sz="8" w:space="0" w:color="auto"/>
            </w:tcBorders>
            <w:shd w:val="clear" w:color="000000" w:fill="66FFFF"/>
            <w:vAlign w:val="center"/>
          </w:tcPr>
          <w:p w14:paraId="72DB3E7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w:t>
            </w:r>
          </w:p>
        </w:tc>
        <w:tc>
          <w:tcPr>
            <w:tcW w:w="706" w:type="dxa"/>
            <w:tcBorders>
              <w:top w:val="nil"/>
              <w:left w:val="nil"/>
              <w:bottom w:val="single" w:sz="12" w:space="0" w:color="auto"/>
              <w:right w:val="single" w:sz="8" w:space="0" w:color="auto"/>
            </w:tcBorders>
            <w:shd w:val="clear" w:color="000000" w:fill="66FFFF"/>
            <w:vAlign w:val="center"/>
          </w:tcPr>
          <w:p w14:paraId="5FF8CFB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9.54</w:t>
            </w:r>
          </w:p>
        </w:tc>
        <w:tc>
          <w:tcPr>
            <w:tcW w:w="673" w:type="dxa"/>
            <w:tcBorders>
              <w:top w:val="nil"/>
              <w:left w:val="nil"/>
              <w:bottom w:val="single" w:sz="12" w:space="0" w:color="auto"/>
              <w:right w:val="single" w:sz="8" w:space="0" w:color="auto"/>
            </w:tcBorders>
            <w:shd w:val="clear" w:color="000000" w:fill="66FFFF"/>
            <w:vAlign w:val="center"/>
          </w:tcPr>
          <w:p w14:paraId="6745C5E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-99.2</w:t>
            </w:r>
          </w:p>
        </w:tc>
        <w:tc>
          <w:tcPr>
            <w:tcW w:w="617" w:type="dxa"/>
            <w:tcBorders>
              <w:top w:val="nil"/>
              <w:left w:val="nil"/>
              <w:bottom w:val="single" w:sz="12" w:space="0" w:color="auto"/>
              <w:right w:val="single" w:sz="8" w:space="0" w:color="auto"/>
            </w:tcBorders>
            <w:shd w:val="clear" w:color="000000" w:fill="66FFFF"/>
            <w:vAlign w:val="center"/>
          </w:tcPr>
          <w:p w14:paraId="7AC5CC4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-11.44</w:t>
            </w:r>
          </w:p>
        </w:tc>
        <w:tc>
          <w:tcPr>
            <w:tcW w:w="673" w:type="dxa"/>
            <w:tcBorders>
              <w:top w:val="nil"/>
              <w:left w:val="nil"/>
              <w:bottom w:val="single" w:sz="12" w:space="0" w:color="auto"/>
              <w:right w:val="single" w:sz="8" w:space="0" w:color="auto"/>
            </w:tcBorders>
            <w:shd w:val="clear" w:color="000000" w:fill="66FFFF"/>
            <w:vAlign w:val="center"/>
          </w:tcPr>
          <w:p w14:paraId="113B148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22.47</w:t>
            </w:r>
          </w:p>
        </w:tc>
        <w:tc>
          <w:tcPr>
            <w:tcW w:w="530" w:type="dxa"/>
            <w:tcBorders>
              <w:top w:val="nil"/>
              <w:left w:val="nil"/>
              <w:bottom w:val="single" w:sz="12" w:space="0" w:color="auto"/>
              <w:right w:val="single" w:sz="8" w:space="0" w:color="auto"/>
            </w:tcBorders>
            <w:shd w:val="clear" w:color="000000" w:fill="66FFFF"/>
            <w:vAlign w:val="center"/>
          </w:tcPr>
          <w:p w14:paraId="228ED98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4.39</w:t>
            </w:r>
          </w:p>
        </w:tc>
        <w:tc>
          <w:tcPr>
            <w:tcW w:w="673" w:type="dxa"/>
            <w:tcBorders>
              <w:top w:val="nil"/>
              <w:left w:val="nil"/>
              <w:bottom w:val="single" w:sz="12" w:space="0" w:color="auto"/>
              <w:right w:val="single" w:sz="8" w:space="0" w:color="auto"/>
            </w:tcBorders>
            <w:shd w:val="clear" w:color="000000" w:fill="66FFFF"/>
            <w:vAlign w:val="center"/>
          </w:tcPr>
          <w:p w14:paraId="5D3B03A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18.61</w:t>
            </w:r>
          </w:p>
        </w:tc>
        <w:tc>
          <w:tcPr>
            <w:tcW w:w="706" w:type="dxa"/>
            <w:tcBorders>
              <w:top w:val="nil"/>
              <w:left w:val="nil"/>
              <w:bottom w:val="single" w:sz="12" w:space="0" w:color="auto"/>
              <w:right w:val="single" w:sz="8" w:space="0" w:color="auto"/>
            </w:tcBorders>
            <w:shd w:val="clear" w:color="000000" w:fill="66FFFF"/>
            <w:vAlign w:val="center"/>
          </w:tcPr>
          <w:p w14:paraId="3C07023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129.25</w:t>
            </w:r>
          </w:p>
        </w:tc>
        <w:tc>
          <w:tcPr>
            <w:tcW w:w="855" w:type="dxa"/>
            <w:tcBorders>
              <w:top w:val="nil"/>
              <w:left w:val="nil"/>
              <w:bottom w:val="single" w:sz="12" w:space="0" w:color="auto"/>
              <w:right w:val="single" w:sz="8" w:space="0" w:color="auto"/>
            </w:tcBorders>
            <w:shd w:val="clear" w:color="000000" w:fill="66FFFF"/>
            <w:vAlign w:val="center"/>
          </w:tcPr>
          <w:p w14:paraId="73EBEF4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w:t>
            </w:r>
          </w:p>
        </w:tc>
        <w:tc>
          <w:tcPr>
            <w:tcW w:w="827" w:type="dxa"/>
            <w:tcBorders>
              <w:top w:val="nil"/>
              <w:left w:val="nil"/>
              <w:bottom w:val="single" w:sz="12" w:space="0" w:color="auto"/>
              <w:right w:val="single" w:sz="8" w:space="0" w:color="auto"/>
            </w:tcBorders>
            <w:shd w:val="clear" w:color="000000" w:fill="66FFFF"/>
            <w:vAlign w:val="center"/>
          </w:tcPr>
          <w:p w14:paraId="3D489DE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15360</w:t>
            </w:r>
            <w:proofErr w:type="gramStart"/>
            <w:r>
              <w:rPr>
                <w:rFonts w:ascii="Century" w:eastAsia="Times New Roman" w:hAnsi="Century"/>
                <w:snapToGrid/>
                <w:color w:val="000000"/>
                <w:kern w:val="0"/>
                <w:sz w:val="16"/>
                <w:szCs w:val="16"/>
                <w:lang w:val="en-US" w:eastAsia="en-US"/>
              </w:rPr>
              <w:t xml:space="preserve">   (</w:t>
            </w:r>
            <w:proofErr w:type="gramEnd"/>
            <w:r>
              <w:rPr>
                <w:rFonts w:ascii="Century" w:eastAsia="Times New Roman" w:hAnsi="Century"/>
                <w:snapToGrid/>
                <w:color w:val="000000"/>
                <w:kern w:val="0"/>
                <w:sz w:val="16"/>
                <w:szCs w:val="16"/>
                <w:lang w:val="en-US" w:eastAsia="en-US"/>
              </w:rPr>
              <w:t>212 cells)</w:t>
            </w:r>
          </w:p>
        </w:tc>
      </w:tr>
      <w:tr w:rsidR="00BE0819" w14:paraId="152F56A3" w14:textId="77777777">
        <w:trPr>
          <w:trHeight w:val="540"/>
        </w:trPr>
        <w:tc>
          <w:tcPr>
            <w:tcW w:w="884" w:type="dxa"/>
            <w:tcBorders>
              <w:top w:val="nil"/>
              <w:left w:val="single" w:sz="8" w:space="0" w:color="auto"/>
              <w:bottom w:val="single" w:sz="8" w:space="0" w:color="auto"/>
              <w:right w:val="single" w:sz="8" w:space="0" w:color="auto"/>
            </w:tcBorders>
            <w:shd w:val="clear" w:color="000000" w:fill="66FFFF"/>
            <w:vAlign w:val="center"/>
          </w:tcPr>
          <w:p w14:paraId="73AB2F9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Alt2-ZC241A</w:t>
            </w:r>
          </w:p>
        </w:tc>
        <w:tc>
          <w:tcPr>
            <w:tcW w:w="680" w:type="dxa"/>
            <w:tcBorders>
              <w:top w:val="nil"/>
              <w:left w:val="nil"/>
              <w:bottom w:val="single" w:sz="8" w:space="0" w:color="auto"/>
              <w:right w:val="single" w:sz="8" w:space="0" w:color="auto"/>
            </w:tcBorders>
            <w:shd w:val="clear" w:color="000000" w:fill="66FFFF"/>
            <w:vAlign w:val="center"/>
          </w:tcPr>
          <w:p w14:paraId="094E4E9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240</w:t>
            </w:r>
          </w:p>
        </w:tc>
        <w:tc>
          <w:tcPr>
            <w:tcW w:w="509" w:type="dxa"/>
            <w:tcBorders>
              <w:top w:val="nil"/>
              <w:left w:val="nil"/>
              <w:bottom w:val="single" w:sz="8" w:space="0" w:color="auto"/>
              <w:right w:val="single" w:sz="8" w:space="0" w:color="auto"/>
            </w:tcBorders>
            <w:shd w:val="clear" w:color="000000" w:fill="66FFFF"/>
            <w:vAlign w:val="center"/>
          </w:tcPr>
          <w:p w14:paraId="1C28AA8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09" w:type="dxa"/>
            <w:tcBorders>
              <w:top w:val="nil"/>
              <w:left w:val="nil"/>
              <w:bottom w:val="single" w:sz="8" w:space="0" w:color="auto"/>
              <w:right w:val="single" w:sz="8" w:space="0" w:color="auto"/>
            </w:tcBorders>
            <w:shd w:val="clear" w:color="000000" w:fill="66FFFF"/>
            <w:vAlign w:val="center"/>
          </w:tcPr>
          <w:p w14:paraId="5F22CA1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20</w:t>
            </w:r>
          </w:p>
        </w:tc>
        <w:tc>
          <w:tcPr>
            <w:tcW w:w="510" w:type="dxa"/>
            <w:tcBorders>
              <w:top w:val="nil"/>
              <w:left w:val="nil"/>
              <w:bottom w:val="single" w:sz="8" w:space="0" w:color="auto"/>
              <w:right w:val="single" w:sz="8" w:space="0" w:color="auto"/>
            </w:tcBorders>
            <w:shd w:val="clear" w:color="000000" w:fill="66FFFF"/>
            <w:vAlign w:val="center"/>
          </w:tcPr>
          <w:p w14:paraId="54AEE3E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w:t>
            </w:r>
          </w:p>
        </w:tc>
        <w:tc>
          <w:tcPr>
            <w:tcW w:w="706" w:type="dxa"/>
            <w:tcBorders>
              <w:top w:val="nil"/>
              <w:left w:val="nil"/>
              <w:bottom w:val="single" w:sz="8" w:space="0" w:color="auto"/>
              <w:right w:val="single" w:sz="8" w:space="0" w:color="auto"/>
            </w:tcBorders>
            <w:shd w:val="clear" w:color="000000" w:fill="66FFFF"/>
            <w:vAlign w:val="center"/>
          </w:tcPr>
          <w:p w14:paraId="5469630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3.6</w:t>
            </w:r>
          </w:p>
        </w:tc>
        <w:tc>
          <w:tcPr>
            <w:tcW w:w="673" w:type="dxa"/>
            <w:tcBorders>
              <w:top w:val="nil"/>
              <w:left w:val="nil"/>
              <w:bottom w:val="single" w:sz="8" w:space="0" w:color="auto"/>
              <w:right w:val="single" w:sz="8" w:space="0" w:color="auto"/>
            </w:tcBorders>
            <w:shd w:val="clear" w:color="000000" w:fill="66FFFF"/>
            <w:vAlign w:val="center"/>
          </w:tcPr>
          <w:p w14:paraId="6A086B5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-103.4</w:t>
            </w:r>
          </w:p>
        </w:tc>
        <w:tc>
          <w:tcPr>
            <w:tcW w:w="617" w:type="dxa"/>
            <w:tcBorders>
              <w:top w:val="nil"/>
              <w:left w:val="nil"/>
              <w:bottom w:val="single" w:sz="8" w:space="0" w:color="auto"/>
              <w:right w:val="single" w:sz="8" w:space="0" w:color="auto"/>
            </w:tcBorders>
            <w:shd w:val="clear" w:color="000000" w:fill="66FFFF"/>
            <w:vAlign w:val="center"/>
          </w:tcPr>
          <w:p w14:paraId="600ACF1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-7</w:t>
            </w:r>
          </w:p>
        </w:tc>
        <w:tc>
          <w:tcPr>
            <w:tcW w:w="673" w:type="dxa"/>
            <w:tcBorders>
              <w:top w:val="nil"/>
              <w:left w:val="nil"/>
              <w:bottom w:val="single" w:sz="8" w:space="0" w:color="auto"/>
              <w:right w:val="single" w:sz="8" w:space="0" w:color="auto"/>
            </w:tcBorders>
            <w:shd w:val="clear" w:color="000000" w:fill="66FFFF"/>
            <w:vAlign w:val="center"/>
          </w:tcPr>
          <w:p w14:paraId="19B82B3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20</w:t>
            </w:r>
          </w:p>
        </w:tc>
        <w:tc>
          <w:tcPr>
            <w:tcW w:w="530" w:type="dxa"/>
            <w:tcBorders>
              <w:top w:val="nil"/>
              <w:left w:val="nil"/>
              <w:bottom w:val="single" w:sz="8" w:space="0" w:color="auto"/>
              <w:right w:val="single" w:sz="8" w:space="0" w:color="auto"/>
            </w:tcBorders>
            <w:shd w:val="clear" w:color="000000" w:fill="66FFFF"/>
            <w:vAlign w:val="center"/>
          </w:tcPr>
          <w:p w14:paraId="495F49E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6.09</w:t>
            </w:r>
          </w:p>
        </w:tc>
        <w:tc>
          <w:tcPr>
            <w:tcW w:w="673" w:type="dxa"/>
            <w:tcBorders>
              <w:top w:val="nil"/>
              <w:left w:val="nil"/>
              <w:bottom w:val="single" w:sz="8" w:space="0" w:color="auto"/>
              <w:right w:val="single" w:sz="8" w:space="0" w:color="auto"/>
            </w:tcBorders>
            <w:shd w:val="clear" w:color="000000" w:fill="66FFFF"/>
            <w:vAlign w:val="center"/>
          </w:tcPr>
          <w:p w14:paraId="67A30A1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16.91</w:t>
            </w:r>
          </w:p>
        </w:tc>
        <w:tc>
          <w:tcPr>
            <w:tcW w:w="706" w:type="dxa"/>
            <w:tcBorders>
              <w:top w:val="nil"/>
              <w:left w:val="nil"/>
              <w:bottom w:val="single" w:sz="8" w:space="0" w:color="auto"/>
              <w:right w:val="single" w:sz="8" w:space="0" w:color="auto"/>
            </w:tcBorders>
            <w:shd w:val="clear" w:color="000000" w:fill="66FFFF"/>
            <w:vAlign w:val="center"/>
          </w:tcPr>
          <w:p w14:paraId="74C7192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127.35</w:t>
            </w:r>
          </w:p>
        </w:tc>
        <w:tc>
          <w:tcPr>
            <w:tcW w:w="855" w:type="dxa"/>
            <w:tcBorders>
              <w:top w:val="nil"/>
              <w:left w:val="nil"/>
              <w:bottom w:val="single" w:sz="8" w:space="0" w:color="auto"/>
              <w:right w:val="single" w:sz="8" w:space="0" w:color="auto"/>
            </w:tcBorders>
            <w:shd w:val="clear" w:color="000000" w:fill="66FFFF"/>
            <w:vAlign w:val="center"/>
          </w:tcPr>
          <w:p w14:paraId="151BDBB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w:t>
            </w:r>
          </w:p>
        </w:tc>
        <w:tc>
          <w:tcPr>
            <w:tcW w:w="827" w:type="dxa"/>
            <w:tcBorders>
              <w:top w:val="nil"/>
              <w:left w:val="nil"/>
              <w:bottom w:val="single" w:sz="8" w:space="0" w:color="auto"/>
              <w:right w:val="single" w:sz="8" w:space="0" w:color="auto"/>
            </w:tcBorders>
            <w:shd w:val="clear" w:color="000000" w:fill="66FFFF"/>
            <w:vAlign w:val="center"/>
          </w:tcPr>
          <w:p w14:paraId="68C97F8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7200  </w:t>
            </w:r>
            <w:proofErr w:type="gramStart"/>
            <w:r>
              <w:rPr>
                <w:rFonts w:ascii="Century" w:eastAsia="Times New Roman" w:hAnsi="Century"/>
                <w:snapToGrid/>
                <w:color w:val="000000"/>
                <w:kern w:val="0"/>
                <w:sz w:val="16"/>
                <w:szCs w:val="16"/>
                <w:lang w:val="en-US" w:eastAsia="en-US"/>
              </w:rPr>
              <w:t xml:space="preserve">   (</w:t>
            </w:r>
            <w:proofErr w:type="gramEnd"/>
            <w:r>
              <w:rPr>
                <w:rFonts w:ascii="Century" w:eastAsia="Times New Roman" w:hAnsi="Century"/>
                <w:snapToGrid/>
                <w:color w:val="000000"/>
                <w:kern w:val="0"/>
                <w:sz w:val="16"/>
                <w:szCs w:val="16"/>
                <w:lang w:val="en-US" w:eastAsia="en-US"/>
              </w:rPr>
              <w:t>105 cells)</w:t>
            </w:r>
          </w:p>
        </w:tc>
      </w:tr>
      <w:tr w:rsidR="00BE0819" w14:paraId="5DE74B68" w14:textId="77777777">
        <w:trPr>
          <w:trHeight w:val="525"/>
        </w:trPr>
        <w:tc>
          <w:tcPr>
            <w:tcW w:w="884" w:type="dxa"/>
            <w:tcBorders>
              <w:top w:val="nil"/>
              <w:left w:val="single" w:sz="8" w:space="0" w:color="auto"/>
              <w:bottom w:val="single" w:sz="8" w:space="0" w:color="auto"/>
              <w:right w:val="single" w:sz="8" w:space="0" w:color="auto"/>
            </w:tcBorders>
            <w:shd w:val="clear" w:color="000000" w:fill="66FFFF"/>
            <w:vAlign w:val="center"/>
          </w:tcPr>
          <w:p w14:paraId="541B5BD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Alt2-ZC241B</w:t>
            </w:r>
          </w:p>
        </w:tc>
        <w:tc>
          <w:tcPr>
            <w:tcW w:w="680" w:type="dxa"/>
            <w:tcBorders>
              <w:top w:val="nil"/>
              <w:left w:val="nil"/>
              <w:bottom w:val="single" w:sz="8" w:space="0" w:color="auto"/>
              <w:right w:val="single" w:sz="8" w:space="0" w:color="auto"/>
            </w:tcBorders>
            <w:shd w:val="clear" w:color="000000" w:fill="66FFFF"/>
            <w:vAlign w:val="center"/>
          </w:tcPr>
          <w:p w14:paraId="389F42E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240</w:t>
            </w:r>
          </w:p>
        </w:tc>
        <w:tc>
          <w:tcPr>
            <w:tcW w:w="509" w:type="dxa"/>
            <w:tcBorders>
              <w:top w:val="nil"/>
              <w:left w:val="nil"/>
              <w:bottom w:val="single" w:sz="8" w:space="0" w:color="auto"/>
              <w:right w:val="single" w:sz="8" w:space="0" w:color="auto"/>
            </w:tcBorders>
            <w:shd w:val="clear" w:color="000000" w:fill="66FFFF"/>
            <w:vAlign w:val="center"/>
          </w:tcPr>
          <w:p w14:paraId="50D5DB0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09" w:type="dxa"/>
            <w:tcBorders>
              <w:top w:val="nil"/>
              <w:left w:val="nil"/>
              <w:bottom w:val="single" w:sz="8" w:space="0" w:color="auto"/>
              <w:right w:val="single" w:sz="8" w:space="0" w:color="auto"/>
            </w:tcBorders>
            <w:shd w:val="clear" w:color="000000" w:fill="66FFFF"/>
            <w:vAlign w:val="center"/>
          </w:tcPr>
          <w:p w14:paraId="373F755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40</w:t>
            </w:r>
          </w:p>
        </w:tc>
        <w:tc>
          <w:tcPr>
            <w:tcW w:w="510" w:type="dxa"/>
            <w:tcBorders>
              <w:top w:val="nil"/>
              <w:left w:val="nil"/>
              <w:bottom w:val="single" w:sz="8" w:space="0" w:color="auto"/>
              <w:right w:val="single" w:sz="8" w:space="0" w:color="auto"/>
            </w:tcBorders>
            <w:shd w:val="clear" w:color="000000" w:fill="66FFFF"/>
            <w:vAlign w:val="center"/>
          </w:tcPr>
          <w:p w14:paraId="1885DC2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w:t>
            </w:r>
          </w:p>
        </w:tc>
        <w:tc>
          <w:tcPr>
            <w:tcW w:w="706" w:type="dxa"/>
            <w:tcBorders>
              <w:top w:val="nil"/>
              <w:left w:val="nil"/>
              <w:bottom w:val="single" w:sz="8" w:space="0" w:color="auto"/>
              <w:right w:val="single" w:sz="8" w:space="0" w:color="auto"/>
            </w:tcBorders>
            <w:shd w:val="clear" w:color="000000" w:fill="66FFFF"/>
            <w:vAlign w:val="center"/>
          </w:tcPr>
          <w:p w14:paraId="625CAC6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3.6</w:t>
            </w:r>
          </w:p>
        </w:tc>
        <w:tc>
          <w:tcPr>
            <w:tcW w:w="673" w:type="dxa"/>
            <w:tcBorders>
              <w:top w:val="nil"/>
              <w:left w:val="nil"/>
              <w:bottom w:val="single" w:sz="8" w:space="0" w:color="auto"/>
              <w:right w:val="single" w:sz="8" w:space="0" w:color="auto"/>
            </w:tcBorders>
            <w:shd w:val="clear" w:color="000000" w:fill="66FFFF"/>
            <w:vAlign w:val="center"/>
          </w:tcPr>
          <w:p w14:paraId="184F91A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-103.4</w:t>
            </w:r>
          </w:p>
        </w:tc>
        <w:tc>
          <w:tcPr>
            <w:tcW w:w="617" w:type="dxa"/>
            <w:tcBorders>
              <w:top w:val="nil"/>
              <w:left w:val="nil"/>
              <w:bottom w:val="single" w:sz="8" w:space="0" w:color="auto"/>
              <w:right w:val="single" w:sz="8" w:space="0" w:color="auto"/>
            </w:tcBorders>
            <w:shd w:val="clear" w:color="000000" w:fill="66FFFF"/>
            <w:vAlign w:val="center"/>
          </w:tcPr>
          <w:p w14:paraId="3F93E5D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-7.01</w:t>
            </w:r>
          </w:p>
        </w:tc>
        <w:tc>
          <w:tcPr>
            <w:tcW w:w="673" w:type="dxa"/>
            <w:tcBorders>
              <w:top w:val="nil"/>
              <w:left w:val="nil"/>
              <w:bottom w:val="single" w:sz="8" w:space="0" w:color="auto"/>
              <w:right w:val="single" w:sz="8" w:space="0" w:color="auto"/>
            </w:tcBorders>
            <w:shd w:val="clear" w:color="000000" w:fill="66FFFF"/>
            <w:vAlign w:val="center"/>
          </w:tcPr>
          <w:p w14:paraId="27E58D6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21.25</w:t>
            </w:r>
          </w:p>
        </w:tc>
        <w:tc>
          <w:tcPr>
            <w:tcW w:w="530" w:type="dxa"/>
            <w:tcBorders>
              <w:top w:val="nil"/>
              <w:left w:val="nil"/>
              <w:bottom w:val="single" w:sz="8" w:space="0" w:color="auto"/>
              <w:right w:val="single" w:sz="8" w:space="0" w:color="auto"/>
            </w:tcBorders>
            <w:shd w:val="clear" w:color="000000" w:fill="66FFFF"/>
            <w:vAlign w:val="center"/>
          </w:tcPr>
          <w:p w14:paraId="2C6F4F0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5.49</w:t>
            </w:r>
          </w:p>
        </w:tc>
        <w:tc>
          <w:tcPr>
            <w:tcW w:w="673" w:type="dxa"/>
            <w:tcBorders>
              <w:top w:val="nil"/>
              <w:left w:val="nil"/>
              <w:bottom w:val="single" w:sz="8" w:space="0" w:color="auto"/>
              <w:right w:val="single" w:sz="8" w:space="0" w:color="auto"/>
            </w:tcBorders>
            <w:shd w:val="clear" w:color="000000" w:fill="66FFFF"/>
            <w:vAlign w:val="center"/>
          </w:tcPr>
          <w:p w14:paraId="4537EE3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17.51</w:t>
            </w:r>
          </w:p>
        </w:tc>
        <w:tc>
          <w:tcPr>
            <w:tcW w:w="706" w:type="dxa"/>
            <w:tcBorders>
              <w:top w:val="nil"/>
              <w:left w:val="nil"/>
              <w:bottom w:val="single" w:sz="8" w:space="0" w:color="auto"/>
              <w:right w:val="single" w:sz="8" w:space="0" w:color="auto"/>
            </w:tcBorders>
            <w:shd w:val="clear" w:color="000000" w:fill="66FFFF"/>
            <w:vAlign w:val="center"/>
          </w:tcPr>
          <w:p w14:paraId="0DBA03E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127.96</w:t>
            </w:r>
          </w:p>
        </w:tc>
        <w:tc>
          <w:tcPr>
            <w:tcW w:w="855" w:type="dxa"/>
            <w:tcBorders>
              <w:top w:val="nil"/>
              <w:left w:val="nil"/>
              <w:bottom w:val="single" w:sz="8" w:space="0" w:color="auto"/>
              <w:right w:val="single" w:sz="8" w:space="0" w:color="auto"/>
            </w:tcBorders>
            <w:shd w:val="clear" w:color="000000" w:fill="66FFFF"/>
            <w:vAlign w:val="center"/>
          </w:tcPr>
          <w:p w14:paraId="3433910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w:t>
            </w:r>
          </w:p>
        </w:tc>
        <w:tc>
          <w:tcPr>
            <w:tcW w:w="827" w:type="dxa"/>
            <w:tcBorders>
              <w:top w:val="nil"/>
              <w:left w:val="nil"/>
              <w:bottom w:val="single" w:sz="8" w:space="0" w:color="auto"/>
              <w:right w:val="single" w:sz="8" w:space="0" w:color="auto"/>
            </w:tcBorders>
            <w:shd w:val="clear" w:color="000000" w:fill="66FFFF"/>
            <w:vAlign w:val="center"/>
          </w:tcPr>
          <w:p w14:paraId="3950700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7200  </w:t>
            </w:r>
            <w:proofErr w:type="gramStart"/>
            <w:r>
              <w:rPr>
                <w:rFonts w:ascii="Century" w:eastAsia="Times New Roman" w:hAnsi="Century"/>
                <w:snapToGrid/>
                <w:color w:val="000000"/>
                <w:kern w:val="0"/>
                <w:sz w:val="16"/>
                <w:szCs w:val="16"/>
                <w:lang w:val="en-US" w:eastAsia="en-US"/>
              </w:rPr>
              <w:t xml:space="preserve">   (</w:t>
            </w:r>
            <w:proofErr w:type="gramEnd"/>
            <w:r>
              <w:rPr>
                <w:rFonts w:ascii="Century" w:eastAsia="Times New Roman" w:hAnsi="Century"/>
                <w:snapToGrid/>
                <w:color w:val="000000"/>
                <w:kern w:val="0"/>
                <w:sz w:val="16"/>
                <w:szCs w:val="16"/>
                <w:lang w:val="en-US" w:eastAsia="en-US"/>
              </w:rPr>
              <w:t>105 cells)</w:t>
            </w:r>
          </w:p>
        </w:tc>
      </w:tr>
      <w:tr w:rsidR="00BE0819" w14:paraId="5580D004" w14:textId="77777777">
        <w:trPr>
          <w:trHeight w:val="525"/>
        </w:trPr>
        <w:tc>
          <w:tcPr>
            <w:tcW w:w="884" w:type="dxa"/>
            <w:tcBorders>
              <w:top w:val="nil"/>
              <w:left w:val="single" w:sz="8" w:space="0" w:color="auto"/>
              <w:bottom w:val="single" w:sz="12" w:space="0" w:color="auto"/>
              <w:right w:val="single" w:sz="8" w:space="0" w:color="auto"/>
            </w:tcBorders>
            <w:shd w:val="clear" w:color="000000" w:fill="92D050"/>
            <w:vAlign w:val="center"/>
          </w:tcPr>
          <w:p w14:paraId="0D44C6D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Alt2-GS19x19</w:t>
            </w:r>
          </w:p>
        </w:tc>
        <w:tc>
          <w:tcPr>
            <w:tcW w:w="680" w:type="dxa"/>
            <w:tcBorders>
              <w:top w:val="nil"/>
              <w:left w:val="nil"/>
              <w:bottom w:val="single" w:sz="12" w:space="0" w:color="auto"/>
              <w:right w:val="single" w:sz="8" w:space="0" w:color="auto"/>
            </w:tcBorders>
            <w:shd w:val="clear" w:color="000000" w:fill="92D050"/>
            <w:vAlign w:val="center"/>
          </w:tcPr>
          <w:p w14:paraId="228C51A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361</w:t>
            </w:r>
          </w:p>
        </w:tc>
        <w:tc>
          <w:tcPr>
            <w:tcW w:w="509" w:type="dxa"/>
            <w:tcBorders>
              <w:top w:val="nil"/>
              <w:left w:val="nil"/>
              <w:bottom w:val="single" w:sz="12" w:space="0" w:color="auto"/>
              <w:right w:val="single" w:sz="8" w:space="0" w:color="auto"/>
            </w:tcBorders>
            <w:shd w:val="clear" w:color="000000" w:fill="92D050"/>
            <w:vAlign w:val="center"/>
          </w:tcPr>
          <w:p w14:paraId="7C25A56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09" w:type="dxa"/>
            <w:tcBorders>
              <w:top w:val="nil"/>
              <w:left w:val="nil"/>
              <w:bottom w:val="single" w:sz="12" w:space="0" w:color="auto"/>
              <w:right w:val="single" w:sz="8" w:space="0" w:color="auto"/>
            </w:tcBorders>
            <w:shd w:val="clear" w:color="000000" w:fill="92D050"/>
            <w:vAlign w:val="center"/>
          </w:tcPr>
          <w:p w14:paraId="4B470E3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57</w:t>
            </w:r>
          </w:p>
        </w:tc>
        <w:tc>
          <w:tcPr>
            <w:tcW w:w="510" w:type="dxa"/>
            <w:tcBorders>
              <w:top w:val="nil"/>
              <w:left w:val="nil"/>
              <w:bottom w:val="single" w:sz="12" w:space="0" w:color="auto"/>
              <w:right w:val="single" w:sz="8" w:space="0" w:color="auto"/>
            </w:tcBorders>
            <w:shd w:val="clear" w:color="000000" w:fill="92D050"/>
            <w:vAlign w:val="center"/>
          </w:tcPr>
          <w:p w14:paraId="7FF893C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6</w:t>
            </w:r>
          </w:p>
        </w:tc>
        <w:tc>
          <w:tcPr>
            <w:tcW w:w="706" w:type="dxa"/>
            <w:tcBorders>
              <w:top w:val="nil"/>
              <w:left w:val="nil"/>
              <w:bottom w:val="single" w:sz="12" w:space="0" w:color="auto"/>
              <w:right w:val="single" w:sz="8" w:space="0" w:color="auto"/>
            </w:tcBorders>
            <w:shd w:val="clear" w:color="000000" w:fill="92D050"/>
            <w:vAlign w:val="center"/>
          </w:tcPr>
          <w:p w14:paraId="7E49ACD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5.415</w:t>
            </w:r>
          </w:p>
        </w:tc>
        <w:tc>
          <w:tcPr>
            <w:tcW w:w="673" w:type="dxa"/>
            <w:tcBorders>
              <w:top w:val="nil"/>
              <w:left w:val="nil"/>
              <w:bottom w:val="single" w:sz="12" w:space="0" w:color="auto"/>
              <w:right w:val="single" w:sz="8" w:space="0" w:color="auto"/>
            </w:tcBorders>
            <w:shd w:val="clear" w:color="000000" w:fill="92D050"/>
            <w:vAlign w:val="center"/>
          </w:tcPr>
          <w:p w14:paraId="6B7921B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-101.7</w:t>
            </w:r>
          </w:p>
        </w:tc>
        <w:tc>
          <w:tcPr>
            <w:tcW w:w="617" w:type="dxa"/>
            <w:tcBorders>
              <w:top w:val="nil"/>
              <w:left w:val="nil"/>
              <w:bottom w:val="single" w:sz="12" w:space="0" w:color="auto"/>
              <w:right w:val="single" w:sz="8" w:space="0" w:color="auto"/>
            </w:tcBorders>
            <w:shd w:val="clear" w:color="000000" w:fill="92D050"/>
            <w:vAlign w:val="center"/>
          </w:tcPr>
          <w:p w14:paraId="210ECFA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-9.04</w:t>
            </w:r>
          </w:p>
        </w:tc>
        <w:tc>
          <w:tcPr>
            <w:tcW w:w="673" w:type="dxa"/>
            <w:tcBorders>
              <w:top w:val="nil"/>
              <w:left w:val="nil"/>
              <w:bottom w:val="single" w:sz="12" w:space="0" w:color="auto"/>
              <w:right w:val="single" w:sz="8" w:space="0" w:color="auto"/>
            </w:tcBorders>
            <w:shd w:val="clear" w:color="000000" w:fill="92D050"/>
            <w:vAlign w:val="center"/>
          </w:tcPr>
          <w:p w14:paraId="50403A3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21.6</w:t>
            </w:r>
          </w:p>
        </w:tc>
        <w:tc>
          <w:tcPr>
            <w:tcW w:w="530" w:type="dxa"/>
            <w:tcBorders>
              <w:top w:val="nil"/>
              <w:left w:val="nil"/>
              <w:bottom w:val="single" w:sz="12" w:space="0" w:color="auto"/>
              <w:right w:val="single" w:sz="8" w:space="0" w:color="auto"/>
            </w:tcBorders>
            <w:shd w:val="clear" w:color="000000" w:fill="92D050"/>
            <w:vAlign w:val="center"/>
          </w:tcPr>
          <w:p w14:paraId="4B062AF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3.45</w:t>
            </w:r>
          </w:p>
        </w:tc>
        <w:tc>
          <w:tcPr>
            <w:tcW w:w="673" w:type="dxa"/>
            <w:tcBorders>
              <w:top w:val="nil"/>
              <w:left w:val="nil"/>
              <w:bottom w:val="single" w:sz="12" w:space="0" w:color="auto"/>
              <w:right w:val="single" w:sz="8" w:space="0" w:color="auto"/>
            </w:tcBorders>
            <w:shd w:val="clear" w:color="000000" w:fill="92D050"/>
            <w:vAlign w:val="center"/>
          </w:tcPr>
          <w:p w14:paraId="46AA4D0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19.55</w:t>
            </w:r>
          </w:p>
        </w:tc>
        <w:tc>
          <w:tcPr>
            <w:tcW w:w="706" w:type="dxa"/>
            <w:tcBorders>
              <w:top w:val="nil"/>
              <w:left w:val="nil"/>
              <w:bottom w:val="single" w:sz="12" w:space="0" w:color="auto"/>
              <w:right w:val="single" w:sz="8" w:space="0" w:color="auto"/>
            </w:tcBorders>
            <w:shd w:val="clear" w:color="000000" w:fill="92D050"/>
            <w:vAlign w:val="center"/>
          </w:tcPr>
          <w:p w14:paraId="0E59A11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130.25</w:t>
            </w:r>
          </w:p>
        </w:tc>
        <w:tc>
          <w:tcPr>
            <w:tcW w:w="855" w:type="dxa"/>
            <w:tcBorders>
              <w:top w:val="nil"/>
              <w:left w:val="nil"/>
              <w:bottom w:val="single" w:sz="12" w:space="0" w:color="auto"/>
              <w:right w:val="single" w:sz="8" w:space="0" w:color="auto"/>
            </w:tcBorders>
            <w:shd w:val="clear" w:color="000000" w:fill="92D050"/>
            <w:vAlign w:val="center"/>
          </w:tcPr>
          <w:p w14:paraId="1F86CFB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w:t>
            </w:r>
          </w:p>
        </w:tc>
        <w:tc>
          <w:tcPr>
            <w:tcW w:w="827" w:type="dxa"/>
            <w:tcBorders>
              <w:top w:val="nil"/>
              <w:left w:val="nil"/>
              <w:bottom w:val="single" w:sz="12" w:space="0" w:color="auto"/>
              <w:right w:val="single" w:sz="8" w:space="0" w:color="auto"/>
            </w:tcBorders>
            <w:shd w:val="clear" w:color="000000" w:fill="92D050"/>
            <w:vAlign w:val="center"/>
          </w:tcPr>
          <w:p w14:paraId="11DC8FA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6156    </w:t>
            </w:r>
            <w:proofErr w:type="gramStart"/>
            <w:r>
              <w:rPr>
                <w:rFonts w:ascii="Century" w:eastAsia="Times New Roman" w:hAnsi="Century"/>
                <w:snapToGrid/>
                <w:color w:val="000000"/>
                <w:kern w:val="0"/>
                <w:sz w:val="16"/>
                <w:szCs w:val="16"/>
                <w:lang w:val="en-US" w:eastAsia="en-US"/>
              </w:rPr>
              <w:t xml:space="preserve">   (</w:t>
            </w:r>
            <w:proofErr w:type="gramEnd"/>
            <w:r>
              <w:rPr>
                <w:rFonts w:ascii="Century" w:eastAsia="Times New Roman" w:hAnsi="Century"/>
                <w:snapToGrid/>
                <w:color w:val="000000"/>
                <w:kern w:val="0"/>
                <w:sz w:val="16"/>
                <w:szCs w:val="16"/>
                <w:lang w:val="en-US" w:eastAsia="en-US"/>
              </w:rPr>
              <w:t>57 cells)</w:t>
            </w:r>
          </w:p>
        </w:tc>
      </w:tr>
      <w:tr w:rsidR="00BE0819" w14:paraId="31CC47B8" w14:textId="77777777">
        <w:trPr>
          <w:trHeight w:val="540"/>
        </w:trPr>
        <w:tc>
          <w:tcPr>
            <w:tcW w:w="884" w:type="dxa"/>
            <w:tcBorders>
              <w:top w:val="nil"/>
              <w:left w:val="single" w:sz="8" w:space="0" w:color="auto"/>
              <w:bottom w:val="single" w:sz="8" w:space="0" w:color="auto"/>
              <w:right w:val="single" w:sz="8" w:space="0" w:color="auto"/>
            </w:tcBorders>
            <w:shd w:val="clear" w:color="000000" w:fill="FFFF00"/>
            <w:vAlign w:val="center"/>
          </w:tcPr>
          <w:p w14:paraId="49B9001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Alt4-ZC139</w:t>
            </w:r>
          </w:p>
        </w:tc>
        <w:tc>
          <w:tcPr>
            <w:tcW w:w="680" w:type="dxa"/>
            <w:tcBorders>
              <w:top w:val="nil"/>
              <w:left w:val="nil"/>
              <w:bottom w:val="single" w:sz="8" w:space="0" w:color="auto"/>
              <w:right w:val="single" w:sz="8" w:space="0" w:color="auto"/>
            </w:tcBorders>
            <w:shd w:val="clear" w:color="000000" w:fill="FFFF00"/>
            <w:vAlign w:val="center"/>
          </w:tcPr>
          <w:p w14:paraId="59448B7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139</w:t>
            </w:r>
          </w:p>
        </w:tc>
        <w:tc>
          <w:tcPr>
            <w:tcW w:w="509" w:type="dxa"/>
            <w:tcBorders>
              <w:top w:val="nil"/>
              <w:left w:val="nil"/>
              <w:bottom w:val="single" w:sz="8" w:space="0" w:color="auto"/>
              <w:right w:val="single" w:sz="8" w:space="0" w:color="auto"/>
            </w:tcBorders>
            <w:shd w:val="clear" w:color="000000" w:fill="FFFF00"/>
            <w:vAlign w:val="center"/>
          </w:tcPr>
          <w:p w14:paraId="35A7B87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09" w:type="dxa"/>
            <w:tcBorders>
              <w:top w:val="nil"/>
              <w:left w:val="nil"/>
              <w:bottom w:val="single" w:sz="8" w:space="0" w:color="auto"/>
              <w:right w:val="single" w:sz="8" w:space="0" w:color="auto"/>
            </w:tcBorders>
            <w:shd w:val="clear" w:color="000000" w:fill="FFFF00"/>
            <w:vAlign w:val="center"/>
          </w:tcPr>
          <w:p w14:paraId="7E5C6B5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w:t>
            </w:r>
          </w:p>
        </w:tc>
        <w:tc>
          <w:tcPr>
            <w:tcW w:w="510" w:type="dxa"/>
            <w:tcBorders>
              <w:top w:val="nil"/>
              <w:left w:val="nil"/>
              <w:bottom w:val="single" w:sz="8" w:space="0" w:color="auto"/>
              <w:right w:val="single" w:sz="8" w:space="0" w:color="auto"/>
            </w:tcBorders>
            <w:shd w:val="clear" w:color="000000" w:fill="FFFF00"/>
            <w:vAlign w:val="center"/>
          </w:tcPr>
          <w:p w14:paraId="3A8EFF1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w:t>
            </w:r>
          </w:p>
        </w:tc>
        <w:tc>
          <w:tcPr>
            <w:tcW w:w="706" w:type="dxa"/>
            <w:tcBorders>
              <w:top w:val="nil"/>
              <w:left w:val="nil"/>
              <w:bottom w:val="single" w:sz="8" w:space="0" w:color="auto"/>
              <w:right w:val="single" w:sz="8" w:space="0" w:color="auto"/>
            </w:tcBorders>
            <w:shd w:val="clear" w:color="000000" w:fill="FFFF00"/>
            <w:vAlign w:val="center"/>
          </w:tcPr>
          <w:p w14:paraId="1ADBD87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2.085</w:t>
            </w:r>
          </w:p>
        </w:tc>
        <w:tc>
          <w:tcPr>
            <w:tcW w:w="673" w:type="dxa"/>
            <w:tcBorders>
              <w:top w:val="nil"/>
              <w:left w:val="nil"/>
              <w:bottom w:val="single" w:sz="8" w:space="0" w:color="auto"/>
              <w:right w:val="single" w:sz="8" w:space="0" w:color="auto"/>
            </w:tcBorders>
            <w:shd w:val="clear" w:color="000000" w:fill="FFFF00"/>
            <w:vAlign w:val="center"/>
          </w:tcPr>
          <w:p w14:paraId="7F0C03E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-105.8</w:t>
            </w:r>
          </w:p>
        </w:tc>
        <w:tc>
          <w:tcPr>
            <w:tcW w:w="617" w:type="dxa"/>
            <w:tcBorders>
              <w:top w:val="nil"/>
              <w:left w:val="nil"/>
              <w:bottom w:val="single" w:sz="8" w:space="0" w:color="auto"/>
              <w:right w:val="single" w:sz="8" w:space="0" w:color="auto"/>
            </w:tcBorders>
            <w:shd w:val="clear" w:color="000000" w:fill="FFFF00"/>
            <w:vAlign w:val="center"/>
          </w:tcPr>
          <w:p w14:paraId="0AFF8BD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-3.64</w:t>
            </w:r>
          </w:p>
        </w:tc>
        <w:tc>
          <w:tcPr>
            <w:tcW w:w="673" w:type="dxa"/>
            <w:tcBorders>
              <w:top w:val="nil"/>
              <w:left w:val="nil"/>
              <w:bottom w:val="single" w:sz="8" w:space="0" w:color="auto"/>
              <w:right w:val="single" w:sz="8" w:space="0" w:color="auto"/>
            </w:tcBorders>
            <w:shd w:val="clear" w:color="000000" w:fill="FFFF00"/>
            <w:vAlign w:val="center"/>
          </w:tcPr>
          <w:p w14:paraId="08A5855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13.17</w:t>
            </w:r>
          </w:p>
        </w:tc>
        <w:tc>
          <w:tcPr>
            <w:tcW w:w="530" w:type="dxa"/>
            <w:tcBorders>
              <w:top w:val="nil"/>
              <w:left w:val="nil"/>
              <w:bottom w:val="single" w:sz="8" w:space="0" w:color="auto"/>
              <w:right w:val="single" w:sz="8" w:space="0" w:color="auto"/>
            </w:tcBorders>
            <w:shd w:val="clear" w:color="000000" w:fill="FFFF00"/>
            <w:vAlign w:val="center"/>
          </w:tcPr>
          <w:p w14:paraId="50F9FFB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0.88</w:t>
            </w:r>
          </w:p>
        </w:tc>
        <w:tc>
          <w:tcPr>
            <w:tcW w:w="673" w:type="dxa"/>
            <w:tcBorders>
              <w:top w:val="nil"/>
              <w:left w:val="nil"/>
              <w:bottom w:val="single" w:sz="8" w:space="0" w:color="auto"/>
              <w:right w:val="single" w:sz="8" w:space="0" w:color="auto"/>
            </w:tcBorders>
            <w:shd w:val="clear" w:color="000000" w:fill="FFFF00"/>
            <w:vAlign w:val="center"/>
          </w:tcPr>
          <w:p w14:paraId="21D44C3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13.17</w:t>
            </w:r>
          </w:p>
        </w:tc>
        <w:tc>
          <w:tcPr>
            <w:tcW w:w="706" w:type="dxa"/>
            <w:tcBorders>
              <w:top w:val="nil"/>
              <w:left w:val="nil"/>
              <w:bottom w:val="single" w:sz="8" w:space="0" w:color="auto"/>
              <w:right w:val="single" w:sz="8" w:space="0" w:color="auto"/>
            </w:tcBorders>
            <w:shd w:val="clear" w:color="000000" w:fill="FFFF00"/>
            <w:vAlign w:val="center"/>
          </w:tcPr>
          <w:p w14:paraId="687D15C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122.62</w:t>
            </w:r>
          </w:p>
        </w:tc>
        <w:tc>
          <w:tcPr>
            <w:tcW w:w="855" w:type="dxa"/>
            <w:tcBorders>
              <w:top w:val="nil"/>
              <w:left w:val="nil"/>
              <w:bottom w:val="single" w:sz="8" w:space="0" w:color="auto"/>
              <w:right w:val="single" w:sz="8" w:space="0" w:color="auto"/>
            </w:tcBorders>
            <w:shd w:val="clear" w:color="000000" w:fill="FFFF00"/>
            <w:vAlign w:val="center"/>
          </w:tcPr>
          <w:p w14:paraId="21B847E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8</w:t>
            </w:r>
          </w:p>
        </w:tc>
        <w:tc>
          <w:tcPr>
            <w:tcW w:w="827" w:type="dxa"/>
            <w:tcBorders>
              <w:top w:val="nil"/>
              <w:left w:val="nil"/>
              <w:bottom w:val="single" w:sz="8" w:space="0" w:color="auto"/>
              <w:right w:val="single" w:sz="8" w:space="0" w:color="auto"/>
            </w:tcBorders>
            <w:shd w:val="clear" w:color="000000" w:fill="FFFF00"/>
            <w:vAlign w:val="center"/>
          </w:tcPr>
          <w:p w14:paraId="35AC65D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18768</w:t>
            </w:r>
            <w:proofErr w:type="gramStart"/>
            <w:r>
              <w:rPr>
                <w:rFonts w:ascii="Century" w:eastAsia="Times New Roman" w:hAnsi="Century"/>
                <w:snapToGrid/>
                <w:color w:val="000000"/>
                <w:kern w:val="0"/>
                <w:sz w:val="16"/>
                <w:szCs w:val="16"/>
                <w:lang w:val="en-US" w:eastAsia="en-US"/>
              </w:rPr>
              <w:t xml:space="preserve">   (</w:t>
            </w:r>
            <w:proofErr w:type="gramEnd"/>
            <w:r>
              <w:rPr>
                <w:rFonts w:ascii="Century" w:eastAsia="Times New Roman" w:hAnsi="Century"/>
                <w:snapToGrid/>
                <w:color w:val="000000"/>
                <w:kern w:val="0"/>
                <w:sz w:val="16"/>
                <w:szCs w:val="16"/>
                <w:lang w:val="en-US" w:eastAsia="en-US"/>
              </w:rPr>
              <w:t>272 cells)</w:t>
            </w:r>
          </w:p>
        </w:tc>
      </w:tr>
      <w:tr w:rsidR="00BE0819" w14:paraId="4455996A" w14:textId="77777777">
        <w:trPr>
          <w:trHeight w:val="525"/>
        </w:trPr>
        <w:tc>
          <w:tcPr>
            <w:tcW w:w="884" w:type="dxa"/>
            <w:tcBorders>
              <w:top w:val="nil"/>
              <w:left w:val="single" w:sz="8" w:space="0" w:color="auto"/>
              <w:bottom w:val="single" w:sz="8" w:space="0" w:color="auto"/>
              <w:right w:val="single" w:sz="8" w:space="0" w:color="auto"/>
            </w:tcBorders>
            <w:shd w:val="clear" w:color="000000" w:fill="FFFF00"/>
            <w:vAlign w:val="center"/>
          </w:tcPr>
          <w:p w14:paraId="04E82A6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Alt4-ZC139x2</w:t>
            </w:r>
          </w:p>
        </w:tc>
        <w:tc>
          <w:tcPr>
            <w:tcW w:w="680" w:type="dxa"/>
            <w:tcBorders>
              <w:top w:val="nil"/>
              <w:left w:val="nil"/>
              <w:bottom w:val="single" w:sz="8" w:space="0" w:color="auto"/>
              <w:right w:val="single" w:sz="8" w:space="0" w:color="auto"/>
            </w:tcBorders>
            <w:shd w:val="clear" w:color="000000" w:fill="FFFF00"/>
            <w:vAlign w:val="center"/>
          </w:tcPr>
          <w:p w14:paraId="59B03D2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139</w:t>
            </w:r>
          </w:p>
        </w:tc>
        <w:tc>
          <w:tcPr>
            <w:tcW w:w="509" w:type="dxa"/>
            <w:tcBorders>
              <w:top w:val="nil"/>
              <w:left w:val="nil"/>
              <w:bottom w:val="single" w:sz="8" w:space="0" w:color="auto"/>
              <w:right w:val="single" w:sz="8" w:space="0" w:color="auto"/>
            </w:tcBorders>
            <w:shd w:val="clear" w:color="000000" w:fill="FFFF00"/>
            <w:vAlign w:val="center"/>
          </w:tcPr>
          <w:p w14:paraId="592641A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w:t>
            </w:r>
          </w:p>
        </w:tc>
        <w:tc>
          <w:tcPr>
            <w:tcW w:w="509" w:type="dxa"/>
            <w:tcBorders>
              <w:top w:val="nil"/>
              <w:left w:val="nil"/>
              <w:bottom w:val="single" w:sz="8" w:space="0" w:color="auto"/>
              <w:right w:val="single" w:sz="8" w:space="0" w:color="auto"/>
            </w:tcBorders>
            <w:shd w:val="clear" w:color="000000" w:fill="FFFF00"/>
            <w:vAlign w:val="center"/>
          </w:tcPr>
          <w:p w14:paraId="2BB0962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24</w:t>
            </w:r>
          </w:p>
        </w:tc>
        <w:tc>
          <w:tcPr>
            <w:tcW w:w="510" w:type="dxa"/>
            <w:tcBorders>
              <w:top w:val="nil"/>
              <w:left w:val="nil"/>
              <w:bottom w:val="single" w:sz="8" w:space="0" w:color="auto"/>
              <w:right w:val="single" w:sz="8" w:space="0" w:color="auto"/>
            </w:tcBorders>
            <w:shd w:val="clear" w:color="000000" w:fill="FFFF00"/>
            <w:vAlign w:val="center"/>
          </w:tcPr>
          <w:p w14:paraId="307C454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w:t>
            </w:r>
          </w:p>
        </w:tc>
        <w:tc>
          <w:tcPr>
            <w:tcW w:w="706" w:type="dxa"/>
            <w:tcBorders>
              <w:top w:val="nil"/>
              <w:left w:val="nil"/>
              <w:bottom w:val="single" w:sz="8" w:space="0" w:color="auto"/>
              <w:right w:val="single" w:sz="8" w:space="0" w:color="auto"/>
            </w:tcBorders>
            <w:shd w:val="clear" w:color="000000" w:fill="FFFF00"/>
            <w:vAlign w:val="center"/>
          </w:tcPr>
          <w:p w14:paraId="2A79C39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4.17</w:t>
            </w:r>
          </w:p>
        </w:tc>
        <w:tc>
          <w:tcPr>
            <w:tcW w:w="673" w:type="dxa"/>
            <w:tcBorders>
              <w:top w:val="nil"/>
              <w:left w:val="nil"/>
              <w:bottom w:val="single" w:sz="8" w:space="0" w:color="auto"/>
              <w:right w:val="single" w:sz="8" w:space="0" w:color="auto"/>
            </w:tcBorders>
            <w:shd w:val="clear" w:color="000000" w:fill="FFFF00"/>
            <w:vAlign w:val="center"/>
          </w:tcPr>
          <w:p w14:paraId="1C50CD0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-102.8</w:t>
            </w:r>
          </w:p>
        </w:tc>
        <w:tc>
          <w:tcPr>
            <w:tcW w:w="617" w:type="dxa"/>
            <w:tcBorders>
              <w:top w:val="nil"/>
              <w:left w:val="nil"/>
              <w:bottom w:val="single" w:sz="8" w:space="0" w:color="auto"/>
              <w:right w:val="single" w:sz="8" w:space="0" w:color="auto"/>
            </w:tcBorders>
            <w:shd w:val="clear" w:color="000000" w:fill="FFFF00"/>
            <w:vAlign w:val="center"/>
          </w:tcPr>
          <w:p w14:paraId="62D5305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-8.78</w:t>
            </w:r>
          </w:p>
        </w:tc>
        <w:tc>
          <w:tcPr>
            <w:tcW w:w="673" w:type="dxa"/>
            <w:tcBorders>
              <w:top w:val="nil"/>
              <w:left w:val="nil"/>
              <w:bottom w:val="single" w:sz="8" w:space="0" w:color="auto"/>
              <w:right w:val="single" w:sz="8" w:space="0" w:color="auto"/>
            </w:tcBorders>
            <w:shd w:val="clear" w:color="000000" w:fill="FFFF00"/>
            <w:vAlign w:val="center"/>
          </w:tcPr>
          <w:p w14:paraId="27AD8F4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16.18</w:t>
            </w:r>
          </w:p>
        </w:tc>
        <w:tc>
          <w:tcPr>
            <w:tcW w:w="530" w:type="dxa"/>
            <w:tcBorders>
              <w:top w:val="nil"/>
              <w:left w:val="nil"/>
              <w:bottom w:val="single" w:sz="8" w:space="0" w:color="auto"/>
              <w:right w:val="single" w:sz="8" w:space="0" w:color="auto"/>
            </w:tcBorders>
            <w:shd w:val="clear" w:color="000000" w:fill="FFFF00"/>
            <w:vAlign w:val="center"/>
          </w:tcPr>
          <w:p w14:paraId="485E0CF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4.86</w:t>
            </w:r>
          </w:p>
        </w:tc>
        <w:tc>
          <w:tcPr>
            <w:tcW w:w="673" w:type="dxa"/>
            <w:tcBorders>
              <w:top w:val="nil"/>
              <w:left w:val="nil"/>
              <w:bottom w:val="single" w:sz="8" w:space="0" w:color="auto"/>
              <w:right w:val="single" w:sz="8" w:space="0" w:color="auto"/>
            </w:tcBorders>
            <w:shd w:val="clear" w:color="000000" w:fill="FFFF00"/>
            <w:vAlign w:val="center"/>
          </w:tcPr>
          <w:p w14:paraId="5B24B48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16.18</w:t>
            </w:r>
          </w:p>
        </w:tc>
        <w:tc>
          <w:tcPr>
            <w:tcW w:w="706" w:type="dxa"/>
            <w:tcBorders>
              <w:top w:val="nil"/>
              <w:left w:val="nil"/>
              <w:bottom w:val="single" w:sz="8" w:space="0" w:color="auto"/>
              <w:right w:val="single" w:sz="8" w:space="0" w:color="auto"/>
            </w:tcBorders>
            <w:shd w:val="clear" w:color="000000" w:fill="FFFF00"/>
            <w:vAlign w:val="center"/>
          </w:tcPr>
          <w:p w14:paraId="2A2E737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127.76</w:t>
            </w:r>
          </w:p>
        </w:tc>
        <w:tc>
          <w:tcPr>
            <w:tcW w:w="855" w:type="dxa"/>
            <w:tcBorders>
              <w:top w:val="nil"/>
              <w:left w:val="nil"/>
              <w:bottom w:val="single" w:sz="8" w:space="0" w:color="auto"/>
              <w:right w:val="single" w:sz="8" w:space="0" w:color="auto"/>
            </w:tcBorders>
            <w:shd w:val="clear" w:color="000000" w:fill="FFFF00"/>
            <w:vAlign w:val="center"/>
          </w:tcPr>
          <w:p w14:paraId="5311511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827" w:type="dxa"/>
            <w:tcBorders>
              <w:top w:val="nil"/>
              <w:left w:val="nil"/>
              <w:bottom w:val="single" w:sz="8" w:space="0" w:color="auto"/>
              <w:right w:val="single" w:sz="8" w:space="0" w:color="auto"/>
            </w:tcBorders>
            <w:shd w:val="clear" w:color="000000" w:fill="FFFF00"/>
            <w:vAlign w:val="center"/>
          </w:tcPr>
          <w:p w14:paraId="5A60883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2346    </w:t>
            </w:r>
            <w:proofErr w:type="gramStart"/>
            <w:r>
              <w:rPr>
                <w:rFonts w:ascii="Century" w:eastAsia="Times New Roman" w:hAnsi="Century"/>
                <w:snapToGrid/>
                <w:color w:val="000000"/>
                <w:kern w:val="0"/>
                <w:sz w:val="16"/>
                <w:szCs w:val="16"/>
                <w:lang w:val="en-US" w:eastAsia="en-US"/>
              </w:rPr>
              <w:t xml:space="preserve">   (</w:t>
            </w:r>
            <w:proofErr w:type="gramEnd"/>
            <w:r>
              <w:rPr>
                <w:rFonts w:ascii="Century" w:eastAsia="Times New Roman" w:hAnsi="Century"/>
                <w:snapToGrid/>
                <w:color w:val="000000"/>
                <w:kern w:val="0"/>
                <w:sz w:val="16"/>
                <w:szCs w:val="16"/>
                <w:lang w:val="en-US" w:eastAsia="en-US"/>
              </w:rPr>
              <w:t>34 cells)</w:t>
            </w:r>
          </w:p>
        </w:tc>
      </w:tr>
      <w:tr w:rsidR="00BE0819" w14:paraId="595B3265" w14:textId="77777777">
        <w:trPr>
          <w:trHeight w:val="525"/>
        </w:trPr>
        <w:tc>
          <w:tcPr>
            <w:tcW w:w="884" w:type="dxa"/>
            <w:tcBorders>
              <w:top w:val="nil"/>
              <w:left w:val="single" w:sz="8" w:space="0" w:color="auto"/>
              <w:bottom w:val="single" w:sz="8" w:space="0" w:color="auto"/>
              <w:right w:val="single" w:sz="8" w:space="0" w:color="auto"/>
            </w:tcBorders>
            <w:shd w:val="clear" w:color="000000" w:fill="66FFFF"/>
            <w:vAlign w:val="center"/>
          </w:tcPr>
          <w:p w14:paraId="22EB5AA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Alt4-ZC1259</w:t>
            </w:r>
          </w:p>
        </w:tc>
        <w:tc>
          <w:tcPr>
            <w:tcW w:w="680" w:type="dxa"/>
            <w:tcBorders>
              <w:top w:val="nil"/>
              <w:left w:val="nil"/>
              <w:bottom w:val="single" w:sz="8" w:space="0" w:color="auto"/>
              <w:right w:val="single" w:sz="8" w:space="0" w:color="auto"/>
            </w:tcBorders>
            <w:shd w:val="clear" w:color="000000" w:fill="66FFFF"/>
            <w:vAlign w:val="center"/>
          </w:tcPr>
          <w:p w14:paraId="3A0104F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1259</w:t>
            </w:r>
          </w:p>
        </w:tc>
        <w:tc>
          <w:tcPr>
            <w:tcW w:w="509" w:type="dxa"/>
            <w:tcBorders>
              <w:top w:val="nil"/>
              <w:left w:val="nil"/>
              <w:bottom w:val="single" w:sz="8" w:space="0" w:color="auto"/>
              <w:right w:val="single" w:sz="8" w:space="0" w:color="auto"/>
            </w:tcBorders>
            <w:shd w:val="clear" w:color="000000" w:fill="66FFFF"/>
            <w:vAlign w:val="center"/>
          </w:tcPr>
          <w:p w14:paraId="54286B3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09" w:type="dxa"/>
            <w:tcBorders>
              <w:top w:val="nil"/>
              <w:left w:val="nil"/>
              <w:bottom w:val="single" w:sz="8" w:space="0" w:color="auto"/>
              <w:right w:val="single" w:sz="8" w:space="0" w:color="auto"/>
            </w:tcBorders>
            <w:shd w:val="clear" w:color="000000" w:fill="66FFFF"/>
            <w:vAlign w:val="center"/>
          </w:tcPr>
          <w:p w14:paraId="2DA5337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105</w:t>
            </w:r>
          </w:p>
        </w:tc>
        <w:tc>
          <w:tcPr>
            <w:tcW w:w="510" w:type="dxa"/>
            <w:tcBorders>
              <w:top w:val="nil"/>
              <w:left w:val="nil"/>
              <w:bottom w:val="single" w:sz="8" w:space="0" w:color="auto"/>
              <w:right w:val="single" w:sz="8" w:space="0" w:color="auto"/>
            </w:tcBorders>
            <w:shd w:val="clear" w:color="000000" w:fill="66FFFF"/>
            <w:vAlign w:val="center"/>
          </w:tcPr>
          <w:p w14:paraId="35B4D91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w:t>
            </w:r>
          </w:p>
        </w:tc>
        <w:tc>
          <w:tcPr>
            <w:tcW w:w="706" w:type="dxa"/>
            <w:tcBorders>
              <w:top w:val="nil"/>
              <w:left w:val="nil"/>
              <w:bottom w:val="single" w:sz="8" w:space="0" w:color="auto"/>
              <w:right w:val="single" w:sz="8" w:space="0" w:color="auto"/>
            </w:tcBorders>
            <w:shd w:val="clear" w:color="000000" w:fill="66FFFF"/>
            <w:vAlign w:val="center"/>
          </w:tcPr>
          <w:p w14:paraId="75FA08C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18.885</w:t>
            </w:r>
          </w:p>
        </w:tc>
        <w:tc>
          <w:tcPr>
            <w:tcW w:w="673" w:type="dxa"/>
            <w:tcBorders>
              <w:top w:val="nil"/>
              <w:left w:val="nil"/>
              <w:bottom w:val="single" w:sz="8" w:space="0" w:color="auto"/>
              <w:right w:val="single" w:sz="8" w:space="0" w:color="auto"/>
            </w:tcBorders>
            <w:shd w:val="clear" w:color="000000" w:fill="66FFFF"/>
            <w:vAlign w:val="center"/>
          </w:tcPr>
          <w:p w14:paraId="14305D1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-96.2</w:t>
            </w:r>
          </w:p>
        </w:tc>
        <w:tc>
          <w:tcPr>
            <w:tcW w:w="617" w:type="dxa"/>
            <w:tcBorders>
              <w:top w:val="nil"/>
              <w:left w:val="nil"/>
              <w:bottom w:val="single" w:sz="8" w:space="0" w:color="auto"/>
              <w:right w:val="single" w:sz="8" w:space="0" w:color="auto"/>
            </w:tcBorders>
            <w:shd w:val="clear" w:color="000000" w:fill="66FFFF"/>
            <w:vAlign w:val="center"/>
          </w:tcPr>
          <w:p w14:paraId="1E70134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-14.45</w:t>
            </w:r>
          </w:p>
        </w:tc>
        <w:tc>
          <w:tcPr>
            <w:tcW w:w="673" w:type="dxa"/>
            <w:tcBorders>
              <w:top w:val="nil"/>
              <w:left w:val="nil"/>
              <w:bottom w:val="single" w:sz="8" w:space="0" w:color="auto"/>
              <w:right w:val="single" w:sz="8" w:space="0" w:color="auto"/>
            </w:tcBorders>
            <w:shd w:val="clear" w:color="000000" w:fill="66FFFF"/>
            <w:vAlign w:val="center"/>
          </w:tcPr>
          <w:p w14:paraId="4C9F343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22.74</w:t>
            </w:r>
          </w:p>
        </w:tc>
        <w:tc>
          <w:tcPr>
            <w:tcW w:w="530" w:type="dxa"/>
            <w:tcBorders>
              <w:top w:val="nil"/>
              <w:left w:val="nil"/>
              <w:bottom w:val="single" w:sz="8" w:space="0" w:color="auto"/>
              <w:right w:val="single" w:sz="8" w:space="0" w:color="auto"/>
            </w:tcBorders>
            <w:shd w:val="clear" w:color="000000" w:fill="66FFFF"/>
            <w:vAlign w:val="center"/>
          </w:tcPr>
          <w:p w14:paraId="12A259F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0.31</w:t>
            </w:r>
          </w:p>
        </w:tc>
        <w:tc>
          <w:tcPr>
            <w:tcW w:w="673" w:type="dxa"/>
            <w:tcBorders>
              <w:top w:val="nil"/>
              <w:left w:val="nil"/>
              <w:bottom w:val="single" w:sz="8" w:space="0" w:color="auto"/>
              <w:right w:val="single" w:sz="8" w:space="0" w:color="auto"/>
            </w:tcBorders>
            <w:shd w:val="clear" w:color="000000" w:fill="66FFFF"/>
            <w:vAlign w:val="center"/>
          </w:tcPr>
          <w:p w14:paraId="7962904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22.69</w:t>
            </w:r>
          </w:p>
        </w:tc>
        <w:tc>
          <w:tcPr>
            <w:tcW w:w="706" w:type="dxa"/>
            <w:tcBorders>
              <w:top w:val="nil"/>
              <w:left w:val="nil"/>
              <w:bottom w:val="single" w:sz="8" w:space="0" w:color="auto"/>
              <w:right w:val="single" w:sz="8" w:space="0" w:color="auto"/>
            </w:tcBorders>
            <w:shd w:val="clear" w:color="000000" w:fill="66FFFF"/>
            <w:vAlign w:val="center"/>
          </w:tcPr>
          <w:p w14:paraId="5546DAE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133.38</w:t>
            </w:r>
          </w:p>
        </w:tc>
        <w:tc>
          <w:tcPr>
            <w:tcW w:w="855" w:type="dxa"/>
            <w:tcBorders>
              <w:top w:val="nil"/>
              <w:left w:val="nil"/>
              <w:bottom w:val="single" w:sz="8" w:space="0" w:color="auto"/>
              <w:right w:val="single" w:sz="8" w:space="0" w:color="auto"/>
            </w:tcBorders>
            <w:shd w:val="clear" w:color="000000" w:fill="66FFFF"/>
            <w:vAlign w:val="center"/>
          </w:tcPr>
          <w:p w14:paraId="1A4980C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827" w:type="dxa"/>
            <w:tcBorders>
              <w:top w:val="nil"/>
              <w:left w:val="nil"/>
              <w:bottom w:val="single" w:sz="8" w:space="0" w:color="auto"/>
              <w:right w:val="single" w:sz="8" w:space="0" w:color="auto"/>
            </w:tcBorders>
            <w:shd w:val="clear" w:color="000000" w:fill="66FFFF"/>
            <w:vAlign w:val="center"/>
          </w:tcPr>
          <w:p w14:paraId="10DF15F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27676</w:t>
            </w:r>
            <w:proofErr w:type="gramStart"/>
            <w:r>
              <w:rPr>
                <w:rFonts w:ascii="Century" w:eastAsia="Times New Roman" w:hAnsi="Century"/>
                <w:snapToGrid/>
                <w:color w:val="000000"/>
                <w:kern w:val="0"/>
                <w:sz w:val="16"/>
                <w:szCs w:val="16"/>
                <w:lang w:val="en-US" w:eastAsia="en-US"/>
              </w:rPr>
              <w:t xml:space="preserve">   (</w:t>
            </w:r>
            <w:proofErr w:type="gramEnd"/>
            <w:r>
              <w:rPr>
                <w:rFonts w:ascii="Century" w:eastAsia="Times New Roman" w:hAnsi="Century"/>
                <w:snapToGrid/>
                <w:color w:val="000000"/>
                <w:kern w:val="0"/>
                <w:sz w:val="16"/>
                <w:szCs w:val="16"/>
                <w:lang w:val="en-US" w:eastAsia="en-US"/>
              </w:rPr>
              <w:t>419 cells)</w:t>
            </w:r>
          </w:p>
        </w:tc>
      </w:tr>
    </w:tbl>
    <w:p w14:paraId="1AA94255" w14:textId="77777777" w:rsidR="00BE0819" w:rsidRDefault="00BE0819">
      <w:pPr>
        <w:rPr>
          <w:lang w:eastAsia="en-US"/>
        </w:rPr>
      </w:pPr>
    </w:p>
    <w:p w14:paraId="6A627119" w14:textId="77777777" w:rsidR="00BE0819" w:rsidRDefault="007D2801">
      <w:pPr>
        <w:rPr>
          <w:lang w:eastAsia="en-US"/>
        </w:rPr>
      </w:pPr>
      <w:r>
        <w:rPr>
          <w:lang w:eastAsia="en-US"/>
        </w:rPr>
        <w:t>MCL table for 30 kHz SCS</w:t>
      </w:r>
    </w:p>
    <w:tbl>
      <w:tblPr>
        <w:tblW w:w="9352" w:type="dxa"/>
        <w:tblLayout w:type="fixed"/>
        <w:tblLook w:val="04A0" w:firstRow="1" w:lastRow="0" w:firstColumn="1" w:lastColumn="0" w:noHBand="0" w:noVBand="1"/>
      </w:tblPr>
      <w:tblGrid>
        <w:gridCol w:w="884"/>
        <w:gridCol w:w="680"/>
        <w:gridCol w:w="516"/>
        <w:gridCol w:w="517"/>
        <w:gridCol w:w="517"/>
        <w:gridCol w:w="684"/>
        <w:gridCol w:w="673"/>
        <w:gridCol w:w="617"/>
        <w:gridCol w:w="673"/>
        <w:gridCol w:w="530"/>
        <w:gridCol w:w="673"/>
        <w:gridCol w:w="706"/>
        <w:gridCol w:w="855"/>
        <w:gridCol w:w="827"/>
      </w:tblGrid>
      <w:tr w:rsidR="00BE0819" w14:paraId="455DEBFC" w14:textId="77777777">
        <w:trPr>
          <w:trHeight w:val="525"/>
        </w:trPr>
        <w:tc>
          <w:tcPr>
            <w:tcW w:w="884" w:type="dxa"/>
            <w:tcBorders>
              <w:top w:val="single" w:sz="8" w:space="0" w:color="auto"/>
              <w:left w:val="single" w:sz="8" w:space="0" w:color="auto"/>
              <w:bottom w:val="double" w:sz="6" w:space="0" w:color="auto"/>
              <w:right w:val="single" w:sz="8" w:space="0" w:color="auto"/>
            </w:tcBorders>
            <w:shd w:val="clear" w:color="auto" w:fill="auto"/>
            <w:vAlign w:val="center"/>
          </w:tcPr>
          <w:p w14:paraId="5D99AB1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Scheme</w:t>
            </w:r>
          </w:p>
        </w:tc>
        <w:tc>
          <w:tcPr>
            <w:tcW w:w="680" w:type="dxa"/>
            <w:tcBorders>
              <w:top w:val="single" w:sz="8" w:space="0" w:color="auto"/>
              <w:left w:val="nil"/>
              <w:bottom w:val="double" w:sz="6" w:space="0" w:color="auto"/>
              <w:right w:val="single" w:sz="8" w:space="0" w:color="auto"/>
            </w:tcBorders>
            <w:shd w:val="clear" w:color="auto" w:fill="auto"/>
            <w:vAlign w:val="center"/>
          </w:tcPr>
          <w:p w14:paraId="6B45777B" w14:textId="77777777" w:rsidR="00BE0819" w:rsidRDefault="007D2801">
            <w:pPr>
              <w:widowControl/>
              <w:kinsoku/>
              <w:overflowPunct/>
              <w:autoSpaceDE/>
              <w:autoSpaceDN/>
              <w:adjustRightInd/>
              <w:spacing w:after="0"/>
              <w:jc w:val="left"/>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L_RA</w:t>
            </w:r>
          </w:p>
        </w:tc>
        <w:tc>
          <w:tcPr>
            <w:tcW w:w="516" w:type="dxa"/>
            <w:tcBorders>
              <w:top w:val="single" w:sz="8" w:space="0" w:color="auto"/>
              <w:left w:val="nil"/>
              <w:bottom w:val="double" w:sz="6" w:space="0" w:color="auto"/>
              <w:right w:val="single" w:sz="8" w:space="0" w:color="auto"/>
            </w:tcBorders>
            <w:shd w:val="clear" w:color="auto" w:fill="auto"/>
            <w:vAlign w:val="center"/>
          </w:tcPr>
          <w:p w14:paraId="630599A0" w14:textId="77777777" w:rsidR="00BE0819" w:rsidRDefault="007D2801">
            <w:pPr>
              <w:widowControl/>
              <w:kinsoku/>
              <w:overflowPunct/>
              <w:autoSpaceDE/>
              <w:autoSpaceDN/>
              <w:adjustRightInd/>
              <w:spacing w:after="0"/>
              <w:jc w:val="left"/>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R</w:t>
            </w:r>
          </w:p>
        </w:tc>
        <w:tc>
          <w:tcPr>
            <w:tcW w:w="517" w:type="dxa"/>
            <w:tcBorders>
              <w:top w:val="single" w:sz="8" w:space="0" w:color="auto"/>
              <w:left w:val="nil"/>
              <w:bottom w:val="double" w:sz="6" w:space="0" w:color="auto"/>
              <w:right w:val="single" w:sz="8" w:space="0" w:color="auto"/>
            </w:tcBorders>
            <w:shd w:val="clear" w:color="auto" w:fill="auto"/>
            <w:vAlign w:val="center"/>
          </w:tcPr>
          <w:p w14:paraId="68E3775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per RO</w:t>
            </w:r>
          </w:p>
        </w:tc>
        <w:tc>
          <w:tcPr>
            <w:tcW w:w="517" w:type="dxa"/>
            <w:tcBorders>
              <w:top w:val="single" w:sz="8" w:space="0" w:color="auto"/>
              <w:left w:val="nil"/>
              <w:bottom w:val="double" w:sz="6" w:space="0" w:color="auto"/>
              <w:right w:val="single" w:sz="8" w:space="0" w:color="auto"/>
            </w:tcBorders>
            <w:shd w:val="clear" w:color="auto" w:fill="auto"/>
            <w:vAlign w:val="center"/>
          </w:tcPr>
          <w:p w14:paraId="7966849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per RO</w:t>
            </w:r>
          </w:p>
        </w:tc>
        <w:tc>
          <w:tcPr>
            <w:tcW w:w="684" w:type="dxa"/>
            <w:tcBorders>
              <w:top w:val="single" w:sz="8" w:space="0" w:color="auto"/>
              <w:left w:val="nil"/>
              <w:bottom w:val="double" w:sz="6" w:space="0" w:color="auto"/>
              <w:right w:val="single" w:sz="8" w:space="0" w:color="auto"/>
            </w:tcBorders>
            <w:shd w:val="clear" w:color="auto" w:fill="auto"/>
            <w:vAlign w:val="center"/>
          </w:tcPr>
          <w:p w14:paraId="6CF8BCD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(MHz)</w:t>
            </w:r>
          </w:p>
        </w:tc>
        <w:tc>
          <w:tcPr>
            <w:tcW w:w="673" w:type="dxa"/>
            <w:tcBorders>
              <w:top w:val="single" w:sz="8" w:space="0" w:color="auto"/>
              <w:left w:val="nil"/>
              <w:bottom w:val="double" w:sz="6" w:space="0" w:color="auto"/>
              <w:right w:val="single" w:sz="8" w:space="0" w:color="auto"/>
            </w:tcBorders>
            <w:shd w:val="clear" w:color="auto" w:fill="auto"/>
            <w:vAlign w:val="center"/>
          </w:tcPr>
          <w:p w14:paraId="1D70676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(dBm)</w:t>
            </w:r>
          </w:p>
        </w:tc>
        <w:tc>
          <w:tcPr>
            <w:tcW w:w="617" w:type="dxa"/>
            <w:tcBorders>
              <w:top w:val="single" w:sz="8" w:space="0" w:color="auto"/>
              <w:left w:val="nil"/>
              <w:bottom w:val="double" w:sz="6" w:space="0" w:color="auto"/>
              <w:right w:val="single" w:sz="8" w:space="0" w:color="auto"/>
            </w:tcBorders>
            <w:shd w:val="clear" w:color="auto" w:fill="auto"/>
            <w:vAlign w:val="center"/>
          </w:tcPr>
          <w:p w14:paraId="7C3CC82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(dB)</w:t>
            </w:r>
          </w:p>
        </w:tc>
        <w:tc>
          <w:tcPr>
            <w:tcW w:w="673" w:type="dxa"/>
            <w:tcBorders>
              <w:top w:val="single" w:sz="8" w:space="0" w:color="auto"/>
              <w:left w:val="nil"/>
              <w:bottom w:val="double" w:sz="6" w:space="0" w:color="auto"/>
              <w:right w:val="single" w:sz="8" w:space="0" w:color="auto"/>
            </w:tcBorders>
            <w:shd w:val="clear" w:color="auto" w:fill="auto"/>
            <w:vAlign w:val="center"/>
          </w:tcPr>
          <w:p w14:paraId="42D6FD7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(dBm)</w:t>
            </w:r>
          </w:p>
        </w:tc>
        <w:tc>
          <w:tcPr>
            <w:tcW w:w="530" w:type="dxa"/>
            <w:tcBorders>
              <w:top w:val="single" w:sz="8" w:space="0" w:color="auto"/>
              <w:left w:val="nil"/>
              <w:bottom w:val="double" w:sz="6" w:space="0" w:color="auto"/>
              <w:right w:val="single" w:sz="8" w:space="0" w:color="auto"/>
            </w:tcBorders>
            <w:shd w:val="clear" w:color="auto" w:fill="auto"/>
            <w:vAlign w:val="center"/>
          </w:tcPr>
          <w:p w14:paraId="4CC6D01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95% CM (dB)</w:t>
            </w:r>
          </w:p>
        </w:tc>
        <w:tc>
          <w:tcPr>
            <w:tcW w:w="673" w:type="dxa"/>
            <w:tcBorders>
              <w:top w:val="single" w:sz="8" w:space="0" w:color="auto"/>
              <w:left w:val="nil"/>
              <w:bottom w:val="double" w:sz="6" w:space="0" w:color="auto"/>
              <w:right w:val="single" w:sz="8" w:space="0" w:color="auto"/>
            </w:tcBorders>
            <w:shd w:val="clear" w:color="auto" w:fill="auto"/>
            <w:vAlign w:val="center"/>
          </w:tcPr>
          <w:p w14:paraId="022ADB7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(dBm)</w:t>
            </w:r>
          </w:p>
        </w:tc>
        <w:tc>
          <w:tcPr>
            <w:tcW w:w="706" w:type="dxa"/>
            <w:tcBorders>
              <w:top w:val="single" w:sz="8" w:space="0" w:color="auto"/>
              <w:left w:val="nil"/>
              <w:bottom w:val="double" w:sz="6" w:space="0" w:color="auto"/>
              <w:right w:val="single" w:sz="8" w:space="0" w:color="auto"/>
            </w:tcBorders>
            <w:shd w:val="clear" w:color="auto" w:fill="auto"/>
            <w:vAlign w:val="center"/>
          </w:tcPr>
          <w:p w14:paraId="4132A33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MCL (dB)</w:t>
            </w:r>
          </w:p>
        </w:tc>
        <w:tc>
          <w:tcPr>
            <w:tcW w:w="855" w:type="dxa"/>
            <w:tcBorders>
              <w:top w:val="single" w:sz="8" w:space="0" w:color="auto"/>
              <w:left w:val="nil"/>
              <w:bottom w:val="double" w:sz="6" w:space="0" w:color="auto"/>
              <w:right w:val="single" w:sz="8" w:space="0" w:color="auto"/>
            </w:tcBorders>
            <w:shd w:val="clear" w:color="auto" w:fill="auto"/>
            <w:vAlign w:val="center"/>
          </w:tcPr>
          <w:p w14:paraId="4EAC9B9F" w14:textId="77777777" w:rsidR="00BE0819" w:rsidRDefault="007D2801">
            <w:pPr>
              <w:widowControl/>
              <w:kinsoku/>
              <w:overflowPunct/>
              <w:autoSpaceDE/>
              <w:autoSpaceDN/>
              <w:adjustRightInd/>
              <w:spacing w:after="0"/>
              <w:jc w:val="left"/>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N_FDM</w:t>
            </w:r>
          </w:p>
        </w:tc>
        <w:tc>
          <w:tcPr>
            <w:tcW w:w="827" w:type="dxa"/>
            <w:tcBorders>
              <w:top w:val="single" w:sz="8" w:space="0" w:color="auto"/>
              <w:left w:val="nil"/>
              <w:bottom w:val="double" w:sz="6" w:space="0" w:color="auto"/>
              <w:right w:val="single" w:sz="8" w:space="0" w:color="auto"/>
            </w:tcBorders>
            <w:shd w:val="clear" w:color="auto" w:fill="auto"/>
            <w:vAlign w:val="center"/>
          </w:tcPr>
          <w:p w14:paraId="4EDB126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PRACH capacity</w:t>
            </w:r>
          </w:p>
        </w:tc>
      </w:tr>
      <w:tr w:rsidR="00BE0819" w14:paraId="68B30048" w14:textId="77777777">
        <w:trPr>
          <w:trHeight w:val="540"/>
        </w:trPr>
        <w:tc>
          <w:tcPr>
            <w:tcW w:w="884" w:type="dxa"/>
            <w:tcBorders>
              <w:top w:val="nil"/>
              <w:left w:val="single" w:sz="8" w:space="0" w:color="auto"/>
              <w:bottom w:val="single" w:sz="12" w:space="0" w:color="auto"/>
              <w:right w:val="single" w:sz="8" w:space="0" w:color="auto"/>
            </w:tcBorders>
            <w:shd w:val="clear" w:color="000000" w:fill="66FFFF"/>
            <w:vAlign w:val="center"/>
          </w:tcPr>
          <w:p w14:paraId="3F32F1F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Alt1-ZC113</w:t>
            </w:r>
          </w:p>
        </w:tc>
        <w:tc>
          <w:tcPr>
            <w:tcW w:w="680" w:type="dxa"/>
            <w:tcBorders>
              <w:top w:val="nil"/>
              <w:left w:val="nil"/>
              <w:bottom w:val="single" w:sz="12" w:space="0" w:color="auto"/>
              <w:right w:val="single" w:sz="8" w:space="0" w:color="auto"/>
            </w:tcBorders>
            <w:shd w:val="clear" w:color="000000" w:fill="66FFFF"/>
            <w:vAlign w:val="center"/>
          </w:tcPr>
          <w:p w14:paraId="2079A59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113</w:t>
            </w:r>
          </w:p>
        </w:tc>
        <w:tc>
          <w:tcPr>
            <w:tcW w:w="516" w:type="dxa"/>
            <w:tcBorders>
              <w:top w:val="nil"/>
              <w:left w:val="nil"/>
              <w:bottom w:val="single" w:sz="12" w:space="0" w:color="auto"/>
              <w:right w:val="single" w:sz="8" w:space="0" w:color="auto"/>
            </w:tcBorders>
            <w:shd w:val="clear" w:color="000000" w:fill="66FFFF"/>
            <w:vAlign w:val="center"/>
          </w:tcPr>
          <w:p w14:paraId="75D34EC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17" w:type="dxa"/>
            <w:tcBorders>
              <w:top w:val="nil"/>
              <w:left w:val="nil"/>
              <w:bottom w:val="single" w:sz="12" w:space="0" w:color="auto"/>
              <w:right w:val="single" w:sz="8" w:space="0" w:color="auto"/>
            </w:tcBorders>
            <w:shd w:val="clear" w:color="000000" w:fill="66FFFF"/>
            <w:vAlign w:val="center"/>
          </w:tcPr>
          <w:p w14:paraId="4682F55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w:t>
            </w:r>
          </w:p>
        </w:tc>
        <w:tc>
          <w:tcPr>
            <w:tcW w:w="517" w:type="dxa"/>
            <w:tcBorders>
              <w:top w:val="nil"/>
              <w:left w:val="nil"/>
              <w:bottom w:val="single" w:sz="12" w:space="0" w:color="auto"/>
              <w:right w:val="single" w:sz="8" w:space="0" w:color="auto"/>
            </w:tcBorders>
            <w:shd w:val="clear" w:color="000000" w:fill="66FFFF"/>
            <w:vAlign w:val="center"/>
          </w:tcPr>
          <w:p w14:paraId="290B404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684" w:type="dxa"/>
            <w:tcBorders>
              <w:top w:val="nil"/>
              <w:left w:val="nil"/>
              <w:bottom w:val="single" w:sz="12" w:space="0" w:color="auto"/>
              <w:right w:val="single" w:sz="8" w:space="0" w:color="auto"/>
            </w:tcBorders>
            <w:shd w:val="clear" w:color="000000" w:fill="66FFFF"/>
            <w:vAlign w:val="center"/>
          </w:tcPr>
          <w:p w14:paraId="2FAEDC8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3.39</w:t>
            </w:r>
          </w:p>
        </w:tc>
        <w:tc>
          <w:tcPr>
            <w:tcW w:w="673" w:type="dxa"/>
            <w:tcBorders>
              <w:top w:val="nil"/>
              <w:left w:val="nil"/>
              <w:bottom w:val="single" w:sz="12" w:space="0" w:color="auto"/>
              <w:right w:val="single" w:sz="8" w:space="0" w:color="auto"/>
            </w:tcBorders>
            <w:shd w:val="clear" w:color="000000" w:fill="66FFFF"/>
            <w:vAlign w:val="center"/>
          </w:tcPr>
          <w:p w14:paraId="624F325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-103.7</w:t>
            </w:r>
          </w:p>
        </w:tc>
        <w:tc>
          <w:tcPr>
            <w:tcW w:w="617" w:type="dxa"/>
            <w:tcBorders>
              <w:top w:val="nil"/>
              <w:left w:val="nil"/>
              <w:bottom w:val="single" w:sz="12" w:space="0" w:color="auto"/>
              <w:right w:val="single" w:sz="8" w:space="0" w:color="auto"/>
            </w:tcBorders>
            <w:shd w:val="clear" w:color="000000" w:fill="66FFFF"/>
            <w:vAlign w:val="center"/>
          </w:tcPr>
          <w:p w14:paraId="134ADA6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-3.98</w:t>
            </w:r>
          </w:p>
        </w:tc>
        <w:tc>
          <w:tcPr>
            <w:tcW w:w="673" w:type="dxa"/>
            <w:tcBorders>
              <w:top w:val="nil"/>
              <w:left w:val="nil"/>
              <w:bottom w:val="single" w:sz="12" w:space="0" w:color="auto"/>
              <w:right w:val="single" w:sz="8" w:space="0" w:color="auto"/>
            </w:tcBorders>
            <w:shd w:val="clear" w:color="000000" w:fill="66FFFF"/>
            <w:vAlign w:val="center"/>
          </w:tcPr>
          <w:p w14:paraId="39AA182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19.74</w:t>
            </w:r>
          </w:p>
        </w:tc>
        <w:tc>
          <w:tcPr>
            <w:tcW w:w="530" w:type="dxa"/>
            <w:tcBorders>
              <w:top w:val="nil"/>
              <w:left w:val="nil"/>
              <w:bottom w:val="single" w:sz="12" w:space="0" w:color="auto"/>
              <w:right w:val="single" w:sz="8" w:space="0" w:color="auto"/>
            </w:tcBorders>
            <w:shd w:val="clear" w:color="000000" w:fill="66FFFF"/>
            <w:vAlign w:val="center"/>
          </w:tcPr>
          <w:p w14:paraId="4D6D95D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4.96</w:t>
            </w:r>
          </w:p>
        </w:tc>
        <w:tc>
          <w:tcPr>
            <w:tcW w:w="673" w:type="dxa"/>
            <w:tcBorders>
              <w:top w:val="nil"/>
              <w:left w:val="nil"/>
              <w:bottom w:val="single" w:sz="12" w:space="0" w:color="auto"/>
              <w:right w:val="single" w:sz="8" w:space="0" w:color="auto"/>
            </w:tcBorders>
            <w:shd w:val="clear" w:color="000000" w:fill="66FFFF"/>
            <w:vAlign w:val="center"/>
          </w:tcPr>
          <w:p w14:paraId="001A34B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18.04</w:t>
            </w:r>
          </w:p>
        </w:tc>
        <w:tc>
          <w:tcPr>
            <w:tcW w:w="706" w:type="dxa"/>
            <w:tcBorders>
              <w:top w:val="nil"/>
              <w:left w:val="nil"/>
              <w:bottom w:val="single" w:sz="12" w:space="0" w:color="auto"/>
              <w:right w:val="single" w:sz="8" w:space="0" w:color="auto"/>
            </w:tcBorders>
            <w:shd w:val="clear" w:color="000000" w:fill="66FFFF"/>
            <w:vAlign w:val="center"/>
          </w:tcPr>
          <w:p w14:paraId="08663C7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125.72</w:t>
            </w:r>
          </w:p>
        </w:tc>
        <w:tc>
          <w:tcPr>
            <w:tcW w:w="855" w:type="dxa"/>
            <w:tcBorders>
              <w:top w:val="nil"/>
              <w:left w:val="nil"/>
              <w:bottom w:val="single" w:sz="12" w:space="0" w:color="auto"/>
              <w:right w:val="single" w:sz="8" w:space="0" w:color="auto"/>
            </w:tcBorders>
            <w:shd w:val="clear" w:color="000000" w:fill="66FFFF"/>
            <w:vAlign w:val="center"/>
          </w:tcPr>
          <w:p w14:paraId="552B244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w:t>
            </w:r>
          </w:p>
        </w:tc>
        <w:tc>
          <w:tcPr>
            <w:tcW w:w="827" w:type="dxa"/>
            <w:tcBorders>
              <w:top w:val="nil"/>
              <w:left w:val="nil"/>
              <w:bottom w:val="single" w:sz="12" w:space="0" w:color="auto"/>
              <w:right w:val="single" w:sz="8" w:space="0" w:color="auto"/>
            </w:tcBorders>
            <w:shd w:val="clear" w:color="000000" w:fill="66FFFF"/>
            <w:vAlign w:val="center"/>
          </w:tcPr>
          <w:p w14:paraId="731ADD9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3920    </w:t>
            </w:r>
            <w:proofErr w:type="gramStart"/>
            <w:r>
              <w:rPr>
                <w:rFonts w:ascii="Century" w:eastAsia="Times New Roman" w:hAnsi="Century"/>
                <w:snapToGrid/>
                <w:color w:val="000000"/>
                <w:kern w:val="0"/>
                <w:sz w:val="16"/>
                <w:szCs w:val="16"/>
                <w:lang w:val="en-US" w:eastAsia="en-US"/>
              </w:rPr>
              <w:t xml:space="preserve">   (</w:t>
            </w:r>
            <w:proofErr w:type="gramEnd"/>
            <w:r>
              <w:rPr>
                <w:rFonts w:ascii="Century" w:eastAsia="Times New Roman" w:hAnsi="Century"/>
                <w:snapToGrid/>
                <w:color w:val="000000"/>
                <w:kern w:val="0"/>
                <w:sz w:val="16"/>
                <w:szCs w:val="16"/>
                <w:lang w:val="en-US" w:eastAsia="en-US"/>
              </w:rPr>
              <w:t>55 cells)</w:t>
            </w:r>
          </w:p>
        </w:tc>
      </w:tr>
      <w:tr w:rsidR="00BE0819" w14:paraId="3E44FDD8" w14:textId="77777777">
        <w:trPr>
          <w:trHeight w:val="540"/>
        </w:trPr>
        <w:tc>
          <w:tcPr>
            <w:tcW w:w="884" w:type="dxa"/>
            <w:tcBorders>
              <w:top w:val="nil"/>
              <w:left w:val="single" w:sz="8" w:space="0" w:color="auto"/>
              <w:bottom w:val="single" w:sz="8" w:space="0" w:color="auto"/>
              <w:right w:val="single" w:sz="8" w:space="0" w:color="auto"/>
            </w:tcBorders>
            <w:shd w:val="clear" w:color="000000" w:fill="FFFF00"/>
            <w:vAlign w:val="center"/>
          </w:tcPr>
          <w:p w14:paraId="361EA6B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Alt2-ZC139</w:t>
            </w:r>
          </w:p>
        </w:tc>
        <w:tc>
          <w:tcPr>
            <w:tcW w:w="680" w:type="dxa"/>
            <w:tcBorders>
              <w:top w:val="nil"/>
              <w:left w:val="nil"/>
              <w:bottom w:val="single" w:sz="8" w:space="0" w:color="auto"/>
              <w:right w:val="single" w:sz="8" w:space="0" w:color="auto"/>
            </w:tcBorders>
            <w:shd w:val="clear" w:color="000000" w:fill="FFFF00"/>
            <w:vAlign w:val="center"/>
          </w:tcPr>
          <w:p w14:paraId="50EDBAA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139</w:t>
            </w:r>
          </w:p>
        </w:tc>
        <w:tc>
          <w:tcPr>
            <w:tcW w:w="516" w:type="dxa"/>
            <w:tcBorders>
              <w:top w:val="nil"/>
              <w:left w:val="nil"/>
              <w:bottom w:val="single" w:sz="8" w:space="0" w:color="auto"/>
              <w:right w:val="single" w:sz="8" w:space="0" w:color="auto"/>
            </w:tcBorders>
            <w:shd w:val="clear" w:color="000000" w:fill="FFFF00"/>
            <w:vAlign w:val="center"/>
          </w:tcPr>
          <w:p w14:paraId="4B1E772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17" w:type="dxa"/>
            <w:tcBorders>
              <w:top w:val="nil"/>
              <w:left w:val="nil"/>
              <w:bottom w:val="single" w:sz="8" w:space="0" w:color="auto"/>
              <w:right w:val="single" w:sz="8" w:space="0" w:color="auto"/>
            </w:tcBorders>
            <w:shd w:val="clear" w:color="000000" w:fill="FFFF00"/>
            <w:vAlign w:val="center"/>
          </w:tcPr>
          <w:p w14:paraId="6ACDEEE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w:t>
            </w:r>
          </w:p>
        </w:tc>
        <w:tc>
          <w:tcPr>
            <w:tcW w:w="517" w:type="dxa"/>
            <w:tcBorders>
              <w:top w:val="nil"/>
              <w:left w:val="nil"/>
              <w:bottom w:val="single" w:sz="8" w:space="0" w:color="auto"/>
              <w:right w:val="single" w:sz="8" w:space="0" w:color="auto"/>
            </w:tcBorders>
            <w:shd w:val="clear" w:color="000000" w:fill="FFFF00"/>
            <w:vAlign w:val="center"/>
          </w:tcPr>
          <w:p w14:paraId="7952142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w:t>
            </w:r>
          </w:p>
        </w:tc>
        <w:tc>
          <w:tcPr>
            <w:tcW w:w="684" w:type="dxa"/>
            <w:tcBorders>
              <w:top w:val="nil"/>
              <w:left w:val="nil"/>
              <w:bottom w:val="single" w:sz="8" w:space="0" w:color="auto"/>
              <w:right w:val="single" w:sz="8" w:space="0" w:color="auto"/>
            </w:tcBorders>
            <w:shd w:val="clear" w:color="000000" w:fill="FFFF00"/>
            <w:vAlign w:val="center"/>
          </w:tcPr>
          <w:p w14:paraId="5CDC74C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4.17</w:t>
            </w:r>
          </w:p>
        </w:tc>
        <w:tc>
          <w:tcPr>
            <w:tcW w:w="673" w:type="dxa"/>
            <w:tcBorders>
              <w:top w:val="nil"/>
              <w:left w:val="nil"/>
              <w:bottom w:val="single" w:sz="8" w:space="0" w:color="auto"/>
              <w:right w:val="single" w:sz="8" w:space="0" w:color="auto"/>
            </w:tcBorders>
            <w:shd w:val="clear" w:color="000000" w:fill="FFFF00"/>
            <w:vAlign w:val="center"/>
          </w:tcPr>
          <w:p w14:paraId="107921A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-102.8</w:t>
            </w:r>
          </w:p>
        </w:tc>
        <w:tc>
          <w:tcPr>
            <w:tcW w:w="617" w:type="dxa"/>
            <w:tcBorders>
              <w:top w:val="nil"/>
              <w:left w:val="nil"/>
              <w:bottom w:val="single" w:sz="8" w:space="0" w:color="auto"/>
              <w:right w:val="single" w:sz="8" w:space="0" w:color="auto"/>
            </w:tcBorders>
            <w:shd w:val="clear" w:color="000000" w:fill="FFFF00"/>
            <w:vAlign w:val="center"/>
          </w:tcPr>
          <w:p w14:paraId="120CED5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-4.55</w:t>
            </w:r>
          </w:p>
        </w:tc>
        <w:tc>
          <w:tcPr>
            <w:tcW w:w="673" w:type="dxa"/>
            <w:tcBorders>
              <w:top w:val="nil"/>
              <w:left w:val="nil"/>
              <w:bottom w:val="single" w:sz="8" w:space="0" w:color="auto"/>
              <w:right w:val="single" w:sz="8" w:space="0" w:color="auto"/>
            </w:tcBorders>
            <w:shd w:val="clear" w:color="000000" w:fill="FFFF00"/>
            <w:vAlign w:val="center"/>
          </w:tcPr>
          <w:p w14:paraId="14F91A9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18.01</w:t>
            </w:r>
          </w:p>
        </w:tc>
        <w:tc>
          <w:tcPr>
            <w:tcW w:w="530" w:type="dxa"/>
            <w:tcBorders>
              <w:top w:val="nil"/>
              <w:left w:val="nil"/>
              <w:bottom w:val="single" w:sz="8" w:space="0" w:color="auto"/>
              <w:right w:val="single" w:sz="8" w:space="0" w:color="auto"/>
            </w:tcBorders>
            <w:shd w:val="clear" w:color="000000" w:fill="FFFF00"/>
            <w:vAlign w:val="center"/>
          </w:tcPr>
          <w:p w14:paraId="337EB8E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6.47</w:t>
            </w:r>
          </w:p>
        </w:tc>
        <w:tc>
          <w:tcPr>
            <w:tcW w:w="673" w:type="dxa"/>
            <w:tcBorders>
              <w:top w:val="nil"/>
              <w:left w:val="nil"/>
              <w:bottom w:val="single" w:sz="8" w:space="0" w:color="auto"/>
              <w:right w:val="single" w:sz="8" w:space="0" w:color="auto"/>
            </w:tcBorders>
            <w:shd w:val="clear" w:color="000000" w:fill="FFFF00"/>
            <w:vAlign w:val="center"/>
          </w:tcPr>
          <w:p w14:paraId="1F8739E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16.53</w:t>
            </w:r>
          </w:p>
        </w:tc>
        <w:tc>
          <w:tcPr>
            <w:tcW w:w="706" w:type="dxa"/>
            <w:tcBorders>
              <w:top w:val="nil"/>
              <w:left w:val="nil"/>
              <w:bottom w:val="single" w:sz="8" w:space="0" w:color="auto"/>
              <w:right w:val="single" w:sz="8" w:space="0" w:color="auto"/>
            </w:tcBorders>
            <w:shd w:val="clear" w:color="000000" w:fill="FFFF00"/>
            <w:vAlign w:val="center"/>
          </w:tcPr>
          <w:p w14:paraId="21C5F6B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123.88</w:t>
            </w:r>
          </w:p>
        </w:tc>
        <w:tc>
          <w:tcPr>
            <w:tcW w:w="855" w:type="dxa"/>
            <w:tcBorders>
              <w:top w:val="nil"/>
              <w:left w:val="nil"/>
              <w:bottom w:val="single" w:sz="8" w:space="0" w:color="auto"/>
              <w:right w:val="single" w:sz="8" w:space="0" w:color="auto"/>
            </w:tcBorders>
            <w:shd w:val="clear" w:color="000000" w:fill="FFFF00"/>
            <w:vAlign w:val="center"/>
          </w:tcPr>
          <w:p w14:paraId="4295A39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w:t>
            </w:r>
          </w:p>
        </w:tc>
        <w:tc>
          <w:tcPr>
            <w:tcW w:w="827" w:type="dxa"/>
            <w:tcBorders>
              <w:top w:val="nil"/>
              <w:left w:val="nil"/>
              <w:bottom w:val="single" w:sz="8" w:space="0" w:color="auto"/>
              <w:right w:val="single" w:sz="8" w:space="0" w:color="auto"/>
            </w:tcBorders>
            <w:shd w:val="clear" w:color="000000" w:fill="FFFF00"/>
            <w:vAlign w:val="center"/>
          </w:tcPr>
          <w:p w14:paraId="01B2AA8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3864    </w:t>
            </w:r>
            <w:proofErr w:type="gramStart"/>
            <w:r>
              <w:rPr>
                <w:rFonts w:ascii="Century" w:eastAsia="Times New Roman" w:hAnsi="Century"/>
                <w:snapToGrid/>
                <w:color w:val="000000"/>
                <w:kern w:val="0"/>
                <w:sz w:val="16"/>
                <w:szCs w:val="16"/>
                <w:lang w:val="en-US" w:eastAsia="en-US"/>
              </w:rPr>
              <w:t xml:space="preserve">   (</w:t>
            </w:r>
            <w:proofErr w:type="gramEnd"/>
            <w:r>
              <w:rPr>
                <w:rFonts w:ascii="Century" w:eastAsia="Times New Roman" w:hAnsi="Century"/>
                <w:snapToGrid/>
                <w:color w:val="000000"/>
                <w:kern w:val="0"/>
                <w:sz w:val="16"/>
                <w:szCs w:val="16"/>
                <w:lang w:val="en-US" w:eastAsia="en-US"/>
              </w:rPr>
              <w:t>52 cells)</w:t>
            </w:r>
          </w:p>
        </w:tc>
      </w:tr>
      <w:tr w:rsidR="00BE0819" w14:paraId="35BB321D" w14:textId="77777777">
        <w:trPr>
          <w:trHeight w:val="525"/>
        </w:trPr>
        <w:tc>
          <w:tcPr>
            <w:tcW w:w="884" w:type="dxa"/>
            <w:tcBorders>
              <w:top w:val="nil"/>
              <w:left w:val="single" w:sz="8" w:space="0" w:color="auto"/>
              <w:bottom w:val="single" w:sz="8" w:space="0" w:color="auto"/>
              <w:right w:val="single" w:sz="8" w:space="0" w:color="auto"/>
            </w:tcBorders>
            <w:shd w:val="clear" w:color="000000" w:fill="66FFFF"/>
            <w:vAlign w:val="center"/>
          </w:tcPr>
          <w:p w14:paraId="77CB2A8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Alt2-ZC241A</w:t>
            </w:r>
          </w:p>
        </w:tc>
        <w:tc>
          <w:tcPr>
            <w:tcW w:w="680" w:type="dxa"/>
            <w:tcBorders>
              <w:top w:val="nil"/>
              <w:left w:val="nil"/>
              <w:bottom w:val="single" w:sz="8" w:space="0" w:color="auto"/>
              <w:right w:val="single" w:sz="8" w:space="0" w:color="auto"/>
            </w:tcBorders>
            <w:shd w:val="clear" w:color="000000" w:fill="66FFFF"/>
            <w:vAlign w:val="center"/>
          </w:tcPr>
          <w:p w14:paraId="482B4C7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240</w:t>
            </w:r>
          </w:p>
        </w:tc>
        <w:tc>
          <w:tcPr>
            <w:tcW w:w="516" w:type="dxa"/>
            <w:tcBorders>
              <w:top w:val="nil"/>
              <w:left w:val="nil"/>
              <w:bottom w:val="single" w:sz="8" w:space="0" w:color="auto"/>
              <w:right w:val="single" w:sz="8" w:space="0" w:color="auto"/>
            </w:tcBorders>
            <w:shd w:val="clear" w:color="000000" w:fill="66FFFF"/>
            <w:vAlign w:val="center"/>
          </w:tcPr>
          <w:p w14:paraId="40215FC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17" w:type="dxa"/>
            <w:tcBorders>
              <w:top w:val="nil"/>
              <w:left w:val="nil"/>
              <w:bottom w:val="single" w:sz="8" w:space="0" w:color="auto"/>
              <w:right w:val="single" w:sz="8" w:space="0" w:color="auto"/>
            </w:tcBorders>
            <w:shd w:val="clear" w:color="000000" w:fill="66FFFF"/>
            <w:vAlign w:val="center"/>
          </w:tcPr>
          <w:p w14:paraId="5B631F8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20</w:t>
            </w:r>
          </w:p>
        </w:tc>
        <w:tc>
          <w:tcPr>
            <w:tcW w:w="517" w:type="dxa"/>
            <w:tcBorders>
              <w:top w:val="nil"/>
              <w:left w:val="nil"/>
              <w:bottom w:val="single" w:sz="8" w:space="0" w:color="auto"/>
              <w:right w:val="single" w:sz="8" w:space="0" w:color="auto"/>
            </w:tcBorders>
            <w:shd w:val="clear" w:color="000000" w:fill="66FFFF"/>
            <w:vAlign w:val="center"/>
          </w:tcPr>
          <w:p w14:paraId="04BCF1D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w:t>
            </w:r>
          </w:p>
        </w:tc>
        <w:tc>
          <w:tcPr>
            <w:tcW w:w="684" w:type="dxa"/>
            <w:tcBorders>
              <w:top w:val="nil"/>
              <w:left w:val="nil"/>
              <w:bottom w:val="single" w:sz="8" w:space="0" w:color="auto"/>
              <w:right w:val="single" w:sz="8" w:space="0" w:color="auto"/>
            </w:tcBorders>
            <w:shd w:val="clear" w:color="000000" w:fill="66FFFF"/>
            <w:vAlign w:val="center"/>
          </w:tcPr>
          <w:p w14:paraId="5F963AE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7.2</w:t>
            </w:r>
          </w:p>
        </w:tc>
        <w:tc>
          <w:tcPr>
            <w:tcW w:w="673" w:type="dxa"/>
            <w:tcBorders>
              <w:top w:val="nil"/>
              <w:left w:val="nil"/>
              <w:bottom w:val="single" w:sz="8" w:space="0" w:color="auto"/>
              <w:right w:val="single" w:sz="8" w:space="0" w:color="auto"/>
            </w:tcBorders>
            <w:shd w:val="clear" w:color="000000" w:fill="66FFFF"/>
            <w:vAlign w:val="center"/>
          </w:tcPr>
          <w:p w14:paraId="215F083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-100.4</w:t>
            </w:r>
          </w:p>
        </w:tc>
        <w:tc>
          <w:tcPr>
            <w:tcW w:w="617" w:type="dxa"/>
            <w:tcBorders>
              <w:top w:val="nil"/>
              <w:left w:val="nil"/>
              <w:bottom w:val="single" w:sz="8" w:space="0" w:color="auto"/>
              <w:right w:val="single" w:sz="8" w:space="0" w:color="auto"/>
            </w:tcBorders>
            <w:shd w:val="clear" w:color="000000" w:fill="66FFFF"/>
            <w:vAlign w:val="center"/>
          </w:tcPr>
          <w:p w14:paraId="55CBCED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-7.1</w:t>
            </w:r>
          </w:p>
        </w:tc>
        <w:tc>
          <w:tcPr>
            <w:tcW w:w="673" w:type="dxa"/>
            <w:tcBorders>
              <w:top w:val="nil"/>
              <w:left w:val="nil"/>
              <w:bottom w:val="single" w:sz="8" w:space="0" w:color="auto"/>
              <w:right w:val="single" w:sz="8" w:space="0" w:color="auto"/>
            </w:tcBorders>
            <w:shd w:val="clear" w:color="000000" w:fill="66FFFF"/>
            <w:vAlign w:val="center"/>
          </w:tcPr>
          <w:p w14:paraId="06CB27A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20.38</w:t>
            </w:r>
          </w:p>
        </w:tc>
        <w:tc>
          <w:tcPr>
            <w:tcW w:w="530" w:type="dxa"/>
            <w:tcBorders>
              <w:top w:val="nil"/>
              <w:left w:val="nil"/>
              <w:bottom w:val="single" w:sz="8" w:space="0" w:color="auto"/>
              <w:right w:val="single" w:sz="8" w:space="0" w:color="auto"/>
            </w:tcBorders>
            <w:shd w:val="clear" w:color="000000" w:fill="66FFFF"/>
            <w:vAlign w:val="center"/>
          </w:tcPr>
          <w:p w14:paraId="3ABC52A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6.14</w:t>
            </w:r>
          </w:p>
        </w:tc>
        <w:tc>
          <w:tcPr>
            <w:tcW w:w="673" w:type="dxa"/>
            <w:tcBorders>
              <w:top w:val="nil"/>
              <w:left w:val="nil"/>
              <w:bottom w:val="single" w:sz="8" w:space="0" w:color="auto"/>
              <w:right w:val="single" w:sz="8" w:space="0" w:color="auto"/>
            </w:tcBorders>
            <w:shd w:val="clear" w:color="000000" w:fill="66FFFF"/>
            <w:vAlign w:val="center"/>
          </w:tcPr>
          <w:p w14:paraId="65BBEAF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16.86</w:t>
            </w:r>
          </w:p>
        </w:tc>
        <w:tc>
          <w:tcPr>
            <w:tcW w:w="706" w:type="dxa"/>
            <w:tcBorders>
              <w:top w:val="nil"/>
              <w:left w:val="nil"/>
              <w:bottom w:val="single" w:sz="8" w:space="0" w:color="auto"/>
              <w:right w:val="single" w:sz="8" w:space="0" w:color="auto"/>
            </w:tcBorders>
            <w:shd w:val="clear" w:color="000000" w:fill="66FFFF"/>
            <w:vAlign w:val="center"/>
          </w:tcPr>
          <w:p w14:paraId="75311FA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124.39</w:t>
            </w:r>
          </w:p>
        </w:tc>
        <w:tc>
          <w:tcPr>
            <w:tcW w:w="855" w:type="dxa"/>
            <w:tcBorders>
              <w:top w:val="nil"/>
              <w:left w:val="nil"/>
              <w:bottom w:val="single" w:sz="8" w:space="0" w:color="auto"/>
              <w:right w:val="single" w:sz="8" w:space="0" w:color="auto"/>
            </w:tcBorders>
            <w:shd w:val="clear" w:color="000000" w:fill="66FFFF"/>
            <w:vAlign w:val="center"/>
          </w:tcPr>
          <w:p w14:paraId="789920E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w:t>
            </w:r>
          </w:p>
        </w:tc>
        <w:tc>
          <w:tcPr>
            <w:tcW w:w="827" w:type="dxa"/>
            <w:tcBorders>
              <w:top w:val="nil"/>
              <w:left w:val="nil"/>
              <w:bottom w:val="single" w:sz="8" w:space="0" w:color="auto"/>
              <w:right w:val="single" w:sz="8" w:space="0" w:color="auto"/>
            </w:tcBorders>
            <w:shd w:val="clear" w:color="000000" w:fill="66FFFF"/>
            <w:vAlign w:val="center"/>
          </w:tcPr>
          <w:p w14:paraId="25908E9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2880    </w:t>
            </w:r>
            <w:proofErr w:type="gramStart"/>
            <w:r>
              <w:rPr>
                <w:rFonts w:ascii="Century" w:eastAsia="Times New Roman" w:hAnsi="Century"/>
                <w:snapToGrid/>
                <w:color w:val="000000"/>
                <w:kern w:val="0"/>
                <w:sz w:val="16"/>
                <w:szCs w:val="16"/>
                <w:lang w:val="en-US" w:eastAsia="en-US"/>
              </w:rPr>
              <w:t xml:space="preserve">   (</w:t>
            </w:r>
            <w:proofErr w:type="gramEnd"/>
            <w:r>
              <w:rPr>
                <w:rFonts w:ascii="Century" w:eastAsia="Times New Roman" w:hAnsi="Century"/>
                <w:snapToGrid/>
                <w:color w:val="000000"/>
                <w:kern w:val="0"/>
                <w:sz w:val="16"/>
                <w:szCs w:val="16"/>
                <w:lang w:val="en-US" w:eastAsia="en-US"/>
              </w:rPr>
              <w:t>42 cells)</w:t>
            </w:r>
          </w:p>
        </w:tc>
      </w:tr>
      <w:tr w:rsidR="00BE0819" w14:paraId="6C4D8D1E" w14:textId="77777777">
        <w:trPr>
          <w:trHeight w:val="525"/>
        </w:trPr>
        <w:tc>
          <w:tcPr>
            <w:tcW w:w="884" w:type="dxa"/>
            <w:tcBorders>
              <w:top w:val="nil"/>
              <w:left w:val="single" w:sz="8" w:space="0" w:color="auto"/>
              <w:bottom w:val="single" w:sz="8" w:space="0" w:color="auto"/>
              <w:right w:val="single" w:sz="8" w:space="0" w:color="auto"/>
            </w:tcBorders>
            <w:shd w:val="clear" w:color="000000" w:fill="66FFFF"/>
            <w:vAlign w:val="center"/>
          </w:tcPr>
          <w:p w14:paraId="697E54A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Alt2-ZC241B</w:t>
            </w:r>
          </w:p>
        </w:tc>
        <w:tc>
          <w:tcPr>
            <w:tcW w:w="680" w:type="dxa"/>
            <w:tcBorders>
              <w:top w:val="nil"/>
              <w:left w:val="nil"/>
              <w:bottom w:val="single" w:sz="8" w:space="0" w:color="auto"/>
              <w:right w:val="single" w:sz="8" w:space="0" w:color="auto"/>
            </w:tcBorders>
            <w:shd w:val="clear" w:color="000000" w:fill="66FFFF"/>
            <w:vAlign w:val="center"/>
          </w:tcPr>
          <w:p w14:paraId="2E828DD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240</w:t>
            </w:r>
          </w:p>
        </w:tc>
        <w:tc>
          <w:tcPr>
            <w:tcW w:w="516" w:type="dxa"/>
            <w:tcBorders>
              <w:top w:val="nil"/>
              <w:left w:val="nil"/>
              <w:bottom w:val="single" w:sz="8" w:space="0" w:color="auto"/>
              <w:right w:val="single" w:sz="8" w:space="0" w:color="auto"/>
            </w:tcBorders>
            <w:shd w:val="clear" w:color="000000" w:fill="66FFFF"/>
            <w:vAlign w:val="center"/>
          </w:tcPr>
          <w:p w14:paraId="6189598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17" w:type="dxa"/>
            <w:tcBorders>
              <w:top w:val="nil"/>
              <w:left w:val="nil"/>
              <w:bottom w:val="single" w:sz="8" w:space="0" w:color="auto"/>
              <w:right w:val="single" w:sz="8" w:space="0" w:color="auto"/>
            </w:tcBorders>
            <w:shd w:val="clear" w:color="000000" w:fill="66FFFF"/>
            <w:vAlign w:val="center"/>
          </w:tcPr>
          <w:p w14:paraId="6D3BC49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40</w:t>
            </w:r>
          </w:p>
        </w:tc>
        <w:tc>
          <w:tcPr>
            <w:tcW w:w="517" w:type="dxa"/>
            <w:tcBorders>
              <w:top w:val="nil"/>
              <w:left w:val="nil"/>
              <w:bottom w:val="single" w:sz="8" w:space="0" w:color="auto"/>
              <w:right w:val="single" w:sz="8" w:space="0" w:color="auto"/>
            </w:tcBorders>
            <w:shd w:val="clear" w:color="000000" w:fill="66FFFF"/>
            <w:vAlign w:val="center"/>
          </w:tcPr>
          <w:p w14:paraId="28F1B21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w:t>
            </w:r>
          </w:p>
        </w:tc>
        <w:tc>
          <w:tcPr>
            <w:tcW w:w="684" w:type="dxa"/>
            <w:tcBorders>
              <w:top w:val="nil"/>
              <w:left w:val="nil"/>
              <w:bottom w:val="single" w:sz="8" w:space="0" w:color="auto"/>
              <w:right w:val="single" w:sz="8" w:space="0" w:color="auto"/>
            </w:tcBorders>
            <w:shd w:val="clear" w:color="000000" w:fill="66FFFF"/>
            <w:vAlign w:val="center"/>
          </w:tcPr>
          <w:p w14:paraId="5B490E8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7.2</w:t>
            </w:r>
          </w:p>
        </w:tc>
        <w:tc>
          <w:tcPr>
            <w:tcW w:w="673" w:type="dxa"/>
            <w:tcBorders>
              <w:top w:val="nil"/>
              <w:left w:val="nil"/>
              <w:bottom w:val="single" w:sz="8" w:space="0" w:color="auto"/>
              <w:right w:val="single" w:sz="8" w:space="0" w:color="auto"/>
            </w:tcBorders>
            <w:shd w:val="clear" w:color="000000" w:fill="66FFFF"/>
            <w:vAlign w:val="center"/>
          </w:tcPr>
          <w:p w14:paraId="1CBEBDB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-100.4</w:t>
            </w:r>
          </w:p>
        </w:tc>
        <w:tc>
          <w:tcPr>
            <w:tcW w:w="617" w:type="dxa"/>
            <w:tcBorders>
              <w:top w:val="nil"/>
              <w:left w:val="nil"/>
              <w:bottom w:val="single" w:sz="8" w:space="0" w:color="auto"/>
              <w:right w:val="single" w:sz="8" w:space="0" w:color="auto"/>
            </w:tcBorders>
            <w:shd w:val="clear" w:color="000000" w:fill="66FFFF"/>
            <w:vAlign w:val="center"/>
          </w:tcPr>
          <w:p w14:paraId="5C80CE3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-7.05</w:t>
            </w:r>
          </w:p>
        </w:tc>
        <w:tc>
          <w:tcPr>
            <w:tcW w:w="673" w:type="dxa"/>
            <w:tcBorders>
              <w:top w:val="nil"/>
              <w:left w:val="nil"/>
              <w:bottom w:val="single" w:sz="8" w:space="0" w:color="auto"/>
              <w:right w:val="single" w:sz="8" w:space="0" w:color="auto"/>
            </w:tcBorders>
            <w:shd w:val="clear" w:color="000000" w:fill="66FFFF"/>
            <w:vAlign w:val="center"/>
          </w:tcPr>
          <w:p w14:paraId="5473679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21.25</w:t>
            </w:r>
          </w:p>
        </w:tc>
        <w:tc>
          <w:tcPr>
            <w:tcW w:w="530" w:type="dxa"/>
            <w:tcBorders>
              <w:top w:val="nil"/>
              <w:left w:val="nil"/>
              <w:bottom w:val="single" w:sz="8" w:space="0" w:color="auto"/>
              <w:right w:val="single" w:sz="8" w:space="0" w:color="auto"/>
            </w:tcBorders>
            <w:shd w:val="clear" w:color="000000" w:fill="66FFFF"/>
            <w:vAlign w:val="center"/>
          </w:tcPr>
          <w:p w14:paraId="6A5B2A9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6.75</w:t>
            </w:r>
          </w:p>
        </w:tc>
        <w:tc>
          <w:tcPr>
            <w:tcW w:w="673" w:type="dxa"/>
            <w:tcBorders>
              <w:top w:val="nil"/>
              <w:left w:val="nil"/>
              <w:bottom w:val="single" w:sz="8" w:space="0" w:color="auto"/>
              <w:right w:val="single" w:sz="8" w:space="0" w:color="auto"/>
            </w:tcBorders>
            <w:shd w:val="clear" w:color="000000" w:fill="66FFFF"/>
            <w:vAlign w:val="center"/>
          </w:tcPr>
          <w:p w14:paraId="467D7E9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16.25</w:t>
            </w:r>
          </w:p>
        </w:tc>
        <w:tc>
          <w:tcPr>
            <w:tcW w:w="706" w:type="dxa"/>
            <w:tcBorders>
              <w:top w:val="nil"/>
              <w:left w:val="nil"/>
              <w:bottom w:val="single" w:sz="8" w:space="0" w:color="auto"/>
              <w:right w:val="single" w:sz="8" w:space="0" w:color="auto"/>
            </w:tcBorders>
            <w:shd w:val="clear" w:color="000000" w:fill="66FFFF"/>
            <w:vAlign w:val="center"/>
          </w:tcPr>
          <w:p w14:paraId="576DD58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123.73</w:t>
            </w:r>
          </w:p>
        </w:tc>
        <w:tc>
          <w:tcPr>
            <w:tcW w:w="855" w:type="dxa"/>
            <w:tcBorders>
              <w:top w:val="nil"/>
              <w:left w:val="nil"/>
              <w:bottom w:val="single" w:sz="8" w:space="0" w:color="auto"/>
              <w:right w:val="single" w:sz="8" w:space="0" w:color="auto"/>
            </w:tcBorders>
            <w:shd w:val="clear" w:color="000000" w:fill="66FFFF"/>
            <w:vAlign w:val="center"/>
          </w:tcPr>
          <w:p w14:paraId="2BA6374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w:t>
            </w:r>
          </w:p>
        </w:tc>
        <w:tc>
          <w:tcPr>
            <w:tcW w:w="827" w:type="dxa"/>
            <w:tcBorders>
              <w:top w:val="nil"/>
              <w:left w:val="nil"/>
              <w:bottom w:val="single" w:sz="8" w:space="0" w:color="auto"/>
              <w:right w:val="single" w:sz="8" w:space="0" w:color="auto"/>
            </w:tcBorders>
            <w:shd w:val="clear" w:color="000000" w:fill="66FFFF"/>
            <w:vAlign w:val="center"/>
          </w:tcPr>
          <w:p w14:paraId="22A342F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2880    </w:t>
            </w:r>
            <w:proofErr w:type="gramStart"/>
            <w:r>
              <w:rPr>
                <w:rFonts w:ascii="Century" w:eastAsia="Times New Roman" w:hAnsi="Century"/>
                <w:snapToGrid/>
                <w:color w:val="000000"/>
                <w:kern w:val="0"/>
                <w:sz w:val="16"/>
                <w:szCs w:val="16"/>
                <w:lang w:val="en-US" w:eastAsia="en-US"/>
              </w:rPr>
              <w:t xml:space="preserve">   (</w:t>
            </w:r>
            <w:proofErr w:type="gramEnd"/>
            <w:r>
              <w:rPr>
                <w:rFonts w:ascii="Century" w:eastAsia="Times New Roman" w:hAnsi="Century"/>
                <w:snapToGrid/>
                <w:color w:val="000000"/>
                <w:kern w:val="0"/>
                <w:sz w:val="16"/>
                <w:szCs w:val="16"/>
                <w:lang w:val="en-US" w:eastAsia="en-US"/>
              </w:rPr>
              <w:t>42 cells)</w:t>
            </w:r>
          </w:p>
        </w:tc>
      </w:tr>
      <w:tr w:rsidR="00BE0819" w14:paraId="41CE9558" w14:textId="77777777">
        <w:trPr>
          <w:trHeight w:val="525"/>
        </w:trPr>
        <w:tc>
          <w:tcPr>
            <w:tcW w:w="884" w:type="dxa"/>
            <w:tcBorders>
              <w:top w:val="nil"/>
              <w:left w:val="single" w:sz="8" w:space="0" w:color="auto"/>
              <w:bottom w:val="single" w:sz="12" w:space="0" w:color="auto"/>
              <w:right w:val="single" w:sz="8" w:space="0" w:color="auto"/>
            </w:tcBorders>
            <w:shd w:val="clear" w:color="000000" w:fill="92D050"/>
            <w:vAlign w:val="center"/>
          </w:tcPr>
          <w:p w14:paraId="762BB45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Alt2-GS19x18</w:t>
            </w:r>
          </w:p>
        </w:tc>
        <w:tc>
          <w:tcPr>
            <w:tcW w:w="680" w:type="dxa"/>
            <w:tcBorders>
              <w:top w:val="nil"/>
              <w:left w:val="nil"/>
              <w:bottom w:val="single" w:sz="12" w:space="0" w:color="auto"/>
              <w:right w:val="single" w:sz="8" w:space="0" w:color="auto"/>
            </w:tcBorders>
            <w:shd w:val="clear" w:color="000000" w:fill="92D050"/>
            <w:vAlign w:val="center"/>
          </w:tcPr>
          <w:p w14:paraId="05B2D5A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342</w:t>
            </w:r>
          </w:p>
        </w:tc>
        <w:tc>
          <w:tcPr>
            <w:tcW w:w="516" w:type="dxa"/>
            <w:tcBorders>
              <w:top w:val="nil"/>
              <w:left w:val="nil"/>
              <w:bottom w:val="single" w:sz="12" w:space="0" w:color="auto"/>
              <w:right w:val="single" w:sz="8" w:space="0" w:color="auto"/>
            </w:tcBorders>
            <w:shd w:val="clear" w:color="000000" w:fill="92D050"/>
            <w:vAlign w:val="center"/>
          </w:tcPr>
          <w:p w14:paraId="38BB7CB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17" w:type="dxa"/>
            <w:tcBorders>
              <w:top w:val="nil"/>
              <w:left w:val="nil"/>
              <w:bottom w:val="single" w:sz="12" w:space="0" w:color="auto"/>
              <w:right w:val="single" w:sz="8" w:space="0" w:color="auto"/>
            </w:tcBorders>
            <w:shd w:val="clear" w:color="000000" w:fill="92D050"/>
            <w:vAlign w:val="center"/>
          </w:tcPr>
          <w:p w14:paraId="0BABC3B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38</w:t>
            </w:r>
          </w:p>
        </w:tc>
        <w:tc>
          <w:tcPr>
            <w:tcW w:w="517" w:type="dxa"/>
            <w:tcBorders>
              <w:top w:val="nil"/>
              <w:left w:val="nil"/>
              <w:bottom w:val="single" w:sz="12" w:space="0" w:color="auto"/>
              <w:right w:val="single" w:sz="8" w:space="0" w:color="auto"/>
            </w:tcBorders>
            <w:shd w:val="clear" w:color="000000" w:fill="92D050"/>
            <w:vAlign w:val="center"/>
          </w:tcPr>
          <w:p w14:paraId="5780BB9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w:t>
            </w:r>
          </w:p>
        </w:tc>
        <w:tc>
          <w:tcPr>
            <w:tcW w:w="684" w:type="dxa"/>
            <w:tcBorders>
              <w:top w:val="nil"/>
              <w:left w:val="nil"/>
              <w:bottom w:val="single" w:sz="12" w:space="0" w:color="auto"/>
              <w:right w:val="single" w:sz="8" w:space="0" w:color="auto"/>
            </w:tcBorders>
            <w:shd w:val="clear" w:color="000000" w:fill="92D050"/>
            <w:vAlign w:val="center"/>
          </w:tcPr>
          <w:p w14:paraId="00A8935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10.26</w:t>
            </w:r>
          </w:p>
        </w:tc>
        <w:tc>
          <w:tcPr>
            <w:tcW w:w="673" w:type="dxa"/>
            <w:tcBorders>
              <w:top w:val="nil"/>
              <w:left w:val="nil"/>
              <w:bottom w:val="single" w:sz="12" w:space="0" w:color="auto"/>
              <w:right w:val="single" w:sz="8" w:space="0" w:color="auto"/>
            </w:tcBorders>
            <w:shd w:val="clear" w:color="000000" w:fill="92D050"/>
            <w:vAlign w:val="center"/>
          </w:tcPr>
          <w:p w14:paraId="5E28B55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-98.9</w:t>
            </w:r>
          </w:p>
        </w:tc>
        <w:tc>
          <w:tcPr>
            <w:tcW w:w="617" w:type="dxa"/>
            <w:tcBorders>
              <w:top w:val="nil"/>
              <w:left w:val="nil"/>
              <w:bottom w:val="single" w:sz="12" w:space="0" w:color="auto"/>
              <w:right w:val="single" w:sz="8" w:space="0" w:color="auto"/>
            </w:tcBorders>
            <w:shd w:val="clear" w:color="000000" w:fill="92D050"/>
            <w:vAlign w:val="center"/>
          </w:tcPr>
          <w:p w14:paraId="5AC18A7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-8.82</w:t>
            </w:r>
          </w:p>
        </w:tc>
        <w:tc>
          <w:tcPr>
            <w:tcW w:w="673" w:type="dxa"/>
            <w:tcBorders>
              <w:top w:val="nil"/>
              <w:left w:val="nil"/>
              <w:bottom w:val="single" w:sz="12" w:space="0" w:color="auto"/>
              <w:right w:val="single" w:sz="8" w:space="0" w:color="auto"/>
            </w:tcBorders>
            <w:shd w:val="clear" w:color="000000" w:fill="92D050"/>
            <w:vAlign w:val="center"/>
          </w:tcPr>
          <w:p w14:paraId="4DE9136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21.92</w:t>
            </w:r>
          </w:p>
        </w:tc>
        <w:tc>
          <w:tcPr>
            <w:tcW w:w="530" w:type="dxa"/>
            <w:tcBorders>
              <w:top w:val="nil"/>
              <w:left w:val="nil"/>
              <w:bottom w:val="single" w:sz="12" w:space="0" w:color="auto"/>
              <w:right w:val="single" w:sz="8" w:space="0" w:color="auto"/>
            </w:tcBorders>
            <w:shd w:val="clear" w:color="000000" w:fill="92D050"/>
            <w:vAlign w:val="center"/>
          </w:tcPr>
          <w:p w14:paraId="019B188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3.59</w:t>
            </w:r>
          </w:p>
        </w:tc>
        <w:tc>
          <w:tcPr>
            <w:tcW w:w="673" w:type="dxa"/>
            <w:tcBorders>
              <w:top w:val="nil"/>
              <w:left w:val="nil"/>
              <w:bottom w:val="single" w:sz="12" w:space="0" w:color="auto"/>
              <w:right w:val="single" w:sz="8" w:space="0" w:color="auto"/>
            </w:tcBorders>
            <w:shd w:val="clear" w:color="000000" w:fill="92D050"/>
            <w:vAlign w:val="center"/>
          </w:tcPr>
          <w:p w14:paraId="360914B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19.41</w:t>
            </w:r>
          </w:p>
        </w:tc>
        <w:tc>
          <w:tcPr>
            <w:tcW w:w="706" w:type="dxa"/>
            <w:tcBorders>
              <w:top w:val="nil"/>
              <w:left w:val="nil"/>
              <w:bottom w:val="single" w:sz="12" w:space="0" w:color="auto"/>
              <w:right w:val="single" w:sz="8" w:space="0" w:color="auto"/>
            </w:tcBorders>
            <w:shd w:val="clear" w:color="000000" w:fill="92D050"/>
            <w:vAlign w:val="center"/>
          </w:tcPr>
          <w:p w14:paraId="156D6FC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127.12</w:t>
            </w:r>
          </w:p>
        </w:tc>
        <w:tc>
          <w:tcPr>
            <w:tcW w:w="855" w:type="dxa"/>
            <w:tcBorders>
              <w:top w:val="nil"/>
              <w:left w:val="nil"/>
              <w:bottom w:val="single" w:sz="12" w:space="0" w:color="auto"/>
              <w:right w:val="single" w:sz="8" w:space="0" w:color="auto"/>
            </w:tcBorders>
            <w:shd w:val="clear" w:color="000000" w:fill="92D050"/>
            <w:vAlign w:val="center"/>
          </w:tcPr>
          <w:p w14:paraId="2264FCE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827" w:type="dxa"/>
            <w:tcBorders>
              <w:top w:val="nil"/>
              <w:left w:val="nil"/>
              <w:bottom w:val="single" w:sz="12" w:space="0" w:color="auto"/>
              <w:right w:val="single" w:sz="8" w:space="0" w:color="auto"/>
            </w:tcBorders>
            <w:shd w:val="clear" w:color="000000" w:fill="92D050"/>
            <w:vAlign w:val="center"/>
          </w:tcPr>
          <w:p w14:paraId="17480AA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2166    </w:t>
            </w:r>
            <w:proofErr w:type="gramStart"/>
            <w:r>
              <w:rPr>
                <w:rFonts w:ascii="Century" w:eastAsia="Times New Roman" w:hAnsi="Century"/>
                <w:snapToGrid/>
                <w:color w:val="000000"/>
                <w:kern w:val="0"/>
                <w:sz w:val="16"/>
                <w:szCs w:val="16"/>
                <w:lang w:val="en-US" w:eastAsia="en-US"/>
              </w:rPr>
              <w:t xml:space="preserve">   (</w:t>
            </w:r>
            <w:proofErr w:type="gramEnd"/>
            <w:r>
              <w:rPr>
                <w:rFonts w:ascii="Century" w:eastAsia="Times New Roman" w:hAnsi="Century"/>
                <w:snapToGrid/>
                <w:color w:val="000000"/>
                <w:kern w:val="0"/>
                <w:sz w:val="16"/>
                <w:szCs w:val="16"/>
                <w:lang w:val="en-US" w:eastAsia="en-US"/>
              </w:rPr>
              <w:t>32 cells)</w:t>
            </w:r>
          </w:p>
        </w:tc>
      </w:tr>
      <w:tr w:rsidR="00BE0819" w14:paraId="56BDF8AC" w14:textId="77777777">
        <w:trPr>
          <w:trHeight w:val="540"/>
        </w:trPr>
        <w:tc>
          <w:tcPr>
            <w:tcW w:w="884" w:type="dxa"/>
            <w:tcBorders>
              <w:top w:val="nil"/>
              <w:left w:val="single" w:sz="8" w:space="0" w:color="auto"/>
              <w:bottom w:val="single" w:sz="8" w:space="0" w:color="auto"/>
              <w:right w:val="single" w:sz="8" w:space="0" w:color="auto"/>
            </w:tcBorders>
            <w:shd w:val="clear" w:color="000000" w:fill="FFFF00"/>
            <w:vAlign w:val="center"/>
          </w:tcPr>
          <w:p w14:paraId="2D442C8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Alt4-ZC139</w:t>
            </w:r>
          </w:p>
        </w:tc>
        <w:tc>
          <w:tcPr>
            <w:tcW w:w="680" w:type="dxa"/>
            <w:tcBorders>
              <w:top w:val="nil"/>
              <w:left w:val="nil"/>
              <w:bottom w:val="single" w:sz="8" w:space="0" w:color="auto"/>
              <w:right w:val="single" w:sz="8" w:space="0" w:color="auto"/>
            </w:tcBorders>
            <w:shd w:val="clear" w:color="000000" w:fill="FFFF00"/>
            <w:vAlign w:val="center"/>
          </w:tcPr>
          <w:p w14:paraId="2B6D35E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139</w:t>
            </w:r>
          </w:p>
        </w:tc>
        <w:tc>
          <w:tcPr>
            <w:tcW w:w="516" w:type="dxa"/>
            <w:tcBorders>
              <w:top w:val="nil"/>
              <w:left w:val="nil"/>
              <w:bottom w:val="single" w:sz="8" w:space="0" w:color="auto"/>
              <w:right w:val="single" w:sz="8" w:space="0" w:color="auto"/>
            </w:tcBorders>
            <w:shd w:val="clear" w:color="000000" w:fill="FFFF00"/>
            <w:vAlign w:val="center"/>
          </w:tcPr>
          <w:p w14:paraId="17B97FE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17" w:type="dxa"/>
            <w:tcBorders>
              <w:top w:val="nil"/>
              <w:left w:val="nil"/>
              <w:bottom w:val="single" w:sz="8" w:space="0" w:color="auto"/>
              <w:right w:val="single" w:sz="8" w:space="0" w:color="auto"/>
            </w:tcBorders>
            <w:shd w:val="clear" w:color="000000" w:fill="FFFF00"/>
            <w:vAlign w:val="center"/>
          </w:tcPr>
          <w:p w14:paraId="426BFE4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w:t>
            </w:r>
          </w:p>
        </w:tc>
        <w:tc>
          <w:tcPr>
            <w:tcW w:w="517" w:type="dxa"/>
            <w:tcBorders>
              <w:top w:val="nil"/>
              <w:left w:val="nil"/>
              <w:bottom w:val="single" w:sz="8" w:space="0" w:color="auto"/>
              <w:right w:val="single" w:sz="8" w:space="0" w:color="auto"/>
            </w:tcBorders>
            <w:shd w:val="clear" w:color="000000" w:fill="FFFF00"/>
            <w:vAlign w:val="center"/>
          </w:tcPr>
          <w:p w14:paraId="4407E42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w:t>
            </w:r>
          </w:p>
        </w:tc>
        <w:tc>
          <w:tcPr>
            <w:tcW w:w="684" w:type="dxa"/>
            <w:tcBorders>
              <w:top w:val="nil"/>
              <w:left w:val="nil"/>
              <w:bottom w:val="single" w:sz="8" w:space="0" w:color="auto"/>
              <w:right w:val="single" w:sz="8" w:space="0" w:color="auto"/>
            </w:tcBorders>
            <w:shd w:val="clear" w:color="000000" w:fill="FFFF00"/>
            <w:vAlign w:val="center"/>
          </w:tcPr>
          <w:p w14:paraId="7DC99D7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4.17</w:t>
            </w:r>
          </w:p>
        </w:tc>
        <w:tc>
          <w:tcPr>
            <w:tcW w:w="673" w:type="dxa"/>
            <w:tcBorders>
              <w:top w:val="nil"/>
              <w:left w:val="nil"/>
              <w:bottom w:val="single" w:sz="8" w:space="0" w:color="auto"/>
              <w:right w:val="single" w:sz="8" w:space="0" w:color="auto"/>
            </w:tcBorders>
            <w:shd w:val="clear" w:color="000000" w:fill="FFFF00"/>
            <w:vAlign w:val="center"/>
          </w:tcPr>
          <w:p w14:paraId="3AABAA0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-102.8</w:t>
            </w:r>
          </w:p>
        </w:tc>
        <w:tc>
          <w:tcPr>
            <w:tcW w:w="617" w:type="dxa"/>
            <w:tcBorders>
              <w:top w:val="nil"/>
              <w:left w:val="nil"/>
              <w:bottom w:val="single" w:sz="8" w:space="0" w:color="auto"/>
              <w:right w:val="single" w:sz="8" w:space="0" w:color="auto"/>
            </w:tcBorders>
            <w:shd w:val="clear" w:color="000000" w:fill="FFFF00"/>
            <w:vAlign w:val="center"/>
          </w:tcPr>
          <w:p w14:paraId="66A61A9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-4.1</w:t>
            </w:r>
          </w:p>
        </w:tc>
        <w:tc>
          <w:tcPr>
            <w:tcW w:w="673" w:type="dxa"/>
            <w:tcBorders>
              <w:top w:val="nil"/>
              <w:left w:val="nil"/>
              <w:bottom w:val="single" w:sz="8" w:space="0" w:color="auto"/>
              <w:right w:val="single" w:sz="8" w:space="0" w:color="auto"/>
            </w:tcBorders>
            <w:shd w:val="clear" w:color="000000" w:fill="FFFF00"/>
            <w:vAlign w:val="center"/>
          </w:tcPr>
          <w:p w14:paraId="0D57FDF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16.12</w:t>
            </w:r>
          </w:p>
        </w:tc>
        <w:tc>
          <w:tcPr>
            <w:tcW w:w="530" w:type="dxa"/>
            <w:tcBorders>
              <w:top w:val="nil"/>
              <w:left w:val="nil"/>
              <w:bottom w:val="single" w:sz="8" w:space="0" w:color="auto"/>
              <w:right w:val="single" w:sz="8" w:space="0" w:color="auto"/>
            </w:tcBorders>
            <w:shd w:val="clear" w:color="000000" w:fill="FFFF00"/>
            <w:vAlign w:val="center"/>
          </w:tcPr>
          <w:p w14:paraId="03B682B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1.07</w:t>
            </w:r>
          </w:p>
        </w:tc>
        <w:tc>
          <w:tcPr>
            <w:tcW w:w="673" w:type="dxa"/>
            <w:tcBorders>
              <w:top w:val="nil"/>
              <w:left w:val="nil"/>
              <w:bottom w:val="single" w:sz="8" w:space="0" w:color="auto"/>
              <w:right w:val="single" w:sz="8" w:space="0" w:color="auto"/>
            </w:tcBorders>
            <w:shd w:val="clear" w:color="000000" w:fill="FFFF00"/>
            <w:vAlign w:val="center"/>
          </w:tcPr>
          <w:p w14:paraId="0BC055E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16.12</w:t>
            </w:r>
          </w:p>
        </w:tc>
        <w:tc>
          <w:tcPr>
            <w:tcW w:w="706" w:type="dxa"/>
            <w:tcBorders>
              <w:top w:val="nil"/>
              <w:left w:val="nil"/>
              <w:bottom w:val="single" w:sz="8" w:space="0" w:color="auto"/>
              <w:right w:val="single" w:sz="8" w:space="0" w:color="auto"/>
            </w:tcBorders>
            <w:shd w:val="clear" w:color="000000" w:fill="FFFF00"/>
            <w:vAlign w:val="center"/>
          </w:tcPr>
          <w:p w14:paraId="6CAB7E9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123.02</w:t>
            </w:r>
          </w:p>
        </w:tc>
        <w:tc>
          <w:tcPr>
            <w:tcW w:w="855" w:type="dxa"/>
            <w:tcBorders>
              <w:top w:val="nil"/>
              <w:left w:val="nil"/>
              <w:bottom w:val="single" w:sz="8" w:space="0" w:color="auto"/>
              <w:right w:val="single" w:sz="8" w:space="0" w:color="auto"/>
            </w:tcBorders>
            <w:shd w:val="clear" w:color="000000" w:fill="FFFF00"/>
            <w:vAlign w:val="center"/>
          </w:tcPr>
          <w:p w14:paraId="0A2354C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w:t>
            </w:r>
          </w:p>
        </w:tc>
        <w:tc>
          <w:tcPr>
            <w:tcW w:w="827" w:type="dxa"/>
            <w:tcBorders>
              <w:top w:val="nil"/>
              <w:left w:val="nil"/>
              <w:bottom w:val="single" w:sz="8" w:space="0" w:color="auto"/>
              <w:right w:val="single" w:sz="8" w:space="0" w:color="auto"/>
            </w:tcBorders>
            <w:shd w:val="clear" w:color="000000" w:fill="FFFF00"/>
            <w:vAlign w:val="center"/>
          </w:tcPr>
          <w:p w14:paraId="0876F5B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6624    </w:t>
            </w:r>
            <w:proofErr w:type="gramStart"/>
            <w:r>
              <w:rPr>
                <w:rFonts w:ascii="Century" w:eastAsia="Times New Roman" w:hAnsi="Century"/>
                <w:snapToGrid/>
                <w:color w:val="000000"/>
                <w:kern w:val="0"/>
                <w:sz w:val="16"/>
                <w:szCs w:val="16"/>
                <w:lang w:val="en-US" w:eastAsia="en-US"/>
              </w:rPr>
              <w:t xml:space="preserve">   (</w:t>
            </w:r>
            <w:proofErr w:type="gramEnd"/>
            <w:r>
              <w:rPr>
                <w:rFonts w:ascii="Century" w:eastAsia="Times New Roman" w:hAnsi="Century"/>
                <w:snapToGrid/>
                <w:color w:val="000000"/>
                <w:kern w:val="0"/>
                <w:sz w:val="16"/>
                <w:szCs w:val="16"/>
                <w:lang w:val="en-US" w:eastAsia="en-US"/>
              </w:rPr>
              <w:t>92 cells)</w:t>
            </w:r>
          </w:p>
        </w:tc>
      </w:tr>
      <w:tr w:rsidR="00BE0819" w14:paraId="7AE5CCFC" w14:textId="77777777">
        <w:trPr>
          <w:trHeight w:val="525"/>
        </w:trPr>
        <w:tc>
          <w:tcPr>
            <w:tcW w:w="884" w:type="dxa"/>
            <w:tcBorders>
              <w:top w:val="nil"/>
              <w:left w:val="single" w:sz="8" w:space="0" w:color="auto"/>
              <w:bottom w:val="single" w:sz="8" w:space="0" w:color="auto"/>
              <w:right w:val="single" w:sz="8" w:space="0" w:color="auto"/>
            </w:tcBorders>
            <w:shd w:val="clear" w:color="000000" w:fill="FFFF00"/>
            <w:vAlign w:val="center"/>
          </w:tcPr>
          <w:p w14:paraId="50F9D45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Alt4-ZC139x2</w:t>
            </w:r>
          </w:p>
        </w:tc>
        <w:tc>
          <w:tcPr>
            <w:tcW w:w="680" w:type="dxa"/>
            <w:tcBorders>
              <w:top w:val="nil"/>
              <w:left w:val="nil"/>
              <w:bottom w:val="single" w:sz="8" w:space="0" w:color="auto"/>
              <w:right w:val="single" w:sz="8" w:space="0" w:color="auto"/>
            </w:tcBorders>
            <w:shd w:val="clear" w:color="000000" w:fill="FFFF00"/>
            <w:vAlign w:val="center"/>
          </w:tcPr>
          <w:p w14:paraId="1B54297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139</w:t>
            </w:r>
          </w:p>
        </w:tc>
        <w:tc>
          <w:tcPr>
            <w:tcW w:w="516" w:type="dxa"/>
            <w:tcBorders>
              <w:top w:val="nil"/>
              <w:left w:val="nil"/>
              <w:bottom w:val="single" w:sz="8" w:space="0" w:color="auto"/>
              <w:right w:val="single" w:sz="8" w:space="0" w:color="auto"/>
            </w:tcBorders>
            <w:shd w:val="clear" w:color="000000" w:fill="FFFF00"/>
            <w:vAlign w:val="center"/>
          </w:tcPr>
          <w:p w14:paraId="06C7402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w:t>
            </w:r>
          </w:p>
        </w:tc>
        <w:tc>
          <w:tcPr>
            <w:tcW w:w="517" w:type="dxa"/>
            <w:tcBorders>
              <w:top w:val="nil"/>
              <w:left w:val="nil"/>
              <w:bottom w:val="single" w:sz="8" w:space="0" w:color="auto"/>
              <w:right w:val="single" w:sz="8" w:space="0" w:color="auto"/>
            </w:tcBorders>
            <w:shd w:val="clear" w:color="000000" w:fill="FFFF00"/>
            <w:vAlign w:val="center"/>
          </w:tcPr>
          <w:p w14:paraId="24F4D90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24</w:t>
            </w:r>
          </w:p>
        </w:tc>
        <w:tc>
          <w:tcPr>
            <w:tcW w:w="517" w:type="dxa"/>
            <w:tcBorders>
              <w:top w:val="nil"/>
              <w:left w:val="nil"/>
              <w:bottom w:val="single" w:sz="8" w:space="0" w:color="auto"/>
              <w:right w:val="single" w:sz="8" w:space="0" w:color="auto"/>
            </w:tcBorders>
            <w:shd w:val="clear" w:color="000000" w:fill="FFFF00"/>
            <w:vAlign w:val="center"/>
          </w:tcPr>
          <w:p w14:paraId="6037D37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w:t>
            </w:r>
          </w:p>
        </w:tc>
        <w:tc>
          <w:tcPr>
            <w:tcW w:w="684" w:type="dxa"/>
            <w:tcBorders>
              <w:top w:val="nil"/>
              <w:left w:val="nil"/>
              <w:bottom w:val="single" w:sz="8" w:space="0" w:color="auto"/>
              <w:right w:val="single" w:sz="8" w:space="0" w:color="auto"/>
            </w:tcBorders>
            <w:shd w:val="clear" w:color="000000" w:fill="FFFF00"/>
            <w:vAlign w:val="center"/>
          </w:tcPr>
          <w:p w14:paraId="58B84CD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8.34</w:t>
            </w:r>
          </w:p>
        </w:tc>
        <w:tc>
          <w:tcPr>
            <w:tcW w:w="673" w:type="dxa"/>
            <w:tcBorders>
              <w:top w:val="nil"/>
              <w:left w:val="nil"/>
              <w:bottom w:val="single" w:sz="8" w:space="0" w:color="auto"/>
              <w:right w:val="single" w:sz="8" w:space="0" w:color="auto"/>
            </w:tcBorders>
            <w:shd w:val="clear" w:color="000000" w:fill="FFFF00"/>
            <w:vAlign w:val="center"/>
          </w:tcPr>
          <w:p w14:paraId="3169321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-99.79</w:t>
            </w:r>
          </w:p>
        </w:tc>
        <w:tc>
          <w:tcPr>
            <w:tcW w:w="617" w:type="dxa"/>
            <w:tcBorders>
              <w:top w:val="nil"/>
              <w:left w:val="nil"/>
              <w:bottom w:val="single" w:sz="8" w:space="0" w:color="auto"/>
              <w:right w:val="single" w:sz="8" w:space="0" w:color="auto"/>
            </w:tcBorders>
            <w:shd w:val="clear" w:color="000000" w:fill="FFFF00"/>
            <w:vAlign w:val="center"/>
          </w:tcPr>
          <w:p w14:paraId="2BB48A7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-8.26</w:t>
            </w:r>
          </w:p>
        </w:tc>
        <w:tc>
          <w:tcPr>
            <w:tcW w:w="673" w:type="dxa"/>
            <w:tcBorders>
              <w:top w:val="nil"/>
              <w:left w:val="nil"/>
              <w:bottom w:val="single" w:sz="8" w:space="0" w:color="auto"/>
              <w:right w:val="single" w:sz="8" w:space="0" w:color="auto"/>
            </w:tcBorders>
            <w:shd w:val="clear" w:color="000000" w:fill="FFFF00"/>
            <w:vAlign w:val="center"/>
          </w:tcPr>
          <w:p w14:paraId="4830710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19.13</w:t>
            </w:r>
          </w:p>
        </w:tc>
        <w:tc>
          <w:tcPr>
            <w:tcW w:w="530" w:type="dxa"/>
            <w:tcBorders>
              <w:top w:val="nil"/>
              <w:left w:val="nil"/>
              <w:bottom w:val="single" w:sz="8" w:space="0" w:color="auto"/>
              <w:right w:val="single" w:sz="8" w:space="0" w:color="auto"/>
            </w:tcBorders>
            <w:shd w:val="clear" w:color="000000" w:fill="FFFF00"/>
            <w:vAlign w:val="center"/>
          </w:tcPr>
          <w:p w14:paraId="056C570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5.06</w:t>
            </w:r>
          </w:p>
        </w:tc>
        <w:tc>
          <w:tcPr>
            <w:tcW w:w="673" w:type="dxa"/>
            <w:tcBorders>
              <w:top w:val="nil"/>
              <w:left w:val="nil"/>
              <w:bottom w:val="single" w:sz="8" w:space="0" w:color="auto"/>
              <w:right w:val="single" w:sz="8" w:space="0" w:color="auto"/>
            </w:tcBorders>
            <w:shd w:val="clear" w:color="000000" w:fill="FFFF00"/>
            <w:vAlign w:val="center"/>
          </w:tcPr>
          <w:p w14:paraId="2852B62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17.94</w:t>
            </w:r>
          </w:p>
        </w:tc>
        <w:tc>
          <w:tcPr>
            <w:tcW w:w="706" w:type="dxa"/>
            <w:tcBorders>
              <w:top w:val="nil"/>
              <w:left w:val="nil"/>
              <w:bottom w:val="single" w:sz="8" w:space="0" w:color="auto"/>
              <w:right w:val="single" w:sz="8" w:space="0" w:color="auto"/>
            </w:tcBorders>
            <w:shd w:val="clear" w:color="000000" w:fill="FFFF00"/>
            <w:vAlign w:val="center"/>
          </w:tcPr>
          <w:p w14:paraId="0823BD0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125.99</w:t>
            </w:r>
          </w:p>
        </w:tc>
        <w:tc>
          <w:tcPr>
            <w:tcW w:w="855" w:type="dxa"/>
            <w:tcBorders>
              <w:top w:val="nil"/>
              <w:left w:val="nil"/>
              <w:bottom w:val="single" w:sz="8" w:space="0" w:color="auto"/>
              <w:right w:val="single" w:sz="8" w:space="0" w:color="auto"/>
            </w:tcBorders>
            <w:shd w:val="clear" w:color="000000" w:fill="FFFF00"/>
            <w:vAlign w:val="center"/>
          </w:tcPr>
          <w:p w14:paraId="5E16B55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827" w:type="dxa"/>
            <w:tcBorders>
              <w:top w:val="nil"/>
              <w:left w:val="nil"/>
              <w:bottom w:val="single" w:sz="8" w:space="0" w:color="auto"/>
              <w:right w:val="single" w:sz="8" w:space="0" w:color="auto"/>
            </w:tcBorders>
            <w:shd w:val="clear" w:color="000000" w:fill="FFFF00"/>
            <w:vAlign w:val="center"/>
          </w:tcPr>
          <w:p w14:paraId="2837AC9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1656    </w:t>
            </w:r>
            <w:proofErr w:type="gramStart"/>
            <w:r>
              <w:rPr>
                <w:rFonts w:ascii="Century" w:eastAsia="Times New Roman" w:hAnsi="Century"/>
                <w:snapToGrid/>
                <w:color w:val="000000"/>
                <w:kern w:val="0"/>
                <w:sz w:val="16"/>
                <w:szCs w:val="16"/>
                <w:lang w:val="en-US" w:eastAsia="en-US"/>
              </w:rPr>
              <w:t xml:space="preserve">   (</w:t>
            </w:r>
            <w:proofErr w:type="gramEnd"/>
            <w:r>
              <w:rPr>
                <w:rFonts w:ascii="Century" w:eastAsia="Times New Roman" w:hAnsi="Century"/>
                <w:snapToGrid/>
                <w:color w:val="000000"/>
                <w:kern w:val="0"/>
                <w:sz w:val="16"/>
                <w:szCs w:val="16"/>
                <w:lang w:val="en-US" w:eastAsia="en-US"/>
              </w:rPr>
              <w:t>23 cells)</w:t>
            </w:r>
          </w:p>
        </w:tc>
      </w:tr>
      <w:tr w:rsidR="00BE0819" w14:paraId="5FACCBB3" w14:textId="77777777">
        <w:trPr>
          <w:trHeight w:val="525"/>
        </w:trPr>
        <w:tc>
          <w:tcPr>
            <w:tcW w:w="884" w:type="dxa"/>
            <w:tcBorders>
              <w:top w:val="nil"/>
              <w:left w:val="single" w:sz="8" w:space="0" w:color="auto"/>
              <w:bottom w:val="single" w:sz="8" w:space="0" w:color="auto"/>
              <w:right w:val="single" w:sz="8" w:space="0" w:color="auto"/>
            </w:tcBorders>
            <w:shd w:val="clear" w:color="000000" w:fill="66FFFF"/>
            <w:vAlign w:val="center"/>
          </w:tcPr>
          <w:p w14:paraId="5CF5EA7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Alt4-ZC607</w:t>
            </w:r>
          </w:p>
        </w:tc>
        <w:tc>
          <w:tcPr>
            <w:tcW w:w="680" w:type="dxa"/>
            <w:tcBorders>
              <w:top w:val="nil"/>
              <w:left w:val="nil"/>
              <w:bottom w:val="single" w:sz="8" w:space="0" w:color="auto"/>
              <w:right w:val="single" w:sz="8" w:space="0" w:color="auto"/>
            </w:tcBorders>
            <w:shd w:val="clear" w:color="000000" w:fill="66FFFF"/>
            <w:vAlign w:val="center"/>
          </w:tcPr>
          <w:p w14:paraId="6130A81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607</w:t>
            </w:r>
          </w:p>
        </w:tc>
        <w:tc>
          <w:tcPr>
            <w:tcW w:w="516" w:type="dxa"/>
            <w:tcBorders>
              <w:top w:val="nil"/>
              <w:left w:val="nil"/>
              <w:bottom w:val="single" w:sz="8" w:space="0" w:color="auto"/>
              <w:right w:val="single" w:sz="8" w:space="0" w:color="auto"/>
            </w:tcBorders>
            <w:shd w:val="clear" w:color="000000" w:fill="66FFFF"/>
            <w:vAlign w:val="center"/>
          </w:tcPr>
          <w:p w14:paraId="22ACE0B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17" w:type="dxa"/>
            <w:tcBorders>
              <w:top w:val="nil"/>
              <w:left w:val="nil"/>
              <w:bottom w:val="single" w:sz="8" w:space="0" w:color="auto"/>
              <w:right w:val="single" w:sz="8" w:space="0" w:color="auto"/>
            </w:tcBorders>
            <w:shd w:val="clear" w:color="000000" w:fill="66FFFF"/>
            <w:vAlign w:val="center"/>
          </w:tcPr>
          <w:p w14:paraId="5D363B2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51</w:t>
            </w:r>
          </w:p>
        </w:tc>
        <w:tc>
          <w:tcPr>
            <w:tcW w:w="517" w:type="dxa"/>
            <w:tcBorders>
              <w:top w:val="nil"/>
              <w:left w:val="nil"/>
              <w:bottom w:val="single" w:sz="8" w:space="0" w:color="auto"/>
              <w:right w:val="single" w:sz="8" w:space="0" w:color="auto"/>
            </w:tcBorders>
            <w:shd w:val="clear" w:color="000000" w:fill="66FFFF"/>
            <w:vAlign w:val="center"/>
          </w:tcPr>
          <w:p w14:paraId="048728A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w:t>
            </w:r>
          </w:p>
        </w:tc>
        <w:tc>
          <w:tcPr>
            <w:tcW w:w="684" w:type="dxa"/>
            <w:tcBorders>
              <w:top w:val="nil"/>
              <w:left w:val="nil"/>
              <w:bottom w:val="single" w:sz="8" w:space="0" w:color="auto"/>
              <w:right w:val="single" w:sz="8" w:space="0" w:color="auto"/>
            </w:tcBorders>
            <w:shd w:val="clear" w:color="000000" w:fill="66FFFF"/>
            <w:vAlign w:val="center"/>
          </w:tcPr>
          <w:p w14:paraId="502E281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18.21</w:t>
            </w:r>
          </w:p>
        </w:tc>
        <w:tc>
          <w:tcPr>
            <w:tcW w:w="673" w:type="dxa"/>
            <w:tcBorders>
              <w:top w:val="nil"/>
              <w:left w:val="nil"/>
              <w:bottom w:val="single" w:sz="8" w:space="0" w:color="auto"/>
              <w:right w:val="single" w:sz="8" w:space="0" w:color="auto"/>
            </w:tcBorders>
            <w:shd w:val="clear" w:color="000000" w:fill="66FFFF"/>
            <w:vAlign w:val="center"/>
          </w:tcPr>
          <w:p w14:paraId="15C5BDE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-96.4</w:t>
            </w:r>
          </w:p>
        </w:tc>
        <w:tc>
          <w:tcPr>
            <w:tcW w:w="617" w:type="dxa"/>
            <w:tcBorders>
              <w:top w:val="nil"/>
              <w:left w:val="nil"/>
              <w:bottom w:val="single" w:sz="8" w:space="0" w:color="auto"/>
              <w:right w:val="single" w:sz="8" w:space="0" w:color="auto"/>
            </w:tcBorders>
            <w:shd w:val="clear" w:color="000000" w:fill="66FFFF"/>
            <w:vAlign w:val="center"/>
          </w:tcPr>
          <w:p w14:paraId="5E12E07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-11.26</w:t>
            </w:r>
          </w:p>
        </w:tc>
        <w:tc>
          <w:tcPr>
            <w:tcW w:w="673" w:type="dxa"/>
            <w:tcBorders>
              <w:top w:val="nil"/>
              <w:left w:val="nil"/>
              <w:bottom w:val="single" w:sz="8" w:space="0" w:color="auto"/>
              <w:right w:val="single" w:sz="8" w:space="0" w:color="auto"/>
            </w:tcBorders>
            <w:shd w:val="clear" w:color="000000" w:fill="66FFFF"/>
            <w:vAlign w:val="center"/>
          </w:tcPr>
          <w:p w14:paraId="153A331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22.52</w:t>
            </w:r>
          </w:p>
        </w:tc>
        <w:tc>
          <w:tcPr>
            <w:tcW w:w="530" w:type="dxa"/>
            <w:tcBorders>
              <w:top w:val="nil"/>
              <w:left w:val="nil"/>
              <w:bottom w:val="single" w:sz="8" w:space="0" w:color="auto"/>
              <w:right w:val="single" w:sz="8" w:space="0" w:color="auto"/>
            </w:tcBorders>
            <w:shd w:val="clear" w:color="000000" w:fill="66FFFF"/>
            <w:vAlign w:val="center"/>
          </w:tcPr>
          <w:p w14:paraId="74C7990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0.53</w:t>
            </w:r>
          </w:p>
        </w:tc>
        <w:tc>
          <w:tcPr>
            <w:tcW w:w="673" w:type="dxa"/>
            <w:tcBorders>
              <w:top w:val="nil"/>
              <w:left w:val="nil"/>
              <w:bottom w:val="single" w:sz="8" w:space="0" w:color="auto"/>
              <w:right w:val="single" w:sz="8" w:space="0" w:color="auto"/>
            </w:tcBorders>
            <w:shd w:val="clear" w:color="000000" w:fill="66FFFF"/>
            <w:vAlign w:val="center"/>
          </w:tcPr>
          <w:p w14:paraId="2845A16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22.47</w:t>
            </w:r>
          </w:p>
        </w:tc>
        <w:tc>
          <w:tcPr>
            <w:tcW w:w="706" w:type="dxa"/>
            <w:tcBorders>
              <w:top w:val="nil"/>
              <w:left w:val="nil"/>
              <w:bottom w:val="single" w:sz="8" w:space="0" w:color="auto"/>
              <w:right w:val="single" w:sz="8" w:space="0" w:color="auto"/>
            </w:tcBorders>
            <w:shd w:val="clear" w:color="000000" w:fill="66FFFF"/>
            <w:vAlign w:val="center"/>
          </w:tcPr>
          <w:p w14:paraId="124E48A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130.13</w:t>
            </w:r>
          </w:p>
        </w:tc>
        <w:tc>
          <w:tcPr>
            <w:tcW w:w="855" w:type="dxa"/>
            <w:tcBorders>
              <w:top w:val="nil"/>
              <w:left w:val="nil"/>
              <w:bottom w:val="single" w:sz="8" w:space="0" w:color="auto"/>
              <w:right w:val="single" w:sz="8" w:space="0" w:color="auto"/>
            </w:tcBorders>
            <w:shd w:val="clear" w:color="000000" w:fill="66FFFF"/>
            <w:vAlign w:val="center"/>
          </w:tcPr>
          <w:p w14:paraId="6045429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827" w:type="dxa"/>
            <w:tcBorders>
              <w:top w:val="nil"/>
              <w:left w:val="nil"/>
              <w:bottom w:val="single" w:sz="8" w:space="0" w:color="auto"/>
              <w:right w:val="single" w:sz="8" w:space="0" w:color="auto"/>
            </w:tcBorders>
            <w:shd w:val="clear" w:color="000000" w:fill="66FFFF"/>
            <w:vAlign w:val="center"/>
          </w:tcPr>
          <w:p w14:paraId="5C19AA7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7878  </w:t>
            </w:r>
            <w:proofErr w:type="gramStart"/>
            <w:r>
              <w:rPr>
                <w:rFonts w:ascii="Century" w:eastAsia="Times New Roman" w:hAnsi="Century"/>
                <w:snapToGrid/>
                <w:color w:val="000000"/>
                <w:kern w:val="0"/>
                <w:sz w:val="16"/>
                <w:szCs w:val="16"/>
                <w:lang w:val="en-US" w:eastAsia="en-US"/>
              </w:rPr>
              <w:t xml:space="preserve">   (</w:t>
            </w:r>
            <w:proofErr w:type="gramEnd"/>
            <w:r>
              <w:rPr>
                <w:rFonts w:ascii="Century" w:eastAsia="Times New Roman" w:hAnsi="Century"/>
                <w:snapToGrid/>
                <w:color w:val="000000"/>
                <w:kern w:val="0"/>
                <w:sz w:val="16"/>
                <w:szCs w:val="16"/>
                <w:lang w:val="en-US" w:eastAsia="en-US"/>
              </w:rPr>
              <w:t>121 cells)</w:t>
            </w:r>
          </w:p>
        </w:tc>
      </w:tr>
    </w:tbl>
    <w:p w14:paraId="030F8EA3" w14:textId="77777777" w:rsidR="00BE0819" w:rsidRDefault="00BE0819">
      <w:pPr>
        <w:rPr>
          <w:lang w:eastAsia="en-US"/>
        </w:rPr>
      </w:pPr>
    </w:p>
    <w:p w14:paraId="06DFB951" w14:textId="77777777" w:rsidR="00BE0819" w:rsidRDefault="007D2801">
      <w:pPr>
        <w:rPr>
          <w:lang w:eastAsia="en-US"/>
        </w:rPr>
      </w:pPr>
      <w:r>
        <w:rPr>
          <w:lang w:eastAsia="en-US"/>
        </w:rPr>
        <w:t>MCL table for 60 kHz SCS</w:t>
      </w:r>
    </w:p>
    <w:tbl>
      <w:tblPr>
        <w:tblW w:w="9352" w:type="dxa"/>
        <w:tblLayout w:type="fixed"/>
        <w:tblLook w:val="04A0" w:firstRow="1" w:lastRow="0" w:firstColumn="1" w:lastColumn="0" w:noHBand="0" w:noVBand="1"/>
      </w:tblPr>
      <w:tblGrid>
        <w:gridCol w:w="872"/>
        <w:gridCol w:w="680"/>
        <w:gridCol w:w="541"/>
        <w:gridCol w:w="542"/>
        <w:gridCol w:w="542"/>
        <w:gridCol w:w="684"/>
        <w:gridCol w:w="673"/>
        <w:gridCol w:w="542"/>
        <w:gridCol w:w="673"/>
        <w:gridCol w:w="542"/>
        <w:gridCol w:w="673"/>
        <w:gridCol w:w="706"/>
        <w:gridCol w:w="855"/>
        <w:gridCol w:w="827"/>
      </w:tblGrid>
      <w:tr w:rsidR="00BE0819" w14:paraId="6D1F14B5" w14:textId="77777777">
        <w:trPr>
          <w:trHeight w:val="525"/>
        </w:trPr>
        <w:tc>
          <w:tcPr>
            <w:tcW w:w="872" w:type="dxa"/>
            <w:tcBorders>
              <w:top w:val="single" w:sz="8" w:space="0" w:color="auto"/>
              <w:left w:val="single" w:sz="8" w:space="0" w:color="auto"/>
              <w:bottom w:val="double" w:sz="6" w:space="0" w:color="auto"/>
              <w:right w:val="single" w:sz="8" w:space="0" w:color="auto"/>
            </w:tcBorders>
            <w:shd w:val="clear" w:color="auto" w:fill="auto"/>
            <w:vAlign w:val="center"/>
          </w:tcPr>
          <w:p w14:paraId="4FD5117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Scheme</w:t>
            </w:r>
          </w:p>
        </w:tc>
        <w:tc>
          <w:tcPr>
            <w:tcW w:w="680" w:type="dxa"/>
            <w:tcBorders>
              <w:top w:val="single" w:sz="8" w:space="0" w:color="auto"/>
              <w:left w:val="nil"/>
              <w:bottom w:val="double" w:sz="6" w:space="0" w:color="auto"/>
              <w:right w:val="single" w:sz="8" w:space="0" w:color="auto"/>
            </w:tcBorders>
            <w:shd w:val="clear" w:color="auto" w:fill="auto"/>
            <w:vAlign w:val="center"/>
          </w:tcPr>
          <w:p w14:paraId="3C0B3C04" w14:textId="77777777" w:rsidR="00BE0819" w:rsidRDefault="007D2801">
            <w:pPr>
              <w:widowControl/>
              <w:kinsoku/>
              <w:overflowPunct/>
              <w:autoSpaceDE/>
              <w:autoSpaceDN/>
              <w:adjustRightInd/>
              <w:spacing w:after="0"/>
              <w:jc w:val="left"/>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L_RA</w:t>
            </w:r>
          </w:p>
        </w:tc>
        <w:tc>
          <w:tcPr>
            <w:tcW w:w="541" w:type="dxa"/>
            <w:tcBorders>
              <w:top w:val="single" w:sz="8" w:space="0" w:color="auto"/>
              <w:left w:val="nil"/>
              <w:bottom w:val="double" w:sz="6" w:space="0" w:color="auto"/>
              <w:right w:val="single" w:sz="8" w:space="0" w:color="auto"/>
            </w:tcBorders>
            <w:shd w:val="clear" w:color="auto" w:fill="auto"/>
            <w:vAlign w:val="center"/>
          </w:tcPr>
          <w:p w14:paraId="160A2871" w14:textId="77777777" w:rsidR="00BE0819" w:rsidRDefault="007D2801">
            <w:pPr>
              <w:widowControl/>
              <w:kinsoku/>
              <w:overflowPunct/>
              <w:autoSpaceDE/>
              <w:autoSpaceDN/>
              <w:adjustRightInd/>
              <w:spacing w:after="0"/>
              <w:jc w:val="left"/>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R </w:t>
            </w:r>
          </w:p>
        </w:tc>
        <w:tc>
          <w:tcPr>
            <w:tcW w:w="542" w:type="dxa"/>
            <w:tcBorders>
              <w:top w:val="single" w:sz="8" w:space="0" w:color="auto"/>
              <w:left w:val="nil"/>
              <w:bottom w:val="double" w:sz="6" w:space="0" w:color="auto"/>
              <w:right w:val="single" w:sz="8" w:space="0" w:color="auto"/>
            </w:tcBorders>
            <w:shd w:val="clear" w:color="auto" w:fill="auto"/>
            <w:vAlign w:val="center"/>
          </w:tcPr>
          <w:p w14:paraId="1EBE395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per RO</w:t>
            </w:r>
          </w:p>
        </w:tc>
        <w:tc>
          <w:tcPr>
            <w:tcW w:w="542" w:type="dxa"/>
            <w:tcBorders>
              <w:top w:val="single" w:sz="8" w:space="0" w:color="auto"/>
              <w:left w:val="nil"/>
              <w:bottom w:val="double" w:sz="6" w:space="0" w:color="auto"/>
              <w:right w:val="single" w:sz="8" w:space="0" w:color="auto"/>
            </w:tcBorders>
            <w:shd w:val="clear" w:color="auto" w:fill="auto"/>
            <w:vAlign w:val="center"/>
          </w:tcPr>
          <w:p w14:paraId="02AB751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per RO</w:t>
            </w:r>
          </w:p>
        </w:tc>
        <w:tc>
          <w:tcPr>
            <w:tcW w:w="684" w:type="dxa"/>
            <w:tcBorders>
              <w:top w:val="single" w:sz="8" w:space="0" w:color="auto"/>
              <w:left w:val="nil"/>
              <w:bottom w:val="double" w:sz="6" w:space="0" w:color="auto"/>
              <w:right w:val="single" w:sz="8" w:space="0" w:color="auto"/>
            </w:tcBorders>
            <w:shd w:val="clear" w:color="auto" w:fill="auto"/>
            <w:vAlign w:val="center"/>
          </w:tcPr>
          <w:p w14:paraId="06B8823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(MHz)</w:t>
            </w:r>
          </w:p>
        </w:tc>
        <w:tc>
          <w:tcPr>
            <w:tcW w:w="673" w:type="dxa"/>
            <w:tcBorders>
              <w:top w:val="single" w:sz="8" w:space="0" w:color="auto"/>
              <w:left w:val="nil"/>
              <w:bottom w:val="double" w:sz="6" w:space="0" w:color="auto"/>
              <w:right w:val="single" w:sz="8" w:space="0" w:color="auto"/>
            </w:tcBorders>
            <w:shd w:val="clear" w:color="auto" w:fill="auto"/>
            <w:vAlign w:val="center"/>
          </w:tcPr>
          <w:p w14:paraId="6F68906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(dBm)</w:t>
            </w:r>
          </w:p>
        </w:tc>
        <w:tc>
          <w:tcPr>
            <w:tcW w:w="542" w:type="dxa"/>
            <w:tcBorders>
              <w:top w:val="single" w:sz="8" w:space="0" w:color="auto"/>
              <w:left w:val="nil"/>
              <w:bottom w:val="double" w:sz="6" w:space="0" w:color="auto"/>
              <w:right w:val="single" w:sz="8" w:space="0" w:color="auto"/>
            </w:tcBorders>
            <w:shd w:val="clear" w:color="auto" w:fill="auto"/>
            <w:vAlign w:val="center"/>
          </w:tcPr>
          <w:p w14:paraId="197801F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(dB)</w:t>
            </w:r>
          </w:p>
        </w:tc>
        <w:tc>
          <w:tcPr>
            <w:tcW w:w="673" w:type="dxa"/>
            <w:tcBorders>
              <w:top w:val="single" w:sz="8" w:space="0" w:color="auto"/>
              <w:left w:val="nil"/>
              <w:bottom w:val="double" w:sz="6" w:space="0" w:color="auto"/>
              <w:right w:val="single" w:sz="8" w:space="0" w:color="auto"/>
            </w:tcBorders>
            <w:shd w:val="clear" w:color="auto" w:fill="auto"/>
            <w:vAlign w:val="center"/>
          </w:tcPr>
          <w:p w14:paraId="2BF053E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(dBm)</w:t>
            </w:r>
          </w:p>
        </w:tc>
        <w:tc>
          <w:tcPr>
            <w:tcW w:w="542" w:type="dxa"/>
            <w:tcBorders>
              <w:top w:val="single" w:sz="8" w:space="0" w:color="auto"/>
              <w:left w:val="nil"/>
              <w:bottom w:val="double" w:sz="6" w:space="0" w:color="auto"/>
              <w:right w:val="single" w:sz="8" w:space="0" w:color="auto"/>
            </w:tcBorders>
            <w:shd w:val="clear" w:color="auto" w:fill="auto"/>
            <w:vAlign w:val="center"/>
          </w:tcPr>
          <w:p w14:paraId="3DCF590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95% CM (dB)</w:t>
            </w:r>
          </w:p>
        </w:tc>
        <w:tc>
          <w:tcPr>
            <w:tcW w:w="673" w:type="dxa"/>
            <w:tcBorders>
              <w:top w:val="single" w:sz="8" w:space="0" w:color="auto"/>
              <w:left w:val="nil"/>
              <w:bottom w:val="double" w:sz="6" w:space="0" w:color="auto"/>
              <w:right w:val="single" w:sz="8" w:space="0" w:color="auto"/>
            </w:tcBorders>
            <w:shd w:val="clear" w:color="auto" w:fill="auto"/>
            <w:vAlign w:val="center"/>
          </w:tcPr>
          <w:p w14:paraId="5696228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(dBm)</w:t>
            </w:r>
          </w:p>
        </w:tc>
        <w:tc>
          <w:tcPr>
            <w:tcW w:w="706" w:type="dxa"/>
            <w:tcBorders>
              <w:top w:val="single" w:sz="8" w:space="0" w:color="auto"/>
              <w:left w:val="nil"/>
              <w:bottom w:val="double" w:sz="6" w:space="0" w:color="auto"/>
              <w:right w:val="single" w:sz="8" w:space="0" w:color="auto"/>
            </w:tcBorders>
            <w:shd w:val="clear" w:color="auto" w:fill="auto"/>
            <w:vAlign w:val="center"/>
          </w:tcPr>
          <w:p w14:paraId="58B854F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MCL (dB)</w:t>
            </w:r>
          </w:p>
        </w:tc>
        <w:tc>
          <w:tcPr>
            <w:tcW w:w="855" w:type="dxa"/>
            <w:tcBorders>
              <w:top w:val="single" w:sz="8" w:space="0" w:color="auto"/>
              <w:left w:val="nil"/>
              <w:bottom w:val="double" w:sz="6" w:space="0" w:color="auto"/>
              <w:right w:val="single" w:sz="8" w:space="0" w:color="auto"/>
            </w:tcBorders>
            <w:shd w:val="clear" w:color="auto" w:fill="auto"/>
            <w:vAlign w:val="center"/>
          </w:tcPr>
          <w:p w14:paraId="32A1389D" w14:textId="77777777" w:rsidR="00BE0819" w:rsidRDefault="007D2801">
            <w:pPr>
              <w:widowControl/>
              <w:kinsoku/>
              <w:overflowPunct/>
              <w:autoSpaceDE/>
              <w:autoSpaceDN/>
              <w:adjustRightInd/>
              <w:spacing w:after="0"/>
              <w:jc w:val="left"/>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N_FDM</w:t>
            </w:r>
          </w:p>
        </w:tc>
        <w:tc>
          <w:tcPr>
            <w:tcW w:w="827" w:type="dxa"/>
            <w:tcBorders>
              <w:top w:val="single" w:sz="8" w:space="0" w:color="auto"/>
              <w:left w:val="nil"/>
              <w:bottom w:val="double" w:sz="6" w:space="0" w:color="auto"/>
              <w:right w:val="single" w:sz="8" w:space="0" w:color="auto"/>
            </w:tcBorders>
            <w:shd w:val="clear" w:color="auto" w:fill="auto"/>
            <w:vAlign w:val="center"/>
          </w:tcPr>
          <w:p w14:paraId="6E05BC8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PRACH capacity</w:t>
            </w:r>
          </w:p>
        </w:tc>
      </w:tr>
      <w:tr w:rsidR="00BE0819" w14:paraId="3251766E" w14:textId="77777777">
        <w:trPr>
          <w:trHeight w:val="540"/>
        </w:trPr>
        <w:tc>
          <w:tcPr>
            <w:tcW w:w="872" w:type="dxa"/>
            <w:tcBorders>
              <w:top w:val="nil"/>
              <w:left w:val="single" w:sz="8" w:space="0" w:color="auto"/>
              <w:bottom w:val="single" w:sz="8" w:space="0" w:color="auto"/>
              <w:right w:val="single" w:sz="8" w:space="0" w:color="auto"/>
            </w:tcBorders>
            <w:shd w:val="clear" w:color="000000" w:fill="66FFFF"/>
            <w:vAlign w:val="center"/>
          </w:tcPr>
          <w:p w14:paraId="5C6A597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Alt1-ZC97</w:t>
            </w:r>
          </w:p>
        </w:tc>
        <w:tc>
          <w:tcPr>
            <w:tcW w:w="680" w:type="dxa"/>
            <w:tcBorders>
              <w:top w:val="nil"/>
              <w:left w:val="nil"/>
              <w:bottom w:val="single" w:sz="8" w:space="0" w:color="auto"/>
              <w:right w:val="single" w:sz="8" w:space="0" w:color="auto"/>
            </w:tcBorders>
            <w:shd w:val="clear" w:color="000000" w:fill="66FFFF"/>
            <w:vAlign w:val="center"/>
          </w:tcPr>
          <w:p w14:paraId="76F711D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96</w:t>
            </w:r>
          </w:p>
        </w:tc>
        <w:tc>
          <w:tcPr>
            <w:tcW w:w="541" w:type="dxa"/>
            <w:tcBorders>
              <w:top w:val="nil"/>
              <w:left w:val="nil"/>
              <w:bottom w:val="single" w:sz="8" w:space="0" w:color="auto"/>
              <w:right w:val="single" w:sz="8" w:space="0" w:color="auto"/>
            </w:tcBorders>
            <w:shd w:val="clear" w:color="000000" w:fill="66FFFF"/>
            <w:vAlign w:val="center"/>
          </w:tcPr>
          <w:p w14:paraId="7F74E06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42" w:type="dxa"/>
            <w:tcBorders>
              <w:top w:val="nil"/>
              <w:left w:val="nil"/>
              <w:bottom w:val="single" w:sz="8" w:space="0" w:color="auto"/>
              <w:right w:val="single" w:sz="8" w:space="0" w:color="auto"/>
            </w:tcBorders>
            <w:shd w:val="clear" w:color="000000" w:fill="66FFFF"/>
            <w:vAlign w:val="center"/>
          </w:tcPr>
          <w:p w14:paraId="41D2250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8</w:t>
            </w:r>
          </w:p>
        </w:tc>
        <w:tc>
          <w:tcPr>
            <w:tcW w:w="542" w:type="dxa"/>
            <w:tcBorders>
              <w:top w:val="nil"/>
              <w:left w:val="nil"/>
              <w:bottom w:val="single" w:sz="8" w:space="0" w:color="auto"/>
              <w:right w:val="single" w:sz="8" w:space="0" w:color="auto"/>
            </w:tcBorders>
            <w:shd w:val="clear" w:color="000000" w:fill="66FFFF"/>
            <w:vAlign w:val="center"/>
          </w:tcPr>
          <w:p w14:paraId="35E3C51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 of 3</w:t>
            </w:r>
          </w:p>
        </w:tc>
        <w:tc>
          <w:tcPr>
            <w:tcW w:w="684" w:type="dxa"/>
            <w:tcBorders>
              <w:top w:val="nil"/>
              <w:left w:val="nil"/>
              <w:bottom w:val="single" w:sz="8" w:space="0" w:color="auto"/>
              <w:right w:val="single" w:sz="8" w:space="0" w:color="auto"/>
            </w:tcBorders>
            <w:shd w:val="clear" w:color="000000" w:fill="66FFFF"/>
            <w:vAlign w:val="center"/>
          </w:tcPr>
          <w:p w14:paraId="7E0C5EF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5.76</w:t>
            </w:r>
          </w:p>
        </w:tc>
        <w:tc>
          <w:tcPr>
            <w:tcW w:w="673" w:type="dxa"/>
            <w:tcBorders>
              <w:top w:val="nil"/>
              <w:left w:val="nil"/>
              <w:bottom w:val="single" w:sz="8" w:space="0" w:color="auto"/>
              <w:right w:val="single" w:sz="8" w:space="0" w:color="auto"/>
            </w:tcBorders>
            <w:shd w:val="clear" w:color="000000" w:fill="66FFFF"/>
            <w:vAlign w:val="center"/>
          </w:tcPr>
          <w:p w14:paraId="3BA312C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-101.4</w:t>
            </w:r>
          </w:p>
        </w:tc>
        <w:tc>
          <w:tcPr>
            <w:tcW w:w="542" w:type="dxa"/>
            <w:tcBorders>
              <w:top w:val="nil"/>
              <w:left w:val="nil"/>
              <w:bottom w:val="single" w:sz="8" w:space="0" w:color="auto"/>
              <w:right w:val="single" w:sz="8" w:space="0" w:color="auto"/>
            </w:tcBorders>
            <w:shd w:val="clear" w:color="000000" w:fill="66FFFF"/>
            <w:vAlign w:val="center"/>
          </w:tcPr>
          <w:p w14:paraId="7A13297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-3.06</w:t>
            </w:r>
          </w:p>
        </w:tc>
        <w:tc>
          <w:tcPr>
            <w:tcW w:w="673" w:type="dxa"/>
            <w:tcBorders>
              <w:top w:val="nil"/>
              <w:left w:val="nil"/>
              <w:bottom w:val="single" w:sz="8" w:space="0" w:color="auto"/>
              <w:right w:val="single" w:sz="8" w:space="0" w:color="auto"/>
            </w:tcBorders>
            <w:shd w:val="clear" w:color="000000" w:fill="66FFFF"/>
            <w:vAlign w:val="center"/>
          </w:tcPr>
          <w:p w14:paraId="4C2997C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19.03</w:t>
            </w:r>
          </w:p>
        </w:tc>
        <w:tc>
          <w:tcPr>
            <w:tcW w:w="542" w:type="dxa"/>
            <w:tcBorders>
              <w:top w:val="nil"/>
              <w:left w:val="nil"/>
              <w:bottom w:val="single" w:sz="8" w:space="0" w:color="auto"/>
              <w:right w:val="single" w:sz="8" w:space="0" w:color="auto"/>
            </w:tcBorders>
            <w:shd w:val="clear" w:color="000000" w:fill="66FFFF"/>
            <w:vAlign w:val="center"/>
          </w:tcPr>
          <w:p w14:paraId="72B0DBA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4.67</w:t>
            </w:r>
          </w:p>
        </w:tc>
        <w:tc>
          <w:tcPr>
            <w:tcW w:w="673" w:type="dxa"/>
            <w:tcBorders>
              <w:top w:val="nil"/>
              <w:left w:val="nil"/>
              <w:bottom w:val="single" w:sz="8" w:space="0" w:color="auto"/>
              <w:right w:val="single" w:sz="8" w:space="0" w:color="auto"/>
            </w:tcBorders>
            <w:shd w:val="clear" w:color="000000" w:fill="66FFFF"/>
            <w:vAlign w:val="center"/>
          </w:tcPr>
          <w:p w14:paraId="05E7632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18.33</w:t>
            </w:r>
          </w:p>
        </w:tc>
        <w:tc>
          <w:tcPr>
            <w:tcW w:w="706" w:type="dxa"/>
            <w:tcBorders>
              <w:top w:val="nil"/>
              <w:left w:val="nil"/>
              <w:bottom w:val="single" w:sz="8" w:space="0" w:color="auto"/>
              <w:right w:val="single" w:sz="8" w:space="0" w:color="auto"/>
            </w:tcBorders>
            <w:shd w:val="clear" w:color="000000" w:fill="66FFFF"/>
            <w:vAlign w:val="center"/>
          </w:tcPr>
          <w:p w14:paraId="18D3556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122.79</w:t>
            </w:r>
          </w:p>
        </w:tc>
        <w:tc>
          <w:tcPr>
            <w:tcW w:w="855" w:type="dxa"/>
            <w:tcBorders>
              <w:top w:val="nil"/>
              <w:left w:val="nil"/>
              <w:bottom w:val="single" w:sz="8" w:space="0" w:color="auto"/>
              <w:right w:val="single" w:sz="8" w:space="0" w:color="auto"/>
            </w:tcBorders>
            <w:shd w:val="clear" w:color="000000" w:fill="66FFFF"/>
            <w:vAlign w:val="center"/>
          </w:tcPr>
          <w:p w14:paraId="7E7F93B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w:t>
            </w:r>
          </w:p>
        </w:tc>
        <w:tc>
          <w:tcPr>
            <w:tcW w:w="827" w:type="dxa"/>
            <w:tcBorders>
              <w:top w:val="nil"/>
              <w:left w:val="nil"/>
              <w:bottom w:val="single" w:sz="8" w:space="0" w:color="auto"/>
              <w:right w:val="single" w:sz="8" w:space="0" w:color="auto"/>
            </w:tcBorders>
            <w:shd w:val="clear" w:color="000000" w:fill="66FFFF"/>
            <w:vAlign w:val="center"/>
          </w:tcPr>
          <w:p w14:paraId="7F531B7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1152    </w:t>
            </w:r>
            <w:proofErr w:type="gramStart"/>
            <w:r>
              <w:rPr>
                <w:rFonts w:ascii="Century" w:eastAsia="Times New Roman" w:hAnsi="Century"/>
                <w:snapToGrid/>
                <w:color w:val="000000"/>
                <w:kern w:val="0"/>
                <w:sz w:val="16"/>
                <w:szCs w:val="16"/>
                <w:lang w:val="en-US" w:eastAsia="en-US"/>
              </w:rPr>
              <w:t xml:space="preserve">   (</w:t>
            </w:r>
            <w:proofErr w:type="gramEnd"/>
            <w:r>
              <w:rPr>
                <w:rFonts w:ascii="Century" w:eastAsia="Times New Roman" w:hAnsi="Century"/>
                <w:snapToGrid/>
                <w:color w:val="000000"/>
                <w:kern w:val="0"/>
                <w:sz w:val="16"/>
                <w:szCs w:val="16"/>
                <w:lang w:val="en-US" w:eastAsia="en-US"/>
              </w:rPr>
              <w:t>18 cells)</w:t>
            </w:r>
          </w:p>
        </w:tc>
      </w:tr>
      <w:tr w:rsidR="00BE0819" w14:paraId="1545D1C7" w14:textId="77777777">
        <w:trPr>
          <w:trHeight w:val="525"/>
        </w:trPr>
        <w:tc>
          <w:tcPr>
            <w:tcW w:w="872" w:type="dxa"/>
            <w:tcBorders>
              <w:top w:val="nil"/>
              <w:left w:val="single" w:sz="8" w:space="0" w:color="auto"/>
              <w:bottom w:val="single" w:sz="12" w:space="0" w:color="auto"/>
              <w:right w:val="single" w:sz="8" w:space="0" w:color="auto"/>
            </w:tcBorders>
            <w:shd w:val="clear" w:color="000000" w:fill="FFFF00"/>
            <w:vAlign w:val="center"/>
          </w:tcPr>
          <w:p w14:paraId="7A39177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lastRenderedPageBreak/>
              <w:t>Alt1-ZC139</w:t>
            </w:r>
          </w:p>
        </w:tc>
        <w:tc>
          <w:tcPr>
            <w:tcW w:w="680" w:type="dxa"/>
            <w:tcBorders>
              <w:top w:val="nil"/>
              <w:left w:val="nil"/>
              <w:bottom w:val="single" w:sz="12" w:space="0" w:color="auto"/>
              <w:right w:val="single" w:sz="8" w:space="0" w:color="auto"/>
            </w:tcBorders>
            <w:shd w:val="clear" w:color="000000" w:fill="FFFF00"/>
            <w:vAlign w:val="center"/>
          </w:tcPr>
          <w:p w14:paraId="7B46820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139</w:t>
            </w:r>
          </w:p>
        </w:tc>
        <w:tc>
          <w:tcPr>
            <w:tcW w:w="541" w:type="dxa"/>
            <w:tcBorders>
              <w:top w:val="nil"/>
              <w:left w:val="nil"/>
              <w:bottom w:val="single" w:sz="12" w:space="0" w:color="auto"/>
              <w:right w:val="single" w:sz="8" w:space="0" w:color="auto"/>
            </w:tcBorders>
            <w:shd w:val="clear" w:color="000000" w:fill="FFFF00"/>
            <w:vAlign w:val="center"/>
          </w:tcPr>
          <w:p w14:paraId="5AF7372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42" w:type="dxa"/>
            <w:tcBorders>
              <w:top w:val="nil"/>
              <w:left w:val="nil"/>
              <w:bottom w:val="single" w:sz="12" w:space="0" w:color="auto"/>
              <w:right w:val="single" w:sz="8" w:space="0" w:color="auto"/>
            </w:tcBorders>
            <w:shd w:val="clear" w:color="000000" w:fill="FFFF00"/>
            <w:vAlign w:val="center"/>
          </w:tcPr>
          <w:p w14:paraId="590BFA0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w:t>
            </w:r>
          </w:p>
        </w:tc>
        <w:tc>
          <w:tcPr>
            <w:tcW w:w="542" w:type="dxa"/>
            <w:tcBorders>
              <w:top w:val="nil"/>
              <w:left w:val="nil"/>
              <w:bottom w:val="single" w:sz="12" w:space="0" w:color="auto"/>
              <w:right w:val="single" w:sz="8" w:space="0" w:color="auto"/>
            </w:tcBorders>
            <w:shd w:val="clear" w:color="000000" w:fill="FFFF00"/>
            <w:vAlign w:val="center"/>
          </w:tcPr>
          <w:p w14:paraId="3B83F27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 of 2</w:t>
            </w:r>
          </w:p>
        </w:tc>
        <w:tc>
          <w:tcPr>
            <w:tcW w:w="684" w:type="dxa"/>
            <w:tcBorders>
              <w:top w:val="nil"/>
              <w:left w:val="nil"/>
              <w:bottom w:val="single" w:sz="12" w:space="0" w:color="auto"/>
              <w:right w:val="single" w:sz="8" w:space="0" w:color="auto"/>
            </w:tcBorders>
            <w:shd w:val="clear" w:color="000000" w:fill="FFFF00"/>
            <w:vAlign w:val="center"/>
          </w:tcPr>
          <w:p w14:paraId="4FF9150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8.34</w:t>
            </w:r>
          </w:p>
        </w:tc>
        <w:tc>
          <w:tcPr>
            <w:tcW w:w="673" w:type="dxa"/>
            <w:tcBorders>
              <w:top w:val="nil"/>
              <w:left w:val="nil"/>
              <w:bottom w:val="single" w:sz="12" w:space="0" w:color="auto"/>
              <w:right w:val="single" w:sz="8" w:space="0" w:color="auto"/>
            </w:tcBorders>
            <w:shd w:val="clear" w:color="000000" w:fill="FFFF00"/>
            <w:vAlign w:val="center"/>
          </w:tcPr>
          <w:p w14:paraId="21A93D1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-99.8</w:t>
            </w:r>
          </w:p>
        </w:tc>
        <w:tc>
          <w:tcPr>
            <w:tcW w:w="542" w:type="dxa"/>
            <w:tcBorders>
              <w:top w:val="nil"/>
              <w:left w:val="nil"/>
              <w:bottom w:val="single" w:sz="12" w:space="0" w:color="auto"/>
              <w:right w:val="single" w:sz="8" w:space="0" w:color="auto"/>
            </w:tcBorders>
            <w:shd w:val="clear" w:color="000000" w:fill="FFFF00"/>
            <w:vAlign w:val="center"/>
          </w:tcPr>
          <w:p w14:paraId="749932A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-4.69</w:t>
            </w:r>
          </w:p>
        </w:tc>
        <w:tc>
          <w:tcPr>
            <w:tcW w:w="673" w:type="dxa"/>
            <w:tcBorders>
              <w:top w:val="nil"/>
              <w:left w:val="nil"/>
              <w:bottom w:val="single" w:sz="12" w:space="0" w:color="auto"/>
              <w:right w:val="single" w:sz="8" w:space="0" w:color="auto"/>
            </w:tcBorders>
            <w:shd w:val="clear" w:color="000000" w:fill="FFFF00"/>
            <w:vAlign w:val="center"/>
          </w:tcPr>
          <w:p w14:paraId="343943A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20.64</w:t>
            </w:r>
          </w:p>
        </w:tc>
        <w:tc>
          <w:tcPr>
            <w:tcW w:w="542" w:type="dxa"/>
            <w:tcBorders>
              <w:top w:val="nil"/>
              <w:left w:val="nil"/>
              <w:bottom w:val="single" w:sz="12" w:space="0" w:color="auto"/>
              <w:right w:val="single" w:sz="8" w:space="0" w:color="auto"/>
            </w:tcBorders>
            <w:shd w:val="clear" w:color="000000" w:fill="FFFF00"/>
            <w:vAlign w:val="center"/>
          </w:tcPr>
          <w:p w14:paraId="13E62C6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4.39</w:t>
            </w:r>
          </w:p>
        </w:tc>
        <w:tc>
          <w:tcPr>
            <w:tcW w:w="673" w:type="dxa"/>
            <w:tcBorders>
              <w:top w:val="nil"/>
              <w:left w:val="nil"/>
              <w:bottom w:val="single" w:sz="12" w:space="0" w:color="auto"/>
              <w:right w:val="single" w:sz="8" w:space="0" w:color="auto"/>
            </w:tcBorders>
            <w:shd w:val="clear" w:color="000000" w:fill="FFFF00"/>
            <w:vAlign w:val="center"/>
          </w:tcPr>
          <w:p w14:paraId="0041214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18.61</w:t>
            </w:r>
          </w:p>
        </w:tc>
        <w:tc>
          <w:tcPr>
            <w:tcW w:w="706" w:type="dxa"/>
            <w:tcBorders>
              <w:top w:val="nil"/>
              <w:left w:val="nil"/>
              <w:bottom w:val="single" w:sz="12" w:space="0" w:color="auto"/>
              <w:right w:val="single" w:sz="8" w:space="0" w:color="auto"/>
            </w:tcBorders>
            <w:shd w:val="clear" w:color="000000" w:fill="FFFF00"/>
            <w:vAlign w:val="center"/>
          </w:tcPr>
          <w:p w14:paraId="5DA5DEA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123.09</w:t>
            </w:r>
          </w:p>
        </w:tc>
        <w:tc>
          <w:tcPr>
            <w:tcW w:w="855" w:type="dxa"/>
            <w:tcBorders>
              <w:top w:val="nil"/>
              <w:left w:val="nil"/>
              <w:bottom w:val="single" w:sz="12" w:space="0" w:color="auto"/>
              <w:right w:val="single" w:sz="8" w:space="0" w:color="auto"/>
            </w:tcBorders>
            <w:shd w:val="clear" w:color="000000" w:fill="FFFF00"/>
            <w:vAlign w:val="center"/>
          </w:tcPr>
          <w:p w14:paraId="3F5AB7C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w:t>
            </w:r>
          </w:p>
        </w:tc>
        <w:tc>
          <w:tcPr>
            <w:tcW w:w="827" w:type="dxa"/>
            <w:tcBorders>
              <w:top w:val="nil"/>
              <w:left w:val="nil"/>
              <w:bottom w:val="single" w:sz="12" w:space="0" w:color="auto"/>
              <w:right w:val="single" w:sz="8" w:space="0" w:color="auto"/>
            </w:tcBorders>
            <w:shd w:val="clear" w:color="000000" w:fill="FFFF00"/>
            <w:vAlign w:val="center"/>
          </w:tcPr>
          <w:p w14:paraId="16494E1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1380    </w:t>
            </w:r>
            <w:proofErr w:type="gramStart"/>
            <w:r>
              <w:rPr>
                <w:rFonts w:ascii="Century" w:eastAsia="Times New Roman" w:hAnsi="Century"/>
                <w:snapToGrid/>
                <w:color w:val="000000"/>
                <w:kern w:val="0"/>
                <w:sz w:val="16"/>
                <w:szCs w:val="16"/>
                <w:lang w:val="en-US" w:eastAsia="en-US"/>
              </w:rPr>
              <w:t xml:space="preserve">   (</w:t>
            </w:r>
            <w:proofErr w:type="gramEnd"/>
            <w:r>
              <w:rPr>
                <w:rFonts w:ascii="Century" w:eastAsia="Times New Roman" w:hAnsi="Century"/>
                <w:snapToGrid/>
                <w:color w:val="000000"/>
                <w:kern w:val="0"/>
                <w:sz w:val="16"/>
                <w:szCs w:val="16"/>
                <w:lang w:val="en-US" w:eastAsia="en-US"/>
              </w:rPr>
              <w:t>20 cells)</w:t>
            </w:r>
          </w:p>
        </w:tc>
      </w:tr>
      <w:tr w:rsidR="00BE0819" w14:paraId="2D8FF9A0" w14:textId="77777777">
        <w:trPr>
          <w:trHeight w:val="540"/>
        </w:trPr>
        <w:tc>
          <w:tcPr>
            <w:tcW w:w="872" w:type="dxa"/>
            <w:tcBorders>
              <w:top w:val="nil"/>
              <w:left w:val="single" w:sz="8" w:space="0" w:color="auto"/>
              <w:bottom w:val="single" w:sz="8" w:space="0" w:color="auto"/>
              <w:right w:val="single" w:sz="8" w:space="0" w:color="auto"/>
            </w:tcBorders>
            <w:shd w:val="clear" w:color="000000" w:fill="66FFFF"/>
            <w:vAlign w:val="center"/>
          </w:tcPr>
          <w:p w14:paraId="328D77B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Alt2-ZC97A</w:t>
            </w:r>
          </w:p>
        </w:tc>
        <w:tc>
          <w:tcPr>
            <w:tcW w:w="680" w:type="dxa"/>
            <w:tcBorders>
              <w:top w:val="nil"/>
              <w:left w:val="nil"/>
              <w:bottom w:val="single" w:sz="8" w:space="0" w:color="auto"/>
              <w:right w:val="single" w:sz="8" w:space="0" w:color="auto"/>
            </w:tcBorders>
            <w:shd w:val="clear" w:color="000000" w:fill="66FFFF"/>
            <w:vAlign w:val="center"/>
          </w:tcPr>
          <w:p w14:paraId="783678B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96</w:t>
            </w:r>
          </w:p>
        </w:tc>
        <w:tc>
          <w:tcPr>
            <w:tcW w:w="541" w:type="dxa"/>
            <w:tcBorders>
              <w:top w:val="nil"/>
              <w:left w:val="nil"/>
              <w:bottom w:val="single" w:sz="8" w:space="0" w:color="auto"/>
              <w:right w:val="single" w:sz="8" w:space="0" w:color="auto"/>
            </w:tcBorders>
            <w:shd w:val="clear" w:color="000000" w:fill="66FFFF"/>
            <w:vAlign w:val="center"/>
          </w:tcPr>
          <w:p w14:paraId="5CC1675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42" w:type="dxa"/>
            <w:tcBorders>
              <w:top w:val="nil"/>
              <w:left w:val="nil"/>
              <w:bottom w:val="single" w:sz="8" w:space="0" w:color="auto"/>
              <w:right w:val="single" w:sz="8" w:space="0" w:color="auto"/>
            </w:tcBorders>
            <w:shd w:val="clear" w:color="000000" w:fill="66FFFF"/>
            <w:vAlign w:val="center"/>
          </w:tcPr>
          <w:p w14:paraId="02A60EE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8</w:t>
            </w:r>
          </w:p>
        </w:tc>
        <w:tc>
          <w:tcPr>
            <w:tcW w:w="542" w:type="dxa"/>
            <w:tcBorders>
              <w:top w:val="nil"/>
              <w:left w:val="nil"/>
              <w:bottom w:val="single" w:sz="8" w:space="0" w:color="auto"/>
              <w:right w:val="single" w:sz="8" w:space="0" w:color="auto"/>
            </w:tcBorders>
            <w:shd w:val="clear" w:color="000000" w:fill="66FFFF"/>
            <w:vAlign w:val="center"/>
          </w:tcPr>
          <w:p w14:paraId="3796AAC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 of 3</w:t>
            </w:r>
          </w:p>
        </w:tc>
        <w:tc>
          <w:tcPr>
            <w:tcW w:w="684" w:type="dxa"/>
            <w:tcBorders>
              <w:top w:val="nil"/>
              <w:left w:val="nil"/>
              <w:bottom w:val="single" w:sz="8" w:space="0" w:color="auto"/>
              <w:right w:val="single" w:sz="8" w:space="0" w:color="auto"/>
            </w:tcBorders>
            <w:shd w:val="clear" w:color="000000" w:fill="66FFFF"/>
            <w:vAlign w:val="center"/>
          </w:tcPr>
          <w:p w14:paraId="2A218B1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5.76</w:t>
            </w:r>
          </w:p>
        </w:tc>
        <w:tc>
          <w:tcPr>
            <w:tcW w:w="673" w:type="dxa"/>
            <w:tcBorders>
              <w:top w:val="nil"/>
              <w:left w:val="nil"/>
              <w:bottom w:val="single" w:sz="8" w:space="0" w:color="auto"/>
              <w:right w:val="single" w:sz="8" w:space="0" w:color="auto"/>
            </w:tcBorders>
            <w:shd w:val="clear" w:color="000000" w:fill="66FFFF"/>
            <w:vAlign w:val="center"/>
          </w:tcPr>
          <w:p w14:paraId="63E23EE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-101.4</w:t>
            </w:r>
          </w:p>
        </w:tc>
        <w:tc>
          <w:tcPr>
            <w:tcW w:w="542" w:type="dxa"/>
            <w:tcBorders>
              <w:top w:val="nil"/>
              <w:left w:val="nil"/>
              <w:bottom w:val="single" w:sz="8" w:space="0" w:color="auto"/>
              <w:right w:val="single" w:sz="8" w:space="0" w:color="auto"/>
            </w:tcBorders>
            <w:shd w:val="clear" w:color="000000" w:fill="66FFFF"/>
            <w:vAlign w:val="center"/>
          </w:tcPr>
          <w:p w14:paraId="7993472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-2.87</w:t>
            </w:r>
          </w:p>
        </w:tc>
        <w:tc>
          <w:tcPr>
            <w:tcW w:w="673" w:type="dxa"/>
            <w:tcBorders>
              <w:top w:val="nil"/>
              <w:left w:val="nil"/>
              <w:bottom w:val="single" w:sz="8" w:space="0" w:color="auto"/>
              <w:right w:val="single" w:sz="8" w:space="0" w:color="auto"/>
            </w:tcBorders>
            <w:shd w:val="clear" w:color="000000" w:fill="66FFFF"/>
            <w:vAlign w:val="center"/>
          </w:tcPr>
          <w:p w14:paraId="221DA85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19.03</w:t>
            </w:r>
          </w:p>
        </w:tc>
        <w:tc>
          <w:tcPr>
            <w:tcW w:w="542" w:type="dxa"/>
            <w:tcBorders>
              <w:top w:val="nil"/>
              <w:left w:val="nil"/>
              <w:bottom w:val="single" w:sz="8" w:space="0" w:color="auto"/>
              <w:right w:val="single" w:sz="8" w:space="0" w:color="auto"/>
            </w:tcBorders>
            <w:shd w:val="clear" w:color="000000" w:fill="66FFFF"/>
            <w:vAlign w:val="center"/>
          </w:tcPr>
          <w:p w14:paraId="66CEFCB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6.84</w:t>
            </w:r>
          </w:p>
        </w:tc>
        <w:tc>
          <w:tcPr>
            <w:tcW w:w="673" w:type="dxa"/>
            <w:tcBorders>
              <w:top w:val="nil"/>
              <w:left w:val="nil"/>
              <w:bottom w:val="single" w:sz="8" w:space="0" w:color="auto"/>
              <w:right w:val="single" w:sz="8" w:space="0" w:color="auto"/>
            </w:tcBorders>
            <w:shd w:val="clear" w:color="000000" w:fill="66FFFF"/>
            <w:vAlign w:val="center"/>
          </w:tcPr>
          <w:p w14:paraId="2DC2221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16.16</w:t>
            </w:r>
          </w:p>
        </w:tc>
        <w:tc>
          <w:tcPr>
            <w:tcW w:w="706" w:type="dxa"/>
            <w:tcBorders>
              <w:top w:val="nil"/>
              <w:left w:val="nil"/>
              <w:bottom w:val="single" w:sz="8" w:space="0" w:color="auto"/>
              <w:right w:val="single" w:sz="8" w:space="0" w:color="auto"/>
            </w:tcBorders>
            <w:shd w:val="clear" w:color="000000" w:fill="66FFFF"/>
            <w:vAlign w:val="center"/>
          </w:tcPr>
          <w:p w14:paraId="0BA3BBB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120.43</w:t>
            </w:r>
          </w:p>
        </w:tc>
        <w:tc>
          <w:tcPr>
            <w:tcW w:w="855" w:type="dxa"/>
            <w:tcBorders>
              <w:top w:val="nil"/>
              <w:left w:val="nil"/>
              <w:bottom w:val="single" w:sz="8" w:space="0" w:color="auto"/>
              <w:right w:val="single" w:sz="8" w:space="0" w:color="auto"/>
            </w:tcBorders>
            <w:shd w:val="clear" w:color="000000" w:fill="66FFFF"/>
            <w:vAlign w:val="center"/>
          </w:tcPr>
          <w:p w14:paraId="2365BED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w:t>
            </w:r>
          </w:p>
        </w:tc>
        <w:tc>
          <w:tcPr>
            <w:tcW w:w="827" w:type="dxa"/>
            <w:tcBorders>
              <w:top w:val="nil"/>
              <w:left w:val="nil"/>
              <w:bottom w:val="single" w:sz="8" w:space="0" w:color="auto"/>
              <w:right w:val="single" w:sz="8" w:space="0" w:color="auto"/>
            </w:tcBorders>
            <w:shd w:val="clear" w:color="000000" w:fill="66FFFF"/>
            <w:vAlign w:val="center"/>
          </w:tcPr>
          <w:p w14:paraId="11560F2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1440    </w:t>
            </w:r>
            <w:proofErr w:type="gramStart"/>
            <w:r>
              <w:rPr>
                <w:rFonts w:ascii="Century" w:eastAsia="Times New Roman" w:hAnsi="Century"/>
                <w:snapToGrid/>
                <w:color w:val="000000"/>
                <w:kern w:val="0"/>
                <w:sz w:val="16"/>
                <w:szCs w:val="16"/>
                <w:lang w:val="en-US" w:eastAsia="en-US"/>
              </w:rPr>
              <w:t xml:space="preserve">   (</w:t>
            </w:r>
            <w:proofErr w:type="gramEnd"/>
            <w:r>
              <w:rPr>
                <w:rFonts w:ascii="Century" w:eastAsia="Times New Roman" w:hAnsi="Century"/>
                <w:snapToGrid/>
                <w:color w:val="000000"/>
                <w:kern w:val="0"/>
                <w:sz w:val="16"/>
                <w:szCs w:val="16"/>
                <w:lang w:val="en-US" w:eastAsia="en-US"/>
              </w:rPr>
              <w:t>21 cells)</w:t>
            </w:r>
          </w:p>
        </w:tc>
      </w:tr>
      <w:tr w:rsidR="00BE0819" w14:paraId="71F03648" w14:textId="77777777">
        <w:trPr>
          <w:trHeight w:val="525"/>
        </w:trPr>
        <w:tc>
          <w:tcPr>
            <w:tcW w:w="872" w:type="dxa"/>
            <w:tcBorders>
              <w:top w:val="nil"/>
              <w:left w:val="single" w:sz="8" w:space="0" w:color="auto"/>
              <w:bottom w:val="single" w:sz="8" w:space="0" w:color="auto"/>
              <w:right w:val="single" w:sz="8" w:space="0" w:color="auto"/>
            </w:tcBorders>
            <w:shd w:val="clear" w:color="000000" w:fill="66FFFF"/>
            <w:vAlign w:val="center"/>
          </w:tcPr>
          <w:p w14:paraId="07683A4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Alt2-ZC97B</w:t>
            </w:r>
          </w:p>
        </w:tc>
        <w:tc>
          <w:tcPr>
            <w:tcW w:w="680" w:type="dxa"/>
            <w:tcBorders>
              <w:top w:val="nil"/>
              <w:left w:val="nil"/>
              <w:bottom w:val="single" w:sz="8" w:space="0" w:color="auto"/>
              <w:right w:val="single" w:sz="8" w:space="0" w:color="auto"/>
            </w:tcBorders>
            <w:shd w:val="clear" w:color="000000" w:fill="66FFFF"/>
            <w:vAlign w:val="center"/>
          </w:tcPr>
          <w:p w14:paraId="449096C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96</w:t>
            </w:r>
          </w:p>
        </w:tc>
        <w:tc>
          <w:tcPr>
            <w:tcW w:w="541" w:type="dxa"/>
            <w:tcBorders>
              <w:top w:val="nil"/>
              <w:left w:val="nil"/>
              <w:bottom w:val="single" w:sz="8" w:space="0" w:color="auto"/>
              <w:right w:val="single" w:sz="8" w:space="0" w:color="auto"/>
            </w:tcBorders>
            <w:shd w:val="clear" w:color="000000" w:fill="66FFFF"/>
            <w:vAlign w:val="center"/>
          </w:tcPr>
          <w:p w14:paraId="79F41F3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42" w:type="dxa"/>
            <w:tcBorders>
              <w:top w:val="nil"/>
              <w:left w:val="nil"/>
              <w:bottom w:val="single" w:sz="8" w:space="0" w:color="auto"/>
              <w:right w:val="single" w:sz="8" w:space="0" w:color="auto"/>
            </w:tcBorders>
            <w:shd w:val="clear" w:color="000000" w:fill="66FFFF"/>
            <w:vAlign w:val="center"/>
          </w:tcPr>
          <w:p w14:paraId="255F38A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w:t>
            </w:r>
          </w:p>
        </w:tc>
        <w:tc>
          <w:tcPr>
            <w:tcW w:w="542" w:type="dxa"/>
            <w:tcBorders>
              <w:top w:val="nil"/>
              <w:left w:val="nil"/>
              <w:bottom w:val="single" w:sz="8" w:space="0" w:color="auto"/>
              <w:right w:val="single" w:sz="8" w:space="0" w:color="auto"/>
            </w:tcBorders>
            <w:shd w:val="clear" w:color="000000" w:fill="66FFFF"/>
            <w:vAlign w:val="center"/>
          </w:tcPr>
          <w:p w14:paraId="510E5D0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 of 3</w:t>
            </w:r>
          </w:p>
        </w:tc>
        <w:tc>
          <w:tcPr>
            <w:tcW w:w="684" w:type="dxa"/>
            <w:tcBorders>
              <w:top w:val="nil"/>
              <w:left w:val="nil"/>
              <w:bottom w:val="single" w:sz="8" w:space="0" w:color="auto"/>
              <w:right w:val="single" w:sz="8" w:space="0" w:color="auto"/>
            </w:tcBorders>
            <w:shd w:val="clear" w:color="000000" w:fill="66FFFF"/>
            <w:vAlign w:val="center"/>
          </w:tcPr>
          <w:p w14:paraId="2F13AC0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5.76</w:t>
            </w:r>
          </w:p>
        </w:tc>
        <w:tc>
          <w:tcPr>
            <w:tcW w:w="673" w:type="dxa"/>
            <w:tcBorders>
              <w:top w:val="nil"/>
              <w:left w:val="nil"/>
              <w:bottom w:val="single" w:sz="8" w:space="0" w:color="auto"/>
              <w:right w:val="single" w:sz="8" w:space="0" w:color="auto"/>
            </w:tcBorders>
            <w:shd w:val="clear" w:color="000000" w:fill="66FFFF"/>
            <w:vAlign w:val="center"/>
          </w:tcPr>
          <w:p w14:paraId="20BABA1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-101.4</w:t>
            </w:r>
          </w:p>
        </w:tc>
        <w:tc>
          <w:tcPr>
            <w:tcW w:w="542" w:type="dxa"/>
            <w:tcBorders>
              <w:top w:val="nil"/>
              <w:left w:val="nil"/>
              <w:bottom w:val="single" w:sz="8" w:space="0" w:color="auto"/>
              <w:right w:val="single" w:sz="8" w:space="0" w:color="auto"/>
            </w:tcBorders>
            <w:shd w:val="clear" w:color="000000" w:fill="66FFFF"/>
            <w:vAlign w:val="center"/>
          </w:tcPr>
          <w:p w14:paraId="3681FDB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-2.72</w:t>
            </w:r>
          </w:p>
        </w:tc>
        <w:tc>
          <w:tcPr>
            <w:tcW w:w="673" w:type="dxa"/>
            <w:tcBorders>
              <w:top w:val="nil"/>
              <w:left w:val="nil"/>
              <w:bottom w:val="single" w:sz="8" w:space="0" w:color="auto"/>
              <w:right w:val="single" w:sz="8" w:space="0" w:color="auto"/>
            </w:tcBorders>
            <w:shd w:val="clear" w:color="000000" w:fill="66FFFF"/>
            <w:vAlign w:val="center"/>
          </w:tcPr>
          <w:p w14:paraId="33F01F6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19.41</w:t>
            </w:r>
          </w:p>
        </w:tc>
        <w:tc>
          <w:tcPr>
            <w:tcW w:w="542" w:type="dxa"/>
            <w:tcBorders>
              <w:top w:val="nil"/>
              <w:left w:val="nil"/>
              <w:bottom w:val="single" w:sz="8" w:space="0" w:color="auto"/>
              <w:right w:val="single" w:sz="8" w:space="0" w:color="auto"/>
            </w:tcBorders>
            <w:shd w:val="clear" w:color="000000" w:fill="66FFFF"/>
            <w:vAlign w:val="center"/>
          </w:tcPr>
          <w:p w14:paraId="1DF1101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6.02</w:t>
            </w:r>
          </w:p>
        </w:tc>
        <w:tc>
          <w:tcPr>
            <w:tcW w:w="673" w:type="dxa"/>
            <w:tcBorders>
              <w:top w:val="nil"/>
              <w:left w:val="nil"/>
              <w:bottom w:val="single" w:sz="8" w:space="0" w:color="auto"/>
              <w:right w:val="single" w:sz="8" w:space="0" w:color="auto"/>
            </w:tcBorders>
            <w:shd w:val="clear" w:color="000000" w:fill="66FFFF"/>
            <w:vAlign w:val="center"/>
          </w:tcPr>
          <w:p w14:paraId="440387F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16.98</w:t>
            </w:r>
          </w:p>
        </w:tc>
        <w:tc>
          <w:tcPr>
            <w:tcW w:w="706" w:type="dxa"/>
            <w:tcBorders>
              <w:top w:val="nil"/>
              <w:left w:val="nil"/>
              <w:bottom w:val="single" w:sz="8" w:space="0" w:color="auto"/>
              <w:right w:val="single" w:sz="8" w:space="0" w:color="auto"/>
            </w:tcBorders>
            <w:shd w:val="clear" w:color="000000" w:fill="66FFFF"/>
            <w:vAlign w:val="center"/>
          </w:tcPr>
          <w:p w14:paraId="568301D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121.1</w:t>
            </w:r>
          </w:p>
        </w:tc>
        <w:tc>
          <w:tcPr>
            <w:tcW w:w="855" w:type="dxa"/>
            <w:tcBorders>
              <w:top w:val="nil"/>
              <w:left w:val="nil"/>
              <w:bottom w:val="single" w:sz="8" w:space="0" w:color="auto"/>
              <w:right w:val="single" w:sz="8" w:space="0" w:color="auto"/>
            </w:tcBorders>
            <w:shd w:val="clear" w:color="000000" w:fill="66FFFF"/>
            <w:vAlign w:val="center"/>
          </w:tcPr>
          <w:p w14:paraId="7AEB68E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w:t>
            </w:r>
          </w:p>
        </w:tc>
        <w:tc>
          <w:tcPr>
            <w:tcW w:w="827" w:type="dxa"/>
            <w:tcBorders>
              <w:top w:val="nil"/>
              <w:left w:val="nil"/>
              <w:bottom w:val="single" w:sz="8" w:space="0" w:color="auto"/>
              <w:right w:val="single" w:sz="8" w:space="0" w:color="auto"/>
            </w:tcBorders>
            <w:shd w:val="clear" w:color="000000" w:fill="66FFFF"/>
            <w:vAlign w:val="center"/>
          </w:tcPr>
          <w:p w14:paraId="34245C2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1152    </w:t>
            </w:r>
            <w:proofErr w:type="gramStart"/>
            <w:r>
              <w:rPr>
                <w:rFonts w:ascii="Century" w:eastAsia="Times New Roman" w:hAnsi="Century"/>
                <w:snapToGrid/>
                <w:color w:val="000000"/>
                <w:kern w:val="0"/>
                <w:sz w:val="16"/>
                <w:szCs w:val="16"/>
                <w:lang w:val="en-US" w:eastAsia="en-US"/>
              </w:rPr>
              <w:t xml:space="preserve">   (</w:t>
            </w:r>
            <w:proofErr w:type="gramEnd"/>
            <w:r>
              <w:rPr>
                <w:rFonts w:ascii="Century" w:eastAsia="Times New Roman" w:hAnsi="Century"/>
                <w:snapToGrid/>
                <w:color w:val="000000"/>
                <w:kern w:val="0"/>
                <w:sz w:val="16"/>
                <w:szCs w:val="16"/>
                <w:lang w:val="en-US" w:eastAsia="en-US"/>
              </w:rPr>
              <w:t>18 cells)</w:t>
            </w:r>
          </w:p>
        </w:tc>
      </w:tr>
      <w:tr w:rsidR="00BE0819" w14:paraId="3B683D96" w14:textId="77777777">
        <w:trPr>
          <w:trHeight w:val="525"/>
        </w:trPr>
        <w:tc>
          <w:tcPr>
            <w:tcW w:w="872" w:type="dxa"/>
            <w:tcBorders>
              <w:top w:val="nil"/>
              <w:left w:val="single" w:sz="8" w:space="0" w:color="auto"/>
              <w:bottom w:val="single" w:sz="12" w:space="0" w:color="auto"/>
              <w:right w:val="single" w:sz="8" w:space="0" w:color="auto"/>
            </w:tcBorders>
            <w:shd w:val="clear" w:color="000000" w:fill="66FFFF"/>
            <w:vAlign w:val="center"/>
          </w:tcPr>
          <w:p w14:paraId="275F5A8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Alt2-ZC97C</w:t>
            </w:r>
          </w:p>
        </w:tc>
        <w:tc>
          <w:tcPr>
            <w:tcW w:w="680" w:type="dxa"/>
            <w:tcBorders>
              <w:top w:val="nil"/>
              <w:left w:val="nil"/>
              <w:bottom w:val="single" w:sz="12" w:space="0" w:color="auto"/>
              <w:right w:val="single" w:sz="8" w:space="0" w:color="auto"/>
            </w:tcBorders>
            <w:shd w:val="clear" w:color="000000" w:fill="66FFFF"/>
            <w:vAlign w:val="center"/>
          </w:tcPr>
          <w:p w14:paraId="101F9B2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96</w:t>
            </w:r>
          </w:p>
        </w:tc>
        <w:tc>
          <w:tcPr>
            <w:tcW w:w="541" w:type="dxa"/>
            <w:tcBorders>
              <w:top w:val="nil"/>
              <w:left w:val="nil"/>
              <w:bottom w:val="single" w:sz="12" w:space="0" w:color="auto"/>
              <w:right w:val="single" w:sz="8" w:space="0" w:color="auto"/>
            </w:tcBorders>
            <w:shd w:val="clear" w:color="000000" w:fill="66FFFF"/>
            <w:vAlign w:val="center"/>
          </w:tcPr>
          <w:p w14:paraId="2790A31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42" w:type="dxa"/>
            <w:tcBorders>
              <w:top w:val="nil"/>
              <w:left w:val="nil"/>
              <w:bottom w:val="single" w:sz="12" w:space="0" w:color="auto"/>
              <w:right w:val="single" w:sz="8" w:space="0" w:color="auto"/>
            </w:tcBorders>
            <w:shd w:val="clear" w:color="000000" w:fill="66FFFF"/>
            <w:vAlign w:val="center"/>
          </w:tcPr>
          <w:p w14:paraId="72CD03A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w:t>
            </w:r>
          </w:p>
        </w:tc>
        <w:tc>
          <w:tcPr>
            <w:tcW w:w="542" w:type="dxa"/>
            <w:tcBorders>
              <w:top w:val="nil"/>
              <w:left w:val="nil"/>
              <w:bottom w:val="single" w:sz="12" w:space="0" w:color="auto"/>
              <w:right w:val="single" w:sz="8" w:space="0" w:color="auto"/>
            </w:tcBorders>
            <w:shd w:val="clear" w:color="000000" w:fill="66FFFF"/>
            <w:vAlign w:val="center"/>
          </w:tcPr>
          <w:p w14:paraId="3E1282F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 of 3</w:t>
            </w:r>
          </w:p>
        </w:tc>
        <w:tc>
          <w:tcPr>
            <w:tcW w:w="684" w:type="dxa"/>
            <w:tcBorders>
              <w:top w:val="nil"/>
              <w:left w:val="nil"/>
              <w:bottom w:val="single" w:sz="12" w:space="0" w:color="auto"/>
              <w:right w:val="single" w:sz="8" w:space="0" w:color="auto"/>
            </w:tcBorders>
            <w:shd w:val="clear" w:color="000000" w:fill="66FFFF"/>
            <w:vAlign w:val="center"/>
          </w:tcPr>
          <w:p w14:paraId="6736773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5.76</w:t>
            </w:r>
          </w:p>
        </w:tc>
        <w:tc>
          <w:tcPr>
            <w:tcW w:w="673" w:type="dxa"/>
            <w:tcBorders>
              <w:top w:val="nil"/>
              <w:left w:val="nil"/>
              <w:bottom w:val="single" w:sz="12" w:space="0" w:color="auto"/>
              <w:right w:val="single" w:sz="8" w:space="0" w:color="auto"/>
            </w:tcBorders>
            <w:shd w:val="clear" w:color="000000" w:fill="66FFFF"/>
            <w:vAlign w:val="center"/>
          </w:tcPr>
          <w:p w14:paraId="2F88A27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-101.4</w:t>
            </w:r>
          </w:p>
        </w:tc>
        <w:tc>
          <w:tcPr>
            <w:tcW w:w="542" w:type="dxa"/>
            <w:tcBorders>
              <w:top w:val="nil"/>
              <w:left w:val="nil"/>
              <w:bottom w:val="single" w:sz="12" w:space="0" w:color="auto"/>
              <w:right w:val="single" w:sz="8" w:space="0" w:color="auto"/>
            </w:tcBorders>
            <w:shd w:val="clear" w:color="000000" w:fill="66FFFF"/>
            <w:vAlign w:val="center"/>
          </w:tcPr>
          <w:p w14:paraId="27CDAA7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-2.86</w:t>
            </w:r>
          </w:p>
        </w:tc>
        <w:tc>
          <w:tcPr>
            <w:tcW w:w="673" w:type="dxa"/>
            <w:tcBorders>
              <w:top w:val="nil"/>
              <w:left w:val="nil"/>
              <w:bottom w:val="single" w:sz="12" w:space="0" w:color="auto"/>
              <w:right w:val="single" w:sz="8" w:space="0" w:color="auto"/>
            </w:tcBorders>
            <w:shd w:val="clear" w:color="000000" w:fill="66FFFF"/>
            <w:vAlign w:val="center"/>
          </w:tcPr>
          <w:p w14:paraId="18124F8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19.41</w:t>
            </w:r>
          </w:p>
        </w:tc>
        <w:tc>
          <w:tcPr>
            <w:tcW w:w="542" w:type="dxa"/>
            <w:tcBorders>
              <w:top w:val="nil"/>
              <w:left w:val="nil"/>
              <w:bottom w:val="single" w:sz="12" w:space="0" w:color="auto"/>
              <w:right w:val="single" w:sz="8" w:space="0" w:color="auto"/>
            </w:tcBorders>
            <w:shd w:val="clear" w:color="000000" w:fill="66FFFF"/>
            <w:vAlign w:val="center"/>
          </w:tcPr>
          <w:p w14:paraId="1181F13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8.41</w:t>
            </w:r>
          </w:p>
        </w:tc>
        <w:tc>
          <w:tcPr>
            <w:tcW w:w="673" w:type="dxa"/>
            <w:tcBorders>
              <w:top w:val="nil"/>
              <w:left w:val="nil"/>
              <w:bottom w:val="single" w:sz="12" w:space="0" w:color="auto"/>
              <w:right w:val="single" w:sz="8" w:space="0" w:color="auto"/>
            </w:tcBorders>
            <w:shd w:val="clear" w:color="000000" w:fill="66FFFF"/>
            <w:vAlign w:val="center"/>
          </w:tcPr>
          <w:p w14:paraId="4110B36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14.59</w:t>
            </w:r>
          </w:p>
        </w:tc>
        <w:tc>
          <w:tcPr>
            <w:tcW w:w="706" w:type="dxa"/>
            <w:tcBorders>
              <w:top w:val="nil"/>
              <w:left w:val="nil"/>
              <w:bottom w:val="single" w:sz="12" w:space="0" w:color="auto"/>
              <w:right w:val="single" w:sz="8" w:space="0" w:color="auto"/>
            </w:tcBorders>
            <w:shd w:val="clear" w:color="000000" w:fill="66FFFF"/>
            <w:vAlign w:val="center"/>
          </w:tcPr>
          <w:p w14:paraId="38BEAAF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118.85</w:t>
            </w:r>
          </w:p>
        </w:tc>
        <w:tc>
          <w:tcPr>
            <w:tcW w:w="855" w:type="dxa"/>
            <w:tcBorders>
              <w:top w:val="nil"/>
              <w:left w:val="nil"/>
              <w:bottom w:val="single" w:sz="12" w:space="0" w:color="auto"/>
              <w:right w:val="single" w:sz="8" w:space="0" w:color="auto"/>
            </w:tcBorders>
            <w:shd w:val="clear" w:color="000000" w:fill="66FFFF"/>
            <w:vAlign w:val="center"/>
          </w:tcPr>
          <w:p w14:paraId="05B1A2F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w:t>
            </w:r>
          </w:p>
        </w:tc>
        <w:tc>
          <w:tcPr>
            <w:tcW w:w="827" w:type="dxa"/>
            <w:tcBorders>
              <w:top w:val="nil"/>
              <w:left w:val="nil"/>
              <w:bottom w:val="single" w:sz="12" w:space="0" w:color="auto"/>
              <w:right w:val="single" w:sz="8" w:space="0" w:color="auto"/>
            </w:tcBorders>
            <w:shd w:val="clear" w:color="000000" w:fill="66FFFF"/>
            <w:vAlign w:val="center"/>
          </w:tcPr>
          <w:p w14:paraId="0AC4CFE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864      </w:t>
            </w:r>
            <w:proofErr w:type="gramStart"/>
            <w:r>
              <w:rPr>
                <w:rFonts w:ascii="Century" w:eastAsia="Times New Roman" w:hAnsi="Century"/>
                <w:snapToGrid/>
                <w:color w:val="000000"/>
                <w:kern w:val="0"/>
                <w:sz w:val="16"/>
                <w:szCs w:val="16"/>
                <w:lang w:val="en-US" w:eastAsia="en-US"/>
              </w:rPr>
              <w:t xml:space="preserve">   (</w:t>
            </w:r>
            <w:proofErr w:type="gramEnd"/>
            <w:r>
              <w:rPr>
                <w:rFonts w:ascii="Century" w:eastAsia="Times New Roman" w:hAnsi="Century"/>
                <w:snapToGrid/>
                <w:color w:val="000000"/>
                <w:kern w:val="0"/>
                <w:sz w:val="16"/>
                <w:szCs w:val="16"/>
                <w:lang w:val="en-US" w:eastAsia="en-US"/>
              </w:rPr>
              <w:t>12 cells)</w:t>
            </w:r>
          </w:p>
        </w:tc>
      </w:tr>
      <w:tr w:rsidR="00BE0819" w14:paraId="3B6346B6" w14:textId="77777777">
        <w:trPr>
          <w:trHeight w:val="540"/>
        </w:trPr>
        <w:tc>
          <w:tcPr>
            <w:tcW w:w="872" w:type="dxa"/>
            <w:tcBorders>
              <w:top w:val="nil"/>
              <w:left w:val="single" w:sz="8" w:space="0" w:color="auto"/>
              <w:bottom w:val="single" w:sz="8" w:space="0" w:color="auto"/>
              <w:right w:val="single" w:sz="8" w:space="0" w:color="auto"/>
            </w:tcBorders>
            <w:shd w:val="clear" w:color="000000" w:fill="FFFF00"/>
            <w:vAlign w:val="center"/>
          </w:tcPr>
          <w:p w14:paraId="290F829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Alt4-ZC139</w:t>
            </w:r>
          </w:p>
        </w:tc>
        <w:tc>
          <w:tcPr>
            <w:tcW w:w="680" w:type="dxa"/>
            <w:tcBorders>
              <w:top w:val="nil"/>
              <w:left w:val="nil"/>
              <w:bottom w:val="single" w:sz="8" w:space="0" w:color="auto"/>
              <w:right w:val="single" w:sz="8" w:space="0" w:color="auto"/>
            </w:tcBorders>
            <w:shd w:val="clear" w:color="000000" w:fill="FFFF00"/>
            <w:vAlign w:val="center"/>
          </w:tcPr>
          <w:p w14:paraId="53112E7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139</w:t>
            </w:r>
          </w:p>
        </w:tc>
        <w:tc>
          <w:tcPr>
            <w:tcW w:w="541" w:type="dxa"/>
            <w:tcBorders>
              <w:top w:val="nil"/>
              <w:left w:val="nil"/>
              <w:bottom w:val="single" w:sz="8" w:space="0" w:color="auto"/>
              <w:right w:val="single" w:sz="8" w:space="0" w:color="auto"/>
            </w:tcBorders>
            <w:shd w:val="clear" w:color="000000" w:fill="FFFF00"/>
            <w:vAlign w:val="center"/>
          </w:tcPr>
          <w:p w14:paraId="5531A9F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42" w:type="dxa"/>
            <w:tcBorders>
              <w:top w:val="nil"/>
              <w:left w:val="nil"/>
              <w:bottom w:val="single" w:sz="8" w:space="0" w:color="auto"/>
              <w:right w:val="single" w:sz="8" w:space="0" w:color="auto"/>
            </w:tcBorders>
            <w:shd w:val="clear" w:color="000000" w:fill="FFFF00"/>
            <w:vAlign w:val="center"/>
          </w:tcPr>
          <w:p w14:paraId="6D52047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w:t>
            </w:r>
          </w:p>
        </w:tc>
        <w:tc>
          <w:tcPr>
            <w:tcW w:w="542" w:type="dxa"/>
            <w:tcBorders>
              <w:top w:val="nil"/>
              <w:left w:val="nil"/>
              <w:bottom w:val="single" w:sz="8" w:space="0" w:color="auto"/>
              <w:right w:val="single" w:sz="8" w:space="0" w:color="auto"/>
            </w:tcBorders>
            <w:shd w:val="clear" w:color="000000" w:fill="FFFF00"/>
            <w:vAlign w:val="center"/>
          </w:tcPr>
          <w:p w14:paraId="7E81B7E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All</w:t>
            </w:r>
          </w:p>
        </w:tc>
        <w:tc>
          <w:tcPr>
            <w:tcW w:w="684" w:type="dxa"/>
            <w:tcBorders>
              <w:top w:val="nil"/>
              <w:left w:val="nil"/>
              <w:bottom w:val="single" w:sz="8" w:space="0" w:color="auto"/>
              <w:right w:val="single" w:sz="8" w:space="0" w:color="auto"/>
            </w:tcBorders>
            <w:shd w:val="clear" w:color="000000" w:fill="FFFF00"/>
            <w:vAlign w:val="center"/>
          </w:tcPr>
          <w:p w14:paraId="5179B43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8.34</w:t>
            </w:r>
          </w:p>
        </w:tc>
        <w:tc>
          <w:tcPr>
            <w:tcW w:w="673" w:type="dxa"/>
            <w:tcBorders>
              <w:top w:val="nil"/>
              <w:left w:val="nil"/>
              <w:bottom w:val="single" w:sz="8" w:space="0" w:color="auto"/>
              <w:right w:val="single" w:sz="8" w:space="0" w:color="auto"/>
            </w:tcBorders>
            <w:shd w:val="clear" w:color="000000" w:fill="FFFF00"/>
            <w:vAlign w:val="center"/>
          </w:tcPr>
          <w:p w14:paraId="4503C04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-99.8</w:t>
            </w:r>
          </w:p>
        </w:tc>
        <w:tc>
          <w:tcPr>
            <w:tcW w:w="542" w:type="dxa"/>
            <w:tcBorders>
              <w:top w:val="nil"/>
              <w:left w:val="nil"/>
              <w:bottom w:val="single" w:sz="8" w:space="0" w:color="auto"/>
              <w:right w:val="single" w:sz="8" w:space="0" w:color="auto"/>
            </w:tcBorders>
            <w:shd w:val="clear" w:color="000000" w:fill="FFFF00"/>
            <w:vAlign w:val="center"/>
          </w:tcPr>
          <w:p w14:paraId="3BF542C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-4.5</w:t>
            </w:r>
          </w:p>
        </w:tc>
        <w:tc>
          <w:tcPr>
            <w:tcW w:w="673" w:type="dxa"/>
            <w:tcBorders>
              <w:top w:val="nil"/>
              <w:left w:val="nil"/>
              <w:bottom w:val="single" w:sz="8" w:space="0" w:color="auto"/>
              <w:right w:val="single" w:sz="8" w:space="0" w:color="auto"/>
            </w:tcBorders>
            <w:shd w:val="clear" w:color="000000" w:fill="FFFF00"/>
            <w:vAlign w:val="center"/>
          </w:tcPr>
          <w:p w14:paraId="4B0EDED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19.13</w:t>
            </w:r>
          </w:p>
        </w:tc>
        <w:tc>
          <w:tcPr>
            <w:tcW w:w="542" w:type="dxa"/>
            <w:tcBorders>
              <w:top w:val="nil"/>
              <w:left w:val="nil"/>
              <w:bottom w:val="single" w:sz="8" w:space="0" w:color="auto"/>
              <w:right w:val="single" w:sz="8" w:space="0" w:color="auto"/>
            </w:tcBorders>
            <w:shd w:val="clear" w:color="000000" w:fill="FFFF00"/>
            <w:vAlign w:val="center"/>
          </w:tcPr>
          <w:p w14:paraId="1487100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1.84</w:t>
            </w:r>
          </w:p>
        </w:tc>
        <w:tc>
          <w:tcPr>
            <w:tcW w:w="673" w:type="dxa"/>
            <w:tcBorders>
              <w:top w:val="nil"/>
              <w:left w:val="nil"/>
              <w:bottom w:val="single" w:sz="8" w:space="0" w:color="auto"/>
              <w:right w:val="single" w:sz="8" w:space="0" w:color="auto"/>
            </w:tcBorders>
            <w:shd w:val="clear" w:color="000000" w:fill="FFFF00"/>
            <w:vAlign w:val="center"/>
          </w:tcPr>
          <w:p w14:paraId="1C7ED26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19.13</w:t>
            </w:r>
          </w:p>
        </w:tc>
        <w:tc>
          <w:tcPr>
            <w:tcW w:w="706" w:type="dxa"/>
            <w:tcBorders>
              <w:top w:val="nil"/>
              <w:left w:val="nil"/>
              <w:bottom w:val="single" w:sz="8" w:space="0" w:color="auto"/>
              <w:right w:val="single" w:sz="8" w:space="0" w:color="auto"/>
            </w:tcBorders>
            <w:shd w:val="clear" w:color="000000" w:fill="FFFF00"/>
            <w:vAlign w:val="center"/>
          </w:tcPr>
          <w:p w14:paraId="485AAEE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123.42</w:t>
            </w:r>
          </w:p>
        </w:tc>
        <w:tc>
          <w:tcPr>
            <w:tcW w:w="855" w:type="dxa"/>
            <w:tcBorders>
              <w:top w:val="nil"/>
              <w:left w:val="nil"/>
              <w:bottom w:val="single" w:sz="8" w:space="0" w:color="auto"/>
              <w:right w:val="single" w:sz="8" w:space="0" w:color="auto"/>
            </w:tcBorders>
            <w:shd w:val="clear" w:color="000000" w:fill="FFFF00"/>
            <w:vAlign w:val="center"/>
          </w:tcPr>
          <w:p w14:paraId="59F4CCE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w:t>
            </w:r>
          </w:p>
        </w:tc>
        <w:tc>
          <w:tcPr>
            <w:tcW w:w="827" w:type="dxa"/>
            <w:tcBorders>
              <w:top w:val="nil"/>
              <w:left w:val="nil"/>
              <w:bottom w:val="single" w:sz="8" w:space="0" w:color="auto"/>
              <w:right w:val="single" w:sz="8" w:space="0" w:color="auto"/>
            </w:tcBorders>
            <w:shd w:val="clear" w:color="000000" w:fill="FFFF00"/>
            <w:vAlign w:val="center"/>
          </w:tcPr>
          <w:p w14:paraId="1F66875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1932    </w:t>
            </w:r>
            <w:proofErr w:type="gramStart"/>
            <w:r>
              <w:rPr>
                <w:rFonts w:ascii="Century" w:eastAsia="Times New Roman" w:hAnsi="Century"/>
                <w:snapToGrid/>
                <w:color w:val="000000"/>
                <w:kern w:val="0"/>
                <w:sz w:val="16"/>
                <w:szCs w:val="16"/>
                <w:lang w:val="en-US" w:eastAsia="en-US"/>
              </w:rPr>
              <w:t xml:space="preserve">   (</w:t>
            </w:r>
            <w:proofErr w:type="gramEnd"/>
            <w:r>
              <w:rPr>
                <w:rFonts w:ascii="Century" w:eastAsia="Times New Roman" w:hAnsi="Century"/>
                <w:snapToGrid/>
                <w:color w:val="000000"/>
                <w:kern w:val="0"/>
                <w:sz w:val="16"/>
                <w:szCs w:val="16"/>
                <w:lang w:val="en-US" w:eastAsia="en-US"/>
              </w:rPr>
              <w:t>26 cells)</w:t>
            </w:r>
          </w:p>
        </w:tc>
      </w:tr>
      <w:tr w:rsidR="00BE0819" w14:paraId="549309D8" w14:textId="77777777">
        <w:trPr>
          <w:trHeight w:val="525"/>
        </w:trPr>
        <w:tc>
          <w:tcPr>
            <w:tcW w:w="872" w:type="dxa"/>
            <w:tcBorders>
              <w:top w:val="nil"/>
              <w:left w:val="single" w:sz="8" w:space="0" w:color="auto"/>
              <w:bottom w:val="single" w:sz="8" w:space="0" w:color="auto"/>
              <w:right w:val="single" w:sz="8" w:space="0" w:color="auto"/>
            </w:tcBorders>
            <w:shd w:val="clear" w:color="000000" w:fill="FFFF00"/>
            <w:vAlign w:val="center"/>
          </w:tcPr>
          <w:p w14:paraId="6A9C84B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Alt4-ZC139x2</w:t>
            </w:r>
          </w:p>
        </w:tc>
        <w:tc>
          <w:tcPr>
            <w:tcW w:w="680" w:type="dxa"/>
            <w:tcBorders>
              <w:top w:val="nil"/>
              <w:left w:val="nil"/>
              <w:bottom w:val="single" w:sz="8" w:space="0" w:color="auto"/>
              <w:right w:val="single" w:sz="8" w:space="0" w:color="auto"/>
            </w:tcBorders>
            <w:shd w:val="clear" w:color="000000" w:fill="FFFF00"/>
            <w:vAlign w:val="center"/>
          </w:tcPr>
          <w:p w14:paraId="119D319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139</w:t>
            </w:r>
          </w:p>
        </w:tc>
        <w:tc>
          <w:tcPr>
            <w:tcW w:w="541" w:type="dxa"/>
            <w:tcBorders>
              <w:top w:val="nil"/>
              <w:left w:val="nil"/>
              <w:bottom w:val="single" w:sz="8" w:space="0" w:color="auto"/>
              <w:right w:val="single" w:sz="8" w:space="0" w:color="auto"/>
            </w:tcBorders>
            <w:shd w:val="clear" w:color="000000" w:fill="FFFF00"/>
            <w:vAlign w:val="center"/>
          </w:tcPr>
          <w:p w14:paraId="568402A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w:t>
            </w:r>
          </w:p>
        </w:tc>
        <w:tc>
          <w:tcPr>
            <w:tcW w:w="542" w:type="dxa"/>
            <w:tcBorders>
              <w:top w:val="nil"/>
              <w:left w:val="nil"/>
              <w:bottom w:val="single" w:sz="8" w:space="0" w:color="auto"/>
              <w:right w:val="single" w:sz="8" w:space="0" w:color="auto"/>
            </w:tcBorders>
            <w:shd w:val="clear" w:color="000000" w:fill="FFFF00"/>
            <w:vAlign w:val="center"/>
          </w:tcPr>
          <w:p w14:paraId="2167E07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24</w:t>
            </w:r>
          </w:p>
        </w:tc>
        <w:tc>
          <w:tcPr>
            <w:tcW w:w="542" w:type="dxa"/>
            <w:tcBorders>
              <w:top w:val="nil"/>
              <w:left w:val="nil"/>
              <w:bottom w:val="single" w:sz="8" w:space="0" w:color="auto"/>
              <w:right w:val="single" w:sz="8" w:space="0" w:color="auto"/>
            </w:tcBorders>
            <w:shd w:val="clear" w:color="000000" w:fill="FFFF00"/>
            <w:vAlign w:val="center"/>
          </w:tcPr>
          <w:p w14:paraId="291A4C5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All</w:t>
            </w:r>
          </w:p>
        </w:tc>
        <w:tc>
          <w:tcPr>
            <w:tcW w:w="684" w:type="dxa"/>
            <w:tcBorders>
              <w:top w:val="nil"/>
              <w:left w:val="nil"/>
              <w:bottom w:val="single" w:sz="8" w:space="0" w:color="auto"/>
              <w:right w:val="single" w:sz="8" w:space="0" w:color="auto"/>
            </w:tcBorders>
            <w:shd w:val="clear" w:color="000000" w:fill="FFFF00"/>
            <w:vAlign w:val="center"/>
          </w:tcPr>
          <w:p w14:paraId="70EF275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16.68</w:t>
            </w:r>
          </w:p>
        </w:tc>
        <w:tc>
          <w:tcPr>
            <w:tcW w:w="673" w:type="dxa"/>
            <w:tcBorders>
              <w:top w:val="nil"/>
              <w:left w:val="nil"/>
              <w:bottom w:val="single" w:sz="8" w:space="0" w:color="auto"/>
              <w:right w:val="single" w:sz="8" w:space="0" w:color="auto"/>
            </w:tcBorders>
            <w:shd w:val="clear" w:color="000000" w:fill="FFFF00"/>
            <w:vAlign w:val="center"/>
          </w:tcPr>
          <w:p w14:paraId="21C4A22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-96.8</w:t>
            </w:r>
          </w:p>
        </w:tc>
        <w:tc>
          <w:tcPr>
            <w:tcW w:w="542" w:type="dxa"/>
            <w:tcBorders>
              <w:top w:val="nil"/>
              <w:left w:val="nil"/>
              <w:bottom w:val="single" w:sz="8" w:space="0" w:color="auto"/>
              <w:right w:val="single" w:sz="8" w:space="0" w:color="auto"/>
            </w:tcBorders>
            <w:shd w:val="clear" w:color="000000" w:fill="FFFF00"/>
            <w:vAlign w:val="center"/>
          </w:tcPr>
          <w:p w14:paraId="0F8E581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-7.62</w:t>
            </w:r>
          </w:p>
        </w:tc>
        <w:tc>
          <w:tcPr>
            <w:tcW w:w="673" w:type="dxa"/>
            <w:tcBorders>
              <w:top w:val="nil"/>
              <w:left w:val="nil"/>
              <w:bottom w:val="single" w:sz="8" w:space="0" w:color="auto"/>
              <w:right w:val="single" w:sz="8" w:space="0" w:color="auto"/>
            </w:tcBorders>
            <w:shd w:val="clear" w:color="000000" w:fill="FFFF00"/>
            <w:vAlign w:val="center"/>
          </w:tcPr>
          <w:p w14:paraId="62D71A1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22.14</w:t>
            </w:r>
          </w:p>
        </w:tc>
        <w:tc>
          <w:tcPr>
            <w:tcW w:w="542" w:type="dxa"/>
            <w:tcBorders>
              <w:top w:val="nil"/>
              <w:left w:val="nil"/>
              <w:bottom w:val="single" w:sz="8" w:space="0" w:color="auto"/>
              <w:right w:val="single" w:sz="8" w:space="0" w:color="auto"/>
            </w:tcBorders>
            <w:shd w:val="clear" w:color="000000" w:fill="FFFF00"/>
            <w:vAlign w:val="center"/>
          </w:tcPr>
          <w:p w14:paraId="7111B29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5.32</w:t>
            </w:r>
          </w:p>
        </w:tc>
        <w:tc>
          <w:tcPr>
            <w:tcW w:w="673" w:type="dxa"/>
            <w:tcBorders>
              <w:top w:val="nil"/>
              <w:left w:val="nil"/>
              <w:bottom w:val="single" w:sz="8" w:space="0" w:color="auto"/>
              <w:right w:val="single" w:sz="8" w:space="0" w:color="auto"/>
            </w:tcBorders>
            <w:shd w:val="clear" w:color="000000" w:fill="FFFF00"/>
            <w:vAlign w:val="center"/>
          </w:tcPr>
          <w:p w14:paraId="4EFDEFF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17.68</w:t>
            </w:r>
          </w:p>
        </w:tc>
        <w:tc>
          <w:tcPr>
            <w:tcW w:w="706" w:type="dxa"/>
            <w:tcBorders>
              <w:top w:val="nil"/>
              <w:left w:val="nil"/>
              <w:bottom w:val="single" w:sz="8" w:space="0" w:color="auto"/>
              <w:right w:val="single" w:sz="8" w:space="0" w:color="auto"/>
            </w:tcBorders>
            <w:shd w:val="clear" w:color="000000" w:fill="FFFF00"/>
            <w:vAlign w:val="center"/>
          </w:tcPr>
          <w:p w14:paraId="7EEC137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122.08</w:t>
            </w:r>
          </w:p>
        </w:tc>
        <w:tc>
          <w:tcPr>
            <w:tcW w:w="855" w:type="dxa"/>
            <w:tcBorders>
              <w:top w:val="nil"/>
              <w:left w:val="nil"/>
              <w:bottom w:val="single" w:sz="8" w:space="0" w:color="auto"/>
              <w:right w:val="single" w:sz="8" w:space="0" w:color="auto"/>
            </w:tcBorders>
            <w:shd w:val="clear" w:color="000000" w:fill="FFFF00"/>
            <w:vAlign w:val="center"/>
          </w:tcPr>
          <w:p w14:paraId="41B3F80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827" w:type="dxa"/>
            <w:tcBorders>
              <w:top w:val="nil"/>
              <w:left w:val="nil"/>
              <w:bottom w:val="single" w:sz="8" w:space="0" w:color="auto"/>
              <w:right w:val="single" w:sz="8" w:space="0" w:color="auto"/>
            </w:tcBorders>
            <w:shd w:val="clear" w:color="000000" w:fill="FFFF00"/>
            <w:vAlign w:val="center"/>
          </w:tcPr>
          <w:p w14:paraId="303DF95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966      </w:t>
            </w:r>
            <w:proofErr w:type="gramStart"/>
            <w:r>
              <w:rPr>
                <w:rFonts w:ascii="Century" w:eastAsia="Times New Roman" w:hAnsi="Century"/>
                <w:snapToGrid/>
                <w:color w:val="000000"/>
                <w:kern w:val="0"/>
                <w:sz w:val="16"/>
                <w:szCs w:val="16"/>
                <w:lang w:val="en-US" w:eastAsia="en-US"/>
              </w:rPr>
              <w:t xml:space="preserve">   (</w:t>
            </w:r>
            <w:proofErr w:type="gramEnd"/>
            <w:r>
              <w:rPr>
                <w:rFonts w:ascii="Century" w:eastAsia="Times New Roman" w:hAnsi="Century"/>
                <w:snapToGrid/>
                <w:color w:val="000000"/>
                <w:kern w:val="0"/>
                <w:sz w:val="16"/>
                <w:szCs w:val="16"/>
                <w:lang w:val="en-US" w:eastAsia="en-US"/>
              </w:rPr>
              <w:t>13 cells)</w:t>
            </w:r>
          </w:p>
        </w:tc>
      </w:tr>
      <w:tr w:rsidR="00BE0819" w14:paraId="5A24F2CF" w14:textId="77777777">
        <w:trPr>
          <w:trHeight w:val="525"/>
        </w:trPr>
        <w:tc>
          <w:tcPr>
            <w:tcW w:w="872" w:type="dxa"/>
            <w:tcBorders>
              <w:top w:val="nil"/>
              <w:left w:val="single" w:sz="8" w:space="0" w:color="auto"/>
              <w:bottom w:val="single" w:sz="8" w:space="0" w:color="auto"/>
              <w:right w:val="single" w:sz="8" w:space="0" w:color="auto"/>
            </w:tcBorders>
            <w:shd w:val="clear" w:color="000000" w:fill="66FFFF"/>
            <w:vAlign w:val="center"/>
          </w:tcPr>
          <w:p w14:paraId="27ED86C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Alt4-ZC283</w:t>
            </w:r>
          </w:p>
        </w:tc>
        <w:tc>
          <w:tcPr>
            <w:tcW w:w="680" w:type="dxa"/>
            <w:tcBorders>
              <w:top w:val="nil"/>
              <w:left w:val="nil"/>
              <w:bottom w:val="single" w:sz="8" w:space="0" w:color="auto"/>
              <w:right w:val="single" w:sz="8" w:space="0" w:color="auto"/>
            </w:tcBorders>
            <w:shd w:val="clear" w:color="000000" w:fill="66FFFF"/>
            <w:vAlign w:val="center"/>
          </w:tcPr>
          <w:p w14:paraId="5E57411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283</w:t>
            </w:r>
          </w:p>
        </w:tc>
        <w:tc>
          <w:tcPr>
            <w:tcW w:w="541" w:type="dxa"/>
            <w:tcBorders>
              <w:top w:val="nil"/>
              <w:left w:val="nil"/>
              <w:bottom w:val="single" w:sz="8" w:space="0" w:color="auto"/>
              <w:right w:val="single" w:sz="8" w:space="0" w:color="auto"/>
            </w:tcBorders>
            <w:shd w:val="clear" w:color="000000" w:fill="66FFFF"/>
            <w:vAlign w:val="center"/>
          </w:tcPr>
          <w:p w14:paraId="5468612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42" w:type="dxa"/>
            <w:tcBorders>
              <w:top w:val="nil"/>
              <w:left w:val="nil"/>
              <w:bottom w:val="single" w:sz="8" w:space="0" w:color="auto"/>
              <w:right w:val="single" w:sz="8" w:space="0" w:color="auto"/>
            </w:tcBorders>
            <w:shd w:val="clear" w:color="000000" w:fill="66FFFF"/>
            <w:vAlign w:val="center"/>
          </w:tcPr>
          <w:p w14:paraId="4362DFB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24</w:t>
            </w:r>
          </w:p>
        </w:tc>
        <w:tc>
          <w:tcPr>
            <w:tcW w:w="542" w:type="dxa"/>
            <w:tcBorders>
              <w:top w:val="nil"/>
              <w:left w:val="nil"/>
              <w:bottom w:val="single" w:sz="8" w:space="0" w:color="auto"/>
              <w:right w:val="single" w:sz="8" w:space="0" w:color="auto"/>
            </w:tcBorders>
            <w:shd w:val="clear" w:color="000000" w:fill="66FFFF"/>
            <w:vAlign w:val="center"/>
          </w:tcPr>
          <w:p w14:paraId="432C65B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All</w:t>
            </w:r>
          </w:p>
        </w:tc>
        <w:tc>
          <w:tcPr>
            <w:tcW w:w="684" w:type="dxa"/>
            <w:tcBorders>
              <w:top w:val="nil"/>
              <w:left w:val="nil"/>
              <w:bottom w:val="single" w:sz="8" w:space="0" w:color="auto"/>
              <w:right w:val="single" w:sz="8" w:space="0" w:color="auto"/>
            </w:tcBorders>
            <w:shd w:val="clear" w:color="000000" w:fill="66FFFF"/>
            <w:vAlign w:val="center"/>
          </w:tcPr>
          <w:p w14:paraId="1945E95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16.98</w:t>
            </w:r>
          </w:p>
        </w:tc>
        <w:tc>
          <w:tcPr>
            <w:tcW w:w="673" w:type="dxa"/>
            <w:tcBorders>
              <w:top w:val="nil"/>
              <w:left w:val="nil"/>
              <w:bottom w:val="single" w:sz="8" w:space="0" w:color="auto"/>
              <w:right w:val="single" w:sz="8" w:space="0" w:color="auto"/>
            </w:tcBorders>
            <w:shd w:val="clear" w:color="000000" w:fill="66FFFF"/>
            <w:vAlign w:val="center"/>
          </w:tcPr>
          <w:p w14:paraId="2A16086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-96.7</w:t>
            </w:r>
          </w:p>
        </w:tc>
        <w:tc>
          <w:tcPr>
            <w:tcW w:w="542" w:type="dxa"/>
            <w:tcBorders>
              <w:top w:val="nil"/>
              <w:left w:val="nil"/>
              <w:bottom w:val="single" w:sz="8" w:space="0" w:color="auto"/>
              <w:right w:val="single" w:sz="8" w:space="0" w:color="auto"/>
            </w:tcBorders>
            <w:shd w:val="clear" w:color="000000" w:fill="66FFFF"/>
            <w:vAlign w:val="center"/>
          </w:tcPr>
          <w:p w14:paraId="2A4DF23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-7.84</w:t>
            </w:r>
          </w:p>
        </w:tc>
        <w:tc>
          <w:tcPr>
            <w:tcW w:w="673" w:type="dxa"/>
            <w:tcBorders>
              <w:top w:val="nil"/>
              <w:left w:val="nil"/>
              <w:bottom w:val="single" w:sz="8" w:space="0" w:color="auto"/>
              <w:right w:val="single" w:sz="8" w:space="0" w:color="auto"/>
            </w:tcBorders>
            <w:shd w:val="clear" w:color="000000" w:fill="66FFFF"/>
            <w:vAlign w:val="center"/>
          </w:tcPr>
          <w:p w14:paraId="0B5155A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22.21</w:t>
            </w:r>
          </w:p>
        </w:tc>
        <w:tc>
          <w:tcPr>
            <w:tcW w:w="542" w:type="dxa"/>
            <w:tcBorders>
              <w:top w:val="nil"/>
              <w:left w:val="nil"/>
              <w:bottom w:val="single" w:sz="8" w:space="0" w:color="auto"/>
              <w:right w:val="single" w:sz="8" w:space="0" w:color="auto"/>
            </w:tcBorders>
            <w:shd w:val="clear" w:color="000000" w:fill="66FFFF"/>
            <w:vAlign w:val="center"/>
          </w:tcPr>
          <w:p w14:paraId="4A4F102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0.96</w:t>
            </w:r>
          </w:p>
        </w:tc>
        <w:tc>
          <w:tcPr>
            <w:tcW w:w="673" w:type="dxa"/>
            <w:tcBorders>
              <w:top w:val="nil"/>
              <w:left w:val="nil"/>
              <w:bottom w:val="single" w:sz="8" w:space="0" w:color="auto"/>
              <w:right w:val="single" w:sz="8" w:space="0" w:color="auto"/>
            </w:tcBorders>
            <w:shd w:val="clear" w:color="000000" w:fill="66FFFF"/>
            <w:vAlign w:val="center"/>
          </w:tcPr>
          <w:p w14:paraId="562B7C0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22.04</w:t>
            </w:r>
          </w:p>
        </w:tc>
        <w:tc>
          <w:tcPr>
            <w:tcW w:w="706" w:type="dxa"/>
            <w:tcBorders>
              <w:top w:val="nil"/>
              <w:left w:val="nil"/>
              <w:bottom w:val="single" w:sz="8" w:space="0" w:color="auto"/>
              <w:right w:val="single" w:sz="8" w:space="0" w:color="auto"/>
            </w:tcBorders>
            <w:shd w:val="clear" w:color="000000" w:fill="66FFFF"/>
            <w:vAlign w:val="center"/>
          </w:tcPr>
          <w:p w14:paraId="5D4162B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126.58</w:t>
            </w:r>
          </w:p>
        </w:tc>
        <w:tc>
          <w:tcPr>
            <w:tcW w:w="855" w:type="dxa"/>
            <w:tcBorders>
              <w:top w:val="nil"/>
              <w:left w:val="nil"/>
              <w:bottom w:val="single" w:sz="8" w:space="0" w:color="auto"/>
              <w:right w:val="single" w:sz="8" w:space="0" w:color="auto"/>
            </w:tcBorders>
            <w:shd w:val="clear" w:color="000000" w:fill="66FFFF"/>
            <w:vAlign w:val="center"/>
          </w:tcPr>
          <w:p w14:paraId="3076033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827" w:type="dxa"/>
            <w:tcBorders>
              <w:top w:val="nil"/>
              <w:left w:val="nil"/>
              <w:bottom w:val="single" w:sz="8" w:space="0" w:color="auto"/>
              <w:right w:val="single" w:sz="8" w:space="0" w:color="auto"/>
            </w:tcBorders>
            <w:shd w:val="clear" w:color="000000" w:fill="66FFFF"/>
            <w:vAlign w:val="center"/>
          </w:tcPr>
          <w:p w14:paraId="3A65456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1974    </w:t>
            </w:r>
            <w:proofErr w:type="gramStart"/>
            <w:r>
              <w:rPr>
                <w:rFonts w:ascii="Century" w:eastAsia="Times New Roman" w:hAnsi="Century"/>
                <w:snapToGrid/>
                <w:color w:val="000000"/>
                <w:kern w:val="0"/>
                <w:sz w:val="16"/>
                <w:szCs w:val="16"/>
                <w:lang w:val="en-US" w:eastAsia="en-US"/>
              </w:rPr>
              <w:t xml:space="preserve">   (</w:t>
            </w:r>
            <w:proofErr w:type="gramEnd"/>
            <w:r>
              <w:rPr>
                <w:rFonts w:ascii="Century" w:eastAsia="Times New Roman" w:hAnsi="Century"/>
                <w:snapToGrid/>
                <w:color w:val="000000"/>
                <w:kern w:val="0"/>
                <w:sz w:val="16"/>
                <w:szCs w:val="16"/>
                <w:lang w:val="en-US" w:eastAsia="en-US"/>
              </w:rPr>
              <w:t>28 cells)</w:t>
            </w:r>
          </w:p>
        </w:tc>
      </w:tr>
    </w:tbl>
    <w:p w14:paraId="5683E057" w14:textId="77777777" w:rsidR="00BE0819" w:rsidRDefault="00BE0819">
      <w:pPr>
        <w:rPr>
          <w:lang w:eastAsia="en-US"/>
        </w:rPr>
      </w:pPr>
    </w:p>
    <w:p w14:paraId="1C424E16" w14:textId="77777777" w:rsidR="00BE0819" w:rsidRDefault="007D2801">
      <w:pPr>
        <w:pStyle w:val="Heading2"/>
        <w:rPr>
          <w:lang w:eastAsia="en-US"/>
        </w:rPr>
      </w:pPr>
      <w:r>
        <w:rPr>
          <w:lang w:eastAsia="en-US"/>
        </w:rPr>
        <w:t>VIVO</w:t>
      </w:r>
    </w:p>
    <w:tbl>
      <w:tblPr>
        <w:tblW w:w="8280" w:type="dxa"/>
        <w:tblLayout w:type="fixed"/>
        <w:tblLook w:val="04A0" w:firstRow="1" w:lastRow="0" w:firstColumn="1" w:lastColumn="0" w:noHBand="0" w:noVBand="1"/>
      </w:tblPr>
      <w:tblGrid>
        <w:gridCol w:w="1940"/>
        <w:gridCol w:w="2200"/>
        <w:gridCol w:w="2040"/>
        <w:gridCol w:w="2100"/>
      </w:tblGrid>
      <w:tr w:rsidR="00BE0819" w14:paraId="22713A56" w14:textId="77777777">
        <w:trPr>
          <w:trHeight w:val="20"/>
        </w:trPr>
        <w:tc>
          <w:tcPr>
            <w:tcW w:w="19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6BA6BB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Scheme</w:t>
            </w:r>
          </w:p>
        </w:tc>
        <w:tc>
          <w:tcPr>
            <w:tcW w:w="2200" w:type="dxa"/>
            <w:tcBorders>
              <w:top w:val="single" w:sz="8" w:space="0" w:color="auto"/>
              <w:left w:val="nil"/>
              <w:bottom w:val="nil"/>
              <w:right w:val="single" w:sz="8" w:space="0" w:color="auto"/>
            </w:tcBorders>
            <w:shd w:val="clear" w:color="auto" w:fill="auto"/>
            <w:vAlign w:val="center"/>
          </w:tcPr>
          <w:p w14:paraId="28C367D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Alt1-ZC139:</w:t>
            </w:r>
          </w:p>
        </w:tc>
        <w:tc>
          <w:tcPr>
            <w:tcW w:w="2040" w:type="dxa"/>
            <w:tcBorders>
              <w:top w:val="single" w:sz="8" w:space="0" w:color="auto"/>
              <w:left w:val="nil"/>
              <w:bottom w:val="nil"/>
              <w:right w:val="single" w:sz="8" w:space="0" w:color="auto"/>
            </w:tcBorders>
            <w:shd w:val="clear" w:color="auto" w:fill="auto"/>
            <w:vAlign w:val="center"/>
          </w:tcPr>
          <w:p w14:paraId="6B74199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Alt2-ZC139:</w:t>
            </w:r>
          </w:p>
        </w:tc>
        <w:tc>
          <w:tcPr>
            <w:tcW w:w="2100" w:type="dxa"/>
            <w:tcBorders>
              <w:top w:val="single" w:sz="8" w:space="0" w:color="auto"/>
              <w:left w:val="nil"/>
              <w:bottom w:val="nil"/>
              <w:right w:val="single" w:sz="8" w:space="0" w:color="auto"/>
            </w:tcBorders>
            <w:shd w:val="clear" w:color="auto" w:fill="auto"/>
            <w:vAlign w:val="center"/>
          </w:tcPr>
          <w:p w14:paraId="6007B32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Alt4-ZC139X2:</w:t>
            </w:r>
          </w:p>
        </w:tc>
      </w:tr>
      <w:tr w:rsidR="00BE0819" w14:paraId="58AE3643" w14:textId="77777777">
        <w:trPr>
          <w:trHeight w:val="20"/>
        </w:trPr>
        <w:tc>
          <w:tcPr>
            <w:tcW w:w="1940" w:type="dxa"/>
            <w:vMerge/>
            <w:tcBorders>
              <w:top w:val="single" w:sz="8" w:space="0" w:color="auto"/>
              <w:left w:val="single" w:sz="8" w:space="0" w:color="auto"/>
              <w:bottom w:val="single" w:sz="8" w:space="0" w:color="000000"/>
              <w:right w:val="single" w:sz="8" w:space="0" w:color="auto"/>
            </w:tcBorders>
            <w:vAlign w:val="center"/>
          </w:tcPr>
          <w:p w14:paraId="6CD7B42E" w14:textId="77777777" w:rsidR="00BE0819" w:rsidRDefault="00BE0819">
            <w:pPr>
              <w:widowControl/>
              <w:kinsoku/>
              <w:overflowPunct/>
              <w:autoSpaceDE/>
              <w:autoSpaceDN/>
              <w:adjustRightInd/>
              <w:spacing w:after="0"/>
              <w:jc w:val="center"/>
              <w:textAlignment w:val="auto"/>
              <w:rPr>
                <w:rFonts w:eastAsia="Times New Roman"/>
                <w:snapToGrid/>
                <w:color w:val="000000"/>
                <w:kern w:val="0"/>
                <w:szCs w:val="20"/>
                <w:lang w:val="en-US" w:eastAsia="en-US"/>
              </w:rPr>
            </w:pPr>
          </w:p>
        </w:tc>
        <w:tc>
          <w:tcPr>
            <w:tcW w:w="2200" w:type="dxa"/>
            <w:tcBorders>
              <w:top w:val="nil"/>
              <w:left w:val="nil"/>
              <w:bottom w:val="single" w:sz="8" w:space="0" w:color="auto"/>
              <w:right w:val="single" w:sz="8" w:space="0" w:color="auto"/>
            </w:tcBorders>
            <w:shd w:val="clear" w:color="auto" w:fill="auto"/>
            <w:vAlign w:val="center"/>
          </w:tcPr>
          <w:p w14:paraId="2A2838B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Rel-15</w:t>
            </w:r>
          </w:p>
        </w:tc>
        <w:tc>
          <w:tcPr>
            <w:tcW w:w="2040" w:type="dxa"/>
            <w:tcBorders>
              <w:top w:val="nil"/>
              <w:left w:val="nil"/>
              <w:bottom w:val="single" w:sz="8" w:space="0" w:color="auto"/>
              <w:right w:val="single" w:sz="8" w:space="0" w:color="auto"/>
            </w:tcBorders>
            <w:shd w:val="clear" w:color="auto" w:fill="auto"/>
            <w:vAlign w:val="center"/>
          </w:tcPr>
          <w:p w14:paraId="641526B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Non-uniform PRB-level interlace mapping</w:t>
            </w:r>
          </w:p>
        </w:tc>
        <w:tc>
          <w:tcPr>
            <w:tcW w:w="2100" w:type="dxa"/>
            <w:tcBorders>
              <w:top w:val="nil"/>
              <w:left w:val="nil"/>
              <w:bottom w:val="single" w:sz="8" w:space="0" w:color="auto"/>
              <w:right w:val="single" w:sz="8" w:space="0" w:color="auto"/>
            </w:tcBorders>
            <w:shd w:val="clear" w:color="auto" w:fill="auto"/>
            <w:vAlign w:val="center"/>
          </w:tcPr>
          <w:p w14:paraId="1A7A161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 ROs repeated in frequency domain</w:t>
            </w:r>
          </w:p>
        </w:tc>
      </w:tr>
      <w:tr w:rsidR="00BE0819" w14:paraId="5AEDD82E" w14:textId="77777777">
        <w:trPr>
          <w:trHeight w:val="20"/>
        </w:trPr>
        <w:tc>
          <w:tcPr>
            <w:tcW w:w="1940" w:type="dxa"/>
            <w:tcBorders>
              <w:top w:val="nil"/>
              <w:left w:val="single" w:sz="8" w:space="0" w:color="auto"/>
              <w:bottom w:val="single" w:sz="8" w:space="0" w:color="auto"/>
              <w:right w:val="single" w:sz="8" w:space="0" w:color="auto"/>
            </w:tcBorders>
            <w:shd w:val="clear" w:color="auto" w:fill="auto"/>
            <w:vAlign w:val="center"/>
          </w:tcPr>
          <w:p w14:paraId="2E64943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SCS</w:t>
            </w:r>
          </w:p>
        </w:tc>
        <w:tc>
          <w:tcPr>
            <w:tcW w:w="2200" w:type="dxa"/>
            <w:tcBorders>
              <w:top w:val="nil"/>
              <w:left w:val="nil"/>
              <w:bottom w:val="single" w:sz="8" w:space="0" w:color="auto"/>
              <w:right w:val="single" w:sz="8" w:space="0" w:color="auto"/>
            </w:tcBorders>
            <w:shd w:val="clear" w:color="auto" w:fill="auto"/>
            <w:vAlign w:val="center"/>
          </w:tcPr>
          <w:p w14:paraId="6397B13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30KHz</w:t>
            </w:r>
          </w:p>
        </w:tc>
        <w:tc>
          <w:tcPr>
            <w:tcW w:w="2040" w:type="dxa"/>
            <w:tcBorders>
              <w:top w:val="nil"/>
              <w:left w:val="nil"/>
              <w:bottom w:val="single" w:sz="8" w:space="0" w:color="auto"/>
              <w:right w:val="single" w:sz="8" w:space="0" w:color="auto"/>
            </w:tcBorders>
            <w:shd w:val="clear" w:color="auto" w:fill="auto"/>
            <w:vAlign w:val="center"/>
          </w:tcPr>
          <w:p w14:paraId="4D7668A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30KHz</w:t>
            </w:r>
          </w:p>
        </w:tc>
        <w:tc>
          <w:tcPr>
            <w:tcW w:w="2100" w:type="dxa"/>
            <w:tcBorders>
              <w:top w:val="nil"/>
              <w:left w:val="nil"/>
              <w:bottom w:val="single" w:sz="8" w:space="0" w:color="auto"/>
              <w:right w:val="single" w:sz="8" w:space="0" w:color="auto"/>
            </w:tcBorders>
            <w:shd w:val="clear" w:color="auto" w:fill="auto"/>
            <w:vAlign w:val="center"/>
          </w:tcPr>
          <w:p w14:paraId="5299375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30KHz</w:t>
            </w:r>
          </w:p>
        </w:tc>
      </w:tr>
      <w:tr w:rsidR="00BE0819" w14:paraId="196F877F" w14:textId="77777777">
        <w:trPr>
          <w:trHeight w:val="20"/>
        </w:trPr>
        <w:tc>
          <w:tcPr>
            <w:tcW w:w="1940" w:type="dxa"/>
            <w:tcBorders>
              <w:top w:val="nil"/>
              <w:left w:val="single" w:sz="8" w:space="0" w:color="auto"/>
              <w:bottom w:val="single" w:sz="8" w:space="0" w:color="auto"/>
              <w:right w:val="single" w:sz="8" w:space="0" w:color="auto"/>
            </w:tcBorders>
            <w:shd w:val="clear" w:color="auto" w:fill="auto"/>
            <w:vAlign w:val="center"/>
          </w:tcPr>
          <w:p w14:paraId="718B3E0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PRACH sequence length (L_RA)</w:t>
            </w:r>
          </w:p>
        </w:tc>
        <w:tc>
          <w:tcPr>
            <w:tcW w:w="2200" w:type="dxa"/>
            <w:tcBorders>
              <w:top w:val="nil"/>
              <w:left w:val="nil"/>
              <w:bottom w:val="single" w:sz="8" w:space="0" w:color="auto"/>
              <w:right w:val="single" w:sz="8" w:space="0" w:color="auto"/>
            </w:tcBorders>
            <w:shd w:val="clear" w:color="auto" w:fill="auto"/>
            <w:vAlign w:val="center"/>
          </w:tcPr>
          <w:p w14:paraId="05D803F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139</w:t>
            </w:r>
          </w:p>
        </w:tc>
        <w:tc>
          <w:tcPr>
            <w:tcW w:w="2040" w:type="dxa"/>
            <w:tcBorders>
              <w:top w:val="nil"/>
              <w:left w:val="nil"/>
              <w:bottom w:val="single" w:sz="8" w:space="0" w:color="auto"/>
              <w:right w:val="single" w:sz="8" w:space="0" w:color="auto"/>
            </w:tcBorders>
            <w:shd w:val="clear" w:color="auto" w:fill="auto"/>
            <w:vAlign w:val="center"/>
          </w:tcPr>
          <w:p w14:paraId="4B1CD7C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139</w:t>
            </w:r>
          </w:p>
        </w:tc>
        <w:tc>
          <w:tcPr>
            <w:tcW w:w="2100" w:type="dxa"/>
            <w:tcBorders>
              <w:top w:val="nil"/>
              <w:left w:val="nil"/>
              <w:bottom w:val="single" w:sz="8" w:space="0" w:color="auto"/>
              <w:right w:val="single" w:sz="8" w:space="0" w:color="auto"/>
            </w:tcBorders>
            <w:shd w:val="clear" w:color="auto" w:fill="auto"/>
            <w:vAlign w:val="center"/>
          </w:tcPr>
          <w:p w14:paraId="2C8F886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139</w:t>
            </w:r>
          </w:p>
        </w:tc>
      </w:tr>
      <w:tr w:rsidR="00BE0819" w14:paraId="0645E8EA" w14:textId="77777777">
        <w:trPr>
          <w:trHeight w:val="20"/>
        </w:trPr>
        <w:tc>
          <w:tcPr>
            <w:tcW w:w="1940" w:type="dxa"/>
            <w:tcBorders>
              <w:top w:val="nil"/>
              <w:left w:val="single" w:sz="8" w:space="0" w:color="auto"/>
              <w:bottom w:val="single" w:sz="8" w:space="0" w:color="auto"/>
              <w:right w:val="single" w:sz="8" w:space="0" w:color="auto"/>
            </w:tcBorders>
            <w:shd w:val="clear" w:color="auto" w:fill="auto"/>
            <w:vAlign w:val="center"/>
          </w:tcPr>
          <w:p w14:paraId="66ADC49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of repetition (R)</w:t>
            </w:r>
          </w:p>
        </w:tc>
        <w:tc>
          <w:tcPr>
            <w:tcW w:w="2200" w:type="dxa"/>
            <w:tcBorders>
              <w:top w:val="nil"/>
              <w:left w:val="nil"/>
              <w:bottom w:val="single" w:sz="8" w:space="0" w:color="auto"/>
              <w:right w:val="single" w:sz="8" w:space="0" w:color="auto"/>
            </w:tcBorders>
            <w:shd w:val="clear" w:color="auto" w:fill="auto"/>
            <w:vAlign w:val="center"/>
          </w:tcPr>
          <w:p w14:paraId="335BAA3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c>
          <w:tcPr>
            <w:tcW w:w="2040" w:type="dxa"/>
            <w:tcBorders>
              <w:top w:val="nil"/>
              <w:left w:val="nil"/>
              <w:bottom w:val="single" w:sz="8" w:space="0" w:color="auto"/>
              <w:right w:val="single" w:sz="8" w:space="0" w:color="auto"/>
            </w:tcBorders>
            <w:shd w:val="clear" w:color="auto" w:fill="auto"/>
            <w:vAlign w:val="center"/>
          </w:tcPr>
          <w:p w14:paraId="5E9D3C1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c>
          <w:tcPr>
            <w:tcW w:w="2100" w:type="dxa"/>
            <w:tcBorders>
              <w:top w:val="nil"/>
              <w:left w:val="nil"/>
              <w:bottom w:val="single" w:sz="8" w:space="0" w:color="auto"/>
              <w:right w:val="single" w:sz="8" w:space="0" w:color="auto"/>
            </w:tcBorders>
            <w:shd w:val="clear" w:color="auto" w:fill="auto"/>
            <w:vAlign w:val="center"/>
          </w:tcPr>
          <w:p w14:paraId="51174F3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w:t>
            </w:r>
          </w:p>
        </w:tc>
      </w:tr>
      <w:tr w:rsidR="00BE0819" w14:paraId="2A35F680" w14:textId="77777777" w:rsidTr="00167911">
        <w:trPr>
          <w:trHeight w:val="248"/>
        </w:trPr>
        <w:tc>
          <w:tcPr>
            <w:tcW w:w="1940" w:type="dxa"/>
            <w:vMerge w:val="restart"/>
            <w:tcBorders>
              <w:top w:val="nil"/>
              <w:left w:val="single" w:sz="8" w:space="0" w:color="auto"/>
              <w:bottom w:val="single" w:sz="8" w:space="0" w:color="000000"/>
              <w:right w:val="single" w:sz="8" w:space="0" w:color="auto"/>
            </w:tcBorders>
            <w:shd w:val="clear" w:color="auto" w:fill="auto"/>
            <w:vAlign w:val="center"/>
          </w:tcPr>
          <w:p w14:paraId="430511E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proofErr w:type="spellStart"/>
            <w:r>
              <w:rPr>
                <w:rFonts w:eastAsia="Times New Roman"/>
                <w:snapToGrid/>
                <w:color w:val="000000"/>
                <w:kern w:val="0"/>
                <w:szCs w:val="20"/>
                <w:lang w:val="en-US" w:eastAsia="en-US"/>
              </w:rPr>
              <w:t>N_cs</w:t>
            </w:r>
            <w:proofErr w:type="spellEnd"/>
          </w:p>
        </w:tc>
        <w:tc>
          <w:tcPr>
            <w:tcW w:w="2200" w:type="dxa"/>
            <w:vMerge w:val="restart"/>
            <w:tcBorders>
              <w:top w:val="nil"/>
              <w:left w:val="single" w:sz="8" w:space="0" w:color="auto"/>
              <w:bottom w:val="single" w:sz="8" w:space="0" w:color="000000"/>
              <w:right w:val="single" w:sz="8" w:space="0" w:color="auto"/>
            </w:tcBorders>
            <w:shd w:val="clear" w:color="auto" w:fill="auto"/>
            <w:vAlign w:val="center"/>
          </w:tcPr>
          <w:p w14:paraId="348BB96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w:t>
            </w:r>
          </w:p>
        </w:tc>
        <w:tc>
          <w:tcPr>
            <w:tcW w:w="2040" w:type="dxa"/>
            <w:vMerge w:val="restart"/>
            <w:tcBorders>
              <w:top w:val="nil"/>
              <w:left w:val="single" w:sz="8" w:space="0" w:color="auto"/>
              <w:bottom w:val="single" w:sz="8" w:space="0" w:color="000000"/>
              <w:right w:val="single" w:sz="8" w:space="0" w:color="auto"/>
            </w:tcBorders>
            <w:shd w:val="clear" w:color="auto" w:fill="auto"/>
            <w:vAlign w:val="center"/>
          </w:tcPr>
          <w:p w14:paraId="6F54AE5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w:t>
            </w:r>
          </w:p>
        </w:tc>
        <w:tc>
          <w:tcPr>
            <w:tcW w:w="2100" w:type="dxa"/>
            <w:vMerge w:val="restart"/>
            <w:tcBorders>
              <w:top w:val="nil"/>
              <w:left w:val="single" w:sz="8" w:space="0" w:color="auto"/>
              <w:bottom w:val="single" w:sz="8" w:space="0" w:color="000000"/>
              <w:right w:val="single" w:sz="8" w:space="0" w:color="auto"/>
            </w:tcBorders>
            <w:shd w:val="clear" w:color="auto" w:fill="auto"/>
            <w:vAlign w:val="center"/>
          </w:tcPr>
          <w:p w14:paraId="1EB1E8A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w:t>
            </w:r>
          </w:p>
        </w:tc>
      </w:tr>
      <w:tr w:rsidR="00BE0819" w14:paraId="6D6AF957" w14:textId="77777777" w:rsidTr="00167911">
        <w:trPr>
          <w:trHeight w:val="248"/>
        </w:trPr>
        <w:tc>
          <w:tcPr>
            <w:tcW w:w="1940" w:type="dxa"/>
            <w:vMerge/>
            <w:tcBorders>
              <w:top w:val="nil"/>
              <w:left w:val="single" w:sz="8" w:space="0" w:color="auto"/>
              <w:bottom w:val="single" w:sz="8" w:space="0" w:color="000000"/>
              <w:right w:val="single" w:sz="8" w:space="0" w:color="auto"/>
            </w:tcBorders>
            <w:vAlign w:val="center"/>
          </w:tcPr>
          <w:p w14:paraId="733E6510" w14:textId="77777777" w:rsidR="00BE0819" w:rsidRDefault="00BE0819">
            <w:pPr>
              <w:widowControl/>
              <w:kinsoku/>
              <w:overflowPunct/>
              <w:autoSpaceDE/>
              <w:autoSpaceDN/>
              <w:adjustRightInd/>
              <w:spacing w:after="0"/>
              <w:jc w:val="center"/>
              <w:textAlignment w:val="auto"/>
              <w:rPr>
                <w:rFonts w:eastAsia="Times New Roman"/>
                <w:snapToGrid/>
                <w:color w:val="000000"/>
                <w:kern w:val="0"/>
                <w:szCs w:val="20"/>
                <w:lang w:val="en-US" w:eastAsia="en-US"/>
              </w:rPr>
            </w:pPr>
          </w:p>
        </w:tc>
        <w:tc>
          <w:tcPr>
            <w:tcW w:w="2200" w:type="dxa"/>
            <w:vMerge/>
            <w:tcBorders>
              <w:top w:val="nil"/>
              <w:left w:val="single" w:sz="8" w:space="0" w:color="auto"/>
              <w:bottom w:val="single" w:sz="8" w:space="0" w:color="000000"/>
              <w:right w:val="single" w:sz="8" w:space="0" w:color="auto"/>
            </w:tcBorders>
            <w:vAlign w:val="center"/>
          </w:tcPr>
          <w:p w14:paraId="3BB80B7A" w14:textId="77777777" w:rsidR="00BE0819" w:rsidRDefault="00BE0819">
            <w:pPr>
              <w:widowControl/>
              <w:kinsoku/>
              <w:overflowPunct/>
              <w:autoSpaceDE/>
              <w:autoSpaceDN/>
              <w:adjustRightInd/>
              <w:spacing w:after="0"/>
              <w:jc w:val="center"/>
              <w:textAlignment w:val="auto"/>
              <w:rPr>
                <w:rFonts w:eastAsia="Times New Roman"/>
                <w:snapToGrid/>
                <w:color w:val="000000"/>
                <w:kern w:val="0"/>
                <w:szCs w:val="20"/>
                <w:lang w:val="en-US" w:eastAsia="en-US"/>
              </w:rPr>
            </w:pPr>
          </w:p>
        </w:tc>
        <w:tc>
          <w:tcPr>
            <w:tcW w:w="2040" w:type="dxa"/>
            <w:vMerge/>
            <w:tcBorders>
              <w:top w:val="nil"/>
              <w:left w:val="single" w:sz="8" w:space="0" w:color="auto"/>
              <w:bottom w:val="single" w:sz="8" w:space="0" w:color="000000"/>
              <w:right w:val="single" w:sz="8" w:space="0" w:color="auto"/>
            </w:tcBorders>
            <w:vAlign w:val="center"/>
          </w:tcPr>
          <w:p w14:paraId="1E9D1A1E" w14:textId="77777777" w:rsidR="00BE0819" w:rsidRDefault="00BE0819">
            <w:pPr>
              <w:widowControl/>
              <w:kinsoku/>
              <w:overflowPunct/>
              <w:autoSpaceDE/>
              <w:autoSpaceDN/>
              <w:adjustRightInd/>
              <w:spacing w:after="0"/>
              <w:jc w:val="center"/>
              <w:textAlignment w:val="auto"/>
              <w:rPr>
                <w:rFonts w:eastAsia="Times New Roman"/>
                <w:snapToGrid/>
                <w:color w:val="000000"/>
                <w:kern w:val="0"/>
                <w:szCs w:val="20"/>
                <w:lang w:val="en-US" w:eastAsia="en-US"/>
              </w:rPr>
            </w:pPr>
          </w:p>
        </w:tc>
        <w:tc>
          <w:tcPr>
            <w:tcW w:w="2100" w:type="dxa"/>
            <w:vMerge/>
            <w:tcBorders>
              <w:top w:val="nil"/>
              <w:left w:val="single" w:sz="8" w:space="0" w:color="auto"/>
              <w:bottom w:val="single" w:sz="8" w:space="0" w:color="000000"/>
              <w:right w:val="single" w:sz="8" w:space="0" w:color="auto"/>
            </w:tcBorders>
            <w:vAlign w:val="center"/>
          </w:tcPr>
          <w:p w14:paraId="0BFFBFBA" w14:textId="77777777" w:rsidR="00BE0819" w:rsidRDefault="00BE0819">
            <w:pPr>
              <w:widowControl/>
              <w:kinsoku/>
              <w:overflowPunct/>
              <w:autoSpaceDE/>
              <w:autoSpaceDN/>
              <w:adjustRightInd/>
              <w:spacing w:after="0"/>
              <w:jc w:val="center"/>
              <w:textAlignment w:val="auto"/>
              <w:rPr>
                <w:rFonts w:eastAsia="Times New Roman"/>
                <w:snapToGrid/>
                <w:color w:val="000000"/>
                <w:kern w:val="0"/>
                <w:szCs w:val="20"/>
                <w:lang w:val="en-US" w:eastAsia="en-US"/>
              </w:rPr>
            </w:pPr>
          </w:p>
        </w:tc>
      </w:tr>
      <w:tr w:rsidR="00BE0819" w14:paraId="766C6E37" w14:textId="77777777">
        <w:trPr>
          <w:trHeight w:val="20"/>
        </w:trPr>
        <w:tc>
          <w:tcPr>
            <w:tcW w:w="1940" w:type="dxa"/>
            <w:tcBorders>
              <w:top w:val="nil"/>
              <w:left w:val="single" w:sz="8" w:space="0" w:color="auto"/>
              <w:bottom w:val="single" w:sz="8" w:space="0" w:color="auto"/>
              <w:right w:val="single" w:sz="8" w:space="0" w:color="auto"/>
            </w:tcBorders>
            <w:shd w:val="clear" w:color="auto" w:fill="auto"/>
            <w:vAlign w:val="center"/>
          </w:tcPr>
          <w:p w14:paraId="3BEC765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of RBs used for one RO (N_RB)</w:t>
            </w:r>
          </w:p>
        </w:tc>
        <w:tc>
          <w:tcPr>
            <w:tcW w:w="2200" w:type="dxa"/>
            <w:tcBorders>
              <w:top w:val="nil"/>
              <w:left w:val="nil"/>
              <w:bottom w:val="single" w:sz="8" w:space="0" w:color="auto"/>
              <w:right w:val="single" w:sz="8" w:space="0" w:color="auto"/>
            </w:tcBorders>
            <w:shd w:val="clear" w:color="auto" w:fill="auto"/>
            <w:vAlign w:val="center"/>
          </w:tcPr>
          <w:p w14:paraId="7984CBA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c>
          <w:tcPr>
            <w:tcW w:w="2040" w:type="dxa"/>
            <w:tcBorders>
              <w:top w:val="nil"/>
              <w:left w:val="nil"/>
              <w:bottom w:val="single" w:sz="8" w:space="0" w:color="auto"/>
              <w:right w:val="single" w:sz="8" w:space="0" w:color="auto"/>
            </w:tcBorders>
            <w:shd w:val="clear" w:color="auto" w:fill="auto"/>
            <w:vAlign w:val="center"/>
          </w:tcPr>
          <w:p w14:paraId="7684F27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c>
          <w:tcPr>
            <w:tcW w:w="2100" w:type="dxa"/>
            <w:tcBorders>
              <w:top w:val="nil"/>
              <w:left w:val="nil"/>
              <w:bottom w:val="single" w:sz="8" w:space="0" w:color="auto"/>
              <w:right w:val="single" w:sz="8" w:space="0" w:color="auto"/>
            </w:tcBorders>
            <w:shd w:val="clear" w:color="auto" w:fill="auto"/>
            <w:vAlign w:val="center"/>
          </w:tcPr>
          <w:p w14:paraId="6557DAA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r>
      <w:tr w:rsidR="00BE0819" w14:paraId="22E5153F" w14:textId="77777777">
        <w:trPr>
          <w:trHeight w:val="20"/>
        </w:trPr>
        <w:tc>
          <w:tcPr>
            <w:tcW w:w="1940" w:type="dxa"/>
            <w:tcBorders>
              <w:top w:val="nil"/>
              <w:left w:val="single" w:sz="8" w:space="0" w:color="auto"/>
              <w:bottom w:val="single" w:sz="8" w:space="0" w:color="auto"/>
              <w:right w:val="single" w:sz="8" w:space="0" w:color="auto"/>
            </w:tcBorders>
            <w:shd w:val="clear" w:color="auto" w:fill="auto"/>
            <w:vAlign w:val="center"/>
          </w:tcPr>
          <w:p w14:paraId="38CD389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of interlaces used by one RO (</w:t>
            </w:r>
            <w:proofErr w:type="spellStart"/>
            <w:r>
              <w:rPr>
                <w:rFonts w:eastAsia="Times New Roman"/>
                <w:snapToGrid/>
                <w:color w:val="000000"/>
                <w:kern w:val="0"/>
                <w:szCs w:val="20"/>
                <w:lang w:val="en-US" w:eastAsia="en-US"/>
              </w:rPr>
              <w:t>N_interlace</w:t>
            </w:r>
            <w:proofErr w:type="spellEnd"/>
            <w:r>
              <w:rPr>
                <w:rFonts w:eastAsia="Times New Roman"/>
                <w:snapToGrid/>
                <w:color w:val="000000"/>
                <w:kern w:val="0"/>
                <w:szCs w:val="20"/>
                <w:lang w:val="en-US" w:eastAsia="en-US"/>
              </w:rPr>
              <w:t>)</w:t>
            </w:r>
          </w:p>
        </w:tc>
        <w:tc>
          <w:tcPr>
            <w:tcW w:w="2200" w:type="dxa"/>
            <w:tcBorders>
              <w:top w:val="nil"/>
              <w:left w:val="nil"/>
              <w:bottom w:val="single" w:sz="8" w:space="0" w:color="auto"/>
              <w:right w:val="single" w:sz="8" w:space="0" w:color="auto"/>
            </w:tcBorders>
            <w:shd w:val="clear" w:color="auto" w:fill="auto"/>
            <w:vAlign w:val="center"/>
          </w:tcPr>
          <w:p w14:paraId="3401594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5</w:t>
            </w:r>
          </w:p>
        </w:tc>
        <w:tc>
          <w:tcPr>
            <w:tcW w:w="2040" w:type="dxa"/>
            <w:tcBorders>
              <w:top w:val="nil"/>
              <w:left w:val="nil"/>
              <w:bottom w:val="single" w:sz="8" w:space="0" w:color="auto"/>
              <w:right w:val="single" w:sz="8" w:space="0" w:color="auto"/>
            </w:tcBorders>
            <w:shd w:val="clear" w:color="auto" w:fill="auto"/>
            <w:vAlign w:val="center"/>
          </w:tcPr>
          <w:p w14:paraId="32CA601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c>
          <w:tcPr>
            <w:tcW w:w="2100" w:type="dxa"/>
            <w:tcBorders>
              <w:top w:val="nil"/>
              <w:left w:val="nil"/>
              <w:bottom w:val="single" w:sz="8" w:space="0" w:color="auto"/>
              <w:right w:val="single" w:sz="8" w:space="0" w:color="auto"/>
            </w:tcBorders>
            <w:shd w:val="clear" w:color="auto" w:fill="auto"/>
            <w:vAlign w:val="center"/>
          </w:tcPr>
          <w:p w14:paraId="18D4484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5</w:t>
            </w:r>
          </w:p>
        </w:tc>
      </w:tr>
      <w:tr w:rsidR="00BE0819" w14:paraId="0DF68325" w14:textId="77777777">
        <w:trPr>
          <w:trHeight w:val="20"/>
        </w:trPr>
        <w:tc>
          <w:tcPr>
            <w:tcW w:w="1940" w:type="dxa"/>
            <w:tcBorders>
              <w:top w:val="nil"/>
              <w:left w:val="single" w:sz="8" w:space="0" w:color="auto"/>
              <w:bottom w:val="single" w:sz="8" w:space="0" w:color="auto"/>
              <w:right w:val="single" w:sz="8" w:space="0" w:color="auto"/>
            </w:tcBorders>
            <w:shd w:val="clear" w:color="auto" w:fill="auto"/>
            <w:vAlign w:val="center"/>
          </w:tcPr>
          <w:p w14:paraId="496CE2B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RACH frequency occupancy (MHz)</w:t>
            </w:r>
          </w:p>
        </w:tc>
        <w:tc>
          <w:tcPr>
            <w:tcW w:w="2200" w:type="dxa"/>
            <w:tcBorders>
              <w:top w:val="nil"/>
              <w:left w:val="nil"/>
              <w:bottom w:val="single" w:sz="8" w:space="0" w:color="auto"/>
              <w:right w:val="single" w:sz="8" w:space="0" w:color="auto"/>
            </w:tcBorders>
            <w:shd w:val="clear" w:color="auto" w:fill="auto"/>
            <w:vAlign w:val="center"/>
          </w:tcPr>
          <w:p w14:paraId="71431FC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4.32</w:t>
            </w:r>
          </w:p>
        </w:tc>
        <w:tc>
          <w:tcPr>
            <w:tcW w:w="2040" w:type="dxa"/>
            <w:tcBorders>
              <w:top w:val="nil"/>
              <w:left w:val="nil"/>
              <w:bottom w:val="single" w:sz="8" w:space="0" w:color="auto"/>
              <w:right w:val="single" w:sz="8" w:space="0" w:color="auto"/>
            </w:tcBorders>
            <w:shd w:val="clear" w:color="auto" w:fill="auto"/>
            <w:vAlign w:val="center"/>
          </w:tcPr>
          <w:p w14:paraId="3726510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4.32</w:t>
            </w:r>
          </w:p>
        </w:tc>
        <w:tc>
          <w:tcPr>
            <w:tcW w:w="2100" w:type="dxa"/>
            <w:tcBorders>
              <w:top w:val="nil"/>
              <w:left w:val="nil"/>
              <w:bottom w:val="single" w:sz="8" w:space="0" w:color="auto"/>
              <w:right w:val="single" w:sz="8" w:space="0" w:color="auto"/>
            </w:tcBorders>
            <w:shd w:val="clear" w:color="auto" w:fill="auto"/>
            <w:vAlign w:val="center"/>
          </w:tcPr>
          <w:p w14:paraId="53FF8DF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8.64</w:t>
            </w:r>
          </w:p>
        </w:tc>
      </w:tr>
      <w:tr w:rsidR="00BE0819" w14:paraId="36CEC59A" w14:textId="77777777" w:rsidTr="00167911">
        <w:trPr>
          <w:trHeight w:val="248"/>
        </w:trPr>
        <w:tc>
          <w:tcPr>
            <w:tcW w:w="1940" w:type="dxa"/>
            <w:vMerge w:val="restart"/>
            <w:tcBorders>
              <w:top w:val="nil"/>
              <w:left w:val="single" w:sz="8" w:space="0" w:color="auto"/>
              <w:bottom w:val="single" w:sz="8" w:space="0" w:color="000000"/>
              <w:right w:val="single" w:sz="8" w:space="0" w:color="auto"/>
            </w:tcBorders>
            <w:shd w:val="clear" w:color="auto" w:fill="auto"/>
            <w:vAlign w:val="center"/>
          </w:tcPr>
          <w:p w14:paraId="4511D55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Noise level, Np (dBm)</w:t>
            </w:r>
          </w:p>
        </w:tc>
        <w:tc>
          <w:tcPr>
            <w:tcW w:w="2200" w:type="dxa"/>
            <w:vMerge w:val="restart"/>
            <w:tcBorders>
              <w:top w:val="nil"/>
              <w:left w:val="single" w:sz="8" w:space="0" w:color="auto"/>
              <w:bottom w:val="single" w:sz="8" w:space="0" w:color="000000"/>
              <w:right w:val="single" w:sz="8" w:space="0" w:color="auto"/>
            </w:tcBorders>
            <w:shd w:val="clear" w:color="auto" w:fill="auto"/>
            <w:vAlign w:val="center"/>
          </w:tcPr>
          <w:p w14:paraId="58316B1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-112.8</w:t>
            </w:r>
          </w:p>
        </w:tc>
        <w:tc>
          <w:tcPr>
            <w:tcW w:w="2040" w:type="dxa"/>
            <w:vMerge w:val="restart"/>
            <w:tcBorders>
              <w:top w:val="nil"/>
              <w:left w:val="single" w:sz="8" w:space="0" w:color="auto"/>
              <w:bottom w:val="single" w:sz="8" w:space="0" w:color="000000"/>
              <w:right w:val="single" w:sz="8" w:space="0" w:color="auto"/>
            </w:tcBorders>
            <w:shd w:val="clear" w:color="auto" w:fill="auto"/>
            <w:vAlign w:val="center"/>
          </w:tcPr>
          <w:p w14:paraId="7AE5B24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-112.8</w:t>
            </w:r>
          </w:p>
        </w:tc>
        <w:tc>
          <w:tcPr>
            <w:tcW w:w="2100" w:type="dxa"/>
            <w:vMerge w:val="restart"/>
            <w:tcBorders>
              <w:top w:val="nil"/>
              <w:left w:val="single" w:sz="8" w:space="0" w:color="auto"/>
              <w:bottom w:val="single" w:sz="8" w:space="0" w:color="000000"/>
              <w:right w:val="single" w:sz="8" w:space="0" w:color="auto"/>
            </w:tcBorders>
            <w:shd w:val="clear" w:color="auto" w:fill="auto"/>
            <w:vAlign w:val="center"/>
          </w:tcPr>
          <w:p w14:paraId="58F47F9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-109.8</w:t>
            </w:r>
          </w:p>
        </w:tc>
      </w:tr>
      <w:tr w:rsidR="00BE0819" w14:paraId="5451EC9E" w14:textId="77777777" w:rsidTr="00167911">
        <w:trPr>
          <w:trHeight w:val="248"/>
        </w:trPr>
        <w:tc>
          <w:tcPr>
            <w:tcW w:w="1940" w:type="dxa"/>
            <w:vMerge/>
            <w:tcBorders>
              <w:top w:val="nil"/>
              <w:left w:val="single" w:sz="8" w:space="0" w:color="auto"/>
              <w:bottom w:val="single" w:sz="8" w:space="0" w:color="000000"/>
              <w:right w:val="single" w:sz="8" w:space="0" w:color="auto"/>
            </w:tcBorders>
            <w:vAlign w:val="center"/>
          </w:tcPr>
          <w:p w14:paraId="357F7C50" w14:textId="77777777" w:rsidR="00BE0819" w:rsidRDefault="00BE0819">
            <w:pPr>
              <w:widowControl/>
              <w:kinsoku/>
              <w:overflowPunct/>
              <w:autoSpaceDE/>
              <w:autoSpaceDN/>
              <w:adjustRightInd/>
              <w:spacing w:after="0"/>
              <w:jc w:val="center"/>
              <w:textAlignment w:val="auto"/>
              <w:rPr>
                <w:rFonts w:eastAsia="Times New Roman"/>
                <w:snapToGrid/>
                <w:color w:val="000000"/>
                <w:kern w:val="0"/>
                <w:szCs w:val="20"/>
                <w:lang w:val="en-US" w:eastAsia="en-US"/>
              </w:rPr>
            </w:pPr>
          </w:p>
        </w:tc>
        <w:tc>
          <w:tcPr>
            <w:tcW w:w="2200" w:type="dxa"/>
            <w:vMerge/>
            <w:tcBorders>
              <w:top w:val="nil"/>
              <w:left w:val="single" w:sz="8" w:space="0" w:color="auto"/>
              <w:bottom w:val="single" w:sz="8" w:space="0" w:color="000000"/>
              <w:right w:val="single" w:sz="8" w:space="0" w:color="auto"/>
            </w:tcBorders>
            <w:vAlign w:val="center"/>
          </w:tcPr>
          <w:p w14:paraId="76D0DAF5" w14:textId="77777777" w:rsidR="00BE0819" w:rsidRDefault="00BE0819">
            <w:pPr>
              <w:widowControl/>
              <w:kinsoku/>
              <w:overflowPunct/>
              <w:autoSpaceDE/>
              <w:autoSpaceDN/>
              <w:adjustRightInd/>
              <w:spacing w:after="0"/>
              <w:jc w:val="center"/>
              <w:textAlignment w:val="auto"/>
              <w:rPr>
                <w:rFonts w:eastAsia="Times New Roman"/>
                <w:snapToGrid/>
                <w:color w:val="000000"/>
                <w:kern w:val="0"/>
                <w:szCs w:val="20"/>
                <w:lang w:val="en-US" w:eastAsia="en-US"/>
              </w:rPr>
            </w:pPr>
          </w:p>
        </w:tc>
        <w:tc>
          <w:tcPr>
            <w:tcW w:w="2040" w:type="dxa"/>
            <w:vMerge/>
            <w:tcBorders>
              <w:top w:val="nil"/>
              <w:left w:val="single" w:sz="8" w:space="0" w:color="auto"/>
              <w:bottom w:val="single" w:sz="8" w:space="0" w:color="000000"/>
              <w:right w:val="single" w:sz="8" w:space="0" w:color="auto"/>
            </w:tcBorders>
            <w:vAlign w:val="center"/>
          </w:tcPr>
          <w:p w14:paraId="456CD74C" w14:textId="77777777" w:rsidR="00BE0819" w:rsidRDefault="00BE0819">
            <w:pPr>
              <w:widowControl/>
              <w:kinsoku/>
              <w:overflowPunct/>
              <w:autoSpaceDE/>
              <w:autoSpaceDN/>
              <w:adjustRightInd/>
              <w:spacing w:after="0"/>
              <w:jc w:val="center"/>
              <w:textAlignment w:val="auto"/>
              <w:rPr>
                <w:rFonts w:eastAsia="Times New Roman"/>
                <w:snapToGrid/>
                <w:color w:val="000000"/>
                <w:kern w:val="0"/>
                <w:szCs w:val="20"/>
                <w:lang w:val="en-US" w:eastAsia="en-US"/>
              </w:rPr>
            </w:pPr>
          </w:p>
        </w:tc>
        <w:tc>
          <w:tcPr>
            <w:tcW w:w="2100" w:type="dxa"/>
            <w:vMerge/>
            <w:tcBorders>
              <w:top w:val="nil"/>
              <w:left w:val="single" w:sz="8" w:space="0" w:color="auto"/>
              <w:bottom w:val="single" w:sz="8" w:space="0" w:color="000000"/>
              <w:right w:val="single" w:sz="8" w:space="0" w:color="auto"/>
            </w:tcBorders>
            <w:vAlign w:val="center"/>
          </w:tcPr>
          <w:p w14:paraId="7B8C66D5" w14:textId="77777777" w:rsidR="00BE0819" w:rsidRDefault="00BE0819">
            <w:pPr>
              <w:widowControl/>
              <w:kinsoku/>
              <w:overflowPunct/>
              <w:autoSpaceDE/>
              <w:autoSpaceDN/>
              <w:adjustRightInd/>
              <w:spacing w:after="0"/>
              <w:jc w:val="center"/>
              <w:textAlignment w:val="auto"/>
              <w:rPr>
                <w:rFonts w:eastAsia="Times New Roman"/>
                <w:snapToGrid/>
                <w:color w:val="000000"/>
                <w:kern w:val="0"/>
                <w:szCs w:val="20"/>
                <w:lang w:val="en-US" w:eastAsia="en-US"/>
              </w:rPr>
            </w:pPr>
          </w:p>
        </w:tc>
      </w:tr>
      <w:tr w:rsidR="00BE0819" w14:paraId="38F5E7DF" w14:textId="77777777">
        <w:trPr>
          <w:trHeight w:val="20"/>
        </w:trPr>
        <w:tc>
          <w:tcPr>
            <w:tcW w:w="1940" w:type="dxa"/>
            <w:tcBorders>
              <w:top w:val="nil"/>
              <w:left w:val="single" w:sz="8" w:space="0" w:color="auto"/>
              <w:bottom w:val="single" w:sz="8" w:space="0" w:color="auto"/>
              <w:right w:val="single" w:sz="8" w:space="0" w:color="auto"/>
            </w:tcBorders>
            <w:shd w:val="clear" w:color="auto" w:fill="auto"/>
            <w:vAlign w:val="center"/>
          </w:tcPr>
          <w:p w14:paraId="65EF515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SNR (dB)</w:t>
            </w:r>
          </w:p>
        </w:tc>
        <w:tc>
          <w:tcPr>
            <w:tcW w:w="2200" w:type="dxa"/>
            <w:tcBorders>
              <w:top w:val="nil"/>
              <w:left w:val="nil"/>
              <w:bottom w:val="single" w:sz="8" w:space="0" w:color="auto"/>
              <w:right w:val="single" w:sz="8" w:space="0" w:color="auto"/>
            </w:tcBorders>
            <w:shd w:val="clear" w:color="auto" w:fill="auto"/>
            <w:vAlign w:val="center"/>
          </w:tcPr>
          <w:p w14:paraId="290FB48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-4.4</w:t>
            </w:r>
          </w:p>
        </w:tc>
        <w:tc>
          <w:tcPr>
            <w:tcW w:w="2040" w:type="dxa"/>
            <w:tcBorders>
              <w:top w:val="nil"/>
              <w:left w:val="nil"/>
              <w:bottom w:val="single" w:sz="8" w:space="0" w:color="auto"/>
              <w:right w:val="single" w:sz="8" w:space="0" w:color="auto"/>
            </w:tcBorders>
            <w:shd w:val="clear" w:color="auto" w:fill="auto"/>
            <w:vAlign w:val="center"/>
          </w:tcPr>
          <w:p w14:paraId="5A8D243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0.72</w:t>
            </w:r>
          </w:p>
        </w:tc>
        <w:tc>
          <w:tcPr>
            <w:tcW w:w="2100" w:type="dxa"/>
            <w:tcBorders>
              <w:top w:val="nil"/>
              <w:left w:val="nil"/>
              <w:bottom w:val="single" w:sz="8" w:space="0" w:color="auto"/>
              <w:right w:val="single" w:sz="8" w:space="0" w:color="auto"/>
            </w:tcBorders>
            <w:shd w:val="clear" w:color="auto" w:fill="auto"/>
            <w:vAlign w:val="center"/>
          </w:tcPr>
          <w:p w14:paraId="73B319E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-9.1</w:t>
            </w:r>
          </w:p>
        </w:tc>
      </w:tr>
      <w:tr w:rsidR="00BE0819" w14:paraId="464B4227" w14:textId="77777777">
        <w:trPr>
          <w:trHeight w:val="20"/>
        </w:trPr>
        <w:tc>
          <w:tcPr>
            <w:tcW w:w="1940" w:type="dxa"/>
            <w:tcBorders>
              <w:top w:val="nil"/>
              <w:left w:val="single" w:sz="8" w:space="0" w:color="auto"/>
              <w:bottom w:val="single" w:sz="8" w:space="0" w:color="auto"/>
              <w:right w:val="single" w:sz="8" w:space="0" w:color="auto"/>
            </w:tcBorders>
            <w:shd w:val="clear" w:color="auto" w:fill="auto"/>
            <w:vAlign w:val="center"/>
          </w:tcPr>
          <w:p w14:paraId="4CCD22F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proofErr w:type="spellStart"/>
            <w:r>
              <w:rPr>
                <w:rFonts w:eastAsia="Times New Roman"/>
                <w:snapToGrid/>
                <w:color w:val="000000"/>
                <w:kern w:val="0"/>
                <w:szCs w:val="20"/>
                <w:lang w:val="en-US" w:eastAsia="en-US"/>
              </w:rPr>
              <w:t>P_max</w:t>
            </w:r>
            <w:proofErr w:type="spellEnd"/>
            <w:r>
              <w:rPr>
                <w:rFonts w:eastAsia="Times New Roman"/>
                <w:snapToGrid/>
                <w:color w:val="000000"/>
                <w:kern w:val="0"/>
                <w:szCs w:val="20"/>
                <w:lang w:val="en-US" w:eastAsia="en-US"/>
              </w:rPr>
              <w:t xml:space="preserve"> (dBm)</w:t>
            </w:r>
          </w:p>
        </w:tc>
        <w:tc>
          <w:tcPr>
            <w:tcW w:w="2200" w:type="dxa"/>
            <w:tcBorders>
              <w:top w:val="nil"/>
              <w:left w:val="nil"/>
              <w:bottom w:val="single" w:sz="8" w:space="0" w:color="auto"/>
              <w:right w:val="single" w:sz="8" w:space="0" w:color="auto"/>
            </w:tcBorders>
            <w:shd w:val="clear" w:color="auto" w:fill="auto"/>
            <w:vAlign w:val="center"/>
          </w:tcPr>
          <w:p w14:paraId="74C3261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16.355</w:t>
            </w:r>
          </w:p>
        </w:tc>
        <w:tc>
          <w:tcPr>
            <w:tcW w:w="2040" w:type="dxa"/>
            <w:tcBorders>
              <w:top w:val="nil"/>
              <w:left w:val="nil"/>
              <w:bottom w:val="single" w:sz="8" w:space="0" w:color="auto"/>
              <w:right w:val="single" w:sz="8" w:space="0" w:color="auto"/>
            </w:tcBorders>
            <w:shd w:val="clear" w:color="auto" w:fill="auto"/>
            <w:vAlign w:val="center"/>
          </w:tcPr>
          <w:p w14:paraId="7D99EBD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19.355</w:t>
            </w:r>
          </w:p>
        </w:tc>
        <w:tc>
          <w:tcPr>
            <w:tcW w:w="2100" w:type="dxa"/>
            <w:tcBorders>
              <w:top w:val="nil"/>
              <w:left w:val="nil"/>
              <w:bottom w:val="single" w:sz="8" w:space="0" w:color="auto"/>
              <w:right w:val="single" w:sz="8" w:space="0" w:color="auto"/>
            </w:tcBorders>
            <w:shd w:val="clear" w:color="auto" w:fill="auto"/>
            <w:vAlign w:val="center"/>
          </w:tcPr>
          <w:p w14:paraId="14F9980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20.79</w:t>
            </w:r>
          </w:p>
        </w:tc>
      </w:tr>
      <w:tr w:rsidR="00BE0819" w14:paraId="2A63C37D" w14:textId="77777777">
        <w:trPr>
          <w:trHeight w:val="20"/>
        </w:trPr>
        <w:tc>
          <w:tcPr>
            <w:tcW w:w="1940" w:type="dxa"/>
            <w:tcBorders>
              <w:top w:val="nil"/>
              <w:left w:val="single" w:sz="8" w:space="0" w:color="auto"/>
              <w:bottom w:val="single" w:sz="8" w:space="0" w:color="auto"/>
              <w:right w:val="single" w:sz="8" w:space="0" w:color="auto"/>
            </w:tcBorders>
            <w:shd w:val="clear" w:color="auto" w:fill="auto"/>
            <w:vAlign w:val="center"/>
          </w:tcPr>
          <w:p w14:paraId="5035AFA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proofErr w:type="spellStart"/>
            <w:r>
              <w:rPr>
                <w:rFonts w:eastAsia="Times New Roman"/>
                <w:snapToGrid/>
                <w:color w:val="000000"/>
                <w:kern w:val="0"/>
                <w:szCs w:val="20"/>
                <w:lang w:val="en-US" w:eastAsia="en-US"/>
              </w:rPr>
              <w:t>Backoff</w:t>
            </w:r>
            <w:proofErr w:type="spellEnd"/>
            <w:r>
              <w:rPr>
                <w:rFonts w:eastAsia="Times New Roman"/>
                <w:snapToGrid/>
                <w:color w:val="000000"/>
                <w:kern w:val="0"/>
                <w:szCs w:val="20"/>
                <w:lang w:val="en-US" w:eastAsia="en-US"/>
              </w:rPr>
              <w:t xml:space="preserve"> (dB)</w:t>
            </w:r>
          </w:p>
        </w:tc>
        <w:tc>
          <w:tcPr>
            <w:tcW w:w="2200" w:type="dxa"/>
            <w:tcBorders>
              <w:top w:val="nil"/>
              <w:left w:val="nil"/>
              <w:bottom w:val="single" w:sz="8" w:space="0" w:color="auto"/>
              <w:right w:val="single" w:sz="8" w:space="0" w:color="auto"/>
            </w:tcBorders>
            <w:shd w:val="clear" w:color="auto" w:fill="auto"/>
            <w:vAlign w:val="center"/>
          </w:tcPr>
          <w:p w14:paraId="36A1741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0dB*</w:t>
            </w:r>
          </w:p>
        </w:tc>
        <w:tc>
          <w:tcPr>
            <w:tcW w:w="2040" w:type="dxa"/>
            <w:tcBorders>
              <w:top w:val="nil"/>
              <w:left w:val="nil"/>
              <w:bottom w:val="single" w:sz="8" w:space="0" w:color="auto"/>
              <w:right w:val="single" w:sz="8" w:space="0" w:color="auto"/>
            </w:tcBorders>
            <w:shd w:val="clear" w:color="auto" w:fill="auto"/>
            <w:vAlign w:val="center"/>
          </w:tcPr>
          <w:p w14:paraId="6AEE591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1.7dB</w:t>
            </w:r>
          </w:p>
        </w:tc>
        <w:tc>
          <w:tcPr>
            <w:tcW w:w="2100" w:type="dxa"/>
            <w:tcBorders>
              <w:top w:val="nil"/>
              <w:left w:val="nil"/>
              <w:bottom w:val="single" w:sz="8" w:space="0" w:color="auto"/>
              <w:right w:val="single" w:sz="8" w:space="0" w:color="auto"/>
            </w:tcBorders>
            <w:shd w:val="clear" w:color="auto" w:fill="auto"/>
            <w:vAlign w:val="center"/>
          </w:tcPr>
          <w:p w14:paraId="54DC819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1.9dB</w:t>
            </w:r>
          </w:p>
        </w:tc>
      </w:tr>
      <w:tr w:rsidR="00BE0819" w14:paraId="3382E7DB" w14:textId="77777777">
        <w:trPr>
          <w:trHeight w:val="20"/>
        </w:trPr>
        <w:tc>
          <w:tcPr>
            <w:tcW w:w="1940" w:type="dxa"/>
            <w:tcBorders>
              <w:top w:val="nil"/>
              <w:left w:val="single" w:sz="8" w:space="0" w:color="auto"/>
              <w:bottom w:val="single" w:sz="8" w:space="0" w:color="auto"/>
              <w:right w:val="single" w:sz="8" w:space="0" w:color="auto"/>
            </w:tcBorders>
            <w:shd w:val="clear" w:color="auto" w:fill="auto"/>
            <w:vAlign w:val="center"/>
          </w:tcPr>
          <w:p w14:paraId="504F592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P_TX (dBm)</w:t>
            </w:r>
          </w:p>
        </w:tc>
        <w:tc>
          <w:tcPr>
            <w:tcW w:w="2200" w:type="dxa"/>
            <w:tcBorders>
              <w:top w:val="nil"/>
              <w:left w:val="nil"/>
              <w:bottom w:val="single" w:sz="8" w:space="0" w:color="auto"/>
              <w:right w:val="single" w:sz="8" w:space="0" w:color="auto"/>
            </w:tcBorders>
            <w:shd w:val="clear" w:color="auto" w:fill="auto"/>
            <w:vAlign w:val="center"/>
          </w:tcPr>
          <w:p w14:paraId="0F1BA5E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16.355</w:t>
            </w:r>
          </w:p>
        </w:tc>
        <w:tc>
          <w:tcPr>
            <w:tcW w:w="2040" w:type="dxa"/>
            <w:tcBorders>
              <w:top w:val="nil"/>
              <w:left w:val="nil"/>
              <w:bottom w:val="single" w:sz="8" w:space="0" w:color="auto"/>
              <w:right w:val="single" w:sz="8" w:space="0" w:color="auto"/>
            </w:tcBorders>
            <w:shd w:val="clear" w:color="auto" w:fill="auto"/>
            <w:vAlign w:val="center"/>
          </w:tcPr>
          <w:p w14:paraId="32B8510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19.355</w:t>
            </w:r>
          </w:p>
        </w:tc>
        <w:tc>
          <w:tcPr>
            <w:tcW w:w="2100" w:type="dxa"/>
            <w:tcBorders>
              <w:top w:val="nil"/>
              <w:left w:val="nil"/>
              <w:bottom w:val="single" w:sz="8" w:space="0" w:color="auto"/>
              <w:right w:val="single" w:sz="8" w:space="0" w:color="auto"/>
            </w:tcBorders>
            <w:shd w:val="clear" w:color="auto" w:fill="auto"/>
            <w:vAlign w:val="center"/>
          </w:tcPr>
          <w:p w14:paraId="6408752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20.79</w:t>
            </w:r>
          </w:p>
        </w:tc>
      </w:tr>
      <w:tr w:rsidR="00BE0819" w14:paraId="6BFB82B2" w14:textId="77777777">
        <w:trPr>
          <w:trHeight w:val="20"/>
        </w:trPr>
        <w:tc>
          <w:tcPr>
            <w:tcW w:w="1940" w:type="dxa"/>
            <w:tcBorders>
              <w:top w:val="nil"/>
              <w:left w:val="single" w:sz="8" w:space="0" w:color="auto"/>
              <w:bottom w:val="single" w:sz="8" w:space="0" w:color="auto"/>
              <w:right w:val="single" w:sz="8" w:space="0" w:color="auto"/>
            </w:tcBorders>
            <w:shd w:val="clear" w:color="000000" w:fill="FFFF00"/>
            <w:vAlign w:val="center"/>
          </w:tcPr>
          <w:p w14:paraId="4005871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MCL (dB)</w:t>
            </w:r>
          </w:p>
        </w:tc>
        <w:tc>
          <w:tcPr>
            <w:tcW w:w="2200" w:type="dxa"/>
            <w:tcBorders>
              <w:top w:val="nil"/>
              <w:left w:val="nil"/>
              <w:bottom w:val="single" w:sz="8" w:space="0" w:color="auto"/>
              <w:right w:val="single" w:sz="8" w:space="0" w:color="auto"/>
            </w:tcBorders>
            <w:shd w:val="clear" w:color="000000" w:fill="FFFF00"/>
            <w:vAlign w:val="center"/>
          </w:tcPr>
          <w:p w14:paraId="2F1D331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133.555</w:t>
            </w:r>
          </w:p>
        </w:tc>
        <w:tc>
          <w:tcPr>
            <w:tcW w:w="2040" w:type="dxa"/>
            <w:tcBorders>
              <w:top w:val="nil"/>
              <w:left w:val="nil"/>
              <w:bottom w:val="single" w:sz="8" w:space="0" w:color="auto"/>
              <w:right w:val="single" w:sz="8" w:space="0" w:color="auto"/>
            </w:tcBorders>
            <w:shd w:val="clear" w:color="000000" w:fill="FFFF00"/>
            <w:vAlign w:val="center"/>
          </w:tcPr>
          <w:p w14:paraId="0E3E8F4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131.435</w:t>
            </w:r>
          </w:p>
        </w:tc>
        <w:tc>
          <w:tcPr>
            <w:tcW w:w="2100" w:type="dxa"/>
            <w:tcBorders>
              <w:top w:val="nil"/>
              <w:left w:val="nil"/>
              <w:bottom w:val="single" w:sz="8" w:space="0" w:color="auto"/>
              <w:right w:val="single" w:sz="8" w:space="0" w:color="auto"/>
            </w:tcBorders>
            <w:shd w:val="clear" w:color="000000" w:fill="FFFF00"/>
            <w:vAlign w:val="center"/>
          </w:tcPr>
          <w:p w14:paraId="110AF23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139.69</w:t>
            </w:r>
          </w:p>
        </w:tc>
      </w:tr>
      <w:tr w:rsidR="00BE0819" w14:paraId="2E7903E7" w14:textId="77777777">
        <w:trPr>
          <w:trHeight w:val="20"/>
        </w:trPr>
        <w:tc>
          <w:tcPr>
            <w:tcW w:w="1940" w:type="dxa"/>
            <w:tcBorders>
              <w:top w:val="nil"/>
              <w:left w:val="single" w:sz="8" w:space="0" w:color="auto"/>
              <w:bottom w:val="single" w:sz="8" w:space="0" w:color="auto"/>
              <w:right w:val="single" w:sz="8" w:space="0" w:color="auto"/>
            </w:tcBorders>
            <w:shd w:val="clear" w:color="auto" w:fill="auto"/>
            <w:vAlign w:val="center"/>
          </w:tcPr>
          <w:p w14:paraId="2AD1C88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N_FDM</w:t>
            </w:r>
          </w:p>
        </w:tc>
        <w:tc>
          <w:tcPr>
            <w:tcW w:w="2200" w:type="dxa"/>
            <w:tcBorders>
              <w:top w:val="nil"/>
              <w:left w:val="nil"/>
              <w:bottom w:val="single" w:sz="8" w:space="0" w:color="auto"/>
              <w:right w:val="single" w:sz="8" w:space="0" w:color="auto"/>
            </w:tcBorders>
            <w:shd w:val="clear" w:color="auto" w:fill="auto"/>
            <w:vAlign w:val="center"/>
          </w:tcPr>
          <w:p w14:paraId="4D0678D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c>
          <w:tcPr>
            <w:tcW w:w="2040" w:type="dxa"/>
            <w:tcBorders>
              <w:top w:val="nil"/>
              <w:left w:val="nil"/>
              <w:bottom w:val="single" w:sz="8" w:space="0" w:color="auto"/>
              <w:right w:val="single" w:sz="8" w:space="0" w:color="auto"/>
            </w:tcBorders>
            <w:shd w:val="clear" w:color="auto" w:fill="auto"/>
            <w:vAlign w:val="center"/>
          </w:tcPr>
          <w:p w14:paraId="0C56F13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c>
          <w:tcPr>
            <w:tcW w:w="2100" w:type="dxa"/>
            <w:tcBorders>
              <w:top w:val="nil"/>
              <w:left w:val="nil"/>
              <w:bottom w:val="single" w:sz="8" w:space="0" w:color="auto"/>
              <w:right w:val="single" w:sz="8" w:space="0" w:color="auto"/>
            </w:tcBorders>
            <w:shd w:val="clear" w:color="auto" w:fill="auto"/>
            <w:vAlign w:val="center"/>
          </w:tcPr>
          <w:p w14:paraId="7E701F9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r>
      <w:tr w:rsidR="00BE0819" w14:paraId="0A4601EA" w14:textId="77777777">
        <w:trPr>
          <w:trHeight w:val="20"/>
        </w:trPr>
        <w:tc>
          <w:tcPr>
            <w:tcW w:w="1940" w:type="dxa"/>
            <w:tcBorders>
              <w:top w:val="nil"/>
              <w:left w:val="single" w:sz="8" w:space="0" w:color="auto"/>
              <w:bottom w:val="nil"/>
              <w:right w:val="single" w:sz="8" w:space="0" w:color="auto"/>
            </w:tcBorders>
            <w:shd w:val="clear" w:color="000000" w:fill="FFFF00"/>
            <w:vAlign w:val="center"/>
          </w:tcPr>
          <w:p w14:paraId="73978E2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Capacity</w:t>
            </w:r>
          </w:p>
        </w:tc>
        <w:tc>
          <w:tcPr>
            <w:tcW w:w="2200" w:type="dxa"/>
            <w:vMerge w:val="restart"/>
            <w:tcBorders>
              <w:top w:val="nil"/>
              <w:left w:val="single" w:sz="8" w:space="0" w:color="auto"/>
              <w:bottom w:val="single" w:sz="8" w:space="0" w:color="000000"/>
              <w:right w:val="single" w:sz="8" w:space="0" w:color="auto"/>
            </w:tcBorders>
            <w:shd w:val="clear" w:color="000000" w:fill="FFFF00"/>
            <w:vAlign w:val="center"/>
          </w:tcPr>
          <w:p w14:paraId="18357B3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7617</w:t>
            </w:r>
          </w:p>
        </w:tc>
        <w:tc>
          <w:tcPr>
            <w:tcW w:w="2040" w:type="dxa"/>
            <w:vMerge w:val="restart"/>
            <w:tcBorders>
              <w:top w:val="nil"/>
              <w:left w:val="single" w:sz="8" w:space="0" w:color="auto"/>
              <w:bottom w:val="single" w:sz="8" w:space="0" w:color="000000"/>
              <w:right w:val="single" w:sz="8" w:space="0" w:color="auto"/>
            </w:tcBorders>
            <w:shd w:val="clear" w:color="000000" w:fill="FFFF00"/>
            <w:vAlign w:val="center"/>
          </w:tcPr>
          <w:p w14:paraId="56C38E3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7617</w:t>
            </w:r>
          </w:p>
        </w:tc>
        <w:tc>
          <w:tcPr>
            <w:tcW w:w="2100" w:type="dxa"/>
            <w:vMerge w:val="restart"/>
            <w:tcBorders>
              <w:top w:val="nil"/>
              <w:left w:val="single" w:sz="8" w:space="0" w:color="auto"/>
              <w:bottom w:val="single" w:sz="8" w:space="0" w:color="000000"/>
              <w:right w:val="single" w:sz="8" w:space="0" w:color="auto"/>
            </w:tcBorders>
            <w:shd w:val="clear" w:color="000000" w:fill="FFFF00"/>
            <w:vAlign w:val="center"/>
          </w:tcPr>
          <w:p w14:paraId="2733D38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1904</w:t>
            </w:r>
          </w:p>
        </w:tc>
      </w:tr>
      <w:tr w:rsidR="00BE0819" w14:paraId="78F92F71" w14:textId="77777777">
        <w:trPr>
          <w:trHeight w:val="20"/>
        </w:trPr>
        <w:tc>
          <w:tcPr>
            <w:tcW w:w="1940" w:type="dxa"/>
            <w:tcBorders>
              <w:top w:val="nil"/>
              <w:left w:val="single" w:sz="8" w:space="0" w:color="auto"/>
              <w:bottom w:val="single" w:sz="8" w:space="0" w:color="auto"/>
              <w:right w:val="single" w:sz="8" w:space="0" w:color="auto"/>
            </w:tcBorders>
            <w:shd w:val="clear" w:color="000000" w:fill="FFFF00"/>
            <w:vAlign w:val="center"/>
          </w:tcPr>
          <w:p w14:paraId="3AC41FC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(preambles)</w:t>
            </w:r>
          </w:p>
        </w:tc>
        <w:tc>
          <w:tcPr>
            <w:tcW w:w="2200" w:type="dxa"/>
            <w:vMerge/>
            <w:tcBorders>
              <w:top w:val="nil"/>
              <w:left w:val="single" w:sz="8" w:space="0" w:color="auto"/>
              <w:bottom w:val="single" w:sz="8" w:space="0" w:color="000000"/>
              <w:right w:val="single" w:sz="8" w:space="0" w:color="auto"/>
            </w:tcBorders>
            <w:vAlign w:val="center"/>
          </w:tcPr>
          <w:p w14:paraId="110346B2" w14:textId="77777777" w:rsidR="00BE0819" w:rsidRDefault="00BE0819">
            <w:pPr>
              <w:widowControl/>
              <w:kinsoku/>
              <w:overflowPunct/>
              <w:autoSpaceDE/>
              <w:autoSpaceDN/>
              <w:adjustRightInd/>
              <w:spacing w:after="0"/>
              <w:jc w:val="center"/>
              <w:textAlignment w:val="auto"/>
              <w:rPr>
                <w:rFonts w:eastAsia="Times New Roman"/>
                <w:snapToGrid/>
                <w:color w:val="000000"/>
                <w:kern w:val="0"/>
                <w:szCs w:val="20"/>
                <w:lang w:val="en-US" w:eastAsia="en-US"/>
              </w:rPr>
            </w:pPr>
          </w:p>
        </w:tc>
        <w:tc>
          <w:tcPr>
            <w:tcW w:w="2040" w:type="dxa"/>
            <w:vMerge/>
            <w:tcBorders>
              <w:top w:val="nil"/>
              <w:left w:val="single" w:sz="8" w:space="0" w:color="auto"/>
              <w:bottom w:val="single" w:sz="8" w:space="0" w:color="000000"/>
              <w:right w:val="single" w:sz="8" w:space="0" w:color="auto"/>
            </w:tcBorders>
            <w:vAlign w:val="center"/>
          </w:tcPr>
          <w:p w14:paraId="45BBDFBF" w14:textId="77777777" w:rsidR="00BE0819" w:rsidRDefault="00BE0819">
            <w:pPr>
              <w:widowControl/>
              <w:kinsoku/>
              <w:overflowPunct/>
              <w:autoSpaceDE/>
              <w:autoSpaceDN/>
              <w:adjustRightInd/>
              <w:spacing w:after="0"/>
              <w:jc w:val="center"/>
              <w:textAlignment w:val="auto"/>
              <w:rPr>
                <w:rFonts w:eastAsia="Times New Roman"/>
                <w:snapToGrid/>
                <w:color w:val="000000"/>
                <w:kern w:val="0"/>
                <w:szCs w:val="20"/>
                <w:lang w:val="en-US" w:eastAsia="en-US"/>
              </w:rPr>
            </w:pPr>
          </w:p>
        </w:tc>
        <w:tc>
          <w:tcPr>
            <w:tcW w:w="2100" w:type="dxa"/>
            <w:vMerge/>
            <w:tcBorders>
              <w:top w:val="nil"/>
              <w:left w:val="single" w:sz="8" w:space="0" w:color="auto"/>
              <w:bottom w:val="single" w:sz="8" w:space="0" w:color="000000"/>
              <w:right w:val="single" w:sz="8" w:space="0" w:color="auto"/>
            </w:tcBorders>
            <w:vAlign w:val="center"/>
          </w:tcPr>
          <w:p w14:paraId="53838E5C" w14:textId="77777777" w:rsidR="00BE0819" w:rsidRDefault="00BE0819">
            <w:pPr>
              <w:widowControl/>
              <w:kinsoku/>
              <w:overflowPunct/>
              <w:autoSpaceDE/>
              <w:autoSpaceDN/>
              <w:adjustRightInd/>
              <w:spacing w:after="0"/>
              <w:jc w:val="center"/>
              <w:textAlignment w:val="auto"/>
              <w:rPr>
                <w:rFonts w:eastAsia="Times New Roman"/>
                <w:snapToGrid/>
                <w:color w:val="000000"/>
                <w:kern w:val="0"/>
                <w:szCs w:val="20"/>
                <w:lang w:val="en-US" w:eastAsia="en-US"/>
              </w:rPr>
            </w:pPr>
          </w:p>
        </w:tc>
      </w:tr>
      <w:tr w:rsidR="00BE0819" w14:paraId="47A53F7E" w14:textId="77777777">
        <w:trPr>
          <w:trHeight w:val="20"/>
        </w:trPr>
        <w:tc>
          <w:tcPr>
            <w:tcW w:w="1940" w:type="dxa"/>
            <w:tcBorders>
              <w:top w:val="nil"/>
              <w:left w:val="single" w:sz="8" w:space="0" w:color="auto"/>
              <w:bottom w:val="single" w:sz="8" w:space="0" w:color="auto"/>
              <w:right w:val="single" w:sz="8" w:space="0" w:color="auto"/>
            </w:tcBorders>
            <w:shd w:val="clear" w:color="000000" w:fill="FFFF00"/>
            <w:vAlign w:val="center"/>
          </w:tcPr>
          <w:p w14:paraId="0A9E01F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95% cubic metric(dB)</w:t>
            </w:r>
          </w:p>
        </w:tc>
        <w:tc>
          <w:tcPr>
            <w:tcW w:w="2200" w:type="dxa"/>
            <w:tcBorders>
              <w:top w:val="nil"/>
              <w:left w:val="nil"/>
              <w:bottom w:val="single" w:sz="8" w:space="0" w:color="auto"/>
              <w:right w:val="single" w:sz="8" w:space="0" w:color="auto"/>
            </w:tcBorders>
            <w:shd w:val="clear" w:color="000000" w:fill="FFFF00"/>
            <w:vAlign w:val="center"/>
          </w:tcPr>
          <w:p w14:paraId="6ABDC9E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-0.2</w:t>
            </w:r>
          </w:p>
        </w:tc>
        <w:tc>
          <w:tcPr>
            <w:tcW w:w="2040" w:type="dxa"/>
            <w:tcBorders>
              <w:top w:val="nil"/>
              <w:left w:val="nil"/>
              <w:bottom w:val="single" w:sz="8" w:space="0" w:color="auto"/>
              <w:right w:val="single" w:sz="8" w:space="0" w:color="auto"/>
            </w:tcBorders>
            <w:shd w:val="clear" w:color="000000" w:fill="FFFF00"/>
            <w:vAlign w:val="center"/>
          </w:tcPr>
          <w:p w14:paraId="0DF6873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1.7</w:t>
            </w:r>
          </w:p>
        </w:tc>
        <w:tc>
          <w:tcPr>
            <w:tcW w:w="2100" w:type="dxa"/>
            <w:tcBorders>
              <w:top w:val="nil"/>
              <w:left w:val="nil"/>
              <w:bottom w:val="single" w:sz="8" w:space="0" w:color="auto"/>
              <w:right w:val="single" w:sz="8" w:space="0" w:color="auto"/>
            </w:tcBorders>
            <w:shd w:val="clear" w:color="000000" w:fill="FFFF00"/>
            <w:vAlign w:val="center"/>
          </w:tcPr>
          <w:p w14:paraId="45AE37F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1.5</w:t>
            </w:r>
          </w:p>
        </w:tc>
      </w:tr>
    </w:tbl>
    <w:p w14:paraId="298192ED" w14:textId="77777777" w:rsidR="00BE0819" w:rsidRDefault="00BE0819">
      <w:pPr>
        <w:rPr>
          <w:lang w:eastAsia="en-US"/>
        </w:rPr>
      </w:pPr>
    </w:p>
    <w:p w14:paraId="6AEE52E1" w14:textId="77777777" w:rsidR="00BE0819" w:rsidRDefault="007D2801">
      <w:pPr>
        <w:pStyle w:val="Heading2"/>
        <w:rPr>
          <w:lang w:eastAsia="en-US"/>
        </w:rPr>
      </w:pPr>
      <w:r>
        <w:rPr>
          <w:lang w:eastAsia="en-US"/>
        </w:rPr>
        <w:t>Nokia</w:t>
      </w:r>
    </w:p>
    <w:tbl>
      <w:tblPr>
        <w:tblW w:w="9352" w:type="dxa"/>
        <w:tblLayout w:type="fixed"/>
        <w:tblLook w:val="04A0" w:firstRow="1" w:lastRow="0" w:firstColumn="1" w:lastColumn="0" w:noHBand="0" w:noVBand="1"/>
      </w:tblPr>
      <w:tblGrid>
        <w:gridCol w:w="1538"/>
        <w:gridCol w:w="1496"/>
        <w:gridCol w:w="1455"/>
        <w:gridCol w:w="1691"/>
        <w:gridCol w:w="1524"/>
        <w:gridCol w:w="1648"/>
      </w:tblGrid>
      <w:tr w:rsidR="00BE0819" w14:paraId="6C0C815E" w14:textId="77777777">
        <w:trPr>
          <w:trHeight w:val="20"/>
        </w:trPr>
        <w:tc>
          <w:tcPr>
            <w:tcW w:w="1538" w:type="dxa"/>
            <w:tcBorders>
              <w:top w:val="single" w:sz="8" w:space="0" w:color="auto"/>
              <w:left w:val="single" w:sz="8" w:space="0" w:color="auto"/>
              <w:bottom w:val="single" w:sz="8" w:space="0" w:color="auto"/>
              <w:right w:val="single" w:sz="8" w:space="0" w:color="auto"/>
            </w:tcBorders>
            <w:shd w:val="clear" w:color="auto" w:fill="auto"/>
            <w:vAlign w:val="center"/>
          </w:tcPr>
          <w:p w14:paraId="53EE7833"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 w:val="18"/>
                <w:szCs w:val="18"/>
                <w:lang w:val="en-US" w:eastAsia="en-US"/>
              </w:rPr>
            </w:pPr>
            <w:r>
              <w:rPr>
                <w:rFonts w:eastAsia="Times New Roman"/>
                <w:b/>
                <w:bCs/>
                <w:snapToGrid/>
                <w:color w:val="000000"/>
                <w:kern w:val="0"/>
                <w:sz w:val="18"/>
                <w:szCs w:val="18"/>
                <w:lang w:val="en-US" w:eastAsia="en-US"/>
              </w:rPr>
              <w:lastRenderedPageBreak/>
              <w:t>Parameter</w:t>
            </w:r>
          </w:p>
        </w:tc>
        <w:tc>
          <w:tcPr>
            <w:tcW w:w="1496" w:type="dxa"/>
            <w:tcBorders>
              <w:top w:val="single" w:sz="8" w:space="0" w:color="auto"/>
              <w:left w:val="nil"/>
              <w:bottom w:val="single" w:sz="8" w:space="0" w:color="auto"/>
              <w:right w:val="single" w:sz="8" w:space="0" w:color="auto"/>
            </w:tcBorders>
            <w:shd w:val="clear" w:color="auto" w:fill="auto"/>
            <w:vAlign w:val="center"/>
          </w:tcPr>
          <w:p w14:paraId="7E861D1B"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 w:val="18"/>
                <w:szCs w:val="18"/>
                <w:lang w:val="en-US" w:eastAsia="en-US"/>
              </w:rPr>
            </w:pPr>
            <w:r>
              <w:rPr>
                <w:rFonts w:eastAsia="Times New Roman"/>
                <w:b/>
                <w:bCs/>
                <w:snapToGrid/>
                <w:color w:val="000000"/>
                <w:kern w:val="0"/>
                <w:sz w:val="18"/>
                <w:szCs w:val="18"/>
                <w:lang w:val="en-US" w:eastAsia="en-US"/>
              </w:rPr>
              <w:t>Value</w:t>
            </w:r>
          </w:p>
        </w:tc>
        <w:tc>
          <w:tcPr>
            <w:tcW w:w="1455" w:type="dxa"/>
            <w:tcBorders>
              <w:top w:val="single" w:sz="8" w:space="0" w:color="auto"/>
              <w:left w:val="nil"/>
              <w:bottom w:val="single" w:sz="8" w:space="0" w:color="auto"/>
              <w:right w:val="single" w:sz="8" w:space="0" w:color="auto"/>
            </w:tcBorders>
            <w:shd w:val="clear" w:color="auto" w:fill="auto"/>
            <w:vAlign w:val="center"/>
          </w:tcPr>
          <w:p w14:paraId="7A179A2D"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 w:val="18"/>
                <w:szCs w:val="18"/>
                <w:lang w:val="en-US" w:eastAsia="en-US"/>
              </w:rPr>
            </w:pPr>
            <w:r>
              <w:rPr>
                <w:rFonts w:eastAsia="Times New Roman"/>
                <w:b/>
                <w:bCs/>
                <w:snapToGrid/>
                <w:color w:val="000000"/>
                <w:kern w:val="0"/>
                <w:sz w:val="18"/>
                <w:szCs w:val="18"/>
                <w:lang w:val="en-US" w:eastAsia="en-US"/>
              </w:rPr>
              <w:t>Value</w:t>
            </w:r>
          </w:p>
        </w:tc>
        <w:tc>
          <w:tcPr>
            <w:tcW w:w="1691" w:type="dxa"/>
            <w:tcBorders>
              <w:top w:val="single" w:sz="8" w:space="0" w:color="auto"/>
              <w:left w:val="nil"/>
              <w:bottom w:val="single" w:sz="8" w:space="0" w:color="auto"/>
              <w:right w:val="single" w:sz="8" w:space="0" w:color="auto"/>
            </w:tcBorders>
            <w:shd w:val="clear" w:color="auto" w:fill="auto"/>
            <w:vAlign w:val="center"/>
          </w:tcPr>
          <w:p w14:paraId="7682BCD6"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 w:val="18"/>
                <w:szCs w:val="18"/>
                <w:lang w:val="en-US" w:eastAsia="en-US"/>
              </w:rPr>
            </w:pPr>
            <w:r>
              <w:rPr>
                <w:rFonts w:eastAsia="Times New Roman"/>
                <w:b/>
                <w:bCs/>
                <w:snapToGrid/>
                <w:color w:val="000000"/>
                <w:kern w:val="0"/>
                <w:sz w:val="18"/>
                <w:szCs w:val="18"/>
                <w:lang w:val="en-US" w:eastAsia="en-US"/>
              </w:rPr>
              <w:t>Value</w:t>
            </w:r>
          </w:p>
        </w:tc>
        <w:tc>
          <w:tcPr>
            <w:tcW w:w="1524" w:type="dxa"/>
            <w:tcBorders>
              <w:top w:val="single" w:sz="8" w:space="0" w:color="auto"/>
              <w:left w:val="nil"/>
              <w:bottom w:val="single" w:sz="8" w:space="0" w:color="auto"/>
              <w:right w:val="single" w:sz="8" w:space="0" w:color="auto"/>
            </w:tcBorders>
            <w:shd w:val="clear" w:color="auto" w:fill="auto"/>
            <w:vAlign w:val="center"/>
          </w:tcPr>
          <w:p w14:paraId="10934DC3"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 w:val="18"/>
                <w:szCs w:val="18"/>
                <w:lang w:val="en-US" w:eastAsia="en-US"/>
              </w:rPr>
            </w:pPr>
            <w:r>
              <w:rPr>
                <w:rFonts w:eastAsia="Times New Roman"/>
                <w:b/>
                <w:bCs/>
                <w:snapToGrid/>
                <w:color w:val="000000"/>
                <w:kern w:val="0"/>
                <w:sz w:val="18"/>
                <w:szCs w:val="18"/>
                <w:lang w:val="en-US" w:eastAsia="en-US"/>
              </w:rPr>
              <w:t>Value</w:t>
            </w:r>
          </w:p>
        </w:tc>
        <w:tc>
          <w:tcPr>
            <w:tcW w:w="1648" w:type="dxa"/>
            <w:tcBorders>
              <w:top w:val="single" w:sz="8" w:space="0" w:color="auto"/>
              <w:left w:val="nil"/>
              <w:bottom w:val="single" w:sz="8" w:space="0" w:color="auto"/>
              <w:right w:val="single" w:sz="8" w:space="0" w:color="auto"/>
            </w:tcBorders>
            <w:shd w:val="clear" w:color="auto" w:fill="auto"/>
            <w:vAlign w:val="center"/>
          </w:tcPr>
          <w:p w14:paraId="7E1AFA97"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 w:val="18"/>
                <w:szCs w:val="18"/>
                <w:lang w:val="en-US" w:eastAsia="en-US"/>
              </w:rPr>
            </w:pPr>
            <w:r>
              <w:rPr>
                <w:rFonts w:eastAsia="Times New Roman"/>
                <w:b/>
                <w:bCs/>
                <w:snapToGrid/>
                <w:color w:val="000000"/>
                <w:kern w:val="0"/>
                <w:sz w:val="18"/>
                <w:szCs w:val="18"/>
                <w:lang w:val="en-US" w:eastAsia="en-US"/>
              </w:rPr>
              <w:t>Value</w:t>
            </w:r>
          </w:p>
        </w:tc>
      </w:tr>
      <w:tr w:rsidR="00BE0819" w14:paraId="04CE73D9"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36CBDF92"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Scheme</w:t>
            </w:r>
          </w:p>
        </w:tc>
        <w:tc>
          <w:tcPr>
            <w:tcW w:w="1496" w:type="dxa"/>
            <w:tcBorders>
              <w:top w:val="nil"/>
              <w:left w:val="nil"/>
              <w:bottom w:val="single" w:sz="8" w:space="0" w:color="auto"/>
              <w:right w:val="single" w:sz="8" w:space="0" w:color="auto"/>
            </w:tcBorders>
            <w:shd w:val="clear" w:color="auto" w:fill="auto"/>
            <w:vAlign w:val="center"/>
          </w:tcPr>
          <w:p w14:paraId="464CB79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Alt 4</w:t>
            </w:r>
          </w:p>
          <w:p w14:paraId="082BBD4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Rel15 A1</w:t>
            </w:r>
          </w:p>
        </w:tc>
        <w:tc>
          <w:tcPr>
            <w:tcW w:w="1455" w:type="dxa"/>
            <w:tcBorders>
              <w:top w:val="nil"/>
              <w:left w:val="nil"/>
              <w:bottom w:val="single" w:sz="8" w:space="0" w:color="auto"/>
              <w:right w:val="single" w:sz="8" w:space="0" w:color="auto"/>
            </w:tcBorders>
            <w:shd w:val="clear" w:color="auto" w:fill="auto"/>
            <w:vAlign w:val="center"/>
          </w:tcPr>
          <w:p w14:paraId="110900B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Wideband contiguous “A1”</w:t>
            </w:r>
          </w:p>
        </w:tc>
        <w:tc>
          <w:tcPr>
            <w:tcW w:w="1691" w:type="dxa"/>
            <w:tcBorders>
              <w:top w:val="nil"/>
              <w:left w:val="nil"/>
              <w:bottom w:val="single" w:sz="8" w:space="0" w:color="auto"/>
              <w:right w:val="single" w:sz="8" w:space="0" w:color="auto"/>
            </w:tcBorders>
            <w:shd w:val="clear" w:color="auto" w:fill="auto"/>
            <w:vAlign w:val="center"/>
          </w:tcPr>
          <w:p w14:paraId="216D67F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Alt4 x4</w:t>
            </w:r>
          </w:p>
          <w:p w14:paraId="7D3A2F6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Frequency repeated Rel15 A1</w:t>
            </w:r>
          </w:p>
        </w:tc>
        <w:tc>
          <w:tcPr>
            <w:tcW w:w="1524" w:type="dxa"/>
            <w:tcBorders>
              <w:top w:val="nil"/>
              <w:left w:val="nil"/>
              <w:bottom w:val="single" w:sz="8" w:space="0" w:color="auto"/>
              <w:right w:val="single" w:sz="8" w:space="0" w:color="auto"/>
            </w:tcBorders>
            <w:shd w:val="clear" w:color="auto" w:fill="auto"/>
            <w:vAlign w:val="center"/>
          </w:tcPr>
          <w:p w14:paraId="3C39062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Alt 2</w:t>
            </w:r>
          </w:p>
          <w:p w14:paraId="72AE566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Non-uniform B-IFDM</w:t>
            </w:r>
          </w:p>
        </w:tc>
        <w:tc>
          <w:tcPr>
            <w:tcW w:w="1648" w:type="dxa"/>
            <w:tcBorders>
              <w:top w:val="nil"/>
              <w:left w:val="nil"/>
              <w:bottom w:val="single" w:sz="8" w:space="0" w:color="auto"/>
              <w:right w:val="single" w:sz="8" w:space="0" w:color="auto"/>
            </w:tcBorders>
            <w:shd w:val="clear" w:color="auto" w:fill="auto"/>
            <w:vAlign w:val="center"/>
          </w:tcPr>
          <w:p w14:paraId="2535321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Rel15 A2</w:t>
            </w:r>
          </w:p>
        </w:tc>
      </w:tr>
      <w:tr w:rsidR="00BE0819" w14:paraId="6AEE1604"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7F3EEBBF"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SCS</w:t>
            </w:r>
          </w:p>
        </w:tc>
        <w:tc>
          <w:tcPr>
            <w:tcW w:w="1496" w:type="dxa"/>
            <w:tcBorders>
              <w:top w:val="nil"/>
              <w:left w:val="nil"/>
              <w:bottom w:val="single" w:sz="8" w:space="0" w:color="auto"/>
              <w:right w:val="single" w:sz="8" w:space="0" w:color="auto"/>
            </w:tcBorders>
            <w:shd w:val="clear" w:color="auto" w:fill="auto"/>
            <w:vAlign w:val="center"/>
          </w:tcPr>
          <w:p w14:paraId="2BE70D2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30KHz</w:t>
            </w:r>
          </w:p>
        </w:tc>
        <w:tc>
          <w:tcPr>
            <w:tcW w:w="1455" w:type="dxa"/>
            <w:tcBorders>
              <w:top w:val="nil"/>
              <w:left w:val="nil"/>
              <w:bottom w:val="single" w:sz="8" w:space="0" w:color="auto"/>
              <w:right w:val="single" w:sz="8" w:space="0" w:color="auto"/>
            </w:tcBorders>
            <w:shd w:val="clear" w:color="auto" w:fill="auto"/>
            <w:vAlign w:val="center"/>
          </w:tcPr>
          <w:p w14:paraId="59EF5F8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30KHz</w:t>
            </w:r>
          </w:p>
        </w:tc>
        <w:tc>
          <w:tcPr>
            <w:tcW w:w="1691" w:type="dxa"/>
            <w:tcBorders>
              <w:top w:val="nil"/>
              <w:left w:val="nil"/>
              <w:bottom w:val="single" w:sz="8" w:space="0" w:color="auto"/>
              <w:right w:val="single" w:sz="8" w:space="0" w:color="auto"/>
            </w:tcBorders>
            <w:shd w:val="clear" w:color="auto" w:fill="auto"/>
            <w:vAlign w:val="center"/>
          </w:tcPr>
          <w:p w14:paraId="4F300B1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30KHz</w:t>
            </w:r>
          </w:p>
        </w:tc>
        <w:tc>
          <w:tcPr>
            <w:tcW w:w="1524" w:type="dxa"/>
            <w:tcBorders>
              <w:top w:val="nil"/>
              <w:left w:val="nil"/>
              <w:bottom w:val="single" w:sz="8" w:space="0" w:color="auto"/>
              <w:right w:val="single" w:sz="8" w:space="0" w:color="auto"/>
            </w:tcBorders>
            <w:shd w:val="clear" w:color="auto" w:fill="auto"/>
            <w:vAlign w:val="center"/>
          </w:tcPr>
          <w:p w14:paraId="01265DC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30KHz</w:t>
            </w:r>
          </w:p>
        </w:tc>
        <w:tc>
          <w:tcPr>
            <w:tcW w:w="1648" w:type="dxa"/>
            <w:tcBorders>
              <w:top w:val="nil"/>
              <w:left w:val="nil"/>
              <w:bottom w:val="single" w:sz="8" w:space="0" w:color="auto"/>
              <w:right w:val="single" w:sz="8" w:space="0" w:color="auto"/>
            </w:tcBorders>
            <w:shd w:val="clear" w:color="auto" w:fill="auto"/>
            <w:vAlign w:val="center"/>
          </w:tcPr>
          <w:p w14:paraId="37E86EC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30KHz</w:t>
            </w:r>
          </w:p>
        </w:tc>
      </w:tr>
      <w:tr w:rsidR="00BE0819" w14:paraId="51DDAC45"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4ACF8154"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PRACH sequence length (L_RA)</w:t>
            </w:r>
          </w:p>
        </w:tc>
        <w:tc>
          <w:tcPr>
            <w:tcW w:w="1496" w:type="dxa"/>
            <w:tcBorders>
              <w:top w:val="nil"/>
              <w:left w:val="nil"/>
              <w:bottom w:val="single" w:sz="8" w:space="0" w:color="auto"/>
              <w:right w:val="single" w:sz="8" w:space="0" w:color="auto"/>
            </w:tcBorders>
            <w:shd w:val="clear" w:color="auto" w:fill="auto"/>
            <w:vAlign w:val="center"/>
          </w:tcPr>
          <w:p w14:paraId="15A1405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139</w:t>
            </w:r>
          </w:p>
        </w:tc>
        <w:tc>
          <w:tcPr>
            <w:tcW w:w="1455" w:type="dxa"/>
            <w:tcBorders>
              <w:top w:val="nil"/>
              <w:left w:val="nil"/>
              <w:bottom w:val="single" w:sz="8" w:space="0" w:color="auto"/>
              <w:right w:val="single" w:sz="8" w:space="0" w:color="auto"/>
            </w:tcBorders>
            <w:shd w:val="clear" w:color="auto" w:fill="auto"/>
            <w:vAlign w:val="center"/>
          </w:tcPr>
          <w:p w14:paraId="662D443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599</w:t>
            </w:r>
          </w:p>
        </w:tc>
        <w:tc>
          <w:tcPr>
            <w:tcW w:w="1691" w:type="dxa"/>
            <w:tcBorders>
              <w:top w:val="nil"/>
              <w:left w:val="nil"/>
              <w:bottom w:val="single" w:sz="8" w:space="0" w:color="auto"/>
              <w:right w:val="single" w:sz="8" w:space="0" w:color="auto"/>
            </w:tcBorders>
            <w:shd w:val="clear" w:color="auto" w:fill="auto"/>
            <w:vAlign w:val="center"/>
          </w:tcPr>
          <w:p w14:paraId="719F7F5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139</w:t>
            </w:r>
          </w:p>
        </w:tc>
        <w:tc>
          <w:tcPr>
            <w:tcW w:w="1524" w:type="dxa"/>
            <w:tcBorders>
              <w:top w:val="nil"/>
              <w:left w:val="nil"/>
              <w:bottom w:val="single" w:sz="8" w:space="0" w:color="auto"/>
              <w:right w:val="single" w:sz="8" w:space="0" w:color="auto"/>
            </w:tcBorders>
            <w:shd w:val="clear" w:color="auto" w:fill="auto"/>
            <w:vAlign w:val="center"/>
          </w:tcPr>
          <w:p w14:paraId="0EE5531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241</w:t>
            </w:r>
          </w:p>
        </w:tc>
        <w:tc>
          <w:tcPr>
            <w:tcW w:w="1648" w:type="dxa"/>
            <w:tcBorders>
              <w:top w:val="nil"/>
              <w:left w:val="nil"/>
              <w:bottom w:val="single" w:sz="8" w:space="0" w:color="auto"/>
              <w:right w:val="single" w:sz="8" w:space="0" w:color="auto"/>
            </w:tcBorders>
            <w:shd w:val="clear" w:color="auto" w:fill="auto"/>
            <w:vAlign w:val="center"/>
          </w:tcPr>
          <w:p w14:paraId="0EB1B0F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139</w:t>
            </w:r>
          </w:p>
        </w:tc>
      </w:tr>
      <w:tr w:rsidR="00BE0819" w14:paraId="6A3C1047"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4026BF0A"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 of repetition (R)</w:t>
            </w:r>
          </w:p>
        </w:tc>
        <w:tc>
          <w:tcPr>
            <w:tcW w:w="1496" w:type="dxa"/>
            <w:tcBorders>
              <w:top w:val="nil"/>
              <w:left w:val="nil"/>
              <w:bottom w:val="single" w:sz="8" w:space="0" w:color="auto"/>
              <w:right w:val="single" w:sz="8" w:space="0" w:color="auto"/>
            </w:tcBorders>
            <w:shd w:val="clear" w:color="auto" w:fill="auto"/>
            <w:vAlign w:val="center"/>
          </w:tcPr>
          <w:p w14:paraId="297BB2A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w:t>
            </w:r>
          </w:p>
        </w:tc>
        <w:tc>
          <w:tcPr>
            <w:tcW w:w="1455" w:type="dxa"/>
            <w:tcBorders>
              <w:top w:val="nil"/>
              <w:left w:val="nil"/>
              <w:bottom w:val="single" w:sz="8" w:space="0" w:color="auto"/>
              <w:right w:val="single" w:sz="8" w:space="0" w:color="auto"/>
            </w:tcBorders>
            <w:shd w:val="clear" w:color="auto" w:fill="auto"/>
            <w:vAlign w:val="center"/>
          </w:tcPr>
          <w:p w14:paraId="0981B09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w:t>
            </w:r>
          </w:p>
        </w:tc>
        <w:tc>
          <w:tcPr>
            <w:tcW w:w="1691" w:type="dxa"/>
            <w:tcBorders>
              <w:top w:val="nil"/>
              <w:left w:val="nil"/>
              <w:bottom w:val="single" w:sz="8" w:space="0" w:color="auto"/>
              <w:right w:val="single" w:sz="8" w:space="0" w:color="auto"/>
            </w:tcBorders>
            <w:shd w:val="clear" w:color="auto" w:fill="auto"/>
            <w:vAlign w:val="center"/>
          </w:tcPr>
          <w:p w14:paraId="4F5FAD3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4</w:t>
            </w:r>
          </w:p>
        </w:tc>
        <w:tc>
          <w:tcPr>
            <w:tcW w:w="1524" w:type="dxa"/>
            <w:tcBorders>
              <w:top w:val="nil"/>
              <w:left w:val="nil"/>
              <w:bottom w:val="single" w:sz="8" w:space="0" w:color="auto"/>
              <w:right w:val="single" w:sz="8" w:space="0" w:color="auto"/>
            </w:tcBorders>
            <w:shd w:val="clear" w:color="auto" w:fill="auto"/>
            <w:vAlign w:val="center"/>
          </w:tcPr>
          <w:p w14:paraId="2484676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w:t>
            </w:r>
          </w:p>
        </w:tc>
        <w:tc>
          <w:tcPr>
            <w:tcW w:w="1648" w:type="dxa"/>
            <w:tcBorders>
              <w:top w:val="nil"/>
              <w:left w:val="nil"/>
              <w:bottom w:val="single" w:sz="8" w:space="0" w:color="auto"/>
              <w:right w:val="single" w:sz="8" w:space="0" w:color="auto"/>
            </w:tcBorders>
            <w:shd w:val="clear" w:color="auto" w:fill="auto"/>
            <w:vAlign w:val="center"/>
          </w:tcPr>
          <w:p w14:paraId="067FA72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w:t>
            </w:r>
          </w:p>
        </w:tc>
      </w:tr>
      <w:tr w:rsidR="00BE0819" w14:paraId="45E97B0E" w14:textId="77777777">
        <w:trPr>
          <w:trHeight w:val="230"/>
        </w:trPr>
        <w:tc>
          <w:tcPr>
            <w:tcW w:w="1538" w:type="dxa"/>
            <w:vMerge w:val="restart"/>
            <w:tcBorders>
              <w:top w:val="nil"/>
              <w:left w:val="single" w:sz="8" w:space="0" w:color="auto"/>
              <w:bottom w:val="single" w:sz="8" w:space="0" w:color="000000"/>
              <w:right w:val="single" w:sz="8" w:space="0" w:color="auto"/>
            </w:tcBorders>
            <w:shd w:val="clear" w:color="auto" w:fill="auto"/>
            <w:vAlign w:val="center"/>
          </w:tcPr>
          <w:p w14:paraId="1D496BD5"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roofErr w:type="spellStart"/>
            <w:r>
              <w:rPr>
                <w:rFonts w:eastAsia="Times New Roman"/>
                <w:snapToGrid/>
                <w:color w:val="000000"/>
                <w:kern w:val="0"/>
                <w:sz w:val="18"/>
                <w:szCs w:val="18"/>
                <w:lang w:val="en-US" w:eastAsia="en-US"/>
              </w:rPr>
              <w:t>N_cs</w:t>
            </w:r>
            <w:proofErr w:type="spellEnd"/>
          </w:p>
        </w:tc>
        <w:tc>
          <w:tcPr>
            <w:tcW w:w="1496" w:type="dxa"/>
            <w:vMerge w:val="restart"/>
            <w:tcBorders>
              <w:top w:val="nil"/>
              <w:left w:val="single" w:sz="8" w:space="0" w:color="auto"/>
              <w:bottom w:val="single" w:sz="8" w:space="0" w:color="000000"/>
              <w:right w:val="single" w:sz="8" w:space="0" w:color="auto"/>
            </w:tcBorders>
            <w:shd w:val="clear" w:color="auto" w:fill="auto"/>
            <w:vAlign w:val="center"/>
          </w:tcPr>
          <w:p w14:paraId="24BA7D6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11</w:t>
            </w:r>
          </w:p>
        </w:tc>
        <w:tc>
          <w:tcPr>
            <w:tcW w:w="1455" w:type="dxa"/>
            <w:vMerge w:val="restart"/>
            <w:tcBorders>
              <w:top w:val="nil"/>
              <w:left w:val="single" w:sz="8" w:space="0" w:color="auto"/>
              <w:bottom w:val="single" w:sz="8" w:space="0" w:color="000000"/>
              <w:right w:val="single" w:sz="8" w:space="0" w:color="auto"/>
            </w:tcBorders>
            <w:shd w:val="clear" w:color="auto" w:fill="auto"/>
            <w:vAlign w:val="center"/>
          </w:tcPr>
          <w:p w14:paraId="2169CD0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49</w:t>
            </w:r>
          </w:p>
        </w:tc>
        <w:tc>
          <w:tcPr>
            <w:tcW w:w="1691" w:type="dxa"/>
            <w:vMerge w:val="restart"/>
            <w:tcBorders>
              <w:top w:val="nil"/>
              <w:left w:val="single" w:sz="8" w:space="0" w:color="auto"/>
              <w:bottom w:val="single" w:sz="8" w:space="0" w:color="000000"/>
              <w:right w:val="single" w:sz="8" w:space="0" w:color="auto"/>
            </w:tcBorders>
            <w:shd w:val="clear" w:color="auto" w:fill="auto"/>
            <w:vAlign w:val="center"/>
          </w:tcPr>
          <w:p w14:paraId="72EA917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11</w:t>
            </w:r>
          </w:p>
        </w:tc>
        <w:tc>
          <w:tcPr>
            <w:tcW w:w="1524" w:type="dxa"/>
            <w:vMerge w:val="restart"/>
            <w:tcBorders>
              <w:top w:val="nil"/>
              <w:left w:val="single" w:sz="8" w:space="0" w:color="auto"/>
              <w:bottom w:val="single" w:sz="8" w:space="0" w:color="000000"/>
              <w:right w:val="single" w:sz="8" w:space="0" w:color="auto"/>
            </w:tcBorders>
            <w:shd w:val="clear" w:color="auto" w:fill="auto"/>
            <w:vAlign w:val="center"/>
          </w:tcPr>
          <w:p w14:paraId="2BDBE7A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34</w:t>
            </w:r>
          </w:p>
        </w:tc>
        <w:tc>
          <w:tcPr>
            <w:tcW w:w="1648" w:type="dxa"/>
            <w:vMerge w:val="restart"/>
            <w:tcBorders>
              <w:top w:val="nil"/>
              <w:left w:val="single" w:sz="8" w:space="0" w:color="auto"/>
              <w:bottom w:val="single" w:sz="8" w:space="0" w:color="000000"/>
              <w:right w:val="single" w:sz="8" w:space="0" w:color="auto"/>
            </w:tcBorders>
            <w:shd w:val="clear" w:color="auto" w:fill="auto"/>
            <w:vAlign w:val="center"/>
          </w:tcPr>
          <w:p w14:paraId="2E531F6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11</w:t>
            </w:r>
          </w:p>
        </w:tc>
      </w:tr>
      <w:tr w:rsidR="00BE0819" w14:paraId="0071CEC1" w14:textId="77777777">
        <w:trPr>
          <w:trHeight w:val="230"/>
        </w:trPr>
        <w:tc>
          <w:tcPr>
            <w:tcW w:w="1538" w:type="dxa"/>
            <w:vMerge/>
            <w:tcBorders>
              <w:top w:val="nil"/>
              <w:left w:val="single" w:sz="8" w:space="0" w:color="auto"/>
              <w:bottom w:val="single" w:sz="8" w:space="0" w:color="000000"/>
              <w:right w:val="single" w:sz="8" w:space="0" w:color="auto"/>
            </w:tcBorders>
            <w:vAlign w:val="center"/>
          </w:tcPr>
          <w:p w14:paraId="2922957D"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
        </w:tc>
        <w:tc>
          <w:tcPr>
            <w:tcW w:w="1496" w:type="dxa"/>
            <w:vMerge/>
            <w:tcBorders>
              <w:top w:val="nil"/>
              <w:left w:val="single" w:sz="8" w:space="0" w:color="auto"/>
              <w:bottom w:val="single" w:sz="8" w:space="0" w:color="000000"/>
              <w:right w:val="single" w:sz="8" w:space="0" w:color="auto"/>
            </w:tcBorders>
            <w:vAlign w:val="center"/>
          </w:tcPr>
          <w:p w14:paraId="2ECDA83D"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
        </w:tc>
        <w:tc>
          <w:tcPr>
            <w:tcW w:w="1455" w:type="dxa"/>
            <w:vMerge/>
            <w:tcBorders>
              <w:top w:val="nil"/>
              <w:left w:val="single" w:sz="8" w:space="0" w:color="auto"/>
              <w:bottom w:val="single" w:sz="8" w:space="0" w:color="000000"/>
              <w:right w:val="single" w:sz="8" w:space="0" w:color="auto"/>
            </w:tcBorders>
            <w:vAlign w:val="center"/>
          </w:tcPr>
          <w:p w14:paraId="22BBFF1C"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
        </w:tc>
        <w:tc>
          <w:tcPr>
            <w:tcW w:w="1691" w:type="dxa"/>
            <w:vMerge/>
            <w:tcBorders>
              <w:top w:val="nil"/>
              <w:left w:val="single" w:sz="8" w:space="0" w:color="auto"/>
              <w:bottom w:val="single" w:sz="8" w:space="0" w:color="000000"/>
              <w:right w:val="single" w:sz="8" w:space="0" w:color="auto"/>
            </w:tcBorders>
            <w:vAlign w:val="center"/>
          </w:tcPr>
          <w:p w14:paraId="21368B92"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
        </w:tc>
        <w:tc>
          <w:tcPr>
            <w:tcW w:w="1524" w:type="dxa"/>
            <w:vMerge/>
            <w:tcBorders>
              <w:top w:val="nil"/>
              <w:left w:val="single" w:sz="8" w:space="0" w:color="auto"/>
              <w:bottom w:val="single" w:sz="8" w:space="0" w:color="000000"/>
              <w:right w:val="single" w:sz="8" w:space="0" w:color="auto"/>
            </w:tcBorders>
            <w:vAlign w:val="center"/>
          </w:tcPr>
          <w:p w14:paraId="449534EF"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
        </w:tc>
        <w:tc>
          <w:tcPr>
            <w:tcW w:w="1648" w:type="dxa"/>
            <w:vMerge/>
            <w:tcBorders>
              <w:top w:val="nil"/>
              <w:left w:val="single" w:sz="8" w:space="0" w:color="auto"/>
              <w:bottom w:val="single" w:sz="8" w:space="0" w:color="000000"/>
              <w:right w:val="single" w:sz="8" w:space="0" w:color="auto"/>
            </w:tcBorders>
            <w:vAlign w:val="center"/>
          </w:tcPr>
          <w:p w14:paraId="2B1C86F2"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
        </w:tc>
      </w:tr>
      <w:tr w:rsidR="00BE0819" w14:paraId="3CE47334"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2915779D"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 of RBs used for one RO (N_RB)</w:t>
            </w:r>
          </w:p>
        </w:tc>
        <w:tc>
          <w:tcPr>
            <w:tcW w:w="1496" w:type="dxa"/>
            <w:tcBorders>
              <w:top w:val="nil"/>
              <w:left w:val="nil"/>
              <w:bottom w:val="single" w:sz="8" w:space="0" w:color="auto"/>
              <w:right w:val="single" w:sz="8" w:space="0" w:color="auto"/>
            </w:tcBorders>
            <w:shd w:val="clear" w:color="auto" w:fill="auto"/>
            <w:vAlign w:val="center"/>
          </w:tcPr>
          <w:p w14:paraId="379A900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12</w:t>
            </w:r>
          </w:p>
        </w:tc>
        <w:tc>
          <w:tcPr>
            <w:tcW w:w="1455" w:type="dxa"/>
            <w:tcBorders>
              <w:top w:val="nil"/>
              <w:left w:val="nil"/>
              <w:bottom w:val="single" w:sz="8" w:space="0" w:color="auto"/>
              <w:right w:val="single" w:sz="8" w:space="0" w:color="auto"/>
            </w:tcBorders>
            <w:shd w:val="clear" w:color="auto" w:fill="auto"/>
            <w:vAlign w:val="center"/>
          </w:tcPr>
          <w:p w14:paraId="3F9491F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50</w:t>
            </w:r>
          </w:p>
        </w:tc>
        <w:tc>
          <w:tcPr>
            <w:tcW w:w="1691" w:type="dxa"/>
            <w:tcBorders>
              <w:top w:val="nil"/>
              <w:left w:val="nil"/>
              <w:bottom w:val="single" w:sz="8" w:space="0" w:color="auto"/>
              <w:right w:val="single" w:sz="8" w:space="0" w:color="auto"/>
            </w:tcBorders>
            <w:shd w:val="clear" w:color="auto" w:fill="auto"/>
            <w:vAlign w:val="center"/>
          </w:tcPr>
          <w:p w14:paraId="41B1312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48</w:t>
            </w:r>
          </w:p>
        </w:tc>
        <w:tc>
          <w:tcPr>
            <w:tcW w:w="1524" w:type="dxa"/>
            <w:tcBorders>
              <w:top w:val="nil"/>
              <w:left w:val="nil"/>
              <w:bottom w:val="single" w:sz="8" w:space="0" w:color="auto"/>
              <w:right w:val="single" w:sz="8" w:space="0" w:color="auto"/>
            </w:tcBorders>
            <w:shd w:val="clear" w:color="auto" w:fill="auto"/>
            <w:vAlign w:val="center"/>
          </w:tcPr>
          <w:p w14:paraId="45B6D53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20</w:t>
            </w:r>
          </w:p>
        </w:tc>
        <w:tc>
          <w:tcPr>
            <w:tcW w:w="1648" w:type="dxa"/>
            <w:tcBorders>
              <w:top w:val="nil"/>
              <w:left w:val="nil"/>
              <w:bottom w:val="single" w:sz="8" w:space="0" w:color="auto"/>
              <w:right w:val="single" w:sz="8" w:space="0" w:color="auto"/>
            </w:tcBorders>
            <w:shd w:val="clear" w:color="auto" w:fill="auto"/>
            <w:vAlign w:val="center"/>
          </w:tcPr>
          <w:p w14:paraId="121EA67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12</w:t>
            </w:r>
          </w:p>
        </w:tc>
      </w:tr>
      <w:tr w:rsidR="00BE0819" w14:paraId="6D269B5F"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23245B2C"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 of interlaces used by one RO (</w:t>
            </w:r>
            <w:proofErr w:type="spellStart"/>
            <w:r>
              <w:rPr>
                <w:rFonts w:eastAsia="Times New Roman"/>
                <w:snapToGrid/>
                <w:color w:val="000000"/>
                <w:kern w:val="0"/>
                <w:sz w:val="18"/>
                <w:szCs w:val="18"/>
                <w:lang w:val="en-US" w:eastAsia="en-US"/>
              </w:rPr>
              <w:t>N_interlace</w:t>
            </w:r>
            <w:proofErr w:type="spellEnd"/>
            <w:r>
              <w:rPr>
                <w:rFonts w:eastAsia="Times New Roman"/>
                <w:snapToGrid/>
                <w:color w:val="000000"/>
                <w:kern w:val="0"/>
                <w:sz w:val="18"/>
                <w:szCs w:val="18"/>
                <w:lang w:val="en-US" w:eastAsia="en-US"/>
              </w:rPr>
              <w:t>)</w:t>
            </w:r>
          </w:p>
        </w:tc>
        <w:tc>
          <w:tcPr>
            <w:tcW w:w="1496" w:type="dxa"/>
            <w:tcBorders>
              <w:top w:val="nil"/>
              <w:left w:val="nil"/>
              <w:bottom w:val="single" w:sz="8" w:space="0" w:color="auto"/>
              <w:right w:val="single" w:sz="8" w:space="0" w:color="auto"/>
            </w:tcBorders>
            <w:shd w:val="clear" w:color="auto" w:fill="auto"/>
            <w:vAlign w:val="center"/>
          </w:tcPr>
          <w:p w14:paraId="44CA733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5</w:t>
            </w:r>
          </w:p>
        </w:tc>
        <w:tc>
          <w:tcPr>
            <w:tcW w:w="1455" w:type="dxa"/>
            <w:tcBorders>
              <w:top w:val="nil"/>
              <w:left w:val="nil"/>
              <w:bottom w:val="single" w:sz="8" w:space="0" w:color="auto"/>
              <w:right w:val="single" w:sz="8" w:space="0" w:color="auto"/>
            </w:tcBorders>
            <w:shd w:val="clear" w:color="auto" w:fill="auto"/>
            <w:vAlign w:val="center"/>
          </w:tcPr>
          <w:p w14:paraId="25B1C7D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5</w:t>
            </w:r>
          </w:p>
        </w:tc>
        <w:tc>
          <w:tcPr>
            <w:tcW w:w="1691" w:type="dxa"/>
            <w:tcBorders>
              <w:top w:val="nil"/>
              <w:left w:val="nil"/>
              <w:bottom w:val="single" w:sz="8" w:space="0" w:color="auto"/>
              <w:right w:val="single" w:sz="8" w:space="0" w:color="auto"/>
            </w:tcBorders>
            <w:shd w:val="clear" w:color="auto" w:fill="auto"/>
            <w:vAlign w:val="center"/>
          </w:tcPr>
          <w:p w14:paraId="304D317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5</w:t>
            </w:r>
          </w:p>
        </w:tc>
        <w:tc>
          <w:tcPr>
            <w:tcW w:w="1524" w:type="dxa"/>
            <w:tcBorders>
              <w:top w:val="nil"/>
              <w:left w:val="nil"/>
              <w:bottom w:val="single" w:sz="8" w:space="0" w:color="auto"/>
              <w:right w:val="single" w:sz="8" w:space="0" w:color="auto"/>
            </w:tcBorders>
            <w:shd w:val="clear" w:color="auto" w:fill="auto"/>
            <w:vAlign w:val="center"/>
          </w:tcPr>
          <w:p w14:paraId="1C6E92D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4</w:t>
            </w:r>
          </w:p>
        </w:tc>
        <w:tc>
          <w:tcPr>
            <w:tcW w:w="1648" w:type="dxa"/>
            <w:tcBorders>
              <w:top w:val="nil"/>
              <w:left w:val="nil"/>
              <w:bottom w:val="single" w:sz="8" w:space="0" w:color="auto"/>
              <w:right w:val="single" w:sz="8" w:space="0" w:color="auto"/>
            </w:tcBorders>
            <w:shd w:val="clear" w:color="auto" w:fill="auto"/>
            <w:vAlign w:val="center"/>
          </w:tcPr>
          <w:p w14:paraId="590342C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5</w:t>
            </w:r>
          </w:p>
        </w:tc>
      </w:tr>
      <w:tr w:rsidR="00BE0819" w14:paraId="69BC3FC9"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7D2370BD"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RACH frequency occupancy (MHz)</w:t>
            </w:r>
          </w:p>
        </w:tc>
        <w:tc>
          <w:tcPr>
            <w:tcW w:w="1496" w:type="dxa"/>
            <w:tcBorders>
              <w:top w:val="nil"/>
              <w:left w:val="nil"/>
              <w:bottom w:val="single" w:sz="8" w:space="0" w:color="auto"/>
              <w:right w:val="single" w:sz="8" w:space="0" w:color="auto"/>
            </w:tcBorders>
            <w:shd w:val="clear" w:color="auto" w:fill="auto"/>
            <w:vAlign w:val="center"/>
          </w:tcPr>
          <w:p w14:paraId="53A8EBC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4.32</w:t>
            </w:r>
          </w:p>
        </w:tc>
        <w:tc>
          <w:tcPr>
            <w:tcW w:w="1455" w:type="dxa"/>
            <w:tcBorders>
              <w:top w:val="nil"/>
              <w:left w:val="nil"/>
              <w:bottom w:val="single" w:sz="8" w:space="0" w:color="auto"/>
              <w:right w:val="single" w:sz="8" w:space="0" w:color="auto"/>
            </w:tcBorders>
            <w:shd w:val="clear" w:color="auto" w:fill="auto"/>
            <w:vAlign w:val="center"/>
          </w:tcPr>
          <w:p w14:paraId="126A51D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18</w:t>
            </w:r>
          </w:p>
        </w:tc>
        <w:tc>
          <w:tcPr>
            <w:tcW w:w="1691" w:type="dxa"/>
            <w:tcBorders>
              <w:top w:val="nil"/>
              <w:left w:val="nil"/>
              <w:bottom w:val="single" w:sz="8" w:space="0" w:color="auto"/>
              <w:right w:val="single" w:sz="8" w:space="0" w:color="auto"/>
            </w:tcBorders>
            <w:shd w:val="clear" w:color="auto" w:fill="auto"/>
            <w:vAlign w:val="center"/>
          </w:tcPr>
          <w:p w14:paraId="13D36EF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17.28</w:t>
            </w:r>
          </w:p>
        </w:tc>
        <w:tc>
          <w:tcPr>
            <w:tcW w:w="1524" w:type="dxa"/>
            <w:tcBorders>
              <w:top w:val="nil"/>
              <w:left w:val="nil"/>
              <w:bottom w:val="single" w:sz="8" w:space="0" w:color="auto"/>
              <w:right w:val="single" w:sz="8" w:space="0" w:color="auto"/>
            </w:tcBorders>
            <w:shd w:val="clear" w:color="auto" w:fill="auto"/>
            <w:vAlign w:val="center"/>
          </w:tcPr>
          <w:p w14:paraId="3153DD5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7.2</w:t>
            </w:r>
          </w:p>
        </w:tc>
        <w:tc>
          <w:tcPr>
            <w:tcW w:w="1648" w:type="dxa"/>
            <w:tcBorders>
              <w:top w:val="nil"/>
              <w:left w:val="nil"/>
              <w:bottom w:val="single" w:sz="8" w:space="0" w:color="auto"/>
              <w:right w:val="single" w:sz="8" w:space="0" w:color="auto"/>
            </w:tcBorders>
            <w:shd w:val="clear" w:color="auto" w:fill="auto"/>
            <w:vAlign w:val="center"/>
          </w:tcPr>
          <w:p w14:paraId="795FC2A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4.32</w:t>
            </w:r>
          </w:p>
        </w:tc>
      </w:tr>
      <w:tr w:rsidR="00BE0819" w14:paraId="29F21FA9" w14:textId="77777777">
        <w:trPr>
          <w:trHeight w:val="230"/>
        </w:trPr>
        <w:tc>
          <w:tcPr>
            <w:tcW w:w="1538" w:type="dxa"/>
            <w:vMerge w:val="restart"/>
            <w:tcBorders>
              <w:top w:val="nil"/>
              <w:left w:val="single" w:sz="8" w:space="0" w:color="auto"/>
              <w:bottom w:val="single" w:sz="8" w:space="0" w:color="000000"/>
              <w:right w:val="single" w:sz="8" w:space="0" w:color="auto"/>
            </w:tcBorders>
            <w:shd w:val="clear" w:color="auto" w:fill="auto"/>
            <w:vAlign w:val="center"/>
          </w:tcPr>
          <w:p w14:paraId="75E7F33C"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Noise level, Np (dBm)</w:t>
            </w:r>
          </w:p>
        </w:tc>
        <w:tc>
          <w:tcPr>
            <w:tcW w:w="1496" w:type="dxa"/>
            <w:vMerge w:val="restart"/>
            <w:tcBorders>
              <w:top w:val="nil"/>
              <w:left w:val="single" w:sz="8" w:space="0" w:color="auto"/>
              <w:bottom w:val="single" w:sz="8" w:space="0" w:color="000000"/>
              <w:right w:val="single" w:sz="8" w:space="0" w:color="auto"/>
            </w:tcBorders>
            <w:shd w:val="clear" w:color="auto" w:fill="auto"/>
            <w:vAlign w:val="center"/>
          </w:tcPr>
          <w:p w14:paraId="5E6B303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-102.65</w:t>
            </w:r>
          </w:p>
        </w:tc>
        <w:tc>
          <w:tcPr>
            <w:tcW w:w="1455" w:type="dxa"/>
            <w:vMerge w:val="restart"/>
            <w:tcBorders>
              <w:top w:val="nil"/>
              <w:left w:val="single" w:sz="8" w:space="0" w:color="auto"/>
              <w:bottom w:val="single" w:sz="8" w:space="0" w:color="000000"/>
              <w:right w:val="single" w:sz="8" w:space="0" w:color="auto"/>
            </w:tcBorders>
            <w:shd w:val="clear" w:color="auto" w:fill="auto"/>
            <w:vAlign w:val="center"/>
          </w:tcPr>
          <w:p w14:paraId="5126A6A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-96.45</w:t>
            </w:r>
          </w:p>
        </w:tc>
        <w:tc>
          <w:tcPr>
            <w:tcW w:w="1691" w:type="dxa"/>
            <w:vMerge w:val="restart"/>
            <w:tcBorders>
              <w:top w:val="nil"/>
              <w:left w:val="single" w:sz="8" w:space="0" w:color="auto"/>
              <w:bottom w:val="single" w:sz="8" w:space="0" w:color="000000"/>
              <w:right w:val="single" w:sz="8" w:space="0" w:color="auto"/>
            </w:tcBorders>
            <w:shd w:val="clear" w:color="auto" w:fill="auto"/>
            <w:vAlign w:val="center"/>
          </w:tcPr>
          <w:p w14:paraId="52D3E5E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-96.62</w:t>
            </w:r>
          </w:p>
        </w:tc>
        <w:tc>
          <w:tcPr>
            <w:tcW w:w="1524" w:type="dxa"/>
            <w:vMerge w:val="restart"/>
            <w:tcBorders>
              <w:top w:val="nil"/>
              <w:left w:val="single" w:sz="8" w:space="0" w:color="auto"/>
              <w:bottom w:val="single" w:sz="8" w:space="0" w:color="000000"/>
              <w:right w:val="single" w:sz="8" w:space="0" w:color="auto"/>
            </w:tcBorders>
            <w:shd w:val="clear" w:color="auto" w:fill="auto"/>
            <w:vAlign w:val="center"/>
          </w:tcPr>
          <w:p w14:paraId="2627A03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-100.43</w:t>
            </w:r>
          </w:p>
        </w:tc>
        <w:tc>
          <w:tcPr>
            <w:tcW w:w="1648" w:type="dxa"/>
            <w:vMerge w:val="restart"/>
            <w:tcBorders>
              <w:top w:val="nil"/>
              <w:left w:val="single" w:sz="8" w:space="0" w:color="auto"/>
              <w:bottom w:val="single" w:sz="8" w:space="0" w:color="000000"/>
              <w:right w:val="single" w:sz="8" w:space="0" w:color="auto"/>
            </w:tcBorders>
            <w:shd w:val="clear" w:color="auto" w:fill="auto"/>
            <w:vAlign w:val="center"/>
          </w:tcPr>
          <w:p w14:paraId="593A3AE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-102.65</w:t>
            </w:r>
          </w:p>
        </w:tc>
      </w:tr>
      <w:tr w:rsidR="00BE0819" w14:paraId="67A3DD34" w14:textId="77777777">
        <w:trPr>
          <w:trHeight w:val="230"/>
        </w:trPr>
        <w:tc>
          <w:tcPr>
            <w:tcW w:w="1538" w:type="dxa"/>
            <w:vMerge/>
            <w:tcBorders>
              <w:top w:val="nil"/>
              <w:left w:val="single" w:sz="8" w:space="0" w:color="auto"/>
              <w:bottom w:val="single" w:sz="8" w:space="0" w:color="000000"/>
              <w:right w:val="single" w:sz="8" w:space="0" w:color="auto"/>
            </w:tcBorders>
            <w:vAlign w:val="center"/>
          </w:tcPr>
          <w:p w14:paraId="48B56046"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
        </w:tc>
        <w:tc>
          <w:tcPr>
            <w:tcW w:w="1496" w:type="dxa"/>
            <w:vMerge/>
            <w:tcBorders>
              <w:top w:val="nil"/>
              <w:left w:val="single" w:sz="8" w:space="0" w:color="auto"/>
              <w:bottom w:val="single" w:sz="8" w:space="0" w:color="000000"/>
              <w:right w:val="single" w:sz="8" w:space="0" w:color="auto"/>
            </w:tcBorders>
            <w:vAlign w:val="center"/>
          </w:tcPr>
          <w:p w14:paraId="713B3B03"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
        </w:tc>
        <w:tc>
          <w:tcPr>
            <w:tcW w:w="1455" w:type="dxa"/>
            <w:vMerge/>
            <w:tcBorders>
              <w:top w:val="nil"/>
              <w:left w:val="single" w:sz="8" w:space="0" w:color="auto"/>
              <w:bottom w:val="single" w:sz="8" w:space="0" w:color="000000"/>
              <w:right w:val="single" w:sz="8" w:space="0" w:color="auto"/>
            </w:tcBorders>
            <w:vAlign w:val="center"/>
          </w:tcPr>
          <w:p w14:paraId="0853DD47"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
        </w:tc>
        <w:tc>
          <w:tcPr>
            <w:tcW w:w="1691" w:type="dxa"/>
            <w:vMerge/>
            <w:tcBorders>
              <w:top w:val="nil"/>
              <w:left w:val="single" w:sz="8" w:space="0" w:color="auto"/>
              <w:bottom w:val="single" w:sz="8" w:space="0" w:color="000000"/>
              <w:right w:val="single" w:sz="8" w:space="0" w:color="auto"/>
            </w:tcBorders>
            <w:vAlign w:val="center"/>
          </w:tcPr>
          <w:p w14:paraId="145C9196"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
        </w:tc>
        <w:tc>
          <w:tcPr>
            <w:tcW w:w="1524" w:type="dxa"/>
            <w:vMerge/>
            <w:tcBorders>
              <w:top w:val="nil"/>
              <w:left w:val="single" w:sz="8" w:space="0" w:color="auto"/>
              <w:bottom w:val="single" w:sz="8" w:space="0" w:color="000000"/>
              <w:right w:val="single" w:sz="8" w:space="0" w:color="auto"/>
            </w:tcBorders>
            <w:vAlign w:val="center"/>
          </w:tcPr>
          <w:p w14:paraId="3E49E216"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
        </w:tc>
        <w:tc>
          <w:tcPr>
            <w:tcW w:w="1648" w:type="dxa"/>
            <w:vMerge/>
            <w:tcBorders>
              <w:top w:val="nil"/>
              <w:left w:val="single" w:sz="8" w:space="0" w:color="auto"/>
              <w:bottom w:val="single" w:sz="8" w:space="0" w:color="000000"/>
              <w:right w:val="single" w:sz="8" w:space="0" w:color="auto"/>
            </w:tcBorders>
            <w:vAlign w:val="center"/>
          </w:tcPr>
          <w:p w14:paraId="3373417B"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
        </w:tc>
      </w:tr>
      <w:tr w:rsidR="00BE0819" w14:paraId="1B6A60F0"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146A05B6"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SNR (dB)</w:t>
            </w:r>
          </w:p>
        </w:tc>
        <w:tc>
          <w:tcPr>
            <w:tcW w:w="1496" w:type="dxa"/>
            <w:tcBorders>
              <w:top w:val="nil"/>
              <w:left w:val="nil"/>
              <w:bottom w:val="single" w:sz="8" w:space="0" w:color="auto"/>
              <w:right w:val="single" w:sz="8" w:space="0" w:color="auto"/>
            </w:tcBorders>
            <w:shd w:val="clear" w:color="auto" w:fill="auto"/>
            <w:vAlign w:val="center"/>
          </w:tcPr>
          <w:p w14:paraId="4269C73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-5.1</w:t>
            </w:r>
          </w:p>
        </w:tc>
        <w:tc>
          <w:tcPr>
            <w:tcW w:w="1455" w:type="dxa"/>
            <w:tcBorders>
              <w:top w:val="nil"/>
              <w:left w:val="nil"/>
              <w:bottom w:val="single" w:sz="8" w:space="0" w:color="auto"/>
              <w:right w:val="single" w:sz="8" w:space="0" w:color="auto"/>
            </w:tcBorders>
            <w:shd w:val="clear" w:color="auto" w:fill="auto"/>
            <w:vAlign w:val="center"/>
          </w:tcPr>
          <w:p w14:paraId="6F0CA0B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-12.8</w:t>
            </w:r>
          </w:p>
        </w:tc>
        <w:tc>
          <w:tcPr>
            <w:tcW w:w="1691" w:type="dxa"/>
            <w:tcBorders>
              <w:top w:val="nil"/>
              <w:left w:val="nil"/>
              <w:bottom w:val="single" w:sz="8" w:space="0" w:color="auto"/>
              <w:right w:val="single" w:sz="8" w:space="0" w:color="auto"/>
            </w:tcBorders>
            <w:shd w:val="clear" w:color="auto" w:fill="auto"/>
            <w:vAlign w:val="center"/>
          </w:tcPr>
          <w:p w14:paraId="527E392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-12.5</w:t>
            </w:r>
          </w:p>
        </w:tc>
        <w:tc>
          <w:tcPr>
            <w:tcW w:w="1524" w:type="dxa"/>
            <w:tcBorders>
              <w:top w:val="nil"/>
              <w:left w:val="nil"/>
              <w:bottom w:val="single" w:sz="8" w:space="0" w:color="auto"/>
              <w:right w:val="single" w:sz="8" w:space="0" w:color="auto"/>
            </w:tcBorders>
            <w:shd w:val="clear" w:color="auto" w:fill="auto"/>
            <w:vAlign w:val="center"/>
          </w:tcPr>
          <w:p w14:paraId="4F62D77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-4.8</w:t>
            </w:r>
          </w:p>
        </w:tc>
        <w:tc>
          <w:tcPr>
            <w:tcW w:w="1648" w:type="dxa"/>
            <w:tcBorders>
              <w:top w:val="nil"/>
              <w:left w:val="nil"/>
              <w:bottom w:val="single" w:sz="8" w:space="0" w:color="auto"/>
              <w:right w:val="single" w:sz="8" w:space="0" w:color="auto"/>
            </w:tcBorders>
            <w:shd w:val="clear" w:color="auto" w:fill="auto"/>
            <w:vAlign w:val="center"/>
          </w:tcPr>
          <w:p w14:paraId="1DF0013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-7.8</w:t>
            </w:r>
          </w:p>
        </w:tc>
      </w:tr>
      <w:tr w:rsidR="00BE0819" w14:paraId="365871C4"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5B158A23"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roofErr w:type="spellStart"/>
            <w:r>
              <w:rPr>
                <w:rFonts w:eastAsia="Times New Roman"/>
                <w:snapToGrid/>
                <w:color w:val="000000"/>
                <w:kern w:val="0"/>
                <w:sz w:val="18"/>
                <w:szCs w:val="18"/>
                <w:lang w:val="en-US" w:eastAsia="en-US"/>
              </w:rPr>
              <w:t>P_max</w:t>
            </w:r>
            <w:proofErr w:type="spellEnd"/>
            <w:r>
              <w:rPr>
                <w:rFonts w:eastAsia="Times New Roman"/>
                <w:snapToGrid/>
                <w:color w:val="000000"/>
                <w:kern w:val="0"/>
                <w:sz w:val="18"/>
                <w:szCs w:val="18"/>
                <w:lang w:val="en-US" w:eastAsia="en-US"/>
              </w:rPr>
              <w:t xml:space="preserve"> (dBm)</w:t>
            </w:r>
          </w:p>
        </w:tc>
        <w:tc>
          <w:tcPr>
            <w:tcW w:w="1496" w:type="dxa"/>
            <w:tcBorders>
              <w:top w:val="nil"/>
              <w:left w:val="nil"/>
              <w:bottom w:val="single" w:sz="8" w:space="0" w:color="auto"/>
              <w:right w:val="single" w:sz="8" w:space="0" w:color="auto"/>
            </w:tcBorders>
            <w:shd w:val="clear" w:color="auto" w:fill="auto"/>
            <w:vAlign w:val="center"/>
          </w:tcPr>
          <w:p w14:paraId="64614E5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16.35</w:t>
            </w:r>
          </w:p>
        </w:tc>
        <w:tc>
          <w:tcPr>
            <w:tcW w:w="1455" w:type="dxa"/>
            <w:tcBorders>
              <w:top w:val="nil"/>
              <w:left w:val="nil"/>
              <w:bottom w:val="single" w:sz="8" w:space="0" w:color="auto"/>
              <w:right w:val="single" w:sz="8" w:space="0" w:color="auto"/>
            </w:tcBorders>
            <w:shd w:val="clear" w:color="auto" w:fill="auto"/>
            <w:vAlign w:val="center"/>
          </w:tcPr>
          <w:p w14:paraId="0407091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22.55</w:t>
            </w:r>
          </w:p>
        </w:tc>
        <w:tc>
          <w:tcPr>
            <w:tcW w:w="1691" w:type="dxa"/>
            <w:tcBorders>
              <w:top w:val="nil"/>
              <w:left w:val="nil"/>
              <w:bottom w:val="single" w:sz="8" w:space="0" w:color="auto"/>
              <w:right w:val="single" w:sz="8" w:space="0" w:color="auto"/>
            </w:tcBorders>
            <w:shd w:val="clear" w:color="auto" w:fill="auto"/>
            <w:vAlign w:val="center"/>
          </w:tcPr>
          <w:p w14:paraId="1CF58F8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22.38</w:t>
            </w:r>
          </w:p>
        </w:tc>
        <w:tc>
          <w:tcPr>
            <w:tcW w:w="1524" w:type="dxa"/>
            <w:tcBorders>
              <w:top w:val="nil"/>
              <w:left w:val="nil"/>
              <w:bottom w:val="single" w:sz="8" w:space="0" w:color="auto"/>
              <w:right w:val="single" w:sz="8" w:space="0" w:color="auto"/>
            </w:tcBorders>
            <w:shd w:val="clear" w:color="auto" w:fill="auto"/>
            <w:vAlign w:val="center"/>
          </w:tcPr>
          <w:p w14:paraId="138F05E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22.38</w:t>
            </w:r>
          </w:p>
        </w:tc>
        <w:tc>
          <w:tcPr>
            <w:tcW w:w="1648" w:type="dxa"/>
            <w:tcBorders>
              <w:top w:val="nil"/>
              <w:left w:val="nil"/>
              <w:bottom w:val="single" w:sz="8" w:space="0" w:color="auto"/>
              <w:right w:val="single" w:sz="8" w:space="0" w:color="auto"/>
            </w:tcBorders>
            <w:shd w:val="clear" w:color="auto" w:fill="auto"/>
            <w:vAlign w:val="center"/>
          </w:tcPr>
          <w:p w14:paraId="70E2580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16.35</w:t>
            </w:r>
          </w:p>
        </w:tc>
      </w:tr>
      <w:tr w:rsidR="00BE0819" w14:paraId="10A5642F"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7A114909"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roofErr w:type="spellStart"/>
            <w:r>
              <w:rPr>
                <w:rFonts w:eastAsia="Times New Roman"/>
                <w:snapToGrid/>
                <w:color w:val="000000"/>
                <w:kern w:val="0"/>
                <w:sz w:val="18"/>
                <w:szCs w:val="18"/>
                <w:lang w:val="en-US" w:eastAsia="en-US"/>
              </w:rPr>
              <w:t>Backoff</w:t>
            </w:r>
            <w:proofErr w:type="spellEnd"/>
            <w:r>
              <w:rPr>
                <w:rFonts w:eastAsia="Times New Roman"/>
                <w:snapToGrid/>
                <w:color w:val="000000"/>
                <w:kern w:val="0"/>
                <w:sz w:val="18"/>
                <w:szCs w:val="18"/>
                <w:lang w:val="en-US" w:eastAsia="en-US"/>
              </w:rPr>
              <w:t xml:space="preserve"> (dB)</w:t>
            </w:r>
          </w:p>
        </w:tc>
        <w:tc>
          <w:tcPr>
            <w:tcW w:w="1496" w:type="dxa"/>
            <w:tcBorders>
              <w:top w:val="nil"/>
              <w:left w:val="nil"/>
              <w:bottom w:val="single" w:sz="8" w:space="0" w:color="auto"/>
              <w:right w:val="single" w:sz="8" w:space="0" w:color="auto"/>
            </w:tcBorders>
            <w:shd w:val="clear" w:color="auto" w:fill="auto"/>
            <w:vAlign w:val="center"/>
          </w:tcPr>
          <w:p w14:paraId="042BE08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2.9</w:t>
            </w:r>
          </w:p>
        </w:tc>
        <w:tc>
          <w:tcPr>
            <w:tcW w:w="1455" w:type="dxa"/>
            <w:tcBorders>
              <w:top w:val="nil"/>
              <w:left w:val="nil"/>
              <w:bottom w:val="single" w:sz="8" w:space="0" w:color="auto"/>
              <w:right w:val="single" w:sz="8" w:space="0" w:color="auto"/>
            </w:tcBorders>
            <w:shd w:val="clear" w:color="auto" w:fill="auto"/>
            <w:vAlign w:val="center"/>
          </w:tcPr>
          <w:p w14:paraId="2250364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2.9</w:t>
            </w:r>
          </w:p>
        </w:tc>
        <w:tc>
          <w:tcPr>
            <w:tcW w:w="1691" w:type="dxa"/>
            <w:tcBorders>
              <w:top w:val="nil"/>
              <w:left w:val="nil"/>
              <w:bottom w:val="single" w:sz="8" w:space="0" w:color="auto"/>
              <w:right w:val="single" w:sz="8" w:space="0" w:color="auto"/>
            </w:tcBorders>
            <w:shd w:val="clear" w:color="auto" w:fill="auto"/>
            <w:vAlign w:val="center"/>
          </w:tcPr>
          <w:p w14:paraId="7A3F79A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5.5</w:t>
            </w:r>
          </w:p>
        </w:tc>
        <w:tc>
          <w:tcPr>
            <w:tcW w:w="1524" w:type="dxa"/>
            <w:tcBorders>
              <w:top w:val="nil"/>
              <w:left w:val="nil"/>
              <w:bottom w:val="single" w:sz="8" w:space="0" w:color="auto"/>
              <w:right w:val="single" w:sz="8" w:space="0" w:color="auto"/>
            </w:tcBorders>
            <w:shd w:val="clear" w:color="auto" w:fill="auto"/>
            <w:vAlign w:val="center"/>
          </w:tcPr>
          <w:p w14:paraId="702B653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4.7</w:t>
            </w:r>
          </w:p>
        </w:tc>
        <w:tc>
          <w:tcPr>
            <w:tcW w:w="1648" w:type="dxa"/>
            <w:tcBorders>
              <w:top w:val="nil"/>
              <w:left w:val="nil"/>
              <w:bottom w:val="single" w:sz="8" w:space="0" w:color="auto"/>
              <w:right w:val="single" w:sz="8" w:space="0" w:color="auto"/>
            </w:tcBorders>
            <w:shd w:val="clear" w:color="auto" w:fill="auto"/>
            <w:vAlign w:val="center"/>
          </w:tcPr>
          <w:p w14:paraId="4BD6F5E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2.5</w:t>
            </w:r>
          </w:p>
        </w:tc>
      </w:tr>
      <w:tr w:rsidR="00BE0819" w14:paraId="2E164FC9"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340125CF"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P_TX (dBm)</w:t>
            </w:r>
          </w:p>
        </w:tc>
        <w:tc>
          <w:tcPr>
            <w:tcW w:w="1496" w:type="dxa"/>
            <w:tcBorders>
              <w:top w:val="nil"/>
              <w:left w:val="nil"/>
              <w:bottom w:val="single" w:sz="8" w:space="0" w:color="auto"/>
              <w:right w:val="single" w:sz="8" w:space="0" w:color="auto"/>
            </w:tcBorders>
            <w:shd w:val="clear" w:color="auto" w:fill="auto"/>
            <w:vAlign w:val="center"/>
          </w:tcPr>
          <w:p w14:paraId="2B143BA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16.35</w:t>
            </w:r>
          </w:p>
        </w:tc>
        <w:tc>
          <w:tcPr>
            <w:tcW w:w="1455" w:type="dxa"/>
            <w:tcBorders>
              <w:top w:val="nil"/>
              <w:left w:val="nil"/>
              <w:bottom w:val="single" w:sz="8" w:space="0" w:color="auto"/>
              <w:right w:val="single" w:sz="8" w:space="0" w:color="auto"/>
            </w:tcBorders>
            <w:shd w:val="clear" w:color="auto" w:fill="auto"/>
            <w:vAlign w:val="center"/>
          </w:tcPr>
          <w:p w14:paraId="4241847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20.1</w:t>
            </w:r>
          </w:p>
        </w:tc>
        <w:tc>
          <w:tcPr>
            <w:tcW w:w="1691" w:type="dxa"/>
            <w:tcBorders>
              <w:top w:val="nil"/>
              <w:left w:val="nil"/>
              <w:bottom w:val="single" w:sz="8" w:space="0" w:color="auto"/>
              <w:right w:val="single" w:sz="8" w:space="0" w:color="auto"/>
            </w:tcBorders>
            <w:shd w:val="clear" w:color="auto" w:fill="auto"/>
            <w:vAlign w:val="center"/>
          </w:tcPr>
          <w:p w14:paraId="6684447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17.5</w:t>
            </w:r>
          </w:p>
        </w:tc>
        <w:tc>
          <w:tcPr>
            <w:tcW w:w="1524" w:type="dxa"/>
            <w:tcBorders>
              <w:top w:val="nil"/>
              <w:left w:val="nil"/>
              <w:bottom w:val="single" w:sz="8" w:space="0" w:color="auto"/>
              <w:right w:val="single" w:sz="8" w:space="0" w:color="auto"/>
            </w:tcBorders>
            <w:shd w:val="clear" w:color="auto" w:fill="auto"/>
            <w:vAlign w:val="center"/>
          </w:tcPr>
          <w:p w14:paraId="7B4364A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18.3</w:t>
            </w:r>
          </w:p>
        </w:tc>
        <w:tc>
          <w:tcPr>
            <w:tcW w:w="1648" w:type="dxa"/>
            <w:tcBorders>
              <w:top w:val="nil"/>
              <w:left w:val="nil"/>
              <w:bottom w:val="single" w:sz="8" w:space="0" w:color="auto"/>
              <w:right w:val="single" w:sz="8" w:space="0" w:color="auto"/>
            </w:tcBorders>
            <w:shd w:val="clear" w:color="auto" w:fill="auto"/>
            <w:vAlign w:val="center"/>
          </w:tcPr>
          <w:p w14:paraId="6378D87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16.35</w:t>
            </w:r>
          </w:p>
        </w:tc>
      </w:tr>
      <w:tr w:rsidR="00BE0819" w14:paraId="2E35D75F"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28FFAF15"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MCL (dB)</w:t>
            </w:r>
          </w:p>
        </w:tc>
        <w:tc>
          <w:tcPr>
            <w:tcW w:w="1496" w:type="dxa"/>
            <w:tcBorders>
              <w:top w:val="nil"/>
              <w:left w:val="nil"/>
              <w:bottom w:val="single" w:sz="8" w:space="0" w:color="auto"/>
              <w:right w:val="single" w:sz="8" w:space="0" w:color="auto"/>
            </w:tcBorders>
            <w:shd w:val="clear" w:color="auto" w:fill="auto"/>
            <w:vAlign w:val="center"/>
          </w:tcPr>
          <w:p w14:paraId="73EC8308" w14:textId="77777777" w:rsidR="00BE0819" w:rsidRDefault="007D2801">
            <w:pPr>
              <w:widowControl/>
              <w:kinsoku/>
              <w:overflowPunct/>
              <w:autoSpaceDE/>
              <w:autoSpaceDN/>
              <w:adjustRightInd/>
              <w:spacing w:after="0"/>
              <w:jc w:val="center"/>
              <w:textAlignment w:val="auto"/>
              <w:rPr>
                <w:rFonts w:ascii="Calibri" w:eastAsia="Times New Roman" w:hAnsi="Calibri"/>
                <w:snapToGrid/>
                <w:color w:val="000000"/>
                <w:kern w:val="0"/>
                <w:sz w:val="18"/>
                <w:szCs w:val="18"/>
                <w:lang w:val="en-US" w:eastAsia="en-US"/>
              </w:rPr>
            </w:pPr>
            <w:r>
              <w:rPr>
                <w:rFonts w:ascii="Calibri" w:eastAsia="Times New Roman" w:hAnsi="Calibri"/>
                <w:snapToGrid/>
                <w:color w:val="000000"/>
                <w:kern w:val="0"/>
                <w:sz w:val="18"/>
                <w:szCs w:val="18"/>
                <w:lang w:val="en-US" w:eastAsia="en-US"/>
              </w:rPr>
              <w:t>124.1</w:t>
            </w:r>
          </w:p>
        </w:tc>
        <w:tc>
          <w:tcPr>
            <w:tcW w:w="1455" w:type="dxa"/>
            <w:tcBorders>
              <w:top w:val="nil"/>
              <w:left w:val="nil"/>
              <w:bottom w:val="single" w:sz="8" w:space="0" w:color="auto"/>
              <w:right w:val="single" w:sz="8" w:space="0" w:color="auto"/>
            </w:tcBorders>
            <w:shd w:val="clear" w:color="auto" w:fill="auto"/>
            <w:vAlign w:val="center"/>
          </w:tcPr>
          <w:p w14:paraId="536BB1E8" w14:textId="77777777" w:rsidR="00BE0819" w:rsidRDefault="007D2801">
            <w:pPr>
              <w:widowControl/>
              <w:kinsoku/>
              <w:overflowPunct/>
              <w:autoSpaceDE/>
              <w:autoSpaceDN/>
              <w:adjustRightInd/>
              <w:spacing w:after="0"/>
              <w:jc w:val="center"/>
              <w:textAlignment w:val="auto"/>
              <w:rPr>
                <w:rFonts w:ascii="Calibri" w:eastAsia="Times New Roman" w:hAnsi="Calibri"/>
                <w:snapToGrid/>
                <w:color w:val="000000"/>
                <w:kern w:val="0"/>
                <w:sz w:val="18"/>
                <w:szCs w:val="18"/>
                <w:lang w:val="en-US" w:eastAsia="en-US"/>
              </w:rPr>
            </w:pPr>
            <w:r>
              <w:rPr>
                <w:rFonts w:ascii="Calibri" w:eastAsia="Times New Roman" w:hAnsi="Calibri"/>
                <w:snapToGrid/>
                <w:color w:val="000000"/>
                <w:kern w:val="0"/>
                <w:sz w:val="18"/>
                <w:szCs w:val="18"/>
                <w:lang w:val="en-US" w:eastAsia="en-US"/>
              </w:rPr>
              <w:t>129.35</w:t>
            </w:r>
          </w:p>
        </w:tc>
        <w:tc>
          <w:tcPr>
            <w:tcW w:w="1691" w:type="dxa"/>
            <w:tcBorders>
              <w:top w:val="nil"/>
              <w:left w:val="nil"/>
              <w:bottom w:val="single" w:sz="8" w:space="0" w:color="auto"/>
              <w:right w:val="single" w:sz="8" w:space="0" w:color="auto"/>
            </w:tcBorders>
            <w:shd w:val="clear" w:color="auto" w:fill="auto"/>
            <w:vAlign w:val="center"/>
          </w:tcPr>
          <w:p w14:paraId="6594EF9D" w14:textId="77777777" w:rsidR="00BE0819" w:rsidRDefault="007D2801">
            <w:pPr>
              <w:widowControl/>
              <w:kinsoku/>
              <w:overflowPunct/>
              <w:autoSpaceDE/>
              <w:autoSpaceDN/>
              <w:adjustRightInd/>
              <w:spacing w:after="0"/>
              <w:jc w:val="center"/>
              <w:textAlignment w:val="auto"/>
              <w:rPr>
                <w:rFonts w:ascii="Calibri" w:eastAsia="Times New Roman" w:hAnsi="Calibri"/>
                <w:snapToGrid/>
                <w:color w:val="000000"/>
                <w:kern w:val="0"/>
                <w:sz w:val="18"/>
                <w:szCs w:val="18"/>
                <w:lang w:val="en-US" w:eastAsia="en-US"/>
              </w:rPr>
            </w:pPr>
            <w:r>
              <w:rPr>
                <w:rFonts w:ascii="Calibri" w:eastAsia="Times New Roman" w:hAnsi="Calibri"/>
                <w:snapToGrid/>
                <w:color w:val="000000"/>
                <w:kern w:val="0"/>
                <w:sz w:val="18"/>
                <w:szCs w:val="18"/>
                <w:lang w:val="en-US" w:eastAsia="en-US"/>
              </w:rPr>
              <w:t>126.62</w:t>
            </w:r>
          </w:p>
        </w:tc>
        <w:tc>
          <w:tcPr>
            <w:tcW w:w="1524" w:type="dxa"/>
            <w:tcBorders>
              <w:top w:val="nil"/>
              <w:left w:val="nil"/>
              <w:bottom w:val="single" w:sz="8" w:space="0" w:color="auto"/>
              <w:right w:val="single" w:sz="8" w:space="0" w:color="auto"/>
            </w:tcBorders>
            <w:shd w:val="clear" w:color="auto" w:fill="auto"/>
            <w:vAlign w:val="center"/>
          </w:tcPr>
          <w:p w14:paraId="1DB94E2D" w14:textId="77777777" w:rsidR="00BE0819" w:rsidRDefault="007D2801">
            <w:pPr>
              <w:widowControl/>
              <w:kinsoku/>
              <w:overflowPunct/>
              <w:autoSpaceDE/>
              <w:autoSpaceDN/>
              <w:adjustRightInd/>
              <w:spacing w:after="0"/>
              <w:jc w:val="center"/>
              <w:textAlignment w:val="auto"/>
              <w:rPr>
                <w:rFonts w:ascii="Calibri" w:eastAsia="Times New Roman" w:hAnsi="Calibri"/>
                <w:snapToGrid/>
                <w:color w:val="000000"/>
                <w:kern w:val="0"/>
                <w:sz w:val="18"/>
                <w:szCs w:val="18"/>
                <w:lang w:val="en-US" w:eastAsia="en-US"/>
              </w:rPr>
            </w:pPr>
            <w:r>
              <w:rPr>
                <w:rFonts w:ascii="Calibri" w:eastAsia="Times New Roman" w:hAnsi="Calibri"/>
                <w:snapToGrid/>
                <w:color w:val="000000"/>
                <w:kern w:val="0"/>
                <w:sz w:val="18"/>
                <w:szCs w:val="18"/>
                <w:lang w:val="en-US" w:eastAsia="en-US"/>
              </w:rPr>
              <w:t>123.53</w:t>
            </w:r>
          </w:p>
        </w:tc>
        <w:tc>
          <w:tcPr>
            <w:tcW w:w="1648" w:type="dxa"/>
            <w:tcBorders>
              <w:top w:val="nil"/>
              <w:left w:val="nil"/>
              <w:bottom w:val="single" w:sz="8" w:space="0" w:color="auto"/>
              <w:right w:val="single" w:sz="8" w:space="0" w:color="auto"/>
            </w:tcBorders>
            <w:shd w:val="clear" w:color="auto" w:fill="auto"/>
            <w:vAlign w:val="center"/>
          </w:tcPr>
          <w:p w14:paraId="68F8DCA7" w14:textId="77777777" w:rsidR="00BE0819" w:rsidRDefault="007D2801">
            <w:pPr>
              <w:widowControl/>
              <w:kinsoku/>
              <w:overflowPunct/>
              <w:autoSpaceDE/>
              <w:autoSpaceDN/>
              <w:adjustRightInd/>
              <w:spacing w:after="0"/>
              <w:jc w:val="center"/>
              <w:textAlignment w:val="auto"/>
              <w:rPr>
                <w:rFonts w:ascii="Calibri" w:eastAsia="Times New Roman" w:hAnsi="Calibri"/>
                <w:snapToGrid/>
                <w:color w:val="000000"/>
                <w:kern w:val="0"/>
                <w:sz w:val="18"/>
                <w:szCs w:val="18"/>
                <w:lang w:val="en-US" w:eastAsia="en-US"/>
              </w:rPr>
            </w:pPr>
            <w:r>
              <w:rPr>
                <w:rFonts w:ascii="Calibri" w:eastAsia="Times New Roman" w:hAnsi="Calibri"/>
                <w:snapToGrid/>
                <w:color w:val="000000"/>
                <w:kern w:val="0"/>
                <w:sz w:val="18"/>
                <w:szCs w:val="18"/>
                <w:lang w:val="en-US" w:eastAsia="en-US"/>
              </w:rPr>
              <w:t>126.8</w:t>
            </w:r>
          </w:p>
        </w:tc>
      </w:tr>
      <w:tr w:rsidR="00BE0819" w14:paraId="58A3541F"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62943625"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N_FDM</w:t>
            </w:r>
          </w:p>
        </w:tc>
        <w:tc>
          <w:tcPr>
            <w:tcW w:w="1496" w:type="dxa"/>
            <w:tcBorders>
              <w:top w:val="nil"/>
              <w:left w:val="nil"/>
              <w:bottom w:val="single" w:sz="8" w:space="0" w:color="auto"/>
              <w:right w:val="single" w:sz="8" w:space="0" w:color="auto"/>
            </w:tcBorders>
            <w:shd w:val="clear" w:color="auto" w:fill="auto"/>
            <w:vAlign w:val="center"/>
          </w:tcPr>
          <w:p w14:paraId="6AEE131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4</w:t>
            </w:r>
          </w:p>
        </w:tc>
        <w:tc>
          <w:tcPr>
            <w:tcW w:w="1455" w:type="dxa"/>
            <w:tcBorders>
              <w:top w:val="nil"/>
              <w:left w:val="nil"/>
              <w:bottom w:val="single" w:sz="8" w:space="0" w:color="auto"/>
              <w:right w:val="single" w:sz="8" w:space="0" w:color="auto"/>
            </w:tcBorders>
            <w:shd w:val="clear" w:color="auto" w:fill="auto"/>
            <w:vAlign w:val="center"/>
          </w:tcPr>
          <w:p w14:paraId="4A5F378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w:t>
            </w:r>
          </w:p>
        </w:tc>
        <w:tc>
          <w:tcPr>
            <w:tcW w:w="1691" w:type="dxa"/>
            <w:tcBorders>
              <w:top w:val="nil"/>
              <w:left w:val="nil"/>
              <w:bottom w:val="single" w:sz="8" w:space="0" w:color="auto"/>
              <w:right w:val="single" w:sz="8" w:space="0" w:color="auto"/>
            </w:tcBorders>
            <w:shd w:val="clear" w:color="auto" w:fill="auto"/>
            <w:vAlign w:val="center"/>
          </w:tcPr>
          <w:p w14:paraId="41E28F6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w:t>
            </w:r>
          </w:p>
        </w:tc>
        <w:tc>
          <w:tcPr>
            <w:tcW w:w="1524" w:type="dxa"/>
            <w:tcBorders>
              <w:top w:val="nil"/>
              <w:left w:val="nil"/>
              <w:bottom w:val="single" w:sz="8" w:space="0" w:color="auto"/>
              <w:right w:val="single" w:sz="8" w:space="0" w:color="auto"/>
            </w:tcBorders>
            <w:shd w:val="clear" w:color="auto" w:fill="auto"/>
            <w:vAlign w:val="center"/>
          </w:tcPr>
          <w:p w14:paraId="2BA486A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2</w:t>
            </w:r>
          </w:p>
        </w:tc>
        <w:tc>
          <w:tcPr>
            <w:tcW w:w="1648" w:type="dxa"/>
            <w:tcBorders>
              <w:top w:val="nil"/>
              <w:left w:val="nil"/>
              <w:bottom w:val="single" w:sz="8" w:space="0" w:color="auto"/>
              <w:right w:val="single" w:sz="8" w:space="0" w:color="auto"/>
            </w:tcBorders>
            <w:shd w:val="clear" w:color="auto" w:fill="auto"/>
            <w:vAlign w:val="center"/>
          </w:tcPr>
          <w:p w14:paraId="61CEE13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4</w:t>
            </w:r>
          </w:p>
        </w:tc>
      </w:tr>
      <w:tr w:rsidR="00BE0819" w14:paraId="6F8DE8EA"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0CDF123D"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Capacity (#preambles)</w:t>
            </w:r>
          </w:p>
        </w:tc>
        <w:tc>
          <w:tcPr>
            <w:tcW w:w="1496" w:type="dxa"/>
            <w:tcBorders>
              <w:top w:val="nil"/>
              <w:left w:val="nil"/>
              <w:bottom w:val="single" w:sz="8" w:space="0" w:color="auto"/>
              <w:right w:val="single" w:sz="8" w:space="0" w:color="auto"/>
            </w:tcBorders>
            <w:shd w:val="clear" w:color="auto" w:fill="auto"/>
            <w:vAlign w:val="center"/>
          </w:tcPr>
          <w:p w14:paraId="64CB73F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6624</w:t>
            </w:r>
          </w:p>
        </w:tc>
        <w:tc>
          <w:tcPr>
            <w:tcW w:w="1455" w:type="dxa"/>
            <w:tcBorders>
              <w:top w:val="nil"/>
              <w:left w:val="nil"/>
              <w:bottom w:val="single" w:sz="8" w:space="0" w:color="auto"/>
              <w:right w:val="single" w:sz="8" w:space="0" w:color="auto"/>
            </w:tcBorders>
            <w:shd w:val="clear" w:color="auto" w:fill="auto"/>
            <w:vAlign w:val="center"/>
          </w:tcPr>
          <w:p w14:paraId="6C2DBC3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7176</w:t>
            </w:r>
          </w:p>
        </w:tc>
        <w:tc>
          <w:tcPr>
            <w:tcW w:w="1691" w:type="dxa"/>
            <w:tcBorders>
              <w:top w:val="nil"/>
              <w:left w:val="nil"/>
              <w:bottom w:val="single" w:sz="8" w:space="0" w:color="auto"/>
              <w:right w:val="single" w:sz="8" w:space="0" w:color="auto"/>
            </w:tcBorders>
            <w:shd w:val="clear" w:color="auto" w:fill="auto"/>
            <w:vAlign w:val="center"/>
          </w:tcPr>
          <w:p w14:paraId="3199E41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1656</w:t>
            </w:r>
          </w:p>
        </w:tc>
        <w:tc>
          <w:tcPr>
            <w:tcW w:w="1524" w:type="dxa"/>
            <w:tcBorders>
              <w:top w:val="nil"/>
              <w:left w:val="nil"/>
              <w:bottom w:val="single" w:sz="8" w:space="0" w:color="auto"/>
              <w:right w:val="single" w:sz="8" w:space="0" w:color="auto"/>
            </w:tcBorders>
            <w:shd w:val="clear" w:color="auto" w:fill="auto"/>
            <w:vAlign w:val="center"/>
          </w:tcPr>
          <w:p w14:paraId="77CF3D9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3360</w:t>
            </w:r>
          </w:p>
        </w:tc>
        <w:tc>
          <w:tcPr>
            <w:tcW w:w="1648" w:type="dxa"/>
            <w:tcBorders>
              <w:top w:val="nil"/>
              <w:left w:val="nil"/>
              <w:bottom w:val="single" w:sz="8" w:space="0" w:color="auto"/>
              <w:right w:val="single" w:sz="8" w:space="0" w:color="auto"/>
            </w:tcBorders>
            <w:shd w:val="clear" w:color="auto" w:fill="auto"/>
            <w:vAlign w:val="center"/>
          </w:tcPr>
          <w:p w14:paraId="647B76E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6624</w:t>
            </w:r>
          </w:p>
        </w:tc>
      </w:tr>
      <w:tr w:rsidR="00BE0819" w14:paraId="0180B78F"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322D4727"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Capacity (num of cells)</w:t>
            </w:r>
          </w:p>
        </w:tc>
        <w:tc>
          <w:tcPr>
            <w:tcW w:w="1496" w:type="dxa"/>
            <w:tcBorders>
              <w:top w:val="nil"/>
              <w:left w:val="nil"/>
              <w:bottom w:val="single" w:sz="8" w:space="0" w:color="auto"/>
              <w:right w:val="single" w:sz="8" w:space="0" w:color="auto"/>
            </w:tcBorders>
            <w:shd w:val="clear" w:color="auto" w:fill="auto"/>
            <w:vAlign w:val="center"/>
          </w:tcPr>
          <w:p w14:paraId="0E0F7D9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92</w:t>
            </w:r>
          </w:p>
        </w:tc>
        <w:tc>
          <w:tcPr>
            <w:tcW w:w="1455" w:type="dxa"/>
            <w:tcBorders>
              <w:top w:val="nil"/>
              <w:left w:val="nil"/>
              <w:bottom w:val="single" w:sz="8" w:space="0" w:color="auto"/>
              <w:right w:val="single" w:sz="8" w:space="0" w:color="auto"/>
            </w:tcBorders>
            <w:shd w:val="clear" w:color="auto" w:fill="auto"/>
            <w:vAlign w:val="center"/>
          </w:tcPr>
          <w:p w14:paraId="0352865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99</w:t>
            </w:r>
          </w:p>
        </w:tc>
        <w:tc>
          <w:tcPr>
            <w:tcW w:w="1691" w:type="dxa"/>
            <w:tcBorders>
              <w:top w:val="nil"/>
              <w:left w:val="nil"/>
              <w:bottom w:val="single" w:sz="8" w:space="0" w:color="auto"/>
              <w:right w:val="single" w:sz="8" w:space="0" w:color="auto"/>
            </w:tcBorders>
            <w:shd w:val="clear" w:color="auto" w:fill="auto"/>
            <w:vAlign w:val="center"/>
          </w:tcPr>
          <w:p w14:paraId="0FF97C9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23</w:t>
            </w:r>
          </w:p>
        </w:tc>
        <w:tc>
          <w:tcPr>
            <w:tcW w:w="1524" w:type="dxa"/>
            <w:tcBorders>
              <w:top w:val="nil"/>
              <w:left w:val="nil"/>
              <w:bottom w:val="single" w:sz="8" w:space="0" w:color="auto"/>
              <w:right w:val="single" w:sz="8" w:space="0" w:color="auto"/>
            </w:tcBorders>
            <w:shd w:val="clear" w:color="auto" w:fill="auto"/>
            <w:vAlign w:val="center"/>
          </w:tcPr>
          <w:p w14:paraId="712CBE4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48</w:t>
            </w:r>
          </w:p>
        </w:tc>
        <w:tc>
          <w:tcPr>
            <w:tcW w:w="1648" w:type="dxa"/>
            <w:tcBorders>
              <w:top w:val="nil"/>
              <w:left w:val="nil"/>
              <w:bottom w:val="single" w:sz="8" w:space="0" w:color="auto"/>
              <w:right w:val="single" w:sz="8" w:space="0" w:color="auto"/>
            </w:tcBorders>
            <w:shd w:val="clear" w:color="auto" w:fill="auto"/>
            <w:vAlign w:val="center"/>
          </w:tcPr>
          <w:p w14:paraId="5C8BFD4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92</w:t>
            </w:r>
          </w:p>
        </w:tc>
      </w:tr>
    </w:tbl>
    <w:p w14:paraId="420E9ADA" w14:textId="77777777" w:rsidR="00BE0819" w:rsidRDefault="00BE0819">
      <w:pPr>
        <w:rPr>
          <w:lang w:eastAsia="en-US"/>
        </w:rPr>
      </w:pPr>
    </w:p>
    <w:p w14:paraId="455775FD" w14:textId="77777777" w:rsidR="00BE0819" w:rsidRDefault="007D2801">
      <w:pPr>
        <w:pStyle w:val="Heading2"/>
        <w:rPr>
          <w:lang w:eastAsia="en-US"/>
        </w:rPr>
      </w:pPr>
      <w:r>
        <w:rPr>
          <w:lang w:eastAsia="en-US"/>
        </w:rPr>
        <w:t>Intel</w:t>
      </w:r>
    </w:p>
    <w:p w14:paraId="47563337" w14:textId="77777777" w:rsidR="00BE0819" w:rsidRDefault="007D2801">
      <w:pPr>
        <w:rPr>
          <w:lang w:eastAsia="en-US"/>
        </w:rPr>
      </w:pPr>
      <w:r>
        <w:rPr>
          <w:lang w:eastAsia="en-US"/>
        </w:rPr>
        <w:t>MCL Table for 15 kHz</w:t>
      </w:r>
    </w:p>
    <w:tbl>
      <w:tblPr>
        <w:tblW w:w="8720" w:type="dxa"/>
        <w:tblLayout w:type="fixed"/>
        <w:tblLook w:val="04A0" w:firstRow="1" w:lastRow="0" w:firstColumn="1" w:lastColumn="0" w:noHBand="0" w:noVBand="1"/>
      </w:tblPr>
      <w:tblGrid>
        <w:gridCol w:w="860"/>
        <w:gridCol w:w="528"/>
        <w:gridCol w:w="377"/>
        <w:gridCol w:w="434"/>
        <w:gridCol w:w="455"/>
        <w:gridCol w:w="586"/>
        <w:gridCol w:w="914"/>
        <w:gridCol w:w="1057"/>
        <w:gridCol w:w="989"/>
        <w:gridCol w:w="1170"/>
        <w:gridCol w:w="1350"/>
        <w:tblGridChange w:id="23">
          <w:tblGrid>
            <w:gridCol w:w="10"/>
            <w:gridCol w:w="860"/>
            <w:gridCol w:w="528"/>
            <w:gridCol w:w="377"/>
            <w:gridCol w:w="434"/>
            <w:gridCol w:w="455"/>
            <w:gridCol w:w="576"/>
            <w:gridCol w:w="10"/>
            <w:gridCol w:w="904"/>
            <w:gridCol w:w="10"/>
            <w:gridCol w:w="1047"/>
            <w:gridCol w:w="10"/>
            <w:gridCol w:w="979"/>
            <w:gridCol w:w="10"/>
            <w:gridCol w:w="1160"/>
            <w:gridCol w:w="10"/>
            <w:gridCol w:w="1340"/>
            <w:gridCol w:w="10"/>
          </w:tblGrid>
        </w:tblGridChange>
      </w:tblGrid>
      <w:tr w:rsidR="00BE0819" w14:paraId="37730F3A" w14:textId="77777777">
        <w:trPr>
          <w:trHeight w:val="20"/>
        </w:trPr>
        <w:tc>
          <w:tcPr>
            <w:tcW w:w="3240" w:type="dxa"/>
            <w:gridSpan w:val="6"/>
            <w:tcBorders>
              <w:top w:val="single" w:sz="8" w:space="0" w:color="auto"/>
              <w:left w:val="single" w:sz="8" w:space="0" w:color="auto"/>
              <w:bottom w:val="single" w:sz="8" w:space="0" w:color="auto"/>
              <w:right w:val="single" w:sz="8" w:space="0" w:color="000000"/>
            </w:tcBorders>
            <w:shd w:val="clear" w:color="auto" w:fill="auto"/>
            <w:vAlign w:val="center"/>
          </w:tcPr>
          <w:p w14:paraId="50F7A9A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Scheme</w:t>
            </w:r>
          </w:p>
        </w:tc>
        <w:tc>
          <w:tcPr>
            <w:tcW w:w="914" w:type="dxa"/>
            <w:tcBorders>
              <w:top w:val="single" w:sz="8" w:space="0" w:color="auto"/>
              <w:left w:val="nil"/>
              <w:bottom w:val="single" w:sz="8" w:space="0" w:color="auto"/>
              <w:right w:val="single" w:sz="8" w:space="0" w:color="auto"/>
            </w:tcBorders>
            <w:shd w:val="clear" w:color="auto" w:fill="auto"/>
            <w:vAlign w:val="center"/>
          </w:tcPr>
          <w:p w14:paraId="48357D3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Alt 4 </w:t>
            </w:r>
          </w:p>
          <w:p w14:paraId="471143E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Rel 15</w:t>
            </w:r>
          </w:p>
        </w:tc>
        <w:tc>
          <w:tcPr>
            <w:tcW w:w="1057" w:type="dxa"/>
            <w:tcBorders>
              <w:top w:val="single" w:sz="8" w:space="0" w:color="auto"/>
              <w:left w:val="nil"/>
              <w:bottom w:val="single" w:sz="8" w:space="0" w:color="auto"/>
              <w:right w:val="single" w:sz="8" w:space="0" w:color="auto"/>
            </w:tcBorders>
            <w:shd w:val="clear" w:color="auto" w:fill="auto"/>
            <w:vAlign w:val="center"/>
          </w:tcPr>
          <w:p w14:paraId="7C66D31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 4</w:t>
            </w:r>
          </w:p>
          <w:p w14:paraId="0FBD72A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ZC 139 with repetition</w:t>
            </w:r>
          </w:p>
        </w:tc>
        <w:tc>
          <w:tcPr>
            <w:tcW w:w="989" w:type="dxa"/>
            <w:tcBorders>
              <w:top w:val="single" w:sz="8" w:space="0" w:color="auto"/>
              <w:left w:val="nil"/>
              <w:bottom w:val="single" w:sz="8" w:space="0" w:color="auto"/>
              <w:right w:val="single" w:sz="8" w:space="0" w:color="auto"/>
            </w:tcBorders>
            <w:shd w:val="clear" w:color="auto" w:fill="auto"/>
            <w:vAlign w:val="center"/>
          </w:tcPr>
          <w:p w14:paraId="71E41AD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 1</w:t>
            </w:r>
          </w:p>
          <w:p w14:paraId="56E70126"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Uniform interlace</w:t>
            </w:r>
          </w:p>
        </w:tc>
        <w:tc>
          <w:tcPr>
            <w:tcW w:w="1170" w:type="dxa"/>
            <w:tcBorders>
              <w:top w:val="single" w:sz="8" w:space="0" w:color="auto"/>
              <w:left w:val="nil"/>
              <w:bottom w:val="single" w:sz="8" w:space="0" w:color="auto"/>
              <w:right w:val="single" w:sz="8" w:space="0" w:color="auto"/>
            </w:tcBorders>
            <w:shd w:val="clear" w:color="auto" w:fill="auto"/>
            <w:vAlign w:val="center"/>
          </w:tcPr>
          <w:p w14:paraId="7723F4A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 2</w:t>
            </w:r>
          </w:p>
          <w:p w14:paraId="396CBEE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Non-</w:t>
            </w:r>
            <w:proofErr w:type="spellStart"/>
            <w:r>
              <w:rPr>
                <w:rFonts w:eastAsia="Times New Roman"/>
                <w:snapToGrid/>
                <w:color w:val="000000"/>
                <w:kern w:val="0"/>
                <w:szCs w:val="20"/>
                <w:lang w:val="en-US" w:eastAsia="en-US"/>
              </w:rPr>
              <w:t>unif</w:t>
            </w:r>
            <w:proofErr w:type="spellEnd"/>
            <w:r>
              <w:rPr>
                <w:rFonts w:eastAsia="Times New Roman"/>
                <w:snapToGrid/>
                <w:color w:val="000000"/>
                <w:kern w:val="0"/>
                <w:szCs w:val="20"/>
                <w:lang w:val="en-US" w:eastAsia="en-US"/>
              </w:rPr>
              <w:t xml:space="preserve"> interlace type 1</w:t>
            </w:r>
          </w:p>
        </w:tc>
        <w:tc>
          <w:tcPr>
            <w:tcW w:w="1350" w:type="dxa"/>
            <w:tcBorders>
              <w:top w:val="single" w:sz="8" w:space="0" w:color="auto"/>
              <w:left w:val="nil"/>
              <w:bottom w:val="single" w:sz="8" w:space="0" w:color="auto"/>
              <w:right w:val="single" w:sz="8" w:space="0" w:color="auto"/>
            </w:tcBorders>
            <w:shd w:val="clear" w:color="auto" w:fill="auto"/>
            <w:vAlign w:val="center"/>
          </w:tcPr>
          <w:p w14:paraId="1BE5361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 2</w:t>
            </w:r>
          </w:p>
          <w:p w14:paraId="43588F0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Non-</w:t>
            </w:r>
            <w:proofErr w:type="spellStart"/>
            <w:r>
              <w:rPr>
                <w:rFonts w:eastAsia="Times New Roman"/>
                <w:snapToGrid/>
                <w:color w:val="000000"/>
                <w:kern w:val="0"/>
                <w:szCs w:val="20"/>
                <w:lang w:val="en-US" w:eastAsia="en-US"/>
              </w:rPr>
              <w:t>unif</w:t>
            </w:r>
            <w:proofErr w:type="spellEnd"/>
            <w:r>
              <w:rPr>
                <w:rFonts w:eastAsia="Times New Roman"/>
                <w:snapToGrid/>
                <w:color w:val="000000"/>
                <w:kern w:val="0"/>
                <w:szCs w:val="20"/>
                <w:lang w:val="en-US" w:eastAsia="en-US"/>
              </w:rPr>
              <w:t xml:space="preserve"> interlace type 2</w:t>
            </w:r>
          </w:p>
        </w:tc>
      </w:tr>
      <w:tr w:rsidR="00BE0819" w14:paraId="6EC5C773" w14:textId="77777777">
        <w:trPr>
          <w:trHeight w:val="20"/>
        </w:trPr>
        <w:tc>
          <w:tcPr>
            <w:tcW w:w="3240" w:type="dxa"/>
            <w:gridSpan w:val="6"/>
            <w:tcBorders>
              <w:top w:val="single" w:sz="8" w:space="0" w:color="auto"/>
              <w:left w:val="single" w:sz="8" w:space="0" w:color="auto"/>
              <w:bottom w:val="single" w:sz="8" w:space="0" w:color="auto"/>
              <w:right w:val="single" w:sz="8" w:space="0" w:color="000000"/>
            </w:tcBorders>
            <w:shd w:val="clear" w:color="auto" w:fill="auto"/>
            <w:vAlign w:val="center"/>
          </w:tcPr>
          <w:p w14:paraId="541BF33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SCS</w:t>
            </w:r>
          </w:p>
        </w:tc>
        <w:tc>
          <w:tcPr>
            <w:tcW w:w="5480" w:type="dxa"/>
            <w:gridSpan w:val="5"/>
            <w:tcBorders>
              <w:top w:val="single" w:sz="8" w:space="0" w:color="auto"/>
              <w:left w:val="nil"/>
              <w:bottom w:val="single" w:sz="8" w:space="0" w:color="auto"/>
              <w:right w:val="single" w:sz="8" w:space="0" w:color="000000"/>
            </w:tcBorders>
            <w:shd w:val="clear" w:color="000000" w:fill="EAF1DD"/>
            <w:vAlign w:val="center"/>
          </w:tcPr>
          <w:p w14:paraId="4F4D97C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15</w:t>
            </w:r>
          </w:p>
        </w:tc>
      </w:tr>
      <w:tr w:rsidR="00BE0819" w14:paraId="15FEA1F7" w14:textId="77777777">
        <w:trPr>
          <w:trHeight w:val="20"/>
        </w:trPr>
        <w:tc>
          <w:tcPr>
            <w:tcW w:w="3240" w:type="dxa"/>
            <w:gridSpan w:val="6"/>
            <w:tcBorders>
              <w:top w:val="single" w:sz="8" w:space="0" w:color="auto"/>
              <w:left w:val="single" w:sz="8" w:space="0" w:color="auto"/>
              <w:bottom w:val="single" w:sz="8" w:space="0" w:color="auto"/>
              <w:right w:val="single" w:sz="8" w:space="0" w:color="000000"/>
            </w:tcBorders>
            <w:shd w:val="clear" w:color="auto" w:fill="auto"/>
            <w:vAlign w:val="center"/>
          </w:tcPr>
          <w:p w14:paraId="34816C2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PRACH sequence length (L_RA)</w:t>
            </w:r>
          </w:p>
        </w:tc>
        <w:tc>
          <w:tcPr>
            <w:tcW w:w="5480" w:type="dxa"/>
            <w:gridSpan w:val="5"/>
            <w:tcBorders>
              <w:top w:val="single" w:sz="8" w:space="0" w:color="auto"/>
              <w:left w:val="nil"/>
              <w:bottom w:val="single" w:sz="8" w:space="0" w:color="auto"/>
              <w:right w:val="single" w:sz="8" w:space="0" w:color="000000"/>
            </w:tcBorders>
            <w:shd w:val="clear" w:color="000000" w:fill="EAF1DD"/>
            <w:vAlign w:val="center"/>
          </w:tcPr>
          <w:p w14:paraId="641F0B3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139</w:t>
            </w:r>
          </w:p>
        </w:tc>
      </w:tr>
      <w:tr w:rsidR="00BE0819" w14:paraId="188838D7" w14:textId="77777777">
        <w:trPr>
          <w:trHeight w:val="20"/>
        </w:trPr>
        <w:tc>
          <w:tcPr>
            <w:tcW w:w="3240" w:type="dxa"/>
            <w:gridSpan w:val="6"/>
            <w:tcBorders>
              <w:top w:val="single" w:sz="8" w:space="0" w:color="auto"/>
              <w:left w:val="single" w:sz="8" w:space="0" w:color="auto"/>
              <w:bottom w:val="single" w:sz="8" w:space="0" w:color="auto"/>
              <w:right w:val="single" w:sz="8" w:space="0" w:color="000000"/>
            </w:tcBorders>
            <w:shd w:val="clear" w:color="auto" w:fill="auto"/>
            <w:vAlign w:val="center"/>
          </w:tcPr>
          <w:p w14:paraId="649837C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of repetition (R)</w:t>
            </w:r>
          </w:p>
        </w:tc>
        <w:tc>
          <w:tcPr>
            <w:tcW w:w="914" w:type="dxa"/>
            <w:tcBorders>
              <w:top w:val="nil"/>
              <w:left w:val="nil"/>
              <w:bottom w:val="single" w:sz="8" w:space="0" w:color="auto"/>
              <w:right w:val="single" w:sz="8" w:space="0" w:color="auto"/>
            </w:tcBorders>
            <w:shd w:val="clear" w:color="000000" w:fill="EAF1DD"/>
            <w:vAlign w:val="center"/>
          </w:tcPr>
          <w:p w14:paraId="3EA1A0B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c>
          <w:tcPr>
            <w:tcW w:w="1057" w:type="dxa"/>
            <w:tcBorders>
              <w:top w:val="nil"/>
              <w:left w:val="nil"/>
              <w:bottom w:val="single" w:sz="8" w:space="0" w:color="auto"/>
              <w:right w:val="single" w:sz="8" w:space="0" w:color="auto"/>
            </w:tcBorders>
            <w:shd w:val="clear" w:color="000000" w:fill="EAF1DD"/>
            <w:vAlign w:val="center"/>
          </w:tcPr>
          <w:p w14:paraId="599F863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8</w:t>
            </w:r>
          </w:p>
        </w:tc>
        <w:tc>
          <w:tcPr>
            <w:tcW w:w="989" w:type="dxa"/>
            <w:tcBorders>
              <w:top w:val="nil"/>
              <w:left w:val="nil"/>
              <w:bottom w:val="single" w:sz="8" w:space="0" w:color="auto"/>
              <w:right w:val="single" w:sz="8" w:space="0" w:color="auto"/>
            </w:tcBorders>
            <w:shd w:val="clear" w:color="000000" w:fill="EAF1DD"/>
            <w:vAlign w:val="center"/>
          </w:tcPr>
          <w:p w14:paraId="57EDB25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c>
          <w:tcPr>
            <w:tcW w:w="1170" w:type="dxa"/>
            <w:tcBorders>
              <w:top w:val="nil"/>
              <w:left w:val="nil"/>
              <w:bottom w:val="single" w:sz="8" w:space="0" w:color="auto"/>
              <w:right w:val="single" w:sz="8" w:space="0" w:color="auto"/>
            </w:tcBorders>
            <w:shd w:val="clear" w:color="000000" w:fill="EAF1DD"/>
            <w:vAlign w:val="center"/>
          </w:tcPr>
          <w:p w14:paraId="54E0A2A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c>
          <w:tcPr>
            <w:tcW w:w="1350" w:type="dxa"/>
            <w:tcBorders>
              <w:top w:val="nil"/>
              <w:left w:val="nil"/>
              <w:bottom w:val="single" w:sz="8" w:space="0" w:color="auto"/>
              <w:right w:val="single" w:sz="8" w:space="0" w:color="auto"/>
            </w:tcBorders>
            <w:shd w:val="clear" w:color="000000" w:fill="EAF1DD"/>
            <w:vAlign w:val="center"/>
          </w:tcPr>
          <w:p w14:paraId="48CDC19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r>
      <w:tr w:rsidR="00BE0819" w14:paraId="17ACA161" w14:textId="77777777" w:rsidTr="00167911">
        <w:trPr>
          <w:trHeight w:val="248"/>
        </w:trPr>
        <w:tc>
          <w:tcPr>
            <w:tcW w:w="3240" w:type="dxa"/>
            <w:gridSpan w:val="6"/>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3CF93D1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proofErr w:type="spellStart"/>
            <w:r>
              <w:rPr>
                <w:rFonts w:eastAsia="Times New Roman"/>
                <w:snapToGrid/>
                <w:color w:val="000000"/>
                <w:kern w:val="0"/>
                <w:szCs w:val="20"/>
                <w:lang w:val="en-US" w:eastAsia="en-US"/>
              </w:rPr>
              <w:t>N_cs</w:t>
            </w:r>
            <w:proofErr w:type="spellEnd"/>
          </w:p>
        </w:tc>
        <w:tc>
          <w:tcPr>
            <w:tcW w:w="5480" w:type="dxa"/>
            <w:gridSpan w:val="5"/>
            <w:vMerge w:val="restart"/>
            <w:tcBorders>
              <w:top w:val="single" w:sz="8" w:space="0" w:color="auto"/>
              <w:left w:val="single" w:sz="8" w:space="0" w:color="auto"/>
              <w:bottom w:val="single" w:sz="8" w:space="0" w:color="000000"/>
              <w:right w:val="single" w:sz="8" w:space="0" w:color="000000"/>
            </w:tcBorders>
            <w:shd w:val="clear" w:color="000000" w:fill="EAF1DD"/>
            <w:vAlign w:val="center"/>
          </w:tcPr>
          <w:p w14:paraId="40A8680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Depends on environment/network configuration</w:t>
            </w:r>
          </w:p>
        </w:tc>
      </w:tr>
      <w:tr w:rsidR="00BE0819" w14:paraId="07463517" w14:textId="77777777" w:rsidTr="00167911">
        <w:trPr>
          <w:trHeight w:val="248"/>
        </w:trPr>
        <w:tc>
          <w:tcPr>
            <w:tcW w:w="3240" w:type="dxa"/>
            <w:gridSpan w:val="6"/>
            <w:vMerge/>
            <w:tcBorders>
              <w:top w:val="single" w:sz="8" w:space="0" w:color="auto"/>
              <w:left w:val="single" w:sz="8" w:space="0" w:color="auto"/>
              <w:bottom w:val="single" w:sz="8" w:space="0" w:color="000000"/>
              <w:right w:val="single" w:sz="8" w:space="0" w:color="000000"/>
            </w:tcBorders>
            <w:vAlign w:val="center"/>
          </w:tcPr>
          <w:p w14:paraId="54B7B3DE"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5480" w:type="dxa"/>
            <w:gridSpan w:val="5"/>
            <w:vMerge/>
            <w:tcBorders>
              <w:top w:val="single" w:sz="8" w:space="0" w:color="auto"/>
              <w:left w:val="single" w:sz="8" w:space="0" w:color="auto"/>
              <w:bottom w:val="single" w:sz="8" w:space="0" w:color="000000"/>
              <w:right w:val="single" w:sz="8" w:space="0" w:color="000000"/>
            </w:tcBorders>
            <w:vAlign w:val="center"/>
          </w:tcPr>
          <w:p w14:paraId="267C3D3E"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r>
      <w:tr w:rsidR="00BE0819" w14:paraId="383D5DF3" w14:textId="77777777">
        <w:trPr>
          <w:trHeight w:val="20"/>
        </w:trPr>
        <w:tc>
          <w:tcPr>
            <w:tcW w:w="3240" w:type="dxa"/>
            <w:gridSpan w:val="6"/>
            <w:tcBorders>
              <w:top w:val="single" w:sz="8" w:space="0" w:color="auto"/>
              <w:left w:val="single" w:sz="8" w:space="0" w:color="auto"/>
              <w:bottom w:val="single" w:sz="8" w:space="0" w:color="auto"/>
              <w:right w:val="single" w:sz="8" w:space="0" w:color="000000"/>
            </w:tcBorders>
            <w:shd w:val="clear" w:color="auto" w:fill="auto"/>
            <w:vAlign w:val="center"/>
          </w:tcPr>
          <w:p w14:paraId="2B6F645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of RBs used for one RO (N_RB)</w:t>
            </w:r>
          </w:p>
        </w:tc>
        <w:tc>
          <w:tcPr>
            <w:tcW w:w="914" w:type="dxa"/>
            <w:tcBorders>
              <w:top w:val="nil"/>
              <w:left w:val="nil"/>
              <w:bottom w:val="single" w:sz="8" w:space="0" w:color="auto"/>
              <w:right w:val="single" w:sz="8" w:space="0" w:color="auto"/>
            </w:tcBorders>
            <w:shd w:val="clear" w:color="000000" w:fill="EAF1DD"/>
            <w:vAlign w:val="center"/>
          </w:tcPr>
          <w:p w14:paraId="6B69EF5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c>
          <w:tcPr>
            <w:tcW w:w="1057" w:type="dxa"/>
            <w:tcBorders>
              <w:top w:val="nil"/>
              <w:left w:val="nil"/>
              <w:bottom w:val="single" w:sz="8" w:space="0" w:color="auto"/>
              <w:right w:val="single" w:sz="8" w:space="0" w:color="auto"/>
            </w:tcBorders>
            <w:shd w:val="clear" w:color="000000" w:fill="EAF1DD"/>
            <w:vAlign w:val="center"/>
          </w:tcPr>
          <w:p w14:paraId="5A0EE4B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93</w:t>
            </w:r>
          </w:p>
        </w:tc>
        <w:tc>
          <w:tcPr>
            <w:tcW w:w="989" w:type="dxa"/>
            <w:tcBorders>
              <w:top w:val="nil"/>
              <w:left w:val="nil"/>
              <w:bottom w:val="single" w:sz="8" w:space="0" w:color="auto"/>
              <w:right w:val="single" w:sz="8" w:space="0" w:color="auto"/>
            </w:tcBorders>
            <w:shd w:val="clear" w:color="000000" w:fill="EAF1DD"/>
            <w:vAlign w:val="center"/>
          </w:tcPr>
          <w:p w14:paraId="08694F1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c>
          <w:tcPr>
            <w:tcW w:w="1170" w:type="dxa"/>
            <w:tcBorders>
              <w:top w:val="nil"/>
              <w:left w:val="nil"/>
              <w:bottom w:val="single" w:sz="8" w:space="0" w:color="auto"/>
              <w:right w:val="single" w:sz="8" w:space="0" w:color="auto"/>
            </w:tcBorders>
            <w:shd w:val="clear" w:color="000000" w:fill="EAF1DD"/>
            <w:vAlign w:val="center"/>
          </w:tcPr>
          <w:p w14:paraId="4B0B326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c>
          <w:tcPr>
            <w:tcW w:w="1350" w:type="dxa"/>
            <w:tcBorders>
              <w:top w:val="nil"/>
              <w:left w:val="nil"/>
              <w:bottom w:val="single" w:sz="8" w:space="0" w:color="auto"/>
              <w:right w:val="single" w:sz="8" w:space="0" w:color="auto"/>
            </w:tcBorders>
            <w:shd w:val="clear" w:color="000000" w:fill="EAF1DD"/>
            <w:vAlign w:val="center"/>
          </w:tcPr>
          <w:p w14:paraId="0799F44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r>
      <w:tr w:rsidR="00BE0819" w14:paraId="1F9FB0F2" w14:textId="77777777">
        <w:trPr>
          <w:trHeight w:val="20"/>
        </w:trPr>
        <w:tc>
          <w:tcPr>
            <w:tcW w:w="3240" w:type="dxa"/>
            <w:gridSpan w:val="6"/>
            <w:tcBorders>
              <w:top w:val="single" w:sz="8" w:space="0" w:color="auto"/>
              <w:left w:val="single" w:sz="8" w:space="0" w:color="auto"/>
              <w:bottom w:val="single" w:sz="8" w:space="0" w:color="auto"/>
              <w:right w:val="single" w:sz="8" w:space="0" w:color="000000"/>
            </w:tcBorders>
            <w:shd w:val="clear" w:color="auto" w:fill="auto"/>
            <w:vAlign w:val="center"/>
          </w:tcPr>
          <w:p w14:paraId="254A0D6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of interlaces used by one RO (</w:t>
            </w:r>
            <w:proofErr w:type="spellStart"/>
            <w:r>
              <w:rPr>
                <w:rFonts w:eastAsia="Times New Roman"/>
                <w:snapToGrid/>
                <w:color w:val="000000"/>
                <w:kern w:val="0"/>
                <w:szCs w:val="20"/>
                <w:lang w:val="en-US" w:eastAsia="en-US"/>
              </w:rPr>
              <w:t>N_interlace</w:t>
            </w:r>
            <w:proofErr w:type="spellEnd"/>
            <w:r>
              <w:rPr>
                <w:rFonts w:eastAsia="Times New Roman"/>
                <w:snapToGrid/>
                <w:color w:val="000000"/>
                <w:kern w:val="0"/>
                <w:szCs w:val="20"/>
                <w:lang w:val="en-US" w:eastAsia="en-US"/>
              </w:rPr>
              <w:t>)</w:t>
            </w:r>
          </w:p>
        </w:tc>
        <w:tc>
          <w:tcPr>
            <w:tcW w:w="914" w:type="dxa"/>
            <w:tcBorders>
              <w:top w:val="nil"/>
              <w:left w:val="nil"/>
              <w:bottom w:val="single" w:sz="8" w:space="0" w:color="auto"/>
              <w:right w:val="single" w:sz="8" w:space="0" w:color="auto"/>
            </w:tcBorders>
            <w:shd w:val="clear" w:color="000000" w:fill="EAF1DD"/>
            <w:vAlign w:val="center"/>
          </w:tcPr>
          <w:p w14:paraId="24F1890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w:t>
            </w:r>
          </w:p>
        </w:tc>
        <w:tc>
          <w:tcPr>
            <w:tcW w:w="1057" w:type="dxa"/>
            <w:tcBorders>
              <w:top w:val="nil"/>
              <w:left w:val="nil"/>
              <w:bottom w:val="single" w:sz="8" w:space="0" w:color="auto"/>
              <w:right w:val="single" w:sz="8" w:space="0" w:color="auto"/>
            </w:tcBorders>
            <w:shd w:val="clear" w:color="000000" w:fill="EAF1DD"/>
            <w:vAlign w:val="center"/>
          </w:tcPr>
          <w:p w14:paraId="6123A6F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w:t>
            </w:r>
          </w:p>
        </w:tc>
        <w:tc>
          <w:tcPr>
            <w:tcW w:w="989" w:type="dxa"/>
            <w:tcBorders>
              <w:top w:val="nil"/>
              <w:left w:val="nil"/>
              <w:bottom w:val="single" w:sz="8" w:space="0" w:color="auto"/>
              <w:right w:val="single" w:sz="8" w:space="0" w:color="auto"/>
            </w:tcBorders>
            <w:shd w:val="clear" w:color="000000" w:fill="EAF1DD"/>
            <w:vAlign w:val="center"/>
          </w:tcPr>
          <w:p w14:paraId="2FCA2E0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5</w:t>
            </w:r>
          </w:p>
        </w:tc>
        <w:tc>
          <w:tcPr>
            <w:tcW w:w="1170" w:type="dxa"/>
            <w:tcBorders>
              <w:top w:val="nil"/>
              <w:left w:val="nil"/>
              <w:bottom w:val="single" w:sz="8" w:space="0" w:color="auto"/>
              <w:right w:val="single" w:sz="8" w:space="0" w:color="auto"/>
            </w:tcBorders>
            <w:shd w:val="clear" w:color="000000" w:fill="EAF1DD"/>
            <w:vAlign w:val="center"/>
          </w:tcPr>
          <w:p w14:paraId="7A5373A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w:t>
            </w:r>
          </w:p>
        </w:tc>
        <w:tc>
          <w:tcPr>
            <w:tcW w:w="1350" w:type="dxa"/>
            <w:tcBorders>
              <w:top w:val="nil"/>
              <w:left w:val="nil"/>
              <w:bottom w:val="single" w:sz="8" w:space="0" w:color="auto"/>
              <w:right w:val="single" w:sz="8" w:space="0" w:color="auto"/>
            </w:tcBorders>
            <w:shd w:val="clear" w:color="000000" w:fill="EAF1DD"/>
            <w:vAlign w:val="center"/>
          </w:tcPr>
          <w:p w14:paraId="6E892D6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5</w:t>
            </w:r>
          </w:p>
        </w:tc>
      </w:tr>
      <w:tr w:rsidR="00BE0819" w14:paraId="5B2FFFE7" w14:textId="77777777">
        <w:trPr>
          <w:trHeight w:val="20"/>
        </w:trPr>
        <w:tc>
          <w:tcPr>
            <w:tcW w:w="3240" w:type="dxa"/>
            <w:gridSpan w:val="6"/>
            <w:tcBorders>
              <w:top w:val="single" w:sz="8" w:space="0" w:color="auto"/>
              <w:left w:val="single" w:sz="8" w:space="0" w:color="auto"/>
              <w:bottom w:val="single" w:sz="8" w:space="0" w:color="auto"/>
              <w:right w:val="single" w:sz="8" w:space="0" w:color="000000"/>
            </w:tcBorders>
            <w:shd w:val="clear" w:color="auto" w:fill="auto"/>
            <w:vAlign w:val="center"/>
          </w:tcPr>
          <w:p w14:paraId="4C53F66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RACH frequency occupancy (MHz)</w:t>
            </w:r>
          </w:p>
        </w:tc>
        <w:tc>
          <w:tcPr>
            <w:tcW w:w="914" w:type="dxa"/>
            <w:tcBorders>
              <w:top w:val="nil"/>
              <w:left w:val="nil"/>
              <w:bottom w:val="single" w:sz="8" w:space="0" w:color="auto"/>
              <w:right w:val="single" w:sz="8" w:space="0" w:color="auto"/>
            </w:tcBorders>
            <w:shd w:val="clear" w:color="000000" w:fill="EAF1DD"/>
            <w:vAlign w:val="center"/>
          </w:tcPr>
          <w:p w14:paraId="4C1F9F2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2.08</w:t>
            </w:r>
          </w:p>
        </w:tc>
        <w:tc>
          <w:tcPr>
            <w:tcW w:w="1057" w:type="dxa"/>
            <w:tcBorders>
              <w:top w:val="nil"/>
              <w:left w:val="nil"/>
              <w:bottom w:val="single" w:sz="8" w:space="0" w:color="auto"/>
              <w:right w:val="single" w:sz="8" w:space="0" w:color="auto"/>
            </w:tcBorders>
            <w:shd w:val="clear" w:color="000000" w:fill="EAF1DD"/>
            <w:vAlign w:val="center"/>
          </w:tcPr>
          <w:p w14:paraId="7428C88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16.68</w:t>
            </w:r>
          </w:p>
        </w:tc>
        <w:tc>
          <w:tcPr>
            <w:tcW w:w="989" w:type="dxa"/>
            <w:tcBorders>
              <w:top w:val="nil"/>
              <w:left w:val="nil"/>
              <w:bottom w:val="single" w:sz="8" w:space="0" w:color="auto"/>
              <w:right w:val="single" w:sz="8" w:space="0" w:color="auto"/>
            </w:tcBorders>
            <w:shd w:val="clear" w:color="000000" w:fill="EAF1DD"/>
            <w:vAlign w:val="center"/>
          </w:tcPr>
          <w:p w14:paraId="5BA1891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2.08</w:t>
            </w:r>
          </w:p>
        </w:tc>
        <w:tc>
          <w:tcPr>
            <w:tcW w:w="1170" w:type="dxa"/>
            <w:tcBorders>
              <w:top w:val="nil"/>
              <w:left w:val="nil"/>
              <w:bottom w:val="single" w:sz="8" w:space="0" w:color="auto"/>
              <w:right w:val="single" w:sz="8" w:space="0" w:color="auto"/>
            </w:tcBorders>
            <w:shd w:val="clear" w:color="000000" w:fill="EAF1DD"/>
            <w:vAlign w:val="center"/>
          </w:tcPr>
          <w:p w14:paraId="5F15B52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2.08</w:t>
            </w:r>
          </w:p>
        </w:tc>
        <w:tc>
          <w:tcPr>
            <w:tcW w:w="1350" w:type="dxa"/>
            <w:tcBorders>
              <w:top w:val="nil"/>
              <w:left w:val="nil"/>
              <w:bottom w:val="single" w:sz="8" w:space="0" w:color="auto"/>
              <w:right w:val="single" w:sz="8" w:space="0" w:color="auto"/>
            </w:tcBorders>
            <w:shd w:val="clear" w:color="000000" w:fill="EAF1DD"/>
            <w:vAlign w:val="center"/>
          </w:tcPr>
          <w:p w14:paraId="5ED2E1D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2.08</w:t>
            </w:r>
          </w:p>
        </w:tc>
      </w:tr>
      <w:tr w:rsidR="009D6983" w14:paraId="5CDB0A49" w14:textId="77777777">
        <w:trPr>
          <w:trHeight w:val="248"/>
        </w:trPr>
        <w:tc>
          <w:tcPr>
            <w:tcW w:w="3240" w:type="dxa"/>
            <w:gridSpan w:val="6"/>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5B791D3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Noise level, Np (dBm)</w:t>
            </w:r>
          </w:p>
        </w:tc>
        <w:tc>
          <w:tcPr>
            <w:tcW w:w="914" w:type="dxa"/>
            <w:vMerge w:val="restart"/>
            <w:tcBorders>
              <w:top w:val="nil"/>
              <w:left w:val="single" w:sz="8" w:space="0" w:color="auto"/>
              <w:bottom w:val="single" w:sz="8" w:space="0" w:color="000000"/>
              <w:right w:val="single" w:sz="8" w:space="0" w:color="auto"/>
            </w:tcBorders>
            <w:shd w:val="clear" w:color="000000" w:fill="EAF1DD"/>
            <w:vAlign w:val="center"/>
          </w:tcPr>
          <w:p w14:paraId="506331E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-115.8</w:t>
            </w:r>
          </w:p>
        </w:tc>
        <w:tc>
          <w:tcPr>
            <w:tcW w:w="1057" w:type="dxa"/>
            <w:vMerge w:val="restart"/>
            <w:tcBorders>
              <w:top w:val="nil"/>
              <w:left w:val="single" w:sz="8" w:space="0" w:color="auto"/>
              <w:bottom w:val="single" w:sz="8" w:space="0" w:color="000000"/>
              <w:right w:val="single" w:sz="8" w:space="0" w:color="auto"/>
            </w:tcBorders>
            <w:shd w:val="clear" w:color="000000" w:fill="EAF1DD"/>
            <w:vAlign w:val="center"/>
          </w:tcPr>
          <w:p w14:paraId="087D6F9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-106.78</w:t>
            </w:r>
          </w:p>
        </w:tc>
        <w:tc>
          <w:tcPr>
            <w:tcW w:w="989" w:type="dxa"/>
            <w:vMerge w:val="restart"/>
            <w:tcBorders>
              <w:top w:val="nil"/>
              <w:left w:val="single" w:sz="8" w:space="0" w:color="auto"/>
              <w:bottom w:val="single" w:sz="8" w:space="0" w:color="000000"/>
              <w:right w:val="single" w:sz="8" w:space="0" w:color="auto"/>
            </w:tcBorders>
            <w:shd w:val="clear" w:color="000000" w:fill="EAF1DD"/>
            <w:vAlign w:val="center"/>
          </w:tcPr>
          <w:p w14:paraId="4F2EA81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-115.8</w:t>
            </w:r>
          </w:p>
        </w:tc>
        <w:tc>
          <w:tcPr>
            <w:tcW w:w="1170" w:type="dxa"/>
            <w:vMerge w:val="restart"/>
            <w:tcBorders>
              <w:top w:val="nil"/>
              <w:left w:val="single" w:sz="8" w:space="0" w:color="auto"/>
              <w:bottom w:val="single" w:sz="8" w:space="0" w:color="000000"/>
              <w:right w:val="single" w:sz="8" w:space="0" w:color="auto"/>
            </w:tcBorders>
            <w:shd w:val="clear" w:color="000000" w:fill="EAF1DD"/>
            <w:vAlign w:val="center"/>
          </w:tcPr>
          <w:p w14:paraId="4BF2F84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-115.8</w:t>
            </w:r>
          </w:p>
        </w:tc>
        <w:tc>
          <w:tcPr>
            <w:tcW w:w="1350" w:type="dxa"/>
            <w:vMerge w:val="restart"/>
            <w:tcBorders>
              <w:top w:val="nil"/>
              <w:left w:val="single" w:sz="8" w:space="0" w:color="auto"/>
              <w:bottom w:val="single" w:sz="8" w:space="0" w:color="000000"/>
              <w:right w:val="single" w:sz="8" w:space="0" w:color="auto"/>
            </w:tcBorders>
            <w:shd w:val="clear" w:color="000000" w:fill="EAF1DD"/>
            <w:vAlign w:val="center"/>
          </w:tcPr>
          <w:p w14:paraId="432AD28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-115.8</w:t>
            </w:r>
          </w:p>
        </w:tc>
      </w:tr>
      <w:tr w:rsidR="00BE0819" w14:paraId="4517F5A2" w14:textId="77777777">
        <w:tblPrEx>
          <w:tblW w:w="8720" w:type="dxa"/>
          <w:tblLayout w:type="fixed"/>
          <w:tblPrExChange w:id="24" w:author="Zhou, Huayu (周化雨)" w:date="2019-04-07T19:45:00Z">
            <w:tblPrEx>
              <w:tblW w:w="8720" w:type="dxa"/>
              <w:tblLayout w:type="fixed"/>
            </w:tblPrEx>
          </w:tblPrExChange>
        </w:tblPrEx>
        <w:trPr>
          <w:trHeight w:val="248"/>
          <w:trPrChange w:id="25" w:author="Zhou, Huayu (周化雨)" w:date="2019-04-07T19:45:00Z">
            <w:trPr>
              <w:gridAfter w:val="0"/>
              <w:trHeight w:val="230"/>
            </w:trPr>
          </w:trPrChange>
        </w:trPr>
        <w:tc>
          <w:tcPr>
            <w:tcW w:w="3240" w:type="dxa"/>
            <w:gridSpan w:val="6"/>
            <w:vMerge/>
            <w:tcBorders>
              <w:top w:val="single" w:sz="8" w:space="0" w:color="auto"/>
              <w:left w:val="single" w:sz="8" w:space="0" w:color="auto"/>
              <w:bottom w:val="single" w:sz="8" w:space="0" w:color="000000"/>
              <w:right w:val="single" w:sz="8" w:space="0" w:color="000000"/>
            </w:tcBorders>
            <w:vAlign w:val="center"/>
            <w:tcPrChange w:id="26" w:author="Zhou, Huayu (周化雨)" w:date="2019-04-07T19:45:00Z">
              <w:tcPr>
                <w:tcW w:w="3240" w:type="dxa"/>
                <w:gridSpan w:val="7"/>
                <w:vMerge/>
                <w:tcBorders>
                  <w:top w:val="single" w:sz="8" w:space="0" w:color="auto"/>
                  <w:left w:val="single" w:sz="8" w:space="0" w:color="auto"/>
                  <w:bottom w:val="single" w:sz="8" w:space="0" w:color="000000"/>
                  <w:right w:val="single" w:sz="8" w:space="0" w:color="000000"/>
                </w:tcBorders>
                <w:vAlign w:val="center"/>
              </w:tcPr>
            </w:tcPrChange>
          </w:tcPr>
          <w:p w14:paraId="5A2687C8"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14" w:type="dxa"/>
            <w:vMerge/>
            <w:tcBorders>
              <w:top w:val="nil"/>
              <w:left w:val="single" w:sz="8" w:space="0" w:color="auto"/>
              <w:bottom w:val="single" w:sz="8" w:space="0" w:color="000000"/>
              <w:right w:val="single" w:sz="8" w:space="0" w:color="auto"/>
            </w:tcBorders>
            <w:vAlign w:val="center"/>
            <w:tcPrChange w:id="27" w:author="Zhou, Huayu (周化雨)" w:date="2019-04-07T19:45:00Z">
              <w:tcPr>
                <w:tcW w:w="914" w:type="dxa"/>
                <w:gridSpan w:val="2"/>
                <w:vMerge/>
                <w:tcBorders>
                  <w:top w:val="nil"/>
                  <w:left w:val="single" w:sz="8" w:space="0" w:color="auto"/>
                  <w:bottom w:val="single" w:sz="8" w:space="0" w:color="000000"/>
                  <w:right w:val="single" w:sz="8" w:space="0" w:color="auto"/>
                </w:tcBorders>
                <w:vAlign w:val="center"/>
              </w:tcPr>
            </w:tcPrChange>
          </w:tcPr>
          <w:p w14:paraId="1333E7C3"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57" w:type="dxa"/>
            <w:vMerge/>
            <w:tcBorders>
              <w:top w:val="nil"/>
              <w:left w:val="single" w:sz="8" w:space="0" w:color="auto"/>
              <w:bottom w:val="single" w:sz="8" w:space="0" w:color="000000"/>
              <w:right w:val="single" w:sz="8" w:space="0" w:color="auto"/>
            </w:tcBorders>
            <w:vAlign w:val="center"/>
            <w:tcPrChange w:id="28" w:author="Zhou, Huayu (周化雨)" w:date="2019-04-07T19:45:00Z">
              <w:tcPr>
                <w:tcW w:w="1057" w:type="dxa"/>
                <w:gridSpan w:val="2"/>
                <w:vMerge/>
                <w:tcBorders>
                  <w:top w:val="nil"/>
                  <w:left w:val="single" w:sz="8" w:space="0" w:color="auto"/>
                  <w:bottom w:val="single" w:sz="8" w:space="0" w:color="000000"/>
                  <w:right w:val="single" w:sz="8" w:space="0" w:color="auto"/>
                </w:tcBorders>
                <w:vAlign w:val="center"/>
              </w:tcPr>
            </w:tcPrChange>
          </w:tcPr>
          <w:p w14:paraId="494EF117"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89" w:type="dxa"/>
            <w:vMerge/>
            <w:tcBorders>
              <w:top w:val="nil"/>
              <w:left w:val="single" w:sz="8" w:space="0" w:color="auto"/>
              <w:bottom w:val="single" w:sz="8" w:space="0" w:color="000000"/>
              <w:right w:val="single" w:sz="8" w:space="0" w:color="auto"/>
            </w:tcBorders>
            <w:vAlign w:val="center"/>
            <w:tcPrChange w:id="29" w:author="Zhou, Huayu (周化雨)" w:date="2019-04-07T19:45:00Z">
              <w:tcPr>
                <w:tcW w:w="989" w:type="dxa"/>
                <w:gridSpan w:val="2"/>
                <w:vMerge/>
                <w:tcBorders>
                  <w:top w:val="nil"/>
                  <w:left w:val="single" w:sz="8" w:space="0" w:color="auto"/>
                  <w:bottom w:val="single" w:sz="8" w:space="0" w:color="000000"/>
                  <w:right w:val="single" w:sz="8" w:space="0" w:color="auto"/>
                </w:tcBorders>
                <w:vAlign w:val="center"/>
              </w:tcPr>
            </w:tcPrChange>
          </w:tcPr>
          <w:p w14:paraId="7483E39B"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170" w:type="dxa"/>
            <w:vMerge/>
            <w:tcBorders>
              <w:top w:val="nil"/>
              <w:left w:val="single" w:sz="8" w:space="0" w:color="auto"/>
              <w:bottom w:val="single" w:sz="8" w:space="0" w:color="000000"/>
              <w:right w:val="single" w:sz="8" w:space="0" w:color="auto"/>
            </w:tcBorders>
            <w:vAlign w:val="center"/>
            <w:tcPrChange w:id="30" w:author="Zhou, Huayu (周化雨)" w:date="2019-04-07T19:45:00Z">
              <w:tcPr>
                <w:tcW w:w="1170" w:type="dxa"/>
                <w:gridSpan w:val="2"/>
                <w:vMerge/>
                <w:tcBorders>
                  <w:top w:val="nil"/>
                  <w:left w:val="single" w:sz="8" w:space="0" w:color="auto"/>
                  <w:bottom w:val="single" w:sz="8" w:space="0" w:color="000000"/>
                  <w:right w:val="single" w:sz="8" w:space="0" w:color="auto"/>
                </w:tcBorders>
                <w:vAlign w:val="center"/>
              </w:tcPr>
            </w:tcPrChange>
          </w:tcPr>
          <w:p w14:paraId="02BFB2DD"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350" w:type="dxa"/>
            <w:vMerge/>
            <w:tcBorders>
              <w:top w:val="nil"/>
              <w:left w:val="single" w:sz="8" w:space="0" w:color="auto"/>
              <w:bottom w:val="single" w:sz="8" w:space="0" w:color="000000"/>
              <w:right w:val="single" w:sz="8" w:space="0" w:color="auto"/>
            </w:tcBorders>
            <w:vAlign w:val="center"/>
            <w:tcPrChange w:id="31" w:author="Zhou, Huayu (周化雨)" w:date="2019-04-07T19:45:00Z">
              <w:tcPr>
                <w:tcW w:w="1350" w:type="dxa"/>
                <w:gridSpan w:val="2"/>
                <w:vMerge/>
                <w:tcBorders>
                  <w:top w:val="nil"/>
                  <w:left w:val="single" w:sz="8" w:space="0" w:color="auto"/>
                  <w:bottom w:val="single" w:sz="8" w:space="0" w:color="000000"/>
                  <w:right w:val="single" w:sz="8" w:space="0" w:color="auto"/>
                </w:tcBorders>
                <w:vAlign w:val="center"/>
              </w:tcPr>
            </w:tcPrChange>
          </w:tcPr>
          <w:p w14:paraId="0F3D7E03"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r>
      <w:tr w:rsidR="00BE0819" w14:paraId="6A1B30BF" w14:textId="77777777">
        <w:trPr>
          <w:trHeight w:val="20"/>
        </w:trPr>
        <w:tc>
          <w:tcPr>
            <w:tcW w:w="860" w:type="dxa"/>
            <w:tcBorders>
              <w:top w:val="nil"/>
              <w:left w:val="single" w:sz="8" w:space="0" w:color="auto"/>
              <w:bottom w:val="single" w:sz="8" w:space="0" w:color="auto"/>
              <w:right w:val="single" w:sz="8" w:space="0" w:color="auto"/>
            </w:tcBorders>
            <w:shd w:val="clear" w:color="auto" w:fill="auto"/>
            <w:vAlign w:val="center"/>
          </w:tcPr>
          <w:p w14:paraId="43372FB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SNR (dB)</w:t>
            </w:r>
          </w:p>
        </w:tc>
        <w:tc>
          <w:tcPr>
            <w:tcW w:w="2380" w:type="dxa"/>
            <w:gridSpan w:val="5"/>
            <w:tcBorders>
              <w:top w:val="single" w:sz="8" w:space="0" w:color="auto"/>
              <w:left w:val="nil"/>
              <w:bottom w:val="single" w:sz="8" w:space="0" w:color="auto"/>
              <w:right w:val="single" w:sz="8" w:space="0" w:color="000000"/>
            </w:tcBorders>
            <w:shd w:val="clear" w:color="auto" w:fill="auto"/>
            <w:vAlign w:val="center"/>
          </w:tcPr>
          <w:p w14:paraId="372DDCC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DS = 10ns </w:t>
            </w:r>
          </w:p>
        </w:tc>
        <w:tc>
          <w:tcPr>
            <w:tcW w:w="914" w:type="dxa"/>
            <w:tcBorders>
              <w:top w:val="nil"/>
              <w:left w:val="nil"/>
              <w:bottom w:val="single" w:sz="8" w:space="0" w:color="auto"/>
              <w:right w:val="single" w:sz="8" w:space="0" w:color="auto"/>
            </w:tcBorders>
            <w:shd w:val="clear" w:color="000000" w:fill="EAF1DD"/>
            <w:vAlign w:val="center"/>
          </w:tcPr>
          <w:p w14:paraId="757C0766"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-3.5</w:t>
            </w:r>
          </w:p>
        </w:tc>
        <w:tc>
          <w:tcPr>
            <w:tcW w:w="1057" w:type="dxa"/>
            <w:tcBorders>
              <w:top w:val="nil"/>
              <w:left w:val="nil"/>
              <w:bottom w:val="single" w:sz="8" w:space="0" w:color="auto"/>
              <w:right w:val="single" w:sz="8" w:space="0" w:color="auto"/>
            </w:tcBorders>
            <w:shd w:val="clear" w:color="000000" w:fill="EAF1DD"/>
            <w:vAlign w:val="center"/>
          </w:tcPr>
          <w:p w14:paraId="3234C1F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-6.5</w:t>
            </w:r>
          </w:p>
        </w:tc>
        <w:tc>
          <w:tcPr>
            <w:tcW w:w="989" w:type="dxa"/>
            <w:tcBorders>
              <w:top w:val="nil"/>
              <w:left w:val="nil"/>
              <w:bottom w:val="single" w:sz="8" w:space="0" w:color="auto"/>
              <w:right w:val="single" w:sz="8" w:space="0" w:color="auto"/>
            </w:tcBorders>
            <w:shd w:val="clear" w:color="000000" w:fill="EAF1DD"/>
            <w:vAlign w:val="center"/>
          </w:tcPr>
          <w:p w14:paraId="2D02594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-2.6</w:t>
            </w:r>
          </w:p>
        </w:tc>
        <w:tc>
          <w:tcPr>
            <w:tcW w:w="1170" w:type="dxa"/>
            <w:tcBorders>
              <w:top w:val="nil"/>
              <w:left w:val="nil"/>
              <w:bottom w:val="single" w:sz="8" w:space="0" w:color="auto"/>
              <w:right w:val="single" w:sz="8" w:space="0" w:color="auto"/>
            </w:tcBorders>
            <w:shd w:val="clear" w:color="000000" w:fill="EAF1DD"/>
            <w:vAlign w:val="center"/>
          </w:tcPr>
          <w:p w14:paraId="4E27E13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0.6</w:t>
            </w:r>
          </w:p>
        </w:tc>
        <w:tc>
          <w:tcPr>
            <w:tcW w:w="1350" w:type="dxa"/>
            <w:tcBorders>
              <w:top w:val="nil"/>
              <w:left w:val="nil"/>
              <w:bottom w:val="single" w:sz="8" w:space="0" w:color="auto"/>
              <w:right w:val="single" w:sz="8" w:space="0" w:color="auto"/>
            </w:tcBorders>
            <w:shd w:val="clear" w:color="000000" w:fill="EAF1DD"/>
            <w:vAlign w:val="center"/>
          </w:tcPr>
          <w:p w14:paraId="6AF8E94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-1.5</w:t>
            </w:r>
          </w:p>
        </w:tc>
      </w:tr>
      <w:tr w:rsidR="00BE0819" w14:paraId="6585FE6D" w14:textId="77777777">
        <w:trPr>
          <w:trHeight w:val="20"/>
        </w:trPr>
        <w:tc>
          <w:tcPr>
            <w:tcW w:w="3240" w:type="dxa"/>
            <w:gridSpan w:val="6"/>
            <w:tcBorders>
              <w:top w:val="single" w:sz="8" w:space="0" w:color="auto"/>
              <w:left w:val="single" w:sz="8" w:space="0" w:color="auto"/>
              <w:bottom w:val="single" w:sz="8" w:space="0" w:color="auto"/>
              <w:right w:val="single" w:sz="8" w:space="0" w:color="000000"/>
            </w:tcBorders>
            <w:shd w:val="clear" w:color="auto" w:fill="auto"/>
            <w:vAlign w:val="center"/>
          </w:tcPr>
          <w:p w14:paraId="302A004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proofErr w:type="spellStart"/>
            <w:r>
              <w:rPr>
                <w:rFonts w:eastAsia="Times New Roman"/>
                <w:snapToGrid/>
                <w:color w:val="000000"/>
                <w:kern w:val="0"/>
                <w:szCs w:val="20"/>
                <w:lang w:val="en-US" w:eastAsia="en-US"/>
              </w:rPr>
              <w:t>P_max</w:t>
            </w:r>
            <w:proofErr w:type="spellEnd"/>
            <w:r>
              <w:rPr>
                <w:rFonts w:eastAsia="Times New Roman"/>
                <w:snapToGrid/>
                <w:color w:val="000000"/>
                <w:kern w:val="0"/>
                <w:szCs w:val="20"/>
                <w:lang w:val="en-US" w:eastAsia="en-US"/>
              </w:rPr>
              <w:t xml:space="preserve"> (dBm)</w:t>
            </w:r>
          </w:p>
        </w:tc>
        <w:tc>
          <w:tcPr>
            <w:tcW w:w="914" w:type="dxa"/>
            <w:tcBorders>
              <w:top w:val="nil"/>
              <w:left w:val="nil"/>
              <w:bottom w:val="single" w:sz="8" w:space="0" w:color="auto"/>
              <w:right w:val="single" w:sz="8" w:space="0" w:color="auto"/>
            </w:tcBorders>
            <w:shd w:val="clear" w:color="000000" w:fill="EAF1DD"/>
            <w:vAlign w:val="center"/>
          </w:tcPr>
          <w:p w14:paraId="565A7FE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w:t>
            </w:r>
          </w:p>
        </w:tc>
        <w:tc>
          <w:tcPr>
            <w:tcW w:w="1057" w:type="dxa"/>
            <w:tcBorders>
              <w:top w:val="nil"/>
              <w:left w:val="nil"/>
              <w:bottom w:val="single" w:sz="8" w:space="0" w:color="auto"/>
              <w:right w:val="single" w:sz="8" w:space="0" w:color="auto"/>
            </w:tcBorders>
            <w:shd w:val="clear" w:color="000000" w:fill="EAF1DD"/>
            <w:vAlign w:val="center"/>
          </w:tcPr>
          <w:p w14:paraId="68E9E3B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22.2</w:t>
            </w:r>
          </w:p>
        </w:tc>
        <w:tc>
          <w:tcPr>
            <w:tcW w:w="989" w:type="dxa"/>
            <w:tcBorders>
              <w:top w:val="nil"/>
              <w:left w:val="nil"/>
              <w:bottom w:val="single" w:sz="8" w:space="0" w:color="auto"/>
              <w:right w:val="single" w:sz="8" w:space="0" w:color="auto"/>
            </w:tcBorders>
            <w:shd w:val="clear" w:color="000000" w:fill="EAF1DD"/>
            <w:vAlign w:val="center"/>
          </w:tcPr>
          <w:p w14:paraId="6FD2982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20.8</w:t>
            </w:r>
          </w:p>
        </w:tc>
        <w:tc>
          <w:tcPr>
            <w:tcW w:w="1170" w:type="dxa"/>
            <w:tcBorders>
              <w:top w:val="nil"/>
              <w:left w:val="nil"/>
              <w:bottom w:val="single" w:sz="8" w:space="0" w:color="auto"/>
              <w:right w:val="single" w:sz="8" w:space="0" w:color="auto"/>
            </w:tcBorders>
            <w:shd w:val="clear" w:color="000000" w:fill="EAF1DD"/>
            <w:vAlign w:val="center"/>
          </w:tcPr>
          <w:p w14:paraId="7D252AB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w:t>
            </w:r>
          </w:p>
        </w:tc>
        <w:tc>
          <w:tcPr>
            <w:tcW w:w="1350" w:type="dxa"/>
            <w:tcBorders>
              <w:top w:val="nil"/>
              <w:left w:val="nil"/>
              <w:bottom w:val="single" w:sz="8" w:space="0" w:color="auto"/>
              <w:right w:val="single" w:sz="8" w:space="0" w:color="auto"/>
            </w:tcBorders>
            <w:shd w:val="clear" w:color="000000" w:fill="EAF1DD"/>
            <w:vAlign w:val="center"/>
          </w:tcPr>
          <w:p w14:paraId="15E3F6F6"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20.8</w:t>
            </w:r>
          </w:p>
        </w:tc>
      </w:tr>
      <w:tr w:rsidR="00BE0819" w14:paraId="66325707" w14:textId="77777777">
        <w:trPr>
          <w:trHeight w:val="20"/>
        </w:trPr>
        <w:tc>
          <w:tcPr>
            <w:tcW w:w="860" w:type="dxa"/>
            <w:vMerge w:val="restart"/>
            <w:tcBorders>
              <w:top w:val="nil"/>
              <w:left w:val="single" w:sz="8" w:space="0" w:color="auto"/>
              <w:bottom w:val="single" w:sz="8" w:space="0" w:color="000000"/>
              <w:right w:val="single" w:sz="8" w:space="0" w:color="auto"/>
            </w:tcBorders>
            <w:shd w:val="clear" w:color="auto" w:fill="auto"/>
            <w:vAlign w:val="center"/>
          </w:tcPr>
          <w:p w14:paraId="607E8B3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proofErr w:type="spellStart"/>
            <w:r>
              <w:rPr>
                <w:rFonts w:eastAsia="Times New Roman"/>
                <w:snapToGrid/>
                <w:color w:val="000000"/>
                <w:kern w:val="0"/>
                <w:szCs w:val="20"/>
                <w:lang w:val="en-US" w:eastAsia="en-US"/>
              </w:rPr>
              <w:t>Backoff</w:t>
            </w:r>
            <w:proofErr w:type="spellEnd"/>
            <w:r>
              <w:rPr>
                <w:rFonts w:eastAsia="Times New Roman"/>
                <w:snapToGrid/>
                <w:color w:val="000000"/>
                <w:kern w:val="0"/>
                <w:szCs w:val="20"/>
                <w:lang w:val="en-US" w:eastAsia="en-US"/>
              </w:rPr>
              <w:t xml:space="preserve"> (dB)</w:t>
            </w:r>
          </w:p>
        </w:tc>
        <w:tc>
          <w:tcPr>
            <w:tcW w:w="528" w:type="dxa"/>
            <w:vMerge w:val="restart"/>
            <w:tcBorders>
              <w:top w:val="nil"/>
              <w:left w:val="single" w:sz="8" w:space="0" w:color="auto"/>
              <w:bottom w:val="single" w:sz="8" w:space="0" w:color="000000"/>
              <w:right w:val="single" w:sz="8" w:space="0" w:color="auto"/>
            </w:tcBorders>
            <w:shd w:val="clear" w:color="auto" w:fill="auto"/>
            <w:vAlign w:val="center"/>
          </w:tcPr>
          <w:p w14:paraId="71B095B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CM</w:t>
            </w:r>
          </w:p>
        </w:tc>
        <w:tc>
          <w:tcPr>
            <w:tcW w:w="1852" w:type="dxa"/>
            <w:gridSpan w:val="4"/>
            <w:tcBorders>
              <w:top w:val="single" w:sz="8" w:space="0" w:color="auto"/>
              <w:left w:val="nil"/>
              <w:bottom w:val="single" w:sz="8" w:space="0" w:color="auto"/>
              <w:right w:val="single" w:sz="8" w:space="0" w:color="000000"/>
            </w:tcBorders>
            <w:shd w:val="clear" w:color="auto" w:fill="auto"/>
            <w:vAlign w:val="center"/>
          </w:tcPr>
          <w:p w14:paraId="1E6CCFF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95%</w:t>
            </w:r>
          </w:p>
        </w:tc>
        <w:tc>
          <w:tcPr>
            <w:tcW w:w="914" w:type="dxa"/>
            <w:tcBorders>
              <w:top w:val="nil"/>
              <w:left w:val="nil"/>
              <w:bottom w:val="single" w:sz="8" w:space="0" w:color="auto"/>
              <w:right w:val="single" w:sz="8" w:space="0" w:color="auto"/>
            </w:tcBorders>
            <w:shd w:val="clear" w:color="000000" w:fill="FFFF00"/>
            <w:vAlign w:val="center"/>
          </w:tcPr>
          <w:p w14:paraId="4F7431C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2.3</w:t>
            </w:r>
          </w:p>
        </w:tc>
        <w:tc>
          <w:tcPr>
            <w:tcW w:w="1057" w:type="dxa"/>
            <w:tcBorders>
              <w:top w:val="nil"/>
              <w:left w:val="nil"/>
              <w:bottom w:val="single" w:sz="8" w:space="0" w:color="auto"/>
              <w:right w:val="single" w:sz="8" w:space="0" w:color="auto"/>
            </w:tcBorders>
            <w:shd w:val="clear" w:color="000000" w:fill="FFFF00"/>
            <w:vAlign w:val="center"/>
          </w:tcPr>
          <w:p w14:paraId="37A70F8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2.6</w:t>
            </w:r>
          </w:p>
        </w:tc>
        <w:tc>
          <w:tcPr>
            <w:tcW w:w="989" w:type="dxa"/>
            <w:tcBorders>
              <w:top w:val="nil"/>
              <w:left w:val="nil"/>
              <w:bottom w:val="single" w:sz="8" w:space="0" w:color="auto"/>
              <w:right w:val="single" w:sz="8" w:space="0" w:color="auto"/>
            </w:tcBorders>
            <w:shd w:val="clear" w:color="000000" w:fill="FFFF00"/>
            <w:vAlign w:val="center"/>
          </w:tcPr>
          <w:p w14:paraId="1F0AFB7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w:t>
            </w:r>
          </w:p>
        </w:tc>
        <w:tc>
          <w:tcPr>
            <w:tcW w:w="1170" w:type="dxa"/>
            <w:tcBorders>
              <w:top w:val="nil"/>
              <w:left w:val="nil"/>
              <w:bottom w:val="single" w:sz="8" w:space="0" w:color="auto"/>
              <w:right w:val="single" w:sz="8" w:space="0" w:color="auto"/>
            </w:tcBorders>
            <w:shd w:val="clear" w:color="000000" w:fill="FFFF00"/>
            <w:vAlign w:val="center"/>
          </w:tcPr>
          <w:p w14:paraId="035DED2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3.9</w:t>
            </w:r>
          </w:p>
        </w:tc>
        <w:tc>
          <w:tcPr>
            <w:tcW w:w="1350" w:type="dxa"/>
            <w:tcBorders>
              <w:top w:val="nil"/>
              <w:left w:val="nil"/>
              <w:bottom w:val="single" w:sz="8" w:space="0" w:color="auto"/>
              <w:right w:val="single" w:sz="8" w:space="0" w:color="auto"/>
            </w:tcBorders>
            <w:shd w:val="clear" w:color="000000" w:fill="FFFF00"/>
            <w:vAlign w:val="center"/>
          </w:tcPr>
          <w:p w14:paraId="455EF03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r>
      <w:tr w:rsidR="00BE0819" w14:paraId="14213ABA" w14:textId="77777777">
        <w:trPr>
          <w:trHeight w:val="20"/>
        </w:trPr>
        <w:tc>
          <w:tcPr>
            <w:tcW w:w="860" w:type="dxa"/>
            <w:vMerge/>
            <w:tcBorders>
              <w:top w:val="nil"/>
              <w:left w:val="single" w:sz="8" w:space="0" w:color="auto"/>
              <w:bottom w:val="single" w:sz="8" w:space="0" w:color="000000"/>
              <w:right w:val="single" w:sz="8" w:space="0" w:color="auto"/>
            </w:tcBorders>
            <w:vAlign w:val="center"/>
          </w:tcPr>
          <w:p w14:paraId="34419AB5"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528" w:type="dxa"/>
            <w:vMerge/>
            <w:tcBorders>
              <w:top w:val="nil"/>
              <w:left w:val="single" w:sz="8" w:space="0" w:color="auto"/>
              <w:bottom w:val="single" w:sz="8" w:space="0" w:color="000000"/>
              <w:right w:val="single" w:sz="8" w:space="0" w:color="auto"/>
            </w:tcBorders>
            <w:vAlign w:val="center"/>
          </w:tcPr>
          <w:p w14:paraId="53D8F28F"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852" w:type="dxa"/>
            <w:gridSpan w:val="4"/>
            <w:tcBorders>
              <w:top w:val="single" w:sz="8" w:space="0" w:color="auto"/>
              <w:left w:val="nil"/>
              <w:bottom w:val="single" w:sz="8" w:space="0" w:color="auto"/>
              <w:right w:val="single" w:sz="8" w:space="0" w:color="000000"/>
            </w:tcBorders>
            <w:shd w:val="clear" w:color="auto" w:fill="auto"/>
            <w:vAlign w:val="center"/>
          </w:tcPr>
          <w:p w14:paraId="44DE4BD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99%</w:t>
            </w:r>
          </w:p>
        </w:tc>
        <w:tc>
          <w:tcPr>
            <w:tcW w:w="914" w:type="dxa"/>
            <w:tcBorders>
              <w:top w:val="nil"/>
              <w:left w:val="nil"/>
              <w:bottom w:val="single" w:sz="8" w:space="0" w:color="auto"/>
              <w:right w:val="single" w:sz="8" w:space="0" w:color="auto"/>
            </w:tcBorders>
            <w:shd w:val="clear" w:color="000000" w:fill="EAF1DD"/>
            <w:vAlign w:val="center"/>
          </w:tcPr>
          <w:p w14:paraId="1F11370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2.3</w:t>
            </w:r>
          </w:p>
        </w:tc>
        <w:tc>
          <w:tcPr>
            <w:tcW w:w="1057" w:type="dxa"/>
            <w:tcBorders>
              <w:top w:val="nil"/>
              <w:left w:val="nil"/>
              <w:bottom w:val="single" w:sz="8" w:space="0" w:color="auto"/>
              <w:right w:val="single" w:sz="8" w:space="0" w:color="auto"/>
            </w:tcBorders>
            <w:shd w:val="clear" w:color="000000" w:fill="EAF1DD"/>
            <w:vAlign w:val="center"/>
          </w:tcPr>
          <w:p w14:paraId="7279B86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2.7</w:t>
            </w:r>
          </w:p>
        </w:tc>
        <w:tc>
          <w:tcPr>
            <w:tcW w:w="989" w:type="dxa"/>
            <w:tcBorders>
              <w:top w:val="nil"/>
              <w:left w:val="nil"/>
              <w:bottom w:val="single" w:sz="8" w:space="0" w:color="auto"/>
              <w:right w:val="single" w:sz="8" w:space="0" w:color="auto"/>
            </w:tcBorders>
            <w:shd w:val="clear" w:color="000000" w:fill="EAF1DD"/>
            <w:vAlign w:val="center"/>
          </w:tcPr>
          <w:p w14:paraId="42A50B1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3.2</w:t>
            </w:r>
          </w:p>
        </w:tc>
        <w:tc>
          <w:tcPr>
            <w:tcW w:w="1170" w:type="dxa"/>
            <w:tcBorders>
              <w:top w:val="nil"/>
              <w:left w:val="nil"/>
              <w:bottom w:val="single" w:sz="8" w:space="0" w:color="auto"/>
              <w:right w:val="single" w:sz="8" w:space="0" w:color="auto"/>
            </w:tcBorders>
            <w:shd w:val="clear" w:color="000000" w:fill="EAF1DD"/>
            <w:vAlign w:val="center"/>
          </w:tcPr>
          <w:p w14:paraId="50A7FF06"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4.4</w:t>
            </w:r>
          </w:p>
        </w:tc>
        <w:tc>
          <w:tcPr>
            <w:tcW w:w="1350" w:type="dxa"/>
            <w:tcBorders>
              <w:top w:val="nil"/>
              <w:left w:val="nil"/>
              <w:bottom w:val="single" w:sz="8" w:space="0" w:color="auto"/>
              <w:right w:val="single" w:sz="8" w:space="0" w:color="auto"/>
            </w:tcBorders>
            <w:shd w:val="clear" w:color="000000" w:fill="EAF1DD"/>
            <w:vAlign w:val="center"/>
          </w:tcPr>
          <w:p w14:paraId="57EF587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4.8</w:t>
            </w:r>
          </w:p>
        </w:tc>
      </w:tr>
      <w:tr w:rsidR="00BE0819" w14:paraId="2600574A" w14:textId="77777777">
        <w:trPr>
          <w:trHeight w:val="20"/>
        </w:trPr>
        <w:tc>
          <w:tcPr>
            <w:tcW w:w="860" w:type="dxa"/>
            <w:vMerge/>
            <w:tcBorders>
              <w:top w:val="nil"/>
              <w:left w:val="single" w:sz="8" w:space="0" w:color="auto"/>
              <w:bottom w:val="single" w:sz="8" w:space="0" w:color="000000"/>
              <w:right w:val="single" w:sz="8" w:space="0" w:color="auto"/>
            </w:tcBorders>
            <w:vAlign w:val="center"/>
          </w:tcPr>
          <w:p w14:paraId="59D6AA37"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2380" w:type="dxa"/>
            <w:gridSpan w:val="5"/>
            <w:tcBorders>
              <w:top w:val="single" w:sz="8" w:space="0" w:color="auto"/>
              <w:left w:val="nil"/>
              <w:bottom w:val="single" w:sz="8" w:space="0" w:color="auto"/>
              <w:right w:val="single" w:sz="8" w:space="0" w:color="000000"/>
            </w:tcBorders>
            <w:shd w:val="clear" w:color="auto" w:fill="auto"/>
            <w:vAlign w:val="center"/>
          </w:tcPr>
          <w:p w14:paraId="1B4CE61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proofErr w:type="spellStart"/>
            <w:r>
              <w:rPr>
                <w:rFonts w:eastAsia="Times New Roman"/>
                <w:snapToGrid/>
                <w:color w:val="000000"/>
                <w:kern w:val="0"/>
                <w:szCs w:val="20"/>
                <w:lang w:val="en-US" w:eastAsia="en-US"/>
              </w:rPr>
              <w:t>Backoff</w:t>
            </w:r>
            <w:proofErr w:type="spellEnd"/>
            <w:r>
              <w:rPr>
                <w:rFonts w:eastAsia="Times New Roman"/>
                <w:snapToGrid/>
                <w:color w:val="000000"/>
                <w:kern w:val="0"/>
                <w:szCs w:val="20"/>
                <w:lang w:val="en-US" w:eastAsia="en-US"/>
              </w:rPr>
              <w:t xml:space="preserve"> determined from MPR analysis</w:t>
            </w:r>
          </w:p>
        </w:tc>
        <w:tc>
          <w:tcPr>
            <w:tcW w:w="914" w:type="dxa"/>
            <w:tcBorders>
              <w:top w:val="nil"/>
              <w:left w:val="nil"/>
              <w:bottom w:val="single" w:sz="8" w:space="0" w:color="auto"/>
              <w:right w:val="single" w:sz="8" w:space="0" w:color="auto"/>
            </w:tcBorders>
            <w:shd w:val="clear" w:color="auto" w:fill="FFFF00"/>
            <w:vAlign w:val="center"/>
          </w:tcPr>
          <w:p w14:paraId="702489C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0 (ref.)</w:t>
            </w:r>
          </w:p>
        </w:tc>
        <w:tc>
          <w:tcPr>
            <w:tcW w:w="1057" w:type="dxa"/>
            <w:tcBorders>
              <w:top w:val="nil"/>
              <w:left w:val="nil"/>
              <w:bottom w:val="single" w:sz="8" w:space="0" w:color="auto"/>
              <w:right w:val="single" w:sz="8" w:space="0" w:color="auto"/>
            </w:tcBorders>
            <w:shd w:val="clear" w:color="auto" w:fill="FFFF00"/>
            <w:vAlign w:val="center"/>
          </w:tcPr>
          <w:p w14:paraId="44C572D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2.64</w:t>
            </w:r>
          </w:p>
        </w:tc>
        <w:tc>
          <w:tcPr>
            <w:tcW w:w="989" w:type="dxa"/>
            <w:tcBorders>
              <w:top w:val="nil"/>
              <w:left w:val="nil"/>
              <w:bottom w:val="single" w:sz="8" w:space="0" w:color="auto"/>
              <w:right w:val="single" w:sz="8" w:space="0" w:color="auto"/>
            </w:tcBorders>
            <w:shd w:val="clear" w:color="auto" w:fill="FFFF00"/>
            <w:vAlign w:val="center"/>
          </w:tcPr>
          <w:p w14:paraId="65D2EE0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26.18</w:t>
            </w:r>
          </w:p>
        </w:tc>
        <w:tc>
          <w:tcPr>
            <w:tcW w:w="1170" w:type="dxa"/>
            <w:tcBorders>
              <w:top w:val="nil"/>
              <w:left w:val="nil"/>
              <w:bottom w:val="single" w:sz="8" w:space="0" w:color="auto"/>
              <w:right w:val="single" w:sz="8" w:space="0" w:color="auto"/>
            </w:tcBorders>
            <w:shd w:val="clear" w:color="auto" w:fill="FFFF00"/>
            <w:vAlign w:val="center"/>
          </w:tcPr>
          <w:p w14:paraId="6802798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14.69</w:t>
            </w:r>
          </w:p>
        </w:tc>
        <w:tc>
          <w:tcPr>
            <w:tcW w:w="1350" w:type="dxa"/>
            <w:tcBorders>
              <w:top w:val="nil"/>
              <w:left w:val="nil"/>
              <w:bottom w:val="single" w:sz="8" w:space="0" w:color="auto"/>
              <w:right w:val="single" w:sz="8" w:space="0" w:color="auto"/>
            </w:tcBorders>
            <w:shd w:val="clear" w:color="auto" w:fill="FFFF00"/>
            <w:vAlign w:val="center"/>
          </w:tcPr>
          <w:p w14:paraId="41FD1AF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9.97</w:t>
            </w:r>
          </w:p>
        </w:tc>
      </w:tr>
      <w:tr w:rsidR="00BE0819" w14:paraId="3C1F66EA" w14:textId="77777777">
        <w:trPr>
          <w:trHeight w:val="20"/>
        </w:trPr>
        <w:tc>
          <w:tcPr>
            <w:tcW w:w="860" w:type="dxa"/>
            <w:vMerge w:val="restart"/>
            <w:tcBorders>
              <w:top w:val="nil"/>
              <w:left w:val="single" w:sz="8" w:space="0" w:color="auto"/>
              <w:bottom w:val="single" w:sz="8" w:space="0" w:color="000000"/>
              <w:right w:val="single" w:sz="8" w:space="0" w:color="auto"/>
            </w:tcBorders>
            <w:shd w:val="clear" w:color="auto" w:fill="auto"/>
            <w:vAlign w:val="center"/>
          </w:tcPr>
          <w:p w14:paraId="7621786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P_TX (dBm)</w:t>
            </w:r>
          </w:p>
        </w:tc>
        <w:tc>
          <w:tcPr>
            <w:tcW w:w="1339"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7D146B3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CM</w:t>
            </w:r>
          </w:p>
        </w:tc>
        <w:tc>
          <w:tcPr>
            <w:tcW w:w="1041" w:type="dxa"/>
            <w:gridSpan w:val="2"/>
            <w:tcBorders>
              <w:top w:val="single" w:sz="8" w:space="0" w:color="auto"/>
              <w:left w:val="nil"/>
              <w:bottom w:val="single" w:sz="8" w:space="0" w:color="auto"/>
              <w:right w:val="single" w:sz="8" w:space="0" w:color="000000"/>
            </w:tcBorders>
            <w:shd w:val="clear" w:color="auto" w:fill="auto"/>
            <w:vAlign w:val="center"/>
          </w:tcPr>
          <w:p w14:paraId="13631E5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95%</w:t>
            </w:r>
          </w:p>
        </w:tc>
        <w:tc>
          <w:tcPr>
            <w:tcW w:w="914" w:type="dxa"/>
            <w:tcBorders>
              <w:top w:val="nil"/>
              <w:left w:val="nil"/>
              <w:bottom w:val="single" w:sz="8" w:space="0" w:color="auto"/>
              <w:right w:val="single" w:sz="8" w:space="0" w:color="auto"/>
            </w:tcBorders>
            <w:shd w:val="clear" w:color="000000" w:fill="EAF1DD"/>
            <w:vAlign w:val="center"/>
          </w:tcPr>
          <w:p w14:paraId="5C8FA9F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w:t>
            </w:r>
          </w:p>
        </w:tc>
        <w:tc>
          <w:tcPr>
            <w:tcW w:w="1057" w:type="dxa"/>
            <w:tcBorders>
              <w:top w:val="nil"/>
              <w:left w:val="nil"/>
              <w:bottom w:val="single" w:sz="8" w:space="0" w:color="auto"/>
              <w:right w:val="single" w:sz="8" w:space="0" w:color="auto"/>
            </w:tcBorders>
            <w:shd w:val="clear" w:color="000000" w:fill="EAF1DD"/>
            <w:vAlign w:val="center"/>
          </w:tcPr>
          <w:p w14:paraId="0E78A26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20.4</w:t>
            </w:r>
          </w:p>
        </w:tc>
        <w:tc>
          <w:tcPr>
            <w:tcW w:w="989" w:type="dxa"/>
            <w:tcBorders>
              <w:top w:val="nil"/>
              <w:left w:val="nil"/>
              <w:bottom w:val="single" w:sz="8" w:space="0" w:color="auto"/>
              <w:right w:val="single" w:sz="8" w:space="0" w:color="auto"/>
            </w:tcBorders>
            <w:shd w:val="clear" w:color="000000" w:fill="EAF1DD"/>
            <w:vAlign w:val="center"/>
          </w:tcPr>
          <w:p w14:paraId="44FB274E" w14:textId="77777777" w:rsidR="00BE0819" w:rsidRDefault="007D2801">
            <w:pPr>
              <w:widowControl/>
              <w:kinsoku/>
              <w:overflowPunct/>
              <w:autoSpaceDE/>
              <w:autoSpaceDN/>
              <w:adjustRightInd/>
              <w:spacing w:after="0"/>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w:t>
            </w:r>
          </w:p>
        </w:tc>
        <w:tc>
          <w:tcPr>
            <w:tcW w:w="1170" w:type="dxa"/>
            <w:tcBorders>
              <w:top w:val="nil"/>
              <w:left w:val="nil"/>
              <w:bottom w:val="single" w:sz="8" w:space="0" w:color="auto"/>
              <w:right w:val="single" w:sz="8" w:space="0" w:color="auto"/>
            </w:tcBorders>
            <w:shd w:val="clear" w:color="000000" w:fill="EAF1DD"/>
            <w:vAlign w:val="center"/>
          </w:tcPr>
          <w:p w14:paraId="721FA5A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19.1</w:t>
            </w:r>
          </w:p>
        </w:tc>
        <w:tc>
          <w:tcPr>
            <w:tcW w:w="1350" w:type="dxa"/>
            <w:tcBorders>
              <w:top w:val="nil"/>
              <w:left w:val="nil"/>
              <w:bottom w:val="single" w:sz="8" w:space="0" w:color="auto"/>
              <w:right w:val="single" w:sz="8" w:space="0" w:color="auto"/>
            </w:tcBorders>
            <w:shd w:val="clear" w:color="000000" w:fill="EAF1DD"/>
            <w:vAlign w:val="center"/>
          </w:tcPr>
          <w:p w14:paraId="43234BC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w:t>
            </w:r>
          </w:p>
        </w:tc>
      </w:tr>
      <w:tr w:rsidR="00BE0819" w14:paraId="512CD5A8" w14:textId="77777777">
        <w:trPr>
          <w:trHeight w:val="20"/>
        </w:trPr>
        <w:tc>
          <w:tcPr>
            <w:tcW w:w="860" w:type="dxa"/>
            <w:vMerge/>
            <w:tcBorders>
              <w:top w:val="nil"/>
              <w:left w:val="single" w:sz="8" w:space="0" w:color="auto"/>
              <w:bottom w:val="single" w:sz="8" w:space="0" w:color="000000"/>
              <w:right w:val="single" w:sz="8" w:space="0" w:color="auto"/>
            </w:tcBorders>
            <w:vAlign w:val="center"/>
          </w:tcPr>
          <w:p w14:paraId="1BBBF361"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339" w:type="dxa"/>
            <w:gridSpan w:val="3"/>
            <w:vMerge/>
            <w:tcBorders>
              <w:top w:val="single" w:sz="8" w:space="0" w:color="auto"/>
              <w:left w:val="single" w:sz="8" w:space="0" w:color="auto"/>
              <w:bottom w:val="single" w:sz="8" w:space="0" w:color="000000"/>
              <w:right w:val="single" w:sz="8" w:space="0" w:color="000000"/>
            </w:tcBorders>
            <w:vAlign w:val="center"/>
          </w:tcPr>
          <w:p w14:paraId="147497F3"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41" w:type="dxa"/>
            <w:gridSpan w:val="2"/>
            <w:tcBorders>
              <w:top w:val="single" w:sz="8" w:space="0" w:color="auto"/>
              <w:left w:val="nil"/>
              <w:bottom w:val="single" w:sz="8" w:space="0" w:color="auto"/>
              <w:right w:val="single" w:sz="8" w:space="0" w:color="000000"/>
            </w:tcBorders>
            <w:shd w:val="clear" w:color="auto" w:fill="auto"/>
            <w:vAlign w:val="center"/>
          </w:tcPr>
          <w:p w14:paraId="57F5F23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99%</w:t>
            </w:r>
          </w:p>
        </w:tc>
        <w:tc>
          <w:tcPr>
            <w:tcW w:w="914" w:type="dxa"/>
            <w:tcBorders>
              <w:top w:val="nil"/>
              <w:left w:val="nil"/>
              <w:bottom w:val="single" w:sz="8" w:space="0" w:color="auto"/>
              <w:right w:val="single" w:sz="8" w:space="0" w:color="auto"/>
            </w:tcBorders>
            <w:shd w:val="clear" w:color="000000" w:fill="EAF1DD"/>
            <w:vAlign w:val="center"/>
          </w:tcPr>
          <w:p w14:paraId="115AC10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w:t>
            </w:r>
          </w:p>
        </w:tc>
        <w:tc>
          <w:tcPr>
            <w:tcW w:w="1057" w:type="dxa"/>
            <w:tcBorders>
              <w:top w:val="nil"/>
              <w:left w:val="nil"/>
              <w:bottom w:val="single" w:sz="8" w:space="0" w:color="auto"/>
              <w:right w:val="single" w:sz="8" w:space="0" w:color="auto"/>
            </w:tcBorders>
            <w:shd w:val="clear" w:color="000000" w:fill="EAF1DD"/>
            <w:vAlign w:val="center"/>
          </w:tcPr>
          <w:p w14:paraId="61AC5CE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20.3</w:t>
            </w:r>
          </w:p>
        </w:tc>
        <w:tc>
          <w:tcPr>
            <w:tcW w:w="989" w:type="dxa"/>
            <w:tcBorders>
              <w:top w:val="nil"/>
              <w:left w:val="nil"/>
              <w:bottom w:val="single" w:sz="8" w:space="0" w:color="auto"/>
              <w:right w:val="single" w:sz="8" w:space="0" w:color="auto"/>
            </w:tcBorders>
            <w:shd w:val="clear" w:color="000000" w:fill="EAF1DD"/>
            <w:vAlign w:val="center"/>
          </w:tcPr>
          <w:p w14:paraId="2C759DBB" w14:textId="77777777" w:rsidR="00BE0819" w:rsidRDefault="007D2801">
            <w:pPr>
              <w:widowControl/>
              <w:kinsoku/>
              <w:overflowPunct/>
              <w:autoSpaceDE/>
              <w:autoSpaceDN/>
              <w:adjustRightInd/>
              <w:spacing w:after="0"/>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19.8</w:t>
            </w:r>
          </w:p>
        </w:tc>
        <w:tc>
          <w:tcPr>
            <w:tcW w:w="1170" w:type="dxa"/>
            <w:tcBorders>
              <w:top w:val="nil"/>
              <w:left w:val="nil"/>
              <w:bottom w:val="single" w:sz="8" w:space="0" w:color="auto"/>
              <w:right w:val="single" w:sz="8" w:space="0" w:color="auto"/>
            </w:tcBorders>
            <w:shd w:val="clear" w:color="000000" w:fill="EAF1DD"/>
            <w:vAlign w:val="center"/>
          </w:tcPr>
          <w:p w14:paraId="3730DA2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18.6</w:t>
            </w:r>
          </w:p>
        </w:tc>
        <w:tc>
          <w:tcPr>
            <w:tcW w:w="1350" w:type="dxa"/>
            <w:tcBorders>
              <w:top w:val="nil"/>
              <w:left w:val="nil"/>
              <w:bottom w:val="single" w:sz="8" w:space="0" w:color="auto"/>
              <w:right w:val="single" w:sz="8" w:space="0" w:color="auto"/>
            </w:tcBorders>
            <w:shd w:val="clear" w:color="000000" w:fill="EAF1DD"/>
            <w:vAlign w:val="center"/>
          </w:tcPr>
          <w:p w14:paraId="682E3ED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18.2</w:t>
            </w:r>
          </w:p>
        </w:tc>
      </w:tr>
      <w:tr w:rsidR="00BE0819" w14:paraId="5019E9D9" w14:textId="77777777">
        <w:trPr>
          <w:trHeight w:val="20"/>
        </w:trPr>
        <w:tc>
          <w:tcPr>
            <w:tcW w:w="860" w:type="dxa"/>
            <w:vMerge/>
            <w:tcBorders>
              <w:top w:val="nil"/>
              <w:left w:val="single" w:sz="8" w:space="0" w:color="auto"/>
              <w:bottom w:val="single" w:sz="8" w:space="0" w:color="000000"/>
              <w:right w:val="single" w:sz="8" w:space="0" w:color="auto"/>
            </w:tcBorders>
            <w:vAlign w:val="center"/>
          </w:tcPr>
          <w:p w14:paraId="400D5FEE"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2380" w:type="dxa"/>
            <w:gridSpan w:val="5"/>
            <w:tcBorders>
              <w:top w:val="single" w:sz="8" w:space="0" w:color="auto"/>
              <w:left w:val="nil"/>
              <w:bottom w:val="single" w:sz="8" w:space="0" w:color="auto"/>
              <w:right w:val="single" w:sz="8" w:space="0" w:color="000000"/>
            </w:tcBorders>
            <w:shd w:val="clear" w:color="auto" w:fill="auto"/>
            <w:vAlign w:val="center"/>
          </w:tcPr>
          <w:p w14:paraId="5C25F56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PA </w:t>
            </w:r>
            <w:proofErr w:type="spellStart"/>
            <w:r>
              <w:rPr>
                <w:rFonts w:eastAsia="Times New Roman"/>
                <w:snapToGrid/>
                <w:color w:val="000000"/>
                <w:kern w:val="0"/>
                <w:szCs w:val="20"/>
                <w:lang w:val="en-US" w:eastAsia="en-US"/>
              </w:rPr>
              <w:t>Backoff</w:t>
            </w:r>
            <w:proofErr w:type="spellEnd"/>
          </w:p>
        </w:tc>
        <w:tc>
          <w:tcPr>
            <w:tcW w:w="914" w:type="dxa"/>
            <w:tcBorders>
              <w:top w:val="nil"/>
              <w:left w:val="nil"/>
              <w:bottom w:val="single" w:sz="8" w:space="0" w:color="auto"/>
              <w:right w:val="single" w:sz="8" w:space="0" w:color="auto"/>
            </w:tcBorders>
            <w:shd w:val="clear" w:color="000000" w:fill="EAF1DD"/>
            <w:vAlign w:val="center"/>
          </w:tcPr>
          <w:p w14:paraId="3743E58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w:t>
            </w:r>
          </w:p>
        </w:tc>
        <w:tc>
          <w:tcPr>
            <w:tcW w:w="1057" w:type="dxa"/>
            <w:tcBorders>
              <w:top w:val="nil"/>
              <w:left w:val="nil"/>
              <w:bottom w:val="single" w:sz="8" w:space="0" w:color="auto"/>
              <w:right w:val="single" w:sz="8" w:space="0" w:color="auto"/>
            </w:tcBorders>
            <w:shd w:val="clear" w:color="000000" w:fill="EAF1DD"/>
            <w:vAlign w:val="center"/>
          </w:tcPr>
          <w:p w14:paraId="42CA4576"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20.4</w:t>
            </w:r>
          </w:p>
        </w:tc>
        <w:tc>
          <w:tcPr>
            <w:tcW w:w="989" w:type="dxa"/>
            <w:tcBorders>
              <w:top w:val="nil"/>
              <w:left w:val="nil"/>
              <w:bottom w:val="single" w:sz="8" w:space="0" w:color="auto"/>
              <w:right w:val="single" w:sz="8" w:space="0" w:color="auto"/>
            </w:tcBorders>
            <w:shd w:val="clear" w:color="000000" w:fill="EAF1DD"/>
            <w:vAlign w:val="center"/>
          </w:tcPr>
          <w:p w14:paraId="64D7A7A4" w14:textId="77777777" w:rsidR="00BE0819" w:rsidRDefault="007D2801">
            <w:pPr>
              <w:widowControl/>
              <w:kinsoku/>
              <w:overflowPunct/>
              <w:autoSpaceDE/>
              <w:autoSpaceDN/>
              <w:adjustRightInd/>
              <w:spacing w:after="0"/>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-3.2</w:t>
            </w:r>
          </w:p>
        </w:tc>
        <w:tc>
          <w:tcPr>
            <w:tcW w:w="1170" w:type="dxa"/>
            <w:tcBorders>
              <w:top w:val="nil"/>
              <w:left w:val="nil"/>
              <w:bottom w:val="single" w:sz="8" w:space="0" w:color="auto"/>
              <w:right w:val="single" w:sz="8" w:space="0" w:color="auto"/>
            </w:tcBorders>
            <w:shd w:val="clear" w:color="000000" w:fill="EAF1DD"/>
            <w:vAlign w:val="center"/>
          </w:tcPr>
          <w:p w14:paraId="40472E5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8.3</w:t>
            </w:r>
          </w:p>
        </w:tc>
        <w:tc>
          <w:tcPr>
            <w:tcW w:w="1350" w:type="dxa"/>
            <w:tcBorders>
              <w:top w:val="nil"/>
              <w:left w:val="nil"/>
              <w:bottom w:val="single" w:sz="8" w:space="0" w:color="auto"/>
              <w:right w:val="single" w:sz="8" w:space="0" w:color="auto"/>
            </w:tcBorders>
            <w:shd w:val="clear" w:color="000000" w:fill="EAF1DD"/>
            <w:vAlign w:val="center"/>
          </w:tcPr>
          <w:p w14:paraId="05CACCA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w:t>
            </w:r>
          </w:p>
        </w:tc>
      </w:tr>
      <w:tr w:rsidR="00BE0819" w14:paraId="1C39C6A2" w14:textId="77777777">
        <w:trPr>
          <w:trHeight w:val="20"/>
        </w:trPr>
        <w:tc>
          <w:tcPr>
            <w:tcW w:w="860" w:type="dxa"/>
            <w:vMerge w:val="restart"/>
            <w:tcBorders>
              <w:top w:val="nil"/>
              <w:left w:val="single" w:sz="8" w:space="0" w:color="auto"/>
              <w:bottom w:val="single" w:sz="8" w:space="0" w:color="000000"/>
              <w:right w:val="single" w:sz="8" w:space="0" w:color="auto"/>
            </w:tcBorders>
            <w:shd w:val="clear" w:color="auto" w:fill="auto"/>
            <w:vAlign w:val="center"/>
          </w:tcPr>
          <w:p w14:paraId="0D2D191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MCL (dB)</w:t>
            </w:r>
          </w:p>
        </w:tc>
        <w:tc>
          <w:tcPr>
            <w:tcW w:w="905"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1628CA2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DS = 10ns</w:t>
            </w:r>
          </w:p>
        </w:tc>
        <w:tc>
          <w:tcPr>
            <w:tcW w:w="889"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35E0B7A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CM</w:t>
            </w:r>
          </w:p>
        </w:tc>
        <w:tc>
          <w:tcPr>
            <w:tcW w:w="586" w:type="dxa"/>
            <w:tcBorders>
              <w:top w:val="nil"/>
              <w:left w:val="nil"/>
              <w:bottom w:val="single" w:sz="8" w:space="0" w:color="auto"/>
              <w:right w:val="single" w:sz="8" w:space="0" w:color="auto"/>
            </w:tcBorders>
            <w:shd w:val="clear" w:color="auto" w:fill="auto"/>
            <w:vAlign w:val="center"/>
          </w:tcPr>
          <w:p w14:paraId="08F247F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95%</w:t>
            </w:r>
          </w:p>
        </w:tc>
        <w:tc>
          <w:tcPr>
            <w:tcW w:w="914" w:type="dxa"/>
            <w:tcBorders>
              <w:top w:val="nil"/>
              <w:left w:val="nil"/>
              <w:bottom w:val="single" w:sz="8" w:space="0" w:color="auto"/>
              <w:right w:val="single" w:sz="8" w:space="0" w:color="auto"/>
            </w:tcBorders>
            <w:shd w:val="clear" w:color="000000" w:fill="FFFF00"/>
            <w:vAlign w:val="center"/>
          </w:tcPr>
          <w:p w14:paraId="51BF1DA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132.5</w:t>
            </w:r>
          </w:p>
        </w:tc>
        <w:tc>
          <w:tcPr>
            <w:tcW w:w="1057" w:type="dxa"/>
            <w:tcBorders>
              <w:top w:val="nil"/>
              <w:left w:val="nil"/>
              <w:bottom w:val="single" w:sz="8" w:space="0" w:color="auto"/>
              <w:right w:val="single" w:sz="8" w:space="0" w:color="auto"/>
            </w:tcBorders>
            <w:shd w:val="clear" w:color="000000" w:fill="FFFF00"/>
            <w:vAlign w:val="center"/>
          </w:tcPr>
          <w:p w14:paraId="2BE16A7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133.7</w:t>
            </w:r>
          </w:p>
        </w:tc>
        <w:tc>
          <w:tcPr>
            <w:tcW w:w="989" w:type="dxa"/>
            <w:tcBorders>
              <w:top w:val="nil"/>
              <w:left w:val="nil"/>
              <w:bottom w:val="single" w:sz="8" w:space="0" w:color="auto"/>
              <w:right w:val="single" w:sz="8" w:space="0" w:color="auto"/>
            </w:tcBorders>
            <w:shd w:val="clear" w:color="000000" w:fill="FFFF00"/>
            <w:vAlign w:val="center"/>
          </w:tcPr>
          <w:p w14:paraId="01BED03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138.4</w:t>
            </w:r>
          </w:p>
        </w:tc>
        <w:tc>
          <w:tcPr>
            <w:tcW w:w="1170" w:type="dxa"/>
            <w:tcBorders>
              <w:top w:val="nil"/>
              <w:left w:val="nil"/>
              <w:bottom w:val="single" w:sz="8" w:space="0" w:color="auto"/>
              <w:right w:val="single" w:sz="8" w:space="0" w:color="auto"/>
            </w:tcBorders>
            <w:shd w:val="clear" w:color="000000" w:fill="FFFF00"/>
            <w:vAlign w:val="center"/>
          </w:tcPr>
          <w:p w14:paraId="1046BE8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134.3</w:t>
            </w:r>
          </w:p>
        </w:tc>
        <w:tc>
          <w:tcPr>
            <w:tcW w:w="1350" w:type="dxa"/>
            <w:tcBorders>
              <w:top w:val="nil"/>
              <w:left w:val="nil"/>
              <w:bottom w:val="single" w:sz="8" w:space="0" w:color="auto"/>
              <w:right w:val="single" w:sz="8" w:space="0" w:color="auto"/>
            </w:tcBorders>
            <w:shd w:val="clear" w:color="000000" w:fill="FFFF00"/>
            <w:vAlign w:val="center"/>
          </w:tcPr>
          <w:p w14:paraId="0507EDC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136.3</w:t>
            </w:r>
          </w:p>
        </w:tc>
      </w:tr>
      <w:tr w:rsidR="00BE0819" w14:paraId="444781CF" w14:textId="77777777">
        <w:trPr>
          <w:trHeight w:val="20"/>
        </w:trPr>
        <w:tc>
          <w:tcPr>
            <w:tcW w:w="860" w:type="dxa"/>
            <w:vMerge/>
            <w:tcBorders>
              <w:top w:val="nil"/>
              <w:left w:val="single" w:sz="8" w:space="0" w:color="auto"/>
              <w:bottom w:val="single" w:sz="8" w:space="0" w:color="000000"/>
              <w:right w:val="single" w:sz="8" w:space="0" w:color="auto"/>
            </w:tcBorders>
            <w:vAlign w:val="center"/>
          </w:tcPr>
          <w:p w14:paraId="6F85F86F"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05" w:type="dxa"/>
            <w:gridSpan w:val="2"/>
            <w:vMerge/>
            <w:tcBorders>
              <w:top w:val="single" w:sz="8" w:space="0" w:color="auto"/>
              <w:left w:val="single" w:sz="8" w:space="0" w:color="auto"/>
              <w:bottom w:val="single" w:sz="8" w:space="0" w:color="000000"/>
              <w:right w:val="single" w:sz="8" w:space="0" w:color="000000"/>
            </w:tcBorders>
            <w:vAlign w:val="center"/>
          </w:tcPr>
          <w:p w14:paraId="0198B463"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889" w:type="dxa"/>
            <w:gridSpan w:val="2"/>
            <w:vMerge/>
            <w:tcBorders>
              <w:top w:val="single" w:sz="8" w:space="0" w:color="auto"/>
              <w:left w:val="single" w:sz="8" w:space="0" w:color="auto"/>
              <w:bottom w:val="single" w:sz="8" w:space="0" w:color="000000"/>
              <w:right w:val="single" w:sz="8" w:space="0" w:color="000000"/>
            </w:tcBorders>
            <w:vAlign w:val="center"/>
          </w:tcPr>
          <w:p w14:paraId="5A4CE965"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586" w:type="dxa"/>
            <w:tcBorders>
              <w:top w:val="nil"/>
              <w:left w:val="nil"/>
              <w:bottom w:val="single" w:sz="8" w:space="0" w:color="auto"/>
              <w:right w:val="single" w:sz="8" w:space="0" w:color="auto"/>
            </w:tcBorders>
            <w:shd w:val="clear" w:color="auto" w:fill="auto"/>
            <w:vAlign w:val="center"/>
          </w:tcPr>
          <w:p w14:paraId="53A2A0B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99%</w:t>
            </w:r>
          </w:p>
        </w:tc>
        <w:tc>
          <w:tcPr>
            <w:tcW w:w="914" w:type="dxa"/>
            <w:tcBorders>
              <w:top w:val="nil"/>
              <w:left w:val="nil"/>
              <w:bottom w:val="single" w:sz="8" w:space="0" w:color="auto"/>
              <w:right w:val="single" w:sz="8" w:space="0" w:color="auto"/>
            </w:tcBorders>
            <w:shd w:val="clear" w:color="000000" w:fill="F2F2F2"/>
            <w:vAlign w:val="center"/>
          </w:tcPr>
          <w:p w14:paraId="20FC1CF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132.5</w:t>
            </w:r>
          </w:p>
        </w:tc>
        <w:tc>
          <w:tcPr>
            <w:tcW w:w="1057" w:type="dxa"/>
            <w:tcBorders>
              <w:top w:val="nil"/>
              <w:left w:val="nil"/>
              <w:bottom w:val="single" w:sz="8" w:space="0" w:color="auto"/>
              <w:right w:val="single" w:sz="8" w:space="0" w:color="auto"/>
            </w:tcBorders>
            <w:shd w:val="clear" w:color="000000" w:fill="F2F2F2"/>
            <w:vAlign w:val="center"/>
          </w:tcPr>
          <w:p w14:paraId="02F0081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133.6</w:t>
            </w:r>
          </w:p>
        </w:tc>
        <w:tc>
          <w:tcPr>
            <w:tcW w:w="989" w:type="dxa"/>
            <w:tcBorders>
              <w:top w:val="nil"/>
              <w:left w:val="nil"/>
              <w:bottom w:val="single" w:sz="8" w:space="0" w:color="auto"/>
              <w:right w:val="single" w:sz="8" w:space="0" w:color="auto"/>
            </w:tcBorders>
            <w:shd w:val="clear" w:color="000000" w:fill="F2F2F2"/>
            <w:vAlign w:val="center"/>
          </w:tcPr>
          <w:p w14:paraId="4D727A4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138.2</w:t>
            </w:r>
          </w:p>
        </w:tc>
        <w:tc>
          <w:tcPr>
            <w:tcW w:w="1170" w:type="dxa"/>
            <w:tcBorders>
              <w:top w:val="nil"/>
              <w:left w:val="nil"/>
              <w:bottom w:val="single" w:sz="8" w:space="0" w:color="auto"/>
              <w:right w:val="single" w:sz="8" w:space="0" w:color="auto"/>
            </w:tcBorders>
            <w:shd w:val="clear" w:color="000000" w:fill="F2F2F2"/>
            <w:vAlign w:val="center"/>
          </w:tcPr>
          <w:p w14:paraId="3BCA94B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133.8</w:t>
            </w:r>
          </w:p>
        </w:tc>
        <w:tc>
          <w:tcPr>
            <w:tcW w:w="1350" w:type="dxa"/>
            <w:tcBorders>
              <w:top w:val="nil"/>
              <w:left w:val="nil"/>
              <w:bottom w:val="single" w:sz="8" w:space="0" w:color="auto"/>
              <w:right w:val="single" w:sz="8" w:space="0" w:color="auto"/>
            </w:tcBorders>
            <w:shd w:val="clear" w:color="000000" w:fill="F2F2F2"/>
            <w:vAlign w:val="center"/>
          </w:tcPr>
          <w:p w14:paraId="65B74E66"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135.5</w:t>
            </w:r>
          </w:p>
        </w:tc>
      </w:tr>
      <w:tr w:rsidR="00BE0819" w14:paraId="07D10FCF" w14:textId="77777777">
        <w:trPr>
          <w:trHeight w:val="20"/>
        </w:trPr>
        <w:tc>
          <w:tcPr>
            <w:tcW w:w="860" w:type="dxa"/>
            <w:vMerge/>
            <w:tcBorders>
              <w:top w:val="nil"/>
              <w:left w:val="single" w:sz="8" w:space="0" w:color="auto"/>
              <w:bottom w:val="single" w:sz="8" w:space="0" w:color="000000"/>
              <w:right w:val="single" w:sz="8" w:space="0" w:color="auto"/>
            </w:tcBorders>
            <w:vAlign w:val="center"/>
          </w:tcPr>
          <w:p w14:paraId="064BCB7A"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05" w:type="dxa"/>
            <w:gridSpan w:val="2"/>
            <w:vMerge/>
            <w:tcBorders>
              <w:top w:val="single" w:sz="8" w:space="0" w:color="auto"/>
              <w:left w:val="single" w:sz="8" w:space="0" w:color="auto"/>
              <w:bottom w:val="single" w:sz="8" w:space="0" w:color="000000"/>
              <w:right w:val="single" w:sz="8" w:space="0" w:color="000000"/>
            </w:tcBorders>
            <w:vAlign w:val="center"/>
          </w:tcPr>
          <w:p w14:paraId="24C9C2AA"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475" w:type="dxa"/>
            <w:gridSpan w:val="3"/>
            <w:tcBorders>
              <w:top w:val="single" w:sz="8" w:space="0" w:color="auto"/>
              <w:left w:val="nil"/>
              <w:bottom w:val="single" w:sz="8" w:space="0" w:color="auto"/>
              <w:right w:val="single" w:sz="8" w:space="0" w:color="000000"/>
            </w:tcBorders>
            <w:shd w:val="clear" w:color="auto" w:fill="auto"/>
            <w:vAlign w:val="center"/>
          </w:tcPr>
          <w:p w14:paraId="6B3DC83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MPR</w:t>
            </w:r>
          </w:p>
        </w:tc>
        <w:tc>
          <w:tcPr>
            <w:tcW w:w="914" w:type="dxa"/>
            <w:tcBorders>
              <w:top w:val="nil"/>
              <w:left w:val="nil"/>
              <w:bottom w:val="single" w:sz="8" w:space="0" w:color="auto"/>
              <w:right w:val="single" w:sz="8" w:space="0" w:color="auto"/>
            </w:tcBorders>
            <w:shd w:val="clear" w:color="auto" w:fill="FFFF00"/>
            <w:vAlign w:val="center"/>
          </w:tcPr>
          <w:p w14:paraId="3C36419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132.5</w:t>
            </w:r>
          </w:p>
        </w:tc>
        <w:tc>
          <w:tcPr>
            <w:tcW w:w="1057" w:type="dxa"/>
            <w:tcBorders>
              <w:top w:val="nil"/>
              <w:left w:val="nil"/>
              <w:bottom w:val="single" w:sz="8" w:space="0" w:color="auto"/>
              <w:right w:val="single" w:sz="8" w:space="0" w:color="auto"/>
            </w:tcBorders>
            <w:shd w:val="clear" w:color="auto" w:fill="FFFF00"/>
            <w:vAlign w:val="center"/>
          </w:tcPr>
          <w:p w14:paraId="087E270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133.7</w:t>
            </w:r>
          </w:p>
        </w:tc>
        <w:tc>
          <w:tcPr>
            <w:tcW w:w="989" w:type="dxa"/>
            <w:tcBorders>
              <w:top w:val="nil"/>
              <w:left w:val="nil"/>
              <w:bottom w:val="single" w:sz="8" w:space="0" w:color="auto"/>
              <w:right w:val="single" w:sz="8" w:space="0" w:color="auto"/>
            </w:tcBorders>
            <w:shd w:val="clear" w:color="auto" w:fill="FFFF00"/>
            <w:vAlign w:val="center"/>
          </w:tcPr>
          <w:p w14:paraId="6AABF8B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115.2</w:t>
            </w:r>
          </w:p>
        </w:tc>
        <w:tc>
          <w:tcPr>
            <w:tcW w:w="1170" w:type="dxa"/>
            <w:tcBorders>
              <w:top w:val="nil"/>
              <w:left w:val="nil"/>
              <w:bottom w:val="single" w:sz="8" w:space="0" w:color="auto"/>
              <w:right w:val="single" w:sz="8" w:space="0" w:color="auto"/>
            </w:tcBorders>
            <w:shd w:val="clear" w:color="auto" w:fill="FFFF00"/>
            <w:vAlign w:val="center"/>
          </w:tcPr>
          <w:p w14:paraId="6271F8D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123.5</w:t>
            </w:r>
          </w:p>
        </w:tc>
        <w:tc>
          <w:tcPr>
            <w:tcW w:w="1350" w:type="dxa"/>
            <w:tcBorders>
              <w:top w:val="nil"/>
              <w:left w:val="nil"/>
              <w:bottom w:val="single" w:sz="8" w:space="0" w:color="auto"/>
              <w:right w:val="single" w:sz="8" w:space="0" w:color="auto"/>
            </w:tcBorders>
            <w:shd w:val="clear" w:color="auto" w:fill="FFFF00"/>
            <w:vAlign w:val="center"/>
          </w:tcPr>
          <w:p w14:paraId="496376C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130.3</w:t>
            </w:r>
          </w:p>
        </w:tc>
      </w:tr>
      <w:tr w:rsidR="00BE0819" w14:paraId="7789E661" w14:textId="77777777">
        <w:trPr>
          <w:trHeight w:val="20"/>
        </w:trPr>
        <w:tc>
          <w:tcPr>
            <w:tcW w:w="3240" w:type="dxa"/>
            <w:gridSpan w:val="6"/>
            <w:tcBorders>
              <w:top w:val="single" w:sz="8" w:space="0" w:color="auto"/>
              <w:left w:val="single" w:sz="8" w:space="0" w:color="auto"/>
              <w:bottom w:val="single" w:sz="8" w:space="0" w:color="auto"/>
              <w:right w:val="single" w:sz="8" w:space="0" w:color="000000"/>
            </w:tcBorders>
            <w:shd w:val="clear" w:color="auto" w:fill="auto"/>
            <w:vAlign w:val="center"/>
          </w:tcPr>
          <w:p w14:paraId="7A58254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N_FDM</w:t>
            </w:r>
          </w:p>
        </w:tc>
        <w:tc>
          <w:tcPr>
            <w:tcW w:w="914" w:type="dxa"/>
            <w:tcBorders>
              <w:top w:val="nil"/>
              <w:left w:val="nil"/>
              <w:bottom w:val="single" w:sz="8" w:space="0" w:color="auto"/>
              <w:right w:val="single" w:sz="8" w:space="0" w:color="auto"/>
            </w:tcBorders>
            <w:shd w:val="clear" w:color="000000" w:fill="FFFF00"/>
            <w:vAlign w:val="center"/>
          </w:tcPr>
          <w:p w14:paraId="229C088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8</w:t>
            </w:r>
          </w:p>
        </w:tc>
        <w:tc>
          <w:tcPr>
            <w:tcW w:w="1057" w:type="dxa"/>
            <w:tcBorders>
              <w:top w:val="nil"/>
              <w:left w:val="nil"/>
              <w:bottom w:val="single" w:sz="8" w:space="0" w:color="auto"/>
              <w:right w:val="single" w:sz="8" w:space="0" w:color="auto"/>
            </w:tcBorders>
            <w:shd w:val="clear" w:color="000000" w:fill="FFFF00"/>
            <w:vAlign w:val="center"/>
          </w:tcPr>
          <w:p w14:paraId="56FF681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c>
          <w:tcPr>
            <w:tcW w:w="989" w:type="dxa"/>
            <w:tcBorders>
              <w:top w:val="nil"/>
              <w:left w:val="nil"/>
              <w:bottom w:val="single" w:sz="8" w:space="0" w:color="auto"/>
              <w:right w:val="single" w:sz="8" w:space="0" w:color="auto"/>
            </w:tcBorders>
            <w:shd w:val="clear" w:color="000000" w:fill="FFFF00"/>
            <w:vAlign w:val="center"/>
          </w:tcPr>
          <w:p w14:paraId="1F487C9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8</w:t>
            </w:r>
          </w:p>
        </w:tc>
        <w:tc>
          <w:tcPr>
            <w:tcW w:w="1170" w:type="dxa"/>
            <w:tcBorders>
              <w:top w:val="nil"/>
              <w:left w:val="nil"/>
              <w:bottom w:val="single" w:sz="8" w:space="0" w:color="auto"/>
              <w:right w:val="single" w:sz="8" w:space="0" w:color="auto"/>
            </w:tcBorders>
            <w:shd w:val="clear" w:color="000000" w:fill="FFFF00"/>
            <w:vAlign w:val="center"/>
          </w:tcPr>
          <w:p w14:paraId="3AE17976"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8</w:t>
            </w:r>
          </w:p>
        </w:tc>
        <w:tc>
          <w:tcPr>
            <w:tcW w:w="1350" w:type="dxa"/>
            <w:tcBorders>
              <w:top w:val="nil"/>
              <w:left w:val="nil"/>
              <w:bottom w:val="single" w:sz="8" w:space="0" w:color="auto"/>
              <w:right w:val="single" w:sz="8" w:space="0" w:color="auto"/>
            </w:tcBorders>
            <w:shd w:val="clear" w:color="000000" w:fill="FFFF00"/>
            <w:vAlign w:val="center"/>
          </w:tcPr>
          <w:p w14:paraId="76FD895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7</w:t>
            </w:r>
          </w:p>
        </w:tc>
      </w:tr>
      <w:tr w:rsidR="00BE0819" w14:paraId="3DA7726D" w14:textId="77777777">
        <w:trPr>
          <w:trHeight w:val="20"/>
        </w:trPr>
        <w:tc>
          <w:tcPr>
            <w:tcW w:w="3240" w:type="dxa"/>
            <w:gridSpan w:val="6"/>
            <w:tcBorders>
              <w:top w:val="single" w:sz="8" w:space="0" w:color="auto"/>
              <w:left w:val="single" w:sz="8" w:space="0" w:color="auto"/>
              <w:bottom w:val="single" w:sz="8" w:space="0" w:color="auto"/>
              <w:right w:val="single" w:sz="8" w:space="0" w:color="000000"/>
            </w:tcBorders>
            <w:shd w:val="clear" w:color="auto" w:fill="auto"/>
            <w:vAlign w:val="center"/>
          </w:tcPr>
          <w:p w14:paraId="0057FE1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Capacity</w:t>
            </w:r>
          </w:p>
        </w:tc>
        <w:tc>
          <w:tcPr>
            <w:tcW w:w="5480" w:type="dxa"/>
            <w:gridSpan w:val="5"/>
            <w:tcBorders>
              <w:top w:val="single" w:sz="8" w:space="0" w:color="auto"/>
              <w:left w:val="nil"/>
              <w:bottom w:val="single" w:sz="8" w:space="0" w:color="auto"/>
              <w:right w:val="single" w:sz="8" w:space="0" w:color="000000"/>
            </w:tcBorders>
            <w:shd w:val="clear" w:color="000000" w:fill="EAF1DD"/>
            <w:vAlign w:val="center"/>
          </w:tcPr>
          <w:p w14:paraId="4ABC878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Depends on N</w:t>
            </w:r>
            <w:r>
              <w:rPr>
                <w:rFonts w:eastAsia="Times New Roman"/>
                <w:snapToGrid/>
                <w:color w:val="000000"/>
                <w:kern w:val="0"/>
                <w:szCs w:val="20"/>
                <w:vertAlign w:val="subscript"/>
                <w:lang w:val="en-US" w:eastAsia="en-US"/>
              </w:rPr>
              <w:t xml:space="preserve">CS </w:t>
            </w:r>
          </w:p>
        </w:tc>
      </w:tr>
    </w:tbl>
    <w:p w14:paraId="5BDD8C8C" w14:textId="77777777" w:rsidR="00BE0819" w:rsidRDefault="00BE0819">
      <w:pPr>
        <w:rPr>
          <w:lang w:eastAsia="en-US"/>
        </w:rPr>
      </w:pPr>
    </w:p>
    <w:p w14:paraId="5D65C59A" w14:textId="77777777" w:rsidR="00BE0819" w:rsidRDefault="007D2801">
      <w:pPr>
        <w:rPr>
          <w:lang w:eastAsia="en-US"/>
        </w:rPr>
      </w:pPr>
      <w:r>
        <w:rPr>
          <w:lang w:eastAsia="en-US"/>
        </w:rPr>
        <w:t>MCL table for 30 kHz</w:t>
      </w:r>
    </w:p>
    <w:tbl>
      <w:tblPr>
        <w:tblW w:w="9352" w:type="dxa"/>
        <w:tblLayout w:type="fixed"/>
        <w:tblLook w:val="04A0" w:firstRow="1" w:lastRow="0" w:firstColumn="1" w:lastColumn="0" w:noHBand="0" w:noVBand="1"/>
      </w:tblPr>
      <w:tblGrid>
        <w:gridCol w:w="6"/>
        <w:gridCol w:w="1027"/>
        <w:gridCol w:w="1027"/>
        <w:gridCol w:w="1027"/>
        <w:gridCol w:w="1061"/>
        <w:gridCol w:w="1075"/>
        <w:gridCol w:w="1044"/>
        <w:gridCol w:w="1094"/>
        <w:gridCol w:w="1077"/>
        <w:gridCol w:w="904"/>
        <w:gridCol w:w="10"/>
        <w:tblGridChange w:id="32">
          <w:tblGrid>
            <w:gridCol w:w="10"/>
            <w:gridCol w:w="6"/>
            <w:gridCol w:w="1027"/>
            <w:gridCol w:w="1027"/>
            <w:gridCol w:w="1027"/>
            <w:gridCol w:w="1052"/>
            <w:gridCol w:w="9"/>
            <w:gridCol w:w="1068"/>
            <w:gridCol w:w="7"/>
            <w:gridCol w:w="1039"/>
            <w:gridCol w:w="5"/>
            <w:gridCol w:w="1091"/>
            <w:gridCol w:w="3"/>
            <w:gridCol w:w="1076"/>
            <w:gridCol w:w="1"/>
            <w:gridCol w:w="904"/>
            <w:gridCol w:w="10"/>
          </w:tblGrid>
        </w:tblGridChange>
      </w:tblGrid>
      <w:tr w:rsidR="00BE0819" w14:paraId="6A6B7247" w14:textId="77777777">
        <w:trPr>
          <w:gridBefore w:val="1"/>
          <w:trHeight w:val="20"/>
        </w:trPr>
        <w:tc>
          <w:tcPr>
            <w:tcW w:w="4149"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245A909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Scheme</w:t>
            </w:r>
          </w:p>
        </w:tc>
        <w:tc>
          <w:tcPr>
            <w:tcW w:w="1077" w:type="dxa"/>
            <w:tcBorders>
              <w:top w:val="single" w:sz="8" w:space="0" w:color="auto"/>
              <w:left w:val="nil"/>
              <w:bottom w:val="single" w:sz="8" w:space="0" w:color="auto"/>
              <w:right w:val="single" w:sz="8" w:space="0" w:color="auto"/>
            </w:tcBorders>
            <w:shd w:val="clear" w:color="auto" w:fill="auto"/>
            <w:vAlign w:val="center"/>
          </w:tcPr>
          <w:p w14:paraId="416AD7E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Alt 4 </w:t>
            </w:r>
          </w:p>
          <w:p w14:paraId="3AE9EFA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Rel 15</w:t>
            </w:r>
          </w:p>
        </w:tc>
        <w:tc>
          <w:tcPr>
            <w:tcW w:w="1046" w:type="dxa"/>
            <w:tcBorders>
              <w:top w:val="single" w:sz="8" w:space="0" w:color="auto"/>
              <w:left w:val="nil"/>
              <w:bottom w:val="single" w:sz="8" w:space="0" w:color="auto"/>
              <w:right w:val="single" w:sz="8" w:space="0" w:color="auto"/>
            </w:tcBorders>
            <w:shd w:val="clear" w:color="auto" w:fill="auto"/>
            <w:vAlign w:val="center"/>
          </w:tcPr>
          <w:p w14:paraId="3B9C4DC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 4</w:t>
            </w:r>
          </w:p>
          <w:p w14:paraId="7660E99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ZC 139 with repetition</w:t>
            </w:r>
          </w:p>
        </w:tc>
        <w:tc>
          <w:tcPr>
            <w:tcW w:w="1096" w:type="dxa"/>
            <w:tcBorders>
              <w:top w:val="single" w:sz="8" w:space="0" w:color="auto"/>
              <w:left w:val="nil"/>
              <w:bottom w:val="single" w:sz="8" w:space="0" w:color="auto"/>
              <w:right w:val="single" w:sz="8" w:space="0" w:color="auto"/>
            </w:tcBorders>
            <w:shd w:val="clear" w:color="auto" w:fill="auto"/>
            <w:vAlign w:val="center"/>
          </w:tcPr>
          <w:p w14:paraId="7EEF24D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 1</w:t>
            </w:r>
          </w:p>
          <w:p w14:paraId="37645EA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Uniform interlace</w:t>
            </w:r>
          </w:p>
        </w:tc>
        <w:tc>
          <w:tcPr>
            <w:tcW w:w="1079" w:type="dxa"/>
            <w:tcBorders>
              <w:top w:val="single" w:sz="8" w:space="0" w:color="auto"/>
              <w:left w:val="nil"/>
              <w:bottom w:val="single" w:sz="8" w:space="0" w:color="auto"/>
              <w:right w:val="single" w:sz="8" w:space="0" w:color="auto"/>
            </w:tcBorders>
            <w:shd w:val="clear" w:color="auto" w:fill="auto"/>
            <w:vAlign w:val="center"/>
          </w:tcPr>
          <w:p w14:paraId="208F5EA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fr-FR" w:eastAsia="en-US"/>
              </w:rPr>
            </w:pPr>
            <w:r>
              <w:rPr>
                <w:rFonts w:eastAsia="Times New Roman"/>
                <w:snapToGrid/>
                <w:color w:val="000000"/>
                <w:kern w:val="0"/>
                <w:szCs w:val="20"/>
                <w:lang w:val="fr-FR" w:eastAsia="en-US"/>
              </w:rPr>
              <w:t>Alt 2</w:t>
            </w:r>
          </w:p>
          <w:p w14:paraId="372F9C9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fr-FR" w:eastAsia="en-US"/>
              </w:rPr>
            </w:pPr>
            <w:r>
              <w:rPr>
                <w:rFonts w:eastAsia="Times New Roman"/>
                <w:snapToGrid/>
                <w:color w:val="000000"/>
                <w:kern w:val="0"/>
                <w:szCs w:val="20"/>
                <w:lang w:val="fr-FR" w:eastAsia="en-US"/>
              </w:rPr>
              <w:t>Non-</w:t>
            </w:r>
            <w:proofErr w:type="spellStart"/>
            <w:r>
              <w:rPr>
                <w:rFonts w:eastAsia="Times New Roman"/>
                <w:snapToGrid/>
                <w:color w:val="000000"/>
                <w:kern w:val="0"/>
                <w:szCs w:val="20"/>
                <w:lang w:val="fr-FR" w:eastAsia="en-US"/>
              </w:rPr>
              <w:t>unif</w:t>
            </w:r>
            <w:proofErr w:type="spellEnd"/>
            <w:r>
              <w:rPr>
                <w:rFonts w:eastAsia="Times New Roman"/>
                <w:snapToGrid/>
                <w:color w:val="000000"/>
                <w:kern w:val="0"/>
                <w:szCs w:val="20"/>
                <w:lang w:val="fr-FR" w:eastAsia="en-US"/>
              </w:rPr>
              <w:t xml:space="preserve"> </w:t>
            </w:r>
            <w:proofErr w:type="spellStart"/>
            <w:r>
              <w:rPr>
                <w:rFonts w:eastAsia="Times New Roman"/>
                <w:snapToGrid/>
                <w:color w:val="000000"/>
                <w:kern w:val="0"/>
                <w:szCs w:val="20"/>
                <w:lang w:val="fr-FR" w:eastAsia="en-US"/>
              </w:rPr>
              <w:t>interlace</w:t>
            </w:r>
            <w:proofErr w:type="spellEnd"/>
            <w:r>
              <w:rPr>
                <w:rFonts w:eastAsia="Times New Roman"/>
                <w:snapToGrid/>
                <w:color w:val="000000"/>
                <w:kern w:val="0"/>
                <w:szCs w:val="20"/>
                <w:lang w:val="fr-FR" w:eastAsia="en-US"/>
              </w:rPr>
              <w:t xml:space="preserve"> type 1</w:t>
            </w:r>
          </w:p>
        </w:tc>
        <w:tc>
          <w:tcPr>
            <w:tcW w:w="905" w:type="dxa"/>
            <w:gridSpan w:val="2"/>
            <w:tcBorders>
              <w:top w:val="single" w:sz="8" w:space="0" w:color="auto"/>
              <w:left w:val="nil"/>
              <w:bottom w:val="single" w:sz="8" w:space="0" w:color="auto"/>
              <w:right w:val="single" w:sz="8" w:space="0" w:color="auto"/>
            </w:tcBorders>
            <w:shd w:val="clear" w:color="auto" w:fill="auto"/>
            <w:vAlign w:val="center"/>
          </w:tcPr>
          <w:p w14:paraId="389717D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fr-FR" w:eastAsia="en-US"/>
              </w:rPr>
            </w:pPr>
            <w:r>
              <w:rPr>
                <w:rFonts w:eastAsia="Times New Roman"/>
                <w:snapToGrid/>
                <w:color w:val="000000"/>
                <w:kern w:val="0"/>
                <w:szCs w:val="20"/>
                <w:lang w:val="fr-FR" w:eastAsia="en-US"/>
              </w:rPr>
              <w:t>Alt 2</w:t>
            </w:r>
          </w:p>
          <w:p w14:paraId="177B25F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fr-FR" w:eastAsia="en-US"/>
              </w:rPr>
            </w:pPr>
            <w:r>
              <w:rPr>
                <w:rFonts w:eastAsia="Times New Roman"/>
                <w:snapToGrid/>
                <w:color w:val="000000"/>
                <w:kern w:val="0"/>
                <w:szCs w:val="20"/>
                <w:lang w:val="fr-FR" w:eastAsia="en-US"/>
              </w:rPr>
              <w:t>Non-</w:t>
            </w:r>
            <w:proofErr w:type="spellStart"/>
            <w:r>
              <w:rPr>
                <w:rFonts w:eastAsia="Times New Roman"/>
                <w:snapToGrid/>
                <w:color w:val="000000"/>
                <w:kern w:val="0"/>
                <w:szCs w:val="20"/>
                <w:lang w:val="fr-FR" w:eastAsia="en-US"/>
              </w:rPr>
              <w:t>unif</w:t>
            </w:r>
            <w:proofErr w:type="spellEnd"/>
            <w:r>
              <w:rPr>
                <w:rFonts w:eastAsia="Times New Roman"/>
                <w:snapToGrid/>
                <w:color w:val="000000"/>
                <w:kern w:val="0"/>
                <w:szCs w:val="20"/>
                <w:lang w:val="fr-FR" w:eastAsia="en-US"/>
              </w:rPr>
              <w:t xml:space="preserve"> </w:t>
            </w:r>
            <w:proofErr w:type="spellStart"/>
            <w:r>
              <w:rPr>
                <w:rFonts w:eastAsia="Times New Roman"/>
                <w:snapToGrid/>
                <w:color w:val="000000"/>
                <w:kern w:val="0"/>
                <w:szCs w:val="20"/>
                <w:lang w:val="fr-FR" w:eastAsia="en-US"/>
              </w:rPr>
              <w:t>interlace</w:t>
            </w:r>
            <w:proofErr w:type="spellEnd"/>
            <w:r>
              <w:rPr>
                <w:rFonts w:eastAsia="Times New Roman"/>
                <w:snapToGrid/>
                <w:color w:val="000000"/>
                <w:kern w:val="0"/>
                <w:szCs w:val="20"/>
                <w:lang w:val="fr-FR" w:eastAsia="en-US"/>
              </w:rPr>
              <w:t xml:space="preserve"> type 2</w:t>
            </w:r>
          </w:p>
        </w:tc>
      </w:tr>
      <w:tr w:rsidR="00BE0819" w14:paraId="4199C052" w14:textId="77777777">
        <w:trPr>
          <w:gridBefore w:val="1"/>
          <w:trHeight w:val="20"/>
        </w:trPr>
        <w:tc>
          <w:tcPr>
            <w:tcW w:w="4149"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370C04E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SCS</w:t>
            </w:r>
          </w:p>
        </w:tc>
        <w:tc>
          <w:tcPr>
            <w:tcW w:w="5203" w:type="dxa"/>
            <w:gridSpan w:val="6"/>
            <w:tcBorders>
              <w:top w:val="single" w:sz="8" w:space="0" w:color="auto"/>
              <w:left w:val="nil"/>
              <w:bottom w:val="single" w:sz="8" w:space="0" w:color="auto"/>
              <w:right w:val="single" w:sz="8" w:space="0" w:color="000000"/>
            </w:tcBorders>
            <w:shd w:val="clear" w:color="000000" w:fill="EAF1DD"/>
            <w:vAlign w:val="center"/>
          </w:tcPr>
          <w:p w14:paraId="6325F0F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30</w:t>
            </w:r>
          </w:p>
        </w:tc>
      </w:tr>
      <w:tr w:rsidR="00BE0819" w14:paraId="37C88E66" w14:textId="77777777">
        <w:trPr>
          <w:gridBefore w:val="1"/>
          <w:trHeight w:val="20"/>
        </w:trPr>
        <w:tc>
          <w:tcPr>
            <w:tcW w:w="4149"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4273D10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PRACH sequence length (L_RA)</w:t>
            </w:r>
          </w:p>
        </w:tc>
        <w:tc>
          <w:tcPr>
            <w:tcW w:w="5203" w:type="dxa"/>
            <w:gridSpan w:val="6"/>
            <w:tcBorders>
              <w:top w:val="single" w:sz="8" w:space="0" w:color="auto"/>
              <w:left w:val="nil"/>
              <w:bottom w:val="single" w:sz="8" w:space="0" w:color="auto"/>
              <w:right w:val="single" w:sz="8" w:space="0" w:color="000000"/>
            </w:tcBorders>
            <w:shd w:val="clear" w:color="000000" w:fill="EAF1DD"/>
            <w:vAlign w:val="center"/>
          </w:tcPr>
          <w:p w14:paraId="7027893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139</w:t>
            </w:r>
          </w:p>
        </w:tc>
      </w:tr>
      <w:tr w:rsidR="00BE0819" w14:paraId="0AFA0CD3" w14:textId="77777777">
        <w:trPr>
          <w:gridBefore w:val="1"/>
          <w:trHeight w:val="20"/>
        </w:trPr>
        <w:tc>
          <w:tcPr>
            <w:tcW w:w="4149"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240BC38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of repetition (R)</w:t>
            </w:r>
          </w:p>
        </w:tc>
        <w:tc>
          <w:tcPr>
            <w:tcW w:w="1077" w:type="dxa"/>
            <w:tcBorders>
              <w:top w:val="nil"/>
              <w:left w:val="nil"/>
              <w:bottom w:val="single" w:sz="8" w:space="0" w:color="auto"/>
              <w:right w:val="single" w:sz="8" w:space="0" w:color="auto"/>
            </w:tcBorders>
            <w:shd w:val="clear" w:color="000000" w:fill="EAF1DD"/>
            <w:vAlign w:val="center"/>
          </w:tcPr>
          <w:p w14:paraId="7259287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c>
          <w:tcPr>
            <w:tcW w:w="1046" w:type="dxa"/>
            <w:tcBorders>
              <w:top w:val="nil"/>
              <w:left w:val="nil"/>
              <w:bottom w:val="single" w:sz="8" w:space="0" w:color="auto"/>
              <w:right w:val="single" w:sz="8" w:space="0" w:color="auto"/>
            </w:tcBorders>
            <w:shd w:val="clear" w:color="000000" w:fill="EAF1DD"/>
            <w:vAlign w:val="center"/>
          </w:tcPr>
          <w:p w14:paraId="61738626"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c>
          <w:tcPr>
            <w:tcW w:w="1096" w:type="dxa"/>
            <w:tcBorders>
              <w:top w:val="nil"/>
              <w:left w:val="nil"/>
              <w:bottom w:val="single" w:sz="8" w:space="0" w:color="auto"/>
              <w:right w:val="single" w:sz="8" w:space="0" w:color="auto"/>
            </w:tcBorders>
            <w:shd w:val="clear" w:color="000000" w:fill="EAF1DD"/>
            <w:vAlign w:val="center"/>
          </w:tcPr>
          <w:p w14:paraId="27EE3CF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c>
          <w:tcPr>
            <w:tcW w:w="1079" w:type="dxa"/>
            <w:tcBorders>
              <w:top w:val="nil"/>
              <w:left w:val="nil"/>
              <w:bottom w:val="single" w:sz="8" w:space="0" w:color="auto"/>
              <w:right w:val="single" w:sz="8" w:space="0" w:color="auto"/>
            </w:tcBorders>
            <w:shd w:val="clear" w:color="000000" w:fill="EAF1DD"/>
            <w:vAlign w:val="center"/>
          </w:tcPr>
          <w:p w14:paraId="79A4BAE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c>
          <w:tcPr>
            <w:tcW w:w="905" w:type="dxa"/>
            <w:gridSpan w:val="2"/>
            <w:tcBorders>
              <w:top w:val="nil"/>
              <w:left w:val="nil"/>
              <w:bottom w:val="single" w:sz="8" w:space="0" w:color="auto"/>
              <w:right w:val="single" w:sz="8" w:space="0" w:color="auto"/>
            </w:tcBorders>
            <w:shd w:val="clear" w:color="000000" w:fill="EAF1DD"/>
            <w:vAlign w:val="center"/>
          </w:tcPr>
          <w:p w14:paraId="3FA3D39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r>
      <w:tr w:rsidR="00BE0819" w14:paraId="3A83105C" w14:textId="77777777" w:rsidTr="007D0E1B">
        <w:trPr>
          <w:gridAfter w:val="1"/>
          <w:wAfter w:w="10" w:type="dxa"/>
          <w:trHeight w:val="248"/>
        </w:trPr>
        <w:tc>
          <w:tcPr>
            <w:tcW w:w="4149" w:type="dxa"/>
            <w:gridSpan w:val="5"/>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35CAA58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proofErr w:type="spellStart"/>
            <w:r>
              <w:rPr>
                <w:rFonts w:eastAsia="Times New Roman"/>
                <w:snapToGrid/>
                <w:color w:val="000000"/>
                <w:kern w:val="0"/>
                <w:szCs w:val="20"/>
                <w:lang w:val="en-US" w:eastAsia="en-US"/>
              </w:rPr>
              <w:t>N_cs</w:t>
            </w:r>
            <w:proofErr w:type="spellEnd"/>
          </w:p>
        </w:tc>
        <w:tc>
          <w:tcPr>
            <w:tcW w:w="5203" w:type="dxa"/>
            <w:gridSpan w:val="5"/>
            <w:vMerge w:val="restart"/>
            <w:tcBorders>
              <w:top w:val="single" w:sz="8" w:space="0" w:color="auto"/>
              <w:left w:val="single" w:sz="8" w:space="0" w:color="auto"/>
              <w:bottom w:val="single" w:sz="8" w:space="0" w:color="000000"/>
              <w:right w:val="single" w:sz="8" w:space="0" w:color="000000"/>
            </w:tcBorders>
            <w:shd w:val="clear" w:color="000000" w:fill="EAF1DD"/>
            <w:vAlign w:val="center"/>
          </w:tcPr>
          <w:p w14:paraId="3A3C688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Depends on environment/network configuration</w:t>
            </w:r>
          </w:p>
        </w:tc>
      </w:tr>
      <w:tr w:rsidR="00BE0819" w14:paraId="375D5751" w14:textId="77777777" w:rsidTr="007D0E1B">
        <w:trPr>
          <w:gridAfter w:val="1"/>
          <w:wAfter w:w="10" w:type="dxa"/>
          <w:trHeight w:val="248"/>
        </w:trPr>
        <w:tc>
          <w:tcPr>
            <w:tcW w:w="4149" w:type="dxa"/>
            <w:gridSpan w:val="5"/>
            <w:vMerge/>
            <w:tcBorders>
              <w:top w:val="single" w:sz="8" w:space="0" w:color="auto"/>
              <w:left w:val="single" w:sz="8" w:space="0" w:color="auto"/>
              <w:bottom w:val="single" w:sz="8" w:space="0" w:color="000000"/>
              <w:right w:val="single" w:sz="8" w:space="0" w:color="000000"/>
            </w:tcBorders>
            <w:vAlign w:val="center"/>
          </w:tcPr>
          <w:p w14:paraId="511762ED"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5203" w:type="dxa"/>
            <w:gridSpan w:val="5"/>
            <w:vMerge/>
            <w:tcBorders>
              <w:top w:val="single" w:sz="8" w:space="0" w:color="auto"/>
              <w:left w:val="single" w:sz="8" w:space="0" w:color="auto"/>
              <w:bottom w:val="single" w:sz="8" w:space="0" w:color="000000"/>
              <w:right w:val="single" w:sz="8" w:space="0" w:color="000000"/>
            </w:tcBorders>
            <w:vAlign w:val="center"/>
          </w:tcPr>
          <w:p w14:paraId="093AFF35"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r>
      <w:tr w:rsidR="00BE0819" w14:paraId="7AF644BF" w14:textId="77777777">
        <w:trPr>
          <w:gridBefore w:val="1"/>
          <w:trHeight w:val="20"/>
        </w:trPr>
        <w:tc>
          <w:tcPr>
            <w:tcW w:w="4149"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12EB87B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of RBs used for one RO (N_RB)</w:t>
            </w:r>
          </w:p>
        </w:tc>
        <w:tc>
          <w:tcPr>
            <w:tcW w:w="1077" w:type="dxa"/>
            <w:tcBorders>
              <w:top w:val="nil"/>
              <w:left w:val="nil"/>
              <w:bottom w:val="single" w:sz="8" w:space="0" w:color="auto"/>
              <w:right w:val="single" w:sz="8" w:space="0" w:color="auto"/>
            </w:tcBorders>
            <w:shd w:val="clear" w:color="000000" w:fill="EAF1DD"/>
            <w:vAlign w:val="center"/>
          </w:tcPr>
          <w:p w14:paraId="70C1F6F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c>
          <w:tcPr>
            <w:tcW w:w="1046" w:type="dxa"/>
            <w:tcBorders>
              <w:top w:val="nil"/>
              <w:left w:val="nil"/>
              <w:bottom w:val="single" w:sz="8" w:space="0" w:color="auto"/>
              <w:right w:val="single" w:sz="8" w:space="0" w:color="auto"/>
            </w:tcBorders>
            <w:shd w:val="clear" w:color="000000" w:fill="EAF1DD"/>
            <w:vAlign w:val="center"/>
          </w:tcPr>
          <w:p w14:paraId="5C2BE46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47</w:t>
            </w:r>
          </w:p>
        </w:tc>
        <w:tc>
          <w:tcPr>
            <w:tcW w:w="1096" w:type="dxa"/>
            <w:tcBorders>
              <w:top w:val="nil"/>
              <w:left w:val="nil"/>
              <w:bottom w:val="single" w:sz="8" w:space="0" w:color="auto"/>
              <w:right w:val="single" w:sz="8" w:space="0" w:color="auto"/>
            </w:tcBorders>
            <w:shd w:val="clear" w:color="000000" w:fill="EAF1DD"/>
            <w:vAlign w:val="center"/>
          </w:tcPr>
          <w:p w14:paraId="1AE7181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c>
          <w:tcPr>
            <w:tcW w:w="1079" w:type="dxa"/>
            <w:tcBorders>
              <w:top w:val="nil"/>
              <w:left w:val="nil"/>
              <w:bottom w:val="single" w:sz="8" w:space="0" w:color="auto"/>
              <w:right w:val="single" w:sz="8" w:space="0" w:color="auto"/>
            </w:tcBorders>
            <w:shd w:val="clear" w:color="000000" w:fill="EAF1DD"/>
            <w:vAlign w:val="center"/>
          </w:tcPr>
          <w:p w14:paraId="2E950DA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c>
          <w:tcPr>
            <w:tcW w:w="905" w:type="dxa"/>
            <w:gridSpan w:val="2"/>
            <w:tcBorders>
              <w:top w:val="nil"/>
              <w:left w:val="nil"/>
              <w:bottom w:val="single" w:sz="8" w:space="0" w:color="auto"/>
              <w:right w:val="single" w:sz="8" w:space="0" w:color="auto"/>
            </w:tcBorders>
            <w:shd w:val="clear" w:color="000000" w:fill="EAF1DD"/>
            <w:vAlign w:val="center"/>
          </w:tcPr>
          <w:p w14:paraId="273A19A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r>
      <w:tr w:rsidR="00BE0819" w14:paraId="53E93C60" w14:textId="77777777">
        <w:trPr>
          <w:gridBefore w:val="1"/>
          <w:trHeight w:val="20"/>
        </w:trPr>
        <w:tc>
          <w:tcPr>
            <w:tcW w:w="4149"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54B85EF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of interlaces used by one RO (</w:t>
            </w:r>
            <w:proofErr w:type="spellStart"/>
            <w:r>
              <w:rPr>
                <w:rFonts w:eastAsia="Times New Roman"/>
                <w:snapToGrid/>
                <w:color w:val="000000"/>
                <w:kern w:val="0"/>
                <w:szCs w:val="20"/>
                <w:lang w:val="en-US" w:eastAsia="en-US"/>
              </w:rPr>
              <w:t>N_interlace</w:t>
            </w:r>
            <w:proofErr w:type="spellEnd"/>
            <w:r>
              <w:rPr>
                <w:rFonts w:eastAsia="Times New Roman"/>
                <w:snapToGrid/>
                <w:color w:val="000000"/>
                <w:kern w:val="0"/>
                <w:szCs w:val="20"/>
                <w:lang w:val="en-US" w:eastAsia="en-US"/>
              </w:rPr>
              <w:t>)</w:t>
            </w:r>
          </w:p>
        </w:tc>
        <w:tc>
          <w:tcPr>
            <w:tcW w:w="1077" w:type="dxa"/>
            <w:tcBorders>
              <w:top w:val="nil"/>
              <w:left w:val="nil"/>
              <w:bottom w:val="single" w:sz="8" w:space="0" w:color="auto"/>
              <w:right w:val="single" w:sz="8" w:space="0" w:color="auto"/>
            </w:tcBorders>
            <w:shd w:val="clear" w:color="000000" w:fill="EAF1DD"/>
            <w:vAlign w:val="center"/>
          </w:tcPr>
          <w:p w14:paraId="402085F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5</w:t>
            </w:r>
          </w:p>
        </w:tc>
        <w:tc>
          <w:tcPr>
            <w:tcW w:w="1046" w:type="dxa"/>
            <w:tcBorders>
              <w:top w:val="nil"/>
              <w:left w:val="nil"/>
              <w:bottom w:val="single" w:sz="8" w:space="0" w:color="auto"/>
              <w:right w:val="single" w:sz="8" w:space="0" w:color="auto"/>
            </w:tcBorders>
            <w:shd w:val="clear" w:color="000000" w:fill="EAF1DD"/>
            <w:vAlign w:val="center"/>
          </w:tcPr>
          <w:p w14:paraId="3ABF68A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5</w:t>
            </w:r>
          </w:p>
        </w:tc>
        <w:tc>
          <w:tcPr>
            <w:tcW w:w="1096" w:type="dxa"/>
            <w:tcBorders>
              <w:top w:val="nil"/>
              <w:left w:val="nil"/>
              <w:bottom w:val="single" w:sz="8" w:space="0" w:color="auto"/>
              <w:right w:val="single" w:sz="8" w:space="0" w:color="auto"/>
            </w:tcBorders>
            <w:shd w:val="clear" w:color="000000" w:fill="EAF1DD"/>
            <w:vAlign w:val="center"/>
          </w:tcPr>
          <w:p w14:paraId="5C1FDE4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5</w:t>
            </w:r>
          </w:p>
        </w:tc>
        <w:tc>
          <w:tcPr>
            <w:tcW w:w="1079" w:type="dxa"/>
            <w:tcBorders>
              <w:top w:val="nil"/>
              <w:left w:val="nil"/>
              <w:bottom w:val="single" w:sz="8" w:space="0" w:color="auto"/>
              <w:right w:val="single" w:sz="8" w:space="0" w:color="auto"/>
            </w:tcBorders>
            <w:shd w:val="clear" w:color="000000" w:fill="EAF1DD"/>
            <w:vAlign w:val="center"/>
          </w:tcPr>
          <w:p w14:paraId="4D9E7E4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w:t>
            </w:r>
          </w:p>
        </w:tc>
        <w:tc>
          <w:tcPr>
            <w:tcW w:w="905" w:type="dxa"/>
            <w:gridSpan w:val="2"/>
            <w:tcBorders>
              <w:top w:val="nil"/>
              <w:left w:val="nil"/>
              <w:bottom w:val="single" w:sz="8" w:space="0" w:color="auto"/>
              <w:right w:val="single" w:sz="8" w:space="0" w:color="auto"/>
            </w:tcBorders>
            <w:shd w:val="clear" w:color="000000" w:fill="EAF1DD"/>
            <w:vAlign w:val="center"/>
          </w:tcPr>
          <w:p w14:paraId="545ECCF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5</w:t>
            </w:r>
          </w:p>
        </w:tc>
      </w:tr>
      <w:tr w:rsidR="00BE0819" w14:paraId="41891D8C" w14:textId="77777777">
        <w:trPr>
          <w:gridBefore w:val="1"/>
          <w:trHeight w:val="20"/>
        </w:trPr>
        <w:tc>
          <w:tcPr>
            <w:tcW w:w="4149"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35BE0E4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RACH frequency occupancy (MHz)</w:t>
            </w:r>
          </w:p>
        </w:tc>
        <w:tc>
          <w:tcPr>
            <w:tcW w:w="1077" w:type="dxa"/>
            <w:tcBorders>
              <w:top w:val="nil"/>
              <w:left w:val="nil"/>
              <w:bottom w:val="single" w:sz="8" w:space="0" w:color="auto"/>
              <w:right w:val="single" w:sz="8" w:space="0" w:color="auto"/>
            </w:tcBorders>
            <w:shd w:val="clear" w:color="000000" w:fill="EAF1DD"/>
            <w:vAlign w:val="center"/>
          </w:tcPr>
          <w:p w14:paraId="5735DC9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4.17</w:t>
            </w:r>
          </w:p>
        </w:tc>
        <w:tc>
          <w:tcPr>
            <w:tcW w:w="1046" w:type="dxa"/>
            <w:tcBorders>
              <w:top w:val="nil"/>
              <w:left w:val="nil"/>
              <w:bottom w:val="single" w:sz="8" w:space="0" w:color="auto"/>
              <w:right w:val="single" w:sz="8" w:space="0" w:color="auto"/>
            </w:tcBorders>
            <w:shd w:val="clear" w:color="000000" w:fill="EAF1DD"/>
            <w:vAlign w:val="center"/>
          </w:tcPr>
          <w:p w14:paraId="485C1B7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16.68</w:t>
            </w:r>
          </w:p>
        </w:tc>
        <w:tc>
          <w:tcPr>
            <w:tcW w:w="1096" w:type="dxa"/>
            <w:tcBorders>
              <w:top w:val="nil"/>
              <w:left w:val="nil"/>
              <w:bottom w:val="single" w:sz="8" w:space="0" w:color="auto"/>
              <w:right w:val="single" w:sz="8" w:space="0" w:color="auto"/>
            </w:tcBorders>
            <w:shd w:val="clear" w:color="000000" w:fill="EAF1DD"/>
            <w:vAlign w:val="center"/>
          </w:tcPr>
          <w:p w14:paraId="10968E2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4.17</w:t>
            </w:r>
          </w:p>
        </w:tc>
        <w:tc>
          <w:tcPr>
            <w:tcW w:w="1079" w:type="dxa"/>
            <w:tcBorders>
              <w:top w:val="nil"/>
              <w:left w:val="nil"/>
              <w:bottom w:val="single" w:sz="8" w:space="0" w:color="auto"/>
              <w:right w:val="single" w:sz="8" w:space="0" w:color="auto"/>
            </w:tcBorders>
            <w:shd w:val="clear" w:color="000000" w:fill="EAF1DD"/>
            <w:vAlign w:val="center"/>
          </w:tcPr>
          <w:p w14:paraId="7AD94E6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4.17</w:t>
            </w:r>
          </w:p>
        </w:tc>
        <w:tc>
          <w:tcPr>
            <w:tcW w:w="905" w:type="dxa"/>
            <w:gridSpan w:val="2"/>
            <w:tcBorders>
              <w:top w:val="nil"/>
              <w:left w:val="nil"/>
              <w:bottom w:val="single" w:sz="8" w:space="0" w:color="auto"/>
              <w:right w:val="single" w:sz="8" w:space="0" w:color="auto"/>
            </w:tcBorders>
            <w:shd w:val="clear" w:color="000000" w:fill="EAF1DD"/>
            <w:vAlign w:val="center"/>
          </w:tcPr>
          <w:p w14:paraId="7DA1C17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4.17</w:t>
            </w:r>
          </w:p>
        </w:tc>
      </w:tr>
      <w:tr w:rsidR="009D6983" w14:paraId="23EC96B2" w14:textId="77777777">
        <w:trPr>
          <w:gridBefore w:val="1"/>
          <w:trHeight w:val="248"/>
        </w:trPr>
        <w:tc>
          <w:tcPr>
            <w:tcW w:w="4149"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443F59C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Noise level, Np (dBm)</w:t>
            </w:r>
          </w:p>
        </w:tc>
        <w:tc>
          <w:tcPr>
            <w:tcW w:w="1077" w:type="dxa"/>
            <w:vMerge w:val="restart"/>
            <w:tcBorders>
              <w:top w:val="nil"/>
              <w:left w:val="single" w:sz="8" w:space="0" w:color="auto"/>
              <w:bottom w:val="single" w:sz="8" w:space="0" w:color="000000"/>
              <w:right w:val="single" w:sz="8" w:space="0" w:color="auto"/>
            </w:tcBorders>
            <w:shd w:val="clear" w:color="000000" w:fill="EAF1DD"/>
            <w:vAlign w:val="center"/>
          </w:tcPr>
          <w:p w14:paraId="4D64F46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-112.8</w:t>
            </w:r>
          </w:p>
        </w:tc>
        <w:tc>
          <w:tcPr>
            <w:tcW w:w="1046" w:type="dxa"/>
            <w:vMerge w:val="restart"/>
            <w:tcBorders>
              <w:top w:val="nil"/>
              <w:left w:val="single" w:sz="8" w:space="0" w:color="auto"/>
              <w:bottom w:val="single" w:sz="8" w:space="0" w:color="000000"/>
              <w:right w:val="single" w:sz="8" w:space="0" w:color="auto"/>
            </w:tcBorders>
            <w:shd w:val="clear" w:color="000000" w:fill="EAF1DD"/>
            <w:vAlign w:val="center"/>
          </w:tcPr>
          <w:p w14:paraId="3501C31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-106.8</w:t>
            </w:r>
          </w:p>
        </w:tc>
        <w:tc>
          <w:tcPr>
            <w:tcW w:w="1096" w:type="dxa"/>
            <w:vMerge w:val="restart"/>
            <w:tcBorders>
              <w:top w:val="nil"/>
              <w:left w:val="single" w:sz="8" w:space="0" w:color="auto"/>
              <w:bottom w:val="single" w:sz="8" w:space="0" w:color="000000"/>
              <w:right w:val="single" w:sz="8" w:space="0" w:color="auto"/>
            </w:tcBorders>
            <w:shd w:val="clear" w:color="000000" w:fill="EAF1DD"/>
            <w:vAlign w:val="center"/>
          </w:tcPr>
          <w:p w14:paraId="1FA69D8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-112.8</w:t>
            </w:r>
          </w:p>
        </w:tc>
        <w:tc>
          <w:tcPr>
            <w:tcW w:w="1079" w:type="dxa"/>
            <w:vMerge w:val="restart"/>
            <w:tcBorders>
              <w:top w:val="nil"/>
              <w:left w:val="single" w:sz="8" w:space="0" w:color="auto"/>
              <w:bottom w:val="single" w:sz="8" w:space="0" w:color="000000"/>
              <w:right w:val="single" w:sz="8" w:space="0" w:color="auto"/>
            </w:tcBorders>
            <w:shd w:val="clear" w:color="000000" w:fill="EAF1DD"/>
            <w:vAlign w:val="center"/>
          </w:tcPr>
          <w:p w14:paraId="55F713A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-112.8</w:t>
            </w:r>
          </w:p>
        </w:tc>
        <w:tc>
          <w:tcPr>
            <w:tcW w:w="905" w:type="dxa"/>
            <w:gridSpan w:val="2"/>
            <w:vMerge w:val="restart"/>
            <w:tcBorders>
              <w:top w:val="nil"/>
              <w:left w:val="single" w:sz="8" w:space="0" w:color="auto"/>
              <w:bottom w:val="single" w:sz="8" w:space="0" w:color="000000"/>
              <w:right w:val="single" w:sz="8" w:space="0" w:color="auto"/>
            </w:tcBorders>
            <w:shd w:val="clear" w:color="000000" w:fill="EAF1DD"/>
            <w:vAlign w:val="center"/>
          </w:tcPr>
          <w:p w14:paraId="02B9909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-112.8</w:t>
            </w:r>
          </w:p>
        </w:tc>
      </w:tr>
      <w:tr w:rsidR="00BE0819" w14:paraId="100D2FA7" w14:textId="77777777">
        <w:tblPrEx>
          <w:tblW w:w="9352" w:type="dxa"/>
          <w:tblLayout w:type="fixed"/>
          <w:tblPrExChange w:id="33" w:author="Zhou, Huayu (周化雨)" w:date="2019-04-07T19:45:00Z">
            <w:tblPrEx>
              <w:tblW w:w="9352" w:type="dxa"/>
              <w:tblLayout w:type="fixed"/>
            </w:tblPrEx>
          </w:tblPrExChange>
        </w:tblPrEx>
        <w:trPr>
          <w:gridBefore w:val="1"/>
          <w:trHeight w:val="248"/>
          <w:trPrChange w:id="34" w:author="Zhou, Huayu (周化雨)" w:date="2019-04-07T19:45:00Z">
            <w:trPr>
              <w:gridAfter w:val="0"/>
              <w:trHeight w:val="230"/>
            </w:trPr>
          </w:trPrChange>
        </w:trPr>
        <w:tc>
          <w:tcPr>
            <w:tcW w:w="4149" w:type="dxa"/>
            <w:gridSpan w:val="4"/>
            <w:vMerge/>
            <w:tcBorders>
              <w:top w:val="single" w:sz="8" w:space="0" w:color="auto"/>
              <w:left w:val="single" w:sz="8" w:space="0" w:color="auto"/>
              <w:bottom w:val="single" w:sz="8" w:space="0" w:color="000000"/>
              <w:right w:val="single" w:sz="8" w:space="0" w:color="000000"/>
            </w:tcBorders>
            <w:vAlign w:val="center"/>
            <w:tcPrChange w:id="35" w:author="Zhou, Huayu (周化雨)" w:date="2019-04-07T19:45:00Z">
              <w:tcPr>
                <w:tcW w:w="4149" w:type="dxa"/>
                <w:gridSpan w:val="6"/>
                <w:vMerge/>
                <w:tcBorders>
                  <w:top w:val="single" w:sz="8" w:space="0" w:color="auto"/>
                  <w:left w:val="single" w:sz="8" w:space="0" w:color="auto"/>
                  <w:bottom w:val="single" w:sz="8" w:space="0" w:color="000000"/>
                  <w:right w:val="single" w:sz="8" w:space="0" w:color="000000"/>
                </w:tcBorders>
                <w:vAlign w:val="center"/>
              </w:tcPr>
            </w:tcPrChange>
          </w:tcPr>
          <w:p w14:paraId="465DFA17"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77" w:type="dxa"/>
            <w:vMerge/>
            <w:tcBorders>
              <w:top w:val="nil"/>
              <w:left w:val="single" w:sz="8" w:space="0" w:color="auto"/>
              <w:bottom w:val="single" w:sz="8" w:space="0" w:color="000000"/>
              <w:right w:val="single" w:sz="8" w:space="0" w:color="auto"/>
            </w:tcBorders>
            <w:vAlign w:val="center"/>
            <w:tcPrChange w:id="36" w:author="Zhou, Huayu (周化雨)" w:date="2019-04-07T19:45:00Z">
              <w:tcPr>
                <w:tcW w:w="1077" w:type="dxa"/>
                <w:gridSpan w:val="2"/>
                <w:vMerge/>
                <w:tcBorders>
                  <w:top w:val="nil"/>
                  <w:left w:val="single" w:sz="8" w:space="0" w:color="auto"/>
                  <w:bottom w:val="single" w:sz="8" w:space="0" w:color="000000"/>
                  <w:right w:val="single" w:sz="8" w:space="0" w:color="auto"/>
                </w:tcBorders>
                <w:vAlign w:val="center"/>
              </w:tcPr>
            </w:tcPrChange>
          </w:tcPr>
          <w:p w14:paraId="1E502384"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46" w:type="dxa"/>
            <w:vMerge/>
            <w:tcBorders>
              <w:top w:val="nil"/>
              <w:left w:val="single" w:sz="8" w:space="0" w:color="auto"/>
              <w:bottom w:val="single" w:sz="8" w:space="0" w:color="000000"/>
              <w:right w:val="single" w:sz="8" w:space="0" w:color="auto"/>
            </w:tcBorders>
            <w:vAlign w:val="center"/>
            <w:tcPrChange w:id="37" w:author="Zhou, Huayu (周化雨)" w:date="2019-04-07T19:45:00Z">
              <w:tcPr>
                <w:tcW w:w="1046" w:type="dxa"/>
                <w:gridSpan w:val="2"/>
                <w:vMerge/>
                <w:tcBorders>
                  <w:top w:val="nil"/>
                  <w:left w:val="single" w:sz="8" w:space="0" w:color="auto"/>
                  <w:bottom w:val="single" w:sz="8" w:space="0" w:color="000000"/>
                  <w:right w:val="single" w:sz="8" w:space="0" w:color="auto"/>
                </w:tcBorders>
                <w:vAlign w:val="center"/>
              </w:tcPr>
            </w:tcPrChange>
          </w:tcPr>
          <w:p w14:paraId="036F4CA8"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96" w:type="dxa"/>
            <w:vMerge/>
            <w:tcBorders>
              <w:top w:val="nil"/>
              <w:left w:val="single" w:sz="8" w:space="0" w:color="auto"/>
              <w:bottom w:val="single" w:sz="8" w:space="0" w:color="000000"/>
              <w:right w:val="single" w:sz="8" w:space="0" w:color="auto"/>
            </w:tcBorders>
            <w:vAlign w:val="center"/>
            <w:tcPrChange w:id="38" w:author="Zhou, Huayu (周化雨)" w:date="2019-04-07T19:45:00Z">
              <w:tcPr>
                <w:tcW w:w="1096" w:type="dxa"/>
                <w:gridSpan w:val="2"/>
                <w:vMerge/>
                <w:tcBorders>
                  <w:top w:val="nil"/>
                  <w:left w:val="single" w:sz="8" w:space="0" w:color="auto"/>
                  <w:bottom w:val="single" w:sz="8" w:space="0" w:color="000000"/>
                  <w:right w:val="single" w:sz="8" w:space="0" w:color="auto"/>
                </w:tcBorders>
                <w:vAlign w:val="center"/>
              </w:tcPr>
            </w:tcPrChange>
          </w:tcPr>
          <w:p w14:paraId="5FDC8A5E"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79" w:type="dxa"/>
            <w:vMerge/>
            <w:tcBorders>
              <w:top w:val="nil"/>
              <w:left w:val="single" w:sz="8" w:space="0" w:color="auto"/>
              <w:bottom w:val="single" w:sz="8" w:space="0" w:color="000000"/>
              <w:right w:val="single" w:sz="8" w:space="0" w:color="auto"/>
            </w:tcBorders>
            <w:vAlign w:val="center"/>
            <w:tcPrChange w:id="39" w:author="Zhou, Huayu (周化雨)" w:date="2019-04-07T19:45:00Z">
              <w:tcPr>
                <w:tcW w:w="1079" w:type="dxa"/>
                <w:gridSpan w:val="2"/>
                <w:vMerge/>
                <w:tcBorders>
                  <w:top w:val="nil"/>
                  <w:left w:val="single" w:sz="8" w:space="0" w:color="auto"/>
                  <w:bottom w:val="single" w:sz="8" w:space="0" w:color="000000"/>
                  <w:right w:val="single" w:sz="8" w:space="0" w:color="auto"/>
                </w:tcBorders>
                <w:vAlign w:val="center"/>
              </w:tcPr>
            </w:tcPrChange>
          </w:tcPr>
          <w:p w14:paraId="2AB520FA"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05" w:type="dxa"/>
            <w:gridSpan w:val="2"/>
            <w:vMerge/>
            <w:tcBorders>
              <w:top w:val="nil"/>
              <w:left w:val="single" w:sz="8" w:space="0" w:color="auto"/>
              <w:bottom w:val="single" w:sz="8" w:space="0" w:color="000000"/>
              <w:right w:val="single" w:sz="8" w:space="0" w:color="auto"/>
            </w:tcBorders>
            <w:vAlign w:val="center"/>
            <w:tcPrChange w:id="40" w:author="Zhou, Huayu (周化雨)" w:date="2019-04-07T19:45:00Z">
              <w:tcPr>
                <w:tcW w:w="905" w:type="dxa"/>
                <w:gridSpan w:val="2"/>
                <w:vMerge/>
                <w:tcBorders>
                  <w:top w:val="nil"/>
                  <w:left w:val="single" w:sz="8" w:space="0" w:color="auto"/>
                  <w:bottom w:val="single" w:sz="8" w:space="0" w:color="000000"/>
                  <w:right w:val="single" w:sz="8" w:space="0" w:color="auto"/>
                </w:tcBorders>
                <w:vAlign w:val="center"/>
              </w:tcPr>
            </w:tcPrChange>
          </w:tcPr>
          <w:p w14:paraId="01BECEB9"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r>
      <w:tr w:rsidR="00BE0819" w14:paraId="0AD3A2A0" w14:textId="77777777">
        <w:trPr>
          <w:gridBefore w:val="1"/>
          <w:trHeight w:val="20"/>
        </w:trPr>
        <w:tc>
          <w:tcPr>
            <w:tcW w:w="3086"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64E9E61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SNR (dB)</w:t>
            </w:r>
          </w:p>
        </w:tc>
        <w:tc>
          <w:tcPr>
            <w:tcW w:w="1063" w:type="dxa"/>
            <w:tcBorders>
              <w:top w:val="nil"/>
              <w:left w:val="nil"/>
              <w:bottom w:val="single" w:sz="8" w:space="0" w:color="auto"/>
              <w:right w:val="single" w:sz="8" w:space="0" w:color="auto"/>
            </w:tcBorders>
            <w:shd w:val="clear" w:color="auto" w:fill="auto"/>
            <w:vAlign w:val="center"/>
          </w:tcPr>
          <w:p w14:paraId="7C2D220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DS=10ns </w:t>
            </w:r>
          </w:p>
        </w:tc>
        <w:tc>
          <w:tcPr>
            <w:tcW w:w="1077" w:type="dxa"/>
            <w:tcBorders>
              <w:top w:val="nil"/>
              <w:left w:val="nil"/>
              <w:bottom w:val="single" w:sz="8" w:space="0" w:color="auto"/>
              <w:right w:val="single" w:sz="8" w:space="0" w:color="auto"/>
            </w:tcBorders>
            <w:shd w:val="clear" w:color="000000" w:fill="EAF1DD"/>
            <w:vAlign w:val="center"/>
          </w:tcPr>
          <w:p w14:paraId="6A8025C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w:t>
            </w:r>
          </w:p>
        </w:tc>
        <w:tc>
          <w:tcPr>
            <w:tcW w:w="1046" w:type="dxa"/>
            <w:tcBorders>
              <w:top w:val="nil"/>
              <w:left w:val="nil"/>
              <w:bottom w:val="single" w:sz="8" w:space="0" w:color="auto"/>
              <w:right w:val="single" w:sz="8" w:space="0" w:color="auto"/>
            </w:tcBorders>
            <w:shd w:val="clear" w:color="000000" w:fill="EAF1DD"/>
            <w:vAlign w:val="center"/>
          </w:tcPr>
          <w:p w14:paraId="5137755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-5.2</w:t>
            </w:r>
          </w:p>
        </w:tc>
        <w:tc>
          <w:tcPr>
            <w:tcW w:w="1096" w:type="dxa"/>
            <w:tcBorders>
              <w:top w:val="nil"/>
              <w:left w:val="nil"/>
              <w:bottom w:val="single" w:sz="8" w:space="0" w:color="auto"/>
              <w:right w:val="single" w:sz="8" w:space="0" w:color="auto"/>
            </w:tcBorders>
            <w:shd w:val="clear" w:color="000000" w:fill="EAF1DD"/>
            <w:vAlign w:val="center"/>
          </w:tcPr>
          <w:p w14:paraId="579DE0E6"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w:t>
            </w:r>
          </w:p>
        </w:tc>
        <w:tc>
          <w:tcPr>
            <w:tcW w:w="1079" w:type="dxa"/>
            <w:tcBorders>
              <w:top w:val="nil"/>
              <w:left w:val="nil"/>
              <w:bottom w:val="single" w:sz="8" w:space="0" w:color="auto"/>
              <w:right w:val="single" w:sz="8" w:space="0" w:color="auto"/>
            </w:tcBorders>
            <w:shd w:val="clear" w:color="000000" w:fill="EAF1DD"/>
            <w:vAlign w:val="center"/>
          </w:tcPr>
          <w:p w14:paraId="5EC9C446"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w:t>
            </w:r>
          </w:p>
        </w:tc>
        <w:tc>
          <w:tcPr>
            <w:tcW w:w="905" w:type="dxa"/>
            <w:gridSpan w:val="2"/>
            <w:tcBorders>
              <w:top w:val="nil"/>
              <w:left w:val="nil"/>
              <w:bottom w:val="single" w:sz="8" w:space="0" w:color="auto"/>
              <w:right w:val="single" w:sz="8" w:space="0" w:color="auto"/>
            </w:tcBorders>
            <w:shd w:val="clear" w:color="000000" w:fill="EAF1DD"/>
            <w:vAlign w:val="center"/>
          </w:tcPr>
          <w:p w14:paraId="7D7BA0C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-0.2</w:t>
            </w:r>
          </w:p>
        </w:tc>
      </w:tr>
      <w:tr w:rsidR="00BE0819" w14:paraId="195336BC" w14:textId="77777777">
        <w:trPr>
          <w:gridBefore w:val="1"/>
          <w:trHeight w:val="20"/>
        </w:trPr>
        <w:tc>
          <w:tcPr>
            <w:tcW w:w="3086" w:type="dxa"/>
            <w:gridSpan w:val="3"/>
            <w:vMerge/>
            <w:tcBorders>
              <w:top w:val="single" w:sz="8" w:space="0" w:color="auto"/>
              <w:left w:val="single" w:sz="8" w:space="0" w:color="auto"/>
              <w:bottom w:val="single" w:sz="8" w:space="0" w:color="000000"/>
              <w:right w:val="single" w:sz="8" w:space="0" w:color="000000"/>
            </w:tcBorders>
            <w:vAlign w:val="center"/>
          </w:tcPr>
          <w:p w14:paraId="74128DBE"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63" w:type="dxa"/>
            <w:tcBorders>
              <w:top w:val="nil"/>
              <w:left w:val="nil"/>
              <w:bottom w:val="single" w:sz="8" w:space="0" w:color="auto"/>
              <w:right w:val="single" w:sz="8" w:space="0" w:color="auto"/>
            </w:tcBorders>
            <w:shd w:val="clear" w:color="auto" w:fill="auto"/>
            <w:vAlign w:val="center"/>
          </w:tcPr>
          <w:p w14:paraId="06D4A60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DS=100ns</w:t>
            </w:r>
          </w:p>
        </w:tc>
        <w:tc>
          <w:tcPr>
            <w:tcW w:w="1077" w:type="dxa"/>
            <w:tcBorders>
              <w:top w:val="nil"/>
              <w:left w:val="nil"/>
              <w:bottom w:val="single" w:sz="8" w:space="0" w:color="auto"/>
              <w:right w:val="single" w:sz="8" w:space="0" w:color="auto"/>
            </w:tcBorders>
            <w:shd w:val="clear" w:color="000000" w:fill="EAF1DD"/>
            <w:vAlign w:val="center"/>
          </w:tcPr>
          <w:p w14:paraId="26F1A1D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-3.2</w:t>
            </w:r>
          </w:p>
        </w:tc>
        <w:tc>
          <w:tcPr>
            <w:tcW w:w="1046" w:type="dxa"/>
            <w:tcBorders>
              <w:top w:val="nil"/>
              <w:left w:val="nil"/>
              <w:bottom w:val="single" w:sz="8" w:space="0" w:color="auto"/>
              <w:right w:val="single" w:sz="8" w:space="0" w:color="auto"/>
            </w:tcBorders>
            <w:shd w:val="clear" w:color="000000" w:fill="EAF1DD"/>
            <w:vAlign w:val="center"/>
          </w:tcPr>
          <w:p w14:paraId="1ED9E23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-7.9</w:t>
            </w:r>
          </w:p>
        </w:tc>
        <w:tc>
          <w:tcPr>
            <w:tcW w:w="1096" w:type="dxa"/>
            <w:tcBorders>
              <w:top w:val="nil"/>
              <w:left w:val="nil"/>
              <w:bottom w:val="single" w:sz="8" w:space="0" w:color="auto"/>
              <w:right w:val="single" w:sz="8" w:space="0" w:color="auto"/>
            </w:tcBorders>
            <w:shd w:val="clear" w:color="000000" w:fill="EAF1DD"/>
            <w:vAlign w:val="center"/>
          </w:tcPr>
          <w:p w14:paraId="27C8F5A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-2.7</w:t>
            </w:r>
          </w:p>
        </w:tc>
        <w:tc>
          <w:tcPr>
            <w:tcW w:w="1079" w:type="dxa"/>
            <w:tcBorders>
              <w:top w:val="nil"/>
              <w:left w:val="nil"/>
              <w:bottom w:val="single" w:sz="8" w:space="0" w:color="auto"/>
              <w:right w:val="single" w:sz="8" w:space="0" w:color="auto"/>
            </w:tcBorders>
            <w:shd w:val="clear" w:color="000000" w:fill="EAF1DD"/>
            <w:vAlign w:val="center"/>
          </w:tcPr>
          <w:p w14:paraId="638604E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-0.4</w:t>
            </w:r>
          </w:p>
        </w:tc>
        <w:tc>
          <w:tcPr>
            <w:tcW w:w="905" w:type="dxa"/>
            <w:gridSpan w:val="2"/>
            <w:tcBorders>
              <w:top w:val="nil"/>
              <w:left w:val="nil"/>
              <w:bottom w:val="single" w:sz="8" w:space="0" w:color="auto"/>
              <w:right w:val="single" w:sz="8" w:space="0" w:color="auto"/>
            </w:tcBorders>
            <w:shd w:val="clear" w:color="000000" w:fill="EAF1DD"/>
            <w:vAlign w:val="center"/>
          </w:tcPr>
          <w:p w14:paraId="2776F2F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-1.5</w:t>
            </w:r>
          </w:p>
        </w:tc>
      </w:tr>
      <w:tr w:rsidR="00BE0819" w14:paraId="2E08E606" w14:textId="77777777">
        <w:trPr>
          <w:gridBefore w:val="1"/>
          <w:trHeight w:val="20"/>
        </w:trPr>
        <w:tc>
          <w:tcPr>
            <w:tcW w:w="4149"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286797B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proofErr w:type="spellStart"/>
            <w:r>
              <w:rPr>
                <w:rFonts w:eastAsia="Times New Roman"/>
                <w:snapToGrid/>
                <w:color w:val="000000"/>
                <w:kern w:val="0"/>
                <w:szCs w:val="20"/>
                <w:lang w:val="en-US" w:eastAsia="en-US"/>
              </w:rPr>
              <w:t>P_max</w:t>
            </w:r>
            <w:proofErr w:type="spellEnd"/>
            <w:r>
              <w:rPr>
                <w:rFonts w:eastAsia="Times New Roman"/>
                <w:snapToGrid/>
                <w:color w:val="000000"/>
                <w:kern w:val="0"/>
                <w:szCs w:val="20"/>
                <w:lang w:val="en-US" w:eastAsia="en-US"/>
              </w:rPr>
              <w:t xml:space="preserve"> (dBm)</w:t>
            </w:r>
          </w:p>
        </w:tc>
        <w:tc>
          <w:tcPr>
            <w:tcW w:w="1077" w:type="dxa"/>
            <w:tcBorders>
              <w:top w:val="nil"/>
              <w:left w:val="nil"/>
              <w:bottom w:val="single" w:sz="8" w:space="0" w:color="auto"/>
              <w:right w:val="single" w:sz="8" w:space="0" w:color="auto"/>
            </w:tcBorders>
            <w:shd w:val="clear" w:color="000000" w:fill="EAF1DD"/>
            <w:vAlign w:val="center"/>
          </w:tcPr>
          <w:p w14:paraId="293379D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16.2</w:t>
            </w:r>
          </w:p>
        </w:tc>
        <w:tc>
          <w:tcPr>
            <w:tcW w:w="1046" w:type="dxa"/>
            <w:tcBorders>
              <w:top w:val="nil"/>
              <w:left w:val="nil"/>
              <w:bottom w:val="single" w:sz="8" w:space="0" w:color="auto"/>
              <w:right w:val="single" w:sz="8" w:space="0" w:color="auto"/>
            </w:tcBorders>
            <w:shd w:val="clear" w:color="000000" w:fill="EAF1DD"/>
            <w:vAlign w:val="center"/>
          </w:tcPr>
          <w:p w14:paraId="36D6998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22.2</w:t>
            </w:r>
          </w:p>
        </w:tc>
        <w:tc>
          <w:tcPr>
            <w:tcW w:w="1096" w:type="dxa"/>
            <w:tcBorders>
              <w:top w:val="nil"/>
              <w:left w:val="nil"/>
              <w:bottom w:val="single" w:sz="8" w:space="0" w:color="auto"/>
              <w:right w:val="single" w:sz="8" w:space="0" w:color="auto"/>
            </w:tcBorders>
            <w:shd w:val="clear" w:color="000000" w:fill="EAF1DD"/>
            <w:vAlign w:val="center"/>
          </w:tcPr>
          <w:p w14:paraId="61CBC69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20.8</w:t>
            </w:r>
          </w:p>
        </w:tc>
        <w:tc>
          <w:tcPr>
            <w:tcW w:w="1079" w:type="dxa"/>
            <w:tcBorders>
              <w:top w:val="nil"/>
              <w:left w:val="nil"/>
              <w:bottom w:val="single" w:sz="8" w:space="0" w:color="auto"/>
              <w:right w:val="single" w:sz="8" w:space="0" w:color="auto"/>
            </w:tcBorders>
            <w:shd w:val="clear" w:color="000000" w:fill="EAF1DD"/>
            <w:vAlign w:val="center"/>
          </w:tcPr>
          <w:p w14:paraId="618FBD0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w:t>
            </w:r>
          </w:p>
        </w:tc>
        <w:tc>
          <w:tcPr>
            <w:tcW w:w="905" w:type="dxa"/>
            <w:gridSpan w:val="2"/>
            <w:tcBorders>
              <w:top w:val="nil"/>
              <w:left w:val="nil"/>
              <w:bottom w:val="single" w:sz="8" w:space="0" w:color="auto"/>
              <w:right w:val="single" w:sz="8" w:space="0" w:color="auto"/>
            </w:tcBorders>
            <w:shd w:val="clear" w:color="000000" w:fill="EAF1DD"/>
            <w:vAlign w:val="center"/>
          </w:tcPr>
          <w:p w14:paraId="62533AF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20.8</w:t>
            </w:r>
          </w:p>
        </w:tc>
      </w:tr>
      <w:tr w:rsidR="00BE0819" w14:paraId="1F264A1D" w14:textId="77777777">
        <w:trPr>
          <w:gridBefore w:val="1"/>
          <w:trHeight w:val="20"/>
        </w:trPr>
        <w:tc>
          <w:tcPr>
            <w:tcW w:w="1028" w:type="dxa"/>
            <w:vMerge w:val="restart"/>
            <w:tcBorders>
              <w:top w:val="nil"/>
              <w:left w:val="single" w:sz="8" w:space="0" w:color="auto"/>
              <w:bottom w:val="single" w:sz="8" w:space="0" w:color="000000"/>
              <w:right w:val="single" w:sz="8" w:space="0" w:color="auto"/>
            </w:tcBorders>
            <w:shd w:val="clear" w:color="auto" w:fill="auto"/>
            <w:vAlign w:val="center"/>
          </w:tcPr>
          <w:p w14:paraId="266D500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proofErr w:type="spellStart"/>
            <w:r>
              <w:rPr>
                <w:rFonts w:eastAsia="Times New Roman"/>
                <w:snapToGrid/>
                <w:color w:val="000000"/>
                <w:kern w:val="0"/>
                <w:szCs w:val="20"/>
                <w:lang w:val="en-US" w:eastAsia="en-US"/>
              </w:rPr>
              <w:t>Backoff</w:t>
            </w:r>
            <w:proofErr w:type="spellEnd"/>
            <w:r>
              <w:rPr>
                <w:rFonts w:eastAsia="Times New Roman"/>
                <w:snapToGrid/>
                <w:color w:val="000000"/>
                <w:kern w:val="0"/>
                <w:szCs w:val="20"/>
                <w:lang w:val="en-US" w:eastAsia="en-US"/>
              </w:rPr>
              <w:t xml:space="preserve"> (dB)</w:t>
            </w:r>
          </w:p>
        </w:tc>
        <w:tc>
          <w:tcPr>
            <w:tcW w:w="205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4AA483F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CM</w:t>
            </w:r>
          </w:p>
        </w:tc>
        <w:tc>
          <w:tcPr>
            <w:tcW w:w="1063" w:type="dxa"/>
            <w:tcBorders>
              <w:top w:val="nil"/>
              <w:left w:val="nil"/>
              <w:bottom w:val="single" w:sz="8" w:space="0" w:color="auto"/>
              <w:right w:val="single" w:sz="8" w:space="0" w:color="auto"/>
            </w:tcBorders>
            <w:shd w:val="clear" w:color="auto" w:fill="auto"/>
            <w:vAlign w:val="center"/>
          </w:tcPr>
          <w:p w14:paraId="2468AAD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95%</w:t>
            </w:r>
          </w:p>
        </w:tc>
        <w:tc>
          <w:tcPr>
            <w:tcW w:w="1077" w:type="dxa"/>
            <w:tcBorders>
              <w:top w:val="nil"/>
              <w:left w:val="nil"/>
              <w:bottom w:val="single" w:sz="8" w:space="0" w:color="auto"/>
              <w:right w:val="single" w:sz="8" w:space="0" w:color="auto"/>
            </w:tcBorders>
            <w:shd w:val="clear" w:color="000000" w:fill="FFFF00"/>
            <w:vAlign w:val="center"/>
          </w:tcPr>
          <w:p w14:paraId="5E6F1F2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2.3</w:t>
            </w:r>
          </w:p>
        </w:tc>
        <w:tc>
          <w:tcPr>
            <w:tcW w:w="1046" w:type="dxa"/>
            <w:tcBorders>
              <w:top w:val="nil"/>
              <w:left w:val="nil"/>
              <w:bottom w:val="single" w:sz="8" w:space="0" w:color="auto"/>
              <w:right w:val="single" w:sz="8" w:space="0" w:color="auto"/>
            </w:tcBorders>
            <w:shd w:val="clear" w:color="000000" w:fill="FFFF00"/>
            <w:vAlign w:val="center"/>
          </w:tcPr>
          <w:p w14:paraId="680BBAB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2.5</w:t>
            </w:r>
          </w:p>
        </w:tc>
        <w:tc>
          <w:tcPr>
            <w:tcW w:w="1096" w:type="dxa"/>
            <w:tcBorders>
              <w:top w:val="nil"/>
              <w:left w:val="nil"/>
              <w:bottom w:val="single" w:sz="8" w:space="0" w:color="auto"/>
              <w:right w:val="single" w:sz="8" w:space="0" w:color="auto"/>
            </w:tcBorders>
            <w:shd w:val="clear" w:color="000000" w:fill="FFFF00"/>
            <w:vAlign w:val="center"/>
          </w:tcPr>
          <w:p w14:paraId="2507EA1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w:t>
            </w:r>
          </w:p>
        </w:tc>
        <w:tc>
          <w:tcPr>
            <w:tcW w:w="1079" w:type="dxa"/>
            <w:tcBorders>
              <w:top w:val="nil"/>
              <w:left w:val="nil"/>
              <w:bottom w:val="single" w:sz="8" w:space="0" w:color="auto"/>
              <w:right w:val="single" w:sz="8" w:space="0" w:color="auto"/>
            </w:tcBorders>
            <w:shd w:val="clear" w:color="000000" w:fill="FFFF00"/>
            <w:vAlign w:val="center"/>
          </w:tcPr>
          <w:p w14:paraId="3BACFAE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c>
          <w:tcPr>
            <w:tcW w:w="905" w:type="dxa"/>
            <w:gridSpan w:val="2"/>
            <w:tcBorders>
              <w:top w:val="nil"/>
              <w:left w:val="nil"/>
              <w:bottom w:val="single" w:sz="8" w:space="0" w:color="auto"/>
              <w:right w:val="single" w:sz="8" w:space="0" w:color="auto"/>
            </w:tcBorders>
            <w:shd w:val="clear" w:color="000000" w:fill="FFFF00"/>
            <w:vAlign w:val="center"/>
          </w:tcPr>
          <w:p w14:paraId="76225BB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r>
      <w:tr w:rsidR="00BE0819" w14:paraId="2350D943" w14:textId="77777777">
        <w:trPr>
          <w:gridBefore w:val="1"/>
          <w:trHeight w:val="20"/>
        </w:trPr>
        <w:tc>
          <w:tcPr>
            <w:tcW w:w="1028" w:type="dxa"/>
            <w:vMerge/>
            <w:tcBorders>
              <w:top w:val="nil"/>
              <w:left w:val="single" w:sz="8" w:space="0" w:color="auto"/>
              <w:bottom w:val="single" w:sz="8" w:space="0" w:color="000000"/>
              <w:right w:val="single" w:sz="8" w:space="0" w:color="auto"/>
            </w:tcBorders>
            <w:vAlign w:val="center"/>
          </w:tcPr>
          <w:p w14:paraId="1AF5F61B"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2058" w:type="dxa"/>
            <w:gridSpan w:val="2"/>
            <w:vMerge/>
            <w:tcBorders>
              <w:top w:val="single" w:sz="8" w:space="0" w:color="auto"/>
              <w:left w:val="single" w:sz="8" w:space="0" w:color="auto"/>
              <w:bottom w:val="single" w:sz="8" w:space="0" w:color="000000"/>
              <w:right w:val="single" w:sz="8" w:space="0" w:color="000000"/>
            </w:tcBorders>
            <w:vAlign w:val="center"/>
          </w:tcPr>
          <w:p w14:paraId="68EF2CCB"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63" w:type="dxa"/>
            <w:tcBorders>
              <w:top w:val="nil"/>
              <w:left w:val="nil"/>
              <w:bottom w:val="single" w:sz="8" w:space="0" w:color="auto"/>
              <w:right w:val="single" w:sz="8" w:space="0" w:color="auto"/>
            </w:tcBorders>
            <w:shd w:val="clear" w:color="auto" w:fill="auto"/>
            <w:vAlign w:val="center"/>
          </w:tcPr>
          <w:p w14:paraId="3A96506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99%</w:t>
            </w:r>
          </w:p>
        </w:tc>
        <w:tc>
          <w:tcPr>
            <w:tcW w:w="1077" w:type="dxa"/>
            <w:tcBorders>
              <w:top w:val="nil"/>
              <w:left w:val="nil"/>
              <w:bottom w:val="single" w:sz="8" w:space="0" w:color="auto"/>
              <w:right w:val="single" w:sz="8" w:space="0" w:color="auto"/>
            </w:tcBorders>
            <w:shd w:val="clear" w:color="000000" w:fill="EAF1DD"/>
            <w:vAlign w:val="center"/>
          </w:tcPr>
          <w:p w14:paraId="33980F8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2.4</w:t>
            </w:r>
          </w:p>
        </w:tc>
        <w:tc>
          <w:tcPr>
            <w:tcW w:w="1046" w:type="dxa"/>
            <w:tcBorders>
              <w:top w:val="nil"/>
              <w:left w:val="nil"/>
              <w:bottom w:val="single" w:sz="8" w:space="0" w:color="auto"/>
              <w:right w:val="single" w:sz="8" w:space="0" w:color="auto"/>
            </w:tcBorders>
            <w:shd w:val="clear" w:color="000000" w:fill="EAF1DD"/>
            <w:vAlign w:val="center"/>
          </w:tcPr>
          <w:p w14:paraId="6B99AFF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2.6</w:t>
            </w:r>
          </w:p>
        </w:tc>
        <w:tc>
          <w:tcPr>
            <w:tcW w:w="1096" w:type="dxa"/>
            <w:tcBorders>
              <w:top w:val="nil"/>
              <w:left w:val="nil"/>
              <w:bottom w:val="single" w:sz="8" w:space="0" w:color="auto"/>
              <w:right w:val="single" w:sz="8" w:space="0" w:color="auto"/>
            </w:tcBorders>
            <w:shd w:val="clear" w:color="000000" w:fill="EAF1DD"/>
            <w:vAlign w:val="center"/>
          </w:tcPr>
          <w:p w14:paraId="0201BBA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3.2</w:t>
            </w:r>
          </w:p>
        </w:tc>
        <w:tc>
          <w:tcPr>
            <w:tcW w:w="1079" w:type="dxa"/>
            <w:tcBorders>
              <w:top w:val="nil"/>
              <w:left w:val="nil"/>
              <w:bottom w:val="single" w:sz="8" w:space="0" w:color="auto"/>
              <w:right w:val="single" w:sz="8" w:space="0" w:color="auto"/>
            </w:tcBorders>
            <w:shd w:val="clear" w:color="000000" w:fill="EAF1DD"/>
            <w:vAlign w:val="center"/>
          </w:tcPr>
          <w:p w14:paraId="1789C75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4.5</w:t>
            </w:r>
          </w:p>
        </w:tc>
        <w:tc>
          <w:tcPr>
            <w:tcW w:w="905" w:type="dxa"/>
            <w:gridSpan w:val="2"/>
            <w:tcBorders>
              <w:top w:val="nil"/>
              <w:left w:val="nil"/>
              <w:bottom w:val="single" w:sz="8" w:space="0" w:color="auto"/>
              <w:right w:val="single" w:sz="8" w:space="0" w:color="auto"/>
            </w:tcBorders>
            <w:shd w:val="clear" w:color="000000" w:fill="EAF1DD"/>
            <w:vAlign w:val="center"/>
          </w:tcPr>
          <w:p w14:paraId="1BB2541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4.9</w:t>
            </w:r>
          </w:p>
        </w:tc>
      </w:tr>
      <w:tr w:rsidR="00BE0819" w14:paraId="579F074B" w14:textId="77777777">
        <w:trPr>
          <w:gridBefore w:val="1"/>
          <w:trHeight w:val="20"/>
        </w:trPr>
        <w:tc>
          <w:tcPr>
            <w:tcW w:w="1028" w:type="dxa"/>
            <w:vMerge/>
            <w:tcBorders>
              <w:top w:val="nil"/>
              <w:left w:val="single" w:sz="8" w:space="0" w:color="auto"/>
              <w:bottom w:val="single" w:sz="8" w:space="0" w:color="000000"/>
              <w:right w:val="single" w:sz="8" w:space="0" w:color="auto"/>
            </w:tcBorders>
            <w:vAlign w:val="center"/>
          </w:tcPr>
          <w:p w14:paraId="6FABB02F"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3121" w:type="dxa"/>
            <w:gridSpan w:val="3"/>
            <w:tcBorders>
              <w:top w:val="single" w:sz="8" w:space="0" w:color="auto"/>
              <w:left w:val="nil"/>
              <w:bottom w:val="single" w:sz="8" w:space="0" w:color="auto"/>
              <w:right w:val="single" w:sz="8" w:space="0" w:color="000000"/>
            </w:tcBorders>
            <w:shd w:val="clear" w:color="auto" w:fill="auto"/>
            <w:vAlign w:val="center"/>
          </w:tcPr>
          <w:p w14:paraId="2892FAE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proofErr w:type="spellStart"/>
            <w:r>
              <w:rPr>
                <w:rFonts w:eastAsia="Times New Roman"/>
                <w:snapToGrid/>
                <w:color w:val="000000"/>
                <w:kern w:val="0"/>
                <w:szCs w:val="20"/>
                <w:lang w:val="en-US" w:eastAsia="en-US"/>
              </w:rPr>
              <w:t>Backoff</w:t>
            </w:r>
            <w:proofErr w:type="spellEnd"/>
            <w:r>
              <w:rPr>
                <w:rFonts w:eastAsia="Times New Roman"/>
                <w:snapToGrid/>
                <w:color w:val="000000"/>
                <w:kern w:val="0"/>
                <w:szCs w:val="20"/>
                <w:lang w:val="en-US" w:eastAsia="en-US"/>
              </w:rPr>
              <w:t xml:space="preserve"> determined from MPR analysis</w:t>
            </w:r>
          </w:p>
        </w:tc>
        <w:tc>
          <w:tcPr>
            <w:tcW w:w="1077" w:type="dxa"/>
            <w:tcBorders>
              <w:top w:val="nil"/>
              <w:left w:val="nil"/>
              <w:bottom w:val="single" w:sz="8" w:space="0" w:color="auto"/>
              <w:right w:val="single" w:sz="8" w:space="0" w:color="auto"/>
            </w:tcBorders>
            <w:shd w:val="clear" w:color="auto" w:fill="FFFF00"/>
            <w:vAlign w:val="center"/>
          </w:tcPr>
          <w:p w14:paraId="29B0454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0 (ref.)</w:t>
            </w:r>
          </w:p>
        </w:tc>
        <w:tc>
          <w:tcPr>
            <w:tcW w:w="1046" w:type="dxa"/>
            <w:tcBorders>
              <w:top w:val="nil"/>
              <w:left w:val="nil"/>
              <w:bottom w:val="single" w:sz="8" w:space="0" w:color="auto"/>
              <w:right w:val="single" w:sz="8" w:space="0" w:color="auto"/>
            </w:tcBorders>
            <w:shd w:val="clear" w:color="auto" w:fill="FFFF00"/>
            <w:vAlign w:val="center"/>
          </w:tcPr>
          <w:p w14:paraId="6A5DF0E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2.96</w:t>
            </w:r>
          </w:p>
        </w:tc>
        <w:tc>
          <w:tcPr>
            <w:tcW w:w="1096" w:type="dxa"/>
            <w:tcBorders>
              <w:top w:val="nil"/>
              <w:left w:val="nil"/>
              <w:bottom w:val="single" w:sz="8" w:space="0" w:color="auto"/>
              <w:right w:val="single" w:sz="8" w:space="0" w:color="auto"/>
            </w:tcBorders>
            <w:shd w:val="clear" w:color="auto" w:fill="FFFF00"/>
            <w:vAlign w:val="center"/>
          </w:tcPr>
          <w:p w14:paraId="30EFDEC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3.76</w:t>
            </w:r>
          </w:p>
        </w:tc>
        <w:tc>
          <w:tcPr>
            <w:tcW w:w="1079" w:type="dxa"/>
            <w:tcBorders>
              <w:top w:val="nil"/>
              <w:left w:val="nil"/>
              <w:bottom w:val="single" w:sz="8" w:space="0" w:color="auto"/>
              <w:right w:val="single" w:sz="8" w:space="0" w:color="auto"/>
            </w:tcBorders>
            <w:shd w:val="clear" w:color="auto" w:fill="FFFF00"/>
            <w:vAlign w:val="center"/>
          </w:tcPr>
          <w:p w14:paraId="7D41703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4.78</w:t>
            </w:r>
          </w:p>
        </w:tc>
        <w:tc>
          <w:tcPr>
            <w:tcW w:w="905" w:type="dxa"/>
            <w:gridSpan w:val="2"/>
            <w:tcBorders>
              <w:top w:val="nil"/>
              <w:left w:val="nil"/>
              <w:bottom w:val="single" w:sz="8" w:space="0" w:color="auto"/>
              <w:right w:val="single" w:sz="8" w:space="0" w:color="auto"/>
            </w:tcBorders>
            <w:shd w:val="clear" w:color="auto" w:fill="FFFF00"/>
            <w:vAlign w:val="center"/>
          </w:tcPr>
          <w:p w14:paraId="527B19F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4.84</w:t>
            </w:r>
          </w:p>
        </w:tc>
      </w:tr>
      <w:tr w:rsidR="00BE0819" w14:paraId="357D6D9C" w14:textId="77777777">
        <w:trPr>
          <w:gridBefore w:val="1"/>
          <w:trHeight w:val="20"/>
        </w:trPr>
        <w:tc>
          <w:tcPr>
            <w:tcW w:w="1028" w:type="dxa"/>
            <w:vMerge w:val="restart"/>
            <w:tcBorders>
              <w:top w:val="nil"/>
              <w:left w:val="single" w:sz="8" w:space="0" w:color="auto"/>
              <w:bottom w:val="single" w:sz="8" w:space="0" w:color="000000"/>
              <w:right w:val="single" w:sz="8" w:space="0" w:color="auto"/>
            </w:tcBorders>
            <w:shd w:val="clear" w:color="auto" w:fill="auto"/>
            <w:vAlign w:val="center"/>
          </w:tcPr>
          <w:p w14:paraId="0AE7B2C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P_TX (dBm)</w:t>
            </w:r>
          </w:p>
        </w:tc>
        <w:tc>
          <w:tcPr>
            <w:tcW w:w="205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75C2FAD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CM</w:t>
            </w:r>
          </w:p>
        </w:tc>
        <w:tc>
          <w:tcPr>
            <w:tcW w:w="1063" w:type="dxa"/>
            <w:tcBorders>
              <w:top w:val="nil"/>
              <w:left w:val="nil"/>
              <w:bottom w:val="single" w:sz="8" w:space="0" w:color="auto"/>
              <w:right w:val="single" w:sz="8" w:space="0" w:color="auto"/>
            </w:tcBorders>
            <w:shd w:val="clear" w:color="auto" w:fill="auto"/>
            <w:vAlign w:val="center"/>
          </w:tcPr>
          <w:p w14:paraId="541D4BC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95%</w:t>
            </w:r>
          </w:p>
        </w:tc>
        <w:tc>
          <w:tcPr>
            <w:tcW w:w="1077" w:type="dxa"/>
            <w:tcBorders>
              <w:top w:val="nil"/>
              <w:left w:val="nil"/>
              <w:bottom w:val="single" w:sz="8" w:space="0" w:color="auto"/>
              <w:right w:val="single" w:sz="8" w:space="0" w:color="auto"/>
            </w:tcBorders>
            <w:shd w:val="clear" w:color="000000" w:fill="EAF1DD"/>
            <w:vAlign w:val="center"/>
          </w:tcPr>
          <w:p w14:paraId="02F0734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16.2</w:t>
            </w:r>
          </w:p>
        </w:tc>
        <w:tc>
          <w:tcPr>
            <w:tcW w:w="1046" w:type="dxa"/>
            <w:tcBorders>
              <w:top w:val="nil"/>
              <w:left w:val="nil"/>
              <w:bottom w:val="single" w:sz="8" w:space="0" w:color="auto"/>
              <w:right w:val="single" w:sz="8" w:space="0" w:color="auto"/>
            </w:tcBorders>
            <w:shd w:val="clear" w:color="000000" w:fill="EAF1DD"/>
            <w:vAlign w:val="center"/>
          </w:tcPr>
          <w:p w14:paraId="5D8217F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20.5</w:t>
            </w:r>
          </w:p>
        </w:tc>
        <w:tc>
          <w:tcPr>
            <w:tcW w:w="1096" w:type="dxa"/>
            <w:tcBorders>
              <w:top w:val="nil"/>
              <w:left w:val="nil"/>
              <w:bottom w:val="single" w:sz="8" w:space="0" w:color="auto"/>
              <w:right w:val="single" w:sz="8" w:space="0" w:color="auto"/>
            </w:tcBorders>
            <w:shd w:val="clear" w:color="000000" w:fill="EAF1DD"/>
            <w:vAlign w:val="center"/>
          </w:tcPr>
          <w:p w14:paraId="62DD7382" w14:textId="77777777" w:rsidR="00BE0819" w:rsidRDefault="007D2801">
            <w:pPr>
              <w:widowControl/>
              <w:kinsoku/>
              <w:overflowPunct/>
              <w:autoSpaceDE/>
              <w:autoSpaceDN/>
              <w:adjustRightInd/>
              <w:spacing w:after="0"/>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w:t>
            </w:r>
          </w:p>
        </w:tc>
        <w:tc>
          <w:tcPr>
            <w:tcW w:w="1079" w:type="dxa"/>
            <w:tcBorders>
              <w:top w:val="nil"/>
              <w:left w:val="nil"/>
              <w:bottom w:val="single" w:sz="8" w:space="0" w:color="auto"/>
              <w:right w:val="single" w:sz="8" w:space="0" w:color="auto"/>
            </w:tcBorders>
            <w:shd w:val="clear" w:color="000000" w:fill="EAF1DD"/>
            <w:vAlign w:val="center"/>
          </w:tcPr>
          <w:p w14:paraId="64A535D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w:t>
            </w:r>
          </w:p>
        </w:tc>
        <w:tc>
          <w:tcPr>
            <w:tcW w:w="905" w:type="dxa"/>
            <w:gridSpan w:val="2"/>
            <w:tcBorders>
              <w:top w:val="nil"/>
              <w:left w:val="nil"/>
              <w:bottom w:val="single" w:sz="8" w:space="0" w:color="auto"/>
              <w:right w:val="single" w:sz="8" w:space="0" w:color="auto"/>
            </w:tcBorders>
            <w:shd w:val="clear" w:color="000000" w:fill="EAF1DD"/>
            <w:vAlign w:val="center"/>
          </w:tcPr>
          <w:p w14:paraId="310F5D5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w:t>
            </w:r>
          </w:p>
        </w:tc>
      </w:tr>
      <w:tr w:rsidR="00BE0819" w14:paraId="14DA3152" w14:textId="77777777">
        <w:trPr>
          <w:gridBefore w:val="1"/>
          <w:trHeight w:val="20"/>
        </w:trPr>
        <w:tc>
          <w:tcPr>
            <w:tcW w:w="1028" w:type="dxa"/>
            <w:vMerge/>
            <w:tcBorders>
              <w:top w:val="nil"/>
              <w:left w:val="single" w:sz="8" w:space="0" w:color="auto"/>
              <w:bottom w:val="single" w:sz="8" w:space="0" w:color="000000"/>
              <w:right w:val="single" w:sz="8" w:space="0" w:color="auto"/>
            </w:tcBorders>
            <w:vAlign w:val="center"/>
          </w:tcPr>
          <w:p w14:paraId="27E2D5B0"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2058" w:type="dxa"/>
            <w:gridSpan w:val="2"/>
            <w:vMerge/>
            <w:tcBorders>
              <w:top w:val="single" w:sz="8" w:space="0" w:color="auto"/>
              <w:left w:val="single" w:sz="8" w:space="0" w:color="auto"/>
              <w:bottom w:val="single" w:sz="8" w:space="0" w:color="000000"/>
              <w:right w:val="single" w:sz="8" w:space="0" w:color="000000"/>
            </w:tcBorders>
            <w:vAlign w:val="center"/>
          </w:tcPr>
          <w:p w14:paraId="442C7683"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63" w:type="dxa"/>
            <w:tcBorders>
              <w:top w:val="nil"/>
              <w:left w:val="nil"/>
              <w:bottom w:val="single" w:sz="8" w:space="0" w:color="auto"/>
              <w:right w:val="single" w:sz="8" w:space="0" w:color="auto"/>
            </w:tcBorders>
            <w:shd w:val="clear" w:color="auto" w:fill="auto"/>
            <w:vAlign w:val="center"/>
          </w:tcPr>
          <w:p w14:paraId="78CB548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99%</w:t>
            </w:r>
          </w:p>
        </w:tc>
        <w:tc>
          <w:tcPr>
            <w:tcW w:w="1077" w:type="dxa"/>
            <w:tcBorders>
              <w:top w:val="nil"/>
              <w:left w:val="nil"/>
              <w:bottom w:val="single" w:sz="8" w:space="0" w:color="auto"/>
              <w:right w:val="single" w:sz="8" w:space="0" w:color="auto"/>
            </w:tcBorders>
            <w:shd w:val="clear" w:color="000000" w:fill="EAF1DD"/>
            <w:vAlign w:val="center"/>
          </w:tcPr>
          <w:p w14:paraId="2B77CB0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16.2</w:t>
            </w:r>
          </w:p>
        </w:tc>
        <w:tc>
          <w:tcPr>
            <w:tcW w:w="1046" w:type="dxa"/>
            <w:tcBorders>
              <w:top w:val="nil"/>
              <w:left w:val="nil"/>
              <w:bottom w:val="single" w:sz="8" w:space="0" w:color="auto"/>
              <w:right w:val="single" w:sz="8" w:space="0" w:color="auto"/>
            </w:tcBorders>
            <w:shd w:val="clear" w:color="000000" w:fill="EAF1DD"/>
            <w:vAlign w:val="center"/>
          </w:tcPr>
          <w:p w14:paraId="2DB5176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20.4</w:t>
            </w:r>
          </w:p>
        </w:tc>
        <w:tc>
          <w:tcPr>
            <w:tcW w:w="1096" w:type="dxa"/>
            <w:tcBorders>
              <w:top w:val="nil"/>
              <w:left w:val="nil"/>
              <w:bottom w:val="single" w:sz="8" w:space="0" w:color="auto"/>
              <w:right w:val="single" w:sz="8" w:space="0" w:color="auto"/>
            </w:tcBorders>
            <w:shd w:val="clear" w:color="000000" w:fill="EAF1DD"/>
            <w:vAlign w:val="center"/>
          </w:tcPr>
          <w:p w14:paraId="17506D71" w14:textId="77777777" w:rsidR="00BE0819" w:rsidRDefault="007D2801">
            <w:pPr>
              <w:widowControl/>
              <w:kinsoku/>
              <w:overflowPunct/>
              <w:autoSpaceDE/>
              <w:autoSpaceDN/>
              <w:adjustRightInd/>
              <w:spacing w:after="0"/>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19.8</w:t>
            </w:r>
          </w:p>
        </w:tc>
        <w:tc>
          <w:tcPr>
            <w:tcW w:w="1079" w:type="dxa"/>
            <w:tcBorders>
              <w:top w:val="nil"/>
              <w:left w:val="nil"/>
              <w:bottom w:val="single" w:sz="8" w:space="0" w:color="auto"/>
              <w:right w:val="single" w:sz="8" w:space="0" w:color="auto"/>
            </w:tcBorders>
            <w:shd w:val="clear" w:color="000000" w:fill="EAF1DD"/>
            <w:vAlign w:val="center"/>
          </w:tcPr>
          <w:p w14:paraId="03834E6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18.5</w:t>
            </w:r>
          </w:p>
        </w:tc>
        <w:tc>
          <w:tcPr>
            <w:tcW w:w="905" w:type="dxa"/>
            <w:gridSpan w:val="2"/>
            <w:tcBorders>
              <w:top w:val="nil"/>
              <w:left w:val="nil"/>
              <w:bottom w:val="single" w:sz="8" w:space="0" w:color="auto"/>
              <w:right w:val="single" w:sz="8" w:space="0" w:color="auto"/>
            </w:tcBorders>
            <w:shd w:val="clear" w:color="000000" w:fill="EAF1DD"/>
            <w:vAlign w:val="center"/>
          </w:tcPr>
          <w:p w14:paraId="5F63DB2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18.1</w:t>
            </w:r>
          </w:p>
        </w:tc>
      </w:tr>
      <w:tr w:rsidR="00BE0819" w14:paraId="51F7C7F5" w14:textId="77777777">
        <w:trPr>
          <w:gridBefore w:val="1"/>
          <w:trHeight w:val="20"/>
        </w:trPr>
        <w:tc>
          <w:tcPr>
            <w:tcW w:w="1028" w:type="dxa"/>
            <w:vMerge/>
            <w:tcBorders>
              <w:top w:val="nil"/>
              <w:left w:val="single" w:sz="8" w:space="0" w:color="auto"/>
              <w:bottom w:val="single" w:sz="8" w:space="0" w:color="000000"/>
              <w:right w:val="single" w:sz="8" w:space="0" w:color="auto"/>
            </w:tcBorders>
            <w:vAlign w:val="center"/>
          </w:tcPr>
          <w:p w14:paraId="11A2D056"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3121" w:type="dxa"/>
            <w:gridSpan w:val="3"/>
            <w:tcBorders>
              <w:top w:val="single" w:sz="8" w:space="0" w:color="auto"/>
              <w:left w:val="nil"/>
              <w:bottom w:val="single" w:sz="8" w:space="0" w:color="auto"/>
              <w:right w:val="single" w:sz="8" w:space="0" w:color="000000"/>
            </w:tcBorders>
            <w:shd w:val="clear" w:color="auto" w:fill="auto"/>
            <w:vAlign w:val="center"/>
          </w:tcPr>
          <w:p w14:paraId="2E1F39E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PA </w:t>
            </w:r>
            <w:proofErr w:type="spellStart"/>
            <w:r>
              <w:rPr>
                <w:rFonts w:eastAsia="Times New Roman"/>
                <w:snapToGrid/>
                <w:color w:val="000000"/>
                <w:kern w:val="0"/>
                <w:szCs w:val="20"/>
                <w:lang w:val="en-US" w:eastAsia="en-US"/>
              </w:rPr>
              <w:t>backoff</w:t>
            </w:r>
            <w:proofErr w:type="spellEnd"/>
          </w:p>
        </w:tc>
        <w:tc>
          <w:tcPr>
            <w:tcW w:w="1077" w:type="dxa"/>
            <w:tcBorders>
              <w:top w:val="nil"/>
              <w:left w:val="nil"/>
              <w:bottom w:val="single" w:sz="8" w:space="0" w:color="auto"/>
              <w:right w:val="single" w:sz="8" w:space="0" w:color="auto"/>
            </w:tcBorders>
            <w:shd w:val="clear" w:color="000000" w:fill="EAF1DD"/>
            <w:vAlign w:val="center"/>
          </w:tcPr>
          <w:p w14:paraId="7EFD116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16.2</w:t>
            </w:r>
          </w:p>
        </w:tc>
        <w:tc>
          <w:tcPr>
            <w:tcW w:w="1046" w:type="dxa"/>
            <w:tcBorders>
              <w:top w:val="nil"/>
              <w:left w:val="nil"/>
              <w:bottom w:val="single" w:sz="8" w:space="0" w:color="auto"/>
              <w:right w:val="single" w:sz="8" w:space="0" w:color="auto"/>
            </w:tcBorders>
            <w:shd w:val="clear" w:color="000000" w:fill="EAF1DD"/>
            <w:vAlign w:val="center"/>
          </w:tcPr>
          <w:p w14:paraId="4D91AF5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w:t>
            </w:r>
          </w:p>
        </w:tc>
        <w:tc>
          <w:tcPr>
            <w:tcW w:w="1096" w:type="dxa"/>
            <w:tcBorders>
              <w:top w:val="nil"/>
              <w:left w:val="nil"/>
              <w:bottom w:val="single" w:sz="8" w:space="0" w:color="auto"/>
              <w:right w:val="single" w:sz="8" w:space="0" w:color="auto"/>
            </w:tcBorders>
            <w:shd w:val="clear" w:color="000000" w:fill="EAF1DD"/>
            <w:vAlign w:val="center"/>
          </w:tcPr>
          <w:p w14:paraId="6900F12D" w14:textId="77777777" w:rsidR="00BE0819" w:rsidRDefault="007D2801">
            <w:pPr>
              <w:widowControl/>
              <w:kinsoku/>
              <w:overflowPunct/>
              <w:autoSpaceDE/>
              <w:autoSpaceDN/>
              <w:adjustRightInd/>
              <w:spacing w:after="0"/>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19.2</w:t>
            </w:r>
          </w:p>
        </w:tc>
        <w:tc>
          <w:tcPr>
            <w:tcW w:w="1079" w:type="dxa"/>
            <w:tcBorders>
              <w:top w:val="nil"/>
              <w:left w:val="nil"/>
              <w:bottom w:val="single" w:sz="8" w:space="0" w:color="auto"/>
              <w:right w:val="single" w:sz="8" w:space="0" w:color="auto"/>
            </w:tcBorders>
            <w:shd w:val="clear" w:color="000000" w:fill="EAF1DD"/>
            <w:vAlign w:val="center"/>
          </w:tcPr>
          <w:p w14:paraId="6431314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18.2</w:t>
            </w:r>
          </w:p>
        </w:tc>
        <w:tc>
          <w:tcPr>
            <w:tcW w:w="905" w:type="dxa"/>
            <w:gridSpan w:val="2"/>
            <w:tcBorders>
              <w:top w:val="nil"/>
              <w:left w:val="nil"/>
              <w:bottom w:val="single" w:sz="8" w:space="0" w:color="auto"/>
              <w:right w:val="single" w:sz="8" w:space="0" w:color="auto"/>
            </w:tcBorders>
            <w:shd w:val="clear" w:color="000000" w:fill="EAF1DD"/>
            <w:vAlign w:val="center"/>
          </w:tcPr>
          <w:p w14:paraId="4E3B3F4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18.2</w:t>
            </w:r>
          </w:p>
        </w:tc>
      </w:tr>
      <w:tr w:rsidR="00BE0819" w14:paraId="11E2A7A6" w14:textId="77777777">
        <w:trPr>
          <w:gridBefore w:val="1"/>
          <w:trHeight w:val="20"/>
        </w:trPr>
        <w:tc>
          <w:tcPr>
            <w:tcW w:w="1028" w:type="dxa"/>
            <w:vMerge w:val="restart"/>
            <w:tcBorders>
              <w:top w:val="nil"/>
              <w:left w:val="single" w:sz="8" w:space="0" w:color="auto"/>
              <w:bottom w:val="single" w:sz="8" w:space="0" w:color="000000"/>
              <w:right w:val="single" w:sz="8" w:space="0" w:color="auto"/>
            </w:tcBorders>
            <w:shd w:val="clear" w:color="auto" w:fill="auto"/>
            <w:vAlign w:val="center"/>
          </w:tcPr>
          <w:p w14:paraId="29BEE62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MCL (dB)</w:t>
            </w:r>
          </w:p>
        </w:tc>
        <w:tc>
          <w:tcPr>
            <w:tcW w:w="1029" w:type="dxa"/>
            <w:vMerge w:val="restart"/>
            <w:tcBorders>
              <w:top w:val="nil"/>
              <w:left w:val="single" w:sz="8" w:space="0" w:color="auto"/>
              <w:bottom w:val="single" w:sz="8" w:space="0" w:color="000000"/>
              <w:right w:val="single" w:sz="8" w:space="0" w:color="auto"/>
            </w:tcBorders>
            <w:shd w:val="clear" w:color="auto" w:fill="auto"/>
            <w:vAlign w:val="center"/>
          </w:tcPr>
          <w:p w14:paraId="1B916D4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CM</w:t>
            </w:r>
          </w:p>
        </w:tc>
        <w:tc>
          <w:tcPr>
            <w:tcW w:w="1029" w:type="dxa"/>
            <w:vMerge w:val="restart"/>
            <w:tcBorders>
              <w:top w:val="nil"/>
              <w:left w:val="single" w:sz="8" w:space="0" w:color="auto"/>
              <w:bottom w:val="single" w:sz="8" w:space="0" w:color="000000"/>
              <w:right w:val="single" w:sz="8" w:space="0" w:color="auto"/>
            </w:tcBorders>
            <w:shd w:val="clear" w:color="auto" w:fill="auto"/>
            <w:vAlign w:val="center"/>
          </w:tcPr>
          <w:p w14:paraId="351AB66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95%</w:t>
            </w:r>
          </w:p>
        </w:tc>
        <w:tc>
          <w:tcPr>
            <w:tcW w:w="1063" w:type="dxa"/>
            <w:tcBorders>
              <w:top w:val="nil"/>
              <w:left w:val="nil"/>
              <w:bottom w:val="single" w:sz="8" w:space="0" w:color="auto"/>
              <w:right w:val="single" w:sz="8" w:space="0" w:color="auto"/>
            </w:tcBorders>
            <w:shd w:val="clear" w:color="auto" w:fill="auto"/>
            <w:vAlign w:val="center"/>
          </w:tcPr>
          <w:p w14:paraId="5CD382C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DS=10ns</w:t>
            </w:r>
          </w:p>
        </w:tc>
        <w:tc>
          <w:tcPr>
            <w:tcW w:w="1077" w:type="dxa"/>
            <w:tcBorders>
              <w:top w:val="nil"/>
              <w:left w:val="nil"/>
              <w:bottom w:val="single" w:sz="8" w:space="0" w:color="auto"/>
              <w:right w:val="single" w:sz="8" w:space="0" w:color="auto"/>
            </w:tcBorders>
            <w:shd w:val="clear" w:color="000000" w:fill="FFFF00"/>
            <w:vAlign w:val="center"/>
          </w:tcPr>
          <w:p w14:paraId="394DCAF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131</w:t>
            </w:r>
          </w:p>
        </w:tc>
        <w:tc>
          <w:tcPr>
            <w:tcW w:w="1046" w:type="dxa"/>
            <w:tcBorders>
              <w:top w:val="nil"/>
              <w:left w:val="nil"/>
              <w:bottom w:val="single" w:sz="8" w:space="0" w:color="auto"/>
              <w:right w:val="single" w:sz="8" w:space="0" w:color="auto"/>
            </w:tcBorders>
            <w:shd w:val="clear" w:color="000000" w:fill="FFFF00"/>
            <w:vAlign w:val="center"/>
          </w:tcPr>
          <w:p w14:paraId="78702D0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132.5</w:t>
            </w:r>
          </w:p>
        </w:tc>
        <w:tc>
          <w:tcPr>
            <w:tcW w:w="1096" w:type="dxa"/>
            <w:tcBorders>
              <w:top w:val="nil"/>
              <w:left w:val="nil"/>
              <w:bottom w:val="single" w:sz="8" w:space="0" w:color="auto"/>
              <w:right w:val="single" w:sz="8" w:space="0" w:color="auto"/>
            </w:tcBorders>
            <w:shd w:val="clear" w:color="000000" w:fill="FFFF00"/>
            <w:vAlign w:val="center"/>
          </w:tcPr>
          <w:p w14:paraId="027D95A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134.1</w:t>
            </w:r>
          </w:p>
        </w:tc>
        <w:tc>
          <w:tcPr>
            <w:tcW w:w="1079" w:type="dxa"/>
            <w:tcBorders>
              <w:top w:val="nil"/>
              <w:left w:val="nil"/>
              <w:bottom w:val="single" w:sz="8" w:space="0" w:color="auto"/>
              <w:right w:val="single" w:sz="8" w:space="0" w:color="auto"/>
            </w:tcBorders>
            <w:shd w:val="clear" w:color="000000" w:fill="FFFF00"/>
            <w:vAlign w:val="center"/>
          </w:tcPr>
          <w:p w14:paraId="26E3159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129.8</w:t>
            </w:r>
          </w:p>
        </w:tc>
        <w:tc>
          <w:tcPr>
            <w:tcW w:w="905" w:type="dxa"/>
            <w:gridSpan w:val="2"/>
            <w:tcBorders>
              <w:top w:val="nil"/>
              <w:left w:val="nil"/>
              <w:bottom w:val="single" w:sz="8" w:space="0" w:color="auto"/>
              <w:right w:val="single" w:sz="8" w:space="0" w:color="auto"/>
            </w:tcBorders>
            <w:shd w:val="clear" w:color="000000" w:fill="FFFF00"/>
            <w:vAlign w:val="center"/>
          </w:tcPr>
          <w:p w14:paraId="70C0073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w:t>
            </w:r>
          </w:p>
        </w:tc>
      </w:tr>
      <w:tr w:rsidR="00BE0819" w14:paraId="33A1AF59" w14:textId="77777777">
        <w:trPr>
          <w:gridBefore w:val="1"/>
          <w:trHeight w:val="20"/>
        </w:trPr>
        <w:tc>
          <w:tcPr>
            <w:tcW w:w="1028" w:type="dxa"/>
            <w:vMerge/>
            <w:tcBorders>
              <w:top w:val="nil"/>
              <w:left w:val="single" w:sz="8" w:space="0" w:color="auto"/>
              <w:bottom w:val="single" w:sz="8" w:space="0" w:color="000000"/>
              <w:right w:val="single" w:sz="8" w:space="0" w:color="auto"/>
            </w:tcBorders>
            <w:vAlign w:val="center"/>
          </w:tcPr>
          <w:p w14:paraId="3F4641C7"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29" w:type="dxa"/>
            <w:vMerge/>
            <w:tcBorders>
              <w:top w:val="nil"/>
              <w:left w:val="single" w:sz="8" w:space="0" w:color="auto"/>
              <w:bottom w:val="single" w:sz="8" w:space="0" w:color="000000"/>
              <w:right w:val="single" w:sz="8" w:space="0" w:color="auto"/>
            </w:tcBorders>
            <w:vAlign w:val="center"/>
          </w:tcPr>
          <w:p w14:paraId="05564B29"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29" w:type="dxa"/>
            <w:vMerge/>
            <w:tcBorders>
              <w:top w:val="nil"/>
              <w:left w:val="single" w:sz="8" w:space="0" w:color="auto"/>
              <w:bottom w:val="single" w:sz="8" w:space="0" w:color="000000"/>
              <w:right w:val="single" w:sz="8" w:space="0" w:color="auto"/>
            </w:tcBorders>
            <w:vAlign w:val="center"/>
          </w:tcPr>
          <w:p w14:paraId="5A8E0B88"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63" w:type="dxa"/>
            <w:tcBorders>
              <w:top w:val="nil"/>
              <w:left w:val="nil"/>
              <w:bottom w:val="single" w:sz="8" w:space="0" w:color="auto"/>
              <w:right w:val="single" w:sz="8" w:space="0" w:color="auto"/>
            </w:tcBorders>
            <w:shd w:val="clear" w:color="auto" w:fill="auto"/>
            <w:vAlign w:val="center"/>
          </w:tcPr>
          <w:p w14:paraId="165D3D9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DS=100ns</w:t>
            </w:r>
          </w:p>
        </w:tc>
        <w:tc>
          <w:tcPr>
            <w:tcW w:w="1077" w:type="dxa"/>
            <w:tcBorders>
              <w:top w:val="nil"/>
              <w:left w:val="nil"/>
              <w:bottom w:val="single" w:sz="8" w:space="0" w:color="auto"/>
              <w:right w:val="single" w:sz="8" w:space="0" w:color="auto"/>
            </w:tcBorders>
            <w:shd w:val="clear" w:color="000000" w:fill="FFFF00"/>
            <w:vAlign w:val="center"/>
          </w:tcPr>
          <w:p w14:paraId="1211AEB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132.2</w:t>
            </w:r>
          </w:p>
        </w:tc>
        <w:tc>
          <w:tcPr>
            <w:tcW w:w="1046" w:type="dxa"/>
            <w:tcBorders>
              <w:top w:val="nil"/>
              <w:left w:val="nil"/>
              <w:bottom w:val="single" w:sz="8" w:space="0" w:color="auto"/>
              <w:right w:val="single" w:sz="8" w:space="0" w:color="auto"/>
            </w:tcBorders>
            <w:shd w:val="clear" w:color="000000" w:fill="FFFF00"/>
            <w:vAlign w:val="center"/>
          </w:tcPr>
          <w:p w14:paraId="4B69686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135.2</w:t>
            </w:r>
          </w:p>
        </w:tc>
        <w:tc>
          <w:tcPr>
            <w:tcW w:w="1096" w:type="dxa"/>
            <w:tcBorders>
              <w:top w:val="nil"/>
              <w:left w:val="nil"/>
              <w:bottom w:val="single" w:sz="8" w:space="0" w:color="auto"/>
              <w:right w:val="single" w:sz="8" w:space="0" w:color="auto"/>
            </w:tcBorders>
            <w:shd w:val="clear" w:color="000000" w:fill="FFFF00"/>
            <w:vAlign w:val="center"/>
          </w:tcPr>
          <w:p w14:paraId="25D7AFF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135.5</w:t>
            </w:r>
          </w:p>
        </w:tc>
        <w:tc>
          <w:tcPr>
            <w:tcW w:w="1079" w:type="dxa"/>
            <w:tcBorders>
              <w:top w:val="nil"/>
              <w:left w:val="nil"/>
              <w:bottom w:val="single" w:sz="8" w:space="0" w:color="auto"/>
              <w:right w:val="single" w:sz="8" w:space="0" w:color="auto"/>
            </w:tcBorders>
            <w:shd w:val="clear" w:color="000000" w:fill="FFFF00"/>
            <w:vAlign w:val="center"/>
          </w:tcPr>
          <w:p w14:paraId="5E8610B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132.2</w:t>
            </w:r>
          </w:p>
        </w:tc>
        <w:tc>
          <w:tcPr>
            <w:tcW w:w="905" w:type="dxa"/>
            <w:gridSpan w:val="2"/>
            <w:tcBorders>
              <w:top w:val="nil"/>
              <w:left w:val="nil"/>
              <w:bottom w:val="single" w:sz="8" w:space="0" w:color="auto"/>
              <w:right w:val="single" w:sz="8" w:space="0" w:color="auto"/>
            </w:tcBorders>
            <w:shd w:val="clear" w:color="000000" w:fill="FFFF00"/>
            <w:vAlign w:val="center"/>
          </w:tcPr>
          <w:p w14:paraId="583CE81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133.3</w:t>
            </w:r>
          </w:p>
        </w:tc>
      </w:tr>
      <w:tr w:rsidR="00BE0819" w14:paraId="6DA2F15D" w14:textId="77777777">
        <w:trPr>
          <w:gridBefore w:val="1"/>
          <w:trHeight w:val="20"/>
        </w:trPr>
        <w:tc>
          <w:tcPr>
            <w:tcW w:w="1028" w:type="dxa"/>
            <w:vMerge/>
            <w:tcBorders>
              <w:top w:val="nil"/>
              <w:left w:val="single" w:sz="8" w:space="0" w:color="auto"/>
              <w:bottom w:val="single" w:sz="8" w:space="0" w:color="000000"/>
              <w:right w:val="single" w:sz="8" w:space="0" w:color="auto"/>
            </w:tcBorders>
            <w:vAlign w:val="center"/>
          </w:tcPr>
          <w:p w14:paraId="5CD0CB1D"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29" w:type="dxa"/>
            <w:vMerge/>
            <w:tcBorders>
              <w:top w:val="nil"/>
              <w:left w:val="single" w:sz="8" w:space="0" w:color="auto"/>
              <w:bottom w:val="single" w:sz="8" w:space="0" w:color="000000"/>
              <w:right w:val="single" w:sz="8" w:space="0" w:color="auto"/>
            </w:tcBorders>
            <w:vAlign w:val="center"/>
          </w:tcPr>
          <w:p w14:paraId="510CF2F2"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29" w:type="dxa"/>
            <w:vMerge w:val="restart"/>
            <w:tcBorders>
              <w:top w:val="nil"/>
              <w:left w:val="single" w:sz="8" w:space="0" w:color="auto"/>
              <w:bottom w:val="single" w:sz="8" w:space="0" w:color="000000"/>
              <w:right w:val="single" w:sz="8" w:space="0" w:color="auto"/>
            </w:tcBorders>
            <w:shd w:val="clear" w:color="auto" w:fill="auto"/>
            <w:vAlign w:val="center"/>
          </w:tcPr>
          <w:p w14:paraId="78D11ED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99%</w:t>
            </w:r>
          </w:p>
        </w:tc>
        <w:tc>
          <w:tcPr>
            <w:tcW w:w="1063" w:type="dxa"/>
            <w:tcBorders>
              <w:top w:val="nil"/>
              <w:left w:val="nil"/>
              <w:bottom w:val="single" w:sz="8" w:space="0" w:color="auto"/>
              <w:right w:val="single" w:sz="8" w:space="0" w:color="auto"/>
            </w:tcBorders>
            <w:shd w:val="clear" w:color="auto" w:fill="auto"/>
            <w:vAlign w:val="center"/>
          </w:tcPr>
          <w:p w14:paraId="0998A0F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DS=10ns</w:t>
            </w:r>
          </w:p>
        </w:tc>
        <w:tc>
          <w:tcPr>
            <w:tcW w:w="1077" w:type="dxa"/>
            <w:tcBorders>
              <w:top w:val="nil"/>
              <w:left w:val="nil"/>
              <w:bottom w:val="single" w:sz="8" w:space="0" w:color="auto"/>
              <w:right w:val="single" w:sz="8" w:space="0" w:color="auto"/>
            </w:tcBorders>
            <w:shd w:val="clear" w:color="000000" w:fill="F2F2F2"/>
            <w:vAlign w:val="center"/>
          </w:tcPr>
          <w:p w14:paraId="3F6386E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131</w:t>
            </w:r>
          </w:p>
        </w:tc>
        <w:tc>
          <w:tcPr>
            <w:tcW w:w="1046" w:type="dxa"/>
            <w:tcBorders>
              <w:top w:val="nil"/>
              <w:left w:val="nil"/>
              <w:bottom w:val="single" w:sz="8" w:space="0" w:color="auto"/>
              <w:right w:val="single" w:sz="8" w:space="0" w:color="auto"/>
            </w:tcBorders>
            <w:shd w:val="clear" w:color="000000" w:fill="F2F2F2"/>
            <w:vAlign w:val="center"/>
          </w:tcPr>
          <w:p w14:paraId="683A689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132.4</w:t>
            </w:r>
          </w:p>
        </w:tc>
        <w:tc>
          <w:tcPr>
            <w:tcW w:w="1096" w:type="dxa"/>
            <w:tcBorders>
              <w:top w:val="nil"/>
              <w:left w:val="nil"/>
              <w:bottom w:val="single" w:sz="8" w:space="0" w:color="auto"/>
              <w:right w:val="single" w:sz="8" w:space="0" w:color="auto"/>
            </w:tcBorders>
            <w:shd w:val="clear" w:color="000000" w:fill="F2F2F2"/>
            <w:vAlign w:val="center"/>
          </w:tcPr>
          <w:p w14:paraId="23CA3BB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133.9</w:t>
            </w:r>
          </w:p>
        </w:tc>
        <w:tc>
          <w:tcPr>
            <w:tcW w:w="1079" w:type="dxa"/>
            <w:tcBorders>
              <w:top w:val="nil"/>
              <w:left w:val="nil"/>
              <w:bottom w:val="single" w:sz="8" w:space="0" w:color="auto"/>
              <w:right w:val="single" w:sz="8" w:space="0" w:color="auto"/>
            </w:tcBorders>
            <w:shd w:val="clear" w:color="000000" w:fill="F2F2F2"/>
            <w:vAlign w:val="center"/>
          </w:tcPr>
          <w:p w14:paraId="2060FE46"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129.3</w:t>
            </w:r>
          </w:p>
        </w:tc>
        <w:tc>
          <w:tcPr>
            <w:tcW w:w="905" w:type="dxa"/>
            <w:gridSpan w:val="2"/>
            <w:tcBorders>
              <w:top w:val="nil"/>
              <w:left w:val="nil"/>
              <w:bottom w:val="single" w:sz="8" w:space="0" w:color="auto"/>
              <w:right w:val="single" w:sz="8" w:space="0" w:color="auto"/>
            </w:tcBorders>
            <w:shd w:val="clear" w:color="000000" w:fill="F2F2F2"/>
            <w:vAlign w:val="center"/>
          </w:tcPr>
          <w:p w14:paraId="4407786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131.1</w:t>
            </w:r>
          </w:p>
        </w:tc>
      </w:tr>
      <w:tr w:rsidR="00BE0819" w14:paraId="61EFFB06" w14:textId="77777777">
        <w:trPr>
          <w:gridBefore w:val="1"/>
          <w:trHeight w:val="20"/>
        </w:trPr>
        <w:tc>
          <w:tcPr>
            <w:tcW w:w="1028" w:type="dxa"/>
            <w:vMerge/>
            <w:tcBorders>
              <w:top w:val="nil"/>
              <w:left w:val="single" w:sz="8" w:space="0" w:color="auto"/>
              <w:bottom w:val="single" w:sz="8" w:space="0" w:color="000000"/>
              <w:right w:val="single" w:sz="8" w:space="0" w:color="auto"/>
            </w:tcBorders>
            <w:vAlign w:val="center"/>
          </w:tcPr>
          <w:p w14:paraId="1F1276D8"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29" w:type="dxa"/>
            <w:vMerge/>
            <w:tcBorders>
              <w:top w:val="nil"/>
              <w:left w:val="single" w:sz="8" w:space="0" w:color="auto"/>
              <w:bottom w:val="single" w:sz="8" w:space="0" w:color="000000"/>
              <w:right w:val="single" w:sz="8" w:space="0" w:color="auto"/>
            </w:tcBorders>
            <w:vAlign w:val="center"/>
          </w:tcPr>
          <w:p w14:paraId="22661244"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29" w:type="dxa"/>
            <w:vMerge/>
            <w:tcBorders>
              <w:top w:val="nil"/>
              <w:left w:val="single" w:sz="8" w:space="0" w:color="auto"/>
              <w:bottom w:val="single" w:sz="8" w:space="0" w:color="000000"/>
              <w:right w:val="single" w:sz="8" w:space="0" w:color="auto"/>
            </w:tcBorders>
            <w:vAlign w:val="center"/>
          </w:tcPr>
          <w:p w14:paraId="40D76D5B"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63" w:type="dxa"/>
            <w:tcBorders>
              <w:top w:val="nil"/>
              <w:left w:val="nil"/>
              <w:bottom w:val="single" w:sz="8" w:space="0" w:color="auto"/>
              <w:right w:val="single" w:sz="8" w:space="0" w:color="auto"/>
            </w:tcBorders>
            <w:shd w:val="clear" w:color="auto" w:fill="auto"/>
            <w:vAlign w:val="center"/>
          </w:tcPr>
          <w:p w14:paraId="238B0DC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DS=100ns</w:t>
            </w:r>
          </w:p>
        </w:tc>
        <w:tc>
          <w:tcPr>
            <w:tcW w:w="1077" w:type="dxa"/>
            <w:tcBorders>
              <w:top w:val="nil"/>
              <w:left w:val="nil"/>
              <w:bottom w:val="single" w:sz="8" w:space="0" w:color="auto"/>
              <w:right w:val="single" w:sz="8" w:space="0" w:color="auto"/>
            </w:tcBorders>
            <w:shd w:val="clear" w:color="000000" w:fill="F2F2F2"/>
            <w:vAlign w:val="center"/>
          </w:tcPr>
          <w:p w14:paraId="289D783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132.2</w:t>
            </w:r>
          </w:p>
        </w:tc>
        <w:tc>
          <w:tcPr>
            <w:tcW w:w="1046" w:type="dxa"/>
            <w:tcBorders>
              <w:top w:val="nil"/>
              <w:left w:val="nil"/>
              <w:bottom w:val="single" w:sz="8" w:space="0" w:color="auto"/>
              <w:right w:val="single" w:sz="8" w:space="0" w:color="auto"/>
            </w:tcBorders>
            <w:shd w:val="clear" w:color="000000" w:fill="F2F2F2"/>
            <w:vAlign w:val="center"/>
          </w:tcPr>
          <w:p w14:paraId="3C18E04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135.1</w:t>
            </w:r>
          </w:p>
        </w:tc>
        <w:tc>
          <w:tcPr>
            <w:tcW w:w="1096" w:type="dxa"/>
            <w:tcBorders>
              <w:top w:val="nil"/>
              <w:left w:val="nil"/>
              <w:bottom w:val="single" w:sz="8" w:space="0" w:color="auto"/>
              <w:right w:val="single" w:sz="8" w:space="0" w:color="auto"/>
            </w:tcBorders>
            <w:shd w:val="clear" w:color="000000" w:fill="F2F2F2"/>
            <w:vAlign w:val="center"/>
          </w:tcPr>
          <w:p w14:paraId="2160833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135.3</w:t>
            </w:r>
          </w:p>
        </w:tc>
        <w:tc>
          <w:tcPr>
            <w:tcW w:w="1079" w:type="dxa"/>
            <w:tcBorders>
              <w:top w:val="nil"/>
              <w:left w:val="nil"/>
              <w:bottom w:val="single" w:sz="8" w:space="0" w:color="auto"/>
              <w:right w:val="single" w:sz="8" w:space="0" w:color="auto"/>
            </w:tcBorders>
            <w:shd w:val="clear" w:color="000000" w:fill="F2F2F2"/>
            <w:vAlign w:val="center"/>
          </w:tcPr>
          <w:p w14:paraId="0E95DDA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131.7</w:t>
            </w:r>
          </w:p>
        </w:tc>
        <w:tc>
          <w:tcPr>
            <w:tcW w:w="905" w:type="dxa"/>
            <w:gridSpan w:val="2"/>
            <w:tcBorders>
              <w:top w:val="nil"/>
              <w:left w:val="nil"/>
              <w:bottom w:val="single" w:sz="8" w:space="0" w:color="auto"/>
              <w:right w:val="single" w:sz="8" w:space="0" w:color="auto"/>
            </w:tcBorders>
            <w:shd w:val="clear" w:color="000000" w:fill="F2F2F2"/>
            <w:vAlign w:val="center"/>
          </w:tcPr>
          <w:p w14:paraId="2663E90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132.4</w:t>
            </w:r>
          </w:p>
        </w:tc>
      </w:tr>
      <w:tr w:rsidR="00BE0819" w14:paraId="372019C8" w14:textId="77777777">
        <w:trPr>
          <w:gridBefore w:val="1"/>
          <w:trHeight w:val="20"/>
        </w:trPr>
        <w:tc>
          <w:tcPr>
            <w:tcW w:w="1028" w:type="dxa"/>
            <w:vMerge/>
            <w:tcBorders>
              <w:top w:val="nil"/>
              <w:left w:val="single" w:sz="8" w:space="0" w:color="auto"/>
              <w:bottom w:val="single" w:sz="8" w:space="0" w:color="000000"/>
              <w:right w:val="single" w:sz="8" w:space="0" w:color="auto"/>
            </w:tcBorders>
            <w:vAlign w:val="center"/>
          </w:tcPr>
          <w:p w14:paraId="4E7DFF94"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205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52C2A7E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MPR</w:t>
            </w:r>
          </w:p>
        </w:tc>
        <w:tc>
          <w:tcPr>
            <w:tcW w:w="1063" w:type="dxa"/>
            <w:tcBorders>
              <w:top w:val="nil"/>
              <w:left w:val="nil"/>
              <w:bottom w:val="single" w:sz="8" w:space="0" w:color="auto"/>
              <w:right w:val="single" w:sz="8" w:space="0" w:color="auto"/>
            </w:tcBorders>
            <w:shd w:val="clear" w:color="auto" w:fill="auto"/>
            <w:vAlign w:val="center"/>
          </w:tcPr>
          <w:p w14:paraId="10B052A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DS=10ns</w:t>
            </w:r>
          </w:p>
        </w:tc>
        <w:tc>
          <w:tcPr>
            <w:tcW w:w="1077" w:type="dxa"/>
            <w:tcBorders>
              <w:top w:val="nil"/>
              <w:left w:val="nil"/>
              <w:bottom w:val="single" w:sz="8" w:space="0" w:color="auto"/>
              <w:right w:val="single" w:sz="8" w:space="0" w:color="auto"/>
            </w:tcBorders>
            <w:shd w:val="clear" w:color="auto" w:fill="FFFF00"/>
            <w:vAlign w:val="center"/>
          </w:tcPr>
          <w:p w14:paraId="575F0B8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131</w:t>
            </w:r>
          </w:p>
        </w:tc>
        <w:tc>
          <w:tcPr>
            <w:tcW w:w="1046" w:type="dxa"/>
            <w:tcBorders>
              <w:top w:val="nil"/>
              <w:left w:val="nil"/>
              <w:bottom w:val="single" w:sz="8" w:space="0" w:color="auto"/>
              <w:right w:val="single" w:sz="8" w:space="0" w:color="auto"/>
            </w:tcBorders>
            <w:shd w:val="clear" w:color="auto" w:fill="FFFF00"/>
            <w:vAlign w:val="center"/>
          </w:tcPr>
          <w:p w14:paraId="7449615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w:t>
            </w:r>
          </w:p>
        </w:tc>
        <w:tc>
          <w:tcPr>
            <w:tcW w:w="1096" w:type="dxa"/>
            <w:tcBorders>
              <w:top w:val="nil"/>
              <w:left w:val="nil"/>
              <w:bottom w:val="single" w:sz="8" w:space="0" w:color="auto"/>
              <w:right w:val="single" w:sz="8" w:space="0" w:color="auto"/>
            </w:tcBorders>
            <w:shd w:val="clear" w:color="auto" w:fill="FFFF00"/>
            <w:vAlign w:val="center"/>
          </w:tcPr>
          <w:p w14:paraId="3E27AAF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133.3</w:t>
            </w:r>
          </w:p>
        </w:tc>
        <w:tc>
          <w:tcPr>
            <w:tcW w:w="1079" w:type="dxa"/>
            <w:tcBorders>
              <w:top w:val="nil"/>
              <w:left w:val="nil"/>
              <w:bottom w:val="single" w:sz="8" w:space="0" w:color="auto"/>
              <w:right w:val="single" w:sz="8" w:space="0" w:color="auto"/>
            </w:tcBorders>
            <w:shd w:val="clear" w:color="auto" w:fill="FFFF00"/>
            <w:vAlign w:val="center"/>
          </w:tcPr>
          <w:p w14:paraId="12D651F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129</w:t>
            </w:r>
          </w:p>
        </w:tc>
        <w:tc>
          <w:tcPr>
            <w:tcW w:w="905" w:type="dxa"/>
            <w:gridSpan w:val="2"/>
            <w:tcBorders>
              <w:top w:val="nil"/>
              <w:left w:val="nil"/>
              <w:bottom w:val="single" w:sz="8" w:space="0" w:color="auto"/>
              <w:right w:val="single" w:sz="8" w:space="0" w:color="auto"/>
            </w:tcBorders>
            <w:shd w:val="clear" w:color="auto" w:fill="FFFF00"/>
            <w:vAlign w:val="center"/>
          </w:tcPr>
          <w:p w14:paraId="43127BB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131.2</w:t>
            </w:r>
          </w:p>
        </w:tc>
      </w:tr>
      <w:tr w:rsidR="00BE0819" w14:paraId="22A7E1F2" w14:textId="77777777">
        <w:trPr>
          <w:gridBefore w:val="1"/>
          <w:trHeight w:val="20"/>
        </w:trPr>
        <w:tc>
          <w:tcPr>
            <w:tcW w:w="1028" w:type="dxa"/>
            <w:vMerge/>
            <w:tcBorders>
              <w:top w:val="nil"/>
              <w:left w:val="single" w:sz="8" w:space="0" w:color="auto"/>
              <w:bottom w:val="single" w:sz="8" w:space="0" w:color="000000"/>
              <w:right w:val="single" w:sz="8" w:space="0" w:color="auto"/>
            </w:tcBorders>
            <w:vAlign w:val="center"/>
          </w:tcPr>
          <w:p w14:paraId="6589D762"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2058" w:type="dxa"/>
            <w:gridSpan w:val="2"/>
            <w:vMerge/>
            <w:tcBorders>
              <w:top w:val="single" w:sz="8" w:space="0" w:color="auto"/>
              <w:left w:val="single" w:sz="8" w:space="0" w:color="auto"/>
              <w:bottom w:val="single" w:sz="8" w:space="0" w:color="000000"/>
              <w:right w:val="single" w:sz="8" w:space="0" w:color="000000"/>
            </w:tcBorders>
            <w:vAlign w:val="center"/>
          </w:tcPr>
          <w:p w14:paraId="7418C09C"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63" w:type="dxa"/>
            <w:tcBorders>
              <w:top w:val="nil"/>
              <w:left w:val="nil"/>
              <w:bottom w:val="single" w:sz="8" w:space="0" w:color="auto"/>
              <w:right w:val="single" w:sz="8" w:space="0" w:color="auto"/>
            </w:tcBorders>
            <w:shd w:val="clear" w:color="auto" w:fill="auto"/>
            <w:vAlign w:val="center"/>
          </w:tcPr>
          <w:p w14:paraId="74A2241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DS=100ns</w:t>
            </w:r>
          </w:p>
        </w:tc>
        <w:tc>
          <w:tcPr>
            <w:tcW w:w="1077" w:type="dxa"/>
            <w:tcBorders>
              <w:top w:val="nil"/>
              <w:left w:val="nil"/>
              <w:bottom w:val="single" w:sz="8" w:space="0" w:color="auto"/>
              <w:right w:val="single" w:sz="8" w:space="0" w:color="auto"/>
            </w:tcBorders>
            <w:shd w:val="clear" w:color="auto" w:fill="FFFF00"/>
            <w:vAlign w:val="center"/>
          </w:tcPr>
          <w:p w14:paraId="0B4F9DA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132.2</w:t>
            </w:r>
          </w:p>
        </w:tc>
        <w:tc>
          <w:tcPr>
            <w:tcW w:w="1046" w:type="dxa"/>
            <w:tcBorders>
              <w:top w:val="nil"/>
              <w:left w:val="nil"/>
              <w:bottom w:val="single" w:sz="8" w:space="0" w:color="auto"/>
              <w:right w:val="single" w:sz="8" w:space="0" w:color="auto"/>
            </w:tcBorders>
            <w:shd w:val="clear" w:color="auto" w:fill="FFFF00"/>
            <w:vAlign w:val="center"/>
          </w:tcPr>
          <w:p w14:paraId="085F45D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134.8</w:t>
            </w:r>
          </w:p>
        </w:tc>
        <w:tc>
          <w:tcPr>
            <w:tcW w:w="1096" w:type="dxa"/>
            <w:tcBorders>
              <w:top w:val="nil"/>
              <w:left w:val="nil"/>
              <w:bottom w:val="single" w:sz="8" w:space="0" w:color="auto"/>
              <w:right w:val="single" w:sz="8" w:space="0" w:color="auto"/>
            </w:tcBorders>
            <w:shd w:val="clear" w:color="auto" w:fill="FFFF00"/>
            <w:vAlign w:val="center"/>
          </w:tcPr>
          <w:p w14:paraId="4A080C5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134.9</w:t>
            </w:r>
          </w:p>
        </w:tc>
        <w:tc>
          <w:tcPr>
            <w:tcW w:w="1079" w:type="dxa"/>
            <w:tcBorders>
              <w:top w:val="nil"/>
              <w:left w:val="nil"/>
              <w:bottom w:val="single" w:sz="8" w:space="0" w:color="auto"/>
              <w:right w:val="single" w:sz="8" w:space="0" w:color="auto"/>
            </w:tcBorders>
            <w:shd w:val="clear" w:color="auto" w:fill="FFFF00"/>
            <w:vAlign w:val="center"/>
          </w:tcPr>
          <w:p w14:paraId="31CE7CB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131.9</w:t>
            </w:r>
          </w:p>
        </w:tc>
        <w:tc>
          <w:tcPr>
            <w:tcW w:w="905" w:type="dxa"/>
            <w:gridSpan w:val="2"/>
            <w:tcBorders>
              <w:top w:val="nil"/>
              <w:left w:val="nil"/>
              <w:bottom w:val="single" w:sz="8" w:space="0" w:color="auto"/>
              <w:right w:val="single" w:sz="8" w:space="0" w:color="auto"/>
            </w:tcBorders>
            <w:shd w:val="clear" w:color="auto" w:fill="FFFF00"/>
            <w:vAlign w:val="center"/>
          </w:tcPr>
          <w:p w14:paraId="5994204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133.4</w:t>
            </w:r>
          </w:p>
        </w:tc>
      </w:tr>
      <w:tr w:rsidR="00BE0819" w14:paraId="3B385C3A" w14:textId="77777777">
        <w:trPr>
          <w:gridBefore w:val="1"/>
          <w:trHeight w:val="20"/>
        </w:trPr>
        <w:tc>
          <w:tcPr>
            <w:tcW w:w="4149"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1D93CEB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N_FDM</w:t>
            </w:r>
          </w:p>
        </w:tc>
        <w:tc>
          <w:tcPr>
            <w:tcW w:w="1077" w:type="dxa"/>
            <w:tcBorders>
              <w:top w:val="nil"/>
              <w:left w:val="nil"/>
              <w:bottom w:val="single" w:sz="8" w:space="0" w:color="auto"/>
              <w:right w:val="single" w:sz="8" w:space="0" w:color="auto"/>
            </w:tcBorders>
            <w:shd w:val="clear" w:color="000000" w:fill="FFFF00"/>
            <w:vAlign w:val="center"/>
          </w:tcPr>
          <w:p w14:paraId="4A6D249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c>
          <w:tcPr>
            <w:tcW w:w="1046" w:type="dxa"/>
            <w:tcBorders>
              <w:top w:val="nil"/>
              <w:left w:val="nil"/>
              <w:bottom w:val="single" w:sz="8" w:space="0" w:color="auto"/>
              <w:right w:val="single" w:sz="8" w:space="0" w:color="auto"/>
            </w:tcBorders>
            <w:shd w:val="clear" w:color="000000" w:fill="FFFF00"/>
            <w:vAlign w:val="center"/>
          </w:tcPr>
          <w:p w14:paraId="5822330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c>
          <w:tcPr>
            <w:tcW w:w="1096" w:type="dxa"/>
            <w:tcBorders>
              <w:top w:val="nil"/>
              <w:left w:val="nil"/>
              <w:bottom w:val="single" w:sz="8" w:space="0" w:color="auto"/>
              <w:right w:val="single" w:sz="8" w:space="0" w:color="auto"/>
            </w:tcBorders>
            <w:shd w:val="clear" w:color="000000" w:fill="FFFF00"/>
            <w:vAlign w:val="center"/>
          </w:tcPr>
          <w:p w14:paraId="330BD8B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c>
          <w:tcPr>
            <w:tcW w:w="1079" w:type="dxa"/>
            <w:tcBorders>
              <w:top w:val="nil"/>
              <w:left w:val="nil"/>
              <w:bottom w:val="single" w:sz="8" w:space="0" w:color="auto"/>
              <w:right w:val="single" w:sz="8" w:space="0" w:color="auto"/>
            </w:tcBorders>
            <w:shd w:val="clear" w:color="000000" w:fill="FFFF00"/>
            <w:vAlign w:val="center"/>
          </w:tcPr>
          <w:p w14:paraId="68861AD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c>
          <w:tcPr>
            <w:tcW w:w="905" w:type="dxa"/>
            <w:gridSpan w:val="2"/>
            <w:tcBorders>
              <w:top w:val="nil"/>
              <w:left w:val="nil"/>
              <w:bottom w:val="single" w:sz="8" w:space="0" w:color="auto"/>
              <w:right w:val="single" w:sz="8" w:space="0" w:color="auto"/>
            </w:tcBorders>
            <w:shd w:val="clear" w:color="000000" w:fill="FFFF00"/>
            <w:vAlign w:val="center"/>
          </w:tcPr>
          <w:p w14:paraId="7BC121B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w:t>
            </w:r>
          </w:p>
        </w:tc>
      </w:tr>
      <w:tr w:rsidR="00BE0819" w14:paraId="4C022486" w14:textId="77777777">
        <w:trPr>
          <w:gridBefore w:val="1"/>
          <w:trHeight w:val="20"/>
        </w:trPr>
        <w:tc>
          <w:tcPr>
            <w:tcW w:w="4149"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7C36ED9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Capacity</w:t>
            </w:r>
          </w:p>
        </w:tc>
        <w:tc>
          <w:tcPr>
            <w:tcW w:w="5203" w:type="dxa"/>
            <w:gridSpan w:val="6"/>
            <w:tcBorders>
              <w:top w:val="single" w:sz="8" w:space="0" w:color="auto"/>
              <w:left w:val="nil"/>
              <w:bottom w:val="single" w:sz="8" w:space="0" w:color="auto"/>
              <w:right w:val="single" w:sz="8" w:space="0" w:color="000000"/>
            </w:tcBorders>
            <w:shd w:val="clear" w:color="000000" w:fill="FFFF00"/>
            <w:vAlign w:val="center"/>
          </w:tcPr>
          <w:p w14:paraId="6246AA5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Depends on N</w:t>
            </w:r>
            <w:r>
              <w:rPr>
                <w:rFonts w:eastAsia="Times New Roman"/>
                <w:snapToGrid/>
                <w:color w:val="000000"/>
                <w:kern w:val="0"/>
                <w:szCs w:val="20"/>
                <w:vertAlign w:val="subscript"/>
                <w:lang w:val="en-US" w:eastAsia="en-US"/>
              </w:rPr>
              <w:t xml:space="preserve">CS </w:t>
            </w:r>
          </w:p>
        </w:tc>
      </w:tr>
    </w:tbl>
    <w:p w14:paraId="093FFCC1" w14:textId="77777777" w:rsidR="00BE0819" w:rsidRDefault="00BE0819">
      <w:pPr>
        <w:rPr>
          <w:lang w:eastAsia="en-US"/>
        </w:rPr>
      </w:pPr>
    </w:p>
    <w:p w14:paraId="76D023F1" w14:textId="77777777" w:rsidR="00BE0819" w:rsidRDefault="007D2801">
      <w:pPr>
        <w:pStyle w:val="Heading2"/>
        <w:rPr>
          <w:lang w:eastAsia="en-US"/>
        </w:rPr>
      </w:pPr>
      <w:r>
        <w:rPr>
          <w:lang w:eastAsia="en-US"/>
        </w:rPr>
        <w:t>Ericsson</w:t>
      </w:r>
    </w:p>
    <w:tbl>
      <w:tblPr>
        <w:tblW w:w="8810" w:type="dxa"/>
        <w:tblLayout w:type="fixed"/>
        <w:tblLook w:val="04A0" w:firstRow="1" w:lastRow="0" w:firstColumn="1" w:lastColumn="0" w:noHBand="0" w:noVBand="1"/>
      </w:tblPr>
      <w:tblGrid>
        <w:gridCol w:w="3460"/>
        <w:gridCol w:w="1750"/>
        <w:gridCol w:w="1800"/>
        <w:gridCol w:w="1800"/>
      </w:tblGrid>
      <w:tr w:rsidR="00BE0819" w14:paraId="7B5918DD" w14:textId="77777777">
        <w:trPr>
          <w:trHeight w:val="20"/>
        </w:trPr>
        <w:tc>
          <w:tcPr>
            <w:tcW w:w="3460" w:type="dxa"/>
            <w:tcBorders>
              <w:top w:val="single" w:sz="8" w:space="0" w:color="auto"/>
              <w:left w:val="single" w:sz="8" w:space="0" w:color="auto"/>
              <w:bottom w:val="single" w:sz="8" w:space="0" w:color="auto"/>
              <w:right w:val="single" w:sz="8" w:space="0" w:color="auto"/>
            </w:tcBorders>
            <w:shd w:val="clear" w:color="000000" w:fill="E7E6E6"/>
            <w:vAlign w:val="center"/>
          </w:tcPr>
          <w:p w14:paraId="29FFDEB8" w14:textId="77777777" w:rsidR="00BE0819" w:rsidRDefault="007D2801">
            <w:pPr>
              <w:widowControl/>
              <w:kinsoku/>
              <w:overflowPunct/>
              <w:autoSpaceDE/>
              <w:autoSpaceDN/>
              <w:adjustRightInd/>
              <w:spacing w:after="0"/>
              <w:textAlignment w:val="auto"/>
              <w:rPr>
                <w:rFonts w:ascii="Arial" w:eastAsia="Times New Roman" w:hAnsi="Arial" w:cs="Arial"/>
                <w:b/>
                <w:bCs/>
                <w:snapToGrid/>
                <w:color w:val="000000"/>
                <w:kern w:val="0"/>
                <w:sz w:val="22"/>
                <w:lang w:val="en-US" w:eastAsia="en-US"/>
              </w:rPr>
            </w:pPr>
            <w:r>
              <w:rPr>
                <w:rFonts w:ascii="Arial" w:eastAsia="Times New Roman" w:hAnsi="Arial" w:cs="Arial"/>
                <w:b/>
                <w:bCs/>
                <w:snapToGrid/>
                <w:color w:val="000000"/>
                <w:kern w:val="0"/>
                <w:sz w:val="22"/>
                <w:lang w:val="en-US" w:eastAsia="en-US"/>
              </w:rPr>
              <w:lastRenderedPageBreak/>
              <w:t>Parameter</w:t>
            </w:r>
          </w:p>
        </w:tc>
        <w:tc>
          <w:tcPr>
            <w:tcW w:w="5350" w:type="dxa"/>
            <w:gridSpan w:val="3"/>
            <w:tcBorders>
              <w:top w:val="single" w:sz="8" w:space="0" w:color="auto"/>
              <w:left w:val="nil"/>
              <w:bottom w:val="single" w:sz="8" w:space="0" w:color="auto"/>
              <w:right w:val="single" w:sz="8" w:space="0" w:color="000000"/>
            </w:tcBorders>
            <w:shd w:val="clear" w:color="000000" w:fill="E7E6E6"/>
            <w:vAlign w:val="center"/>
          </w:tcPr>
          <w:p w14:paraId="58101095" w14:textId="77777777" w:rsidR="00BE0819" w:rsidRDefault="007D2801">
            <w:pPr>
              <w:widowControl/>
              <w:kinsoku/>
              <w:overflowPunct/>
              <w:autoSpaceDE/>
              <w:autoSpaceDN/>
              <w:adjustRightInd/>
              <w:spacing w:after="0"/>
              <w:textAlignment w:val="auto"/>
              <w:rPr>
                <w:rFonts w:ascii="Arial" w:eastAsia="Times New Roman" w:hAnsi="Arial" w:cs="Arial"/>
                <w:b/>
                <w:bCs/>
                <w:snapToGrid/>
                <w:color w:val="000000"/>
                <w:kern w:val="0"/>
                <w:sz w:val="22"/>
                <w:lang w:val="en-US" w:eastAsia="en-US"/>
              </w:rPr>
            </w:pPr>
            <w:r>
              <w:rPr>
                <w:rFonts w:ascii="Arial" w:eastAsia="Times New Roman" w:hAnsi="Arial" w:cs="Arial"/>
                <w:b/>
                <w:bCs/>
                <w:snapToGrid/>
                <w:color w:val="000000"/>
                <w:kern w:val="0"/>
                <w:sz w:val="22"/>
                <w:lang w:val="en-US" w:eastAsia="en-US"/>
              </w:rPr>
              <w:t>Value</w:t>
            </w:r>
          </w:p>
        </w:tc>
      </w:tr>
      <w:tr w:rsidR="00BE0819" w14:paraId="0A855738" w14:textId="77777777">
        <w:trPr>
          <w:trHeight w:val="20"/>
        </w:trPr>
        <w:tc>
          <w:tcPr>
            <w:tcW w:w="3460" w:type="dxa"/>
            <w:vMerge w:val="restart"/>
            <w:tcBorders>
              <w:top w:val="nil"/>
              <w:left w:val="single" w:sz="8" w:space="0" w:color="auto"/>
              <w:bottom w:val="single" w:sz="8" w:space="0" w:color="000000"/>
              <w:right w:val="single" w:sz="8" w:space="0" w:color="auto"/>
            </w:tcBorders>
            <w:shd w:val="clear" w:color="auto" w:fill="auto"/>
            <w:vAlign w:val="center"/>
          </w:tcPr>
          <w:p w14:paraId="241BD657"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Scheme</w:t>
            </w:r>
          </w:p>
        </w:tc>
        <w:tc>
          <w:tcPr>
            <w:tcW w:w="1750" w:type="dxa"/>
            <w:tcBorders>
              <w:top w:val="nil"/>
              <w:left w:val="nil"/>
              <w:bottom w:val="nil"/>
              <w:right w:val="single" w:sz="8" w:space="0" w:color="auto"/>
            </w:tcBorders>
            <w:shd w:val="clear" w:color="000000" w:fill="FFFF00"/>
            <w:vAlign w:val="center"/>
          </w:tcPr>
          <w:p w14:paraId="5AFA8B6A"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Alt4-ZC139</w:t>
            </w:r>
          </w:p>
        </w:tc>
        <w:tc>
          <w:tcPr>
            <w:tcW w:w="1800" w:type="dxa"/>
            <w:tcBorders>
              <w:top w:val="nil"/>
              <w:left w:val="nil"/>
              <w:bottom w:val="nil"/>
              <w:right w:val="single" w:sz="8" w:space="0" w:color="auto"/>
            </w:tcBorders>
            <w:shd w:val="clear" w:color="000000" w:fill="FFFF00"/>
            <w:vAlign w:val="center"/>
          </w:tcPr>
          <w:p w14:paraId="58C34A1B" w14:textId="77777777" w:rsidR="00BE0819" w:rsidRDefault="007D2801">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Alt4-ZC139x2</w:t>
            </w:r>
          </w:p>
        </w:tc>
        <w:tc>
          <w:tcPr>
            <w:tcW w:w="1800" w:type="dxa"/>
            <w:tcBorders>
              <w:top w:val="nil"/>
              <w:left w:val="nil"/>
              <w:bottom w:val="nil"/>
              <w:right w:val="single" w:sz="8" w:space="0" w:color="auto"/>
            </w:tcBorders>
            <w:shd w:val="clear" w:color="000000" w:fill="FFFF00"/>
            <w:vAlign w:val="center"/>
          </w:tcPr>
          <w:p w14:paraId="56FEDD87" w14:textId="77777777" w:rsidR="00BE0819" w:rsidRDefault="007D2801">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Alt2-ZC139</w:t>
            </w:r>
          </w:p>
        </w:tc>
      </w:tr>
      <w:tr w:rsidR="00BE0819" w14:paraId="11D49490" w14:textId="77777777">
        <w:trPr>
          <w:trHeight w:val="20"/>
        </w:trPr>
        <w:tc>
          <w:tcPr>
            <w:tcW w:w="3460" w:type="dxa"/>
            <w:vMerge/>
            <w:tcBorders>
              <w:top w:val="nil"/>
              <w:left w:val="single" w:sz="8" w:space="0" w:color="auto"/>
              <w:bottom w:val="single" w:sz="8" w:space="0" w:color="000000"/>
              <w:right w:val="single" w:sz="8" w:space="0" w:color="auto"/>
            </w:tcBorders>
            <w:vAlign w:val="center"/>
          </w:tcPr>
          <w:p w14:paraId="386FA449" w14:textId="77777777" w:rsidR="00BE0819" w:rsidRDefault="00BE0819">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p>
        </w:tc>
        <w:tc>
          <w:tcPr>
            <w:tcW w:w="1750" w:type="dxa"/>
            <w:tcBorders>
              <w:top w:val="nil"/>
              <w:left w:val="nil"/>
              <w:bottom w:val="single" w:sz="8" w:space="0" w:color="auto"/>
              <w:right w:val="single" w:sz="8" w:space="0" w:color="auto"/>
            </w:tcBorders>
            <w:shd w:val="clear" w:color="auto" w:fill="auto"/>
            <w:vAlign w:val="center"/>
          </w:tcPr>
          <w:p w14:paraId="2DFE4D0D"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(Rel-15)</w:t>
            </w:r>
          </w:p>
        </w:tc>
        <w:tc>
          <w:tcPr>
            <w:tcW w:w="1800" w:type="dxa"/>
            <w:tcBorders>
              <w:top w:val="nil"/>
              <w:left w:val="nil"/>
              <w:bottom w:val="single" w:sz="8" w:space="0" w:color="auto"/>
              <w:right w:val="single" w:sz="8" w:space="0" w:color="auto"/>
            </w:tcBorders>
            <w:shd w:val="clear" w:color="auto" w:fill="auto"/>
            <w:vAlign w:val="center"/>
          </w:tcPr>
          <w:p w14:paraId="0FDEBEF9" w14:textId="77777777" w:rsidR="00BE0819" w:rsidRDefault="007D2801">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(Repetition 2 times)</w:t>
            </w:r>
          </w:p>
        </w:tc>
        <w:tc>
          <w:tcPr>
            <w:tcW w:w="1800" w:type="dxa"/>
            <w:tcBorders>
              <w:top w:val="nil"/>
              <w:left w:val="nil"/>
              <w:bottom w:val="single" w:sz="8" w:space="0" w:color="auto"/>
              <w:right w:val="single" w:sz="8" w:space="0" w:color="auto"/>
            </w:tcBorders>
            <w:shd w:val="clear" w:color="auto" w:fill="auto"/>
            <w:vAlign w:val="center"/>
          </w:tcPr>
          <w:p w14:paraId="6F51025D" w14:textId="77777777" w:rsidR="00BE0819" w:rsidRDefault="007D2801">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 xml:space="preserve">(Non-uniform interlace design in </w:t>
            </w:r>
            <w:r>
              <w:rPr>
                <w:rFonts w:ascii="Arial" w:eastAsia="Times New Roman" w:hAnsi="Arial" w:cs="Arial"/>
                <w:snapToGrid/>
                <w:color w:val="000000"/>
                <w:kern w:val="0"/>
                <w:szCs w:val="20"/>
                <w:lang w:val="en-US" w:eastAsia="en-US"/>
              </w:rPr>
              <w:t>[1]</w:t>
            </w:r>
            <w:r>
              <w:rPr>
                <w:rFonts w:ascii="Arial" w:eastAsia="Times New Roman" w:hAnsi="Arial" w:cs="Arial"/>
                <w:snapToGrid/>
                <w:color w:val="000000"/>
                <w:kern w:val="0"/>
                <w:sz w:val="22"/>
                <w:lang w:val="en-US" w:eastAsia="en-US"/>
              </w:rPr>
              <w:t>, RO1</w:t>
            </w:r>
            <w:r>
              <w:rPr>
                <w:rFonts w:ascii="Arial" w:eastAsia="Times New Roman" w:hAnsi="Arial" w:cs="Arial"/>
                <w:b/>
                <w:bCs/>
                <w:snapToGrid/>
                <w:color w:val="000000"/>
                <w:kern w:val="0"/>
                <w:sz w:val="22"/>
                <w:lang w:val="en-US" w:eastAsia="en-US"/>
              </w:rPr>
              <w:t>)</w:t>
            </w:r>
          </w:p>
        </w:tc>
      </w:tr>
      <w:tr w:rsidR="00BE0819" w14:paraId="776B385A" w14:textId="77777777">
        <w:trPr>
          <w:trHeight w:val="20"/>
        </w:trPr>
        <w:tc>
          <w:tcPr>
            <w:tcW w:w="3460" w:type="dxa"/>
            <w:tcBorders>
              <w:top w:val="nil"/>
              <w:left w:val="single" w:sz="8" w:space="0" w:color="auto"/>
              <w:bottom w:val="single" w:sz="8" w:space="0" w:color="auto"/>
              <w:right w:val="single" w:sz="8" w:space="0" w:color="auto"/>
            </w:tcBorders>
            <w:shd w:val="clear" w:color="auto" w:fill="auto"/>
            <w:vAlign w:val="center"/>
          </w:tcPr>
          <w:p w14:paraId="235405A5"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SCS (kHz)</w:t>
            </w:r>
          </w:p>
        </w:tc>
        <w:tc>
          <w:tcPr>
            <w:tcW w:w="1750" w:type="dxa"/>
            <w:tcBorders>
              <w:top w:val="nil"/>
              <w:left w:val="nil"/>
              <w:bottom w:val="single" w:sz="8" w:space="0" w:color="auto"/>
              <w:right w:val="single" w:sz="8" w:space="0" w:color="auto"/>
            </w:tcBorders>
            <w:shd w:val="clear" w:color="auto" w:fill="auto"/>
            <w:vAlign w:val="center"/>
          </w:tcPr>
          <w:p w14:paraId="696960A8"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30</w:t>
            </w:r>
          </w:p>
        </w:tc>
        <w:tc>
          <w:tcPr>
            <w:tcW w:w="1800" w:type="dxa"/>
            <w:tcBorders>
              <w:top w:val="nil"/>
              <w:left w:val="nil"/>
              <w:bottom w:val="single" w:sz="8" w:space="0" w:color="auto"/>
              <w:right w:val="single" w:sz="8" w:space="0" w:color="auto"/>
            </w:tcBorders>
            <w:shd w:val="clear" w:color="auto" w:fill="auto"/>
            <w:vAlign w:val="center"/>
          </w:tcPr>
          <w:p w14:paraId="0AAE0572"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30</w:t>
            </w:r>
          </w:p>
        </w:tc>
        <w:tc>
          <w:tcPr>
            <w:tcW w:w="1800" w:type="dxa"/>
            <w:tcBorders>
              <w:top w:val="nil"/>
              <w:left w:val="nil"/>
              <w:bottom w:val="single" w:sz="8" w:space="0" w:color="auto"/>
              <w:right w:val="single" w:sz="8" w:space="0" w:color="auto"/>
            </w:tcBorders>
            <w:shd w:val="clear" w:color="auto" w:fill="auto"/>
            <w:vAlign w:val="center"/>
          </w:tcPr>
          <w:p w14:paraId="511395EB"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30</w:t>
            </w:r>
          </w:p>
        </w:tc>
      </w:tr>
      <w:tr w:rsidR="00BE0819" w14:paraId="2BEE8754" w14:textId="77777777">
        <w:trPr>
          <w:trHeight w:val="20"/>
        </w:trPr>
        <w:tc>
          <w:tcPr>
            <w:tcW w:w="3460" w:type="dxa"/>
            <w:tcBorders>
              <w:top w:val="nil"/>
              <w:left w:val="single" w:sz="8" w:space="0" w:color="auto"/>
              <w:bottom w:val="single" w:sz="8" w:space="0" w:color="auto"/>
              <w:right w:val="single" w:sz="8" w:space="0" w:color="auto"/>
            </w:tcBorders>
            <w:shd w:val="clear" w:color="auto" w:fill="auto"/>
            <w:vAlign w:val="center"/>
          </w:tcPr>
          <w:p w14:paraId="675DC8AF"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PRACH sequence length (L_RA)</w:t>
            </w:r>
          </w:p>
        </w:tc>
        <w:tc>
          <w:tcPr>
            <w:tcW w:w="1750" w:type="dxa"/>
            <w:tcBorders>
              <w:top w:val="nil"/>
              <w:left w:val="nil"/>
              <w:bottom w:val="single" w:sz="8" w:space="0" w:color="auto"/>
              <w:right w:val="single" w:sz="8" w:space="0" w:color="auto"/>
            </w:tcBorders>
            <w:shd w:val="clear" w:color="auto" w:fill="auto"/>
            <w:vAlign w:val="center"/>
          </w:tcPr>
          <w:p w14:paraId="13E8C24F"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139</w:t>
            </w:r>
          </w:p>
        </w:tc>
        <w:tc>
          <w:tcPr>
            <w:tcW w:w="1800" w:type="dxa"/>
            <w:tcBorders>
              <w:top w:val="nil"/>
              <w:left w:val="nil"/>
              <w:bottom w:val="single" w:sz="8" w:space="0" w:color="auto"/>
              <w:right w:val="single" w:sz="8" w:space="0" w:color="auto"/>
            </w:tcBorders>
            <w:shd w:val="clear" w:color="auto" w:fill="auto"/>
            <w:vAlign w:val="center"/>
          </w:tcPr>
          <w:p w14:paraId="63731748"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139</w:t>
            </w:r>
          </w:p>
        </w:tc>
        <w:tc>
          <w:tcPr>
            <w:tcW w:w="1800" w:type="dxa"/>
            <w:tcBorders>
              <w:top w:val="nil"/>
              <w:left w:val="nil"/>
              <w:bottom w:val="single" w:sz="8" w:space="0" w:color="auto"/>
              <w:right w:val="single" w:sz="8" w:space="0" w:color="auto"/>
            </w:tcBorders>
            <w:shd w:val="clear" w:color="auto" w:fill="auto"/>
            <w:vAlign w:val="center"/>
          </w:tcPr>
          <w:p w14:paraId="5151030A"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139</w:t>
            </w:r>
          </w:p>
        </w:tc>
      </w:tr>
      <w:tr w:rsidR="00BE0819" w14:paraId="6D537B44" w14:textId="77777777">
        <w:trPr>
          <w:trHeight w:val="20"/>
        </w:trPr>
        <w:tc>
          <w:tcPr>
            <w:tcW w:w="3460" w:type="dxa"/>
            <w:tcBorders>
              <w:top w:val="nil"/>
              <w:left w:val="single" w:sz="8" w:space="0" w:color="auto"/>
              <w:bottom w:val="single" w:sz="8" w:space="0" w:color="auto"/>
              <w:right w:val="single" w:sz="8" w:space="0" w:color="auto"/>
            </w:tcBorders>
            <w:shd w:val="clear" w:color="auto" w:fill="auto"/>
            <w:vAlign w:val="center"/>
          </w:tcPr>
          <w:p w14:paraId="78CA5C2E"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 of repetition (R)</w:t>
            </w:r>
          </w:p>
        </w:tc>
        <w:tc>
          <w:tcPr>
            <w:tcW w:w="1750" w:type="dxa"/>
            <w:tcBorders>
              <w:top w:val="nil"/>
              <w:left w:val="nil"/>
              <w:bottom w:val="single" w:sz="8" w:space="0" w:color="auto"/>
              <w:right w:val="single" w:sz="8" w:space="0" w:color="auto"/>
            </w:tcBorders>
            <w:shd w:val="clear" w:color="auto" w:fill="auto"/>
            <w:vAlign w:val="center"/>
          </w:tcPr>
          <w:p w14:paraId="063F5989"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w:t>
            </w:r>
          </w:p>
        </w:tc>
        <w:tc>
          <w:tcPr>
            <w:tcW w:w="1800" w:type="dxa"/>
            <w:tcBorders>
              <w:top w:val="nil"/>
              <w:left w:val="nil"/>
              <w:bottom w:val="single" w:sz="8" w:space="0" w:color="auto"/>
              <w:right w:val="single" w:sz="8" w:space="0" w:color="auto"/>
            </w:tcBorders>
            <w:shd w:val="clear" w:color="auto" w:fill="auto"/>
            <w:vAlign w:val="center"/>
          </w:tcPr>
          <w:p w14:paraId="475A83F5"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2</w:t>
            </w:r>
          </w:p>
        </w:tc>
        <w:tc>
          <w:tcPr>
            <w:tcW w:w="1800" w:type="dxa"/>
            <w:tcBorders>
              <w:top w:val="nil"/>
              <w:left w:val="nil"/>
              <w:bottom w:val="single" w:sz="8" w:space="0" w:color="auto"/>
              <w:right w:val="single" w:sz="8" w:space="0" w:color="auto"/>
            </w:tcBorders>
            <w:shd w:val="clear" w:color="auto" w:fill="auto"/>
            <w:vAlign w:val="center"/>
          </w:tcPr>
          <w:p w14:paraId="768527C4"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w:t>
            </w:r>
          </w:p>
        </w:tc>
      </w:tr>
      <w:tr w:rsidR="00BE0819" w14:paraId="5143D3C2" w14:textId="77777777">
        <w:trPr>
          <w:trHeight w:val="20"/>
        </w:trPr>
        <w:tc>
          <w:tcPr>
            <w:tcW w:w="3460" w:type="dxa"/>
            <w:vMerge w:val="restart"/>
            <w:tcBorders>
              <w:top w:val="nil"/>
              <w:left w:val="single" w:sz="8" w:space="0" w:color="auto"/>
              <w:bottom w:val="single" w:sz="8" w:space="0" w:color="000000"/>
              <w:right w:val="single" w:sz="8" w:space="0" w:color="auto"/>
            </w:tcBorders>
            <w:shd w:val="clear" w:color="auto" w:fill="auto"/>
            <w:vAlign w:val="center"/>
          </w:tcPr>
          <w:p w14:paraId="36ACE3A7"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proofErr w:type="spellStart"/>
            <w:r>
              <w:rPr>
                <w:rFonts w:ascii="Arial" w:eastAsia="Times New Roman" w:hAnsi="Arial" w:cs="Arial"/>
                <w:snapToGrid/>
                <w:color w:val="000000"/>
                <w:kern w:val="0"/>
                <w:sz w:val="22"/>
                <w:lang w:val="en-US" w:eastAsia="en-US"/>
              </w:rPr>
              <w:t>N_cs</w:t>
            </w:r>
            <w:proofErr w:type="spellEnd"/>
          </w:p>
        </w:tc>
        <w:tc>
          <w:tcPr>
            <w:tcW w:w="1750" w:type="dxa"/>
            <w:tcBorders>
              <w:top w:val="nil"/>
              <w:left w:val="nil"/>
              <w:bottom w:val="nil"/>
              <w:right w:val="single" w:sz="8" w:space="0" w:color="auto"/>
            </w:tcBorders>
            <w:shd w:val="clear" w:color="auto" w:fill="auto"/>
            <w:vAlign w:val="center"/>
          </w:tcPr>
          <w:p w14:paraId="21A65290"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10</w:t>
            </w:r>
          </w:p>
        </w:tc>
        <w:tc>
          <w:tcPr>
            <w:tcW w:w="1800" w:type="dxa"/>
            <w:tcBorders>
              <w:top w:val="nil"/>
              <w:left w:val="nil"/>
              <w:bottom w:val="nil"/>
              <w:right w:val="single" w:sz="8" w:space="0" w:color="auto"/>
            </w:tcBorders>
            <w:shd w:val="clear" w:color="auto" w:fill="auto"/>
            <w:vAlign w:val="center"/>
          </w:tcPr>
          <w:p w14:paraId="04BA3070"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10</w:t>
            </w:r>
          </w:p>
        </w:tc>
        <w:tc>
          <w:tcPr>
            <w:tcW w:w="1800" w:type="dxa"/>
            <w:tcBorders>
              <w:top w:val="nil"/>
              <w:left w:val="nil"/>
              <w:bottom w:val="nil"/>
              <w:right w:val="single" w:sz="8" w:space="0" w:color="auto"/>
            </w:tcBorders>
            <w:shd w:val="clear" w:color="auto" w:fill="auto"/>
            <w:vAlign w:val="center"/>
          </w:tcPr>
          <w:p w14:paraId="75E0EF28"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17</w:t>
            </w:r>
          </w:p>
        </w:tc>
      </w:tr>
      <w:tr w:rsidR="00BE0819" w14:paraId="6100CD22" w14:textId="77777777">
        <w:trPr>
          <w:trHeight w:val="20"/>
        </w:trPr>
        <w:tc>
          <w:tcPr>
            <w:tcW w:w="3460" w:type="dxa"/>
            <w:vMerge/>
            <w:tcBorders>
              <w:top w:val="nil"/>
              <w:left w:val="single" w:sz="8" w:space="0" w:color="auto"/>
              <w:bottom w:val="single" w:sz="8" w:space="0" w:color="000000"/>
              <w:right w:val="single" w:sz="8" w:space="0" w:color="auto"/>
            </w:tcBorders>
            <w:vAlign w:val="center"/>
          </w:tcPr>
          <w:p w14:paraId="321F87A1" w14:textId="77777777" w:rsidR="00BE0819" w:rsidRDefault="00BE0819">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p>
        </w:tc>
        <w:tc>
          <w:tcPr>
            <w:tcW w:w="1750" w:type="dxa"/>
            <w:tcBorders>
              <w:top w:val="nil"/>
              <w:left w:val="nil"/>
              <w:bottom w:val="single" w:sz="8" w:space="0" w:color="auto"/>
              <w:right w:val="single" w:sz="8" w:space="0" w:color="auto"/>
            </w:tcBorders>
            <w:shd w:val="clear" w:color="auto" w:fill="auto"/>
            <w:vAlign w:val="center"/>
          </w:tcPr>
          <w:p w14:paraId="7EA2F045"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(i.e. 13 shifts)</w:t>
            </w:r>
          </w:p>
        </w:tc>
        <w:tc>
          <w:tcPr>
            <w:tcW w:w="1800" w:type="dxa"/>
            <w:tcBorders>
              <w:top w:val="nil"/>
              <w:left w:val="nil"/>
              <w:bottom w:val="single" w:sz="8" w:space="0" w:color="auto"/>
              <w:right w:val="single" w:sz="8" w:space="0" w:color="auto"/>
            </w:tcBorders>
            <w:shd w:val="clear" w:color="auto" w:fill="auto"/>
            <w:vAlign w:val="center"/>
          </w:tcPr>
          <w:p w14:paraId="4BE87D87"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(i.e. 13 shifts)</w:t>
            </w:r>
          </w:p>
        </w:tc>
        <w:tc>
          <w:tcPr>
            <w:tcW w:w="1800" w:type="dxa"/>
            <w:tcBorders>
              <w:top w:val="nil"/>
              <w:left w:val="nil"/>
              <w:bottom w:val="single" w:sz="8" w:space="0" w:color="auto"/>
              <w:right w:val="single" w:sz="8" w:space="0" w:color="auto"/>
            </w:tcBorders>
            <w:shd w:val="clear" w:color="auto" w:fill="auto"/>
            <w:vAlign w:val="center"/>
          </w:tcPr>
          <w:p w14:paraId="312484A0"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(i.e. 8 shifts)</w:t>
            </w:r>
          </w:p>
        </w:tc>
      </w:tr>
      <w:tr w:rsidR="00BE0819" w14:paraId="3EED5500" w14:textId="77777777">
        <w:trPr>
          <w:trHeight w:val="20"/>
        </w:trPr>
        <w:tc>
          <w:tcPr>
            <w:tcW w:w="3460" w:type="dxa"/>
            <w:tcBorders>
              <w:top w:val="nil"/>
              <w:left w:val="single" w:sz="8" w:space="0" w:color="auto"/>
              <w:bottom w:val="single" w:sz="8" w:space="0" w:color="auto"/>
              <w:right w:val="single" w:sz="8" w:space="0" w:color="auto"/>
            </w:tcBorders>
            <w:shd w:val="clear" w:color="auto" w:fill="auto"/>
            <w:vAlign w:val="center"/>
          </w:tcPr>
          <w:p w14:paraId="76CA777A"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 of RBs used for one RO (N_RB)</w:t>
            </w:r>
          </w:p>
        </w:tc>
        <w:tc>
          <w:tcPr>
            <w:tcW w:w="1750" w:type="dxa"/>
            <w:tcBorders>
              <w:top w:val="nil"/>
              <w:left w:val="nil"/>
              <w:bottom w:val="single" w:sz="8" w:space="0" w:color="auto"/>
              <w:right w:val="single" w:sz="8" w:space="0" w:color="auto"/>
            </w:tcBorders>
            <w:shd w:val="clear" w:color="auto" w:fill="auto"/>
            <w:vAlign w:val="center"/>
          </w:tcPr>
          <w:p w14:paraId="50567343"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12</w:t>
            </w:r>
          </w:p>
        </w:tc>
        <w:tc>
          <w:tcPr>
            <w:tcW w:w="1800" w:type="dxa"/>
            <w:tcBorders>
              <w:top w:val="nil"/>
              <w:left w:val="nil"/>
              <w:bottom w:val="single" w:sz="8" w:space="0" w:color="auto"/>
              <w:right w:val="single" w:sz="8" w:space="0" w:color="auto"/>
            </w:tcBorders>
            <w:shd w:val="clear" w:color="auto" w:fill="auto"/>
            <w:vAlign w:val="center"/>
          </w:tcPr>
          <w:p w14:paraId="1F90B991"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24</w:t>
            </w:r>
          </w:p>
        </w:tc>
        <w:tc>
          <w:tcPr>
            <w:tcW w:w="1800" w:type="dxa"/>
            <w:tcBorders>
              <w:top w:val="nil"/>
              <w:left w:val="nil"/>
              <w:bottom w:val="single" w:sz="8" w:space="0" w:color="auto"/>
              <w:right w:val="single" w:sz="8" w:space="0" w:color="auto"/>
            </w:tcBorders>
            <w:shd w:val="clear" w:color="auto" w:fill="auto"/>
            <w:vAlign w:val="center"/>
          </w:tcPr>
          <w:p w14:paraId="0E2BBC8E"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12</w:t>
            </w:r>
          </w:p>
        </w:tc>
      </w:tr>
      <w:tr w:rsidR="00BE0819" w14:paraId="56631B6A" w14:textId="77777777">
        <w:trPr>
          <w:trHeight w:val="20"/>
        </w:trPr>
        <w:tc>
          <w:tcPr>
            <w:tcW w:w="3460" w:type="dxa"/>
            <w:vMerge w:val="restart"/>
            <w:tcBorders>
              <w:top w:val="nil"/>
              <w:left w:val="single" w:sz="8" w:space="0" w:color="auto"/>
              <w:bottom w:val="single" w:sz="8" w:space="0" w:color="000000"/>
              <w:right w:val="single" w:sz="8" w:space="0" w:color="auto"/>
            </w:tcBorders>
            <w:shd w:val="clear" w:color="auto" w:fill="auto"/>
            <w:vAlign w:val="center"/>
          </w:tcPr>
          <w:p w14:paraId="31E2AA6E"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 of interlaces used by one RO (</w:t>
            </w:r>
            <w:proofErr w:type="spellStart"/>
            <w:r>
              <w:rPr>
                <w:rFonts w:ascii="Arial" w:eastAsia="Times New Roman" w:hAnsi="Arial" w:cs="Arial"/>
                <w:snapToGrid/>
                <w:color w:val="000000"/>
                <w:kern w:val="0"/>
                <w:sz w:val="22"/>
                <w:lang w:val="en-US" w:eastAsia="en-US"/>
              </w:rPr>
              <w:t>N_interlace</w:t>
            </w:r>
            <w:proofErr w:type="spellEnd"/>
            <w:r>
              <w:rPr>
                <w:rFonts w:ascii="Arial" w:eastAsia="Times New Roman" w:hAnsi="Arial" w:cs="Arial"/>
                <w:snapToGrid/>
                <w:color w:val="000000"/>
                <w:kern w:val="0"/>
                <w:sz w:val="22"/>
                <w:lang w:val="en-US" w:eastAsia="en-US"/>
              </w:rPr>
              <w:t>)</w:t>
            </w:r>
          </w:p>
        </w:tc>
        <w:tc>
          <w:tcPr>
            <w:tcW w:w="1750" w:type="dxa"/>
            <w:tcBorders>
              <w:top w:val="nil"/>
              <w:left w:val="nil"/>
              <w:bottom w:val="nil"/>
              <w:right w:val="single" w:sz="8" w:space="0" w:color="auto"/>
            </w:tcBorders>
            <w:shd w:val="clear" w:color="auto" w:fill="auto"/>
            <w:vAlign w:val="center"/>
          </w:tcPr>
          <w:p w14:paraId="5FB11819"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N/A</w:t>
            </w:r>
          </w:p>
        </w:tc>
        <w:tc>
          <w:tcPr>
            <w:tcW w:w="1800" w:type="dxa"/>
            <w:tcBorders>
              <w:top w:val="nil"/>
              <w:left w:val="nil"/>
              <w:bottom w:val="nil"/>
              <w:right w:val="single" w:sz="8" w:space="0" w:color="auto"/>
            </w:tcBorders>
            <w:shd w:val="clear" w:color="auto" w:fill="auto"/>
            <w:vAlign w:val="center"/>
          </w:tcPr>
          <w:p w14:paraId="27F664A1"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N/A</w:t>
            </w:r>
          </w:p>
        </w:tc>
        <w:tc>
          <w:tcPr>
            <w:tcW w:w="1800" w:type="dxa"/>
            <w:tcBorders>
              <w:top w:val="nil"/>
              <w:left w:val="nil"/>
              <w:bottom w:val="nil"/>
              <w:right w:val="single" w:sz="8" w:space="0" w:color="auto"/>
            </w:tcBorders>
            <w:shd w:val="clear" w:color="auto" w:fill="auto"/>
            <w:vAlign w:val="center"/>
          </w:tcPr>
          <w:p w14:paraId="327F3D65" w14:textId="77777777" w:rsidR="00BE0819" w:rsidRDefault="007D2801">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 full interlace +</w:t>
            </w:r>
          </w:p>
        </w:tc>
      </w:tr>
      <w:tr w:rsidR="00BE0819" w14:paraId="03384B8C" w14:textId="77777777">
        <w:trPr>
          <w:trHeight w:val="20"/>
        </w:trPr>
        <w:tc>
          <w:tcPr>
            <w:tcW w:w="3460" w:type="dxa"/>
            <w:vMerge/>
            <w:tcBorders>
              <w:top w:val="nil"/>
              <w:left w:val="single" w:sz="8" w:space="0" w:color="auto"/>
              <w:bottom w:val="single" w:sz="8" w:space="0" w:color="000000"/>
              <w:right w:val="single" w:sz="8" w:space="0" w:color="auto"/>
            </w:tcBorders>
            <w:vAlign w:val="center"/>
          </w:tcPr>
          <w:p w14:paraId="331F958A" w14:textId="77777777" w:rsidR="00BE0819" w:rsidRDefault="00BE0819">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p>
        </w:tc>
        <w:tc>
          <w:tcPr>
            <w:tcW w:w="1750" w:type="dxa"/>
            <w:tcBorders>
              <w:top w:val="nil"/>
              <w:left w:val="nil"/>
              <w:bottom w:val="single" w:sz="8" w:space="0" w:color="auto"/>
              <w:right w:val="single" w:sz="8" w:space="0" w:color="auto"/>
            </w:tcBorders>
            <w:shd w:val="clear" w:color="auto" w:fill="auto"/>
            <w:vAlign w:val="center"/>
          </w:tcPr>
          <w:p w14:paraId="5DB8956A"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(Contiguous PRB design)</w:t>
            </w:r>
          </w:p>
        </w:tc>
        <w:tc>
          <w:tcPr>
            <w:tcW w:w="1800" w:type="dxa"/>
            <w:tcBorders>
              <w:top w:val="nil"/>
              <w:left w:val="nil"/>
              <w:bottom w:val="single" w:sz="8" w:space="0" w:color="auto"/>
              <w:right w:val="single" w:sz="8" w:space="0" w:color="auto"/>
            </w:tcBorders>
            <w:shd w:val="clear" w:color="auto" w:fill="auto"/>
            <w:vAlign w:val="center"/>
          </w:tcPr>
          <w:p w14:paraId="0D48EBE3"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(Contiguous PRB design)</w:t>
            </w:r>
          </w:p>
        </w:tc>
        <w:tc>
          <w:tcPr>
            <w:tcW w:w="1800" w:type="dxa"/>
            <w:tcBorders>
              <w:top w:val="nil"/>
              <w:left w:val="nil"/>
              <w:bottom w:val="single" w:sz="8" w:space="0" w:color="auto"/>
              <w:right w:val="single" w:sz="8" w:space="0" w:color="auto"/>
            </w:tcBorders>
            <w:shd w:val="clear" w:color="auto" w:fill="auto"/>
            <w:vAlign w:val="center"/>
          </w:tcPr>
          <w:p w14:paraId="418E17EA" w14:textId="77777777" w:rsidR="00BE0819" w:rsidRDefault="007D2801">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2 RBs of a 2</w:t>
            </w:r>
            <w:r>
              <w:rPr>
                <w:rFonts w:ascii="Arial" w:eastAsia="Times New Roman" w:hAnsi="Arial" w:cs="Arial"/>
                <w:snapToGrid/>
                <w:color w:val="000000"/>
                <w:kern w:val="0"/>
                <w:sz w:val="22"/>
                <w:vertAlign w:val="superscript"/>
                <w:lang w:val="en-US" w:eastAsia="en-US"/>
              </w:rPr>
              <w:t>nd</w:t>
            </w:r>
            <w:r>
              <w:rPr>
                <w:rFonts w:ascii="Arial" w:eastAsia="Times New Roman" w:hAnsi="Arial" w:cs="Arial"/>
                <w:snapToGrid/>
                <w:color w:val="000000"/>
                <w:kern w:val="0"/>
                <w:sz w:val="22"/>
                <w:lang w:val="en-US" w:eastAsia="en-US"/>
              </w:rPr>
              <w:t xml:space="preserve"> interlace</w:t>
            </w:r>
          </w:p>
        </w:tc>
      </w:tr>
      <w:tr w:rsidR="00BE0819" w14:paraId="7B0DB417" w14:textId="77777777">
        <w:trPr>
          <w:trHeight w:val="20"/>
        </w:trPr>
        <w:tc>
          <w:tcPr>
            <w:tcW w:w="3460" w:type="dxa"/>
            <w:tcBorders>
              <w:top w:val="nil"/>
              <w:left w:val="single" w:sz="8" w:space="0" w:color="auto"/>
              <w:bottom w:val="single" w:sz="8" w:space="0" w:color="auto"/>
              <w:right w:val="single" w:sz="8" w:space="0" w:color="auto"/>
            </w:tcBorders>
            <w:shd w:val="clear" w:color="auto" w:fill="auto"/>
            <w:vAlign w:val="center"/>
          </w:tcPr>
          <w:p w14:paraId="21B6DDAD"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 xml:space="preserve">RACH frequency occupancy (MHz) </w:t>
            </w:r>
            <w:r>
              <w:rPr>
                <w:rFonts w:ascii="Arial" w:eastAsia="Times New Roman" w:hAnsi="Arial" w:cs="Arial"/>
                <w:snapToGrid/>
                <w:color w:val="000000"/>
                <w:kern w:val="0"/>
                <w:szCs w:val="20"/>
                <w:vertAlign w:val="superscript"/>
                <w:lang w:val="en-US" w:eastAsia="en-US"/>
              </w:rPr>
              <w:t>(1)</w:t>
            </w:r>
          </w:p>
        </w:tc>
        <w:tc>
          <w:tcPr>
            <w:tcW w:w="1750" w:type="dxa"/>
            <w:tcBorders>
              <w:top w:val="nil"/>
              <w:left w:val="nil"/>
              <w:bottom w:val="single" w:sz="8" w:space="0" w:color="auto"/>
              <w:right w:val="single" w:sz="8" w:space="0" w:color="auto"/>
            </w:tcBorders>
            <w:shd w:val="clear" w:color="auto" w:fill="auto"/>
            <w:vAlign w:val="center"/>
          </w:tcPr>
          <w:p w14:paraId="7F6308F1"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4.17</w:t>
            </w:r>
          </w:p>
        </w:tc>
        <w:tc>
          <w:tcPr>
            <w:tcW w:w="1800" w:type="dxa"/>
            <w:tcBorders>
              <w:top w:val="nil"/>
              <w:left w:val="nil"/>
              <w:bottom w:val="single" w:sz="8" w:space="0" w:color="auto"/>
              <w:right w:val="single" w:sz="8" w:space="0" w:color="auto"/>
            </w:tcBorders>
            <w:shd w:val="clear" w:color="auto" w:fill="auto"/>
            <w:vAlign w:val="center"/>
          </w:tcPr>
          <w:p w14:paraId="155B0741"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8.34</w:t>
            </w:r>
          </w:p>
        </w:tc>
        <w:tc>
          <w:tcPr>
            <w:tcW w:w="1800" w:type="dxa"/>
            <w:tcBorders>
              <w:top w:val="nil"/>
              <w:left w:val="nil"/>
              <w:bottom w:val="single" w:sz="8" w:space="0" w:color="auto"/>
              <w:right w:val="single" w:sz="8" w:space="0" w:color="auto"/>
            </w:tcBorders>
            <w:shd w:val="clear" w:color="auto" w:fill="auto"/>
            <w:vAlign w:val="center"/>
          </w:tcPr>
          <w:p w14:paraId="60320C46"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4.17</w:t>
            </w:r>
          </w:p>
        </w:tc>
      </w:tr>
      <w:tr w:rsidR="00BE0819" w14:paraId="5648C80E" w14:textId="77777777">
        <w:trPr>
          <w:trHeight w:val="20"/>
        </w:trPr>
        <w:tc>
          <w:tcPr>
            <w:tcW w:w="3460" w:type="dxa"/>
            <w:tcBorders>
              <w:top w:val="nil"/>
              <w:left w:val="single" w:sz="8" w:space="0" w:color="auto"/>
              <w:bottom w:val="single" w:sz="8" w:space="0" w:color="auto"/>
              <w:right w:val="single" w:sz="8" w:space="0" w:color="auto"/>
            </w:tcBorders>
            <w:shd w:val="clear" w:color="auto" w:fill="auto"/>
            <w:vAlign w:val="center"/>
          </w:tcPr>
          <w:p w14:paraId="57C2CE51"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Noise level, Np (dBm)</w:t>
            </w:r>
          </w:p>
        </w:tc>
        <w:tc>
          <w:tcPr>
            <w:tcW w:w="1750" w:type="dxa"/>
            <w:tcBorders>
              <w:top w:val="nil"/>
              <w:left w:val="nil"/>
              <w:bottom w:val="single" w:sz="8" w:space="0" w:color="auto"/>
              <w:right w:val="single" w:sz="8" w:space="0" w:color="auto"/>
            </w:tcBorders>
            <w:shd w:val="clear" w:color="auto" w:fill="auto"/>
            <w:vAlign w:val="center"/>
          </w:tcPr>
          <w:p w14:paraId="6771CBEB"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-102.8</w:t>
            </w:r>
          </w:p>
        </w:tc>
        <w:tc>
          <w:tcPr>
            <w:tcW w:w="1800" w:type="dxa"/>
            <w:tcBorders>
              <w:top w:val="nil"/>
              <w:left w:val="nil"/>
              <w:bottom w:val="single" w:sz="8" w:space="0" w:color="auto"/>
              <w:right w:val="single" w:sz="8" w:space="0" w:color="auto"/>
            </w:tcBorders>
            <w:shd w:val="clear" w:color="auto" w:fill="auto"/>
            <w:vAlign w:val="center"/>
          </w:tcPr>
          <w:p w14:paraId="13A8F60D"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-99.8</w:t>
            </w:r>
          </w:p>
        </w:tc>
        <w:tc>
          <w:tcPr>
            <w:tcW w:w="1800" w:type="dxa"/>
            <w:tcBorders>
              <w:top w:val="nil"/>
              <w:left w:val="nil"/>
              <w:bottom w:val="single" w:sz="8" w:space="0" w:color="auto"/>
              <w:right w:val="single" w:sz="8" w:space="0" w:color="auto"/>
            </w:tcBorders>
            <w:shd w:val="clear" w:color="auto" w:fill="auto"/>
            <w:vAlign w:val="center"/>
          </w:tcPr>
          <w:p w14:paraId="53F417FB"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-102.8</w:t>
            </w:r>
          </w:p>
        </w:tc>
      </w:tr>
      <w:tr w:rsidR="00BE0819" w14:paraId="61F60A00" w14:textId="77777777">
        <w:trPr>
          <w:trHeight w:val="20"/>
        </w:trPr>
        <w:tc>
          <w:tcPr>
            <w:tcW w:w="3460" w:type="dxa"/>
            <w:tcBorders>
              <w:top w:val="nil"/>
              <w:left w:val="single" w:sz="8" w:space="0" w:color="auto"/>
              <w:bottom w:val="single" w:sz="8" w:space="0" w:color="auto"/>
              <w:right w:val="single" w:sz="8" w:space="0" w:color="auto"/>
            </w:tcBorders>
            <w:shd w:val="clear" w:color="auto" w:fill="auto"/>
            <w:vAlign w:val="center"/>
          </w:tcPr>
          <w:p w14:paraId="412FB30D"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 xml:space="preserve">SNR (dB) corresponding to 1% missed detection </w:t>
            </w:r>
            <w:proofErr w:type="spellStart"/>
            <w:r>
              <w:rPr>
                <w:rFonts w:ascii="Arial" w:eastAsia="Times New Roman" w:hAnsi="Arial" w:cs="Arial"/>
                <w:snapToGrid/>
                <w:color w:val="000000"/>
                <w:kern w:val="0"/>
                <w:sz w:val="22"/>
                <w:lang w:val="en-US" w:eastAsia="en-US"/>
              </w:rPr>
              <w:t>proability</w:t>
            </w:r>
            <w:proofErr w:type="spellEnd"/>
          </w:p>
        </w:tc>
        <w:tc>
          <w:tcPr>
            <w:tcW w:w="1750" w:type="dxa"/>
            <w:tcBorders>
              <w:top w:val="nil"/>
              <w:left w:val="nil"/>
              <w:bottom w:val="single" w:sz="8" w:space="0" w:color="auto"/>
              <w:right w:val="single" w:sz="8" w:space="0" w:color="auto"/>
            </w:tcBorders>
            <w:shd w:val="clear" w:color="auto" w:fill="auto"/>
            <w:vAlign w:val="center"/>
          </w:tcPr>
          <w:p w14:paraId="5DF4DE20"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-5</w:t>
            </w:r>
          </w:p>
        </w:tc>
        <w:tc>
          <w:tcPr>
            <w:tcW w:w="1800" w:type="dxa"/>
            <w:tcBorders>
              <w:top w:val="nil"/>
              <w:left w:val="nil"/>
              <w:bottom w:val="single" w:sz="8" w:space="0" w:color="auto"/>
              <w:right w:val="single" w:sz="8" w:space="0" w:color="auto"/>
            </w:tcBorders>
            <w:shd w:val="clear" w:color="auto" w:fill="auto"/>
            <w:vAlign w:val="center"/>
          </w:tcPr>
          <w:p w14:paraId="15FA5AC1"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-8.6</w:t>
            </w:r>
          </w:p>
        </w:tc>
        <w:tc>
          <w:tcPr>
            <w:tcW w:w="1800" w:type="dxa"/>
            <w:tcBorders>
              <w:top w:val="nil"/>
              <w:left w:val="nil"/>
              <w:bottom w:val="single" w:sz="8" w:space="0" w:color="auto"/>
              <w:right w:val="single" w:sz="8" w:space="0" w:color="auto"/>
            </w:tcBorders>
            <w:shd w:val="clear" w:color="auto" w:fill="auto"/>
            <w:vAlign w:val="center"/>
          </w:tcPr>
          <w:p w14:paraId="40784B85"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-5.9</w:t>
            </w:r>
          </w:p>
        </w:tc>
      </w:tr>
      <w:tr w:rsidR="00BE0819" w14:paraId="7FBFE37A" w14:textId="77777777">
        <w:trPr>
          <w:trHeight w:val="20"/>
        </w:trPr>
        <w:tc>
          <w:tcPr>
            <w:tcW w:w="3460" w:type="dxa"/>
            <w:tcBorders>
              <w:top w:val="nil"/>
              <w:left w:val="single" w:sz="8" w:space="0" w:color="auto"/>
              <w:bottom w:val="single" w:sz="8" w:space="0" w:color="auto"/>
              <w:right w:val="single" w:sz="8" w:space="0" w:color="auto"/>
            </w:tcBorders>
            <w:shd w:val="clear" w:color="auto" w:fill="auto"/>
            <w:vAlign w:val="center"/>
          </w:tcPr>
          <w:p w14:paraId="36EA964A"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proofErr w:type="spellStart"/>
            <w:r>
              <w:rPr>
                <w:rFonts w:ascii="Arial" w:eastAsia="Times New Roman" w:hAnsi="Arial" w:cs="Arial"/>
                <w:snapToGrid/>
                <w:color w:val="000000"/>
                <w:kern w:val="0"/>
                <w:sz w:val="22"/>
                <w:lang w:val="en-US" w:eastAsia="en-US"/>
              </w:rPr>
              <w:t>P_max</w:t>
            </w:r>
            <w:proofErr w:type="spellEnd"/>
            <w:r>
              <w:rPr>
                <w:rFonts w:ascii="Arial" w:eastAsia="Times New Roman" w:hAnsi="Arial" w:cs="Arial"/>
                <w:snapToGrid/>
                <w:color w:val="000000"/>
                <w:kern w:val="0"/>
                <w:sz w:val="22"/>
                <w:lang w:val="en-US" w:eastAsia="en-US"/>
              </w:rPr>
              <w:t xml:space="preserve"> (dBm)</w:t>
            </w:r>
            <w:r>
              <w:rPr>
                <w:rFonts w:ascii="Arial" w:eastAsia="Times New Roman" w:hAnsi="Arial" w:cs="Arial"/>
                <w:snapToGrid/>
                <w:color w:val="000000"/>
                <w:kern w:val="0"/>
                <w:szCs w:val="20"/>
                <w:vertAlign w:val="superscript"/>
                <w:lang w:val="en-US" w:eastAsia="en-US"/>
              </w:rPr>
              <w:t xml:space="preserve"> (2)</w:t>
            </w:r>
          </w:p>
        </w:tc>
        <w:tc>
          <w:tcPr>
            <w:tcW w:w="1750" w:type="dxa"/>
            <w:tcBorders>
              <w:top w:val="nil"/>
              <w:left w:val="nil"/>
              <w:bottom w:val="single" w:sz="8" w:space="0" w:color="auto"/>
              <w:right w:val="single" w:sz="8" w:space="0" w:color="auto"/>
            </w:tcBorders>
            <w:shd w:val="clear" w:color="auto" w:fill="auto"/>
            <w:vAlign w:val="center"/>
          </w:tcPr>
          <w:p w14:paraId="60946B20"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16.2</w:t>
            </w:r>
          </w:p>
        </w:tc>
        <w:tc>
          <w:tcPr>
            <w:tcW w:w="1800" w:type="dxa"/>
            <w:tcBorders>
              <w:top w:val="nil"/>
              <w:left w:val="nil"/>
              <w:bottom w:val="single" w:sz="8" w:space="0" w:color="auto"/>
              <w:right w:val="single" w:sz="8" w:space="0" w:color="auto"/>
            </w:tcBorders>
            <w:shd w:val="clear" w:color="auto" w:fill="auto"/>
            <w:vAlign w:val="center"/>
          </w:tcPr>
          <w:p w14:paraId="38DE8716"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19.2</w:t>
            </w:r>
          </w:p>
        </w:tc>
        <w:tc>
          <w:tcPr>
            <w:tcW w:w="1800" w:type="dxa"/>
            <w:tcBorders>
              <w:top w:val="nil"/>
              <w:left w:val="nil"/>
              <w:bottom w:val="single" w:sz="8" w:space="0" w:color="auto"/>
              <w:right w:val="single" w:sz="8" w:space="0" w:color="auto"/>
            </w:tcBorders>
            <w:shd w:val="clear" w:color="auto" w:fill="auto"/>
            <w:vAlign w:val="center"/>
          </w:tcPr>
          <w:p w14:paraId="4BF13660"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17.6</w:t>
            </w:r>
          </w:p>
        </w:tc>
      </w:tr>
      <w:tr w:rsidR="00BE0819" w14:paraId="2E4C0271" w14:textId="77777777">
        <w:trPr>
          <w:trHeight w:val="20"/>
        </w:trPr>
        <w:tc>
          <w:tcPr>
            <w:tcW w:w="3460" w:type="dxa"/>
            <w:tcBorders>
              <w:top w:val="nil"/>
              <w:left w:val="single" w:sz="8" w:space="0" w:color="auto"/>
              <w:bottom w:val="single" w:sz="8" w:space="0" w:color="auto"/>
              <w:right w:val="single" w:sz="8" w:space="0" w:color="auto"/>
            </w:tcBorders>
            <w:shd w:val="clear" w:color="000000" w:fill="FFFF00"/>
            <w:vAlign w:val="center"/>
          </w:tcPr>
          <w:p w14:paraId="7F86C105"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proofErr w:type="spellStart"/>
            <w:r>
              <w:rPr>
                <w:rFonts w:ascii="Arial" w:eastAsia="Times New Roman" w:hAnsi="Arial" w:cs="Arial"/>
                <w:snapToGrid/>
                <w:color w:val="000000"/>
                <w:kern w:val="0"/>
                <w:sz w:val="22"/>
                <w:lang w:val="en-US" w:eastAsia="en-US"/>
              </w:rPr>
              <w:t>Backoff</w:t>
            </w:r>
            <w:proofErr w:type="spellEnd"/>
            <w:r>
              <w:rPr>
                <w:rFonts w:ascii="Arial" w:eastAsia="Times New Roman" w:hAnsi="Arial" w:cs="Arial"/>
                <w:snapToGrid/>
                <w:color w:val="000000"/>
                <w:kern w:val="0"/>
                <w:sz w:val="22"/>
                <w:lang w:val="en-US" w:eastAsia="en-US"/>
              </w:rPr>
              <w:t xml:space="preserve"> (dB)</w:t>
            </w:r>
            <w:r>
              <w:rPr>
                <w:rFonts w:ascii="Arial" w:eastAsia="Times New Roman" w:hAnsi="Arial" w:cs="Arial"/>
                <w:snapToGrid/>
                <w:color w:val="000000"/>
                <w:kern w:val="0"/>
                <w:szCs w:val="20"/>
                <w:vertAlign w:val="superscript"/>
                <w:lang w:val="en-US" w:eastAsia="en-US"/>
              </w:rPr>
              <w:t xml:space="preserve"> (3)</w:t>
            </w:r>
          </w:p>
        </w:tc>
        <w:tc>
          <w:tcPr>
            <w:tcW w:w="1750" w:type="dxa"/>
            <w:tcBorders>
              <w:top w:val="nil"/>
              <w:left w:val="nil"/>
              <w:bottom w:val="single" w:sz="8" w:space="0" w:color="auto"/>
              <w:right w:val="single" w:sz="8" w:space="0" w:color="auto"/>
            </w:tcBorders>
            <w:shd w:val="clear" w:color="000000" w:fill="FFFF00"/>
            <w:vAlign w:val="center"/>
          </w:tcPr>
          <w:p w14:paraId="6FA7C6D6"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2.3</w:t>
            </w:r>
          </w:p>
        </w:tc>
        <w:tc>
          <w:tcPr>
            <w:tcW w:w="1800" w:type="dxa"/>
            <w:tcBorders>
              <w:top w:val="nil"/>
              <w:left w:val="nil"/>
              <w:bottom w:val="single" w:sz="8" w:space="0" w:color="auto"/>
              <w:right w:val="single" w:sz="8" w:space="0" w:color="auto"/>
            </w:tcBorders>
            <w:shd w:val="clear" w:color="000000" w:fill="FFFF00"/>
            <w:vAlign w:val="center"/>
          </w:tcPr>
          <w:p w14:paraId="128400D9"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3.4</w:t>
            </w:r>
          </w:p>
        </w:tc>
        <w:tc>
          <w:tcPr>
            <w:tcW w:w="1800" w:type="dxa"/>
            <w:tcBorders>
              <w:top w:val="nil"/>
              <w:left w:val="nil"/>
              <w:bottom w:val="single" w:sz="8" w:space="0" w:color="auto"/>
              <w:right w:val="single" w:sz="8" w:space="0" w:color="auto"/>
            </w:tcBorders>
            <w:shd w:val="clear" w:color="000000" w:fill="FFFF00"/>
            <w:vAlign w:val="center"/>
          </w:tcPr>
          <w:p w14:paraId="6D21371B"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4.3</w:t>
            </w:r>
          </w:p>
        </w:tc>
      </w:tr>
      <w:tr w:rsidR="00BE0819" w14:paraId="62D2643A" w14:textId="77777777">
        <w:trPr>
          <w:trHeight w:val="20"/>
        </w:trPr>
        <w:tc>
          <w:tcPr>
            <w:tcW w:w="3460" w:type="dxa"/>
            <w:tcBorders>
              <w:top w:val="nil"/>
              <w:left w:val="single" w:sz="8" w:space="0" w:color="auto"/>
              <w:bottom w:val="single" w:sz="8" w:space="0" w:color="auto"/>
              <w:right w:val="single" w:sz="8" w:space="0" w:color="auto"/>
            </w:tcBorders>
            <w:shd w:val="clear" w:color="auto" w:fill="auto"/>
            <w:vAlign w:val="center"/>
          </w:tcPr>
          <w:p w14:paraId="350677CD"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P_TX (dBm)</w:t>
            </w:r>
          </w:p>
        </w:tc>
        <w:tc>
          <w:tcPr>
            <w:tcW w:w="1750" w:type="dxa"/>
            <w:tcBorders>
              <w:top w:val="nil"/>
              <w:left w:val="nil"/>
              <w:bottom w:val="single" w:sz="8" w:space="0" w:color="auto"/>
              <w:right w:val="single" w:sz="8" w:space="0" w:color="auto"/>
            </w:tcBorders>
            <w:shd w:val="clear" w:color="auto" w:fill="auto"/>
            <w:vAlign w:val="center"/>
          </w:tcPr>
          <w:p w14:paraId="542EC9A4"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16.2</w:t>
            </w:r>
          </w:p>
        </w:tc>
        <w:tc>
          <w:tcPr>
            <w:tcW w:w="1800" w:type="dxa"/>
            <w:tcBorders>
              <w:top w:val="nil"/>
              <w:left w:val="nil"/>
              <w:bottom w:val="single" w:sz="8" w:space="0" w:color="auto"/>
              <w:right w:val="single" w:sz="8" w:space="0" w:color="auto"/>
            </w:tcBorders>
            <w:shd w:val="clear" w:color="auto" w:fill="auto"/>
            <w:vAlign w:val="center"/>
          </w:tcPr>
          <w:p w14:paraId="21FA6E13"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19.2</w:t>
            </w:r>
          </w:p>
        </w:tc>
        <w:tc>
          <w:tcPr>
            <w:tcW w:w="1800" w:type="dxa"/>
            <w:tcBorders>
              <w:top w:val="nil"/>
              <w:left w:val="nil"/>
              <w:bottom w:val="single" w:sz="8" w:space="0" w:color="auto"/>
              <w:right w:val="single" w:sz="8" w:space="0" w:color="auto"/>
            </w:tcBorders>
            <w:shd w:val="clear" w:color="auto" w:fill="auto"/>
            <w:vAlign w:val="center"/>
          </w:tcPr>
          <w:p w14:paraId="1F5D8C0C"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17.6</w:t>
            </w:r>
          </w:p>
        </w:tc>
      </w:tr>
      <w:tr w:rsidR="00BE0819" w14:paraId="43BD67A5" w14:textId="77777777">
        <w:trPr>
          <w:trHeight w:val="20"/>
        </w:trPr>
        <w:tc>
          <w:tcPr>
            <w:tcW w:w="3460" w:type="dxa"/>
            <w:tcBorders>
              <w:top w:val="nil"/>
              <w:left w:val="single" w:sz="8" w:space="0" w:color="auto"/>
              <w:bottom w:val="single" w:sz="8" w:space="0" w:color="auto"/>
              <w:right w:val="single" w:sz="8" w:space="0" w:color="auto"/>
            </w:tcBorders>
            <w:shd w:val="clear" w:color="000000" w:fill="FFFF00"/>
            <w:vAlign w:val="center"/>
          </w:tcPr>
          <w:p w14:paraId="3C5BE3EE"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MCL (dB)</w:t>
            </w:r>
          </w:p>
        </w:tc>
        <w:tc>
          <w:tcPr>
            <w:tcW w:w="1750" w:type="dxa"/>
            <w:tcBorders>
              <w:top w:val="nil"/>
              <w:left w:val="nil"/>
              <w:bottom w:val="single" w:sz="8" w:space="0" w:color="auto"/>
              <w:right w:val="single" w:sz="8" w:space="0" w:color="auto"/>
            </w:tcBorders>
            <w:shd w:val="clear" w:color="000000" w:fill="FFFF00"/>
            <w:vAlign w:val="center"/>
          </w:tcPr>
          <w:p w14:paraId="2C43F9A7"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124</w:t>
            </w:r>
          </w:p>
        </w:tc>
        <w:tc>
          <w:tcPr>
            <w:tcW w:w="1800" w:type="dxa"/>
            <w:tcBorders>
              <w:top w:val="nil"/>
              <w:left w:val="nil"/>
              <w:bottom w:val="single" w:sz="8" w:space="0" w:color="auto"/>
              <w:right w:val="single" w:sz="8" w:space="0" w:color="auto"/>
            </w:tcBorders>
            <w:shd w:val="clear" w:color="000000" w:fill="FFFF00"/>
            <w:vAlign w:val="center"/>
          </w:tcPr>
          <w:p w14:paraId="46CD4D7D"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127.6</w:t>
            </w:r>
          </w:p>
        </w:tc>
        <w:tc>
          <w:tcPr>
            <w:tcW w:w="1800" w:type="dxa"/>
            <w:tcBorders>
              <w:top w:val="nil"/>
              <w:left w:val="nil"/>
              <w:bottom w:val="single" w:sz="8" w:space="0" w:color="auto"/>
              <w:right w:val="single" w:sz="8" w:space="0" w:color="auto"/>
            </w:tcBorders>
            <w:shd w:val="clear" w:color="000000" w:fill="FFFF00"/>
            <w:vAlign w:val="center"/>
          </w:tcPr>
          <w:p w14:paraId="4D229BBC"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126.3</w:t>
            </w:r>
          </w:p>
        </w:tc>
      </w:tr>
      <w:tr w:rsidR="00BE0819" w14:paraId="399E084C" w14:textId="77777777">
        <w:trPr>
          <w:trHeight w:val="20"/>
        </w:trPr>
        <w:tc>
          <w:tcPr>
            <w:tcW w:w="3460" w:type="dxa"/>
            <w:tcBorders>
              <w:top w:val="nil"/>
              <w:left w:val="single" w:sz="8" w:space="0" w:color="auto"/>
              <w:bottom w:val="single" w:sz="8" w:space="0" w:color="auto"/>
              <w:right w:val="single" w:sz="8" w:space="0" w:color="auto"/>
            </w:tcBorders>
            <w:shd w:val="clear" w:color="auto" w:fill="auto"/>
            <w:vAlign w:val="center"/>
          </w:tcPr>
          <w:p w14:paraId="543DF171"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N_FDM</w:t>
            </w:r>
          </w:p>
        </w:tc>
        <w:tc>
          <w:tcPr>
            <w:tcW w:w="1750" w:type="dxa"/>
            <w:tcBorders>
              <w:top w:val="nil"/>
              <w:left w:val="nil"/>
              <w:bottom w:val="single" w:sz="8" w:space="0" w:color="auto"/>
              <w:right w:val="single" w:sz="8" w:space="0" w:color="auto"/>
            </w:tcBorders>
            <w:shd w:val="clear" w:color="auto" w:fill="auto"/>
            <w:vAlign w:val="center"/>
          </w:tcPr>
          <w:p w14:paraId="67646759"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4</w:t>
            </w:r>
          </w:p>
        </w:tc>
        <w:tc>
          <w:tcPr>
            <w:tcW w:w="1800" w:type="dxa"/>
            <w:tcBorders>
              <w:top w:val="nil"/>
              <w:left w:val="nil"/>
              <w:bottom w:val="single" w:sz="8" w:space="0" w:color="auto"/>
              <w:right w:val="single" w:sz="8" w:space="0" w:color="auto"/>
            </w:tcBorders>
            <w:shd w:val="clear" w:color="auto" w:fill="auto"/>
            <w:vAlign w:val="center"/>
          </w:tcPr>
          <w:p w14:paraId="11DD9F5F"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2</w:t>
            </w:r>
          </w:p>
        </w:tc>
        <w:tc>
          <w:tcPr>
            <w:tcW w:w="1800" w:type="dxa"/>
            <w:tcBorders>
              <w:top w:val="nil"/>
              <w:left w:val="nil"/>
              <w:bottom w:val="single" w:sz="8" w:space="0" w:color="auto"/>
              <w:right w:val="single" w:sz="8" w:space="0" w:color="auto"/>
            </w:tcBorders>
            <w:shd w:val="clear" w:color="auto" w:fill="auto"/>
            <w:vAlign w:val="center"/>
          </w:tcPr>
          <w:p w14:paraId="7E37B169"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4</w:t>
            </w:r>
          </w:p>
        </w:tc>
      </w:tr>
      <w:tr w:rsidR="00BE0819" w14:paraId="481206F3" w14:textId="77777777">
        <w:trPr>
          <w:trHeight w:val="20"/>
        </w:trPr>
        <w:tc>
          <w:tcPr>
            <w:tcW w:w="3460" w:type="dxa"/>
            <w:vMerge w:val="restart"/>
            <w:tcBorders>
              <w:top w:val="nil"/>
              <w:left w:val="single" w:sz="8" w:space="0" w:color="auto"/>
              <w:bottom w:val="single" w:sz="8" w:space="0" w:color="000000"/>
              <w:right w:val="single" w:sz="8" w:space="0" w:color="auto"/>
            </w:tcBorders>
            <w:shd w:val="clear" w:color="000000" w:fill="FFFF00"/>
            <w:vAlign w:val="center"/>
          </w:tcPr>
          <w:p w14:paraId="7EB12EE3"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 xml:space="preserve">Capacity </w:t>
            </w:r>
            <w:r>
              <w:rPr>
                <w:rFonts w:ascii="Arial" w:eastAsia="Times New Roman" w:hAnsi="Arial" w:cs="Arial"/>
                <w:snapToGrid/>
                <w:color w:val="000000"/>
                <w:kern w:val="0"/>
                <w:szCs w:val="20"/>
                <w:vertAlign w:val="superscript"/>
                <w:lang w:val="en-US" w:eastAsia="en-US"/>
              </w:rPr>
              <w:t>(4)</w:t>
            </w:r>
          </w:p>
        </w:tc>
        <w:tc>
          <w:tcPr>
            <w:tcW w:w="1750" w:type="dxa"/>
            <w:tcBorders>
              <w:top w:val="nil"/>
              <w:left w:val="nil"/>
              <w:bottom w:val="nil"/>
              <w:right w:val="single" w:sz="8" w:space="0" w:color="auto"/>
            </w:tcBorders>
            <w:shd w:val="clear" w:color="000000" w:fill="FFFF00"/>
            <w:vAlign w:val="center"/>
          </w:tcPr>
          <w:p w14:paraId="6E60AE27" w14:textId="77777777" w:rsidR="00BE0819" w:rsidRDefault="007D2801">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4</w:t>
            </w:r>
            <w:r>
              <w:rPr>
                <w:rFonts w:ascii="Symbol" w:eastAsia="Times New Roman" w:hAnsi="Symbol" w:cs="Arial"/>
                <w:snapToGrid/>
                <w:color w:val="000000"/>
                <w:kern w:val="0"/>
                <w:sz w:val="22"/>
                <w:lang w:val="en-US" w:eastAsia="en-US"/>
              </w:rPr>
              <w:t></w:t>
            </w:r>
            <w:r>
              <w:rPr>
                <w:rFonts w:ascii="Arial" w:eastAsia="Times New Roman" w:hAnsi="Arial" w:cs="Arial"/>
                <w:snapToGrid/>
                <w:color w:val="000000"/>
                <w:kern w:val="0"/>
                <w:sz w:val="22"/>
                <w:lang w:val="en-US" w:eastAsia="en-US"/>
              </w:rPr>
              <w:t>138</w:t>
            </w:r>
            <w:r>
              <w:rPr>
                <w:rFonts w:ascii="Symbol" w:eastAsia="Times New Roman" w:hAnsi="Symbol" w:cs="Arial"/>
                <w:snapToGrid/>
                <w:color w:val="000000"/>
                <w:kern w:val="0"/>
                <w:sz w:val="22"/>
                <w:lang w:val="en-US" w:eastAsia="en-US"/>
              </w:rPr>
              <w:t></w:t>
            </w:r>
            <w:r>
              <w:rPr>
                <w:rFonts w:ascii="Arial" w:eastAsia="Times New Roman" w:hAnsi="Arial" w:cs="Arial"/>
                <w:snapToGrid/>
                <w:color w:val="000000"/>
                <w:kern w:val="0"/>
                <w:sz w:val="22"/>
                <w:lang w:val="en-US" w:eastAsia="en-US"/>
              </w:rPr>
              <w:t>13 =</w:t>
            </w:r>
          </w:p>
        </w:tc>
        <w:tc>
          <w:tcPr>
            <w:tcW w:w="1800" w:type="dxa"/>
            <w:tcBorders>
              <w:top w:val="nil"/>
              <w:left w:val="nil"/>
              <w:bottom w:val="nil"/>
              <w:right w:val="single" w:sz="8" w:space="0" w:color="auto"/>
            </w:tcBorders>
            <w:shd w:val="clear" w:color="000000" w:fill="FFFF00"/>
            <w:vAlign w:val="center"/>
          </w:tcPr>
          <w:p w14:paraId="0E05F965" w14:textId="77777777" w:rsidR="00BE0819" w:rsidRDefault="007D2801">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2</w:t>
            </w:r>
            <w:r>
              <w:rPr>
                <w:rFonts w:ascii="Symbol" w:eastAsia="Times New Roman" w:hAnsi="Symbol" w:cs="Arial"/>
                <w:snapToGrid/>
                <w:color w:val="000000"/>
                <w:kern w:val="0"/>
                <w:sz w:val="22"/>
                <w:lang w:val="en-US" w:eastAsia="en-US"/>
              </w:rPr>
              <w:t></w:t>
            </w:r>
            <w:r>
              <w:rPr>
                <w:rFonts w:ascii="Arial" w:eastAsia="Times New Roman" w:hAnsi="Arial" w:cs="Arial"/>
                <w:snapToGrid/>
                <w:color w:val="000000"/>
                <w:kern w:val="0"/>
                <w:sz w:val="22"/>
                <w:lang w:val="en-US" w:eastAsia="en-US"/>
              </w:rPr>
              <w:t>138</w:t>
            </w:r>
            <w:r>
              <w:rPr>
                <w:rFonts w:ascii="Symbol" w:eastAsia="Times New Roman" w:hAnsi="Symbol" w:cs="Arial"/>
                <w:snapToGrid/>
                <w:color w:val="000000"/>
                <w:kern w:val="0"/>
                <w:sz w:val="22"/>
                <w:lang w:val="en-US" w:eastAsia="en-US"/>
              </w:rPr>
              <w:t></w:t>
            </w:r>
            <w:r>
              <w:rPr>
                <w:rFonts w:ascii="Arial" w:eastAsia="Times New Roman" w:hAnsi="Arial" w:cs="Arial"/>
                <w:snapToGrid/>
                <w:color w:val="000000"/>
                <w:kern w:val="0"/>
                <w:sz w:val="22"/>
                <w:lang w:val="en-US" w:eastAsia="en-US"/>
              </w:rPr>
              <w:t>13 =</w:t>
            </w:r>
          </w:p>
        </w:tc>
        <w:tc>
          <w:tcPr>
            <w:tcW w:w="1800" w:type="dxa"/>
            <w:tcBorders>
              <w:top w:val="nil"/>
              <w:left w:val="nil"/>
              <w:bottom w:val="nil"/>
              <w:right w:val="single" w:sz="8" w:space="0" w:color="auto"/>
            </w:tcBorders>
            <w:shd w:val="clear" w:color="000000" w:fill="FFFF00"/>
            <w:vAlign w:val="center"/>
          </w:tcPr>
          <w:p w14:paraId="163D4879" w14:textId="77777777" w:rsidR="00BE0819" w:rsidRDefault="007D2801">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4</w:t>
            </w:r>
            <w:r>
              <w:rPr>
                <w:rFonts w:ascii="Symbol" w:eastAsia="Times New Roman" w:hAnsi="Symbol" w:cs="Arial"/>
                <w:snapToGrid/>
                <w:color w:val="000000"/>
                <w:kern w:val="0"/>
                <w:sz w:val="22"/>
                <w:lang w:val="en-US" w:eastAsia="en-US"/>
              </w:rPr>
              <w:t></w:t>
            </w:r>
            <w:r>
              <w:rPr>
                <w:rFonts w:ascii="Arial" w:eastAsia="Times New Roman" w:hAnsi="Arial" w:cs="Arial"/>
                <w:snapToGrid/>
                <w:color w:val="000000"/>
                <w:kern w:val="0"/>
                <w:sz w:val="22"/>
                <w:lang w:val="en-US" w:eastAsia="en-US"/>
              </w:rPr>
              <w:t>138</w:t>
            </w:r>
            <w:r>
              <w:rPr>
                <w:rFonts w:ascii="Symbol" w:eastAsia="Times New Roman" w:hAnsi="Symbol" w:cs="Arial"/>
                <w:snapToGrid/>
                <w:color w:val="000000"/>
                <w:kern w:val="0"/>
                <w:sz w:val="22"/>
                <w:lang w:val="en-US" w:eastAsia="en-US"/>
              </w:rPr>
              <w:t></w:t>
            </w:r>
            <w:r>
              <w:rPr>
                <w:rFonts w:ascii="Arial" w:eastAsia="Times New Roman" w:hAnsi="Arial" w:cs="Arial"/>
                <w:snapToGrid/>
                <w:color w:val="000000"/>
                <w:kern w:val="0"/>
                <w:sz w:val="22"/>
                <w:lang w:val="en-US" w:eastAsia="en-US"/>
              </w:rPr>
              <w:t>8 =</w:t>
            </w:r>
          </w:p>
        </w:tc>
      </w:tr>
      <w:tr w:rsidR="00BE0819" w14:paraId="274E49E3" w14:textId="77777777">
        <w:trPr>
          <w:trHeight w:val="20"/>
        </w:trPr>
        <w:tc>
          <w:tcPr>
            <w:tcW w:w="3460" w:type="dxa"/>
            <w:vMerge/>
            <w:tcBorders>
              <w:top w:val="nil"/>
              <w:left w:val="single" w:sz="8" w:space="0" w:color="auto"/>
              <w:bottom w:val="single" w:sz="8" w:space="0" w:color="000000"/>
              <w:right w:val="single" w:sz="8" w:space="0" w:color="auto"/>
            </w:tcBorders>
            <w:vAlign w:val="center"/>
          </w:tcPr>
          <w:p w14:paraId="76A16C92" w14:textId="77777777" w:rsidR="00BE0819" w:rsidRDefault="00BE0819">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p>
        </w:tc>
        <w:tc>
          <w:tcPr>
            <w:tcW w:w="1750" w:type="dxa"/>
            <w:tcBorders>
              <w:top w:val="nil"/>
              <w:left w:val="nil"/>
              <w:bottom w:val="single" w:sz="8" w:space="0" w:color="auto"/>
              <w:right w:val="single" w:sz="8" w:space="0" w:color="auto"/>
            </w:tcBorders>
            <w:shd w:val="clear" w:color="000000" w:fill="FFFF00"/>
            <w:vAlign w:val="center"/>
          </w:tcPr>
          <w:p w14:paraId="29CF0424" w14:textId="77777777" w:rsidR="00BE0819" w:rsidRDefault="007D2801">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7176</w:t>
            </w:r>
          </w:p>
        </w:tc>
        <w:tc>
          <w:tcPr>
            <w:tcW w:w="1800" w:type="dxa"/>
            <w:tcBorders>
              <w:top w:val="nil"/>
              <w:left w:val="nil"/>
              <w:bottom w:val="single" w:sz="8" w:space="0" w:color="auto"/>
              <w:right w:val="single" w:sz="8" w:space="0" w:color="auto"/>
            </w:tcBorders>
            <w:shd w:val="clear" w:color="000000" w:fill="FFFF00"/>
            <w:vAlign w:val="center"/>
          </w:tcPr>
          <w:p w14:paraId="05DEB086" w14:textId="77777777" w:rsidR="00BE0819" w:rsidRDefault="007D2801">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3588</w:t>
            </w:r>
          </w:p>
        </w:tc>
        <w:tc>
          <w:tcPr>
            <w:tcW w:w="1800" w:type="dxa"/>
            <w:tcBorders>
              <w:top w:val="nil"/>
              <w:left w:val="nil"/>
              <w:bottom w:val="single" w:sz="8" w:space="0" w:color="auto"/>
              <w:right w:val="single" w:sz="8" w:space="0" w:color="auto"/>
            </w:tcBorders>
            <w:shd w:val="clear" w:color="000000" w:fill="FFFF00"/>
            <w:vAlign w:val="center"/>
          </w:tcPr>
          <w:p w14:paraId="4B26B72E" w14:textId="77777777" w:rsidR="00BE0819" w:rsidRDefault="007D2801">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4416</w:t>
            </w:r>
          </w:p>
        </w:tc>
      </w:tr>
    </w:tbl>
    <w:p w14:paraId="01754BB5" w14:textId="77777777" w:rsidR="00BE0819" w:rsidRDefault="00BE0819">
      <w:pPr>
        <w:rPr>
          <w:lang w:eastAsia="en-US"/>
        </w:rPr>
      </w:pPr>
    </w:p>
    <w:p w14:paraId="0BE601C0" w14:textId="77777777" w:rsidR="00BE0819" w:rsidRDefault="007D2801">
      <w:pPr>
        <w:pStyle w:val="Heading2"/>
        <w:rPr>
          <w:lang w:eastAsia="en-US"/>
        </w:rPr>
      </w:pPr>
      <w:r>
        <w:rPr>
          <w:lang w:eastAsia="en-US"/>
        </w:rPr>
        <w:t>Panasonic</w:t>
      </w:r>
    </w:p>
    <w:tbl>
      <w:tblPr>
        <w:tblW w:w="9080" w:type="dxa"/>
        <w:tblLayout w:type="fixed"/>
        <w:tblLook w:val="04A0" w:firstRow="1" w:lastRow="0" w:firstColumn="1" w:lastColumn="0" w:noHBand="0" w:noVBand="1"/>
      </w:tblPr>
      <w:tblGrid>
        <w:gridCol w:w="1155"/>
        <w:gridCol w:w="1978"/>
        <w:gridCol w:w="1979"/>
        <w:gridCol w:w="1979"/>
        <w:gridCol w:w="1979"/>
        <w:gridCol w:w="10"/>
      </w:tblGrid>
      <w:tr w:rsidR="00BE0819" w14:paraId="46AEFE4B" w14:textId="77777777">
        <w:trPr>
          <w:trHeight w:val="20"/>
        </w:trPr>
        <w:tc>
          <w:tcPr>
            <w:tcW w:w="1157"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tcPr>
          <w:p w14:paraId="11DDCF9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Parameter</w:t>
            </w:r>
          </w:p>
        </w:tc>
        <w:tc>
          <w:tcPr>
            <w:tcW w:w="7923" w:type="dxa"/>
            <w:gridSpan w:val="5"/>
            <w:tcBorders>
              <w:top w:val="single" w:sz="8" w:space="0" w:color="auto"/>
              <w:left w:val="nil"/>
              <w:bottom w:val="single" w:sz="8" w:space="0" w:color="auto"/>
              <w:right w:val="single" w:sz="8" w:space="0" w:color="000000"/>
            </w:tcBorders>
            <w:shd w:val="clear" w:color="000000" w:fill="D9D9D9"/>
            <w:vAlign w:val="center"/>
          </w:tcPr>
          <w:p w14:paraId="057077C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Value</w:t>
            </w:r>
          </w:p>
        </w:tc>
      </w:tr>
      <w:tr w:rsidR="00BE0819" w14:paraId="24642648" w14:textId="77777777">
        <w:trPr>
          <w:trHeight w:val="20"/>
        </w:trPr>
        <w:tc>
          <w:tcPr>
            <w:tcW w:w="1157" w:type="dxa"/>
            <w:vMerge/>
            <w:tcBorders>
              <w:top w:val="single" w:sz="8" w:space="0" w:color="auto"/>
              <w:left w:val="single" w:sz="8" w:space="0" w:color="auto"/>
              <w:bottom w:val="single" w:sz="8" w:space="0" w:color="000000"/>
              <w:right w:val="single" w:sz="8" w:space="0" w:color="auto"/>
            </w:tcBorders>
            <w:vAlign w:val="center"/>
          </w:tcPr>
          <w:p w14:paraId="425E56E7"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c>
          <w:tcPr>
            <w:tcW w:w="1980" w:type="dxa"/>
            <w:tcBorders>
              <w:top w:val="nil"/>
              <w:left w:val="nil"/>
              <w:bottom w:val="nil"/>
              <w:right w:val="single" w:sz="8" w:space="0" w:color="auto"/>
            </w:tcBorders>
            <w:shd w:val="clear" w:color="000000" w:fill="D9D9D9"/>
            <w:vAlign w:val="center"/>
          </w:tcPr>
          <w:p w14:paraId="3838C15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Alt-1</w:t>
            </w:r>
          </w:p>
        </w:tc>
        <w:tc>
          <w:tcPr>
            <w:tcW w:w="1981" w:type="dxa"/>
            <w:tcBorders>
              <w:top w:val="nil"/>
              <w:left w:val="nil"/>
              <w:bottom w:val="nil"/>
              <w:right w:val="single" w:sz="8" w:space="0" w:color="auto"/>
            </w:tcBorders>
            <w:shd w:val="clear" w:color="000000" w:fill="D9D9D9"/>
            <w:vAlign w:val="center"/>
          </w:tcPr>
          <w:p w14:paraId="745F311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Alt-2</w:t>
            </w:r>
          </w:p>
        </w:tc>
        <w:tc>
          <w:tcPr>
            <w:tcW w:w="1981" w:type="dxa"/>
            <w:tcBorders>
              <w:top w:val="nil"/>
              <w:left w:val="nil"/>
              <w:bottom w:val="nil"/>
              <w:right w:val="single" w:sz="8" w:space="0" w:color="auto"/>
            </w:tcBorders>
            <w:shd w:val="clear" w:color="000000" w:fill="D9D9D9"/>
            <w:vAlign w:val="center"/>
          </w:tcPr>
          <w:p w14:paraId="02EB994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Alt-3</w:t>
            </w:r>
          </w:p>
        </w:tc>
        <w:tc>
          <w:tcPr>
            <w:tcW w:w="1981" w:type="dxa"/>
            <w:gridSpan w:val="2"/>
            <w:tcBorders>
              <w:top w:val="nil"/>
              <w:left w:val="nil"/>
              <w:bottom w:val="nil"/>
              <w:right w:val="single" w:sz="8" w:space="0" w:color="auto"/>
            </w:tcBorders>
            <w:shd w:val="clear" w:color="000000" w:fill="D9D9D9"/>
            <w:vAlign w:val="center"/>
          </w:tcPr>
          <w:p w14:paraId="2362E7D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Alt-4</w:t>
            </w:r>
          </w:p>
        </w:tc>
      </w:tr>
      <w:tr w:rsidR="00BE0819" w14:paraId="68561DA2" w14:textId="77777777">
        <w:trPr>
          <w:trHeight w:val="20"/>
        </w:trPr>
        <w:tc>
          <w:tcPr>
            <w:tcW w:w="1157" w:type="dxa"/>
            <w:vMerge/>
            <w:tcBorders>
              <w:top w:val="single" w:sz="8" w:space="0" w:color="auto"/>
              <w:left w:val="single" w:sz="8" w:space="0" w:color="auto"/>
              <w:bottom w:val="single" w:sz="8" w:space="0" w:color="000000"/>
              <w:right w:val="single" w:sz="8" w:space="0" w:color="auto"/>
            </w:tcBorders>
            <w:vAlign w:val="center"/>
          </w:tcPr>
          <w:p w14:paraId="311D4B1C"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c>
          <w:tcPr>
            <w:tcW w:w="1980" w:type="dxa"/>
            <w:tcBorders>
              <w:top w:val="nil"/>
              <w:left w:val="nil"/>
              <w:bottom w:val="single" w:sz="8" w:space="0" w:color="auto"/>
              <w:right w:val="single" w:sz="8" w:space="0" w:color="auto"/>
            </w:tcBorders>
            <w:shd w:val="clear" w:color="000000" w:fill="D9D9D9"/>
            <w:vAlign w:val="center"/>
          </w:tcPr>
          <w:p w14:paraId="4BD7386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(Uniform PRB-level interlace mapping)</w:t>
            </w:r>
          </w:p>
        </w:tc>
        <w:tc>
          <w:tcPr>
            <w:tcW w:w="1981" w:type="dxa"/>
            <w:tcBorders>
              <w:top w:val="nil"/>
              <w:left w:val="nil"/>
              <w:bottom w:val="single" w:sz="8" w:space="0" w:color="auto"/>
              <w:right w:val="single" w:sz="8" w:space="0" w:color="auto"/>
            </w:tcBorders>
            <w:shd w:val="clear" w:color="000000" w:fill="D9D9D9"/>
            <w:vAlign w:val="center"/>
          </w:tcPr>
          <w:p w14:paraId="1A9CA3D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(Non-Uniform PRB-level interlace mapping)</w:t>
            </w:r>
          </w:p>
        </w:tc>
        <w:tc>
          <w:tcPr>
            <w:tcW w:w="1981" w:type="dxa"/>
            <w:tcBorders>
              <w:top w:val="nil"/>
              <w:left w:val="nil"/>
              <w:bottom w:val="single" w:sz="8" w:space="0" w:color="auto"/>
              <w:right w:val="single" w:sz="8" w:space="0" w:color="auto"/>
            </w:tcBorders>
            <w:shd w:val="clear" w:color="000000" w:fill="D9D9D9"/>
            <w:vAlign w:val="center"/>
          </w:tcPr>
          <w:p w14:paraId="0646145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(Uniform RE-level </w:t>
            </w:r>
            <w:proofErr w:type="gramStart"/>
            <w:r>
              <w:rPr>
                <w:rFonts w:eastAsia="Times New Roman"/>
                <w:snapToGrid/>
                <w:color w:val="000000"/>
                <w:kern w:val="0"/>
                <w:sz w:val="22"/>
                <w:lang w:val="en-US" w:eastAsia="en-US"/>
              </w:rPr>
              <w:t>interlace</w:t>
            </w:r>
            <w:proofErr w:type="gramEnd"/>
            <w:r>
              <w:rPr>
                <w:rFonts w:eastAsia="Times New Roman"/>
                <w:snapToGrid/>
                <w:color w:val="000000"/>
                <w:kern w:val="0"/>
                <w:sz w:val="22"/>
                <w:lang w:val="en-US" w:eastAsia="en-US"/>
              </w:rPr>
              <w:t xml:space="preserve"> mapping)</w:t>
            </w:r>
          </w:p>
        </w:tc>
        <w:tc>
          <w:tcPr>
            <w:tcW w:w="1981" w:type="dxa"/>
            <w:gridSpan w:val="2"/>
            <w:tcBorders>
              <w:top w:val="nil"/>
              <w:left w:val="nil"/>
              <w:bottom w:val="single" w:sz="8" w:space="0" w:color="auto"/>
              <w:right w:val="single" w:sz="8" w:space="0" w:color="auto"/>
            </w:tcBorders>
            <w:shd w:val="clear" w:color="000000" w:fill="D9D9D9"/>
            <w:vAlign w:val="center"/>
          </w:tcPr>
          <w:p w14:paraId="4987585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(No interlacing mapping)</w:t>
            </w:r>
          </w:p>
        </w:tc>
      </w:tr>
      <w:tr w:rsidR="00BE0819" w14:paraId="092EAE8C" w14:textId="77777777">
        <w:trPr>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4ABBC9F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Scheme</w:t>
            </w:r>
          </w:p>
        </w:tc>
        <w:tc>
          <w:tcPr>
            <w:tcW w:w="1980" w:type="dxa"/>
            <w:tcBorders>
              <w:top w:val="nil"/>
              <w:left w:val="nil"/>
              <w:bottom w:val="single" w:sz="8" w:space="0" w:color="auto"/>
              <w:right w:val="single" w:sz="8" w:space="0" w:color="auto"/>
            </w:tcBorders>
            <w:shd w:val="clear" w:color="auto" w:fill="auto"/>
            <w:vAlign w:val="center"/>
          </w:tcPr>
          <w:p w14:paraId="2140A53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Alt1-ZC139</w:t>
            </w:r>
          </w:p>
        </w:tc>
        <w:tc>
          <w:tcPr>
            <w:tcW w:w="1981" w:type="dxa"/>
            <w:tcBorders>
              <w:top w:val="nil"/>
              <w:left w:val="nil"/>
              <w:bottom w:val="single" w:sz="8" w:space="0" w:color="auto"/>
              <w:right w:val="single" w:sz="8" w:space="0" w:color="auto"/>
            </w:tcBorders>
            <w:shd w:val="clear" w:color="auto" w:fill="auto"/>
            <w:vAlign w:val="center"/>
          </w:tcPr>
          <w:p w14:paraId="480FBCB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Alt2-ZC139</w:t>
            </w:r>
          </w:p>
        </w:tc>
        <w:tc>
          <w:tcPr>
            <w:tcW w:w="1981" w:type="dxa"/>
            <w:tcBorders>
              <w:top w:val="nil"/>
              <w:left w:val="nil"/>
              <w:bottom w:val="single" w:sz="8" w:space="0" w:color="auto"/>
              <w:right w:val="single" w:sz="8" w:space="0" w:color="auto"/>
            </w:tcBorders>
            <w:shd w:val="clear" w:color="auto" w:fill="auto"/>
            <w:vAlign w:val="center"/>
          </w:tcPr>
          <w:p w14:paraId="1EC7DB7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Alt3-ZC139</w:t>
            </w:r>
          </w:p>
        </w:tc>
        <w:tc>
          <w:tcPr>
            <w:tcW w:w="1981" w:type="dxa"/>
            <w:gridSpan w:val="2"/>
            <w:tcBorders>
              <w:top w:val="nil"/>
              <w:left w:val="nil"/>
              <w:bottom w:val="single" w:sz="8" w:space="0" w:color="auto"/>
              <w:right w:val="single" w:sz="8" w:space="0" w:color="auto"/>
            </w:tcBorders>
            <w:shd w:val="clear" w:color="auto" w:fill="auto"/>
            <w:vAlign w:val="center"/>
          </w:tcPr>
          <w:p w14:paraId="743AA73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Alt4-ZC139</w:t>
            </w:r>
          </w:p>
        </w:tc>
      </w:tr>
      <w:tr w:rsidR="00BE0819" w14:paraId="125DC1A0" w14:textId="77777777">
        <w:trPr>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5EEAED2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SCS</w:t>
            </w:r>
          </w:p>
        </w:tc>
        <w:tc>
          <w:tcPr>
            <w:tcW w:w="1980" w:type="dxa"/>
            <w:tcBorders>
              <w:top w:val="nil"/>
              <w:left w:val="nil"/>
              <w:bottom w:val="single" w:sz="8" w:space="0" w:color="auto"/>
              <w:right w:val="single" w:sz="8" w:space="0" w:color="auto"/>
            </w:tcBorders>
            <w:shd w:val="clear" w:color="auto" w:fill="auto"/>
            <w:vAlign w:val="center"/>
          </w:tcPr>
          <w:p w14:paraId="7599B9A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30</w:t>
            </w:r>
          </w:p>
        </w:tc>
        <w:tc>
          <w:tcPr>
            <w:tcW w:w="1981" w:type="dxa"/>
            <w:tcBorders>
              <w:top w:val="nil"/>
              <w:left w:val="nil"/>
              <w:bottom w:val="single" w:sz="8" w:space="0" w:color="auto"/>
              <w:right w:val="single" w:sz="8" w:space="0" w:color="auto"/>
            </w:tcBorders>
            <w:shd w:val="clear" w:color="auto" w:fill="auto"/>
            <w:vAlign w:val="center"/>
          </w:tcPr>
          <w:p w14:paraId="2574217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30</w:t>
            </w:r>
          </w:p>
        </w:tc>
        <w:tc>
          <w:tcPr>
            <w:tcW w:w="1981" w:type="dxa"/>
            <w:tcBorders>
              <w:top w:val="nil"/>
              <w:left w:val="nil"/>
              <w:bottom w:val="single" w:sz="8" w:space="0" w:color="auto"/>
              <w:right w:val="single" w:sz="8" w:space="0" w:color="auto"/>
            </w:tcBorders>
            <w:shd w:val="clear" w:color="auto" w:fill="auto"/>
            <w:vAlign w:val="center"/>
          </w:tcPr>
          <w:p w14:paraId="7335D94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30</w:t>
            </w:r>
          </w:p>
        </w:tc>
        <w:tc>
          <w:tcPr>
            <w:tcW w:w="1981" w:type="dxa"/>
            <w:gridSpan w:val="2"/>
            <w:tcBorders>
              <w:top w:val="nil"/>
              <w:left w:val="nil"/>
              <w:bottom w:val="single" w:sz="8" w:space="0" w:color="auto"/>
              <w:right w:val="single" w:sz="8" w:space="0" w:color="auto"/>
            </w:tcBorders>
            <w:shd w:val="clear" w:color="auto" w:fill="auto"/>
            <w:vAlign w:val="center"/>
          </w:tcPr>
          <w:p w14:paraId="73DD785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30</w:t>
            </w:r>
          </w:p>
        </w:tc>
      </w:tr>
      <w:tr w:rsidR="00BE0819" w14:paraId="24F47A3C" w14:textId="77777777">
        <w:trPr>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31D9D6E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PRACH sequence length (L_RA)</w:t>
            </w:r>
          </w:p>
        </w:tc>
        <w:tc>
          <w:tcPr>
            <w:tcW w:w="1980" w:type="dxa"/>
            <w:tcBorders>
              <w:top w:val="nil"/>
              <w:left w:val="nil"/>
              <w:bottom w:val="single" w:sz="8" w:space="0" w:color="auto"/>
              <w:right w:val="single" w:sz="8" w:space="0" w:color="auto"/>
            </w:tcBorders>
            <w:shd w:val="clear" w:color="auto" w:fill="auto"/>
            <w:vAlign w:val="center"/>
          </w:tcPr>
          <w:p w14:paraId="0D15B26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139</w:t>
            </w:r>
          </w:p>
        </w:tc>
        <w:tc>
          <w:tcPr>
            <w:tcW w:w="1981" w:type="dxa"/>
            <w:tcBorders>
              <w:top w:val="nil"/>
              <w:left w:val="nil"/>
              <w:bottom w:val="single" w:sz="8" w:space="0" w:color="auto"/>
              <w:right w:val="single" w:sz="8" w:space="0" w:color="auto"/>
            </w:tcBorders>
            <w:shd w:val="clear" w:color="auto" w:fill="auto"/>
            <w:vAlign w:val="center"/>
          </w:tcPr>
          <w:p w14:paraId="146A27D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139</w:t>
            </w:r>
          </w:p>
        </w:tc>
        <w:tc>
          <w:tcPr>
            <w:tcW w:w="1981" w:type="dxa"/>
            <w:tcBorders>
              <w:top w:val="nil"/>
              <w:left w:val="nil"/>
              <w:bottom w:val="single" w:sz="8" w:space="0" w:color="auto"/>
              <w:right w:val="single" w:sz="8" w:space="0" w:color="auto"/>
            </w:tcBorders>
            <w:shd w:val="clear" w:color="auto" w:fill="auto"/>
            <w:vAlign w:val="center"/>
          </w:tcPr>
          <w:p w14:paraId="4787E1D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139</w:t>
            </w:r>
          </w:p>
        </w:tc>
        <w:tc>
          <w:tcPr>
            <w:tcW w:w="1981" w:type="dxa"/>
            <w:gridSpan w:val="2"/>
            <w:tcBorders>
              <w:top w:val="nil"/>
              <w:left w:val="nil"/>
              <w:bottom w:val="single" w:sz="8" w:space="0" w:color="auto"/>
              <w:right w:val="single" w:sz="8" w:space="0" w:color="auto"/>
            </w:tcBorders>
            <w:shd w:val="clear" w:color="auto" w:fill="auto"/>
            <w:vAlign w:val="center"/>
          </w:tcPr>
          <w:p w14:paraId="42F0A4F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139</w:t>
            </w:r>
          </w:p>
        </w:tc>
      </w:tr>
      <w:tr w:rsidR="00BE0819" w14:paraId="7A5A01A3" w14:textId="77777777">
        <w:trPr>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52020A9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of repetition (R)</w:t>
            </w:r>
          </w:p>
        </w:tc>
        <w:tc>
          <w:tcPr>
            <w:tcW w:w="1980" w:type="dxa"/>
            <w:tcBorders>
              <w:top w:val="nil"/>
              <w:left w:val="nil"/>
              <w:bottom w:val="single" w:sz="8" w:space="0" w:color="auto"/>
              <w:right w:val="single" w:sz="8" w:space="0" w:color="auto"/>
            </w:tcBorders>
            <w:shd w:val="clear" w:color="auto" w:fill="auto"/>
            <w:vAlign w:val="center"/>
          </w:tcPr>
          <w:p w14:paraId="335E196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w:t>
            </w:r>
          </w:p>
        </w:tc>
        <w:tc>
          <w:tcPr>
            <w:tcW w:w="1981" w:type="dxa"/>
            <w:tcBorders>
              <w:top w:val="nil"/>
              <w:left w:val="nil"/>
              <w:bottom w:val="single" w:sz="8" w:space="0" w:color="auto"/>
              <w:right w:val="single" w:sz="8" w:space="0" w:color="auto"/>
            </w:tcBorders>
            <w:shd w:val="clear" w:color="auto" w:fill="auto"/>
            <w:vAlign w:val="center"/>
          </w:tcPr>
          <w:p w14:paraId="3C02561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w:t>
            </w:r>
          </w:p>
        </w:tc>
        <w:tc>
          <w:tcPr>
            <w:tcW w:w="1981" w:type="dxa"/>
            <w:tcBorders>
              <w:top w:val="nil"/>
              <w:left w:val="nil"/>
              <w:bottom w:val="single" w:sz="8" w:space="0" w:color="auto"/>
              <w:right w:val="single" w:sz="8" w:space="0" w:color="auto"/>
            </w:tcBorders>
            <w:shd w:val="clear" w:color="auto" w:fill="auto"/>
            <w:vAlign w:val="center"/>
          </w:tcPr>
          <w:p w14:paraId="40AEAFD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w:t>
            </w:r>
          </w:p>
        </w:tc>
        <w:tc>
          <w:tcPr>
            <w:tcW w:w="1981" w:type="dxa"/>
            <w:gridSpan w:val="2"/>
            <w:tcBorders>
              <w:top w:val="nil"/>
              <w:left w:val="nil"/>
              <w:bottom w:val="single" w:sz="8" w:space="0" w:color="auto"/>
              <w:right w:val="single" w:sz="8" w:space="0" w:color="auto"/>
            </w:tcBorders>
            <w:shd w:val="clear" w:color="auto" w:fill="auto"/>
            <w:vAlign w:val="center"/>
          </w:tcPr>
          <w:p w14:paraId="089C970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w:t>
            </w:r>
          </w:p>
        </w:tc>
      </w:tr>
      <w:tr w:rsidR="00BE0819" w14:paraId="1DED96EE" w14:textId="77777777" w:rsidTr="007D0E1B">
        <w:trPr>
          <w:gridAfter w:val="1"/>
          <w:wAfter w:w="10" w:type="dxa"/>
          <w:trHeight w:val="273"/>
        </w:trPr>
        <w:tc>
          <w:tcPr>
            <w:tcW w:w="1157" w:type="dxa"/>
            <w:vMerge w:val="restart"/>
            <w:tcBorders>
              <w:top w:val="nil"/>
              <w:left w:val="single" w:sz="8" w:space="0" w:color="auto"/>
              <w:bottom w:val="single" w:sz="8" w:space="0" w:color="000000"/>
              <w:right w:val="single" w:sz="8" w:space="0" w:color="auto"/>
            </w:tcBorders>
            <w:shd w:val="clear" w:color="auto" w:fill="auto"/>
            <w:vAlign w:val="center"/>
          </w:tcPr>
          <w:p w14:paraId="69FDC93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proofErr w:type="spellStart"/>
            <w:r>
              <w:rPr>
                <w:rFonts w:eastAsia="Times New Roman"/>
                <w:snapToGrid/>
                <w:color w:val="000000"/>
                <w:kern w:val="0"/>
                <w:sz w:val="22"/>
                <w:lang w:val="en-US" w:eastAsia="en-US"/>
              </w:rPr>
              <w:t>N_cs</w:t>
            </w:r>
            <w:proofErr w:type="spellEnd"/>
          </w:p>
        </w:tc>
        <w:tc>
          <w:tcPr>
            <w:tcW w:w="1980" w:type="dxa"/>
            <w:vMerge w:val="restart"/>
            <w:tcBorders>
              <w:top w:val="nil"/>
              <w:left w:val="single" w:sz="8" w:space="0" w:color="auto"/>
              <w:bottom w:val="single" w:sz="8" w:space="0" w:color="000000"/>
              <w:right w:val="single" w:sz="8" w:space="0" w:color="auto"/>
            </w:tcBorders>
            <w:shd w:val="clear" w:color="auto" w:fill="auto"/>
            <w:vAlign w:val="center"/>
          </w:tcPr>
          <w:p w14:paraId="481D3EB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17</w:t>
            </w:r>
          </w:p>
        </w:tc>
        <w:tc>
          <w:tcPr>
            <w:tcW w:w="1981" w:type="dxa"/>
            <w:vMerge w:val="restart"/>
            <w:tcBorders>
              <w:top w:val="nil"/>
              <w:left w:val="single" w:sz="8" w:space="0" w:color="auto"/>
              <w:bottom w:val="single" w:sz="8" w:space="0" w:color="000000"/>
              <w:right w:val="single" w:sz="8" w:space="0" w:color="auto"/>
            </w:tcBorders>
            <w:shd w:val="clear" w:color="auto" w:fill="auto"/>
            <w:vAlign w:val="center"/>
          </w:tcPr>
          <w:p w14:paraId="24FABB8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17</w:t>
            </w:r>
          </w:p>
        </w:tc>
        <w:tc>
          <w:tcPr>
            <w:tcW w:w="1981" w:type="dxa"/>
            <w:vMerge w:val="restart"/>
            <w:tcBorders>
              <w:top w:val="nil"/>
              <w:left w:val="single" w:sz="8" w:space="0" w:color="auto"/>
              <w:bottom w:val="single" w:sz="8" w:space="0" w:color="000000"/>
              <w:right w:val="single" w:sz="8" w:space="0" w:color="auto"/>
            </w:tcBorders>
            <w:shd w:val="clear" w:color="auto" w:fill="auto"/>
            <w:vAlign w:val="center"/>
          </w:tcPr>
          <w:p w14:paraId="41F82E5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17</w:t>
            </w:r>
          </w:p>
        </w:tc>
        <w:tc>
          <w:tcPr>
            <w:tcW w:w="1981" w:type="dxa"/>
            <w:vMerge w:val="restart"/>
            <w:tcBorders>
              <w:top w:val="nil"/>
              <w:left w:val="single" w:sz="8" w:space="0" w:color="auto"/>
              <w:bottom w:val="single" w:sz="8" w:space="0" w:color="000000"/>
              <w:right w:val="single" w:sz="8" w:space="0" w:color="auto"/>
            </w:tcBorders>
            <w:shd w:val="clear" w:color="auto" w:fill="auto"/>
            <w:vAlign w:val="center"/>
          </w:tcPr>
          <w:p w14:paraId="6916775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17</w:t>
            </w:r>
          </w:p>
        </w:tc>
      </w:tr>
      <w:tr w:rsidR="00BE0819" w14:paraId="044899C0" w14:textId="77777777" w:rsidTr="007D0E1B">
        <w:trPr>
          <w:gridAfter w:val="1"/>
          <w:wAfter w:w="10" w:type="dxa"/>
          <w:trHeight w:val="273"/>
        </w:trPr>
        <w:tc>
          <w:tcPr>
            <w:tcW w:w="1157" w:type="dxa"/>
            <w:vMerge/>
            <w:tcBorders>
              <w:top w:val="nil"/>
              <w:left w:val="single" w:sz="8" w:space="0" w:color="auto"/>
              <w:bottom w:val="single" w:sz="8" w:space="0" w:color="000000"/>
              <w:right w:val="single" w:sz="8" w:space="0" w:color="auto"/>
            </w:tcBorders>
            <w:vAlign w:val="center"/>
          </w:tcPr>
          <w:p w14:paraId="3EC3FD21"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c>
          <w:tcPr>
            <w:tcW w:w="1980" w:type="dxa"/>
            <w:vMerge/>
            <w:tcBorders>
              <w:top w:val="nil"/>
              <w:left w:val="single" w:sz="8" w:space="0" w:color="auto"/>
              <w:bottom w:val="single" w:sz="8" w:space="0" w:color="000000"/>
              <w:right w:val="single" w:sz="8" w:space="0" w:color="auto"/>
            </w:tcBorders>
            <w:vAlign w:val="center"/>
          </w:tcPr>
          <w:p w14:paraId="7FD2BE90"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c>
          <w:tcPr>
            <w:tcW w:w="1981" w:type="dxa"/>
            <w:vMerge/>
            <w:tcBorders>
              <w:top w:val="nil"/>
              <w:left w:val="single" w:sz="8" w:space="0" w:color="auto"/>
              <w:bottom w:val="single" w:sz="8" w:space="0" w:color="000000"/>
              <w:right w:val="single" w:sz="8" w:space="0" w:color="auto"/>
            </w:tcBorders>
            <w:vAlign w:val="center"/>
          </w:tcPr>
          <w:p w14:paraId="52E5A9E0"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c>
          <w:tcPr>
            <w:tcW w:w="1981" w:type="dxa"/>
            <w:vMerge/>
            <w:tcBorders>
              <w:top w:val="nil"/>
              <w:left w:val="single" w:sz="8" w:space="0" w:color="auto"/>
              <w:bottom w:val="single" w:sz="8" w:space="0" w:color="000000"/>
              <w:right w:val="single" w:sz="8" w:space="0" w:color="auto"/>
            </w:tcBorders>
            <w:vAlign w:val="center"/>
          </w:tcPr>
          <w:p w14:paraId="4FB2D11D"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c>
          <w:tcPr>
            <w:tcW w:w="1981" w:type="dxa"/>
            <w:vMerge/>
            <w:tcBorders>
              <w:top w:val="nil"/>
              <w:left w:val="single" w:sz="8" w:space="0" w:color="auto"/>
              <w:bottom w:val="single" w:sz="8" w:space="0" w:color="000000"/>
              <w:right w:val="single" w:sz="8" w:space="0" w:color="auto"/>
            </w:tcBorders>
            <w:vAlign w:val="center"/>
          </w:tcPr>
          <w:p w14:paraId="1A0D1E1A"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r>
      <w:tr w:rsidR="00BE0819" w14:paraId="20F434CC" w14:textId="77777777">
        <w:trPr>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703F071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 of RBs used for </w:t>
            </w:r>
            <w:r>
              <w:rPr>
                <w:rFonts w:eastAsia="Times New Roman"/>
                <w:snapToGrid/>
                <w:color w:val="000000"/>
                <w:kern w:val="0"/>
                <w:sz w:val="22"/>
                <w:lang w:val="en-US" w:eastAsia="en-US"/>
              </w:rPr>
              <w:lastRenderedPageBreak/>
              <w:t>one RO (N_RB)</w:t>
            </w:r>
          </w:p>
        </w:tc>
        <w:tc>
          <w:tcPr>
            <w:tcW w:w="1980" w:type="dxa"/>
            <w:tcBorders>
              <w:top w:val="nil"/>
              <w:left w:val="nil"/>
              <w:bottom w:val="single" w:sz="8" w:space="0" w:color="auto"/>
              <w:right w:val="single" w:sz="8" w:space="0" w:color="auto"/>
            </w:tcBorders>
            <w:shd w:val="clear" w:color="auto" w:fill="auto"/>
            <w:vAlign w:val="center"/>
          </w:tcPr>
          <w:p w14:paraId="3D00850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lastRenderedPageBreak/>
              <w:t>12</w:t>
            </w:r>
          </w:p>
        </w:tc>
        <w:tc>
          <w:tcPr>
            <w:tcW w:w="1981" w:type="dxa"/>
            <w:tcBorders>
              <w:top w:val="nil"/>
              <w:left w:val="nil"/>
              <w:bottom w:val="single" w:sz="8" w:space="0" w:color="auto"/>
              <w:right w:val="single" w:sz="8" w:space="0" w:color="auto"/>
            </w:tcBorders>
            <w:shd w:val="clear" w:color="auto" w:fill="auto"/>
            <w:vAlign w:val="center"/>
          </w:tcPr>
          <w:p w14:paraId="57FC3EE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12</w:t>
            </w:r>
          </w:p>
        </w:tc>
        <w:tc>
          <w:tcPr>
            <w:tcW w:w="1981" w:type="dxa"/>
            <w:tcBorders>
              <w:top w:val="nil"/>
              <w:left w:val="nil"/>
              <w:bottom w:val="single" w:sz="8" w:space="0" w:color="auto"/>
              <w:right w:val="single" w:sz="8" w:space="0" w:color="auto"/>
            </w:tcBorders>
            <w:shd w:val="clear" w:color="auto" w:fill="auto"/>
            <w:vAlign w:val="center"/>
          </w:tcPr>
          <w:p w14:paraId="0304EF5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12</w:t>
            </w:r>
          </w:p>
        </w:tc>
        <w:tc>
          <w:tcPr>
            <w:tcW w:w="1981" w:type="dxa"/>
            <w:gridSpan w:val="2"/>
            <w:tcBorders>
              <w:top w:val="nil"/>
              <w:left w:val="nil"/>
              <w:bottom w:val="single" w:sz="8" w:space="0" w:color="auto"/>
              <w:right w:val="single" w:sz="8" w:space="0" w:color="auto"/>
            </w:tcBorders>
            <w:shd w:val="clear" w:color="auto" w:fill="auto"/>
            <w:vAlign w:val="center"/>
          </w:tcPr>
          <w:p w14:paraId="6F5EBFE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12</w:t>
            </w:r>
          </w:p>
        </w:tc>
      </w:tr>
      <w:tr w:rsidR="00BE0819" w14:paraId="3EC1EE41" w14:textId="77777777">
        <w:trPr>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539A2BA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RACH frequency occupancy (MHz)</w:t>
            </w:r>
          </w:p>
        </w:tc>
        <w:tc>
          <w:tcPr>
            <w:tcW w:w="1980" w:type="dxa"/>
            <w:tcBorders>
              <w:top w:val="nil"/>
              <w:left w:val="nil"/>
              <w:bottom w:val="single" w:sz="8" w:space="0" w:color="auto"/>
              <w:right w:val="single" w:sz="8" w:space="0" w:color="auto"/>
            </w:tcBorders>
            <w:shd w:val="clear" w:color="auto" w:fill="auto"/>
            <w:vAlign w:val="center"/>
          </w:tcPr>
          <w:p w14:paraId="5C8AAD8B" w14:textId="77777777" w:rsidR="00BE0819" w:rsidRDefault="007D2801">
            <w:pPr>
              <w:widowControl/>
              <w:kinsoku/>
              <w:overflowPunct/>
              <w:autoSpaceDE/>
              <w:autoSpaceDN/>
              <w:adjustRightInd/>
              <w:spacing w:after="0"/>
              <w:jc w:val="center"/>
              <w:textAlignment w:val="auto"/>
              <w:rPr>
                <w:rFonts w:ascii="Yu Mincho" w:eastAsia="Yu Mincho" w:hAnsi="Yu Mincho"/>
                <w:snapToGrid/>
                <w:color w:val="000000"/>
                <w:kern w:val="0"/>
                <w:sz w:val="22"/>
                <w:lang w:val="en-US" w:eastAsia="en-US"/>
              </w:rPr>
            </w:pPr>
            <w:r>
              <w:rPr>
                <w:rFonts w:ascii="Yu Mincho" w:eastAsia="Yu Mincho" w:hAnsi="Yu Mincho" w:hint="eastAsia"/>
                <w:snapToGrid/>
                <w:color w:val="000000"/>
                <w:kern w:val="0"/>
                <w:sz w:val="22"/>
                <w:lang w:val="en-US" w:eastAsia="en-US"/>
              </w:rPr>
              <w:t>4.17</w:t>
            </w:r>
          </w:p>
        </w:tc>
        <w:tc>
          <w:tcPr>
            <w:tcW w:w="1981" w:type="dxa"/>
            <w:tcBorders>
              <w:top w:val="nil"/>
              <w:left w:val="nil"/>
              <w:bottom w:val="single" w:sz="8" w:space="0" w:color="auto"/>
              <w:right w:val="single" w:sz="8" w:space="0" w:color="auto"/>
            </w:tcBorders>
            <w:shd w:val="clear" w:color="auto" w:fill="auto"/>
            <w:vAlign w:val="center"/>
          </w:tcPr>
          <w:p w14:paraId="4F308696" w14:textId="77777777" w:rsidR="00BE0819" w:rsidRDefault="007D2801">
            <w:pPr>
              <w:widowControl/>
              <w:kinsoku/>
              <w:overflowPunct/>
              <w:autoSpaceDE/>
              <w:autoSpaceDN/>
              <w:adjustRightInd/>
              <w:spacing w:after="0"/>
              <w:jc w:val="center"/>
              <w:textAlignment w:val="auto"/>
              <w:rPr>
                <w:rFonts w:ascii="Yu Mincho" w:eastAsia="Yu Mincho" w:hAnsi="Yu Mincho"/>
                <w:snapToGrid/>
                <w:color w:val="000000"/>
                <w:kern w:val="0"/>
                <w:sz w:val="22"/>
                <w:lang w:val="en-US" w:eastAsia="en-US"/>
              </w:rPr>
            </w:pPr>
            <w:r>
              <w:rPr>
                <w:rFonts w:ascii="Yu Mincho" w:eastAsia="Yu Mincho" w:hAnsi="Yu Mincho" w:hint="eastAsia"/>
                <w:snapToGrid/>
                <w:color w:val="000000"/>
                <w:kern w:val="0"/>
                <w:sz w:val="22"/>
                <w:lang w:val="en-US" w:eastAsia="en-US"/>
              </w:rPr>
              <w:t>4.17</w:t>
            </w:r>
          </w:p>
        </w:tc>
        <w:tc>
          <w:tcPr>
            <w:tcW w:w="1981" w:type="dxa"/>
            <w:tcBorders>
              <w:top w:val="nil"/>
              <w:left w:val="nil"/>
              <w:bottom w:val="single" w:sz="8" w:space="0" w:color="auto"/>
              <w:right w:val="single" w:sz="8" w:space="0" w:color="auto"/>
            </w:tcBorders>
            <w:shd w:val="clear" w:color="auto" w:fill="auto"/>
            <w:vAlign w:val="center"/>
          </w:tcPr>
          <w:p w14:paraId="13A80136" w14:textId="77777777" w:rsidR="00BE0819" w:rsidRDefault="007D2801">
            <w:pPr>
              <w:widowControl/>
              <w:kinsoku/>
              <w:overflowPunct/>
              <w:autoSpaceDE/>
              <w:autoSpaceDN/>
              <w:adjustRightInd/>
              <w:spacing w:after="0"/>
              <w:jc w:val="center"/>
              <w:textAlignment w:val="auto"/>
              <w:rPr>
                <w:rFonts w:ascii="Yu Mincho" w:eastAsia="Yu Mincho" w:hAnsi="Yu Mincho"/>
                <w:snapToGrid/>
                <w:color w:val="000000"/>
                <w:kern w:val="0"/>
                <w:sz w:val="22"/>
                <w:lang w:val="en-US" w:eastAsia="en-US"/>
              </w:rPr>
            </w:pPr>
            <w:r>
              <w:rPr>
                <w:rFonts w:ascii="Yu Mincho" w:eastAsia="Yu Mincho" w:hAnsi="Yu Mincho" w:hint="eastAsia"/>
                <w:snapToGrid/>
                <w:color w:val="000000"/>
                <w:kern w:val="0"/>
                <w:sz w:val="22"/>
                <w:lang w:val="en-US" w:eastAsia="en-US"/>
              </w:rPr>
              <w:t>4.17</w:t>
            </w:r>
          </w:p>
        </w:tc>
        <w:tc>
          <w:tcPr>
            <w:tcW w:w="1981" w:type="dxa"/>
            <w:gridSpan w:val="2"/>
            <w:tcBorders>
              <w:top w:val="nil"/>
              <w:left w:val="nil"/>
              <w:bottom w:val="single" w:sz="8" w:space="0" w:color="auto"/>
              <w:right w:val="single" w:sz="8" w:space="0" w:color="auto"/>
            </w:tcBorders>
            <w:shd w:val="clear" w:color="auto" w:fill="auto"/>
            <w:vAlign w:val="center"/>
          </w:tcPr>
          <w:p w14:paraId="2F432A7E" w14:textId="77777777" w:rsidR="00BE0819" w:rsidRDefault="007D2801">
            <w:pPr>
              <w:widowControl/>
              <w:kinsoku/>
              <w:overflowPunct/>
              <w:autoSpaceDE/>
              <w:autoSpaceDN/>
              <w:adjustRightInd/>
              <w:spacing w:after="0"/>
              <w:jc w:val="center"/>
              <w:textAlignment w:val="auto"/>
              <w:rPr>
                <w:rFonts w:ascii="Yu Mincho" w:eastAsia="Yu Mincho" w:hAnsi="Yu Mincho"/>
                <w:snapToGrid/>
                <w:color w:val="000000"/>
                <w:kern w:val="0"/>
                <w:sz w:val="22"/>
                <w:lang w:val="en-US" w:eastAsia="en-US"/>
              </w:rPr>
            </w:pPr>
            <w:r>
              <w:rPr>
                <w:rFonts w:ascii="Yu Mincho" w:eastAsia="Yu Mincho" w:hAnsi="Yu Mincho" w:hint="eastAsia"/>
                <w:snapToGrid/>
                <w:color w:val="000000"/>
                <w:kern w:val="0"/>
                <w:sz w:val="22"/>
                <w:lang w:val="en-US" w:eastAsia="en-US"/>
              </w:rPr>
              <w:t>4.17</w:t>
            </w:r>
          </w:p>
        </w:tc>
      </w:tr>
      <w:tr w:rsidR="00BE0819" w14:paraId="39C77CEA" w14:textId="77777777">
        <w:trPr>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30DDFC3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Noise level, Np (dBm)</w:t>
            </w:r>
          </w:p>
        </w:tc>
        <w:tc>
          <w:tcPr>
            <w:tcW w:w="1980" w:type="dxa"/>
            <w:tcBorders>
              <w:top w:val="nil"/>
              <w:left w:val="nil"/>
              <w:bottom w:val="single" w:sz="8" w:space="0" w:color="auto"/>
              <w:right w:val="single" w:sz="8" w:space="0" w:color="auto"/>
            </w:tcBorders>
            <w:shd w:val="clear" w:color="auto" w:fill="auto"/>
            <w:vAlign w:val="center"/>
          </w:tcPr>
          <w:p w14:paraId="4F21CA8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-102.7</w:t>
            </w:r>
          </w:p>
        </w:tc>
        <w:tc>
          <w:tcPr>
            <w:tcW w:w="1981" w:type="dxa"/>
            <w:tcBorders>
              <w:top w:val="nil"/>
              <w:left w:val="nil"/>
              <w:bottom w:val="single" w:sz="8" w:space="0" w:color="auto"/>
              <w:right w:val="single" w:sz="8" w:space="0" w:color="auto"/>
            </w:tcBorders>
            <w:shd w:val="clear" w:color="auto" w:fill="auto"/>
            <w:vAlign w:val="center"/>
          </w:tcPr>
          <w:p w14:paraId="5E649E1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-102.7</w:t>
            </w:r>
          </w:p>
        </w:tc>
        <w:tc>
          <w:tcPr>
            <w:tcW w:w="1981" w:type="dxa"/>
            <w:tcBorders>
              <w:top w:val="nil"/>
              <w:left w:val="nil"/>
              <w:bottom w:val="single" w:sz="8" w:space="0" w:color="auto"/>
              <w:right w:val="single" w:sz="8" w:space="0" w:color="auto"/>
            </w:tcBorders>
            <w:shd w:val="clear" w:color="auto" w:fill="auto"/>
            <w:vAlign w:val="center"/>
          </w:tcPr>
          <w:p w14:paraId="5512103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-102.7</w:t>
            </w:r>
          </w:p>
        </w:tc>
        <w:tc>
          <w:tcPr>
            <w:tcW w:w="1981" w:type="dxa"/>
            <w:gridSpan w:val="2"/>
            <w:tcBorders>
              <w:top w:val="nil"/>
              <w:left w:val="nil"/>
              <w:bottom w:val="single" w:sz="8" w:space="0" w:color="auto"/>
              <w:right w:val="single" w:sz="8" w:space="0" w:color="auto"/>
            </w:tcBorders>
            <w:shd w:val="clear" w:color="auto" w:fill="auto"/>
            <w:vAlign w:val="center"/>
          </w:tcPr>
          <w:p w14:paraId="3105778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-102.7</w:t>
            </w:r>
          </w:p>
        </w:tc>
      </w:tr>
      <w:tr w:rsidR="00BE0819" w14:paraId="4D529225" w14:textId="77777777">
        <w:trPr>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350FF50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SNR (dB)</w:t>
            </w:r>
          </w:p>
        </w:tc>
        <w:tc>
          <w:tcPr>
            <w:tcW w:w="1980" w:type="dxa"/>
            <w:tcBorders>
              <w:top w:val="nil"/>
              <w:left w:val="nil"/>
              <w:bottom w:val="single" w:sz="8" w:space="0" w:color="auto"/>
              <w:right w:val="single" w:sz="8" w:space="0" w:color="auto"/>
            </w:tcBorders>
            <w:shd w:val="clear" w:color="auto" w:fill="auto"/>
            <w:vAlign w:val="center"/>
          </w:tcPr>
          <w:p w14:paraId="4038B79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-4.51</w:t>
            </w:r>
          </w:p>
        </w:tc>
        <w:tc>
          <w:tcPr>
            <w:tcW w:w="1981" w:type="dxa"/>
            <w:tcBorders>
              <w:top w:val="nil"/>
              <w:left w:val="nil"/>
              <w:bottom w:val="single" w:sz="8" w:space="0" w:color="auto"/>
              <w:right w:val="single" w:sz="8" w:space="0" w:color="auto"/>
            </w:tcBorders>
            <w:shd w:val="clear" w:color="auto" w:fill="auto"/>
            <w:vAlign w:val="center"/>
          </w:tcPr>
          <w:p w14:paraId="5AE8A4E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-4.53</w:t>
            </w:r>
          </w:p>
        </w:tc>
        <w:tc>
          <w:tcPr>
            <w:tcW w:w="1981" w:type="dxa"/>
            <w:tcBorders>
              <w:top w:val="nil"/>
              <w:left w:val="nil"/>
              <w:bottom w:val="single" w:sz="8" w:space="0" w:color="auto"/>
              <w:right w:val="single" w:sz="8" w:space="0" w:color="auto"/>
            </w:tcBorders>
            <w:shd w:val="clear" w:color="auto" w:fill="auto"/>
            <w:vAlign w:val="center"/>
          </w:tcPr>
          <w:p w14:paraId="2A0A10F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-4.43</w:t>
            </w:r>
          </w:p>
        </w:tc>
        <w:tc>
          <w:tcPr>
            <w:tcW w:w="1981" w:type="dxa"/>
            <w:gridSpan w:val="2"/>
            <w:tcBorders>
              <w:top w:val="nil"/>
              <w:left w:val="nil"/>
              <w:bottom w:val="single" w:sz="8" w:space="0" w:color="auto"/>
              <w:right w:val="single" w:sz="8" w:space="0" w:color="auto"/>
            </w:tcBorders>
            <w:shd w:val="clear" w:color="auto" w:fill="auto"/>
            <w:vAlign w:val="center"/>
          </w:tcPr>
          <w:p w14:paraId="5F39F40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-4.2</w:t>
            </w:r>
          </w:p>
        </w:tc>
      </w:tr>
      <w:tr w:rsidR="00BE0819" w14:paraId="3ECA6C1A" w14:textId="77777777">
        <w:trPr>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73BD6FB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proofErr w:type="spellStart"/>
            <w:r>
              <w:rPr>
                <w:rFonts w:eastAsia="Times New Roman"/>
                <w:snapToGrid/>
                <w:color w:val="000000"/>
                <w:kern w:val="0"/>
                <w:sz w:val="22"/>
                <w:lang w:val="en-US" w:eastAsia="en-US"/>
              </w:rPr>
              <w:t>P_max</w:t>
            </w:r>
            <w:proofErr w:type="spellEnd"/>
            <w:r>
              <w:rPr>
                <w:rFonts w:eastAsia="Times New Roman"/>
                <w:snapToGrid/>
                <w:color w:val="000000"/>
                <w:kern w:val="0"/>
                <w:sz w:val="22"/>
                <w:lang w:val="en-US" w:eastAsia="en-US"/>
              </w:rPr>
              <w:t xml:space="preserve"> (dBm)</w:t>
            </w:r>
          </w:p>
        </w:tc>
        <w:tc>
          <w:tcPr>
            <w:tcW w:w="1980" w:type="dxa"/>
            <w:tcBorders>
              <w:top w:val="nil"/>
              <w:left w:val="nil"/>
              <w:bottom w:val="single" w:sz="8" w:space="0" w:color="auto"/>
              <w:right w:val="single" w:sz="8" w:space="0" w:color="auto"/>
            </w:tcBorders>
            <w:shd w:val="clear" w:color="auto" w:fill="auto"/>
            <w:vAlign w:val="center"/>
          </w:tcPr>
          <w:p w14:paraId="45742E0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20.79</w:t>
            </w:r>
          </w:p>
        </w:tc>
        <w:tc>
          <w:tcPr>
            <w:tcW w:w="1981" w:type="dxa"/>
            <w:tcBorders>
              <w:top w:val="nil"/>
              <w:left w:val="nil"/>
              <w:bottom w:val="single" w:sz="8" w:space="0" w:color="auto"/>
              <w:right w:val="single" w:sz="8" w:space="0" w:color="auto"/>
            </w:tcBorders>
            <w:shd w:val="clear" w:color="auto" w:fill="auto"/>
            <w:vAlign w:val="center"/>
          </w:tcPr>
          <w:p w14:paraId="15178FC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20.41</w:t>
            </w:r>
          </w:p>
        </w:tc>
        <w:tc>
          <w:tcPr>
            <w:tcW w:w="1981" w:type="dxa"/>
            <w:tcBorders>
              <w:top w:val="nil"/>
              <w:left w:val="nil"/>
              <w:bottom w:val="single" w:sz="8" w:space="0" w:color="auto"/>
              <w:right w:val="single" w:sz="8" w:space="0" w:color="auto"/>
            </w:tcBorders>
            <w:shd w:val="clear" w:color="auto" w:fill="auto"/>
            <w:vAlign w:val="center"/>
          </w:tcPr>
          <w:p w14:paraId="43F2893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22.04</w:t>
            </w:r>
          </w:p>
        </w:tc>
        <w:tc>
          <w:tcPr>
            <w:tcW w:w="1981" w:type="dxa"/>
            <w:gridSpan w:val="2"/>
            <w:tcBorders>
              <w:top w:val="nil"/>
              <w:left w:val="nil"/>
              <w:bottom w:val="single" w:sz="8" w:space="0" w:color="auto"/>
              <w:right w:val="single" w:sz="8" w:space="0" w:color="auto"/>
            </w:tcBorders>
            <w:shd w:val="clear" w:color="auto" w:fill="auto"/>
            <w:vAlign w:val="center"/>
          </w:tcPr>
          <w:p w14:paraId="4A872CB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16.35</w:t>
            </w:r>
          </w:p>
        </w:tc>
      </w:tr>
      <w:tr w:rsidR="00BE0819" w14:paraId="3603C911" w14:textId="77777777">
        <w:trPr>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76A1E73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proofErr w:type="spellStart"/>
            <w:r>
              <w:rPr>
                <w:rFonts w:eastAsia="Times New Roman"/>
                <w:snapToGrid/>
                <w:color w:val="000000"/>
                <w:kern w:val="0"/>
                <w:sz w:val="22"/>
                <w:lang w:val="en-US" w:eastAsia="en-US"/>
              </w:rPr>
              <w:t>Backoff</w:t>
            </w:r>
            <w:proofErr w:type="spellEnd"/>
            <w:r>
              <w:rPr>
                <w:rFonts w:eastAsia="Times New Roman"/>
                <w:snapToGrid/>
                <w:color w:val="000000"/>
                <w:kern w:val="0"/>
                <w:sz w:val="22"/>
                <w:lang w:val="en-US" w:eastAsia="en-US"/>
              </w:rPr>
              <w:t xml:space="preserve"> (dB)</w:t>
            </w:r>
          </w:p>
        </w:tc>
        <w:tc>
          <w:tcPr>
            <w:tcW w:w="1980" w:type="dxa"/>
            <w:tcBorders>
              <w:top w:val="nil"/>
              <w:left w:val="nil"/>
              <w:bottom w:val="single" w:sz="8" w:space="0" w:color="auto"/>
              <w:right w:val="single" w:sz="8" w:space="0" w:color="auto"/>
            </w:tcBorders>
            <w:shd w:val="clear" w:color="auto" w:fill="auto"/>
            <w:vAlign w:val="center"/>
          </w:tcPr>
          <w:p w14:paraId="3C2F93D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3.08</w:t>
            </w:r>
          </w:p>
        </w:tc>
        <w:tc>
          <w:tcPr>
            <w:tcW w:w="1981" w:type="dxa"/>
            <w:tcBorders>
              <w:top w:val="nil"/>
              <w:left w:val="nil"/>
              <w:bottom w:val="single" w:sz="8" w:space="0" w:color="auto"/>
              <w:right w:val="single" w:sz="8" w:space="0" w:color="auto"/>
            </w:tcBorders>
            <w:shd w:val="clear" w:color="auto" w:fill="auto"/>
            <w:vAlign w:val="center"/>
          </w:tcPr>
          <w:p w14:paraId="0847E3A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3.93</w:t>
            </w:r>
          </w:p>
        </w:tc>
        <w:tc>
          <w:tcPr>
            <w:tcW w:w="1981" w:type="dxa"/>
            <w:tcBorders>
              <w:top w:val="nil"/>
              <w:left w:val="nil"/>
              <w:bottom w:val="single" w:sz="8" w:space="0" w:color="auto"/>
              <w:right w:val="single" w:sz="8" w:space="0" w:color="auto"/>
            </w:tcBorders>
            <w:shd w:val="clear" w:color="auto" w:fill="auto"/>
            <w:vAlign w:val="center"/>
          </w:tcPr>
          <w:p w14:paraId="48F4F56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2.33</w:t>
            </w:r>
          </w:p>
        </w:tc>
        <w:tc>
          <w:tcPr>
            <w:tcW w:w="1981" w:type="dxa"/>
            <w:gridSpan w:val="2"/>
            <w:tcBorders>
              <w:top w:val="nil"/>
              <w:left w:val="nil"/>
              <w:bottom w:val="single" w:sz="8" w:space="0" w:color="auto"/>
              <w:right w:val="single" w:sz="8" w:space="0" w:color="auto"/>
            </w:tcBorders>
            <w:shd w:val="clear" w:color="auto" w:fill="auto"/>
            <w:vAlign w:val="center"/>
          </w:tcPr>
          <w:p w14:paraId="7878312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2.33</w:t>
            </w:r>
          </w:p>
        </w:tc>
      </w:tr>
      <w:tr w:rsidR="00BE0819" w14:paraId="695B77D2" w14:textId="77777777">
        <w:trPr>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4A4567B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P_TX (dBm)</w:t>
            </w:r>
          </w:p>
        </w:tc>
        <w:tc>
          <w:tcPr>
            <w:tcW w:w="1980" w:type="dxa"/>
            <w:tcBorders>
              <w:top w:val="nil"/>
              <w:left w:val="nil"/>
              <w:bottom w:val="single" w:sz="8" w:space="0" w:color="auto"/>
              <w:right w:val="single" w:sz="8" w:space="0" w:color="auto"/>
            </w:tcBorders>
            <w:shd w:val="clear" w:color="auto" w:fill="auto"/>
            <w:vAlign w:val="center"/>
          </w:tcPr>
          <w:p w14:paraId="63A8CFD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19.92</w:t>
            </w:r>
          </w:p>
        </w:tc>
        <w:tc>
          <w:tcPr>
            <w:tcW w:w="1981" w:type="dxa"/>
            <w:tcBorders>
              <w:top w:val="nil"/>
              <w:left w:val="nil"/>
              <w:bottom w:val="single" w:sz="8" w:space="0" w:color="auto"/>
              <w:right w:val="single" w:sz="8" w:space="0" w:color="auto"/>
            </w:tcBorders>
            <w:shd w:val="clear" w:color="auto" w:fill="auto"/>
            <w:vAlign w:val="center"/>
          </w:tcPr>
          <w:p w14:paraId="5E3953D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19.07</w:t>
            </w:r>
          </w:p>
        </w:tc>
        <w:tc>
          <w:tcPr>
            <w:tcW w:w="1981" w:type="dxa"/>
            <w:tcBorders>
              <w:top w:val="nil"/>
              <w:left w:val="nil"/>
              <w:bottom w:val="single" w:sz="8" w:space="0" w:color="auto"/>
              <w:right w:val="single" w:sz="8" w:space="0" w:color="auto"/>
            </w:tcBorders>
            <w:shd w:val="clear" w:color="auto" w:fill="auto"/>
            <w:vAlign w:val="center"/>
          </w:tcPr>
          <w:p w14:paraId="5851A9C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20.67</w:t>
            </w:r>
          </w:p>
        </w:tc>
        <w:tc>
          <w:tcPr>
            <w:tcW w:w="1981" w:type="dxa"/>
            <w:gridSpan w:val="2"/>
            <w:tcBorders>
              <w:top w:val="nil"/>
              <w:left w:val="nil"/>
              <w:bottom w:val="single" w:sz="8" w:space="0" w:color="auto"/>
              <w:right w:val="single" w:sz="8" w:space="0" w:color="auto"/>
            </w:tcBorders>
            <w:shd w:val="clear" w:color="auto" w:fill="auto"/>
            <w:vAlign w:val="center"/>
          </w:tcPr>
          <w:p w14:paraId="4FEA44B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16.35</w:t>
            </w:r>
          </w:p>
        </w:tc>
      </w:tr>
      <w:tr w:rsidR="00BE0819" w14:paraId="16775CF9" w14:textId="77777777">
        <w:trPr>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7510B4D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MCL (dB)</w:t>
            </w:r>
          </w:p>
        </w:tc>
        <w:tc>
          <w:tcPr>
            <w:tcW w:w="1980" w:type="dxa"/>
            <w:tcBorders>
              <w:top w:val="nil"/>
              <w:left w:val="nil"/>
              <w:bottom w:val="single" w:sz="8" w:space="0" w:color="auto"/>
              <w:right w:val="single" w:sz="8" w:space="0" w:color="auto"/>
            </w:tcBorders>
            <w:shd w:val="clear" w:color="auto" w:fill="auto"/>
            <w:vAlign w:val="center"/>
          </w:tcPr>
          <w:p w14:paraId="1CF6781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127.1</w:t>
            </w:r>
          </w:p>
        </w:tc>
        <w:tc>
          <w:tcPr>
            <w:tcW w:w="1981" w:type="dxa"/>
            <w:tcBorders>
              <w:top w:val="nil"/>
              <w:left w:val="nil"/>
              <w:bottom w:val="single" w:sz="8" w:space="0" w:color="auto"/>
              <w:right w:val="single" w:sz="8" w:space="0" w:color="auto"/>
            </w:tcBorders>
            <w:shd w:val="clear" w:color="auto" w:fill="auto"/>
            <w:vAlign w:val="center"/>
          </w:tcPr>
          <w:p w14:paraId="366AF2D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126.3</w:t>
            </w:r>
          </w:p>
        </w:tc>
        <w:tc>
          <w:tcPr>
            <w:tcW w:w="1981" w:type="dxa"/>
            <w:tcBorders>
              <w:top w:val="nil"/>
              <w:left w:val="nil"/>
              <w:bottom w:val="single" w:sz="8" w:space="0" w:color="auto"/>
              <w:right w:val="single" w:sz="8" w:space="0" w:color="auto"/>
            </w:tcBorders>
            <w:shd w:val="clear" w:color="auto" w:fill="auto"/>
            <w:vAlign w:val="center"/>
          </w:tcPr>
          <w:p w14:paraId="3FF2D0B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127.8</w:t>
            </w:r>
          </w:p>
        </w:tc>
        <w:tc>
          <w:tcPr>
            <w:tcW w:w="1981" w:type="dxa"/>
            <w:gridSpan w:val="2"/>
            <w:tcBorders>
              <w:top w:val="nil"/>
              <w:left w:val="nil"/>
              <w:bottom w:val="single" w:sz="8" w:space="0" w:color="auto"/>
              <w:right w:val="single" w:sz="8" w:space="0" w:color="auto"/>
            </w:tcBorders>
            <w:shd w:val="clear" w:color="auto" w:fill="auto"/>
            <w:vAlign w:val="center"/>
          </w:tcPr>
          <w:p w14:paraId="613DAF3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123.3</w:t>
            </w:r>
          </w:p>
        </w:tc>
      </w:tr>
      <w:tr w:rsidR="00BE0819" w14:paraId="2CC816AE" w14:textId="77777777">
        <w:trPr>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7C36725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N_FDM</w:t>
            </w:r>
          </w:p>
        </w:tc>
        <w:tc>
          <w:tcPr>
            <w:tcW w:w="1980" w:type="dxa"/>
            <w:tcBorders>
              <w:top w:val="nil"/>
              <w:left w:val="nil"/>
              <w:bottom w:val="single" w:sz="8" w:space="0" w:color="auto"/>
              <w:right w:val="single" w:sz="8" w:space="0" w:color="auto"/>
            </w:tcBorders>
            <w:shd w:val="clear" w:color="auto" w:fill="auto"/>
            <w:vAlign w:val="center"/>
          </w:tcPr>
          <w:p w14:paraId="4FCCF15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w:t>
            </w:r>
          </w:p>
        </w:tc>
        <w:tc>
          <w:tcPr>
            <w:tcW w:w="1981" w:type="dxa"/>
            <w:tcBorders>
              <w:top w:val="nil"/>
              <w:left w:val="nil"/>
              <w:bottom w:val="single" w:sz="8" w:space="0" w:color="auto"/>
              <w:right w:val="single" w:sz="8" w:space="0" w:color="auto"/>
            </w:tcBorders>
            <w:shd w:val="clear" w:color="auto" w:fill="auto"/>
            <w:vAlign w:val="center"/>
          </w:tcPr>
          <w:p w14:paraId="04541F2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w:t>
            </w:r>
          </w:p>
        </w:tc>
        <w:tc>
          <w:tcPr>
            <w:tcW w:w="1981" w:type="dxa"/>
            <w:tcBorders>
              <w:top w:val="nil"/>
              <w:left w:val="nil"/>
              <w:bottom w:val="single" w:sz="8" w:space="0" w:color="auto"/>
              <w:right w:val="single" w:sz="8" w:space="0" w:color="auto"/>
            </w:tcBorders>
            <w:shd w:val="clear" w:color="auto" w:fill="auto"/>
            <w:vAlign w:val="center"/>
          </w:tcPr>
          <w:p w14:paraId="2A3CE98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w:t>
            </w:r>
          </w:p>
        </w:tc>
        <w:tc>
          <w:tcPr>
            <w:tcW w:w="1981" w:type="dxa"/>
            <w:gridSpan w:val="2"/>
            <w:tcBorders>
              <w:top w:val="nil"/>
              <w:left w:val="nil"/>
              <w:bottom w:val="single" w:sz="8" w:space="0" w:color="auto"/>
              <w:right w:val="single" w:sz="8" w:space="0" w:color="auto"/>
            </w:tcBorders>
            <w:shd w:val="clear" w:color="auto" w:fill="auto"/>
            <w:vAlign w:val="center"/>
          </w:tcPr>
          <w:p w14:paraId="7DD6996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w:t>
            </w:r>
          </w:p>
        </w:tc>
      </w:tr>
      <w:tr w:rsidR="00BE0819" w14:paraId="08409100" w14:textId="77777777">
        <w:trPr>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131ADA4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Capacity</w:t>
            </w:r>
          </w:p>
        </w:tc>
        <w:tc>
          <w:tcPr>
            <w:tcW w:w="1980" w:type="dxa"/>
            <w:tcBorders>
              <w:top w:val="nil"/>
              <w:left w:val="nil"/>
              <w:bottom w:val="single" w:sz="8" w:space="0" w:color="auto"/>
              <w:right w:val="single" w:sz="8" w:space="0" w:color="auto"/>
            </w:tcBorders>
            <w:shd w:val="clear" w:color="auto" w:fill="auto"/>
            <w:vAlign w:val="center"/>
          </w:tcPr>
          <w:p w14:paraId="0834405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4416</w:t>
            </w:r>
          </w:p>
        </w:tc>
        <w:tc>
          <w:tcPr>
            <w:tcW w:w="1981" w:type="dxa"/>
            <w:tcBorders>
              <w:top w:val="nil"/>
              <w:left w:val="nil"/>
              <w:bottom w:val="single" w:sz="8" w:space="0" w:color="auto"/>
              <w:right w:val="single" w:sz="8" w:space="0" w:color="auto"/>
            </w:tcBorders>
            <w:shd w:val="clear" w:color="auto" w:fill="auto"/>
            <w:vAlign w:val="center"/>
          </w:tcPr>
          <w:p w14:paraId="57960B9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4416</w:t>
            </w:r>
          </w:p>
        </w:tc>
        <w:tc>
          <w:tcPr>
            <w:tcW w:w="1981" w:type="dxa"/>
            <w:tcBorders>
              <w:top w:val="nil"/>
              <w:left w:val="nil"/>
              <w:bottom w:val="single" w:sz="8" w:space="0" w:color="auto"/>
              <w:right w:val="single" w:sz="8" w:space="0" w:color="auto"/>
            </w:tcBorders>
            <w:shd w:val="clear" w:color="auto" w:fill="auto"/>
            <w:vAlign w:val="center"/>
          </w:tcPr>
          <w:p w14:paraId="3246CD6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1104</w:t>
            </w:r>
          </w:p>
        </w:tc>
        <w:tc>
          <w:tcPr>
            <w:tcW w:w="1981" w:type="dxa"/>
            <w:gridSpan w:val="2"/>
            <w:tcBorders>
              <w:top w:val="nil"/>
              <w:left w:val="nil"/>
              <w:bottom w:val="single" w:sz="8" w:space="0" w:color="auto"/>
              <w:right w:val="single" w:sz="8" w:space="0" w:color="auto"/>
            </w:tcBorders>
            <w:shd w:val="clear" w:color="auto" w:fill="auto"/>
            <w:vAlign w:val="center"/>
          </w:tcPr>
          <w:p w14:paraId="6143FCA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4416</w:t>
            </w:r>
          </w:p>
        </w:tc>
      </w:tr>
    </w:tbl>
    <w:p w14:paraId="300769EB" w14:textId="77777777" w:rsidR="00BE0819" w:rsidRDefault="00BE0819">
      <w:pPr>
        <w:rPr>
          <w:lang w:eastAsia="en-US"/>
        </w:rPr>
      </w:pPr>
    </w:p>
    <w:p w14:paraId="277729B3" w14:textId="77777777" w:rsidR="00BE0819" w:rsidRDefault="007D2801">
      <w:pPr>
        <w:pStyle w:val="Heading2"/>
        <w:rPr>
          <w:lang w:eastAsia="en-US"/>
        </w:rPr>
      </w:pPr>
      <w:r>
        <w:rPr>
          <w:lang w:eastAsia="en-US"/>
        </w:rPr>
        <w:t>LG</w:t>
      </w:r>
    </w:p>
    <w:tbl>
      <w:tblPr>
        <w:tblW w:w="9080" w:type="dxa"/>
        <w:tblLayout w:type="fixed"/>
        <w:tblLook w:val="04A0" w:firstRow="1" w:lastRow="0" w:firstColumn="1" w:lastColumn="0" w:noHBand="0" w:noVBand="1"/>
      </w:tblPr>
      <w:tblGrid>
        <w:gridCol w:w="2270"/>
        <w:gridCol w:w="2270"/>
        <w:gridCol w:w="2270"/>
        <w:gridCol w:w="2270"/>
      </w:tblGrid>
      <w:tr w:rsidR="00BE0819" w14:paraId="4687279F" w14:textId="77777777">
        <w:trPr>
          <w:trHeight w:val="20"/>
        </w:trPr>
        <w:tc>
          <w:tcPr>
            <w:tcW w:w="2270" w:type="dxa"/>
            <w:tcBorders>
              <w:top w:val="single" w:sz="8" w:space="0" w:color="auto"/>
              <w:left w:val="single" w:sz="8" w:space="0" w:color="auto"/>
              <w:bottom w:val="single" w:sz="8" w:space="0" w:color="auto"/>
              <w:right w:val="single" w:sz="8" w:space="0" w:color="auto"/>
            </w:tcBorders>
            <w:shd w:val="clear" w:color="000000" w:fill="F2F2F2"/>
            <w:vAlign w:val="center"/>
          </w:tcPr>
          <w:p w14:paraId="21877CE3"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Parameter</w:t>
            </w:r>
          </w:p>
        </w:tc>
        <w:tc>
          <w:tcPr>
            <w:tcW w:w="2270" w:type="dxa"/>
            <w:tcBorders>
              <w:top w:val="single" w:sz="8" w:space="0" w:color="auto"/>
              <w:left w:val="nil"/>
              <w:bottom w:val="single" w:sz="8" w:space="0" w:color="auto"/>
              <w:right w:val="single" w:sz="8" w:space="0" w:color="auto"/>
            </w:tcBorders>
            <w:shd w:val="clear" w:color="000000" w:fill="F2F2F2"/>
            <w:vAlign w:val="center"/>
          </w:tcPr>
          <w:p w14:paraId="65CEE788"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Value</w:t>
            </w:r>
          </w:p>
        </w:tc>
        <w:tc>
          <w:tcPr>
            <w:tcW w:w="2270" w:type="dxa"/>
            <w:tcBorders>
              <w:top w:val="single" w:sz="8" w:space="0" w:color="auto"/>
              <w:left w:val="nil"/>
              <w:bottom w:val="single" w:sz="8" w:space="0" w:color="auto"/>
              <w:right w:val="single" w:sz="8" w:space="0" w:color="auto"/>
            </w:tcBorders>
            <w:shd w:val="clear" w:color="000000" w:fill="F2F2F2"/>
            <w:vAlign w:val="center"/>
          </w:tcPr>
          <w:p w14:paraId="4D9528CB"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Value</w:t>
            </w:r>
          </w:p>
        </w:tc>
        <w:tc>
          <w:tcPr>
            <w:tcW w:w="2270" w:type="dxa"/>
            <w:tcBorders>
              <w:top w:val="single" w:sz="8" w:space="0" w:color="auto"/>
              <w:left w:val="nil"/>
              <w:bottom w:val="single" w:sz="8" w:space="0" w:color="auto"/>
              <w:right w:val="single" w:sz="8" w:space="0" w:color="auto"/>
            </w:tcBorders>
            <w:shd w:val="clear" w:color="000000" w:fill="F2F2F2"/>
            <w:vAlign w:val="center"/>
          </w:tcPr>
          <w:p w14:paraId="6E4ACC29"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Value</w:t>
            </w:r>
          </w:p>
        </w:tc>
      </w:tr>
      <w:tr w:rsidR="00BE0819" w14:paraId="006D068E"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4A07D9CD"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Scheme</w:t>
            </w:r>
          </w:p>
        </w:tc>
        <w:tc>
          <w:tcPr>
            <w:tcW w:w="2270" w:type="dxa"/>
            <w:tcBorders>
              <w:top w:val="nil"/>
              <w:left w:val="nil"/>
              <w:bottom w:val="single" w:sz="8" w:space="0" w:color="auto"/>
              <w:right w:val="single" w:sz="8" w:space="0" w:color="auto"/>
            </w:tcBorders>
            <w:shd w:val="clear" w:color="auto" w:fill="auto"/>
            <w:vAlign w:val="center"/>
          </w:tcPr>
          <w:p w14:paraId="2A3B5B8D"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Alt4 Rel-15 </w:t>
            </w:r>
          </w:p>
          <w:p w14:paraId="4233EE0A"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(Case 1)</w:t>
            </w:r>
          </w:p>
        </w:tc>
        <w:tc>
          <w:tcPr>
            <w:tcW w:w="2270" w:type="dxa"/>
            <w:tcBorders>
              <w:top w:val="nil"/>
              <w:left w:val="nil"/>
              <w:bottom w:val="single" w:sz="8" w:space="0" w:color="auto"/>
              <w:right w:val="single" w:sz="8" w:space="0" w:color="auto"/>
            </w:tcBorders>
            <w:shd w:val="clear" w:color="auto" w:fill="auto"/>
            <w:vAlign w:val="center"/>
          </w:tcPr>
          <w:p w14:paraId="5D3FC9DA"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Alt1-ZC139 </w:t>
            </w:r>
          </w:p>
          <w:p w14:paraId="732F9053"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(Case 2)</w:t>
            </w:r>
          </w:p>
        </w:tc>
        <w:tc>
          <w:tcPr>
            <w:tcW w:w="2270" w:type="dxa"/>
            <w:tcBorders>
              <w:top w:val="nil"/>
              <w:left w:val="nil"/>
              <w:bottom w:val="single" w:sz="8" w:space="0" w:color="auto"/>
              <w:right w:val="single" w:sz="8" w:space="0" w:color="auto"/>
            </w:tcBorders>
            <w:shd w:val="clear" w:color="auto" w:fill="auto"/>
            <w:vAlign w:val="center"/>
          </w:tcPr>
          <w:p w14:paraId="02C0C215"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Alt4-ZC139x2 </w:t>
            </w:r>
          </w:p>
          <w:p w14:paraId="37E251E8"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(Case 3)</w:t>
            </w:r>
          </w:p>
        </w:tc>
      </w:tr>
      <w:tr w:rsidR="00BE0819" w14:paraId="3BB276BF"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71A134D3"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SCS</w:t>
            </w:r>
          </w:p>
        </w:tc>
        <w:tc>
          <w:tcPr>
            <w:tcW w:w="2270" w:type="dxa"/>
            <w:tcBorders>
              <w:top w:val="nil"/>
              <w:left w:val="nil"/>
              <w:bottom w:val="single" w:sz="8" w:space="0" w:color="auto"/>
              <w:right w:val="single" w:sz="8" w:space="0" w:color="auto"/>
            </w:tcBorders>
            <w:shd w:val="clear" w:color="auto" w:fill="auto"/>
            <w:vAlign w:val="center"/>
          </w:tcPr>
          <w:p w14:paraId="5074682E"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30 kHz</w:t>
            </w:r>
          </w:p>
        </w:tc>
        <w:tc>
          <w:tcPr>
            <w:tcW w:w="2270" w:type="dxa"/>
            <w:tcBorders>
              <w:top w:val="nil"/>
              <w:left w:val="nil"/>
              <w:bottom w:val="single" w:sz="8" w:space="0" w:color="auto"/>
              <w:right w:val="single" w:sz="8" w:space="0" w:color="auto"/>
            </w:tcBorders>
            <w:shd w:val="clear" w:color="auto" w:fill="auto"/>
            <w:vAlign w:val="center"/>
          </w:tcPr>
          <w:p w14:paraId="1CCD96E3"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30 kHz</w:t>
            </w:r>
          </w:p>
        </w:tc>
        <w:tc>
          <w:tcPr>
            <w:tcW w:w="2270" w:type="dxa"/>
            <w:tcBorders>
              <w:top w:val="nil"/>
              <w:left w:val="nil"/>
              <w:bottom w:val="single" w:sz="8" w:space="0" w:color="auto"/>
              <w:right w:val="single" w:sz="8" w:space="0" w:color="auto"/>
            </w:tcBorders>
            <w:shd w:val="clear" w:color="auto" w:fill="auto"/>
            <w:vAlign w:val="center"/>
          </w:tcPr>
          <w:p w14:paraId="162244B4"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30 kHz</w:t>
            </w:r>
          </w:p>
        </w:tc>
      </w:tr>
      <w:tr w:rsidR="00BE0819" w14:paraId="6A2AFB35"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4882508F"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PRACH sequence length (L_RA)</w:t>
            </w:r>
          </w:p>
        </w:tc>
        <w:tc>
          <w:tcPr>
            <w:tcW w:w="2270" w:type="dxa"/>
            <w:tcBorders>
              <w:top w:val="nil"/>
              <w:left w:val="nil"/>
              <w:bottom w:val="single" w:sz="8" w:space="0" w:color="auto"/>
              <w:right w:val="single" w:sz="8" w:space="0" w:color="auto"/>
            </w:tcBorders>
            <w:shd w:val="clear" w:color="auto" w:fill="auto"/>
            <w:vAlign w:val="center"/>
          </w:tcPr>
          <w:p w14:paraId="4A594940"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139</w:t>
            </w:r>
          </w:p>
        </w:tc>
        <w:tc>
          <w:tcPr>
            <w:tcW w:w="2270" w:type="dxa"/>
            <w:tcBorders>
              <w:top w:val="nil"/>
              <w:left w:val="nil"/>
              <w:bottom w:val="single" w:sz="8" w:space="0" w:color="auto"/>
              <w:right w:val="single" w:sz="8" w:space="0" w:color="auto"/>
            </w:tcBorders>
            <w:shd w:val="clear" w:color="auto" w:fill="auto"/>
            <w:vAlign w:val="center"/>
          </w:tcPr>
          <w:p w14:paraId="5E5C0B24"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139</w:t>
            </w:r>
          </w:p>
        </w:tc>
        <w:tc>
          <w:tcPr>
            <w:tcW w:w="2270" w:type="dxa"/>
            <w:tcBorders>
              <w:top w:val="nil"/>
              <w:left w:val="nil"/>
              <w:bottom w:val="single" w:sz="8" w:space="0" w:color="auto"/>
              <w:right w:val="single" w:sz="8" w:space="0" w:color="auto"/>
            </w:tcBorders>
            <w:shd w:val="clear" w:color="auto" w:fill="auto"/>
            <w:vAlign w:val="center"/>
          </w:tcPr>
          <w:p w14:paraId="0C245DB1"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139</w:t>
            </w:r>
          </w:p>
        </w:tc>
      </w:tr>
      <w:tr w:rsidR="00BE0819" w14:paraId="172145B0"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0DF40B08"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of repetition (R)</w:t>
            </w:r>
          </w:p>
        </w:tc>
        <w:tc>
          <w:tcPr>
            <w:tcW w:w="2270" w:type="dxa"/>
            <w:tcBorders>
              <w:top w:val="nil"/>
              <w:left w:val="nil"/>
              <w:bottom w:val="single" w:sz="8" w:space="0" w:color="auto"/>
              <w:right w:val="single" w:sz="8" w:space="0" w:color="auto"/>
            </w:tcBorders>
            <w:shd w:val="clear" w:color="auto" w:fill="auto"/>
            <w:vAlign w:val="center"/>
          </w:tcPr>
          <w:p w14:paraId="6657DF29"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w:t>
            </w:r>
          </w:p>
        </w:tc>
        <w:tc>
          <w:tcPr>
            <w:tcW w:w="2270" w:type="dxa"/>
            <w:tcBorders>
              <w:top w:val="nil"/>
              <w:left w:val="nil"/>
              <w:bottom w:val="single" w:sz="8" w:space="0" w:color="auto"/>
              <w:right w:val="single" w:sz="8" w:space="0" w:color="auto"/>
            </w:tcBorders>
            <w:shd w:val="clear" w:color="auto" w:fill="auto"/>
            <w:vAlign w:val="center"/>
          </w:tcPr>
          <w:p w14:paraId="54191D02"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w:t>
            </w:r>
          </w:p>
        </w:tc>
        <w:tc>
          <w:tcPr>
            <w:tcW w:w="2270" w:type="dxa"/>
            <w:tcBorders>
              <w:top w:val="nil"/>
              <w:left w:val="nil"/>
              <w:bottom w:val="single" w:sz="8" w:space="0" w:color="auto"/>
              <w:right w:val="single" w:sz="8" w:space="0" w:color="auto"/>
            </w:tcBorders>
            <w:shd w:val="clear" w:color="auto" w:fill="auto"/>
            <w:vAlign w:val="center"/>
          </w:tcPr>
          <w:p w14:paraId="627AABE4"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2</w:t>
            </w:r>
          </w:p>
        </w:tc>
      </w:tr>
      <w:tr w:rsidR="00BE0819" w14:paraId="1A197FAD"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727B2E14"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proofErr w:type="spellStart"/>
            <w:r>
              <w:rPr>
                <w:rFonts w:eastAsia="Times New Roman"/>
                <w:snapToGrid/>
                <w:color w:val="000000"/>
                <w:kern w:val="0"/>
                <w:sz w:val="22"/>
                <w:lang w:val="en-US" w:eastAsia="en-US"/>
              </w:rPr>
              <w:t>N_cs</w:t>
            </w:r>
            <w:proofErr w:type="spellEnd"/>
          </w:p>
        </w:tc>
        <w:tc>
          <w:tcPr>
            <w:tcW w:w="2270" w:type="dxa"/>
            <w:tcBorders>
              <w:top w:val="nil"/>
              <w:left w:val="nil"/>
              <w:bottom w:val="single" w:sz="8" w:space="0" w:color="auto"/>
              <w:right w:val="single" w:sz="8" w:space="0" w:color="auto"/>
            </w:tcBorders>
            <w:shd w:val="clear" w:color="auto" w:fill="auto"/>
            <w:vAlign w:val="center"/>
          </w:tcPr>
          <w:p w14:paraId="7AA3977E"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11</w:t>
            </w:r>
          </w:p>
        </w:tc>
        <w:tc>
          <w:tcPr>
            <w:tcW w:w="2270" w:type="dxa"/>
            <w:tcBorders>
              <w:top w:val="nil"/>
              <w:left w:val="nil"/>
              <w:bottom w:val="single" w:sz="8" w:space="0" w:color="auto"/>
              <w:right w:val="single" w:sz="8" w:space="0" w:color="auto"/>
            </w:tcBorders>
            <w:shd w:val="clear" w:color="auto" w:fill="auto"/>
            <w:vAlign w:val="center"/>
          </w:tcPr>
          <w:p w14:paraId="70F7C211"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11</w:t>
            </w:r>
          </w:p>
        </w:tc>
        <w:tc>
          <w:tcPr>
            <w:tcW w:w="2270" w:type="dxa"/>
            <w:tcBorders>
              <w:top w:val="nil"/>
              <w:left w:val="nil"/>
              <w:bottom w:val="single" w:sz="8" w:space="0" w:color="auto"/>
              <w:right w:val="single" w:sz="8" w:space="0" w:color="auto"/>
            </w:tcBorders>
            <w:shd w:val="clear" w:color="auto" w:fill="auto"/>
            <w:vAlign w:val="center"/>
          </w:tcPr>
          <w:p w14:paraId="6BDD0BC5"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11</w:t>
            </w:r>
          </w:p>
        </w:tc>
      </w:tr>
      <w:tr w:rsidR="00BE0819" w14:paraId="52D99D1D"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5F43D41B"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of RBs used for one RO (N_RB)</w:t>
            </w:r>
          </w:p>
        </w:tc>
        <w:tc>
          <w:tcPr>
            <w:tcW w:w="2270" w:type="dxa"/>
            <w:tcBorders>
              <w:top w:val="nil"/>
              <w:left w:val="nil"/>
              <w:bottom w:val="single" w:sz="8" w:space="0" w:color="auto"/>
              <w:right w:val="single" w:sz="8" w:space="0" w:color="auto"/>
            </w:tcBorders>
            <w:shd w:val="clear" w:color="auto" w:fill="auto"/>
            <w:vAlign w:val="center"/>
          </w:tcPr>
          <w:p w14:paraId="482CFBDB"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12</w:t>
            </w:r>
          </w:p>
        </w:tc>
        <w:tc>
          <w:tcPr>
            <w:tcW w:w="2270" w:type="dxa"/>
            <w:tcBorders>
              <w:top w:val="nil"/>
              <w:left w:val="nil"/>
              <w:bottom w:val="single" w:sz="8" w:space="0" w:color="auto"/>
              <w:right w:val="single" w:sz="8" w:space="0" w:color="auto"/>
            </w:tcBorders>
            <w:shd w:val="clear" w:color="auto" w:fill="auto"/>
            <w:vAlign w:val="center"/>
          </w:tcPr>
          <w:p w14:paraId="00C6D78E"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12</w:t>
            </w:r>
          </w:p>
        </w:tc>
        <w:tc>
          <w:tcPr>
            <w:tcW w:w="2270" w:type="dxa"/>
            <w:tcBorders>
              <w:top w:val="nil"/>
              <w:left w:val="nil"/>
              <w:bottom w:val="single" w:sz="8" w:space="0" w:color="auto"/>
              <w:right w:val="single" w:sz="8" w:space="0" w:color="auto"/>
            </w:tcBorders>
            <w:shd w:val="clear" w:color="auto" w:fill="auto"/>
            <w:vAlign w:val="center"/>
          </w:tcPr>
          <w:p w14:paraId="674811A4"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24</w:t>
            </w:r>
          </w:p>
        </w:tc>
      </w:tr>
      <w:tr w:rsidR="00BE0819" w14:paraId="242A6A5E"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016D535B"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of interlaces used by one RO (</w:t>
            </w:r>
            <w:proofErr w:type="spellStart"/>
            <w:r>
              <w:rPr>
                <w:rFonts w:eastAsia="Times New Roman"/>
                <w:snapToGrid/>
                <w:color w:val="000000"/>
                <w:kern w:val="0"/>
                <w:sz w:val="22"/>
                <w:lang w:val="en-US" w:eastAsia="en-US"/>
              </w:rPr>
              <w:t>N_interlace</w:t>
            </w:r>
            <w:proofErr w:type="spellEnd"/>
            <w:r>
              <w:rPr>
                <w:rFonts w:eastAsia="Times New Roman"/>
                <w:snapToGrid/>
                <w:color w:val="000000"/>
                <w:kern w:val="0"/>
                <w:sz w:val="22"/>
                <w:lang w:val="en-US" w:eastAsia="en-US"/>
              </w:rPr>
              <w:t>)</w:t>
            </w:r>
          </w:p>
        </w:tc>
        <w:tc>
          <w:tcPr>
            <w:tcW w:w="2270" w:type="dxa"/>
            <w:tcBorders>
              <w:top w:val="nil"/>
              <w:left w:val="nil"/>
              <w:bottom w:val="single" w:sz="8" w:space="0" w:color="auto"/>
              <w:right w:val="single" w:sz="8" w:space="0" w:color="auto"/>
            </w:tcBorders>
            <w:shd w:val="clear" w:color="auto" w:fill="auto"/>
            <w:vAlign w:val="center"/>
          </w:tcPr>
          <w:p w14:paraId="5A237A29"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w:t>
            </w:r>
          </w:p>
        </w:tc>
        <w:tc>
          <w:tcPr>
            <w:tcW w:w="2270" w:type="dxa"/>
            <w:tcBorders>
              <w:top w:val="nil"/>
              <w:left w:val="nil"/>
              <w:bottom w:val="single" w:sz="8" w:space="0" w:color="auto"/>
              <w:right w:val="single" w:sz="8" w:space="0" w:color="auto"/>
            </w:tcBorders>
            <w:shd w:val="clear" w:color="auto" w:fill="auto"/>
            <w:vAlign w:val="center"/>
          </w:tcPr>
          <w:p w14:paraId="1E126844"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 (M=4 for 30kHz, M=8 for 15kHz)</w:t>
            </w:r>
          </w:p>
        </w:tc>
        <w:tc>
          <w:tcPr>
            <w:tcW w:w="2270" w:type="dxa"/>
            <w:tcBorders>
              <w:top w:val="nil"/>
              <w:left w:val="nil"/>
              <w:bottom w:val="single" w:sz="8" w:space="0" w:color="auto"/>
              <w:right w:val="single" w:sz="8" w:space="0" w:color="auto"/>
            </w:tcBorders>
            <w:shd w:val="clear" w:color="auto" w:fill="auto"/>
            <w:vAlign w:val="center"/>
          </w:tcPr>
          <w:p w14:paraId="4336B0D3"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w:t>
            </w:r>
          </w:p>
        </w:tc>
      </w:tr>
      <w:tr w:rsidR="00BE0819" w14:paraId="12FBC251"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0A3F5837"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RACH frequency occupancy (MHz)</w:t>
            </w:r>
          </w:p>
        </w:tc>
        <w:tc>
          <w:tcPr>
            <w:tcW w:w="2270" w:type="dxa"/>
            <w:tcBorders>
              <w:top w:val="nil"/>
              <w:left w:val="nil"/>
              <w:bottom w:val="single" w:sz="8" w:space="0" w:color="auto"/>
              <w:right w:val="single" w:sz="8" w:space="0" w:color="auto"/>
            </w:tcBorders>
            <w:shd w:val="clear" w:color="auto" w:fill="auto"/>
            <w:vAlign w:val="center"/>
          </w:tcPr>
          <w:p w14:paraId="3B27F512"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30k*139*1 = 4.17M</w:t>
            </w:r>
          </w:p>
        </w:tc>
        <w:tc>
          <w:tcPr>
            <w:tcW w:w="2270" w:type="dxa"/>
            <w:tcBorders>
              <w:top w:val="nil"/>
              <w:left w:val="nil"/>
              <w:bottom w:val="single" w:sz="8" w:space="0" w:color="auto"/>
              <w:right w:val="single" w:sz="8" w:space="0" w:color="auto"/>
            </w:tcBorders>
            <w:shd w:val="clear" w:color="auto" w:fill="auto"/>
            <w:vAlign w:val="center"/>
          </w:tcPr>
          <w:p w14:paraId="06F18B22"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30k*139*1 = 4.17M</w:t>
            </w:r>
          </w:p>
        </w:tc>
        <w:tc>
          <w:tcPr>
            <w:tcW w:w="2270" w:type="dxa"/>
            <w:tcBorders>
              <w:top w:val="nil"/>
              <w:left w:val="nil"/>
              <w:bottom w:val="single" w:sz="8" w:space="0" w:color="auto"/>
              <w:right w:val="single" w:sz="8" w:space="0" w:color="auto"/>
            </w:tcBorders>
            <w:shd w:val="clear" w:color="auto" w:fill="auto"/>
            <w:vAlign w:val="center"/>
          </w:tcPr>
          <w:p w14:paraId="7B7357C9"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30k*139*2 = 8.34M</w:t>
            </w:r>
          </w:p>
        </w:tc>
      </w:tr>
      <w:tr w:rsidR="00BE0819" w14:paraId="6AAC4909"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5F5A607C"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Noise level, Np (dBm)</w:t>
            </w:r>
          </w:p>
        </w:tc>
        <w:tc>
          <w:tcPr>
            <w:tcW w:w="2270" w:type="dxa"/>
            <w:tcBorders>
              <w:top w:val="nil"/>
              <w:left w:val="nil"/>
              <w:bottom w:val="single" w:sz="8" w:space="0" w:color="auto"/>
              <w:right w:val="single" w:sz="8" w:space="0" w:color="auto"/>
            </w:tcBorders>
            <w:shd w:val="clear" w:color="auto" w:fill="auto"/>
            <w:vAlign w:val="center"/>
          </w:tcPr>
          <w:p w14:paraId="293464B1"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-174 + 10log10(4.17M) + 5 = -102.8</w:t>
            </w:r>
          </w:p>
        </w:tc>
        <w:tc>
          <w:tcPr>
            <w:tcW w:w="2270" w:type="dxa"/>
            <w:tcBorders>
              <w:top w:val="nil"/>
              <w:left w:val="nil"/>
              <w:bottom w:val="single" w:sz="8" w:space="0" w:color="auto"/>
              <w:right w:val="single" w:sz="8" w:space="0" w:color="auto"/>
            </w:tcBorders>
            <w:shd w:val="clear" w:color="auto" w:fill="auto"/>
            <w:vAlign w:val="center"/>
          </w:tcPr>
          <w:p w14:paraId="5A07A680"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-174 + 10log10(4.17M) + 5 = -102.8</w:t>
            </w:r>
          </w:p>
        </w:tc>
        <w:tc>
          <w:tcPr>
            <w:tcW w:w="2270" w:type="dxa"/>
            <w:tcBorders>
              <w:top w:val="nil"/>
              <w:left w:val="nil"/>
              <w:bottom w:val="single" w:sz="8" w:space="0" w:color="auto"/>
              <w:right w:val="single" w:sz="8" w:space="0" w:color="auto"/>
            </w:tcBorders>
            <w:shd w:val="clear" w:color="auto" w:fill="auto"/>
            <w:vAlign w:val="center"/>
          </w:tcPr>
          <w:p w14:paraId="728B7249"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-174 + 10log10(8.34M) + 5 = -99.8</w:t>
            </w:r>
          </w:p>
        </w:tc>
      </w:tr>
      <w:tr w:rsidR="00BE0819" w14:paraId="7934AB5F"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6E7ADB79"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SNR (dB)</w:t>
            </w:r>
          </w:p>
        </w:tc>
        <w:tc>
          <w:tcPr>
            <w:tcW w:w="2270" w:type="dxa"/>
            <w:tcBorders>
              <w:top w:val="nil"/>
              <w:left w:val="nil"/>
              <w:bottom w:val="single" w:sz="8" w:space="0" w:color="auto"/>
              <w:right w:val="single" w:sz="8" w:space="0" w:color="auto"/>
            </w:tcBorders>
            <w:shd w:val="clear" w:color="auto" w:fill="auto"/>
            <w:vAlign w:val="center"/>
          </w:tcPr>
          <w:p w14:paraId="7A429ECC"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-5</w:t>
            </w:r>
          </w:p>
        </w:tc>
        <w:tc>
          <w:tcPr>
            <w:tcW w:w="2270" w:type="dxa"/>
            <w:tcBorders>
              <w:top w:val="nil"/>
              <w:left w:val="nil"/>
              <w:bottom w:val="single" w:sz="8" w:space="0" w:color="auto"/>
              <w:right w:val="single" w:sz="8" w:space="0" w:color="auto"/>
            </w:tcBorders>
            <w:shd w:val="clear" w:color="auto" w:fill="auto"/>
            <w:vAlign w:val="center"/>
          </w:tcPr>
          <w:p w14:paraId="68D30366"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-6</w:t>
            </w:r>
          </w:p>
        </w:tc>
        <w:tc>
          <w:tcPr>
            <w:tcW w:w="2270" w:type="dxa"/>
            <w:tcBorders>
              <w:top w:val="nil"/>
              <w:left w:val="nil"/>
              <w:bottom w:val="single" w:sz="8" w:space="0" w:color="auto"/>
              <w:right w:val="single" w:sz="8" w:space="0" w:color="auto"/>
            </w:tcBorders>
            <w:shd w:val="clear" w:color="auto" w:fill="auto"/>
            <w:vAlign w:val="center"/>
          </w:tcPr>
          <w:p w14:paraId="023653AC"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-9.4</w:t>
            </w:r>
          </w:p>
        </w:tc>
      </w:tr>
      <w:tr w:rsidR="00BE0819" w14:paraId="48CE8CE2"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749F5D10"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proofErr w:type="spellStart"/>
            <w:r>
              <w:rPr>
                <w:rFonts w:eastAsia="Times New Roman"/>
                <w:snapToGrid/>
                <w:color w:val="000000"/>
                <w:kern w:val="0"/>
                <w:sz w:val="22"/>
                <w:lang w:val="en-US" w:eastAsia="en-US"/>
              </w:rPr>
              <w:t>P_max</w:t>
            </w:r>
            <w:proofErr w:type="spellEnd"/>
            <w:r>
              <w:rPr>
                <w:rFonts w:eastAsia="Times New Roman"/>
                <w:snapToGrid/>
                <w:color w:val="000000"/>
                <w:kern w:val="0"/>
                <w:sz w:val="22"/>
                <w:lang w:val="en-US" w:eastAsia="en-US"/>
              </w:rPr>
              <w:t xml:space="preserve"> (dBm)</w:t>
            </w:r>
          </w:p>
        </w:tc>
        <w:tc>
          <w:tcPr>
            <w:tcW w:w="2270" w:type="dxa"/>
            <w:tcBorders>
              <w:top w:val="nil"/>
              <w:left w:val="nil"/>
              <w:bottom w:val="single" w:sz="8" w:space="0" w:color="auto"/>
              <w:right w:val="single" w:sz="8" w:space="0" w:color="auto"/>
            </w:tcBorders>
            <w:shd w:val="clear" w:color="auto" w:fill="auto"/>
            <w:vAlign w:val="center"/>
          </w:tcPr>
          <w:p w14:paraId="20C221D4"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10+10log10(4.17) = 16.2</w:t>
            </w:r>
          </w:p>
        </w:tc>
        <w:tc>
          <w:tcPr>
            <w:tcW w:w="2270" w:type="dxa"/>
            <w:tcBorders>
              <w:top w:val="nil"/>
              <w:left w:val="nil"/>
              <w:bottom w:val="single" w:sz="8" w:space="0" w:color="auto"/>
              <w:right w:val="single" w:sz="8" w:space="0" w:color="auto"/>
            </w:tcBorders>
            <w:shd w:val="clear" w:color="auto" w:fill="auto"/>
            <w:vAlign w:val="center"/>
          </w:tcPr>
          <w:p w14:paraId="529894F6"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10+10log10(12) = 20.8</w:t>
            </w:r>
          </w:p>
        </w:tc>
        <w:tc>
          <w:tcPr>
            <w:tcW w:w="2270" w:type="dxa"/>
            <w:tcBorders>
              <w:top w:val="nil"/>
              <w:left w:val="nil"/>
              <w:bottom w:val="single" w:sz="8" w:space="0" w:color="auto"/>
              <w:right w:val="single" w:sz="8" w:space="0" w:color="auto"/>
            </w:tcBorders>
            <w:shd w:val="clear" w:color="auto" w:fill="auto"/>
            <w:vAlign w:val="center"/>
          </w:tcPr>
          <w:p w14:paraId="42977E21"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10+10log10(8.34) = 19.2</w:t>
            </w:r>
          </w:p>
        </w:tc>
      </w:tr>
      <w:tr w:rsidR="00BE0819" w14:paraId="3F6B6685"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36FF8C39"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proofErr w:type="spellStart"/>
            <w:r>
              <w:rPr>
                <w:rFonts w:eastAsia="Times New Roman"/>
                <w:snapToGrid/>
                <w:color w:val="000000"/>
                <w:kern w:val="0"/>
                <w:sz w:val="22"/>
                <w:lang w:val="en-US" w:eastAsia="en-US"/>
              </w:rPr>
              <w:t>Backoff</w:t>
            </w:r>
            <w:proofErr w:type="spellEnd"/>
            <w:r>
              <w:rPr>
                <w:rFonts w:eastAsia="Times New Roman"/>
                <w:snapToGrid/>
                <w:color w:val="000000"/>
                <w:kern w:val="0"/>
                <w:sz w:val="22"/>
                <w:lang w:val="en-US" w:eastAsia="en-US"/>
              </w:rPr>
              <w:t xml:space="preserve"> (dB)</w:t>
            </w:r>
          </w:p>
        </w:tc>
        <w:tc>
          <w:tcPr>
            <w:tcW w:w="2270" w:type="dxa"/>
            <w:tcBorders>
              <w:top w:val="nil"/>
              <w:left w:val="nil"/>
              <w:bottom w:val="single" w:sz="8" w:space="0" w:color="auto"/>
              <w:right w:val="single" w:sz="8" w:space="0" w:color="auto"/>
            </w:tcBorders>
            <w:shd w:val="clear" w:color="auto" w:fill="auto"/>
            <w:vAlign w:val="center"/>
          </w:tcPr>
          <w:p w14:paraId="04B3438C"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1.975</w:t>
            </w:r>
          </w:p>
        </w:tc>
        <w:tc>
          <w:tcPr>
            <w:tcW w:w="2270" w:type="dxa"/>
            <w:tcBorders>
              <w:top w:val="nil"/>
              <w:left w:val="nil"/>
              <w:bottom w:val="single" w:sz="8" w:space="0" w:color="auto"/>
              <w:right w:val="single" w:sz="8" w:space="0" w:color="auto"/>
            </w:tcBorders>
            <w:shd w:val="clear" w:color="auto" w:fill="auto"/>
            <w:vAlign w:val="center"/>
          </w:tcPr>
          <w:p w14:paraId="6C33075B"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3.563</w:t>
            </w:r>
          </w:p>
        </w:tc>
        <w:tc>
          <w:tcPr>
            <w:tcW w:w="2270" w:type="dxa"/>
            <w:tcBorders>
              <w:top w:val="nil"/>
              <w:left w:val="nil"/>
              <w:bottom w:val="single" w:sz="8" w:space="0" w:color="auto"/>
              <w:right w:val="single" w:sz="8" w:space="0" w:color="auto"/>
            </w:tcBorders>
            <w:shd w:val="clear" w:color="auto" w:fill="auto"/>
            <w:vAlign w:val="center"/>
          </w:tcPr>
          <w:p w14:paraId="7CAE226B"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2.127</w:t>
            </w:r>
          </w:p>
        </w:tc>
      </w:tr>
      <w:tr w:rsidR="00BE0819" w14:paraId="23737EA9"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1648DBB4"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P_TX (dBm)</w:t>
            </w:r>
          </w:p>
        </w:tc>
        <w:tc>
          <w:tcPr>
            <w:tcW w:w="2270" w:type="dxa"/>
            <w:tcBorders>
              <w:top w:val="nil"/>
              <w:left w:val="nil"/>
              <w:bottom w:val="single" w:sz="8" w:space="0" w:color="auto"/>
              <w:right w:val="single" w:sz="8" w:space="0" w:color="auto"/>
            </w:tcBorders>
            <w:shd w:val="clear" w:color="auto" w:fill="auto"/>
            <w:vAlign w:val="center"/>
          </w:tcPr>
          <w:p w14:paraId="042144A3"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proofErr w:type="gramStart"/>
            <w:r>
              <w:rPr>
                <w:rFonts w:eastAsia="Times New Roman"/>
                <w:snapToGrid/>
                <w:color w:val="000000"/>
                <w:kern w:val="0"/>
                <w:sz w:val="22"/>
                <w:lang w:val="en-US" w:eastAsia="en-US"/>
              </w:rPr>
              <w:t>min(</w:t>
            </w:r>
            <w:proofErr w:type="gramEnd"/>
            <w:r>
              <w:rPr>
                <w:rFonts w:eastAsia="Times New Roman"/>
                <w:snapToGrid/>
                <w:color w:val="000000"/>
                <w:kern w:val="0"/>
                <w:sz w:val="22"/>
                <w:lang w:val="en-US" w:eastAsia="en-US"/>
              </w:rPr>
              <w:t>16.2, 23-1.9750) = 16.2</w:t>
            </w:r>
          </w:p>
        </w:tc>
        <w:tc>
          <w:tcPr>
            <w:tcW w:w="2270" w:type="dxa"/>
            <w:tcBorders>
              <w:top w:val="nil"/>
              <w:left w:val="nil"/>
              <w:bottom w:val="single" w:sz="8" w:space="0" w:color="auto"/>
              <w:right w:val="single" w:sz="8" w:space="0" w:color="auto"/>
            </w:tcBorders>
            <w:shd w:val="clear" w:color="auto" w:fill="auto"/>
            <w:vAlign w:val="center"/>
          </w:tcPr>
          <w:p w14:paraId="0B52D631"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proofErr w:type="gramStart"/>
            <w:r>
              <w:rPr>
                <w:rFonts w:eastAsia="Times New Roman"/>
                <w:snapToGrid/>
                <w:color w:val="000000"/>
                <w:kern w:val="0"/>
                <w:sz w:val="22"/>
                <w:lang w:val="en-US" w:eastAsia="en-US"/>
              </w:rPr>
              <w:t>min(</w:t>
            </w:r>
            <w:proofErr w:type="gramEnd"/>
            <w:r>
              <w:rPr>
                <w:rFonts w:eastAsia="Times New Roman"/>
                <w:snapToGrid/>
                <w:color w:val="000000"/>
                <w:kern w:val="0"/>
                <w:sz w:val="22"/>
                <w:lang w:val="en-US" w:eastAsia="en-US"/>
              </w:rPr>
              <w:t>20.8, 23-3.5630) = 19.437</w:t>
            </w:r>
          </w:p>
        </w:tc>
        <w:tc>
          <w:tcPr>
            <w:tcW w:w="2270" w:type="dxa"/>
            <w:tcBorders>
              <w:top w:val="nil"/>
              <w:left w:val="nil"/>
              <w:bottom w:val="single" w:sz="8" w:space="0" w:color="auto"/>
              <w:right w:val="single" w:sz="8" w:space="0" w:color="auto"/>
            </w:tcBorders>
            <w:shd w:val="clear" w:color="auto" w:fill="auto"/>
            <w:vAlign w:val="center"/>
          </w:tcPr>
          <w:p w14:paraId="03EFD964"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proofErr w:type="gramStart"/>
            <w:r>
              <w:rPr>
                <w:rFonts w:eastAsia="Times New Roman"/>
                <w:snapToGrid/>
                <w:color w:val="000000"/>
                <w:kern w:val="0"/>
                <w:sz w:val="22"/>
                <w:lang w:val="en-US" w:eastAsia="en-US"/>
              </w:rPr>
              <w:t>min(</w:t>
            </w:r>
            <w:proofErr w:type="gramEnd"/>
            <w:r>
              <w:rPr>
                <w:rFonts w:eastAsia="Times New Roman"/>
                <w:snapToGrid/>
                <w:color w:val="000000"/>
                <w:kern w:val="0"/>
                <w:sz w:val="22"/>
                <w:lang w:val="en-US" w:eastAsia="en-US"/>
              </w:rPr>
              <w:t>19.2, 23-2.127) = 19.2</w:t>
            </w:r>
          </w:p>
        </w:tc>
      </w:tr>
      <w:tr w:rsidR="00BE0819" w14:paraId="6617C163" w14:textId="77777777">
        <w:trPr>
          <w:trHeight w:val="20"/>
        </w:trPr>
        <w:tc>
          <w:tcPr>
            <w:tcW w:w="2270" w:type="dxa"/>
            <w:tcBorders>
              <w:top w:val="nil"/>
              <w:left w:val="single" w:sz="8" w:space="0" w:color="auto"/>
              <w:bottom w:val="nil"/>
              <w:right w:val="single" w:sz="8" w:space="0" w:color="auto"/>
            </w:tcBorders>
            <w:shd w:val="clear" w:color="000000" w:fill="F2F2F2"/>
            <w:vAlign w:val="center"/>
          </w:tcPr>
          <w:p w14:paraId="20CEEF1D"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MCL (dB)</w:t>
            </w:r>
          </w:p>
        </w:tc>
        <w:tc>
          <w:tcPr>
            <w:tcW w:w="2270" w:type="dxa"/>
            <w:vMerge w:val="restart"/>
            <w:tcBorders>
              <w:top w:val="nil"/>
              <w:left w:val="single" w:sz="8" w:space="0" w:color="auto"/>
              <w:bottom w:val="single" w:sz="8" w:space="0" w:color="000000"/>
              <w:right w:val="single" w:sz="8" w:space="0" w:color="auto"/>
            </w:tcBorders>
            <w:shd w:val="clear" w:color="000000" w:fill="F2F2F2"/>
            <w:vAlign w:val="center"/>
          </w:tcPr>
          <w:p w14:paraId="3DB7FD95"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16.2</w:t>
            </w:r>
            <w:proofErr w:type="gramStart"/>
            <w:r>
              <w:rPr>
                <w:rFonts w:eastAsia="Times New Roman"/>
                <w:snapToGrid/>
                <w:color w:val="000000"/>
                <w:kern w:val="0"/>
                <w:sz w:val="22"/>
                <w:lang w:val="en-US" w:eastAsia="en-US"/>
              </w:rPr>
              <w:t>-(</w:t>
            </w:r>
            <w:proofErr w:type="gramEnd"/>
            <w:r>
              <w:rPr>
                <w:rFonts w:eastAsia="Times New Roman"/>
                <w:snapToGrid/>
                <w:color w:val="000000"/>
                <w:kern w:val="0"/>
                <w:sz w:val="22"/>
                <w:lang w:val="en-US" w:eastAsia="en-US"/>
              </w:rPr>
              <w:t>-5)-(-102.8) = 124.0</w:t>
            </w:r>
          </w:p>
        </w:tc>
        <w:tc>
          <w:tcPr>
            <w:tcW w:w="2270" w:type="dxa"/>
            <w:vMerge w:val="restart"/>
            <w:tcBorders>
              <w:top w:val="nil"/>
              <w:left w:val="single" w:sz="8" w:space="0" w:color="auto"/>
              <w:bottom w:val="single" w:sz="8" w:space="0" w:color="000000"/>
              <w:right w:val="single" w:sz="8" w:space="0" w:color="auto"/>
            </w:tcBorders>
            <w:shd w:val="clear" w:color="000000" w:fill="F2F2F2"/>
            <w:vAlign w:val="center"/>
          </w:tcPr>
          <w:p w14:paraId="568812FF"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19.437</w:t>
            </w:r>
            <w:proofErr w:type="gramStart"/>
            <w:r>
              <w:rPr>
                <w:rFonts w:eastAsia="Times New Roman"/>
                <w:snapToGrid/>
                <w:color w:val="000000"/>
                <w:kern w:val="0"/>
                <w:sz w:val="22"/>
                <w:lang w:val="en-US" w:eastAsia="en-US"/>
              </w:rPr>
              <w:t>-(</w:t>
            </w:r>
            <w:proofErr w:type="gramEnd"/>
            <w:r>
              <w:rPr>
                <w:rFonts w:eastAsia="Times New Roman"/>
                <w:snapToGrid/>
                <w:color w:val="000000"/>
                <w:kern w:val="0"/>
                <w:sz w:val="22"/>
                <w:lang w:val="en-US" w:eastAsia="en-US"/>
              </w:rPr>
              <w:t>-6)-(-102.8) = 128.237</w:t>
            </w:r>
          </w:p>
        </w:tc>
        <w:tc>
          <w:tcPr>
            <w:tcW w:w="2270" w:type="dxa"/>
            <w:vMerge w:val="restart"/>
            <w:tcBorders>
              <w:top w:val="nil"/>
              <w:left w:val="single" w:sz="8" w:space="0" w:color="auto"/>
              <w:bottom w:val="single" w:sz="8" w:space="0" w:color="000000"/>
              <w:right w:val="single" w:sz="8" w:space="0" w:color="auto"/>
            </w:tcBorders>
            <w:shd w:val="clear" w:color="000000" w:fill="F2F2F2"/>
            <w:vAlign w:val="center"/>
          </w:tcPr>
          <w:p w14:paraId="3D4DA09F"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19.2</w:t>
            </w:r>
            <w:proofErr w:type="gramStart"/>
            <w:r>
              <w:rPr>
                <w:rFonts w:eastAsia="Times New Roman"/>
                <w:snapToGrid/>
                <w:color w:val="000000"/>
                <w:kern w:val="0"/>
                <w:sz w:val="22"/>
                <w:lang w:val="en-US" w:eastAsia="en-US"/>
              </w:rPr>
              <w:t>-(</w:t>
            </w:r>
            <w:proofErr w:type="gramEnd"/>
            <w:r>
              <w:rPr>
                <w:rFonts w:eastAsia="Times New Roman"/>
                <w:snapToGrid/>
                <w:color w:val="000000"/>
                <w:kern w:val="0"/>
                <w:sz w:val="22"/>
                <w:lang w:val="en-US" w:eastAsia="en-US"/>
              </w:rPr>
              <w:t>-9.4)-(-99.8) = 128.4</w:t>
            </w:r>
          </w:p>
        </w:tc>
      </w:tr>
      <w:tr w:rsidR="00BE0819" w14:paraId="1BF1CAD4" w14:textId="77777777">
        <w:trPr>
          <w:trHeight w:val="20"/>
        </w:trPr>
        <w:tc>
          <w:tcPr>
            <w:tcW w:w="2270" w:type="dxa"/>
            <w:tcBorders>
              <w:top w:val="nil"/>
              <w:left w:val="single" w:sz="8" w:space="0" w:color="auto"/>
              <w:bottom w:val="single" w:sz="8" w:space="0" w:color="auto"/>
              <w:right w:val="single" w:sz="8" w:space="0" w:color="auto"/>
            </w:tcBorders>
            <w:shd w:val="clear" w:color="000000" w:fill="F2F2F2"/>
            <w:vAlign w:val="center"/>
          </w:tcPr>
          <w:p w14:paraId="3862D3B3"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#NAME?</w:t>
            </w:r>
          </w:p>
        </w:tc>
        <w:tc>
          <w:tcPr>
            <w:tcW w:w="2270" w:type="dxa"/>
            <w:vMerge/>
            <w:tcBorders>
              <w:top w:val="nil"/>
              <w:left w:val="single" w:sz="8" w:space="0" w:color="auto"/>
              <w:bottom w:val="single" w:sz="8" w:space="0" w:color="000000"/>
              <w:right w:val="single" w:sz="8" w:space="0" w:color="auto"/>
            </w:tcBorders>
            <w:vAlign w:val="center"/>
          </w:tcPr>
          <w:p w14:paraId="4260409C"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c>
          <w:tcPr>
            <w:tcW w:w="2270" w:type="dxa"/>
            <w:vMerge/>
            <w:tcBorders>
              <w:top w:val="nil"/>
              <w:left w:val="single" w:sz="8" w:space="0" w:color="auto"/>
              <w:bottom w:val="single" w:sz="8" w:space="0" w:color="000000"/>
              <w:right w:val="single" w:sz="8" w:space="0" w:color="auto"/>
            </w:tcBorders>
            <w:vAlign w:val="center"/>
          </w:tcPr>
          <w:p w14:paraId="019B7E90"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c>
          <w:tcPr>
            <w:tcW w:w="2270" w:type="dxa"/>
            <w:vMerge/>
            <w:tcBorders>
              <w:top w:val="nil"/>
              <w:left w:val="single" w:sz="8" w:space="0" w:color="auto"/>
              <w:bottom w:val="single" w:sz="8" w:space="0" w:color="000000"/>
              <w:right w:val="single" w:sz="8" w:space="0" w:color="auto"/>
            </w:tcBorders>
            <w:vAlign w:val="center"/>
          </w:tcPr>
          <w:p w14:paraId="4552FE47"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r>
      <w:tr w:rsidR="00BE0819" w14:paraId="7E6ED874" w14:textId="77777777">
        <w:trPr>
          <w:trHeight w:val="20"/>
        </w:trPr>
        <w:tc>
          <w:tcPr>
            <w:tcW w:w="2270" w:type="dxa"/>
            <w:tcBorders>
              <w:top w:val="nil"/>
              <w:left w:val="single" w:sz="8" w:space="0" w:color="auto"/>
              <w:bottom w:val="nil"/>
              <w:right w:val="single" w:sz="8" w:space="0" w:color="auto"/>
            </w:tcBorders>
            <w:shd w:val="clear" w:color="auto" w:fill="auto"/>
            <w:vAlign w:val="center"/>
          </w:tcPr>
          <w:p w14:paraId="25FEEE93"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N_FDM</w:t>
            </w:r>
          </w:p>
        </w:tc>
        <w:tc>
          <w:tcPr>
            <w:tcW w:w="2270" w:type="dxa"/>
            <w:vMerge w:val="restart"/>
            <w:tcBorders>
              <w:top w:val="nil"/>
              <w:left w:val="single" w:sz="8" w:space="0" w:color="auto"/>
              <w:bottom w:val="single" w:sz="8" w:space="0" w:color="000000"/>
              <w:right w:val="single" w:sz="8" w:space="0" w:color="auto"/>
            </w:tcBorders>
            <w:shd w:val="clear" w:color="auto" w:fill="auto"/>
            <w:vAlign w:val="center"/>
          </w:tcPr>
          <w:p w14:paraId="401342C9"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w:t>
            </w:r>
          </w:p>
        </w:tc>
        <w:tc>
          <w:tcPr>
            <w:tcW w:w="2270" w:type="dxa"/>
            <w:vMerge w:val="restart"/>
            <w:tcBorders>
              <w:top w:val="nil"/>
              <w:left w:val="single" w:sz="8" w:space="0" w:color="auto"/>
              <w:bottom w:val="single" w:sz="8" w:space="0" w:color="000000"/>
              <w:right w:val="single" w:sz="8" w:space="0" w:color="auto"/>
            </w:tcBorders>
            <w:shd w:val="clear" w:color="auto" w:fill="auto"/>
            <w:vAlign w:val="center"/>
          </w:tcPr>
          <w:p w14:paraId="3DF5FA80"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w:t>
            </w:r>
          </w:p>
        </w:tc>
        <w:tc>
          <w:tcPr>
            <w:tcW w:w="2270" w:type="dxa"/>
            <w:vMerge w:val="restart"/>
            <w:tcBorders>
              <w:top w:val="nil"/>
              <w:left w:val="single" w:sz="8" w:space="0" w:color="auto"/>
              <w:bottom w:val="single" w:sz="8" w:space="0" w:color="000000"/>
              <w:right w:val="single" w:sz="8" w:space="0" w:color="auto"/>
            </w:tcBorders>
            <w:shd w:val="clear" w:color="auto" w:fill="auto"/>
            <w:vAlign w:val="center"/>
          </w:tcPr>
          <w:p w14:paraId="2097E668"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w:t>
            </w:r>
          </w:p>
        </w:tc>
      </w:tr>
      <w:tr w:rsidR="00BE0819" w14:paraId="5C2CEDE7"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7D72CE93"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lastRenderedPageBreak/>
              <w:t>(# of ROs in 20MHz)</w:t>
            </w:r>
          </w:p>
        </w:tc>
        <w:tc>
          <w:tcPr>
            <w:tcW w:w="2270" w:type="dxa"/>
            <w:vMerge/>
            <w:tcBorders>
              <w:top w:val="nil"/>
              <w:left w:val="single" w:sz="8" w:space="0" w:color="auto"/>
              <w:bottom w:val="single" w:sz="8" w:space="0" w:color="000000"/>
              <w:right w:val="single" w:sz="8" w:space="0" w:color="auto"/>
            </w:tcBorders>
            <w:vAlign w:val="center"/>
          </w:tcPr>
          <w:p w14:paraId="386BE818"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c>
          <w:tcPr>
            <w:tcW w:w="2270" w:type="dxa"/>
            <w:vMerge/>
            <w:tcBorders>
              <w:top w:val="nil"/>
              <w:left w:val="single" w:sz="8" w:space="0" w:color="auto"/>
              <w:bottom w:val="single" w:sz="8" w:space="0" w:color="000000"/>
              <w:right w:val="single" w:sz="8" w:space="0" w:color="auto"/>
            </w:tcBorders>
            <w:vAlign w:val="center"/>
          </w:tcPr>
          <w:p w14:paraId="1EB3C2F4"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c>
          <w:tcPr>
            <w:tcW w:w="2270" w:type="dxa"/>
            <w:vMerge/>
            <w:tcBorders>
              <w:top w:val="nil"/>
              <w:left w:val="single" w:sz="8" w:space="0" w:color="auto"/>
              <w:bottom w:val="single" w:sz="8" w:space="0" w:color="000000"/>
              <w:right w:val="single" w:sz="8" w:space="0" w:color="auto"/>
            </w:tcBorders>
            <w:vAlign w:val="center"/>
          </w:tcPr>
          <w:p w14:paraId="714AC322"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r>
      <w:tr w:rsidR="00BE0819" w14:paraId="613D1B0B"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42AFAF2E"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Capacity</w:t>
            </w:r>
          </w:p>
        </w:tc>
        <w:tc>
          <w:tcPr>
            <w:tcW w:w="2270" w:type="dxa"/>
            <w:tcBorders>
              <w:top w:val="nil"/>
              <w:left w:val="nil"/>
              <w:bottom w:val="single" w:sz="8" w:space="0" w:color="auto"/>
              <w:right w:val="single" w:sz="8" w:space="0" w:color="auto"/>
            </w:tcBorders>
            <w:shd w:val="clear" w:color="auto" w:fill="auto"/>
            <w:vAlign w:val="center"/>
          </w:tcPr>
          <w:p w14:paraId="68E03FA4"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4*138*12 = 6624</w:t>
            </w:r>
          </w:p>
        </w:tc>
        <w:tc>
          <w:tcPr>
            <w:tcW w:w="2270" w:type="dxa"/>
            <w:tcBorders>
              <w:top w:val="nil"/>
              <w:left w:val="nil"/>
              <w:bottom w:val="single" w:sz="8" w:space="0" w:color="auto"/>
              <w:right w:val="single" w:sz="8" w:space="0" w:color="auto"/>
            </w:tcBorders>
            <w:shd w:val="clear" w:color="auto" w:fill="auto"/>
            <w:vAlign w:val="center"/>
          </w:tcPr>
          <w:p w14:paraId="7DF65ECD"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4*138*12 =6624</w:t>
            </w:r>
          </w:p>
        </w:tc>
        <w:tc>
          <w:tcPr>
            <w:tcW w:w="2270" w:type="dxa"/>
            <w:tcBorders>
              <w:top w:val="nil"/>
              <w:left w:val="nil"/>
              <w:bottom w:val="single" w:sz="8" w:space="0" w:color="auto"/>
              <w:right w:val="single" w:sz="8" w:space="0" w:color="auto"/>
            </w:tcBorders>
            <w:shd w:val="clear" w:color="auto" w:fill="auto"/>
            <w:vAlign w:val="center"/>
          </w:tcPr>
          <w:p w14:paraId="6F9FD1B6"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1*138*12 = 1656</w:t>
            </w:r>
          </w:p>
        </w:tc>
      </w:tr>
    </w:tbl>
    <w:p w14:paraId="00434C71" w14:textId="77777777" w:rsidR="00BE0819" w:rsidRDefault="00BE0819">
      <w:pPr>
        <w:rPr>
          <w:lang w:eastAsia="en-US"/>
        </w:rPr>
      </w:pPr>
    </w:p>
    <w:p w14:paraId="30D83D8E" w14:textId="77777777" w:rsidR="00BE0819" w:rsidRDefault="007D2801">
      <w:pPr>
        <w:pStyle w:val="Heading2"/>
        <w:rPr>
          <w:lang w:eastAsia="en-US"/>
        </w:rPr>
      </w:pPr>
      <w:r>
        <w:rPr>
          <w:lang w:eastAsia="en-US"/>
        </w:rPr>
        <w:t>OPPO</w:t>
      </w:r>
    </w:p>
    <w:tbl>
      <w:tblPr>
        <w:tblW w:w="8100" w:type="dxa"/>
        <w:tblLayout w:type="fixed"/>
        <w:tblLook w:val="04A0" w:firstRow="1" w:lastRow="0" w:firstColumn="1" w:lastColumn="0" w:noHBand="0" w:noVBand="1"/>
      </w:tblPr>
      <w:tblGrid>
        <w:gridCol w:w="6"/>
        <w:gridCol w:w="4204"/>
        <w:gridCol w:w="970"/>
        <w:gridCol w:w="970"/>
        <w:gridCol w:w="970"/>
        <w:gridCol w:w="970"/>
        <w:gridCol w:w="10"/>
      </w:tblGrid>
      <w:tr w:rsidR="00BE0819" w14:paraId="6FCCC0C5" w14:textId="77777777">
        <w:trPr>
          <w:gridBefore w:val="1"/>
          <w:trHeight w:val="20"/>
        </w:trPr>
        <w:tc>
          <w:tcPr>
            <w:tcW w:w="4212" w:type="dxa"/>
            <w:tcBorders>
              <w:top w:val="single" w:sz="8" w:space="0" w:color="auto"/>
              <w:left w:val="single" w:sz="8" w:space="0" w:color="auto"/>
              <w:bottom w:val="single" w:sz="8" w:space="0" w:color="auto"/>
              <w:right w:val="single" w:sz="8" w:space="0" w:color="auto"/>
            </w:tcBorders>
            <w:shd w:val="clear" w:color="auto" w:fill="auto"/>
            <w:vAlign w:val="center"/>
          </w:tcPr>
          <w:p w14:paraId="72BE3465"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Parameter</w:t>
            </w:r>
          </w:p>
        </w:tc>
        <w:tc>
          <w:tcPr>
            <w:tcW w:w="3888" w:type="dxa"/>
            <w:gridSpan w:val="5"/>
            <w:tcBorders>
              <w:top w:val="single" w:sz="8" w:space="0" w:color="auto"/>
              <w:left w:val="nil"/>
              <w:bottom w:val="single" w:sz="8" w:space="0" w:color="auto"/>
              <w:right w:val="single" w:sz="8" w:space="0" w:color="000000"/>
            </w:tcBorders>
            <w:shd w:val="clear" w:color="auto" w:fill="auto"/>
            <w:vAlign w:val="center"/>
          </w:tcPr>
          <w:p w14:paraId="05ECFDAE"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Value</w:t>
            </w:r>
          </w:p>
        </w:tc>
      </w:tr>
      <w:tr w:rsidR="00BE0819" w14:paraId="744BB609"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1D0C272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Scheme</w:t>
            </w:r>
          </w:p>
        </w:tc>
        <w:tc>
          <w:tcPr>
            <w:tcW w:w="972" w:type="dxa"/>
            <w:tcBorders>
              <w:top w:val="nil"/>
              <w:left w:val="nil"/>
              <w:bottom w:val="single" w:sz="8" w:space="0" w:color="auto"/>
              <w:right w:val="single" w:sz="8" w:space="0" w:color="auto"/>
            </w:tcBorders>
            <w:shd w:val="clear" w:color="auto" w:fill="auto"/>
            <w:vAlign w:val="center"/>
          </w:tcPr>
          <w:p w14:paraId="7645BD4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Alt4-ZC139x2</w:t>
            </w:r>
          </w:p>
        </w:tc>
        <w:tc>
          <w:tcPr>
            <w:tcW w:w="972" w:type="dxa"/>
            <w:tcBorders>
              <w:top w:val="nil"/>
              <w:left w:val="nil"/>
              <w:bottom w:val="single" w:sz="8" w:space="0" w:color="auto"/>
              <w:right w:val="single" w:sz="8" w:space="0" w:color="auto"/>
            </w:tcBorders>
            <w:shd w:val="clear" w:color="auto" w:fill="auto"/>
            <w:vAlign w:val="center"/>
          </w:tcPr>
          <w:p w14:paraId="6C7B580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Alt4-ZC139x2</w:t>
            </w:r>
          </w:p>
        </w:tc>
        <w:tc>
          <w:tcPr>
            <w:tcW w:w="972" w:type="dxa"/>
            <w:tcBorders>
              <w:top w:val="nil"/>
              <w:left w:val="nil"/>
              <w:bottom w:val="single" w:sz="8" w:space="0" w:color="auto"/>
              <w:right w:val="single" w:sz="8" w:space="0" w:color="auto"/>
            </w:tcBorders>
            <w:shd w:val="clear" w:color="auto" w:fill="auto"/>
            <w:vAlign w:val="center"/>
          </w:tcPr>
          <w:p w14:paraId="52EC317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Alt4-ZC139x2</w:t>
            </w:r>
          </w:p>
        </w:tc>
        <w:tc>
          <w:tcPr>
            <w:tcW w:w="972" w:type="dxa"/>
            <w:gridSpan w:val="2"/>
            <w:tcBorders>
              <w:top w:val="nil"/>
              <w:left w:val="nil"/>
              <w:bottom w:val="single" w:sz="8" w:space="0" w:color="auto"/>
              <w:right w:val="single" w:sz="8" w:space="0" w:color="auto"/>
            </w:tcBorders>
            <w:shd w:val="clear" w:color="auto" w:fill="auto"/>
            <w:vAlign w:val="center"/>
          </w:tcPr>
          <w:p w14:paraId="4A31D1D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Alt4-ZC139x2</w:t>
            </w:r>
          </w:p>
        </w:tc>
      </w:tr>
      <w:tr w:rsidR="00BE0819" w14:paraId="4AE2EED5"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1793796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SCS</w:t>
            </w:r>
          </w:p>
        </w:tc>
        <w:tc>
          <w:tcPr>
            <w:tcW w:w="972" w:type="dxa"/>
            <w:tcBorders>
              <w:top w:val="nil"/>
              <w:left w:val="nil"/>
              <w:bottom w:val="single" w:sz="8" w:space="0" w:color="auto"/>
              <w:right w:val="single" w:sz="8" w:space="0" w:color="auto"/>
            </w:tcBorders>
            <w:shd w:val="clear" w:color="auto" w:fill="auto"/>
            <w:vAlign w:val="center"/>
          </w:tcPr>
          <w:p w14:paraId="0FA5EB5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15KHz</w:t>
            </w:r>
          </w:p>
        </w:tc>
        <w:tc>
          <w:tcPr>
            <w:tcW w:w="972" w:type="dxa"/>
            <w:tcBorders>
              <w:top w:val="nil"/>
              <w:left w:val="nil"/>
              <w:bottom w:val="single" w:sz="8" w:space="0" w:color="auto"/>
              <w:right w:val="single" w:sz="8" w:space="0" w:color="auto"/>
            </w:tcBorders>
            <w:shd w:val="clear" w:color="auto" w:fill="auto"/>
            <w:vAlign w:val="center"/>
          </w:tcPr>
          <w:p w14:paraId="6B4250E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15KHz</w:t>
            </w:r>
          </w:p>
        </w:tc>
        <w:tc>
          <w:tcPr>
            <w:tcW w:w="972" w:type="dxa"/>
            <w:tcBorders>
              <w:top w:val="nil"/>
              <w:left w:val="nil"/>
              <w:bottom w:val="single" w:sz="8" w:space="0" w:color="auto"/>
              <w:right w:val="single" w:sz="8" w:space="0" w:color="auto"/>
            </w:tcBorders>
            <w:shd w:val="clear" w:color="auto" w:fill="auto"/>
            <w:vAlign w:val="center"/>
          </w:tcPr>
          <w:p w14:paraId="6A26A82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30KHz</w:t>
            </w:r>
          </w:p>
        </w:tc>
        <w:tc>
          <w:tcPr>
            <w:tcW w:w="972" w:type="dxa"/>
            <w:gridSpan w:val="2"/>
            <w:tcBorders>
              <w:top w:val="nil"/>
              <w:left w:val="nil"/>
              <w:bottom w:val="single" w:sz="8" w:space="0" w:color="auto"/>
              <w:right w:val="single" w:sz="8" w:space="0" w:color="auto"/>
            </w:tcBorders>
            <w:shd w:val="clear" w:color="auto" w:fill="auto"/>
            <w:vAlign w:val="center"/>
          </w:tcPr>
          <w:p w14:paraId="680CB75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30KHz</w:t>
            </w:r>
          </w:p>
        </w:tc>
      </w:tr>
      <w:tr w:rsidR="00BE0819" w14:paraId="4B174B17"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7EF133D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PRACH sequence length (L_RA)</w:t>
            </w:r>
          </w:p>
        </w:tc>
        <w:tc>
          <w:tcPr>
            <w:tcW w:w="972" w:type="dxa"/>
            <w:tcBorders>
              <w:top w:val="nil"/>
              <w:left w:val="nil"/>
              <w:bottom w:val="single" w:sz="8" w:space="0" w:color="auto"/>
              <w:right w:val="single" w:sz="8" w:space="0" w:color="auto"/>
            </w:tcBorders>
            <w:shd w:val="clear" w:color="auto" w:fill="auto"/>
            <w:vAlign w:val="center"/>
          </w:tcPr>
          <w:p w14:paraId="065FF1B2"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139</w:t>
            </w:r>
          </w:p>
        </w:tc>
        <w:tc>
          <w:tcPr>
            <w:tcW w:w="972" w:type="dxa"/>
            <w:tcBorders>
              <w:top w:val="nil"/>
              <w:left w:val="nil"/>
              <w:bottom w:val="single" w:sz="8" w:space="0" w:color="auto"/>
              <w:right w:val="single" w:sz="8" w:space="0" w:color="auto"/>
            </w:tcBorders>
            <w:shd w:val="clear" w:color="auto" w:fill="auto"/>
            <w:vAlign w:val="center"/>
          </w:tcPr>
          <w:p w14:paraId="29C7DA8F"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139</w:t>
            </w:r>
          </w:p>
        </w:tc>
        <w:tc>
          <w:tcPr>
            <w:tcW w:w="972" w:type="dxa"/>
            <w:tcBorders>
              <w:top w:val="nil"/>
              <w:left w:val="nil"/>
              <w:bottom w:val="single" w:sz="8" w:space="0" w:color="auto"/>
              <w:right w:val="single" w:sz="8" w:space="0" w:color="auto"/>
            </w:tcBorders>
            <w:shd w:val="clear" w:color="auto" w:fill="auto"/>
            <w:vAlign w:val="center"/>
          </w:tcPr>
          <w:p w14:paraId="73186FD2"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139</w:t>
            </w:r>
          </w:p>
        </w:tc>
        <w:tc>
          <w:tcPr>
            <w:tcW w:w="972" w:type="dxa"/>
            <w:gridSpan w:val="2"/>
            <w:tcBorders>
              <w:top w:val="nil"/>
              <w:left w:val="nil"/>
              <w:bottom w:val="single" w:sz="8" w:space="0" w:color="auto"/>
              <w:right w:val="single" w:sz="8" w:space="0" w:color="auto"/>
            </w:tcBorders>
            <w:shd w:val="clear" w:color="auto" w:fill="auto"/>
            <w:vAlign w:val="center"/>
          </w:tcPr>
          <w:p w14:paraId="0B86BD42"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139</w:t>
            </w:r>
          </w:p>
        </w:tc>
      </w:tr>
      <w:tr w:rsidR="00BE0819" w14:paraId="73C9FD49"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57A8A17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of repetition (R)</w:t>
            </w:r>
          </w:p>
        </w:tc>
        <w:tc>
          <w:tcPr>
            <w:tcW w:w="972" w:type="dxa"/>
            <w:tcBorders>
              <w:top w:val="nil"/>
              <w:left w:val="nil"/>
              <w:bottom w:val="single" w:sz="8" w:space="0" w:color="auto"/>
              <w:right w:val="single" w:sz="8" w:space="0" w:color="auto"/>
            </w:tcBorders>
            <w:shd w:val="clear" w:color="auto" w:fill="auto"/>
            <w:vAlign w:val="center"/>
          </w:tcPr>
          <w:p w14:paraId="7B46886C"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c>
          <w:tcPr>
            <w:tcW w:w="972" w:type="dxa"/>
            <w:tcBorders>
              <w:top w:val="nil"/>
              <w:left w:val="nil"/>
              <w:bottom w:val="single" w:sz="8" w:space="0" w:color="auto"/>
              <w:right w:val="single" w:sz="8" w:space="0" w:color="auto"/>
            </w:tcBorders>
            <w:shd w:val="clear" w:color="auto" w:fill="auto"/>
            <w:vAlign w:val="center"/>
          </w:tcPr>
          <w:p w14:paraId="5BEC9AA8"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w:t>
            </w:r>
          </w:p>
        </w:tc>
        <w:tc>
          <w:tcPr>
            <w:tcW w:w="972" w:type="dxa"/>
            <w:tcBorders>
              <w:top w:val="nil"/>
              <w:left w:val="nil"/>
              <w:bottom w:val="single" w:sz="8" w:space="0" w:color="auto"/>
              <w:right w:val="single" w:sz="8" w:space="0" w:color="auto"/>
            </w:tcBorders>
            <w:shd w:val="clear" w:color="auto" w:fill="auto"/>
            <w:vAlign w:val="center"/>
          </w:tcPr>
          <w:p w14:paraId="1EF60FF3"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c>
          <w:tcPr>
            <w:tcW w:w="972" w:type="dxa"/>
            <w:gridSpan w:val="2"/>
            <w:tcBorders>
              <w:top w:val="nil"/>
              <w:left w:val="nil"/>
              <w:bottom w:val="single" w:sz="8" w:space="0" w:color="auto"/>
              <w:right w:val="single" w:sz="8" w:space="0" w:color="auto"/>
            </w:tcBorders>
            <w:shd w:val="clear" w:color="auto" w:fill="auto"/>
            <w:vAlign w:val="center"/>
          </w:tcPr>
          <w:p w14:paraId="60CEACD9"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w:t>
            </w:r>
          </w:p>
        </w:tc>
      </w:tr>
      <w:tr w:rsidR="00BE0819" w14:paraId="4703EA67" w14:textId="77777777" w:rsidTr="007D0E1B">
        <w:trPr>
          <w:gridAfter w:val="1"/>
          <w:wAfter w:w="10" w:type="dxa"/>
          <w:trHeight w:val="248"/>
        </w:trPr>
        <w:tc>
          <w:tcPr>
            <w:tcW w:w="4212" w:type="dxa"/>
            <w:gridSpan w:val="2"/>
            <w:vMerge w:val="restart"/>
            <w:tcBorders>
              <w:top w:val="nil"/>
              <w:left w:val="single" w:sz="8" w:space="0" w:color="auto"/>
              <w:bottom w:val="single" w:sz="8" w:space="0" w:color="000000"/>
              <w:right w:val="single" w:sz="8" w:space="0" w:color="auto"/>
            </w:tcBorders>
            <w:shd w:val="clear" w:color="auto" w:fill="auto"/>
            <w:vAlign w:val="center"/>
          </w:tcPr>
          <w:p w14:paraId="2706CE6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proofErr w:type="spellStart"/>
            <w:r>
              <w:rPr>
                <w:rFonts w:eastAsia="Times New Roman"/>
                <w:snapToGrid/>
                <w:color w:val="000000"/>
                <w:kern w:val="0"/>
                <w:szCs w:val="20"/>
                <w:lang w:val="en-US" w:eastAsia="en-US"/>
              </w:rPr>
              <w:t>N_cs</w:t>
            </w:r>
            <w:proofErr w:type="spellEnd"/>
          </w:p>
        </w:tc>
        <w:tc>
          <w:tcPr>
            <w:tcW w:w="972" w:type="dxa"/>
            <w:vMerge w:val="restart"/>
            <w:tcBorders>
              <w:top w:val="nil"/>
              <w:left w:val="single" w:sz="8" w:space="0" w:color="auto"/>
              <w:bottom w:val="single" w:sz="8" w:space="0" w:color="000000"/>
              <w:right w:val="single" w:sz="8" w:space="0" w:color="auto"/>
            </w:tcBorders>
            <w:shd w:val="clear" w:color="auto" w:fill="auto"/>
            <w:vAlign w:val="center"/>
          </w:tcPr>
          <w:p w14:paraId="4B295368"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8</w:t>
            </w:r>
          </w:p>
        </w:tc>
        <w:tc>
          <w:tcPr>
            <w:tcW w:w="972" w:type="dxa"/>
            <w:vMerge w:val="restart"/>
            <w:tcBorders>
              <w:top w:val="nil"/>
              <w:left w:val="single" w:sz="8" w:space="0" w:color="auto"/>
              <w:bottom w:val="single" w:sz="8" w:space="0" w:color="000000"/>
              <w:right w:val="single" w:sz="8" w:space="0" w:color="auto"/>
            </w:tcBorders>
            <w:shd w:val="clear" w:color="auto" w:fill="auto"/>
            <w:vAlign w:val="center"/>
          </w:tcPr>
          <w:p w14:paraId="0B719EA4"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8</w:t>
            </w:r>
          </w:p>
        </w:tc>
        <w:tc>
          <w:tcPr>
            <w:tcW w:w="972" w:type="dxa"/>
            <w:vMerge w:val="restart"/>
            <w:tcBorders>
              <w:top w:val="nil"/>
              <w:left w:val="single" w:sz="8" w:space="0" w:color="auto"/>
              <w:bottom w:val="single" w:sz="8" w:space="0" w:color="000000"/>
              <w:right w:val="single" w:sz="8" w:space="0" w:color="auto"/>
            </w:tcBorders>
            <w:shd w:val="clear" w:color="auto" w:fill="auto"/>
            <w:vAlign w:val="center"/>
          </w:tcPr>
          <w:p w14:paraId="20DFB599"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17</w:t>
            </w:r>
          </w:p>
        </w:tc>
        <w:tc>
          <w:tcPr>
            <w:tcW w:w="972" w:type="dxa"/>
            <w:vMerge w:val="restart"/>
            <w:tcBorders>
              <w:top w:val="nil"/>
              <w:left w:val="single" w:sz="8" w:space="0" w:color="auto"/>
              <w:bottom w:val="single" w:sz="8" w:space="0" w:color="000000"/>
              <w:right w:val="single" w:sz="8" w:space="0" w:color="auto"/>
            </w:tcBorders>
            <w:shd w:val="clear" w:color="auto" w:fill="auto"/>
            <w:vAlign w:val="center"/>
          </w:tcPr>
          <w:p w14:paraId="41467504"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17</w:t>
            </w:r>
          </w:p>
        </w:tc>
      </w:tr>
      <w:tr w:rsidR="00BE0819" w14:paraId="0D430F76" w14:textId="77777777" w:rsidTr="007D0E1B">
        <w:trPr>
          <w:gridAfter w:val="1"/>
          <w:wAfter w:w="10" w:type="dxa"/>
          <w:trHeight w:val="248"/>
        </w:trPr>
        <w:tc>
          <w:tcPr>
            <w:tcW w:w="4212" w:type="dxa"/>
            <w:gridSpan w:val="2"/>
            <w:vMerge/>
            <w:tcBorders>
              <w:top w:val="nil"/>
              <w:left w:val="single" w:sz="8" w:space="0" w:color="auto"/>
              <w:bottom w:val="single" w:sz="8" w:space="0" w:color="000000"/>
              <w:right w:val="single" w:sz="8" w:space="0" w:color="auto"/>
            </w:tcBorders>
            <w:vAlign w:val="center"/>
          </w:tcPr>
          <w:p w14:paraId="7C4443FC"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72" w:type="dxa"/>
            <w:vMerge/>
            <w:tcBorders>
              <w:top w:val="nil"/>
              <w:left w:val="single" w:sz="8" w:space="0" w:color="auto"/>
              <w:bottom w:val="single" w:sz="8" w:space="0" w:color="000000"/>
              <w:right w:val="single" w:sz="8" w:space="0" w:color="auto"/>
            </w:tcBorders>
            <w:vAlign w:val="center"/>
          </w:tcPr>
          <w:p w14:paraId="61F12131"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72" w:type="dxa"/>
            <w:vMerge/>
            <w:tcBorders>
              <w:top w:val="nil"/>
              <w:left w:val="single" w:sz="8" w:space="0" w:color="auto"/>
              <w:bottom w:val="single" w:sz="8" w:space="0" w:color="000000"/>
              <w:right w:val="single" w:sz="8" w:space="0" w:color="auto"/>
            </w:tcBorders>
            <w:vAlign w:val="center"/>
          </w:tcPr>
          <w:p w14:paraId="7A933E5F"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72" w:type="dxa"/>
            <w:vMerge/>
            <w:tcBorders>
              <w:top w:val="nil"/>
              <w:left w:val="single" w:sz="8" w:space="0" w:color="auto"/>
              <w:bottom w:val="single" w:sz="8" w:space="0" w:color="000000"/>
              <w:right w:val="single" w:sz="8" w:space="0" w:color="auto"/>
            </w:tcBorders>
            <w:vAlign w:val="center"/>
          </w:tcPr>
          <w:p w14:paraId="7DCCC017"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72" w:type="dxa"/>
            <w:vMerge/>
            <w:tcBorders>
              <w:top w:val="nil"/>
              <w:left w:val="single" w:sz="8" w:space="0" w:color="auto"/>
              <w:bottom w:val="single" w:sz="8" w:space="0" w:color="000000"/>
              <w:right w:val="single" w:sz="8" w:space="0" w:color="auto"/>
            </w:tcBorders>
            <w:vAlign w:val="center"/>
          </w:tcPr>
          <w:p w14:paraId="32F21CAE"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r>
      <w:tr w:rsidR="00BE0819" w14:paraId="511BF6BF"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60B4E9F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of RBs used for one RO (N_RB)</w:t>
            </w:r>
          </w:p>
        </w:tc>
        <w:tc>
          <w:tcPr>
            <w:tcW w:w="972" w:type="dxa"/>
            <w:tcBorders>
              <w:top w:val="nil"/>
              <w:left w:val="nil"/>
              <w:bottom w:val="single" w:sz="8" w:space="0" w:color="auto"/>
              <w:right w:val="single" w:sz="8" w:space="0" w:color="auto"/>
            </w:tcBorders>
            <w:shd w:val="clear" w:color="auto" w:fill="auto"/>
            <w:vAlign w:val="center"/>
          </w:tcPr>
          <w:p w14:paraId="177FDF14"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c>
          <w:tcPr>
            <w:tcW w:w="972" w:type="dxa"/>
            <w:tcBorders>
              <w:top w:val="nil"/>
              <w:left w:val="nil"/>
              <w:bottom w:val="single" w:sz="8" w:space="0" w:color="auto"/>
              <w:right w:val="single" w:sz="8" w:space="0" w:color="auto"/>
            </w:tcBorders>
            <w:shd w:val="clear" w:color="auto" w:fill="auto"/>
            <w:vAlign w:val="center"/>
          </w:tcPr>
          <w:p w14:paraId="1F9DC6E7"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24</w:t>
            </w:r>
          </w:p>
        </w:tc>
        <w:tc>
          <w:tcPr>
            <w:tcW w:w="972" w:type="dxa"/>
            <w:tcBorders>
              <w:top w:val="nil"/>
              <w:left w:val="nil"/>
              <w:bottom w:val="single" w:sz="8" w:space="0" w:color="auto"/>
              <w:right w:val="single" w:sz="8" w:space="0" w:color="auto"/>
            </w:tcBorders>
            <w:shd w:val="clear" w:color="auto" w:fill="auto"/>
            <w:vAlign w:val="center"/>
          </w:tcPr>
          <w:p w14:paraId="02E44E15"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c>
          <w:tcPr>
            <w:tcW w:w="972" w:type="dxa"/>
            <w:gridSpan w:val="2"/>
            <w:tcBorders>
              <w:top w:val="nil"/>
              <w:left w:val="nil"/>
              <w:bottom w:val="single" w:sz="8" w:space="0" w:color="auto"/>
              <w:right w:val="single" w:sz="8" w:space="0" w:color="auto"/>
            </w:tcBorders>
            <w:shd w:val="clear" w:color="auto" w:fill="auto"/>
            <w:vAlign w:val="center"/>
          </w:tcPr>
          <w:p w14:paraId="0B943E05"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24</w:t>
            </w:r>
          </w:p>
        </w:tc>
      </w:tr>
      <w:tr w:rsidR="00BE0819" w14:paraId="36B0585C"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38D5DF4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of interlaces used by one RO (</w:t>
            </w:r>
            <w:proofErr w:type="spellStart"/>
            <w:r>
              <w:rPr>
                <w:rFonts w:eastAsia="Times New Roman"/>
                <w:snapToGrid/>
                <w:color w:val="000000"/>
                <w:kern w:val="0"/>
                <w:szCs w:val="20"/>
                <w:lang w:val="en-US" w:eastAsia="en-US"/>
              </w:rPr>
              <w:t>N_interlace</w:t>
            </w:r>
            <w:proofErr w:type="spellEnd"/>
            <w:r>
              <w:rPr>
                <w:rFonts w:eastAsia="Times New Roman"/>
                <w:snapToGrid/>
                <w:color w:val="000000"/>
                <w:kern w:val="0"/>
                <w:szCs w:val="20"/>
                <w:lang w:val="en-US" w:eastAsia="en-US"/>
              </w:rPr>
              <w:t>)</w:t>
            </w:r>
          </w:p>
        </w:tc>
        <w:tc>
          <w:tcPr>
            <w:tcW w:w="972" w:type="dxa"/>
            <w:tcBorders>
              <w:top w:val="nil"/>
              <w:left w:val="nil"/>
              <w:bottom w:val="single" w:sz="8" w:space="0" w:color="auto"/>
              <w:right w:val="single" w:sz="8" w:space="0" w:color="auto"/>
            </w:tcBorders>
            <w:shd w:val="clear" w:color="auto" w:fill="auto"/>
            <w:vAlign w:val="center"/>
          </w:tcPr>
          <w:p w14:paraId="7FE4B3C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t>
            </w:r>
          </w:p>
        </w:tc>
        <w:tc>
          <w:tcPr>
            <w:tcW w:w="972" w:type="dxa"/>
            <w:tcBorders>
              <w:top w:val="nil"/>
              <w:left w:val="nil"/>
              <w:bottom w:val="single" w:sz="8" w:space="0" w:color="auto"/>
              <w:right w:val="single" w:sz="8" w:space="0" w:color="auto"/>
            </w:tcBorders>
            <w:shd w:val="clear" w:color="auto" w:fill="auto"/>
            <w:vAlign w:val="center"/>
          </w:tcPr>
          <w:p w14:paraId="03D1266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t>
            </w:r>
          </w:p>
        </w:tc>
        <w:tc>
          <w:tcPr>
            <w:tcW w:w="972" w:type="dxa"/>
            <w:tcBorders>
              <w:top w:val="nil"/>
              <w:left w:val="nil"/>
              <w:bottom w:val="single" w:sz="8" w:space="0" w:color="auto"/>
              <w:right w:val="single" w:sz="8" w:space="0" w:color="auto"/>
            </w:tcBorders>
            <w:shd w:val="clear" w:color="auto" w:fill="auto"/>
            <w:vAlign w:val="center"/>
          </w:tcPr>
          <w:p w14:paraId="09BBA3F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t>
            </w:r>
          </w:p>
        </w:tc>
        <w:tc>
          <w:tcPr>
            <w:tcW w:w="972" w:type="dxa"/>
            <w:gridSpan w:val="2"/>
            <w:tcBorders>
              <w:top w:val="nil"/>
              <w:left w:val="nil"/>
              <w:bottom w:val="single" w:sz="8" w:space="0" w:color="auto"/>
              <w:right w:val="single" w:sz="8" w:space="0" w:color="auto"/>
            </w:tcBorders>
            <w:shd w:val="clear" w:color="auto" w:fill="auto"/>
            <w:vAlign w:val="center"/>
          </w:tcPr>
          <w:p w14:paraId="7E8E5DC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t>
            </w:r>
          </w:p>
        </w:tc>
      </w:tr>
      <w:tr w:rsidR="00BE0819" w14:paraId="7E2A2028"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263A9CC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RACH frequency occupancy (MHz)</w:t>
            </w:r>
          </w:p>
        </w:tc>
        <w:tc>
          <w:tcPr>
            <w:tcW w:w="972" w:type="dxa"/>
            <w:tcBorders>
              <w:top w:val="nil"/>
              <w:left w:val="nil"/>
              <w:bottom w:val="single" w:sz="8" w:space="0" w:color="auto"/>
              <w:right w:val="single" w:sz="8" w:space="0" w:color="auto"/>
            </w:tcBorders>
            <w:shd w:val="clear" w:color="auto" w:fill="auto"/>
            <w:vAlign w:val="center"/>
          </w:tcPr>
          <w:p w14:paraId="319CA86D"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2.085</w:t>
            </w:r>
          </w:p>
        </w:tc>
        <w:tc>
          <w:tcPr>
            <w:tcW w:w="972" w:type="dxa"/>
            <w:tcBorders>
              <w:top w:val="nil"/>
              <w:left w:val="nil"/>
              <w:bottom w:val="single" w:sz="8" w:space="0" w:color="auto"/>
              <w:right w:val="single" w:sz="8" w:space="0" w:color="auto"/>
            </w:tcBorders>
            <w:shd w:val="clear" w:color="auto" w:fill="auto"/>
            <w:vAlign w:val="center"/>
          </w:tcPr>
          <w:p w14:paraId="61F6314A"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4.17</w:t>
            </w:r>
          </w:p>
        </w:tc>
        <w:tc>
          <w:tcPr>
            <w:tcW w:w="972" w:type="dxa"/>
            <w:tcBorders>
              <w:top w:val="nil"/>
              <w:left w:val="nil"/>
              <w:bottom w:val="single" w:sz="8" w:space="0" w:color="auto"/>
              <w:right w:val="single" w:sz="8" w:space="0" w:color="auto"/>
            </w:tcBorders>
            <w:shd w:val="clear" w:color="auto" w:fill="auto"/>
            <w:vAlign w:val="center"/>
          </w:tcPr>
          <w:p w14:paraId="3CCDDFF7"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4.17</w:t>
            </w:r>
          </w:p>
        </w:tc>
        <w:tc>
          <w:tcPr>
            <w:tcW w:w="972" w:type="dxa"/>
            <w:gridSpan w:val="2"/>
            <w:tcBorders>
              <w:top w:val="nil"/>
              <w:left w:val="nil"/>
              <w:bottom w:val="single" w:sz="8" w:space="0" w:color="auto"/>
              <w:right w:val="single" w:sz="8" w:space="0" w:color="auto"/>
            </w:tcBorders>
            <w:shd w:val="clear" w:color="auto" w:fill="auto"/>
            <w:vAlign w:val="center"/>
          </w:tcPr>
          <w:p w14:paraId="4115D8C7"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8.34</w:t>
            </w:r>
          </w:p>
        </w:tc>
      </w:tr>
      <w:tr w:rsidR="00BE0819" w14:paraId="244B3EC0" w14:textId="77777777" w:rsidTr="007D0E1B">
        <w:trPr>
          <w:gridAfter w:val="1"/>
          <w:wAfter w:w="10" w:type="dxa"/>
          <w:trHeight w:val="248"/>
        </w:trPr>
        <w:tc>
          <w:tcPr>
            <w:tcW w:w="4212" w:type="dxa"/>
            <w:gridSpan w:val="2"/>
            <w:vMerge w:val="restart"/>
            <w:tcBorders>
              <w:top w:val="nil"/>
              <w:left w:val="single" w:sz="8" w:space="0" w:color="auto"/>
              <w:bottom w:val="single" w:sz="8" w:space="0" w:color="000000"/>
              <w:right w:val="single" w:sz="8" w:space="0" w:color="auto"/>
            </w:tcBorders>
            <w:shd w:val="clear" w:color="auto" w:fill="auto"/>
            <w:vAlign w:val="center"/>
          </w:tcPr>
          <w:p w14:paraId="3120A4E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Noise level, Np (dBm)</w:t>
            </w:r>
          </w:p>
        </w:tc>
        <w:tc>
          <w:tcPr>
            <w:tcW w:w="972" w:type="dxa"/>
            <w:vMerge w:val="restart"/>
            <w:tcBorders>
              <w:top w:val="nil"/>
              <w:left w:val="single" w:sz="8" w:space="0" w:color="auto"/>
              <w:bottom w:val="single" w:sz="8" w:space="0" w:color="000000"/>
              <w:right w:val="single" w:sz="8" w:space="0" w:color="auto"/>
            </w:tcBorders>
            <w:shd w:val="clear" w:color="auto" w:fill="auto"/>
            <w:vAlign w:val="center"/>
          </w:tcPr>
          <w:p w14:paraId="4C621970"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-116</w:t>
            </w:r>
          </w:p>
        </w:tc>
        <w:tc>
          <w:tcPr>
            <w:tcW w:w="972" w:type="dxa"/>
            <w:vMerge w:val="restart"/>
            <w:tcBorders>
              <w:top w:val="nil"/>
              <w:left w:val="single" w:sz="8" w:space="0" w:color="auto"/>
              <w:bottom w:val="single" w:sz="8" w:space="0" w:color="000000"/>
              <w:right w:val="single" w:sz="8" w:space="0" w:color="auto"/>
            </w:tcBorders>
            <w:shd w:val="clear" w:color="auto" w:fill="auto"/>
            <w:vAlign w:val="center"/>
          </w:tcPr>
          <w:p w14:paraId="6A76C563"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-113</w:t>
            </w:r>
          </w:p>
        </w:tc>
        <w:tc>
          <w:tcPr>
            <w:tcW w:w="972" w:type="dxa"/>
            <w:vMerge w:val="restart"/>
            <w:tcBorders>
              <w:top w:val="nil"/>
              <w:left w:val="single" w:sz="8" w:space="0" w:color="auto"/>
              <w:bottom w:val="single" w:sz="8" w:space="0" w:color="000000"/>
              <w:right w:val="single" w:sz="8" w:space="0" w:color="auto"/>
            </w:tcBorders>
            <w:shd w:val="clear" w:color="auto" w:fill="auto"/>
            <w:vAlign w:val="center"/>
          </w:tcPr>
          <w:p w14:paraId="697F4FCA"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-113</w:t>
            </w:r>
          </w:p>
        </w:tc>
        <w:tc>
          <w:tcPr>
            <w:tcW w:w="972" w:type="dxa"/>
            <w:vMerge w:val="restart"/>
            <w:tcBorders>
              <w:top w:val="nil"/>
              <w:left w:val="single" w:sz="8" w:space="0" w:color="auto"/>
              <w:bottom w:val="single" w:sz="8" w:space="0" w:color="000000"/>
              <w:right w:val="single" w:sz="8" w:space="0" w:color="auto"/>
            </w:tcBorders>
            <w:shd w:val="clear" w:color="auto" w:fill="auto"/>
            <w:vAlign w:val="center"/>
          </w:tcPr>
          <w:p w14:paraId="5424D6A4"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-110</w:t>
            </w:r>
          </w:p>
        </w:tc>
      </w:tr>
      <w:tr w:rsidR="00BE0819" w14:paraId="198497A4" w14:textId="77777777" w:rsidTr="007D0E1B">
        <w:trPr>
          <w:gridAfter w:val="1"/>
          <w:wAfter w:w="10" w:type="dxa"/>
          <w:trHeight w:val="248"/>
        </w:trPr>
        <w:tc>
          <w:tcPr>
            <w:tcW w:w="4212" w:type="dxa"/>
            <w:gridSpan w:val="2"/>
            <w:vMerge/>
            <w:tcBorders>
              <w:top w:val="nil"/>
              <w:left w:val="single" w:sz="8" w:space="0" w:color="auto"/>
              <w:bottom w:val="single" w:sz="8" w:space="0" w:color="000000"/>
              <w:right w:val="single" w:sz="8" w:space="0" w:color="auto"/>
            </w:tcBorders>
            <w:vAlign w:val="center"/>
          </w:tcPr>
          <w:p w14:paraId="75B3182D"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72" w:type="dxa"/>
            <w:vMerge/>
            <w:tcBorders>
              <w:top w:val="nil"/>
              <w:left w:val="single" w:sz="8" w:space="0" w:color="auto"/>
              <w:bottom w:val="single" w:sz="8" w:space="0" w:color="000000"/>
              <w:right w:val="single" w:sz="8" w:space="0" w:color="auto"/>
            </w:tcBorders>
            <w:vAlign w:val="center"/>
          </w:tcPr>
          <w:p w14:paraId="72B35AAD"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72" w:type="dxa"/>
            <w:vMerge/>
            <w:tcBorders>
              <w:top w:val="nil"/>
              <w:left w:val="single" w:sz="8" w:space="0" w:color="auto"/>
              <w:bottom w:val="single" w:sz="8" w:space="0" w:color="000000"/>
              <w:right w:val="single" w:sz="8" w:space="0" w:color="auto"/>
            </w:tcBorders>
            <w:vAlign w:val="center"/>
          </w:tcPr>
          <w:p w14:paraId="65AA8114"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72" w:type="dxa"/>
            <w:vMerge/>
            <w:tcBorders>
              <w:top w:val="nil"/>
              <w:left w:val="single" w:sz="8" w:space="0" w:color="auto"/>
              <w:bottom w:val="single" w:sz="8" w:space="0" w:color="000000"/>
              <w:right w:val="single" w:sz="8" w:space="0" w:color="auto"/>
            </w:tcBorders>
            <w:vAlign w:val="center"/>
          </w:tcPr>
          <w:p w14:paraId="5926BB33"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72" w:type="dxa"/>
            <w:vMerge/>
            <w:tcBorders>
              <w:top w:val="nil"/>
              <w:left w:val="single" w:sz="8" w:space="0" w:color="auto"/>
              <w:bottom w:val="single" w:sz="8" w:space="0" w:color="000000"/>
              <w:right w:val="single" w:sz="8" w:space="0" w:color="auto"/>
            </w:tcBorders>
            <w:vAlign w:val="center"/>
          </w:tcPr>
          <w:p w14:paraId="3DE872B0"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r>
      <w:tr w:rsidR="00BE0819" w14:paraId="361A1DA8"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0EBA2FE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SNR (dB)</w:t>
            </w:r>
          </w:p>
        </w:tc>
        <w:tc>
          <w:tcPr>
            <w:tcW w:w="972" w:type="dxa"/>
            <w:tcBorders>
              <w:top w:val="nil"/>
              <w:left w:val="nil"/>
              <w:bottom w:val="single" w:sz="8" w:space="0" w:color="auto"/>
              <w:right w:val="single" w:sz="8" w:space="0" w:color="auto"/>
            </w:tcBorders>
            <w:shd w:val="clear" w:color="auto" w:fill="auto"/>
            <w:vAlign w:val="center"/>
          </w:tcPr>
          <w:p w14:paraId="17CD0CD6"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-8</w:t>
            </w:r>
          </w:p>
        </w:tc>
        <w:tc>
          <w:tcPr>
            <w:tcW w:w="972" w:type="dxa"/>
            <w:tcBorders>
              <w:top w:val="nil"/>
              <w:left w:val="nil"/>
              <w:bottom w:val="single" w:sz="8" w:space="0" w:color="auto"/>
              <w:right w:val="single" w:sz="8" w:space="0" w:color="auto"/>
            </w:tcBorders>
            <w:shd w:val="clear" w:color="auto" w:fill="auto"/>
            <w:vAlign w:val="center"/>
          </w:tcPr>
          <w:p w14:paraId="307225A4"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-10.3</w:t>
            </w:r>
          </w:p>
        </w:tc>
        <w:tc>
          <w:tcPr>
            <w:tcW w:w="972" w:type="dxa"/>
            <w:tcBorders>
              <w:top w:val="nil"/>
              <w:left w:val="nil"/>
              <w:bottom w:val="single" w:sz="8" w:space="0" w:color="auto"/>
              <w:right w:val="single" w:sz="8" w:space="0" w:color="auto"/>
            </w:tcBorders>
            <w:shd w:val="clear" w:color="auto" w:fill="auto"/>
            <w:vAlign w:val="center"/>
          </w:tcPr>
          <w:p w14:paraId="261ACB63"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-7.5</w:t>
            </w:r>
          </w:p>
        </w:tc>
        <w:tc>
          <w:tcPr>
            <w:tcW w:w="972" w:type="dxa"/>
            <w:gridSpan w:val="2"/>
            <w:tcBorders>
              <w:top w:val="nil"/>
              <w:left w:val="nil"/>
              <w:bottom w:val="single" w:sz="8" w:space="0" w:color="auto"/>
              <w:right w:val="single" w:sz="8" w:space="0" w:color="auto"/>
            </w:tcBorders>
            <w:shd w:val="clear" w:color="auto" w:fill="auto"/>
            <w:vAlign w:val="center"/>
          </w:tcPr>
          <w:p w14:paraId="6CF96164"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w:t>
            </w:r>
          </w:p>
        </w:tc>
      </w:tr>
      <w:tr w:rsidR="00BE0819" w14:paraId="787AA86B"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22F0984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proofErr w:type="spellStart"/>
            <w:r>
              <w:rPr>
                <w:rFonts w:eastAsia="Times New Roman"/>
                <w:snapToGrid/>
                <w:color w:val="000000"/>
                <w:kern w:val="0"/>
                <w:szCs w:val="20"/>
                <w:lang w:val="en-US" w:eastAsia="en-US"/>
              </w:rPr>
              <w:t>P_max</w:t>
            </w:r>
            <w:proofErr w:type="spellEnd"/>
            <w:r>
              <w:rPr>
                <w:rFonts w:eastAsia="Times New Roman"/>
                <w:snapToGrid/>
                <w:color w:val="000000"/>
                <w:kern w:val="0"/>
                <w:szCs w:val="20"/>
                <w:lang w:val="en-US" w:eastAsia="en-US"/>
              </w:rPr>
              <w:t xml:space="preserve"> (dBm)</w:t>
            </w:r>
          </w:p>
        </w:tc>
        <w:tc>
          <w:tcPr>
            <w:tcW w:w="972" w:type="dxa"/>
            <w:tcBorders>
              <w:top w:val="nil"/>
              <w:left w:val="nil"/>
              <w:bottom w:val="single" w:sz="8" w:space="0" w:color="auto"/>
              <w:right w:val="single" w:sz="8" w:space="0" w:color="auto"/>
            </w:tcBorders>
            <w:shd w:val="clear" w:color="auto" w:fill="auto"/>
            <w:vAlign w:val="center"/>
          </w:tcPr>
          <w:p w14:paraId="030E2134"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w:t>
            </w:r>
          </w:p>
        </w:tc>
        <w:tc>
          <w:tcPr>
            <w:tcW w:w="972" w:type="dxa"/>
            <w:tcBorders>
              <w:top w:val="nil"/>
              <w:left w:val="nil"/>
              <w:bottom w:val="single" w:sz="8" w:space="0" w:color="auto"/>
              <w:right w:val="single" w:sz="8" w:space="0" w:color="auto"/>
            </w:tcBorders>
            <w:shd w:val="clear" w:color="auto" w:fill="auto"/>
            <w:vAlign w:val="center"/>
          </w:tcPr>
          <w:p w14:paraId="501C79B8"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16.2</w:t>
            </w:r>
          </w:p>
        </w:tc>
        <w:tc>
          <w:tcPr>
            <w:tcW w:w="972" w:type="dxa"/>
            <w:tcBorders>
              <w:top w:val="nil"/>
              <w:left w:val="nil"/>
              <w:bottom w:val="single" w:sz="8" w:space="0" w:color="auto"/>
              <w:right w:val="single" w:sz="8" w:space="0" w:color="auto"/>
            </w:tcBorders>
            <w:shd w:val="clear" w:color="auto" w:fill="auto"/>
            <w:vAlign w:val="center"/>
          </w:tcPr>
          <w:p w14:paraId="6F7659AA"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16.2</w:t>
            </w:r>
          </w:p>
        </w:tc>
        <w:tc>
          <w:tcPr>
            <w:tcW w:w="972" w:type="dxa"/>
            <w:gridSpan w:val="2"/>
            <w:tcBorders>
              <w:top w:val="nil"/>
              <w:left w:val="nil"/>
              <w:bottom w:val="single" w:sz="8" w:space="0" w:color="auto"/>
              <w:right w:val="single" w:sz="8" w:space="0" w:color="auto"/>
            </w:tcBorders>
            <w:shd w:val="clear" w:color="auto" w:fill="auto"/>
            <w:vAlign w:val="center"/>
          </w:tcPr>
          <w:p w14:paraId="2A5ACD17"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19.2</w:t>
            </w:r>
          </w:p>
        </w:tc>
      </w:tr>
      <w:tr w:rsidR="00BE0819" w14:paraId="69245D8D"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149C128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proofErr w:type="spellStart"/>
            <w:r>
              <w:rPr>
                <w:rFonts w:eastAsia="Times New Roman"/>
                <w:snapToGrid/>
                <w:color w:val="000000"/>
                <w:kern w:val="0"/>
                <w:szCs w:val="20"/>
                <w:lang w:val="en-US" w:eastAsia="en-US"/>
              </w:rPr>
              <w:t>Backoff</w:t>
            </w:r>
            <w:proofErr w:type="spellEnd"/>
            <w:r>
              <w:rPr>
                <w:rFonts w:eastAsia="Times New Roman"/>
                <w:snapToGrid/>
                <w:color w:val="000000"/>
                <w:kern w:val="0"/>
                <w:szCs w:val="20"/>
                <w:lang w:val="en-US" w:eastAsia="en-US"/>
              </w:rPr>
              <w:t xml:space="preserve"> (dB)</w:t>
            </w:r>
          </w:p>
        </w:tc>
        <w:tc>
          <w:tcPr>
            <w:tcW w:w="972" w:type="dxa"/>
            <w:tcBorders>
              <w:top w:val="nil"/>
              <w:left w:val="nil"/>
              <w:bottom w:val="single" w:sz="8" w:space="0" w:color="auto"/>
              <w:right w:val="single" w:sz="8" w:space="0" w:color="auto"/>
            </w:tcBorders>
            <w:shd w:val="clear" w:color="auto" w:fill="auto"/>
            <w:vAlign w:val="center"/>
          </w:tcPr>
          <w:p w14:paraId="427E754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t>
            </w:r>
          </w:p>
        </w:tc>
        <w:tc>
          <w:tcPr>
            <w:tcW w:w="972" w:type="dxa"/>
            <w:tcBorders>
              <w:top w:val="nil"/>
              <w:left w:val="nil"/>
              <w:bottom w:val="single" w:sz="8" w:space="0" w:color="auto"/>
              <w:right w:val="single" w:sz="8" w:space="0" w:color="auto"/>
            </w:tcBorders>
            <w:shd w:val="clear" w:color="auto" w:fill="auto"/>
            <w:vAlign w:val="center"/>
          </w:tcPr>
          <w:p w14:paraId="08659776"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t>
            </w:r>
          </w:p>
        </w:tc>
        <w:tc>
          <w:tcPr>
            <w:tcW w:w="972" w:type="dxa"/>
            <w:tcBorders>
              <w:top w:val="nil"/>
              <w:left w:val="nil"/>
              <w:bottom w:val="single" w:sz="8" w:space="0" w:color="auto"/>
              <w:right w:val="single" w:sz="8" w:space="0" w:color="auto"/>
            </w:tcBorders>
            <w:shd w:val="clear" w:color="auto" w:fill="auto"/>
            <w:vAlign w:val="center"/>
          </w:tcPr>
          <w:p w14:paraId="3C70309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t>
            </w:r>
          </w:p>
        </w:tc>
        <w:tc>
          <w:tcPr>
            <w:tcW w:w="972" w:type="dxa"/>
            <w:gridSpan w:val="2"/>
            <w:tcBorders>
              <w:top w:val="nil"/>
              <w:left w:val="nil"/>
              <w:bottom w:val="single" w:sz="8" w:space="0" w:color="auto"/>
              <w:right w:val="single" w:sz="8" w:space="0" w:color="auto"/>
            </w:tcBorders>
            <w:shd w:val="clear" w:color="auto" w:fill="auto"/>
            <w:vAlign w:val="center"/>
          </w:tcPr>
          <w:p w14:paraId="370580A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t>
            </w:r>
          </w:p>
        </w:tc>
      </w:tr>
      <w:tr w:rsidR="00BE0819" w14:paraId="724AFF22"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3325EBD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P_TX (dBm)</w:t>
            </w:r>
          </w:p>
        </w:tc>
        <w:tc>
          <w:tcPr>
            <w:tcW w:w="972" w:type="dxa"/>
            <w:tcBorders>
              <w:top w:val="nil"/>
              <w:left w:val="nil"/>
              <w:bottom w:val="single" w:sz="8" w:space="0" w:color="auto"/>
              <w:right w:val="single" w:sz="8" w:space="0" w:color="auto"/>
            </w:tcBorders>
            <w:shd w:val="clear" w:color="auto" w:fill="auto"/>
            <w:vAlign w:val="center"/>
          </w:tcPr>
          <w:p w14:paraId="50D5C6D0"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w:t>
            </w:r>
          </w:p>
        </w:tc>
        <w:tc>
          <w:tcPr>
            <w:tcW w:w="972" w:type="dxa"/>
            <w:tcBorders>
              <w:top w:val="nil"/>
              <w:left w:val="nil"/>
              <w:bottom w:val="single" w:sz="8" w:space="0" w:color="auto"/>
              <w:right w:val="single" w:sz="8" w:space="0" w:color="auto"/>
            </w:tcBorders>
            <w:shd w:val="clear" w:color="auto" w:fill="auto"/>
            <w:vAlign w:val="center"/>
          </w:tcPr>
          <w:p w14:paraId="3438F161"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16.2</w:t>
            </w:r>
          </w:p>
        </w:tc>
        <w:tc>
          <w:tcPr>
            <w:tcW w:w="972" w:type="dxa"/>
            <w:tcBorders>
              <w:top w:val="nil"/>
              <w:left w:val="nil"/>
              <w:bottom w:val="single" w:sz="8" w:space="0" w:color="auto"/>
              <w:right w:val="single" w:sz="8" w:space="0" w:color="auto"/>
            </w:tcBorders>
            <w:shd w:val="clear" w:color="auto" w:fill="auto"/>
            <w:vAlign w:val="center"/>
          </w:tcPr>
          <w:p w14:paraId="0790EB96"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16.2</w:t>
            </w:r>
          </w:p>
        </w:tc>
        <w:tc>
          <w:tcPr>
            <w:tcW w:w="972" w:type="dxa"/>
            <w:gridSpan w:val="2"/>
            <w:tcBorders>
              <w:top w:val="nil"/>
              <w:left w:val="nil"/>
              <w:bottom w:val="single" w:sz="8" w:space="0" w:color="auto"/>
              <w:right w:val="single" w:sz="8" w:space="0" w:color="auto"/>
            </w:tcBorders>
            <w:shd w:val="clear" w:color="auto" w:fill="auto"/>
            <w:vAlign w:val="center"/>
          </w:tcPr>
          <w:p w14:paraId="5DAA88B2"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19.2</w:t>
            </w:r>
          </w:p>
        </w:tc>
      </w:tr>
      <w:tr w:rsidR="00BE0819" w14:paraId="047D9911"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422ABFD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MCL (dB)</w:t>
            </w:r>
          </w:p>
        </w:tc>
        <w:tc>
          <w:tcPr>
            <w:tcW w:w="972" w:type="dxa"/>
            <w:tcBorders>
              <w:top w:val="nil"/>
              <w:left w:val="nil"/>
              <w:bottom w:val="single" w:sz="8" w:space="0" w:color="auto"/>
              <w:right w:val="single" w:sz="8" w:space="0" w:color="auto"/>
            </w:tcBorders>
            <w:shd w:val="clear" w:color="auto" w:fill="auto"/>
            <w:vAlign w:val="center"/>
          </w:tcPr>
          <w:p w14:paraId="7D0DE0E2"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137.2</w:t>
            </w:r>
          </w:p>
        </w:tc>
        <w:tc>
          <w:tcPr>
            <w:tcW w:w="972" w:type="dxa"/>
            <w:tcBorders>
              <w:top w:val="nil"/>
              <w:left w:val="nil"/>
              <w:bottom w:val="single" w:sz="8" w:space="0" w:color="auto"/>
              <w:right w:val="single" w:sz="8" w:space="0" w:color="auto"/>
            </w:tcBorders>
            <w:shd w:val="clear" w:color="auto" w:fill="auto"/>
            <w:vAlign w:val="center"/>
          </w:tcPr>
          <w:p w14:paraId="18793923"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139.5</w:t>
            </w:r>
          </w:p>
        </w:tc>
        <w:tc>
          <w:tcPr>
            <w:tcW w:w="972" w:type="dxa"/>
            <w:tcBorders>
              <w:top w:val="nil"/>
              <w:left w:val="nil"/>
              <w:bottom w:val="single" w:sz="8" w:space="0" w:color="auto"/>
              <w:right w:val="single" w:sz="8" w:space="0" w:color="auto"/>
            </w:tcBorders>
            <w:shd w:val="clear" w:color="auto" w:fill="auto"/>
            <w:vAlign w:val="center"/>
          </w:tcPr>
          <w:p w14:paraId="7D91B114"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136.7</w:t>
            </w:r>
          </w:p>
        </w:tc>
        <w:tc>
          <w:tcPr>
            <w:tcW w:w="972" w:type="dxa"/>
            <w:gridSpan w:val="2"/>
            <w:tcBorders>
              <w:top w:val="nil"/>
              <w:left w:val="nil"/>
              <w:bottom w:val="single" w:sz="8" w:space="0" w:color="auto"/>
              <w:right w:val="single" w:sz="8" w:space="0" w:color="auto"/>
            </w:tcBorders>
            <w:shd w:val="clear" w:color="auto" w:fill="auto"/>
            <w:vAlign w:val="center"/>
          </w:tcPr>
          <w:p w14:paraId="59434367"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139.2</w:t>
            </w:r>
          </w:p>
        </w:tc>
      </w:tr>
      <w:tr w:rsidR="00BE0819" w14:paraId="60CF3FDC"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6165E21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N_FDM</w:t>
            </w:r>
          </w:p>
        </w:tc>
        <w:tc>
          <w:tcPr>
            <w:tcW w:w="972" w:type="dxa"/>
            <w:tcBorders>
              <w:top w:val="nil"/>
              <w:left w:val="nil"/>
              <w:bottom w:val="single" w:sz="8" w:space="0" w:color="auto"/>
              <w:right w:val="single" w:sz="8" w:space="0" w:color="auto"/>
            </w:tcBorders>
            <w:shd w:val="clear" w:color="auto" w:fill="auto"/>
            <w:vAlign w:val="center"/>
          </w:tcPr>
          <w:p w14:paraId="1C9E6531"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8</w:t>
            </w:r>
          </w:p>
        </w:tc>
        <w:tc>
          <w:tcPr>
            <w:tcW w:w="972" w:type="dxa"/>
            <w:tcBorders>
              <w:top w:val="nil"/>
              <w:left w:val="nil"/>
              <w:bottom w:val="single" w:sz="8" w:space="0" w:color="auto"/>
              <w:right w:val="single" w:sz="8" w:space="0" w:color="auto"/>
            </w:tcBorders>
            <w:shd w:val="clear" w:color="auto" w:fill="auto"/>
            <w:vAlign w:val="center"/>
          </w:tcPr>
          <w:p w14:paraId="039CD96D"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c>
          <w:tcPr>
            <w:tcW w:w="972" w:type="dxa"/>
            <w:tcBorders>
              <w:top w:val="nil"/>
              <w:left w:val="nil"/>
              <w:bottom w:val="single" w:sz="8" w:space="0" w:color="auto"/>
              <w:right w:val="single" w:sz="8" w:space="0" w:color="auto"/>
            </w:tcBorders>
            <w:shd w:val="clear" w:color="auto" w:fill="auto"/>
            <w:vAlign w:val="center"/>
          </w:tcPr>
          <w:p w14:paraId="334DEF28"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c>
          <w:tcPr>
            <w:tcW w:w="972" w:type="dxa"/>
            <w:gridSpan w:val="2"/>
            <w:tcBorders>
              <w:top w:val="nil"/>
              <w:left w:val="nil"/>
              <w:bottom w:val="single" w:sz="8" w:space="0" w:color="auto"/>
              <w:right w:val="single" w:sz="8" w:space="0" w:color="auto"/>
            </w:tcBorders>
            <w:shd w:val="clear" w:color="auto" w:fill="auto"/>
            <w:vAlign w:val="center"/>
          </w:tcPr>
          <w:p w14:paraId="4FDCB316"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w:t>
            </w:r>
          </w:p>
        </w:tc>
      </w:tr>
      <w:tr w:rsidR="00BE0819" w14:paraId="19BB2048" w14:textId="77777777">
        <w:trPr>
          <w:gridBefore w:val="1"/>
          <w:trHeight w:val="20"/>
        </w:trPr>
        <w:tc>
          <w:tcPr>
            <w:tcW w:w="4212" w:type="dxa"/>
            <w:vMerge w:val="restart"/>
            <w:tcBorders>
              <w:top w:val="nil"/>
              <w:left w:val="single" w:sz="8" w:space="0" w:color="auto"/>
              <w:bottom w:val="single" w:sz="8" w:space="0" w:color="000000"/>
              <w:right w:val="single" w:sz="8" w:space="0" w:color="auto"/>
            </w:tcBorders>
            <w:shd w:val="clear" w:color="auto" w:fill="auto"/>
            <w:vAlign w:val="center"/>
          </w:tcPr>
          <w:p w14:paraId="09D1D83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Capacity</w:t>
            </w:r>
          </w:p>
        </w:tc>
        <w:tc>
          <w:tcPr>
            <w:tcW w:w="972" w:type="dxa"/>
            <w:tcBorders>
              <w:top w:val="nil"/>
              <w:left w:val="nil"/>
              <w:bottom w:val="nil"/>
              <w:right w:val="single" w:sz="8" w:space="0" w:color="auto"/>
            </w:tcBorders>
            <w:shd w:val="clear" w:color="auto" w:fill="auto"/>
            <w:vAlign w:val="center"/>
          </w:tcPr>
          <w:p w14:paraId="5260115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512</w:t>
            </w:r>
          </w:p>
        </w:tc>
        <w:tc>
          <w:tcPr>
            <w:tcW w:w="972" w:type="dxa"/>
            <w:tcBorders>
              <w:top w:val="nil"/>
              <w:left w:val="nil"/>
              <w:bottom w:val="nil"/>
              <w:right w:val="single" w:sz="8" w:space="0" w:color="auto"/>
            </w:tcBorders>
            <w:shd w:val="clear" w:color="auto" w:fill="auto"/>
            <w:vAlign w:val="center"/>
          </w:tcPr>
          <w:p w14:paraId="4A86174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256</w:t>
            </w:r>
          </w:p>
        </w:tc>
        <w:tc>
          <w:tcPr>
            <w:tcW w:w="972" w:type="dxa"/>
            <w:tcBorders>
              <w:top w:val="nil"/>
              <w:left w:val="nil"/>
              <w:bottom w:val="nil"/>
              <w:right w:val="single" w:sz="8" w:space="0" w:color="auto"/>
            </w:tcBorders>
            <w:shd w:val="clear" w:color="auto" w:fill="auto"/>
            <w:vAlign w:val="center"/>
          </w:tcPr>
          <w:p w14:paraId="15374B5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256</w:t>
            </w:r>
          </w:p>
        </w:tc>
        <w:tc>
          <w:tcPr>
            <w:tcW w:w="972" w:type="dxa"/>
            <w:gridSpan w:val="2"/>
            <w:tcBorders>
              <w:top w:val="nil"/>
              <w:left w:val="nil"/>
              <w:bottom w:val="nil"/>
              <w:right w:val="single" w:sz="8" w:space="0" w:color="auto"/>
            </w:tcBorders>
            <w:shd w:val="clear" w:color="auto" w:fill="auto"/>
            <w:vAlign w:val="center"/>
          </w:tcPr>
          <w:p w14:paraId="0551447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128</w:t>
            </w:r>
          </w:p>
        </w:tc>
      </w:tr>
      <w:tr w:rsidR="00BE0819" w14:paraId="56DFBBC0" w14:textId="77777777">
        <w:trPr>
          <w:gridBefore w:val="1"/>
          <w:trHeight w:val="20"/>
        </w:trPr>
        <w:tc>
          <w:tcPr>
            <w:tcW w:w="4212" w:type="dxa"/>
            <w:vMerge/>
            <w:tcBorders>
              <w:top w:val="nil"/>
              <w:left w:val="single" w:sz="8" w:space="0" w:color="auto"/>
              <w:bottom w:val="single" w:sz="8" w:space="0" w:color="000000"/>
              <w:right w:val="single" w:sz="8" w:space="0" w:color="auto"/>
            </w:tcBorders>
            <w:vAlign w:val="center"/>
          </w:tcPr>
          <w:p w14:paraId="3AD22859"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72" w:type="dxa"/>
            <w:tcBorders>
              <w:top w:val="nil"/>
              <w:left w:val="nil"/>
              <w:bottom w:val="single" w:sz="8" w:space="0" w:color="auto"/>
              <w:right w:val="single" w:sz="8" w:space="0" w:color="auto"/>
            </w:tcBorders>
            <w:shd w:val="clear" w:color="auto" w:fill="auto"/>
            <w:vAlign w:val="center"/>
          </w:tcPr>
          <w:p w14:paraId="2B62AF08"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72" w:type="dxa"/>
            <w:tcBorders>
              <w:top w:val="nil"/>
              <w:left w:val="nil"/>
              <w:bottom w:val="single" w:sz="8" w:space="0" w:color="auto"/>
              <w:right w:val="single" w:sz="8" w:space="0" w:color="auto"/>
            </w:tcBorders>
            <w:shd w:val="clear" w:color="auto" w:fill="auto"/>
            <w:vAlign w:val="center"/>
          </w:tcPr>
          <w:p w14:paraId="03E19170"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72" w:type="dxa"/>
            <w:tcBorders>
              <w:top w:val="nil"/>
              <w:left w:val="nil"/>
              <w:bottom w:val="single" w:sz="8" w:space="0" w:color="auto"/>
              <w:right w:val="single" w:sz="8" w:space="0" w:color="auto"/>
            </w:tcBorders>
            <w:shd w:val="clear" w:color="auto" w:fill="auto"/>
            <w:vAlign w:val="center"/>
          </w:tcPr>
          <w:p w14:paraId="7F952CC2"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72" w:type="dxa"/>
            <w:gridSpan w:val="2"/>
            <w:tcBorders>
              <w:top w:val="nil"/>
              <w:left w:val="nil"/>
              <w:bottom w:val="single" w:sz="8" w:space="0" w:color="auto"/>
              <w:right w:val="single" w:sz="8" w:space="0" w:color="auto"/>
            </w:tcBorders>
            <w:shd w:val="clear" w:color="auto" w:fill="auto"/>
            <w:vAlign w:val="center"/>
          </w:tcPr>
          <w:p w14:paraId="18E2FBBA"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r>
    </w:tbl>
    <w:p w14:paraId="6032A2E5" w14:textId="77777777" w:rsidR="00BE0819" w:rsidRDefault="00BE0819">
      <w:pPr>
        <w:rPr>
          <w:lang w:eastAsia="en-US"/>
        </w:rPr>
      </w:pPr>
    </w:p>
    <w:p w14:paraId="11A0057C" w14:textId="77777777" w:rsidR="00BE0819" w:rsidRDefault="007D2801">
      <w:pPr>
        <w:pStyle w:val="Heading2"/>
        <w:rPr>
          <w:lang w:eastAsia="en-US"/>
        </w:rPr>
      </w:pPr>
      <w:r>
        <w:rPr>
          <w:lang w:eastAsia="en-US"/>
        </w:rPr>
        <w:t>NTT DOCOMO</w:t>
      </w:r>
    </w:p>
    <w:p w14:paraId="42FF14CD" w14:textId="77777777" w:rsidR="00BE0819" w:rsidRDefault="007D2801">
      <w:pPr>
        <w:rPr>
          <w:lang w:eastAsia="en-US"/>
        </w:rPr>
      </w:pPr>
      <w:r>
        <w:rPr>
          <w:noProof/>
          <w:snapToGrid/>
          <w:lang w:val="en-US" w:eastAsia="zh-CN"/>
        </w:rPr>
        <w:lastRenderedPageBreak/>
        <w:drawing>
          <wp:inline distT="0" distB="0" distL="0" distR="0" wp14:anchorId="08480164" wp14:editId="4D69FE91">
            <wp:extent cx="5951220" cy="3818255"/>
            <wp:effectExtent l="0" t="0" r="0" b="0"/>
            <wp:docPr id="2" name="図 1"/>
            <wp:cNvGraphicFramePr/>
            <a:graphic xmlns:a="http://schemas.openxmlformats.org/drawingml/2006/main">
              <a:graphicData uri="http://schemas.openxmlformats.org/drawingml/2006/picture">
                <pic:pic xmlns:pic="http://schemas.openxmlformats.org/drawingml/2006/picture">
                  <pic:nvPicPr>
                    <pic:cNvPr id="2" name="図 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951220" cy="3818255"/>
                    </a:xfrm>
                    <a:prstGeom prst="rect">
                      <a:avLst/>
                    </a:prstGeom>
                    <a:noFill/>
                    <a:ln>
                      <a:noFill/>
                    </a:ln>
                  </pic:spPr>
                </pic:pic>
              </a:graphicData>
            </a:graphic>
          </wp:inline>
        </w:drawing>
      </w:r>
    </w:p>
    <w:p w14:paraId="4ECDE380" w14:textId="77777777" w:rsidR="00BE0819" w:rsidRDefault="00BE0819">
      <w:pPr>
        <w:rPr>
          <w:lang w:eastAsia="en-US"/>
        </w:rPr>
      </w:pPr>
    </w:p>
    <w:p w14:paraId="4B9D75F9" w14:textId="77777777" w:rsidR="00BE0819" w:rsidRDefault="007D2801">
      <w:pPr>
        <w:pStyle w:val="Heading2"/>
        <w:rPr>
          <w:lang w:eastAsia="en-US"/>
        </w:rPr>
      </w:pPr>
      <w:r>
        <w:rPr>
          <w:lang w:eastAsia="en-US"/>
        </w:rPr>
        <w:t>Qualcomm</w:t>
      </w:r>
    </w:p>
    <w:p w14:paraId="72C3AE71" w14:textId="77777777" w:rsidR="00BE0819" w:rsidRDefault="007D2801">
      <w:pPr>
        <w:rPr>
          <w:lang w:eastAsia="en-US"/>
        </w:rPr>
      </w:pPr>
      <w:r>
        <w:rPr>
          <w:lang w:eastAsia="en-US"/>
        </w:rPr>
        <w:t>MCL table for 15 kHz</w:t>
      </w:r>
    </w:p>
    <w:p w14:paraId="58080ED9" w14:textId="77777777" w:rsidR="00BE0819" w:rsidRDefault="00BE0819">
      <w:pPr>
        <w:rPr>
          <w:lang w:eastAsia="en-US"/>
        </w:rPr>
      </w:pPr>
    </w:p>
    <w:tbl>
      <w:tblPr>
        <w:tblW w:w="9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720"/>
        <w:gridCol w:w="721"/>
        <w:gridCol w:w="721"/>
        <w:gridCol w:w="721"/>
        <w:gridCol w:w="721"/>
        <w:gridCol w:w="721"/>
        <w:gridCol w:w="721"/>
        <w:gridCol w:w="721"/>
        <w:gridCol w:w="721"/>
        <w:gridCol w:w="721"/>
        <w:gridCol w:w="721"/>
        <w:gridCol w:w="711"/>
      </w:tblGrid>
      <w:tr w:rsidR="00BE0819" w14:paraId="12D39C20" w14:textId="77777777">
        <w:trPr>
          <w:trHeight w:val="20"/>
        </w:trPr>
        <w:tc>
          <w:tcPr>
            <w:tcW w:w="895" w:type="dxa"/>
            <w:shd w:val="clear" w:color="auto" w:fill="auto"/>
            <w:vAlign w:val="center"/>
          </w:tcPr>
          <w:p w14:paraId="482E86F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 xml:space="preserve">Freq. </w:t>
            </w:r>
            <w:proofErr w:type="spellStart"/>
            <w:r>
              <w:rPr>
                <w:rFonts w:eastAsia="Times New Roman"/>
                <w:snapToGrid/>
                <w:color w:val="000000"/>
                <w:kern w:val="0"/>
                <w:sz w:val="16"/>
                <w:szCs w:val="16"/>
                <w:lang w:val="en-US" w:eastAsia="en-US"/>
              </w:rPr>
              <w:t>alloc</w:t>
            </w:r>
            <w:proofErr w:type="spellEnd"/>
            <w:r>
              <w:rPr>
                <w:rFonts w:eastAsia="Times New Roman"/>
                <w:snapToGrid/>
                <w:color w:val="000000"/>
                <w:kern w:val="0"/>
                <w:sz w:val="16"/>
                <w:szCs w:val="16"/>
                <w:lang w:val="en-US" w:eastAsia="en-US"/>
              </w:rPr>
              <w:t xml:space="preserve"> scheme</w:t>
            </w:r>
          </w:p>
        </w:tc>
        <w:tc>
          <w:tcPr>
            <w:tcW w:w="720" w:type="dxa"/>
            <w:shd w:val="clear" w:color="auto" w:fill="auto"/>
            <w:vAlign w:val="center"/>
          </w:tcPr>
          <w:p w14:paraId="3BFC1C9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SCS</w:t>
            </w:r>
          </w:p>
        </w:tc>
        <w:tc>
          <w:tcPr>
            <w:tcW w:w="721" w:type="dxa"/>
            <w:shd w:val="clear" w:color="auto" w:fill="auto"/>
            <w:vAlign w:val="center"/>
          </w:tcPr>
          <w:p w14:paraId="51E2113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 Num of RBs</w:t>
            </w:r>
          </w:p>
        </w:tc>
        <w:tc>
          <w:tcPr>
            <w:tcW w:w="721" w:type="dxa"/>
            <w:shd w:val="clear" w:color="auto" w:fill="auto"/>
            <w:vAlign w:val="center"/>
          </w:tcPr>
          <w:p w14:paraId="68BC546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 </w:t>
            </w:r>
            <w:proofErr w:type="spellStart"/>
            <w:r>
              <w:rPr>
                <w:rFonts w:eastAsia="Times New Roman"/>
                <w:snapToGrid/>
                <w:color w:val="000000"/>
                <w:kern w:val="0"/>
                <w:sz w:val="16"/>
                <w:szCs w:val="16"/>
                <w:lang w:val="en-US" w:eastAsia="en-US"/>
              </w:rPr>
              <w:t>N_cs</w:t>
            </w:r>
            <w:proofErr w:type="spellEnd"/>
          </w:p>
        </w:tc>
        <w:tc>
          <w:tcPr>
            <w:tcW w:w="721" w:type="dxa"/>
            <w:shd w:val="clear" w:color="auto" w:fill="auto"/>
            <w:vAlign w:val="center"/>
          </w:tcPr>
          <w:p w14:paraId="1C00092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 Freq. span</w:t>
            </w:r>
          </w:p>
        </w:tc>
        <w:tc>
          <w:tcPr>
            <w:tcW w:w="721" w:type="dxa"/>
            <w:shd w:val="clear" w:color="auto" w:fill="auto"/>
            <w:vAlign w:val="center"/>
          </w:tcPr>
          <w:p w14:paraId="486C0D6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Actual BW</w:t>
            </w:r>
          </w:p>
        </w:tc>
        <w:tc>
          <w:tcPr>
            <w:tcW w:w="721" w:type="dxa"/>
            <w:shd w:val="clear" w:color="auto" w:fill="auto"/>
            <w:vAlign w:val="center"/>
          </w:tcPr>
          <w:p w14:paraId="744B52B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Noise (dBm)</w:t>
            </w:r>
          </w:p>
        </w:tc>
        <w:tc>
          <w:tcPr>
            <w:tcW w:w="721" w:type="dxa"/>
            <w:shd w:val="clear" w:color="auto" w:fill="auto"/>
            <w:vAlign w:val="center"/>
          </w:tcPr>
          <w:p w14:paraId="08B1A4C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Required SNR (dB)</w:t>
            </w:r>
          </w:p>
        </w:tc>
        <w:tc>
          <w:tcPr>
            <w:tcW w:w="721" w:type="dxa"/>
            <w:shd w:val="clear" w:color="auto" w:fill="auto"/>
            <w:vAlign w:val="center"/>
          </w:tcPr>
          <w:p w14:paraId="220A4B4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 xml:space="preserve">Max </w:t>
            </w:r>
            <w:proofErr w:type="spellStart"/>
            <w:r>
              <w:rPr>
                <w:rFonts w:eastAsia="Times New Roman"/>
                <w:snapToGrid/>
                <w:color w:val="000000"/>
                <w:kern w:val="0"/>
                <w:sz w:val="16"/>
                <w:szCs w:val="16"/>
                <w:lang w:val="en-US" w:eastAsia="en-US"/>
              </w:rPr>
              <w:t>TxPwr</w:t>
            </w:r>
            <w:proofErr w:type="spellEnd"/>
            <w:r>
              <w:rPr>
                <w:rFonts w:eastAsia="Times New Roman"/>
                <w:snapToGrid/>
                <w:color w:val="000000"/>
                <w:kern w:val="0"/>
                <w:sz w:val="16"/>
                <w:szCs w:val="16"/>
                <w:lang w:val="en-US" w:eastAsia="en-US"/>
              </w:rPr>
              <w:t xml:space="preserve"> (dBm)</w:t>
            </w:r>
          </w:p>
        </w:tc>
        <w:tc>
          <w:tcPr>
            <w:tcW w:w="721" w:type="dxa"/>
            <w:shd w:val="clear" w:color="auto" w:fill="auto"/>
            <w:vAlign w:val="center"/>
          </w:tcPr>
          <w:p w14:paraId="7FF650A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MCL</w:t>
            </w:r>
          </w:p>
        </w:tc>
        <w:tc>
          <w:tcPr>
            <w:tcW w:w="721" w:type="dxa"/>
            <w:shd w:val="clear" w:color="auto" w:fill="auto"/>
            <w:vAlign w:val="center"/>
          </w:tcPr>
          <w:p w14:paraId="27813EE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CM</w:t>
            </w:r>
          </w:p>
        </w:tc>
        <w:tc>
          <w:tcPr>
            <w:tcW w:w="721" w:type="dxa"/>
            <w:shd w:val="clear" w:color="auto" w:fill="auto"/>
            <w:vAlign w:val="center"/>
          </w:tcPr>
          <w:p w14:paraId="245635B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N_FDM</w:t>
            </w:r>
          </w:p>
        </w:tc>
        <w:tc>
          <w:tcPr>
            <w:tcW w:w="711" w:type="dxa"/>
            <w:shd w:val="clear" w:color="auto" w:fill="auto"/>
            <w:vAlign w:val="center"/>
          </w:tcPr>
          <w:p w14:paraId="1A56E67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Capacity</w:t>
            </w:r>
          </w:p>
        </w:tc>
      </w:tr>
      <w:tr w:rsidR="00BE0819" w14:paraId="232852EC" w14:textId="77777777">
        <w:trPr>
          <w:trHeight w:val="20"/>
        </w:trPr>
        <w:tc>
          <w:tcPr>
            <w:tcW w:w="895" w:type="dxa"/>
            <w:shd w:val="clear" w:color="auto" w:fill="auto"/>
            <w:vAlign w:val="center"/>
          </w:tcPr>
          <w:p w14:paraId="5B19430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Alt1- ZC 139</w:t>
            </w:r>
          </w:p>
        </w:tc>
        <w:tc>
          <w:tcPr>
            <w:tcW w:w="720" w:type="dxa"/>
            <w:vMerge w:val="restart"/>
            <w:shd w:val="clear" w:color="auto" w:fill="auto"/>
            <w:vAlign w:val="center"/>
          </w:tcPr>
          <w:p w14:paraId="732C4CD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15</w:t>
            </w:r>
          </w:p>
        </w:tc>
        <w:tc>
          <w:tcPr>
            <w:tcW w:w="721" w:type="dxa"/>
            <w:shd w:val="clear" w:color="auto" w:fill="auto"/>
            <w:vAlign w:val="center"/>
          </w:tcPr>
          <w:p w14:paraId="058D896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w:t>
            </w:r>
          </w:p>
        </w:tc>
        <w:tc>
          <w:tcPr>
            <w:tcW w:w="721" w:type="dxa"/>
            <w:vMerge w:val="restart"/>
            <w:shd w:val="clear" w:color="auto" w:fill="auto"/>
            <w:vAlign w:val="center"/>
          </w:tcPr>
          <w:p w14:paraId="21DD53C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17</w:t>
            </w:r>
          </w:p>
        </w:tc>
        <w:tc>
          <w:tcPr>
            <w:tcW w:w="721" w:type="dxa"/>
            <w:shd w:val="clear" w:color="auto" w:fill="auto"/>
            <w:vAlign w:val="center"/>
          </w:tcPr>
          <w:p w14:paraId="42E453A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16.02</w:t>
            </w:r>
          </w:p>
        </w:tc>
        <w:tc>
          <w:tcPr>
            <w:tcW w:w="721" w:type="dxa"/>
            <w:shd w:val="clear" w:color="auto" w:fill="auto"/>
            <w:vAlign w:val="center"/>
          </w:tcPr>
          <w:p w14:paraId="4C69533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2.085</w:t>
            </w:r>
          </w:p>
        </w:tc>
        <w:tc>
          <w:tcPr>
            <w:tcW w:w="721" w:type="dxa"/>
            <w:shd w:val="clear" w:color="auto" w:fill="auto"/>
            <w:vAlign w:val="center"/>
          </w:tcPr>
          <w:p w14:paraId="7FAACF0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-105.81</w:t>
            </w:r>
          </w:p>
        </w:tc>
        <w:tc>
          <w:tcPr>
            <w:tcW w:w="721" w:type="dxa"/>
            <w:shd w:val="clear" w:color="auto" w:fill="auto"/>
            <w:vAlign w:val="center"/>
          </w:tcPr>
          <w:p w14:paraId="56D6370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-5.92</w:t>
            </w:r>
          </w:p>
        </w:tc>
        <w:tc>
          <w:tcPr>
            <w:tcW w:w="721" w:type="dxa"/>
            <w:shd w:val="clear" w:color="auto" w:fill="auto"/>
            <w:vAlign w:val="center"/>
          </w:tcPr>
          <w:p w14:paraId="7309295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19.9</w:t>
            </w:r>
          </w:p>
        </w:tc>
        <w:tc>
          <w:tcPr>
            <w:tcW w:w="721" w:type="dxa"/>
            <w:shd w:val="clear" w:color="auto" w:fill="auto"/>
            <w:vAlign w:val="center"/>
          </w:tcPr>
          <w:p w14:paraId="41847BE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131.6</w:t>
            </w:r>
          </w:p>
        </w:tc>
        <w:tc>
          <w:tcPr>
            <w:tcW w:w="721" w:type="dxa"/>
            <w:shd w:val="clear" w:color="auto" w:fill="auto"/>
            <w:vAlign w:val="center"/>
          </w:tcPr>
          <w:p w14:paraId="1291F98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3.1</w:t>
            </w:r>
          </w:p>
        </w:tc>
        <w:tc>
          <w:tcPr>
            <w:tcW w:w="721" w:type="dxa"/>
            <w:shd w:val="clear" w:color="auto" w:fill="auto"/>
            <w:vAlign w:val="center"/>
          </w:tcPr>
          <w:p w14:paraId="051D804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8</w:t>
            </w:r>
          </w:p>
        </w:tc>
        <w:tc>
          <w:tcPr>
            <w:tcW w:w="711" w:type="dxa"/>
            <w:shd w:val="clear" w:color="auto" w:fill="auto"/>
            <w:vAlign w:val="center"/>
          </w:tcPr>
          <w:p w14:paraId="57CE5F3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8832</w:t>
            </w:r>
          </w:p>
        </w:tc>
      </w:tr>
      <w:tr w:rsidR="00BE0819" w14:paraId="53FFF08A" w14:textId="77777777">
        <w:trPr>
          <w:trHeight w:val="20"/>
        </w:trPr>
        <w:tc>
          <w:tcPr>
            <w:tcW w:w="895" w:type="dxa"/>
            <w:shd w:val="clear" w:color="auto" w:fill="auto"/>
            <w:vAlign w:val="center"/>
          </w:tcPr>
          <w:p w14:paraId="5D01DE3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 xml:space="preserve">Alt2- </w:t>
            </w:r>
            <w:proofErr w:type="gramStart"/>
            <w:r>
              <w:rPr>
                <w:rFonts w:eastAsia="Times New Roman"/>
                <w:snapToGrid/>
                <w:color w:val="000000"/>
                <w:kern w:val="0"/>
                <w:sz w:val="16"/>
                <w:szCs w:val="16"/>
                <w:lang w:val="en-US" w:eastAsia="en-US"/>
              </w:rPr>
              <w:t>Non uniform</w:t>
            </w:r>
            <w:proofErr w:type="gramEnd"/>
            <w:r>
              <w:rPr>
                <w:rFonts w:eastAsia="Times New Roman"/>
                <w:snapToGrid/>
                <w:color w:val="000000"/>
                <w:kern w:val="0"/>
                <w:sz w:val="16"/>
                <w:szCs w:val="16"/>
                <w:lang w:val="en-US" w:eastAsia="en-US"/>
              </w:rPr>
              <w:t xml:space="preserve"> 1- ZC 139</w:t>
            </w:r>
          </w:p>
        </w:tc>
        <w:tc>
          <w:tcPr>
            <w:tcW w:w="720" w:type="dxa"/>
            <w:vMerge/>
            <w:shd w:val="clear" w:color="auto" w:fill="auto"/>
            <w:vAlign w:val="center"/>
          </w:tcPr>
          <w:p w14:paraId="2BB6731E"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6"/>
                <w:szCs w:val="16"/>
                <w:lang w:val="en-US" w:eastAsia="en-US"/>
              </w:rPr>
            </w:pPr>
          </w:p>
        </w:tc>
        <w:tc>
          <w:tcPr>
            <w:tcW w:w="721" w:type="dxa"/>
            <w:shd w:val="clear" w:color="auto" w:fill="auto"/>
            <w:vAlign w:val="center"/>
          </w:tcPr>
          <w:p w14:paraId="116B13E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w:t>
            </w:r>
          </w:p>
        </w:tc>
        <w:tc>
          <w:tcPr>
            <w:tcW w:w="721" w:type="dxa"/>
            <w:vMerge/>
            <w:shd w:val="clear" w:color="auto" w:fill="auto"/>
            <w:vAlign w:val="center"/>
          </w:tcPr>
          <w:p w14:paraId="53E73BC4" w14:textId="77777777" w:rsidR="00BE0819" w:rsidRDefault="00BE0819">
            <w:pPr>
              <w:spacing w:after="0"/>
              <w:jc w:val="left"/>
              <w:rPr>
                <w:rFonts w:eastAsia="Times New Roman"/>
                <w:snapToGrid/>
                <w:color w:val="000000"/>
                <w:kern w:val="0"/>
                <w:sz w:val="16"/>
                <w:szCs w:val="16"/>
                <w:lang w:val="en-US" w:eastAsia="en-US"/>
              </w:rPr>
            </w:pPr>
          </w:p>
        </w:tc>
        <w:tc>
          <w:tcPr>
            <w:tcW w:w="721" w:type="dxa"/>
            <w:shd w:val="clear" w:color="auto" w:fill="auto"/>
            <w:vAlign w:val="center"/>
          </w:tcPr>
          <w:p w14:paraId="68ECA68B"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19.08</w:t>
            </w:r>
          </w:p>
        </w:tc>
        <w:tc>
          <w:tcPr>
            <w:tcW w:w="721" w:type="dxa"/>
            <w:shd w:val="clear" w:color="auto" w:fill="auto"/>
            <w:vAlign w:val="center"/>
          </w:tcPr>
          <w:p w14:paraId="59BE024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2.085</w:t>
            </w:r>
          </w:p>
        </w:tc>
        <w:tc>
          <w:tcPr>
            <w:tcW w:w="721" w:type="dxa"/>
            <w:shd w:val="clear" w:color="auto" w:fill="auto"/>
            <w:vAlign w:val="center"/>
          </w:tcPr>
          <w:p w14:paraId="696956B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-105.81</w:t>
            </w:r>
          </w:p>
        </w:tc>
        <w:tc>
          <w:tcPr>
            <w:tcW w:w="721" w:type="dxa"/>
            <w:shd w:val="clear" w:color="auto" w:fill="auto"/>
            <w:vAlign w:val="center"/>
          </w:tcPr>
          <w:p w14:paraId="092FD7C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-5.8</w:t>
            </w:r>
          </w:p>
        </w:tc>
        <w:tc>
          <w:tcPr>
            <w:tcW w:w="721" w:type="dxa"/>
            <w:shd w:val="clear" w:color="auto" w:fill="auto"/>
            <w:vAlign w:val="center"/>
          </w:tcPr>
          <w:p w14:paraId="0B75194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18.73</w:t>
            </w:r>
          </w:p>
        </w:tc>
        <w:tc>
          <w:tcPr>
            <w:tcW w:w="721" w:type="dxa"/>
            <w:shd w:val="clear" w:color="auto" w:fill="auto"/>
            <w:vAlign w:val="center"/>
          </w:tcPr>
          <w:p w14:paraId="2658611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130.3</w:t>
            </w:r>
          </w:p>
        </w:tc>
        <w:tc>
          <w:tcPr>
            <w:tcW w:w="721" w:type="dxa"/>
            <w:shd w:val="clear" w:color="auto" w:fill="auto"/>
            <w:vAlign w:val="center"/>
          </w:tcPr>
          <w:p w14:paraId="27905E3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3.34</w:t>
            </w:r>
          </w:p>
        </w:tc>
        <w:tc>
          <w:tcPr>
            <w:tcW w:w="721" w:type="dxa"/>
            <w:shd w:val="clear" w:color="auto" w:fill="auto"/>
            <w:vAlign w:val="center"/>
          </w:tcPr>
          <w:p w14:paraId="687BD8D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8*</w:t>
            </w:r>
          </w:p>
        </w:tc>
        <w:tc>
          <w:tcPr>
            <w:tcW w:w="711" w:type="dxa"/>
            <w:shd w:val="clear" w:color="auto" w:fill="auto"/>
            <w:vAlign w:val="center"/>
          </w:tcPr>
          <w:p w14:paraId="723AC762"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8832</w:t>
            </w:r>
          </w:p>
        </w:tc>
      </w:tr>
      <w:tr w:rsidR="00BE0819" w14:paraId="67C701B1" w14:textId="77777777">
        <w:trPr>
          <w:trHeight w:val="20"/>
        </w:trPr>
        <w:tc>
          <w:tcPr>
            <w:tcW w:w="895" w:type="dxa"/>
            <w:shd w:val="clear" w:color="auto" w:fill="auto"/>
            <w:vAlign w:val="center"/>
          </w:tcPr>
          <w:p w14:paraId="1CBBB46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 xml:space="preserve">Alt2- </w:t>
            </w:r>
            <w:proofErr w:type="gramStart"/>
            <w:r>
              <w:rPr>
                <w:rFonts w:eastAsia="Times New Roman"/>
                <w:snapToGrid/>
                <w:color w:val="000000"/>
                <w:kern w:val="0"/>
                <w:sz w:val="16"/>
                <w:szCs w:val="16"/>
                <w:lang w:val="en-US" w:eastAsia="en-US"/>
              </w:rPr>
              <w:t>Non uniform</w:t>
            </w:r>
            <w:proofErr w:type="gramEnd"/>
            <w:r>
              <w:rPr>
                <w:rFonts w:eastAsia="Times New Roman"/>
                <w:snapToGrid/>
                <w:color w:val="000000"/>
                <w:kern w:val="0"/>
                <w:sz w:val="16"/>
                <w:szCs w:val="16"/>
                <w:lang w:val="en-US" w:eastAsia="en-US"/>
              </w:rPr>
              <w:t xml:space="preserve"> 2- ZC 139</w:t>
            </w:r>
          </w:p>
        </w:tc>
        <w:tc>
          <w:tcPr>
            <w:tcW w:w="720" w:type="dxa"/>
            <w:vMerge/>
            <w:shd w:val="clear" w:color="auto" w:fill="auto"/>
            <w:vAlign w:val="center"/>
          </w:tcPr>
          <w:p w14:paraId="6803A356"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6"/>
                <w:szCs w:val="16"/>
                <w:lang w:val="en-US" w:eastAsia="en-US"/>
              </w:rPr>
            </w:pPr>
          </w:p>
        </w:tc>
        <w:tc>
          <w:tcPr>
            <w:tcW w:w="721" w:type="dxa"/>
            <w:shd w:val="clear" w:color="auto" w:fill="auto"/>
            <w:vAlign w:val="center"/>
          </w:tcPr>
          <w:p w14:paraId="6E9DF9A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w:t>
            </w:r>
          </w:p>
        </w:tc>
        <w:tc>
          <w:tcPr>
            <w:tcW w:w="721" w:type="dxa"/>
            <w:vMerge/>
            <w:shd w:val="clear" w:color="auto" w:fill="auto"/>
          </w:tcPr>
          <w:p w14:paraId="3D7E51BB" w14:textId="77777777" w:rsidR="00BE0819" w:rsidRDefault="00BE0819">
            <w:pPr>
              <w:spacing w:after="0"/>
              <w:jc w:val="left"/>
              <w:rPr>
                <w:rFonts w:ascii="Calibri" w:eastAsia="Times New Roman" w:hAnsi="Calibri"/>
                <w:snapToGrid/>
                <w:color w:val="000000"/>
                <w:kern w:val="0"/>
                <w:sz w:val="22"/>
                <w:lang w:val="en-US" w:eastAsia="en-US"/>
              </w:rPr>
            </w:pPr>
          </w:p>
        </w:tc>
        <w:tc>
          <w:tcPr>
            <w:tcW w:w="721" w:type="dxa"/>
            <w:shd w:val="clear" w:color="auto" w:fill="auto"/>
            <w:vAlign w:val="center"/>
          </w:tcPr>
          <w:p w14:paraId="32124E46"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19.08</w:t>
            </w:r>
          </w:p>
        </w:tc>
        <w:tc>
          <w:tcPr>
            <w:tcW w:w="721" w:type="dxa"/>
            <w:shd w:val="clear" w:color="auto" w:fill="auto"/>
            <w:vAlign w:val="center"/>
          </w:tcPr>
          <w:p w14:paraId="0351970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2.085</w:t>
            </w:r>
          </w:p>
        </w:tc>
        <w:tc>
          <w:tcPr>
            <w:tcW w:w="721" w:type="dxa"/>
            <w:shd w:val="clear" w:color="auto" w:fill="auto"/>
            <w:vAlign w:val="center"/>
          </w:tcPr>
          <w:p w14:paraId="6C1B482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-105.81</w:t>
            </w:r>
          </w:p>
        </w:tc>
        <w:tc>
          <w:tcPr>
            <w:tcW w:w="721" w:type="dxa"/>
            <w:shd w:val="clear" w:color="auto" w:fill="auto"/>
            <w:vAlign w:val="center"/>
          </w:tcPr>
          <w:p w14:paraId="6DABAF8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-6.05</w:t>
            </w:r>
          </w:p>
        </w:tc>
        <w:tc>
          <w:tcPr>
            <w:tcW w:w="721" w:type="dxa"/>
            <w:shd w:val="clear" w:color="auto" w:fill="auto"/>
            <w:vAlign w:val="center"/>
          </w:tcPr>
          <w:p w14:paraId="6E7990C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18.73</w:t>
            </w:r>
          </w:p>
        </w:tc>
        <w:tc>
          <w:tcPr>
            <w:tcW w:w="721" w:type="dxa"/>
            <w:shd w:val="clear" w:color="auto" w:fill="auto"/>
            <w:vAlign w:val="center"/>
          </w:tcPr>
          <w:p w14:paraId="48B502A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130.6</w:t>
            </w:r>
          </w:p>
        </w:tc>
        <w:tc>
          <w:tcPr>
            <w:tcW w:w="721" w:type="dxa"/>
            <w:shd w:val="clear" w:color="auto" w:fill="auto"/>
            <w:vAlign w:val="center"/>
          </w:tcPr>
          <w:p w14:paraId="6334B0F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3.99</w:t>
            </w:r>
          </w:p>
        </w:tc>
        <w:tc>
          <w:tcPr>
            <w:tcW w:w="721" w:type="dxa"/>
            <w:shd w:val="clear" w:color="auto" w:fill="auto"/>
            <w:vAlign w:val="center"/>
          </w:tcPr>
          <w:p w14:paraId="7774DE5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8*</w:t>
            </w:r>
          </w:p>
        </w:tc>
        <w:tc>
          <w:tcPr>
            <w:tcW w:w="711" w:type="dxa"/>
            <w:shd w:val="clear" w:color="auto" w:fill="auto"/>
            <w:vAlign w:val="center"/>
          </w:tcPr>
          <w:p w14:paraId="5981E8A6"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8832</w:t>
            </w:r>
          </w:p>
        </w:tc>
      </w:tr>
      <w:tr w:rsidR="00BE0819" w14:paraId="58CE6F62" w14:textId="77777777">
        <w:trPr>
          <w:trHeight w:val="20"/>
        </w:trPr>
        <w:tc>
          <w:tcPr>
            <w:tcW w:w="895" w:type="dxa"/>
            <w:shd w:val="clear" w:color="auto" w:fill="auto"/>
            <w:vAlign w:val="center"/>
          </w:tcPr>
          <w:p w14:paraId="5898D7E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Alt4- ZC 139</w:t>
            </w:r>
          </w:p>
        </w:tc>
        <w:tc>
          <w:tcPr>
            <w:tcW w:w="720" w:type="dxa"/>
            <w:vMerge/>
            <w:shd w:val="clear" w:color="auto" w:fill="auto"/>
            <w:vAlign w:val="center"/>
          </w:tcPr>
          <w:p w14:paraId="7A9F1194"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6"/>
                <w:szCs w:val="16"/>
                <w:lang w:val="en-US" w:eastAsia="en-US"/>
              </w:rPr>
            </w:pPr>
          </w:p>
        </w:tc>
        <w:tc>
          <w:tcPr>
            <w:tcW w:w="721" w:type="dxa"/>
            <w:shd w:val="clear" w:color="auto" w:fill="auto"/>
            <w:vAlign w:val="center"/>
          </w:tcPr>
          <w:p w14:paraId="43724D1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w:t>
            </w:r>
          </w:p>
        </w:tc>
        <w:tc>
          <w:tcPr>
            <w:tcW w:w="721" w:type="dxa"/>
            <w:vMerge/>
            <w:shd w:val="clear" w:color="auto" w:fill="auto"/>
          </w:tcPr>
          <w:p w14:paraId="1304E5D8" w14:textId="77777777" w:rsidR="00BE0819" w:rsidRDefault="00BE0819">
            <w:pPr>
              <w:spacing w:after="0"/>
              <w:jc w:val="left"/>
              <w:rPr>
                <w:rFonts w:ascii="Calibri" w:eastAsia="Times New Roman" w:hAnsi="Calibri"/>
                <w:snapToGrid/>
                <w:color w:val="000000"/>
                <w:kern w:val="0"/>
                <w:sz w:val="22"/>
                <w:lang w:val="en-US" w:eastAsia="en-US"/>
              </w:rPr>
            </w:pPr>
          </w:p>
        </w:tc>
        <w:tc>
          <w:tcPr>
            <w:tcW w:w="721" w:type="dxa"/>
            <w:shd w:val="clear" w:color="auto" w:fill="auto"/>
            <w:vAlign w:val="center"/>
          </w:tcPr>
          <w:p w14:paraId="3DF24B9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2.085</w:t>
            </w:r>
          </w:p>
        </w:tc>
        <w:tc>
          <w:tcPr>
            <w:tcW w:w="721" w:type="dxa"/>
            <w:shd w:val="clear" w:color="auto" w:fill="auto"/>
            <w:vAlign w:val="center"/>
          </w:tcPr>
          <w:p w14:paraId="1349A0B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2.085</w:t>
            </w:r>
          </w:p>
        </w:tc>
        <w:tc>
          <w:tcPr>
            <w:tcW w:w="721" w:type="dxa"/>
            <w:shd w:val="clear" w:color="auto" w:fill="auto"/>
            <w:vAlign w:val="center"/>
          </w:tcPr>
          <w:p w14:paraId="0AA7585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-105.81</w:t>
            </w:r>
          </w:p>
        </w:tc>
        <w:tc>
          <w:tcPr>
            <w:tcW w:w="721" w:type="dxa"/>
            <w:shd w:val="clear" w:color="auto" w:fill="auto"/>
            <w:vAlign w:val="center"/>
          </w:tcPr>
          <w:p w14:paraId="50F3A1A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-4.63</w:t>
            </w:r>
          </w:p>
        </w:tc>
        <w:tc>
          <w:tcPr>
            <w:tcW w:w="721" w:type="dxa"/>
            <w:shd w:val="clear" w:color="auto" w:fill="auto"/>
            <w:vAlign w:val="center"/>
          </w:tcPr>
          <w:p w14:paraId="2D8D13B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13.2</w:t>
            </w:r>
          </w:p>
        </w:tc>
        <w:tc>
          <w:tcPr>
            <w:tcW w:w="721" w:type="dxa"/>
            <w:shd w:val="clear" w:color="auto" w:fill="auto"/>
            <w:vAlign w:val="center"/>
          </w:tcPr>
          <w:p w14:paraId="1839B54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123.6</w:t>
            </w:r>
          </w:p>
        </w:tc>
        <w:tc>
          <w:tcPr>
            <w:tcW w:w="721" w:type="dxa"/>
            <w:shd w:val="clear" w:color="auto" w:fill="auto"/>
            <w:vAlign w:val="center"/>
          </w:tcPr>
          <w:p w14:paraId="78EC83A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2.34</w:t>
            </w:r>
          </w:p>
        </w:tc>
        <w:tc>
          <w:tcPr>
            <w:tcW w:w="721" w:type="dxa"/>
            <w:shd w:val="clear" w:color="auto" w:fill="auto"/>
            <w:vAlign w:val="center"/>
          </w:tcPr>
          <w:p w14:paraId="2483076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8</w:t>
            </w:r>
          </w:p>
        </w:tc>
        <w:tc>
          <w:tcPr>
            <w:tcW w:w="711" w:type="dxa"/>
            <w:shd w:val="clear" w:color="auto" w:fill="auto"/>
            <w:vAlign w:val="center"/>
          </w:tcPr>
          <w:p w14:paraId="51C04972"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8832</w:t>
            </w:r>
          </w:p>
        </w:tc>
      </w:tr>
      <w:tr w:rsidR="00BE0819" w14:paraId="17F89E2F" w14:textId="77777777">
        <w:trPr>
          <w:trHeight w:val="20"/>
        </w:trPr>
        <w:tc>
          <w:tcPr>
            <w:tcW w:w="895" w:type="dxa"/>
            <w:shd w:val="clear" w:color="auto" w:fill="auto"/>
            <w:vAlign w:val="center"/>
          </w:tcPr>
          <w:p w14:paraId="0293DBB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Alt1- ZC 113</w:t>
            </w:r>
          </w:p>
        </w:tc>
        <w:tc>
          <w:tcPr>
            <w:tcW w:w="720" w:type="dxa"/>
            <w:vMerge/>
            <w:shd w:val="clear" w:color="auto" w:fill="auto"/>
            <w:vAlign w:val="center"/>
          </w:tcPr>
          <w:p w14:paraId="7D5FEE03"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6"/>
                <w:szCs w:val="16"/>
                <w:lang w:val="en-US" w:eastAsia="en-US"/>
              </w:rPr>
            </w:pPr>
          </w:p>
        </w:tc>
        <w:tc>
          <w:tcPr>
            <w:tcW w:w="721" w:type="dxa"/>
            <w:shd w:val="clear" w:color="auto" w:fill="auto"/>
            <w:vAlign w:val="center"/>
          </w:tcPr>
          <w:p w14:paraId="643AEBB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w:t>
            </w:r>
          </w:p>
        </w:tc>
        <w:tc>
          <w:tcPr>
            <w:tcW w:w="721" w:type="dxa"/>
            <w:vMerge w:val="restart"/>
            <w:shd w:val="clear" w:color="auto" w:fill="auto"/>
            <w:vAlign w:val="center"/>
          </w:tcPr>
          <w:p w14:paraId="4370C6C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13</w:t>
            </w:r>
          </w:p>
        </w:tc>
        <w:tc>
          <w:tcPr>
            <w:tcW w:w="721" w:type="dxa"/>
            <w:shd w:val="clear" w:color="auto" w:fill="auto"/>
            <w:vAlign w:val="center"/>
          </w:tcPr>
          <w:p w14:paraId="5886CC8F" w14:textId="77777777" w:rsidR="00BE0819" w:rsidRDefault="007D2801">
            <w:pPr>
              <w:widowControl/>
              <w:kinsoku/>
              <w:overflowPunct/>
              <w:autoSpaceDE/>
              <w:autoSpaceDN/>
              <w:adjustRightInd/>
              <w:spacing w:after="0"/>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16.38</w:t>
            </w:r>
          </w:p>
        </w:tc>
        <w:tc>
          <w:tcPr>
            <w:tcW w:w="721" w:type="dxa"/>
            <w:shd w:val="clear" w:color="auto" w:fill="auto"/>
            <w:vAlign w:val="center"/>
          </w:tcPr>
          <w:p w14:paraId="466264F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1.695</w:t>
            </w:r>
          </w:p>
        </w:tc>
        <w:tc>
          <w:tcPr>
            <w:tcW w:w="721" w:type="dxa"/>
            <w:shd w:val="clear" w:color="auto" w:fill="auto"/>
            <w:vAlign w:val="center"/>
          </w:tcPr>
          <w:p w14:paraId="47C90BF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-106.71</w:t>
            </w:r>
          </w:p>
        </w:tc>
        <w:tc>
          <w:tcPr>
            <w:tcW w:w="721" w:type="dxa"/>
            <w:shd w:val="clear" w:color="auto" w:fill="auto"/>
            <w:vAlign w:val="center"/>
          </w:tcPr>
          <w:p w14:paraId="06DDA6B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-4.84</w:t>
            </w:r>
          </w:p>
        </w:tc>
        <w:tc>
          <w:tcPr>
            <w:tcW w:w="721" w:type="dxa"/>
            <w:shd w:val="clear" w:color="auto" w:fill="auto"/>
            <w:vAlign w:val="center"/>
          </w:tcPr>
          <w:p w14:paraId="005201C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19.76</w:t>
            </w:r>
          </w:p>
        </w:tc>
        <w:tc>
          <w:tcPr>
            <w:tcW w:w="721" w:type="dxa"/>
            <w:shd w:val="clear" w:color="auto" w:fill="auto"/>
            <w:vAlign w:val="center"/>
          </w:tcPr>
          <w:p w14:paraId="651B828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131.3</w:t>
            </w:r>
          </w:p>
        </w:tc>
        <w:tc>
          <w:tcPr>
            <w:tcW w:w="721" w:type="dxa"/>
            <w:shd w:val="clear" w:color="auto" w:fill="auto"/>
            <w:vAlign w:val="center"/>
          </w:tcPr>
          <w:p w14:paraId="6B6ADD8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3.24</w:t>
            </w:r>
          </w:p>
        </w:tc>
        <w:tc>
          <w:tcPr>
            <w:tcW w:w="721" w:type="dxa"/>
            <w:shd w:val="clear" w:color="auto" w:fill="auto"/>
            <w:vAlign w:val="center"/>
          </w:tcPr>
          <w:p w14:paraId="7DC0F7D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w:t>
            </w:r>
          </w:p>
        </w:tc>
        <w:tc>
          <w:tcPr>
            <w:tcW w:w="711" w:type="dxa"/>
            <w:shd w:val="clear" w:color="auto" w:fill="auto"/>
            <w:vAlign w:val="center"/>
          </w:tcPr>
          <w:p w14:paraId="6EF068F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8920</w:t>
            </w:r>
          </w:p>
        </w:tc>
      </w:tr>
      <w:tr w:rsidR="00BE0819" w14:paraId="465641A3" w14:textId="77777777">
        <w:trPr>
          <w:trHeight w:val="20"/>
        </w:trPr>
        <w:tc>
          <w:tcPr>
            <w:tcW w:w="895" w:type="dxa"/>
            <w:shd w:val="clear" w:color="auto" w:fill="auto"/>
            <w:vAlign w:val="center"/>
          </w:tcPr>
          <w:p w14:paraId="37D936A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 xml:space="preserve">Alt2- </w:t>
            </w:r>
            <w:proofErr w:type="gramStart"/>
            <w:r>
              <w:rPr>
                <w:rFonts w:eastAsia="Times New Roman"/>
                <w:snapToGrid/>
                <w:color w:val="000000"/>
                <w:kern w:val="0"/>
                <w:sz w:val="16"/>
                <w:szCs w:val="16"/>
                <w:lang w:val="en-US" w:eastAsia="en-US"/>
              </w:rPr>
              <w:t>Non uniform</w:t>
            </w:r>
            <w:proofErr w:type="gramEnd"/>
            <w:r>
              <w:rPr>
                <w:rFonts w:eastAsia="Times New Roman"/>
                <w:snapToGrid/>
                <w:color w:val="000000"/>
                <w:kern w:val="0"/>
                <w:sz w:val="16"/>
                <w:szCs w:val="16"/>
                <w:lang w:val="en-US" w:eastAsia="en-US"/>
              </w:rPr>
              <w:t xml:space="preserve"> 1- ZC 113</w:t>
            </w:r>
          </w:p>
        </w:tc>
        <w:tc>
          <w:tcPr>
            <w:tcW w:w="720" w:type="dxa"/>
            <w:vMerge/>
            <w:shd w:val="clear" w:color="auto" w:fill="auto"/>
            <w:vAlign w:val="center"/>
          </w:tcPr>
          <w:p w14:paraId="2313A79A"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6"/>
                <w:szCs w:val="16"/>
                <w:lang w:val="en-US" w:eastAsia="en-US"/>
              </w:rPr>
            </w:pPr>
          </w:p>
        </w:tc>
        <w:tc>
          <w:tcPr>
            <w:tcW w:w="721" w:type="dxa"/>
            <w:shd w:val="clear" w:color="auto" w:fill="auto"/>
            <w:vAlign w:val="center"/>
          </w:tcPr>
          <w:p w14:paraId="4411721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w:t>
            </w:r>
          </w:p>
        </w:tc>
        <w:tc>
          <w:tcPr>
            <w:tcW w:w="721" w:type="dxa"/>
            <w:vMerge/>
            <w:shd w:val="clear" w:color="auto" w:fill="auto"/>
            <w:vAlign w:val="center"/>
          </w:tcPr>
          <w:p w14:paraId="6C53EB6C" w14:textId="77777777" w:rsidR="00BE0819" w:rsidRDefault="00BE0819">
            <w:pPr>
              <w:spacing w:after="0"/>
              <w:jc w:val="left"/>
              <w:rPr>
                <w:rFonts w:eastAsia="Times New Roman"/>
                <w:snapToGrid/>
                <w:color w:val="000000"/>
                <w:kern w:val="0"/>
                <w:sz w:val="16"/>
                <w:szCs w:val="16"/>
                <w:lang w:val="en-US" w:eastAsia="en-US"/>
              </w:rPr>
            </w:pPr>
          </w:p>
        </w:tc>
        <w:tc>
          <w:tcPr>
            <w:tcW w:w="721" w:type="dxa"/>
            <w:shd w:val="clear" w:color="auto" w:fill="auto"/>
            <w:vAlign w:val="center"/>
          </w:tcPr>
          <w:p w14:paraId="6A7B781B"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15.66</w:t>
            </w:r>
          </w:p>
        </w:tc>
        <w:tc>
          <w:tcPr>
            <w:tcW w:w="721" w:type="dxa"/>
            <w:shd w:val="clear" w:color="auto" w:fill="auto"/>
            <w:vAlign w:val="center"/>
          </w:tcPr>
          <w:p w14:paraId="1DBB96F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1.695</w:t>
            </w:r>
          </w:p>
        </w:tc>
        <w:tc>
          <w:tcPr>
            <w:tcW w:w="721" w:type="dxa"/>
            <w:shd w:val="clear" w:color="auto" w:fill="auto"/>
            <w:vAlign w:val="center"/>
          </w:tcPr>
          <w:p w14:paraId="409BAF4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-106.71</w:t>
            </w:r>
          </w:p>
        </w:tc>
        <w:tc>
          <w:tcPr>
            <w:tcW w:w="721" w:type="dxa"/>
            <w:shd w:val="clear" w:color="auto" w:fill="auto"/>
            <w:vAlign w:val="center"/>
          </w:tcPr>
          <w:p w14:paraId="2F9F914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-5.26</w:t>
            </w:r>
          </w:p>
        </w:tc>
        <w:tc>
          <w:tcPr>
            <w:tcW w:w="721" w:type="dxa"/>
            <w:shd w:val="clear" w:color="auto" w:fill="auto"/>
            <w:vAlign w:val="center"/>
          </w:tcPr>
          <w:p w14:paraId="1794446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19.4</w:t>
            </w:r>
          </w:p>
        </w:tc>
        <w:tc>
          <w:tcPr>
            <w:tcW w:w="721" w:type="dxa"/>
            <w:shd w:val="clear" w:color="auto" w:fill="auto"/>
            <w:vAlign w:val="center"/>
          </w:tcPr>
          <w:p w14:paraId="2E1007F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131.4</w:t>
            </w:r>
          </w:p>
        </w:tc>
        <w:tc>
          <w:tcPr>
            <w:tcW w:w="721" w:type="dxa"/>
            <w:shd w:val="clear" w:color="auto" w:fill="auto"/>
            <w:vAlign w:val="center"/>
          </w:tcPr>
          <w:p w14:paraId="380D861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3.6</w:t>
            </w:r>
          </w:p>
        </w:tc>
        <w:tc>
          <w:tcPr>
            <w:tcW w:w="721" w:type="dxa"/>
            <w:shd w:val="clear" w:color="auto" w:fill="auto"/>
            <w:vAlign w:val="center"/>
          </w:tcPr>
          <w:p w14:paraId="79DCE1A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w:t>
            </w:r>
          </w:p>
        </w:tc>
        <w:tc>
          <w:tcPr>
            <w:tcW w:w="711" w:type="dxa"/>
            <w:shd w:val="clear" w:color="auto" w:fill="auto"/>
            <w:vAlign w:val="center"/>
          </w:tcPr>
          <w:p w14:paraId="29CA060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8920</w:t>
            </w:r>
          </w:p>
        </w:tc>
      </w:tr>
      <w:tr w:rsidR="00BE0819" w14:paraId="04ED689A" w14:textId="77777777">
        <w:trPr>
          <w:trHeight w:val="20"/>
        </w:trPr>
        <w:tc>
          <w:tcPr>
            <w:tcW w:w="895" w:type="dxa"/>
            <w:shd w:val="clear" w:color="auto" w:fill="auto"/>
            <w:vAlign w:val="center"/>
          </w:tcPr>
          <w:p w14:paraId="7620F72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Al4- ZC 113</w:t>
            </w:r>
          </w:p>
        </w:tc>
        <w:tc>
          <w:tcPr>
            <w:tcW w:w="720" w:type="dxa"/>
            <w:vMerge/>
            <w:shd w:val="clear" w:color="auto" w:fill="auto"/>
            <w:vAlign w:val="center"/>
          </w:tcPr>
          <w:p w14:paraId="69B6BDC7"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6"/>
                <w:szCs w:val="16"/>
                <w:lang w:val="en-US" w:eastAsia="en-US"/>
              </w:rPr>
            </w:pPr>
          </w:p>
        </w:tc>
        <w:tc>
          <w:tcPr>
            <w:tcW w:w="721" w:type="dxa"/>
            <w:shd w:val="clear" w:color="auto" w:fill="auto"/>
            <w:vAlign w:val="center"/>
          </w:tcPr>
          <w:p w14:paraId="229B6C1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w:t>
            </w:r>
          </w:p>
        </w:tc>
        <w:tc>
          <w:tcPr>
            <w:tcW w:w="721" w:type="dxa"/>
            <w:vMerge/>
            <w:shd w:val="clear" w:color="auto" w:fill="auto"/>
          </w:tcPr>
          <w:p w14:paraId="3F8D6373" w14:textId="77777777" w:rsidR="00BE0819" w:rsidRDefault="00BE0819">
            <w:pPr>
              <w:spacing w:after="0"/>
              <w:jc w:val="left"/>
              <w:rPr>
                <w:rFonts w:ascii="Calibri" w:eastAsia="Times New Roman" w:hAnsi="Calibri"/>
                <w:snapToGrid/>
                <w:color w:val="000000"/>
                <w:kern w:val="0"/>
                <w:sz w:val="22"/>
                <w:lang w:val="en-US" w:eastAsia="en-US"/>
              </w:rPr>
            </w:pPr>
          </w:p>
        </w:tc>
        <w:tc>
          <w:tcPr>
            <w:tcW w:w="721" w:type="dxa"/>
            <w:shd w:val="clear" w:color="auto" w:fill="auto"/>
            <w:vAlign w:val="center"/>
          </w:tcPr>
          <w:p w14:paraId="2E2D111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1.695</w:t>
            </w:r>
          </w:p>
        </w:tc>
        <w:tc>
          <w:tcPr>
            <w:tcW w:w="721" w:type="dxa"/>
            <w:shd w:val="clear" w:color="auto" w:fill="auto"/>
            <w:vAlign w:val="center"/>
          </w:tcPr>
          <w:p w14:paraId="11F6535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1.695</w:t>
            </w:r>
          </w:p>
        </w:tc>
        <w:tc>
          <w:tcPr>
            <w:tcW w:w="721" w:type="dxa"/>
            <w:shd w:val="clear" w:color="auto" w:fill="auto"/>
            <w:vAlign w:val="center"/>
          </w:tcPr>
          <w:p w14:paraId="31E6EC5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-106.71</w:t>
            </w:r>
          </w:p>
        </w:tc>
        <w:tc>
          <w:tcPr>
            <w:tcW w:w="721" w:type="dxa"/>
            <w:shd w:val="clear" w:color="auto" w:fill="auto"/>
            <w:vAlign w:val="center"/>
          </w:tcPr>
          <w:p w14:paraId="0306B6D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-3.71</w:t>
            </w:r>
          </w:p>
        </w:tc>
        <w:tc>
          <w:tcPr>
            <w:tcW w:w="721" w:type="dxa"/>
            <w:shd w:val="clear" w:color="auto" w:fill="auto"/>
            <w:vAlign w:val="center"/>
          </w:tcPr>
          <w:p w14:paraId="33A1A7D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12.29</w:t>
            </w:r>
          </w:p>
        </w:tc>
        <w:tc>
          <w:tcPr>
            <w:tcW w:w="721" w:type="dxa"/>
            <w:shd w:val="clear" w:color="auto" w:fill="auto"/>
            <w:vAlign w:val="center"/>
          </w:tcPr>
          <w:p w14:paraId="5BB059A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122.7</w:t>
            </w:r>
          </w:p>
        </w:tc>
        <w:tc>
          <w:tcPr>
            <w:tcW w:w="721" w:type="dxa"/>
            <w:shd w:val="clear" w:color="auto" w:fill="auto"/>
            <w:vAlign w:val="center"/>
          </w:tcPr>
          <w:p w14:paraId="176CC3F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2.69</w:t>
            </w:r>
          </w:p>
        </w:tc>
        <w:tc>
          <w:tcPr>
            <w:tcW w:w="721" w:type="dxa"/>
            <w:shd w:val="clear" w:color="auto" w:fill="auto"/>
            <w:vAlign w:val="center"/>
          </w:tcPr>
          <w:p w14:paraId="42A5F80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w:t>
            </w:r>
          </w:p>
        </w:tc>
        <w:tc>
          <w:tcPr>
            <w:tcW w:w="711" w:type="dxa"/>
            <w:shd w:val="clear" w:color="auto" w:fill="auto"/>
            <w:vAlign w:val="center"/>
          </w:tcPr>
          <w:p w14:paraId="7429DC18"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8920</w:t>
            </w:r>
          </w:p>
        </w:tc>
      </w:tr>
    </w:tbl>
    <w:p w14:paraId="22D2945E" w14:textId="77777777" w:rsidR="00BE0819" w:rsidRDefault="00BE0819">
      <w:pPr>
        <w:rPr>
          <w:lang w:eastAsia="en-US"/>
        </w:rPr>
      </w:pPr>
    </w:p>
    <w:p w14:paraId="0392AB60" w14:textId="77777777" w:rsidR="00BE0819" w:rsidRDefault="007D2801">
      <w:pPr>
        <w:rPr>
          <w:lang w:eastAsia="en-US"/>
        </w:rPr>
      </w:pPr>
      <w:r>
        <w:rPr>
          <w:lang w:eastAsia="en-US"/>
        </w:rPr>
        <w:t>MCL table for 30 kHz</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539"/>
        <w:gridCol w:w="724"/>
        <w:gridCol w:w="627"/>
        <w:gridCol w:w="631"/>
        <w:gridCol w:w="721"/>
        <w:gridCol w:w="812"/>
        <w:gridCol w:w="722"/>
        <w:gridCol w:w="721"/>
        <w:gridCol w:w="721"/>
        <w:gridCol w:w="721"/>
        <w:gridCol w:w="721"/>
        <w:gridCol w:w="701"/>
      </w:tblGrid>
      <w:tr w:rsidR="00BE0819" w14:paraId="0C1F5FC7" w14:textId="77777777">
        <w:trPr>
          <w:trHeight w:val="20"/>
        </w:trPr>
        <w:tc>
          <w:tcPr>
            <w:tcW w:w="984" w:type="dxa"/>
            <w:shd w:val="clear" w:color="auto" w:fill="auto"/>
            <w:vAlign w:val="center"/>
          </w:tcPr>
          <w:p w14:paraId="2CC5317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 xml:space="preserve">Freq. </w:t>
            </w:r>
            <w:proofErr w:type="spellStart"/>
            <w:r>
              <w:rPr>
                <w:rFonts w:eastAsia="Times New Roman"/>
                <w:snapToGrid/>
                <w:color w:val="000000"/>
                <w:kern w:val="0"/>
                <w:sz w:val="16"/>
                <w:szCs w:val="16"/>
                <w:lang w:val="en-US" w:eastAsia="en-US"/>
              </w:rPr>
              <w:t>alloc</w:t>
            </w:r>
            <w:proofErr w:type="spellEnd"/>
            <w:r>
              <w:rPr>
                <w:rFonts w:eastAsia="Times New Roman"/>
                <w:snapToGrid/>
                <w:color w:val="000000"/>
                <w:kern w:val="0"/>
                <w:sz w:val="16"/>
                <w:szCs w:val="16"/>
                <w:lang w:val="en-US" w:eastAsia="en-US"/>
              </w:rPr>
              <w:t xml:space="preserve"> scheme</w:t>
            </w:r>
          </w:p>
        </w:tc>
        <w:tc>
          <w:tcPr>
            <w:tcW w:w="539" w:type="dxa"/>
            <w:shd w:val="clear" w:color="auto" w:fill="auto"/>
            <w:vAlign w:val="center"/>
          </w:tcPr>
          <w:p w14:paraId="2407161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SCS</w:t>
            </w:r>
          </w:p>
        </w:tc>
        <w:tc>
          <w:tcPr>
            <w:tcW w:w="724" w:type="dxa"/>
            <w:shd w:val="clear" w:color="auto" w:fill="auto"/>
            <w:vAlign w:val="center"/>
          </w:tcPr>
          <w:p w14:paraId="3EE7603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Num of RBs</w:t>
            </w:r>
          </w:p>
        </w:tc>
        <w:tc>
          <w:tcPr>
            <w:tcW w:w="627" w:type="dxa"/>
            <w:shd w:val="clear" w:color="auto" w:fill="auto"/>
            <w:vAlign w:val="center"/>
          </w:tcPr>
          <w:p w14:paraId="4D634BD0" w14:textId="77777777" w:rsidR="00BE0819" w:rsidRDefault="007D2801">
            <w:pPr>
              <w:spacing w:after="0"/>
              <w:jc w:val="center"/>
              <w:rPr>
                <w:rFonts w:eastAsia="Times New Roman"/>
                <w:snapToGrid/>
                <w:color w:val="000000"/>
                <w:kern w:val="0"/>
                <w:sz w:val="16"/>
                <w:szCs w:val="16"/>
                <w:lang w:val="en-US" w:eastAsia="en-US"/>
              </w:rPr>
            </w:pPr>
            <w:proofErr w:type="spellStart"/>
            <w:r>
              <w:rPr>
                <w:rFonts w:eastAsia="Times New Roman"/>
                <w:snapToGrid/>
                <w:color w:val="000000"/>
                <w:kern w:val="0"/>
                <w:sz w:val="16"/>
                <w:szCs w:val="16"/>
                <w:lang w:val="en-US" w:eastAsia="en-US"/>
              </w:rPr>
              <w:t>N_cs</w:t>
            </w:r>
            <w:proofErr w:type="spellEnd"/>
          </w:p>
        </w:tc>
        <w:tc>
          <w:tcPr>
            <w:tcW w:w="631" w:type="dxa"/>
            <w:shd w:val="clear" w:color="auto" w:fill="auto"/>
            <w:vAlign w:val="center"/>
          </w:tcPr>
          <w:p w14:paraId="756053F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Freq. span</w:t>
            </w:r>
          </w:p>
        </w:tc>
        <w:tc>
          <w:tcPr>
            <w:tcW w:w="721" w:type="dxa"/>
            <w:shd w:val="clear" w:color="auto" w:fill="auto"/>
            <w:vAlign w:val="center"/>
          </w:tcPr>
          <w:p w14:paraId="0B82DA3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Actual BW</w:t>
            </w:r>
          </w:p>
        </w:tc>
        <w:tc>
          <w:tcPr>
            <w:tcW w:w="812" w:type="dxa"/>
            <w:shd w:val="clear" w:color="auto" w:fill="auto"/>
            <w:vAlign w:val="center"/>
          </w:tcPr>
          <w:p w14:paraId="35F9562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Noise (dBm)</w:t>
            </w:r>
          </w:p>
        </w:tc>
        <w:tc>
          <w:tcPr>
            <w:tcW w:w="722" w:type="dxa"/>
            <w:shd w:val="clear" w:color="auto" w:fill="auto"/>
            <w:vAlign w:val="center"/>
          </w:tcPr>
          <w:p w14:paraId="396AF38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Required SNR (dB)</w:t>
            </w:r>
          </w:p>
        </w:tc>
        <w:tc>
          <w:tcPr>
            <w:tcW w:w="721" w:type="dxa"/>
            <w:shd w:val="clear" w:color="auto" w:fill="auto"/>
            <w:vAlign w:val="center"/>
          </w:tcPr>
          <w:p w14:paraId="570D685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 xml:space="preserve">Max </w:t>
            </w:r>
            <w:proofErr w:type="spellStart"/>
            <w:r>
              <w:rPr>
                <w:rFonts w:eastAsia="Times New Roman"/>
                <w:snapToGrid/>
                <w:color w:val="000000"/>
                <w:kern w:val="0"/>
                <w:sz w:val="16"/>
                <w:szCs w:val="16"/>
                <w:lang w:val="en-US" w:eastAsia="en-US"/>
              </w:rPr>
              <w:t>TxPwr</w:t>
            </w:r>
            <w:proofErr w:type="spellEnd"/>
            <w:r>
              <w:rPr>
                <w:rFonts w:eastAsia="Times New Roman"/>
                <w:snapToGrid/>
                <w:color w:val="000000"/>
                <w:kern w:val="0"/>
                <w:sz w:val="16"/>
                <w:szCs w:val="16"/>
                <w:lang w:val="en-US" w:eastAsia="en-US"/>
              </w:rPr>
              <w:t xml:space="preserve"> (dBm)</w:t>
            </w:r>
          </w:p>
        </w:tc>
        <w:tc>
          <w:tcPr>
            <w:tcW w:w="721" w:type="dxa"/>
            <w:shd w:val="clear" w:color="auto" w:fill="auto"/>
            <w:vAlign w:val="center"/>
          </w:tcPr>
          <w:p w14:paraId="3867E94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MCL</w:t>
            </w:r>
          </w:p>
        </w:tc>
        <w:tc>
          <w:tcPr>
            <w:tcW w:w="721" w:type="dxa"/>
            <w:shd w:val="clear" w:color="auto" w:fill="auto"/>
            <w:vAlign w:val="center"/>
          </w:tcPr>
          <w:p w14:paraId="056E352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CM</w:t>
            </w:r>
          </w:p>
        </w:tc>
        <w:tc>
          <w:tcPr>
            <w:tcW w:w="721" w:type="dxa"/>
            <w:shd w:val="clear" w:color="auto" w:fill="auto"/>
            <w:vAlign w:val="center"/>
          </w:tcPr>
          <w:p w14:paraId="6FFA98A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N_FDM</w:t>
            </w:r>
          </w:p>
        </w:tc>
        <w:tc>
          <w:tcPr>
            <w:tcW w:w="701" w:type="dxa"/>
            <w:shd w:val="clear" w:color="auto" w:fill="auto"/>
            <w:vAlign w:val="center"/>
          </w:tcPr>
          <w:p w14:paraId="7BBFE775"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Capacity</w:t>
            </w:r>
          </w:p>
        </w:tc>
      </w:tr>
      <w:tr w:rsidR="00BE0819" w14:paraId="5FD031F2" w14:textId="77777777">
        <w:trPr>
          <w:trHeight w:val="20"/>
        </w:trPr>
        <w:tc>
          <w:tcPr>
            <w:tcW w:w="984" w:type="dxa"/>
            <w:shd w:val="clear" w:color="auto" w:fill="auto"/>
            <w:vAlign w:val="center"/>
          </w:tcPr>
          <w:p w14:paraId="2AAA1AE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Alt1- ZC 139</w:t>
            </w:r>
          </w:p>
        </w:tc>
        <w:tc>
          <w:tcPr>
            <w:tcW w:w="539" w:type="dxa"/>
            <w:vMerge w:val="restart"/>
            <w:shd w:val="clear" w:color="auto" w:fill="auto"/>
            <w:vAlign w:val="center"/>
          </w:tcPr>
          <w:p w14:paraId="5AD6DFF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30</w:t>
            </w:r>
          </w:p>
        </w:tc>
        <w:tc>
          <w:tcPr>
            <w:tcW w:w="724" w:type="dxa"/>
            <w:shd w:val="clear" w:color="auto" w:fill="auto"/>
            <w:vAlign w:val="center"/>
          </w:tcPr>
          <w:p w14:paraId="0059FA1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w:t>
            </w:r>
          </w:p>
        </w:tc>
        <w:tc>
          <w:tcPr>
            <w:tcW w:w="627" w:type="dxa"/>
            <w:vMerge w:val="restart"/>
            <w:shd w:val="clear" w:color="auto" w:fill="auto"/>
            <w:vAlign w:val="center"/>
          </w:tcPr>
          <w:p w14:paraId="16DC208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17</w:t>
            </w:r>
          </w:p>
          <w:p w14:paraId="15D851D5" w14:textId="77777777" w:rsidR="00BE0819" w:rsidRDefault="00BE0819">
            <w:pPr>
              <w:spacing w:after="0"/>
              <w:jc w:val="left"/>
              <w:rPr>
                <w:rFonts w:eastAsia="Times New Roman"/>
                <w:snapToGrid/>
                <w:color w:val="000000"/>
                <w:kern w:val="0"/>
                <w:sz w:val="16"/>
                <w:szCs w:val="16"/>
                <w:lang w:val="en-US" w:eastAsia="en-US"/>
              </w:rPr>
            </w:pPr>
          </w:p>
        </w:tc>
        <w:tc>
          <w:tcPr>
            <w:tcW w:w="631" w:type="dxa"/>
            <w:shd w:val="clear" w:color="auto" w:fill="auto"/>
            <w:vAlign w:val="center"/>
          </w:tcPr>
          <w:p w14:paraId="26C80D1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16.05</w:t>
            </w:r>
          </w:p>
        </w:tc>
        <w:tc>
          <w:tcPr>
            <w:tcW w:w="721" w:type="dxa"/>
            <w:shd w:val="clear" w:color="auto" w:fill="auto"/>
            <w:vAlign w:val="center"/>
          </w:tcPr>
          <w:p w14:paraId="63ABC81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4.17</w:t>
            </w:r>
          </w:p>
        </w:tc>
        <w:tc>
          <w:tcPr>
            <w:tcW w:w="812" w:type="dxa"/>
            <w:shd w:val="clear" w:color="auto" w:fill="auto"/>
            <w:vAlign w:val="center"/>
          </w:tcPr>
          <w:p w14:paraId="5026F88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-102.799</w:t>
            </w:r>
          </w:p>
        </w:tc>
        <w:tc>
          <w:tcPr>
            <w:tcW w:w="722" w:type="dxa"/>
            <w:shd w:val="clear" w:color="auto" w:fill="auto"/>
            <w:vAlign w:val="center"/>
          </w:tcPr>
          <w:p w14:paraId="0218863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-5.7</w:t>
            </w:r>
          </w:p>
        </w:tc>
        <w:tc>
          <w:tcPr>
            <w:tcW w:w="721" w:type="dxa"/>
            <w:shd w:val="clear" w:color="auto" w:fill="auto"/>
            <w:vAlign w:val="center"/>
          </w:tcPr>
          <w:p w14:paraId="01E2CB6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19.9</w:t>
            </w:r>
          </w:p>
        </w:tc>
        <w:tc>
          <w:tcPr>
            <w:tcW w:w="721" w:type="dxa"/>
            <w:shd w:val="clear" w:color="auto" w:fill="auto"/>
            <w:vAlign w:val="center"/>
          </w:tcPr>
          <w:p w14:paraId="74A1B77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128.4</w:t>
            </w:r>
          </w:p>
        </w:tc>
        <w:tc>
          <w:tcPr>
            <w:tcW w:w="721" w:type="dxa"/>
            <w:shd w:val="clear" w:color="auto" w:fill="auto"/>
            <w:vAlign w:val="center"/>
          </w:tcPr>
          <w:p w14:paraId="7B09000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3.1</w:t>
            </w:r>
          </w:p>
        </w:tc>
        <w:tc>
          <w:tcPr>
            <w:tcW w:w="721" w:type="dxa"/>
            <w:shd w:val="clear" w:color="auto" w:fill="auto"/>
            <w:vAlign w:val="center"/>
          </w:tcPr>
          <w:p w14:paraId="235426E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w:t>
            </w:r>
          </w:p>
        </w:tc>
        <w:tc>
          <w:tcPr>
            <w:tcW w:w="701" w:type="dxa"/>
            <w:shd w:val="clear" w:color="auto" w:fill="auto"/>
            <w:vAlign w:val="center"/>
          </w:tcPr>
          <w:p w14:paraId="6E66261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4416</w:t>
            </w:r>
          </w:p>
        </w:tc>
      </w:tr>
      <w:tr w:rsidR="00BE0819" w14:paraId="13221429" w14:textId="77777777">
        <w:trPr>
          <w:trHeight w:val="20"/>
        </w:trPr>
        <w:tc>
          <w:tcPr>
            <w:tcW w:w="984" w:type="dxa"/>
            <w:shd w:val="clear" w:color="auto" w:fill="auto"/>
            <w:vAlign w:val="center"/>
          </w:tcPr>
          <w:p w14:paraId="5118F8D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lastRenderedPageBreak/>
              <w:t xml:space="preserve">Alt2- </w:t>
            </w:r>
            <w:proofErr w:type="gramStart"/>
            <w:r>
              <w:rPr>
                <w:rFonts w:eastAsia="Times New Roman"/>
                <w:snapToGrid/>
                <w:color w:val="000000"/>
                <w:kern w:val="0"/>
                <w:sz w:val="16"/>
                <w:szCs w:val="16"/>
                <w:lang w:val="en-US" w:eastAsia="en-US"/>
              </w:rPr>
              <w:t>Non uniform</w:t>
            </w:r>
            <w:proofErr w:type="gramEnd"/>
            <w:r>
              <w:rPr>
                <w:rFonts w:eastAsia="Times New Roman"/>
                <w:snapToGrid/>
                <w:color w:val="000000"/>
                <w:kern w:val="0"/>
                <w:sz w:val="16"/>
                <w:szCs w:val="16"/>
                <w:lang w:val="en-US" w:eastAsia="en-US"/>
              </w:rPr>
              <w:t xml:space="preserve"> 1- ZC 139</w:t>
            </w:r>
          </w:p>
        </w:tc>
        <w:tc>
          <w:tcPr>
            <w:tcW w:w="539" w:type="dxa"/>
            <w:vMerge/>
            <w:shd w:val="clear" w:color="auto" w:fill="auto"/>
            <w:vAlign w:val="center"/>
          </w:tcPr>
          <w:p w14:paraId="460F2779"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6"/>
                <w:szCs w:val="16"/>
                <w:lang w:val="en-US" w:eastAsia="en-US"/>
              </w:rPr>
            </w:pPr>
          </w:p>
        </w:tc>
        <w:tc>
          <w:tcPr>
            <w:tcW w:w="724" w:type="dxa"/>
            <w:shd w:val="clear" w:color="auto" w:fill="auto"/>
            <w:vAlign w:val="center"/>
          </w:tcPr>
          <w:p w14:paraId="4E6A1ED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w:t>
            </w:r>
          </w:p>
        </w:tc>
        <w:tc>
          <w:tcPr>
            <w:tcW w:w="627" w:type="dxa"/>
            <w:vMerge/>
            <w:shd w:val="clear" w:color="auto" w:fill="auto"/>
            <w:vAlign w:val="center"/>
          </w:tcPr>
          <w:p w14:paraId="582E7F7D" w14:textId="77777777" w:rsidR="00BE0819" w:rsidRDefault="00BE0819">
            <w:pPr>
              <w:spacing w:after="0"/>
              <w:jc w:val="left"/>
              <w:rPr>
                <w:rFonts w:eastAsia="Times New Roman"/>
                <w:snapToGrid/>
                <w:color w:val="000000"/>
                <w:kern w:val="0"/>
                <w:sz w:val="16"/>
                <w:szCs w:val="16"/>
                <w:lang w:val="en-US" w:eastAsia="en-US"/>
              </w:rPr>
            </w:pPr>
          </w:p>
        </w:tc>
        <w:tc>
          <w:tcPr>
            <w:tcW w:w="631" w:type="dxa"/>
            <w:shd w:val="clear" w:color="auto" w:fill="auto"/>
            <w:vAlign w:val="center"/>
          </w:tcPr>
          <w:p w14:paraId="0ADDC6A4"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18.57</w:t>
            </w:r>
          </w:p>
        </w:tc>
        <w:tc>
          <w:tcPr>
            <w:tcW w:w="721" w:type="dxa"/>
            <w:shd w:val="clear" w:color="auto" w:fill="auto"/>
            <w:vAlign w:val="center"/>
          </w:tcPr>
          <w:p w14:paraId="791A281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4.17</w:t>
            </w:r>
          </w:p>
        </w:tc>
        <w:tc>
          <w:tcPr>
            <w:tcW w:w="812" w:type="dxa"/>
            <w:shd w:val="clear" w:color="auto" w:fill="auto"/>
            <w:vAlign w:val="center"/>
          </w:tcPr>
          <w:p w14:paraId="7B80E22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-102.799</w:t>
            </w:r>
          </w:p>
        </w:tc>
        <w:tc>
          <w:tcPr>
            <w:tcW w:w="722" w:type="dxa"/>
            <w:shd w:val="clear" w:color="auto" w:fill="auto"/>
            <w:vAlign w:val="center"/>
          </w:tcPr>
          <w:p w14:paraId="1A6FFBD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-5.46</w:t>
            </w:r>
          </w:p>
        </w:tc>
        <w:tc>
          <w:tcPr>
            <w:tcW w:w="721" w:type="dxa"/>
            <w:shd w:val="clear" w:color="auto" w:fill="auto"/>
            <w:vAlign w:val="center"/>
          </w:tcPr>
          <w:p w14:paraId="551DE1B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18.29</w:t>
            </w:r>
          </w:p>
        </w:tc>
        <w:tc>
          <w:tcPr>
            <w:tcW w:w="721" w:type="dxa"/>
            <w:shd w:val="clear" w:color="auto" w:fill="auto"/>
            <w:vAlign w:val="center"/>
          </w:tcPr>
          <w:p w14:paraId="766A000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126.5</w:t>
            </w:r>
          </w:p>
        </w:tc>
        <w:tc>
          <w:tcPr>
            <w:tcW w:w="721" w:type="dxa"/>
            <w:shd w:val="clear" w:color="auto" w:fill="auto"/>
            <w:vAlign w:val="center"/>
          </w:tcPr>
          <w:p w14:paraId="5B90DE3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3.74</w:t>
            </w:r>
          </w:p>
        </w:tc>
        <w:tc>
          <w:tcPr>
            <w:tcW w:w="721" w:type="dxa"/>
            <w:shd w:val="clear" w:color="auto" w:fill="auto"/>
            <w:vAlign w:val="center"/>
          </w:tcPr>
          <w:p w14:paraId="5FAAE38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w:t>
            </w:r>
            <w:r>
              <w:rPr>
                <w:rFonts w:eastAsia="Times New Roman"/>
                <w:snapToGrid/>
                <w:color w:val="000000"/>
                <w:kern w:val="0"/>
                <w:sz w:val="16"/>
                <w:szCs w:val="16"/>
                <w:vertAlign w:val="superscript"/>
                <w:lang w:val="en-US" w:eastAsia="en-US"/>
              </w:rPr>
              <w:t>*</w:t>
            </w:r>
          </w:p>
        </w:tc>
        <w:tc>
          <w:tcPr>
            <w:tcW w:w="701" w:type="dxa"/>
            <w:shd w:val="clear" w:color="auto" w:fill="auto"/>
            <w:vAlign w:val="center"/>
          </w:tcPr>
          <w:p w14:paraId="39E7F801"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4416</w:t>
            </w:r>
          </w:p>
        </w:tc>
      </w:tr>
      <w:tr w:rsidR="00BE0819" w14:paraId="5869A95E" w14:textId="77777777">
        <w:trPr>
          <w:trHeight w:val="20"/>
        </w:trPr>
        <w:tc>
          <w:tcPr>
            <w:tcW w:w="984" w:type="dxa"/>
            <w:shd w:val="clear" w:color="auto" w:fill="auto"/>
            <w:vAlign w:val="center"/>
          </w:tcPr>
          <w:p w14:paraId="1D6C1B8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 xml:space="preserve">Alt2- </w:t>
            </w:r>
            <w:proofErr w:type="gramStart"/>
            <w:r>
              <w:rPr>
                <w:rFonts w:eastAsia="Times New Roman"/>
                <w:snapToGrid/>
                <w:color w:val="000000"/>
                <w:kern w:val="0"/>
                <w:sz w:val="16"/>
                <w:szCs w:val="16"/>
                <w:lang w:val="en-US" w:eastAsia="en-US"/>
              </w:rPr>
              <w:t>Non uniform</w:t>
            </w:r>
            <w:proofErr w:type="gramEnd"/>
            <w:r>
              <w:rPr>
                <w:rFonts w:eastAsia="Times New Roman"/>
                <w:snapToGrid/>
                <w:color w:val="000000"/>
                <w:kern w:val="0"/>
                <w:sz w:val="16"/>
                <w:szCs w:val="16"/>
                <w:lang w:val="en-US" w:eastAsia="en-US"/>
              </w:rPr>
              <w:t xml:space="preserve"> 2- ZC 139</w:t>
            </w:r>
          </w:p>
        </w:tc>
        <w:tc>
          <w:tcPr>
            <w:tcW w:w="539" w:type="dxa"/>
            <w:vMerge/>
            <w:shd w:val="clear" w:color="auto" w:fill="auto"/>
            <w:vAlign w:val="center"/>
          </w:tcPr>
          <w:p w14:paraId="57699B9B"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6"/>
                <w:szCs w:val="16"/>
                <w:lang w:val="en-US" w:eastAsia="en-US"/>
              </w:rPr>
            </w:pPr>
          </w:p>
        </w:tc>
        <w:tc>
          <w:tcPr>
            <w:tcW w:w="724" w:type="dxa"/>
            <w:shd w:val="clear" w:color="auto" w:fill="auto"/>
            <w:vAlign w:val="center"/>
          </w:tcPr>
          <w:p w14:paraId="098369A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w:t>
            </w:r>
          </w:p>
        </w:tc>
        <w:tc>
          <w:tcPr>
            <w:tcW w:w="627" w:type="dxa"/>
            <w:vMerge/>
            <w:shd w:val="clear" w:color="auto" w:fill="auto"/>
          </w:tcPr>
          <w:p w14:paraId="11798F3A" w14:textId="77777777" w:rsidR="00BE0819" w:rsidRDefault="00BE0819">
            <w:pPr>
              <w:spacing w:after="0"/>
              <w:jc w:val="left"/>
              <w:rPr>
                <w:rFonts w:ascii="Calibri" w:eastAsia="Times New Roman" w:hAnsi="Calibri"/>
                <w:snapToGrid/>
                <w:color w:val="000000"/>
                <w:kern w:val="0"/>
                <w:sz w:val="22"/>
                <w:lang w:val="en-US" w:eastAsia="en-US"/>
              </w:rPr>
            </w:pPr>
          </w:p>
        </w:tc>
        <w:tc>
          <w:tcPr>
            <w:tcW w:w="631" w:type="dxa"/>
            <w:shd w:val="clear" w:color="auto" w:fill="auto"/>
            <w:vAlign w:val="center"/>
          </w:tcPr>
          <w:p w14:paraId="7F78703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17.49</w:t>
            </w:r>
          </w:p>
        </w:tc>
        <w:tc>
          <w:tcPr>
            <w:tcW w:w="721" w:type="dxa"/>
            <w:shd w:val="clear" w:color="auto" w:fill="auto"/>
            <w:vAlign w:val="center"/>
          </w:tcPr>
          <w:p w14:paraId="4A751CF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4.17</w:t>
            </w:r>
          </w:p>
        </w:tc>
        <w:tc>
          <w:tcPr>
            <w:tcW w:w="812" w:type="dxa"/>
            <w:shd w:val="clear" w:color="auto" w:fill="auto"/>
            <w:vAlign w:val="center"/>
          </w:tcPr>
          <w:p w14:paraId="09E5BBE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-102.799</w:t>
            </w:r>
          </w:p>
        </w:tc>
        <w:tc>
          <w:tcPr>
            <w:tcW w:w="722" w:type="dxa"/>
            <w:shd w:val="clear" w:color="auto" w:fill="auto"/>
            <w:vAlign w:val="center"/>
          </w:tcPr>
          <w:p w14:paraId="4D6643E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-5.86</w:t>
            </w:r>
          </w:p>
        </w:tc>
        <w:tc>
          <w:tcPr>
            <w:tcW w:w="721" w:type="dxa"/>
            <w:shd w:val="clear" w:color="auto" w:fill="auto"/>
            <w:vAlign w:val="center"/>
          </w:tcPr>
          <w:p w14:paraId="67484E4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19</w:t>
            </w:r>
          </w:p>
        </w:tc>
        <w:tc>
          <w:tcPr>
            <w:tcW w:w="721" w:type="dxa"/>
            <w:shd w:val="clear" w:color="auto" w:fill="auto"/>
            <w:vAlign w:val="center"/>
          </w:tcPr>
          <w:p w14:paraId="5BF01E0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127.7</w:t>
            </w:r>
          </w:p>
        </w:tc>
        <w:tc>
          <w:tcPr>
            <w:tcW w:w="721" w:type="dxa"/>
            <w:shd w:val="clear" w:color="auto" w:fill="auto"/>
            <w:vAlign w:val="center"/>
          </w:tcPr>
          <w:p w14:paraId="25BD1F1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w:t>
            </w:r>
          </w:p>
        </w:tc>
        <w:tc>
          <w:tcPr>
            <w:tcW w:w="721" w:type="dxa"/>
            <w:shd w:val="clear" w:color="auto" w:fill="auto"/>
            <w:vAlign w:val="center"/>
          </w:tcPr>
          <w:p w14:paraId="635F0E7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w:t>
            </w:r>
          </w:p>
        </w:tc>
        <w:tc>
          <w:tcPr>
            <w:tcW w:w="701" w:type="dxa"/>
            <w:shd w:val="clear" w:color="auto" w:fill="auto"/>
            <w:vAlign w:val="center"/>
          </w:tcPr>
          <w:p w14:paraId="50BC071C"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4416</w:t>
            </w:r>
          </w:p>
        </w:tc>
      </w:tr>
      <w:tr w:rsidR="00BE0819" w14:paraId="5BAB96D3" w14:textId="77777777">
        <w:trPr>
          <w:trHeight w:val="20"/>
        </w:trPr>
        <w:tc>
          <w:tcPr>
            <w:tcW w:w="984" w:type="dxa"/>
            <w:shd w:val="clear" w:color="auto" w:fill="auto"/>
            <w:vAlign w:val="center"/>
          </w:tcPr>
          <w:p w14:paraId="6893601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Alt4- ZC 139</w:t>
            </w:r>
          </w:p>
        </w:tc>
        <w:tc>
          <w:tcPr>
            <w:tcW w:w="539" w:type="dxa"/>
            <w:vMerge/>
            <w:shd w:val="clear" w:color="auto" w:fill="auto"/>
            <w:vAlign w:val="center"/>
          </w:tcPr>
          <w:p w14:paraId="78D9AC70"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6"/>
                <w:szCs w:val="16"/>
                <w:lang w:val="en-US" w:eastAsia="en-US"/>
              </w:rPr>
            </w:pPr>
          </w:p>
        </w:tc>
        <w:tc>
          <w:tcPr>
            <w:tcW w:w="724" w:type="dxa"/>
            <w:shd w:val="clear" w:color="auto" w:fill="auto"/>
            <w:vAlign w:val="center"/>
          </w:tcPr>
          <w:p w14:paraId="51B9485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w:t>
            </w:r>
          </w:p>
        </w:tc>
        <w:tc>
          <w:tcPr>
            <w:tcW w:w="627" w:type="dxa"/>
            <w:vMerge/>
            <w:shd w:val="clear" w:color="auto" w:fill="auto"/>
          </w:tcPr>
          <w:p w14:paraId="4C18EAA0" w14:textId="77777777" w:rsidR="00BE0819" w:rsidRDefault="00BE0819">
            <w:pPr>
              <w:spacing w:after="0"/>
              <w:jc w:val="left"/>
              <w:rPr>
                <w:rFonts w:ascii="Calibri" w:eastAsia="Times New Roman" w:hAnsi="Calibri"/>
                <w:snapToGrid/>
                <w:color w:val="000000"/>
                <w:kern w:val="0"/>
                <w:sz w:val="22"/>
                <w:lang w:val="en-US" w:eastAsia="en-US"/>
              </w:rPr>
            </w:pPr>
          </w:p>
        </w:tc>
        <w:tc>
          <w:tcPr>
            <w:tcW w:w="631" w:type="dxa"/>
            <w:shd w:val="clear" w:color="auto" w:fill="auto"/>
            <w:vAlign w:val="center"/>
          </w:tcPr>
          <w:p w14:paraId="72EDDEB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4.17</w:t>
            </w:r>
          </w:p>
        </w:tc>
        <w:tc>
          <w:tcPr>
            <w:tcW w:w="721" w:type="dxa"/>
            <w:shd w:val="clear" w:color="auto" w:fill="auto"/>
            <w:vAlign w:val="center"/>
          </w:tcPr>
          <w:p w14:paraId="2A86874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4.17</w:t>
            </w:r>
          </w:p>
        </w:tc>
        <w:tc>
          <w:tcPr>
            <w:tcW w:w="812" w:type="dxa"/>
            <w:shd w:val="clear" w:color="auto" w:fill="auto"/>
            <w:vAlign w:val="center"/>
          </w:tcPr>
          <w:p w14:paraId="06004C1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-102.799</w:t>
            </w:r>
          </w:p>
        </w:tc>
        <w:tc>
          <w:tcPr>
            <w:tcW w:w="722" w:type="dxa"/>
            <w:shd w:val="clear" w:color="auto" w:fill="auto"/>
            <w:vAlign w:val="center"/>
          </w:tcPr>
          <w:p w14:paraId="5473E90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-4.81</w:t>
            </w:r>
          </w:p>
        </w:tc>
        <w:tc>
          <w:tcPr>
            <w:tcW w:w="721" w:type="dxa"/>
            <w:shd w:val="clear" w:color="auto" w:fill="auto"/>
            <w:vAlign w:val="center"/>
          </w:tcPr>
          <w:p w14:paraId="7DBF366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16.35</w:t>
            </w:r>
          </w:p>
        </w:tc>
        <w:tc>
          <w:tcPr>
            <w:tcW w:w="721" w:type="dxa"/>
            <w:shd w:val="clear" w:color="auto" w:fill="auto"/>
            <w:vAlign w:val="center"/>
          </w:tcPr>
          <w:p w14:paraId="2B9752E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124</w:t>
            </w:r>
          </w:p>
        </w:tc>
        <w:tc>
          <w:tcPr>
            <w:tcW w:w="721" w:type="dxa"/>
            <w:shd w:val="clear" w:color="auto" w:fill="auto"/>
            <w:vAlign w:val="center"/>
          </w:tcPr>
          <w:p w14:paraId="675546C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2.34</w:t>
            </w:r>
          </w:p>
        </w:tc>
        <w:tc>
          <w:tcPr>
            <w:tcW w:w="721" w:type="dxa"/>
            <w:shd w:val="clear" w:color="auto" w:fill="auto"/>
            <w:vAlign w:val="center"/>
          </w:tcPr>
          <w:p w14:paraId="4D8A3E9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w:t>
            </w:r>
          </w:p>
        </w:tc>
        <w:tc>
          <w:tcPr>
            <w:tcW w:w="701" w:type="dxa"/>
            <w:shd w:val="clear" w:color="auto" w:fill="auto"/>
            <w:vAlign w:val="center"/>
          </w:tcPr>
          <w:p w14:paraId="4B8F8344"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4416</w:t>
            </w:r>
          </w:p>
        </w:tc>
      </w:tr>
      <w:tr w:rsidR="00BE0819" w14:paraId="2809883E" w14:textId="77777777">
        <w:trPr>
          <w:trHeight w:val="20"/>
        </w:trPr>
        <w:tc>
          <w:tcPr>
            <w:tcW w:w="984" w:type="dxa"/>
            <w:shd w:val="clear" w:color="auto" w:fill="auto"/>
            <w:vAlign w:val="center"/>
          </w:tcPr>
          <w:p w14:paraId="60C615A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Alt1- ZC 113</w:t>
            </w:r>
          </w:p>
        </w:tc>
        <w:tc>
          <w:tcPr>
            <w:tcW w:w="539" w:type="dxa"/>
            <w:vMerge/>
            <w:shd w:val="clear" w:color="auto" w:fill="auto"/>
            <w:vAlign w:val="center"/>
          </w:tcPr>
          <w:p w14:paraId="2A39DBA6"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6"/>
                <w:szCs w:val="16"/>
                <w:lang w:val="en-US" w:eastAsia="en-US"/>
              </w:rPr>
            </w:pPr>
          </w:p>
        </w:tc>
        <w:tc>
          <w:tcPr>
            <w:tcW w:w="724" w:type="dxa"/>
            <w:shd w:val="clear" w:color="auto" w:fill="auto"/>
            <w:vAlign w:val="center"/>
          </w:tcPr>
          <w:p w14:paraId="08AC2E5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w:t>
            </w:r>
          </w:p>
        </w:tc>
        <w:tc>
          <w:tcPr>
            <w:tcW w:w="627" w:type="dxa"/>
            <w:vMerge w:val="restart"/>
            <w:shd w:val="clear" w:color="auto" w:fill="auto"/>
            <w:vAlign w:val="center"/>
          </w:tcPr>
          <w:p w14:paraId="5079D06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13</w:t>
            </w:r>
          </w:p>
        </w:tc>
        <w:tc>
          <w:tcPr>
            <w:tcW w:w="631" w:type="dxa"/>
            <w:shd w:val="clear" w:color="auto" w:fill="auto"/>
            <w:vAlign w:val="center"/>
          </w:tcPr>
          <w:p w14:paraId="6C3D3711"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16.35</w:t>
            </w:r>
          </w:p>
        </w:tc>
        <w:tc>
          <w:tcPr>
            <w:tcW w:w="721" w:type="dxa"/>
            <w:shd w:val="clear" w:color="auto" w:fill="auto"/>
            <w:vAlign w:val="center"/>
          </w:tcPr>
          <w:p w14:paraId="037668B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3.39</w:t>
            </w:r>
          </w:p>
        </w:tc>
        <w:tc>
          <w:tcPr>
            <w:tcW w:w="812" w:type="dxa"/>
            <w:shd w:val="clear" w:color="auto" w:fill="auto"/>
            <w:vAlign w:val="center"/>
          </w:tcPr>
          <w:p w14:paraId="709CBAF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-103.698</w:t>
            </w:r>
          </w:p>
        </w:tc>
        <w:tc>
          <w:tcPr>
            <w:tcW w:w="722" w:type="dxa"/>
            <w:shd w:val="clear" w:color="auto" w:fill="auto"/>
            <w:vAlign w:val="center"/>
          </w:tcPr>
          <w:p w14:paraId="47BD077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-4.84</w:t>
            </w:r>
          </w:p>
        </w:tc>
        <w:tc>
          <w:tcPr>
            <w:tcW w:w="721" w:type="dxa"/>
            <w:shd w:val="clear" w:color="auto" w:fill="auto"/>
            <w:vAlign w:val="center"/>
          </w:tcPr>
          <w:p w14:paraId="39D5597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19.76</w:t>
            </w:r>
          </w:p>
        </w:tc>
        <w:tc>
          <w:tcPr>
            <w:tcW w:w="721" w:type="dxa"/>
            <w:shd w:val="clear" w:color="auto" w:fill="auto"/>
            <w:vAlign w:val="center"/>
          </w:tcPr>
          <w:p w14:paraId="48D7261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128.3</w:t>
            </w:r>
          </w:p>
        </w:tc>
        <w:tc>
          <w:tcPr>
            <w:tcW w:w="721" w:type="dxa"/>
            <w:shd w:val="clear" w:color="auto" w:fill="auto"/>
            <w:vAlign w:val="center"/>
          </w:tcPr>
          <w:p w14:paraId="00DE239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3.24</w:t>
            </w:r>
          </w:p>
        </w:tc>
        <w:tc>
          <w:tcPr>
            <w:tcW w:w="721" w:type="dxa"/>
            <w:shd w:val="clear" w:color="auto" w:fill="auto"/>
            <w:vAlign w:val="center"/>
          </w:tcPr>
          <w:p w14:paraId="650837C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5</w:t>
            </w:r>
          </w:p>
        </w:tc>
        <w:tc>
          <w:tcPr>
            <w:tcW w:w="701" w:type="dxa"/>
            <w:shd w:val="clear" w:color="auto" w:fill="auto"/>
            <w:vAlign w:val="center"/>
          </w:tcPr>
          <w:p w14:paraId="075020DE"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4480</w:t>
            </w:r>
          </w:p>
        </w:tc>
      </w:tr>
      <w:tr w:rsidR="00BE0819" w14:paraId="55768668" w14:textId="77777777">
        <w:trPr>
          <w:trHeight w:val="20"/>
        </w:trPr>
        <w:tc>
          <w:tcPr>
            <w:tcW w:w="984" w:type="dxa"/>
            <w:shd w:val="clear" w:color="auto" w:fill="auto"/>
            <w:vAlign w:val="center"/>
          </w:tcPr>
          <w:p w14:paraId="10BC70B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 xml:space="preserve">Alt2- </w:t>
            </w:r>
            <w:proofErr w:type="gramStart"/>
            <w:r>
              <w:rPr>
                <w:rFonts w:eastAsia="Times New Roman"/>
                <w:snapToGrid/>
                <w:color w:val="000000"/>
                <w:kern w:val="0"/>
                <w:sz w:val="16"/>
                <w:szCs w:val="16"/>
                <w:lang w:val="en-US" w:eastAsia="en-US"/>
              </w:rPr>
              <w:t>Non uniform</w:t>
            </w:r>
            <w:proofErr w:type="gramEnd"/>
            <w:r>
              <w:rPr>
                <w:rFonts w:eastAsia="Times New Roman"/>
                <w:snapToGrid/>
                <w:color w:val="000000"/>
                <w:kern w:val="0"/>
                <w:sz w:val="16"/>
                <w:szCs w:val="16"/>
                <w:lang w:val="en-US" w:eastAsia="en-US"/>
              </w:rPr>
              <w:t xml:space="preserve"> 1- ZC 113</w:t>
            </w:r>
          </w:p>
        </w:tc>
        <w:tc>
          <w:tcPr>
            <w:tcW w:w="539" w:type="dxa"/>
            <w:vMerge/>
            <w:shd w:val="clear" w:color="auto" w:fill="auto"/>
            <w:vAlign w:val="center"/>
          </w:tcPr>
          <w:p w14:paraId="283CED2E"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6"/>
                <w:szCs w:val="16"/>
                <w:lang w:val="en-US" w:eastAsia="en-US"/>
              </w:rPr>
            </w:pPr>
          </w:p>
        </w:tc>
        <w:tc>
          <w:tcPr>
            <w:tcW w:w="724" w:type="dxa"/>
            <w:shd w:val="clear" w:color="auto" w:fill="auto"/>
            <w:vAlign w:val="center"/>
          </w:tcPr>
          <w:p w14:paraId="4463C93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w:t>
            </w:r>
          </w:p>
        </w:tc>
        <w:tc>
          <w:tcPr>
            <w:tcW w:w="627" w:type="dxa"/>
            <w:vMerge/>
            <w:shd w:val="clear" w:color="auto" w:fill="auto"/>
            <w:vAlign w:val="center"/>
          </w:tcPr>
          <w:p w14:paraId="432C0699" w14:textId="77777777" w:rsidR="00BE0819" w:rsidRDefault="00BE0819">
            <w:pPr>
              <w:spacing w:after="0"/>
              <w:jc w:val="left"/>
              <w:rPr>
                <w:rFonts w:eastAsia="Times New Roman"/>
                <w:snapToGrid/>
                <w:color w:val="000000"/>
                <w:kern w:val="0"/>
                <w:sz w:val="16"/>
                <w:szCs w:val="16"/>
                <w:lang w:val="en-US" w:eastAsia="en-US"/>
              </w:rPr>
            </w:pPr>
          </w:p>
        </w:tc>
        <w:tc>
          <w:tcPr>
            <w:tcW w:w="631" w:type="dxa"/>
            <w:shd w:val="clear" w:color="auto" w:fill="auto"/>
            <w:vAlign w:val="center"/>
          </w:tcPr>
          <w:p w14:paraId="0B05E278"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16.35</w:t>
            </w:r>
          </w:p>
        </w:tc>
        <w:tc>
          <w:tcPr>
            <w:tcW w:w="721" w:type="dxa"/>
            <w:shd w:val="clear" w:color="auto" w:fill="auto"/>
            <w:vAlign w:val="center"/>
          </w:tcPr>
          <w:p w14:paraId="7BCDC29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3.39</w:t>
            </w:r>
          </w:p>
        </w:tc>
        <w:tc>
          <w:tcPr>
            <w:tcW w:w="812" w:type="dxa"/>
            <w:shd w:val="clear" w:color="auto" w:fill="auto"/>
            <w:vAlign w:val="center"/>
          </w:tcPr>
          <w:p w14:paraId="1FB0545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-103.698</w:t>
            </w:r>
          </w:p>
        </w:tc>
        <w:tc>
          <w:tcPr>
            <w:tcW w:w="722" w:type="dxa"/>
            <w:shd w:val="clear" w:color="auto" w:fill="auto"/>
            <w:vAlign w:val="center"/>
          </w:tcPr>
          <w:p w14:paraId="4AA0236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-4.9</w:t>
            </w:r>
          </w:p>
        </w:tc>
        <w:tc>
          <w:tcPr>
            <w:tcW w:w="721" w:type="dxa"/>
            <w:shd w:val="clear" w:color="auto" w:fill="auto"/>
            <w:vAlign w:val="center"/>
          </w:tcPr>
          <w:p w14:paraId="7C7B478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19.41</w:t>
            </w:r>
          </w:p>
        </w:tc>
        <w:tc>
          <w:tcPr>
            <w:tcW w:w="721" w:type="dxa"/>
            <w:shd w:val="clear" w:color="auto" w:fill="auto"/>
            <w:vAlign w:val="center"/>
          </w:tcPr>
          <w:p w14:paraId="20735AA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128</w:t>
            </w:r>
          </w:p>
        </w:tc>
        <w:tc>
          <w:tcPr>
            <w:tcW w:w="721" w:type="dxa"/>
            <w:shd w:val="clear" w:color="auto" w:fill="auto"/>
            <w:vAlign w:val="center"/>
          </w:tcPr>
          <w:p w14:paraId="0469D8C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3.59</w:t>
            </w:r>
          </w:p>
        </w:tc>
        <w:tc>
          <w:tcPr>
            <w:tcW w:w="721" w:type="dxa"/>
            <w:shd w:val="clear" w:color="auto" w:fill="auto"/>
            <w:vAlign w:val="center"/>
          </w:tcPr>
          <w:p w14:paraId="6BAE9D9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5</w:t>
            </w:r>
            <w:r>
              <w:rPr>
                <w:rFonts w:eastAsia="Times New Roman"/>
                <w:snapToGrid/>
                <w:color w:val="000000"/>
                <w:kern w:val="0"/>
                <w:sz w:val="16"/>
                <w:szCs w:val="16"/>
                <w:vertAlign w:val="superscript"/>
                <w:lang w:val="en-US" w:eastAsia="en-US"/>
              </w:rPr>
              <w:t>*</w:t>
            </w:r>
          </w:p>
        </w:tc>
        <w:tc>
          <w:tcPr>
            <w:tcW w:w="701" w:type="dxa"/>
            <w:shd w:val="clear" w:color="auto" w:fill="auto"/>
            <w:vAlign w:val="center"/>
          </w:tcPr>
          <w:p w14:paraId="24E08C63"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4480</w:t>
            </w:r>
          </w:p>
        </w:tc>
      </w:tr>
      <w:tr w:rsidR="00BE0819" w14:paraId="5D8AACDE" w14:textId="77777777">
        <w:trPr>
          <w:trHeight w:val="368"/>
        </w:trPr>
        <w:tc>
          <w:tcPr>
            <w:tcW w:w="984" w:type="dxa"/>
            <w:shd w:val="clear" w:color="auto" w:fill="auto"/>
            <w:vAlign w:val="center"/>
          </w:tcPr>
          <w:p w14:paraId="3F0F38D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Al4- ZC 113</w:t>
            </w:r>
          </w:p>
        </w:tc>
        <w:tc>
          <w:tcPr>
            <w:tcW w:w="539" w:type="dxa"/>
            <w:vMerge/>
            <w:shd w:val="clear" w:color="auto" w:fill="auto"/>
            <w:vAlign w:val="center"/>
          </w:tcPr>
          <w:p w14:paraId="46039F7D"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6"/>
                <w:szCs w:val="16"/>
                <w:lang w:val="en-US" w:eastAsia="en-US"/>
              </w:rPr>
            </w:pPr>
          </w:p>
        </w:tc>
        <w:tc>
          <w:tcPr>
            <w:tcW w:w="724" w:type="dxa"/>
            <w:shd w:val="clear" w:color="auto" w:fill="auto"/>
            <w:vAlign w:val="center"/>
          </w:tcPr>
          <w:p w14:paraId="140A580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w:t>
            </w:r>
          </w:p>
        </w:tc>
        <w:tc>
          <w:tcPr>
            <w:tcW w:w="627" w:type="dxa"/>
            <w:vMerge/>
            <w:shd w:val="clear" w:color="auto" w:fill="auto"/>
          </w:tcPr>
          <w:p w14:paraId="6BDFC14F" w14:textId="77777777" w:rsidR="00BE0819" w:rsidRDefault="00BE0819">
            <w:pPr>
              <w:spacing w:after="0"/>
              <w:jc w:val="left"/>
              <w:rPr>
                <w:rFonts w:ascii="Calibri" w:eastAsia="Times New Roman" w:hAnsi="Calibri"/>
                <w:snapToGrid/>
                <w:color w:val="000000"/>
                <w:kern w:val="0"/>
                <w:sz w:val="22"/>
                <w:lang w:val="en-US" w:eastAsia="en-US"/>
              </w:rPr>
            </w:pPr>
          </w:p>
        </w:tc>
        <w:tc>
          <w:tcPr>
            <w:tcW w:w="631" w:type="dxa"/>
            <w:shd w:val="clear" w:color="auto" w:fill="auto"/>
            <w:vAlign w:val="center"/>
          </w:tcPr>
          <w:p w14:paraId="0207D97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3.39</w:t>
            </w:r>
          </w:p>
        </w:tc>
        <w:tc>
          <w:tcPr>
            <w:tcW w:w="721" w:type="dxa"/>
            <w:shd w:val="clear" w:color="auto" w:fill="auto"/>
            <w:vAlign w:val="center"/>
          </w:tcPr>
          <w:p w14:paraId="022E046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3.39</w:t>
            </w:r>
          </w:p>
        </w:tc>
        <w:tc>
          <w:tcPr>
            <w:tcW w:w="812" w:type="dxa"/>
            <w:shd w:val="clear" w:color="auto" w:fill="auto"/>
            <w:vAlign w:val="center"/>
          </w:tcPr>
          <w:p w14:paraId="3A6B549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-103.698</w:t>
            </w:r>
          </w:p>
        </w:tc>
        <w:tc>
          <w:tcPr>
            <w:tcW w:w="722" w:type="dxa"/>
            <w:shd w:val="clear" w:color="auto" w:fill="auto"/>
            <w:vAlign w:val="center"/>
          </w:tcPr>
          <w:p w14:paraId="4298CA5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-3.93</w:t>
            </w:r>
          </w:p>
        </w:tc>
        <w:tc>
          <w:tcPr>
            <w:tcW w:w="721" w:type="dxa"/>
            <w:shd w:val="clear" w:color="auto" w:fill="auto"/>
            <w:vAlign w:val="center"/>
          </w:tcPr>
          <w:p w14:paraId="7A9650B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15.56</w:t>
            </w:r>
          </w:p>
        </w:tc>
        <w:tc>
          <w:tcPr>
            <w:tcW w:w="721" w:type="dxa"/>
            <w:shd w:val="clear" w:color="auto" w:fill="auto"/>
            <w:vAlign w:val="center"/>
          </w:tcPr>
          <w:p w14:paraId="73A3DE7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123.2</w:t>
            </w:r>
          </w:p>
        </w:tc>
        <w:tc>
          <w:tcPr>
            <w:tcW w:w="721" w:type="dxa"/>
            <w:shd w:val="clear" w:color="auto" w:fill="auto"/>
            <w:vAlign w:val="center"/>
          </w:tcPr>
          <w:p w14:paraId="709A4E7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2.7</w:t>
            </w:r>
          </w:p>
        </w:tc>
        <w:tc>
          <w:tcPr>
            <w:tcW w:w="721" w:type="dxa"/>
            <w:shd w:val="clear" w:color="auto" w:fill="auto"/>
            <w:vAlign w:val="center"/>
          </w:tcPr>
          <w:p w14:paraId="6AC170A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5</w:t>
            </w:r>
          </w:p>
        </w:tc>
        <w:tc>
          <w:tcPr>
            <w:tcW w:w="701" w:type="dxa"/>
            <w:shd w:val="clear" w:color="auto" w:fill="auto"/>
            <w:vAlign w:val="center"/>
          </w:tcPr>
          <w:p w14:paraId="1A0C1B94"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4480</w:t>
            </w:r>
          </w:p>
        </w:tc>
      </w:tr>
    </w:tbl>
    <w:p w14:paraId="2C16B204" w14:textId="77777777" w:rsidR="00BE0819" w:rsidRDefault="00BE0819">
      <w:pPr>
        <w:rPr>
          <w:lang w:eastAsia="en-US"/>
        </w:rPr>
      </w:pPr>
    </w:p>
    <w:sectPr w:rsidR="00BE0819">
      <w:headerReference w:type="default" r:id="rId17"/>
      <w:footerReference w:type="even" r:id="rId18"/>
      <w:footerReference w:type="default" r:id="rId19"/>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5B38C" w14:textId="77777777" w:rsidR="00C577FA" w:rsidRDefault="00C577FA">
      <w:pPr>
        <w:spacing w:after="0" w:line="240" w:lineRule="auto"/>
        <w:pPrChange w:id="2" w:author="Zhou, Huayu (周化雨)" w:date="2019-04-07T19:45:00Z">
          <w:pPr>
            <w:spacing w:after="0"/>
          </w:pPr>
        </w:pPrChange>
      </w:pPr>
      <w:r>
        <w:separator/>
      </w:r>
    </w:p>
  </w:endnote>
  <w:endnote w:type="continuationSeparator" w:id="0">
    <w:p w14:paraId="7F82F284" w14:textId="77777777" w:rsidR="00C577FA" w:rsidRDefault="00C577FA">
      <w:pPr>
        <w:spacing w:after="0" w:line="240" w:lineRule="auto"/>
        <w:pPrChange w:id="3" w:author="Zhou, Huayu (周化雨)" w:date="2019-04-07T19:45:00Z">
          <w:pPr>
            <w:spacing w:after="0"/>
          </w:pPr>
        </w:pPrChange>
      </w:pPr>
      <w:r>
        <w:continuationSeparator/>
      </w:r>
    </w:p>
  </w:endnote>
  <w:endnote w:type="continuationNotice" w:id="1">
    <w:p w14:paraId="2B4B041C" w14:textId="77777777" w:rsidR="00C577FA" w:rsidRDefault="00C577FA">
      <w:pPr>
        <w:spacing w:after="0" w:line="240" w:lineRule="auto"/>
        <w:pPrChange w:id="4" w:author="Zhou, Huayu (周化雨)" w:date="2019-04-07T19:45:00Z">
          <w:pPr>
            <w:spacing w:after="0"/>
          </w:pPr>
        </w:pPrChange>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1E5DA" w14:textId="77777777" w:rsidR="00A73DF3" w:rsidRDefault="00A73DF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52BDC2D" w14:textId="77777777" w:rsidR="00A73DF3" w:rsidRDefault="00A73DF3">
    <w:pPr>
      <w:pStyle w:val="Footer"/>
    </w:pPr>
  </w:p>
  <w:p w14:paraId="7EAA671C" w14:textId="77777777" w:rsidR="00A73DF3" w:rsidRDefault="00A73DF3"/>
  <w:p w14:paraId="6A42A949" w14:textId="77777777" w:rsidR="00A73DF3" w:rsidRDefault="00A73DF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4CAE1" w14:textId="77777777" w:rsidR="00A73DF3" w:rsidRDefault="00A73DF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14:paraId="7747D394" w14:textId="77777777" w:rsidR="00A73DF3" w:rsidRDefault="00A73DF3">
    <w:pPr>
      <w:pStyle w:val="Footer"/>
    </w:pPr>
  </w:p>
  <w:p w14:paraId="198CDDAA" w14:textId="77777777" w:rsidR="00A73DF3" w:rsidRDefault="00A73DF3"/>
  <w:p w14:paraId="4C2070D7" w14:textId="77777777" w:rsidR="00A73DF3" w:rsidRDefault="00A73DF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C2412" w14:textId="77777777" w:rsidR="00C577FA" w:rsidRDefault="00C577FA" w:rsidP="00167911">
      <w:pPr>
        <w:spacing w:after="0" w:line="240" w:lineRule="auto"/>
      </w:pPr>
      <w:r>
        <w:separator/>
      </w:r>
    </w:p>
  </w:footnote>
  <w:footnote w:type="continuationSeparator" w:id="0">
    <w:p w14:paraId="02B14531" w14:textId="77777777" w:rsidR="00C577FA" w:rsidRDefault="00C577FA">
      <w:pPr>
        <w:spacing w:after="0" w:line="240" w:lineRule="auto"/>
        <w:pPrChange w:id="0" w:author="Zhou, Huayu (周化雨)" w:date="2019-04-07T19:45:00Z">
          <w:pPr>
            <w:spacing w:after="0"/>
          </w:pPr>
        </w:pPrChange>
      </w:pPr>
      <w:r>
        <w:continuationSeparator/>
      </w:r>
    </w:p>
  </w:footnote>
  <w:footnote w:type="continuationNotice" w:id="1">
    <w:p w14:paraId="6027E3BD" w14:textId="77777777" w:rsidR="00C577FA" w:rsidRDefault="00C577FA">
      <w:pPr>
        <w:spacing w:after="0" w:line="240" w:lineRule="auto"/>
        <w:pPrChange w:id="1" w:author="Zhou, Huayu (周化雨)" w:date="2019-04-07T19:45:00Z">
          <w:pPr>
            <w:spacing w:after="0"/>
          </w:pPr>
        </w:pPrChange>
      </w:pPr>
    </w:p>
  </w:footnote>
  <w:footnote w:id="2">
    <w:p w14:paraId="1A654923" w14:textId="77777777" w:rsidR="00A73DF3" w:rsidRDefault="00A73DF3">
      <w:pPr>
        <w:pStyle w:val="FootnoteText"/>
        <w:rPr>
          <w:lang w:val="en-US"/>
        </w:rPr>
      </w:pPr>
      <w:r>
        <w:rPr>
          <w:rStyle w:val="FootnoteReference"/>
        </w:rPr>
        <w:footnoteRef/>
      </w:r>
      <w:r w:rsidRPr="00CF0A5A">
        <w:rPr>
          <w:lang w:val="en-US"/>
        </w:rPr>
        <w:t xml:space="preserve"> </w:t>
      </w:r>
      <w:r>
        <w:rPr>
          <w:lang w:val="en-US"/>
        </w:rPr>
        <w:t>Contributions are labelled by the first author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BCC92" w14:textId="77777777" w:rsidR="00A73DF3" w:rsidRDefault="00A73D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multilevel"/>
    <w:tmpl w:val="011D6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2B7B55"/>
    <w:multiLevelType w:val="multilevel"/>
    <w:tmpl w:val="012B7B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367948"/>
    <w:multiLevelType w:val="multilevel"/>
    <w:tmpl w:val="0236794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F76766"/>
    <w:multiLevelType w:val="multilevel"/>
    <w:tmpl w:val="06F767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D9313A"/>
    <w:multiLevelType w:val="multilevel"/>
    <w:tmpl w:val="07D9313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E51BA7"/>
    <w:multiLevelType w:val="multilevel"/>
    <w:tmpl w:val="0AE51BA7"/>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0B22465D"/>
    <w:multiLevelType w:val="multilevel"/>
    <w:tmpl w:val="0B2246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B323D4E"/>
    <w:multiLevelType w:val="multilevel"/>
    <w:tmpl w:val="0B323D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FA31FA"/>
    <w:multiLevelType w:val="multilevel"/>
    <w:tmpl w:val="0BFA31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132023"/>
    <w:multiLevelType w:val="multilevel"/>
    <w:tmpl w:val="0E1320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E657597"/>
    <w:multiLevelType w:val="multilevel"/>
    <w:tmpl w:val="0E657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CF4AEF"/>
    <w:multiLevelType w:val="multilevel"/>
    <w:tmpl w:val="0ECF4AEF"/>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F253E58"/>
    <w:multiLevelType w:val="multilevel"/>
    <w:tmpl w:val="0F253E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676E58"/>
    <w:multiLevelType w:val="multilevel"/>
    <w:tmpl w:val="10676E58"/>
    <w:lvl w:ilvl="0">
      <w:start w:val="1"/>
      <w:numFmt w:val="bullet"/>
      <w:lvlText w:val=""/>
      <w:lvlJc w:val="left"/>
      <w:pPr>
        <w:ind w:left="420" w:hanging="420"/>
      </w:pPr>
      <w:rPr>
        <w:rFonts w:ascii="Wingdings" w:hAnsi="Wingdings" w:hint="default"/>
      </w:rPr>
    </w:lvl>
    <w:lvl w:ilvl="1">
      <w:start w:val="7"/>
      <w:numFmt w:val="bullet"/>
      <w:lvlText w:val="-"/>
      <w:lvlJc w:val="left"/>
      <w:pPr>
        <w:ind w:left="840" w:hanging="420"/>
      </w:pPr>
      <w:rPr>
        <w:rFonts w:ascii="Times New Roman" w:eastAsia="Malgun Gothic" w:hAnsi="Times New Roman" w:cs="Times New Roman" w:hint="default"/>
      </w:rPr>
    </w:lvl>
    <w:lvl w:ilvl="2">
      <w:start w:val="125"/>
      <w:numFmt w:val="bullet"/>
      <w:lvlText w:val="-"/>
      <w:lvlJc w:val="left"/>
      <w:pPr>
        <w:ind w:left="1200" w:hanging="360"/>
      </w:pPr>
      <w:rPr>
        <w:rFonts w:ascii="Times New Roman" w:eastAsia="DengXi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5E11E47"/>
    <w:multiLevelType w:val="multilevel"/>
    <w:tmpl w:val="15E11E47"/>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6ED41CD"/>
    <w:multiLevelType w:val="multilevel"/>
    <w:tmpl w:val="16ED4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535A9F"/>
    <w:multiLevelType w:val="multilevel"/>
    <w:tmpl w:val="1C535A9F"/>
    <w:lvl w:ilvl="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9E20C4"/>
    <w:multiLevelType w:val="multilevel"/>
    <w:tmpl w:val="1F9E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104B94"/>
    <w:multiLevelType w:val="multilevel"/>
    <w:tmpl w:val="20104B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3D38F4"/>
    <w:multiLevelType w:val="multilevel"/>
    <w:tmpl w:val="263D38F4"/>
    <w:lvl w:ilvl="0">
      <w:numFmt w:val="bullet"/>
      <w:lvlText w:val="-"/>
      <w:lvlJc w:val="left"/>
      <w:pPr>
        <w:ind w:left="720" w:hanging="360"/>
      </w:pPr>
      <w:rPr>
        <w:rFonts w:ascii="Times New Roman" w:eastAsia="SimSu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6A703CE"/>
    <w:multiLevelType w:val="multilevel"/>
    <w:tmpl w:val="26A703C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6AB2941"/>
    <w:multiLevelType w:val="multilevel"/>
    <w:tmpl w:val="26AB294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2899323F"/>
    <w:multiLevelType w:val="multilevel"/>
    <w:tmpl w:val="2899323F"/>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8B73DF9"/>
    <w:multiLevelType w:val="multilevel"/>
    <w:tmpl w:val="28B73D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F111EA"/>
    <w:multiLevelType w:val="multilevel"/>
    <w:tmpl w:val="2EF111E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F10234B"/>
    <w:multiLevelType w:val="multilevel"/>
    <w:tmpl w:val="2F10234B"/>
    <w:lvl w:ilvl="0">
      <w:start w:val="1"/>
      <w:numFmt w:val="lowerRoman"/>
      <w:lvlText w:val="%1."/>
      <w:lvlJc w:val="right"/>
      <w:pPr>
        <w:ind w:left="720" w:hanging="360"/>
      </w:pPr>
      <w:rPr>
        <w:rFonts w:hint="default"/>
      </w:rPr>
    </w:lvl>
    <w:lvl w:ilvl="1">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C314BC"/>
    <w:multiLevelType w:val="multilevel"/>
    <w:tmpl w:val="2FC31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081B6D"/>
    <w:multiLevelType w:val="multilevel"/>
    <w:tmpl w:val="32081B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24B1E5F"/>
    <w:multiLevelType w:val="multilevel"/>
    <w:tmpl w:val="324B1E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2965497"/>
    <w:multiLevelType w:val="multilevel"/>
    <w:tmpl w:val="32965497"/>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val="0"/>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3" w15:restartNumberingAfterBreak="0">
    <w:nsid w:val="33632812"/>
    <w:multiLevelType w:val="multilevel"/>
    <w:tmpl w:val="33632812"/>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61B6D61"/>
    <w:multiLevelType w:val="multilevel"/>
    <w:tmpl w:val="361B6D6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7004954"/>
    <w:multiLevelType w:val="multilevel"/>
    <w:tmpl w:val="37004954"/>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8C926D3"/>
    <w:multiLevelType w:val="multilevel"/>
    <w:tmpl w:val="38C926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B7B2AB6"/>
    <w:multiLevelType w:val="multilevel"/>
    <w:tmpl w:val="3B7B2A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C6B281C"/>
    <w:multiLevelType w:val="multilevel"/>
    <w:tmpl w:val="3C6B28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C887B1F"/>
    <w:multiLevelType w:val="multilevel"/>
    <w:tmpl w:val="3C887B1F"/>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F3A446A"/>
    <w:multiLevelType w:val="multilevel"/>
    <w:tmpl w:val="3F3A44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6A5E79"/>
    <w:multiLevelType w:val="multilevel"/>
    <w:tmpl w:val="446A5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52D0B37"/>
    <w:multiLevelType w:val="multilevel"/>
    <w:tmpl w:val="452D0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58D7933"/>
    <w:multiLevelType w:val="multilevel"/>
    <w:tmpl w:val="458D79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6" w15:restartNumberingAfterBreak="0">
    <w:nsid w:val="46F60FBB"/>
    <w:multiLevelType w:val="multilevel"/>
    <w:tmpl w:val="46F60F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A6127BB"/>
    <w:multiLevelType w:val="multilevel"/>
    <w:tmpl w:val="4A6127BB"/>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B25134E"/>
    <w:multiLevelType w:val="multilevel"/>
    <w:tmpl w:val="4B25134E"/>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49" w15:restartNumberingAfterBreak="0">
    <w:nsid w:val="4B2A46FB"/>
    <w:multiLevelType w:val="multilevel"/>
    <w:tmpl w:val="4B2A46FB"/>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DF04194"/>
    <w:multiLevelType w:val="multilevel"/>
    <w:tmpl w:val="4DF04194"/>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3791558"/>
    <w:multiLevelType w:val="multilevel"/>
    <w:tmpl w:val="53791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BB157D5"/>
    <w:multiLevelType w:val="multilevel"/>
    <w:tmpl w:val="5BB157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BFC119A"/>
    <w:multiLevelType w:val="multilevel"/>
    <w:tmpl w:val="5BFC119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CE579B9"/>
    <w:multiLevelType w:val="multilevel"/>
    <w:tmpl w:val="5CE579B9"/>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D710312"/>
    <w:multiLevelType w:val="multilevel"/>
    <w:tmpl w:val="5D71031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1A257C5"/>
    <w:multiLevelType w:val="multilevel"/>
    <w:tmpl w:val="61A257C5"/>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2244A04"/>
    <w:multiLevelType w:val="multilevel"/>
    <w:tmpl w:val="62244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7DF362A"/>
    <w:multiLevelType w:val="multilevel"/>
    <w:tmpl w:val="67DF362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E0A3AB8"/>
    <w:multiLevelType w:val="multilevel"/>
    <w:tmpl w:val="6E0A3A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7161E4"/>
    <w:multiLevelType w:val="multilevel"/>
    <w:tmpl w:val="707161E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1EF3E1E"/>
    <w:multiLevelType w:val="multilevel"/>
    <w:tmpl w:val="71EF3E1E"/>
    <w:lvl w:ilvl="0">
      <w:start w:val="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72297092"/>
    <w:multiLevelType w:val="multilevel"/>
    <w:tmpl w:val="722970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40D6464"/>
    <w:multiLevelType w:val="multilevel"/>
    <w:tmpl w:val="740D646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94B16AD"/>
    <w:multiLevelType w:val="multilevel"/>
    <w:tmpl w:val="794B1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B3B64F1"/>
    <w:multiLevelType w:val="multilevel"/>
    <w:tmpl w:val="7B3B64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3" w15:restartNumberingAfterBreak="0">
    <w:nsid w:val="7E606C12"/>
    <w:multiLevelType w:val="multilevel"/>
    <w:tmpl w:val="7E606C1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2"/>
  </w:num>
  <w:num w:numId="2">
    <w:abstractNumId w:val="72"/>
  </w:num>
  <w:num w:numId="3">
    <w:abstractNumId w:val="25"/>
  </w:num>
  <w:num w:numId="4">
    <w:abstractNumId w:val="71"/>
  </w:num>
  <w:num w:numId="5">
    <w:abstractNumId w:val="41"/>
  </w:num>
  <w:num w:numId="6">
    <w:abstractNumId w:val="26"/>
  </w:num>
  <w:num w:numId="7">
    <w:abstractNumId w:val="45"/>
  </w:num>
  <w:num w:numId="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65"/>
  </w:num>
  <w:num w:numId="11">
    <w:abstractNumId w:val="54"/>
  </w:num>
  <w:num w:numId="12">
    <w:abstractNumId w:val="66"/>
  </w:num>
  <w:num w:numId="13">
    <w:abstractNumId w:val="37"/>
  </w:num>
  <w:num w:numId="14">
    <w:abstractNumId w:val="10"/>
  </w:num>
  <w:num w:numId="15">
    <w:abstractNumId w:val="3"/>
  </w:num>
  <w:num w:numId="16">
    <w:abstractNumId w:val="42"/>
  </w:num>
  <w:num w:numId="17">
    <w:abstractNumId w:val="0"/>
  </w:num>
  <w:num w:numId="18">
    <w:abstractNumId w:val="9"/>
  </w:num>
  <w:num w:numId="19">
    <w:abstractNumId w:val="36"/>
  </w:num>
  <w:num w:numId="20">
    <w:abstractNumId w:val="31"/>
  </w:num>
  <w:num w:numId="21">
    <w:abstractNumId w:val="17"/>
  </w:num>
  <w:num w:numId="22">
    <w:abstractNumId w:val="39"/>
  </w:num>
  <w:num w:numId="23">
    <w:abstractNumId w:val="53"/>
  </w:num>
  <w:num w:numId="24">
    <w:abstractNumId w:val="18"/>
  </w:num>
  <w:num w:numId="25">
    <w:abstractNumId w:val="38"/>
  </w:num>
  <w:num w:numId="26">
    <w:abstractNumId w:val="5"/>
  </w:num>
  <w:num w:numId="27">
    <w:abstractNumId w:val="46"/>
  </w:num>
  <w:num w:numId="28">
    <w:abstractNumId w:val="15"/>
  </w:num>
  <w:num w:numId="29">
    <w:abstractNumId w:val="2"/>
  </w:num>
  <w:num w:numId="30">
    <w:abstractNumId w:val="20"/>
  </w:num>
  <w:num w:numId="31">
    <w:abstractNumId w:val="24"/>
  </w:num>
  <w:num w:numId="32">
    <w:abstractNumId w:val="1"/>
  </w:num>
  <w:num w:numId="33">
    <w:abstractNumId w:val="70"/>
  </w:num>
  <w:num w:numId="34">
    <w:abstractNumId w:val="48"/>
  </w:num>
  <w:num w:numId="35">
    <w:abstractNumId w:val="21"/>
  </w:num>
  <w:num w:numId="36">
    <w:abstractNumId w:val="61"/>
  </w:num>
  <w:num w:numId="37">
    <w:abstractNumId w:val="56"/>
  </w:num>
  <w:num w:numId="38">
    <w:abstractNumId w:val="6"/>
  </w:num>
  <w:num w:numId="39">
    <w:abstractNumId w:val="68"/>
  </w:num>
  <w:num w:numId="40">
    <w:abstractNumId w:val="22"/>
  </w:num>
  <w:num w:numId="41">
    <w:abstractNumId w:val="43"/>
  </w:num>
  <w:num w:numId="42">
    <w:abstractNumId w:val="40"/>
  </w:num>
  <w:num w:numId="43">
    <w:abstractNumId w:val="58"/>
  </w:num>
  <w:num w:numId="44">
    <w:abstractNumId w:val="35"/>
  </w:num>
  <w:num w:numId="45">
    <w:abstractNumId w:val="14"/>
  </w:num>
  <w:num w:numId="46">
    <w:abstractNumId w:val="49"/>
  </w:num>
  <w:num w:numId="47">
    <w:abstractNumId w:val="11"/>
  </w:num>
  <w:num w:numId="48">
    <w:abstractNumId w:val="64"/>
  </w:num>
  <w:num w:numId="49">
    <w:abstractNumId w:val="28"/>
  </w:num>
  <w:num w:numId="50">
    <w:abstractNumId w:val="59"/>
  </w:num>
  <w:num w:numId="51">
    <w:abstractNumId w:val="27"/>
  </w:num>
  <w:num w:numId="52">
    <w:abstractNumId w:val="4"/>
  </w:num>
  <w:num w:numId="53">
    <w:abstractNumId w:val="33"/>
  </w:num>
  <w:num w:numId="54">
    <w:abstractNumId w:val="50"/>
  </w:num>
  <w:num w:numId="55">
    <w:abstractNumId w:val="19"/>
  </w:num>
  <w:num w:numId="56">
    <w:abstractNumId w:val="44"/>
  </w:num>
  <w:num w:numId="57">
    <w:abstractNumId w:val="8"/>
  </w:num>
  <w:num w:numId="58">
    <w:abstractNumId w:val="23"/>
  </w:num>
  <w:num w:numId="59">
    <w:abstractNumId w:val="67"/>
  </w:num>
  <w:num w:numId="60">
    <w:abstractNumId w:val="7"/>
  </w:num>
  <w:num w:numId="61">
    <w:abstractNumId w:val="69"/>
  </w:num>
  <w:num w:numId="62">
    <w:abstractNumId w:val="63"/>
  </w:num>
  <w:num w:numId="63">
    <w:abstractNumId w:val="29"/>
  </w:num>
  <w:num w:numId="64">
    <w:abstractNumId w:val="30"/>
  </w:num>
  <w:num w:numId="65">
    <w:abstractNumId w:val="47"/>
  </w:num>
  <w:num w:numId="66">
    <w:abstractNumId w:val="57"/>
  </w:num>
  <w:num w:numId="67">
    <w:abstractNumId w:val="60"/>
  </w:num>
  <w:num w:numId="68">
    <w:abstractNumId w:val="52"/>
  </w:num>
  <w:num w:numId="69">
    <w:abstractNumId w:val="12"/>
  </w:num>
  <w:num w:numId="70">
    <w:abstractNumId w:val="13"/>
  </w:num>
  <w:num w:numId="71">
    <w:abstractNumId w:val="34"/>
  </w:num>
  <w:num w:numId="72">
    <w:abstractNumId w:val="73"/>
  </w:num>
  <w:num w:numId="73">
    <w:abstractNumId w:val="55"/>
  </w:num>
  <w:num w:numId="74">
    <w:abstractNumId w:val="62"/>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ou, Huayu (周化雨)">
    <w15:presenceInfo w15:providerId="None" w15:userId="Zhou, Huayu (周化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0E9"/>
    <w:rsid w:val="0000016E"/>
    <w:rsid w:val="00000231"/>
    <w:rsid w:val="00000781"/>
    <w:rsid w:val="00000968"/>
    <w:rsid w:val="00000CEC"/>
    <w:rsid w:val="00000DC4"/>
    <w:rsid w:val="0000102D"/>
    <w:rsid w:val="0000109B"/>
    <w:rsid w:val="00001117"/>
    <w:rsid w:val="0000174D"/>
    <w:rsid w:val="00001C10"/>
    <w:rsid w:val="00001C4D"/>
    <w:rsid w:val="00001E3C"/>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AB"/>
    <w:rsid w:val="000041FC"/>
    <w:rsid w:val="00004412"/>
    <w:rsid w:val="00004803"/>
    <w:rsid w:val="0000492F"/>
    <w:rsid w:val="00004C79"/>
    <w:rsid w:val="00004DCE"/>
    <w:rsid w:val="0000500C"/>
    <w:rsid w:val="00005433"/>
    <w:rsid w:val="0000553F"/>
    <w:rsid w:val="000055DC"/>
    <w:rsid w:val="000056EC"/>
    <w:rsid w:val="000059A3"/>
    <w:rsid w:val="00005B16"/>
    <w:rsid w:val="00006430"/>
    <w:rsid w:val="00006830"/>
    <w:rsid w:val="00006911"/>
    <w:rsid w:val="00006C33"/>
    <w:rsid w:val="00006DC6"/>
    <w:rsid w:val="000072D1"/>
    <w:rsid w:val="000072D7"/>
    <w:rsid w:val="00007683"/>
    <w:rsid w:val="00007711"/>
    <w:rsid w:val="00010200"/>
    <w:rsid w:val="00010362"/>
    <w:rsid w:val="00010449"/>
    <w:rsid w:val="00010621"/>
    <w:rsid w:val="00010AF5"/>
    <w:rsid w:val="00010F32"/>
    <w:rsid w:val="00011651"/>
    <w:rsid w:val="00011747"/>
    <w:rsid w:val="00011FB4"/>
    <w:rsid w:val="00012078"/>
    <w:rsid w:val="000124A4"/>
    <w:rsid w:val="00012513"/>
    <w:rsid w:val="0001258E"/>
    <w:rsid w:val="0001262A"/>
    <w:rsid w:val="00012850"/>
    <w:rsid w:val="00012E1E"/>
    <w:rsid w:val="00012E36"/>
    <w:rsid w:val="00012E9F"/>
    <w:rsid w:val="00012FDD"/>
    <w:rsid w:val="00013055"/>
    <w:rsid w:val="00013198"/>
    <w:rsid w:val="000131DA"/>
    <w:rsid w:val="0001380F"/>
    <w:rsid w:val="00013CC0"/>
    <w:rsid w:val="00013E07"/>
    <w:rsid w:val="00013EB4"/>
    <w:rsid w:val="000143D4"/>
    <w:rsid w:val="000143F1"/>
    <w:rsid w:val="00014415"/>
    <w:rsid w:val="0001478A"/>
    <w:rsid w:val="000147C0"/>
    <w:rsid w:val="00014B73"/>
    <w:rsid w:val="0001503A"/>
    <w:rsid w:val="000150A0"/>
    <w:rsid w:val="00015290"/>
    <w:rsid w:val="00015664"/>
    <w:rsid w:val="000157BA"/>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202D"/>
    <w:rsid w:val="00022098"/>
    <w:rsid w:val="00022517"/>
    <w:rsid w:val="0002256B"/>
    <w:rsid w:val="0002258B"/>
    <w:rsid w:val="0002264F"/>
    <w:rsid w:val="00022751"/>
    <w:rsid w:val="00022963"/>
    <w:rsid w:val="00022FA7"/>
    <w:rsid w:val="00023A1A"/>
    <w:rsid w:val="00023A89"/>
    <w:rsid w:val="00023BE1"/>
    <w:rsid w:val="00023DE1"/>
    <w:rsid w:val="0002413F"/>
    <w:rsid w:val="000242CB"/>
    <w:rsid w:val="000249C9"/>
    <w:rsid w:val="00024A77"/>
    <w:rsid w:val="00024ACF"/>
    <w:rsid w:val="00024CFA"/>
    <w:rsid w:val="00025124"/>
    <w:rsid w:val="00025312"/>
    <w:rsid w:val="00025449"/>
    <w:rsid w:val="0002594D"/>
    <w:rsid w:val="000260CD"/>
    <w:rsid w:val="000263D2"/>
    <w:rsid w:val="000265E0"/>
    <w:rsid w:val="0002667D"/>
    <w:rsid w:val="00026737"/>
    <w:rsid w:val="00026D91"/>
    <w:rsid w:val="00026E01"/>
    <w:rsid w:val="00027748"/>
    <w:rsid w:val="000279D5"/>
    <w:rsid w:val="00027C38"/>
    <w:rsid w:val="00027E9E"/>
    <w:rsid w:val="00027EBD"/>
    <w:rsid w:val="00027F66"/>
    <w:rsid w:val="00030547"/>
    <w:rsid w:val="0003055F"/>
    <w:rsid w:val="00030C20"/>
    <w:rsid w:val="00030CB5"/>
    <w:rsid w:val="000310BE"/>
    <w:rsid w:val="000311EE"/>
    <w:rsid w:val="00031216"/>
    <w:rsid w:val="00031578"/>
    <w:rsid w:val="00031619"/>
    <w:rsid w:val="00031CBE"/>
    <w:rsid w:val="00031D12"/>
    <w:rsid w:val="000323AF"/>
    <w:rsid w:val="000324F3"/>
    <w:rsid w:val="00032A32"/>
    <w:rsid w:val="00032D3D"/>
    <w:rsid w:val="00032FB9"/>
    <w:rsid w:val="00033143"/>
    <w:rsid w:val="0003316D"/>
    <w:rsid w:val="00033262"/>
    <w:rsid w:val="000337CB"/>
    <w:rsid w:val="0003388E"/>
    <w:rsid w:val="000339A5"/>
    <w:rsid w:val="00033C54"/>
    <w:rsid w:val="00033D77"/>
    <w:rsid w:val="000341A9"/>
    <w:rsid w:val="00034201"/>
    <w:rsid w:val="00034773"/>
    <w:rsid w:val="00034C3A"/>
    <w:rsid w:val="00034E9B"/>
    <w:rsid w:val="00034EE7"/>
    <w:rsid w:val="0003506B"/>
    <w:rsid w:val="00035334"/>
    <w:rsid w:val="000355E9"/>
    <w:rsid w:val="00035619"/>
    <w:rsid w:val="0003579E"/>
    <w:rsid w:val="000357AD"/>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75"/>
    <w:rsid w:val="000432B1"/>
    <w:rsid w:val="0004330F"/>
    <w:rsid w:val="000438EE"/>
    <w:rsid w:val="000439C8"/>
    <w:rsid w:val="00043A95"/>
    <w:rsid w:val="00043D24"/>
    <w:rsid w:val="00043DD1"/>
    <w:rsid w:val="00044742"/>
    <w:rsid w:val="00044937"/>
    <w:rsid w:val="00044B4B"/>
    <w:rsid w:val="000450D9"/>
    <w:rsid w:val="000458AA"/>
    <w:rsid w:val="00046061"/>
    <w:rsid w:val="000461D0"/>
    <w:rsid w:val="0004659D"/>
    <w:rsid w:val="00046C16"/>
    <w:rsid w:val="00046E59"/>
    <w:rsid w:val="000474A9"/>
    <w:rsid w:val="00050112"/>
    <w:rsid w:val="0005019E"/>
    <w:rsid w:val="00050380"/>
    <w:rsid w:val="0005073B"/>
    <w:rsid w:val="00050A04"/>
    <w:rsid w:val="00050EF0"/>
    <w:rsid w:val="00051096"/>
    <w:rsid w:val="000511C6"/>
    <w:rsid w:val="0005139F"/>
    <w:rsid w:val="00051842"/>
    <w:rsid w:val="00051D42"/>
    <w:rsid w:val="00051FFA"/>
    <w:rsid w:val="000526FD"/>
    <w:rsid w:val="00052AD8"/>
    <w:rsid w:val="00052B49"/>
    <w:rsid w:val="00052C1D"/>
    <w:rsid w:val="00052E6E"/>
    <w:rsid w:val="000532C2"/>
    <w:rsid w:val="00053A9C"/>
    <w:rsid w:val="000542A7"/>
    <w:rsid w:val="000542E9"/>
    <w:rsid w:val="00054B86"/>
    <w:rsid w:val="00054CE8"/>
    <w:rsid w:val="00054DDD"/>
    <w:rsid w:val="0005514C"/>
    <w:rsid w:val="000554D2"/>
    <w:rsid w:val="00055958"/>
    <w:rsid w:val="00055ECC"/>
    <w:rsid w:val="00055FCD"/>
    <w:rsid w:val="0005629B"/>
    <w:rsid w:val="0005634C"/>
    <w:rsid w:val="00056445"/>
    <w:rsid w:val="0005647F"/>
    <w:rsid w:val="0005662E"/>
    <w:rsid w:val="0005684A"/>
    <w:rsid w:val="000568D7"/>
    <w:rsid w:val="00056A99"/>
    <w:rsid w:val="00056C93"/>
    <w:rsid w:val="0005709F"/>
    <w:rsid w:val="000577D3"/>
    <w:rsid w:val="0005792C"/>
    <w:rsid w:val="000579DD"/>
    <w:rsid w:val="000602AA"/>
    <w:rsid w:val="00060657"/>
    <w:rsid w:val="0006073B"/>
    <w:rsid w:val="00060787"/>
    <w:rsid w:val="0006089A"/>
    <w:rsid w:val="00060A00"/>
    <w:rsid w:val="00060BFE"/>
    <w:rsid w:val="00060C02"/>
    <w:rsid w:val="00060C86"/>
    <w:rsid w:val="00060F1E"/>
    <w:rsid w:val="00061505"/>
    <w:rsid w:val="00061620"/>
    <w:rsid w:val="00061621"/>
    <w:rsid w:val="00061791"/>
    <w:rsid w:val="00061FC4"/>
    <w:rsid w:val="000621DC"/>
    <w:rsid w:val="00062253"/>
    <w:rsid w:val="0006244B"/>
    <w:rsid w:val="000625D7"/>
    <w:rsid w:val="00062846"/>
    <w:rsid w:val="00062A44"/>
    <w:rsid w:val="00062AA4"/>
    <w:rsid w:val="00063553"/>
    <w:rsid w:val="000639D7"/>
    <w:rsid w:val="00063AB9"/>
    <w:rsid w:val="00063E74"/>
    <w:rsid w:val="0006417E"/>
    <w:rsid w:val="000642D0"/>
    <w:rsid w:val="00064460"/>
    <w:rsid w:val="000646B7"/>
    <w:rsid w:val="00064FA8"/>
    <w:rsid w:val="00065047"/>
    <w:rsid w:val="00065767"/>
    <w:rsid w:val="0006583A"/>
    <w:rsid w:val="00065B02"/>
    <w:rsid w:val="00065FD0"/>
    <w:rsid w:val="000660A7"/>
    <w:rsid w:val="00066159"/>
    <w:rsid w:val="0006623E"/>
    <w:rsid w:val="000662BF"/>
    <w:rsid w:val="000662CD"/>
    <w:rsid w:val="000662EB"/>
    <w:rsid w:val="000663D1"/>
    <w:rsid w:val="00066E48"/>
    <w:rsid w:val="00066FF8"/>
    <w:rsid w:val="00067046"/>
    <w:rsid w:val="000670BE"/>
    <w:rsid w:val="000677F9"/>
    <w:rsid w:val="0006795B"/>
    <w:rsid w:val="00067BBB"/>
    <w:rsid w:val="00067E5C"/>
    <w:rsid w:val="0007029E"/>
    <w:rsid w:val="0007046A"/>
    <w:rsid w:val="000704D2"/>
    <w:rsid w:val="00070D8E"/>
    <w:rsid w:val="00070F2F"/>
    <w:rsid w:val="00071011"/>
    <w:rsid w:val="000710F8"/>
    <w:rsid w:val="000714B4"/>
    <w:rsid w:val="0007183A"/>
    <w:rsid w:val="00071BC2"/>
    <w:rsid w:val="00071D4E"/>
    <w:rsid w:val="000726D2"/>
    <w:rsid w:val="000728BD"/>
    <w:rsid w:val="000729B0"/>
    <w:rsid w:val="00072BF0"/>
    <w:rsid w:val="00072C30"/>
    <w:rsid w:val="00072C46"/>
    <w:rsid w:val="00072C78"/>
    <w:rsid w:val="000730BC"/>
    <w:rsid w:val="0007310E"/>
    <w:rsid w:val="0007318D"/>
    <w:rsid w:val="00073291"/>
    <w:rsid w:val="00073379"/>
    <w:rsid w:val="00073467"/>
    <w:rsid w:val="0007380C"/>
    <w:rsid w:val="00073964"/>
    <w:rsid w:val="00073AA2"/>
    <w:rsid w:val="00073E69"/>
    <w:rsid w:val="00073F47"/>
    <w:rsid w:val="00073F59"/>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66"/>
    <w:rsid w:val="000806F3"/>
    <w:rsid w:val="000807B6"/>
    <w:rsid w:val="00080D26"/>
    <w:rsid w:val="00081133"/>
    <w:rsid w:val="0008116C"/>
    <w:rsid w:val="0008142A"/>
    <w:rsid w:val="00081735"/>
    <w:rsid w:val="00081EB0"/>
    <w:rsid w:val="00081F31"/>
    <w:rsid w:val="00081FEC"/>
    <w:rsid w:val="0008213B"/>
    <w:rsid w:val="00082434"/>
    <w:rsid w:val="00082530"/>
    <w:rsid w:val="000828CC"/>
    <w:rsid w:val="00082D5F"/>
    <w:rsid w:val="000830B9"/>
    <w:rsid w:val="0008347E"/>
    <w:rsid w:val="000835D1"/>
    <w:rsid w:val="0008388C"/>
    <w:rsid w:val="00083956"/>
    <w:rsid w:val="00083A21"/>
    <w:rsid w:val="00083A67"/>
    <w:rsid w:val="00083C86"/>
    <w:rsid w:val="00083D34"/>
    <w:rsid w:val="00083EA4"/>
    <w:rsid w:val="000842A2"/>
    <w:rsid w:val="000843F7"/>
    <w:rsid w:val="00084862"/>
    <w:rsid w:val="00084BD1"/>
    <w:rsid w:val="00084E63"/>
    <w:rsid w:val="000854CB"/>
    <w:rsid w:val="0008570D"/>
    <w:rsid w:val="00085EF4"/>
    <w:rsid w:val="00086022"/>
    <w:rsid w:val="0008612F"/>
    <w:rsid w:val="00086269"/>
    <w:rsid w:val="0008658D"/>
    <w:rsid w:val="0008666B"/>
    <w:rsid w:val="0008679F"/>
    <w:rsid w:val="00086849"/>
    <w:rsid w:val="00087060"/>
    <w:rsid w:val="0008716B"/>
    <w:rsid w:val="00087F6B"/>
    <w:rsid w:val="00087FAB"/>
    <w:rsid w:val="00090089"/>
    <w:rsid w:val="00090166"/>
    <w:rsid w:val="0009018B"/>
    <w:rsid w:val="0009036A"/>
    <w:rsid w:val="000907B8"/>
    <w:rsid w:val="000907E5"/>
    <w:rsid w:val="000907ED"/>
    <w:rsid w:val="00090AE3"/>
    <w:rsid w:val="00090CB3"/>
    <w:rsid w:val="00090D55"/>
    <w:rsid w:val="00090F0F"/>
    <w:rsid w:val="00091495"/>
    <w:rsid w:val="000915D6"/>
    <w:rsid w:val="00091710"/>
    <w:rsid w:val="0009173D"/>
    <w:rsid w:val="00091934"/>
    <w:rsid w:val="00091AE4"/>
    <w:rsid w:val="00091BD9"/>
    <w:rsid w:val="00091CB4"/>
    <w:rsid w:val="00091E02"/>
    <w:rsid w:val="00091E61"/>
    <w:rsid w:val="000921CF"/>
    <w:rsid w:val="00092401"/>
    <w:rsid w:val="0009269B"/>
    <w:rsid w:val="00092B73"/>
    <w:rsid w:val="00092F5A"/>
    <w:rsid w:val="000932BC"/>
    <w:rsid w:val="00093ACC"/>
    <w:rsid w:val="00093CAD"/>
    <w:rsid w:val="00093E8C"/>
    <w:rsid w:val="00093F29"/>
    <w:rsid w:val="00094695"/>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C4"/>
    <w:rsid w:val="000A0DE6"/>
    <w:rsid w:val="000A108F"/>
    <w:rsid w:val="000A1125"/>
    <w:rsid w:val="000A113C"/>
    <w:rsid w:val="000A11A7"/>
    <w:rsid w:val="000A1268"/>
    <w:rsid w:val="000A1325"/>
    <w:rsid w:val="000A16ED"/>
    <w:rsid w:val="000A1D79"/>
    <w:rsid w:val="000A2906"/>
    <w:rsid w:val="000A29F6"/>
    <w:rsid w:val="000A2BEF"/>
    <w:rsid w:val="000A313E"/>
    <w:rsid w:val="000A3189"/>
    <w:rsid w:val="000A32A2"/>
    <w:rsid w:val="000A35C5"/>
    <w:rsid w:val="000A392F"/>
    <w:rsid w:val="000A397A"/>
    <w:rsid w:val="000A39F4"/>
    <w:rsid w:val="000A3D38"/>
    <w:rsid w:val="000A3E9B"/>
    <w:rsid w:val="000A4043"/>
    <w:rsid w:val="000A410E"/>
    <w:rsid w:val="000A41F4"/>
    <w:rsid w:val="000A4213"/>
    <w:rsid w:val="000A43F4"/>
    <w:rsid w:val="000A474C"/>
    <w:rsid w:val="000A492B"/>
    <w:rsid w:val="000A4B87"/>
    <w:rsid w:val="000A556C"/>
    <w:rsid w:val="000A565E"/>
    <w:rsid w:val="000A5816"/>
    <w:rsid w:val="000A58BF"/>
    <w:rsid w:val="000A5933"/>
    <w:rsid w:val="000A5A66"/>
    <w:rsid w:val="000A5DC7"/>
    <w:rsid w:val="000A6106"/>
    <w:rsid w:val="000A62EA"/>
    <w:rsid w:val="000A680C"/>
    <w:rsid w:val="000A715C"/>
    <w:rsid w:val="000A7377"/>
    <w:rsid w:val="000A7885"/>
    <w:rsid w:val="000A7ABF"/>
    <w:rsid w:val="000B0242"/>
    <w:rsid w:val="000B075C"/>
    <w:rsid w:val="000B079B"/>
    <w:rsid w:val="000B1425"/>
    <w:rsid w:val="000B223C"/>
    <w:rsid w:val="000B2552"/>
    <w:rsid w:val="000B26F4"/>
    <w:rsid w:val="000B27AA"/>
    <w:rsid w:val="000B28A7"/>
    <w:rsid w:val="000B2B69"/>
    <w:rsid w:val="000B2F76"/>
    <w:rsid w:val="000B2F82"/>
    <w:rsid w:val="000B326B"/>
    <w:rsid w:val="000B3798"/>
    <w:rsid w:val="000B388A"/>
    <w:rsid w:val="000B399A"/>
    <w:rsid w:val="000B3B21"/>
    <w:rsid w:val="000B3B9C"/>
    <w:rsid w:val="000B3FBA"/>
    <w:rsid w:val="000B436B"/>
    <w:rsid w:val="000B4437"/>
    <w:rsid w:val="000B476E"/>
    <w:rsid w:val="000B490D"/>
    <w:rsid w:val="000B504F"/>
    <w:rsid w:val="000B5537"/>
    <w:rsid w:val="000B56D5"/>
    <w:rsid w:val="000B57E7"/>
    <w:rsid w:val="000B57E9"/>
    <w:rsid w:val="000B598A"/>
    <w:rsid w:val="000B5C84"/>
    <w:rsid w:val="000B5E17"/>
    <w:rsid w:val="000B5E5A"/>
    <w:rsid w:val="000B68BA"/>
    <w:rsid w:val="000B6ABB"/>
    <w:rsid w:val="000B6B63"/>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94B"/>
    <w:rsid w:val="000C1E30"/>
    <w:rsid w:val="000C1E3F"/>
    <w:rsid w:val="000C1FA3"/>
    <w:rsid w:val="000C20E1"/>
    <w:rsid w:val="000C232C"/>
    <w:rsid w:val="000C279E"/>
    <w:rsid w:val="000C2BA0"/>
    <w:rsid w:val="000C2E60"/>
    <w:rsid w:val="000C3048"/>
    <w:rsid w:val="000C315E"/>
    <w:rsid w:val="000C37FB"/>
    <w:rsid w:val="000C47A8"/>
    <w:rsid w:val="000C5285"/>
    <w:rsid w:val="000C54D3"/>
    <w:rsid w:val="000C55A2"/>
    <w:rsid w:val="000C5B2B"/>
    <w:rsid w:val="000C5D1A"/>
    <w:rsid w:val="000C606B"/>
    <w:rsid w:val="000C62F8"/>
    <w:rsid w:val="000C6316"/>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39"/>
    <w:rsid w:val="000D107E"/>
    <w:rsid w:val="000D12D1"/>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662"/>
    <w:rsid w:val="000D38C6"/>
    <w:rsid w:val="000D3A5E"/>
    <w:rsid w:val="000D3AA4"/>
    <w:rsid w:val="000D3B72"/>
    <w:rsid w:val="000D3D06"/>
    <w:rsid w:val="000D3EC5"/>
    <w:rsid w:val="000D40DC"/>
    <w:rsid w:val="000D414C"/>
    <w:rsid w:val="000D4423"/>
    <w:rsid w:val="000D46BA"/>
    <w:rsid w:val="000D4832"/>
    <w:rsid w:val="000D4977"/>
    <w:rsid w:val="000D4A67"/>
    <w:rsid w:val="000D4CC0"/>
    <w:rsid w:val="000D4CCC"/>
    <w:rsid w:val="000D4F16"/>
    <w:rsid w:val="000D5350"/>
    <w:rsid w:val="000D59BA"/>
    <w:rsid w:val="000D5A2E"/>
    <w:rsid w:val="000D5AAB"/>
    <w:rsid w:val="000D6600"/>
    <w:rsid w:val="000D6745"/>
    <w:rsid w:val="000D6F04"/>
    <w:rsid w:val="000D6F43"/>
    <w:rsid w:val="000D6FA4"/>
    <w:rsid w:val="000D701F"/>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4DE"/>
    <w:rsid w:val="000E1556"/>
    <w:rsid w:val="000E1911"/>
    <w:rsid w:val="000E193F"/>
    <w:rsid w:val="000E1BA8"/>
    <w:rsid w:val="000E2533"/>
    <w:rsid w:val="000E25D0"/>
    <w:rsid w:val="000E2915"/>
    <w:rsid w:val="000E295B"/>
    <w:rsid w:val="000E2F0D"/>
    <w:rsid w:val="000E2F7C"/>
    <w:rsid w:val="000E311E"/>
    <w:rsid w:val="000E328F"/>
    <w:rsid w:val="000E3358"/>
    <w:rsid w:val="000E3990"/>
    <w:rsid w:val="000E3C9D"/>
    <w:rsid w:val="000E4067"/>
    <w:rsid w:val="000E416C"/>
    <w:rsid w:val="000E4225"/>
    <w:rsid w:val="000E43FB"/>
    <w:rsid w:val="000E487A"/>
    <w:rsid w:val="000E4FA9"/>
    <w:rsid w:val="000E5661"/>
    <w:rsid w:val="000E5670"/>
    <w:rsid w:val="000E5B14"/>
    <w:rsid w:val="000E5B44"/>
    <w:rsid w:val="000E5E59"/>
    <w:rsid w:val="000E63DD"/>
    <w:rsid w:val="000E65A2"/>
    <w:rsid w:val="000E6779"/>
    <w:rsid w:val="000E6B37"/>
    <w:rsid w:val="000E6C94"/>
    <w:rsid w:val="000E71A7"/>
    <w:rsid w:val="000E79FE"/>
    <w:rsid w:val="000E7DE8"/>
    <w:rsid w:val="000E7F0B"/>
    <w:rsid w:val="000F0173"/>
    <w:rsid w:val="000F0EF0"/>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D5A"/>
    <w:rsid w:val="000F3E05"/>
    <w:rsid w:val="000F4276"/>
    <w:rsid w:val="000F446B"/>
    <w:rsid w:val="000F474A"/>
    <w:rsid w:val="000F4939"/>
    <w:rsid w:val="000F4B7A"/>
    <w:rsid w:val="000F4C32"/>
    <w:rsid w:val="000F4DE0"/>
    <w:rsid w:val="000F5136"/>
    <w:rsid w:val="000F532F"/>
    <w:rsid w:val="000F53A0"/>
    <w:rsid w:val="000F541F"/>
    <w:rsid w:val="000F5570"/>
    <w:rsid w:val="000F599E"/>
    <w:rsid w:val="000F5B85"/>
    <w:rsid w:val="000F5EB6"/>
    <w:rsid w:val="000F5FD1"/>
    <w:rsid w:val="000F62A9"/>
    <w:rsid w:val="000F665D"/>
    <w:rsid w:val="000F69E0"/>
    <w:rsid w:val="000F6B69"/>
    <w:rsid w:val="000F72C1"/>
    <w:rsid w:val="000F733A"/>
    <w:rsid w:val="000F734B"/>
    <w:rsid w:val="000F73B3"/>
    <w:rsid w:val="000F764B"/>
    <w:rsid w:val="000F7A3B"/>
    <w:rsid w:val="000F7B19"/>
    <w:rsid w:val="000F7B1A"/>
    <w:rsid w:val="000F7B97"/>
    <w:rsid w:val="000F7CAA"/>
    <w:rsid w:val="000F7F2C"/>
    <w:rsid w:val="001000F5"/>
    <w:rsid w:val="0010025B"/>
    <w:rsid w:val="001004D7"/>
    <w:rsid w:val="00100591"/>
    <w:rsid w:val="001008AD"/>
    <w:rsid w:val="00100BD9"/>
    <w:rsid w:val="00100CB7"/>
    <w:rsid w:val="00101121"/>
    <w:rsid w:val="0010126D"/>
    <w:rsid w:val="001012CB"/>
    <w:rsid w:val="001012F2"/>
    <w:rsid w:val="00101657"/>
    <w:rsid w:val="00101720"/>
    <w:rsid w:val="00101CF6"/>
    <w:rsid w:val="0010242F"/>
    <w:rsid w:val="00102885"/>
    <w:rsid w:val="001028E2"/>
    <w:rsid w:val="0010290F"/>
    <w:rsid w:val="00102934"/>
    <w:rsid w:val="001029A6"/>
    <w:rsid w:val="001029DC"/>
    <w:rsid w:val="00102ADD"/>
    <w:rsid w:val="00102C6C"/>
    <w:rsid w:val="00102F2C"/>
    <w:rsid w:val="001030D3"/>
    <w:rsid w:val="00103377"/>
    <w:rsid w:val="001034C9"/>
    <w:rsid w:val="0010353C"/>
    <w:rsid w:val="00103554"/>
    <w:rsid w:val="00103AE1"/>
    <w:rsid w:val="00104326"/>
    <w:rsid w:val="001043CF"/>
    <w:rsid w:val="00104594"/>
    <w:rsid w:val="00104E38"/>
    <w:rsid w:val="001054C2"/>
    <w:rsid w:val="00105AC8"/>
    <w:rsid w:val="00105BD5"/>
    <w:rsid w:val="00105BF1"/>
    <w:rsid w:val="00106326"/>
    <w:rsid w:val="00106891"/>
    <w:rsid w:val="001068D9"/>
    <w:rsid w:val="0010698B"/>
    <w:rsid w:val="00106BB5"/>
    <w:rsid w:val="00106DA6"/>
    <w:rsid w:val="00106F74"/>
    <w:rsid w:val="00107188"/>
    <w:rsid w:val="00107235"/>
    <w:rsid w:val="0010723C"/>
    <w:rsid w:val="001072F0"/>
    <w:rsid w:val="001072FE"/>
    <w:rsid w:val="001073B9"/>
    <w:rsid w:val="001074BF"/>
    <w:rsid w:val="00107666"/>
    <w:rsid w:val="00110020"/>
    <w:rsid w:val="00110092"/>
    <w:rsid w:val="00110124"/>
    <w:rsid w:val="0011031D"/>
    <w:rsid w:val="001104BB"/>
    <w:rsid w:val="00110B5D"/>
    <w:rsid w:val="00110DBB"/>
    <w:rsid w:val="00110FB0"/>
    <w:rsid w:val="00111609"/>
    <w:rsid w:val="001116F9"/>
    <w:rsid w:val="0011172F"/>
    <w:rsid w:val="00111873"/>
    <w:rsid w:val="00111B9A"/>
    <w:rsid w:val="00111DBD"/>
    <w:rsid w:val="0011283D"/>
    <w:rsid w:val="00112927"/>
    <w:rsid w:val="00112A9C"/>
    <w:rsid w:val="00112C6F"/>
    <w:rsid w:val="00112F01"/>
    <w:rsid w:val="00113347"/>
    <w:rsid w:val="00113492"/>
    <w:rsid w:val="0011359D"/>
    <w:rsid w:val="001137C9"/>
    <w:rsid w:val="00113BC7"/>
    <w:rsid w:val="00113BED"/>
    <w:rsid w:val="00113CA1"/>
    <w:rsid w:val="00113FB4"/>
    <w:rsid w:val="00113FB8"/>
    <w:rsid w:val="00114114"/>
    <w:rsid w:val="001141D7"/>
    <w:rsid w:val="00114454"/>
    <w:rsid w:val="00114881"/>
    <w:rsid w:val="00114C2E"/>
    <w:rsid w:val="00114D8F"/>
    <w:rsid w:val="001154B0"/>
    <w:rsid w:val="00115884"/>
    <w:rsid w:val="0011590B"/>
    <w:rsid w:val="00115BCD"/>
    <w:rsid w:val="00115FF9"/>
    <w:rsid w:val="00116327"/>
    <w:rsid w:val="00116803"/>
    <w:rsid w:val="00116ACA"/>
    <w:rsid w:val="00116B6A"/>
    <w:rsid w:val="00116D00"/>
    <w:rsid w:val="00116F93"/>
    <w:rsid w:val="00117050"/>
    <w:rsid w:val="00117198"/>
    <w:rsid w:val="001172B6"/>
    <w:rsid w:val="00117837"/>
    <w:rsid w:val="00117F4D"/>
    <w:rsid w:val="001201B0"/>
    <w:rsid w:val="00120436"/>
    <w:rsid w:val="00120757"/>
    <w:rsid w:val="00120867"/>
    <w:rsid w:val="001208F1"/>
    <w:rsid w:val="00121120"/>
    <w:rsid w:val="0012147B"/>
    <w:rsid w:val="0012174A"/>
    <w:rsid w:val="00121A07"/>
    <w:rsid w:val="00121EF0"/>
    <w:rsid w:val="001220F4"/>
    <w:rsid w:val="001228AB"/>
    <w:rsid w:val="001228F6"/>
    <w:rsid w:val="00122918"/>
    <w:rsid w:val="00122A2E"/>
    <w:rsid w:val="00122B47"/>
    <w:rsid w:val="00122B7B"/>
    <w:rsid w:val="00122FFD"/>
    <w:rsid w:val="001230AF"/>
    <w:rsid w:val="00123309"/>
    <w:rsid w:val="0012333C"/>
    <w:rsid w:val="001234BC"/>
    <w:rsid w:val="00123A4F"/>
    <w:rsid w:val="00123CC5"/>
    <w:rsid w:val="00123F51"/>
    <w:rsid w:val="00123F88"/>
    <w:rsid w:val="00124099"/>
    <w:rsid w:val="0012410D"/>
    <w:rsid w:val="0012414B"/>
    <w:rsid w:val="001241F3"/>
    <w:rsid w:val="00124281"/>
    <w:rsid w:val="0012431D"/>
    <w:rsid w:val="00124825"/>
    <w:rsid w:val="001257A5"/>
    <w:rsid w:val="001259E8"/>
    <w:rsid w:val="00125B20"/>
    <w:rsid w:val="00125DC9"/>
    <w:rsid w:val="00125FB9"/>
    <w:rsid w:val="001261A9"/>
    <w:rsid w:val="0012639A"/>
    <w:rsid w:val="0012645E"/>
    <w:rsid w:val="00126503"/>
    <w:rsid w:val="0012650A"/>
    <w:rsid w:val="0012663E"/>
    <w:rsid w:val="00126773"/>
    <w:rsid w:val="00126855"/>
    <w:rsid w:val="00126CA9"/>
    <w:rsid w:val="00126E31"/>
    <w:rsid w:val="00126F2C"/>
    <w:rsid w:val="00127118"/>
    <w:rsid w:val="0012745E"/>
    <w:rsid w:val="0012757F"/>
    <w:rsid w:val="00127C78"/>
    <w:rsid w:val="00127C86"/>
    <w:rsid w:val="00127D88"/>
    <w:rsid w:val="00130201"/>
    <w:rsid w:val="001307AC"/>
    <w:rsid w:val="00130DF7"/>
    <w:rsid w:val="00130E1F"/>
    <w:rsid w:val="00130EAE"/>
    <w:rsid w:val="00130F1C"/>
    <w:rsid w:val="00130FBB"/>
    <w:rsid w:val="0013116B"/>
    <w:rsid w:val="001311D3"/>
    <w:rsid w:val="0013123A"/>
    <w:rsid w:val="00131354"/>
    <w:rsid w:val="00131BB3"/>
    <w:rsid w:val="00131FEE"/>
    <w:rsid w:val="001320D3"/>
    <w:rsid w:val="0013221E"/>
    <w:rsid w:val="001322DA"/>
    <w:rsid w:val="001324CD"/>
    <w:rsid w:val="0013277A"/>
    <w:rsid w:val="00132D39"/>
    <w:rsid w:val="0013349C"/>
    <w:rsid w:val="0013358C"/>
    <w:rsid w:val="0013367D"/>
    <w:rsid w:val="00133B7D"/>
    <w:rsid w:val="00133E6E"/>
    <w:rsid w:val="00133F41"/>
    <w:rsid w:val="001343E6"/>
    <w:rsid w:val="00134471"/>
    <w:rsid w:val="0013471B"/>
    <w:rsid w:val="001348F9"/>
    <w:rsid w:val="00134B43"/>
    <w:rsid w:val="00134DD5"/>
    <w:rsid w:val="00135B78"/>
    <w:rsid w:val="00135B7D"/>
    <w:rsid w:val="00135E2E"/>
    <w:rsid w:val="00136756"/>
    <w:rsid w:val="00136BCA"/>
    <w:rsid w:val="001370CC"/>
    <w:rsid w:val="001377BE"/>
    <w:rsid w:val="001379E0"/>
    <w:rsid w:val="00137D00"/>
    <w:rsid w:val="001401AD"/>
    <w:rsid w:val="001402D9"/>
    <w:rsid w:val="0014067D"/>
    <w:rsid w:val="0014067E"/>
    <w:rsid w:val="001408A8"/>
    <w:rsid w:val="00140EEE"/>
    <w:rsid w:val="00141131"/>
    <w:rsid w:val="00141263"/>
    <w:rsid w:val="001414AA"/>
    <w:rsid w:val="001415B6"/>
    <w:rsid w:val="00141860"/>
    <w:rsid w:val="00141FA3"/>
    <w:rsid w:val="001429D4"/>
    <w:rsid w:val="00142D92"/>
    <w:rsid w:val="00142F64"/>
    <w:rsid w:val="00143591"/>
    <w:rsid w:val="00143C26"/>
    <w:rsid w:val="00143CB6"/>
    <w:rsid w:val="00143EA3"/>
    <w:rsid w:val="00144108"/>
    <w:rsid w:val="0014469B"/>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69"/>
    <w:rsid w:val="00146A71"/>
    <w:rsid w:val="00146BE9"/>
    <w:rsid w:val="001470F6"/>
    <w:rsid w:val="00147438"/>
    <w:rsid w:val="0014750D"/>
    <w:rsid w:val="00147527"/>
    <w:rsid w:val="0014757B"/>
    <w:rsid w:val="0014775B"/>
    <w:rsid w:val="001477F1"/>
    <w:rsid w:val="001479B8"/>
    <w:rsid w:val="00147D5F"/>
    <w:rsid w:val="00147F0C"/>
    <w:rsid w:val="0015002C"/>
    <w:rsid w:val="001501F6"/>
    <w:rsid w:val="00150677"/>
    <w:rsid w:val="00150E0A"/>
    <w:rsid w:val="00151129"/>
    <w:rsid w:val="001512FC"/>
    <w:rsid w:val="00151E7E"/>
    <w:rsid w:val="00152001"/>
    <w:rsid w:val="001520B8"/>
    <w:rsid w:val="00152427"/>
    <w:rsid w:val="0015281E"/>
    <w:rsid w:val="00152E59"/>
    <w:rsid w:val="0015301C"/>
    <w:rsid w:val="001532F6"/>
    <w:rsid w:val="001533C7"/>
    <w:rsid w:val="00153852"/>
    <w:rsid w:val="00153955"/>
    <w:rsid w:val="00153DF8"/>
    <w:rsid w:val="00153E84"/>
    <w:rsid w:val="0015407C"/>
    <w:rsid w:val="001549FA"/>
    <w:rsid w:val="00154A2C"/>
    <w:rsid w:val="0015509A"/>
    <w:rsid w:val="0015524F"/>
    <w:rsid w:val="0015541E"/>
    <w:rsid w:val="0015555D"/>
    <w:rsid w:val="001556B0"/>
    <w:rsid w:val="001557AF"/>
    <w:rsid w:val="00155D62"/>
    <w:rsid w:val="00155FBF"/>
    <w:rsid w:val="00156366"/>
    <w:rsid w:val="00156547"/>
    <w:rsid w:val="00156738"/>
    <w:rsid w:val="001568BD"/>
    <w:rsid w:val="00156C29"/>
    <w:rsid w:val="00156E1D"/>
    <w:rsid w:val="001578C9"/>
    <w:rsid w:val="00157937"/>
    <w:rsid w:val="00157F66"/>
    <w:rsid w:val="0016000C"/>
    <w:rsid w:val="0016030A"/>
    <w:rsid w:val="001603CD"/>
    <w:rsid w:val="00161070"/>
    <w:rsid w:val="001613C0"/>
    <w:rsid w:val="00161837"/>
    <w:rsid w:val="001618A3"/>
    <w:rsid w:val="001619DD"/>
    <w:rsid w:val="00161C73"/>
    <w:rsid w:val="00161E74"/>
    <w:rsid w:val="001620F5"/>
    <w:rsid w:val="00162478"/>
    <w:rsid w:val="001625EC"/>
    <w:rsid w:val="00162A95"/>
    <w:rsid w:val="00162F34"/>
    <w:rsid w:val="00163605"/>
    <w:rsid w:val="0016385F"/>
    <w:rsid w:val="001639DE"/>
    <w:rsid w:val="00163CBE"/>
    <w:rsid w:val="00163FE5"/>
    <w:rsid w:val="00164439"/>
    <w:rsid w:val="001648F9"/>
    <w:rsid w:val="00164904"/>
    <w:rsid w:val="0016492B"/>
    <w:rsid w:val="00164C59"/>
    <w:rsid w:val="00164C6D"/>
    <w:rsid w:val="00164CBA"/>
    <w:rsid w:val="00164F21"/>
    <w:rsid w:val="001650A2"/>
    <w:rsid w:val="001657C6"/>
    <w:rsid w:val="00165A3E"/>
    <w:rsid w:val="00165A62"/>
    <w:rsid w:val="00165A72"/>
    <w:rsid w:val="00165C03"/>
    <w:rsid w:val="00165D0E"/>
    <w:rsid w:val="00165F39"/>
    <w:rsid w:val="00166161"/>
    <w:rsid w:val="00166824"/>
    <w:rsid w:val="00166C15"/>
    <w:rsid w:val="00166EB8"/>
    <w:rsid w:val="00166F3A"/>
    <w:rsid w:val="0016755C"/>
    <w:rsid w:val="00167636"/>
    <w:rsid w:val="00167911"/>
    <w:rsid w:val="00167B3F"/>
    <w:rsid w:val="00167BFA"/>
    <w:rsid w:val="00170050"/>
    <w:rsid w:val="0017041E"/>
    <w:rsid w:val="00170A8E"/>
    <w:rsid w:val="00170AFC"/>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7DA"/>
    <w:rsid w:val="0017388C"/>
    <w:rsid w:val="00173C85"/>
    <w:rsid w:val="00173CFC"/>
    <w:rsid w:val="00173E4A"/>
    <w:rsid w:val="0017405D"/>
    <w:rsid w:val="0017437B"/>
    <w:rsid w:val="00174526"/>
    <w:rsid w:val="0017455D"/>
    <w:rsid w:val="001746AD"/>
    <w:rsid w:val="00174D53"/>
    <w:rsid w:val="001750A4"/>
    <w:rsid w:val="001755C8"/>
    <w:rsid w:val="00175950"/>
    <w:rsid w:val="001759B0"/>
    <w:rsid w:val="00176136"/>
    <w:rsid w:val="001761F7"/>
    <w:rsid w:val="00176326"/>
    <w:rsid w:val="00176355"/>
    <w:rsid w:val="00176BD5"/>
    <w:rsid w:val="00176F29"/>
    <w:rsid w:val="00177520"/>
    <w:rsid w:val="0017768A"/>
    <w:rsid w:val="0017768B"/>
    <w:rsid w:val="00177A20"/>
    <w:rsid w:val="00177BD3"/>
    <w:rsid w:val="00177DE5"/>
    <w:rsid w:val="00177E4B"/>
    <w:rsid w:val="00177E55"/>
    <w:rsid w:val="001801E9"/>
    <w:rsid w:val="00180684"/>
    <w:rsid w:val="0018076D"/>
    <w:rsid w:val="00180A1B"/>
    <w:rsid w:val="00180D28"/>
    <w:rsid w:val="00180DB8"/>
    <w:rsid w:val="001811D6"/>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97"/>
    <w:rsid w:val="0018454B"/>
    <w:rsid w:val="0018457F"/>
    <w:rsid w:val="00184694"/>
    <w:rsid w:val="001849AE"/>
    <w:rsid w:val="00184CD6"/>
    <w:rsid w:val="00184D1D"/>
    <w:rsid w:val="00184E53"/>
    <w:rsid w:val="0018550C"/>
    <w:rsid w:val="00185620"/>
    <w:rsid w:val="001856BD"/>
    <w:rsid w:val="0018579B"/>
    <w:rsid w:val="001857BA"/>
    <w:rsid w:val="0018591D"/>
    <w:rsid w:val="001864D4"/>
    <w:rsid w:val="0018674C"/>
    <w:rsid w:val="00186804"/>
    <w:rsid w:val="00186B97"/>
    <w:rsid w:val="001872B0"/>
    <w:rsid w:val="001873B7"/>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1F58"/>
    <w:rsid w:val="00192322"/>
    <w:rsid w:val="00192495"/>
    <w:rsid w:val="00192A6A"/>
    <w:rsid w:val="00192AC8"/>
    <w:rsid w:val="00192DF9"/>
    <w:rsid w:val="00192EEF"/>
    <w:rsid w:val="00192FC6"/>
    <w:rsid w:val="001933C2"/>
    <w:rsid w:val="00193423"/>
    <w:rsid w:val="00193691"/>
    <w:rsid w:val="0019370E"/>
    <w:rsid w:val="00193890"/>
    <w:rsid w:val="00193E5D"/>
    <w:rsid w:val="00193FDC"/>
    <w:rsid w:val="00194054"/>
    <w:rsid w:val="0019437E"/>
    <w:rsid w:val="001944E3"/>
    <w:rsid w:val="0019474D"/>
    <w:rsid w:val="00194836"/>
    <w:rsid w:val="00194A12"/>
    <w:rsid w:val="0019516E"/>
    <w:rsid w:val="001952CA"/>
    <w:rsid w:val="0019547C"/>
    <w:rsid w:val="00195592"/>
    <w:rsid w:val="00195786"/>
    <w:rsid w:val="00195B93"/>
    <w:rsid w:val="0019654F"/>
    <w:rsid w:val="001966C1"/>
    <w:rsid w:val="00196A5D"/>
    <w:rsid w:val="00196EA5"/>
    <w:rsid w:val="00196EB9"/>
    <w:rsid w:val="00196EBC"/>
    <w:rsid w:val="0019723E"/>
    <w:rsid w:val="001972E3"/>
    <w:rsid w:val="0019753B"/>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213"/>
    <w:rsid w:val="001A2656"/>
    <w:rsid w:val="001A2D9F"/>
    <w:rsid w:val="001A2E90"/>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6DF"/>
    <w:rsid w:val="001A5A52"/>
    <w:rsid w:val="001A5BB4"/>
    <w:rsid w:val="001A5BD8"/>
    <w:rsid w:val="001A6306"/>
    <w:rsid w:val="001A6BFE"/>
    <w:rsid w:val="001A7009"/>
    <w:rsid w:val="001A7537"/>
    <w:rsid w:val="001A7602"/>
    <w:rsid w:val="001B0374"/>
    <w:rsid w:val="001B03FE"/>
    <w:rsid w:val="001B05FC"/>
    <w:rsid w:val="001B072F"/>
    <w:rsid w:val="001B10C7"/>
    <w:rsid w:val="001B1313"/>
    <w:rsid w:val="001B14DE"/>
    <w:rsid w:val="001B179B"/>
    <w:rsid w:val="001B1B57"/>
    <w:rsid w:val="001B1BE8"/>
    <w:rsid w:val="001B1DC7"/>
    <w:rsid w:val="001B1E5E"/>
    <w:rsid w:val="001B1ECE"/>
    <w:rsid w:val="001B2005"/>
    <w:rsid w:val="001B2981"/>
    <w:rsid w:val="001B2D76"/>
    <w:rsid w:val="001B2DA0"/>
    <w:rsid w:val="001B30B1"/>
    <w:rsid w:val="001B321D"/>
    <w:rsid w:val="001B3378"/>
    <w:rsid w:val="001B352F"/>
    <w:rsid w:val="001B3639"/>
    <w:rsid w:val="001B38E1"/>
    <w:rsid w:val="001B3CDA"/>
    <w:rsid w:val="001B3D9F"/>
    <w:rsid w:val="001B4108"/>
    <w:rsid w:val="001B41A5"/>
    <w:rsid w:val="001B4369"/>
    <w:rsid w:val="001B4B99"/>
    <w:rsid w:val="001B4EB4"/>
    <w:rsid w:val="001B4EEF"/>
    <w:rsid w:val="001B4FC6"/>
    <w:rsid w:val="001B50DB"/>
    <w:rsid w:val="001B5219"/>
    <w:rsid w:val="001B53AC"/>
    <w:rsid w:val="001B555E"/>
    <w:rsid w:val="001B55ED"/>
    <w:rsid w:val="001B5EBF"/>
    <w:rsid w:val="001B60E1"/>
    <w:rsid w:val="001B63E8"/>
    <w:rsid w:val="001B6D08"/>
    <w:rsid w:val="001B7025"/>
    <w:rsid w:val="001B70A8"/>
    <w:rsid w:val="001B70F7"/>
    <w:rsid w:val="001B74C3"/>
    <w:rsid w:val="001B7845"/>
    <w:rsid w:val="001B7EE4"/>
    <w:rsid w:val="001C0173"/>
    <w:rsid w:val="001C0584"/>
    <w:rsid w:val="001C0845"/>
    <w:rsid w:val="001C09F3"/>
    <w:rsid w:val="001C0B26"/>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414"/>
    <w:rsid w:val="001C38D4"/>
    <w:rsid w:val="001C3A51"/>
    <w:rsid w:val="001C3AE0"/>
    <w:rsid w:val="001C3C83"/>
    <w:rsid w:val="001C3CEE"/>
    <w:rsid w:val="001C4124"/>
    <w:rsid w:val="001C43BD"/>
    <w:rsid w:val="001C48AC"/>
    <w:rsid w:val="001C4D5F"/>
    <w:rsid w:val="001C4F65"/>
    <w:rsid w:val="001C515A"/>
    <w:rsid w:val="001C55B2"/>
    <w:rsid w:val="001C5723"/>
    <w:rsid w:val="001C5796"/>
    <w:rsid w:val="001C5934"/>
    <w:rsid w:val="001C5A11"/>
    <w:rsid w:val="001C5DEF"/>
    <w:rsid w:val="001C5EF0"/>
    <w:rsid w:val="001C5F80"/>
    <w:rsid w:val="001C6056"/>
    <w:rsid w:val="001C63EF"/>
    <w:rsid w:val="001C67A5"/>
    <w:rsid w:val="001C68F1"/>
    <w:rsid w:val="001C6A20"/>
    <w:rsid w:val="001C6D6B"/>
    <w:rsid w:val="001C6E8F"/>
    <w:rsid w:val="001C6EDF"/>
    <w:rsid w:val="001C710F"/>
    <w:rsid w:val="001C7142"/>
    <w:rsid w:val="001C71CB"/>
    <w:rsid w:val="001C770D"/>
    <w:rsid w:val="001C7BDC"/>
    <w:rsid w:val="001D03B1"/>
    <w:rsid w:val="001D0612"/>
    <w:rsid w:val="001D09D7"/>
    <w:rsid w:val="001D1487"/>
    <w:rsid w:val="001D16C9"/>
    <w:rsid w:val="001D197C"/>
    <w:rsid w:val="001D1DD9"/>
    <w:rsid w:val="001D1FF1"/>
    <w:rsid w:val="001D283C"/>
    <w:rsid w:val="001D28D5"/>
    <w:rsid w:val="001D29CE"/>
    <w:rsid w:val="001D2B66"/>
    <w:rsid w:val="001D2B7B"/>
    <w:rsid w:val="001D3007"/>
    <w:rsid w:val="001D3734"/>
    <w:rsid w:val="001D3BE2"/>
    <w:rsid w:val="001D3F9A"/>
    <w:rsid w:val="001D4439"/>
    <w:rsid w:val="001D4748"/>
    <w:rsid w:val="001D4927"/>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5A2"/>
    <w:rsid w:val="001E0764"/>
    <w:rsid w:val="001E079E"/>
    <w:rsid w:val="001E07CD"/>
    <w:rsid w:val="001E0996"/>
    <w:rsid w:val="001E0BDB"/>
    <w:rsid w:val="001E0D49"/>
    <w:rsid w:val="001E0FBD"/>
    <w:rsid w:val="001E15B8"/>
    <w:rsid w:val="001E1E17"/>
    <w:rsid w:val="001E1F80"/>
    <w:rsid w:val="001E2398"/>
    <w:rsid w:val="001E2534"/>
    <w:rsid w:val="001E28B3"/>
    <w:rsid w:val="001E2DC9"/>
    <w:rsid w:val="001E3229"/>
    <w:rsid w:val="001E32AD"/>
    <w:rsid w:val="001E33D8"/>
    <w:rsid w:val="001E3563"/>
    <w:rsid w:val="001E37E1"/>
    <w:rsid w:val="001E40D8"/>
    <w:rsid w:val="001E4274"/>
    <w:rsid w:val="001E43D7"/>
    <w:rsid w:val="001E45F9"/>
    <w:rsid w:val="001E4A74"/>
    <w:rsid w:val="001E4E3F"/>
    <w:rsid w:val="001E51E5"/>
    <w:rsid w:val="001E5204"/>
    <w:rsid w:val="001E5336"/>
    <w:rsid w:val="001E54F0"/>
    <w:rsid w:val="001E5857"/>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A00"/>
    <w:rsid w:val="001F2B39"/>
    <w:rsid w:val="001F2CB0"/>
    <w:rsid w:val="001F3896"/>
    <w:rsid w:val="001F3CCA"/>
    <w:rsid w:val="001F3E2D"/>
    <w:rsid w:val="001F3E90"/>
    <w:rsid w:val="001F4266"/>
    <w:rsid w:val="001F4278"/>
    <w:rsid w:val="001F4457"/>
    <w:rsid w:val="001F448D"/>
    <w:rsid w:val="001F453E"/>
    <w:rsid w:val="001F454C"/>
    <w:rsid w:val="001F45C1"/>
    <w:rsid w:val="001F4903"/>
    <w:rsid w:val="001F4F51"/>
    <w:rsid w:val="001F5289"/>
    <w:rsid w:val="001F549F"/>
    <w:rsid w:val="001F55B5"/>
    <w:rsid w:val="001F5A1C"/>
    <w:rsid w:val="001F5AC1"/>
    <w:rsid w:val="001F5B9E"/>
    <w:rsid w:val="001F5FC2"/>
    <w:rsid w:val="001F6092"/>
    <w:rsid w:val="001F6279"/>
    <w:rsid w:val="001F67E2"/>
    <w:rsid w:val="001F6809"/>
    <w:rsid w:val="001F6D85"/>
    <w:rsid w:val="001F6F06"/>
    <w:rsid w:val="001F6F95"/>
    <w:rsid w:val="001F72D6"/>
    <w:rsid w:val="001F760C"/>
    <w:rsid w:val="001F768C"/>
    <w:rsid w:val="001F7714"/>
    <w:rsid w:val="00200249"/>
    <w:rsid w:val="00200284"/>
    <w:rsid w:val="00200395"/>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F0D"/>
    <w:rsid w:val="00203F51"/>
    <w:rsid w:val="002043C3"/>
    <w:rsid w:val="0020468C"/>
    <w:rsid w:val="0020474D"/>
    <w:rsid w:val="00204A22"/>
    <w:rsid w:val="0020580C"/>
    <w:rsid w:val="00206239"/>
    <w:rsid w:val="00206529"/>
    <w:rsid w:val="002065C8"/>
    <w:rsid w:val="002067A1"/>
    <w:rsid w:val="00206A75"/>
    <w:rsid w:val="00206BE8"/>
    <w:rsid w:val="00206BEF"/>
    <w:rsid w:val="00206D33"/>
    <w:rsid w:val="00207047"/>
    <w:rsid w:val="0020707D"/>
    <w:rsid w:val="00207285"/>
    <w:rsid w:val="002073F2"/>
    <w:rsid w:val="00207497"/>
    <w:rsid w:val="00207734"/>
    <w:rsid w:val="00207826"/>
    <w:rsid w:val="002079F7"/>
    <w:rsid w:val="002100F5"/>
    <w:rsid w:val="00210E3A"/>
    <w:rsid w:val="0021172D"/>
    <w:rsid w:val="00211D72"/>
    <w:rsid w:val="00211E8B"/>
    <w:rsid w:val="00212478"/>
    <w:rsid w:val="002124CB"/>
    <w:rsid w:val="00212654"/>
    <w:rsid w:val="00212C08"/>
    <w:rsid w:val="0021304A"/>
    <w:rsid w:val="00213748"/>
    <w:rsid w:val="00213801"/>
    <w:rsid w:val="00213862"/>
    <w:rsid w:val="002138F9"/>
    <w:rsid w:val="002139BC"/>
    <w:rsid w:val="00213C23"/>
    <w:rsid w:val="00213DE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34"/>
    <w:rsid w:val="002238CC"/>
    <w:rsid w:val="00223A49"/>
    <w:rsid w:val="00223D13"/>
    <w:rsid w:val="00223D1D"/>
    <w:rsid w:val="00223DE9"/>
    <w:rsid w:val="00223EE5"/>
    <w:rsid w:val="00224493"/>
    <w:rsid w:val="00224CE6"/>
    <w:rsid w:val="002250FD"/>
    <w:rsid w:val="0022599E"/>
    <w:rsid w:val="00225E20"/>
    <w:rsid w:val="0022685D"/>
    <w:rsid w:val="00226C50"/>
    <w:rsid w:val="002270F3"/>
    <w:rsid w:val="00227177"/>
    <w:rsid w:val="002274E0"/>
    <w:rsid w:val="0022752F"/>
    <w:rsid w:val="00227676"/>
    <w:rsid w:val="00227852"/>
    <w:rsid w:val="002278EF"/>
    <w:rsid w:val="00227F82"/>
    <w:rsid w:val="00230088"/>
    <w:rsid w:val="00230720"/>
    <w:rsid w:val="00230850"/>
    <w:rsid w:val="00230A28"/>
    <w:rsid w:val="00230CCA"/>
    <w:rsid w:val="00230F24"/>
    <w:rsid w:val="00230FBF"/>
    <w:rsid w:val="00231245"/>
    <w:rsid w:val="002313F4"/>
    <w:rsid w:val="00231439"/>
    <w:rsid w:val="00231518"/>
    <w:rsid w:val="0023174C"/>
    <w:rsid w:val="00231D8B"/>
    <w:rsid w:val="00231D94"/>
    <w:rsid w:val="00231E8A"/>
    <w:rsid w:val="00231ECB"/>
    <w:rsid w:val="002324F5"/>
    <w:rsid w:val="00232739"/>
    <w:rsid w:val="00232915"/>
    <w:rsid w:val="00232AD6"/>
    <w:rsid w:val="00232F39"/>
    <w:rsid w:val="00233028"/>
    <w:rsid w:val="00233057"/>
    <w:rsid w:val="0023333B"/>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0ACC"/>
    <w:rsid w:val="0024106C"/>
    <w:rsid w:val="0024110E"/>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3F8A"/>
    <w:rsid w:val="00244AD8"/>
    <w:rsid w:val="002451AC"/>
    <w:rsid w:val="0024579F"/>
    <w:rsid w:val="00245B8D"/>
    <w:rsid w:val="00245DC0"/>
    <w:rsid w:val="00245E3C"/>
    <w:rsid w:val="00246013"/>
    <w:rsid w:val="00246241"/>
    <w:rsid w:val="00246396"/>
    <w:rsid w:val="00246718"/>
    <w:rsid w:val="00246920"/>
    <w:rsid w:val="0024713C"/>
    <w:rsid w:val="00247529"/>
    <w:rsid w:val="0024775E"/>
    <w:rsid w:val="00247A37"/>
    <w:rsid w:val="00247A9A"/>
    <w:rsid w:val="00247CCD"/>
    <w:rsid w:val="00247D07"/>
    <w:rsid w:val="00247EE3"/>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8F5"/>
    <w:rsid w:val="00254A47"/>
    <w:rsid w:val="00254B78"/>
    <w:rsid w:val="00254E8D"/>
    <w:rsid w:val="00254F02"/>
    <w:rsid w:val="00254F50"/>
    <w:rsid w:val="00254FE4"/>
    <w:rsid w:val="0025511C"/>
    <w:rsid w:val="00255235"/>
    <w:rsid w:val="00255256"/>
    <w:rsid w:val="00255B01"/>
    <w:rsid w:val="00255F1E"/>
    <w:rsid w:val="0025653D"/>
    <w:rsid w:val="00256CEE"/>
    <w:rsid w:val="00257437"/>
    <w:rsid w:val="0025755D"/>
    <w:rsid w:val="00260380"/>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793"/>
    <w:rsid w:val="00263A2D"/>
    <w:rsid w:val="00263BBF"/>
    <w:rsid w:val="00263D2C"/>
    <w:rsid w:val="00263EED"/>
    <w:rsid w:val="002643AC"/>
    <w:rsid w:val="002647EC"/>
    <w:rsid w:val="00264E2B"/>
    <w:rsid w:val="002651C7"/>
    <w:rsid w:val="00265470"/>
    <w:rsid w:val="002656A3"/>
    <w:rsid w:val="00265CE7"/>
    <w:rsid w:val="00266083"/>
    <w:rsid w:val="00266290"/>
    <w:rsid w:val="0026676B"/>
    <w:rsid w:val="00266AA2"/>
    <w:rsid w:val="00266B7F"/>
    <w:rsid w:val="00266F39"/>
    <w:rsid w:val="0026747C"/>
    <w:rsid w:val="00267A1C"/>
    <w:rsid w:val="00267A57"/>
    <w:rsid w:val="00267BAA"/>
    <w:rsid w:val="00267BDB"/>
    <w:rsid w:val="00267D29"/>
    <w:rsid w:val="00267DE3"/>
    <w:rsid w:val="0027000D"/>
    <w:rsid w:val="00270B16"/>
    <w:rsid w:val="0027116F"/>
    <w:rsid w:val="002711AC"/>
    <w:rsid w:val="002714BA"/>
    <w:rsid w:val="002715D3"/>
    <w:rsid w:val="0027180F"/>
    <w:rsid w:val="00271823"/>
    <w:rsid w:val="00271EB4"/>
    <w:rsid w:val="00272715"/>
    <w:rsid w:val="002727B2"/>
    <w:rsid w:val="00272897"/>
    <w:rsid w:val="00272C28"/>
    <w:rsid w:val="00272F5E"/>
    <w:rsid w:val="002732CA"/>
    <w:rsid w:val="0027339B"/>
    <w:rsid w:val="0027363E"/>
    <w:rsid w:val="00273674"/>
    <w:rsid w:val="002738A6"/>
    <w:rsid w:val="002739DC"/>
    <w:rsid w:val="00273ABC"/>
    <w:rsid w:val="00273BC4"/>
    <w:rsid w:val="00273F15"/>
    <w:rsid w:val="0027400E"/>
    <w:rsid w:val="002740A0"/>
    <w:rsid w:val="0027443B"/>
    <w:rsid w:val="0027456B"/>
    <w:rsid w:val="002745C9"/>
    <w:rsid w:val="002748A3"/>
    <w:rsid w:val="002749B5"/>
    <w:rsid w:val="00274F06"/>
    <w:rsid w:val="00275849"/>
    <w:rsid w:val="0027591B"/>
    <w:rsid w:val="00275A2A"/>
    <w:rsid w:val="00275C74"/>
    <w:rsid w:val="00275C9C"/>
    <w:rsid w:val="002760AF"/>
    <w:rsid w:val="0027676F"/>
    <w:rsid w:val="00276EC6"/>
    <w:rsid w:val="0027725F"/>
    <w:rsid w:val="00277475"/>
    <w:rsid w:val="00277580"/>
    <w:rsid w:val="0027769E"/>
    <w:rsid w:val="00277719"/>
    <w:rsid w:val="0027786F"/>
    <w:rsid w:val="00277872"/>
    <w:rsid w:val="00277C86"/>
    <w:rsid w:val="00277D33"/>
    <w:rsid w:val="00277D34"/>
    <w:rsid w:val="00280398"/>
    <w:rsid w:val="00280560"/>
    <w:rsid w:val="00280573"/>
    <w:rsid w:val="00280F2A"/>
    <w:rsid w:val="00280FD3"/>
    <w:rsid w:val="002810AC"/>
    <w:rsid w:val="002810CD"/>
    <w:rsid w:val="0028185D"/>
    <w:rsid w:val="002828AB"/>
    <w:rsid w:val="002829C6"/>
    <w:rsid w:val="00282A05"/>
    <w:rsid w:val="0028321B"/>
    <w:rsid w:val="002832B4"/>
    <w:rsid w:val="00283D94"/>
    <w:rsid w:val="00284289"/>
    <w:rsid w:val="002844D9"/>
    <w:rsid w:val="00284575"/>
    <w:rsid w:val="00284672"/>
    <w:rsid w:val="002849D4"/>
    <w:rsid w:val="00284D16"/>
    <w:rsid w:val="0028505D"/>
    <w:rsid w:val="002853B6"/>
    <w:rsid w:val="002855A9"/>
    <w:rsid w:val="00285603"/>
    <w:rsid w:val="00285D4D"/>
    <w:rsid w:val="00285EEF"/>
    <w:rsid w:val="00285FD7"/>
    <w:rsid w:val="00286071"/>
    <w:rsid w:val="00286088"/>
    <w:rsid w:val="002861E9"/>
    <w:rsid w:val="00286430"/>
    <w:rsid w:val="002864FC"/>
    <w:rsid w:val="0028692B"/>
    <w:rsid w:val="00286B44"/>
    <w:rsid w:val="00286D87"/>
    <w:rsid w:val="00286E89"/>
    <w:rsid w:val="00287057"/>
    <w:rsid w:val="00287275"/>
    <w:rsid w:val="0028737D"/>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DD"/>
    <w:rsid w:val="002925EB"/>
    <w:rsid w:val="00292ABB"/>
    <w:rsid w:val="00292BC2"/>
    <w:rsid w:val="002935B6"/>
    <w:rsid w:val="00293693"/>
    <w:rsid w:val="002937CB"/>
    <w:rsid w:val="002941E4"/>
    <w:rsid w:val="00294265"/>
    <w:rsid w:val="00294351"/>
    <w:rsid w:val="002943F5"/>
    <w:rsid w:val="0029467A"/>
    <w:rsid w:val="002946AF"/>
    <w:rsid w:val="002947AD"/>
    <w:rsid w:val="002948DA"/>
    <w:rsid w:val="00294983"/>
    <w:rsid w:val="00294BAD"/>
    <w:rsid w:val="00294C9C"/>
    <w:rsid w:val="00295068"/>
    <w:rsid w:val="002956AF"/>
    <w:rsid w:val="00295800"/>
    <w:rsid w:val="002958DF"/>
    <w:rsid w:val="0029596A"/>
    <w:rsid w:val="00296018"/>
    <w:rsid w:val="00296075"/>
    <w:rsid w:val="00296138"/>
    <w:rsid w:val="00296591"/>
    <w:rsid w:val="00296C5E"/>
    <w:rsid w:val="0029741B"/>
    <w:rsid w:val="0029770A"/>
    <w:rsid w:val="00297732"/>
    <w:rsid w:val="002979E6"/>
    <w:rsid w:val="00297BCB"/>
    <w:rsid w:val="00297FA5"/>
    <w:rsid w:val="002A00AD"/>
    <w:rsid w:val="002A02BD"/>
    <w:rsid w:val="002A03F5"/>
    <w:rsid w:val="002A07CA"/>
    <w:rsid w:val="002A088B"/>
    <w:rsid w:val="002A0A4E"/>
    <w:rsid w:val="002A0A63"/>
    <w:rsid w:val="002A0CC7"/>
    <w:rsid w:val="002A0E99"/>
    <w:rsid w:val="002A1370"/>
    <w:rsid w:val="002A14D2"/>
    <w:rsid w:val="002A1710"/>
    <w:rsid w:val="002A1C47"/>
    <w:rsid w:val="002A1C85"/>
    <w:rsid w:val="002A1F88"/>
    <w:rsid w:val="002A2181"/>
    <w:rsid w:val="002A2264"/>
    <w:rsid w:val="002A2420"/>
    <w:rsid w:val="002A25D6"/>
    <w:rsid w:val="002A2653"/>
    <w:rsid w:val="002A2742"/>
    <w:rsid w:val="002A2FD9"/>
    <w:rsid w:val="002A3035"/>
    <w:rsid w:val="002A3253"/>
    <w:rsid w:val="002A32BF"/>
    <w:rsid w:val="002A39D9"/>
    <w:rsid w:val="002A3B0C"/>
    <w:rsid w:val="002A43EC"/>
    <w:rsid w:val="002A476A"/>
    <w:rsid w:val="002A499F"/>
    <w:rsid w:val="002A4B76"/>
    <w:rsid w:val="002A5182"/>
    <w:rsid w:val="002A53B9"/>
    <w:rsid w:val="002A5B20"/>
    <w:rsid w:val="002A5EB4"/>
    <w:rsid w:val="002A6508"/>
    <w:rsid w:val="002A6693"/>
    <w:rsid w:val="002A68B5"/>
    <w:rsid w:val="002A705B"/>
    <w:rsid w:val="002A73C6"/>
    <w:rsid w:val="002A73FE"/>
    <w:rsid w:val="002A7EFA"/>
    <w:rsid w:val="002A7F4E"/>
    <w:rsid w:val="002B07DC"/>
    <w:rsid w:val="002B0B38"/>
    <w:rsid w:val="002B0E99"/>
    <w:rsid w:val="002B11C4"/>
    <w:rsid w:val="002B1215"/>
    <w:rsid w:val="002B1217"/>
    <w:rsid w:val="002B1257"/>
    <w:rsid w:val="002B12AB"/>
    <w:rsid w:val="002B1434"/>
    <w:rsid w:val="002B15A1"/>
    <w:rsid w:val="002B15E0"/>
    <w:rsid w:val="002B17C4"/>
    <w:rsid w:val="002B1ACF"/>
    <w:rsid w:val="002B1B1E"/>
    <w:rsid w:val="002B1F58"/>
    <w:rsid w:val="002B2186"/>
    <w:rsid w:val="002B223B"/>
    <w:rsid w:val="002B2575"/>
    <w:rsid w:val="002B27AC"/>
    <w:rsid w:val="002B2E4D"/>
    <w:rsid w:val="002B2E50"/>
    <w:rsid w:val="002B3308"/>
    <w:rsid w:val="002B342E"/>
    <w:rsid w:val="002B3665"/>
    <w:rsid w:val="002B3C5C"/>
    <w:rsid w:val="002B3E96"/>
    <w:rsid w:val="002B40C5"/>
    <w:rsid w:val="002B4279"/>
    <w:rsid w:val="002B4353"/>
    <w:rsid w:val="002B4B3B"/>
    <w:rsid w:val="002B4F2F"/>
    <w:rsid w:val="002B50BE"/>
    <w:rsid w:val="002B5558"/>
    <w:rsid w:val="002B5603"/>
    <w:rsid w:val="002B567E"/>
    <w:rsid w:val="002B57D9"/>
    <w:rsid w:val="002B5977"/>
    <w:rsid w:val="002B5BB2"/>
    <w:rsid w:val="002B5D3C"/>
    <w:rsid w:val="002B5DBF"/>
    <w:rsid w:val="002B6038"/>
    <w:rsid w:val="002B66B0"/>
    <w:rsid w:val="002B6D6B"/>
    <w:rsid w:val="002B6E49"/>
    <w:rsid w:val="002B754A"/>
    <w:rsid w:val="002B788B"/>
    <w:rsid w:val="002B7BC0"/>
    <w:rsid w:val="002B7C1D"/>
    <w:rsid w:val="002C01EB"/>
    <w:rsid w:val="002C0431"/>
    <w:rsid w:val="002C0F2C"/>
    <w:rsid w:val="002C14A7"/>
    <w:rsid w:val="002C1B6A"/>
    <w:rsid w:val="002C261F"/>
    <w:rsid w:val="002C2C8A"/>
    <w:rsid w:val="002C327D"/>
    <w:rsid w:val="002C342D"/>
    <w:rsid w:val="002C34B0"/>
    <w:rsid w:val="002C3626"/>
    <w:rsid w:val="002C36D8"/>
    <w:rsid w:val="002C3FF7"/>
    <w:rsid w:val="002C45DE"/>
    <w:rsid w:val="002C47F0"/>
    <w:rsid w:val="002C497B"/>
    <w:rsid w:val="002C4B5A"/>
    <w:rsid w:val="002C4CEF"/>
    <w:rsid w:val="002C4DAB"/>
    <w:rsid w:val="002C5189"/>
    <w:rsid w:val="002C5240"/>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0F"/>
    <w:rsid w:val="002D1F5F"/>
    <w:rsid w:val="002D23D6"/>
    <w:rsid w:val="002D2F41"/>
    <w:rsid w:val="002D3248"/>
    <w:rsid w:val="002D39C3"/>
    <w:rsid w:val="002D3A7F"/>
    <w:rsid w:val="002D3CB5"/>
    <w:rsid w:val="002D4162"/>
    <w:rsid w:val="002D477B"/>
    <w:rsid w:val="002D4C46"/>
    <w:rsid w:val="002D4CA6"/>
    <w:rsid w:val="002D525F"/>
    <w:rsid w:val="002D5616"/>
    <w:rsid w:val="002D5B58"/>
    <w:rsid w:val="002D5BE7"/>
    <w:rsid w:val="002D60AD"/>
    <w:rsid w:val="002D61B0"/>
    <w:rsid w:val="002D61F8"/>
    <w:rsid w:val="002D6468"/>
    <w:rsid w:val="002D64F3"/>
    <w:rsid w:val="002D667F"/>
    <w:rsid w:val="002D70DD"/>
    <w:rsid w:val="002D7505"/>
    <w:rsid w:val="002D7942"/>
    <w:rsid w:val="002D7C1B"/>
    <w:rsid w:val="002E0097"/>
    <w:rsid w:val="002E01E9"/>
    <w:rsid w:val="002E0308"/>
    <w:rsid w:val="002E0F8D"/>
    <w:rsid w:val="002E12DE"/>
    <w:rsid w:val="002E1570"/>
    <w:rsid w:val="002E1DA4"/>
    <w:rsid w:val="002E1E1F"/>
    <w:rsid w:val="002E1FA4"/>
    <w:rsid w:val="002E2E1A"/>
    <w:rsid w:val="002E31EA"/>
    <w:rsid w:val="002E35FA"/>
    <w:rsid w:val="002E3AC2"/>
    <w:rsid w:val="002E3C09"/>
    <w:rsid w:val="002E3DA8"/>
    <w:rsid w:val="002E3F8B"/>
    <w:rsid w:val="002E4570"/>
    <w:rsid w:val="002E4D45"/>
    <w:rsid w:val="002E5064"/>
    <w:rsid w:val="002E527E"/>
    <w:rsid w:val="002E5464"/>
    <w:rsid w:val="002E5A56"/>
    <w:rsid w:val="002E5B24"/>
    <w:rsid w:val="002E61C3"/>
    <w:rsid w:val="002E658A"/>
    <w:rsid w:val="002E6A01"/>
    <w:rsid w:val="002E716C"/>
    <w:rsid w:val="002E74BA"/>
    <w:rsid w:val="002E79DA"/>
    <w:rsid w:val="002E7CE4"/>
    <w:rsid w:val="002E7DAB"/>
    <w:rsid w:val="002F0093"/>
    <w:rsid w:val="002F00B8"/>
    <w:rsid w:val="002F051F"/>
    <w:rsid w:val="002F0732"/>
    <w:rsid w:val="002F0D70"/>
    <w:rsid w:val="002F0FEC"/>
    <w:rsid w:val="002F16A6"/>
    <w:rsid w:val="002F1814"/>
    <w:rsid w:val="002F1881"/>
    <w:rsid w:val="002F1BE1"/>
    <w:rsid w:val="002F228C"/>
    <w:rsid w:val="002F23D4"/>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5EE"/>
    <w:rsid w:val="002F7616"/>
    <w:rsid w:val="002F770B"/>
    <w:rsid w:val="002F77E3"/>
    <w:rsid w:val="002F7C38"/>
    <w:rsid w:val="002F7D38"/>
    <w:rsid w:val="003002FF"/>
    <w:rsid w:val="0030045E"/>
    <w:rsid w:val="00300799"/>
    <w:rsid w:val="003012B7"/>
    <w:rsid w:val="00301385"/>
    <w:rsid w:val="00301561"/>
    <w:rsid w:val="00301C5E"/>
    <w:rsid w:val="00301D9A"/>
    <w:rsid w:val="003021AF"/>
    <w:rsid w:val="003023A4"/>
    <w:rsid w:val="003023FB"/>
    <w:rsid w:val="0030287C"/>
    <w:rsid w:val="00302A1E"/>
    <w:rsid w:val="00302E6B"/>
    <w:rsid w:val="00303391"/>
    <w:rsid w:val="00303C73"/>
    <w:rsid w:val="00303CB4"/>
    <w:rsid w:val="00303E1E"/>
    <w:rsid w:val="00303E4E"/>
    <w:rsid w:val="003040BA"/>
    <w:rsid w:val="003042E7"/>
    <w:rsid w:val="0030442F"/>
    <w:rsid w:val="003044CE"/>
    <w:rsid w:val="003044D2"/>
    <w:rsid w:val="00304A80"/>
    <w:rsid w:val="00304AE7"/>
    <w:rsid w:val="00304EF7"/>
    <w:rsid w:val="00305140"/>
    <w:rsid w:val="00305386"/>
    <w:rsid w:val="00305428"/>
    <w:rsid w:val="003055E5"/>
    <w:rsid w:val="0030573C"/>
    <w:rsid w:val="0030591D"/>
    <w:rsid w:val="00305DD8"/>
    <w:rsid w:val="00306096"/>
    <w:rsid w:val="003068C5"/>
    <w:rsid w:val="00306B99"/>
    <w:rsid w:val="00306E75"/>
    <w:rsid w:val="003071B7"/>
    <w:rsid w:val="003071E0"/>
    <w:rsid w:val="003075BF"/>
    <w:rsid w:val="003076B2"/>
    <w:rsid w:val="003077DC"/>
    <w:rsid w:val="0030792E"/>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4C9"/>
    <w:rsid w:val="003139F2"/>
    <w:rsid w:val="00313FF2"/>
    <w:rsid w:val="003141B1"/>
    <w:rsid w:val="00314398"/>
    <w:rsid w:val="00314FD4"/>
    <w:rsid w:val="0031520A"/>
    <w:rsid w:val="003155D0"/>
    <w:rsid w:val="0031590D"/>
    <w:rsid w:val="00315954"/>
    <w:rsid w:val="0031598F"/>
    <w:rsid w:val="00315A1F"/>
    <w:rsid w:val="00315A60"/>
    <w:rsid w:val="00316024"/>
    <w:rsid w:val="0031604D"/>
    <w:rsid w:val="003163FF"/>
    <w:rsid w:val="00316820"/>
    <w:rsid w:val="00316899"/>
    <w:rsid w:val="00316FD6"/>
    <w:rsid w:val="00317216"/>
    <w:rsid w:val="00317307"/>
    <w:rsid w:val="00317BC8"/>
    <w:rsid w:val="00317E74"/>
    <w:rsid w:val="00317E75"/>
    <w:rsid w:val="00317F29"/>
    <w:rsid w:val="003200DF"/>
    <w:rsid w:val="00320842"/>
    <w:rsid w:val="003209B4"/>
    <w:rsid w:val="003209D1"/>
    <w:rsid w:val="00320AAA"/>
    <w:rsid w:val="00320ACE"/>
    <w:rsid w:val="00320C0E"/>
    <w:rsid w:val="00320C12"/>
    <w:rsid w:val="00320C3D"/>
    <w:rsid w:val="00320CEF"/>
    <w:rsid w:val="00320F94"/>
    <w:rsid w:val="00320FCB"/>
    <w:rsid w:val="0032120F"/>
    <w:rsid w:val="00321217"/>
    <w:rsid w:val="0032132D"/>
    <w:rsid w:val="0032153C"/>
    <w:rsid w:val="00321773"/>
    <w:rsid w:val="003218D2"/>
    <w:rsid w:val="0032192C"/>
    <w:rsid w:val="00321993"/>
    <w:rsid w:val="00321E0D"/>
    <w:rsid w:val="003220C0"/>
    <w:rsid w:val="00322348"/>
    <w:rsid w:val="0032242C"/>
    <w:rsid w:val="00322623"/>
    <w:rsid w:val="00322660"/>
    <w:rsid w:val="00322C34"/>
    <w:rsid w:val="0032309A"/>
    <w:rsid w:val="003235AD"/>
    <w:rsid w:val="0032394A"/>
    <w:rsid w:val="00323B61"/>
    <w:rsid w:val="00324072"/>
    <w:rsid w:val="00324075"/>
    <w:rsid w:val="00324317"/>
    <w:rsid w:val="0032439B"/>
    <w:rsid w:val="00324699"/>
    <w:rsid w:val="003249B6"/>
    <w:rsid w:val="00324B1F"/>
    <w:rsid w:val="0032524A"/>
    <w:rsid w:val="00325831"/>
    <w:rsid w:val="00325DC4"/>
    <w:rsid w:val="00325E35"/>
    <w:rsid w:val="003261C6"/>
    <w:rsid w:val="0032637A"/>
    <w:rsid w:val="00326B78"/>
    <w:rsid w:val="00326DE4"/>
    <w:rsid w:val="00326EB2"/>
    <w:rsid w:val="00327D5A"/>
    <w:rsid w:val="00327E0F"/>
    <w:rsid w:val="00330190"/>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02"/>
    <w:rsid w:val="00333EBF"/>
    <w:rsid w:val="00334459"/>
    <w:rsid w:val="003344BB"/>
    <w:rsid w:val="00334E2F"/>
    <w:rsid w:val="00334E79"/>
    <w:rsid w:val="00334F7C"/>
    <w:rsid w:val="003353B3"/>
    <w:rsid w:val="003353F5"/>
    <w:rsid w:val="00335772"/>
    <w:rsid w:val="0033580A"/>
    <w:rsid w:val="0033590B"/>
    <w:rsid w:val="00335B11"/>
    <w:rsid w:val="00335D21"/>
    <w:rsid w:val="00335FDF"/>
    <w:rsid w:val="00336451"/>
    <w:rsid w:val="0033666E"/>
    <w:rsid w:val="00336731"/>
    <w:rsid w:val="003367DA"/>
    <w:rsid w:val="00336A30"/>
    <w:rsid w:val="00336EF7"/>
    <w:rsid w:val="00336F59"/>
    <w:rsid w:val="003371B5"/>
    <w:rsid w:val="003371FB"/>
    <w:rsid w:val="003372EA"/>
    <w:rsid w:val="003377C3"/>
    <w:rsid w:val="003377EF"/>
    <w:rsid w:val="00337A25"/>
    <w:rsid w:val="00337FF9"/>
    <w:rsid w:val="003400CF"/>
    <w:rsid w:val="003401AA"/>
    <w:rsid w:val="003403C3"/>
    <w:rsid w:val="00340718"/>
    <w:rsid w:val="0034073B"/>
    <w:rsid w:val="003407F0"/>
    <w:rsid w:val="003408C8"/>
    <w:rsid w:val="0034092E"/>
    <w:rsid w:val="003409FA"/>
    <w:rsid w:val="00340DE5"/>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4EA1"/>
    <w:rsid w:val="00345036"/>
    <w:rsid w:val="0034559E"/>
    <w:rsid w:val="003460C1"/>
    <w:rsid w:val="00346235"/>
    <w:rsid w:val="00346305"/>
    <w:rsid w:val="003469C4"/>
    <w:rsid w:val="00347066"/>
    <w:rsid w:val="003470F6"/>
    <w:rsid w:val="003473BE"/>
    <w:rsid w:val="00347454"/>
    <w:rsid w:val="00347AA3"/>
    <w:rsid w:val="00347EA1"/>
    <w:rsid w:val="00347EE5"/>
    <w:rsid w:val="00347F06"/>
    <w:rsid w:val="00347F44"/>
    <w:rsid w:val="00347F8B"/>
    <w:rsid w:val="0035010C"/>
    <w:rsid w:val="0035016C"/>
    <w:rsid w:val="00350315"/>
    <w:rsid w:val="00350645"/>
    <w:rsid w:val="003509D8"/>
    <w:rsid w:val="00350C1D"/>
    <w:rsid w:val="00350F12"/>
    <w:rsid w:val="00350F9C"/>
    <w:rsid w:val="0035138A"/>
    <w:rsid w:val="00351694"/>
    <w:rsid w:val="0035178F"/>
    <w:rsid w:val="003517FA"/>
    <w:rsid w:val="00351EF5"/>
    <w:rsid w:val="00351FC9"/>
    <w:rsid w:val="00352500"/>
    <w:rsid w:val="00352550"/>
    <w:rsid w:val="003528C6"/>
    <w:rsid w:val="00352AE7"/>
    <w:rsid w:val="00352B51"/>
    <w:rsid w:val="00352C8A"/>
    <w:rsid w:val="00352D97"/>
    <w:rsid w:val="00352F9F"/>
    <w:rsid w:val="00353190"/>
    <w:rsid w:val="0035343D"/>
    <w:rsid w:val="00353B85"/>
    <w:rsid w:val="00353F36"/>
    <w:rsid w:val="00354235"/>
    <w:rsid w:val="00354515"/>
    <w:rsid w:val="00354C2F"/>
    <w:rsid w:val="00354D7F"/>
    <w:rsid w:val="00354EA4"/>
    <w:rsid w:val="0035519B"/>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7C"/>
    <w:rsid w:val="00361C8E"/>
    <w:rsid w:val="0036205B"/>
    <w:rsid w:val="00362094"/>
    <w:rsid w:val="003620C7"/>
    <w:rsid w:val="00362356"/>
    <w:rsid w:val="00362361"/>
    <w:rsid w:val="0036238F"/>
    <w:rsid w:val="003628CF"/>
    <w:rsid w:val="00362CC0"/>
    <w:rsid w:val="00362D29"/>
    <w:rsid w:val="00362F36"/>
    <w:rsid w:val="00362FC6"/>
    <w:rsid w:val="00362FD7"/>
    <w:rsid w:val="003630E1"/>
    <w:rsid w:val="00363350"/>
    <w:rsid w:val="00363468"/>
    <w:rsid w:val="00363848"/>
    <w:rsid w:val="003638E6"/>
    <w:rsid w:val="003639FB"/>
    <w:rsid w:val="00363A69"/>
    <w:rsid w:val="00363C0A"/>
    <w:rsid w:val="00364136"/>
    <w:rsid w:val="003645D7"/>
    <w:rsid w:val="0036468F"/>
    <w:rsid w:val="0036497A"/>
    <w:rsid w:val="0036498F"/>
    <w:rsid w:val="00364F94"/>
    <w:rsid w:val="00365427"/>
    <w:rsid w:val="00365F58"/>
    <w:rsid w:val="0036692D"/>
    <w:rsid w:val="00366A96"/>
    <w:rsid w:val="00366F4E"/>
    <w:rsid w:val="003677D6"/>
    <w:rsid w:val="003677E2"/>
    <w:rsid w:val="00367A57"/>
    <w:rsid w:val="003700F8"/>
    <w:rsid w:val="00370134"/>
    <w:rsid w:val="00370390"/>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A3D"/>
    <w:rsid w:val="00372EBB"/>
    <w:rsid w:val="00372F39"/>
    <w:rsid w:val="0037300B"/>
    <w:rsid w:val="00373455"/>
    <w:rsid w:val="003734DE"/>
    <w:rsid w:val="00373A17"/>
    <w:rsid w:val="00373CC0"/>
    <w:rsid w:val="00373ED3"/>
    <w:rsid w:val="00373F00"/>
    <w:rsid w:val="00373FF1"/>
    <w:rsid w:val="00374064"/>
    <w:rsid w:val="003744CD"/>
    <w:rsid w:val="00374540"/>
    <w:rsid w:val="00375036"/>
    <w:rsid w:val="003754A6"/>
    <w:rsid w:val="003754B7"/>
    <w:rsid w:val="003755C3"/>
    <w:rsid w:val="0037579F"/>
    <w:rsid w:val="00375954"/>
    <w:rsid w:val="00376109"/>
    <w:rsid w:val="003762C0"/>
    <w:rsid w:val="00376419"/>
    <w:rsid w:val="003769E1"/>
    <w:rsid w:val="00376FBB"/>
    <w:rsid w:val="0037721A"/>
    <w:rsid w:val="003774E9"/>
    <w:rsid w:val="003775E1"/>
    <w:rsid w:val="003777F7"/>
    <w:rsid w:val="003778A5"/>
    <w:rsid w:val="003779C7"/>
    <w:rsid w:val="00377A58"/>
    <w:rsid w:val="00377E7A"/>
    <w:rsid w:val="00380038"/>
    <w:rsid w:val="003801AC"/>
    <w:rsid w:val="00380C5D"/>
    <w:rsid w:val="00381764"/>
    <w:rsid w:val="003818DA"/>
    <w:rsid w:val="003819AC"/>
    <w:rsid w:val="00381A8E"/>
    <w:rsid w:val="0038202A"/>
    <w:rsid w:val="003820A8"/>
    <w:rsid w:val="0038258B"/>
    <w:rsid w:val="003827A3"/>
    <w:rsid w:val="00382BC3"/>
    <w:rsid w:val="00382DB7"/>
    <w:rsid w:val="00382E4B"/>
    <w:rsid w:val="00382E68"/>
    <w:rsid w:val="00383AAC"/>
    <w:rsid w:val="00383C15"/>
    <w:rsid w:val="00383DDF"/>
    <w:rsid w:val="00383E12"/>
    <w:rsid w:val="00383EF8"/>
    <w:rsid w:val="00383FC8"/>
    <w:rsid w:val="00384556"/>
    <w:rsid w:val="00384732"/>
    <w:rsid w:val="0038495B"/>
    <w:rsid w:val="00384FAC"/>
    <w:rsid w:val="00385205"/>
    <w:rsid w:val="00385451"/>
    <w:rsid w:val="00385531"/>
    <w:rsid w:val="00385ACC"/>
    <w:rsid w:val="00385B3B"/>
    <w:rsid w:val="00385C35"/>
    <w:rsid w:val="00385F83"/>
    <w:rsid w:val="003863CD"/>
    <w:rsid w:val="0038650E"/>
    <w:rsid w:val="0038654A"/>
    <w:rsid w:val="003867F9"/>
    <w:rsid w:val="00386903"/>
    <w:rsid w:val="00386AEA"/>
    <w:rsid w:val="00386E60"/>
    <w:rsid w:val="00387047"/>
    <w:rsid w:val="00387403"/>
    <w:rsid w:val="0038746D"/>
    <w:rsid w:val="0038785A"/>
    <w:rsid w:val="00387C82"/>
    <w:rsid w:val="00387D85"/>
    <w:rsid w:val="00387E09"/>
    <w:rsid w:val="00387F6C"/>
    <w:rsid w:val="0039011B"/>
    <w:rsid w:val="00390A2F"/>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33"/>
    <w:rsid w:val="00393D7D"/>
    <w:rsid w:val="00393E7B"/>
    <w:rsid w:val="00393F05"/>
    <w:rsid w:val="003942CD"/>
    <w:rsid w:val="003945F0"/>
    <w:rsid w:val="00395085"/>
    <w:rsid w:val="003952AA"/>
    <w:rsid w:val="003954F8"/>
    <w:rsid w:val="00395776"/>
    <w:rsid w:val="00395AED"/>
    <w:rsid w:val="00395BB4"/>
    <w:rsid w:val="0039609B"/>
    <w:rsid w:val="0039620D"/>
    <w:rsid w:val="003963AB"/>
    <w:rsid w:val="00396729"/>
    <w:rsid w:val="00396A13"/>
    <w:rsid w:val="00397219"/>
    <w:rsid w:val="00397277"/>
    <w:rsid w:val="0039731C"/>
    <w:rsid w:val="00397A5D"/>
    <w:rsid w:val="00397F7F"/>
    <w:rsid w:val="003A0066"/>
    <w:rsid w:val="003A0151"/>
    <w:rsid w:val="003A0639"/>
    <w:rsid w:val="003A06DC"/>
    <w:rsid w:val="003A080F"/>
    <w:rsid w:val="003A0DA7"/>
    <w:rsid w:val="003A0F02"/>
    <w:rsid w:val="003A10A6"/>
    <w:rsid w:val="003A1210"/>
    <w:rsid w:val="003A1233"/>
    <w:rsid w:val="003A197A"/>
    <w:rsid w:val="003A1ACA"/>
    <w:rsid w:val="003A1B60"/>
    <w:rsid w:val="003A1ED2"/>
    <w:rsid w:val="003A2081"/>
    <w:rsid w:val="003A21C6"/>
    <w:rsid w:val="003A2339"/>
    <w:rsid w:val="003A243A"/>
    <w:rsid w:val="003A2BFF"/>
    <w:rsid w:val="003A2D84"/>
    <w:rsid w:val="003A2E03"/>
    <w:rsid w:val="003A3219"/>
    <w:rsid w:val="003A3467"/>
    <w:rsid w:val="003A35B8"/>
    <w:rsid w:val="003A36BE"/>
    <w:rsid w:val="003A375B"/>
    <w:rsid w:val="003A384C"/>
    <w:rsid w:val="003A3F47"/>
    <w:rsid w:val="003A404A"/>
    <w:rsid w:val="003A4343"/>
    <w:rsid w:val="003A45E9"/>
    <w:rsid w:val="003A4612"/>
    <w:rsid w:val="003A48C7"/>
    <w:rsid w:val="003A4B1A"/>
    <w:rsid w:val="003A4C78"/>
    <w:rsid w:val="003A4CC4"/>
    <w:rsid w:val="003A5981"/>
    <w:rsid w:val="003A5BFB"/>
    <w:rsid w:val="003A5CEF"/>
    <w:rsid w:val="003A5EC8"/>
    <w:rsid w:val="003A67DD"/>
    <w:rsid w:val="003A67FF"/>
    <w:rsid w:val="003A6847"/>
    <w:rsid w:val="003A6B5B"/>
    <w:rsid w:val="003A6E1F"/>
    <w:rsid w:val="003A6F10"/>
    <w:rsid w:val="003A6FBC"/>
    <w:rsid w:val="003A705C"/>
    <w:rsid w:val="003A70A5"/>
    <w:rsid w:val="003A7230"/>
    <w:rsid w:val="003A77E6"/>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AC4"/>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44A"/>
    <w:rsid w:val="003B5609"/>
    <w:rsid w:val="003B59DC"/>
    <w:rsid w:val="003B5A6D"/>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73"/>
    <w:rsid w:val="003C011E"/>
    <w:rsid w:val="003C0D87"/>
    <w:rsid w:val="003C0E05"/>
    <w:rsid w:val="003C14F4"/>
    <w:rsid w:val="003C173A"/>
    <w:rsid w:val="003C1BD7"/>
    <w:rsid w:val="003C1E5B"/>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4ED5"/>
    <w:rsid w:val="003C5021"/>
    <w:rsid w:val="003C5116"/>
    <w:rsid w:val="003C5488"/>
    <w:rsid w:val="003C5C68"/>
    <w:rsid w:val="003C5C99"/>
    <w:rsid w:val="003C5E08"/>
    <w:rsid w:val="003C603D"/>
    <w:rsid w:val="003C6984"/>
    <w:rsid w:val="003C6C56"/>
    <w:rsid w:val="003C6DEC"/>
    <w:rsid w:val="003C767E"/>
    <w:rsid w:val="003C7733"/>
    <w:rsid w:val="003C773C"/>
    <w:rsid w:val="003C7BC8"/>
    <w:rsid w:val="003C7D52"/>
    <w:rsid w:val="003D0211"/>
    <w:rsid w:val="003D0850"/>
    <w:rsid w:val="003D0C6D"/>
    <w:rsid w:val="003D0CCC"/>
    <w:rsid w:val="003D0D43"/>
    <w:rsid w:val="003D0D8A"/>
    <w:rsid w:val="003D0E84"/>
    <w:rsid w:val="003D1282"/>
    <w:rsid w:val="003D1536"/>
    <w:rsid w:val="003D17FB"/>
    <w:rsid w:val="003D1834"/>
    <w:rsid w:val="003D199A"/>
    <w:rsid w:val="003D210B"/>
    <w:rsid w:val="003D24AC"/>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583F"/>
    <w:rsid w:val="003D5BE6"/>
    <w:rsid w:val="003D6EAD"/>
    <w:rsid w:val="003D731B"/>
    <w:rsid w:val="003D755D"/>
    <w:rsid w:val="003D758E"/>
    <w:rsid w:val="003D795F"/>
    <w:rsid w:val="003D7BF5"/>
    <w:rsid w:val="003D7DB4"/>
    <w:rsid w:val="003D7DCB"/>
    <w:rsid w:val="003E06CF"/>
    <w:rsid w:val="003E096D"/>
    <w:rsid w:val="003E0C92"/>
    <w:rsid w:val="003E0EF1"/>
    <w:rsid w:val="003E1C11"/>
    <w:rsid w:val="003E212E"/>
    <w:rsid w:val="003E2492"/>
    <w:rsid w:val="003E25A6"/>
    <w:rsid w:val="003E2834"/>
    <w:rsid w:val="003E2D08"/>
    <w:rsid w:val="003E2D70"/>
    <w:rsid w:val="003E2EC6"/>
    <w:rsid w:val="003E30A8"/>
    <w:rsid w:val="003E3399"/>
    <w:rsid w:val="003E36F6"/>
    <w:rsid w:val="003E3B85"/>
    <w:rsid w:val="003E3BDE"/>
    <w:rsid w:val="003E3C31"/>
    <w:rsid w:val="003E3FFA"/>
    <w:rsid w:val="003E40F7"/>
    <w:rsid w:val="003E4422"/>
    <w:rsid w:val="003E4542"/>
    <w:rsid w:val="003E4639"/>
    <w:rsid w:val="003E4816"/>
    <w:rsid w:val="003E4AB5"/>
    <w:rsid w:val="003E4EA4"/>
    <w:rsid w:val="003E503C"/>
    <w:rsid w:val="003E5A7E"/>
    <w:rsid w:val="003E5B6E"/>
    <w:rsid w:val="003E5BA5"/>
    <w:rsid w:val="003E5FA8"/>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A15"/>
    <w:rsid w:val="003F0DCB"/>
    <w:rsid w:val="003F0DDF"/>
    <w:rsid w:val="003F0EEB"/>
    <w:rsid w:val="003F0FAF"/>
    <w:rsid w:val="003F1162"/>
    <w:rsid w:val="003F1852"/>
    <w:rsid w:val="003F19AE"/>
    <w:rsid w:val="003F1A27"/>
    <w:rsid w:val="003F2111"/>
    <w:rsid w:val="003F2135"/>
    <w:rsid w:val="003F294A"/>
    <w:rsid w:val="003F2A87"/>
    <w:rsid w:val="003F2A96"/>
    <w:rsid w:val="003F2BCD"/>
    <w:rsid w:val="003F305B"/>
    <w:rsid w:val="003F327A"/>
    <w:rsid w:val="003F329D"/>
    <w:rsid w:val="003F359C"/>
    <w:rsid w:val="003F36E8"/>
    <w:rsid w:val="003F3A36"/>
    <w:rsid w:val="003F3A97"/>
    <w:rsid w:val="003F3F04"/>
    <w:rsid w:val="003F3F15"/>
    <w:rsid w:val="003F4288"/>
    <w:rsid w:val="003F43B8"/>
    <w:rsid w:val="003F4E15"/>
    <w:rsid w:val="003F504E"/>
    <w:rsid w:val="003F50AC"/>
    <w:rsid w:val="003F54DB"/>
    <w:rsid w:val="003F56DA"/>
    <w:rsid w:val="003F56E5"/>
    <w:rsid w:val="003F5CAE"/>
    <w:rsid w:val="003F5D47"/>
    <w:rsid w:val="003F60A1"/>
    <w:rsid w:val="003F620A"/>
    <w:rsid w:val="003F62AA"/>
    <w:rsid w:val="003F634D"/>
    <w:rsid w:val="003F6482"/>
    <w:rsid w:val="003F6C43"/>
    <w:rsid w:val="003F7066"/>
    <w:rsid w:val="003F70A3"/>
    <w:rsid w:val="003F70D8"/>
    <w:rsid w:val="003F72CC"/>
    <w:rsid w:val="003F78A0"/>
    <w:rsid w:val="003F78B0"/>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64A"/>
    <w:rsid w:val="00403662"/>
    <w:rsid w:val="004036A9"/>
    <w:rsid w:val="00403BD6"/>
    <w:rsid w:val="00403D6B"/>
    <w:rsid w:val="00403E27"/>
    <w:rsid w:val="00403E53"/>
    <w:rsid w:val="00403E76"/>
    <w:rsid w:val="00403EEA"/>
    <w:rsid w:val="00404118"/>
    <w:rsid w:val="00404127"/>
    <w:rsid w:val="00404132"/>
    <w:rsid w:val="0040450D"/>
    <w:rsid w:val="004048D9"/>
    <w:rsid w:val="00404C7B"/>
    <w:rsid w:val="00404F42"/>
    <w:rsid w:val="004054D9"/>
    <w:rsid w:val="00405556"/>
    <w:rsid w:val="00405577"/>
    <w:rsid w:val="004057B0"/>
    <w:rsid w:val="004057D5"/>
    <w:rsid w:val="00405933"/>
    <w:rsid w:val="00405D16"/>
    <w:rsid w:val="00406323"/>
    <w:rsid w:val="00406524"/>
    <w:rsid w:val="004065EB"/>
    <w:rsid w:val="004067B7"/>
    <w:rsid w:val="00406E6A"/>
    <w:rsid w:val="00407098"/>
    <w:rsid w:val="0040725B"/>
    <w:rsid w:val="004072F2"/>
    <w:rsid w:val="00407469"/>
    <w:rsid w:val="00407A58"/>
    <w:rsid w:val="00407B54"/>
    <w:rsid w:val="00407E80"/>
    <w:rsid w:val="0041018F"/>
    <w:rsid w:val="004106D2"/>
    <w:rsid w:val="00410941"/>
    <w:rsid w:val="00410B76"/>
    <w:rsid w:val="004110C3"/>
    <w:rsid w:val="00411392"/>
    <w:rsid w:val="0041156A"/>
    <w:rsid w:val="00411A54"/>
    <w:rsid w:val="00411B75"/>
    <w:rsid w:val="00411B94"/>
    <w:rsid w:val="00411F27"/>
    <w:rsid w:val="00411FFB"/>
    <w:rsid w:val="0041215C"/>
    <w:rsid w:val="004121A8"/>
    <w:rsid w:val="0041229D"/>
    <w:rsid w:val="004125F0"/>
    <w:rsid w:val="00412849"/>
    <w:rsid w:val="00412906"/>
    <w:rsid w:val="00412BAA"/>
    <w:rsid w:val="00412C61"/>
    <w:rsid w:val="00412CD4"/>
    <w:rsid w:val="00413586"/>
    <w:rsid w:val="00413774"/>
    <w:rsid w:val="0041386B"/>
    <w:rsid w:val="004138FA"/>
    <w:rsid w:val="0041391E"/>
    <w:rsid w:val="00413A58"/>
    <w:rsid w:val="00413BFD"/>
    <w:rsid w:val="00413EB8"/>
    <w:rsid w:val="004149C5"/>
    <w:rsid w:val="00414FA1"/>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42C"/>
    <w:rsid w:val="00417518"/>
    <w:rsid w:val="00417729"/>
    <w:rsid w:val="00417A61"/>
    <w:rsid w:val="00417AD7"/>
    <w:rsid w:val="00417DD4"/>
    <w:rsid w:val="00420012"/>
    <w:rsid w:val="00420080"/>
    <w:rsid w:val="00420165"/>
    <w:rsid w:val="00420269"/>
    <w:rsid w:val="0042083E"/>
    <w:rsid w:val="004210C3"/>
    <w:rsid w:val="00421497"/>
    <w:rsid w:val="0042161D"/>
    <w:rsid w:val="00421BC5"/>
    <w:rsid w:val="00422219"/>
    <w:rsid w:val="004230FC"/>
    <w:rsid w:val="00423440"/>
    <w:rsid w:val="0042357F"/>
    <w:rsid w:val="00423A86"/>
    <w:rsid w:val="00423EC2"/>
    <w:rsid w:val="00423F42"/>
    <w:rsid w:val="0042436C"/>
    <w:rsid w:val="00424762"/>
    <w:rsid w:val="00424764"/>
    <w:rsid w:val="00424E75"/>
    <w:rsid w:val="0042522B"/>
    <w:rsid w:val="004255FF"/>
    <w:rsid w:val="00425C19"/>
    <w:rsid w:val="00425DD9"/>
    <w:rsid w:val="00425F15"/>
    <w:rsid w:val="004260BE"/>
    <w:rsid w:val="004263B0"/>
    <w:rsid w:val="004264BD"/>
    <w:rsid w:val="004265BA"/>
    <w:rsid w:val="004269F0"/>
    <w:rsid w:val="00426B00"/>
    <w:rsid w:val="00426C5F"/>
    <w:rsid w:val="0042725C"/>
    <w:rsid w:val="00427413"/>
    <w:rsid w:val="00427A3F"/>
    <w:rsid w:val="00427AF1"/>
    <w:rsid w:val="00430174"/>
    <w:rsid w:val="00430413"/>
    <w:rsid w:val="00430778"/>
    <w:rsid w:val="00430BC4"/>
    <w:rsid w:val="00430C12"/>
    <w:rsid w:val="00430CF0"/>
    <w:rsid w:val="00430F99"/>
    <w:rsid w:val="00430FA1"/>
    <w:rsid w:val="00431544"/>
    <w:rsid w:val="004317F0"/>
    <w:rsid w:val="00431A4B"/>
    <w:rsid w:val="00431A4D"/>
    <w:rsid w:val="00431A7B"/>
    <w:rsid w:val="00431B8E"/>
    <w:rsid w:val="00431EAE"/>
    <w:rsid w:val="00432D02"/>
    <w:rsid w:val="00433014"/>
    <w:rsid w:val="0043318B"/>
    <w:rsid w:val="004332FF"/>
    <w:rsid w:val="00433422"/>
    <w:rsid w:val="00433426"/>
    <w:rsid w:val="00433768"/>
    <w:rsid w:val="004342C5"/>
    <w:rsid w:val="004342DA"/>
    <w:rsid w:val="00434A95"/>
    <w:rsid w:val="00434D2A"/>
    <w:rsid w:val="00434D76"/>
    <w:rsid w:val="00434EB1"/>
    <w:rsid w:val="004351E6"/>
    <w:rsid w:val="00435393"/>
    <w:rsid w:val="00435705"/>
    <w:rsid w:val="0043573F"/>
    <w:rsid w:val="004357D8"/>
    <w:rsid w:val="0043582D"/>
    <w:rsid w:val="00435996"/>
    <w:rsid w:val="00435B6F"/>
    <w:rsid w:val="00435C89"/>
    <w:rsid w:val="00435DFA"/>
    <w:rsid w:val="0043602F"/>
    <w:rsid w:val="00436185"/>
    <w:rsid w:val="004362D3"/>
    <w:rsid w:val="0043695C"/>
    <w:rsid w:val="00436AE3"/>
    <w:rsid w:val="00436BDC"/>
    <w:rsid w:val="00436FD8"/>
    <w:rsid w:val="00437006"/>
    <w:rsid w:val="00437250"/>
    <w:rsid w:val="00437C26"/>
    <w:rsid w:val="00437DE3"/>
    <w:rsid w:val="004402B7"/>
    <w:rsid w:val="00440375"/>
    <w:rsid w:val="004403ED"/>
    <w:rsid w:val="00440718"/>
    <w:rsid w:val="00440726"/>
    <w:rsid w:val="00441047"/>
    <w:rsid w:val="004415BB"/>
    <w:rsid w:val="004415FC"/>
    <w:rsid w:val="00441F75"/>
    <w:rsid w:val="004429C0"/>
    <w:rsid w:val="00442C2D"/>
    <w:rsid w:val="00442CCF"/>
    <w:rsid w:val="00442E9C"/>
    <w:rsid w:val="00442EA5"/>
    <w:rsid w:val="0044309E"/>
    <w:rsid w:val="004433DD"/>
    <w:rsid w:val="00443A6E"/>
    <w:rsid w:val="00443CD9"/>
    <w:rsid w:val="00443E0B"/>
    <w:rsid w:val="00444016"/>
    <w:rsid w:val="00444251"/>
    <w:rsid w:val="00444468"/>
    <w:rsid w:val="00444A62"/>
    <w:rsid w:val="00444B0E"/>
    <w:rsid w:val="00445044"/>
    <w:rsid w:val="0044525E"/>
    <w:rsid w:val="004453B8"/>
    <w:rsid w:val="00445581"/>
    <w:rsid w:val="00445983"/>
    <w:rsid w:val="00446328"/>
    <w:rsid w:val="00446408"/>
    <w:rsid w:val="0044659F"/>
    <w:rsid w:val="004466F1"/>
    <w:rsid w:val="00446E0E"/>
    <w:rsid w:val="00446F9E"/>
    <w:rsid w:val="004470AB"/>
    <w:rsid w:val="004470CA"/>
    <w:rsid w:val="00447266"/>
    <w:rsid w:val="00447443"/>
    <w:rsid w:val="00447533"/>
    <w:rsid w:val="00447BF7"/>
    <w:rsid w:val="00447EFB"/>
    <w:rsid w:val="00450037"/>
    <w:rsid w:val="0045007F"/>
    <w:rsid w:val="004500DC"/>
    <w:rsid w:val="00450138"/>
    <w:rsid w:val="00450434"/>
    <w:rsid w:val="004507CB"/>
    <w:rsid w:val="00450CB9"/>
    <w:rsid w:val="0045115B"/>
    <w:rsid w:val="00451223"/>
    <w:rsid w:val="00451899"/>
    <w:rsid w:val="00451954"/>
    <w:rsid w:val="00451A23"/>
    <w:rsid w:val="00451D07"/>
    <w:rsid w:val="00451EF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D19"/>
    <w:rsid w:val="00454FD6"/>
    <w:rsid w:val="00455029"/>
    <w:rsid w:val="00455781"/>
    <w:rsid w:val="0045587C"/>
    <w:rsid w:val="004558D0"/>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47B"/>
    <w:rsid w:val="00457990"/>
    <w:rsid w:val="0046005F"/>
    <w:rsid w:val="004602E1"/>
    <w:rsid w:val="004609B4"/>
    <w:rsid w:val="00460A70"/>
    <w:rsid w:val="00460AFC"/>
    <w:rsid w:val="00460B10"/>
    <w:rsid w:val="00460D8F"/>
    <w:rsid w:val="0046121A"/>
    <w:rsid w:val="00461513"/>
    <w:rsid w:val="00461CBA"/>
    <w:rsid w:val="00461D8A"/>
    <w:rsid w:val="004620A8"/>
    <w:rsid w:val="00462585"/>
    <w:rsid w:val="00462BC1"/>
    <w:rsid w:val="00462E73"/>
    <w:rsid w:val="00463196"/>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8BC"/>
    <w:rsid w:val="00467AE5"/>
    <w:rsid w:val="00467F58"/>
    <w:rsid w:val="0047052B"/>
    <w:rsid w:val="004707EB"/>
    <w:rsid w:val="00470ACA"/>
    <w:rsid w:val="00470B24"/>
    <w:rsid w:val="00470EF3"/>
    <w:rsid w:val="00471109"/>
    <w:rsid w:val="00471248"/>
    <w:rsid w:val="004715D9"/>
    <w:rsid w:val="004715EB"/>
    <w:rsid w:val="0047163A"/>
    <w:rsid w:val="00471646"/>
    <w:rsid w:val="004716CF"/>
    <w:rsid w:val="00471777"/>
    <w:rsid w:val="004717F9"/>
    <w:rsid w:val="00471902"/>
    <w:rsid w:val="00471A4E"/>
    <w:rsid w:val="004722C8"/>
    <w:rsid w:val="004722F6"/>
    <w:rsid w:val="00472E51"/>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B78"/>
    <w:rsid w:val="00475E10"/>
    <w:rsid w:val="00476093"/>
    <w:rsid w:val="004762F3"/>
    <w:rsid w:val="00476BCA"/>
    <w:rsid w:val="00476C13"/>
    <w:rsid w:val="00476C31"/>
    <w:rsid w:val="00476D54"/>
    <w:rsid w:val="00476FA6"/>
    <w:rsid w:val="004771AA"/>
    <w:rsid w:val="0047733E"/>
    <w:rsid w:val="004776BE"/>
    <w:rsid w:val="00477B96"/>
    <w:rsid w:val="00477E76"/>
    <w:rsid w:val="00477EB2"/>
    <w:rsid w:val="0048088B"/>
    <w:rsid w:val="004808F2"/>
    <w:rsid w:val="00480A2C"/>
    <w:rsid w:val="00480CBA"/>
    <w:rsid w:val="00480FC8"/>
    <w:rsid w:val="00481C41"/>
    <w:rsid w:val="00481F90"/>
    <w:rsid w:val="00482274"/>
    <w:rsid w:val="004825BB"/>
    <w:rsid w:val="00482A1D"/>
    <w:rsid w:val="00482D39"/>
    <w:rsid w:val="00483078"/>
    <w:rsid w:val="00483451"/>
    <w:rsid w:val="00483617"/>
    <w:rsid w:val="00483680"/>
    <w:rsid w:val="004838BF"/>
    <w:rsid w:val="004839A7"/>
    <w:rsid w:val="00483FA0"/>
    <w:rsid w:val="00484572"/>
    <w:rsid w:val="00484599"/>
    <w:rsid w:val="00484638"/>
    <w:rsid w:val="00484911"/>
    <w:rsid w:val="00484CF3"/>
    <w:rsid w:val="00484EB0"/>
    <w:rsid w:val="00484F2D"/>
    <w:rsid w:val="00485096"/>
    <w:rsid w:val="00485216"/>
    <w:rsid w:val="00485D06"/>
    <w:rsid w:val="00485F3C"/>
    <w:rsid w:val="00486CDC"/>
    <w:rsid w:val="00486D14"/>
    <w:rsid w:val="00486E12"/>
    <w:rsid w:val="00486F30"/>
    <w:rsid w:val="004871F8"/>
    <w:rsid w:val="00487219"/>
    <w:rsid w:val="00487440"/>
    <w:rsid w:val="004874F3"/>
    <w:rsid w:val="00487845"/>
    <w:rsid w:val="004878FA"/>
    <w:rsid w:val="0048793F"/>
    <w:rsid w:val="00487E6C"/>
    <w:rsid w:val="00490255"/>
    <w:rsid w:val="00490480"/>
    <w:rsid w:val="004907B2"/>
    <w:rsid w:val="00490B09"/>
    <w:rsid w:val="00490DFA"/>
    <w:rsid w:val="004918D8"/>
    <w:rsid w:val="0049193E"/>
    <w:rsid w:val="00491F8E"/>
    <w:rsid w:val="004923ED"/>
    <w:rsid w:val="004925CC"/>
    <w:rsid w:val="00492698"/>
    <w:rsid w:val="004927F6"/>
    <w:rsid w:val="004927FF"/>
    <w:rsid w:val="00492F12"/>
    <w:rsid w:val="004931FD"/>
    <w:rsid w:val="00493281"/>
    <w:rsid w:val="004934F6"/>
    <w:rsid w:val="004936F8"/>
    <w:rsid w:val="00493C07"/>
    <w:rsid w:val="00493E26"/>
    <w:rsid w:val="0049491A"/>
    <w:rsid w:val="00495319"/>
    <w:rsid w:val="00495510"/>
    <w:rsid w:val="004958FA"/>
    <w:rsid w:val="00495A62"/>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877"/>
    <w:rsid w:val="00497D09"/>
    <w:rsid w:val="004A044C"/>
    <w:rsid w:val="004A05A7"/>
    <w:rsid w:val="004A0CDC"/>
    <w:rsid w:val="004A0E12"/>
    <w:rsid w:val="004A153D"/>
    <w:rsid w:val="004A16D0"/>
    <w:rsid w:val="004A1768"/>
    <w:rsid w:val="004A1F24"/>
    <w:rsid w:val="004A21CB"/>
    <w:rsid w:val="004A2577"/>
    <w:rsid w:val="004A259E"/>
    <w:rsid w:val="004A2677"/>
    <w:rsid w:val="004A270E"/>
    <w:rsid w:val="004A2BBF"/>
    <w:rsid w:val="004A2C93"/>
    <w:rsid w:val="004A2C9C"/>
    <w:rsid w:val="004A2D33"/>
    <w:rsid w:val="004A3009"/>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209"/>
    <w:rsid w:val="004A66A5"/>
    <w:rsid w:val="004A6A9D"/>
    <w:rsid w:val="004A6B82"/>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7E8"/>
    <w:rsid w:val="004B57EB"/>
    <w:rsid w:val="004B5939"/>
    <w:rsid w:val="004B5E3A"/>
    <w:rsid w:val="004B5E7B"/>
    <w:rsid w:val="004B5FF4"/>
    <w:rsid w:val="004B67EC"/>
    <w:rsid w:val="004B69D5"/>
    <w:rsid w:val="004B6F3C"/>
    <w:rsid w:val="004B7377"/>
    <w:rsid w:val="004B7504"/>
    <w:rsid w:val="004B7762"/>
    <w:rsid w:val="004B7891"/>
    <w:rsid w:val="004B79F0"/>
    <w:rsid w:val="004B7F6C"/>
    <w:rsid w:val="004C03C7"/>
    <w:rsid w:val="004C06AD"/>
    <w:rsid w:val="004C0BCE"/>
    <w:rsid w:val="004C0C2C"/>
    <w:rsid w:val="004C0EA2"/>
    <w:rsid w:val="004C0F27"/>
    <w:rsid w:val="004C1073"/>
    <w:rsid w:val="004C11E5"/>
    <w:rsid w:val="004C12E0"/>
    <w:rsid w:val="004C18EE"/>
    <w:rsid w:val="004C1B90"/>
    <w:rsid w:val="004C1DA7"/>
    <w:rsid w:val="004C2037"/>
    <w:rsid w:val="004C20EB"/>
    <w:rsid w:val="004C2793"/>
    <w:rsid w:val="004C29E8"/>
    <w:rsid w:val="004C2A60"/>
    <w:rsid w:val="004C2A99"/>
    <w:rsid w:val="004C2CDA"/>
    <w:rsid w:val="004C2CF0"/>
    <w:rsid w:val="004C3B23"/>
    <w:rsid w:val="004C3B7C"/>
    <w:rsid w:val="004C3CF1"/>
    <w:rsid w:val="004C3E42"/>
    <w:rsid w:val="004C42F4"/>
    <w:rsid w:val="004C4576"/>
    <w:rsid w:val="004C4904"/>
    <w:rsid w:val="004C4982"/>
    <w:rsid w:val="004C4BB0"/>
    <w:rsid w:val="004C4C06"/>
    <w:rsid w:val="004C4CC2"/>
    <w:rsid w:val="004C4ECB"/>
    <w:rsid w:val="004C5020"/>
    <w:rsid w:val="004C5895"/>
    <w:rsid w:val="004C5BFA"/>
    <w:rsid w:val="004C5ED1"/>
    <w:rsid w:val="004C62C2"/>
    <w:rsid w:val="004C62FF"/>
    <w:rsid w:val="004C66F7"/>
    <w:rsid w:val="004C67DE"/>
    <w:rsid w:val="004C686B"/>
    <w:rsid w:val="004C6964"/>
    <w:rsid w:val="004C6D1C"/>
    <w:rsid w:val="004C6F0D"/>
    <w:rsid w:val="004C7051"/>
    <w:rsid w:val="004C7A47"/>
    <w:rsid w:val="004C7C80"/>
    <w:rsid w:val="004C7DE5"/>
    <w:rsid w:val="004D020D"/>
    <w:rsid w:val="004D11AB"/>
    <w:rsid w:val="004D1336"/>
    <w:rsid w:val="004D14BD"/>
    <w:rsid w:val="004D17DE"/>
    <w:rsid w:val="004D1CFF"/>
    <w:rsid w:val="004D20CF"/>
    <w:rsid w:val="004D215A"/>
    <w:rsid w:val="004D22E1"/>
    <w:rsid w:val="004D25CC"/>
    <w:rsid w:val="004D27BC"/>
    <w:rsid w:val="004D2E22"/>
    <w:rsid w:val="004D30B3"/>
    <w:rsid w:val="004D3C4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13C"/>
    <w:rsid w:val="004D6572"/>
    <w:rsid w:val="004D6592"/>
    <w:rsid w:val="004D6672"/>
    <w:rsid w:val="004D66FE"/>
    <w:rsid w:val="004D676D"/>
    <w:rsid w:val="004D6887"/>
    <w:rsid w:val="004D69BB"/>
    <w:rsid w:val="004D6C00"/>
    <w:rsid w:val="004D6D1B"/>
    <w:rsid w:val="004D6D3B"/>
    <w:rsid w:val="004D6D58"/>
    <w:rsid w:val="004D70B7"/>
    <w:rsid w:val="004D71AD"/>
    <w:rsid w:val="004D76EE"/>
    <w:rsid w:val="004D79A3"/>
    <w:rsid w:val="004D7E4E"/>
    <w:rsid w:val="004E0122"/>
    <w:rsid w:val="004E02B6"/>
    <w:rsid w:val="004E03A3"/>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3ED2"/>
    <w:rsid w:val="004E42DF"/>
    <w:rsid w:val="004E43A1"/>
    <w:rsid w:val="004E4491"/>
    <w:rsid w:val="004E489E"/>
    <w:rsid w:val="004E4A81"/>
    <w:rsid w:val="004E4ADA"/>
    <w:rsid w:val="004E4D5F"/>
    <w:rsid w:val="004E4F7E"/>
    <w:rsid w:val="004E5772"/>
    <w:rsid w:val="004E5834"/>
    <w:rsid w:val="004E5F1D"/>
    <w:rsid w:val="004E5F69"/>
    <w:rsid w:val="004E61E9"/>
    <w:rsid w:val="004E6341"/>
    <w:rsid w:val="004E6438"/>
    <w:rsid w:val="004E6540"/>
    <w:rsid w:val="004E6768"/>
    <w:rsid w:val="004E678C"/>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47F"/>
    <w:rsid w:val="004F1511"/>
    <w:rsid w:val="004F1514"/>
    <w:rsid w:val="004F1729"/>
    <w:rsid w:val="004F1B9A"/>
    <w:rsid w:val="004F1CE6"/>
    <w:rsid w:val="004F1D1C"/>
    <w:rsid w:val="004F1DCE"/>
    <w:rsid w:val="004F1EB3"/>
    <w:rsid w:val="004F211D"/>
    <w:rsid w:val="004F219F"/>
    <w:rsid w:val="004F24F7"/>
    <w:rsid w:val="004F2767"/>
    <w:rsid w:val="004F287B"/>
    <w:rsid w:val="004F3582"/>
    <w:rsid w:val="004F3681"/>
    <w:rsid w:val="004F3B3F"/>
    <w:rsid w:val="004F3C2B"/>
    <w:rsid w:val="004F3E5A"/>
    <w:rsid w:val="004F40F4"/>
    <w:rsid w:val="004F417E"/>
    <w:rsid w:val="004F44E0"/>
    <w:rsid w:val="004F47D9"/>
    <w:rsid w:val="004F4886"/>
    <w:rsid w:val="004F4960"/>
    <w:rsid w:val="004F4A47"/>
    <w:rsid w:val="004F4B2A"/>
    <w:rsid w:val="004F4BC5"/>
    <w:rsid w:val="004F4DCA"/>
    <w:rsid w:val="004F50FF"/>
    <w:rsid w:val="004F5397"/>
    <w:rsid w:val="004F5463"/>
    <w:rsid w:val="004F5AA0"/>
    <w:rsid w:val="004F6040"/>
    <w:rsid w:val="004F60BF"/>
    <w:rsid w:val="004F6332"/>
    <w:rsid w:val="004F6767"/>
    <w:rsid w:val="004F693F"/>
    <w:rsid w:val="004F6A47"/>
    <w:rsid w:val="004F6DD0"/>
    <w:rsid w:val="004F7290"/>
    <w:rsid w:val="004F74BD"/>
    <w:rsid w:val="004F75C4"/>
    <w:rsid w:val="004F7705"/>
    <w:rsid w:val="00500075"/>
    <w:rsid w:val="005001B1"/>
    <w:rsid w:val="00500203"/>
    <w:rsid w:val="005002B9"/>
    <w:rsid w:val="00500B56"/>
    <w:rsid w:val="00501161"/>
    <w:rsid w:val="00501536"/>
    <w:rsid w:val="005017A3"/>
    <w:rsid w:val="00501892"/>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5E8"/>
    <w:rsid w:val="0050499A"/>
    <w:rsid w:val="005049BE"/>
    <w:rsid w:val="00504C64"/>
    <w:rsid w:val="00504E23"/>
    <w:rsid w:val="00505673"/>
    <w:rsid w:val="00505ACF"/>
    <w:rsid w:val="00505D10"/>
    <w:rsid w:val="0050689E"/>
    <w:rsid w:val="0050693F"/>
    <w:rsid w:val="0050699D"/>
    <w:rsid w:val="00506A45"/>
    <w:rsid w:val="00506FC6"/>
    <w:rsid w:val="0050747E"/>
    <w:rsid w:val="005074A0"/>
    <w:rsid w:val="0050759F"/>
    <w:rsid w:val="005079FA"/>
    <w:rsid w:val="00507C79"/>
    <w:rsid w:val="00507E1E"/>
    <w:rsid w:val="005102C3"/>
    <w:rsid w:val="0051033C"/>
    <w:rsid w:val="005107DF"/>
    <w:rsid w:val="00510901"/>
    <w:rsid w:val="00510E42"/>
    <w:rsid w:val="00511095"/>
    <w:rsid w:val="0051120D"/>
    <w:rsid w:val="00511F56"/>
    <w:rsid w:val="005122CF"/>
    <w:rsid w:val="00512730"/>
    <w:rsid w:val="00512C1E"/>
    <w:rsid w:val="00512C55"/>
    <w:rsid w:val="00513099"/>
    <w:rsid w:val="00513264"/>
    <w:rsid w:val="00513711"/>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C"/>
    <w:rsid w:val="00520C5B"/>
    <w:rsid w:val="00521261"/>
    <w:rsid w:val="0052154B"/>
    <w:rsid w:val="00521ACF"/>
    <w:rsid w:val="00521AEA"/>
    <w:rsid w:val="00521D89"/>
    <w:rsid w:val="00521FD9"/>
    <w:rsid w:val="005221AD"/>
    <w:rsid w:val="00522C50"/>
    <w:rsid w:val="00522FAF"/>
    <w:rsid w:val="00522FFE"/>
    <w:rsid w:val="005231C6"/>
    <w:rsid w:val="005235C9"/>
    <w:rsid w:val="005236B4"/>
    <w:rsid w:val="00523C39"/>
    <w:rsid w:val="00523FA4"/>
    <w:rsid w:val="00524355"/>
    <w:rsid w:val="005245C2"/>
    <w:rsid w:val="005246C5"/>
    <w:rsid w:val="00524968"/>
    <w:rsid w:val="00524F04"/>
    <w:rsid w:val="00524FC3"/>
    <w:rsid w:val="00525559"/>
    <w:rsid w:val="00525562"/>
    <w:rsid w:val="00525669"/>
    <w:rsid w:val="0052578C"/>
    <w:rsid w:val="005257A8"/>
    <w:rsid w:val="005257BA"/>
    <w:rsid w:val="00525953"/>
    <w:rsid w:val="00525978"/>
    <w:rsid w:val="00525B19"/>
    <w:rsid w:val="00525C3B"/>
    <w:rsid w:val="005260B1"/>
    <w:rsid w:val="00526142"/>
    <w:rsid w:val="00526540"/>
    <w:rsid w:val="00526576"/>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66F"/>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FF"/>
    <w:rsid w:val="00533B7D"/>
    <w:rsid w:val="00533BE9"/>
    <w:rsid w:val="00533D74"/>
    <w:rsid w:val="0053408A"/>
    <w:rsid w:val="0053435A"/>
    <w:rsid w:val="00534513"/>
    <w:rsid w:val="00534593"/>
    <w:rsid w:val="005349C5"/>
    <w:rsid w:val="005349F6"/>
    <w:rsid w:val="00534D6C"/>
    <w:rsid w:val="00534DE7"/>
    <w:rsid w:val="00535086"/>
    <w:rsid w:val="0053508D"/>
    <w:rsid w:val="005351E5"/>
    <w:rsid w:val="00536098"/>
    <w:rsid w:val="00536242"/>
    <w:rsid w:val="005363FF"/>
    <w:rsid w:val="005365CC"/>
    <w:rsid w:val="00536717"/>
    <w:rsid w:val="005368CB"/>
    <w:rsid w:val="00536B0D"/>
    <w:rsid w:val="00536E40"/>
    <w:rsid w:val="00537040"/>
    <w:rsid w:val="00537542"/>
    <w:rsid w:val="005376FB"/>
    <w:rsid w:val="00537B60"/>
    <w:rsid w:val="00537CFB"/>
    <w:rsid w:val="00537FD0"/>
    <w:rsid w:val="0054017F"/>
    <w:rsid w:val="005401EC"/>
    <w:rsid w:val="0054053A"/>
    <w:rsid w:val="005409DA"/>
    <w:rsid w:val="00540B2C"/>
    <w:rsid w:val="00541403"/>
    <w:rsid w:val="00541D3F"/>
    <w:rsid w:val="00542162"/>
    <w:rsid w:val="005421A5"/>
    <w:rsid w:val="00542490"/>
    <w:rsid w:val="005426AF"/>
    <w:rsid w:val="00542B74"/>
    <w:rsid w:val="00542BE7"/>
    <w:rsid w:val="00542E9D"/>
    <w:rsid w:val="00542EF8"/>
    <w:rsid w:val="0054333D"/>
    <w:rsid w:val="00543770"/>
    <w:rsid w:val="00544B30"/>
    <w:rsid w:val="00544EFC"/>
    <w:rsid w:val="00545556"/>
    <w:rsid w:val="00545968"/>
    <w:rsid w:val="00545C81"/>
    <w:rsid w:val="00545CB5"/>
    <w:rsid w:val="00545FB0"/>
    <w:rsid w:val="0054639E"/>
    <w:rsid w:val="0054660C"/>
    <w:rsid w:val="00546E18"/>
    <w:rsid w:val="00546F2B"/>
    <w:rsid w:val="00547160"/>
    <w:rsid w:val="00547516"/>
    <w:rsid w:val="00550011"/>
    <w:rsid w:val="00550114"/>
    <w:rsid w:val="005504DB"/>
    <w:rsid w:val="005508E0"/>
    <w:rsid w:val="00550BFF"/>
    <w:rsid w:val="00550EBA"/>
    <w:rsid w:val="00550EF7"/>
    <w:rsid w:val="00550F4E"/>
    <w:rsid w:val="005512F7"/>
    <w:rsid w:val="00551350"/>
    <w:rsid w:val="00551526"/>
    <w:rsid w:val="00551534"/>
    <w:rsid w:val="00551AE9"/>
    <w:rsid w:val="00551F77"/>
    <w:rsid w:val="00552015"/>
    <w:rsid w:val="00552197"/>
    <w:rsid w:val="00552A9D"/>
    <w:rsid w:val="00552B0C"/>
    <w:rsid w:val="00552B38"/>
    <w:rsid w:val="00552EA5"/>
    <w:rsid w:val="00553302"/>
    <w:rsid w:val="005533CA"/>
    <w:rsid w:val="00553492"/>
    <w:rsid w:val="005535D4"/>
    <w:rsid w:val="005538B5"/>
    <w:rsid w:val="00553C64"/>
    <w:rsid w:val="00553E41"/>
    <w:rsid w:val="00553F87"/>
    <w:rsid w:val="00553FF9"/>
    <w:rsid w:val="0055439A"/>
    <w:rsid w:val="00554672"/>
    <w:rsid w:val="0055483F"/>
    <w:rsid w:val="00554BAD"/>
    <w:rsid w:val="00554E43"/>
    <w:rsid w:val="00554FEB"/>
    <w:rsid w:val="00555145"/>
    <w:rsid w:val="005552CB"/>
    <w:rsid w:val="005555C7"/>
    <w:rsid w:val="00555615"/>
    <w:rsid w:val="00555C06"/>
    <w:rsid w:val="00555DE2"/>
    <w:rsid w:val="005560E9"/>
    <w:rsid w:val="0055632C"/>
    <w:rsid w:val="005563AE"/>
    <w:rsid w:val="0055681C"/>
    <w:rsid w:val="0055688D"/>
    <w:rsid w:val="005569C3"/>
    <w:rsid w:val="00556A9A"/>
    <w:rsid w:val="00556B5E"/>
    <w:rsid w:val="00557D1E"/>
    <w:rsid w:val="00557F45"/>
    <w:rsid w:val="0056066C"/>
    <w:rsid w:val="00560C75"/>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3C07"/>
    <w:rsid w:val="0056401A"/>
    <w:rsid w:val="00564122"/>
    <w:rsid w:val="005644D3"/>
    <w:rsid w:val="00564569"/>
    <w:rsid w:val="0056457E"/>
    <w:rsid w:val="00564692"/>
    <w:rsid w:val="005646AB"/>
    <w:rsid w:val="00564B12"/>
    <w:rsid w:val="00564FD6"/>
    <w:rsid w:val="00564FE8"/>
    <w:rsid w:val="005650A0"/>
    <w:rsid w:val="00565148"/>
    <w:rsid w:val="0056536C"/>
    <w:rsid w:val="00565798"/>
    <w:rsid w:val="00565828"/>
    <w:rsid w:val="00565A7E"/>
    <w:rsid w:val="00565D55"/>
    <w:rsid w:val="005661C4"/>
    <w:rsid w:val="00566538"/>
    <w:rsid w:val="00566D98"/>
    <w:rsid w:val="00566F67"/>
    <w:rsid w:val="00566FBB"/>
    <w:rsid w:val="005678B4"/>
    <w:rsid w:val="00567957"/>
    <w:rsid w:val="00567F3D"/>
    <w:rsid w:val="005700C5"/>
    <w:rsid w:val="005702C6"/>
    <w:rsid w:val="00570447"/>
    <w:rsid w:val="00570486"/>
    <w:rsid w:val="0057048F"/>
    <w:rsid w:val="005707E8"/>
    <w:rsid w:val="00570C76"/>
    <w:rsid w:val="0057106F"/>
    <w:rsid w:val="005710AD"/>
    <w:rsid w:val="00571348"/>
    <w:rsid w:val="00571430"/>
    <w:rsid w:val="0057178F"/>
    <w:rsid w:val="00571B4B"/>
    <w:rsid w:val="00571C63"/>
    <w:rsid w:val="0057213B"/>
    <w:rsid w:val="005726A7"/>
    <w:rsid w:val="005727AE"/>
    <w:rsid w:val="00572A50"/>
    <w:rsid w:val="00572CBF"/>
    <w:rsid w:val="005730BE"/>
    <w:rsid w:val="00573371"/>
    <w:rsid w:val="00573374"/>
    <w:rsid w:val="0057356D"/>
    <w:rsid w:val="00573699"/>
    <w:rsid w:val="005736FA"/>
    <w:rsid w:val="00573CED"/>
    <w:rsid w:val="00573D17"/>
    <w:rsid w:val="0057453C"/>
    <w:rsid w:val="00574C2F"/>
    <w:rsid w:val="00575073"/>
    <w:rsid w:val="00575606"/>
    <w:rsid w:val="00575873"/>
    <w:rsid w:val="005759A4"/>
    <w:rsid w:val="00575C25"/>
    <w:rsid w:val="0057658E"/>
    <w:rsid w:val="00576646"/>
    <w:rsid w:val="00576A17"/>
    <w:rsid w:val="00576E09"/>
    <w:rsid w:val="00576E88"/>
    <w:rsid w:val="00576F04"/>
    <w:rsid w:val="00577059"/>
    <w:rsid w:val="005771F2"/>
    <w:rsid w:val="0057729B"/>
    <w:rsid w:val="00577578"/>
    <w:rsid w:val="00577830"/>
    <w:rsid w:val="00577BD0"/>
    <w:rsid w:val="0058023D"/>
    <w:rsid w:val="00580495"/>
    <w:rsid w:val="005807CD"/>
    <w:rsid w:val="005809A0"/>
    <w:rsid w:val="00580C3A"/>
    <w:rsid w:val="00580F29"/>
    <w:rsid w:val="00581085"/>
    <w:rsid w:val="0058140A"/>
    <w:rsid w:val="005817D3"/>
    <w:rsid w:val="005819A7"/>
    <w:rsid w:val="005819AB"/>
    <w:rsid w:val="005819B2"/>
    <w:rsid w:val="00581A24"/>
    <w:rsid w:val="00582506"/>
    <w:rsid w:val="0058257C"/>
    <w:rsid w:val="005828CD"/>
    <w:rsid w:val="00582BE2"/>
    <w:rsid w:val="0058325F"/>
    <w:rsid w:val="005835AA"/>
    <w:rsid w:val="0058368E"/>
    <w:rsid w:val="005837BD"/>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6B6"/>
    <w:rsid w:val="0058788E"/>
    <w:rsid w:val="00587A85"/>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A80"/>
    <w:rsid w:val="00597C16"/>
    <w:rsid w:val="00597C29"/>
    <w:rsid w:val="00597EDD"/>
    <w:rsid w:val="00597F5E"/>
    <w:rsid w:val="005A0284"/>
    <w:rsid w:val="005A02D1"/>
    <w:rsid w:val="005A04CB"/>
    <w:rsid w:val="005A1245"/>
    <w:rsid w:val="005A13B8"/>
    <w:rsid w:val="005A1787"/>
    <w:rsid w:val="005A1795"/>
    <w:rsid w:val="005A1B23"/>
    <w:rsid w:val="005A1C76"/>
    <w:rsid w:val="005A1DBA"/>
    <w:rsid w:val="005A1E4A"/>
    <w:rsid w:val="005A2778"/>
    <w:rsid w:val="005A2802"/>
    <w:rsid w:val="005A2BBC"/>
    <w:rsid w:val="005A2CF4"/>
    <w:rsid w:val="005A2D93"/>
    <w:rsid w:val="005A2EC4"/>
    <w:rsid w:val="005A3668"/>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68EC"/>
    <w:rsid w:val="005A7185"/>
    <w:rsid w:val="005A74BF"/>
    <w:rsid w:val="005A7721"/>
    <w:rsid w:val="005A780B"/>
    <w:rsid w:val="005A7BDC"/>
    <w:rsid w:val="005A7C23"/>
    <w:rsid w:val="005A7C9A"/>
    <w:rsid w:val="005A7CB6"/>
    <w:rsid w:val="005B0481"/>
    <w:rsid w:val="005B04CD"/>
    <w:rsid w:val="005B0545"/>
    <w:rsid w:val="005B058F"/>
    <w:rsid w:val="005B05A7"/>
    <w:rsid w:val="005B08D3"/>
    <w:rsid w:val="005B097F"/>
    <w:rsid w:val="005B1002"/>
    <w:rsid w:val="005B12D3"/>
    <w:rsid w:val="005B14E9"/>
    <w:rsid w:val="005B1614"/>
    <w:rsid w:val="005B19FA"/>
    <w:rsid w:val="005B1BAA"/>
    <w:rsid w:val="005B277F"/>
    <w:rsid w:val="005B2A18"/>
    <w:rsid w:val="005B2E72"/>
    <w:rsid w:val="005B3289"/>
    <w:rsid w:val="005B361E"/>
    <w:rsid w:val="005B36B3"/>
    <w:rsid w:val="005B3878"/>
    <w:rsid w:val="005B3973"/>
    <w:rsid w:val="005B397C"/>
    <w:rsid w:val="005B42F2"/>
    <w:rsid w:val="005B4616"/>
    <w:rsid w:val="005B4950"/>
    <w:rsid w:val="005B4969"/>
    <w:rsid w:val="005B4C60"/>
    <w:rsid w:val="005B4F82"/>
    <w:rsid w:val="005B5100"/>
    <w:rsid w:val="005B5E55"/>
    <w:rsid w:val="005B6D12"/>
    <w:rsid w:val="005B6E1D"/>
    <w:rsid w:val="005B72E4"/>
    <w:rsid w:val="005B7533"/>
    <w:rsid w:val="005B7828"/>
    <w:rsid w:val="005B7AAD"/>
    <w:rsid w:val="005B7C6D"/>
    <w:rsid w:val="005C052D"/>
    <w:rsid w:val="005C0826"/>
    <w:rsid w:val="005C0894"/>
    <w:rsid w:val="005C0A2F"/>
    <w:rsid w:val="005C0C8A"/>
    <w:rsid w:val="005C0C8D"/>
    <w:rsid w:val="005C0DD5"/>
    <w:rsid w:val="005C19A3"/>
    <w:rsid w:val="005C19E4"/>
    <w:rsid w:val="005C1AC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C17"/>
    <w:rsid w:val="005C4D8B"/>
    <w:rsid w:val="005C50B1"/>
    <w:rsid w:val="005C52BA"/>
    <w:rsid w:val="005C5609"/>
    <w:rsid w:val="005C57D7"/>
    <w:rsid w:val="005C5A71"/>
    <w:rsid w:val="005C5DB3"/>
    <w:rsid w:val="005C5ECD"/>
    <w:rsid w:val="005C61CA"/>
    <w:rsid w:val="005C630F"/>
    <w:rsid w:val="005C6537"/>
    <w:rsid w:val="005C7059"/>
    <w:rsid w:val="005C7518"/>
    <w:rsid w:val="005C76A4"/>
    <w:rsid w:val="005C79ED"/>
    <w:rsid w:val="005C7BA6"/>
    <w:rsid w:val="005C7D67"/>
    <w:rsid w:val="005C7F76"/>
    <w:rsid w:val="005D0038"/>
    <w:rsid w:val="005D0218"/>
    <w:rsid w:val="005D044D"/>
    <w:rsid w:val="005D07E7"/>
    <w:rsid w:val="005D08B8"/>
    <w:rsid w:val="005D0941"/>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82A"/>
    <w:rsid w:val="005D3A4E"/>
    <w:rsid w:val="005D3DE8"/>
    <w:rsid w:val="005D3DF3"/>
    <w:rsid w:val="005D4344"/>
    <w:rsid w:val="005D43B6"/>
    <w:rsid w:val="005D43D0"/>
    <w:rsid w:val="005D44D7"/>
    <w:rsid w:val="005D47AD"/>
    <w:rsid w:val="005D481B"/>
    <w:rsid w:val="005D488B"/>
    <w:rsid w:val="005D492B"/>
    <w:rsid w:val="005D499C"/>
    <w:rsid w:val="005D4D69"/>
    <w:rsid w:val="005D5108"/>
    <w:rsid w:val="005D53FA"/>
    <w:rsid w:val="005D54B7"/>
    <w:rsid w:val="005D58B2"/>
    <w:rsid w:val="005D5D63"/>
    <w:rsid w:val="005D5E62"/>
    <w:rsid w:val="005D5FF9"/>
    <w:rsid w:val="005D609C"/>
    <w:rsid w:val="005D63A7"/>
    <w:rsid w:val="005D649E"/>
    <w:rsid w:val="005D67B2"/>
    <w:rsid w:val="005D6E65"/>
    <w:rsid w:val="005D7140"/>
    <w:rsid w:val="005D775D"/>
    <w:rsid w:val="005D798D"/>
    <w:rsid w:val="005D79D1"/>
    <w:rsid w:val="005D7C2A"/>
    <w:rsid w:val="005D7D84"/>
    <w:rsid w:val="005D7DFA"/>
    <w:rsid w:val="005E0127"/>
    <w:rsid w:val="005E051C"/>
    <w:rsid w:val="005E0B2C"/>
    <w:rsid w:val="005E0D05"/>
    <w:rsid w:val="005E1183"/>
    <w:rsid w:val="005E1267"/>
    <w:rsid w:val="005E1559"/>
    <w:rsid w:val="005E29A1"/>
    <w:rsid w:val="005E2AA1"/>
    <w:rsid w:val="005E2C96"/>
    <w:rsid w:val="005E2E17"/>
    <w:rsid w:val="005E2F46"/>
    <w:rsid w:val="005E358F"/>
    <w:rsid w:val="005E3927"/>
    <w:rsid w:val="005E42AF"/>
    <w:rsid w:val="005E4418"/>
    <w:rsid w:val="005E46FC"/>
    <w:rsid w:val="005E48DB"/>
    <w:rsid w:val="005E4957"/>
    <w:rsid w:val="005E52D5"/>
    <w:rsid w:val="005E53A1"/>
    <w:rsid w:val="005E544E"/>
    <w:rsid w:val="005E587B"/>
    <w:rsid w:val="005E58B0"/>
    <w:rsid w:val="005E599C"/>
    <w:rsid w:val="005E59DC"/>
    <w:rsid w:val="005E5E9A"/>
    <w:rsid w:val="005E63A1"/>
    <w:rsid w:val="005E6557"/>
    <w:rsid w:val="005E6A63"/>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3E"/>
    <w:rsid w:val="005F22A4"/>
    <w:rsid w:val="005F270E"/>
    <w:rsid w:val="005F27EF"/>
    <w:rsid w:val="005F3199"/>
    <w:rsid w:val="005F3A0A"/>
    <w:rsid w:val="005F3A60"/>
    <w:rsid w:val="005F3C12"/>
    <w:rsid w:val="005F3C13"/>
    <w:rsid w:val="005F3D21"/>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7F"/>
    <w:rsid w:val="005F7694"/>
    <w:rsid w:val="005F7E08"/>
    <w:rsid w:val="006000F2"/>
    <w:rsid w:val="006003A7"/>
    <w:rsid w:val="00600547"/>
    <w:rsid w:val="00600D9C"/>
    <w:rsid w:val="006013EE"/>
    <w:rsid w:val="006015FB"/>
    <w:rsid w:val="0060161F"/>
    <w:rsid w:val="006018C2"/>
    <w:rsid w:val="0060193E"/>
    <w:rsid w:val="0060215B"/>
    <w:rsid w:val="006023F9"/>
    <w:rsid w:val="0060240E"/>
    <w:rsid w:val="0060258F"/>
    <w:rsid w:val="0060299D"/>
    <w:rsid w:val="00602AD0"/>
    <w:rsid w:val="00603650"/>
    <w:rsid w:val="00603853"/>
    <w:rsid w:val="006039EC"/>
    <w:rsid w:val="0060425A"/>
    <w:rsid w:val="006044A1"/>
    <w:rsid w:val="00604692"/>
    <w:rsid w:val="0060475A"/>
    <w:rsid w:val="00604A8D"/>
    <w:rsid w:val="00604AE8"/>
    <w:rsid w:val="00604B81"/>
    <w:rsid w:val="00604D8F"/>
    <w:rsid w:val="0060509F"/>
    <w:rsid w:val="00605290"/>
    <w:rsid w:val="006053E6"/>
    <w:rsid w:val="0060549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28F"/>
    <w:rsid w:val="006075B5"/>
    <w:rsid w:val="00607842"/>
    <w:rsid w:val="00607B6B"/>
    <w:rsid w:val="00607F43"/>
    <w:rsid w:val="006103C7"/>
    <w:rsid w:val="0061063F"/>
    <w:rsid w:val="00610681"/>
    <w:rsid w:val="006106C7"/>
    <w:rsid w:val="0061079A"/>
    <w:rsid w:val="00610D0F"/>
    <w:rsid w:val="00610EDF"/>
    <w:rsid w:val="006112F6"/>
    <w:rsid w:val="00611637"/>
    <w:rsid w:val="00611B8F"/>
    <w:rsid w:val="00611D97"/>
    <w:rsid w:val="00611F1A"/>
    <w:rsid w:val="00612150"/>
    <w:rsid w:val="0061219B"/>
    <w:rsid w:val="006122B3"/>
    <w:rsid w:val="006125E2"/>
    <w:rsid w:val="0061287C"/>
    <w:rsid w:val="0061296D"/>
    <w:rsid w:val="00612CC1"/>
    <w:rsid w:val="00612D20"/>
    <w:rsid w:val="00612E08"/>
    <w:rsid w:val="00613596"/>
    <w:rsid w:val="006135E5"/>
    <w:rsid w:val="00613612"/>
    <w:rsid w:val="0061369E"/>
    <w:rsid w:val="00613D91"/>
    <w:rsid w:val="006141F4"/>
    <w:rsid w:val="006143EB"/>
    <w:rsid w:val="00614AEA"/>
    <w:rsid w:val="00614D47"/>
    <w:rsid w:val="006153F5"/>
    <w:rsid w:val="006158DE"/>
    <w:rsid w:val="00615920"/>
    <w:rsid w:val="006159AD"/>
    <w:rsid w:val="00615A4E"/>
    <w:rsid w:val="00616136"/>
    <w:rsid w:val="00616337"/>
    <w:rsid w:val="00616CC5"/>
    <w:rsid w:val="00616FC9"/>
    <w:rsid w:val="00617009"/>
    <w:rsid w:val="006171B5"/>
    <w:rsid w:val="006171BE"/>
    <w:rsid w:val="0061748E"/>
    <w:rsid w:val="006176F6"/>
    <w:rsid w:val="0061773F"/>
    <w:rsid w:val="00617BA8"/>
    <w:rsid w:val="00617BF8"/>
    <w:rsid w:val="00617E65"/>
    <w:rsid w:val="00617F47"/>
    <w:rsid w:val="00617FDC"/>
    <w:rsid w:val="006204FB"/>
    <w:rsid w:val="00620518"/>
    <w:rsid w:val="006205AE"/>
    <w:rsid w:val="006209F0"/>
    <w:rsid w:val="00620A8B"/>
    <w:rsid w:val="00620AE2"/>
    <w:rsid w:val="00620E23"/>
    <w:rsid w:val="00621860"/>
    <w:rsid w:val="00621BC7"/>
    <w:rsid w:val="00621CEC"/>
    <w:rsid w:val="00621F25"/>
    <w:rsid w:val="006223D5"/>
    <w:rsid w:val="006223E4"/>
    <w:rsid w:val="00622530"/>
    <w:rsid w:val="006225CB"/>
    <w:rsid w:val="006227E0"/>
    <w:rsid w:val="00622E79"/>
    <w:rsid w:val="00623119"/>
    <w:rsid w:val="00623434"/>
    <w:rsid w:val="0062355A"/>
    <w:rsid w:val="006236E6"/>
    <w:rsid w:val="006237A1"/>
    <w:rsid w:val="006238B3"/>
    <w:rsid w:val="00623B1B"/>
    <w:rsid w:val="0062426A"/>
    <w:rsid w:val="0062442D"/>
    <w:rsid w:val="00624961"/>
    <w:rsid w:val="00624CC1"/>
    <w:rsid w:val="00624E07"/>
    <w:rsid w:val="00625109"/>
    <w:rsid w:val="0062561C"/>
    <w:rsid w:val="00625D32"/>
    <w:rsid w:val="00625EBB"/>
    <w:rsid w:val="006260A8"/>
    <w:rsid w:val="00626116"/>
    <w:rsid w:val="006263C9"/>
    <w:rsid w:val="006265C1"/>
    <w:rsid w:val="006268DA"/>
    <w:rsid w:val="00626FAD"/>
    <w:rsid w:val="00627518"/>
    <w:rsid w:val="00627666"/>
    <w:rsid w:val="00627A42"/>
    <w:rsid w:val="00627DB2"/>
    <w:rsid w:val="00630116"/>
    <w:rsid w:val="006302A9"/>
    <w:rsid w:val="0063052B"/>
    <w:rsid w:val="006307D3"/>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A88"/>
    <w:rsid w:val="00634CA3"/>
    <w:rsid w:val="00634E04"/>
    <w:rsid w:val="00634E20"/>
    <w:rsid w:val="00634FE7"/>
    <w:rsid w:val="006355C4"/>
    <w:rsid w:val="00635638"/>
    <w:rsid w:val="00635905"/>
    <w:rsid w:val="00635ADC"/>
    <w:rsid w:val="00635D09"/>
    <w:rsid w:val="00635D9A"/>
    <w:rsid w:val="006361C4"/>
    <w:rsid w:val="006361E7"/>
    <w:rsid w:val="006366C3"/>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C07"/>
    <w:rsid w:val="006422C0"/>
    <w:rsid w:val="00642356"/>
    <w:rsid w:val="00642533"/>
    <w:rsid w:val="006428BB"/>
    <w:rsid w:val="006429D4"/>
    <w:rsid w:val="00642F88"/>
    <w:rsid w:val="006434F3"/>
    <w:rsid w:val="006436CB"/>
    <w:rsid w:val="006437E5"/>
    <w:rsid w:val="006439BF"/>
    <w:rsid w:val="00643D08"/>
    <w:rsid w:val="0064436F"/>
    <w:rsid w:val="0064446E"/>
    <w:rsid w:val="006444D9"/>
    <w:rsid w:val="006448BD"/>
    <w:rsid w:val="00644A4F"/>
    <w:rsid w:val="00645159"/>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7F7"/>
    <w:rsid w:val="0064783E"/>
    <w:rsid w:val="00647B71"/>
    <w:rsid w:val="00647E16"/>
    <w:rsid w:val="00647E23"/>
    <w:rsid w:val="0065005A"/>
    <w:rsid w:val="00650C76"/>
    <w:rsid w:val="00650D28"/>
    <w:rsid w:val="00651841"/>
    <w:rsid w:val="00651972"/>
    <w:rsid w:val="00651A41"/>
    <w:rsid w:val="00651CA0"/>
    <w:rsid w:val="00651F91"/>
    <w:rsid w:val="006520F9"/>
    <w:rsid w:val="00652152"/>
    <w:rsid w:val="0065253E"/>
    <w:rsid w:val="006528CB"/>
    <w:rsid w:val="00652B56"/>
    <w:rsid w:val="00652EEE"/>
    <w:rsid w:val="00653150"/>
    <w:rsid w:val="006531DE"/>
    <w:rsid w:val="0065325D"/>
    <w:rsid w:val="00653548"/>
    <w:rsid w:val="006535A3"/>
    <w:rsid w:val="00653947"/>
    <w:rsid w:val="00653AE7"/>
    <w:rsid w:val="006545EA"/>
    <w:rsid w:val="0065464C"/>
    <w:rsid w:val="00654A49"/>
    <w:rsid w:val="00654D81"/>
    <w:rsid w:val="0065504B"/>
    <w:rsid w:val="006554CE"/>
    <w:rsid w:val="0065551F"/>
    <w:rsid w:val="0065573F"/>
    <w:rsid w:val="00655C50"/>
    <w:rsid w:val="00655CD8"/>
    <w:rsid w:val="00655FF1"/>
    <w:rsid w:val="00656140"/>
    <w:rsid w:val="0065675F"/>
    <w:rsid w:val="00656D25"/>
    <w:rsid w:val="00656DD5"/>
    <w:rsid w:val="00656F56"/>
    <w:rsid w:val="00656F99"/>
    <w:rsid w:val="00656FBA"/>
    <w:rsid w:val="00657397"/>
    <w:rsid w:val="00657525"/>
    <w:rsid w:val="00657891"/>
    <w:rsid w:val="00657991"/>
    <w:rsid w:val="006579FD"/>
    <w:rsid w:val="00657B56"/>
    <w:rsid w:val="00657B93"/>
    <w:rsid w:val="006602FD"/>
    <w:rsid w:val="006604FE"/>
    <w:rsid w:val="0066087F"/>
    <w:rsid w:val="006608FE"/>
    <w:rsid w:val="00660CDC"/>
    <w:rsid w:val="00660E07"/>
    <w:rsid w:val="00661340"/>
    <w:rsid w:val="0066162D"/>
    <w:rsid w:val="00661659"/>
    <w:rsid w:val="00661802"/>
    <w:rsid w:val="00661948"/>
    <w:rsid w:val="00661B8E"/>
    <w:rsid w:val="00661E7C"/>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7E0"/>
    <w:rsid w:val="006678DB"/>
    <w:rsid w:val="00667BFF"/>
    <w:rsid w:val="00667C58"/>
    <w:rsid w:val="00667DC8"/>
    <w:rsid w:val="00670B86"/>
    <w:rsid w:val="00671235"/>
    <w:rsid w:val="006713E6"/>
    <w:rsid w:val="0067148D"/>
    <w:rsid w:val="006714BE"/>
    <w:rsid w:val="0067189F"/>
    <w:rsid w:val="00671B34"/>
    <w:rsid w:val="00671C79"/>
    <w:rsid w:val="006727F5"/>
    <w:rsid w:val="00672A2B"/>
    <w:rsid w:val="00673361"/>
    <w:rsid w:val="006733C7"/>
    <w:rsid w:val="006737B1"/>
    <w:rsid w:val="00673EE6"/>
    <w:rsid w:val="0067415F"/>
    <w:rsid w:val="0067429D"/>
    <w:rsid w:val="00674A09"/>
    <w:rsid w:val="00674EE0"/>
    <w:rsid w:val="00675012"/>
    <w:rsid w:val="0067530E"/>
    <w:rsid w:val="0067547A"/>
    <w:rsid w:val="006757A4"/>
    <w:rsid w:val="00675837"/>
    <w:rsid w:val="0067589B"/>
    <w:rsid w:val="00675FA1"/>
    <w:rsid w:val="00675FC8"/>
    <w:rsid w:val="0067605E"/>
    <w:rsid w:val="00676AB6"/>
    <w:rsid w:val="00676EB1"/>
    <w:rsid w:val="00677107"/>
    <w:rsid w:val="0067736E"/>
    <w:rsid w:val="006773CC"/>
    <w:rsid w:val="0067795A"/>
    <w:rsid w:val="0067797C"/>
    <w:rsid w:val="006801BF"/>
    <w:rsid w:val="00680472"/>
    <w:rsid w:val="00680733"/>
    <w:rsid w:val="0068075C"/>
    <w:rsid w:val="0068092E"/>
    <w:rsid w:val="00680FB6"/>
    <w:rsid w:val="006810B3"/>
    <w:rsid w:val="00681B4D"/>
    <w:rsid w:val="00681BD1"/>
    <w:rsid w:val="0068223C"/>
    <w:rsid w:val="00682284"/>
    <w:rsid w:val="00682377"/>
    <w:rsid w:val="006823CC"/>
    <w:rsid w:val="006827E4"/>
    <w:rsid w:val="00682854"/>
    <w:rsid w:val="0068299E"/>
    <w:rsid w:val="00682C0B"/>
    <w:rsid w:val="0068340C"/>
    <w:rsid w:val="00683AAE"/>
    <w:rsid w:val="00683DE0"/>
    <w:rsid w:val="006846B0"/>
    <w:rsid w:val="00684966"/>
    <w:rsid w:val="00684C77"/>
    <w:rsid w:val="00684DFA"/>
    <w:rsid w:val="00684EE0"/>
    <w:rsid w:val="00685438"/>
    <w:rsid w:val="006856B4"/>
    <w:rsid w:val="00685810"/>
    <w:rsid w:val="0068599A"/>
    <w:rsid w:val="006859E0"/>
    <w:rsid w:val="00685A12"/>
    <w:rsid w:val="006866EF"/>
    <w:rsid w:val="00686F01"/>
    <w:rsid w:val="00687CB2"/>
    <w:rsid w:val="00687F31"/>
    <w:rsid w:val="0069005B"/>
    <w:rsid w:val="00690565"/>
    <w:rsid w:val="0069064D"/>
    <w:rsid w:val="0069065B"/>
    <w:rsid w:val="00690DAD"/>
    <w:rsid w:val="00690FE2"/>
    <w:rsid w:val="00691811"/>
    <w:rsid w:val="006919BC"/>
    <w:rsid w:val="00691CBA"/>
    <w:rsid w:val="00691FC3"/>
    <w:rsid w:val="006921AD"/>
    <w:rsid w:val="006923AD"/>
    <w:rsid w:val="006923C5"/>
    <w:rsid w:val="006926B5"/>
    <w:rsid w:val="00692C97"/>
    <w:rsid w:val="00692CFE"/>
    <w:rsid w:val="00692DE0"/>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782"/>
    <w:rsid w:val="00695994"/>
    <w:rsid w:val="00695A2B"/>
    <w:rsid w:val="0069637C"/>
    <w:rsid w:val="006965DA"/>
    <w:rsid w:val="00696B5F"/>
    <w:rsid w:val="00696F1E"/>
    <w:rsid w:val="00697101"/>
    <w:rsid w:val="0069744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D10"/>
    <w:rsid w:val="006A1FA2"/>
    <w:rsid w:val="006A1FE8"/>
    <w:rsid w:val="006A23B1"/>
    <w:rsid w:val="006A3285"/>
    <w:rsid w:val="006A380C"/>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76E"/>
    <w:rsid w:val="006A786F"/>
    <w:rsid w:val="006B02FE"/>
    <w:rsid w:val="006B12FD"/>
    <w:rsid w:val="006B15F5"/>
    <w:rsid w:val="006B17B5"/>
    <w:rsid w:val="006B19E2"/>
    <w:rsid w:val="006B1C45"/>
    <w:rsid w:val="006B1CF8"/>
    <w:rsid w:val="006B1E06"/>
    <w:rsid w:val="006B24C7"/>
    <w:rsid w:val="006B257B"/>
    <w:rsid w:val="006B26A2"/>
    <w:rsid w:val="006B2EA6"/>
    <w:rsid w:val="006B3218"/>
    <w:rsid w:val="006B393F"/>
    <w:rsid w:val="006B416F"/>
    <w:rsid w:val="006B438F"/>
    <w:rsid w:val="006B4473"/>
    <w:rsid w:val="006B4583"/>
    <w:rsid w:val="006B4E75"/>
    <w:rsid w:val="006B4F32"/>
    <w:rsid w:val="006B5144"/>
    <w:rsid w:val="006B5197"/>
    <w:rsid w:val="006B5A51"/>
    <w:rsid w:val="006B6065"/>
    <w:rsid w:val="006B606B"/>
    <w:rsid w:val="006B6237"/>
    <w:rsid w:val="006B67D4"/>
    <w:rsid w:val="006B68F5"/>
    <w:rsid w:val="006B6B1E"/>
    <w:rsid w:val="006B6F79"/>
    <w:rsid w:val="006B7084"/>
    <w:rsid w:val="006B74A4"/>
    <w:rsid w:val="006B7570"/>
    <w:rsid w:val="006B75ED"/>
    <w:rsid w:val="006B7781"/>
    <w:rsid w:val="006B7A8A"/>
    <w:rsid w:val="006B7BCF"/>
    <w:rsid w:val="006B7CFA"/>
    <w:rsid w:val="006C0A6F"/>
    <w:rsid w:val="006C0CEA"/>
    <w:rsid w:val="006C10E8"/>
    <w:rsid w:val="006C16FD"/>
    <w:rsid w:val="006C1B25"/>
    <w:rsid w:val="006C1B2C"/>
    <w:rsid w:val="006C20AA"/>
    <w:rsid w:val="006C21C2"/>
    <w:rsid w:val="006C284A"/>
    <w:rsid w:val="006C29CC"/>
    <w:rsid w:val="006C2AB7"/>
    <w:rsid w:val="006C2AFF"/>
    <w:rsid w:val="006C2B5B"/>
    <w:rsid w:val="006C2CE3"/>
    <w:rsid w:val="006C2E2C"/>
    <w:rsid w:val="006C2EF4"/>
    <w:rsid w:val="006C3640"/>
    <w:rsid w:val="006C3AA9"/>
    <w:rsid w:val="006C40D2"/>
    <w:rsid w:val="006C457A"/>
    <w:rsid w:val="006C4660"/>
    <w:rsid w:val="006C4C53"/>
    <w:rsid w:val="006C55E1"/>
    <w:rsid w:val="006C56F4"/>
    <w:rsid w:val="006C5781"/>
    <w:rsid w:val="006C5790"/>
    <w:rsid w:val="006C5BD8"/>
    <w:rsid w:val="006C5C04"/>
    <w:rsid w:val="006C5C88"/>
    <w:rsid w:val="006C5D8C"/>
    <w:rsid w:val="006C61F1"/>
    <w:rsid w:val="006C6636"/>
    <w:rsid w:val="006C66D3"/>
    <w:rsid w:val="006C69A9"/>
    <w:rsid w:val="006C701B"/>
    <w:rsid w:val="006C726A"/>
    <w:rsid w:val="006C75F3"/>
    <w:rsid w:val="006C774C"/>
    <w:rsid w:val="006C78D6"/>
    <w:rsid w:val="006C7BB7"/>
    <w:rsid w:val="006C7FC8"/>
    <w:rsid w:val="006D063B"/>
    <w:rsid w:val="006D07E1"/>
    <w:rsid w:val="006D0839"/>
    <w:rsid w:val="006D09FB"/>
    <w:rsid w:val="006D0A88"/>
    <w:rsid w:val="006D0CEA"/>
    <w:rsid w:val="006D1249"/>
    <w:rsid w:val="006D1266"/>
    <w:rsid w:val="006D1339"/>
    <w:rsid w:val="006D14DB"/>
    <w:rsid w:val="006D162E"/>
    <w:rsid w:val="006D18BD"/>
    <w:rsid w:val="006D1A43"/>
    <w:rsid w:val="006D1A44"/>
    <w:rsid w:val="006D1A7A"/>
    <w:rsid w:val="006D1D87"/>
    <w:rsid w:val="006D1DEA"/>
    <w:rsid w:val="006D1F00"/>
    <w:rsid w:val="006D2178"/>
    <w:rsid w:val="006D23D0"/>
    <w:rsid w:val="006D2D13"/>
    <w:rsid w:val="006D2DE6"/>
    <w:rsid w:val="006D2E78"/>
    <w:rsid w:val="006D36ED"/>
    <w:rsid w:val="006D3D49"/>
    <w:rsid w:val="006D400B"/>
    <w:rsid w:val="006D4713"/>
    <w:rsid w:val="006D4AC8"/>
    <w:rsid w:val="006D4CB7"/>
    <w:rsid w:val="006D4CC7"/>
    <w:rsid w:val="006D4D47"/>
    <w:rsid w:val="006D4EB8"/>
    <w:rsid w:val="006D54A4"/>
    <w:rsid w:val="006D54C3"/>
    <w:rsid w:val="006D56C2"/>
    <w:rsid w:val="006D599F"/>
    <w:rsid w:val="006D6613"/>
    <w:rsid w:val="006D6C6F"/>
    <w:rsid w:val="006D71E8"/>
    <w:rsid w:val="006D7671"/>
    <w:rsid w:val="006D7A1B"/>
    <w:rsid w:val="006D7CAC"/>
    <w:rsid w:val="006E03FC"/>
    <w:rsid w:val="006E0838"/>
    <w:rsid w:val="006E08C9"/>
    <w:rsid w:val="006E1EEE"/>
    <w:rsid w:val="006E2691"/>
    <w:rsid w:val="006E28D7"/>
    <w:rsid w:val="006E2BB9"/>
    <w:rsid w:val="006E2C2E"/>
    <w:rsid w:val="006E34CF"/>
    <w:rsid w:val="006E35A3"/>
    <w:rsid w:val="006E365A"/>
    <w:rsid w:val="006E3BD3"/>
    <w:rsid w:val="006E3C46"/>
    <w:rsid w:val="006E3DD1"/>
    <w:rsid w:val="006E407D"/>
    <w:rsid w:val="006E458C"/>
    <w:rsid w:val="006E46FC"/>
    <w:rsid w:val="006E49FE"/>
    <w:rsid w:val="006E4A4B"/>
    <w:rsid w:val="006E4D61"/>
    <w:rsid w:val="006E4E0D"/>
    <w:rsid w:val="006E4E90"/>
    <w:rsid w:val="006E5382"/>
    <w:rsid w:val="006E5386"/>
    <w:rsid w:val="006E543B"/>
    <w:rsid w:val="006E5701"/>
    <w:rsid w:val="006E5B9D"/>
    <w:rsid w:val="006E5D92"/>
    <w:rsid w:val="006E5DE4"/>
    <w:rsid w:val="006E5F82"/>
    <w:rsid w:val="006E667A"/>
    <w:rsid w:val="006E6A12"/>
    <w:rsid w:val="006E6B1D"/>
    <w:rsid w:val="006E725C"/>
    <w:rsid w:val="006E7470"/>
    <w:rsid w:val="006E763E"/>
    <w:rsid w:val="006E7B14"/>
    <w:rsid w:val="006E7B9F"/>
    <w:rsid w:val="006E7CB1"/>
    <w:rsid w:val="006E7D22"/>
    <w:rsid w:val="006E7E2F"/>
    <w:rsid w:val="006F0243"/>
    <w:rsid w:val="006F161F"/>
    <w:rsid w:val="006F1687"/>
    <w:rsid w:val="006F17C3"/>
    <w:rsid w:val="006F19B5"/>
    <w:rsid w:val="006F1B95"/>
    <w:rsid w:val="006F1F5C"/>
    <w:rsid w:val="006F219A"/>
    <w:rsid w:val="006F24EF"/>
    <w:rsid w:val="006F2768"/>
    <w:rsid w:val="006F286B"/>
    <w:rsid w:val="006F29B7"/>
    <w:rsid w:val="006F2A18"/>
    <w:rsid w:val="006F2F25"/>
    <w:rsid w:val="006F2F94"/>
    <w:rsid w:val="006F2FDB"/>
    <w:rsid w:val="006F30A8"/>
    <w:rsid w:val="006F3327"/>
    <w:rsid w:val="006F34EB"/>
    <w:rsid w:val="006F37F4"/>
    <w:rsid w:val="006F3864"/>
    <w:rsid w:val="006F3B9C"/>
    <w:rsid w:val="006F3EEB"/>
    <w:rsid w:val="006F40F5"/>
    <w:rsid w:val="006F437F"/>
    <w:rsid w:val="006F4397"/>
    <w:rsid w:val="006F4580"/>
    <w:rsid w:val="006F491F"/>
    <w:rsid w:val="006F4D8E"/>
    <w:rsid w:val="006F5023"/>
    <w:rsid w:val="006F5350"/>
    <w:rsid w:val="006F53FD"/>
    <w:rsid w:val="006F56F6"/>
    <w:rsid w:val="006F5995"/>
    <w:rsid w:val="006F599A"/>
    <w:rsid w:val="006F5BFA"/>
    <w:rsid w:val="006F5C8E"/>
    <w:rsid w:val="006F5D37"/>
    <w:rsid w:val="006F6009"/>
    <w:rsid w:val="006F6656"/>
    <w:rsid w:val="006F6A8A"/>
    <w:rsid w:val="006F6D48"/>
    <w:rsid w:val="006F7588"/>
    <w:rsid w:val="006F7D97"/>
    <w:rsid w:val="006F7F72"/>
    <w:rsid w:val="0070005A"/>
    <w:rsid w:val="00700205"/>
    <w:rsid w:val="0070020E"/>
    <w:rsid w:val="007004A6"/>
    <w:rsid w:val="00700710"/>
    <w:rsid w:val="00700C8F"/>
    <w:rsid w:val="00701329"/>
    <w:rsid w:val="0070172F"/>
    <w:rsid w:val="00701879"/>
    <w:rsid w:val="00701B54"/>
    <w:rsid w:val="007021F3"/>
    <w:rsid w:val="00702284"/>
    <w:rsid w:val="007024C0"/>
    <w:rsid w:val="0070287F"/>
    <w:rsid w:val="00702A98"/>
    <w:rsid w:val="00702D99"/>
    <w:rsid w:val="00702E8C"/>
    <w:rsid w:val="00702FD8"/>
    <w:rsid w:val="007038CB"/>
    <w:rsid w:val="00703952"/>
    <w:rsid w:val="007039D6"/>
    <w:rsid w:val="007039F4"/>
    <w:rsid w:val="00703C17"/>
    <w:rsid w:val="00703F8D"/>
    <w:rsid w:val="007040E2"/>
    <w:rsid w:val="00704B14"/>
    <w:rsid w:val="00704B7A"/>
    <w:rsid w:val="00704D09"/>
    <w:rsid w:val="00704D0F"/>
    <w:rsid w:val="00705DC1"/>
    <w:rsid w:val="0070616B"/>
    <w:rsid w:val="0070650F"/>
    <w:rsid w:val="0070661A"/>
    <w:rsid w:val="00706774"/>
    <w:rsid w:val="00706974"/>
    <w:rsid w:val="007069BD"/>
    <w:rsid w:val="00706DF6"/>
    <w:rsid w:val="007070D1"/>
    <w:rsid w:val="00707403"/>
    <w:rsid w:val="0070776D"/>
    <w:rsid w:val="0070787F"/>
    <w:rsid w:val="00707A6D"/>
    <w:rsid w:val="00710087"/>
    <w:rsid w:val="0071014E"/>
    <w:rsid w:val="007101AF"/>
    <w:rsid w:val="00710347"/>
    <w:rsid w:val="007104D9"/>
    <w:rsid w:val="00710520"/>
    <w:rsid w:val="00710BC0"/>
    <w:rsid w:val="00710E32"/>
    <w:rsid w:val="00710E5F"/>
    <w:rsid w:val="00710E9E"/>
    <w:rsid w:val="00710F2A"/>
    <w:rsid w:val="0071152B"/>
    <w:rsid w:val="0071161B"/>
    <w:rsid w:val="007116B9"/>
    <w:rsid w:val="0071174D"/>
    <w:rsid w:val="0071181E"/>
    <w:rsid w:val="00712286"/>
    <w:rsid w:val="0071228C"/>
    <w:rsid w:val="00712404"/>
    <w:rsid w:val="00712607"/>
    <w:rsid w:val="0071305F"/>
    <w:rsid w:val="007131E5"/>
    <w:rsid w:val="00713226"/>
    <w:rsid w:val="0071336D"/>
    <w:rsid w:val="007133A3"/>
    <w:rsid w:val="00713646"/>
    <w:rsid w:val="007145AF"/>
    <w:rsid w:val="007147AC"/>
    <w:rsid w:val="0071486E"/>
    <w:rsid w:val="00714B0C"/>
    <w:rsid w:val="00714C29"/>
    <w:rsid w:val="00714F4D"/>
    <w:rsid w:val="0071529E"/>
    <w:rsid w:val="007157D4"/>
    <w:rsid w:val="007158C3"/>
    <w:rsid w:val="00715B38"/>
    <w:rsid w:val="00715DB3"/>
    <w:rsid w:val="007162B7"/>
    <w:rsid w:val="00716356"/>
    <w:rsid w:val="007163E5"/>
    <w:rsid w:val="007165D9"/>
    <w:rsid w:val="007166E1"/>
    <w:rsid w:val="00716AC4"/>
    <w:rsid w:val="00717006"/>
    <w:rsid w:val="00717193"/>
    <w:rsid w:val="007175EF"/>
    <w:rsid w:val="0071766B"/>
    <w:rsid w:val="00717744"/>
    <w:rsid w:val="00717C36"/>
    <w:rsid w:val="007201AE"/>
    <w:rsid w:val="0072021C"/>
    <w:rsid w:val="00720B88"/>
    <w:rsid w:val="00720C14"/>
    <w:rsid w:val="00720E2C"/>
    <w:rsid w:val="0072118C"/>
    <w:rsid w:val="00721485"/>
    <w:rsid w:val="00721A78"/>
    <w:rsid w:val="00721CE7"/>
    <w:rsid w:val="007220C1"/>
    <w:rsid w:val="0072248C"/>
    <w:rsid w:val="00722748"/>
    <w:rsid w:val="00722836"/>
    <w:rsid w:val="007228DE"/>
    <w:rsid w:val="007229C4"/>
    <w:rsid w:val="00722C3F"/>
    <w:rsid w:val="00723013"/>
    <w:rsid w:val="00723696"/>
    <w:rsid w:val="007236DB"/>
    <w:rsid w:val="00723E6A"/>
    <w:rsid w:val="00723F34"/>
    <w:rsid w:val="00724351"/>
    <w:rsid w:val="007245BB"/>
    <w:rsid w:val="00724763"/>
    <w:rsid w:val="00724839"/>
    <w:rsid w:val="00725032"/>
    <w:rsid w:val="00725323"/>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C6C"/>
    <w:rsid w:val="00727D87"/>
    <w:rsid w:val="00727E23"/>
    <w:rsid w:val="00727FC8"/>
    <w:rsid w:val="00730070"/>
    <w:rsid w:val="00730422"/>
    <w:rsid w:val="0073059C"/>
    <w:rsid w:val="00730A09"/>
    <w:rsid w:val="00730F9B"/>
    <w:rsid w:val="0073103A"/>
    <w:rsid w:val="0073133C"/>
    <w:rsid w:val="007318DD"/>
    <w:rsid w:val="00731C03"/>
    <w:rsid w:val="0073237B"/>
    <w:rsid w:val="0073307E"/>
    <w:rsid w:val="007333D7"/>
    <w:rsid w:val="0073386A"/>
    <w:rsid w:val="00733C4F"/>
    <w:rsid w:val="0073442C"/>
    <w:rsid w:val="0073485D"/>
    <w:rsid w:val="007349CB"/>
    <w:rsid w:val="00734C51"/>
    <w:rsid w:val="00735128"/>
    <w:rsid w:val="007351C8"/>
    <w:rsid w:val="007352AE"/>
    <w:rsid w:val="00735343"/>
    <w:rsid w:val="00735423"/>
    <w:rsid w:val="0073568B"/>
    <w:rsid w:val="007357D0"/>
    <w:rsid w:val="00735F52"/>
    <w:rsid w:val="0073619D"/>
    <w:rsid w:val="007361B4"/>
    <w:rsid w:val="00736245"/>
    <w:rsid w:val="007368BA"/>
    <w:rsid w:val="00737346"/>
    <w:rsid w:val="00737657"/>
    <w:rsid w:val="00737D02"/>
    <w:rsid w:val="00740153"/>
    <w:rsid w:val="00740335"/>
    <w:rsid w:val="007406B8"/>
    <w:rsid w:val="007406BC"/>
    <w:rsid w:val="00740A8A"/>
    <w:rsid w:val="00740EF2"/>
    <w:rsid w:val="00741300"/>
    <w:rsid w:val="007419E8"/>
    <w:rsid w:val="00741BEA"/>
    <w:rsid w:val="00741F32"/>
    <w:rsid w:val="007424B0"/>
    <w:rsid w:val="0074291F"/>
    <w:rsid w:val="00742CB5"/>
    <w:rsid w:val="00742D4E"/>
    <w:rsid w:val="0074307A"/>
    <w:rsid w:val="00743168"/>
    <w:rsid w:val="00743173"/>
    <w:rsid w:val="00743266"/>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5A8"/>
    <w:rsid w:val="00746C34"/>
    <w:rsid w:val="00746CB9"/>
    <w:rsid w:val="00746DBB"/>
    <w:rsid w:val="00746F85"/>
    <w:rsid w:val="00747488"/>
    <w:rsid w:val="00747947"/>
    <w:rsid w:val="00747AD3"/>
    <w:rsid w:val="00747B2E"/>
    <w:rsid w:val="00747C2E"/>
    <w:rsid w:val="00747EF6"/>
    <w:rsid w:val="00747F61"/>
    <w:rsid w:val="00750390"/>
    <w:rsid w:val="0075069E"/>
    <w:rsid w:val="00750A38"/>
    <w:rsid w:val="00750EC1"/>
    <w:rsid w:val="00751204"/>
    <w:rsid w:val="007513B5"/>
    <w:rsid w:val="00751655"/>
    <w:rsid w:val="00751828"/>
    <w:rsid w:val="00751EAF"/>
    <w:rsid w:val="00751F5B"/>
    <w:rsid w:val="007521DD"/>
    <w:rsid w:val="00753108"/>
    <w:rsid w:val="0075311D"/>
    <w:rsid w:val="007535A6"/>
    <w:rsid w:val="007535D3"/>
    <w:rsid w:val="0075372D"/>
    <w:rsid w:val="00753C57"/>
    <w:rsid w:val="007543C7"/>
    <w:rsid w:val="0075447C"/>
    <w:rsid w:val="0075448C"/>
    <w:rsid w:val="00754686"/>
    <w:rsid w:val="00754787"/>
    <w:rsid w:val="00754913"/>
    <w:rsid w:val="007550CB"/>
    <w:rsid w:val="007556C0"/>
    <w:rsid w:val="00755BB7"/>
    <w:rsid w:val="00755D8D"/>
    <w:rsid w:val="00755F97"/>
    <w:rsid w:val="007560B7"/>
    <w:rsid w:val="00756185"/>
    <w:rsid w:val="0075672E"/>
    <w:rsid w:val="00756E25"/>
    <w:rsid w:val="00756ED7"/>
    <w:rsid w:val="00757657"/>
    <w:rsid w:val="00757839"/>
    <w:rsid w:val="00757C24"/>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4C7A"/>
    <w:rsid w:val="00765A29"/>
    <w:rsid w:val="00765B2A"/>
    <w:rsid w:val="00765FA6"/>
    <w:rsid w:val="00766239"/>
    <w:rsid w:val="00766907"/>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93"/>
    <w:rsid w:val="00770CBE"/>
    <w:rsid w:val="00770CD6"/>
    <w:rsid w:val="00770FEB"/>
    <w:rsid w:val="007710FD"/>
    <w:rsid w:val="0077129D"/>
    <w:rsid w:val="007718DF"/>
    <w:rsid w:val="00771B50"/>
    <w:rsid w:val="0077200E"/>
    <w:rsid w:val="007721EC"/>
    <w:rsid w:val="007724A9"/>
    <w:rsid w:val="0077268D"/>
    <w:rsid w:val="0077291D"/>
    <w:rsid w:val="00772B22"/>
    <w:rsid w:val="00772D0A"/>
    <w:rsid w:val="007730A1"/>
    <w:rsid w:val="00773539"/>
    <w:rsid w:val="00773C73"/>
    <w:rsid w:val="00773D37"/>
    <w:rsid w:val="00773EE7"/>
    <w:rsid w:val="00773FBE"/>
    <w:rsid w:val="007742E4"/>
    <w:rsid w:val="007743E1"/>
    <w:rsid w:val="0077446C"/>
    <w:rsid w:val="0077456C"/>
    <w:rsid w:val="0077478B"/>
    <w:rsid w:val="007748F7"/>
    <w:rsid w:val="00774A78"/>
    <w:rsid w:val="00774C42"/>
    <w:rsid w:val="0077513A"/>
    <w:rsid w:val="00775558"/>
    <w:rsid w:val="007756EF"/>
    <w:rsid w:val="00775C4C"/>
    <w:rsid w:val="00775EEC"/>
    <w:rsid w:val="007765D2"/>
    <w:rsid w:val="00776AD7"/>
    <w:rsid w:val="00776C1C"/>
    <w:rsid w:val="00776FDB"/>
    <w:rsid w:val="00777014"/>
    <w:rsid w:val="00777065"/>
    <w:rsid w:val="007777CC"/>
    <w:rsid w:val="00777C21"/>
    <w:rsid w:val="00777E2D"/>
    <w:rsid w:val="007802C7"/>
    <w:rsid w:val="00780376"/>
    <w:rsid w:val="007810F8"/>
    <w:rsid w:val="007813CA"/>
    <w:rsid w:val="00781848"/>
    <w:rsid w:val="00781E1C"/>
    <w:rsid w:val="00781EC1"/>
    <w:rsid w:val="0078214B"/>
    <w:rsid w:val="00782871"/>
    <w:rsid w:val="007831EA"/>
    <w:rsid w:val="00783782"/>
    <w:rsid w:val="007837B4"/>
    <w:rsid w:val="007838AC"/>
    <w:rsid w:val="0078397E"/>
    <w:rsid w:val="007839C9"/>
    <w:rsid w:val="007839D6"/>
    <w:rsid w:val="00783EAE"/>
    <w:rsid w:val="00783FAC"/>
    <w:rsid w:val="00784331"/>
    <w:rsid w:val="00784764"/>
    <w:rsid w:val="007847DB"/>
    <w:rsid w:val="007849FA"/>
    <w:rsid w:val="00784AC8"/>
    <w:rsid w:val="00785390"/>
    <w:rsid w:val="00785415"/>
    <w:rsid w:val="00785657"/>
    <w:rsid w:val="00785814"/>
    <w:rsid w:val="00785985"/>
    <w:rsid w:val="00785A84"/>
    <w:rsid w:val="00786777"/>
    <w:rsid w:val="00786B32"/>
    <w:rsid w:val="00787199"/>
    <w:rsid w:val="007871F9"/>
    <w:rsid w:val="007873BE"/>
    <w:rsid w:val="00787448"/>
    <w:rsid w:val="00787754"/>
    <w:rsid w:val="00787CA3"/>
    <w:rsid w:val="00787E27"/>
    <w:rsid w:val="00790001"/>
    <w:rsid w:val="007902B0"/>
    <w:rsid w:val="00790347"/>
    <w:rsid w:val="00790362"/>
    <w:rsid w:val="00790427"/>
    <w:rsid w:val="00790577"/>
    <w:rsid w:val="0079068E"/>
    <w:rsid w:val="007906C9"/>
    <w:rsid w:val="00790727"/>
    <w:rsid w:val="00790C75"/>
    <w:rsid w:val="007914B5"/>
    <w:rsid w:val="00791823"/>
    <w:rsid w:val="00791F4E"/>
    <w:rsid w:val="007920EA"/>
    <w:rsid w:val="00792470"/>
    <w:rsid w:val="00792894"/>
    <w:rsid w:val="00792B08"/>
    <w:rsid w:val="00792CCE"/>
    <w:rsid w:val="00792F7D"/>
    <w:rsid w:val="007933E9"/>
    <w:rsid w:val="007933F6"/>
    <w:rsid w:val="007935F0"/>
    <w:rsid w:val="00793696"/>
    <w:rsid w:val="00793BFB"/>
    <w:rsid w:val="00793D57"/>
    <w:rsid w:val="007940A8"/>
    <w:rsid w:val="0079494D"/>
    <w:rsid w:val="007949E6"/>
    <w:rsid w:val="00794BC4"/>
    <w:rsid w:val="00794E66"/>
    <w:rsid w:val="00794F63"/>
    <w:rsid w:val="00794FB9"/>
    <w:rsid w:val="00795055"/>
    <w:rsid w:val="00795619"/>
    <w:rsid w:val="00795765"/>
    <w:rsid w:val="00795C75"/>
    <w:rsid w:val="00795E45"/>
    <w:rsid w:val="007960FD"/>
    <w:rsid w:val="0079612F"/>
    <w:rsid w:val="00796153"/>
    <w:rsid w:val="007967D0"/>
    <w:rsid w:val="0079689C"/>
    <w:rsid w:val="00796A50"/>
    <w:rsid w:val="00796D48"/>
    <w:rsid w:val="00796E8B"/>
    <w:rsid w:val="00797349"/>
    <w:rsid w:val="00797490"/>
    <w:rsid w:val="007975F6"/>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7E1"/>
    <w:rsid w:val="007A2828"/>
    <w:rsid w:val="007A29E3"/>
    <w:rsid w:val="007A2B0A"/>
    <w:rsid w:val="007A33E5"/>
    <w:rsid w:val="007A341B"/>
    <w:rsid w:val="007A3702"/>
    <w:rsid w:val="007A38DE"/>
    <w:rsid w:val="007A445A"/>
    <w:rsid w:val="007A4495"/>
    <w:rsid w:val="007A44D4"/>
    <w:rsid w:val="007A4565"/>
    <w:rsid w:val="007A4626"/>
    <w:rsid w:val="007A46BC"/>
    <w:rsid w:val="007A4CA7"/>
    <w:rsid w:val="007A4F48"/>
    <w:rsid w:val="007A528B"/>
    <w:rsid w:val="007A55C1"/>
    <w:rsid w:val="007A5A3F"/>
    <w:rsid w:val="007A5A4E"/>
    <w:rsid w:val="007A5A92"/>
    <w:rsid w:val="007A5E6D"/>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8CE"/>
    <w:rsid w:val="007B0B13"/>
    <w:rsid w:val="007B0BA0"/>
    <w:rsid w:val="007B0BA9"/>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736"/>
    <w:rsid w:val="007B3B35"/>
    <w:rsid w:val="007B3F69"/>
    <w:rsid w:val="007B40CA"/>
    <w:rsid w:val="007B412D"/>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0D"/>
    <w:rsid w:val="007C0325"/>
    <w:rsid w:val="007C0328"/>
    <w:rsid w:val="007C06B7"/>
    <w:rsid w:val="007C07A6"/>
    <w:rsid w:val="007C08F2"/>
    <w:rsid w:val="007C0A18"/>
    <w:rsid w:val="007C0DE3"/>
    <w:rsid w:val="007C0EDB"/>
    <w:rsid w:val="007C10BF"/>
    <w:rsid w:val="007C1154"/>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3F8D"/>
    <w:rsid w:val="007C406F"/>
    <w:rsid w:val="007C42A7"/>
    <w:rsid w:val="007C463A"/>
    <w:rsid w:val="007C48EE"/>
    <w:rsid w:val="007C4C9B"/>
    <w:rsid w:val="007C4F31"/>
    <w:rsid w:val="007C4F81"/>
    <w:rsid w:val="007C5376"/>
    <w:rsid w:val="007C544F"/>
    <w:rsid w:val="007C58A0"/>
    <w:rsid w:val="007C5949"/>
    <w:rsid w:val="007C596F"/>
    <w:rsid w:val="007C5E53"/>
    <w:rsid w:val="007C6138"/>
    <w:rsid w:val="007C620B"/>
    <w:rsid w:val="007C63F1"/>
    <w:rsid w:val="007C67AA"/>
    <w:rsid w:val="007C6E3D"/>
    <w:rsid w:val="007C6F42"/>
    <w:rsid w:val="007C70FC"/>
    <w:rsid w:val="007C7131"/>
    <w:rsid w:val="007C76D1"/>
    <w:rsid w:val="007C771A"/>
    <w:rsid w:val="007C7B2C"/>
    <w:rsid w:val="007C7BFF"/>
    <w:rsid w:val="007C7D2F"/>
    <w:rsid w:val="007C7E1D"/>
    <w:rsid w:val="007C7E99"/>
    <w:rsid w:val="007D003F"/>
    <w:rsid w:val="007D01AC"/>
    <w:rsid w:val="007D029B"/>
    <w:rsid w:val="007D02C1"/>
    <w:rsid w:val="007D03A7"/>
    <w:rsid w:val="007D07D1"/>
    <w:rsid w:val="007D0BB5"/>
    <w:rsid w:val="007D0E1B"/>
    <w:rsid w:val="007D0E63"/>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801"/>
    <w:rsid w:val="007D298D"/>
    <w:rsid w:val="007D2A6D"/>
    <w:rsid w:val="007D2C35"/>
    <w:rsid w:val="007D2D5A"/>
    <w:rsid w:val="007D338D"/>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5F"/>
    <w:rsid w:val="007D5AD0"/>
    <w:rsid w:val="007D5BAB"/>
    <w:rsid w:val="007D5CAB"/>
    <w:rsid w:val="007D5DEA"/>
    <w:rsid w:val="007D6972"/>
    <w:rsid w:val="007D6A69"/>
    <w:rsid w:val="007D71F3"/>
    <w:rsid w:val="007D7791"/>
    <w:rsid w:val="007D7E79"/>
    <w:rsid w:val="007E0209"/>
    <w:rsid w:val="007E04BD"/>
    <w:rsid w:val="007E06DB"/>
    <w:rsid w:val="007E0851"/>
    <w:rsid w:val="007E0D7B"/>
    <w:rsid w:val="007E14E2"/>
    <w:rsid w:val="007E15B2"/>
    <w:rsid w:val="007E224B"/>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4C34"/>
    <w:rsid w:val="007E51F3"/>
    <w:rsid w:val="007E5283"/>
    <w:rsid w:val="007E537D"/>
    <w:rsid w:val="007E5A0C"/>
    <w:rsid w:val="007E5CDA"/>
    <w:rsid w:val="007E5D70"/>
    <w:rsid w:val="007E617D"/>
    <w:rsid w:val="007E620E"/>
    <w:rsid w:val="007E6325"/>
    <w:rsid w:val="007E65EC"/>
    <w:rsid w:val="007E6922"/>
    <w:rsid w:val="007E69AC"/>
    <w:rsid w:val="007E6A3B"/>
    <w:rsid w:val="007E6AFA"/>
    <w:rsid w:val="007E6B4E"/>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4FED"/>
    <w:rsid w:val="007F5102"/>
    <w:rsid w:val="007F51D6"/>
    <w:rsid w:val="007F540C"/>
    <w:rsid w:val="007F5491"/>
    <w:rsid w:val="007F566E"/>
    <w:rsid w:val="007F57BC"/>
    <w:rsid w:val="007F5DF1"/>
    <w:rsid w:val="007F65DD"/>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2746"/>
    <w:rsid w:val="00802C85"/>
    <w:rsid w:val="008031B0"/>
    <w:rsid w:val="00803459"/>
    <w:rsid w:val="00803492"/>
    <w:rsid w:val="008036CF"/>
    <w:rsid w:val="00803AA7"/>
    <w:rsid w:val="00803EE2"/>
    <w:rsid w:val="00804570"/>
    <w:rsid w:val="00804823"/>
    <w:rsid w:val="00804C30"/>
    <w:rsid w:val="00804D18"/>
    <w:rsid w:val="00804ECF"/>
    <w:rsid w:val="0080500A"/>
    <w:rsid w:val="0080500E"/>
    <w:rsid w:val="00805264"/>
    <w:rsid w:val="008052BA"/>
    <w:rsid w:val="0080584A"/>
    <w:rsid w:val="008058E2"/>
    <w:rsid w:val="00805ADB"/>
    <w:rsid w:val="00805BA4"/>
    <w:rsid w:val="00805E10"/>
    <w:rsid w:val="00806594"/>
    <w:rsid w:val="008067F0"/>
    <w:rsid w:val="00806852"/>
    <w:rsid w:val="00806A58"/>
    <w:rsid w:val="00807443"/>
    <w:rsid w:val="008074A3"/>
    <w:rsid w:val="008074B5"/>
    <w:rsid w:val="0080752C"/>
    <w:rsid w:val="0080766C"/>
    <w:rsid w:val="0080787F"/>
    <w:rsid w:val="0080791B"/>
    <w:rsid w:val="00807ADB"/>
    <w:rsid w:val="00807B1F"/>
    <w:rsid w:val="00807B49"/>
    <w:rsid w:val="00807BEA"/>
    <w:rsid w:val="00807C2D"/>
    <w:rsid w:val="00807D79"/>
    <w:rsid w:val="00810217"/>
    <w:rsid w:val="008104AF"/>
    <w:rsid w:val="00810516"/>
    <w:rsid w:val="008108E4"/>
    <w:rsid w:val="00810DDF"/>
    <w:rsid w:val="00810F2E"/>
    <w:rsid w:val="00811366"/>
    <w:rsid w:val="00811A42"/>
    <w:rsid w:val="00811B9D"/>
    <w:rsid w:val="00811CCF"/>
    <w:rsid w:val="00811E24"/>
    <w:rsid w:val="00812718"/>
    <w:rsid w:val="00812AA6"/>
    <w:rsid w:val="00812E23"/>
    <w:rsid w:val="008133D6"/>
    <w:rsid w:val="00813525"/>
    <w:rsid w:val="008135E6"/>
    <w:rsid w:val="0081375F"/>
    <w:rsid w:val="008138EB"/>
    <w:rsid w:val="00813AA9"/>
    <w:rsid w:val="00813E9D"/>
    <w:rsid w:val="00814241"/>
    <w:rsid w:val="0081449E"/>
    <w:rsid w:val="00814B3C"/>
    <w:rsid w:val="00815060"/>
    <w:rsid w:val="008150FE"/>
    <w:rsid w:val="00815254"/>
    <w:rsid w:val="008153B1"/>
    <w:rsid w:val="008157E2"/>
    <w:rsid w:val="0081582D"/>
    <w:rsid w:val="00815A2A"/>
    <w:rsid w:val="00815B64"/>
    <w:rsid w:val="00815C0B"/>
    <w:rsid w:val="00815CE7"/>
    <w:rsid w:val="00816203"/>
    <w:rsid w:val="00816A95"/>
    <w:rsid w:val="0081773C"/>
    <w:rsid w:val="008177EC"/>
    <w:rsid w:val="00817DA3"/>
    <w:rsid w:val="0082011F"/>
    <w:rsid w:val="0082016F"/>
    <w:rsid w:val="00820510"/>
    <w:rsid w:val="0082054C"/>
    <w:rsid w:val="00820B80"/>
    <w:rsid w:val="00820FFD"/>
    <w:rsid w:val="00821A0F"/>
    <w:rsid w:val="00821A1F"/>
    <w:rsid w:val="00821AB1"/>
    <w:rsid w:val="00821B8A"/>
    <w:rsid w:val="00821C22"/>
    <w:rsid w:val="00822168"/>
    <w:rsid w:val="00822541"/>
    <w:rsid w:val="00822A95"/>
    <w:rsid w:val="00822B37"/>
    <w:rsid w:val="00822C64"/>
    <w:rsid w:val="00822D51"/>
    <w:rsid w:val="00822F02"/>
    <w:rsid w:val="00822F14"/>
    <w:rsid w:val="00822F62"/>
    <w:rsid w:val="00823130"/>
    <w:rsid w:val="0082337E"/>
    <w:rsid w:val="00823484"/>
    <w:rsid w:val="00824131"/>
    <w:rsid w:val="00824D65"/>
    <w:rsid w:val="00825245"/>
    <w:rsid w:val="008253EA"/>
    <w:rsid w:val="008261B8"/>
    <w:rsid w:val="00826634"/>
    <w:rsid w:val="008268A1"/>
    <w:rsid w:val="008268C4"/>
    <w:rsid w:val="00826BA9"/>
    <w:rsid w:val="00827004"/>
    <w:rsid w:val="0082751D"/>
    <w:rsid w:val="00827651"/>
    <w:rsid w:val="00827936"/>
    <w:rsid w:val="00827A26"/>
    <w:rsid w:val="00827C76"/>
    <w:rsid w:val="00830527"/>
    <w:rsid w:val="0083058F"/>
    <w:rsid w:val="008306C0"/>
    <w:rsid w:val="00830F84"/>
    <w:rsid w:val="0083153B"/>
    <w:rsid w:val="00831584"/>
    <w:rsid w:val="008315B6"/>
    <w:rsid w:val="00831A2E"/>
    <w:rsid w:val="00831E0C"/>
    <w:rsid w:val="008324E0"/>
    <w:rsid w:val="00832621"/>
    <w:rsid w:val="00832B39"/>
    <w:rsid w:val="00832C35"/>
    <w:rsid w:val="00832E49"/>
    <w:rsid w:val="00833CE2"/>
    <w:rsid w:val="00833D4C"/>
    <w:rsid w:val="0083463C"/>
    <w:rsid w:val="00834761"/>
    <w:rsid w:val="00834863"/>
    <w:rsid w:val="008348B2"/>
    <w:rsid w:val="00834BA0"/>
    <w:rsid w:val="00834C6C"/>
    <w:rsid w:val="00834CBC"/>
    <w:rsid w:val="00834EAD"/>
    <w:rsid w:val="008353D3"/>
    <w:rsid w:val="0083547D"/>
    <w:rsid w:val="0083588A"/>
    <w:rsid w:val="00835B99"/>
    <w:rsid w:val="00835BCC"/>
    <w:rsid w:val="00835F60"/>
    <w:rsid w:val="00836263"/>
    <w:rsid w:val="008366E4"/>
    <w:rsid w:val="008368DA"/>
    <w:rsid w:val="008369D3"/>
    <w:rsid w:val="0083719B"/>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113"/>
    <w:rsid w:val="0084280F"/>
    <w:rsid w:val="008429E1"/>
    <w:rsid w:val="00842A0B"/>
    <w:rsid w:val="00842A17"/>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D41"/>
    <w:rsid w:val="00844F3E"/>
    <w:rsid w:val="00845277"/>
    <w:rsid w:val="0084528A"/>
    <w:rsid w:val="00845305"/>
    <w:rsid w:val="0084539C"/>
    <w:rsid w:val="00845CC0"/>
    <w:rsid w:val="00845D7E"/>
    <w:rsid w:val="0084666B"/>
    <w:rsid w:val="00846B0A"/>
    <w:rsid w:val="00847073"/>
    <w:rsid w:val="008473A5"/>
    <w:rsid w:val="00847996"/>
    <w:rsid w:val="00847AD2"/>
    <w:rsid w:val="00847B8A"/>
    <w:rsid w:val="00847BA8"/>
    <w:rsid w:val="00847C54"/>
    <w:rsid w:val="00847FBC"/>
    <w:rsid w:val="00850160"/>
    <w:rsid w:val="00850338"/>
    <w:rsid w:val="0085036F"/>
    <w:rsid w:val="008503D6"/>
    <w:rsid w:val="00850AD3"/>
    <w:rsid w:val="00850D5E"/>
    <w:rsid w:val="00850F42"/>
    <w:rsid w:val="00851348"/>
    <w:rsid w:val="0085162B"/>
    <w:rsid w:val="00851633"/>
    <w:rsid w:val="00851BF3"/>
    <w:rsid w:val="00852AE7"/>
    <w:rsid w:val="00852D6D"/>
    <w:rsid w:val="00852F68"/>
    <w:rsid w:val="00852F9C"/>
    <w:rsid w:val="008531DD"/>
    <w:rsid w:val="00853AE6"/>
    <w:rsid w:val="00853DF9"/>
    <w:rsid w:val="0085403D"/>
    <w:rsid w:val="008540C5"/>
    <w:rsid w:val="008541B0"/>
    <w:rsid w:val="008543D4"/>
    <w:rsid w:val="00854767"/>
    <w:rsid w:val="008547D5"/>
    <w:rsid w:val="00854B7E"/>
    <w:rsid w:val="00854D40"/>
    <w:rsid w:val="0085501C"/>
    <w:rsid w:val="008551D9"/>
    <w:rsid w:val="008553A9"/>
    <w:rsid w:val="00855420"/>
    <w:rsid w:val="0085547B"/>
    <w:rsid w:val="008554F0"/>
    <w:rsid w:val="00855D91"/>
    <w:rsid w:val="00855E65"/>
    <w:rsid w:val="00855E79"/>
    <w:rsid w:val="008561F9"/>
    <w:rsid w:val="0085634F"/>
    <w:rsid w:val="00856447"/>
    <w:rsid w:val="00856627"/>
    <w:rsid w:val="00856B38"/>
    <w:rsid w:val="00856C34"/>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658"/>
    <w:rsid w:val="00862725"/>
    <w:rsid w:val="008628CE"/>
    <w:rsid w:val="00862912"/>
    <w:rsid w:val="00862944"/>
    <w:rsid w:val="008629AD"/>
    <w:rsid w:val="00862C93"/>
    <w:rsid w:val="00862CB6"/>
    <w:rsid w:val="00862D52"/>
    <w:rsid w:val="00862F44"/>
    <w:rsid w:val="00863177"/>
    <w:rsid w:val="008633D8"/>
    <w:rsid w:val="00863506"/>
    <w:rsid w:val="00863725"/>
    <w:rsid w:val="00864107"/>
    <w:rsid w:val="008643FD"/>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957"/>
    <w:rsid w:val="00865A10"/>
    <w:rsid w:val="00865A8B"/>
    <w:rsid w:val="00865C72"/>
    <w:rsid w:val="008660EC"/>
    <w:rsid w:val="00866383"/>
    <w:rsid w:val="008667C6"/>
    <w:rsid w:val="00866A5B"/>
    <w:rsid w:val="00866CEB"/>
    <w:rsid w:val="00866D93"/>
    <w:rsid w:val="00866DBA"/>
    <w:rsid w:val="00866E22"/>
    <w:rsid w:val="00866EEA"/>
    <w:rsid w:val="00867201"/>
    <w:rsid w:val="008673B0"/>
    <w:rsid w:val="00867742"/>
    <w:rsid w:val="00867EC6"/>
    <w:rsid w:val="00870020"/>
    <w:rsid w:val="00870442"/>
    <w:rsid w:val="008706E5"/>
    <w:rsid w:val="00870825"/>
    <w:rsid w:val="00870A7F"/>
    <w:rsid w:val="00870BD6"/>
    <w:rsid w:val="008712EC"/>
    <w:rsid w:val="0087138D"/>
    <w:rsid w:val="0087154C"/>
    <w:rsid w:val="00871673"/>
    <w:rsid w:val="00871D0F"/>
    <w:rsid w:val="00872168"/>
    <w:rsid w:val="008725FD"/>
    <w:rsid w:val="00872969"/>
    <w:rsid w:val="00872B46"/>
    <w:rsid w:val="00872D04"/>
    <w:rsid w:val="00872DB9"/>
    <w:rsid w:val="00872EA7"/>
    <w:rsid w:val="00872FA9"/>
    <w:rsid w:val="00873108"/>
    <w:rsid w:val="00873208"/>
    <w:rsid w:val="008732BB"/>
    <w:rsid w:val="00873A63"/>
    <w:rsid w:val="008740E2"/>
    <w:rsid w:val="008747ED"/>
    <w:rsid w:val="0087487C"/>
    <w:rsid w:val="0087487E"/>
    <w:rsid w:val="00874CE8"/>
    <w:rsid w:val="00874D47"/>
    <w:rsid w:val="00874F16"/>
    <w:rsid w:val="008753A7"/>
    <w:rsid w:val="0087584F"/>
    <w:rsid w:val="008759D6"/>
    <w:rsid w:val="00876044"/>
    <w:rsid w:val="008760D6"/>
    <w:rsid w:val="008762A4"/>
    <w:rsid w:val="00876551"/>
    <w:rsid w:val="008767DF"/>
    <w:rsid w:val="008769AD"/>
    <w:rsid w:val="00876B94"/>
    <w:rsid w:val="00876CC1"/>
    <w:rsid w:val="00876D08"/>
    <w:rsid w:val="00876F06"/>
    <w:rsid w:val="008776A6"/>
    <w:rsid w:val="00877BD2"/>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449"/>
    <w:rsid w:val="008907E1"/>
    <w:rsid w:val="00890D47"/>
    <w:rsid w:val="00890DB1"/>
    <w:rsid w:val="00890F73"/>
    <w:rsid w:val="0089142E"/>
    <w:rsid w:val="00891623"/>
    <w:rsid w:val="008917AD"/>
    <w:rsid w:val="00891C76"/>
    <w:rsid w:val="00891D36"/>
    <w:rsid w:val="0089203E"/>
    <w:rsid w:val="0089249D"/>
    <w:rsid w:val="008925F9"/>
    <w:rsid w:val="008927B7"/>
    <w:rsid w:val="008928A6"/>
    <w:rsid w:val="00892A40"/>
    <w:rsid w:val="00892C85"/>
    <w:rsid w:val="00892D8D"/>
    <w:rsid w:val="00892F20"/>
    <w:rsid w:val="00893089"/>
    <w:rsid w:val="0089316D"/>
    <w:rsid w:val="0089334E"/>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B9F"/>
    <w:rsid w:val="00896BEF"/>
    <w:rsid w:val="008972EF"/>
    <w:rsid w:val="00897489"/>
    <w:rsid w:val="00897600"/>
    <w:rsid w:val="00897684"/>
    <w:rsid w:val="008976B4"/>
    <w:rsid w:val="0089780D"/>
    <w:rsid w:val="008978B4"/>
    <w:rsid w:val="00897B01"/>
    <w:rsid w:val="00897F0D"/>
    <w:rsid w:val="00897FFC"/>
    <w:rsid w:val="008A06DA"/>
    <w:rsid w:val="008A0A6C"/>
    <w:rsid w:val="008A0C6C"/>
    <w:rsid w:val="008A0E5E"/>
    <w:rsid w:val="008A137D"/>
    <w:rsid w:val="008A1450"/>
    <w:rsid w:val="008A1954"/>
    <w:rsid w:val="008A1C07"/>
    <w:rsid w:val="008A1DE8"/>
    <w:rsid w:val="008A2028"/>
    <w:rsid w:val="008A2129"/>
    <w:rsid w:val="008A2659"/>
    <w:rsid w:val="008A27DB"/>
    <w:rsid w:val="008A288C"/>
    <w:rsid w:val="008A2E92"/>
    <w:rsid w:val="008A3505"/>
    <w:rsid w:val="008A3518"/>
    <w:rsid w:val="008A3B67"/>
    <w:rsid w:val="008A40BD"/>
    <w:rsid w:val="008A46C2"/>
    <w:rsid w:val="008A4DBF"/>
    <w:rsid w:val="008A50E5"/>
    <w:rsid w:val="008A5159"/>
    <w:rsid w:val="008A5203"/>
    <w:rsid w:val="008A54B7"/>
    <w:rsid w:val="008A558E"/>
    <w:rsid w:val="008A56D4"/>
    <w:rsid w:val="008A5823"/>
    <w:rsid w:val="008A61F9"/>
    <w:rsid w:val="008A64E7"/>
    <w:rsid w:val="008A64FC"/>
    <w:rsid w:val="008A65E5"/>
    <w:rsid w:val="008A6E5E"/>
    <w:rsid w:val="008A6F71"/>
    <w:rsid w:val="008A701E"/>
    <w:rsid w:val="008A7BC3"/>
    <w:rsid w:val="008A7CF3"/>
    <w:rsid w:val="008B0042"/>
    <w:rsid w:val="008B030A"/>
    <w:rsid w:val="008B0772"/>
    <w:rsid w:val="008B0924"/>
    <w:rsid w:val="008B0B0A"/>
    <w:rsid w:val="008B0B27"/>
    <w:rsid w:val="008B0BFA"/>
    <w:rsid w:val="008B0D99"/>
    <w:rsid w:val="008B0DEE"/>
    <w:rsid w:val="008B0F83"/>
    <w:rsid w:val="008B0FC0"/>
    <w:rsid w:val="008B1224"/>
    <w:rsid w:val="008B1407"/>
    <w:rsid w:val="008B1520"/>
    <w:rsid w:val="008B1565"/>
    <w:rsid w:val="008B19EB"/>
    <w:rsid w:val="008B1FCF"/>
    <w:rsid w:val="008B2383"/>
    <w:rsid w:val="008B241D"/>
    <w:rsid w:val="008B29F8"/>
    <w:rsid w:val="008B2A31"/>
    <w:rsid w:val="008B2C4D"/>
    <w:rsid w:val="008B2E0C"/>
    <w:rsid w:val="008B3101"/>
    <w:rsid w:val="008B33F8"/>
    <w:rsid w:val="008B357D"/>
    <w:rsid w:val="008B3826"/>
    <w:rsid w:val="008B38FA"/>
    <w:rsid w:val="008B3DD6"/>
    <w:rsid w:val="008B3E11"/>
    <w:rsid w:val="008B3E49"/>
    <w:rsid w:val="008B44D4"/>
    <w:rsid w:val="008B452C"/>
    <w:rsid w:val="008B46CD"/>
    <w:rsid w:val="008B4A80"/>
    <w:rsid w:val="008B4CB7"/>
    <w:rsid w:val="008B4E54"/>
    <w:rsid w:val="008B51FC"/>
    <w:rsid w:val="008B5359"/>
    <w:rsid w:val="008B5A71"/>
    <w:rsid w:val="008B5DC0"/>
    <w:rsid w:val="008B5E00"/>
    <w:rsid w:val="008B5EB3"/>
    <w:rsid w:val="008B6090"/>
    <w:rsid w:val="008B649B"/>
    <w:rsid w:val="008B6744"/>
    <w:rsid w:val="008B6946"/>
    <w:rsid w:val="008B6CD0"/>
    <w:rsid w:val="008B6F1B"/>
    <w:rsid w:val="008B7230"/>
    <w:rsid w:val="008B7308"/>
    <w:rsid w:val="008B775E"/>
    <w:rsid w:val="008B77CD"/>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531B"/>
    <w:rsid w:val="008C55BD"/>
    <w:rsid w:val="008C5A46"/>
    <w:rsid w:val="008C61BD"/>
    <w:rsid w:val="008C666F"/>
    <w:rsid w:val="008C67FB"/>
    <w:rsid w:val="008C6902"/>
    <w:rsid w:val="008C69CE"/>
    <w:rsid w:val="008C6A20"/>
    <w:rsid w:val="008C724C"/>
    <w:rsid w:val="008C72EE"/>
    <w:rsid w:val="008C74F4"/>
    <w:rsid w:val="008C762E"/>
    <w:rsid w:val="008C7685"/>
    <w:rsid w:val="008C76CE"/>
    <w:rsid w:val="008C79D4"/>
    <w:rsid w:val="008C7A57"/>
    <w:rsid w:val="008D01BC"/>
    <w:rsid w:val="008D0242"/>
    <w:rsid w:val="008D0256"/>
    <w:rsid w:val="008D0911"/>
    <w:rsid w:val="008D0D63"/>
    <w:rsid w:val="008D0DB9"/>
    <w:rsid w:val="008D1424"/>
    <w:rsid w:val="008D15FE"/>
    <w:rsid w:val="008D1B8B"/>
    <w:rsid w:val="008D1CB4"/>
    <w:rsid w:val="008D1E57"/>
    <w:rsid w:val="008D212C"/>
    <w:rsid w:val="008D219B"/>
    <w:rsid w:val="008D2257"/>
    <w:rsid w:val="008D22C0"/>
    <w:rsid w:val="008D2724"/>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F57"/>
    <w:rsid w:val="008D5490"/>
    <w:rsid w:val="008D55AA"/>
    <w:rsid w:val="008D5867"/>
    <w:rsid w:val="008D614F"/>
    <w:rsid w:val="008D6173"/>
    <w:rsid w:val="008D621E"/>
    <w:rsid w:val="008D6A77"/>
    <w:rsid w:val="008D70EB"/>
    <w:rsid w:val="008D7758"/>
    <w:rsid w:val="008E0616"/>
    <w:rsid w:val="008E0947"/>
    <w:rsid w:val="008E0D7A"/>
    <w:rsid w:val="008E0D7F"/>
    <w:rsid w:val="008E12C8"/>
    <w:rsid w:val="008E1472"/>
    <w:rsid w:val="008E191A"/>
    <w:rsid w:val="008E1F45"/>
    <w:rsid w:val="008E2296"/>
    <w:rsid w:val="008E2529"/>
    <w:rsid w:val="008E27CE"/>
    <w:rsid w:val="008E29B7"/>
    <w:rsid w:val="008E29B9"/>
    <w:rsid w:val="008E2C12"/>
    <w:rsid w:val="008E2CB9"/>
    <w:rsid w:val="008E3140"/>
    <w:rsid w:val="008E3639"/>
    <w:rsid w:val="008E3857"/>
    <w:rsid w:val="008E3AE2"/>
    <w:rsid w:val="008E3BBE"/>
    <w:rsid w:val="008E3C7D"/>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618"/>
    <w:rsid w:val="008E6A37"/>
    <w:rsid w:val="008E6A5B"/>
    <w:rsid w:val="008E6D2D"/>
    <w:rsid w:val="008E70CF"/>
    <w:rsid w:val="008E7435"/>
    <w:rsid w:val="008E74BA"/>
    <w:rsid w:val="008E765E"/>
    <w:rsid w:val="008E78E8"/>
    <w:rsid w:val="008E7975"/>
    <w:rsid w:val="008E7EE7"/>
    <w:rsid w:val="008E7F27"/>
    <w:rsid w:val="008F00AE"/>
    <w:rsid w:val="008F0134"/>
    <w:rsid w:val="008F01FE"/>
    <w:rsid w:val="008F044D"/>
    <w:rsid w:val="008F079A"/>
    <w:rsid w:val="008F0813"/>
    <w:rsid w:val="008F0884"/>
    <w:rsid w:val="008F08E4"/>
    <w:rsid w:val="008F0BF2"/>
    <w:rsid w:val="008F0E23"/>
    <w:rsid w:val="008F0F6A"/>
    <w:rsid w:val="008F1897"/>
    <w:rsid w:val="008F19CB"/>
    <w:rsid w:val="008F1CBD"/>
    <w:rsid w:val="008F1CCC"/>
    <w:rsid w:val="008F1CF6"/>
    <w:rsid w:val="008F2439"/>
    <w:rsid w:val="008F2565"/>
    <w:rsid w:val="008F2B1B"/>
    <w:rsid w:val="008F2D9C"/>
    <w:rsid w:val="008F2E56"/>
    <w:rsid w:val="008F3112"/>
    <w:rsid w:val="008F3263"/>
    <w:rsid w:val="008F32F0"/>
    <w:rsid w:val="008F3BC0"/>
    <w:rsid w:val="008F3F48"/>
    <w:rsid w:val="008F4354"/>
    <w:rsid w:val="008F437C"/>
    <w:rsid w:val="008F48B7"/>
    <w:rsid w:val="008F4B6B"/>
    <w:rsid w:val="008F4DD0"/>
    <w:rsid w:val="008F4EB9"/>
    <w:rsid w:val="008F5453"/>
    <w:rsid w:val="008F560F"/>
    <w:rsid w:val="008F5CE0"/>
    <w:rsid w:val="008F5EC0"/>
    <w:rsid w:val="008F5ED5"/>
    <w:rsid w:val="008F6315"/>
    <w:rsid w:val="008F65A8"/>
    <w:rsid w:val="008F65F3"/>
    <w:rsid w:val="008F6673"/>
    <w:rsid w:val="008F6E96"/>
    <w:rsid w:val="008F725B"/>
    <w:rsid w:val="008F7671"/>
    <w:rsid w:val="008F782B"/>
    <w:rsid w:val="008F7BC4"/>
    <w:rsid w:val="008F7CD9"/>
    <w:rsid w:val="008F7ED1"/>
    <w:rsid w:val="00900894"/>
    <w:rsid w:val="00900A20"/>
    <w:rsid w:val="00900AD4"/>
    <w:rsid w:val="00900B8C"/>
    <w:rsid w:val="00900C2A"/>
    <w:rsid w:val="00900CAB"/>
    <w:rsid w:val="00900F3B"/>
    <w:rsid w:val="0090199F"/>
    <w:rsid w:val="00901A77"/>
    <w:rsid w:val="009020D5"/>
    <w:rsid w:val="00902242"/>
    <w:rsid w:val="00902723"/>
    <w:rsid w:val="009029E3"/>
    <w:rsid w:val="00902F73"/>
    <w:rsid w:val="00903083"/>
    <w:rsid w:val="00903447"/>
    <w:rsid w:val="009035D1"/>
    <w:rsid w:val="00903851"/>
    <w:rsid w:val="00903883"/>
    <w:rsid w:val="00903940"/>
    <w:rsid w:val="00903C91"/>
    <w:rsid w:val="00903D0E"/>
    <w:rsid w:val="00903E84"/>
    <w:rsid w:val="00903FDB"/>
    <w:rsid w:val="0090408C"/>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620"/>
    <w:rsid w:val="00906936"/>
    <w:rsid w:val="00906A2E"/>
    <w:rsid w:val="00906BE2"/>
    <w:rsid w:val="00906F18"/>
    <w:rsid w:val="009070A8"/>
    <w:rsid w:val="00907302"/>
    <w:rsid w:val="00907336"/>
    <w:rsid w:val="009075AE"/>
    <w:rsid w:val="00907918"/>
    <w:rsid w:val="00907BEF"/>
    <w:rsid w:val="00907E6D"/>
    <w:rsid w:val="00910231"/>
    <w:rsid w:val="009109E9"/>
    <w:rsid w:val="009109F4"/>
    <w:rsid w:val="00910BF5"/>
    <w:rsid w:val="00910D71"/>
    <w:rsid w:val="00910DE8"/>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AE1"/>
    <w:rsid w:val="00915B43"/>
    <w:rsid w:val="00915BF4"/>
    <w:rsid w:val="00915CCC"/>
    <w:rsid w:val="00916BF2"/>
    <w:rsid w:val="0091717F"/>
    <w:rsid w:val="00917474"/>
    <w:rsid w:val="009179F0"/>
    <w:rsid w:val="00920196"/>
    <w:rsid w:val="00920374"/>
    <w:rsid w:val="00920953"/>
    <w:rsid w:val="00920F40"/>
    <w:rsid w:val="009210E7"/>
    <w:rsid w:val="00921A65"/>
    <w:rsid w:val="00921FBF"/>
    <w:rsid w:val="009221CA"/>
    <w:rsid w:val="00922416"/>
    <w:rsid w:val="009225A2"/>
    <w:rsid w:val="00922AEE"/>
    <w:rsid w:val="00922B5E"/>
    <w:rsid w:val="00922FBA"/>
    <w:rsid w:val="0092302F"/>
    <w:rsid w:val="009232F0"/>
    <w:rsid w:val="00923A47"/>
    <w:rsid w:val="00923B68"/>
    <w:rsid w:val="00923D06"/>
    <w:rsid w:val="00923E8E"/>
    <w:rsid w:val="00924598"/>
    <w:rsid w:val="00924918"/>
    <w:rsid w:val="00924924"/>
    <w:rsid w:val="00924A57"/>
    <w:rsid w:val="00924B19"/>
    <w:rsid w:val="00924C0D"/>
    <w:rsid w:val="00924FEF"/>
    <w:rsid w:val="00925206"/>
    <w:rsid w:val="00925250"/>
    <w:rsid w:val="0092548F"/>
    <w:rsid w:val="009254BA"/>
    <w:rsid w:val="009256AE"/>
    <w:rsid w:val="009257FC"/>
    <w:rsid w:val="009259B3"/>
    <w:rsid w:val="00925EC3"/>
    <w:rsid w:val="00926448"/>
    <w:rsid w:val="0092680D"/>
    <w:rsid w:val="00926C89"/>
    <w:rsid w:val="0092708E"/>
    <w:rsid w:val="00930063"/>
    <w:rsid w:val="00930137"/>
    <w:rsid w:val="00930389"/>
    <w:rsid w:val="00930589"/>
    <w:rsid w:val="0093067E"/>
    <w:rsid w:val="00930903"/>
    <w:rsid w:val="009309A4"/>
    <w:rsid w:val="00931508"/>
    <w:rsid w:val="00931943"/>
    <w:rsid w:val="00931F5E"/>
    <w:rsid w:val="00931F99"/>
    <w:rsid w:val="009321F8"/>
    <w:rsid w:val="009324BE"/>
    <w:rsid w:val="00932623"/>
    <w:rsid w:val="00932A78"/>
    <w:rsid w:val="00932BD4"/>
    <w:rsid w:val="00932EAB"/>
    <w:rsid w:val="00932F5C"/>
    <w:rsid w:val="00933090"/>
    <w:rsid w:val="009331CB"/>
    <w:rsid w:val="00933344"/>
    <w:rsid w:val="009334C2"/>
    <w:rsid w:val="00933886"/>
    <w:rsid w:val="00933EDD"/>
    <w:rsid w:val="00934060"/>
    <w:rsid w:val="00934237"/>
    <w:rsid w:val="0093477D"/>
    <w:rsid w:val="00934D31"/>
    <w:rsid w:val="00934D69"/>
    <w:rsid w:val="00934D6A"/>
    <w:rsid w:val="009354D8"/>
    <w:rsid w:val="00935696"/>
    <w:rsid w:val="0093582E"/>
    <w:rsid w:val="0093587A"/>
    <w:rsid w:val="00935FAB"/>
    <w:rsid w:val="0093615E"/>
    <w:rsid w:val="009364A8"/>
    <w:rsid w:val="009367C3"/>
    <w:rsid w:val="0093690D"/>
    <w:rsid w:val="00936EB4"/>
    <w:rsid w:val="00937005"/>
    <w:rsid w:val="009371BA"/>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122"/>
    <w:rsid w:val="00941767"/>
    <w:rsid w:val="0094187B"/>
    <w:rsid w:val="00941926"/>
    <w:rsid w:val="009419EF"/>
    <w:rsid w:val="00941CBD"/>
    <w:rsid w:val="00941D39"/>
    <w:rsid w:val="00942044"/>
    <w:rsid w:val="00942250"/>
    <w:rsid w:val="0094230E"/>
    <w:rsid w:val="00942638"/>
    <w:rsid w:val="0094263B"/>
    <w:rsid w:val="009428EE"/>
    <w:rsid w:val="00942AD6"/>
    <w:rsid w:val="00942C2A"/>
    <w:rsid w:val="00942E43"/>
    <w:rsid w:val="00942E92"/>
    <w:rsid w:val="00942FE6"/>
    <w:rsid w:val="0094326F"/>
    <w:rsid w:val="009432C9"/>
    <w:rsid w:val="00943A4F"/>
    <w:rsid w:val="00943A53"/>
    <w:rsid w:val="00943B11"/>
    <w:rsid w:val="009441FD"/>
    <w:rsid w:val="009442E1"/>
    <w:rsid w:val="0094431E"/>
    <w:rsid w:val="00944692"/>
    <w:rsid w:val="00944887"/>
    <w:rsid w:val="009448C2"/>
    <w:rsid w:val="009449E4"/>
    <w:rsid w:val="00944A8F"/>
    <w:rsid w:val="00944CDB"/>
    <w:rsid w:val="009451C7"/>
    <w:rsid w:val="0094543D"/>
    <w:rsid w:val="00945B6B"/>
    <w:rsid w:val="00945BB7"/>
    <w:rsid w:val="00945F49"/>
    <w:rsid w:val="00946209"/>
    <w:rsid w:val="0094658B"/>
    <w:rsid w:val="00946F1E"/>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57A"/>
    <w:rsid w:val="009557D0"/>
    <w:rsid w:val="009558E8"/>
    <w:rsid w:val="009559B6"/>
    <w:rsid w:val="00955AD8"/>
    <w:rsid w:val="00955DC1"/>
    <w:rsid w:val="00956560"/>
    <w:rsid w:val="0095660F"/>
    <w:rsid w:val="0095661B"/>
    <w:rsid w:val="00956A11"/>
    <w:rsid w:val="00956DB9"/>
    <w:rsid w:val="00957086"/>
    <w:rsid w:val="009573DA"/>
    <w:rsid w:val="00957687"/>
    <w:rsid w:val="009579E6"/>
    <w:rsid w:val="00957A34"/>
    <w:rsid w:val="00957CC5"/>
    <w:rsid w:val="00957D31"/>
    <w:rsid w:val="00957E86"/>
    <w:rsid w:val="00957F37"/>
    <w:rsid w:val="00960207"/>
    <w:rsid w:val="0096028E"/>
    <w:rsid w:val="00960567"/>
    <w:rsid w:val="00960C38"/>
    <w:rsid w:val="009611F2"/>
    <w:rsid w:val="00961671"/>
    <w:rsid w:val="00961810"/>
    <w:rsid w:val="0096207C"/>
    <w:rsid w:val="00962123"/>
    <w:rsid w:val="009626A8"/>
    <w:rsid w:val="00962C90"/>
    <w:rsid w:val="0096309F"/>
    <w:rsid w:val="00963268"/>
    <w:rsid w:val="00963BD0"/>
    <w:rsid w:val="00963BD6"/>
    <w:rsid w:val="00963C63"/>
    <w:rsid w:val="00963E6A"/>
    <w:rsid w:val="00964053"/>
    <w:rsid w:val="009643E5"/>
    <w:rsid w:val="00964A23"/>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176"/>
    <w:rsid w:val="0097222D"/>
    <w:rsid w:val="0097236D"/>
    <w:rsid w:val="009724B1"/>
    <w:rsid w:val="00973112"/>
    <w:rsid w:val="00973143"/>
    <w:rsid w:val="00973609"/>
    <w:rsid w:val="00973675"/>
    <w:rsid w:val="0097374C"/>
    <w:rsid w:val="00973D59"/>
    <w:rsid w:val="0097418C"/>
    <w:rsid w:val="009749F9"/>
    <w:rsid w:val="00974E0E"/>
    <w:rsid w:val="00974E18"/>
    <w:rsid w:val="00975634"/>
    <w:rsid w:val="00975668"/>
    <w:rsid w:val="0097582F"/>
    <w:rsid w:val="00975944"/>
    <w:rsid w:val="00975B63"/>
    <w:rsid w:val="009762EE"/>
    <w:rsid w:val="00976305"/>
    <w:rsid w:val="00976634"/>
    <w:rsid w:val="009766AF"/>
    <w:rsid w:val="00976B45"/>
    <w:rsid w:val="00976C58"/>
    <w:rsid w:val="00977053"/>
    <w:rsid w:val="0097707C"/>
    <w:rsid w:val="0097750F"/>
    <w:rsid w:val="00977A39"/>
    <w:rsid w:val="009804C7"/>
    <w:rsid w:val="0098081E"/>
    <w:rsid w:val="009811EF"/>
    <w:rsid w:val="0098125F"/>
    <w:rsid w:val="00981659"/>
    <w:rsid w:val="00981B9D"/>
    <w:rsid w:val="00981CE9"/>
    <w:rsid w:val="00981F91"/>
    <w:rsid w:val="00982046"/>
    <w:rsid w:val="009821A0"/>
    <w:rsid w:val="009825A5"/>
    <w:rsid w:val="009825BB"/>
    <w:rsid w:val="0098260B"/>
    <w:rsid w:val="00982AAC"/>
    <w:rsid w:val="00982B35"/>
    <w:rsid w:val="009833B8"/>
    <w:rsid w:val="00983578"/>
    <w:rsid w:val="0098364B"/>
    <w:rsid w:val="00983683"/>
    <w:rsid w:val="0098372F"/>
    <w:rsid w:val="00983769"/>
    <w:rsid w:val="0098396D"/>
    <w:rsid w:val="0098398F"/>
    <w:rsid w:val="00983B38"/>
    <w:rsid w:val="00983F4D"/>
    <w:rsid w:val="009841BA"/>
    <w:rsid w:val="00984310"/>
    <w:rsid w:val="009847DF"/>
    <w:rsid w:val="00984DBE"/>
    <w:rsid w:val="009854F3"/>
    <w:rsid w:val="00985815"/>
    <w:rsid w:val="00985B1D"/>
    <w:rsid w:val="00985B8C"/>
    <w:rsid w:val="00986CAF"/>
    <w:rsid w:val="009870B3"/>
    <w:rsid w:val="009870BB"/>
    <w:rsid w:val="00987778"/>
    <w:rsid w:val="009878B9"/>
    <w:rsid w:val="00987997"/>
    <w:rsid w:val="00987A6F"/>
    <w:rsid w:val="00987D22"/>
    <w:rsid w:val="00987E75"/>
    <w:rsid w:val="0099008B"/>
    <w:rsid w:val="00990196"/>
    <w:rsid w:val="009902A5"/>
    <w:rsid w:val="00990A9F"/>
    <w:rsid w:val="00990AE5"/>
    <w:rsid w:val="00990B66"/>
    <w:rsid w:val="00990B71"/>
    <w:rsid w:val="00990CCB"/>
    <w:rsid w:val="00990F47"/>
    <w:rsid w:val="0099148E"/>
    <w:rsid w:val="00991B31"/>
    <w:rsid w:val="0099210B"/>
    <w:rsid w:val="00992325"/>
    <w:rsid w:val="00992430"/>
    <w:rsid w:val="009924F8"/>
    <w:rsid w:val="00992531"/>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75B"/>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AE"/>
    <w:rsid w:val="00996C19"/>
    <w:rsid w:val="00996CF5"/>
    <w:rsid w:val="00996FF3"/>
    <w:rsid w:val="00997144"/>
    <w:rsid w:val="00997263"/>
    <w:rsid w:val="00997BB6"/>
    <w:rsid w:val="00997D19"/>
    <w:rsid w:val="00997D8A"/>
    <w:rsid w:val="00997FB1"/>
    <w:rsid w:val="009A0192"/>
    <w:rsid w:val="009A04AF"/>
    <w:rsid w:val="009A056E"/>
    <w:rsid w:val="009A0628"/>
    <w:rsid w:val="009A0741"/>
    <w:rsid w:val="009A0768"/>
    <w:rsid w:val="009A096B"/>
    <w:rsid w:val="009A0A79"/>
    <w:rsid w:val="009A0D24"/>
    <w:rsid w:val="009A0E89"/>
    <w:rsid w:val="009A158E"/>
    <w:rsid w:val="009A1EE1"/>
    <w:rsid w:val="009A1F7B"/>
    <w:rsid w:val="009A2327"/>
    <w:rsid w:val="009A33BB"/>
    <w:rsid w:val="009A33EF"/>
    <w:rsid w:val="009A3AAC"/>
    <w:rsid w:val="009A3C03"/>
    <w:rsid w:val="009A3FE3"/>
    <w:rsid w:val="009A40E7"/>
    <w:rsid w:val="009A44AE"/>
    <w:rsid w:val="009A47B3"/>
    <w:rsid w:val="009A487B"/>
    <w:rsid w:val="009A49DC"/>
    <w:rsid w:val="009A4D01"/>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6A0"/>
    <w:rsid w:val="009B0921"/>
    <w:rsid w:val="009B18E4"/>
    <w:rsid w:val="009B1A69"/>
    <w:rsid w:val="009B1E0C"/>
    <w:rsid w:val="009B230C"/>
    <w:rsid w:val="009B24A0"/>
    <w:rsid w:val="009B28DF"/>
    <w:rsid w:val="009B2DB7"/>
    <w:rsid w:val="009B3004"/>
    <w:rsid w:val="009B31C7"/>
    <w:rsid w:val="009B3643"/>
    <w:rsid w:val="009B38E6"/>
    <w:rsid w:val="009B409D"/>
    <w:rsid w:val="009B4191"/>
    <w:rsid w:val="009B45A4"/>
    <w:rsid w:val="009B45DA"/>
    <w:rsid w:val="009B4694"/>
    <w:rsid w:val="009B48A5"/>
    <w:rsid w:val="009B4948"/>
    <w:rsid w:val="009B4D7D"/>
    <w:rsid w:val="009B4E2C"/>
    <w:rsid w:val="009B4FC9"/>
    <w:rsid w:val="009B5434"/>
    <w:rsid w:val="009B5507"/>
    <w:rsid w:val="009B5705"/>
    <w:rsid w:val="009B5ADF"/>
    <w:rsid w:val="009B6306"/>
    <w:rsid w:val="009B63E0"/>
    <w:rsid w:val="009B644C"/>
    <w:rsid w:val="009B666E"/>
    <w:rsid w:val="009B68AB"/>
    <w:rsid w:val="009B6F50"/>
    <w:rsid w:val="009B706A"/>
    <w:rsid w:val="009B71F1"/>
    <w:rsid w:val="009B73E4"/>
    <w:rsid w:val="009B7505"/>
    <w:rsid w:val="009B7847"/>
    <w:rsid w:val="009B7E7E"/>
    <w:rsid w:val="009C02BC"/>
    <w:rsid w:val="009C07F9"/>
    <w:rsid w:val="009C0A7F"/>
    <w:rsid w:val="009C148B"/>
    <w:rsid w:val="009C1669"/>
    <w:rsid w:val="009C1835"/>
    <w:rsid w:val="009C1987"/>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76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468"/>
    <w:rsid w:val="009D270D"/>
    <w:rsid w:val="009D2847"/>
    <w:rsid w:val="009D289F"/>
    <w:rsid w:val="009D2900"/>
    <w:rsid w:val="009D2956"/>
    <w:rsid w:val="009D3018"/>
    <w:rsid w:val="009D3081"/>
    <w:rsid w:val="009D36A8"/>
    <w:rsid w:val="009D36B8"/>
    <w:rsid w:val="009D3A84"/>
    <w:rsid w:val="009D41E1"/>
    <w:rsid w:val="009D43BD"/>
    <w:rsid w:val="009D4425"/>
    <w:rsid w:val="009D4D59"/>
    <w:rsid w:val="009D4FB2"/>
    <w:rsid w:val="009D4FD3"/>
    <w:rsid w:val="009D51BB"/>
    <w:rsid w:val="009D5668"/>
    <w:rsid w:val="009D571A"/>
    <w:rsid w:val="009D571B"/>
    <w:rsid w:val="009D5826"/>
    <w:rsid w:val="009D6354"/>
    <w:rsid w:val="009D6693"/>
    <w:rsid w:val="009D6983"/>
    <w:rsid w:val="009D6C61"/>
    <w:rsid w:val="009D6F55"/>
    <w:rsid w:val="009D710B"/>
    <w:rsid w:val="009D7261"/>
    <w:rsid w:val="009D7804"/>
    <w:rsid w:val="009D7C13"/>
    <w:rsid w:val="009D7EA3"/>
    <w:rsid w:val="009D7F92"/>
    <w:rsid w:val="009E027B"/>
    <w:rsid w:val="009E04F1"/>
    <w:rsid w:val="009E0E8F"/>
    <w:rsid w:val="009E0FCA"/>
    <w:rsid w:val="009E1184"/>
    <w:rsid w:val="009E126C"/>
    <w:rsid w:val="009E1D8C"/>
    <w:rsid w:val="009E215B"/>
    <w:rsid w:val="009E2C1B"/>
    <w:rsid w:val="009E2E00"/>
    <w:rsid w:val="009E2E68"/>
    <w:rsid w:val="009E377D"/>
    <w:rsid w:val="009E3D24"/>
    <w:rsid w:val="009E3FD3"/>
    <w:rsid w:val="009E418F"/>
    <w:rsid w:val="009E419E"/>
    <w:rsid w:val="009E4595"/>
    <w:rsid w:val="009E4639"/>
    <w:rsid w:val="009E4779"/>
    <w:rsid w:val="009E4986"/>
    <w:rsid w:val="009E4B78"/>
    <w:rsid w:val="009E4D1D"/>
    <w:rsid w:val="009E4F73"/>
    <w:rsid w:val="009E4FD6"/>
    <w:rsid w:val="009E513B"/>
    <w:rsid w:val="009E58A2"/>
    <w:rsid w:val="009E6060"/>
    <w:rsid w:val="009E6305"/>
    <w:rsid w:val="009E67A7"/>
    <w:rsid w:val="009E6AC8"/>
    <w:rsid w:val="009E6BD5"/>
    <w:rsid w:val="009E7682"/>
    <w:rsid w:val="009E7AAE"/>
    <w:rsid w:val="009E7E18"/>
    <w:rsid w:val="009E7E53"/>
    <w:rsid w:val="009F0850"/>
    <w:rsid w:val="009F0AFA"/>
    <w:rsid w:val="009F15A6"/>
    <w:rsid w:val="009F1627"/>
    <w:rsid w:val="009F1AEE"/>
    <w:rsid w:val="009F21A6"/>
    <w:rsid w:val="009F24CB"/>
    <w:rsid w:val="009F2549"/>
    <w:rsid w:val="009F29CA"/>
    <w:rsid w:val="009F2A42"/>
    <w:rsid w:val="009F2BFC"/>
    <w:rsid w:val="009F2C20"/>
    <w:rsid w:val="009F2CB4"/>
    <w:rsid w:val="009F2E5B"/>
    <w:rsid w:val="009F31A3"/>
    <w:rsid w:val="009F34E6"/>
    <w:rsid w:val="009F3755"/>
    <w:rsid w:val="009F38A8"/>
    <w:rsid w:val="009F39EC"/>
    <w:rsid w:val="009F3F68"/>
    <w:rsid w:val="009F49F8"/>
    <w:rsid w:val="009F4C01"/>
    <w:rsid w:val="009F4C82"/>
    <w:rsid w:val="009F4F6E"/>
    <w:rsid w:val="009F516B"/>
    <w:rsid w:val="009F5253"/>
    <w:rsid w:val="009F5801"/>
    <w:rsid w:val="009F59D7"/>
    <w:rsid w:val="009F5AB0"/>
    <w:rsid w:val="009F5C73"/>
    <w:rsid w:val="009F63EF"/>
    <w:rsid w:val="009F693F"/>
    <w:rsid w:val="009F69B5"/>
    <w:rsid w:val="009F6A78"/>
    <w:rsid w:val="009F6F7D"/>
    <w:rsid w:val="009F717C"/>
    <w:rsid w:val="009F724D"/>
    <w:rsid w:val="009F7511"/>
    <w:rsid w:val="009F773D"/>
    <w:rsid w:val="009F7745"/>
    <w:rsid w:val="009F7746"/>
    <w:rsid w:val="009F7EA5"/>
    <w:rsid w:val="00A000BF"/>
    <w:rsid w:val="00A0011A"/>
    <w:rsid w:val="00A00346"/>
    <w:rsid w:val="00A00657"/>
    <w:rsid w:val="00A008D6"/>
    <w:rsid w:val="00A00AF2"/>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132"/>
    <w:rsid w:val="00A04B42"/>
    <w:rsid w:val="00A04E1A"/>
    <w:rsid w:val="00A04E7D"/>
    <w:rsid w:val="00A05493"/>
    <w:rsid w:val="00A055DF"/>
    <w:rsid w:val="00A056DD"/>
    <w:rsid w:val="00A05BBD"/>
    <w:rsid w:val="00A0615A"/>
    <w:rsid w:val="00A062C4"/>
    <w:rsid w:val="00A06360"/>
    <w:rsid w:val="00A06379"/>
    <w:rsid w:val="00A06BBE"/>
    <w:rsid w:val="00A06C2B"/>
    <w:rsid w:val="00A06C6B"/>
    <w:rsid w:val="00A06E24"/>
    <w:rsid w:val="00A07512"/>
    <w:rsid w:val="00A07626"/>
    <w:rsid w:val="00A0799D"/>
    <w:rsid w:val="00A07B85"/>
    <w:rsid w:val="00A07E69"/>
    <w:rsid w:val="00A07F8A"/>
    <w:rsid w:val="00A10753"/>
    <w:rsid w:val="00A107D3"/>
    <w:rsid w:val="00A108BA"/>
    <w:rsid w:val="00A113DC"/>
    <w:rsid w:val="00A11624"/>
    <w:rsid w:val="00A11893"/>
    <w:rsid w:val="00A1195A"/>
    <w:rsid w:val="00A11A26"/>
    <w:rsid w:val="00A11B01"/>
    <w:rsid w:val="00A11B51"/>
    <w:rsid w:val="00A11CFE"/>
    <w:rsid w:val="00A11D8E"/>
    <w:rsid w:val="00A11E69"/>
    <w:rsid w:val="00A11EA5"/>
    <w:rsid w:val="00A123FC"/>
    <w:rsid w:val="00A129B8"/>
    <w:rsid w:val="00A12A33"/>
    <w:rsid w:val="00A12CA9"/>
    <w:rsid w:val="00A12D04"/>
    <w:rsid w:val="00A134D7"/>
    <w:rsid w:val="00A13613"/>
    <w:rsid w:val="00A13725"/>
    <w:rsid w:val="00A13A5E"/>
    <w:rsid w:val="00A13B3C"/>
    <w:rsid w:val="00A13FFD"/>
    <w:rsid w:val="00A144C2"/>
    <w:rsid w:val="00A146E6"/>
    <w:rsid w:val="00A14C7C"/>
    <w:rsid w:val="00A14C9F"/>
    <w:rsid w:val="00A1517B"/>
    <w:rsid w:val="00A1530E"/>
    <w:rsid w:val="00A156AE"/>
    <w:rsid w:val="00A159F2"/>
    <w:rsid w:val="00A159F9"/>
    <w:rsid w:val="00A15A66"/>
    <w:rsid w:val="00A15D4D"/>
    <w:rsid w:val="00A15D7D"/>
    <w:rsid w:val="00A1601B"/>
    <w:rsid w:val="00A16401"/>
    <w:rsid w:val="00A1661F"/>
    <w:rsid w:val="00A1685E"/>
    <w:rsid w:val="00A168E0"/>
    <w:rsid w:val="00A16E9B"/>
    <w:rsid w:val="00A1742D"/>
    <w:rsid w:val="00A17510"/>
    <w:rsid w:val="00A17640"/>
    <w:rsid w:val="00A1766E"/>
    <w:rsid w:val="00A17912"/>
    <w:rsid w:val="00A179E0"/>
    <w:rsid w:val="00A17A43"/>
    <w:rsid w:val="00A17AC4"/>
    <w:rsid w:val="00A17BDB"/>
    <w:rsid w:val="00A17D07"/>
    <w:rsid w:val="00A210A1"/>
    <w:rsid w:val="00A21129"/>
    <w:rsid w:val="00A21439"/>
    <w:rsid w:val="00A2156F"/>
    <w:rsid w:val="00A215E7"/>
    <w:rsid w:val="00A21C7B"/>
    <w:rsid w:val="00A21F0C"/>
    <w:rsid w:val="00A22066"/>
    <w:rsid w:val="00A22169"/>
    <w:rsid w:val="00A2223B"/>
    <w:rsid w:val="00A22371"/>
    <w:rsid w:val="00A228E3"/>
    <w:rsid w:val="00A228F7"/>
    <w:rsid w:val="00A22BE1"/>
    <w:rsid w:val="00A22FEF"/>
    <w:rsid w:val="00A2329C"/>
    <w:rsid w:val="00A232A7"/>
    <w:rsid w:val="00A23425"/>
    <w:rsid w:val="00A235A1"/>
    <w:rsid w:val="00A23A9F"/>
    <w:rsid w:val="00A24E1C"/>
    <w:rsid w:val="00A25106"/>
    <w:rsid w:val="00A253A0"/>
    <w:rsid w:val="00A255CC"/>
    <w:rsid w:val="00A2570E"/>
    <w:rsid w:val="00A258EF"/>
    <w:rsid w:val="00A25A42"/>
    <w:rsid w:val="00A25E72"/>
    <w:rsid w:val="00A25F3C"/>
    <w:rsid w:val="00A262C9"/>
    <w:rsid w:val="00A265C3"/>
    <w:rsid w:val="00A26620"/>
    <w:rsid w:val="00A26699"/>
    <w:rsid w:val="00A26A59"/>
    <w:rsid w:val="00A26B17"/>
    <w:rsid w:val="00A271B1"/>
    <w:rsid w:val="00A27307"/>
    <w:rsid w:val="00A275EE"/>
    <w:rsid w:val="00A27CCC"/>
    <w:rsid w:val="00A27E51"/>
    <w:rsid w:val="00A30063"/>
    <w:rsid w:val="00A301EE"/>
    <w:rsid w:val="00A30F25"/>
    <w:rsid w:val="00A311F0"/>
    <w:rsid w:val="00A3161D"/>
    <w:rsid w:val="00A31E02"/>
    <w:rsid w:val="00A31EF7"/>
    <w:rsid w:val="00A31FF8"/>
    <w:rsid w:val="00A3208E"/>
    <w:rsid w:val="00A3232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AC8"/>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0DC4"/>
    <w:rsid w:val="00A41974"/>
    <w:rsid w:val="00A42442"/>
    <w:rsid w:val="00A42828"/>
    <w:rsid w:val="00A42AAD"/>
    <w:rsid w:val="00A42B14"/>
    <w:rsid w:val="00A42E71"/>
    <w:rsid w:val="00A43B3B"/>
    <w:rsid w:val="00A440B8"/>
    <w:rsid w:val="00A44830"/>
    <w:rsid w:val="00A44BAF"/>
    <w:rsid w:val="00A44FCD"/>
    <w:rsid w:val="00A44FDB"/>
    <w:rsid w:val="00A45098"/>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3B3"/>
    <w:rsid w:val="00A52B2E"/>
    <w:rsid w:val="00A52D3F"/>
    <w:rsid w:val="00A533A8"/>
    <w:rsid w:val="00A5348C"/>
    <w:rsid w:val="00A536CC"/>
    <w:rsid w:val="00A53809"/>
    <w:rsid w:val="00A538B9"/>
    <w:rsid w:val="00A53A47"/>
    <w:rsid w:val="00A53FC6"/>
    <w:rsid w:val="00A542A6"/>
    <w:rsid w:val="00A544C0"/>
    <w:rsid w:val="00A547CA"/>
    <w:rsid w:val="00A54C02"/>
    <w:rsid w:val="00A54EE3"/>
    <w:rsid w:val="00A55175"/>
    <w:rsid w:val="00A551A1"/>
    <w:rsid w:val="00A554F7"/>
    <w:rsid w:val="00A55F4B"/>
    <w:rsid w:val="00A55FCA"/>
    <w:rsid w:val="00A56059"/>
    <w:rsid w:val="00A560F1"/>
    <w:rsid w:val="00A5695E"/>
    <w:rsid w:val="00A56AC7"/>
    <w:rsid w:val="00A56D11"/>
    <w:rsid w:val="00A57138"/>
    <w:rsid w:val="00A571E5"/>
    <w:rsid w:val="00A572EA"/>
    <w:rsid w:val="00A57953"/>
    <w:rsid w:val="00A57A04"/>
    <w:rsid w:val="00A57A96"/>
    <w:rsid w:val="00A57EE6"/>
    <w:rsid w:val="00A57F78"/>
    <w:rsid w:val="00A60032"/>
    <w:rsid w:val="00A60104"/>
    <w:rsid w:val="00A605A9"/>
    <w:rsid w:val="00A607FB"/>
    <w:rsid w:val="00A609EA"/>
    <w:rsid w:val="00A61258"/>
    <w:rsid w:val="00A6125A"/>
    <w:rsid w:val="00A61355"/>
    <w:rsid w:val="00A6135D"/>
    <w:rsid w:val="00A61B2F"/>
    <w:rsid w:val="00A61B3B"/>
    <w:rsid w:val="00A61E76"/>
    <w:rsid w:val="00A61FFB"/>
    <w:rsid w:val="00A62473"/>
    <w:rsid w:val="00A63153"/>
    <w:rsid w:val="00A637E1"/>
    <w:rsid w:val="00A63845"/>
    <w:rsid w:val="00A63904"/>
    <w:rsid w:val="00A63FDB"/>
    <w:rsid w:val="00A6480C"/>
    <w:rsid w:val="00A6482A"/>
    <w:rsid w:val="00A6488F"/>
    <w:rsid w:val="00A64CB3"/>
    <w:rsid w:val="00A64FB8"/>
    <w:rsid w:val="00A65090"/>
    <w:rsid w:val="00A652EA"/>
    <w:rsid w:val="00A653DE"/>
    <w:rsid w:val="00A654ED"/>
    <w:rsid w:val="00A656DE"/>
    <w:rsid w:val="00A65B48"/>
    <w:rsid w:val="00A65CAC"/>
    <w:rsid w:val="00A65E21"/>
    <w:rsid w:val="00A65ED0"/>
    <w:rsid w:val="00A661A2"/>
    <w:rsid w:val="00A662EC"/>
    <w:rsid w:val="00A6637D"/>
    <w:rsid w:val="00A667CA"/>
    <w:rsid w:val="00A66BC0"/>
    <w:rsid w:val="00A67068"/>
    <w:rsid w:val="00A6712B"/>
    <w:rsid w:val="00A6767C"/>
    <w:rsid w:val="00A677E4"/>
    <w:rsid w:val="00A67DDF"/>
    <w:rsid w:val="00A7033C"/>
    <w:rsid w:val="00A70348"/>
    <w:rsid w:val="00A70456"/>
    <w:rsid w:val="00A7096F"/>
    <w:rsid w:val="00A70CED"/>
    <w:rsid w:val="00A70E9D"/>
    <w:rsid w:val="00A70F61"/>
    <w:rsid w:val="00A71458"/>
    <w:rsid w:val="00A7145E"/>
    <w:rsid w:val="00A7163B"/>
    <w:rsid w:val="00A719EF"/>
    <w:rsid w:val="00A71DB3"/>
    <w:rsid w:val="00A72039"/>
    <w:rsid w:val="00A7206E"/>
    <w:rsid w:val="00A7213F"/>
    <w:rsid w:val="00A72160"/>
    <w:rsid w:val="00A72633"/>
    <w:rsid w:val="00A728D7"/>
    <w:rsid w:val="00A72989"/>
    <w:rsid w:val="00A72EF4"/>
    <w:rsid w:val="00A72F79"/>
    <w:rsid w:val="00A72FA8"/>
    <w:rsid w:val="00A730E4"/>
    <w:rsid w:val="00A73185"/>
    <w:rsid w:val="00A7340D"/>
    <w:rsid w:val="00A73980"/>
    <w:rsid w:val="00A73AE6"/>
    <w:rsid w:val="00A73DF3"/>
    <w:rsid w:val="00A74320"/>
    <w:rsid w:val="00A74400"/>
    <w:rsid w:val="00A744BB"/>
    <w:rsid w:val="00A74949"/>
    <w:rsid w:val="00A751CB"/>
    <w:rsid w:val="00A754A6"/>
    <w:rsid w:val="00A754D2"/>
    <w:rsid w:val="00A75C4D"/>
    <w:rsid w:val="00A761E0"/>
    <w:rsid w:val="00A7623F"/>
    <w:rsid w:val="00A76771"/>
    <w:rsid w:val="00A76814"/>
    <w:rsid w:val="00A76921"/>
    <w:rsid w:val="00A76955"/>
    <w:rsid w:val="00A76CBF"/>
    <w:rsid w:val="00A7711B"/>
    <w:rsid w:val="00A772EF"/>
    <w:rsid w:val="00A77333"/>
    <w:rsid w:val="00A777A1"/>
    <w:rsid w:val="00A77A7C"/>
    <w:rsid w:val="00A77F2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0DE"/>
    <w:rsid w:val="00A85221"/>
    <w:rsid w:val="00A85290"/>
    <w:rsid w:val="00A853BC"/>
    <w:rsid w:val="00A85470"/>
    <w:rsid w:val="00A85890"/>
    <w:rsid w:val="00A8624F"/>
    <w:rsid w:val="00A86A72"/>
    <w:rsid w:val="00A86B39"/>
    <w:rsid w:val="00A86BA4"/>
    <w:rsid w:val="00A86CEA"/>
    <w:rsid w:val="00A86D42"/>
    <w:rsid w:val="00A86D61"/>
    <w:rsid w:val="00A87098"/>
    <w:rsid w:val="00A87196"/>
    <w:rsid w:val="00A87532"/>
    <w:rsid w:val="00A90025"/>
    <w:rsid w:val="00A9015E"/>
    <w:rsid w:val="00A901A3"/>
    <w:rsid w:val="00A9022B"/>
    <w:rsid w:val="00A9043E"/>
    <w:rsid w:val="00A905FF"/>
    <w:rsid w:val="00A9073E"/>
    <w:rsid w:val="00A90BCC"/>
    <w:rsid w:val="00A90E8F"/>
    <w:rsid w:val="00A90E93"/>
    <w:rsid w:val="00A91018"/>
    <w:rsid w:val="00A915DA"/>
    <w:rsid w:val="00A91776"/>
    <w:rsid w:val="00A92184"/>
    <w:rsid w:val="00A921A5"/>
    <w:rsid w:val="00A92D16"/>
    <w:rsid w:val="00A930B2"/>
    <w:rsid w:val="00A93170"/>
    <w:rsid w:val="00A934AA"/>
    <w:rsid w:val="00A937F4"/>
    <w:rsid w:val="00A939F6"/>
    <w:rsid w:val="00A93ACF"/>
    <w:rsid w:val="00A94046"/>
    <w:rsid w:val="00A9405D"/>
    <w:rsid w:val="00A940E2"/>
    <w:rsid w:val="00A94AE5"/>
    <w:rsid w:val="00A94ED0"/>
    <w:rsid w:val="00A94EDB"/>
    <w:rsid w:val="00A9519D"/>
    <w:rsid w:val="00A9543B"/>
    <w:rsid w:val="00A95B8E"/>
    <w:rsid w:val="00A95EB5"/>
    <w:rsid w:val="00A95F4A"/>
    <w:rsid w:val="00A95F6A"/>
    <w:rsid w:val="00A9607A"/>
    <w:rsid w:val="00A963FA"/>
    <w:rsid w:val="00A96780"/>
    <w:rsid w:val="00A96926"/>
    <w:rsid w:val="00A96D1B"/>
    <w:rsid w:val="00A96D6E"/>
    <w:rsid w:val="00A96DAA"/>
    <w:rsid w:val="00A96E14"/>
    <w:rsid w:val="00A96FBF"/>
    <w:rsid w:val="00A971D9"/>
    <w:rsid w:val="00A97266"/>
    <w:rsid w:val="00A97407"/>
    <w:rsid w:val="00A975F4"/>
    <w:rsid w:val="00A97725"/>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3A47"/>
    <w:rsid w:val="00AA402E"/>
    <w:rsid w:val="00AA4046"/>
    <w:rsid w:val="00AA408F"/>
    <w:rsid w:val="00AA421A"/>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2A1"/>
    <w:rsid w:val="00AA75E2"/>
    <w:rsid w:val="00AA76CF"/>
    <w:rsid w:val="00AA7926"/>
    <w:rsid w:val="00AA7D1F"/>
    <w:rsid w:val="00AB1DD6"/>
    <w:rsid w:val="00AB1F2E"/>
    <w:rsid w:val="00AB1FC7"/>
    <w:rsid w:val="00AB1FEA"/>
    <w:rsid w:val="00AB2310"/>
    <w:rsid w:val="00AB26D1"/>
    <w:rsid w:val="00AB278F"/>
    <w:rsid w:val="00AB29ED"/>
    <w:rsid w:val="00AB2EC8"/>
    <w:rsid w:val="00AB31E7"/>
    <w:rsid w:val="00AB3211"/>
    <w:rsid w:val="00AB3434"/>
    <w:rsid w:val="00AB3502"/>
    <w:rsid w:val="00AB35EA"/>
    <w:rsid w:val="00AB3859"/>
    <w:rsid w:val="00AB39A6"/>
    <w:rsid w:val="00AB3B0D"/>
    <w:rsid w:val="00AB3CA1"/>
    <w:rsid w:val="00AB47E7"/>
    <w:rsid w:val="00AB4878"/>
    <w:rsid w:val="00AB4B13"/>
    <w:rsid w:val="00AB4B2B"/>
    <w:rsid w:val="00AB4F17"/>
    <w:rsid w:val="00AB504C"/>
    <w:rsid w:val="00AB5202"/>
    <w:rsid w:val="00AB5B53"/>
    <w:rsid w:val="00AB5FFE"/>
    <w:rsid w:val="00AB636C"/>
    <w:rsid w:val="00AB63C8"/>
    <w:rsid w:val="00AB6B37"/>
    <w:rsid w:val="00AB6DB6"/>
    <w:rsid w:val="00AB711D"/>
    <w:rsid w:val="00AB7660"/>
    <w:rsid w:val="00AB7763"/>
    <w:rsid w:val="00AB78AB"/>
    <w:rsid w:val="00AB7944"/>
    <w:rsid w:val="00AB7B13"/>
    <w:rsid w:val="00AB7F9D"/>
    <w:rsid w:val="00AC056F"/>
    <w:rsid w:val="00AC0754"/>
    <w:rsid w:val="00AC07BD"/>
    <w:rsid w:val="00AC0D28"/>
    <w:rsid w:val="00AC0E90"/>
    <w:rsid w:val="00AC134C"/>
    <w:rsid w:val="00AC1419"/>
    <w:rsid w:val="00AC1525"/>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DAF"/>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656"/>
    <w:rsid w:val="00AC7C47"/>
    <w:rsid w:val="00AC7D9F"/>
    <w:rsid w:val="00AC7DD8"/>
    <w:rsid w:val="00AC7F89"/>
    <w:rsid w:val="00AD000D"/>
    <w:rsid w:val="00AD03D4"/>
    <w:rsid w:val="00AD05CF"/>
    <w:rsid w:val="00AD08D5"/>
    <w:rsid w:val="00AD0965"/>
    <w:rsid w:val="00AD0B14"/>
    <w:rsid w:val="00AD0B15"/>
    <w:rsid w:val="00AD0C46"/>
    <w:rsid w:val="00AD131C"/>
    <w:rsid w:val="00AD17AC"/>
    <w:rsid w:val="00AD17DE"/>
    <w:rsid w:val="00AD1866"/>
    <w:rsid w:val="00AD1B38"/>
    <w:rsid w:val="00AD1F5C"/>
    <w:rsid w:val="00AD20BC"/>
    <w:rsid w:val="00AD245D"/>
    <w:rsid w:val="00AD250E"/>
    <w:rsid w:val="00AD25F3"/>
    <w:rsid w:val="00AD26FF"/>
    <w:rsid w:val="00AD2C59"/>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4F26"/>
    <w:rsid w:val="00AD506C"/>
    <w:rsid w:val="00AD5203"/>
    <w:rsid w:val="00AD53C8"/>
    <w:rsid w:val="00AD54CB"/>
    <w:rsid w:val="00AD55D1"/>
    <w:rsid w:val="00AD5BA6"/>
    <w:rsid w:val="00AD62E5"/>
    <w:rsid w:val="00AD6453"/>
    <w:rsid w:val="00AD68F9"/>
    <w:rsid w:val="00AD6953"/>
    <w:rsid w:val="00AD6A8D"/>
    <w:rsid w:val="00AD6C5A"/>
    <w:rsid w:val="00AD6CAC"/>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1A3F"/>
    <w:rsid w:val="00AE23BA"/>
    <w:rsid w:val="00AE2637"/>
    <w:rsid w:val="00AE32CD"/>
    <w:rsid w:val="00AE3CA7"/>
    <w:rsid w:val="00AE3E20"/>
    <w:rsid w:val="00AE439C"/>
    <w:rsid w:val="00AE4599"/>
    <w:rsid w:val="00AE4645"/>
    <w:rsid w:val="00AE46D5"/>
    <w:rsid w:val="00AE4C6D"/>
    <w:rsid w:val="00AE501E"/>
    <w:rsid w:val="00AE522C"/>
    <w:rsid w:val="00AE5293"/>
    <w:rsid w:val="00AE5B98"/>
    <w:rsid w:val="00AE5F3D"/>
    <w:rsid w:val="00AE65EC"/>
    <w:rsid w:val="00AE6CBA"/>
    <w:rsid w:val="00AE6CEC"/>
    <w:rsid w:val="00AE6F42"/>
    <w:rsid w:val="00AE7293"/>
    <w:rsid w:val="00AE756D"/>
    <w:rsid w:val="00AE75DB"/>
    <w:rsid w:val="00AE7619"/>
    <w:rsid w:val="00AE78CF"/>
    <w:rsid w:val="00AE7A0B"/>
    <w:rsid w:val="00AE7AD8"/>
    <w:rsid w:val="00AF039E"/>
    <w:rsid w:val="00AF04B8"/>
    <w:rsid w:val="00AF0842"/>
    <w:rsid w:val="00AF09B0"/>
    <w:rsid w:val="00AF09B3"/>
    <w:rsid w:val="00AF0EA6"/>
    <w:rsid w:val="00AF115D"/>
    <w:rsid w:val="00AF12CC"/>
    <w:rsid w:val="00AF13CF"/>
    <w:rsid w:val="00AF1A1C"/>
    <w:rsid w:val="00AF1A8B"/>
    <w:rsid w:val="00AF1DE3"/>
    <w:rsid w:val="00AF1EEB"/>
    <w:rsid w:val="00AF212E"/>
    <w:rsid w:val="00AF2221"/>
    <w:rsid w:val="00AF2248"/>
    <w:rsid w:val="00AF22E1"/>
    <w:rsid w:val="00AF2637"/>
    <w:rsid w:val="00AF265B"/>
    <w:rsid w:val="00AF2678"/>
    <w:rsid w:val="00AF28C1"/>
    <w:rsid w:val="00AF2909"/>
    <w:rsid w:val="00AF3270"/>
    <w:rsid w:val="00AF3716"/>
    <w:rsid w:val="00AF385C"/>
    <w:rsid w:val="00AF3C74"/>
    <w:rsid w:val="00AF3E32"/>
    <w:rsid w:val="00AF3FBB"/>
    <w:rsid w:val="00AF4503"/>
    <w:rsid w:val="00AF4974"/>
    <w:rsid w:val="00AF4E4E"/>
    <w:rsid w:val="00AF51B4"/>
    <w:rsid w:val="00AF5446"/>
    <w:rsid w:val="00AF54F6"/>
    <w:rsid w:val="00AF59F4"/>
    <w:rsid w:val="00AF6044"/>
    <w:rsid w:val="00AF6056"/>
    <w:rsid w:val="00AF637F"/>
    <w:rsid w:val="00AF638E"/>
    <w:rsid w:val="00AF6577"/>
    <w:rsid w:val="00AF66FB"/>
    <w:rsid w:val="00AF6A8D"/>
    <w:rsid w:val="00AF6F60"/>
    <w:rsid w:val="00AF77ED"/>
    <w:rsid w:val="00AF7895"/>
    <w:rsid w:val="00AF78DF"/>
    <w:rsid w:val="00AF7D0F"/>
    <w:rsid w:val="00AF7D56"/>
    <w:rsid w:val="00AF7F67"/>
    <w:rsid w:val="00B00991"/>
    <w:rsid w:val="00B00B79"/>
    <w:rsid w:val="00B00C3B"/>
    <w:rsid w:val="00B00D76"/>
    <w:rsid w:val="00B01099"/>
    <w:rsid w:val="00B01245"/>
    <w:rsid w:val="00B022B8"/>
    <w:rsid w:val="00B024C2"/>
    <w:rsid w:val="00B024EB"/>
    <w:rsid w:val="00B02985"/>
    <w:rsid w:val="00B02C64"/>
    <w:rsid w:val="00B0300A"/>
    <w:rsid w:val="00B03172"/>
    <w:rsid w:val="00B03184"/>
    <w:rsid w:val="00B03465"/>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A2F"/>
    <w:rsid w:val="00B07B79"/>
    <w:rsid w:val="00B07BE8"/>
    <w:rsid w:val="00B07CE8"/>
    <w:rsid w:val="00B07E09"/>
    <w:rsid w:val="00B07E2E"/>
    <w:rsid w:val="00B07F15"/>
    <w:rsid w:val="00B10212"/>
    <w:rsid w:val="00B10AE9"/>
    <w:rsid w:val="00B1135F"/>
    <w:rsid w:val="00B11517"/>
    <w:rsid w:val="00B1183C"/>
    <w:rsid w:val="00B11943"/>
    <w:rsid w:val="00B11BF7"/>
    <w:rsid w:val="00B11DB3"/>
    <w:rsid w:val="00B11E6C"/>
    <w:rsid w:val="00B120E1"/>
    <w:rsid w:val="00B125D6"/>
    <w:rsid w:val="00B1275F"/>
    <w:rsid w:val="00B12836"/>
    <w:rsid w:val="00B12910"/>
    <w:rsid w:val="00B12BEE"/>
    <w:rsid w:val="00B12E60"/>
    <w:rsid w:val="00B12FA3"/>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17E6E"/>
    <w:rsid w:val="00B204C6"/>
    <w:rsid w:val="00B20626"/>
    <w:rsid w:val="00B21726"/>
    <w:rsid w:val="00B218DC"/>
    <w:rsid w:val="00B218FD"/>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95F"/>
    <w:rsid w:val="00B24FB6"/>
    <w:rsid w:val="00B25158"/>
    <w:rsid w:val="00B253CF"/>
    <w:rsid w:val="00B2581A"/>
    <w:rsid w:val="00B25CFB"/>
    <w:rsid w:val="00B2614A"/>
    <w:rsid w:val="00B26814"/>
    <w:rsid w:val="00B26B05"/>
    <w:rsid w:val="00B26C17"/>
    <w:rsid w:val="00B26E00"/>
    <w:rsid w:val="00B27000"/>
    <w:rsid w:val="00B27263"/>
    <w:rsid w:val="00B278CF"/>
    <w:rsid w:val="00B27A12"/>
    <w:rsid w:val="00B27C0B"/>
    <w:rsid w:val="00B27D83"/>
    <w:rsid w:val="00B27D8A"/>
    <w:rsid w:val="00B27E92"/>
    <w:rsid w:val="00B304AB"/>
    <w:rsid w:val="00B308E2"/>
    <w:rsid w:val="00B30A71"/>
    <w:rsid w:val="00B30CA7"/>
    <w:rsid w:val="00B30CFD"/>
    <w:rsid w:val="00B30E9C"/>
    <w:rsid w:val="00B311D7"/>
    <w:rsid w:val="00B3129C"/>
    <w:rsid w:val="00B3137F"/>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3AA"/>
    <w:rsid w:val="00B344FE"/>
    <w:rsid w:val="00B348E7"/>
    <w:rsid w:val="00B35116"/>
    <w:rsid w:val="00B35D16"/>
    <w:rsid w:val="00B35EED"/>
    <w:rsid w:val="00B36098"/>
    <w:rsid w:val="00B36230"/>
    <w:rsid w:val="00B362DF"/>
    <w:rsid w:val="00B3651E"/>
    <w:rsid w:val="00B36DBA"/>
    <w:rsid w:val="00B36DF0"/>
    <w:rsid w:val="00B3789E"/>
    <w:rsid w:val="00B378F1"/>
    <w:rsid w:val="00B37C21"/>
    <w:rsid w:val="00B37C82"/>
    <w:rsid w:val="00B37DFE"/>
    <w:rsid w:val="00B37E24"/>
    <w:rsid w:val="00B40264"/>
    <w:rsid w:val="00B404BF"/>
    <w:rsid w:val="00B4051D"/>
    <w:rsid w:val="00B4060E"/>
    <w:rsid w:val="00B407AD"/>
    <w:rsid w:val="00B40C07"/>
    <w:rsid w:val="00B40CBE"/>
    <w:rsid w:val="00B40FE4"/>
    <w:rsid w:val="00B4137C"/>
    <w:rsid w:val="00B414C4"/>
    <w:rsid w:val="00B418A5"/>
    <w:rsid w:val="00B41DDE"/>
    <w:rsid w:val="00B41E33"/>
    <w:rsid w:val="00B41F98"/>
    <w:rsid w:val="00B42046"/>
    <w:rsid w:val="00B420A0"/>
    <w:rsid w:val="00B42C9C"/>
    <w:rsid w:val="00B42F78"/>
    <w:rsid w:val="00B43097"/>
    <w:rsid w:val="00B430E6"/>
    <w:rsid w:val="00B43666"/>
    <w:rsid w:val="00B4384F"/>
    <w:rsid w:val="00B438DE"/>
    <w:rsid w:val="00B44437"/>
    <w:rsid w:val="00B44575"/>
    <w:rsid w:val="00B44697"/>
    <w:rsid w:val="00B4473A"/>
    <w:rsid w:val="00B44F2F"/>
    <w:rsid w:val="00B454C1"/>
    <w:rsid w:val="00B465A4"/>
    <w:rsid w:val="00B469E8"/>
    <w:rsid w:val="00B46D84"/>
    <w:rsid w:val="00B4758A"/>
    <w:rsid w:val="00B4788E"/>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6B8"/>
    <w:rsid w:val="00B529A8"/>
    <w:rsid w:val="00B529BC"/>
    <w:rsid w:val="00B52AF1"/>
    <w:rsid w:val="00B52BCA"/>
    <w:rsid w:val="00B52CC9"/>
    <w:rsid w:val="00B52D4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253"/>
    <w:rsid w:val="00B5646B"/>
    <w:rsid w:val="00B564A2"/>
    <w:rsid w:val="00B5675D"/>
    <w:rsid w:val="00B56784"/>
    <w:rsid w:val="00B56E0C"/>
    <w:rsid w:val="00B576E6"/>
    <w:rsid w:val="00B57BC7"/>
    <w:rsid w:val="00B57EC2"/>
    <w:rsid w:val="00B600D4"/>
    <w:rsid w:val="00B60174"/>
    <w:rsid w:val="00B60951"/>
    <w:rsid w:val="00B609BD"/>
    <w:rsid w:val="00B60BA6"/>
    <w:rsid w:val="00B60BF3"/>
    <w:rsid w:val="00B60C43"/>
    <w:rsid w:val="00B60DC3"/>
    <w:rsid w:val="00B60E93"/>
    <w:rsid w:val="00B6119E"/>
    <w:rsid w:val="00B61558"/>
    <w:rsid w:val="00B615D4"/>
    <w:rsid w:val="00B61705"/>
    <w:rsid w:val="00B61A19"/>
    <w:rsid w:val="00B61B10"/>
    <w:rsid w:val="00B61E2D"/>
    <w:rsid w:val="00B61F3C"/>
    <w:rsid w:val="00B623FF"/>
    <w:rsid w:val="00B6247C"/>
    <w:rsid w:val="00B62489"/>
    <w:rsid w:val="00B62C4F"/>
    <w:rsid w:val="00B62E84"/>
    <w:rsid w:val="00B63361"/>
    <w:rsid w:val="00B636AB"/>
    <w:rsid w:val="00B63740"/>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4C8"/>
    <w:rsid w:val="00B6785B"/>
    <w:rsid w:val="00B67B3A"/>
    <w:rsid w:val="00B67C89"/>
    <w:rsid w:val="00B67C9F"/>
    <w:rsid w:val="00B702C9"/>
    <w:rsid w:val="00B70426"/>
    <w:rsid w:val="00B70677"/>
    <w:rsid w:val="00B7077E"/>
    <w:rsid w:val="00B711AF"/>
    <w:rsid w:val="00B71636"/>
    <w:rsid w:val="00B7164B"/>
    <w:rsid w:val="00B71886"/>
    <w:rsid w:val="00B719F2"/>
    <w:rsid w:val="00B720EA"/>
    <w:rsid w:val="00B7216E"/>
    <w:rsid w:val="00B7246F"/>
    <w:rsid w:val="00B72D63"/>
    <w:rsid w:val="00B72EB9"/>
    <w:rsid w:val="00B737F1"/>
    <w:rsid w:val="00B73974"/>
    <w:rsid w:val="00B73988"/>
    <w:rsid w:val="00B739D5"/>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5FA0"/>
    <w:rsid w:val="00B760BD"/>
    <w:rsid w:val="00B760C7"/>
    <w:rsid w:val="00B76588"/>
    <w:rsid w:val="00B76BD2"/>
    <w:rsid w:val="00B76BF2"/>
    <w:rsid w:val="00B77849"/>
    <w:rsid w:val="00B7793B"/>
    <w:rsid w:val="00B77ABE"/>
    <w:rsid w:val="00B77C73"/>
    <w:rsid w:val="00B77CA9"/>
    <w:rsid w:val="00B80771"/>
    <w:rsid w:val="00B80C92"/>
    <w:rsid w:val="00B80D01"/>
    <w:rsid w:val="00B810B1"/>
    <w:rsid w:val="00B812D6"/>
    <w:rsid w:val="00B81588"/>
    <w:rsid w:val="00B815C0"/>
    <w:rsid w:val="00B81BAD"/>
    <w:rsid w:val="00B81BFB"/>
    <w:rsid w:val="00B8229A"/>
    <w:rsid w:val="00B822A2"/>
    <w:rsid w:val="00B82409"/>
    <w:rsid w:val="00B8262F"/>
    <w:rsid w:val="00B82C87"/>
    <w:rsid w:val="00B82EB2"/>
    <w:rsid w:val="00B8334B"/>
    <w:rsid w:val="00B835BF"/>
    <w:rsid w:val="00B83A68"/>
    <w:rsid w:val="00B83B34"/>
    <w:rsid w:val="00B83D9A"/>
    <w:rsid w:val="00B84369"/>
    <w:rsid w:val="00B84738"/>
    <w:rsid w:val="00B848DE"/>
    <w:rsid w:val="00B84B93"/>
    <w:rsid w:val="00B84CEB"/>
    <w:rsid w:val="00B84D15"/>
    <w:rsid w:val="00B84D8C"/>
    <w:rsid w:val="00B8501C"/>
    <w:rsid w:val="00B85248"/>
    <w:rsid w:val="00B85541"/>
    <w:rsid w:val="00B855DA"/>
    <w:rsid w:val="00B85662"/>
    <w:rsid w:val="00B8587E"/>
    <w:rsid w:val="00B85C84"/>
    <w:rsid w:val="00B85DD8"/>
    <w:rsid w:val="00B85FAB"/>
    <w:rsid w:val="00B86497"/>
    <w:rsid w:val="00B8650E"/>
    <w:rsid w:val="00B866C2"/>
    <w:rsid w:val="00B868B9"/>
    <w:rsid w:val="00B86A08"/>
    <w:rsid w:val="00B86D17"/>
    <w:rsid w:val="00B8712D"/>
    <w:rsid w:val="00B87B54"/>
    <w:rsid w:val="00B87C9D"/>
    <w:rsid w:val="00B87E36"/>
    <w:rsid w:val="00B904E3"/>
    <w:rsid w:val="00B90612"/>
    <w:rsid w:val="00B9065D"/>
    <w:rsid w:val="00B9087B"/>
    <w:rsid w:val="00B909F4"/>
    <w:rsid w:val="00B90A30"/>
    <w:rsid w:val="00B90F6E"/>
    <w:rsid w:val="00B91159"/>
    <w:rsid w:val="00B911BD"/>
    <w:rsid w:val="00B915D9"/>
    <w:rsid w:val="00B9180F"/>
    <w:rsid w:val="00B91F25"/>
    <w:rsid w:val="00B9255A"/>
    <w:rsid w:val="00B928F4"/>
    <w:rsid w:val="00B92906"/>
    <w:rsid w:val="00B92FD9"/>
    <w:rsid w:val="00B9337E"/>
    <w:rsid w:val="00B933DF"/>
    <w:rsid w:val="00B9386E"/>
    <w:rsid w:val="00B93B5C"/>
    <w:rsid w:val="00B93EC1"/>
    <w:rsid w:val="00B944E6"/>
    <w:rsid w:val="00B94C5A"/>
    <w:rsid w:val="00B94F75"/>
    <w:rsid w:val="00B95220"/>
    <w:rsid w:val="00B955A3"/>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4C8"/>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CB8"/>
    <w:rsid w:val="00BA4D21"/>
    <w:rsid w:val="00BA4DE2"/>
    <w:rsid w:val="00BA4E26"/>
    <w:rsid w:val="00BA515C"/>
    <w:rsid w:val="00BA53E9"/>
    <w:rsid w:val="00BA55AB"/>
    <w:rsid w:val="00BA642E"/>
    <w:rsid w:val="00BA653A"/>
    <w:rsid w:val="00BA683E"/>
    <w:rsid w:val="00BA6A8D"/>
    <w:rsid w:val="00BA6AFB"/>
    <w:rsid w:val="00BA770E"/>
    <w:rsid w:val="00BA7BEF"/>
    <w:rsid w:val="00BA7C9E"/>
    <w:rsid w:val="00BB080A"/>
    <w:rsid w:val="00BB080E"/>
    <w:rsid w:val="00BB082C"/>
    <w:rsid w:val="00BB0988"/>
    <w:rsid w:val="00BB0CBC"/>
    <w:rsid w:val="00BB136C"/>
    <w:rsid w:val="00BB13C0"/>
    <w:rsid w:val="00BB142F"/>
    <w:rsid w:val="00BB16E1"/>
    <w:rsid w:val="00BB1A23"/>
    <w:rsid w:val="00BB1C2B"/>
    <w:rsid w:val="00BB1C9A"/>
    <w:rsid w:val="00BB26C0"/>
    <w:rsid w:val="00BB28A0"/>
    <w:rsid w:val="00BB29D8"/>
    <w:rsid w:val="00BB2A48"/>
    <w:rsid w:val="00BB2CBE"/>
    <w:rsid w:val="00BB3170"/>
    <w:rsid w:val="00BB334E"/>
    <w:rsid w:val="00BB3921"/>
    <w:rsid w:val="00BB395F"/>
    <w:rsid w:val="00BB3CD3"/>
    <w:rsid w:val="00BB3E8F"/>
    <w:rsid w:val="00BB41C1"/>
    <w:rsid w:val="00BB43D2"/>
    <w:rsid w:val="00BB44D7"/>
    <w:rsid w:val="00BB4793"/>
    <w:rsid w:val="00BB48C6"/>
    <w:rsid w:val="00BB496F"/>
    <w:rsid w:val="00BB4C62"/>
    <w:rsid w:val="00BB4EAE"/>
    <w:rsid w:val="00BB5128"/>
    <w:rsid w:val="00BB53AB"/>
    <w:rsid w:val="00BB60D9"/>
    <w:rsid w:val="00BB64E7"/>
    <w:rsid w:val="00BB6528"/>
    <w:rsid w:val="00BB6C1B"/>
    <w:rsid w:val="00BB6D7E"/>
    <w:rsid w:val="00BB6F4A"/>
    <w:rsid w:val="00BB744C"/>
    <w:rsid w:val="00BB78BA"/>
    <w:rsid w:val="00BB7BC7"/>
    <w:rsid w:val="00BB7BCE"/>
    <w:rsid w:val="00BC0723"/>
    <w:rsid w:val="00BC098D"/>
    <w:rsid w:val="00BC0D75"/>
    <w:rsid w:val="00BC105F"/>
    <w:rsid w:val="00BC1604"/>
    <w:rsid w:val="00BC161A"/>
    <w:rsid w:val="00BC1695"/>
    <w:rsid w:val="00BC1953"/>
    <w:rsid w:val="00BC1A9B"/>
    <w:rsid w:val="00BC1C20"/>
    <w:rsid w:val="00BC1CA6"/>
    <w:rsid w:val="00BC1CC4"/>
    <w:rsid w:val="00BC26FF"/>
    <w:rsid w:val="00BC2D6A"/>
    <w:rsid w:val="00BC340E"/>
    <w:rsid w:val="00BC3A6A"/>
    <w:rsid w:val="00BC3AC0"/>
    <w:rsid w:val="00BC3E82"/>
    <w:rsid w:val="00BC3FF2"/>
    <w:rsid w:val="00BC401A"/>
    <w:rsid w:val="00BC4131"/>
    <w:rsid w:val="00BC4383"/>
    <w:rsid w:val="00BC4466"/>
    <w:rsid w:val="00BC4BD9"/>
    <w:rsid w:val="00BC4CA2"/>
    <w:rsid w:val="00BC4DE8"/>
    <w:rsid w:val="00BC4E4D"/>
    <w:rsid w:val="00BC5064"/>
    <w:rsid w:val="00BC529E"/>
    <w:rsid w:val="00BC54DD"/>
    <w:rsid w:val="00BC5820"/>
    <w:rsid w:val="00BC5A63"/>
    <w:rsid w:val="00BC5F90"/>
    <w:rsid w:val="00BC611B"/>
    <w:rsid w:val="00BC61AB"/>
    <w:rsid w:val="00BC6583"/>
    <w:rsid w:val="00BC6861"/>
    <w:rsid w:val="00BC70C3"/>
    <w:rsid w:val="00BC71AC"/>
    <w:rsid w:val="00BC741A"/>
    <w:rsid w:val="00BC76EC"/>
    <w:rsid w:val="00BC7718"/>
    <w:rsid w:val="00BC783D"/>
    <w:rsid w:val="00BC790F"/>
    <w:rsid w:val="00BC7C3C"/>
    <w:rsid w:val="00BD05C1"/>
    <w:rsid w:val="00BD0811"/>
    <w:rsid w:val="00BD0BE4"/>
    <w:rsid w:val="00BD0C0D"/>
    <w:rsid w:val="00BD0D4C"/>
    <w:rsid w:val="00BD10C6"/>
    <w:rsid w:val="00BD12A9"/>
    <w:rsid w:val="00BD1326"/>
    <w:rsid w:val="00BD1565"/>
    <w:rsid w:val="00BD1C0B"/>
    <w:rsid w:val="00BD1D5C"/>
    <w:rsid w:val="00BD20AA"/>
    <w:rsid w:val="00BD2557"/>
    <w:rsid w:val="00BD2A37"/>
    <w:rsid w:val="00BD2B45"/>
    <w:rsid w:val="00BD2D17"/>
    <w:rsid w:val="00BD2FF4"/>
    <w:rsid w:val="00BD3119"/>
    <w:rsid w:val="00BD325A"/>
    <w:rsid w:val="00BD348E"/>
    <w:rsid w:val="00BD356A"/>
    <w:rsid w:val="00BD365F"/>
    <w:rsid w:val="00BD36B3"/>
    <w:rsid w:val="00BD3D4D"/>
    <w:rsid w:val="00BD40BE"/>
    <w:rsid w:val="00BD4894"/>
    <w:rsid w:val="00BD49D0"/>
    <w:rsid w:val="00BD4B05"/>
    <w:rsid w:val="00BD4DC3"/>
    <w:rsid w:val="00BD4FC4"/>
    <w:rsid w:val="00BD50C9"/>
    <w:rsid w:val="00BD5A48"/>
    <w:rsid w:val="00BD5FB7"/>
    <w:rsid w:val="00BD60C6"/>
    <w:rsid w:val="00BD6338"/>
    <w:rsid w:val="00BD63D2"/>
    <w:rsid w:val="00BD661C"/>
    <w:rsid w:val="00BD6AF7"/>
    <w:rsid w:val="00BD71C0"/>
    <w:rsid w:val="00BD73EA"/>
    <w:rsid w:val="00BD74F7"/>
    <w:rsid w:val="00BD7514"/>
    <w:rsid w:val="00BE00D5"/>
    <w:rsid w:val="00BE01AC"/>
    <w:rsid w:val="00BE02C9"/>
    <w:rsid w:val="00BE0470"/>
    <w:rsid w:val="00BE074E"/>
    <w:rsid w:val="00BE0819"/>
    <w:rsid w:val="00BE08AA"/>
    <w:rsid w:val="00BE0C02"/>
    <w:rsid w:val="00BE0FBB"/>
    <w:rsid w:val="00BE10D6"/>
    <w:rsid w:val="00BE10EF"/>
    <w:rsid w:val="00BE120C"/>
    <w:rsid w:val="00BE1671"/>
    <w:rsid w:val="00BE1867"/>
    <w:rsid w:val="00BE18D3"/>
    <w:rsid w:val="00BE197B"/>
    <w:rsid w:val="00BE1B34"/>
    <w:rsid w:val="00BE1D01"/>
    <w:rsid w:val="00BE2071"/>
    <w:rsid w:val="00BE2574"/>
    <w:rsid w:val="00BE2EE2"/>
    <w:rsid w:val="00BE3007"/>
    <w:rsid w:val="00BE33A3"/>
    <w:rsid w:val="00BE3826"/>
    <w:rsid w:val="00BE389C"/>
    <w:rsid w:val="00BE3C68"/>
    <w:rsid w:val="00BE3CEC"/>
    <w:rsid w:val="00BE3E89"/>
    <w:rsid w:val="00BE40B4"/>
    <w:rsid w:val="00BE40C6"/>
    <w:rsid w:val="00BE411F"/>
    <w:rsid w:val="00BE4131"/>
    <w:rsid w:val="00BE4634"/>
    <w:rsid w:val="00BE4723"/>
    <w:rsid w:val="00BE4A95"/>
    <w:rsid w:val="00BE4D90"/>
    <w:rsid w:val="00BE4F10"/>
    <w:rsid w:val="00BE4FC0"/>
    <w:rsid w:val="00BE5037"/>
    <w:rsid w:val="00BE50CB"/>
    <w:rsid w:val="00BE5140"/>
    <w:rsid w:val="00BE51A6"/>
    <w:rsid w:val="00BE5565"/>
    <w:rsid w:val="00BE55C0"/>
    <w:rsid w:val="00BE55E8"/>
    <w:rsid w:val="00BE599C"/>
    <w:rsid w:val="00BE5BA4"/>
    <w:rsid w:val="00BE5EF8"/>
    <w:rsid w:val="00BE657A"/>
    <w:rsid w:val="00BE692C"/>
    <w:rsid w:val="00BE6AEE"/>
    <w:rsid w:val="00BE7122"/>
    <w:rsid w:val="00BE73D7"/>
    <w:rsid w:val="00BE7479"/>
    <w:rsid w:val="00BE7694"/>
    <w:rsid w:val="00BE7700"/>
    <w:rsid w:val="00BE796E"/>
    <w:rsid w:val="00BE7A4E"/>
    <w:rsid w:val="00BF073D"/>
    <w:rsid w:val="00BF0DC5"/>
    <w:rsid w:val="00BF10A1"/>
    <w:rsid w:val="00BF11AF"/>
    <w:rsid w:val="00BF1269"/>
    <w:rsid w:val="00BF1318"/>
    <w:rsid w:val="00BF16B5"/>
    <w:rsid w:val="00BF1A38"/>
    <w:rsid w:val="00BF1E00"/>
    <w:rsid w:val="00BF23AD"/>
    <w:rsid w:val="00BF25C8"/>
    <w:rsid w:val="00BF2C90"/>
    <w:rsid w:val="00BF305E"/>
    <w:rsid w:val="00BF32E1"/>
    <w:rsid w:val="00BF36DB"/>
    <w:rsid w:val="00BF37C1"/>
    <w:rsid w:val="00BF3B3F"/>
    <w:rsid w:val="00BF3BE1"/>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48"/>
    <w:rsid w:val="00BF7BB6"/>
    <w:rsid w:val="00BF7DFC"/>
    <w:rsid w:val="00C00006"/>
    <w:rsid w:val="00C001FB"/>
    <w:rsid w:val="00C00336"/>
    <w:rsid w:val="00C008FF"/>
    <w:rsid w:val="00C009C9"/>
    <w:rsid w:val="00C00C27"/>
    <w:rsid w:val="00C015E9"/>
    <w:rsid w:val="00C01A2E"/>
    <w:rsid w:val="00C01A4E"/>
    <w:rsid w:val="00C02502"/>
    <w:rsid w:val="00C02FB5"/>
    <w:rsid w:val="00C03225"/>
    <w:rsid w:val="00C037D4"/>
    <w:rsid w:val="00C03AF2"/>
    <w:rsid w:val="00C03DCD"/>
    <w:rsid w:val="00C0407D"/>
    <w:rsid w:val="00C0431F"/>
    <w:rsid w:val="00C046CF"/>
    <w:rsid w:val="00C04E27"/>
    <w:rsid w:val="00C056DD"/>
    <w:rsid w:val="00C05A14"/>
    <w:rsid w:val="00C05AE6"/>
    <w:rsid w:val="00C05AF0"/>
    <w:rsid w:val="00C05D9F"/>
    <w:rsid w:val="00C05F64"/>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3A6"/>
    <w:rsid w:val="00C10D85"/>
    <w:rsid w:val="00C10DA9"/>
    <w:rsid w:val="00C10E94"/>
    <w:rsid w:val="00C10F64"/>
    <w:rsid w:val="00C1140B"/>
    <w:rsid w:val="00C11771"/>
    <w:rsid w:val="00C11C8C"/>
    <w:rsid w:val="00C12274"/>
    <w:rsid w:val="00C122F9"/>
    <w:rsid w:val="00C12358"/>
    <w:rsid w:val="00C126CB"/>
    <w:rsid w:val="00C127D4"/>
    <w:rsid w:val="00C12988"/>
    <w:rsid w:val="00C12F35"/>
    <w:rsid w:val="00C133F0"/>
    <w:rsid w:val="00C13675"/>
    <w:rsid w:val="00C1385B"/>
    <w:rsid w:val="00C139A9"/>
    <w:rsid w:val="00C13DC2"/>
    <w:rsid w:val="00C144D1"/>
    <w:rsid w:val="00C145C4"/>
    <w:rsid w:val="00C146E5"/>
    <w:rsid w:val="00C147E8"/>
    <w:rsid w:val="00C14F24"/>
    <w:rsid w:val="00C152DE"/>
    <w:rsid w:val="00C153C4"/>
    <w:rsid w:val="00C15406"/>
    <w:rsid w:val="00C154CA"/>
    <w:rsid w:val="00C15C8B"/>
    <w:rsid w:val="00C15E7B"/>
    <w:rsid w:val="00C160FB"/>
    <w:rsid w:val="00C16811"/>
    <w:rsid w:val="00C16AB2"/>
    <w:rsid w:val="00C16CA1"/>
    <w:rsid w:val="00C16EAD"/>
    <w:rsid w:val="00C17058"/>
    <w:rsid w:val="00C170A3"/>
    <w:rsid w:val="00C17107"/>
    <w:rsid w:val="00C1712A"/>
    <w:rsid w:val="00C17220"/>
    <w:rsid w:val="00C17AA1"/>
    <w:rsid w:val="00C2011F"/>
    <w:rsid w:val="00C201C1"/>
    <w:rsid w:val="00C201C4"/>
    <w:rsid w:val="00C20243"/>
    <w:rsid w:val="00C2039A"/>
    <w:rsid w:val="00C205BE"/>
    <w:rsid w:val="00C20985"/>
    <w:rsid w:val="00C20B4D"/>
    <w:rsid w:val="00C20D30"/>
    <w:rsid w:val="00C20F82"/>
    <w:rsid w:val="00C2155E"/>
    <w:rsid w:val="00C215CD"/>
    <w:rsid w:val="00C217BF"/>
    <w:rsid w:val="00C21BA4"/>
    <w:rsid w:val="00C21C63"/>
    <w:rsid w:val="00C21ED8"/>
    <w:rsid w:val="00C220B8"/>
    <w:rsid w:val="00C2213D"/>
    <w:rsid w:val="00C221EC"/>
    <w:rsid w:val="00C2228E"/>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C78"/>
    <w:rsid w:val="00C25E4B"/>
    <w:rsid w:val="00C25EC1"/>
    <w:rsid w:val="00C2624F"/>
    <w:rsid w:val="00C269BD"/>
    <w:rsid w:val="00C26A9B"/>
    <w:rsid w:val="00C26BC2"/>
    <w:rsid w:val="00C26EFC"/>
    <w:rsid w:val="00C272B8"/>
    <w:rsid w:val="00C2737A"/>
    <w:rsid w:val="00C277C5"/>
    <w:rsid w:val="00C27897"/>
    <w:rsid w:val="00C27E31"/>
    <w:rsid w:val="00C3017C"/>
    <w:rsid w:val="00C30464"/>
    <w:rsid w:val="00C30469"/>
    <w:rsid w:val="00C304FF"/>
    <w:rsid w:val="00C306E7"/>
    <w:rsid w:val="00C3087D"/>
    <w:rsid w:val="00C30A0D"/>
    <w:rsid w:val="00C30B76"/>
    <w:rsid w:val="00C30CF1"/>
    <w:rsid w:val="00C30E7E"/>
    <w:rsid w:val="00C31014"/>
    <w:rsid w:val="00C3103B"/>
    <w:rsid w:val="00C31246"/>
    <w:rsid w:val="00C319CD"/>
    <w:rsid w:val="00C31F10"/>
    <w:rsid w:val="00C32070"/>
    <w:rsid w:val="00C321CA"/>
    <w:rsid w:val="00C322C4"/>
    <w:rsid w:val="00C32E2F"/>
    <w:rsid w:val="00C33267"/>
    <w:rsid w:val="00C33430"/>
    <w:rsid w:val="00C33589"/>
    <w:rsid w:val="00C335D9"/>
    <w:rsid w:val="00C33884"/>
    <w:rsid w:val="00C33A58"/>
    <w:rsid w:val="00C33CEB"/>
    <w:rsid w:val="00C33D97"/>
    <w:rsid w:val="00C33DAD"/>
    <w:rsid w:val="00C3447F"/>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5DD"/>
    <w:rsid w:val="00C372E1"/>
    <w:rsid w:val="00C37711"/>
    <w:rsid w:val="00C37C7E"/>
    <w:rsid w:val="00C40165"/>
    <w:rsid w:val="00C406C6"/>
    <w:rsid w:val="00C40897"/>
    <w:rsid w:val="00C4114E"/>
    <w:rsid w:val="00C412CC"/>
    <w:rsid w:val="00C415A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24"/>
    <w:rsid w:val="00C45D37"/>
    <w:rsid w:val="00C45DBA"/>
    <w:rsid w:val="00C46000"/>
    <w:rsid w:val="00C461F1"/>
    <w:rsid w:val="00C46258"/>
    <w:rsid w:val="00C46426"/>
    <w:rsid w:val="00C464C9"/>
    <w:rsid w:val="00C466BA"/>
    <w:rsid w:val="00C46A81"/>
    <w:rsid w:val="00C46BFD"/>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15A"/>
    <w:rsid w:val="00C512FA"/>
    <w:rsid w:val="00C514C3"/>
    <w:rsid w:val="00C51C3C"/>
    <w:rsid w:val="00C51F4D"/>
    <w:rsid w:val="00C52530"/>
    <w:rsid w:val="00C5260C"/>
    <w:rsid w:val="00C52680"/>
    <w:rsid w:val="00C52756"/>
    <w:rsid w:val="00C528F9"/>
    <w:rsid w:val="00C5293F"/>
    <w:rsid w:val="00C53149"/>
    <w:rsid w:val="00C53209"/>
    <w:rsid w:val="00C534AA"/>
    <w:rsid w:val="00C53709"/>
    <w:rsid w:val="00C53E2C"/>
    <w:rsid w:val="00C544F7"/>
    <w:rsid w:val="00C545AB"/>
    <w:rsid w:val="00C546EF"/>
    <w:rsid w:val="00C549B9"/>
    <w:rsid w:val="00C54EA5"/>
    <w:rsid w:val="00C54F10"/>
    <w:rsid w:val="00C55149"/>
    <w:rsid w:val="00C55190"/>
    <w:rsid w:val="00C55338"/>
    <w:rsid w:val="00C5570B"/>
    <w:rsid w:val="00C55852"/>
    <w:rsid w:val="00C55B24"/>
    <w:rsid w:val="00C55C1F"/>
    <w:rsid w:val="00C55DB5"/>
    <w:rsid w:val="00C55EE6"/>
    <w:rsid w:val="00C56885"/>
    <w:rsid w:val="00C56932"/>
    <w:rsid w:val="00C56985"/>
    <w:rsid w:val="00C56994"/>
    <w:rsid w:val="00C56A4E"/>
    <w:rsid w:val="00C56BA1"/>
    <w:rsid w:val="00C571D2"/>
    <w:rsid w:val="00C574F3"/>
    <w:rsid w:val="00C5772B"/>
    <w:rsid w:val="00C577FA"/>
    <w:rsid w:val="00C57956"/>
    <w:rsid w:val="00C5799B"/>
    <w:rsid w:val="00C57A54"/>
    <w:rsid w:val="00C57E53"/>
    <w:rsid w:val="00C57F39"/>
    <w:rsid w:val="00C6040A"/>
    <w:rsid w:val="00C60D0F"/>
    <w:rsid w:val="00C613BB"/>
    <w:rsid w:val="00C6184B"/>
    <w:rsid w:val="00C618C8"/>
    <w:rsid w:val="00C61AED"/>
    <w:rsid w:val="00C61E4F"/>
    <w:rsid w:val="00C61ED3"/>
    <w:rsid w:val="00C6224C"/>
    <w:rsid w:val="00C62507"/>
    <w:rsid w:val="00C62651"/>
    <w:rsid w:val="00C62700"/>
    <w:rsid w:val="00C62B6B"/>
    <w:rsid w:val="00C62C5D"/>
    <w:rsid w:val="00C62E03"/>
    <w:rsid w:val="00C62EEF"/>
    <w:rsid w:val="00C63148"/>
    <w:rsid w:val="00C63878"/>
    <w:rsid w:val="00C63B41"/>
    <w:rsid w:val="00C63F40"/>
    <w:rsid w:val="00C6441D"/>
    <w:rsid w:val="00C6465C"/>
    <w:rsid w:val="00C647DD"/>
    <w:rsid w:val="00C64940"/>
    <w:rsid w:val="00C65122"/>
    <w:rsid w:val="00C6512B"/>
    <w:rsid w:val="00C6555B"/>
    <w:rsid w:val="00C6579D"/>
    <w:rsid w:val="00C659D8"/>
    <w:rsid w:val="00C65AAF"/>
    <w:rsid w:val="00C65AFE"/>
    <w:rsid w:val="00C65E9D"/>
    <w:rsid w:val="00C66176"/>
    <w:rsid w:val="00C66407"/>
    <w:rsid w:val="00C66532"/>
    <w:rsid w:val="00C66590"/>
    <w:rsid w:val="00C6668D"/>
    <w:rsid w:val="00C66771"/>
    <w:rsid w:val="00C66777"/>
    <w:rsid w:val="00C66E11"/>
    <w:rsid w:val="00C66E16"/>
    <w:rsid w:val="00C678C0"/>
    <w:rsid w:val="00C67E49"/>
    <w:rsid w:val="00C67F4F"/>
    <w:rsid w:val="00C67FE9"/>
    <w:rsid w:val="00C70C71"/>
    <w:rsid w:val="00C70D61"/>
    <w:rsid w:val="00C714D1"/>
    <w:rsid w:val="00C71E2A"/>
    <w:rsid w:val="00C71E3D"/>
    <w:rsid w:val="00C71FFE"/>
    <w:rsid w:val="00C72227"/>
    <w:rsid w:val="00C72466"/>
    <w:rsid w:val="00C72A50"/>
    <w:rsid w:val="00C72B80"/>
    <w:rsid w:val="00C73048"/>
    <w:rsid w:val="00C7333D"/>
    <w:rsid w:val="00C73440"/>
    <w:rsid w:val="00C73603"/>
    <w:rsid w:val="00C73FCD"/>
    <w:rsid w:val="00C74069"/>
    <w:rsid w:val="00C74077"/>
    <w:rsid w:val="00C74264"/>
    <w:rsid w:val="00C748B0"/>
    <w:rsid w:val="00C74B75"/>
    <w:rsid w:val="00C75C1D"/>
    <w:rsid w:val="00C75C9E"/>
    <w:rsid w:val="00C75DD5"/>
    <w:rsid w:val="00C7617A"/>
    <w:rsid w:val="00C76571"/>
    <w:rsid w:val="00C769F5"/>
    <w:rsid w:val="00C76BF8"/>
    <w:rsid w:val="00C76CBD"/>
    <w:rsid w:val="00C76E09"/>
    <w:rsid w:val="00C771BE"/>
    <w:rsid w:val="00C77B40"/>
    <w:rsid w:val="00C77C32"/>
    <w:rsid w:val="00C77E97"/>
    <w:rsid w:val="00C77ED0"/>
    <w:rsid w:val="00C80074"/>
    <w:rsid w:val="00C80155"/>
    <w:rsid w:val="00C80612"/>
    <w:rsid w:val="00C80852"/>
    <w:rsid w:val="00C80EE2"/>
    <w:rsid w:val="00C81626"/>
    <w:rsid w:val="00C81ACE"/>
    <w:rsid w:val="00C81C65"/>
    <w:rsid w:val="00C81EB7"/>
    <w:rsid w:val="00C81FD6"/>
    <w:rsid w:val="00C8254B"/>
    <w:rsid w:val="00C825E1"/>
    <w:rsid w:val="00C8270E"/>
    <w:rsid w:val="00C82AD3"/>
    <w:rsid w:val="00C82C6A"/>
    <w:rsid w:val="00C82D9C"/>
    <w:rsid w:val="00C82E6D"/>
    <w:rsid w:val="00C82EA2"/>
    <w:rsid w:val="00C82F4A"/>
    <w:rsid w:val="00C83059"/>
    <w:rsid w:val="00C83456"/>
    <w:rsid w:val="00C83A1B"/>
    <w:rsid w:val="00C83A66"/>
    <w:rsid w:val="00C83BD5"/>
    <w:rsid w:val="00C83C48"/>
    <w:rsid w:val="00C844FC"/>
    <w:rsid w:val="00C84A37"/>
    <w:rsid w:val="00C84C80"/>
    <w:rsid w:val="00C84D65"/>
    <w:rsid w:val="00C84F80"/>
    <w:rsid w:val="00C857EE"/>
    <w:rsid w:val="00C85AAD"/>
    <w:rsid w:val="00C85BBD"/>
    <w:rsid w:val="00C85E0B"/>
    <w:rsid w:val="00C86A0F"/>
    <w:rsid w:val="00C877F2"/>
    <w:rsid w:val="00C87C90"/>
    <w:rsid w:val="00C90411"/>
    <w:rsid w:val="00C905DA"/>
    <w:rsid w:val="00C9074F"/>
    <w:rsid w:val="00C90D8C"/>
    <w:rsid w:val="00C910E0"/>
    <w:rsid w:val="00C913AA"/>
    <w:rsid w:val="00C9150D"/>
    <w:rsid w:val="00C91587"/>
    <w:rsid w:val="00C91670"/>
    <w:rsid w:val="00C91758"/>
    <w:rsid w:val="00C91C28"/>
    <w:rsid w:val="00C91E5B"/>
    <w:rsid w:val="00C92206"/>
    <w:rsid w:val="00C9220E"/>
    <w:rsid w:val="00C9257C"/>
    <w:rsid w:val="00C92979"/>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6F7"/>
    <w:rsid w:val="00C97840"/>
    <w:rsid w:val="00C97C31"/>
    <w:rsid w:val="00C97FE2"/>
    <w:rsid w:val="00CA0313"/>
    <w:rsid w:val="00CA05A2"/>
    <w:rsid w:val="00CA05B3"/>
    <w:rsid w:val="00CA06BB"/>
    <w:rsid w:val="00CA0918"/>
    <w:rsid w:val="00CA0B20"/>
    <w:rsid w:val="00CA0BEF"/>
    <w:rsid w:val="00CA0CD1"/>
    <w:rsid w:val="00CA0EA5"/>
    <w:rsid w:val="00CA1170"/>
    <w:rsid w:val="00CA13E0"/>
    <w:rsid w:val="00CA17C7"/>
    <w:rsid w:val="00CA1A50"/>
    <w:rsid w:val="00CA1B8A"/>
    <w:rsid w:val="00CA20F0"/>
    <w:rsid w:val="00CA2127"/>
    <w:rsid w:val="00CA2129"/>
    <w:rsid w:val="00CA2342"/>
    <w:rsid w:val="00CA2356"/>
    <w:rsid w:val="00CA2425"/>
    <w:rsid w:val="00CA2557"/>
    <w:rsid w:val="00CA2597"/>
    <w:rsid w:val="00CA2DE8"/>
    <w:rsid w:val="00CA37A2"/>
    <w:rsid w:val="00CA3C6D"/>
    <w:rsid w:val="00CA3F59"/>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15"/>
    <w:rsid w:val="00CA7F32"/>
    <w:rsid w:val="00CA7FD7"/>
    <w:rsid w:val="00CB00A2"/>
    <w:rsid w:val="00CB01FC"/>
    <w:rsid w:val="00CB040D"/>
    <w:rsid w:val="00CB13F9"/>
    <w:rsid w:val="00CB2439"/>
    <w:rsid w:val="00CB25F9"/>
    <w:rsid w:val="00CB288C"/>
    <w:rsid w:val="00CB2C49"/>
    <w:rsid w:val="00CB2DAB"/>
    <w:rsid w:val="00CB2EBB"/>
    <w:rsid w:val="00CB3572"/>
    <w:rsid w:val="00CB40AE"/>
    <w:rsid w:val="00CB43A2"/>
    <w:rsid w:val="00CB47F8"/>
    <w:rsid w:val="00CB48F5"/>
    <w:rsid w:val="00CB4C76"/>
    <w:rsid w:val="00CB5133"/>
    <w:rsid w:val="00CB5982"/>
    <w:rsid w:val="00CB5A97"/>
    <w:rsid w:val="00CB5CED"/>
    <w:rsid w:val="00CB5EED"/>
    <w:rsid w:val="00CB5FED"/>
    <w:rsid w:val="00CB64B4"/>
    <w:rsid w:val="00CB64BB"/>
    <w:rsid w:val="00CB6931"/>
    <w:rsid w:val="00CB6BBA"/>
    <w:rsid w:val="00CB6CF3"/>
    <w:rsid w:val="00CB746C"/>
    <w:rsid w:val="00CB7507"/>
    <w:rsid w:val="00CB757D"/>
    <w:rsid w:val="00CB7B35"/>
    <w:rsid w:val="00CB7E82"/>
    <w:rsid w:val="00CC065C"/>
    <w:rsid w:val="00CC10FF"/>
    <w:rsid w:val="00CC16D9"/>
    <w:rsid w:val="00CC1A5A"/>
    <w:rsid w:val="00CC1C3B"/>
    <w:rsid w:val="00CC1DE7"/>
    <w:rsid w:val="00CC1F25"/>
    <w:rsid w:val="00CC278C"/>
    <w:rsid w:val="00CC286A"/>
    <w:rsid w:val="00CC2CFB"/>
    <w:rsid w:val="00CC2FBD"/>
    <w:rsid w:val="00CC43AC"/>
    <w:rsid w:val="00CC47A3"/>
    <w:rsid w:val="00CC4E91"/>
    <w:rsid w:val="00CC51AD"/>
    <w:rsid w:val="00CC52A4"/>
    <w:rsid w:val="00CC53C9"/>
    <w:rsid w:val="00CC56A5"/>
    <w:rsid w:val="00CC571C"/>
    <w:rsid w:val="00CC5829"/>
    <w:rsid w:val="00CC59D5"/>
    <w:rsid w:val="00CC6331"/>
    <w:rsid w:val="00CC66F6"/>
    <w:rsid w:val="00CC6854"/>
    <w:rsid w:val="00CC6CA5"/>
    <w:rsid w:val="00CC6F15"/>
    <w:rsid w:val="00CC6FA7"/>
    <w:rsid w:val="00CC7179"/>
    <w:rsid w:val="00CC7511"/>
    <w:rsid w:val="00CC7E9A"/>
    <w:rsid w:val="00CD03A7"/>
    <w:rsid w:val="00CD08CC"/>
    <w:rsid w:val="00CD0A08"/>
    <w:rsid w:val="00CD0CB0"/>
    <w:rsid w:val="00CD1110"/>
    <w:rsid w:val="00CD120C"/>
    <w:rsid w:val="00CD16B0"/>
    <w:rsid w:val="00CD173B"/>
    <w:rsid w:val="00CD1A1C"/>
    <w:rsid w:val="00CD1B9D"/>
    <w:rsid w:val="00CD1C82"/>
    <w:rsid w:val="00CD1CD9"/>
    <w:rsid w:val="00CD1D33"/>
    <w:rsid w:val="00CD1FCE"/>
    <w:rsid w:val="00CD20CC"/>
    <w:rsid w:val="00CD2297"/>
    <w:rsid w:val="00CD2659"/>
    <w:rsid w:val="00CD290C"/>
    <w:rsid w:val="00CD3178"/>
    <w:rsid w:val="00CD321E"/>
    <w:rsid w:val="00CD3519"/>
    <w:rsid w:val="00CD3AAF"/>
    <w:rsid w:val="00CD41F7"/>
    <w:rsid w:val="00CD460E"/>
    <w:rsid w:val="00CD4758"/>
    <w:rsid w:val="00CD4864"/>
    <w:rsid w:val="00CD4A06"/>
    <w:rsid w:val="00CD4AD2"/>
    <w:rsid w:val="00CD4D1D"/>
    <w:rsid w:val="00CD4E99"/>
    <w:rsid w:val="00CD553D"/>
    <w:rsid w:val="00CD5A75"/>
    <w:rsid w:val="00CD66F6"/>
    <w:rsid w:val="00CD6D78"/>
    <w:rsid w:val="00CD6DE4"/>
    <w:rsid w:val="00CD72A8"/>
    <w:rsid w:val="00CD752D"/>
    <w:rsid w:val="00CD76F8"/>
    <w:rsid w:val="00CD7895"/>
    <w:rsid w:val="00CD7F38"/>
    <w:rsid w:val="00CE00C9"/>
    <w:rsid w:val="00CE0191"/>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BA4"/>
    <w:rsid w:val="00CE7EFC"/>
    <w:rsid w:val="00CF00D5"/>
    <w:rsid w:val="00CF02AC"/>
    <w:rsid w:val="00CF043D"/>
    <w:rsid w:val="00CF0878"/>
    <w:rsid w:val="00CF0A5A"/>
    <w:rsid w:val="00CF0E5D"/>
    <w:rsid w:val="00CF1128"/>
    <w:rsid w:val="00CF1619"/>
    <w:rsid w:val="00CF17AD"/>
    <w:rsid w:val="00CF18D3"/>
    <w:rsid w:val="00CF1B55"/>
    <w:rsid w:val="00CF1F16"/>
    <w:rsid w:val="00CF1FA1"/>
    <w:rsid w:val="00CF280E"/>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594"/>
    <w:rsid w:val="00CF6B30"/>
    <w:rsid w:val="00CF6EFC"/>
    <w:rsid w:val="00CF7079"/>
    <w:rsid w:val="00CF70FD"/>
    <w:rsid w:val="00CF742F"/>
    <w:rsid w:val="00CF7460"/>
    <w:rsid w:val="00D00449"/>
    <w:rsid w:val="00D007E0"/>
    <w:rsid w:val="00D008CA"/>
    <w:rsid w:val="00D00B83"/>
    <w:rsid w:val="00D00CC7"/>
    <w:rsid w:val="00D01095"/>
    <w:rsid w:val="00D01340"/>
    <w:rsid w:val="00D015FD"/>
    <w:rsid w:val="00D01735"/>
    <w:rsid w:val="00D01960"/>
    <w:rsid w:val="00D02069"/>
    <w:rsid w:val="00D02405"/>
    <w:rsid w:val="00D02450"/>
    <w:rsid w:val="00D02F43"/>
    <w:rsid w:val="00D03254"/>
    <w:rsid w:val="00D038F1"/>
    <w:rsid w:val="00D0396D"/>
    <w:rsid w:val="00D03A3C"/>
    <w:rsid w:val="00D03A98"/>
    <w:rsid w:val="00D03B1B"/>
    <w:rsid w:val="00D03B64"/>
    <w:rsid w:val="00D03DA7"/>
    <w:rsid w:val="00D03E2E"/>
    <w:rsid w:val="00D04290"/>
    <w:rsid w:val="00D042DD"/>
    <w:rsid w:val="00D04554"/>
    <w:rsid w:val="00D04940"/>
    <w:rsid w:val="00D049F5"/>
    <w:rsid w:val="00D04A2B"/>
    <w:rsid w:val="00D04FB6"/>
    <w:rsid w:val="00D054B6"/>
    <w:rsid w:val="00D05782"/>
    <w:rsid w:val="00D05B0F"/>
    <w:rsid w:val="00D05B41"/>
    <w:rsid w:val="00D05C87"/>
    <w:rsid w:val="00D0601B"/>
    <w:rsid w:val="00D06574"/>
    <w:rsid w:val="00D06CA3"/>
    <w:rsid w:val="00D06F63"/>
    <w:rsid w:val="00D06FDE"/>
    <w:rsid w:val="00D06FF9"/>
    <w:rsid w:val="00D07206"/>
    <w:rsid w:val="00D07215"/>
    <w:rsid w:val="00D0736A"/>
    <w:rsid w:val="00D07748"/>
    <w:rsid w:val="00D07794"/>
    <w:rsid w:val="00D077E8"/>
    <w:rsid w:val="00D07A93"/>
    <w:rsid w:val="00D07B45"/>
    <w:rsid w:val="00D07BBB"/>
    <w:rsid w:val="00D07D8D"/>
    <w:rsid w:val="00D100B2"/>
    <w:rsid w:val="00D10107"/>
    <w:rsid w:val="00D10306"/>
    <w:rsid w:val="00D10437"/>
    <w:rsid w:val="00D1090E"/>
    <w:rsid w:val="00D10BF9"/>
    <w:rsid w:val="00D10DE0"/>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8A"/>
    <w:rsid w:val="00D151B2"/>
    <w:rsid w:val="00D153AC"/>
    <w:rsid w:val="00D1558F"/>
    <w:rsid w:val="00D15A36"/>
    <w:rsid w:val="00D15A3A"/>
    <w:rsid w:val="00D15B40"/>
    <w:rsid w:val="00D163A8"/>
    <w:rsid w:val="00D166A8"/>
    <w:rsid w:val="00D16820"/>
    <w:rsid w:val="00D16B94"/>
    <w:rsid w:val="00D16D51"/>
    <w:rsid w:val="00D16FC6"/>
    <w:rsid w:val="00D171D6"/>
    <w:rsid w:val="00D17CCF"/>
    <w:rsid w:val="00D17CE6"/>
    <w:rsid w:val="00D17FBE"/>
    <w:rsid w:val="00D206FA"/>
    <w:rsid w:val="00D207E8"/>
    <w:rsid w:val="00D20B27"/>
    <w:rsid w:val="00D20CAA"/>
    <w:rsid w:val="00D211FC"/>
    <w:rsid w:val="00D218BD"/>
    <w:rsid w:val="00D21A33"/>
    <w:rsid w:val="00D21BF3"/>
    <w:rsid w:val="00D21C9F"/>
    <w:rsid w:val="00D22A99"/>
    <w:rsid w:val="00D23186"/>
    <w:rsid w:val="00D231C6"/>
    <w:rsid w:val="00D23275"/>
    <w:rsid w:val="00D235EA"/>
    <w:rsid w:val="00D23792"/>
    <w:rsid w:val="00D243A0"/>
    <w:rsid w:val="00D2452E"/>
    <w:rsid w:val="00D2499E"/>
    <w:rsid w:val="00D24BA8"/>
    <w:rsid w:val="00D25AD5"/>
    <w:rsid w:val="00D25AF8"/>
    <w:rsid w:val="00D25E95"/>
    <w:rsid w:val="00D25EA9"/>
    <w:rsid w:val="00D26019"/>
    <w:rsid w:val="00D260B5"/>
    <w:rsid w:val="00D261AC"/>
    <w:rsid w:val="00D261F0"/>
    <w:rsid w:val="00D26825"/>
    <w:rsid w:val="00D2693B"/>
    <w:rsid w:val="00D27AA0"/>
    <w:rsid w:val="00D27EBD"/>
    <w:rsid w:val="00D27F78"/>
    <w:rsid w:val="00D3092B"/>
    <w:rsid w:val="00D3166D"/>
    <w:rsid w:val="00D31B59"/>
    <w:rsid w:val="00D31BC4"/>
    <w:rsid w:val="00D31D04"/>
    <w:rsid w:val="00D31F09"/>
    <w:rsid w:val="00D31FCA"/>
    <w:rsid w:val="00D33472"/>
    <w:rsid w:val="00D3359A"/>
    <w:rsid w:val="00D33A11"/>
    <w:rsid w:val="00D33C5D"/>
    <w:rsid w:val="00D33CC8"/>
    <w:rsid w:val="00D33E30"/>
    <w:rsid w:val="00D340B7"/>
    <w:rsid w:val="00D3415D"/>
    <w:rsid w:val="00D341DD"/>
    <w:rsid w:val="00D34317"/>
    <w:rsid w:val="00D3444B"/>
    <w:rsid w:val="00D34995"/>
    <w:rsid w:val="00D34A32"/>
    <w:rsid w:val="00D34D33"/>
    <w:rsid w:val="00D34D4F"/>
    <w:rsid w:val="00D353B5"/>
    <w:rsid w:val="00D35627"/>
    <w:rsid w:val="00D35646"/>
    <w:rsid w:val="00D358F9"/>
    <w:rsid w:val="00D35939"/>
    <w:rsid w:val="00D35B86"/>
    <w:rsid w:val="00D3656A"/>
    <w:rsid w:val="00D36932"/>
    <w:rsid w:val="00D369A0"/>
    <w:rsid w:val="00D36E7F"/>
    <w:rsid w:val="00D37310"/>
    <w:rsid w:val="00D37323"/>
    <w:rsid w:val="00D3764F"/>
    <w:rsid w:val="00D378CB"/>
    <w:rsid w:val="00D37E4C"/>
    <w:rsid w:val="00D40455"/>
    <w:rsid w:val="00D4057B"/>
    <w:rsid w:val="00D40738"/>
    <w:rsid w:val="00D407A7"/>
    <w:rsid w:val="00D409EA"/>
    <w:rsid w:val="00D41E0B"/>
    <w:rsid w:val="00D41EBC"/>
    <w:rsid w:val="00D42131"/>
    <w:rsid w:val="00D42192"/>
    <w:rsid w:val="00D42644"/>
    <w:rsid w:val="00D42CE0"/>
    <w:rsid w:val="00D42E6A"/>
    <w:rsid w:val="00D42F78"/>
    <w:rsid w:val="00D4322A"/>
    <w:rsid w:val="00D4362A"/>
    <w:rsid w:val="00D437CF"/>
    <w:rsid w:val="00D43AC0"/>
    <w:rsid w:val="00D43AE6"/>
    <w:rsid w:val="00D43E90"/>
    <w:rsid w:val="00D440C6"/>
    <w:rsid w:val="00D443A6"/>
    <w:rsid w:val="00D446A0"/>
    <w:rsid w:val="00D447C7"/>
    <w:rsid w:val="00D44992"/>
    <w:rsid w:val="00D449BB"/>
    <w:rsid w:val="00D4556F"/>
    <w:rsid w:val="00D455C8"/>
    <w:rsid w:val="00D455FC"/>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0FB1"/>
    <w:rsid w:val="00D51BA3"/>
    <w:rsid w:val="00D51CD7"/>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176"/>
    <w:rsid w:val="00D54457"/>
    <w:rsid w:val="00D54638"/>
    <w:rsid w:val="00D54AB3"/>
    <w:rsid w:val="00D54AE6"/>
    <w:rsid w:val="00D54E57"/>
    <w:rsid w:val="00D55009"/>
    <w:rsid w:val="00D553D4"/>
    <w:rsid w:val="00D5566F"/>
    <w:rsid w:val="00D55887"/>
    <w:rsid w:val="00D55A26"/>
    <w:rsid w:val="00D55BD7"/>
    <w:rsid w:val="00D5603A"/>
    <w:rsid w:val="00D561B7"/>
    <w:rsid w:val="00D561D9"/>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A02"/>
    <w:rsid w:val="00D64D0F"/>
    <w:rsid w:val="00D65504"/>
    <w:rsid w:val="00D65A11"/>
    <w:rsid w:val="00D65FA4"/>
    <w:rsid w:val="00D66159"/>
    <w:rsid w:val="00D66162"/>
    <w:rsid w:val="00D664BE"/>
    <w:rsid w:val="00D666B5"/>
    <w:rsid w:val="00D666C3"/>
    <w:rsid w:val="00D6776E"/>
    <w:rsid w:val="00D67896"/>
    <w:rsid w:val="00D67F1D"/>
    <w:rsid w:val="00D70149"/>
    <w:rsid w:val="00D70255"/>
    <w:rsid w:val="00D702F1"/>
    <w:rsid w:val="00D70439"/>
    <w:rsid w:val="00D7080D"/>
    <w:rsid w:val="00D70935"/>
    <w:rsid w:val="00D70F70"/>
    <w:rsid w:val="00D70FE7"/>
    <w:rsid w:val="00D71408"/>
    <w:rsid w:val="00D71515"/>
    <w:rsid w:val="00D717D7"/>
    <w:rsid w:val="00D71807"/>
    <w:rsid w:val="00D71D3E"/>
    <w:rsid w:val="00D71E48"/>
    <w:rsid w:val="00D7204B"/>
    <w:rsid w:val="00D7264E"/>
    <w:rsid w:val="00D729E0"/>
    <w:rsid w:val="00D72C26"/>
    <w:rsid w:val="00D72EFC"/>
    <w:rsid w:val="00D72F45"/>
    <w:rsid w:val="00D72F8B"/>
    <w:rsid w:val="00D73186"/>
    <w:rsid w:val="00D73658"/>
    <w:rsid w:val="00D7386D"/>
    <w:rsid w:val="00D73E9A"/>
    <w:rsid w:val="00D740FD"/>
    <w:rsid w:val="00D74276"/>
    <w:rsid w:val="00D744BF"/>
    <w:rsid w:val="00D747BF"/>
    <w:rsid w:val="00D74904"/>
    <w:rsid w:val="00D74BCD"/>
    <w:rsid w:val="00D74BDA"/>
    <w:rsid w:val="00D754F6"/>
    <w:rsid w:val="00D75520"/>
    <w:rsid w:val="00D75BE4"/>
    <w:rsid w:val="00D7658C"/>
    <w:rsid w:val="00D7661F"/>
    <w:rsid w:val="00D7687F"/>
    <w:rsid w:val="00D76CB2"/>
    <w:rsid w:val="00D76D6D"/>
    <w:rsid w:val="00D76DB0"/>
    <w:rsid w:val="00D773BC"/>
    <w:rsid w:val="00D773FF"/>
    <w:rsid w:val="00D8012C"/>
    <w:rsid w:val="00D802D3"/>
    <w:rsid w:val="00D804E7"/>
    <w:rsid w:val="00D80E5E"/>
    <w:rsid w:val="00D81153"/>
    <w:rsid w:val="00D81251"/>
    <w:rsid w:val="00D81495"/>
    <w:rsid w:val="00D8167B"/>
    <w:rsid w:val="00D81766"/>
    <w:rsid w:val="00D81E32"/>
    <w:rsid w:val="00D82321"/>
    <w:rsid w:val="00D82328"/>
    <w:rsid w:val="00D82574"/>
    <w:rsid w:val="00D8295A"/>
    <w:rsid w:val="00D83130"/>
    <w:rsid w:val="00D8365A"/>
    <w:rsid w:val="00D8387E"/>
    <w:rsid w:val="00D83A9E"/>
    <w:rsid w:val="00D83DC4"/>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746C"/>
    <w:rsid w:val="00D879AF"/>
    <w:rsid w:val="00D90206"/>
    <w:rsid w:val="00D905CB"/>
    <w:rsid w:val="00D90999"/>
    <w:rsid w:val="00D909FC"/>
    <w:rsid w:val="00D90B03"/>
    <w:rsid w:val="00D90CFA"/>
    <w:rsid w:val="00D912AA"/>
    <w:rsid w:val="00D9147A"/>
    <w:rsid w:val="00D92314"/>
    <w:rsid w:val="00D926C7"/>
    <w:rsid w:val="00D928C8"/>
    <w:rsid w:val="00D92906"/>
    <w:rsid w:val="00D9291B"/>
    <w:rsid w:val="00D92C48"/>
    <w:rsid w:val="00D92F57"/>
    <w:rsid w:val="00D93077"/>
    <w:rsid w:val="00D9333B"/>
    <w:rsid w:val="00D933E7"/>
    <w:rsid w:val="00D93633"/>
    <w:rsid w:val="00D9381F"/>
    <w:rsid w:val="00D93DB7"/>
    <w:rsid w:val="00D93DC8"/>
    <w:rsid w:val="00D9448D"/>
    <w:rsid w:val="00D94562"/>
    <w:rsid w:val="00D94844"/>
    <w:rsid w:val="00D94A9C"/>
    <w:rsid w:val="00D94BA8"/>
    <w:rsid w:val="00D94CC2"/>
    <w:rsid w:val="00D94E5F"/>
    <w:rsid w:val="00D951CD"/>
    <w:rsid w:val="00D95E1C"/>
    <w:rsid w:val="00D95F00"/>
    <w:rsid w:val="00D95F18"/>
    <w:rsid w:val="00D96286"/>
    <w:rsid w:val="00D962F4"/>
    <w:rsid w:val="00D9670F"/>
    <w:rsid w:val="00D968E2"/>
    <w:rsid w:val="00D96B5F"/>
    <w:rsid w:val="00D972A2"/>
    <w:rsid w:val="00D97530"/>
    <w:rsid w:val="00D97895"/>
    <w:rsid w:val="00D97918"/>
    <w:rsid w:val="00D97A37"/>
    <w:rsid w:val="00D97ACE"/>
    <w:rsid w:val="00D97BB3"/>
    <w:rsid w:val="00D97BFC"/>
    <w:rsid w:val="00D97F9E"/>
    <w:rsid w:val="00DA0398"/>
    <w:rsid w:val="00DA0437"/>
    <w:rsid w:val="00DA101B"/>
    <w:rsid w:val="00DA121A"/>
    <w:rsid w:val="00DA17D2"/>
    <w:rsid w:val="00DA1C89"/>
    <w:rsid w:val="00DA1DC7"/>
    <w:rsid w:val="00DA2065"/>
    <w:rsid w:val="00DA2120"/>
    <w:rsid w:val="00DA2585"/>
    <w:rsid w:val="00DA2AF4"/>
    <w:rsid w:val="00DA315F"/>
    <w:rsid w:val="00DA31E4"/>
    <w:rsid w:val="00DA3B23"/>
    <w:rsid w:val="00DA3DD0"/>
    <w:rsid w:val="00DA3E85"/>
    <w:rsid w:val="00DA3EFC"/>
    <w:rsid w:val="00DA4986"/>
    <w:rsid w:val="00DA4CDA"/>
    <w:rsid w:val="00DA4D14"/>
    <w:rsid w:val="00DA5415"/>
    <w:rsid w:val="00DA562B"/>
    <w:rsid w:val="00DA5900"/>
    <w:rsid w:val="00DA5DA5"/>
    <w:rsid w:val="00DA5F98"/>
    <w:rsid w:val="00DA621F"/>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9A"/>
    <w:rsid w:val="00DB10A5"/>
    <w:rsid w:val="00DB14BF"/>
    <w:rsid w:val="00DB1504"/>
    <w:rsid w:val="00DB1535"/>
    <w:rsid w:val="00DB1941"/>
    <w:rsid w:val="00DB1B05"/>
    <w:rsid w:val="00DB1B84"/>
    <w:rsid w:val="00DB1CD6"/>
    <w:rsid w:val="00DB1DF2"/>
    <w:rsid w:val="00DB1FE1"/>
    <w:rsid w:val="00DB204D"/>
    <w:rsid w:val="00DB231A"/>
    <w:rsid w:val="00DB26D9"/>
    <w:rsid w:val="00DB2805"/>
    <w:rsid w:val="00DB28F5"/>
    <w:rsid w:val="00DB316B"/>
    <w:rsid w:val="00DB3433"/>
    <w:rsid w:val="00DB3544"/>
    <w:rsid w:val="00DB3AD8"/>
    <w:rsid w:val="00DB3CFF"/>
    <w:rsid w:val="00DB3D69"/>
    <w:rsid w:val="00DB3DE4"/>
    <w:rsid w:val="00DB3EF0"/>
    <w:rsid w:val="00DB3F9D"/>
    <w:rsid w:val="00DB414B"/>
    <w:rsid w:val="00DB464A"/>
    <w:rsid w:val="00DB4B00"/>
    <w:rsid w:val="00DB4B05"/>
    <w:rsid w:val="00DB503F"/>
    <w:rsid w:val="00DB51AB"/>
    <w:rsid w:val="00DB5424"/>
    <w:rsid w:val="00DB5448"/>
    <w:rsid w:val="00DB5526"/>
    <w:rsid w:val="00DB580D"/>
    <w:rsid w:val="00DB596E"/>
    <w:rsid w:val="00DB5A53"/>
    <w:rsid w:val="00DB5C2C"/>
    <w:rsid w:val="00DB630D"/>
    <w:rsid w:val="00DB64C5"/>
    <w:rsid w:val="00DB6721"/>
    <w:rsid w:val="00DB6CC0"/>
    <w:rsid w:val="00DB6DC6"/>
    <w:rsid w:val="00DB71BA"/>
    <w:rsid w:val="00DB71FC"/>
    <w:rsid w:val="00DB7573"/>
    <w:rsid w:val="00DB7965"/>
    <w:rsid w:val="00DB7DFB"/>
    <w:rsid w:val="00DC01AD"/>
    <w:rsid w:val="00DC0444"/>
    <w:rsid w:val="00DC0521"/>
    <w:rsid w:val="00DC0650"/>
    <w:rsid w:val="00DC092B"/>
    <w:rsid w:val="00DC0D2D"/>
    <w:rsid w:val="00DC11BB"/>
    <w:rsid w:val="00DC13D1"/>
    <w:rsid w:val="00DC14C1"/>
    <w:rsid w:val="00DC15CB"/>
    <w:rsid w:val="00DC16CA"/>
    <w:rsid w:val="00DC16E6"/>
    <w:rsid w:val="00DC1757"/>
    <w:rsid w:val="00DC1B2B"/>
    <w:rsid w:val="00DC2418"/>
    <w:rsid w:val="00DC2C61"/>
    <w:rsid w:val="00DC2D2B"/>
    <w:rsid w:val="00DC2D74"/>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5CA6"/>
    <w:rsid w:val="00DC5EA4"/>
    <w:rsid w:val="00DC626C"/>
    <w:rsid w:val="00DC6431"/>
    <w:rsid w:val="00DC66F1"/>
    <w:rsid w:val="00DC67FB"/>
    <w:rsid w:val="00DC6A06"/>
    <w:rsid w:val="00DC6B95"/>
    <w:rsid w:val="00DC6BC3"/>
    <w:rsid w:val="00DC6C69"/>
    <w:rsid w:val="00DC6DB2"/>
    <w:rsid w:val="00DC7281"/>
    <w:rsid w:val="00DC733A"/>
    <w:rsid w:val="00DC74C7"/>
    <w:rsid w:val="00DC767B"/>
    <w:rsid w:val="00DC7B6A"/>
    <w:rsid w:val="00DC7FBE"/>
    <w:rsid w:val="00DD0759"/>
    <w:rsid w:val="00DD0D16"/>
    <w:rsid w:val="00DD15F8"/>
    <w:rsid w:val="00DD1690"/>
    <w:rsid w:val="00DD16B7"/>
    <w:rsid w:val="00DD1770"/>
    <w:rsid w:val="00DD1841"/>
    <w:rsid w:val="00DD19D1"/>
    <w:rsid w:val="00DD1BF2"/>
    <w:rsid w:val="00DD1C05"/>
    <w:rsid w:val="00DD241D"/>
    <w:rsid w:val="00DD26B2"/>
    <w:rsid w:val="00DD27A1"/>
    <w:rsid w:val="00DD28B8"/>
    <w:rsid w:val="00DD2981"/>
    <w:rsid w:val="00DD2C24"/>
    <w:rsid w:val="00DD2C4F"/>
    <w:rsid w:val="00DD2DF8"/>
    <w:rsid w:val="00DD2F1B"/>
    <w:rsid w:val="00DD2FCD"/>
    <w:rsid w:val="00DD351A"/>
    <w:rsid w:val="00DD358D"/>
    <w:rsid w:val="00DD3654"/>
    <w:rsid w:val="00DD3E63"/>
    <w:rsid w:val="00DD3F4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95D"/>
    <w:rsid w:val="00DD6A2B"/>
    <w:rsid w:val="00DD6BBA"/>
    <w:rsid w:val="00DD6DDF"/>
    <w:rsid w:val="00DD79E1"/>
    <w:rsid w:val="00DD7D29"/>
    <w:rsid w:val="00DE0244"/>
    <w:rsid w:val="00DE0CB4"/>
    <w:rsid w:val="00DE0E30"/>
    <w:rsid w:val="00DE111C"/>
    <w:rsid w:val="00DE194C"/>
    <w:rsid w:val="00DE1A68"/>
    <w:rsid w:val="00DE1C94"/>
    <w:rsid w:val="00DE1E2C"/>
    <w:rsid w:val="00DE20C3"/>
    <w:rsid w:val="00DE22D4"/>
    <w:rsid w:val="00DE2341"/>
    <w:rsid w:val="00DE2348"/>
    <w:rsid w:val="00DE31D6"/>
    <w:rsid w:val="00DE3658"/>
    <w:rsid w:val="00DE404F"/>
    <w:rsid w:val="00DE4B25"/>
    <w:rsid w:val="00DE4CA8"/>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6E6"/>
    <w:rsid w:val="00DF1D16"/>
    <w:rsid w:val="00DF1FA3"/>
    <w:rsid w:val="00DF2220"/>
    <w:rsid w:val="00DF23AC"/>
    <w:rsid w:val="00DF2F44"/>
    <w:rsid w:val="00DF3097"/>
    <w:rsid w:val="00DF323D"/>
    <w:rsid w:val="00DF365B"/>
    <w:rsid w:val="00DF3765"/>
    <w:rsid w:val="00DF3A3D"/>
    <w:rsid w:val="00DF3AB3"/>
    <w:rsid w:val="00DF3C8F"/>
    <w:rsid w:val="00DF3D01"/>
    <w:rsid w:val="00DF411C"/>
    <w:rsid w:val="00DF4580"/>
    <w:rsid w:val="00DF4759"/>
    <w:rsid w:val="00DF477D"/>
    <w:rsid w:val="00DF49A2"/>
    <w:rsid w:val="00DF4C0C"/>
    <w:rsid w:val="00DF4CF5"/>
    <w:rsid w:val="00DF54E6"/>
    <w:rsid w:val="00DF56F1"/>
    <w:rsid w:val="00DF5ABE"/>
    <w:rsid w:val="00DF5B5A"/>
    <w:rsid w:val="00DF5DA1"/>
    <w:rsid w:val="00DF5E9B"/>
    <w:rsid w:val="00DF61FB"/>
    <w:rsid w:val="00DF62EF"/>
    <w:rsid w:val="00DF64B5"/>
    <w:rsid w:val="00DF6AD7"/>
    <w:rsid w:val="00DF6D44"/>
    <w:rsid w:val="00DF6DD4"/>
    <w:rsid w:val="00DF6EAB"/>
    <w:rsid w:val="00DF6F67"/>
    <w:rsid w:val="00DF711A"/>
    <w:rsid w:val="00DF716A"/>
    <w:rsid w:val="00DF731C"/>
    <w:rsid w:val="00DF73F4"/>
    <w:rsid w:val="00DF7695"/>
    <w:rsid w:val="00DF76AA"/>
    <w:rsid w:val="00DF7728"/>
    <w:rsid w:val="00DF7945"/>
    <w:rsid w:val="00DF7D69"/>
    <w:rsid w:val="00DF7E66"/>
    <w:rsid w:val="00DF7EC8"/>
    <w:rsid w:val="00E00272"/>
    <w:rsid w:val="00E00360"/>
    <w:rsid w:val="00E00B7D"/>
    <w:rsid w:val="00E00C0C"/>
    <w:rsid w:val="00E00F50"/>
    <w:rsid w:val="00E00FB7"/>
    <w:rsid w:val="00E0120F"/>
    <w:rsid w:val="00E012D7"/>
    <w:rsid w:val="00E0131E"/>
    <w:rsid w:val="00E01380"/>
    <w:rsid w:val="00E0182F"/>
    <w:rsid w:val="00E01B20"/>
    <w:rsid w:val="00E01BFD"/>
    <w:rsid w:val="00E02451"/>
    <w:rsid w:val="00E026F1"/>
    <w:rsid w:val="00E02AA8"/>
    <w:rsid w:val="00E02B2F"/>
    <w:rsid w:val="00E02C44"/>
    <w:rsid w:val="00E02EA2"/>
    <w:rsid w:val="00E02FC6"/>
    <w:rsid w:val="00E0320A"/>
    <w:rsid w:val="00E033B8"/>
    <w:rsid w:val="00E0378E"/>
    <w:rsid w:val="00E03EAB"/>
    <w:rsid w:val="00E04011"/>
    <w:rsid w:val="00E04078"/>
    <w:rsid w:val="00E04A8A"/>
    <w:rsid w:val="00E0505B"/>
    <w:rsid w:val="00E058CB"/>
    <w:rsid w:val="00E05DC6"/>
    <w:rsid w:val="00E06074"/>
    <w:rsid w:val="00E062DC"/>
    <w:rsid w:val="00E063C0"/>
    <w:rsid w:val="00E063D1"/>
    <w:rsid w:val="00E0642D"/>
    <w:rsid w:val="00E064CD"/>
    <w:rsid w:val="00E068D2"/>
    <w:rsid w:val="00E06AC2"/>
    <w:rsid w:val="00E06F83"/>
    <w:rsid w:val="00E070B2"/>
    <w:rsid w:val="00E07B18"/>
    <w:rsid w:val="00E07DE0"/>
    <w:rsid w:val="00E10E72"/>
    <w:rsid w:val="00E112CB"/>
    <w:rsid w:val="00E11445"/>
    <w:rsid w:val="00E118B0"/>
    <w:rsid w:val="00E118E3"/>
    <w:rsid w:val="00E11A22"/>
    <w:rsid w:val="00E12311"/>
    <w:rsid w:val="00E1233A"/>
    <w:rsid w:val="00E1266E"/>
    <w:rsid w:val="00E1275C"/>
    <w:rsid w:val="00E12B84"/>
    <w:rsid w:val="00E1303A"/>
    <w:rsid w:val="00E134D0"/>
    <w:rsid w:val="00E13943"/>
    <w:rsid w:val="00E139DA"/>
    <w:rsid w:val="00E13CED"/>
    <w:rsid w:val="00E13E11"/>
    <w:rsid w:val="00E13EE5"/>
    <w:rsid w:val="00E13F1F"/>
    <w:rsid w:val="00E13F2B"/>
    <w:rsid w:val="00E13FAB"/>
    <w:rsid w:val="00E13FF5"/>
    <w:rsid w:val="00E145DE"/>
    <w:rsid w:val="00E14AD4"/>
    <w:rsid w:val="00E14B76"/>
    <w:rsid w:val="00E14D0C"/>
    <w:rsid w:val="00E14FB0"/>
    <w:rsid w:val="00E15447"/>
    <w:rsid w:val="00E154FC"/>
    <w:rsid w:val="00E1575A"/>
    <w:rsid w:val="00E15B18"/>
    <w:rsid w:val="00E16069"/>
    <w:rsid w:val="00E160E0"/>
    <w:rsid w:val="00E164EA"/>
    <w:rsid w:val="00E165D6"/>
    <w:rsid w:val="00E16C82"/>
    <w:rsid w:val="00E16E74"/>
    <w:rsid w:val="00E17208"/>
    <w:rsid w:val="00E17345"/>
    <w:rsid w:val="00E17691"/>
    <w:rsid w:val="00E176E7"/>
    <w:rsid w:val="00E17916"/>
    <w:rsid w:val="00E17A1C"/>
    <w:rsid w:val="00E17A69"/>
    <w:rsid w:val="00E17CBF"/>
    <w:rsid w:val="00E17D6C"/>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8BC"/>
    <w:rsid w:val="00E229B9"/>
    <w:rsid w:val="00E22A51"/>
    <w:rsid w:val="00E23007"/>
    <w:rsid w:val="00E230D2"/>
    <w:rsid w:val="00E23247"/>
    <w:rsid w:val="00E23A91"/>
    <w:rsid w:val="00E24391"/>
    <w:rsid w:val="00E2473C"/>
    <w:rsid w:val="00E24779"/>
    <w:rsid w:val="00E2497D"/>
    <w:rsid w:val="00E252C8"/>
    <w:rsid w:val="00E25387"/>
    <w:rsid w:val="00E25872"/>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C18"/>
    <w:rsid w:val="00E311BA"/>
    <w:rsid w:val="00E31281"/>
    <w:rsid w:val="00E319D6"/>
    <w:rsid w:val="00E31A20"/>
    <w:rsid w:val="00E3213B"/>
    <w:rsid w:val="00E3225E"/>
    <w:rsid w:val="00E32441"/>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227"/>
    <w:rsid w:val="00E3638D"/>
    <w:rsid w:val="00E36533"/>
    <w:rsid w:val="00E36BC2"/>
    <w:rsid w:val="00E36CAE"/>
    <w:rsid w:val="00E36F52"/>
    <w:rsid w:val="00E36F85"/>
    <w:rsid w:val="00E3750D"/>
    <w:rsid w:val="00E377A3"/>
    <w:rsid w:val="00E37934"/>
    <w:rsid w:val="00E404AC"/>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92B"/>
    <w:rsid w:val="00E43B00"/>
    <w:rsid w:val="00E43DD5"/>
    <w:rsid w:val="00E443A2"/>
    <w:rsid w:val="00E445B0"/>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0D"/>
    <w:rsid w:val="00E46322"/>
    <w:rsid w:val="00E4645A"/>
    <w:rsid w:val="00E466A3"/>
    <w:rsid w:val="00E468FB"/>
    <w:rsid w:val="00E46908"/>
    <w:rsid w:val="00E46ABE"/>
    <w:rsid w:val="00E46D9C"/>
    <w:rsid w:val="00E46F06"/>
    <w:rsid w:val="00E47037"/>
    <w:rsid w:val="00E47094"/>
    <w:rsid w:val="00E470E2"/>
    <w:rsid w:val="00E47323"/>
    <w:rsid w:val="00E474BC"/>
    <w:rsid w:val="00E47B78"/>
    <w:rsid w:val="00E47DC1"/>
    <w:rsid w:val="00E5018F"/>
    <w:rsid w:val="00E503AB"/>
    <w:rsid w:val="00E508C6"/>
    <w:rsid w:val="00E50ABB"/>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8A"/>
    <w:rsid w:val="00E541D9"/>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6FEF"/>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1E4"/>
    <w:rsid w:val="00E614BC"/>
    <w:rsid w:val="00E618A7"/>
    <w:rsid w:val="00E619EB"/>
    <w:rsid w:val="00E61FF3"/>
    <w:rsid w:val="00E623A3"/>
    <w:rsid w:val="00E6293A"/>
    <w:rsid w:val="00E62E93"/>
    <w:rsid w:val="00E62FD3"/>
    <w:rsid w:val="00E63358"/>
    <w:rsid w:val="00E6353D"/>
    <w:rsid w:val="00E635A0"/>
    <w:rsid w:val="00E637D4"/>
    <w:rsid w:val="00E639DF"/>
    <w:rsid w:val="00E63A46"/>
    <w:rsid w:val="00E63C04"/>
    <w:rsid w:val="00E63FE8"/>
    <w:rsid w:val="00E64087"/>
    <w:rsid w:val="00E642C7"/>
    <w:rsid w:val="00E6454F"/>
    <w:rsid w:val="00E64A18"/>
    <w:rsid w:val="00E64AD5"/>
    <w:rsid w:val="00E64BF9"/>
    <w:rsid w:val="00E64DA1"/>
    <w:rsid w:val="00E64DE8"/>
    <w:rsid w:val="00E64FB6"/>
    <w:rsid w:val="00E650DB"/>
    <w:rsid w:val="00E6510A"/>
    <w:rsid w:val="00E6562E"/>
    <w:rsid w:val="00E65759"/>
    <w:rsid w:val="00E657CA"/>
    <w:rsid w:val="00E65A21"/>
    <w:rsid w:val="00E65B7F"/>
    <w:rsid w:val="00E65BFA"/>
    <w:rsid w:val="00E65C78"/>
    <w:rsid w:val="00E6601B"/>
    <w:rsid w:val="00E660A3"/>
    <w:rsid w:val="00E66601"/>
    <w:rsid w:val="00E666A1"/>
    <w:rsid w:val="00E66B01"/>
    <w:rsid w:val="00E66CC9"/>
    <w:rsid w:val="00E66FA1"/>
    <w:rsid w:val="00E676FE"/>
    <w:rsid w:val="00E67CB4"/>
    <w:rsid w:val="00E701AC"/>
    <w:rsid w:val="00E701B9"/>
    <w:rsid w:val="00E701DD"/>
    <w:rsid w:val="00E705BD"/>
    <w:rsid w:val="00E706BB"/>
    <w:rsid w:val="00E706D1"/>
    <w:rsid w:val="00E707D8"/>
    <w:rsid w:val="00E708F6"/>
    <w:rsid w:val="00E7094A"/>
    <w:rsid w:val="00E70B81"/>
    <w:rsid w:val="00E71038"/>
    <w:rsid w:val="00E713F5"/>
    <w:rsid w:val="00E71AE9"/>
    <w:rsid w:val="00E71D3E"/>
    <w:rsid w:val="00E72261"/>
    <w:rsid w:val="00E72706"/>
    <w:rsid w:val="00E72B62"/>
    <w:rsid w:val="00E72E22"/>
    <w:rsid w:val="00E73850"/>
    <w:rsid w:val="00E7387E"/>
    <w:rsid w:val="00E73881"/>
    <w:rsid w:val="00E73ACA"/>
    <w:rsid w:val="00E73F74"/>
    <w:rsid w:val="00E73F95"/>
    <w:rsid w:val="00E740B7"/>
    <w:rsid w:val="00E746B7"/>
    <w:rsid w:val="00E746F2"/>
    <w:rsid w:val="00E75091"/>
    <w:rsid w:val="00E75402"/>
    <w:rsid w:val="00E75552"/>
    <w:rsid w:val="00E75A3B"/>
    <w:rsid w:val="00E75BD4"/>
    <w:rsid w:val="00E75D02"/>
    <w:rsid w:val="00E75D54"/>
    <w:rsid w:val="00E75E01"/>
    <w:rsid w:val="00E75EC0"/>
    <w:rsid w:val="00E764E5"/>
    <w:rsid w:val="00E76742"/>
    <w:rsid w:val="00E767C6"/>
    <w:rsid w:val="00E76958"/>
    <w:rsid w:val="00E76C90"/>
    <w:rsid w:val="00E76D0D"/>
    <w:rsid w:val="00E76D60"/>
    <w:rsid w:val="00E76F75"/>
    <w:rsid w:val="00E77375"/>
    <w:rsid w:val="00E773AE"/>
    <w:rsid w:val="00E7763B"/>
    <w:rsid w:val="00E77804"/>
    <w:rsid w:val="00E77AA1"/>
    <w:rsid w:val="00E77EA4"/>
    <w:rsid w:val="00E802D9"/>
    <w:rsid w:val="00E805D3"/>
    <w:rsid w:val="00E808CC"/>
    <w:rsid w:val="00E80A77"/>
    <w:rsid w:val="00E80B59"/>
    <w:rsid w:val="00E80D0C"/>
    <w:rsid w:val="00E81106"/>
    <w:rsid w:val="00E81304"/>
    <w:rsid w:val="00E8146C"/>
    <w:rsid w:val="00E81499"/>
    <w:rsid w:val="00E8153B"/>
    <w:rsid w:val="00E81E49"/>
    <w:rsid w:val="00E82222"/>
    <w:rsid w:val="00E822E9"/>
    <w:rsid w:val="00E82473"/>
    <w:rsid w:val="00E82812"/>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548"/>
    <w:rsid w:val="00E84C4B"/>
    <w:rsid w:val="00E84C9C"/>
    <w:rsid w:val="00E84FC1"/>
    <w:rsid w:val="00E8505D"/>
    <w:rsid w:val="00E85335"/>
    <w:rsid w:val="00E8555C"/>
    <w:rsid w:val="00E85571"/>
    <w:rsid w:val="00E85763"/>
    <w:rsid w:val="00E85BA0"/>
    <w:rsid w:val="00E85BB5"/>
    <w:rsid w:val="00E85E4E"/>
    <w:rsid w:val="00E85FA1"/>
    <w:rsid w:val="00E8616F"/>
    <w:rsid w:val="00E861D4"/>
    <w:rsid w:val="00E865F4"/>
    <w:rsid w:val="00E86640"/>
    <w:rsid w:val="00E86ADC"/>
    <w:rsid w:val="00E86B0F"/>
    <w:rsid w:val="00E86EC9"/>
    <w:rsid w:val="00E8725E"/>
    <w:rsid w:val="00E872A9"/>
    <w:rsid w:val="00E873FE"/>
    <w:rsid w:val="00E87603"/>
    <w:rsid w:val="00E87CD8"/>
    <w:rsid w:val="00E90153"/>
    <w:rsid w:val="00E901BA"/>
    <w:rsid w:val="00E90ABC"/>
    <w:rsid w:val="00E91183"/>
    <w:rsid w:val="00E912F7"/>
    <w:rsid w:val="00E91784"/>
    <w:rsid w:val="00E91B9B"/>
    <w:rsid w:val="00E91C8C"/>
    <w:rsid w:val="00E91DBB"/>
    <w:rsid w:val="00E9229A"/>
    <w:rsid w:val="00E924CD"/>
    <w:rsid w:val="00E92CD0"/>
    <w:rsid w:val="00E92E4A"/>
    <w:rsid w:val="00E92F0C"/>
    <w:rsid w:val="00E930B3"/>
    <w:rsid w:val="00E9345C"/>
    <w:rsid w:val="00E9368F"/>
    <w:rsid w:val="00E9391D"/>
    <w:rsid w:val="00E94093"/>
    <w:rsid w:val="00E943F0"/>
    <w:rsid w:val="00E9449C"/>
    <w:rsid w:val="00E94836"/>
    <w:rsid w:val="00E94913"/>
    <w:rsid w:val="00E9496A"/>
    <w:rsid w:val="00E94A3A"/>
    <w:rsid w:val="00E94EDF"/>
    <w:rsid w:val="00E94F68"/>
    <w:rsid w:val="00E9503F"/>
    <w:rsid w:val="00E95189"/>
    <w:rsid w:val="00E953CD"/>
    <w:rsid w:val="00E95563"/>
    <w:rsid w:val="00E95936"/>
    <w:rsid w:val="00E95DA2"/>
    <w:rsid w:val="00E95F9F"/>
    <w:rsid w:val="00E96058"/>
    <w:rsid w:val="00E96327"/>
    <w:rsid w:val="00E966B6"/>
    <w:rsid w:val="00E96B4B"/>
    <w:rsid w:val="00E96DB5"/>
    <w:rsid w:val="00E96F04"/>
    <w:rsid w:val="00E96FFD"/>
    <w:rsid w:val="00E973DA"/>
    <w:rsid w:val="00E97476"/>
    <w:rsid w:val="00E97A8C"/>
    <w:rsid w:val="00E97ACF"/>
    <w:rsid w:val="00E97BB1"/>
    <w:rsid w:val="00E97F53"/>
    <w:rsid w:val="00EA0306"/>
    <w:rsid w:val="00EA048C"/>
    <w:rsid w:val="00EA1249"/>
    <w:rsid w:val="00EA15C0"/>
    <w:rsid w:val="00EA2032"/>
    <w:rsid w:val="00EA2273"/>
    <w:rsid w:val="00EA232A"/>
    <w:rsid w:val="00EA2C9C"/>
    <w:rsid w:val="00EA3250"/>
    <w:rsid w:val="00EA331E"/>
    <w:rsid w:val="00EA358F"/>
    <w:rsid w:val="00EA35C3"/>
    <w:rsid w:val="00EA3FDB"/>
    <w:rsid w:val="00EA4250"/>
    <w:rsid w:val="00EA42CB"/>
    <w:rsid w:val="00EA4464"/>
    <w:rsid w:val="00EA44EC"/>
    <w:rsid w:val="00EA4579"/>
    <w:rsid w:val="00EA46C3"/>
    <w:rsid w:val="00EA4E3D"/>
    <w:rsid w:val="00EA4F2C"/>
    <w:rsid w:val="00EA57DA"/>
    <w:rsid w:val="00EA589A"/>
    <w:rsid w:val="00EA58A4"/>
    <w:rsid w:val="00EA5A4D"/>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ED7"/>
    <w:rsid w:val="00EB4FF3"/>
    <w:rsid w:val="00EB51A8"/>
    <w:rsid w:val="00EB5934"/>
    <w:rsid w:val="00EB5A12"/>
    <w:rsid w:val="00EB5C6C"/>
    <w:rsid w:val="00EB5EAE"/>
    <w:rsid w:val="00EB633D"/>
    <w:rsid w:val="00EB6489"/>
    <w:rsid w:val="00EB6542"/>
    <w:rsid w:val="00EB6757"/>
    <w:rsid w:val="00EB697D"/>
    <w:rsid w:val="00EB6D0E"/>
    <w:rsid w:val="00EB6FC3"/>
    <w:rsid w:val="00EB726F"/>
    <w:rsid w:val="00EB7676"/>
    <w:rsid w:val="00EB7776"/>
    <w:rsid w:val="00EB7978"/>
    <w:rsid w:val="00EB7D78"/>
    <w:rsid w:val="00EC0031"/>
    <w:rsid w:val="00EC0760"/>
    <w:rsid w:val="00EC0881"/>
    <w:rsid w:val="00EC0E8F"/>
    <w:rsid w:val="00EC12E8"/>
    <w:rsid w:val="00EC1388"/>
    <w:rsid w:val="00EC1661"/>
    <w:rsid w:val="00EC193C"/>
    <w:rsid w:val="00EC194E"/>
    <w:rsid w:val="00EC1D7D"/>
    <w:rsid w:val="00EC25BE"/>
    <w:rsid w:val="00EC2B79"/>
    <w:rsid w:val="00EC309B"/>
    <w:rsid w:val="00EC3130"/>
    <w:rsid w:val="00EC358D"/>
    <w:rsid w:val="00EC3691"/>
    <w:rsid w:val="00EC3F32"/>
    <w:rsid w:val="00EC4122"/>
    <w:rsid w:val="00EC4169"/>
    <w:rsid w:val="00EC4743"/>
    <w:rsid w:val="00EC4AA4"/>
    <w:rsid w:val="00EC4E93"/>
    <w:rsid w:val="00EC522C"/>
    <w:rsid w:val="00EC55C8"/>
    <w:rsid w:val="00EC5712"/>
    <w:rsid w:val="00EC5775"/>
    <w:rsid w:val="00EC5984"/>
    <w:rsid w:val="00EC5AFE"/>
    <w:rsid w:val="00EC5C4F"/>
    <w:rsid w:val="00EC62EB"/>
    <w:rsid w:val="00EC6B16"/>
    <w:rsid w:val="00EC6D1B"/>
    <w:rsid w:val="00EC6ED1"/>
    <w:rsid w:val="00EC718D"/>
    <w:rsid w:val="00EC71CF"/>
    <w:rsid w:val="00EC74C9"/>
    <w:rsid w:val="00EC7622"/>
    <w:rsid w:val="00EC776F"/>
    <w:rsid w:val="00EC7A16"/>
    <w:rsid w:val="00EC7A41"/>
    <w:rsid w:val="00EC7BFF"/>
    <w:rsid w:val="00ED0247"/>
    <w:rsid w:val="00ED036A"/>
    <w:rsid w:val="00ED040E"/>
    <w:rsid w:val="00ED0A25"/>
    <w:rsid w:val="00ED0B69"/>
    <w:rsid w:val="00ED0ED0"/>
    <w:rsid w:val="00ED13B5"/>
    <w:rsid w:val="00ED1556"/>
    <w:rsid w:val="00ED1EF1"/>
    <w:rsid w:val="00ED2333"/>
    <w:rsid w:val="00ED239D"/>
    <w:rsid w:val="00ED2475"/>
    <w:rsid w:val="00ED24BF"/>
    <w:rsid w:val="00ED2CE4"/>
    <w:rsid w:val="00ED2E10"/>
    <w:rsid w:val="00ED3833"/>
    <w:rsid w:val="00ED3860"/>
    <w:rsid w:val="00ED43F6"/>
    <w:rsid w:val="00ED4607"/>
    <w:rsid w:val="00ED4BAE"/>
    <w:rsid w:val="00ED4E65"/>
    <w:rsid w:val="00ED5002"/>
    <w:rsid w:val="00ED5075"/>
    <w:rsid w:val="00ED5116"/>
    <w:rsid w:val="00ED51FD"/>
    <w:rsid w:val="00ED54D9"/>
    <w:rsid w:val="00ED5981"/>
    <w:rsid w:val="00ED5F45"/>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89B"/>
    <w:rsid w:val="00EE0F3A"/>
    <w:rsid w:val="00EE16C0"/>
    <w:rsid w:val="00EE1A41"/>
    <w:rsid w:val="00EE1B8F"/>
    <w:rsid w:val="00EE1BA2"/>
    <w:rsid w:val="00EE2048"/>
    <w:rsid w:val="00EE21B7"/>
    <w:rsid w:val="00EE2256"/>
    <w:rsid w:val="00EE247F"/>
    <w:rsid w:val="00EE28D4"/>
    <w:rsid w:val="00EE2C66"/>
    <w:rsid w:val="00EE313A"/>
    <w:rsid w:val="00EE31C2"/>
    <w:rsid w:val="00EE321A"/>
    <w:rsid w:val="00EE3326"/>
    <w:rsid w:val="00EE347B"/>
    <w:rsid w:val="00EE3C0C"/>
    <w:rsid w:val="00EE4172"/>
    <w:rsid w:val="00EE462B"/>
    <w:rsid w:val="00EE4DCE"/>
    <w:rsid w:val="00EE5334"/>
    <w:rsid w:val="00EE597F"/>
    <w:rsid w:val="00EE5A20"/>
    <w:rsid w:val="00EE5E27"/>
    <w:rsid w:val="00EE5F66"/>
    <w:rsid w:val="00EE6112"/>
    <w:rsid w:val="00EE61AF"/>
    <w:rsid w:val="00EE6B26"/>
    <w:rsid w:val="00EE6C85"/>
    <w:rsid w:val="00EE7405"/>
    <w:rsid w:val="00EE7509"/>
    <w:rsid w:val="00EE78C0"/>
    <w:rsid w:val="00EE7AAF"/>
    <w:rsid w:val="00EE7E08"/>
    <w:rsid w:val="00EF0752"/>
    <w:rsid w:val="00EF0965"/>
    <w:rsid w:val="00EF0E15"/>
    <w:rsid w:val="00EF0FBF"/>
    <w:rsid w:val="00EF119C"/>
    <w:rsid w:val="00EF14E1"/>
    <w:rsid w:val="00EF1503"/>
    <w:rsid w:val="00EF167D"/>
    <w:rsid w:val="00EF17FB"/>
    <w:rsid w:val="00EF1872"/>
    <w:rsid w:val="00EF2150"/>
    <w:rsid w:val="00EF21F0"/>
    <w:rsid w:val="00EF257A"/>
    <w:rsid w:val="00EF2AEA"/>
    <w:rsid w:val="00EF2C72"/>
    <w:rsid w:val="00EF34EB"/>
    <w:rsid w:val="00EF37FA"/>
    <w:rsid w:val="00EF3BDB"/>
    <w:rsid w:val="00EF412E"/>
    <w:rsid w:val="00EF42A5"/>
    <w:rsid w:val="00EF449B"/>
    <w:rsid w:val="00EF4522"/>
    <w:rsid w:val="00EF45E5"/>
    <w:rsid w:val="00EF4B06"/>
    <w:rsid w:val="00EF4E5E"/>
    <w:rsid w:val="00EF566B"/>
    <w:rsid w:val="00EF59B2"/>
    <w:rsid w:val="00EF5C88"/>
    <w:rsid w:val="00EF5CAE"/>
    <w:rsid w:val="00EF5D64"/>
    <w:rsid w:val="00EF5D6A"/>
    <w:rsid w:val="00EF5D6D"/>
    <w:rsid w:val="00EF62AA"/>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F0058B"/>
    <w:rsid w:val="00F00891"/>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0EF"/>
    <w:rsid w:val="00F044C9"/>
    <w:rsid w:val="00F045D3"/>
    <w:rsid w:val="00F0516C"/>
    <w:rsid w:val="00F052FE"/>
    <w:rsid w:val="00F05D8B"/>
    <w:rsid w:val="00F06002"/>
    <w:rsid w:val="00F06008"/>
    <w:rsid w:val="00F0645D"/>
    <w:rsid w:val="00F06667"/>
    <w:rsid w:val="00F0667C"/>
    <w:rsid w:val="00F06863"/>
    <w:rsid w:val="00F06F0B"/>
    <w:rsid w:val="00F072F0"/>
    <w:rsid w:val="00F07773"/>
    <w:rsid w:val="00F07778"/>
    <w:rsid w:val="00F07EF1"/>
    <w:rsid w:val="00F07F37"/>
    <w:rsid w:val="00F10627"/>
    <w:rsid w:val="00F10698"/>
    <w:rsid w:val="00F10F4B"/>
    <w:rsid w:val="00F110D9"/>
    <w:rsid w:val="00F11856"/>
    <w:rsid w:val="00F119E0"/>
    <w:rsid w:val="00F11B75"/>
    <w:rsid w:val="00F12293"/>
    <w:rsid w:val="00F123EB"/>
    <w:rsid w:val="00F12D4A"/>
    <w:rsid w:val="00F12EF1"/>
    <w:rsid w:val="00F13A4C"/>
    <w:rsid w:val="00F13A57"/>
    <w:rsid w:val="00F13A60"/>
    <w:rsid w:val="00F149FA"/>
    <w:rsid w:val="00F150D7"/>
    <w:rsid w:val="00F1591F"/>
    <w:rsid w:val="00F15AAE"/>
    <w:rsid w:val="00F160C0"/>
    <w:rsid w:val="00F162AC"/>
    <w:rsid w:val="00F16447"/>
    <w:rsid w:val="00F16538"/>
    <w:rsid w:val="00F16978"/>
    <w:rsid w:val="00F16B1C"/>
    <w:rsid w:val="00F16CCF"/>
    <w:rsid w:val="00F16CE4"/>
    <w:rsid w:val="00F1750F"/>
    <w:rsid w:val="00F17C76"/>
    <w:rsid w:val="00F20528"/>
    <w:rsid w:val="00F20740"/>
    <w:rsid w:val="00F20868"/>
    <w:rsid w:val="00F209C1"/>
    <w:rsid w:val="00F21054"/>
    <w:rsid w:val="00F2125B"/>
    <w:rsid w:val="00F21302"/>
    <w:rsid w:val="00F21599"/>
    <w:rsid w:val="00F217D1"/>
    <w:rsid w:val="00F218CD"/>
    <w:rsid w:val="00F219C7"/>
    <w:rsid w:val="00F21BCB"/>
    <w:rsid w:val="00F21CC9"/>
    <w:rsid w:val="00F22146"/>
    <w:rsid w:val="00F223C9"/>
    <w:rsid w:val="00F223E6"/>
    <w:rsid w:val="00F227A7"/>
    <w:rsid w:val="00F22C03"/>
    <w:rsid w:val="00F22D5C"/>
    <w:rsid w:val="00F234E2"/>
    <w:rsid w:val="00F23951"/>
    <w:rsid w:val="00F2403A"/>
    <w:rsid w:val="00F241BA"/>
    <w:rsid w:val="00F243F9"/>
    <w:rsid w:val="00F2446E"/>
    <w:rsid w:val="00F24FCB"/>
    <w:rsid w:val="00F250EF"/>
    <w:rsid w:val="00F251D9"/>
    <w:rsid w:val="00F25322"/>
    <w:rsid w:val="00F258F5"/>
    <w:rsid w:val="00F2606E"/>
    <w:rsid w:val="00F2610E"/>
    <w:rsid w:val="00F262DB"/>
    <w:rsid w:val="00F26883"/>
    <w:rsid w:val="00F26BC2"/>
    <w:rsid w:val="00F26C9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B6C"/>
    <w:rsid w:val="00F34C13"/>
    <w:rsid w:val="00F351B6"/>
    <w:rsid w:val="00F352D6"/>
    <w:rsid w:val="00F353BC"/>
    <w:rsid w:val="00F35439"/>
    <w:rsid w:val="00F357B0"/>
    <w:rsid w:val="00F35970"/>
    <w:rsid w:val="00F35C85"/>
    <w:rsid w:val="00F36040"/>
    <w:rsid w:val="00F3608F"/>
    <w:rsid w:val="00F3618D"/>
    <w:rsid w:val="00F368EB"/>
    <w:rsid w:val="00F36926"/>
    <w:rsid w:val="00F36BDF"/>
    <w:rsid w:val="00F36C03"/>
    <w:rsid w:val="00F36CAD"/>
    <w:rsid w:val="00F36E24"/>
    <w:rsid w:val="00F36F9D"/>
    <w:rsid w:val="00F37206"/>
    <w:rsid w:val="00F37593"/>
    <w:rsid w:val="00F37614"/>
    <w:rsid w:val="00F377B6"/>
    <w:rsid w:val="00F37A95"/>
    <w:rsid w:val="00F37B1C"/>
    <w:rsid w:val="00F37D45"/>
    <w:rsid w:val="00F37DA2"/>
    <w:rsid w:val="00F4067B"/>
    <w:rsid w:val="00F4070B"/>
    <w:rsid w:val="00F40922"/>
    <w:rsid w:val="00F40BE0"/>
    <w:rsid w:val="00F40DE1"/>
    <w:rsid w:val="00F41108"/>
    <w:rsid w:val="00F412E0"/>
    <w:rsid w:val="00F41811"/>
    <w:rsid w:val="00F41BAC"/>
    <w:rsid w:val="00F4249A"/>
    <w:rsid w:val="00F426F0"/>
    <w:rsid w:val="00F42FB3"/>
    <w:rsid w:val="00F43C80"/>
    <w:rsid w:val="00F43E7D"/>
    <w:rsid w:val="00F4413D"/>
    <w:rsid w:val="00F442A1"/>
    <w:rsid w:val="00F4434B"/>
    <w:rsid w:val="00F4471C"/>
    <w:rsid w:val="00F448E5"/>
    <w:rsid w:val="00F448EE"/>
    <w:rsid w:val="00F44BE0"/>
    <w:rsid w:val="00F454A8"/>
    <w:rsid w:val="00F455A0"/>
    <w:rsid w:val="00F458C6"/>
    <w:rsid w:val="00F45F22"/>
    <w:rsid w:val="00F4613E"/>
    <w:rsid w:val="00F4621B"/>
    <w:rsid w:val="00F46295"/>
    <w:rsid w:val="00F463E1"/>
    <w:rsid w:val="00F463E2"/>
    <w:rsid w:val="00F46C4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1F97"/>
    <w:rsid w:val="00F52178"/>
    <w:rsid w:val="00F526C2"/>
    <w:rsid w:val="00F52700"/>
    <w:rsid w:val="00F52845"/>
    <w:rsid w:val="00F52ACD"/>
    <w:rsid w:val="00F52B34"/>
    <w:rsid w:val="00F53494"/>
    <w:rsid w:val="00F535F7"/>
    <w:rsid w:val="00F53620"/>
    <w:rsid w:val="00F53740"/>
    <w:rsid w:val="00F53A05"/>
    <w:rsid w:val="00F53F9D"/>
    <w:rsid w:val="00F541AF"/>
    <w:rsid w:val="00F54298"/>
    <w:rsid w:val="00F54300"/>
    <w:rsid w:val="00F54773"/>
    <w:rsid w:val="00F5482F"/>
    <w:rsid w:val="00F54A88"/>
    <w:rsid w:val="00F54D27"/>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07F"/>
    <w:rsid w:val="00F575C1"/>
    <w:rsid w:val="00F578B8"/>
    <w:rsid w:val="00F57E69"/>
    <w:rsid w:val="00F60960"/>
    <w:rsid w:val="00F60993"/>
    <w:rsid w:val="00F60C35"/>
    <w:rsid w:val="00F60DBD"/>
    <w:rsid w:val="00F61011"/>
    <w:rsid w:val="00F610A1"/>
    <w:rsid w:val="00F6132E"/>
    <w:rsid w:val="00F61A7C"/>
    <w:rsid w:val="00F61D22"/>
    <w:rsid w:val="00F61EBC"/>
    <w:rsid w:val="00F6223D"/>
    <w:rsid w:val="00F6289F"/>
    <w:rsid w:val="00F62CE9"/>
    <w:rsid w:val="00F62F31"/>
    <w:rsid w:val="00F638D7"/>
    <w:rsid w:val="00F63C21"/>
    <w:rsid w:val="00F63C9B"/>
    <w:rsid w:val="00F63DAB"/>
    <w:rsid w:val="00F63F10"/>
    <w:rsid w:val="00F640E0"/>
    <w:rsid w:val="00F64361"/>
    <w:rsid w:val="00F643FB"/>
    <w:rsid w:val="00F645DC"/>
    <w:rsid w:val="00F64714"/>
    <w:rsid w:val="00F64950"/>
    <w:rsid w:val="00F64B9D"/>
    <w:rsid w:val="00F651E9"/>
    <w:rsid w:val="00F65B82"/>
    <w:rsid w:val="00F664A0"/>
    <w:rsid w:val="00F66672"/>
    <w:rsid w:val="00F66D5D"/>
    <w:rsid w:val="00F67004"/>
    <w:rsid w:val="00F671DE"/>
    <w:rsid w:val="00F6768B"/>
    <w:rsid w:val="00F67B05"/>
    <w:rsid w:val="00F67F15"/>
    <w:rsid w:val="00F7003D"/>
    <w:rsid w:val="00F7007D"/>
    <w:rsid w:val="00F70494"/>
    <w:rsid w:val="00F705E5"/>
    <w:rsid w:val="00F7065B"/>
    <w:rsid w:val="00F70699"/>
    <w:rsid w:val="00F70825"/>
    <w:rsid w:val="00F7097D"/>
    <w:rsid w:val="00F70A2B"/>
    <w:rsid w:val="00F70B24"/>
    <w:rsid w:val="00F70FD9"/>
    <w:rsid w:val="00F70FDA"/>
    <w:rsid w:val="00F71654"/>
    <w:rsid w:val="00F717E0"/>
    <w:rsid w:val="00F719D6"/>
    <w:rsid w:val="00F71DB2"/>
    <w:rsid w:val="00F72961"/>
    <w:rsid w:val="00F72AFE"/>
    <w:rsid w:val="00F73770"/>
    <w:rsid w:val="00F73CF1"/>
    <w:rsid w:val="00F73DE0"/>
    <w:rsid w:val="00F74646"/>
    <w:rsid w:val="00F74949"/>
    <w:rsid w:val="00F75A3F"/>
    <w:rsid w:val="00F75A8B"/>
    <w:rsid w:val="00F75C6C"/>
    <w:rsid w:val="00F75D11"/>
    <w:rsid w:val="00F75EED"/>
    <w:rsid w:val="00F75F80"/>
    <w:rsid w:val="00F76BB0"/>
    <w:rsid w:val="00F76D65"/>
    <w:rsid w:val="00F76D67"/>
    <w:rsid w:val="00F76FAB"/>
    <w:rsid w:val="00F7706C"/>
    <w:rsid w:val="00F7783E"/>
    <w:rsid w:val="00F7788B"/>
    <w:rsid w:val="00F77CC9"/>
    <w:rsid w:val="00F77E7D"/>
    <w:rsid w:val="00F77EC1"/>
    <w:rsid w:val="00F77FD8"/>
    <w:rsid w:val="00F80212"/>
    <w:rsid w:val="00F802D9"/>
    <w:rsid w:val="00F802E4"/>
    <w:rsid w:val="00F804DA"/>
    <w:rsid w:val="00F80626"/>
    <w:rsid w:val="00F809C3"/>
    <w:rsid w:val="00F80BCB"/>
    <w:rsid w:val="00F810E6"/>
    <w:rsid w:val="00F812B4"/>
    <w:rsid w:val="00F812DF"/>
    <w:rsid w:val="00F8153A"/>
    <w:rsid w:val="00F81601"/>
    <w:rsid w:val="00F81B3A"/>
    <w:rsid w:val="00F81C6D"/>
    <w:rsid w:val="00F81F9F"/>
    <w:rsid w:val="00F82557"/>
    <w:rsid w:val="00F82D4F"/>
    <w:rsid w:val="00F82D74"/>
    <w:rsid w:val="00F82DD6"/>
    <w:rsid w:val="00F831E5"/>
    <w:rsid w:val="00F83619"/>
    <w:rsid w:val="00F839E2"/>
    <w:rsid w:val="00F83B03"/>
    <w:rsid w:val="00F83B7B"/>
    <w:rsid w:val="00F83C32"/>
    <w:rsid w:val="00F84013"/>
    <w:rsid w:val="00F8424B"/>
    <w:rsid w:val="00F84A49"/>
    <w:rsid w:val="00F84A50"/>
    <w:rsid w:val="00F84D46"/>
    <w:rsid w:val="00F8535A"/>
    <w:rsid w:val="00F85554"/>
    <w:rsid w:val="00F858FE"/>
    <w:rsid w:val="00F8595C"/>
    <w:rsid w:val="00F85F50"/>
    <w:rsid w:val="00F85FA9"/>
    <w:rsid w:val="00F861FD"/>
    <w:rsid w:val="00F862D1"/>
    <w:rsid w:val="00F86435"/>
    <w:rsid w:val="00F86552"/>
    <w:rsid w:val="00F867A8"/>
    <w:rsid w:val="00F86A14"/>
    <w:rsid w:val="00F86E66"/>
    <w:rsid w:val="00F86F5B"/>
    <w:rsid w:val="00F86FA5"/>
    <w:rsid w:val="00F87464"/>
    <w:rsid w:val="00F875B7"/>
    <w:rsid w:val="00F875BF"/>
    <w:rsid w:val="00F875DA"/>
    <w:rsid w:val="00F87E1A"/>
    <w:rsid w:val="00F90187"/>
    <w:rsid w:val="00F901D1"/>
    <w:rsid w:val="00F90272"/>
    <w:rsid w:val="00F907D2"/>
    <w:rsid w:val="00F907EB"/>
    <w:rsid w:val="00F90B39"/>
    <w:rsid w:val="00F9114D"/>
    <w:rsid w:val="00F91233"/>
    <w:rsid w:val="00F912C4"/>
    <w:rsid w:val="00F91330"/>
    <w:rsid w:val="00F9198C"/>
    <w:rsid w:val="00F919FD"/>
    <w:rsid w:val="00F91A46"/>
    <w:rsid w:val="00F91DC2"/>
    <w:rsid w:val="00F91F2C"/>
    <w:rsid w:val="00F91F9D"/>
    <w:rsid w:val="00F922F3"/>
    <w:rsid w:val="00F92430"/>
    <w:rsid w:val="00F92454"/>
    <w:rsid w:val="00F924C8"/>
    <w:rsid w:val="00F9282E"/>
    <w:rsid w:val="00F92F12"/>
    <w:rsid w:val="00F92F96"/>
    <w:rsid w:val="00F9398F"/>
    <w:rsid w:val="00F93D84"/>
    <w:rsid w:val="00F944DE"/>
    <w:rsid w:val="00F944E9"/>
    <w:rsid w:val="00F94532"/>
    <w:rsid w:val="00F9463F"/>
    <w:rsid w:val="00F9490E"/>
    <w:rsid w:val="00F94C79"/>
    <w:rsid w:val="00F94E12"/>
    <w:rsid w:val="00F94E9C"/>
    <w:rsid w:val="00F95102"/>
    <w:rsid w:val="00F952D2"/>
    <w:rsid w:val="00F9551B"/>
    <w:rsid w:val="00F95949"/>
    <w:rsid w:val="00F95C3E"/>
    <w:rsid w:val="00F96514"/>
    <w:rsid w:val="00F9675B"/>
    <w:rsid w:val="00F96941"/>
    <w:rsid w:val="00F96B3C"/>
    <w:rsid w:val="00F96D4F"/>
    <w:rsid w:val="00F97B97"/>
    <w:rsid w:val="00F97C8F"/>
    <w:rsid w:val="00F97DD6"/>
    <w:rsid w:val="00FA029B"/>
    <w:rsid w:val="00FA03C4"/>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7EC"/>
    <w:rsid w:val="00FA58E2"/>
    <w:rsid w:val="00FA5A6C"/>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7EB"/>
    <w:rsid w:val="00FB0953"/>
    <w:rsid w:val="00FB0A0F"/>
    <w:rsid w:val="00FB0AA6"/>
    <w:rsid w:val="00FB0D98"/>
    <w:rsid w:val="00FB0E5A"/>
    <w:rsid w:val="00FB1789"/>
    <w:rsid w:val="00FB1D3D"/>
    <w:rsid w:val="00FB1D63"/>
    <w:rsid w:val="00FB2756"/>
    <w:rsid w:val="00FB27D8"/>
    <w:rsid w:val="00FB28B7"/>
    <w:rsid w:val="00FB2AD7"/>
    <w:rsid w:val="00FB2CAE"/>
    <w:rsid w:val="00FB302E"/>
    <w:rsid w:val="00FB33E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25E"/>
    <w:rsid w:val="00FB6344"/>
    <w:rsid w:val="00FB63CE"/>
    <w:rsid w:val="00FB6534"/>
    <w:rsid w:val="00FB6867"/>
    <w:rsid w:val="00FB68B4"/>
    <w:rsid w:val="00FB6CC6"/>
    <w:rsid w:val="00FB6CD1"/>
    <w:rsid w:val="00FB6EF3"/>
    <w:rsid w:val="00FB7234"/>
    <w:rsid w:val="00FB74FC"/>
    <w:rsid w:val="00FB7B21"/>
    <w:rsid w:val="00FB7C0F"/>
    <w:rsid w:val="00FB7D7A"/>
    <w:rsid w:val="00FC091C"/>
    <w:rsid w:val="00FC0A77"/>
    <w:rsid w:val="00FC0CA7"/>
    <w:rsid w:val="00FC0E4F"/>
    <w:rsid w:val="00FC0E6B"/>
    <w:rsid w:val="00FC0EE8"/>
    <w:rsid w:val="00FC0F81"/>
    <w:rsid w:val="00FC1113"/>
    <w:rsid w:val="00FC166B"/>
    <w:rsid w:val="00FC1797"/>
    <w:rsid w:val="00FC1AFB"/>
    <w:rsid w:val="00FC2029"/>
    <w:rsid w:val="00FC20C3"/>
    <w:rsid w:val="00FC212A"/>
    <w:rsid w:val="00FC227F"/>
    <w:rsid w:val="00FC231C"/>
    <w:rsid w:val="00FC23D4"/>
    <w:rsid w:val="00FC28EC"/>
    <w:rsid w:val="00FC2B5E"/>
    <w:rsid w:val="00FC2C3B"/>
    <w:rsid w:val="00FC2DD2"/>
    <w:rsid w:val="00FC2DE8"/>
    <w:rsid w:val="00FC348B"/>
    <w:rsid w:val="00FC38F7"/>
    <w:rsid w:val="00FC3FF1"/>
    <w:rsid w:val="00FC4032"/>
    <w:rsid w:val="00FC4325"/>
    <w:rsid w:val="00FC4823"/>
    <w:rsid w:val="00FC48F9"/>
    <w:rsid w:val="00FC4A17"/>
    <w:rsid w:val="00FC4C4A"/>
    <w:rsid w:val="00FC4C90"/>
    <w:rsid w:val="00FC4DE4"/>
    <w:rsid w:val="00FC4E91"/>
    <w:rsid w:val="00FC5D04"/>
    <w:rsid w:val="00FC5D53"/>
    <w:rsid w:val="00FC5E2D"/>
    <w:rsid w:val="00FC5F33"/>
    <w:rsid w:val="00FC662A"/>
    <w:rsid w:val="00FC664E"/>
    <w:rsid w:val="00FC6AB6"/>
    <w:rsid w:val="00FC7032"/>
    <w:rsid w:val="00FC7063"/>
    <w:rsid w:val="00FC70ED"/>
    <w:rsid w:val="00FC718D"/>
    <w:rsid w:val="00FC7471"/>
    <w:rsid w:val="00FC74F8"/>
    <w:rsid w:val="00FC7632"/>
    <w:rsid w:val="00FD033A"/>
    <w:rsid w:val="00FD03CC"/>
    <w:rsid w:val="00FD049E"/>
    <w:rsid w:val="00FD0839"/>
    <w:rsid w:val="00FD0AD2"/>
    <w:rsid w:val="00FD0CB1"/>
    <w:rsid w:val="00FD0D01"/>
    <w:rsid w:val="00FD0D04"/>
    <w:rsid w:val="00FD112F"/>
    <w:rsid w:val="00FD147C"/>
    <w:rsid w:val="00FD1566"/>
    <w:rsid w:val="00FD174F"/>
    <w:rsid w:val="00FD18B4"/>
    <w:rsid w:val="00FD1D6C"/>
    <w:rsid w:val="00FD1F05"/>
    <w:rsid w:val="00FD1F3A"/>
    <w:rsid w:val="00FD1F6D"/>
    <w:rsid w:val="00FD2173"/>
    <w:rsid w:val="00FD22E1"/>
    <w:rsid w:val="00FD2497"/>
    <w:rsid w:val="00FD24BD"/>
    <w:rsid w:val="00FD28B3"/>
    <w:rsid w:val="00FD2B3B"/>
    <w:rsid w:val="00FD34D9"/>
    <w:rsid w:val="00FD3676"/>
    <w:rsid w:val="00FD3C0A"/>
    <w:rsid w:val="00FD4098"/>
    <w:rsid w:val="00FD40C4"/>
    <w:rsid w:val="00FD4262"/>
    <w:rsid w:val="00FD42DD"/>
    <w:rsid w:val="00FD48E0"/>
    <w:rsid w:val="00FD49E3"/>
    <w:rsid w:val="00FD4C6D"/>
    <w:rsid w:val="00FD50E3"/>
    <w:rsid w:val="00FD52DD"/>
    <w:rsid w:val="00FD543F"/>
    <w:rsid w:val="00FD54AA"/>
    <w:rsid w:val="00FD5704"/>
    <w:rsid w:val="00FD5744"/>
    <w:rsid w:val="00FD5920"/>
    <w:rsid w:val="00FD5ACF"/>
    <w:rsid w:val="00FD5FCD"/>
    <w:rsid w:val="00FD6020"/>
    <w:rsid w:val="00FD64D2"/>
    <w:rsid w:val="00FD6846"/>
    <w:rsid w:val="00FD6B8D"/>
    <w:rsid w:val="00FD6EB5"/>
    <w:rsid w:val="00FD7495"/>
    <w:rsid w:val="00FD76B1"/>
    <w:rsid w:val="00FD7737"/>
    <w:rsid w:val="00FD7E5E"/>
    <w:rsid w:val="00FE018D"/>
    <w:rsid w:val="00FE02C0"/>
    <w:rsid w:val="00FE0642"/>
    <w:rsid w:val="00FE06ED"/>
    <w:rsid w:val="00FE08BE"/>
    <w:rsid w:val="00FE12F3"/>
    <w:rsid w:val="00FE147A"/>
    <w:rsid w:val="00FE167B"/>
    <w:rsid w:val="00FE16FE"/>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1F4"/>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3B4"/>
    <w:rsid w:val="00FE7ACC"/>
    <w:rsid w:val="00FE7E0B"/>
    <w:rsid w:val="00FF05D7"/>
    <w:rsid w:val="00FF0968"/>
    <w:rsid w:val="00FF0A27"/>
    <w:rsid w:val="00FF0C54"/>
    <w:rsid w:val="00FF0DA1"/>
    <w:rsid w:val="00FF113C"/>
    <w:rsid w:val="00FF1146"/>
    <w:rsid w:val="00FF11E0"/>
    <w:rsid w:val="00FF12AD"/>
    <w:rsid w:val="00FF14D5"/>
    <w:rsid w:val="00FF14DB"/>
    <w:rsid w:val="00FF18DC"/>
    <w:rsid w:val="00FF1B55"/>
    <w:rsid w:val="00FF21DE"/>
    <w:rsid w:val="00FF259D"/>
    <w:rsid w:val="00FF2A2F"/>
    <w:rsid w:val="00FF3067"/>
    <w:rsid w:val="00FF30AA"/>
    <w:rsid w:val="00FF317C"/>
    <w:rsid w:val="00FF322F"/>
    <w:rsid w:val="00FF3491"/>
    <w:rsid w:val="00FF34FB"/>
    <w:rsid w:val="00FF3544"/>
    <w:rsid w:val="00FF4257"/>
    <w:rsid w:val="00FF4562"/>
    <w:rsid w:val="00FF472D"/>
    <w:rsid w:val="00FF47B8"/>
    <w:rsid w:val="00FF47FD"/>
    <w:rsid w:val="00FF54EF"/>
    <w:rsid w:val="00FF5640"/>
    <w:rsid w:val="00FF5708"/>
    <w:rsid w:val="00FF625A"/>
    <w:rsid w:val="00FF63DA"/>
    <w:rsid w:val="00FF6B38"/>
    <w:rsid w:val="00FF722C"/>
    <w:rsid w:val="00FF73D9"/>
    <w:rsid w:val="00FF747E"/>
    <w:rsid w:val="00FF75FE"/>
    <w:rsid w:val="00FF7611"/>
    <w:rsid w:val="00FF797D"/>
    <w:rsid w:val="00FF79E1"/>
    <w:rsid w:val="00FF7C63"/>
    <w:rsid w:val="00FF7E8F"/>
    <w:rsid w:val="04C070E4"/>
    <w:rsid w:val="11E67EA2"/>
    <w:rsid w:val="14571032"/>
    <w:rsid w:val="1D856AC2"/>
    <w:rsid w:val="499173C7"/>
    <w:rsid w:val="5FB309BD"/>
    <w:rsid w:val="5FC36EB7"/>
    <w:rsid w:val="67E041A4"/>
    <w:rsid w:val="76444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A1D21B"/>
  <w15:docId w15:val="{43F7E222-F72F-42F0-B80F-EAF2CE927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semiHidden="1" w:unhideWhenUsed="1"/>
    <w:lsdException w:name="annotation text" w:qFormat="1"/>
    <w:lsdException w:name="index heading" w:semiHidden="1" w:unhideWhenUsed="1"/>
    <w:lsdException w:name="caption" w:qFormat="1"/>
    <w:lsdException w:name="table of figures" w:semiHidden="1" w:uiPriority="99" w:unhideWhenUsed="1" w:qFormat="1"/>
    <w:lsdException w:name="envelope address" w:semiHidden="1" w:unhideWhenUsed="1"/>
    <w:lsdException w:name="envelope return" w:semiHidden="1" w:unhideWhenUsed="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uiPriority="22" w:qFormat="1"/>
    <w:lsdException w:name="Emphasis" w:uiPriority="20" w:qFormat="1"/>
    <w:lsdException w:name="Document Map" w:semiHidden="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3C07"/>
    <w:pPr>
      <w:widowControl w:val="0"/>
      <w:kinsoku w:val="0"/>
      <w:overflowPunct w:val="0"/>
      <w:autoSpaceDE w:val="0"/>
      <w:autoSpaceDN w:val="0"/>
      <w:adjustRightInd w:val="0"/>
      <w:spacing w:after="60"/>
      <w:textAlignment w:val="baseline"/>
    </w:pPr>
    <w:rPr>
      <w:rFonts w:ascii="Times New Roman" w:eastAsia="Batang" w:hAnsi="Times New Roman" w:cs="Times New Roman"/>
      <w:snapToGrid w:val="0"/>
      <w:kern w:val="2"/>
      <w:szCs w:val="22"/>
      <w:lang w:val="en-GB"/>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Batang" w:hAnsi="Arial" w:cs="Times New Roman"/>
      <w:sz w:val="36"/>
      <w:lang w:val="en-GB" w:eastAsia="en-US"/>
    </w:rPr>
  </w:style>
  <w:style w:type="paragraph" w:styleId="Heading2">
    <w:name w:val="heading 2"/>
    <w:basedOn w:val="Normal"/>
    <w:next w:val="Normal"/>
    <w:qFormat/>
    <w:pPr>
      <w:numPr>
        <w:ilvl w:val="1"/>
        <w:numId w:val="1"/>
      </w:numPr>
      <w:outlineLvl w:val="1"/>
    </w:pPr>
    <w:rPr>
      <w:rFonts w:ascii="Arial" w:hAnsi="Arial"/>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numPr>
        <w:ilvl w:val="3"/>
        <w:numId w:val="1"/>
      </w:numPr>
      <w:jc w:val="center"/>
      <w:outlineLvl w:val="3"/>
    </w:pPr>
    <w:rPr>
      <w:b/>
      <w:bCs/>
    </w:rPr>
  </w:style>
  <w:style w:type="paragraph" w:styleId="Heading5">
    <w:name w:val="heading 5"/>
    <w:basedOn w:val="Normal"/>
    <w:next w:val="Normal"/>
    <w:qFormat/>
    <w:pPr>
      <w:keepNext/>
      <w:numPr>
        <w:ilvl w:val="4"/>
        <w:numId w:val="1"/>
      </w:numPr>
      <w:outlineLvl w:val="4"/>
    </w:pPr>
    <w:rPr>
      <w:b/>
      <w:bCs/>
      <w:sz w:val="24"/>
    </w:rPr>
  </w:style>
  <w:style w:type="paragraph" w:styleId="Heading6">
    <w:name w:val="heading 6"/>
    <w:basedOn w:val="Normal"/>
    <w:next w:val="Normal"/>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qFormat/>
    <w:pPr>
      <w:jc w:val="left"/>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pPr>
      <w:numPr>
        <w:numId w:val="2"/>
      </w:numPr>
      <w:autoSpaceDE/>
      <w:autoSpaceDN/>
      <w:ind w:hangingChars="200" w:hanging="200"/>
    </w:pPr>
    <w:rPr>
      <w:rFonts w:eastAsia="MS Gothic"/>
      <w:szCs w:val="20"/>
      <w:lang w:eastAsia="ja-JP"/>
    </w:rPr>
  </w:style>
  <w:style w:type="paragraph" w:styleId="DocumentMap">
    <w:name w:val="Document Map"/>
    <w:basedOn w:val="Normal"/>
    <w:semiHidden/>
    <w:pPr>
      <w:shd w:val="clear" w:color="auto" w:fill="000080"/>
    </w:pPr>
    <w:rPr>
      <w:rFonts w:ascii="Arial" w:eastAsia="Dotum" w:hAnsi="Arial"/>
    </w:rPr>
  </w:style>
  <w:style w:type="paragraph" w:styleId="BodyText">
    <w:name w:val="Body Text"/>
    <w:basedOn w:val="Normal"/>
    <w:link w:val="BodyTextChar"/>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PlainText">
    <w:name w:val="Plain Text"/>
    <w:basedOn w:val="Normal"/>
    <w:link w:val="PlainTextChar"/>
    <w:uiPriority w:val="99"/>
    <w:unhideWhenUsed/>
    <w:pPr>
      <w:jc w:val="left"/>
    </w:pPr>
    <w:rPr>
      <w:rFonts w:ascii="Courier New" w:eastAsia="Gulim" w:hAnsi="Courier New"/>
      <w:szCs w:val="20"/>
      <w:lang w:val="zh-CN" w:eastAsia="zh-CN"/>
    </w:rPr>
  </w:style>
  <w:style w:type="paragraph" w:styleId="TOC8">
    <w:name w:val="toc 8"/>
    <w:basedOn w:val="Normal"/>
    <w:next w:val="Normal"/>
    <w:pPr>
      <w:ind w:leftChars="1400" w:left="2975"/>
    </w:pPr>
  </w:style>
  <w:style w:type="paragraph" w:styleId="BalloonText">
    <w:name w:val="Balloon Text"/>
    <w:basedOn w:val="Normal"/>
    <w:semiHidden/>
    <w:rPr>
      <w:rFonts w:ascii="Arial" w:eastAsia="Dotum" w:hAnsi="Arial"/>
      <w:sz w:val="18"/>
      <w:szCs w:val="18"/>
    </w:rPr>
  </w:style>
  <w:style w:type="paragraph" w:styleId="Footer">
    <w:name w:val="footer"/>
    <w:basedOn w:val="Normal"/>
    <w:pPr>
      <w:tabs>
        <w:tab w:val="center" w:pos="4252"/>
        <w:tab w:val="right" w:pos="8504"/>
      </w:tabs>
      <w:snapToGrid w:val="0"/>
    </w:pPr>
  </w:style>
  <w:style w:type="paragraph" w:styleId="Header">
    <w:name w:val="header"/>
    <w:basedOn w:val="Normal"/>
    <w:link w:val="HeaderChar"/>
    <w:pPr>
      <w:tabs>
        <w:tab w:val="center" w:pos="4252"/>
        <w:tab w:val="right" w:pos="8504"/>
      </w:tabs>
      <w:snapToGrid w:val="0"/>
    </w:pPr>
  </w:style>
  <w:style w:type="paragraph" w:styleId="TOC1">
    <w:name w:val="toc 1"/>
    <w:basedOn w:val="Normal"/>
    <w:next w:val="Normal"/>
    <w:unhideWhenUsed/>
    <w:qFormat/>
    <w:pPr>
      <w:spacing w:after="100"/>
    </w:pPr>
  </w:style>
  <w:style w:type="paragraph" w:styleId="List">
    <w:name w:val="List"/>
    <w:basedOn w:val="Normal"/>
    <w:qFormat/>
    <w:pPr>
      <w:ind w:left="360" w:hanging="360"/>
      <w:contextualSpacing/>
    </w:pPr>
  </w:style>
  <w:style w:type="paragraph" w:styleId="FootnoteText">
    <w:name w:val="footnote text"/>
    <w:basedOn w:val="Normal"/>
    <w:link w:val="FootnoteTextChar"/>
    <w:pPr>
      <w:snapToGrid w:val="0"/>
      <w:jc w:val="left"/>
    </w:pPr>
    <w:rPr>
      <w:lang w:val="zh-CN" w:eastAsia="zh-CN"/>
    </w:rPr>
  </w:style>
  <w:style w:type="paragraph" w:styleId="TableofFigures">
    <w:name w:val="table of figures"/>
    <w:basedOn w:val="BodyText"/>
    <w:next w:val="Normal"/>
    <w:uiPriority w:val="99"/>
    <w:semiHidden/>
    <w:unhideWhenUsed/>
    <w:qFormat/>
    <w:pPr>
      <w:kinsoku/>
      <w:overflowPunct/>
      <w:adjustRightInd/>
      <w:spacing w:after="120" w:line="256" w:lineRule="auto"/>
      <w:ind w:left="1701" w:hanging="1701"/>
      <w:jc w:val="left"/>
      <w:textAlignment w:val="auto"/>
    </w:pPr>
    <w:rPr>
      <w:rFonts w:ascii="Arial" w:eastAsiaTheme="minorHAnsi" w:hAnsi="Arial" w:cstheme="minorBidi"/>
      <w:b/>
      <w:szCs w:val="22"/>
      <w:lang w:val="en-US" w:eastAsia="zh-CN"/>
    </w:rPr>
  </w:style>
  <w:style w:type="paragraph" w:styleId="NormalWeb">
    <w:name w:val="Normal (Web)"/>
    <w:basedOn w:val="Normal"/>
    <w:uiPriority w:val="99"/>
    <w:unhideWhenUsed/>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semiHidden/>
    <w:rPr>
      <w:sz w:val="18"/>
      <w:szCs w:val="18"/>
    </w:rPr>
  </w:style>
  <w:style w:type="character" w:styleId="FootnoteReference">
    <w:name w:val="footnote reference"/>
    <w:rPr>
      <w:vertAlign w:val="superscript"/>
    </w:rPr>
  </w:style>
  <w:style w:type="table" w:styleId="TableGrid">
    <w:name w:val="Table Grid"/>
    <w:basedOn w:val="TableNormal"/>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pPr>
      <w:snapToGrid w:val="0"/>
      <w:spacing w:afterLines="50" w:line="264" w:lineRule="auto"/>
    </w:pPr>
    <w:rPr>
      <w:sz w:val="22"/>
    </w:rPr>
  </w:style>
  <w:style w:type="paragraph" w:customStyle="1" w:styleId="LGTdoc11">
    <w:name w:val="LGTdoc_제목1.1"/>
    <w:basedOn w:val="Normal"/>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pPr>
      <w:tabs>
        <w:tab w:val="left" w:pos="720"/>
      </w:tabs>
      <w:spacing w:afterLines="20"/>
      <w:ind w:left="720" w:hanging="181"/>
    </w:pPr>
    <w:rPr>
      <w:rFonts w:ascii="Arial" w:eastAsia="Gulim" w:hAnsi="Arial"/>
      <w:szCs w:val="20"/>
    </w:rPr>
  </w:style>
  <w:style w:type="paragraph" w:customStyle="1" w:styleId="LGTdoc">
    <w:name w:val="LGTdoc_소제목"/>
    <w:basedOn w:val="LGTdoc0"/>
    <w:pPr>
      <w:numPr>
        <w:numId w:val="3"/>
      </w:numPr>
      <w:tabs>
        <w:tab w:val="clear" w:pos="800"/>
        <w:tab w:val="left" w:pos="400"/>
      </w:tabs>
      <w:ind w:hanging="800"/>
    </w:pPr>
    <w:rPr>
      <w:b/>
      <w:sz w:val="24"/>
    </w:rPr>
  </w:style>
  <w:style w:type="paragraph" w:customStyle="1" w:styleId="LGTdoc2">
    <w:name w:val="LGTdoc_레퍼런스"/>
    <w:basedOn w:val="LGTdoc0"/>
    <w:pPr>
      <w:ind w:left="299" w:hangingChars="136" w:hanging="299"/>
    </w:pPr>
  </w:style>
  <w:style w:type="character" w:customStyle="1" w:styleId="CaptionChar">
    <w:name w:val="Caption Char"/>
    <w:link w:val="Caption"/>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pPr>
      <w:keepNext/>
      <w:widowControl/>
      <w:numPr>
        <w:numId w:val="4"/>
      </w:numPr>
      <w:spacing w:before="60"/>
    </w:pPr>
    <w:rPr>
      <w:rFonts w:eastAsia="SimSun" w:cs="Arial"/>
      <w:color w:val="0000FF"/>
      <w:sz w:val="24"/>
      <w:lang w:eastAsia="zh-CN"/>
    </w:rPr>
  </w:style>
  <w:style w:type="paragraph" w:customStyle="1" w:styleId="Char">
    <w:name w:val="Char"/>
    <w:semiHidden/>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character" w:customStyle="1" w:styleId="capCharChar">
    <w:name w:val="cap Char Char"/>
    <w:rPr>
      <w:rFonts w:eastAsia="MS Mincho"/>
      <w:b/>
      <w:bCs/>
      <w:lang w:val="en-GB" w:eastAsia="en-US" w:bidi="ar-SA"/>
    </w:rPr>
  </w:style>
  <w:style w:type="paragraph" w:customStyle="1" w:styleId="Text">
    <w:name w:val="Text"/>
    <w:basedOn w:val="Normal"/>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lang w:val="en-GB" w:eastAsia="en-US"/>
    </w:rPr>
  </w:style>
  <w:style w:type="paragraph" w:customStyle="1" w:styleId="PaperTableCell">
    <w:name w:val="PaperTableCell"/>
    <w:basedOn w:val="Normal"/>
    <w:pPr>
      <w:widowControl/>
      <w:autoSpaceDE/>
      <w:autoSpaceDN/>
    </w:pPr>
    <w:rPr>
      <w:rFonts w:eastAsia="Times New Roman"/>
      <w:kern w:val="0"/>
      <w:sz w:val="16"/>
      <w:lang w:eastAsia="en-US"/>
    </w:rPr>
  </w:style>
  <w:style w:type="paragraph" w:customStyle="1" w:styleId="10">
    <w:name w:val="본문1"/>
    <w:semiHidden/>
    <w:rsid w:val="009D6983"/>
    <w:pPr>
      <w:keepNext/>
      <w:tabs>
        <w:tab w:val="left" w:pos="851"/>
      </w:tabs>
      <w:autoSpaceDE w:val="0"/>
      <w:autoSpaceDN w:val="0"/>
      <w:adjustRightInd w:val="0"/>
      <w:snapToGrid w:val="0"/>
      <w:spacing w:after="120" w:line="220" w:lineRule="atLeast"/>
      <w:ind w:left="851" w:hanging="851"/>
    </w:pPr>
    <w:rPr>
      <w:rFonts w:ascii="Arial Unicode MS" w:eastAsia="SimSun" w:hAnsi="Arial Unicode MS" w:cs="Arial"/>
      <w:kern w:val="2"/>
      <w:lang w:eastAsia="zh-CN"/>
    </w:rPr>
  </w:style>
  <w:style w:type="character" w:customStyle="1" w:styleId="EmailStyle46">
    <w:name w:val="EmailStyle46"/>
    <w:semiHidden/>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character" w:customStyle="1" w:styleId="HeaderChar">
    <w:name w:val="Header Char"/>
    <w:link w:val="Header"/>
    <w:rPr>
      <w:rFonts w:ascii="Batang" w:eastAsia="Batang"/>
      <w:kern w:val="2"/>
      <w:szCs w:val="24"/>
      <w:lang w:val="en-US" w:eastAsia="ko-KR"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US"/>
    </w:rPr>
  </w:style>
  <w:style w:type="character" w:customStyle="1" w:styleId="FootnoteTextChar">
    <w:name w:val="Footnote Text Char"/>
    <w:link w:val="FootnoteText"/>
    <w:rPr>
      <w:rFonts w:ascii="Batang"/>
      <w:kern w:val="2"/>
      <w:szCs w:val="24"/>
    </w:rPr>
  </w:style>
  <w:style w:type="paragraph" w:customStyle="1" w:styleId="lgtdoc3">
    <w:name w:val="lgtdoc"/>
    <w:basedOn w:val="Normal"/>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수정1"/>
    <w:hidden/>
    <w:uiPriority w:val="99"/>
    <w:semiHidden/>
    <w:rPr>
      <w:rFonts w:ascii="Batang" w:eastAsia="Batang" w:hAnsi="Times New Roman" w:cs="Times New Roman"/>
      <w:kern w:val="2"/>
      <w:szCs w:val="24"/>
    </w:rPr>
  </w:style>
  <w:style w:type="paragraph" w:styleId="ListParagraph">
    <w:name w:val="List Paragraph"/>
    <w:aliases w:val="- Bullets,Lista1,?? ??,?????,????,列出段落1,中等深浅网格 1 - 着色 21,列表段落1,列出段落,—ño’i—Ž,列表段落"/>
    <w:basedOn w:val="Normal"/>
    <w:link w:val="ListParagraphChar"/>
    <w:uiPriority w:val="34"/>
    <w:qFormat/>
    <w:pPr>
      <w:widowControl/>
      <w:autoSpaceDE/>
      <w:autoSpaceDN/>
      <w:ind w:left="720" w:hanging="360"/>
      <w:jc w:val="left"/>
    </w:pPr>
    <w:rPr>
      <w:rFonts w:eastAsia="Gulim"/>
      <w:kern w:val="0"/>
    </w:rPr>
  </w:style>
  <w:style w:type="character" w:customStyle="1" w:styleId="PlainTextChar">
    <w:name w:val="Plain Text Char"/>
    <w:link w:val="PlainText"/>
    <w:uiPriority w:val="99"/>
    <w:rPr>
      <w:rFonts w:ascii="Courier New" w:eastAsia="Gulim" w:hAnsi="Courier New" w:cs="Courier New"/>
      <w:kern w:val="2"/>
    </w:rPr>
  </w:style>
  <w:style w:type="character" w:customStyle="1" w:styleId="THChar">
    <w:name w:val="TH Char"/>
    <w:link w:val="TH"/>
    <w:rPr>
      <w:rFonts w:ascii="Arial" w:eastAsia="MS Mincho" w:hAnsi="Arial"/>
      <w:b/>
      <w:lang w:val="en-GB" w:eastAsia="en-US"/>
    </w:rPr>
  </w:style>
  <w:style w:type="paragraph" w:styleId="NoSpacing">
    <w:name w:val="No Spacing"/>
    <w:uiPriority w:val="1"/>
    <w:qFormat/>
    <w:rPr>
      <w:rFonts w:ascii="Times New Roman" w:eastAsia="Malgun Gothic" w:hAnsi="Times New Roman" w:cs="Times New Roman"/>
      <w:szCs w:val="22"/>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列出段落 Char,—ño’i—Ž Char,列表段落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napToGrid w:val="0"/>
      <w:kern w:val="2"/>
      <w:sz w:val="28"/>
      <w:szCs w:val="22"/>
      <w:lang w:val="en-GB" w:eastAsia="ko-KR"/>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pPr>
      <w:widowControl/>
      <w:spacing w:after="180"/>
      <w:ind w:left="851" w:hanging="284"/>
      <w:contextualSpacing w:val="0"/>
      <w:jc w:val="left"/>
      <w:textAlignment w:val="auto"/>
    </w:pPr>
    <w:rPr>
      <w:rFonts w:eastAsia="Times New Roman"/>
      <w:snapToGrid/>
      <w:kern w:val="0"/>
      <w:szCs w:val="20"/>
      <w:lang w:eastAsia="en-GB"/>
    </w:rPr>
  </w:style>
  <w:style w:type="character" w:customStyle="1" w:styleId="12">
    <w:name w:val="약한 강조1"/>
    <w:basedOn w:val="DefaultParagraphFont"/>
    <w:uiPriority w:val="19"/>
    <w:qFormat/>
    <w:rPr>
      <w:i/>
      <w:iCs/>
      <w:color w:val="404040" w:themeColor="text1" w:themeTint="BF"/>
    </w:rPr>
  </w:style>
  <w:style w:type="paragraph" w:customStyle="1" w:styleId="StyleHeading1NMPHeading1H1h11h12h13h14h15h16appheadin">
    <w:name w:val="Style Heading 1NMP Heading 1H1h11h12h13h14h15h16app headin..."/>
    <w:basedOn w:val="Normal"/>
    <w:qFormat/>
  </w:style>
  <w:style w:type="character" w:customStyle="1" w:styleId="B1Zchn">
    <w:name w:val="B1 Zchn"/>
    <w:link w:val="B1"/>
    <w:qFormat/>
    <w:locked/>
    <w:rPr>
      <w:rFonts w:ascii="CG Times (WN)" w:eastAsia="SimSun" w:hAnsi="CG Times (WN)"/>
    </w:rPr>
  </w:style>
  <w:style w:type="paragraph" w:customStyle="1" w:styleId="B1">
    <w:name w:val="B1"/>
    <w:basedOn w:val="List"/>
    <w:link w:val="B1Zchn"/>
    <w:qFormat/>
    <w:pPr>
      <w:widowControl/>
      <w:kinsoku/>
      <w:spacing w:after="180"/>
      <w:ind w:left="568" w:hanging="284"/>
      <w:contextualSpacing w:val="0"/>
      <w:jc w:val="left"/>
      <w:textAlignment w:val="auto"/>
    </w:pPr>
    <w:rPr>
      <w:rFonts w:ascii="CG Times (WN)" w:eastAsia="SimSun" w:hAnsi="CG Times (WN)"/>
      <w:snapToGrid/>
      <w:kern w:val="0"/>
      <w:szCs w:val="20"/>
      <w:lang w:val="en-US" w:eastAsia="en-US"/>
    </w:rPr>
  </w:style>
  <w:style w:type="character" w:customStyle="1" w:styleId="Proposal0">
    <w:name w:val="Proposal (文字)"/>
    <w:link w:val="Proposal1"/>
    <w:qFormat/>
    <w:locked/>
    <w:rPr>
      <w:b/>
    </w:rPr>
  </w:style>
  <w:style w:type="paragraph" w:customStyle="1" w:styleId="Proposal1">
    <w:name w:val="Proposal"/>
    <w:basedOn w:val="Normal"/>
    <w:link w:val="Proposal0"/>
    <w:qFormat/>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rsid w:val="009D6983"/>
    <w:pPr>
      <w:widowControl/>
      <w:tabs>
        <w:tab w:val="right" w:pos="10080"/>
      </w:tabs>
      <w:kinsoku/>
      <w:overflowPunct/>
      <w:autoSpaceDE/>
      <w:autoSpaceDN/>
      <w:adjustRightInd/>
      <w:spacing w:before="120" w:after="0"/>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qFormat/>
    <w:rPr>
      <w:rFonts w:ascii="Arial" w:hAnsi="Arial" w:cs="Arial"/>
      <w:b/>
      <w:sz w:val="16"/>
      <w:szCs w:val="16"/>
      <w:u w:val="single"/>
      <w:lang w:eastAsia="zh-CN"/>
    </w:rPr>
  </w:style>
  <w:style w:type="character" w:customStyle="1" w:styleId="B2Char">
    <w:name w:val="B2 Char"/>
    <w:link w:val="B2"/>
    <w:qFormat/>
    <w:locked/>
    <w:rPr>
      <w:rFonts w:eastAsia="Times New Roman"/>
      <w:lang w:val="en-GB" w:eastAsia="en-GB"/>
    </w:rPr>
  </w:style>
  <w:style w:type="character" w:customStyle="1" w:styleId="13">
    <w:name w:val="未解決のメンション1"/>
    <w:basedOn w:val="DefaultParagraphFont"/>
    <w:uiPriority w:val="99"/>
    <w:semiHidden/>
    <w:unhideWhenUsed/>
    <w:qFormat/>
    <w:rPr>
      <w:color w:val="808080"/>
      <w:shd w:val="clear" w:color="auto" w:fill="E6E6E6"/>
    </w:rPr>
  </w:style>
  <w:style w:type="character" w:customStyle="1" w:styleId="CommentTextChar">
    <w:name w:val="Comment Text Char"/>
    <w:basedOn w:val="DefaultParagraphFont"/>
    <w:link w:val="CommentText"/>
    <w:qFormat/>
    <w:rPr>
      <w:snapToGrid w:val="0"/>
      <w:kern w:val="2"/>
      <w:szCs w:val="22"/>
      <w:lang w:val="en-GB" w:eastAsia="ko-KR"/>
    </w:rPr>
  </w:style>
  <w:style w:type="paragraph" w:customStyle="1" w:styleId="Observation">
    <w:name w:val="Observation"/>
    <w:basedOn w:val="Normal"/>
    <w:qFormat/>
    <w:pPr>
      <w:widowControl/>
      <w:numPr>
        <w:numId w:val="8"/>
      </w:numPr>
      <w:tabs>
        <w:tab w:val="left" w:pos="1701"/>
      </w:tabs>
      <w:kinsoku/>
      <w:spacing w:after="120"/>
      <w:textAlignment w:val="auto"/>
    </w:pPr>
    <w:rPr>
      <w:rFonts w:ascii="Arial" w:eastAsia="Times New Roman" w:hAnsi="Arial" w:cstheme="minorBidi"/>
      <w:b/>
      <w:bCs/>
      <w:snapToGrid/>
      <w:kern w:val="0"/>
      <w:lang w:eastAsia="zh-CN"/>
    </w:rPr>
  </w:style>
  <w:style w:type="paragraph" w:customStyle="1" w:styleId="Eqn">
    <w:name w:val="Eqn"/>
    <w:basedOn w:val="Normal"/>
    <w:qFormat/>
    <w:pPr>
      <w:widowControl/>
      <w:tabs>
        <w:tab w:val="center" w:pos="4608"/>
        <w:tab w:val="right" w:pos="9216"/>
      </w:tabs>
      <w:kinsoku/>
      <w:overflowPunct/>
      <w:snapToGrid w:val="0"/>
      <w:spacing w:after="120"/>
      <w:textAlignment w:val="auto"/>
    </w:pPr>
    <w:rPr>
      <w:rFonts w:eastAsia="SimSun"/>
      <w:snapToGrid/>
      <w:kern w:val="0"/>
      <w:sz w:val="22"/>
      <w:lang w:val="en-US" w:eastAsia="ja-JP"/>
    </w:rPr>
  </w:style>
  <w:style w:type="character" w:customStyle="1" w:styleId="2">
    <w:name w:val="题注 字符2"/>
    <w:qFormat/>
    <w:rPr>
      <w:lang w:val="en-GB" w:eastAsia="en-US"/>
    </w:rPr>
  </w:style>
  <w:style w:type="paragraph" w:customStyle="1" w:styleId="14">
    <w:name w:val="変更箇所1"/>
    <w:hidden/>
    <w:uiPriority w:val="99"/>
    <w:semiHidden/>
    <w:rsid w:val="009D6983"/>
    <w:pPr>
      <w:spacing w:after="0" w:line="240" w:lineRule="auto"/>
      <w:jc w:val="left"/>
    </w:pPr>
    <w:rPr>
      <w:rFonts w:ascii="Batang" w:eastAsia="Batang" w:hAnsi="Times New Roman" w:cs="Times New Roman"/>
      <w:kern w:val="2"/>
      <w:szCs w:val="24"/>
    </w:rPr>
  </w:style>
  <w:style w:type="character" w:customStyle="1" w:styleId="15">
    <w:name w:val="斜体1"/>
    <w:basedOn w:val="DefaultParagraphFont"/>
    <w:uiPriority w:val="19"/>
    <w:qFormat/>
    <w:rsid w:val="009D6983"/>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merias/Documents/RAN1/TSGR1_95-USA/Docs/R1-1814137.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3EQ6UJ4K66FU-4-34877</_dlc_DocId>
    <_dlc_DocIdUrl xmlns="df4eea7b-52db-4162-980b-b352f1b580a3">
      <Url>https://projects.qualcomm.com/sites/meridian/_layouts/15/DocIdRedir.aspx?ID=3EQ6UJ4K66FU-4-34877</Url>
      <Description>3EQ6UJ4K66FU-4-34877</Description>
    </_dlc_DocIdUrl>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6.xml><?xml version="1.0" encoding="utf-8"?>
<ds:datastoreItem xmlns:ds="http://schemas.openxmlformats.org/officeDocument/2006/customXml" ds:itemID="{2EAFFB2D-F6B4-48D6-AE0D-3C59B83AAA56}">
  <ds:schemaRefs>
    <ds:schemaRef ds:uri="http://schemas.openxmlformats.org/officeDocument/2006/bibliography"/>
  </ds:schemaRefs>
</ds:datastoreItem>
</file>

<file path=customXml/itemProps7.xml><?xml version="1.0" encoding="utf-8"?>
<ds:datastoreItem xmlns:ds="http://schemas.openxmlformats.org/officeDocument/2006/customXml" ds:itemID="{594E7F40-7BC6-48C0-8A24-611F02558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51</Pages>
  <Words>18657</Words>
  <Characters>106347</Characters>
  <Application>Microsoft Office Word</Application>
  <DocSecurity>0</DocSecurity>
  <Lines>886</Lines>
  <Paragraphs>249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Initial access design</vt:lpstr>
      <vt:lpstr>Initial access design</vt:lpstr>
    </vt:vector>
  </TitlesOfParts>
  <Company>LGE</Company>
  <LinksUpToDate>false</LinksUpToDate>
  <CharactersWithSpaces>124755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design</dc:title>
  <dc:creator>weichao@qti.qualcomm.com</dc:creator>
  <cp:keywords>CTPClassification=CTP_NT</cp:keywords>
  <cp:lastModifiedBy>JS</cp:lastModifiedBy>
  <cp:revision>13</cp:revision>
  <cp:lastPrinted>2019-02-22T06:26:00Z</cp:lastPrinted>
  <dcterms:created xsi:type="dcterms:W3CDTF">2019-04-08T04:25:00Z</dcterms:created>
  <dcterms:modified xsi:type="dcterms:W3CDTF">2019-04-11T09:39:00Z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19a71ea9-2daf-492a-b526-058be08b2fa9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1550949378</vt:lpwstr>
  </property>
  <property fmtid="{D5CDD505-2E9C-101B-9397-08002B2CF9AE}" pid="8" name="TitusGUID">
    <vt:lpwstr>33e5c89b-e36e-42c2-b9af-791114becba4</vt:lpwstr>
  </property>
  <property fmtid="{D5CDD505-2E9C-101B-9397-08002B2CF9AE}" pid="9" name="CTP_TimeStamp">
    <vt:lpwstr>2019-04-08 01:35:30Z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KSOProductBuildVer">
    <vt:lpwstr>2052-10.8.2.7027</vt:lpwstr>
  </property>
</Properties>
</file>