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358" w:rsidRPr="007B4D70" w:rsidRDefault="006B6020" w:rsidP="003C10BC">
      <w:pPr>
        <w:tabs>
          <w:tab w:val="right" w:pos="9216"/>
        </w:tabs>
        <w:spacing w:after="0"/>
        <w:jc w:val="left"/>
        <w:rPr>
          <w:b/>
          <w:kern w:val="2"/>
          <w:lang w:eastAsia="zh-CN"/>
        </w:rPr>
      </w:pPr>
      <w:r>
        <w:rPr>
          <w:b/>
          <w:noProof/>
        </w:rPr>
        <w:pict>
          <v:shape id="任意多边形 5"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197358" w:rsidRPr="007B4D70">
        <w:rPr>
          <w:b/>
          <w:noProof/>
          <w:lang w:eastAsia="zh-CN"/>
        </w:rPr>
        <w:t xml:space="preserve">3GPP TSG RAN WG1 </w:t>
      </w:r>
      <w:r w:rsidR="00BE25F2" w:rsidRPr="007B4D70">
        <w:rPr>
          <w:b/>
          <w:noProof/>
          <w:lang w:eastAsia="zh-CN"/>
        </w:rPr>
        <w:t>Meeting #96</w:t>
      </w:r>
      <w:r w:rsidR="00DE0A81" w:rsidRPr="007B4D70">
        <w:rPr>
          <w:b/>
          <w:noProof/>
          <w:lang w:eastAsia="zh-CN"/>
        </w:rPr>
        <w:t>bis</w:t>
      </w:r>
      <w:r w:rsidR="00197358" w:rsidRPr="007B4D70">
        <w:rPr>
          <w:b/>
          <w:kern w:val="2"/>
          <w:lang w:eastAsia="zh-CN"/>
        </w:rPr>
        <w:tab/>
      </w:r>
      <w:r w:rsidR="0018334F" w:rsidRPr="008E3C23">
        <w:rPr>
          <w:b/>
          <w:kern w:val="2"/>
          <w:lang w:eastAsia="zh-CN"/>
        </w:rPr>
        <w:t>R1-</w:t>
      </w:r>
      <w:r w:rsidR="002D534B" w:rsidRPr="00125B91">
        <w:rPr>
          <w:b/>
          <w:kern w:val="2"/>
          <w:lang w:eastAsia="zh-CN"/>
        </w:rPr>
        <w:t>1905261</w:t>
      </w:r>
    </w:p>
    <w:p w:rsidR="000167CE" w:rsidRPr="007B4D70" w:rsidRDefault="00FF5E20" w:rsidP="00504724">
      <w:pPr>
        <w:tabs>
          <w:tab w:val="right" w:pos="9216"/>
        </w:tabs>
        <w:spacing w:afterLines="50"/>
        <w:jc w:val="left"/>
        <w:rPr>
          <w:b/>
          <w:kern w:val="2"/>
          <w:lang w:eastAsia="zh-CN"/>
        </w:rPr>
      </w:pPr>
      <w:r w:rsidRPr="007B4D70">
        <w:rPr>
          <w:b/>
          <w:noProof/>
          <w:kern w:val="2"/>
          <w:lang w:eastAsia="zh-CN"/>
        </w:rPr>
        <w:t>Xi’an</w:t>
      </w:r>
      <w:r w:rsidR="00886AA4" w:rsidRPr="007B4D70">
        <w:rPr>
          <w:b/>
          <w:noProof/>
          <w:kern w:val="2"/>
          <w:lang w:eastAsia="zh-CN"/>
        </w:rPr>
        <w:t>,</w:t>
      </w:r>
      <w:r w:rsidR="00BE25F2" w:rsidRPr="007B4D70">
        <w:rPr>
          <w:b/>
          <w:noProof/>
          <w:kern w:val="2"/>
          <w:lang w:eastAsia="zh-CN"/>
        </w:rPr>
        <w:t xml:space="preserve"> </w:t>
      </w:r>
      <w:r w:rsidRPr="007B4D70">
        <w:rPr>
          <w:b/>
          <w:noProof/>
          <w:kern w:val="2"/>
          <w:lang w:eastAsia="zh-CN"/>
        </w:rPr>
        <w:t>China</w:t>
      </w:r>
      <w:r w:rsidR="00BE25F2" w:rsidRPr="007B4D70">
        <w:rPr>
          <w:b/>
          <w:noProof/>
          <w:kern w:val="2"/>
          <w:lang w:eastAsia="zh-CN"/>
        </w:rPr>
        <w:t xml:space="preserve">, </w:t>
      </w:r>
      <w:r w:rsidR="00886AA4" w:rsidRPr="007B4D70">
        <w:rPr>
          <w:b/>
          <w:noProof/>
          <w:kern w:val="2"/>
          <w:lang w:eastAsia="zh-CN"/>
        </w:rPr>
        <w:t xml:space="preserve"> </w:t>
      </w:r>
      <w:r w:rsidR="00DE0A81" w:rsidRPr="007B4D70">
        <w:rPr>
          <w:b/>
          <w:noProof/>
          <w:kern w:val="2"/>
          <w:lang w:eastAsia="zh-CN"/>
        </w:rPr>
        <w:t>8</w:t>
      </w:r>
      <w:r w:rsidR="00DE0A81" w:rsidRPr="007B4D70">
        <w:rPr>
          <w:b/>
          <w:noProof/>
          <w:kern w:val="2"/>
          <w:vertAlign w:val="superscript"/>
          <w:lang w:eastAsia="zh-CN"/>
        </w:rPr>
        <w:t>th</w:t>
      </w:r>
      <w:r w:rsidR="00DE0A81" w:rsidRPr="007B4D70">
        <w:rPr>
          <w:b/>
          <w:noProof/>
          <w:kern w:val="2"/>
          <w:lang w:eastAsia="zh-CN"/>
        </w:rPr>
        <w:t xml:space="preserve"> April – 12</w:t>
      </w:r>
      <w:r w:rsidR="00DE0A81" w:rsidRPr="007B4D70">
        <w:rPr>
          <w:b/>
          <w:noProof/>
          <w:kern w:val="2"/>
          <w:vertAlign w:val="superscript"/>
          <w:lang w:eastAsia="zh-CN"/>
        </w:rPr>
        <w:t>th</w:t>
      </w:r>
      <w:r w:rsidR="00DE0A81" w:rsidRPr="007B4D70">
        <w:rPr>
          <w:b/>
          <w:noProof/>
          <w:kern w:val="2"/>
          <w:lang w:eastAsia="zh-CN"/>
        </w:rPr>
        <w:t xml:space="preserve"> April, 2019</w:t>
      </w:r>
    </w:p>
    <w:p w:rsidR="005A1683" w:rsidRPr="00125B91" w:rsidRDefault="005A1683" w:rsidP="003C10BC">
      <w:pPr>
        <w:pBdr>
          <w:top w:val="single" w:sz="4" w:space="1" w:color="auto"/>
        </w:pBdr>
        <w:spacing w:after="0"/>
        <w:jc w:val="left"/>
        <w:rPr>
          <w:b/>
          <w:kern w:val="2"/>
          <w:lang w:eastAsia="zh-CN"/>
        </w:rPr>
      </w:pPr>
    </w:p>
    <w:p w:rsidR="000167CE" w:rsidRPr="00125B91" w:rsidRDefault="0018334F" w:rsidP="00125B91">
      <w:pPr>
        <w:autoSpaceDE/>
        <w:autoSpaceDN/>
        <w:adjustRightInd/>
        <w:snapToGrid/>
        <w:spacing w:after="0"/>
        <w:ind w:left="1985" w:hanging="1985"/>
        <w:jc w:val="left"/>
        <w:rPr>
          <w:b/>
          <w:color w:val="000000"/>
          <w:lang w:val="en-GB"/>
        </w:rPr>
      </w:pPr>
      <w:r w:rsidRPr="00125B91">
        <w:rPr>
          <w:b/>
          <w:color w:val="000000"/>
          <w:lang w:val="en-GB"/>
        </w:rPr>
        <w:t>Title:</w:t>
      </w:r>
      <w:r w:rsidRPr="00125B91">
        <w:rPr>
          <w:b/>
          <w:color w:val="000000"/>
          <w:lang w:val="en-GB"/>
        </w:rPr>
        <w:tab/>
      </w:r>
      <w:r w:rsidRPr="00125B91">
        <w:rPr>
          <w:color w:val="000000"/>
          <w:lang w:val="en-GB"/>
        </w:rPr>
        <w:t>Draft Reply LS on CSI-RS for mobility</w:t>
      </w:r>
    </w:p>
    <w:p w:rsidR="000167CE" w:rsidRPr="00125B91" w:rsidRDefault="0018334F" w:rsidP="00125B91">
      <w:pPr>
        <w:autoSpaceDE/>
        <w:autoSpaceDN/>
        <w:adjustRightInd/>
        <w:snapToGrid/>
        <w:spacing w:after="0"/>
        <w:ind w:left="1985" w:hanging="1985"/>
        <w:jc w:val="left"/>
        <w:rPr>
          <w:b/>
          <w:color w:val="000000"/>
          <w:lang w:val="en-GB"/>
        </w:rPr>
      </w:pPr>
      <w:r w:rsidRPr="00125B91">
        <w:rPr>
          <w:b/>
          <w:color w:val="000000"/>
          <w:lang w:val="en-GB"/>
        </w:rPr>
        <w:t>Response to:</w:t>
      </w:r>
      <w:r w:rsidRPr="00125B91">
        <w:rPr>
          <w:b/>
          <w:color w:val="000000"/>
          <w:lang w:val="en-GB"/>
        </w:rPr>
        <w:tab/>
      </w:r>
      <w:r w:rsidRPr="00125B91">
        <w:rPr>
          <w:color w:val="000000"/>
          <w:lang w:val="en-GB"/>
        </w:rPr>
        <w:t>R2-1902730</w:t>
      </w:r>
    </w:p>
    <w:p w:rsidR="000167CE" w:rsidRPr="00125B91" w:rsidRDefault="0018334F" w:rsidP="00125B91">
      <w:pPr>
        <w:autoSpaceDE/>
        <w:autoSpaceDN/>
        <w:adjustRightInd/>
        <w:snapToGrid/>
        <w:spacing w:after="0"/>
        <w:ind w:left="1985" w:hanging="1985"/>
        <w:jc w:val="left"/>
        <w:rPr>
          <w:b/>
          <w:color w:val="000000"/>
          <w:lang w:val="en-GB"/>
        </w:rPr>
      </w:pPr>
      <w:r w:rsidRPr="00125B91">
        <w:rPr>
          <w:b/>
          <w:color w:val="000000"/>
          <w:lang w:val="en-GB"/>
        </w:rPr>
        <w:t>Release:</w:t>
      </w:r>
      <w:r w:rsidRPr="00125B91">
        <w:rPr>
          <w:b/>
          <w:color w:val="000000"/>
          <w:lang w:val="en-GB"/>
        </w:rPr>
        <w:tab/>
      </w:r>
      <w:r w:rsidRPr="00125B91">
        <w:rPr>
          <w:color w:val="000000"/>
          <w:lang w:val="en-GB"/>
        </w:rPr>
        <w:t>Release 15</w:t>
      </w:r>
    </w:p>
    <w:p w:rsidR="000167CE" w:rsidRPr="00125B91" w:rsidRDefault="0018334F" w:rsidP="00125B91">
      <w:pPr>
        <w:autoSpaceDE/>
        <w:autoSpaceDN/>
        <w:adjustRightInd/>
        <w:snapToGrid/>
        <w:spacing w:after="0"/>
        <w:ind w:left="1985" w:hanging="1985"/>
        <w:jc w:val="left"/>
        <w:rPr>
          <w:color w:val="000000"/>
          <w:lang w:val="en-GB"/>
        </w:rPr>
      </w:pPr>
      <w:r w:rsidRPr="00125B91">
        <w:rPr>
          <w:b/>
          <w:color w:val="000000"/>
          <w:lang w:val="en-GB"/>
        </w:rPr>
        <w:t>Work Item:</w:t>
      </w:r>
      <w:r w:rsidRPr="00125B91">
        <w:rPr>
          <w:b/>
          <w:color w:val="000000"/>
          <w:lang w:val="en-GB"/>
        </w:rPr>
        <w:tab/>
      </w:r>
      <w:r w:rsidRPr="00125B91">
        <w:rPr>
          <w:color w:val="000000"/>
          <w:lang w:val="en-GB"/>
        </w:rPr>
        <w:t>NR_newRAT-Core</w:t>
      </w:r>
    </w:p>
    <w:p w:rsidR="000167CE" w:rsidRPr="00125B91" w:rsidRDefault="000167CE" w:rsidP="00125B91">
      <w:pPr>
        <w:autoSpaceDE/>
        <w:autoSpaceDN/>
        <w:adjustRightInd/>
        <w:snapToGrid/>
        <w:spacing w:after="0"/>
        <w:ind w:left="1985" w:hanging="1985"/>
        <w:jc w:val="left"/>
        <w:rPr>
          <w:b/>
          <w:color w:val="000000"/>
          <w:lang w:val="en-GB"/>
        </w:rPr>
      </w:pPr>
    </w:p>
    <w:p w:rsidR="000167CE" w:rsidRPr="00125B91" w:rsidRDefault="0018334F" w:rsidP="00125B91">
      <w:pPr>
        <w:autoSpaceDE/>
        <w:autoSpaceDN/>
        <w:adjustRightInd/>
        <w:snapToGrid/>
        <w:spacing w:after="0"/>
        <w:ind w:left="1985" w:hanging="1985"/>
        <w:jc w:val="left"/>
        <w:rPr>
          <w:color w:val="000000"/>
          <w:lang w:val="en-GB"/>
        </w:rPr>
      </w:pPr>
      <w:r w:rsidRPr="00125B91">
        <w:rPr>
          <w:b/>
          <w:color w:val="000000"/>
          <w:lang w:val="en-GB"/>
        </w:rPr>
        <w:t>Source:</w:t>
      </w:r>
      <w:r w:rsidRPr="00125B91">
        <w:rPr>
          <w:b/>
          <w:color w:val="000000"/>
          <w:lang w:val="en-GB"/>
        </w:rPr>
        <w:tab/>
      </w:r>
      <w:r w:rsidRPr="00125B91">
        <w:rPr>
          <w:color w:val="000000"/>
          <w:lang w:val="en-GB"/>
        </w:rPr>
        <w:t>Huawei, HiSilicon [RAN1]</w:t>
      </w:r>
    </w:p>
    <w:p w:rsidR="000167CE" w:rsidRPr="00125B91" w:rsidRDefault="0018334F" w:rsidP="00125B91">
      <w:pPr>
        <w:autoSpaceDE/>
        <w:autoSpaceDN/>
        <w:adjustRightInd/>
        <w:snapToGrid/>
        <w:spacing w:after="0"/>
        <w:ind w:left="1985" w:hanging="1985"/>
        <w:jc w:val="left"/>
        <w:rPr>
          <w:b/>
          <w:color w:val="000000"/>
          <w:lang w:val="en-GB"/>
        </w:rPr>
      </w:pPr>
      <w:r w:rsidRPr="00125B91">
        <w:rPr>
          <w:b/>
          <w:color w:val="000000"/>
          <w:lang w:val="en-GB"/>
        </w:rPr>
        <w:t>To:</w:t>
      </w:r>
      <w:r w:rsidRPr="00125B91">
        <w:rPr>
          <w:b/>
          <w:color w:val="000000"/>
          <w:lang w:val="en-GB"/>
        </w:rPr>
        <w:tab/>
      </w:r>
      <w:r w:rsidRPr="00125B91">
        <w:rPr>
          <w:color w:val="000000"/>
          <w:lang w:val="en-GB"/>
        </w:rPr>
        <w:t>RAN2, RAN4</w:t>
      </w:r>
    </w:p>
    <w:p w:rsidR="000167CE" w:rsidRPr="00125B91" w:rsidRDefault="0018334F" w:rsidP="00125B91">
      <w:pPr>
        <w:autoSpaceDE/>
        <w:autoSpaceDN/>
        <w:adjustRightInd/>
        <w:snapToGrid/>
        <w:spacing w:after="0"/>
        <w:ind w:left="1985" w:hanging="1985"/>
        <w:jc w:val="left"/>
        <w:rPr>
          <w:b/>
          <w:color w:val="000000"/>
          <w:lang w:val="en-GB"/>
        </w:rPr>
      </w:pPr>
      <w:r w:rsidRPr="00125B91">
        <w:rPr>
          <w:b/>
          <w:color w:val="000000"/>
          <w:lang w:val="en-GB"/>
        </w:rPr>
        <w:tab/>
      </w:r>
    </w:p>
    <w:p w:rsidR="000167CE" w:rsidRPr="00125B91" w:rsidRDefault="0018334F" w:rsidP="00125B91">
      <w:pPr>
        <w:autoSpaceDE/>
        <w:autoSpaceDN/>
        <w:adjustRightInd/>
        <w:snapToGrid/>
        <w:spacing w:after="0"/>
        <w:ind w:left="1985" w:hanging="1985"/>
        <w:jc w:val="left"/>
        <w:rPr>
          <w:b/>
          <w:color w:val="000000"/>
          <w:lang w:val="en-GB"/>
        </w:rPr>
      </w:pPr>
      <w:r w:rsidRPr="00125B91">
        <w:rPr>
          <w:b/>
          <w:color w:val="000000"/>
          <w:lang w:val="en-GB"/>
        </w:rPr>
        <w:t>Contact Person:</w:t>
      </w:r>
      <w:r w:rsidRPr="00125B91">
        <w:rPr>
          <w:b/>
          <w:color w:val="000000"/>
          <w:lang w:val="en-GB"/>
        </w:rPr>
        <w:tab/>
      </w:r>
    </w:p>
    <w:p w:rsidR="000167CE" w:rsidRPr="00125B91" w:rsidRDefault="0018334F" w:rsidP="00125B91">
      <w:pPr>
        <w:autoSpaceDE/>
        <w:autoSpaceDN/>
        <w:adjustRightInd/>
        <w:snapToGrid/>
        <w:spacing w:after="0"/>
        <w:ind w:left="1985" w:hanging="1985"/>
        <w:jc w:val="left"/>
        <w:rPr>
          <w:b/>
          <w:color w:val="000000"/>
          <w:lang w:val="en-GB"/>
        </w:rPr>
      </w:pPr>
      <w:r w:rsidRPr="00125B91">
        <w:rPr>
          <w:b/>
          <w:color w:val="000000"/>
          <w:lang w:val="en-GB"/>
        </w:rPr>
        <w:t>Name:</w:t>
      </w:r>
      <w:r w:rsidRPr="00125B91">
        <w:rPr>
          <w:b/>
          <w:color w:val="000000"/>
          <w:lang w:val="en-GB"/>
        </w:rPr>
        <w:tab/>
      </w:r>
      <w:r w:rsidR="00005EE4">
        <w:rPr>
          <w:color w:val="000000"/>
          <w:lang w:val="en-GB"/>
        </w:rPr>
        <w:t>Xi</w:t>
      </w:r>
      <w:r w:rsidRPr="00125B91">
        <w:rPr>
          <w:color w:val="000000"/>
          <w:lang w:val="en-GB"/>
        </w:rPr>
        <w:t xml:space="preserve"> </w:t>
      </w:r>
      <w:r w:rsidR="00005EE4">
        <w:rPr>
          <w:color w:val="000000"/>
          <w:lang w:val="en-GB"/>
        </w:rPr>
        <w:t>Zhang</w:t>
      </w:r>
    </w:p>
    <w:p w:rsidR="000167CE" w:rsidRPr="00125B91" w:rsidRDefault="0018334F" w:rsidP="00125B91">
      <w:pPr>
        <w:autoSpaceDE/>
        <w:autoSpaceDN/>
        <w:adjustRightInd/>
        <w:snapToGrid/>
        <w:spacing w:after="0"/>
        <w:ind w:left="1985" w:hanging="1985"/>
        <w:jc w:val="left"/>
        <w:rPr>
          <w:b/>
          <w:color w:val="000000"/>
          <w:lang w:val="en-GB"/>
        </w:rPr>
      </w:pPr>
      <w:r w:rsidRPr="00125B91">
        <w:rPr>
          <w:b/>
          <w:color w:val="000000"/>
          <w:lang w:val="en-GB"/>
        </w:rPr>
        <w:t>E-mail Address:</w:t>
      </w:r>
      <w:r w:rsidRPr="00125B91">
        <w:rPr>
          <w:b/>
          <w:color w:val="000000"/>
          <w:lang w:val="en-GB"/>
        </w:rPr>
        <w:tab/>
      </w:r>
      <w:r w:rsidR="00005EE4" w:rsidRPr="00005EE4">
        <w:rPr>
          <w:color w:val="000000"/>
          <w:lang w:val="en-GB"/>
        </w:rPr>
        <w:t>panda.zhang@huawei.com</w:t>
      </w:r>
    </w:p>
    <w:p w:rsidR="000167CE" w:rsidRPr="00125B91" w:rsidRDefault="000167CE" w:rsidP="00125B91">
      <w:pPr>
        <w:autoSpaceDE/>
        <w:autoSpaceDN/>
        <w:adjustRightInd/>
        <w:snapToGrid/>
        <w:spacing w:after="0"/>
        <w:ind w:left="1985" w:hanging="1985"/>
        <w:jc w:val="left"/>
        <w:rPr>
          <w:b/>
          <w:color w:val="000000"/>
          <w:lang w:val="en-GB"/>
        </w:rPr>
      </w:pPr>
    </w:p>
    <w:p w:rsidR="000167CE" w:rsidRPr="00125B91" w:rsidRDefault="0018334F" w:rsidP="00125B91">
      <w:pPr>
        <w:autoSpaceDE/>
        <w:autoSpaceDN/>
        <w:adjustRightInd/>
        <w:snapToGrid/>
        <w:spacing w:after="0"/>
        <w:ind w:left="1985" w:hanging="1985"/>
        <w:jc w:val="left"/>
        <w:rPr>
          <w:b/>
          <w:color w:val="000000"/>
          <w:lang w:val="en-GB"/>
        </w:rPr>
      </w:pPr>
      <w:r w:rsidRPr="00125B91">
        <w:rPr>
          <w:b/>
          <w:color w:val="000000"/>
          <w:lang w:val="en-GB"/>
        </w:rPr>
        <w:t>Attachments:</w:t>
      </w:r>
      <w:r w:rsidRPr="00125B91">
        <w:rPr>
          <w:b/>
          <w:color w:val="000000"/>
          <w:lang w:val="en-GB"/>
        </w:rPr>
        <w:tab/>
      </w:r>
      <w:r w:rsidRPr="00125B91">
        <w:rPr>
          <w:color w:val="000000"/>
          <w:lang w:val="en-GB"/>
        </w:rPr>
        <w:t>None</w:t>
      </w:r>
    </w:p>
    <w:p w:rsidR="009C0564" w:rsidRPr="00125B91" w:rsidRDefault="009C0564" w:rsidP="003C10BC">
      <w:pPr>
        <w:pBdr>
          <w:bottom w:val="single" w:sz="4" w:space="1" w:color="auto"/>
        </w:pBdr>
        <w:spacing w:after="0"/>
        <w:jc w:val="left"/>
        <w:rPr>
          <w:b/>
          <w:kern w:val="2"/>
          <w:lang w:eastAsia="zh-CN"/>
        </w:rPr>
      </w:pPr>
    </w:p>
    <w:p w:rsidR="000167CE" w:rsidRPr="00125B91" w:rsidRDefault="0018334F" w:rsidP="00125B91">
      <w:pPr>
        <w:pStyle w:val="Heading1"/>
        <w:spacing w:before="0"/>
        <w:rPr>
          <w:sz w:val="22"/>
          <w:szCs w:val="22"/>
        </w:rPr>
      </w:pPr>
      <w:bookmarkStart w:id="0" w:name="_Ref124589705"/>
      <w:bookmarkStart w:id="1" w:name="_Ref129681862"/>
      <w:r w:rsidRPr="00125B91">
        <w:rPr>
          <w:sz w:val="22"/>
          <w:szCs w:val="22"/>
        </w:rPr>
        <w:t>Introduction</w:t>
      </w:r>
      <w:bookmarkEnd w:id="0"/>
      <w:bookmarkEnd w:id="1"/>
    </w:p>
    <w:p w:rsidR="008E7E92" w:rsidRPr="007B4D70" w:rsidRDefault="008E7E92" w:rsidP="00125B91">
      <w:pPr>
        <w:overflowPunct w:val="0"/>
        <w:textAlignment w:val="baseline"/>
        <w:rPr>
          <w:lang w:eastAsia="zh-CN"/>
        </w:rPr>
      </w:pPr>
      <w:r w:rsidRPr="007B4D70">
        <w:rPr>
          <w:lang w:eastAsia="zh-CN"/>
        </w:rPr>
        <w:t xml:space="preserve">RAN1 would like to thank RAN2 for the questions on </w:t>
      </w:r>
      <w:r w:rsidR="003D29FF" w:rsidRPr="007B4D70">
        <w:rPr>
          <w:lang w:eastAsia="zh-CN"/>
        </w:rPr>
        <w:t xml:space="preserve">measurement configuration </w:t>
      </w:r>
      <w:r w:rsidRPr="007B4D70">
        <w:rPr>
          <w:lang w:eastAsia="zh-CN"/>
        </w:rPr>
        <w:t>framework for CSI-RS for mobility</w:t>
      </w:r>
      <w:r w:rsidR="00B65C81" w:rsidRPr="007B4D70">
        <w:rPr>
          <w:lang w:eastAsia="zh-CN"/>
        </w:rPr>
        <w:t xml:space="preserve"> and definition of ‘frequency layer’</w:t>
      </w:r>
      <w:r w:rsidRPr="007B4D70">
        <w:rPr>
          <w:lang w:eastAsia="zh-CN"/>
        </w:rPr>
        <w:t>, and would like provide response</w:t>
      </w:r>
      <w:r w:rsidR="00B84361" w:rsidRPr="007B4D70">
        <w:rPr>
          <w:lang w:eastAsia="zh-CN"/>
        </w:rPr>
        <w:t>s</w:t>
      </w:r>
      <w:r w:rsidRPr="007B4D70">
        <w:rPr>
          <w:lang w:eastAsia="zh-CN"/>
        </w:rPr>
        <w:t xml:space="preserve"> as below. </w:t>
      </w:r>
    </w:p>
    <w:p w:rsidR="000167CE" w:rsidRPr="00125B91" w:rsidRDefault="0018334F" w:rsidP="00125B91">
      <w:pPr>
        <w:pStyle w:val="Heading1"/>
        <w:spacing w:before="0"/>
        <w:rPr>
          <w:sz w:val="22"/>
          <w:szCs w:val="22"/>
          <w:lang w:eastAsia="zh-CN"/>
        </w:rPr>
      </w:pPr>
      <w:r w:rsidRPr="00125B91">
        <w:rPr>
          <w:sz w:val="22"/>
          <w:szCs w:val="22"/>
          <w:lang w:eastAsia="zh-CN"/>
        </w:rPr>
        <w:t xml:space="preserve">Response to questions regarding CSI-RS for mobility </w:t>
      </w:r>
    </w:p>
    <w:p w:rsidR="000167CE" w:rsidRPr="00125B91" w:rsidRDefault="0018334F" w:rsidP="00125B91">
      <w:pPr>
        <w:autoSpaceDE/>
        <w:autoSpaceDN/>
        <w:adjustRightInd/>
        <w:rPr>
          <w:rFonts w:eastAsia="Malgun Gothic"/>
          <w:lang w:val="en-GB"/>
        </w:rPr>
      </w:pPr>
      <w:r w:rsidRPr="00125B91">
        <w:rPr>
          <w:rFonts w:eastAsia="Malgun Gothic"/>
          <w:b/>
          <w:i/>
          <w:u w:val="single"/>
        </w:rPr>
        <w:t>Question</w:t>
      </w:r>
      <w:r w:rsidR="007D1DC6" w:rsidRPr="007B4D70">
        <w:rPr>
          <w:rFonts w:eastAsia="Malgun Gothic"/>
          <w:b/>
          <w:i/>
          <w:u w:val="single"/>
        </w:rPr>
        <w:t>#1</w:t>
      </w:r>
      <w:r w:rsidRPr="00125B91">
        <w:rPr>
          <w:rFonts w:eastAsia="Malgun Gothic"/>
          <w:b/>
          <w:i/>
          <w:u w:val="single"/>
        </w:rPr>
        <w:t>:</w:t>
      </w:r>
      <w:r w:rsidRPr="00125B91">
        <w:rPr>
          <w:rFonts w:eastAsia="Malgun Gothic"/>
        </w:rPr>
        <w:t xml:space="preserve"> </w:t>
      </w:r>
      <w:r w:rsidRPr="00125B91">
        <w:rPr>
          <w:rFonts w:eastAsia="Malgun Gothic"/>
          <w:lang w:val="en-GB"/>
        </w:rPr>
        <w:t>Check whether the current CSI-RS measurement configuration framework defined in RAN2 is acceptable and whether some additional restrictions are needed?</w:t>
      </w:r>
    </w:p>
    <w:p w:rsidR="000167CE" w:rsidRPr="007B4D70" w:rsidRDefault="0018334F" w:rsidP="00125B91">
      <w:pPr>
        <w:autoSpaceDE/>
        <w:autoSpaceDN/>
        <w:adjustRightInd/>
        <w:rPr>
          <w:rFonts w:eastAsiaTheme="minorEastAsia"/>
          <w:lang w:val="en-GB" w:eastAsia="zh-CN"/>
        </w:rPr>
      </w:pPr>
      <w:r w:rsidRPr="00125B91">
        <w:rPr>
          <w:rFonts w:eastAsiaTheme="minorEastAsia"/>
          <w:b/>
          <w:i/>
          <w:u w:val="single"/>
          <w:lang w:val="en-GB" w:eastAsia="zh-CN"/>
        </w:rPr>
        <w:t>Response</w:t>
      </w:r>
      <w:r w:rsidR="009920BC" w:rsidRPr="007B4D70">
        <w:rPr>
          <w:rFonts w:eastAsiaTheme="minorEastAsia"/>
          <w:b/>
          <w:i/>
          <w:u w:val="single"/>
          <w:lang w:val="en-GB" w:eastAsia="zh-CN"/>
        </w:rPr>
        <w:t>#1</w:t>
      </w:r>
      <w:r w:rsidRPr="00125B91">
        <w:rPr>
          <w:rFonts w:eastAsiaTheme="minorEastAsia"/>
          <w:b/>
          <w:i/>
          <w:u w:val="single"/>
          <w:lang w:val="en-GB" w:eastAsia="zh-CN"/>
        </w:rPr>
        <w:t>:</w:t>
      </w:r>
      <w:r w:rsidR="00F95A39" w:rsidRPr="007B4D70">
        <w:rPr>
          <w:rFonts w:eastAsiaTheme="minorEastAsia"/>
          <w:lang w:val="en-GB" w:eastAsia="zh-CN"/>
        </w:rPr>
        <w:t xml:space="preserve"> </w:t>
      </w:r>
      <w:r w:rsidR="00A07FC6" w:rsidRPr="007B4D70">
        <w:rPr>
          <w:rFonts w:eastAsiaTheme="minorEastAsia"/>
          <w:lang w:val="en-GB" w:eastAsia="zh-CN"/>
        </w:rPr>
        <w:t>As RAN2 already spotted, there is a mismatch between RAN2</w:t>
      </w:r>
      <w:r w:rsidR="00DF192C">
        <w:rPr>
          <w:rFonts w:eastAsiaTheme="minorEastAsia"/>
          <w:lang w:val="en-GB" w:eastAsia="zh-CN"/>
        </w:rPr>
        <w:t xml:space="preserve">, </w:t>
      </w:r>
      <w:r w:rsidR="00A07FC6" w:rsidRPr="007B4D70">
        <w:rPr>
          <w:rFonts w:eastAsiaTheme="minorEastAsia"/>
          <w:lang w:val="en-GB" w:eastAsia="zh-CN"/>
        </w:rPr>
        <w:t>RAN1</w:t>
      </w:r>
      <w:r w:rsidR="00DF192C">
        <w:rPr>
          <w:rFonts w:eastAsiaTheme="minorEastAsia"/>
          <w:lang w:val="en-GB" w:eastAsia="zh-CN"/>
        </w:rPr>
        <w:t xml:space="preserve"> and RAN4</w:t>
      </w:r>
      <w:r w:rsidR="00A07FC6" w:rsidRPr="007B4D70">
        <w:rPr>
          <w:rFonts w:eastAsiaTheme="minorEastAsia"/>
          <w:lang w:val="en-GB" w:eastAsia="zh-CN"/>
        </w:rPr>
        <w:t>. That is, frequency layer is used by RAN1</w:t>
      </w:r>
      <w:r w:rsidR="0017360E" w:rsidRPr="007B4D70">
        <w:rPr>
          <w:rFonts w:eastAsiaTheme="minorEastAsia"/>
          <w:lang w:val="en-GB" w:eastAsia="zh-CN"/>
        </w:rPr>
        <w:t xml:space="preserve"> and RAN4</w:t>
      </w:r>
      <w:r w:rsidR="00797E32" w:rsidRPr="007B4D70">
        <w:rPr>
          <w:rFonts w:eastAsiaTheme="minorEastAsia"/>
          <w:lang w:val="en-GB" w:eastAsia="zh-CN"/>
        </w:rPr>
        <w:t xml:space="preserve"> (see appendix)</w:t>
      </w:r>
      <w:r w:rsidR="00A07FC6" w:rsidRPr="007B4D70">
        <w:rPr>
          <w:rFonts w:eastAsiaTheme="minorEastAsia"/>
          <w:lang w:val="en-GB" w:eastAsia="zh-CN"/>
        </w:rPr>
        <w:t xml:space="preserve">, while </w:t>
      </w:r>
      <w:r w:rsidR="003C0A04" w:rsidRPr="007B4D70">
        <w:rPr>
          <w:rFonts w:eastAsiaTheme="minorEastAsia"/>
          <w:lang w:val="en-GB" w:eastAsia="zh-CN"/>
        </w:rPr>
        <w:t>cellI</w:t>
      </w:r>
      <w:r w:rsidR="00DF192C">
        <w:rPr>
          <w:rFonts w:eastAsiaTheme="minorEastAsia"/>
          <w:lang w:val="en-GB" w:eastAsia="zh-CN"/>
        </w:rPr>
        <w:t>d</w:t>
      </w:r>
      <w:r w:rsidR="00A07FC6" w:rsidRPr="007B4D70">
        <w:rPr>
          <w:rFonts w:eastAsiaTheme="minorEastAsia"/>
          <w:lang w:val="en-GB" w:eastAsia="zh-CN"/>
        </w:rPr>
        <w:t xml:space="preserve"> is </w:t>
      </w:r>
      <w:r w:rsidR="00617EF0" w:rsidRPr="007B4D70">
        <w:rPr>
          <w:rFonts w:eastAsiaTheme="minorEastAsia"/>
          <w:lang w:val="en-GB" w:eastAsia="zh-CN"/>
        </w:rPr>
        <w:t>used by RAN2</w:t>
      </w:r>
      <w:r w:rsidR="00860780" w:rsidRPr="007B4D70">
        <w:rPr>
          <w:rFonts w:eastAsiaTheme="minorEastAsia"/>
          <w:lang w:val="en-GB" w:eastAsia="zh-CN"/>
        </w:rPr>
        <w:t xml:space="preserve"> (see appendix)</w:t>
      </w:r>
      <w:r w:rsidR="00617EF0" w:rsidRPr="007B4D70">
        <w:rPr>
          <w:rFonts w:eastAsiaTheme="minorEastAsia"/>
          <w:lang w:val="en-GB" w:eastAsia="zh-CN"/>
        </w:rPr>
        <w:t xml:space="preserve">. </w:t>
      </w:r>
      <w:r w:rsidR="00F2551E" w:rsidRPr="007B4D70">
        <w:rPr>
          <w:rFonts w:eastAsiaTheme="minorEastAsia"/>
          <w:lang w:val="en-GB" w:eastAsia="zh-CN"/>
        </w:rPr>
        <w:t>RAN4 defines measurements for intra-frequency layers and inter-frequency layers</w:t>
      </w:r>
      <w:r w:rsidR="00801EA2" w:rsidRPr="007B4D70">
        <w:rPr>
          <w:rFonts w:eastAsiaTheme="minorEastAsia"/>
          <w:lang w:val="en-GB" w:eastAsia="zh-CN"/>
        </w:rPr>
        <w:t xml:space="preserve"> and sets out UE requirements for measurements per frequency layers </w:t>
      </w:r>
      <w:r w:rsidR="007B4D70">
        <w:rPr>
          <w:rFonts w:eastAsiaTheme="minorEastAsia"/>
          <w:lang w:val="en-GB" w:eastAsia="zh-CN"/>
        </w:rPr>
        <w:t xml:space="preserve">based on SS/PBCH blocks </w:t>
      </w:r>
      <w:r w:rsidR="00801EA2" w:rsidRPr="007B4D70">
        <w:rPr>
          <w:rFonts w:eastAsiaTheme="minorEastAsia"/>
          <w:lang w:val="en-GB" w:eastAsia="zh-CN"/>
        </w:rPr>
        <w:t>(see appendix)</w:t>
      </w:r>
      <w:r w:rsidR="00F2551E" w:rsidRPr="007B4D70">
        <w:rPr>
          <w:rFonts w:eastAsiaTheme="minorEastAsia"/>
          <w:lang w:val="en-GB" w:eastAsia="zh-CN"/>
        </w:rPr>
        <w:t>.</w:t>
      </w:r>
    </w:p>
    <w:p w:rsidR="00BC3784" w:rsidRDefault="007B7207" w:rsidP="00125B91">
      <w:pPr>
        <w:autoSpaceDE/>
        <w:autoSpaceDN/>
        <w:adjustRightInd/>
        <w:rPr>
          <w:rFonts w:eastAsiaTheme="minorEastAsia"/>
          <w:lang w:val="en-GB" w:eastAsia="zh-CN"/>
        </w:rPr>
      </w:pPr>
      <w:r w:rsidRPr="007B4D70">
        <w:rPr>
          <w:rFonts w:eastAsiaTheme="minorEastAsia"/>
          <w:lang w:val="en-GB" w:eastAsia="zh-CN"/>
        </w:rPr>
        <w:t xml:space="preserve">For these reasons, </w:t>
      </w:r>
      <w:r w:rsidR="00BC3784" w:rsidRPr="007B4D70">
        <w:rPr>
          <w:rFonts w:eastAsiaTheme="minorEastAsia"/>
          <w:lang w:val="en-GB" w:eastAsia="zh-CN"/>
        </w:rPr>
        <w:t>RAN1</w:t>
      </w:r>
      <w:r w:rsidR="00BC3784">
        <w:rPr>
          <w:rFonts w:eastAsiaTheme="minorEastAsia"/>
          <w:lang w:val="en-GB" w:eastAsia="zh-CN"/>
        </w:rPr>
        <w:t xml:space="preserve"> thinks clarification is needed to align RAN2 and RAN1/RAN4 </w:t>
      </w:r>
      <w:r w:rsidR="00291992">
        <w:rPr>
          <w:rFonts w:eastAsiaTheme="minorEastAsia"/>
          <w:lang w:val="en-GB" w:eastAsia="zh-CN"/>
        </w:rPr>
        <w:t xml:space="preserve">specifications </w:t>
      </w:r>
      <w:r w:rsidR="00BC3784">
        <w:rPr>
          <w:rFonts w:eastAsiaTheme="minorEastAsia"/>
          <w:lang w:val="en-GB" w:eastAsia="zh-CN"/>
        </w:rPr>
        <w:t xml:space="preserve">in terms of frequency layer. </w:t>
      </w:r>
    </w:p>
    <w:p w:rsidR="000167CE" w:rsidRPr="00125B91" w:rsidRDefault="0018334F" w:rsidP="00125B91">
      <w:pPr>
        <w:autoSpaceDE/>
        <w:autoSpaceDN/>
        <w:adjustRightInd/>
        <w:rPr>
          <w:rFonts w:eastAsia="Malgun Gothic"/>
          <w:lang w:val="en-GB"/>
        </w:rPr>
      </w:pPr>
      <w:r w:rsidRPr="00125B91">
        <w:rPr>
          <w:rFonts w:eastAsia="Malgun Gothic"/>
          <w:b/>
          <w:i/>
          <w:u w:val="single"/>
          <w:lang w:val="en-GB"/>
        </w:rPr>
        <w:t>Question</w:t>
      </w:r>
      <w:r w:rsidR="007D1DC6" w:rsidRPr="007B4D70">
        <w:rPr>
          <w:rFonts w:eastAsia="Malgun Gothic"/>
          <w:b/>
          <w:i/>
          <w:u w:val="single"/>
          <w:lang w:val="en-GB"/>
        </w:rPr>
        <w:t>#2</w:t>
      </w:r>
      <w:r w:rsidRPr="00125B91">
        <w:rPr>
          <w:rFonts w:eastAsia="Malgun Gothic"/>
          <w:b/>
          <w:i/>
          <w:u w:val="single"/>
          <w:lang w:val="en-GB"/>
        </w:rPr>
        <w:t>:</w:t>
      </w:r>
      <w:r w:rsidRPr="00125B91">
        <w:rPr>
          <w:rFonts w:eastAsia="Malgun Gothic"/>
          <w:lang w:val="en-GB"/>
        </w:rPr>
        <w:t xml:space="preserve"> If RAN2 should capture some restriction referring to “frequency layer”, answer above questions to clarify the definition of the “</w:t>
      </w:r>
      <w:r w:rsidRPr="00125B91">
        <w:rPr>
          <w:rFonts w:eastAsia="Malgun Gothic"/>
          <w:i/>
          <w:lang w:val="en-GB"/>
        </w:rPr>
        <w:t>frequency layer</w:t>
      </w:r>
      <w:r w:rsidRPr="00125B91">
        <w:rPr>
          <w:rFonts w:eastAsia="Malgun Gothic"/>
          <w:lang w:val="en-GB"/>
        </w:rPr>
        <w:t>” in the description of the maximum number of CSI-RS resources per above.</w:t>
      </w:r>
    </w:p>
    <w:p w:rsidR="00F95A39" w:rsidRPr="00125B91" w:rsidRDefault="0018334F" w:rsidP="00125B91">
      <w:pPr>
        <w:overflowPunct w:val="0"/>
        <w:textAlignment w:val="baseline"/>
        <w:rPr>
          <w:b/>
          <w:i/>
          <w:u w:val="single"/>
          <w:lang w:eastAsia="zh-CN"/>
        </w:rPr>
      </w:pPr>
      <w:r w:rsidRPr="00125B91">
        <w:rPr>
          <w:b/>
          <w:i/>
          <w:u w:val="single"/>
          <w:lang w:eastAsia="zh-CN"/>
        </w:rPr>
        <w:t>Response</w:t>
      </w:r>
      <w:r w:rsidR="009920BC" w:rsidRPr="007B4D70">
        <w:rPr>
          <w:b/>
          <w:i/>
          <w:u w:val="single"/>
          <w:lang w:eastAsia="zh-CN"/>
        </w:rPr>
        <w:t>#2</w:t>
      </w:r>
      <w:r w:rsidRPr="00125B91">
        <w:rPr>
          <w:b/>
          <w:i/>
          <w:u w:val="single"/>
          <w:lang w:eastAsia="zh-CN"/>
        </w:rPr>
        <w:t>:</w:t>
      </w:r>
      <w:r w:rsidRPr="00125B91">
        <w:rPr>
          <w:lang w:eastAsia="zh-CN"/>
        </w:rPr>
        <w:t xml:space="preserve"> </w:t>
      </w:r>
      <w:r w:rsidR="00947B31">
        <w:rPr>
          <w:lang w:eastAsia="zh-CN"/>
        </w:rPr>
        <w:t>A f</w:t>
      </w:r>
      <w:r w:rsidR="007D1DC6" w:rsidRPr="007B4D70">
        <w:rPr>
          <w:lang w:eastAsia="zh-CN"/>
        </w:rPr>
        <w:t>requency layer denote</w:t>
      </w:r>
      <w:r w:rsidR="0017360E" w:rsidRPr="007B4D70">
        <w:rPr>
          <w:lang w:eastAsia="zh-CN"/>
        </w:rPr>
        <w:t>s</w:t>
      </w:r>
      <w:r w:rsidR="007D1DC6" w:rsidRPr="007B4D70">
        <w:rPr>
          <w:lang w:eastAsia="zh-CN"/>
        </w:rPr>
        <w:t xml:space="preserve"> the pair of </w:t>
      </w:r>
      <w:r w:rsidR="00947B31">
        <w:rPr>
          <w:lang w:eastAsia="zh-CN"/>
        </w:rPr>
        <w:t>a</w:t>
      </w:r>
      <w:r w:rsidR="007D1DC6" w:rsidRPr="007B4D70">
        <w:rPr>
          <w:lang w:eastAsia="zh-CN"/>
        </w:rPr>
        <w:t xml:space="preserve"> </w:t>
      </w:r>
      <w:r w:rsidR="00DF192C">
        <w:rPr>
          <w:lang w:eastAsia="zh-CN"/>
        </w:rPr>
        <w:t xml:space="preserve">center </w:t>
      </w:r>
      <w:r w:rsidR="007D1DC6" w:rsidRPr="007B4D70">
        <w:rPr>
          <w:lang w:eastAsia="zh-CN"/>
        </w:rPr>
        <w:t xml:space="preserve">frequency and </w:t>
      </w:r>
      <w:r w:rsidR="00947B31">
        <w:rPr>
          <w:lang w:eastAsia="zh-CN"/>
        </w:rPr>
        <w:t xml:space="preserve">a </w:t>
      </w:r>
      <w:r w:rsidR="00D26BE0">
        <w:rPr>
          <w:lang w:eastAsia="zh-CN"/>
        </w:rPr>
        <w:t>subcarrier spacing</w:t>
      </w:r>
      <w:r w:rsidR="00FD5AB7">
        <w:rPr>
          <w:lang w:eastAsia="zh-CN"/>
        </w:rPr>
        <w:t xml:space="preserve"> in the case of SSBs</w:t>
      </w:r>
      <w:r w:rsidR="00253F36" w:rsidRPr="007B4D70">
        <w:rPr>
          <w:lang w:eastAsia="zh-CN"/>
        </w:rPr>
        <w:t>. So, measurement on SSB#1</w:t>
      </w:r>
      <w:r w:rsidR="007D1DC6" w:rsidRPr="007B4D70">
        <w:rPr>
          <w:lang w:eastAsia="zh-CN"/>
        </w:rPr>
        <w:t xml:space="preserve"> and SSB</w:t>
      </w:r>
      <w:r w:rsidR="00253F36" w:rsidRPr="007B4D70">
        <w:rPr>
          <w:lang w:eastAsia="zh-CN"/>
        </w:rPr>
        <w:t>#</w:t>
      </w:r>
      <w:r w:rsidR="007D1DC6" w:rsidRPr="007B4D70">
        <w:rPr>
          <w:lang w:eastAsia="zh-CN"/>
        </w:rPr>
        <w:t>2</w:t>
      </w:r>
      <w:r w:rsidR="00253F36" w:rsidRPr="007B4D70">
        <w:rPr>
          <w:lang w:eastAsia="zh-CN"/>
        </w:rPr>
        <w:t xml:space="preserve"> that have the same center frequency</w:t>
      </w:r>
      <w:r w:rsidR="007D1DC6" w:rsidRPr="007B4D70">
        <w:rPr>
          <w:lang w:eastAsia="zh-CN"/>
        </w:rPr>
        <w:t xml:space="preserve"> but are in two different SCS</w:t>
      </w:r>
      <w:r w:rsidR="00253F36" w:rsidRPr="007B4D70">
        <w:rPr>
          <w:lang w:eastAsia="zh-CN"/>
        </w:rPr>
        <w:t>(s)</w:t>
      </w:r>
      <w:r w:rsidR="007D1DC6" w:rsidRPr="007B4D70">
        <w:rPr>
          <w:lang w:eastAsia="zh-CN"/>
        </w:rPr>
        <w:t xml:space="preserve"> are considered as measurement</w:t>
      </w:r>
      <w:r w:rsidR="00253F36" w:rsidRPr="007B4D70">
        <w:rPr>
          <w:lang w:eastAsia="zh-CN"/>
        </w:rPr>
        <w:t>s</w:t>
      </w:r>
      <w:r w:rsidR="007D1DC6" w:rsidRPr="007B4D70">
        <w:rPr>
          <w:lang w:eastAsia="zh-CN"/>
        </w:rPr>
        <w:t xml:space="preserve"> on two different frequency layers</w:t>
      </w:r>
      <w:r w:rsidR="00947B31">
        <w:rPr>
          <w:lang w:eastAsia="zh-CN"/>
        </w:rPr>
        <w:t xml:space="preserve"> (i.e. it is an inter-frequency layer measurement)</w:t>
      </w:r>
      <w:r w:rsidR="007D1DC6" w:rsidRPr="007B4D70">
        <w:rPr>
          <w:lang w:eastAsia="zh-CN"/>
        </w:rPr>
        <w:t>.</w:t>
      </w:r>
      <w:r w:rsidR="00F2551E" w:rsidRPr="007B4D70">
        <w:rPr>
          <w:lang w:eastAsia="zh-CN"/>
        </w:rPr>
        <w:t xml:space="preserve"> </w:t>
      </w:r>
      <w:r w:rsidR="00FD5AB7">
        <w:rPr>
          <w:lang w:eastAsia="zh-CN"/>
        </w:rPr>
        <w:t xml:space="preserve">A frequency layer definition for the case of CSI-RS is not available but a similar definition to that of the case of SSBs is desirable. </w:t>
      </w:r>
      <w:r w:rsidR="00253F36" w:rsidRPr="007B4D70">
        <w:rPr>
          <w:lang w:eastAsia="zh-CN"/>
        </w:rPr>
        <w:t>A</w:t>
      </w:r>
      <w:r w:rsidR="00A07FC6" w:rsidRPr="007B4D70">
        <w:rPr>
          <w:lang w:eastAsia="zh-CN"/>
        </w:rPr>
        <w:t xml:space="preserve">nswers to </w:t>
      </w:r>
      <w:r w:rsidR="00B9022E" w:rsidRPr="007B4D70">
        <w:rPr>
          <w:lang w:eastAsia="zh-CN"/>
        </w:rPr>
        <w:t xml:space="preserve">the </w:t>
      </w:r>
      <w:r w:rsidR="00A07FC6" w:rsidRPr="007B4D70">
        <w:rPr>
          <w:lang w:eastAsia="zh-CN"/>
        </w:rPr>
        <w:t xml:space="preserve">questions </w:t>
      </w:r>
      <w:r w:rsidR="00B9022E" w:rsidRPr="007B4D70">
        <w:rPr>
          <w:lang w:eastAsia="zh-CN"/>
        </w:rPr>
        <w:t xml:space="preserve">asked </w:t>
      </w:r>
      <w:r w:rsidR="00A07FC6" w:rsidRPr="007B4D70">
        <w:rPr>
          <w:lang w:eastAsia="zh-CN"/>
        </w:rPr>
        <w:t xml:space="preserve">are provided as below. </w:t>
      </w:r>
    </w:p>
    <w:p w:rsidR="0019225B" w:rsidRPr="007B4D70" w:rsidRDefault="0019225B">
      <w:pPr>
        <w:overflowPunct w:val="0"/>
        <w:snapToGrid/>
        <w:spacing w:after="0"/>
        <w:textAlignment w:val="baseline"/>
        <w:rPr>
          <w:lang w:eastAsia="zh-CN"/>
        </w:rPr>
      </w:pPr>
    </w:p>
    <w:p w:rsidR="000167CE" w:rsidRPr="007B4D70" w:rsidRDefault="0019225B" w:rsidP="00125B91">
      <w:pPr>
        <w:overflowPunct w:val="0"/>
        <w:snapToGrid/>
        <w:spacing w:after="0"/>
        <w:jc w:val="center"/>
        <w:textAlignment w:val="baseline"/>
        <w:rPr>
          <w:lang w:eastAsia="zh-CN"/>
        </w:rPr>
      </w:pPr>
      <w:r w:rsidRPr="00125B91">
        <w:object w:dxaOrig="7908" w:dyaOrig="6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289.5pt" o:ole="">
            <v:imagedata r:id="rId8" o:title=""/>
          </v:shape>
          <o:OLEObject Type="Embed" ProgID="Visio.Drawing.11" ShapeID="_x0000_i1025" DrawAspect="Content" ObjectID="_1615463649" r:id="rId9"/>
        </w:object>
      </w:r>
    </w:p>
    <w:p w:rsidR="0019225B" w:rsidRPr="007B4D70" w:rsidRDefault="0019225B" w:rsidP="003C10BC">
      <w:pPr>
        <w:overflowPunct w:val="0"/>
        <w:snapToGrid/>
        <w:spacing w:after="0"/>
        <w:textAlignment w:val="baseline"/>
        <w:rPr>
          <w:lang w:eastAsia="zh-CN"/>
        </w:rPr>
      </w:pPr>
    </w:p>
    <w:p w:rsidR="0019225B" w:rsidRPr="007B4D70" w:rsidRDefault="0018334F" w:rsidP="00125B91">
      <w:pPr>
        <w:overflowPunct w:val="0"/>
        <w:textAlignment w:val="baseline"/>
        <w:rPr>
          <w:lang w:eastAsia="zh-CN"/>
        </w:rPr>
      </w:pPr>
      <w:r w:rsidRPr="00125B91">
        <w:rPr>
          <w:b/>
          <w:i/>
          <w:u w:val="single"/>
          <w:lang w:eastAsia="zh-CN"/>
        </w:rPr>
        <w:t>Question</w:t>
      </w:r>
      <w:r w:rsidR="004B38C9" w:rsidRPr="007B4D70">
        <w:rPr>
          <w:b/>
          <w:i/>
          <w:u w:val="single"/>
          <w:lang w:eastAsia="zh-CN"/>
        </w:rPr>
        <w:t>#2-A</w:t>
      </w:r>
      <w:r w:rsidRPr="00125B91">
        <w:rPr>
          <w:b/>
          <w:i/>
          <w:u w:val="single"/>
          <w:lang w:eastAsia="zh-CN"/>
        </w:rPr>
        <w:t>:</w:t>
      </w:r>
      <w:r w:rsidR="0019225B" w:rsidRPr="007B4D70">
        <w:rPr>
          <w:lang w:eastAsia="zh-CN"/>
        </w:rPr>
        <w:t xml:space="preserve"> Whether the CSI-RS resources of serving cell and CSI-RS resources of cell1 configured in MO1 are part of the same “frequency layer”?</w:t>
      </w:r>
    </w:p>
    <w:p w:rsidR="0019225B" w:rsidRPr="007B4D70" w:rsidRDefault="0018334F" w:rsidP="00125B91">
      <w:pPr>
        <w:overflowPunct w:val="0"/>
        <w:textAlignment w:val="baseline"/>
        <w:rPr>
          <w:lang w:eastAsia="zh-CN"/>
        </w:rPr>
      </w:pPr>
      <w:r w:rsidRPr="00125B91">
        <w:rPr>
          <w:b/>
          <w:i/>
          <w:u w:val="single"/>
          <w:lang w:eastAsia="zh-CN"/>
        </w:rPr>
        <w:t>Answer:</w:t>
      </w:r>
      <w:r w:rsidR="0019225B" w:rsidRPr="007B4D70">
        <w:rPr>
          <w:lang w:eastAsia="zh-CN"/>
        </w:rPr>
        <w:t xml:space="preserve"> Yes</w:t>
      </w:r>
      <w:r w:rsidR="002A033F">
        <w:rPr>
          <w:lang w:eastAsia="zh-CN"/>
        </w:rPr>
        <w:t>, if the center frequencies of the CSI-RS resources are the same</w:t>
      </w:r>
      <w:r w:rsidR="0019225B" w:rsidRPr="007B4D70">
        <w:rPr>
          <w:lang w:eastAsia="zh-CN"/>
        </w:rPr>
        <w:t>.</w:t>
      </w:r>
      <w:r w:rsidR="00487724" w:rsidRPr="007B4D70">
        <w:rPr>
          <w:lang w:eastAsia="zh-CN"/>
        </w:rPr>
        <w:t xml:space="preserve"> </w:t>
      </w:r>
      <w:r w:rsidR="00801EA2" w:rsidRPr="007B4D70">
        <w:rPr>
          <w:lang w:eastAsia="zh-CN"/>
        </w:rPr>
        <w:t>This corresponds to an intra-frequency layer measurement, i.e. same frequency layer.</w:t>
      </w:r>
    </w:p>
    <w:p w:rsidR="000167CE" w:rsidRPr="007B4D70" w:rsidRDefault="004B38C9" w:rsidP="00125B91">
      <w:pPr>
        <w:overflowPunct w:val="0"/>
        <w:textAlignment w:val="baseline"/>
      </w:pPr>
      <w:r w:rsidRPr="007B4D70">
        <w:rPr>
          <w:b/>
          <w:i/>
          <w:u w:val="single"/>
          <w:lang w:eastAsia="zh-CN"/>
        </w:rPr>
        <w:t>Question#2-B</w:t>
      </w:r>
      <w:r w:rsidR="0018334F" w:rsidRPr="00125B91">
        <w:rPr>
          <w:b/>
          <w:i/>
          <w:u w:val="single"/>
          <w:lang w:eastAsia="zh-CN"/>
        </w:rPr>
        <w:t>:</w:t>
      </w:r>
      <w:r w:rsidR="003F5D81" w:rsidRPr="007B4D70">
        <w:rPr>
          <w:lang w:eastAsia="zh-CN"/>
        </w:rPr>
        <w:t xml:space="preserve"> </w:t>
      </w:r>
      <w:r w:rsidR="0019225B" w:rsidRPr="007B4D70">
        <w:t>Whether the CSI-RS resources of serving cell, CSI-RS resources of cell1 and CSI-RS resources of cell2 configured in MO1 are part of the same ‘frequency layer’?</w:t>
      </w:r>
    </w:p>
    <w:p w:rsidR="000167CE" w:rsidRPr="007B4D70" w:rsidRDefault="0018334F" w:rsidP="00125B91">
      <w:pPr>
        <w:overflowPunct w:val="0"/>
        <w:textAlignment w:val="baseline"/>
      </w:pPr>
      <w:r w:rsidRPr="00125B91">
        <w:rPr>
          <w:b/>
          <w:i/>
          <w:u w:val="single"/>
        </w:rPr>
        <w:t>Answer:</w:t>
      </w:r>
      <w:r w:rsidR="003F5D81" w:rsidRPr="007B4D70">
        <w:t xml:space="preserve"> No</w:t>
      </w:r>
      <w:r w:rsidR="00801EA2" w:rsidRPr="007B4D70">
        <w:t>. This corresponds to an inter-frequency layer measurement, i.e. different frequency layers.</w:t>
      </w:r>
    </w:p>
    <w:p w:rsidR="000167CE" w:rsidRPr="007B4D70" w:rsidRDefault="004B38C9" w:rsidP="00125B91">
      <w:pPr>
        <w:overflowPunct w:val="0"/>
        <w:textAlignment w:val="baseline"/>
      </w:pPr>
      <w:r w:rsidRPr="007B4D70">
        <w:rPr>
          <w:b/>
          <w:i/>
          <w:u w:val="single"/>
        </w:rPr>
        <w:t>Question#2-C</w:t>
      </w:r>
      <w:r w:rsidR="0018334F" w:rsidRPr="00125B91">
        <w:rPr>
          <w:b/>
          <w:i/>
          <w:u w:val="single"/>
        </w:rPr>
        <w:t>:</w:t>
      </w:r>
      <w:r w:rsidR="003F5D81" w:rsidRPr="007B4D70">
        <w:t xml:space="preserve"> </w:t>
      </w:r>
      <w:r w:rsidR="0019225B" w:rsidRPr="007B4D70">
        <w:t>Whether the CSI-RS resources configured in MO1 and MO2 are part of the same ‘frequency layer’?</w:t>
      </w:r>
    </w:p>
    <w:p w:rsidR="000167CE" w:rsidRPr="007B4D70" w:rsidRDefault="0018334F" w:rsidP="00125B91">
      <w:pPr>
        <w:overflowPunct w:val="0"/>
        <w:textAlignment w:val="baseline"/>
      </w:pPr>
      <w:r w:rsidRPr="00125B91">
        <w:rPr>
          <w:b/>
          <w:i/>
          <w:u w:val="single"/>
        </w:rPr>
        <w:t>Answer:</w:t>
      </w:r>
      <w:r w:rsidR="003F5D81" w:rsidRPr="007B4D70">
        <w:t xml:space="preserve"> No,</w:t>
      </w:r>
      <w:r w:rsidR="00487724" w:rsidRPr="007B4D70">
        <w:t xml:space="preserve"> </w:t>
      </w:r>
      <w:r w:rsidR="001536CD" w:rsidRPr="007B4D70">
        <w:t>RAN1 does not see a use</w:t>
      </w:r>
      <w:r w:rsidR="007B4D70">
        <w:t>-</w:t>
      </w:r>
      <w:r w:rsidR="001536CD" w:rsidRPr="007B4D70">
        <w:t xml:space="preserve">case for such configuration. </w:t>
      </w:r>
    </w:p>
    <w:p w:rsidR="000167CE" w:rsidRPr="007B4D70" w:rsidRDefault="004B38C9" w:rsidP="00125B91">
      <w:pPr>
        <w:overflowPunct w:val="0"/>
        <w:textAlignment w:val="baseline"/>
      </w:pPr>
      <w:r w:rsidRPr="007B4D70">
        <w:rPr>
          <w:b/>
          <w:i/>
          <w:u w:val="single"/>
        </w:rPr>
        <w:t>Question#2-D</w:t>
      </w:r>
      <w:r w:rsidR="0018334F" w:rsidRPr="00125B91">
        <w:rPr>
          <w:b/>
          <w:i/>
          <w:u w:val="single"/>
        </w:rPr>
        <w:t>:</w:t>
      </w:r>
      <w:r w:rsidR="003F5D81" w:rsidRPr="007B4D70">
        <w:t xml:space="preserve"> </w:t>
      </w:r>
      <w:r w:rsidR="0019225B" w:rsidRPr="007B4D70">
        <w:t>If only CSI-RS resource of cell2 is configured in MO1 and if only CSI-RS resource of cell5 is configured in MO2</w:t>
      </w:r>
      <w:bookmarkStart w:id="2" w:name="_GoBack"/>
      <w:bookmarkEnd w:id="2"/>
      <w:r w:rsidR="0019225B" w:rsidRPr="007B4D70">
        <w:t>, are they part of the same ‘frequency layer’?</w:t>
      </w:r>
    </w:p>
    <w:p w:rsidR="000167CE" w:rsidRPr="007B4D70" w:rsidRDefault="0018334F" w:rsidP="00125B91">
      <w:pPr>
        <w:overflowPunct w:val="0"/>
        <w:textAlignment w:val="baseline"/>
      </w:pPr>
      <w:r w:rsidRPr="00125B91">
        <w:rPr>
          <w:b/>
          <w:i/>
          <w:u w:val="single"/>
        </w:rPr>
        <w:t>Answer:</w:t>
      </w:r>
      <w:r w:rsidR="003F5D81" w:rsidRPr="007B4D70">
        <w:t xml:space="preserve"> No.</w:t>
      </w:r>
      <w:r w:rsidR="00801EA2" w:rsidRPr="007B4D70">
        <w:t xml:space="preserve"> RAN1 </w:t>
      </w:r>
      <w:r w:rsidR="007B4D70">
        <w:t>does not see a use-case for such configuration</w:t>
      </w:r>
    </w:p>
    <w:p w:rsidR="000167CE" w:rsidRPr="007B4D70" w:rsidRDefault="004B38C9" w:rsidP="00125B91">
      <w:pPr>
        <w:overflowPunct w:val="0"/>
        <w:textAlignment w:val="baseline"/>
      </w:pPr>
      <w:r w:rsidRPr="007B4D70">
        <w:rPr>
          <w:b/>
          <w:i/>
          <w:u w:val="single"/>
        </w:rPr>
        <w:t>Question#2-E</w:t>
      </w:r>
      <w:r w:rsidR="0018334F" w:rsidRPr="00125B91">
        <w:rPr>
          <w:b/>
          <w:i/>
          <w:u w:val="single"/>
        </w:rPr>
        <w:t>:</w:t>
      </w:r>
      <w:r w:rsidR="003F5D81" w:rsidRPr="007B4D70">
        <w:t xml:space="preserve"> </w:t>
      </w:r>
      <w:r w:rsidR="0019225B" w:rsidRPr="007B4D70">
        <w:t>Whether the CSI-RS resources belonging to the same “frequency layer” must have the same subcarrier spacing?</w:t>
      </w:r>
    </w:p>
    <w:p w:rsidR="000167CE" w:rsidRPr="007B4D70" w:rsidRDefault="0018334F" w:rsidP="00125B91">
      <w:pPr>
        <w:overflowPunct w:val="0"/>
        <w:textAlignment w:val="baseline"/>
      </w:pPr>
      <w:r w:rsidRPr="00125B91">
        <w:rPr>
          <w:b/>
          <w:i/>
          <w:u w:val="single"/>
        </w:rPr>
        <w:t>Answer:</w:t>
      </w:r>
      <w:r w:rsidR="003F5D81" w:rsidRPr="007B4D70">
        <w:t xml:space="preserve"> Yes</w:t>
      </w:r>
      <w:r w:rsidR="007B4D70">
        <w:t xml:space="preserve">. A frequency layer is the pair of a SSB/CSI-RS center frequency and </w:t>
      </w:r>
      <w:r w:rsidR="00D26BE0">
        <w:t>subcarrier spacing</w:t>
      </w:r>
      <w:r w:rsidR="007B4D70">
        <w:t>.</w:t>
      </w:r>
    </w:p>
    <w:p w:rsidR="0019225B" w:rsidRPr="007B4D70" w:rsidRDefault="0019225B" w:rsidP="003C10BC">
      <w:pPr>
        <w:overflowPunct w:val="0"/>
        <w:snapToGrid/>
        <w:spacing w:after="0"/>
        <w:textAlignment w:val="baseline"/>
        <w:rPr>
          <w:lang w:eastAsia="zh-CN"/>
        </w:rPr>
      </w:pPr>
    </w:p>
    <w:p w:rsidR="000167CE" w:rsidRPr="00125B91" w:rsidRDefault="0018334F" w:rsidP="00125B91">
      <w:pPr>
        <w:pStyle w:val="Heading1"/>
        <w:spacing w:before="0"/>
        <w:ind w:left="0" w:firstLine="0"/>
        <w:rPr>
          <w:sz w:val="22"/>
          <w:szCs w:val="22"/>
          <w:lang w:eastAsia="zh-CN"/>
        </w:rPr>
      </w:pPr>
      <w:bookmarkStart w:id="3" w:name="_Ref129681832"/>
      <w:r w:rsidRPr="00125B91">
        <w:rPr>
          <w:sz w:val="22"/>
          <w:szCs w:val="22"/>
          <w:lang w:eastAsia="zh-CN"/>
        </w:rPr>
        <w:t>Actions to RAN2, RAN4</w:t>
      </w:r>
    </w:p>
    <w:p w:rsidR="000167CE" w:rsidRPr="007B4D70" w:rsidRDefault="00DF5E79">
      <w:pPr>
        <w:rPr>
          <w:lang w:eastAsia="zh-CN"/>
        </w:rPr>
      </w:pPr>
      <w:r w:rsidRPr="007B4D70">
        <w:rPr>
          <w:lang w:eastAsia="zh-CN"/>
        </w:rPr>
        <w:t>RAN1 respectfully requests RAN2</w:t>
      </w:r>
      <w:r w:rsidR="009810C9" w:rsidRPr="007B4D70">
        <w:rPr>
          <w:lang w:eastAsia="zh-CN"/>
        </w:rPr>
        <w:t xml:space="preserve"> and RAN4</w:t>
      </w:r>
      <w:r w:rsidRPr="007B4D70">
        <w:rPr>
          <w:lang w:eastAsia="zh-CN"/>
        </w:rPr>
        <w:t xml:space="preserve"> to take the above</w:t>
      </w:r>
      <w:r w:rsidR="00B17164" w:rsidRPr="007B4D70">
        <w:rPr>
          <w:lang w:eastAsia="zh-CN"/>
        </w:rPr>
        <w:t xml:space="preserve"> information</w:t>
      </w:r>
      <w:r w:rsidRPr="007B4D70">
        <w:rPr>
          <w:lang w:eastAsia="zh-CN"/>
        </w:rPr>
        <w:t xml:space="preserve"> into account.</w:t>
      </w:r>
    </w:p>
    <w:p w:rsidR="00B17164" w:rsidRPr="007B4D70" w:rsidRDefault="00B17164" w:rsidP="00125B91">
      <w:pPr>
        <w:autoSpaceDE/>
        <w:autoSpaceDN/>
        <w:adjustRightInd/>
        <w:snapToGrid/>
        <w:contextualSpacing/>
        <w:rPr>
          <w:lang w:eastAsia="zh-CN"/>
        </w:rPr>
      </w:pPr>
      <w:r w:rsidRPr="007B4D70">
        <w:rPr>
          <w:lang w:eastAsia="zh-CN"/>
        </w:rPr>
        <w:t>RAN1 respectfully requests RAN2 to make the changes requested in Response#</w:t>
      </w:r>
      <w:r w:rsidR="00425B62" w:rsidRPr="007B4D70">
        <w:rPr>
          <w:lang w:eastAsia="zh-CN"/>
        </w:rPr>
        <w:t>1</w:t>
      </w:r>
      <w:r w:rsidRPr="007B4D70">
        <w:rPr>
          <w:lang w:eastAsia="zh-CN"/>
        </w:rPr>
        <w:t>.</w:t>
      </w:r>
    </w:p>
    <w:p w:rsidR="00273D5A" w:rsidRPr="007B4D70" w:rsidRDefault="00273D5A" w:rsidP="003C10BC">
      <w:pPr>
        <w:autoSpaceDE/>
        <w:autoSpaceDN/>
        <w:adjustRightInd/>
        <w:snapToGrid/>
        <w:spacing w:after="0"/>
        <w:contextualSpacing/>
        <w:rPr>
          <w:rFonts w:eastAsia="MS Mincho"/>
          <w:lang w:eastAsia="ja-JP"/>
        </w:rPr>
      </w:pPr>
    </w:p>
    <w:p w:rsidR="000167CE" w:rsidRPr="00125B91" w:rsidRDefault="0018334F" w:rsidP="00125B91">
      <w:pPr>
        <w:pStyle w:val="Heading1"/>
        <w:spacing w:before="0"/>
        <w:rPr>
          <w:sz w:val="22"/>
          <w:szCs w:val="22"/>
        </w:rPr>
      </w:pPr>
      <w:r w:rsidRPr="00125B91">
        <w:rPr>
          <w:sz w:val="22"/>
          <w:szCs w:val="22"/>
        </w:rPr>
        <w:t>Date of next TSG-RAN WG1 meetings:</w:t>
      </w:r>
    </w:p>
    <w:p w:rsidR="000167CE" w:rsidRPr="00125B91" w:rsidRDefault="0018334F">
      <w:pPr>
        <w:rPr>
          <w:rFonts w:eastAsia="Times New Roman"/>
        </w:rPr>
      </w:pPr>
      <w:r w:rsidRPr="00125B91">
        <w:rPr>
          <w:rFonts w:eastAsia="Times New Roman"/>
        </w:rPr>
        <w:t>TSG-RAN WG1 Meeting#97,</w:t>
      </w:r>
      <w:r w:rsidRPr="00125B91">
        <w:rPr>
          <w:rFonts w:eastAsia="Times New Roman"/>
        </w:rPr>
        <w:tab/>
      </w:r>
      <w:r w:rsidR="00C668C2">
        <w:rPr>
          <w:rFonts w:eastAsia="Times New Roman"/>
        </w:rPr>
        <w:t xml:space="preserve">         </w:t>
      </w:r>
      <w:r w:rsidRPr="00125B91">
        <w:rPr>
          <w:rFonts w:eastAsia="Times New Roman"/>
        </w:rPr>
        <w:t>13</w:t>
      </w:r>
      <w:r w:rsidRPr="00125B91">
        <w:rPr>
          <w:rFonts w:eastAsia="Times New Roman"/>
          <w:vertAlign w:val="superscript"/>
        </w:rPr>
        <w:t>th</w:t>
      </w:r>
      <w:r w:rsidR="00C668C2">
        <w:rPr>
          <w:rFonts w:eastAsia="Times New Roman"/>
          <w:vertAlign w:val="superscript"/>
        </w:rPr>
        <w:t xml:space="preserve"> </w:t>
      </w:r>
      <w:r w:rsidRPr="00125B91">
        <w:rPr>
          <w:rFonts w:eastAsia="Times New Roman"/>
        </w:rPr>
        <w:t>to 17</w:t>
      </w:r>
      <w:r w:rsidRPr="00125B91">
        <w:rPr>
          <w:rFonts w:eastAsia="Times New Roman"/>
          <w:vertAlign w:val="superscript"/>
        </w:rPr>
        <w:t>th</w:t>
      </w:r>
      <w:r w:rsidRPr="00125B91">
        <w:rPr>
          <w:rFonts w:eastAsia="Times New Roman"/>
        </w:rPr>
        <w:t xml:space="preserve"> May 2019, </w:t>
      </w:r>
      <w:r w:rsidRPr="00125B91">
        <w:rPr>
          <w:rFonts w:eastAsia="Times New Roman"/>
        </w:rPr>
        <w:tab/>
      </w:r>
      <w:r w:rsidRPr="00125B91">
        <w:rPr>
          <w:rFonts w:eastAsia="Times New Roman"/>
        </w:rPr>
        <w:tab/>
      </w:r>
      <w:r w:rsidRPr="00125B91">
        <w:rPr>
          <w:rFonts w:eastAsia="Times New Roman"/>
        </w:rPr>
        <w:tab/>
      </w:r>
      <w:r w:rsidRPr="00125B91">
        <w:rPr>
          <w:rFonts w:eastAsia="Times New Roman"/>
        </w:rPr>
        <w:tab/>
        <w:t>Reno, Nevada, USA.</w:t>
      </w:r>
    </w:p>
    <w:p w:rsidR="000167CE" w:rsidRPr="00125B91" w:rsidRDefault="0018334F">
      <w:pPr>
        <w:rPr>
          <w:rFonts w:eastAsia="Times New Roman"/>
        </w:rPr>
      </w:pPr>
      <w:r w:rsidRPr="00125B91">
        <w:rPr>
          <w:rFonts w:eastAsia="Times New Roman"/>
        </w:rPr>
        <w:t>TSG-RAN WG1 Meeting#98,</w:t>
      </w:r>
      <w:r w:rsidRPr="00125B91">
        <w:rPr>
          <w:rFonts w:eastAsia="Times New Roman"/>
        </w:rPr>
        <w:tab/>
      </w:r>
      <w:r w:rsidR="00C668C2">
        <w:rPr>
          <w:rFonts w:eastAsia="Times New Roman"/>
        </w:rPr>
        <w:t xml:space="preserve">         </w:t>
      </w:r>
      <w:r w:rsidRPr="00125B91">
        <w:rPr>
          <w:rFonts w:eastAsia="Times New Roman"/>
        </w:rPr>
        <w:t>26</w:t>
      </w:r>
      <w:r w:rsidRPr="00125B91">
        <w:rPr>
          <w:rFonts w:eastAsia="Times New Roman"/>
          <w:vertAlign w:val="superscript"/>
        </w:rPr>
        <w:t>th</w:t>
      </w:r>
      <w:r w:rsidR="00C668C2">
        <w:rPr>
          <w:rFonts w:eastAsia="Times New Roman"/>
          <w:vertAlign w:val="superscript"/>
        </w:rPr>
        <w:t xml:space="preserve"> </w:t>
      </w:r>
      <w:r w:rsidRPr="00125B91">
        <w:rPr>
          <w:rFonts w:eastAsia="Times New Roman"/>
        </w:rPr>
        <w:t>to 30</w:t>
      </w:r>
      <w:r w:rsidRPr="00125B91">
        <w:rPr>
          <w:rFonts w:eastAsia="Times New Roman"/>
          <w:vertAlign w:val="superscript"/>
        </w:rPr>
        <w:t>th</w:t>
      </w:r>
      <w:r w:rsidRPr="00125B91">
        <w:rPr>
          <w:rFonts w:eastAsia="Times New Roman"/>
        </w:rPr>
        <w:t xml:space="preserve"> August 2019,</w:t>
      </w:r>
      <w:r w:rsidRPr="00125B91">
        <w:rPr>
          <w:rFonts w:eastAsia="Times New Roman"/>
        </w:rPr>
        <w:tab/>
      </w:r>
      <w:r w:rsidRPr="00125B91">
        <w:rPr>
          <w:rFonts w:eastAsia="Times New Roman"/>
        </w:rPr>
        <w:tab/>
      </w:r>
      <w:r w:rsidRPr="00125B91">
        <w:rPr>
          <w:rFonts w:eastAsia="Times New Roman"/>
        </w:rPr>
        <w:tab/>
        <w:t>Prague, Czech Republic.</w:t>
      </w:r>
    </w:p>
    <w:p w:rsidR="000167CE" w:rsidRPr="00125B91" w:rsidRDefault="000167CE" w:rsidP="00125B91">
      <w:pPr>
        <w:spacing w:after="0"/>
        <w:rPr>
          <w:rFonts w:eastAsia="Times New Roman"/>
        </w:rPr>
      </w:pPr>
    </w:p>
    <w:p w:rsidR="000167CE" w:rsidRPr="00125B91" w:rsidRDefault="0018334F" w:rsidP="00125B91">
      <w:pPr>
        <w:pStyle w:val="Heading1"/>
        <w:spacing w:before="0" w:after="0"/>
        <w:rPr>
          <w:sz w:val="22"/>
          <w:szCs w:val="22"/>
        </w:rPr>
      </w:pPr>
      <w:r w:rsidRPr="00125B91">
        <w:rPr>
          <w:sz w:val="22"/>
          <w:szCs w:val="22"/>
        </w:rPr>
        <w:t>Appendix</w:t>
      </w:r>
    </w:p>
    <w:p w:rsidR="000167CE" w:rsidRPr="007B4D70" w:rsidRDefault="000167CE" w:rsidP="00125B91">
      <w:pPr>
        <w:overflowPunct w:val="0"/>
        <w:snapToGrid/>
        <w:spacing w:after="0"/>
        <w:textAlignment w:val="baseline"/>
        <w:rPr>
          <w:lang w:eastAsia="zh-CN"/>
        </w:rPr>
      </w:pPr>
    </w:p>
    <w:p w:rsidR="000167CE" w:rsidRPr="00125B91" w:rsidRDefault="009432FC" w:rsidP="00125B91">
      <w:pPr>
        <w:overflowPunct w:val="0"/>
        <w:snapToGrid/>
        <w:spacing w:after="0"/>
        <w:textAlignment w:val="baseline"/>
        <w:rPr>
          <w:b/>
          <w:lang w:eastAsia="zh-CN"/>
        </w:rPr>
      </w:pPr>
      <w:r w:rsidRPr="00125B91">
        <w:rPr>
          <w:b/>
          <w:lang w:eastAsia="zh-CN"/>
        </w:rPr>
        <w:t xml:space="preserve">TS </w:t>
      </w:r>
      <w:r w:rsidR="0017360E" w:rsidRPr="00125B91">
        <w:rPr>
          <w:b/>
          <w:lang w:eastAsia="zh-CN"/>
        </w:rPr>
        <w:t>38.133</w:t>
      </w:r>
    </w:p>
    <w:tbl>
      <w:tblPr>
        <w:tblStyle w:val="TableGrid"/>
        <w:tblW w:w="0" w:type="auto"/>
        <w:tblLook w:val="04A0" w:firstRow="1" w:lastRow="0" w:firstColumn="1" w:lastColumn="0" w:noHBand="0" w:noVBand="1"/>
      </w:tblPr>
      <w:tblGrid>
        <w:gridCol w:w="9307"/>
      </w:tblGrid>
      <w:tr w:rsidR="0017360E" w:rsidRPr="007B4D70" w:rsidTr="0017360E">
        <w:tc>
          <w:tcPr>
            <w:tcW w:w="9307" w:type="dxa"/>
          </w:tcPr>
          <w:p w:rsidR="007B4D70" w:rsidRDefault="007B4D70" w:rsidP="00125B91">
            <w:pPr>
              <w:pStyle w:val="Heading2"/>
              <w:outlineLvl w:val="1"/>
            </w:pPr>
            <w:bookmarkStart w:id="4" w:name="_Toc535476017"/>
            <w:r w:rsidRPr="00125B91">
              <w:rPr>
                <w:b w:val="0"/>
              </w:rPr>
              <w:t>9.2</w:t>
            </w:r>
            <w:r w:rsidRPr="00125B91">
              <w:rPr>
                <w:b w:val="0"/>
              </w:rPr>
              <w:tab/>
              <w:t>NR intra-frequency measurements</w:t>
            </w:r>
            <w:bookmarkEnd w:id="4"/>
          </w:p>
          <w:p w:rsidR="00DF192C" w:rsidRPr="00125B91" w:rsidRDefault="00DF192C" w:rsidP="00125B91">
            <w:pPr>
              <w:pStyle w:val="Heading3"/>
              <w:numPr>
                <w:ilvl w:val="0"/>
                <w:numId w:val="0"/>
              </w:numPr>
              <w:ind w:left="720" w:hanging="720"/>
              <w:outlineLvl w:val="2"/>
              <w:rPr>
                <w:b w:val="0"/>
                <w:sz w:val="24"/>
              </w:rPr>
            </w:pPr>
            <w:bookmarkStart w:id="5" w:name="_Toc535476018"/>
            <w:r w:rsidRPr="00125B91">
              <w:rPr>
                <w:b w:val="0"/>
                <w:sz w:val="24"/>
              </w:rPr>
              <w:t>9.2.1</w:t>
            </w:r>
            <w:r w:rsidRPr="00125B91">
              <w:rPr>
                <w:b w:val="0"/>
                <w:sz w:val="24"/>
              </w:rPr>
              <w:tab/>
              <w:t>Introduction</w:t>
            </w:r>
            <w:bookmarkEnd w:id="5"/>
          </w:p>
          <w:p w:rsidR="00DF192C" w:rsidRDefault="00DF192C" w:rsidP="00125B91">
            <w:r w:rsidRPr="003445FB">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rsidR="007B4D70" w:rsidRPr="00125B91" w:rsidRDefault="007B4D70" w:rsidP="00125B91">
            <w:r>
              <w:t>[…]</w:t>
            </w:r>
          </w:p>
          <w:p w:rsidR="00F2551E" w:rsidRPr="007B4D70" w:rsidRDefault="00F2551E" w:rsidP="00F2551E">
            <w:pPr>
              <w:keepNext/>
              <w:keepLines/>
              <w:spacing w:before="120"/>
              <w:ind w:left="1418" w:hanging="1418"/>
              <w:outlineLvl w:val="3"/>
            </w:pPr>
            <w:r w:rsidRPr="00125B91">
              <w:rPr>
                <w:sz w:val="24"/>
              </w:rPr>
              <w:t>9.2.3.1</w:t>
            </w:r>
            <w:r w:rsidRPr="00125B91">
              <w:rPr>
                <w:sz w:val="24"/>
              </w:rPr>
              <w:tab/>
              <w:t>Requirements for FR1</w:t>
            </w:r>
          </w:p>
          <w:p w:rsidR="00F2551E" w:rsidRDefault="00F2551E" w:rsidP="00F2551E">
            <w:r w:rsidRPr="007B4D70">
              <w:t xml:space="preserve">For each </w:t>
            </w:r>
            <w:r w:rsidRPr="00125B91">
              <w:rPr>
                <w:highlight w:val="yellow"/>
              </w:rPr>
              <w:t>intra-frequency layer</w:t>
            </w:r>
            <w:r w:rsidRPr="007B4D70">
              <w:t>, the UE shall be capable of monitoring at least 8 cells.</w:t>
            </w:r>
          </w:p>
          <w:p w:rsidR="007B4D70" w:rsidRPr="003445FB" w:rsidRDefault="007B4D70" w:rsidP="007B4D70">
            <w:r w:rsidRPr="003445FB">
              <w:t xml:space="preserve">For each </w:t>
            </w:r>
            <w:r w:rsidRPr="00125B91">
              <w:rPr>
                <w:highlight w:val="yellow"/>
              </w:rPr>
              <w:t>intra-frequency layer</w:t>
            </w:r>
            <w:r w:rsidRPr="003445FB">
              <w:t xml:space="preserve">, during each layer 1 measurement period, the UE shall be capable of monitoring at least [14] SSBs with different SSB index and/or PCI on the </w:t>
            </w:r>
            <w:r w:rsidRPr="00125B91">
              <w:rPr>
                <w:highlight w:val="yellow"/>
              </w:rPr>
              <w:t>intra-frequency layer</w:t>
            </w:r>
            <w:r w:rsidRPr="003445FB">
              <w:t>, where the number of SSBs in the serving cell (except for the SCell) is no smaller than the number of configured RLM-RS SSB resources.</w:t>
            </w:r>
          </w:p>
          <w:p w:rsidR="007B4D70" w:rsidRDefault="007B4D70" w:rsidP="00F2551E"/>
          <w:p w:rsidR="007B4D70" w:rsidRDefault="007B4D70" w:rsidP="007B4D70">
            <w:pPr>
              <w:pStyle w:val="Heading2"/>
              <w:outlineLvl w:val="1"/>
              <w:rPr>
                <w:b w:val="0"/>
              </w:rPr>
            </w:pPr>
            <w:r w:rsidRPr="007B4D70">
              <w:rPr>
                <w:b w:val="0"/>
              </w:rPr>
              <w:t>9.</w:t>
            </w:r>
            <w:r>
              <w:rPr>
                <w:b w:val="0"/>
              </w:rPr>
              <w:t>3</w:t>
            </w:r>
            <w:r>
              <w:rPr>
                <w:b w:val="0"/>
              </w:rPr>
              <w:tab/>
              <w:t>NR inter</w:t>
            </w:r>
            <w:r w:rsidRPr="007B4D70">
              <w:rPr>
                <w:b w:val="0"/>
              </w:rPr>
              <w:t>-frequency measurements</w:t>
            </w:r>
          </w:p>
          <w:p w:rsidR="00D26BE0" w:rsidRPr="00125B91" w:rsidRDefault="00D26BE0" w:rsidP="00125B91">
            <w:pPr>
              <w:pStyle w:val="Heading3"/>
              <w:numPr>
                <w:ilvl w:val="0"/>
                <w:numId w:val="0"/>
              </w:numPr>
              <w:ind w:left="720" w:hanging="720"/>
              <w:outlineLvl w:val="2"/>
              <w:rPr>
                <w:b w:val="0"/>
                <w:sz w:val="24"/>
              </w:rPr>
            </w:pPr>
            <w:bookmarkStart w:id="6" w:name="_Toc535476026"/>
            <w:r w:rsidRPr="00125B91">
              <w:rPr>
                <w:b w:val="0"/>
                <w:sz w:val="24"/>
              </w:rPr>
              <w:t>9.3.1</w:t>
            </w:r>
            <w:r w:rsidRPr="00125B91">
              <w:rPr>
                <w:b w:val="0"/>
                <w:sz w:val="24"/>
              </w:rPr>
              <w:tab/>
              <w:t>Introduction</w:t>
            </w:r>
            <w:bookmarkEnd w:id="6"/>
          </w:p>
          <w:p w:rsidR="00D26BE0" w:rsidRPr="00125B91" w:rsidRDefault="00D26BE0" w:rsidP="00125B91">
            <w:pPr>
              <w:rPr>
                <w:b/>
              </w:rPr>
            </w:pPr>
            <w:r w:rsidRPr="003445FB">
              <w:t>A measurement is defined as a SSB based inter-frequency measurement provided it is not defined as in intra-frequency measurement according to section 9.2.</w:t>
            </w:r>
          </w:p>
          <w:p w:rsidR="007B4D70" w:rsidRPr="007B4D70" w:rsidRDefault="007B4D70" w:rsidP="00F2551E">
            <w:r>
              <w:t>[…]</w:t>
            </w:r>
          </w:p>
          <w:p w:rsidR="00F2551E" w:rsidRPr="007B4D70" w:rsidRDefault="00F2551E" w:rsidP="00F2551E">
            <w:pPr>
              <w:keepNext/>
              <w:keepLines/>
              <w:spacing w:before="120"/>
              <w:ind w:left="1418" w:hanging="1418"/>
              <w:outlineLvl w:val="3"/>
            </w:pPr>
            <w:r w:rsidRPr="00125B91">
              <w:rPr>
                <w:sz w:val="24"/>
              </w:rPr>
              <w:t>9.3.3.1</w:t>
            </w:r>
            <w:r w:rsidRPr="00125B91">
              <w:rPr>
                <w:sz w:val="24"/>
              </w:rPr>
              <w:tab/>
              <w:t>Requirements for FR1</w:t>
            </w:r>
          </w:p>
          <w:p w:rsidR="0017360E" w:rsidRDefault="00F2551E" w:rsidP="00125B91">
            <w:r w:rsidRPr="007B4D70">
              <w:t xml:space="preserve">For each </w:t>
            </w:r>
            <w:r w:rsidRPr="00125B91">
              <w:rPr>
                <w:highlight w:val="yellow"/>
              </w:rPr>
              <w:t>inter-frequency layer</w:t>
            </w:r>
            <w:r w:rsidRPr="007B4D70">
              <w:t>, the UE shall be capable of monitoring at least 4 cells.</w:t>
            </w:r>
          </w:p>
          <w:p w:rsidR="007B4D70" w:rsidRPr="007B4D70" w:rsidRDefault="007B4D70" w:rsidP="00125B91">
            <w:r w:rsidRPr="003445FB">
              <w:t xml:space="preserve">For each </w:t>
            </w:r>
            <w:r w:rsidRPr="00125B91">
              <w:rPr>
                <w:highlight w:val="yellow"/>
              </w:rPr>
              <w:t>inter-frequency layer</w:t>
            </w:r>
            <w:r w:rsidRPr="003445FB">
              <w:t xml:space="preserve">, during each layer 1 measurement period, the UE shall be capable of monitoring at least 7 SSBs with different SSB index and/or PCI on the </w:t>
            </w:r>
            <w:r w:rsidRPr="00125B91">
              <w:rPr>
                <w:highlight w:val="yellow"/>
              </w:rPr>
              <w:t>inter-frequency layer</w:t>
            </w:r>
            <w:r w:rsidRPr="003445FB">
              <w:t>.</w:t>
            </w:r>
          </w:p>
        </w:tc>
      </w:tr>
    </w:tbl>
    <w:p w:rsidR="000167CE" w:rsidRDefault="000167CE" w:rsidP="00125B91">
      <w:pPr>
        <w:overflowPunct w:val="0"/>
        <w:snapToGrid/>
        <w:spacing w:after="0"/>
        <w:textAlignment w:val="baseline"/>
        <w:rPr>
          <w:lang w:eastAsia="zh-CN"/>
        </w:rPr>
      </w:pPr>
    </w:p>
    <w:p w:rsidR="00947B31" w:rsidRDefault="00DF192C" w:rsidP="00125B91">
      <w:pPr>
        <w:overflowPunct w:val="0"/>
        <w:snapToGrid/>
        <w:spacing w:after="0"/>
        <w:textAlignment w:val="baseline"/>
        <w:rPr>
          <w:lang w:eastAsia="zh-CN"/>
        </w:rPr>
      </w:pPr>
      <w:r>
        <w:rPr>
          <w:lang w:eastAsia="zh-CN"/>
        </w:rPr>
        <w:t xml:space="preserve">RAN4 defines intra-frequency measurements as measurements performed on resources (e.g. SS/PBCH) that have the same center frequency and sub-carrier spacing. </w:t>
      </w:r>
      <w:r w:rsidR="00D26BE0">
        <w:rPr>
          <w:lang w:eastAsia="zh-CN"/>
        </w:rPr>
        <w:t>Correspondingly</w:t>
      </w:r>
      <w:r w:rsidR="00216D41">
        <w:rPr>
          <w:lang w:eastAsia="zh-CN"/>
        </w:rPr>
        <w:t>,</w:t>
      </w:r>
      <w:r w:rsidR="00D26BE0">
        <w:rPr>
          <w:lang w:eastAsia="zh-CN"/>
        </w:rPr>
        <w:t xml:space="preserve"> RAN4 defines measurement requirements on intra-frequency layers. Inter-frequency measurements as defined as measurements performed on resources that either different center frequencies or </w:t>
      </w:r>
      <w:r w:rsidR="00947B31">
        <w:rPr>
          <w:lang w:eastAsia="zh-CN"/>
        </w:rPr>
        <w:t>different sub-carrier spacings.</w:t>
      </w:r>
    </w:p>
    <w:p w:rsidR="00947B31" w:rsidRDefault="00947B31" w:rsidP="00125B91">
      <w:pPr>
        <w:overflowPunct w:val="0"/>
        <w:snapToGrid/>
        <w:spacing w:after="0"/>
        <w:textAlignment w:val="baseline"/>
        <w:rPr>
          <w:lang w:eastAsia="zh-CN"/>
        </w:rPr>
      </w:pPr>
    </w:p>
    <w:p w:rsidR="00DF192C" w:rsidRDefault="00D26BE0" w:rsidP="00125B91">
      <w:pPr>
        <w:overflowPunct w:val="0"/>
        <w:snapToGrid/>
        <w:spacing w:after="0"/>
        <w:textAlignment w:val="baseline"/>
        <w:rPr>
          <w:lang w:eastAsia="zh-CN"/>
        </w:rPr>
      </w:pPr>
      <w:r>
        <w:rPr>
          <w:lang w:eastAsia="zh-CN"/>
        </w:rPr>
        <w:t>RAN4 did not define any measurement requirements for intra</w:t>
      </w:r>
      <w:r w:rsidR="00947B31">
        <w:rPr>
          <w:lang w:eastAsia="zh-CN"/>
        </w:rPr>
        <w:t xml:space="preserve">-frequency layers or inter-frequency layers for CSI-RS yet. However, </w:t>
      </w:r>
      <w:r w:rsidR="00B77C8C">
        <w:rPr>
          <w:lang w:eastAsia="zh-CN"/>
        </w:rPr>
        <w:t xml:space="preserve">it would be helpful if </w:t>
      </w:r>
      <w:r w:rsidR="00947B31">
        <w:rPr>
          <w:lang w:eastAsia="zh-CN"/>
        </w:rPr>
        <w:t xml:space="preserve">the definition </w:t>
      </w:r>
      <w:r w:rsidR="00B77C8C">
        <w:rPr>
          <w:lang w:eastAsia="zh-CN"/>
        </w:rPr>
        <w:t xml:space="preserve">of a frequency layer (and by extension, that </w:t>
      </w:r>
      <w:r w:rsidR="00947B31">
        <w:rPr>
          <w:lang w:eastAsia="zh-CN"/>
        </w:rPr>
        <w:t>of intra/inter-frequency layer measurements</w:t>
      </w:r>
      <w:r w:rsidR="00B77C8C">
        <w:rPr>
          <w:lang w:eastAsia="zh-CN"/>
        </w:rPr>
        <w:t xml:space="preserve"> using CSI-RS)</w:t>
      </w:r>
      <w:r w:rsidR="00947B31">
        <w:rPr>
          <w:lang w:eastAsia="zh-CN"/>
        </w:rPr>
        <w:t xml:space="preserve"> </w:t>
      </w:r>
      <w:r w:rsidR="00B77C8C">
        <w:rPr>
          <w:lang w:eastAsia="zh-CN"/>
        </w:rPr>
        <w:t>were to</w:t>
      </w:r>
      <w:r w:rsidR="00947B31">
        <w:rPr>
          <w:lang w:eastAsia="zh-CN"/>
        </w:rPr>
        <w:t xml:space="preserve"> be the same </w:t>
      </w:r>
      <w:r w:rsidR="00FA6D78">
        <w:rPr>
          <w:lang w:eastAsia="zh-CN"/>
        </w:rPr>
        <w:t>regardless</w:t>
      </w:r>
      <w:r w:rsidR="00947B31">
        <w:rPr>
          <w:lang w:eastAsia="zh-CN"/>
        </w:rPr>
        <w:t xml:space="preserve"> the resource the measurement is being performed on is an SS/PBCH block or a CSI-RS.</w:t>
      </w:r>
    </w:p>
    <w:p w:rsidR="00DF192C" w:rsidRPr="007B4D70" w:rsidRDefault="00DF192C" w:rsidP="00125B91">
      <w:pPr>
        <w:overflowPunct w:val="0"/>
        <w:snapToGrid/>
        <w:spacing w:after="0"/>
        <w:textAlignment w:val="baseline"/>
        <w:rPr>
          <w:lang w:eastAsia="zh-CN"/>
        </w:rPr>
      </w:pPr>
    </w:p>
    <w:p w:rsidR="000167CE" w:rsidRPr="007B4D70" w:rsidRDefault="000167CE" w:rsidP="00125B91">
      <w:pPr>
        <w:overflowPunct w:val="0"/>
        <w:snapToGrid/>
        <w:spacing w:after="0"/>
        <w:textAlignment w:val="baseline"/>
        <w:rPr>
          <w:lang w:eastAsia="zh-CN"/>
        </w:rPr>
      </w:pPr>
    </w:p>
    <w:p w:rsidR="000167CE" w:rsidRPr="007B4D70" w:rsidRDefault="00FA6D78" w:rsidP="00125B91">
      <w:pPr>
        <w:overflowPunct w:val="0"/>
        <w:snapToGrid/>
        <w:spacing w:after="0"/>
        <w:textAlignment w:val="baseline"/>
        <w:rPr>
          <w:lang w:eastAsia="zh-CN"/>
        </w:rPr>
      </w:pPr>
      <w:r w:rsidRPr="00125B91">
        <w:rPr>
          <w:b/>
          <w:lang w:eastAsia="zh-CN"/>
        </w:rPr>
        <w:t xml:space="preserve">TS </w:t>
      </w:r>
      <w:r w:rsidR="003F5D81" w:rsidRPr="00125B91">
        <w:rPr>
          <w:b/>
          <w:lang w:eastAsia="zh-CN"/>
        </w:rPr>
        <w:t>38.214</w:t>
      </w:r>
      <w:r w:rsidR="00FB49E6" w:rsidRPr="007B4D70">
        <w:rPr>
          <w:lang w:eastAsia="zh-CN"/>
        </w:rPr>
        <w:t>:</w:t>
      </w:r>
    </w:p>
    <w:tbl>
      <w:tblPr>
        <w:tblStyle w:val="TableGrid"/>
        <w:tblW w:w="0" w:type="auto"/>
        <w:tblLook w:val="04A0" w:firstRow="1" w:lastRow="0" w:firstColumn="1" w:lastColumn="0" w:noHBand="0" w:noVBand="1"/>
      </w:tblPr>
      <w:tblGrid>
        <w:gridCol w:w="9533"/>
      </w:tblGrid>
      <w:tr w:rsidR="003F5D81" w:rsidRPr="007B4D70" w:rsidTr="003F5D81">
        <w:tc>
          <w:tcPr>
            <w:tcW w:w="9533" w:type="dxa"/>
          </w:tcPr>
          <w:p w:rsidR="000167CE" w:rsidRPr="007B4D70" w:rsidRDefault="003F5D81" w:rsidP="00125B91">
            <w:pPr>
              <w:spacing w:after="0"/>
              <w:rPr>
                <w:color w:val="000000"/>
              </w:rPr>
            </w:pPr>
            <w:r w:rsidRPr="007B4D70">
              <w:rPr>
                <w:color w:val="000000"/>
              </w:rPr>
              <w:t xml:space="preserve">A UE configured with the higher layer parameters </w:t>
            </w:r>
            <w:r w:rsidR="0018334F" w:rsidRPr="00125B91">
              <w:rPr>
                <w:i/>
                <w:iCs/>
                <w:color w:val="000000"/>
              </w:rPr>
              <w:t>CSI-RS-Resource-Mobility</w:t>
            </w:r>
            <w:r w:rsidRPr="007B4D70">
              <w:rPr>
                <w:color w:val="000000"/>
              </w:rPr>
              <w:t xml:space="preserve"> may expect to be configured</w:t>
            </w:r>
          </w:p>
          <w:p w:rsidR="000167CE" w:rsidRPr="00125B91" w:rsidRDefault="0018334F" w:rsidP="00125B91">
            <w:pPr>
              <w:pStyle w:val="B1"/>
              <w:spacing w:after="0"/>
              <w:rPr>
                <w:rFonts w:ascii="Times New Roman" w:hAnsi="Times New Roman"/>
                <w:sz w:val="22"/>
                <w:szCs w:val="22"/>
              </w:rPr>
            </w:pPr>
            <w:r w:rsidRPr="00125B91">
              <w:rPr>
                <w:rFonts w:ascii="Times New Roman" w:hAnsi="Times New Roman"/>
                <w:sz w:val="22"/>
                <w:szCs w:val="22"/>
              </w:rPr>
              <w:t xml:space="preserve">-     with no more than 96 CSI-RS resources when all CSI-RS resources </w:t>
            </w:r>
            <w:r w:rsidRPr="00125B91">
              <w:rPr>
                <w:rFonts w:ascii="Times New Roman" w:hAnsi="Times New Roman"/>
                <w:sz w:val="22"/>
                <w:szCs w:val="22"/>
                <w:highlight w:val="yellow"/>
              </w:rPr>
              <w:t>per frequency layer</w:t>
            </w:r>
            <w:r w:rsidRPr="00125B91">
              <w:rPr>
                <w:rFonts w:ascii="Times New Roman" w:hAnsi="Times New Roman"/>
                <w:sz w:val="22"/>
                <w:szCs w:val="22"/>
              </w:rPr>
              <w:t xml:space="preserve"> have been configured with </w:t>
            </w:r>
            <w:r w:rsidRPr="00125B91">
              <w:rPr>
                <w:rFonts w:ascii="Times New Roman" w:hAnsi="Times New Roman"/>
                <w:i/>
                <w:iCs/>
                <w:sz w:val="22"/>
                <w:szCs w:val="22"/>
              </w:rPr>
              <w:t>associatedSSB</w:t>
            </w:r>
            <w:r w:rsidRPr="00125B91">
              <w:rPr>
                <w:rFonts w:ascii="Times New Roman" w:hAnsi="Times New Roman"/>
                <w:sz w:val="22"/>
                <w:szCs w:val="22"/>
              </w:rPr>
              <w:t xml:space="preserve">, or, </w:t>
            </w:r>
          </w:p>
          <w:p w:rsidR="000167CE" w:rsidRPr="00125B91" w:rsidRDefault="0018334F" w:rsidP="00125B91">
            <w:pPr>
              <w:pStyle w:val="B1"/>
              <w:spacing w:after="0"/>
              <w:rPr>
                <w:rFonts w:ascii="Times New Roman" w:hAnsi="Times New Roman"/>
                <w:sz w:val="22"/>
                <w:szCs w:val="22"/>
              </w:rPr>
            </w:pPr>
            <w:r w:rsidRPr="00125B91">
              <w:rPr>
                <w:rFonts w:ascii="Times New Roman" w:hAnsi="Times New Roman"/>
                <w:sz w:val="22"/>
                <w:szCs w:val="22"/>
              </w:rPr>
              <w:t xml:space="preserve">-     with no more than 64 CSI-RS resources </w:t>
            </w:r>
            <w:r w:rsidRPr="00125B91">
              <w:rPr>
                <w:rFonts w:ascii="Times New Roman" w:hAnsi="Times New Roman"/>
                <w:sz w:val="22"/>
                <w:szCs w:val="22"/>
                <w:highlight w:val="yellow"/>
              </w:rPr>
              <w:t>per frequency layer</w:t>
            </w:r>
            <w:r w:rsidRPr="00125B91">
              <w:rPr>
                <w:rFonts w:ascii="Times New Roman" w:hAnsi="Times New Roman"/>
                <w:sz w:val="22"/>
                <w:szCs w:val="22"/>
              </w:rPr>
              <w:t xml:space="preserve"> when all CSI-RS resources have been configured without </w:t>
            </w:r>
            <w:r w:rsidRPr="00125B91">
              <w:rPr>
                <w:rFonts w:ascii="Times New Roman" w:hAnsi="Times New Roman"/>
                <w:i/>
                <w:iCs/>
                <w:sz w:val="22"/>
                <w:szCs w:val="22"/>
              </w:rPr>
              <w:t>associatedSSB</w:t>
            </w:r>
            <w:r w:rsidRPr="00125B91">
              <w:rPr>
                <w:rFonts w:ascii="Times New Roman" w:hAnsi="Times New Roman"/>
                <w:sz w:val="22"/>
                <w:szCs w:val="22"/>
              </w:rPr>
              <w:t xml:space="preserve"> or when only some of the CSI-RS resources have been configured with associatedSSB</w:t>
            </w:r>
          </w:p>
        </w:tc>
      </w:tr>
    </w:tbl>
    <w:p w:rsidR="000167CE" w:rsidRDefault="000167CE" w:rsidP="00125B91">
      <w:pPr>
        <w:overflowPunct w:val="0"/>
        <w:snapToGrid/>
        <w:spacing w:after="0"/>
        <w:textAlignment w:val="baseline"/>
        <w:rPr>
          <w:lang w:eastAsia="zh-CN"/>
        </w:rPr>
      </w:pPr>
    </w:p>
    <w:p w:rsidR="00D26BE0" w:rsidRDefault="00D26BE0" w:rsidP="00125B91">
      <w:pPr>
        <w:overflowPunct w:val="0"/>
        <w:snapToGrid/>
        <w:spacing w:after="0"/>
        <w:textAlignment w:val="baseline"/>
        <w:rPr>
          <w:lang w:eastAsia="zh-CN"/>
        </w:rPr>
      </w:pPr>
      <w:r>
        <w:rPr>
          <w:lang w:eastAsia="zh-CN"/>
        </w:rPr>
        <w:t xml:space="preserve">RAN1 outlines that the UE may expect to be configured with no more than 96 CSI-RS resources for mobility (configured with an </w:t>
      </w:r>
      <w:r w:rsidRPr="00125B91">
        <w:rPr>
          <w:i/>
          <w:lang w:eastAsia="zh-CN"/>
        </w:rPr>
        <w:t>associatedSSB</w:t>
      </w:r>
      <w:r>
        <w:rPr>
          <w:lang w:eastAsia="zh-CN"/>
        </w:rPr>
        <w:t>) on a per frequency layer basis.</w:t>
      </w:r>
      <w:r w:rsidR="00B77C8C">
        <w:rPr>
          <w:lang w:eastAsia="zh-CN"/>
        </w:rPr>
        <w:t xml:space="preserve"> Based on this UE behavior definition, it seems that RAN1 also intends for CSI-RS resources for mobility to be defined per frequency layer.</w:t>
      </w:r>
    </w:p>
    <w:p w:rsidR="00D26BE0" w:rsidRDefault="00D26BE0" w:rsidP="00125B91">
      <w:pPr>
        <w:overflowPunct w:val="0"/>
        <w:snapToGrid/>
        <w:spacing w:after="0"/>
        <w:textAlignment w:val="baseline"/>
        <w:rPr>
          <w:lang w:eastAsia="zh-CN"/>
        </w:rPr>
      </w:pPr>
    </w:p>
    <w:p w:rsidR="00D26BE0" w:rsidRPr="007B4D70" w:rsidRDefault="00D26BE0" w:rsidP="00125B91">
      <w:pPr>
        <w:overflowPunct w:val="0"/>
        <w:snapToGrid/>
        <w:spacing w:after="0"/>
        <w:textAlignment w:val="baseline"/>
        <w:rPr>
          <w:lang w:eastAsia="zh-CN"/>
        </w:rPr>
      </w:pPr>
    </w:p>
    <w:p w:rsidR="000167CE" w:rsidRPr="00125B91" w:rsidRDefault="00556C23" w:rsidP="00125B91">
      <w:pPr>
        <w:overflowPunct w:val="0"/>
        <w:snapToGrid/>
        <w:spacing w:after="0"/>
        <w:textAlignment w:val="baseline"/>
        <w:rPr>
          <w:b/>
          <w:lang w:eastAsia="zh-CN"/>
        </w:rPr>
      </w:pPr>
      <w:r w:rsidRPr="00125B91">
        <w:rPr>
          <w:b/>
          <w:lang w:eastAsia="zh-CN"/>
        </w:rPr>
        <w:t xml:space="preserve">TS </w:t>
      </w:r>
      <w:r w:rsidR="003F5D81" w:rsidRPr="00125B91">
        <w:rPr>
          <w:b/>
          <w:lang w:eastAsia="zh-CN"/>
        </w:rPr>
        <w:t>38.331</w:t>
      </w:r>
      <w:r>
        <w:rPr>
          <w:b/>
          <w:lang w:eastAsia="zh-CN"/>
        </w:rPr>
        <w:t>:</w:t>
      </w:r>
    </w:p>
    <w:p w:rsidR="003F5D81" w:rsidRPr="00125B91" w:rsidRDefault="0018334F" w:rsidP="003C10BC">
      <w:pPr>
        <w:pStyle w:val="PL"/>
        <w:rPr>
          <w:rFonts w:ascii="Times New Roman" w:hAnsi="Times New Roman" w:cs="Times New Roman"/>
          <w:sz w:val="16"/>
          <w:szCs w:val="16"/>
        </w:rPr>
      </w:pPr>
      <w:r w:rsidRPr="00125B91">
        <w:rPr>
          <w:rFonts w:ascii="Times New Roman" w:hAnsi="Times New Roman" w:cs="Times New Roman"/>
          <w:sz w:val="16"/>
          <w:szCs w:val="16"/>
        </w:rPr>
        <w:t xml:space="preserve">CSI-RS-ResourceConfigMobility ::=   </w:t>
      </w:r>
      <w:r w:rsidRPr="00125B91">
        <w:rPr>
          <w:rFonts w:ascii="Times New Roman" w:hAnsi="Times New Roman" w:cs="Times New Roman"/>
          <w:color w:val="993366"/>
          <w:sz w:val="16"/>
          <w:szCs w:val="16"/>
        </w:rPr>
        <w:t>SEQUENCE</w:t>
      </w:r>
      <w:r w:rsidRPr="00125B91">
        <w:rPr>
          <w:rFonts w:ascii="Times New Roman" w:hAnsi="Times New Roman" w:cs="Times New Roman"/>
          <w:sz w:val="16"/>
          <w:szCs w:val="16"/>
        </w:rPr>
        <w:t xml:space="preserve"> {</w:t>
      </w:r>
    </w:p>
    <w:p w:rsidR="003F5D81" w:rsidRPr="00125B91" w:rsidRDefault="0018334F" w:rsidP="003C10BC">
      <w:pPr>
        <w:pStyle w:val="PL"/>
        <w:rPr>
          <w:rFonts w:ascii="Times New Roman" w:hAnsi="Times New Roman" w:cs="Times New Roman"/>
          <w:sz w:val="16"/>
          <w:szCs w:val="16"/>
        </w:rPr>
      </w:pPr>
      <w:r w:rsidRPr="00125B91">
        <w:rPr>
          <w:rFonts w:ascii="Times New Roman" w:hAnsi="Times New Roman" w:cs="Times New Roman"/>
          <w:sz w:val="16"/>
          <w:szCs w:val="16"/>
        </w:rPr>
        <w:t>    subcarrierSpacing                   SubcarrierSpacing,</w:t>
      </w:r>
    </w:p>
    <w:p w:rsidR="003F5D81" w:rsidRPr="00125B91" w:rsidRDefault="0018334F">
      <w:pPr>
        <w:pStyle w:val="PL"/>
        <w:rPr>
          <w:rFonts w:ascii="Times New Roman" w:hAnsi="Times New Roman" w:cs="Times New Roman"/>
          <w:sz w:val="16"/>
          <w:szCs w:val="16"/>
        </w:rPr>
      </w:pPr>
      <w:r w:rsidRPr="00125B91">
        <w:rPr>
          <w:rFonts w:ascii="Times New Roman" w:hAnsi="Times New Roman" w:cs="Times New Roman"/>
          <w:sz w:val="16"/>
          <w:szCs w:val="16"/>
        </w:rPr>
        <w:t xml:space="preserve">    csi-RS-CellList-Mobility            </w:t>
      </w:r>
      <w:r w:rsidRPr="00125B91">
        <w:rPr>
          <w:rFonts w:ascii="Times New Roman" w:hAnsi="Times New Roman" w:cs="Times New Roman"/>
          <w:color w:val="993366"/>
          <w:sz w:val="16"/>
          <w:szCs w:val="16"/>
        </w:rPr>
        <w:t>SEQUENCE</w:t>
      </w:r>
      <w:r w:rsidRPr="00125B91">
        <w:rPr>
          <w:rFonts w:ascii="Times New Roman" w:hAnsi="Times New Roman" w:cs="Times New Roman"/>
          <w:sz w:val="16"/>
          <w:szCs w:val="16"/>
        </w:rPr>
        <w:t xml:space="preserve"> (</w:t>
      </w:r>
      <w:r w:rsidRPr="00125B91">
        <w:rPr>
          <w:rFonts w:ascii="Times New Roman" w:hAnsi="Times New Roman" w:cs="Times New Roman"/>
          <w:color w:val="993366"/>
          <w:sz w:val="16"/>
          <w:szCs w:val="16"/>
        </w:rPr>
        <w:t>SIZE</w:t>
      </w:r>
      <w:r w:rsidRPr="00125B91">
        <w:rPr>
          <w:rFonts w:ascii="Times New Roman" w:hAnsi="Times New Roman" w:cs="Times New Roman"/>
          <w:sz w:val="16"/>
          <w:szCs w:val="16"/>
        </w:rPr>
        <w:t xml:space="preserve"> (1..maxNrofCSI-RS-CellsRRM))</w:t>
      </w:r>
      <w:r w:rsidRPr="00125B91">
        <w:rPr>
          <w:rFonts w:ascii="Times New Roman" w:hAnsi="Times New Roman" w:cs="Times New Roman"/>
          <w:color w:val="993366"/>
          <w:sz w:val="16"/>
          <w:szCs w:val="16"/>
        </w:rPr>
        <w:t xml:space="preserve"> OF</w:t>
      </w:r>
      <w:r w:rsidRPr="00125B91">
        <w:rPr>
          <w:rFonts w:ascii="Times New Roman" w:hAnsi="Times New Roman" w:cs="Times New Roman"/>
          <w:sz w:val="16"/>
          <w:szCs w:val="16"/>
        </w:rPr>
        <w:t xml:space="preserve"> CSI-RS-CellMobility,</w:t>
      </w:r>
    </w:p>
    <w:p w:rsidR="003F5D81" w:rsidRPr="00125B91" w:rsidRDefault="0018334F">
      <w:pPr>
        <w:pStyle w:val="PL"/>
        <w:rPr>
          <w:rFonts w:ascii="Times New Roman" w:hAnsi="Times New Roman" w:cs="Times New Roman"/>
          <w:sz w:val="16"/>
          <w:szCs w:val="16"/>
        </w:rPr>
      </w:pPr>
      <w:r w:rsidRPr="00125B91">
        <w:rPr>
          <w:rFonts w:ascii="Times New Roman" w:hAnsi="Times New Roman" w:cs="Times New Roman"/>
          <w:sz w:val="16"/>
          <w:szCs w:val="16"/>
        </w:rPr>
        <w:t>    ... ,</w:t>
      </w:r>
    </w:p>
    <w:p w:rsidR="003F5D81" w:rsidRPr="00125B91" w:rsidRDefault="0018334F">
      <w:pPr>
        <w:pStyle w:val="PL"/>
        <w:rPr>
          <w:rFonts w:ascii="Times New Roman" w:hAnsi="Times New Roman" w:cs="Times New Roman"/>
          <w:sz w:val="16"/>
          <w:szCs w:val="16"/>
        </w:rPr>
      </w:pPr>
      <w:r w:rsidRPr="00125B91">
        <w:rPr>
          <w:rFonts w:ascii="Times New Roman" w:hAnsi="Times New Roman" w:cs="Times New Roman"/>
          <w:sz w:val="16"/>
          <w:szCs w:val="16"/>
        </w:rPr>
        <w:t>    [[</w:t>
      </w:r>
    </w:p>
    <w:p w:rsidR="003F5D81" w:rsidRPr="00125B91" w:rsidRDefault="0018334F">
      <w:pPr>
        <w:pStyle w:val="PL"/>
        <w:rPr>
          <w:rFonts w:ascii="Times New Roman" w:hAnsi="Times New Roman" w:cs="Times New Roman"/>
          <w:color w:val="808080"/>
          <w:sz w:val="16"/>
          <w:szCs w:val="16"/>
        </w:rPr>
      </w:pPr>
      <w:r w:rsidRPr="00125B91">
        <w:rPr>
          <w:rFonts w:ascii="Times New Roman" w:hAnsi="Times New Roman" w:cs="Times New Roman"/>
          <w:sz w:val="16"/>
          <w:szCs w:val="16"/>
        </w:rPr>
        <w:t>    refServCellIndex-v1530              ServCellIndex                                                       </w:t>
      </w:r>
      <w:r w:rsidRPr="00125B91">
        <w:rPr>
          <w:rFonts w:ascii="Times New Roman" w:hAnsi="Times New Roman" w:cs="Times New Roman"/>
          <w:color w:val="993366"/>
          <w:sz w:val="16"/>
          <w:szCs w:val="16"/>
        </w:rPr>
        <w:t>OPTIONAL</w:t>
      </w:r>
      <w:r w:rsidRPr="00125B91">
        <w:rPr>
          <w:rFonts w:ascii="Times New Roman" w:hAnsi="Times New Roman" w:cs="Times New Roman"/>
          <w:sz w:val="16"/>
          <w:szCs w:val="16"/>
        </w:rPr>
        <w:t xml:space="preserve">    </w:t>
      </w:r>
      <w:r w:rsidRPr="00125B91">
        <w:rPr>
          <w:rFonts w:ascii="Times New Roman" w:hAnsi="Times New Roman" w:cs="Times New Roman"/>
          <w:color w:val="808080"/>
          <w:sz w:val="16"/>
          <w:szCs w:val="16"/>
        </w:rPr>
        <w:t>-- Need S</w:t>
      </w:r>
    </w:p>
    <w:p w:rsidR="003F5D81" w:rsidRPr="00125B91" w:rsidRDefault="0018334F">
      <w:pPr>
        <w:pStyle w:val="PL"/>
        <w:rPr>
          <w:rFonts w:ascii="Times New Roman" w:hAnsi="Times New Roman" w:cs="Times New Roman"/>
          <w:sz w:val="16"/>
          <w:szCs w:val="16"/>
        </w:rPr>
      </w:pPr>
      <w:r w:rsidRPr="00125B91">
        <w:rPr>
          <w:rFonts w:ascii="Times New Roman" w:hAnsi="Times New Roman" w:cs="Times New Roman"/>
          <w:sz w:val="16"/>
          <w:szCs w:val="16"/>
        </w:rPr>
        <w:t>    ]]</w:t>
      </w:r>
    </w:p>
    <w:p w:rsidR="003F5D81" w:rsidRPr="00125B91" w:rsidRDefault="0018334F">
      <w:pPr>
        <w:pStyle w:val="PL"/>
        <w:rPr>
          <w:rFonts w:ascii="Times New Roman" w:hAnsi="Times New Roman" w:cs="Times New Roman"/>
          <w:sz w:val="16"/>
          <w:szCs w:val="16"/>
        </w:rPr>
      </w:pPr>
      <w:r w:rsidRPr="00125B91">
        <w:rPr>
          <w:rFonts w:ascii="Times New Roman" w:hAnsi="Times New Roman" w:cs="Times New Roman"/>
          <w:sz w:val="16"/>
          <w:szCs w:val="16"/>
        </w:rPr>
        <w:t>}</w:t>
      </w:r>
    </w:p>
    <w:p w:rsidR="003F5D81" w:rsidRPr="00125B91" w:rsidRDefault="003F5D81">
      <w:pPr>
        <w:pStyle w:val="PL"/>
        <w:rPr>
          <w:rFonts w:ascii="Times New Roman" w:hAnsi="Times New Roman" w:cs="Times New Roman"/>
          <w:sz w:val="16"/>
          <w:szCs w:val="16"/>
        </w:rPr>
      </w:pPr>
    </w:p>
    <w:p w:rsidR="003F5D81" w:rsidRPr="00125B91" w:rsidRDefault="0018334F">
      <w:pPr>
        <w:pStyle w:val="PL"/>
        <w:rPr>
          <w:rFonts w:ascii="Times New Roman" w:hAnsi="Times New Roman" w:cs="Times New Roman"/>
          <w:sz w:val="16"/>
          <w:szCs w:val="16"/>
        </w:rPr>
      </w:pPr>
      <w:r w:rsidRPr="00125B91">
        <w:rPr>
          <w:rFonts w:ascii="Times New Roman" w:hAnsi="Times New Roman" w:cs="Times New Roman"/>
          <w:sz w:val="16"/>
          <w:szCs w:val="16"/>
        </w:rPr>
        <w:t xml:space="preserve">CSI-RS-CellMobility ::=             </w:t>
      </w:r>
      <w:r w:rsidRPr="00125B91">
        <w:rPr>
          <w:rFonts w:ascii="Times New Roman" w:hAnsi="Times New Roman" w:cs="Times New Roman"/>
          <w:color w:val="993366"/>
          <w:sz w:val="16"/>
          <w:szCs w:val="16"/>
        </w:rPr>
        <w:t>SEQUENCE</w:t>
      </w:r>
      <w:r w:rsidRPr="00125B91">
        <w:rPr>
          <w:rFonts w:ascii="Times New Roman" w:hAnsi="Times New Roman" w:cs="Times New Roman"/>
          <w:sz w:val="16"/>
          <w:szCs w:val="16"/>
        </w:rPr>
        <w:t xml:space="preserve"> {</w:t>
      </w:r>
    </w:p>
    <w:p w:rsidR="003F5D81" w:rsidRPr="00125B91" w:rsidRDefault="0018334F">
      <w:pPr>
        <w:pStyle w:val="PL"/>
        <w:rPr>
          <w:rFonts w:ascii="Times New Roman" w:hAnsi="Times New Roman" w:cs="Times New Roman"/>
          <w:sz w:val="16"/>
          <w:szCs w:val="16"/>
        </w:rPr>
      </w:pPr>
      <w:r w:rsidRPr="00125B91">
        <w:rPr>
          <w:rFonts w:ascii="Times New Roman" w:hAnsi="Times New Roman" w:cs="Times New Roman"/>
          <w:sz w:val="16"/>
          <w:szCs w:val="16"/>
        </w:rPr>
        <w:t xml:space="preserve">    </w:t>
      </w:r>
      <w:r w:rsidRPr="00125B91">
        <w:rPr>
          <w:rFonts w:ascii="Times New Roman" w:hAnsi="Times New Roman" w:cs="Times New Roman"/>
          <w:sz w:val="16"/>
          <w:szCs w:val="16"/>
          <w:highlight w:val="yellow"/>
        </w:rPr>
        <w:t>cellId                              PhysCellId,</w:t>
      </w:r>
    </w:p>
    <w:p w:rsidR="003F5D81" w:rsidRPr="00125B91" w:rsidRDefault="0018334F">
      <w:pPr>
        <w:pStyle w:val="PL"/>
        <w:rPr>
          <w:rFonts w:ascii="Times New Roman" w:hAnsi="Times New Roman" w:cs="Times New Roman"/>
          <w:sz w:val="16"/>
          <w:szCs w:val="16"/>
        </w:rPr>
      </w:pPr>
      <w:r w:rsidRPr="00125B91">
        <w:rPr>
          <w:rFonts w:ascii="Times New Roman" w:hAnsi="Times New Roman" w:cs="Times New Roman"/>
          <w:sz w:val="16"/>
          <w:szCs w:val="16"/>
        </w:rPr>
        <w:t xml:space="preserve">    csi-rs-MeasurementBW                </w:t>
      </w:r>
      <w:r w:rsidRPr="00125B91">
        <w:rPr>
          <w:rFonts w:ascii="Times New Roman" w:hAnsi="Times New Roman" w:cs="Times New Roman"/>
          <w:color w:val="993366"/>
          <w:sz w:val="16"/>
          <w:szCs w:val="16"/>
        </w:rPr>
        <w:t>SEQUENCE</w:t>
      </w:r>
      <w:r w:rsidRPr="00125B91">
        <w:rPr>
          <w:rFonts w:ascii="Times New Roman" w:hAnsi="Times New Roman" w:cs="Times New Roman"/>
          <w:sz w:val="16"/>
          <w:szCs w:val="16"/>
        </w:rPr>
        <w:t xml:space="preserve"> {</w:t>
      </w:r>
    </w:p>
    <w:p w:rsidR="003F5D81" w:rsidRPr="00125B91" w:rsidRDefault="0018334F">
      <w:pPr>
        <w:pStyle w:val="PL"/>
        <w:rPr>
          <w:rFonts w:ascii="Times New Roman" w:hAnsi="Times New Roman" w:cs="Times New Roman"/>
          <w:sz w:val="16"/>
          <w:szCs w:val="16"/>
        </w:rPr>
      </w:pPr>
      <w:r w:rsidRPr="00125B91">
        <w:rPr>
          <w:rFonts w:ascii="Times New Roman" w:hAnsi="Times New Roman" w:cs="Times New Roman"/>
          <w:sz w:val="16"/>
          <w:szCs w:val="16"/>
        </w:rPr>
        <w:t xml:space="preserve">        nrofPRBs                            </w:t>
      </w:r>
      <w:r w:rsidRPr="00125B91">
        <w:rPr>
          <w:rFonts w:ascii="Times New Roman" w:hAnsi="Times New Roman" w:cs="Times New Roman"/>
          <w:color w:val="993366"/>
          <w:sz w:val="16"/>
          <w:szCs w:val="16"/>
        </w:rPr>
        <w:t>ENUMERATED</w:t>
      </w:r>
      <w:r w:rsidRPr="00125B91">
        <w:rPr>
          <w:rFonts w:ascii="Times New Roman" w:hAnsi="Times New Roman" w:cs="Times New Roman"/>
          <w:sz w:val="16"/>
          <w:szCs w:val="16"/>
        </w:rPr>
        <w:t xml:space="preserve"> { size24, size48, size96, size192, size264},</w:t>
      </w:r>
    </w:p>
    <w:p w:rsidR="003F5D81" w:rsidRPr="00125B91" w:rsidRDefault="0018334F">
      <w:pPr>
        <w:pStyle w:val="PL"/>
        <w:rPr>
          <w:rFonts w:ascii="Times New Roman" w:hAnsi="Times New Roman" w:cs="Times New Roman"/>
          <w:sz w:val="16"/>
          <w:szCs w:val="16"/>
        </w:rPr>
      </w:pPr>
      <w:r w:rsidRPr="00125B91">
        <w:rPr>
          <w:rFonts w:ascii="Times New Roman" w:hAnsi="Times New Roman" w:cs="Times New Roman"/>
          <w:sz w:val="16"/>
          <w:szCs w:val="16"/>
        </w:rPr>
        <w:t xml:space="preserve">        startPRB                            </w:t>
      </w:r>
      <w:r w:rsidRPr="00125B91">
        <w:rPr>
          <w:rFonts w:ascii="Times New Roman" w:hAnsi="Times New Roman" w:cs="Times New Roman"/>
          <w:color w:val="993366"/>
          <w:sz w:val="16"/>
          <w:szCs w:val="16"/>
        </w:rPr>
        <w:t>INTEGER</w:t>
      </w:r>
      <w:r w:rsidRPr="00125B91">
        <w:rPr>
          <w:rFonts w:ascii="Times New Roman" w:hAnsi="Times New Roman" w:cs="Times New Roman"/>
          <w:sz w:val="16"/>
          <w:szCs w:val="16"/>
        </w:rPr>
        <w:t>(0..2169)</w:t>
      </w:r>
    </w:p>
    <w:p w:rsidR="003F5D81" w:rsidRPr="00125B91" w:rsidRDefault="0018334F">
      <w:pPr>
        <w:pStyle w:val="PL"/>
        <w:rPr>
          <w:rFonts w:ascii="Times New Roman" w:hAnsi="Times New Roman" w:cs="Times New Roman"/>
          <w:sz w:val="16"/>
          <w:szCs w:val="16"/>
        </w:rPr>
      </w:pPr>
      <w:r w:rsidRPr="00125B91">
        <w:rPr>
          <w:rFonts w:ascii="Times New Roman" w:hAnsi="Times New Roman" w:cs="Times New Roman"/>
          <w:sz w:val="16"/>
          <w:szCs w:val="16"/>
        </w:rPr>
        <w:t>    },</w:t>
      </w:r>
    </w:p>
    <w:p w:rsidR="003F5D81" w:rsidRPr="00125B91" w:rsidRDefault="0018334F">
      <w:pPr>
        <w:pStyle w:val="PL"/>
        <w:rPr>
          <w:rFonts w:ascii="Times New Roman" w:hAnsi="Times New Roman" w:cs="Times New Roman"/>
          <w:color w:val="808080"/>
          <w:sz w:val="16"/>
          <w:szCs w:val="16"/>
        </w:rPr>
      </w:pPr>
      <w:r w:rsidRPr="00125B91">
        <w:rPr>
          <w:rFonts w:ascii="Times New Roman" w:hAnsi="Times New Roman" w:cs="Times New Roman"/>
          <w:sz w:val="16"/>
          <w:szCs w:val="16"/>
        </w:rPr>
        <w:t>    density                             </w:t>
      </w:r>
      <w:r w:rsidRPr="00125B91">
        <w:rPr>
          <w:rFonts w:ascii="Times New Roman" w:hAnsi="Times New Roman" w:cs="Times New Roman"/>
          <w:color w:val="993366"/>
          <w:sz w:val="16"/>
          <w:szCs w:val="16"/>
        </w:rPr>
        <w:t>ENUMERATED</w:t>
      </w:r>
      <w:r w:rsidRPr="00125B91">
        <w:rPr>
          <w:rFonts w:ascii="Times New Roman" w:hAnsi="Times New Roman" w:cs="Times New Roman"/>
          <w:sz w:val="16"/>
          <w:szCs w:val="16"/>
        </w:rPr>
        <w:t xml:space="preserve"> {d1,d3}                                                  </w:t>
      </w:r>
      <w:r w:rsidRPr="00125B91">
        <w:rPr>
          <w:rFonts w:ascii="Times New Roman" w:hAnsi="Times New Roman" w:cs="Times New Roman"/>
          <w:color w:val="993366"/>
          <w:sz w:val="16"/>
          <w:szCs w:val="16"/>
        </w:rPr>
        <w:t>OPTIONAL</w:t>
      </w:r>
      <w:r w:rsidRPr="00125B91">
        <w:rPr>
          <w:rFonts w:ascii="Times New Roman" w:hAnsi="Times New Roman" w:cs="Times New Roman"/>
          <w:sz w:val="16"/>
          <w:szCs w:val="16"/>
        </w:rPr>
        <w:t xml:space="preserve">,   </w:t>
      </w:r>
      <w:r w:rsidRPr="00125B91">
        <w:rPr>
          <w:rFonts w:ascii="Times New Roman" w:hAnsi="Times New Roman" w:cs="Times New Roman"/>
          <w:color w:val="808080"/>
          <w:sz w:val="16"/>
          <w:szCs w:val="16"/>
        </w:rPr>
        <w:t>-- Need R</w:t>
      </w:r>
    </w:p>
    <w:p w:rsidR="003F5D81" w:rsidRPr="00125B91" w:rsidRDefault="0018334F">
      <w:pPr>
        <w:pStyle w:val="PL"/>
        <w:rPr>
          <w:rFonts w:ascii="Times New Roman" w:hAnsi="Times New Roman" w:cs="Times New Roman"/>
          <w:sz w:val="16"/>
          <w:szCs w:val="16"/>
        </w:rPr>
      </w:pPr>
      <w:r w:rsidRPr="00125B91">
        <w:rPr>
          <w:rFonts w:ascii="Times New Roman" w:hAnsi="Times New Roman" w:cs="Times New Roman"/>
          <w:sz w:val="16"/>
          <w:szCs w:val="16"/>
        </w:rPr>
        <w:t xml:space="preserve">    csi-rs-ResourceList-Mobility        </w:t>
      </w:r>
      <w:r w:rsidRPr="00125B91">
        <w:rPr>
          <w:rFonts w:ascii="Times New Roman" w:hAnsi="Times New Roman" w:cs="Times New Roman"/>
          <w:color w:val="993366"/>
          <w:sz w:val="16"/>
          <w:szCs w:val="16"/>
        </w:rPr>
        <w:t>SEQUENCE</w:t>
      </w:r>
      <w:r w:rsidRPr="00125B91">
        <w:rPr>
          <w:rFonts w:ascii="Times New Roman" w:hAnsi="Times New Roman" w:cs="Times New Roman"/>
          <w:sz w:val="16"/>
          <w:szCs w:val="16"/>
        </w:rPr>
        <w:t xml:space="preserve"> (</w:t>
      </w:r>
      <w:r w:rsidRPr="00125B91">
        <w:rPr>
          <w:rFonts w:ascii="Times New Roman" w:hAnsi="Times New Roman" w:cs="Times New Roman"/>
          <w:color w:val="993366"/>
          <w:sz w:val="16"/>
          <w:szCs w:val="16"/>
        </w:rPr>
        <w:t>SIZE</w:t>
      </w:r>
      <w:r w:rsidRPr="00125B91">
        <w:rPr>
          <w:rFonts w:ascii="Times New Roman" w:hAnsi="Times New Roman" w:cs="Times New Roman"/>
          <w:sz w:val="16"/>
          <w:szCs w:val="16"/>
        </w:rPr>
        <w:t xml:space="preserve"> (1..maxNrofCSI-RS-ResourcesRRM))</w:t>
      </w:r>
      <w:r w:rsidRPr="00125B91">
        <w:rPr>
          <w:rFonts w:ascii="Times New Roman" w:hAnsi="Times New Roman" w:cs="Times New Roman"/>
          <w:color w:val="993366"/>
          <w:sz w:val="16"/>
          <w:szCs w:val="16"/>
        </w:rPr>
        <w:t xml:space="preserve"> OF</w:t>
      </w:r>
      <w:r w:rsidRPr="00125B91">
        <w:rPr>
          <w:rFonts w:ascii="Times New Roman" w:hAnsi="Times New Roman" w:cs="Times New Roman"/>
          <w:sz w:val="16"/>
          <w:szCs w:val="16"/>
        </w:rPr>
        <w:t xml:space="preserve"> CSI-RS-Resource-Mobility</w:t>
      </w:r>
    </w:p>
    <w:p w:rsidR="00D26BE0" w:rsidRDefault="0018334F" w:rsidP="007B4D70">
      <w:pPr>
        <w:pStyle w:val="PL"/>
        <w:rPr>
          <w:rFonts w:ascii="Times New Roman" w:hAnsi="Times New Roman" w:cs="Times New Roman"/>
          <w:sz w:val="16"/>
          <w:szCs w:val="16"/>
        </w:rPr>
      </w:pPr>
      <w:r w:rsidRPr="00125B91">
        <w:rPr>
          <w:rFonts w:ascii="Times New Roman" w:hAnsi="Times New Roman" w:cs="Times New Roman"/>
          <w:sz w:val="16"/>
          <w:szCs w:val="16"/>
        </w:rPr>
        <w:t>}</w:t>
      </w:r>
      <w:bookmarkEnd w:id="3"/>
    </w:p>
    <w:p w:rsidR="00D26BE0" w:rsidRPr="00125B91" w:rsidRDefault="00D26BE0" w:rsidP="00125B91"/>
    <w:p w:rsidR="00D26BE0" w:rsidRPr="00125B91" w:rsidRDefault="00D26BE0" w:rsidP="00125B91">
      <w:pPr>
        <w:rPr>
          <w:lang w:eastAsia="zh-CN"/>
        </w:rPr>
      </w:pPr>
      <w:r>
        <w:rPr>
          <w:lang w:eastAsia="zh-CN"/>
        </w:rPr>
        <w:t xml:space="preserve">RAN2 specifies CSI-RS resource configuration in the </w:t>
      </w:r>
      <w:r w:rsidRPr="00125B91">
        <w:rPr>
          <w:i/>
          <w:lang w:eastAsia="zh-CN"/>
        </w:rPr>
        <w:t>CSI-RS-ResourceConfigMobility</w:t>
      </w:r>
      <w:r>
        <w:rPr>
          <w:lang w:eastAsia="zh-CN"/>
        </w:rPr>
        <w:t xml:space="preserve"> IE.</w:t>
      </w:r>
      <w:r w:rsidR="00947B31">
        <w:rPr>
          <w:lang w:eastAsia="zh-CN"/>
        </w:rPr>
        <w:t xml:space="preserve"> RAN2 first configures a list of cells, and for each cell a list of CSI-RS resources for mobility. The </w:t>
      </w:r>
      <w:r w:rsidR="002A033F">
        <w:rPr>
          <w:lang w:eastAsia="zh-CN"/>
        </w:rPr>
        <w:t>notion of frequency layer is not present</w:t>
      </w:r>
      <w:r w:rsidR="00947B31">
        <w:rPr>
          <w:lang w:eastAsia="zh-CN"/>
        </w:rPr>
        <w:t xml:space="preserve"> in </w:t>
      </w:r>
      <w:r w:rsidR="00947B31" w:rsidRPr="00125B91">
        <w:rPr>
          <w:i/>
          <w:lang w:eastAsia="zh-CN"/>
        </w:rPr>
        <w:t>CSI-RS-ResourceConfigMobility</w:t>
      </w:r>
      <w:r w:rsidR="00947B31">
        <w:rPr>
          <w:lang w:eastAsia="zh-CN"/>
        </w:rPr>
        <w:t>.</w:t>
      </w:r>
    </w:p>
    <w:sectPr w:rsidR="00D26BE0" w:rsidRPr="00125B91"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020" w:rsidRDefault="006B6020">
      <w:r>
        <w:separator/>
      </w:r>
    </w:p>
  </w:endnote>
  <w:endnote w:type="continuationSeparator" w:id="0">
    <w:p w:rsidR="006B6020" w:rsidRDefault="006B6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020" w:rsidRDefault="006B6020">
      <w:r>
        <w:separator/>
      </w:r>
    </w:p>
  </w:footnote>
  <w:footnote w:type="continuationSeparator" w:id="0">
    <w:p w:rsidR="006B6020" w:rsidRDefault="006B60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20E5E"/>
    <w:multiLevelType w:val="hybridMultilevel"/>
    <w:tmpl w:val="EE142D22"/>
    <w:lvl w:ilvl="0" w:tplc="B3B22A08">
      <w:start w:val="40"/>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097918"/>
    <w:multiLevelType w:val="hybridMultilevel"/>
    <w:tmpl w:val="6AA6F3F8"/>
    <w:lvl w:ilvl="0" w:tplc="A51001C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A518AE"/>
    <w:multiLevelType w:val="hybridMultilevel"/>
    <w:tmpl w:val="4B50A680"/>
    <w:lvl w:ilvl="0" w:tplc="2104EA48">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4"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7"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9"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39B203D"/>
    <w:multiLevelType w:val="hybridMultilevel"/>
    <w:tmpl w:val="67D852AE"/>
    <w:lvl w:ilvl="0" w:tplc="8CFE5A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7"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2"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2"/>
  </w:num>
  <w:num w:numId="3">
    <w:abstractNumId w:val="1"/>
  </w:num>
  <w:num w:numId="4">
    <w:abstractNumId w:val="32"/>
  </w:num>
  <w:num w:numId="5">
    <w:abstractNumId w:val="57"/>
  </w:num>
  <w:num w:numId="6">
    <w:abstractNumId w:val="61"/>
  </w:num>
  <w:num w:numId="7">
    <w:abstractNumId w:val="52"/>
  </w:num>
  <w:num w:numId="8">
    <w:abstractNumId w:val="33"/>
  </w:num>
  <w:num w:numId="9">
    <w:abstractNumId w:val="63"/>
  </w:num>
  <w:num w:numId="10">
    <w:abstractNumId w:val="18"/>
  </w:num>
  <w:num w:numId="11">
    <w:abstractNumId w:val="45"/>
  </w:num>
  <w:num w:numId="12">
    <w:abstractNumId w:val="23"/>
  </w:num>
  <w:num w:numId="13">
    <w:abstractNumId w:val="25"/>
  </w:num>
  <w:num w:numId="14">
    <w:abstractNumId w:val="40"/>
  </w:num>
  <w:num w:numId="15">
    <w:abstractNumId w:val="11"/>
  </w:num>
  <w:num w:numId="16">
    <w:abstractNumId w:val="24"/>
  </w:num>
  <w:num w:numId="17">
    <w:abstractNumId w:val="4"/>
  </w:num>
  <w:num w:numId="18">
    <w:abstractNumId w:val="56"/>
  </w:num>
  <w:num w:numId="19">
    <w:abstractNumId w:val="60"/>
  </w:num>
  <w:num w:numId="20">
    <w:abstractNumId w:val="16"/>
  </w:num>
  <w:num w:numId="21">
    <w:abstractNumId w:val="12"/>
  </w:num>
  <w:num w:numId="22">
    <w:abstractNumId w:val="30"/>
  </w:num>
  <w:num w:numId="23">
    <w:abstractNumId w:val="38"/>
  </w:num>
  <w:num w:numId="24">
    <w:abstractNumId w:val="59"/>
  </w:num>
  <w:num w:numId="25">
    <w:abstractNumId w:val="19"/>
  </w:num>
  <w:num w:numId="26">
    <w:abstractNumId w:val="2"/>
  </w:num>
  <w:num w:numId="27">
    <w:abstractNumId w:val="29"/>
  </w:num>
  <w:num w:numId="28">
    <w:abstractNumId w:val="13"/>
  </w:num>
  <w:num w:numId="29">
    <w:abstractNumId w:val="62"/>
  </w:num>
  <w:num w:numId="30">
    <w:abstractNumId w:val="55"/>
  </w:num>
  <w:num w:numId="31">
    <w:abstractNumId w:val="58"/>
  </w:num>
  <w:num w:numId="32">
    <w:abstractNumId w:val="51"/>
  </w:num>
  <w:num w:numId="33">
    <w:abstractNumId w:val="28"/>
  </w:num>
  <w:num w:numId="34">
    <w:abstractNumId w:val="3"/>
  </w:num>
  <w:num w:numId="35">
    <w:abstractNumId w:val="21"/>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6"/>
  </w:num>
  <w:num w:numId="39">
    <w:abstractNumId w:val="43"/>
  </w:num>
  <w:num w:numId="40">
    <w:abstractNumId w:val="20"/>
  </w:num>
  <w:num w:numId="41">
    <w:abstractNumId w:val="26"/>
  </w:num>
  <w:num w:numId="42">
    <w:abstractNumId w:val="9"/>
  </w:num>
  <w:num w:numId="43">
    <w:abstractNumId w:val="27"/>
  </w:num>
  <w:num w:numId="44">
    <w:abstractNumId w:val="17"/>
  </w:num>
  <w:num w:numId="45">
    <w:abstractNumId w:val="5"/>
  </w:num>
  <w:num w:numId="46">
    <w:abstractNumId w:val="14"/>
  </w:num>
  <w:num w:numId="47">
    <w:abstractNumId w:val="50"/>
  </w:num>
  <w:num w:numId="48">
    <w:abstractNumId w:val="34"/>
  </w:num>
  <w:num w:numId="49">
    <w:abstractNumId w:val="44"/>
  </w:num>
  <w:num w:numId="50">
    <w:abstractNumId w:val="31"/>
  </w:num>
  <w:num w:numId="51">
    <w:abstractNumId w:val="39"/>
  </w:num>
  <w:num w:numId="52">
    <w:abstractNumId w:val="8"/>
  </w:num>
  <w:num w:numId="53">
    <w:abstractNumId w:val="15"/>
  </w:num>
  <w:num w:numId="54">
    <w:abstractNumId w:val="30"/>
  </w:num>
  <w:num w:numId="55">
    <w:abstractNumId w:val="36"/>
  </w:num>
  <w:num w:numId="56">
    <w:abstractNumId w:val="49"/>
  </w:num>
  <w:num w:numId="57">
    <w:abstractNumId w:val="35"/>
  </w:num>
  <w:num w:numId="58">
    <w:abstractNumId w:val="48"/>
  </w:num>
  <w:num w:numId="59">
    <w:abstractNumId w:val="46"/>
  </w:num>
  <w:num w:numId="60">
    <w:abstractNumId w:val="54"/>
  </w:num>
  <w:num w:numId="61">
    <w:abstractNumId w:val="42"/>
  </w:num>
  <w:num w:numId="62">
    <w:abstractNumId w:val="37"/>
  </w:num>
  <w:num w:numId="63">
    <w:abstractNumId w:val="41"/>
  </w:num>
  <w:num w:numId="64">
    <w:abstractNumId w:val="53"/>
  </w:num>
  <w:num w:numId="65">
    <w:abstractNumId w:val="7"/>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5EE4"/>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7CE"/>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C63"/>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91"/>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5CE"/>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30F"/>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40A8"/>
    <w:rsid w:val="001A411D"/>
    <w:rsid w:val="001A4A50"/>
    <w:rsid w:val="001A4D3C"/>
    <w:rsid w:val="001A4D7B"/>
    <w:rsid w:val="001A5450"/>
    <w:rsid w:val="001A582A"/>
    <w:rsid w:val="001A5FBA"/>
    <w:rsid w:val="001A63CB"/>
    <w:rsid w:val="001A673E"/>
    <w:rsid w:val="001A697B"/>
    <w:rsid w:val="001A6B73"/>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DE5"/>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7DD"/>
    <w:rsid w:val="002049AA"/>
    <w:rsid w:val="00204BAD"/>
    <w:rsid w:val="00204D60"/>
    <w:rsid w:val="00204DEC"/>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6D41"/>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C96"/>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199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4B"/>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47F4C"/>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865"/>
    <w:rsid w:val="0039567F"/>
    <w:rsid w:val="00395C2E"/>
    <w:rsid w:val="003960E0"/>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724"/>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C23"/>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5221"/>
    <w:rsid w:val="006B555A"/>
    <w:rsid w:val="006B595D"/>
    <w:rsid w:val="006B5969"/>
    <w:rsid w:val="006B5DA8"/>
    <w:rsid w:val="006B5F98"/>
    <w:rsid w:val="006B600A"/>
    <w:rsid w:val="006B6020"/>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2EF8"/>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06"/>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C23"/>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2FC"/>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AD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9CB"/>
    <w:rsid w:val="00A179FF"/>
    <w:rsid w:val="00A17F7F"/>
    <w:rsid w:val="00A2013C"/>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4A7"/>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883"/>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C8C"/>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784"/>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C2"/>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5C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2E28"/>
    <w:rsid w:val="00E63BC6"/>
    <w:rsid w:val="00E641C6"/>
    <w:rsid w:val="00E6436B"/>
    <w:rsid w:val="00E64424"/>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B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E94"/>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6D78"/>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DFB89F2-ECB9-426B-9FAB-4E204BCC5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682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宋体"/>
      <w:sz w:val="18"/>
      <w:szCs w:val="18"/>
    </w:rPr>
  </w:style>
  <w:style w:type="character" w:customStyle="1" w:styleId="DocumentMapChar">
    <w:name w:val="Document Map Char"/>
    <w:link w:val="DocumentMap"/>
    <w:rsid w:val="0033506A"/>
    <w:rPr>
      <w:rFonts w:ascii="宋体"/>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宋体"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DefaultParagraphFont"/>
    <w:link w:val="B1"/>
    <w:locked/>
    <w:rsid w:val="003F5D81"/>
    <w:rPr>
      <w:rFonts w:ascii="宋体" w:eastAsiaTheme="minorEastAsia" w:hAnsi="宋体"/>
    </w:rPr>
  </w:style>
  <w:style w:type="paragraph" w:customStyle="1" w:styleId="B1">
    <w:name w:val="B1"/>
    <w:basedOn w:val="Normal"/>
    <w:link w:val="B1Zchn"/>
    <w:rsid w:val="003F5D81"/>
    <w:pPr>
      <w:autoSpaceDE/>
      <w:autoSpaceDN/>
      <w:adjustRightInd/>
      <w:snapToGrid/>
      <w:spacing w:after="180"/>
      <w:ind w:left="568" w:hanging="284"/>
      <w:jc w:val="left"/>
    </w:pPr>
    <w:rPr>
      <w:rFonts w:ascii="宋体" w:eastAsiaTheme="minorEastAsia" w:hAnsi="宋体"/>
      <w:sz w:val="20"/>
      <w:szCs w:val="20"/>
      <w:lang w:eastAsia="zh-CN"/>
    </w:rPr>
  </w:style>
  <w:style w:type="character" w:customStyle="1" w:styleId="PLChar">
    <w:name w:val="PL Char"/>
    <w:basedOn w:val="DefaultParagraphFont"/>
    <w:link w:val="PL"/>
    <w:locked/>
    <w:rsid w:val="003F5D81"/>
    <w:rPr>
      <w:rFonts w:ascii="Courier New" w:hAnsi="Courier New" w:cs="Courier New"/>
      <w:shd w:val="clear" w:color="auto" w:fill="E6E6E6"/>
    </w:rPr>
  </w:style>
  <w:style w:type="paragraph" w:customStyle="1" w:styleId="PL">
    <w:name w:val="PL"/>
    <w:basedOn w:val="Normal"/>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D4B9FD-1E0B-45C3-82D7-1F5638AC6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4</Pages>
  <Words>1161</Words>
  <Characters>6620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Chengyan_7</cp:lastModifiedBy>
  <cp:revision>27</cp:revision>
  <cp:lastPrinted>2017-09-30T04:18:00Z</cp:lastPrinted>
  <dcterms:created xsi:type="dcterms:W3CDTF">2019-03-29T22:13:00Z</dcterms:created>
  <dcterms:modified xsi:type="dcterms:W3CDTF">2019-03-30T07:05:00Z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(3)eLJubvWyV4foGxrBf06twmtOx21EYK9KLuhfPWu3sYd7RhPxXkDkYx1HuRxjW23+9ynR85JA
ZwxL0uEJQasHuAe6/WlCUMhrI5o8whWWWgYkTnF6qzrhGKbjgJ53C2uPaWbdCiJjv3T4x+Uo
WraS8hp+1jj4EBF63MX3ubj7Vb1zLp+TNYsw47I0A3qOXFaVz/2hI/x42yPXlhsrzSsnMDxI
73GB9jiUL9qkyRVAdL</vt:lpwstr>
  </property>
  <property fmtid="{D5CDD505-2E9C-101B-9397-08002B2CF9AE}" pid="13" name="_2015_ms_pID_725343_00">
    <vt:lpwstr>_2015_ms_pID_725343</vt:lpwstr>
  </property>
  <property fmtid="{D5CDD505-2E9C-101B-9397-08002B2CF9AE}" pid="14" name="_2015_ms_pID_7253431">
    <vt:lpwstr>3xtHbi9ak1DOEAIxJ/DztvBA7/1y/6m9O22pwYx3kjXsdR9ZBScg/P
5NO5cY5tKxCr4UdCln97dgdE1Z26AOGH57dHwP4d6Wc3hSTZB49ca/8CCZAyHUZkELavSnun
S2dxFSfPUUDUbvX13UBL6P3GfW189GltMPimastEzYMLzExAF/kYdzauo2zXpZzSPabAeL0t
QsEuErGpWT4HUnxfGoEPm/tLjWM4Lfe4JZ4u</vt:lpwstr>
  </property>
  <property fmtid="{D5CDD505-2E9C-101B-9397-08002B2CF9AE}" pid="15" name="_2015_ms_pID_7253431_00">
    <vt:lpwstr>_2015_ms_pID_7253431</vt:lpwstr>
  </property>
  <property fmtid="{D5CDD505-2E9C-101B-9397-08002B2CF9AE}" pid="16" name="_2015_ms_pID_7253432">
    <vt:lpwstr>PZYxjjRX7BFuAbQftyMgyEAdAKxaXPK9wxYm
FZSgN68Ot3qUdSJKoXYrsAZydBr98w==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1553845360</vt:lpwstr>
  </property>
</Properties>
</file>