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726EB" w14:textId="506F3C12" w:rsidR="009C0564" w:rsidRPr="00CF195E" w:rsidRDefault="006C3E5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7A2BD62" wp14:editId="479D57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E4E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128D">
        <w:rPr>
          <w:b/>
          <w:kern w:val="2"/>
          <w:lang w:eastAsia="zh-CN"/>
        </w:rPr>
        <w:t>9</w:t>
      </w:r>
      <w:r w:rsidR="00753664">
        <w:rPr>
          <w:b/>
          <w:kern w:val="2"/>
          <w:lang w:eastAsia="zh-CN"/>
        </w:rPr>
        <w:t>6</w:t>
      </w:r>
      <w:r w:rsidR="00B920B8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B920B8" w:rsidRPr="00CF195E">
        <w:rPr>
          <w:b/>
          <w:kern w:val="2"/>
          <w:lang w:eastAsia="zh-CN"/>
        </w:rPr>
        <w:t>1</w:t>
      </w:r>
      <w:r w:rsidR="00B920B8">
        <w:rPr>
          <w:b/>
          <w:kern w:val="2"/>
          <w:lang w:eastAsia="zh-CN"/>
        </w:rPr>
        <w:t>9</w:t>
      </w:r>
      <w:r w:rsidR="00F27646">
        <w:rPr>
          <w:b/>
          <w:kern w:val="2"/>
          <w:lang w:eastAsia="zh-CN"/>
        </w:rPr>
        <w:t>05237</w:t>
      </w:r>
    </w:p>
    <w:p w14:paraId="011CC1C4" w14:textId="47A46480" w:rsidR="009C0564" w:rsidRPr="00CF195E" w:rsidRDefault="00B920B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Xi’an, China, April </w:t>
      </w:r>
      <w:r w:rsidRPr="00B920B8">
        <w:rPr>
          <w:b/>
          <w:kern w:val="2"/>
          <w:lang w:eastAsia="zh-CN"/>
        </w:rPr>
        <w:t>8-12, 2019</w:t>
      </w:r>
    </w:p>
    <w:p w14:paraId="47423F1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7C1D3E" w14:textId="366C44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33324">
        <w:rPr>
          <w:b/>
          <w:kern w:val="2"/>
          <w:lang w:eastAsia="zh-CN"/>
        </w:rPr>
        <w:t>6</w:t>
      </w:r>
      <w:r w:rsidR="002E7971">
        <w:rPr>
          <w:b/>
          <w:kern w:val="2"/>
          <w:lang w:eastAsia="zh-CN"/>
        </w:rPr>
        <w:t>.</w:t>
      </w:r>
      <w:r w:rsidR="00F27646">
        <w:rPr>
          <w:b/>
          <w:kern w:val="2"/>
          <w:lang w:eastAsia="zh-CN"/>
        </w:rPr>
        <w:t>1.2</w:t>
      </w:r>
    </w:p>
    <w:p w14:paraId="5B7AB36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0D426FFC" w14:textId="59989AF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424D" w:rsidRPr="00F8424D">
        <w:rPr>
          <w:b/>
          <w:kern w:val="2"/>
          <w:lang w:eastAsia="zh-CN"/>
        </w:rPr>
        <w:t>On DELTA_PREAMBLE value for NPRACH format 2 power control</w:t>
      </w:r>
    </w:p>
    <w:p w14:paraId="48CED50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  <w:bookmarkStart w:id="0" w:name="_GoBack"/>
      <w:bookmarkEnd w:id="0"/>
    </w:p>
    <w:p w14:paraId="41CFA6D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6406783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DD4CEBD" w14:textId="39F8D834" w:rsidR="00CA5678" w:rsidRDefault="00CA5678" w:rsidP="00BE3BEE">
      <w:pPr>
        <w:rPr>
          <w:rFonts w:eastAsiaTheme="minorEastAsia"/>
          <w:lang w:eastAsia="zh-CN"/>
        </w:rPr>
      </w:pPr>
      <w:r w:rsidRPr="00CA5678">
        <w:rPr>
          <w:rFonts w:eastAsia="MS Mincho"/>
          <w:lang w:eastAsia="ja-JP"/>
        </w:rPr>
        <w:t>Rel-14 NB-</w:t>
      </w:r>
      <w:r>
        <w:rPr>
          <w:rFonts w:eastAsia="MS Mincho"/>
          <w:lang w:eastAsia="ja-JP"/>
        </w:rPr>
        <w:t>IoT supports two NPRACH formats</w:t>
      </w:r>
      <w:r>
        <w:rPr>
          <w:rFonts w:eastAsiaTheme="minorEastAsia" w:hint="eastAsia"/>
          <w:lang w:eastAsia="zh-CN"/>
        </w:rPr>
        <w:t>, i.</w:t>
      </w:r>
      <w:r>
        <w:rPr>
          <w:rFonts w:eastAsiaTheme="minorEastAsia"/>
          <w:lang w:eastAsia="zh-CN"/>
        </w:rPr>
        <w:t xml:space="preserve">e. NPRACH format 0 and NPRACH format 1. </w:t>
      </w:r>
      <w:r w:rsidR="008D68FB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maximum supported cell radius</w:t>
      </w:r>
      <w:r w:rsidR="008D68F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40km</w:t>
      </w:r>
      <w:r>
        <w:rPr>
          <w:rFonts w:eastAsiaTheme="minorEastAsia" w:hint="eastAsia"/>
          <w:lang w:eastAsia="zh-CN"/>
        </w:rPr>
        <w:t>.</w:t>
      </w:r>
      <w:r w:rsidR="008D68FB">
        <w:rPr>
          <w:rFonts w:eastAsiaTheme="minorEastAsia" w:hint="eastAsia"/>
          <w:lang w:eastAsia="zh-CN"/>
        </w:rPr>
        <w:t xml:space="preserve"> </w:t>
      </w:r>
      <w:r w:rsidR="008D68FB">
        <w:rPr>
          <w:rFonts w:eastAsiaTheme="minorEastAsia"/>
          <w:lang w:eastAsia="zh-CN"/>
        </w:rPr>
        <w:t>In Rel-15</w:t>
      </w:r>
      <w:r w:rsidR="008D68FB">
        <w:rPr>
          <w:rFonts w:eastAsiaTheme="minorEastAsia" w:hint="eastAsia"/>
          <w:lang w:eastAsia="zh-CN"/>
        </w:rPr>
        <w:t xml:space="preserve">, </w:t>
      </w:r>
      <w:r>
        <w:rPr>
          <w:rFonts w:eastAsia="MS Mincho"/>
          <w:lang w:eastAsia="ja-JP"/>
        </w:rPr>
        <w:t>NPRACH format 2 is introduced</w:t>
      </w:r>
      <w:r w:rsidR="008D68FB">
        <w:rPr>
          <w:rFonts w:eastAsia="MS Mincho"/>
          <w:lang w:eastAsia="ja-JP"/>
        </w:rPr>
        <w:t xml:space="preserve"> for FDD (i.e. frame structure</w:t>
      </w:r>
      <w:r w:rsidR="005119A0">
        <w:rPr>
          <w:rFonts w:eastAsia="MS Mincho"/>
          <w:lang w:eastAsia="ja-JP"/>
        </w:rPr>
        <w:t xml:space="preserve"> type</w:t>
      </w:r>
      <w:r w:rsidR="008D68FB">
        <w:rPr>
          <w:rFonts w:eastAsia="MS Mincho"/>
          <w:lang w:eastAsia="ja-JP"/>
        </w:rPr>
        <w:t xml:space="preserve"> 1)</w:t>
      </w:r>
      <w:r>
        <w:rPr>
          <w:rFonts w:eastAsia="MS Mincho"/>
          <w:lang w:eastAsia="ja-JP"/>
        </w:rPr>
        <w:t xml:space="preserve"> to extend the cell radius</w:t>
      </w:r>
      <w:bookmarkStart w:id="3" w:name="_Ref129681832"/>
      <w:r>
        <w:rPr>
          <w:rFonts w:eastAsia="MS Mincho"/>
          <w:lang w:eastAsia="ja-JP"/>
        </w:rPr>
        <w:t xml:space="preserve"> to larger than 100km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8D68FB">
        <w:rPr>
          <w:rFonts w:eastAsiaTheme="minorEastAsia"/>
          <w:lang w:eastAsia="zh-CN"/>
        </w:rPr>
        <w:t>And NPRACH format 0, 0-a, 1, 1-a and 2 are introduced for TDD (i.e. frame structure</w:t>
      </w:r>
      <w:r w:rsidR="005119A0">
        <w:rPr>
          <w:rFonts w:eastAsiaTheme="minorEastAsia"/>
          <w:lang w:eastAsia="zh-CN"/>
        </w:rPr>
        <w:t xml:space="preserve"> type</w:t>
      </w:r>
      <w:r w:rsidR="008D68FB">
        <w:rPr>
          <w:rFonts w:eastAsiaTheme="minorEastAsia"/>
          <w:lang w:eastAsia="zh-CN"/>
        </w:rPr>
        <w:t xml:space="preserve"> 2)</w:t>
      </w:r>
      <w:r w:rsidR="008D68F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 random ac</w:t>
      </w:r>
      <w:r w:rsidR="008D68FB">
        <w:rPr>
          <w:rFonts w:eastAsiaTheme="minorEastAsia"/>
          <w:lang w:eastAsia="zh-CN"/>
        </w:rPr>
        <w:t>cess parameters are shown below</w:t>
      </w:r>
      <w:r w:rsidR="008D68FB">
        <w:rPr>
          <w:rFonts w:eastAsiaTheme="minorEastAsia" w:hint="eastAsia"/>
          <w:lang w:eastAsia="zh-CN"/>
        </w:rPr>
        <w:t xml:space="preserve">, </w:t>
      </w:r>
      <w:r w:rsidR="008D68FB">
        <w:rPr>
          <w:rFonts w:eastAsiaTheme="minorEastAsia"/>
          <w:lang w:eastAsia="zh-CN"/>
        </w:rPr>
        <w:t xml:space="preserve">where </w:t>
      </w:r>
      <w:r w:rsidR="008D68FB" w:rsidRPr="005E0144">
        <w:rPr>
          <w:position w:val="-10"/>
        </w:rPr>
        <w:object w:dxaOrig="480" w:dyaOrig="300" w14:anchorId="7894C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6pt;height:15pt" o:ole="">
            <v:imagedata r:id="rId8" o:title=""/>
          </v:shape>
          <o:OLEObject Type="Embed" ProgID="Equation.3" ShapeID="_x0000_i1025" DrawAspect="Content" ObjectID="_1615383514" r:id="rId9"/>
        </w:object>
      </w:r>
      <w:r w:rsidR="008D68FB">
        <w:t xml:space="preserve"> denotes the subcarrier spacing of random access preamble</w:t>
      </w:r>
      <w:r w:rsidR="008D68FB">
        <w:rPr>
          <w:rFonts w:hint="eastAsia"/>
          <w:lang w:eastAsia="zh-CN"/>
        </w:rPr>
        <w:t>.</w:t>
      </w:r>
    </w:p>
    <w:p w14:paraId="723AF831" w14:textId="77777777" w:rsidR="00CA5678" w:rsidRPr="00CA5678" w:rsidRDefault="00CA5678" w:rsidP="00CA5678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DengXian" w:hAnsi="Arial"/>
          <w:b/>
          <w:sz w:val="20"/>
          <w:szCs w:val="20"/>
          <w:lang w:val="en-GB"/>
        </w:rPr>
      </w:pPr>
      <w:r w:rsidRPr="00CA5678">
        <w:rPr>
          <w:rFonts w:ascii="Arial" w:eastAsia="DengXian" w:hAnsi="Arial"/>
          <w:b/>
          <w:sz w:val="20"/>
          <w:szCs w:val="20"/>
          <w:lang w:val="en-GB"/>
        </w:rPr>
        <w:t>Table 10.1.6.2-1: Random access baseband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2227"/>
        <w:gridCol w:w="2227"/>
      </w:tblGrid>
      <w:tr w:rsidR="00CA5678" w:rsidRPr="00CA5678" w14:paraId="40145A29" w14:textId="77777777" w:rsidTr="00D46782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B50564D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b/>
                <w:sz w:val="18"/>
                <w:szCs w:val="20"/>
                <w:lang w:val="en-GB"/>
              </w:rPr>
              <w:t>Preamble format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40BB465" w14:textId="67D5BAD6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b/>
                <w:noProof/>
                <w:position w:val="-10"/>
                <w:sz w:val="18"/>
                <w:szCs w:val="20"/>
                <w:lang w:val="en-GB" w:eastAsia="en-GB"/>
              </w:rPr>
              <w:drawing>
                <wp:inline distT="0" distB="0" distL="0" distR="0" wp14:anchorId="49FC61A6" wp14:editId="509E66AC">
                  <wp:extent cx="274955" cy="1797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678" w:rsidRPr="00CA5678" w14:paraId="0566535E" w14:textId="77777777" w:rsidTr="00D4678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7D3BE12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412F96F3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b/>
                <w:sz w:val="18"/>
                <w:szCs w:val="20"/>
                <w:lang w:val="en-GB"/>
              </w:rPr>
              <w:t>Frame Structure Type 1</w:t>
            </w:r>
          </w:p>
        </w:tc>
        <w:tc>
          <w:tcPr>
            <w:tcW w:w="0" w:type="auto"/>
            <w:shd w:val="clear" w:color="auto" w:fill="E0E0E0"/>
          </w:tcPr>
          <w:p w14:paraId="59BEBD05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b/>
                <w:sz w:val="18"/>
                <w:szCs w:val="20"/>
                <w:lang w:val="en-GB"/>
              </w:rPr>
              <w:t>Frame Structure Type 2</w:t>
            </w:r>
          </w:p>
        </w:tc>
      </w:tr>
      <w:tr w:rsidR="00CA5678" w:rsidRPr="00CA5678" w14:paraId="0531A61A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98FBDD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0, 1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032866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3.75 kHz</w:t>
            </w:r>
          </w:p>
        </w:tc>
      </w:tr>
      <w:tr w:rsidR="00CA5678" w:rsidRPr="00CA5678" w14:paraId="788D1F09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BDED24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0-a, 1-a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F52AB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01536D1A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3.75 kHz</w:t>
            </w:r>
          </w:p>
        </w:tc>
      </w:tr>
      <w:tr w:rsidR="00CA5678" w:rsidRPr="00CA5678" w14:paraId="7E37B68B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EC9CFF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FCA44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1.25 kHz</w:t>
            </w:r>
          </w:p>
        </w:tc>
        <w:tc>
          <w:tcPr>
            <w:tcW w:w="0" w:type="auto"/>
          </w:tcPr>
          <w:p w14:paraId="780F4E31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DengXian" w:hAnsi="Arial"/>
                <w:sz w:val="18"/>
                <w:szCs w:val="20"/>
                <w:lang w:val="en-GB"/>
              </w:rPr>
              <w:t>3.75 kHz</w:t>
            </w:r>
          </w:p>
        </w:tc>
      </w:tr>
    </w:tbl>
    <w:p w14:paraId="013DDF90" w14:textId="0012B022" w:rsidR="00010C0D" w:rsidRPr="00147A68" w:rsidRDefault="00010C0D" w:rsidP="00010C0D">
      <w:pPr>
        <w:rPr>
          <w:b/>
          <w:lang w:eastAsia="zh-CN"/>
        </w:rPr>
      </w:pPr>
      <w:r>
        <w:rPr>
          <w:b/>
        </w:rPr>
        <w:t>Observation</w:t>
      </w:r>
      <w:r w:rsidRPr="00B44B86">
        <w:rPr>
          <w:b/>
        </w:rPr>
        <w:t xml:space="preserve"> 1</w:t>
      </w:r>
      <w:r w:rsidRPr="00580A94">
        <w:rPr>
          <w:b/>
        </w:rPr>
        <w:t>:</w:t>
      </w:r>
      <w:r>
        <w:rPr>
          <w:b/>
        </w:rPr>
        <w:t xml:space="preserve"> </w:t>
      </w:r>
      <w:r w:rsidR="00953783">
        <w:rPr>
          <w:b/>
        </w:rPr>
        <w:t>For NB-IoT FDD, the subcarrier spacing of NPRACH format 2 is 1</w:t>
      </w:r>
      <w:r w:rsidR="00953783">
        <w:rPr>
          <w:rFonts w:hint="eastAsia"/>
          <w:b/>
          <w:lang w:eastAsia="zh-CN"/>
        </w:rPr>
        <w:t>/3</w:t>
      </w:r>
      <w:r w:rsidR="005A3D26">
        <w:rPr>
          <w:b/>
          <w:lang w:eastAsia="zh-CN"/>
        </w:rPr>
        <w:t xml:space="preserve"> of other NPRACH formats</w:t>
      </w:r>
      <w:r w:rsidR="005A3D26">
        <w:rPr>
          <w:rFonts w:hint="eastAsia"/>
          <w:b/>
          <w:lang w:eastAsia="zh-CN"/>
        </w:rPr>
        <w:t>.</w:t>
      </w:r>
      <w:r w:rsidR="00953783">
        <w:rPr>
          <w:rFonts w:hint="eastAsia"/>
          <w:b/>
          <w:lang w:eastAsia="zh-CN"/>
        </w:rPr>
        <w:t xml:space="preserve"> </w:t>
      </w:r>
    </w:p>
    <w:p w14:paraId="6F667DFE" w14:textId="522ACCFD" w:rsidR="00CA5678" w:rsidRPr="00010C0D" w:rsidRDefault="005A3D26" w:rsidP="00BE3BEE">
      <w:pPr>
        <w:rPr>
          <w:rFonts w:eastAsia="MS Mincho"/>
          <w:lang w:eastAsia="ja-JP"/>
        </w:rPr>
      </w:pPr>
      <w:r>
        <w:rPr>
          <w:b/>
        </w:rPr>
        <w:t>Observation 2</w:t>
      </w:r>
      <w:r w:rsidRPr="00580A94">
        <w:rPr>
          <w:b/>
        </w:rPr>
        <w:t>:</w:t>
      </w:r>
      <w:r>
        <w:rPr>
          <w:b/>
        </w:rPr>
        <w:t xml:space="preserve"> For NB-IoT TDD, the subcarrier spacing of NPRACH format 2 is same as</w:t>
      </w:r>
      <w:r>
        <w:rPr>
          <w:b/>
          <w:lang w:eastAsia="zh-CN"/>
        </w:rPr>
        <w:t xml:space="preserve"> other NPRACH formats</w:t>
      </w:r>
      <w:r>
        <w:rPr>
          <w:rFonts w:hint="eastAsia"/>
          <w:b/>
          <w:lang w:eastAsia="zh-CN"/>
        </w:rPr>
        <w:t>.</w:t>
      </w:r>
    </w:p>
    <w:p w14:paraId="060F5BF5" w14:textId="4EE212CE" w:rsidR="006A1F38" w:rsidRDefault="00CA5678" w:rsidP="006A1F38">
      <w:pPr>
        <w:pStyle w:val="Heading1"/>
        <w:tabs>
          <w:tab w:val="clear" w:pos="432"/>
        </w:tabs>
      </w:pPr>
      <w:r>
        <w:t>Issue description</w:t>
      </w:r>
    </w:p>
    <w:p w14:paraId="4010C47E" w14:textId="33758E1A" w:rsidR="00B618D5" w:rsidRPr="000012BF" w:rsidRDefault="005A3D26" w:rsidP="00B618D5">
      <w:pPr>
        <w:rPr>
          <w:lang w:eastAsia="zh-CN"/>
        </w:rPr>
      </w:pPr>
      <w:r>
        <w:rPr>
          <w:lang w:eastAsia="zh-CN"/>
        </w:rPr>
        <w:t xml:space="preserve">Uplink transmission is power limited. </w:t>
      </w:r>
      <w:r w:rsidR="00C34B68">
        <w:rPr>
          <w:lang w:eastAsia="zh-CN"/>
        </w:rPr>
        <w:t xml:space="preserve">For </w:t>
      </w:r>
      <w:r w:rsidR="00C34B68">
        <w:rPr>
          <w:rFonts w:hint="eastAsia"/>
          <w:lang w:eastAsia="zh-CN"/>
        </w:rPr>
        <w:t>NB-I</w:t>
      </w:r>
      <w:r w:rsidR="00C34B68">
        <w:rPr>
          <w:lang w:eastAsia="zh-CN"/>
        </w:rPr>
        <w:t>oT FDD</w:t>
      </w:r>
      <w:r w:rsidR="00C34B68">
        <w:rPr>
          <w:rFonts w:hint="eastAsia"/>
          <w:lang w:eastAsia="zh-CN"/>
        </w:rPr>
        <w:t>, NPRACH format 2 with narrow</w:t>
      </w:r>
      <w:r w:rsidR="00C34B68">
        <w:rPr>
          <w:lang w:eastAsia="zh-CN"/>
        </w:rPr>
        <w:t>er</w:t>
      </w:r>
      <w:r w:rsidR="00C34B68">
        <w:rPr>
          <w:rFonts w:hint="eastAsia"/>
          <w:lang w:eastAsia="zh-CN"/>
        </w:rPr>
        <w:t xml:space="preserve"> subcarrier spacing has a higher </w:t>
      </w:r>
      <w:r w:rsidR="00C34B68">
        <w:rPr>
          <w:lang w:eastAsia="zh-CN"/>
        </w:rPr>
        <w:t>PSD than other NPRACH formats</w:t>
      </w:r>
      <w:r w:rsidR="00C34B68">
        <w:rPr>
          <w:rFonts w:hint="eastAsia"/>
          <w:lang w:eastAsia="zh-CN"/>
        </w:rPr>
        <w:t>.</w:t>
      </w:r>
      <w:r w:rsidR="00C34B68">
        <w:rPr>
          <w:lang w:eastAsia="zh-CN"/>
        </w:rPr>
        <w:t xml:space="preserve"> </w:t>
      </w:r>
      <w:r w:rsidR="004E0BEB">
        <w:rPr>
          <w:lang w:eastAsia="zh-CN"/>
        </w:rPr>
        <w:t xml:space="preserve">SR reuses NPRACH signal design. </w:t>
      </w:r>
      <w:r w:rsidR="000012BF">
        <w:rPr>
          <w:lang w:eastAsia="zh-CN"/>
        </w:rPr>
        <w:t xml:space="preserve">As show in Annex A, </w:t>
      </w:r>
      <w:r w:rsidR="004E0BEB">
        <w:rPr>
          <w:rFonts w:hint="eastAsia"/>
          <w:lang w:eastAsia="zh-CN"/>
        </w:rPr>
        <w:t>the subcarrier spacing</w:t>
      </w:r>
      <w:r w:rsidR="004E0BEB">
        <w:rPr>
          <w:lang w:eastAsia="zh-CN"/>
        </w:rPr>
        <w:t xml:space="preserve"> difference</w:t>
      </w:r>
      <w:r w:rsidR="004E0BEB">
        <w:rPr>
          <w:rFonts w:hint="eastAsia"/>
          <w:lang w:eastAsia="zh-CN"/>
        </w:rPr>
        <w:t xml:space="preserve"> of NPRACH format 2</w:t>
      </w:r>
      <w:r w:rsidR="00957F94">
        <w:rPr>
          <w:rFonts w:hint="eastAsia"/>
          <w:lang w:eastAsia="zh-CN"/>
        </w:rPr>
        <w:t xml:space="preserve"> is considered</w:t>
      </w:r>
      <w:r w:rsidR="000012BF">
        <w:rPr>
          <w:lang w:eastAsia="zh-CN"/>
        </w:rPr>
        <w:t xml:space="preserve"> in SR power control</w:t>
      </w:r>
      <w:r w:rsidR="00957F94">
        <w:rPr>
          <w:rFonts w:hint="eastAsia"/>
          <w:lang w:eastAsia="zh-CN"/>
        </w:rPr>
        <w:t>.</w:t>
      </w:r>
      <w:r w:rsidR="004E0BEB">
        <w:rPr>
          <w:lang w:eastAsia="zh-CN"/>
        </w:rPr>
        <w:t xml:space="preserve"> </w:t>
      </w:r>
      <w:r w:rsidR="004E0BEB" w:rsidRPr="004E0BEB">
        <w:rPr>
          <w:rFonts w:eastAsia="Times New Roman"/>
          <w:position w:val="-14"/>
          <w:sz w:val="20"/>
          <w:szCs w:val="20"/>
          <w:lang w:val="en-GB" w:eastAsia="en-GB"/>
        </w:rPr>
        <w:object w:dxaOrig="840" w:dyaOrig="380" w14:anchorId="5E6BEE1B">
          <v:shape id="_x0000_i1026" type="#_x0000_t75" style="width:43.8pt;height:21.9pt" o:ole="">
            <v:imagedata r:id="rId11" o:title=""/>
          </v:shape>
          <o:OLEObject Type="Embed" ProgID="Equation.DSMT4" ShapeID="_x0000_i1026" DrawAspect="Content" ObjectID="_1615383515" r:id="rId12"/>
        </w:object>
      </w:r>
      <w:r w:rsidR="004E0BEB">
        <w:rPr>
          <w:lang w:eastAsia="zh-CN"/>
        </w:rPr>
        <w:t xml:space="preserve"> is a factor </w:t>
      </w:r>
      <w:r w:rsidR="00B618D5">
        <w:rPr>
          <w:lang w:eastAsia="zh-CN"/>
        </w:rPr>
        <w:t xml:space="preserve">to reflect </w:t>
      </w:r>
      <w:r w:rsidR="00B618D5">
        <w:rPr>
          <w:rFonts w:hint="eastAsia"/>
          <w:lang w:eastAsia="zh-CN"/>
        </w:rPr>
        <w:t>the difference</w:t>
      </w:r>
      <w:r w:rsidR="004E0BEB">
        <w:rPr>
          <w:rFonts w:hint="eastAsia"/>
          <w:lang w:eastAsia="zh-CN"/>
        </w:rPr>
        <w:t>.</w:t>
      </w:r>
    </w:p>
    <w:p w14:paraId="2E833AAB" w14:textId="7D4B7DD3" w:rsidR="00B618D5" w:rsidRPr="00147A68" w:rsidRDefault="00B618D5" w:rsidP="00B618D5">
      <w:pPr>
        <w:rPr>
          <w:b/>
          <w:lang w:eastAsia="zh-CN"/>
        </w:rPr>
      </w:pPr>
      <w:r>
        <w:rPr>
          <w:b/>
        </w:rPr>
        <w:t>Observation 3</w:t>
      </w:r>
      <w:r w:rsidRPr="00580A94">
        <w:rPr>
          <w:b/>
        </w:rPr>
        <w:t>:</w:t>
      </w:r>
      <w:r>
        <w:rPr>
          <w:b/>
        </w:rPr>
        <w:t xml:space="preserve"> For NB-IoT FDD, SR reuses NPRACH signal. The subcarrier spacing difference of NPRACH format 2 is considered in SR power control formula</w:t>
      </w:r>
      <w:r>
        <w:rPr>
          <w:rFonts w:hint="eastAsia"/>
          <w:b/>
          <w:lang w:eastAsia="zh-CN"/>
        </w:rPr>
        <w:t xml:space="preserve">. </w:t>
      </w:r>
    </w:p>
    <w:p w14:paraId="50F95635" w14:textId="15DF6D21" w:rsidR="004B0F27" w:rsidRDefault="004B0F27" w:rsidP="00B9444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transmission power of </w:t>
      </w:r>
      <w:r>
        <w:rPr>
          <w:rFonts w:hint="eastAsia"/>
          <w:lang w:eastAsia="zh-CN"/>
        </w:rPr>
        <w:t xml:space="preserve">random access preamble </w:t>
      </w:r>
      <w:r>
        <w:rPr>
          <w:lang w:eastAsia="zh-CN"/>
        </w:rPr>
        <w:t>is captured in TS 36.213. Corresponding descriptions are s</w:t>
      </w:r>
      <w:r w:rsidR="000012BF">
        <w:rPr>
          <w:lang w:eastAsia="zh-CN"/>
        </w:rPr>
        <w:t>hown in Annex B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parameter </w:t>
      </w:r>
      <w:r w:rsidRPr="004B0F27">
        <w:rPr>
          <w:lang w:eastAsia="zh-CN"/>
        </w:rPr>
        <w:t>NARROWBAND_PREAMBLE_RECEIVED_TARGET_POWER</w:t>
      </w:r>
      <w:r>
        <w:rPr>
          <w:lang w:eastAsia="zh-CN"/>
        </w:rPr>
        <w:t xml:space="preserve"> is given by MAC layer</w:t>
      </w:r>
      <w:r w:rsidR="000012BF">
        <w:rPr>
          <w:rFonts w:hint="eastAsia"/>
          <w:lang w:eastAsia="zh-CN"/>
        </w:rPr>
        <w:t xml:space="preserve">, i.e. </w:t>
      </w:r>
      <w:r w:rsidR="000012BF">
        <w:rPr>
          <w:lang w:eastAsia="zh-CN"/>
        </w:rPr>
        <w:t>TS 36.321. Corresponding descriptions are shown</w:t>
      </w:r>
      <w:r w:rsidR="00850B5B" w:rsidRPr="00850B5B">
        <w:rPr>
          <w:lang w:eastAsia="zh-CN"/>
        </w:rPr>
        <w:t xml:space="preserve"> </w:t>
      </w:r>
      <w:r w:rsidR="00850B5B">
        <w:rPr>
          <w:lang w:eastAsia="zh-CN"/>
        </w:rPr>
        <w:t>in Annex C</w:t>
      </w:r>
      <w:r w:rsidR="000012BF">
        <w:rPr>
          <w:lang w:eastAsia="zh-CN"/>
        </w:rPr>
        <w:t>. In the formula for</w:t>
      </w:r>
      <w:r w:rsidR="000012BF" w:rsidRPr="000012BF">
        <w:rPr>
          <w:lang w:eastAsia="zh-CN"/>
        </w:rPr>
        <w:t xml:space="preserve"> PREAMBLE_RECEIVED_TARGET_POWER</w:t>
      </w:r>
      <w:r w:rsidR="000012BF">
        <w:rPr>
          <w:lang w:eastAsia="zh-CN"/>
        </w:rPr>
        <w:t xml:space="preserve">, the parameters </w:t>
      </w:r>
      <w:r w:rsidR="000012BF" w:rsidRPr="000012BF">
        <w:rPr>
          <w:i/>
          <w:lang w:eastAsia="zh-CN"/>
        </w:rPr>
        <w:t>preambleInitialReceivedTargetPower</w:t>
      </w:r>
      <w:r w:rsidR="000012BF" w:rsidRPr="000012BF">
        <w:rPr>
          <w:lang w:eastAsia="zh-CN"/>
        </w:rPr>
        <w:t xml:space="preserve"> </w:t>
      </w:r>
      <w:r w:rsidR="000012BF">
        <w:rPr>
          <w:lang w:eastAsia="zh-CN"/>
        </w:rPr>
        <w:t xml:space="preserve">and </w:t>
      </w:r>
      <w:r w:rsidR="000012BF" w:rsidRPr="000012BF">
        <w:rPr>
          <w:i/>
          <w:lang w:eastAsia="zh-CN"/>
        </w:rPr>
        <w:t>powerRampingStep</w:t>
      </w:r>
      <w:r w:rsidR="000012BF" w:rsidRPr="000012BF">
        <w:rPr>
          <w:lang w:eastAsia="zh-CN"/>
        </w:rPr>
        <w:t xml:space="preserve"> </w:t>
      </w:r>
      <w:r w:rsidR="000012BF">
        <w:rPr>
          <w:lang w:eastAsia="zh-CN"/>
        </w:rPr>
        <w:t>are common for all NPRACH formats</w:t>
      </w:r>
      <w:r w:rsidR="000012BF">
        <w:rPr>
          <w:rFonts w:hint="eastAsia"/>
          <w:lang w:eastAsia="zh-CN"/>
        </w:rPr>
        <w:t xml:space="preserve">. </w:t>
      </w:r>
      <w:r w:rsidR="000012BF" w:rsidRPr="000012BF">
        <w:rPr>
          <w:lang w:eastAsia="zh-CN"/>
        </w:rPr>
        <w:t xml:space="preserve">DELTA_PREAMBLE </w:t>
      </w:r>
      <w:r w:rsidR="000012BF">
        <w:rPr>
          <w:lang w:eastAsia="zh-CN"/>
        </w:rPr>
        <w:t xml:space="preserve"> is set to 0.</w:t>
      </w:r>
      <w:r w:rsidR="00850B5B">
        <w:rPr>
          <w:lang w:eastAsia="zh-CN"/>
        </w:rPr>
        <w:t xml:space="preserve"> So in current specification</w:t>
      </w:r>
      <w:r w:rsidR="00850B5B">
        <w:rPr>
          <w:rFonts w:hint="eastAsia"/>
          <w:lang w:eastAsia="zh-CN"/>
        </w:rPr>
        <w:t xml:space="preserve">, </w:t>
      </w:r>
      <w:r w:rsidR="00850B5B">
        <w:rPr>
          <w:lang w:eastAsia="zh-CN"/>
        </w:rPr>
        <w:t xml:space="preserve">the </w:t>
      </w:r>
      <w:r w:rsidR="00850B5B" w:rsidRPr="00850B5B">
        <w:rPr>
          <w:lang w:eastAsia="zh-CN"/>
        </w:rPr>
        <w:t>transmission power of random access preamble</w:t>
      </w:r>
      <w:r w:rsidR="00CF4CD4">
        <w:rPr>
          <w:lang w:eastAsia="zh-CN"/>
        </w:rPr>
        <w:t xml:space="preserve"> does not consider the subcarrier spacing difference </w:t>
      </w:r>
      <w:r w:rsidR="00CF4CD4" w:rsidRPr="00CF4CD4">
        <w:t>of NPRACH format 2</w:t>
      </w:r>
      <w:r w:rsidR="00CF4CD4">
        <w:rPr>
          <w:lang w:eastAsia="zh-CN"/>
        </w:rPr>
        <w:t>.</w:t>
      </w:r>
    </w:p>
    <w:p w14:paraId="6A79C664" w14:textId="6E547D8F" w:rsidR="00B618D5" w:rsidRDefault="000012BF" w:rsidP="00B94446">
      <w:pPr>
        <w:rPr>
          <w:lang w:eastAsia="zh-CN"/>
        </w:rPr>
      </w:pPr>
      <w:r>
        <w:rPr>
          <w:b/>
        </w:rPr>
        <w:t xml:space="preserve">Observation </w:t>
      </w:r>
      <w:r w:rsidR="00CF4CD4">
        <w:rPr>
          <w:b/>
        </w:rPr>
        <w:t>4</w:t>
      </w:r>
      <w:r w:rsidRPr="00580A94">
        <w:rPr>
          <w:b/>
        </w:rPr>
        <w:t>:</w:t>
      </w:r>
      <w:r>
        <w:rPr>
          <w:b/>
        </w:rPr>
        <w:t xml:space="preserve"> For NB-IoT FDD, </w:t>
      </w:r>
      <w:r w:rsidR="00CF4CD4">
        <w:rPr>
          <w:b/>
        </w:rPr>
        <w:t>t</w:t>
      </w:r>
      <w:r>
        <w:rPr>
          <w:b/>
        </w:rPr>
        <w:t xml:space="preserve">he subcarrier spacing difference of NPRACH format 2 is </w:t>
      </w:r>
      <w:r w:rsidR="00CF4CD4">
        <w:rPr>
          <w:b/>
        </w:rPr>
        <w:t xml:space="preserve">not </w:t>
      </w:r>
      <w:r>
        <w:rPr>
          <w:b/>
        </w:rPr>
        <w:t>conside</w:t>
      </w:r>
      <w:r w:rsidR="00CF4CD4">
        <w:rPr>
          <w:b/>
        </w:rPr>
        <w:t>red in random access preamble</w:t>
      </w:r>
      <w:r>
        <w:rPr>
          <w:b/>
        </w:rPr>
        <w:t xml:space="preserve"> power control formula</w:t>
      </w:r>
      <w:r>
        <w:rPr>
          <w:rFonts w:hint="eastAsia"/>
          <w:b/>
          <w:lang w:eastAsia="zh-CN"/>
        </w:rPr>
        <w:t>.</w:t>
      </w:r>
    </w:p>
    <w:p w14:paraId="77C01433" w14:textId="7AB5A3A4" w:rsidR="00CF4CD4" w:rsidRDefault="00CF4CD4" w:rsidP="00CF4CD4">
      <w:pPr>
        <w:pStyle w:val="Heading1"/>
        <w:tabs>
          <w:tab w:val="clear" w:pos="432"/>
        </w:tabs>
      </w:pPr>
      <w:r>
        <w:t>Solution</w:t>
      </w:r>
    </w:p>
    <w:p w14:paraId="3A61CCF6" w14:textId="1905CD2E" w:rsidR="00CF4CD4" w:rsidRDefault="00CF4CD4" w:rsidP="00B94446">
      <w:pPr>
        <w:rPr>
          <w:lang w:eastAsia="zh-CN"/>
        </w:rPr>
      </w:pPr>
      <w:r>
        <w:rPr>
          <w:rFonts w:hint="eastAsia"/>
          <w:lang w:eastAsia="zh-CN"/>
        </w:rPr>
        <w:t xml:space="preserve">Similarly as LTE, a </w:t>
      </w:r>
      <w:r w:rsidRPr="00CF4CD4">
        <w:rPr>
          <w:lang w:eastAsia="zh-CN"/>
        </w:rPr>
        <w:t>DELTA_PREAMBLE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can be introduced for NB-IoT FDD</w:t>
      </w:r>
      <w:r>
        <w:rPr>
          <w:rFonts w:hint="eastAsia"/>
          <w:lang w:eastAsia="zh-CN"/>
        </w:rPr>
        <w:t xml:space="preserve">. </w:t>
      </w:r>
      <w:r w:rsidR="00F27646">
        <w:rPr>
          <w:lang w:eastAsia="zh-CN"/>
        </w:rPr>
        <w:t xml:space="preserve">Although this table is specified in 36.321, RAN2 will need RAN1 guidance to introduce it as shown below. </w:t>
      </w:r>
      <w:r>
        <w:rPr>
          <w:lang w:eastAsia="zh-CN"/>
        </w:rPr>
        <w:t>For NB-IoT TDD</w:t>
      </w:r>
      <w:r>
        <w:rPr>
          <w:rFonts w:hint="eastAsia"/>
          <w:lang w:eastAsia="zh-CN"/>
        </w:rPr>
        <w:t>, all NPRACH formats share the same subcarrier spacing</w:t>
      </w:r>
      <w:r w:rsidR="00F27646">
        <w:rPr>
          <w:lang w:eastAsia="zh-CN"/>
        </w:rPr>
        <w:t>, s</w:t>
      </w:r>
      <w:r>
        <w:rPr>
          <w:lang w:eastAsia="zh-CN"/>
        </w:rPr>
        <w:t xml:space="preserve">o </w:t>
      </w:r>
      <w:r w:rsidRPr="00CF4CD4">
        <w:rPr>
          <w:lang w:eastAsia="zh-CN"/>
        </w:rPr>
        <w:t>DELTA_PREAMBLE</w:t>
      </w:r>
      <w:r w:rsidR="00C123F3">
        <w:rPr>
          <w:lang w:eastAsia="zh-CN"/>
        </w:rPr>
        <w:t xml:space="preserve"> is still set to 0</w:t>
      </w:r>
      <w:r w:rsidR="00F27646">
        <w:rPr>
          <w:lang w:eastAsia="zh-CN"/>
        </w:rPr>
        <w:t>, while for FDD NPRACH format 2, DELTA_PREAMBLE corrects for the reduced subcarrier spacing</w:t>
      </w:r>
      <w:r w:rsidR="00C123F3">
        <w:rPr>
          <w:lang w:eastAsia="zh-CN"/>
        </w:rPr>
        <w:t>.</w:t>
      </w:r>
    </w:p>
    <w:p w14:paraId="0CD53F0F" w14:textId="77777777" w:rsidR="00CF4CD4" w:rsidRDefault="00CF4CD4" w:rsidP="00B94446">
      <w:pPr>
        <w:rPr>
          <w:lang w:eastAsia="zh-CN"/>
        </w:rPr>
      </w:pPr>
    </w:p>
    <w:p w14:paraId="1D7AEF4D" w14:textId="0F78CD8F" w:rsidR="00C123F3" w:rsidRPr="00C123F3" w:rsidRDefault="00CF4CD4" w:rsidP="00C123F3">
      <w:pPr>
        <w:rPr>
          <w:b/>
          <w:lang w:eastAsia="zh-CN"/>
        </w:rPr>
      </w:pPr>
      <w:r>
        <w:rPr>
          <w:b/>
        </w:rPr>
        <w:t>Proposal 1</w:t>
      </w:r>
      <w:r w:rsidRPr="00580A94">
        <w:rPr>
          <w:b/>
        </w:rPr>
        <w:t>:</w:t>
      </w:r>
      <w:r w:rsidR="00C123F3">
        <w:rPr>
          <w:b/>
        </w:rPr>
        <w:t xml:space="preserve"> </w:t>
      </w:r>
      <w:r w:rsidR="00BA71E3">
        <w:rPr>
          <w:b/>
        </w:rPr>
        <w:t>Request RAN2 to introduce</w:t>
      </w:r>
      <w:r w:rsidR="00BA71E3" w:rsidRPr="00C123F3">
        <w:rPr>
          <w:b/>
        </w:rPr>
        <w:t xml:space="preserve"> </w:t>
      </w:r>
      <w:r w:rsidR="00C123F3" w:rsidRPr="00C123F3">
        <w:rPr>
          <w:b/>
        </w:rPr>
        <w:t>the following</w:t>
      </w:r>
      <w:r w:rsidRPr="00C123F3">
        <w:rPr>
          <w:b/>
        </w:rPr>
        <w:t xml:space="preserve"> </w:t>
      </w:r>
      <w:r w:rsidRPr="00C123F3">
        <w:rPr>
          <w:b/>
          <w:lang w:eastAsia="zh-CN"/>
        </w:rPr>
        <w:t xml:space="preserve">DELTA_PREAMBLE </w:t>
      </w:r>
      <w:r w:rsidRPr="00C123F3">
        <w:rPr>
          <w:rFonts w:hint="eastAsia"/>
          <w:b/>
          <w:lang w:eastAsia="zh-CN"/>
        </w:rPr>
        <w:t>table</w:t>
      </w:r>
      <w:r w:rsidRPr="00C123F3">
        <w:rPr>
          <w:b/>
          <w:lang w:eastAsia="zh-CN"/>
        </w:rPr>
        <w:t xml:space="preserve"> for NB-IoT</w:t>
      </w:r>
      <w:r w:rsidR="00C123F3">
        <w:rPr>
          <w:b/>
          <w:lang w:eastAsia="zh-CN"/>
        </w:rPr>
        <w:t xml:space="preserve"> FDD</w:t>
      </w:r>
      <w:r w:rsidRPr="00C123F3">
        <w:rPr>
          <w:rFonts w:hint="eastAsia"/>
          <w:b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552"/>
      </w:tblGrid>
      <w:tr w:rsidR="00C123F3" w:rsidRPr="00910760" w14:paraId="6508E3F0" w14:textId="77777777" w:rsidTr="00D46782">
        <w:trPr>
          <w:jc w:val="center"/>
        </w:trPr>
        <w:tc>
          <w:tcPr>
            <w:tcW w:w="2369" w:type="dxa"/>
          </w:tcPr>
          <w:p w14:paraId="103B1E50" w14:textId="77777777" w:rsidR="00C123F3" w:rsidRPr="00FE18B6" w:rsidRDefault="00C123F3" w:rsidP="00D46782">
            <w:pPr>
              <w:pStyle w:val="TAH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Preamble Format</w:t>
            </w:r>
          </w:p>
        </w:tc>
        <w:tc>
          <w:tcPr>
            <w:tcW w:w="2552" w:type="dxa"/>
          </w:tcPr>
          <w:p w14:paraId="4706A586" w14:textId="77777777" w:rsidR="00C123F3" w:rsidRPr="00FE18B6" w:rsidRDefault="00C123F3" w:rsidP="00D46782">
            <w:pPr>
              <w:pStyle w:val="TAH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DELTA_PREAMBLE value</w:t>
            </w:r>
          </w:p>
        </w:tc>
      </w:tr>
      <w:tr w:rsidR="00C123F3" w:rsidRPr="00910760" w14:paraId="772EFD28" w14:textId="77777777" w:rsidTr="00D46782">
        <w:trPr>
          <w:jc w:val="center"/>
        </w:trPr>
        <w:tc>
          <w:tcPr>
            <w:tcW w:w="2369" w:type="dxa"/>
          </w:tcPr>
          <w:p w14:paraId="211D5B5C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</w:t>
            </w:r>
          </w:p>
        </w:tc>
        <w:tc>
          <w:tcPr>
            <w:tcW w:w="2552" w:type="dxa"/>
          </w:tcPr>
          <w:p w14:paraId="7E46A4D8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 dB</w:t>
            </w:r>
          </w:p>
        </w:tc>
      </w:tr>
      <w:tr w:rsidR="00C123F3" w:rsidRPr="00910760" w14:paraId="27777F1C" w14:textId="77777777" w:rsidTr="00D46782">
        <w:trPr>
          <w:jc w:val="center"/>
        </w:trPr>
        <w:tc>
          <w:tcPr>
            <w:tcW w:w="2369" w:type="dxa"/>
          </w:tcPr>
          <w:p w14:paraId="60B2F020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1</w:t>
            </w:r>
          </w:p>
        </w:tc>
        <w:tc>
          <w:tcPr>
            <w:tcW w:w="2552" w:type="dxa"/>
          </w:tcPr>
          <w:p w14:paraId="4BB2DA8F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 dB</w:t>
            </w:r>
          </w:p>
        </w:tc>
      </w:tr>
      <w:tr w:rsidR="00C123F3" w:rsidRPr="00910760" w14:paraId="3650AAF1" w14:textId="77777777" w:rsidTr="00D46782">
        <w:trPr>
          <w:jc w:val="center"/>
        </w:trPr>
        <w:tc>
          <w:tcPr>
            <w:tcW w:w="2369" w:type="dxa"/>
          </w:tcPr>
          <w:p w14:paraId="2E5422E0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2</w:t>
            </w:r>
          </w:p>
        </w:tc>
        <w:tc>
          <w:tcPr>
            <w:tcW w:w="2552" w:type="dxa"/>
          </w:tcPr>
          <w:p w14:paraId="6CCAACB6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10*log10(1/3)</w:t>
            </w:r>
            <w:r w:rsidRPr="00FE18B6">
              <w:rPr>
                <w:noProof/>
                <w:lang w:eastAsia="ko-KR"/>
              </w:rPr>
              <w:t xml:space="preserve"> dB</w:t>
            </w:r>
          </w:p>
        </w:tc>
      </w:tr>
    </w:tbl>
    <w:p w14:paraId="1322EC1B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C8737E" w14:textId="460DFC30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 xml:space="preserve">In this contribution, </w:t>
      </w:r>
      <w:r w:rsidR="00C123F3">
        <w:rPr>
          <w:kern w:val="2"/>
          <w:lang w:val="en-GB" w:eastAsia="zh-CN"/>
        </w:rPr>
        <w:t>we point out the issue on random access preamble power control and provide the solutions. The following observations and proposals are made.</w:t>
      </w:r>
    </w:p>
    <w:p w14:paraId="454465D5" w14:textId="77777777" w:rsidR="00C123F3" w:rsidRPr="00147A68" w:rsidRDefault="00C123F3" w:rsidP="00C123F3">
      <w:pPr>
        <w:rPr>
          <w:b/>
          <w:lang w:eastAsia="zh-CN"/>
        </w:rPr>
      </w:pPr>
      <w:r>
        <w:rPr>
          <w:b/>
        </w:rPr>
        <w:t>Observation</w:t>
      </w:r>
      <w:r w:rsidRPr="00B44B86">
        <w:rPr>
          <w:b/>
        </w:rPr>
        <w:t xml:space="preserve"> 1</w:t>
      </w:r>
      <w:r w:rsidRPr="00580A94">
        <w:rPr>
          <w:b/>
        </w:rPr>
        <w:t>:</w:t>
      </w:r>
      <w:r>
        <w:rPr>
          <w:b/>
        </w:rPr>
        <w:t xml:space="preserve"> For NB-IoT FDD, the subcarrier spacing of NPRACH format 2 is 1</w:t>
      </w:r>
      <w:r>
        <w:rPr>
          <w:rFonts w:hint="eastAsia"/>
          <w:b/>
          <w:lang w:eastAsia="zh-CN"/>
        </w:rPr>
        <w:t>/3</w:t>
      </w:r>
      <w:r>
        <w:rPr>
          <w:b/>
          <w:lang w:eastAsia="zh-CN"/>
        </w:rPr>
        <w:t xml:space="preserve"> of other NPRACH formats</w:t>
      </w:r>
      <w:r>
        <w:rPr>
          <w:rFonts w:hint="eastAsia"/>
          <w:b/>
          <w:lang w:eastAsia="zh-CN"/>
        </w:rPr>
        <w:t xml:space="preserve">. </w:t>
      </w:r>
    </w:p>
    <w:p w14:paraId="6C0376BD" w14:textId="77777777" w:rsidR="00C123F3" w:rsidRPr="00010C0D" w:rsidRDefault="00C123F3" w:rsidP="00C123F3">
      <w:pPr>
        <w:rPr>
          <w:rFonts w:eastAsia="MS Mincho"/>
          <w:lang w:eastAsia="ja-JP"/>
        </w:rPr>
      </w:pPr>
      <w:r>
        <w:rPr>
          <w:b/>
        </w:rPr>
        <w:t>Observation 2</w:t>
      </w:r>
      <w:r w:rsidRPr="00580A94">
        <w:rPr>
          <w:b/>
        </w:rPr>
        <w:t>:</w:t>
      </w:r>
      <w:r>
        <w:rPr>
          <w:b/>
        </w:rPr>
        <w:t xml:space="preserve"> For NB-IoT TDD, the subcarrier spacing of NPRACH format 2 is same as</w:t>
      </w:r>
      <w:r>
        <w:rPr>
          <w:b/>
          <w:lang w:eastAsia="zh-CN"/>
        </w:rPr>
        <w:t xml:space="preserve"> other NPRACH formats</w:t>
      </w:r>
      <w:r>
        <w:rPr>
          <w:rFonts w:hint="eastAsia"/>
          <w:b/>
          <w:lang w:eastAsia="zh-CN"/>
        </w:rPr>
        <w:t>.</w:t>
      </w:r>
    </w:p>
    <w:p w14:paraId="02889C28" w14:textId="77777777" w:rsidR="00C123F3" w:rsidRPr="00147A68" w:rsidRDefault="00C123F3" w:rsidP="00C123F3">
      <w:pPr>
        <w:rPr>
          <w:b/>
          <w:lang w:eastAsia="zh-CN"/>
        </w:rPr>
      </w:pPr>
      <w:r>
        <w:rPr>
          <w:b/>
        </w:rPr>
        <w:t>Observation 3</w:t>
      </w:r>
      <w:r w:rsidRPr="00580A94">
        <w:rPr>
          <w:b/>
        </w:rPr>
        <w:t>:</w:t>
      </w:r>
      <w:r>
        <w:rPr>
          <w:b/>
        </w:rPr>
        <w:t xml:space="preserve"> For NB-IoT FDD, SR reuses NPRACH signal. The subcarrier spacing difference of NPRACH format 2 is considered in SR power control formula</w:t>
      </w:r>
      <w:r>
        <w:rPr>
          <w:rFonts w:hint="eastAsia"/>
          <w:b/>
          <w:lang w:eastAsia="zh-CN"/>
        </w:rPr>
        <w:t xml:space="preserve">. </w:t>
      </w:r>
    </w:p>
    <w:p w14:paraId="7364A7E4" w14:textId="77777777" w:rsidR="00C123F3" w:rsidRDefault="00C123F3" w:rsidP="00C123F3">
      <w:pPr>
        <w:rPr>
          <w:lang w:eastAsia="zh-CN"/>
        </w:rPr>
      </w:pPr>
      <w:r>
        <w:rPr>
          <w:b/>
        </w:rPr>
        <w:t>Observation 4</w:t>
      </w:r>
      <w:r w:rsidRPr="00580A94">
        <w:rPr>
          <w:b/>
        </w:rPr>
        <w:t>:</w:t>
      </w:r>
      <w:r>
        <w:rPr>
          <w:b/>
        </w:rPr>
        <w:t xml:space="preserve"> For NB-IoT FDD, the subcarrier spacing difference of NPRACH format 2 is not considered in random access preamble power control formula</w:t>
      </w:r>
      <w:r>
        <w:rPr>
          <w:rFonts w:hint="eastAsia"/>
          <w:b/>
          <w:lang w:eastAsia="zh-CN"/>
        </w:rPr>
        <w:t>.</w:t>
      </w:r>
    </w:p>
    <w:p w14:paraId="21412CBE" w14:textId="4A3ED157" w:rsidR="00C123F3" w:rsidRPr="00C123F3" w:rsidRDefault="00C123F3" w:rsidP="00C123F3">
      <w:pPr>
        <w:rPr>
          <w:b/>
          <w:lang w:eastAsia="zh-CN"/>
        </w:rPr>
      </w:pPr>
      <w:r>
        <w:rPr>
          <w:b/>
        </w:rPr>
        <w:t>Proposal 1</w:t>
      </w:r>
      <w:r w:rsidRPr="00580A94">
        <w:rPr>
          <w:b/>
        </w:rPr>
        <w:t>:</w:t>
      </w:r>
      <w:r>
        <w:rPr>
          <w:b/>
        </w:rPr>
        <w:t xml:space="preserve"> </w:t>
      </w:r>
      <w:r w:rsidR="00BA71E3">
        <w:rPr>
          <w:b/>
        </w:rPr>
        <w:t>Request RAN2 to introduce</w:t>
      </w:r>
      <w:r w:rsidRPr="00C123F3">
        <w:rPr>
          <w:b/>
        </w:rPr>
        <w:t xml:space="preserve"> the following </w:t>
      </w:r>
      <w:r w:rsidRPr="00C123F3">
        <w:rPr>
          <w:b/>
          <w:lang w:eastAsia="zh-CN"/>
        </w:rPr>
        <w:t xml:space="preserve">DELTA_PREAMBLE </w:t>
      </w:r>
      <w:r w:rsidRPr="00C123F3">
        <w:rPr>
          <w:rFonts w:hint="eastAsia"/>
          <w:b/>
          <w:lang w:eastAsia="zh-CN"/>
        </w:rPr>
        <w:t>table</w:t>
      </w:r>
      <w:r w:rsidRPr="00C123F3">
        <w:rPr>
          <w:b/>
          <w:lang w:eastAsia="zh-CN"/>
        </w:rPr>
        <w:t xml:space="preserve"> for NB-IoT</w:t>
      </w:r>
      <w:r>
        <w:rPr>
          <w:b/>
          <w:lang w:eastAsia="zh-CN"/>
        </w:rPr>
        <w:t xml:space="preserve"> FDD</w:t>
      </w:r>
      <w:r w:rsidRPr="00C123F3">
        <w:rPr>
          <w:rFonts w:hint="eastAsia"/>
          <w:b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552"/>
      </w:tblGrid>
      <w:tr w:rsidR="00C123F3" w:rsidRPr="00910760" w14:paraId="3A7CE87C" w14:textId="77777777" w:rsidTr="00D46782">
        <w:trPr>
          <w:jc w:val="center"/>
        </w:trPr>
        <w:tc>
          <w:tcPr>
            <w:tcW w:w="2369" w:type="dxa"/>
          </w:tcPr>
          <w:p w14:paraId="5C5E2D38" w14:textId="77777777" w:rsidR="00C123F3" w:rsidRPr="00FE18B6" w:rsidRDefault="00C123F3" w:rsidP="00D46782">
            <w:pPr>
              <w:pStyle w:val="TAH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Preamble Format</w:t>
            </w:r>
          </w:p>
        </w:tc>
        <w:tc>
          <w:tcPr>
            <w:tcW w:w="2552" w:type="dxa"/>
          </w:tcPr>
          <w:p w14:paraId="23F9A007" w14:textId="77777777" w:rsidR="00C123F3" w:rsidRPr="00FE18B6" w:rsidRDefault="00C123F3" w:rsidP="00D46782">
            <w:pPr>
              <w:pStyle w:val="TAH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DELTA_PREAMBLE value</w:t>
            </w:r>
          </w:p>
        </w:tc>
      </w:tr>
      <w:tr w:rsidR="00C123F3" w:rsidRPr="00910760" w14:paraId="5E6FEA9C" w14:textId="77777777" w:rsidTr="00D46782">
        <w:trPr>
          <w:jc w:val="center"/>
        </w:trPr>
        <w:tc>
          <w:tcPr>
            <w:tcW w:w="2369" w:type="dxa"/>
          </w:tcPr>
          <w:p w14:paraId="64EFC2DF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</w:t>
            </w:r>
          </w:p>
        </w:tc>
        <w:tc>
          <w:tcPr>
            <w:tcW w:w="2552" w:type="dxa"/>
          </w:tcPr>
          <w:p w14:paraId="5D13DF71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 dB</w:t>
            </w:r>
          </w:p>
        </w:tc>
      </w:tr>
      <w:tr w:rsidR="00C123F3" w:rsidRPr="00910760" w14:paraId="0ACACA31" w14:textId="77777777" w:rsidTr="00D46782">
        <w:trPr>
          <w:jc w:val="center"/>
        </w:trPr>
        <w:tc>
          <w:tcPr>
            <w:tcW w:w="2369" w:type="dxa"/>
          </w:tcPr>
          <w:p w14:paraId="0688467B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1</w:t>
            </w:r>
          </w:p>
        </w:tc>
        <w:tc>
          <w:tcPr>
            <w:tcW w:w="2552" w:type="dxa"/>
          </w:tcPr>
          <w:p w14:paraId="35048E10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0 dB</w:t>
            </w:r>
          </w:p>
        </w:tc>
      </w:tr>
      <w:tr w:rsidR="00C123F3" w:rsidRPr="00910760" w14:paraId="7716F0D6" w14:textId="77777777" w:rsidTr="00D46782">
        <w:trPr>
          <w:jc w:val="center"/>
        </w:trPr>
        <w:tc>
          <w:tcPr>
            <w:tcW w:w="2369" w:type="dxa"/>
          </w:tcPr>
          <w:p w14:paraId="20BB6D21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 w:rsidRPr="00FE18B6">
              <w:rPr>
                <w:noProof/>
                <w:lang w:eastAsia="ko-KR"/>
              </w:rPr>
              <w:t>2</w:t>
            </w:r>
          </w:p>
        </w:tc>
        <w:tc>
          <w:tcPr>
            <w:tcW w:w="2552" w:type="dxa"/>
          </w:tcPr>
          <w:p w14:paraId="51564EB9" w14:textId="77777777" w:rsidR="00C123F3" w:rsidRPr="00FE18B6" w:rsidRDefault="00C123F3" w:rsidP="00D4678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10*log10(1/3)</w:t>
            </w:r>
            <w:r w:rsidRPr="00FE18B6">
              <w:rPr>
                <w:noProof/>
                <w:lang w:eastAsia="ko-KR"/>
              </w:rPr>
              <w:t xml:space="preserve"> dB</w:t>
            </w:r>
          </w:p>
        </w:tc>
      </w:tr>
    </w:tbl>
    <w:bookmarkEnd w:id="3"/>
    <w:p w14:paraId="1995C5C6" w14:textId="2D17AD59" w:rsidR="00152142" w:rsidRPr="000012BF" w:rsidRDefault="000012BF" w:rsidP="000012BF">
      <w:pPr>
        <w:pStyle w:val="Heading1"/>
        <w:numPr>
          <w:ilvl w:val="0"/>
          <w:numId w:val="0"/>
        </w:numPr>
        <w:ind w:left="432" w:hanging="432"/>
      </w:pPr>
      <w:r>
        <w:t>Annex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7757F7F2" w14:textId="77777777" w:rsidTr="00D46782">
        <w:tc>
          <w:tcPr>
            <w:tcW w:w="9307" w:type="dxa"/>
          </w:tcPr>
          <w:p w14:paraId="58547699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t>Extracted from TS 36.213</w:t>
            </w:r>
          </w:p>
          <w:p w14:paraId="3B56AD24" w14:textId="77777777" w:rsidR="000012BF" w:rsidRPr="004E0BEB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zh-CN"/>
              </w:rPr>
            </w:pP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16.</w:t>
            </w:r>
            <w:r w:rsidRPr="004E0BEB">
              <w:rPr>
                <w:rFonts w:ascii="Arial" w:eastAsia="Times New Roman" w:hAnsi="Arial" w:hint="eastAsia"/>
                <w:sz w:val="24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.1.2</w:t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ab/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>SR</w:t>
            </w:r>
          </w:p>
          <w:p w14:paraId="073D0497" w14:textId="77777777" w:rsidR="000012BF" w:rsidRPr="004E0BEB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4"/>
              <w:rPr>
                <w:rFonts w:ascii="Arial" w:eastAsia="Times New Roman" w:hAnsi="Arial"/>
                <w:szCs w:val="20"/>
                <w:lang w:val="en-GB" w:eastAsia="zh-CN"/>
              </w:rPr>
            </w:pP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16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1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.1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ab/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 xml:space="preserve">UE </w:t>
            </w:r>
            <w:r w:rsidRPr="004E0BEB">
              <w:rPr>
                <w:rFonts w:ascii="Arial" w:eastAsia="Times New Roman" w:hAnsi="Arial"/>
                <w:szCs w:val="20"/>
                <w:lang w:val="en-GB" w:eastAsia="zh-CN"/>
              </w:rPr>
              <w:t>behaviour</w:t>
            </w:r>
          </w:p>
          <w:p w14:paraId="4AE5C569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If the UE is configured with higher layer parameter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sr-Without-HARQ-ACK-Config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, the setting of the UE transmit power for SR transmission without HARQ-ACK is defined as follows. </w:t>
            </w:r>
          </w:p>
          <w:p w14:paraId="6BD31B98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 w:hint="eastAsia"/>
                <w:sz w:val="20"/>
                <w:szCs w:val="20"/>
                <w:lang w:val="en-GB" w:eastAsia="zh-CN"/>
              </w:rPr>
              <w:t>T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he UE transmit power </w:t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740" w:dyaOrig="380" w14:anchorId="6FB46618">
                <v:shape id="_x0000_i1027" type="#_x0000_t75" style="width:36.3pt;height:21.9pt" o:ole="">
                  <v:imagedata r:id="rId13" o:title=""/>
                </v:shape>
                <o:OLEObject Type="Embed" ProgID="Equation.DSMT4" ShapeID="_x0000_i1027" DrawAspect="Content" ObjectID="_1615383516" r:id="rId14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</w: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>SR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transmission in NB-IoT UL slot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i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the serving cell </w:t>
            </w:r>
            <w:r w:rsidRPr="004E0BEB">
              <w:rPr>
                <w:rFonts w:eastAsia="Times New Roman"/>
                <w:noProof/>
                <w:position w:val="-6"/>
                <w:sz w:val="20"/>
                <w:szCs w:val="20"/>
                <w:lang w:val="en-GB" w:eastAsia="en-GB"/>
              </w:rPr>
              <w:drawing>
                <wp:inline distT="0" distB="0" distL="0" distR="0" wp14:anchorId="04CFEF4F" wp14:editId="381C6EDC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is given by:</w:t>
            </w:r>
          </w:p>
          <w:p w14:paraId="1CD676E1" w14:textId="77777777" w:rsidR="000012BF" w:rsidRPr="004E0BEB" w:rsidRDefault="000012BF" w:rsidP="00D46782">
            <w:pPr>
              <w:keepLines/>
              <w:tabs>
                <w:tab w:val="center" w:pos="4536"/>
                <w:tab w:val="right" w:pos="9072"/>
              </w:tabs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noProof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object w:dxaOrig="4980" w:dyaOrig="800" w14:anchorId="76BDA8DE">
                <v:shape id="_x0000_i1028" type="#_x0000_t75" style="width:251.7pt;height:43.8pt" o:ole="">
                  <v:imagedata r:id="rId16" o:title=""/>
                </v:shape>
                <o:OLEObject Type="Embed" ProgID="Equation.DSMT4" ShapeID="_x0000_i1028" DrawAspect="Content" ObjectID="_1615383517" r:id="rId17"/>
              </w:object>
            </w: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t xml:space="preserve"> [dBm]</w:t>
            </w:r>
          </w:p>
          <w:p w14:paraId="6A9B5580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where,</w:t>
            </w:r>
          </w:p>
          <w:p w14:paraId="642BFF71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980" w:dyaOrig="380" w14:anchorId="65043A1E">
                <v:shape id="_x0000_i1029" type="#_x0000_t75" style="width:50.7pt;height:21.9pt" o:ole="">
                  <v:imagedata r:id="rId18" o:title=""/>
                </v:shape>
                <o:OLEObject Type="Embed" ProgID="Equation.DSMT4" ShapeID="_x0000_i1029" DrawAspect="Content" ObjectID="_1615383518" r:id="rId19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is the configured UE transmit power defined in [6] in NB-IoT UL slot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i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6E367945">
                <v:shape id="_x0000_i1030" type="#_x0000_t75" style="width:7.5pt;height:7.5pt" o:ole="">
                  <v:imagedata r:id="rId20" o:title=""/>
                </v:shape>
                <o:OLEObject Type="Embed" ProgID="Equation.DSMT4" ShapeID="_x0000_i1030" DrawAspect="Content" ObjectID="_1615383519" r:id="rId21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14:paraId="06F37A21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highlight w:val="yellow"/>
                <w:lang w:val="en-GB" w:eastAsia="en-GB"/>
              </w:rPr>
              <w:object w:dxaOrig="840" w:dyaOrig="380" w14:anchorId="3AD74D3E">
                <v:shape id="_x0000_i1031" type="#_x0000_t75" style="width:43.8pt;height:21.9pt" o:ole="">
                  <v:imagedata r:id="rId11" o:title=""/>
                </v:shape>
                <o:OLEObject Type="Embed" ProgID="Equation.DSMT4" ShapeID="_x0000_i1031" DrawAspect="Content" ObjectID="_1615383520" r:id="rId22"/>
              </w:object>
            </w: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is {1/3} for NPRACH format 2 and {1}for NPRACH format 0</w:t>
            </w:r>
            <w:r w:rsidRPr="004E0BEB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>/1.</w:t>
            </w:r>
          </w:p>
          <w:p w14:paraId="45A102EE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639" w:dyaOrig="380" w14:anchorId="70BB230E">
                <v:shape id="_x0000_i1032" type="#_x0000_t75" style="width:28.2pt;height:21.9pt" o:ole="">
                  <v:imagedata r:id="rId23" o:title=""/>
                </v:shape>
                <o:OLEObject Type="Embed" ProgID="Equation.DSMT4" ShapeID="_x0000_i1032" DrawAspect="Content" ObjectID="_1615383521" r:id="rId24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 xml:space="preserve">is signaled from higher layers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563CC0A1">
                <v:shape id="_x0000_i1033" type="#_x0000_t75" style="width:7.5pt;height:7.5pt" o:ole="">
                  <v:imagedata r:id="rId20" o:title=""/>
                </v:shape>
                <o:OLEObject Type="Embed" ProgID="Equation.DSMT4" ShapeID="_x0000_i1033" DrawAspect="Content" ObjectID="_1615383522" r:id="rId25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>.</w:t>
            </w:r>
          </w:p>
          <w:p w14:paraId="4CFA2E1D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2"/>
                <w:sz w:val="20"/>
                <w:szCs w:val="20"/>
                <w:lang w:val="en-GB" w:eastAsia="en-GB"/>
              </w:rPr>
              <w:object w:dxaOrig="279" w:dyaOrig="360" w14:anchorId="73B6B3BB">
                <v:shape id="_x0000_i1034" type="#_x0000_t75" style="width:13.8pt;height:21.9pt" o:ole="">
                  <v:imagedata r:id="rId26" o:title=""/>
                </v:shape>
                <o:OLEObject Type="Embed" ProgID="Equation.DSMT4" ShapeID="_x0000_i1034" DrawAspect="Content" ObjectID="_1615383523" r:id="rId27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signaled from higher layers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431A0591">
                <v:shape id="_x0000_i1035" type="#_x0000_t75" style="width:7.5pt;height:7.5pt" o:ole="">
                  <v:imagedata r:id="rId20" o:title=""/>
                </v:shape>
                <o:OLEObject Type="Embed" ProgID="Equation.DSMT4" ShapeID="_x0000_i1035" DrawAspect="Content" ObjectID="_1615383524" r:id="rId28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14:paraId="34C7FD94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35D5BA80" wp14:editId="63608C67">
                  <wp:extent cx="266700" cy="2286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</w:t>
            </w:r>
            <w:r w:rsidRPr="004E0BEB">
              <w:rPr>
                <w:rFonts w:eastAsia="MS Mincho"/>
                <w:sz w:val="20"/>
                <w:szCs w:val="20"/>
                <w:lang w:val="en-GB" w:eastAsia="en-GB"/>
              </w:rPr>
              <w:t>defined in Subclause 16.2.1.1.1.</w:t>
            </w:r>
          </w:p>
        </w:tc>
      </w:tr>
    </w:tbl>
    <w:p w14:paraId="6F830FCE" w14:textId="77777777" w:rsidR="00CF712E" w:rsidRDefault="00CF712E" w:rsidP="00147A68">
      <w:pPr>
        <w:rPr>
          <w:kern w:val="2"/>
          <w:lang w:val="en-GB" w:eastAsia="zh-CN"/>
        </w:rPr>
      </w:pPr>
    </w:p>
    <w:p w14:paraId="69600684" w14:textId="6DCED617" w:rsidR="000012BF" w:rsidRPr="000012BF" w:rsidRDefault="000012BF" w:rsidP="000012BF">
      <w:pPr>
        <w:pStyle w:val="Heading1"/>
        <w:numPr>
          <w:ilvl w:val="0"/>
          <w:numId w:val="0"/>
        </w:numPr>
        <w:ind w:left="432" w:hanging="432"/>
      </w:pPr>
      <w:r>
        <w:t>Annex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4B86E30B" w14:textId="77777777" w:rsidTr="00D46782">
        <w:tc>
          <w:tcPr>
            <w:tcW w:w="9307" w:type="dxa"/>
          </w:tcPr>
          <w:p w14:paraId="006FB430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t>Extracted from TS 36.213</w:t>
            </w:r>
          </w:p>
          <w:p w14:paraId="586033B5" w14:textId="77777777" w:rsidR="000012BF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 w:eastAsia="en-GB"/>
              </w:rPr>
            </w:pP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1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>6.</w:t>
            </w: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3.1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ab/>
              <w:t xml:space="preserve">Physical </w:t>
            </w: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 xml:space="preserve">non-synchronized 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>random access procedure</w:t>
            </w:r>
          </w:p>
          <w:p w14:paraId="7DAC8F47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60018B01" w14:textId="77777777" w:rsidR="000012BF" w:rsidRPr="001A7C01" w:rsidRDefault="000012BF" w:rsidP="00D46782">
            <w:r w:rsidRPr="001A7C01">
              <w:t>The following steps are required for the L1 random access procedure:</w:t>
            </w:r>
          </w:p>
          <w:p w14:paraId="363E9B14" w14:textId="77777777" w:rsidR="000012BF" w:rsidRPr="001A7C01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>Layer 1 procedure is triggered upon request of a narrowband preamble transmission by higher layers.</w:t>
            </w:r>
          </w:p>
          <w:p w14:paraId="1AD00F75" w14:textId="77777777" w:rsidR="000012BF" w:rsidRPr="001A7C01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 xml:space="preserve">A target narrowband preamble received power (NARROWBAND_PREAMBLE_RECEIVED_TARGET_POWER), a corresponding RA-RNTI and a NPRACH resource are indicated by higher layers as part of the request. </w:t>
            </w:r>
          </w:p>
          <w:p w14:paraId="3AEDB007" w14:textId="77777777" w:rsidR="000012BF" w:rsidRPr="004B0F27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>If enhanced random access power control is not applied, for the lowest configured repetition level; and if enhanced random access power control is applied then for all configured repetition levels, a narrowband preamble transmission power P</w:t>
            </w:r>
            <w:r w:rsidRPr="001A7C01">
              <w:rPr>
                <w:vertAlign w:val="subscript"/>
              </w:rPr>
              <w:t>NPRACH</w:t>
            </w:r>
            <w:r w:rsidRPr="001A7C01">
              <w:t xml:space="preserve"> is determined as </w:t>
            </w:r>
            <w:r w:rsidRPr="001A7C01">
              <w:br/>
            </w:r>
            <w:r w:rsidRPr="004B0F27">
              <w:rPr>
                <w:highlight w:val="yellow"/>
              </w:rPr>
              <w:t>P</w:t>
            </w:r>
            <w:r w:rsidRPr="004B0F27">
              <w:rPr>
                <w:highlight w:val="yellow"/>
                <w:vertAlign w:val="subscript"/>
              </w:rPr>
              <w:t>NPRACH</w:t>
            </w:r>
            <w:r w:rsidRPr="004B0F27">
              <w:rPr>
                <w:highlight w:val="yellow"/>
              </w:rPr>
              <w:t xml:space="preserve"> = min{</w:t>
            </w:r>
            <w:r w:rsidRPr="004B0F27">
              <w:rPr>
                <w:position w:val="-14"/>
                <w:highlight w:val="yellow"/>
              </w:rPr>
              <w:object w:dxaOrig="980" w:dyaOrig="380" w14:anchorId="4FDD488D">
                <v:shape id="_x0000_i1036" type="#_x0000_t75" style="width:50.7pt;height:21.9pt" o:ole="">
                  <v:imagedata r:id="rId30" o:title=""/>
                </v:shape>
                <o:OLEObject Type="Embed" ProgID="Equation.DSMT4" ShapeID="_x0000_i1036" DrawAspect="Content" ObjectID="_1615383525" r:id="rId31"/>
              </w:object>
            </w:r>
            <w:r w:rsidRPr="004B0F27">
              <w:rPr>
                <w:highlight w:val="yellow"/>
              </w:rPr>
              <w:t xml:space="preserve">, NARROWBAND_PREAMBLE_RECEIVED_TARGET_POWER + </w:t>
            </w:r>
            <w:r w:rsidRPr="004B0F27">
              <w:rPr>
                <w:position w:val="-10"/>
                <w:highlight w:val="yellow"/>
              </w:rPr>
              <w:object w:dxaOrig="380" w:dyaOrig="300" w14:anchorId="77353677">
                <v:shape id="_x0000_i1037" type="#_x0000_t75" style="width:21.9pt;height:13.8pt" o:ole="">
                  <v:imagedata r:id="rId32" o:title=""/>
                </v:shape>
                <o:OLEObject Type="Embed" ProgID="Equation.3" ShapeID="_x0000_i1037" DrawAspect="Content" ObjectID="_1615383526" r:id="rId33"/>
              </w:object>
            </w:r>
            <w:r w:rsidRPr="004B0F27" w:rsidDel="0070603B">
              <w:rPr>
                <w:highlight w:val="yellow"/>
              </w:rPr>
              <w:t xml:space="preserve"> </w:t>
            </w:r>
            <w:r w:rsidRPr="004B0F27">
              <w:rPr>
                <w:highlight w:val="yellow"/>
              </w:rPr>
              <w:t>}_[dBm]</w:t>
            </w:r>
            <w:r w:rsidRPr="001A7C01">
              <w:t xml:space="preserve">, where </w:t>
            </w:r>
            <w:r w:rsidRPr="001A7C01">
              <w:rPr>
                <w:position w:val="-14"/>
              </w:rPr>
              <w:object w:dxaOrig="980" w:dyaOrig="380" w14:anchorId="4F776CFD">
                <v:shape id="_x0000_i1038" type="#_x0000_t75" style="width:50.7pt;height:21.9pt" o:ole="">
                  <v:imagedata r:id="rId34" o:title=""/>
                </v:shape>
                <o:OLEObject Type="Embed" ProgID="Equation.DSMT4" ShapeID="_x0000_i1038" DrawAspect="Content" ObjectID="_1615383527" r:id="rId35"/>
              </w:object>
            </w:r>
            <w:r w:rsidRPr="001A7C01">
              <w:t xml:space="preserve"> is the configured UE transmit power for narrowband IoT transmission defined in [6] for subframe </w:t>
            </w:r>
            <w:r w:rsidRPr="001A7C01">
              <w:rPr>
                <w:i/>
              </w:rPr>
              <w:t>i</w:t>
            </w:r>
            <w:r w:rsidRPr="001A7C01">
              <w:t xml:space="preserve"> of serving cell </w:t>
            </w:r>
            <w:r w:rsidRPr="001A7C01">
              <w:rPr>
                <w:position w:val="-6"/>
              </w:rPr>
              <w:object w:dxaOrig="160" w:dyaOrig="200" w14:anchorId="339D0632">
                <v:shape id="_x0000_i1039" type="#_x0000_t75" style="width:7.5pt;height:7.5pt" o:ole="">
                  <v:imagedata r:id="rId36" o:title=""/>
                </v:shape>
                <o:OLEObject Type="Embed" ProgID="Equation.3" ShapeID="_x0000_i1039" DrawAspect="Content" ObjectID="_1615383528" r:id="rId37"/>
              </w:object>
            </w:r>
            <w:r w:rsidRPr="001A7C01">
              <w:t xml:space="preserve"> and </w:t>
            </w:r>
            <w:r w:rsidRPr="001A7C01">
              <w:rPr>
                <w:position w:val="-10"/>
              </w:rPr>
              <w:object w:dxaOrig="380" w:dyaOrig="300" w14:anchorId="2A036F4D">
                <v:shape id="_x0000_i1040" type="#_x0000_t75" style="width:21.9pt;height:13.8pt" o:ole="">
                  <v:imagedata r:id="rId38" o:title=""/>
                </v:shape>
                <o:OLEObject Type="Embed" ProgID="Equation.3" ShapeID="_x0000_i1040" DrawAspect="Content" ObjectID="_1615383529" r:id="rId39"/>
              </w:object>
            </w:r>
            <w:r w:rsidRPr="001A7C01">
              <w:t xml:space="preserve"> is the downlink path loss estimate calculated in the UE for serving cell </w:t>
            </w:r>
            <w:r w:rsidRPr="001A7C01">
              <w:rPr>
                <w:position w:val="-6"/>
              </w:rPr>
              <w:object w:dxaOrig="160" w:dyaOrig="200" w14:anchorId="60D1AD38">
                <v:shape id="_x0000_i1041" type="#_x0000_t75" style="width:7.5pt;height:7.5pt" o:ole="">
                  <v:imagedata r:id="rId36" o:title=""/>
                </v:shape>
                <o:OLEObject Type="Embed" ProgID="Equation.3" ShapeID="_x0000_i1041" DrawAspect="Content" ObjectID="_1615383530" r:id="rId40"/>
              </w:object>
            </w:r>
            <w:r w:rsidRPr="001A7C01">
              <w:t>. If enhanced random access power control is not applied, for a repetition level other than the lowest configured repetition level, P</w:t>
            </w:r>
            <w:r w:rsidRPr="001A7C01">
              <w:rPr>
                <w:vertAlign w:val="subscript"/>
              </w:rPr>
              <w:t>NPRACH</w:t>
            </w:r>
            <w:r w:rsidRPr="001A7C01">
              <w:t xml:space="preserve"> is set to </w:t>
            </w:r>
            <w:r w:rsidRPr="001A7C01">
              <w:rPr>
                <w:position w:val="-14"/>
              </w:rPr>
              <w:object w:dxaOrig="980" w:dyaOrig="380" w14:anchorId="66EF2BC9">
                <v:shape id="_x0000_i1042" type="#_x0000_t75" style="width:50.7pt;height:21.9pt" o:ole="">
                  <v:imagedata r:id="rId41" o:title=""/>
                </v:shape>
                <o:OLEObject Type="Embed" ProgID="Equation.DSMT4" ShapeID="_x0000_i1042" DrawAspect="Content" ObjectID="_1615383531" r:id="rId42"/>
              </w:object>
            </w:r>
            <w:r w:rsidRPr="001A7C01">
              <w:t>.</w:t>
            </w:r>
          </w:p>
        </w:tc>
      </w:tr>
    </w:tbl>
    <w:p w14:paraId="58932157" w14:textId="1718F012" w:rsidR="000012BF" w:rsidRPr="000012BF" w:rsidRDefault="000012BF" w:rsidP="000012BF">
      <w:pPr>
        <w:pStyle w:val="Heading1"/>
        <w:numPr>
          <w:ilvl w:val="0"/>
          <w:numId w:val="0"/>
        </w:numPr>
        <w:ind w:left="432" w:hanging="432"/>
      </w:pPr>
      <w:r>
        <w:t>Annex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4AEE81F5" w14:textId="77777777" w:rsidTr="00D46782">
        <w:tc>
          <w:tcPr>
            <w:tcW w:w="9307" w:type="dxa"/>
          </w:tcPr>
          <w:p w14:paraId="3EEE3C6A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bookmarkStart w:id="4" w:name="_Toc535101876"/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t>Extracted from TS 36.321</w:t>
            </w:r>
          </w:p>
          <w:p w14:paraId="54909156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hAnsi="Arial"/>
                <w:noProof/>
                <w:sz w:val="28"/>
                <w:szCs w:val="20"/>
                <w:lang w:val="en-GB" w:eastAsia="en-GB"/>
              </w:rPr>
            </w:pPr>
            <w:bookmarkStart w:id="5" w:name="_Toc535101874"/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>5.1.1</w:t>
            </w: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ab/>
              <w:t>Random Access Procedure initialization</w:t>
            </w:r>
            <w:bookmarkEnd w:id="5"/>
          </w:p>
          <w:p w14:paraId="4924807C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1861F2A3" w14:textId="77777777" w:rsidR="000012BF" w:rsidRPr="00B618D5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The following information </w:t>
            </w:r>
            <w:r w:rsidRPr="00B618D5">
              <w:rPr>
                <w:noProof/>
                <w:sz w:val="20"/>
                <w:szCs w:val="20"/>
                <w:lang w:val="en-GB" w:eastAsia="zh-CN"/>
              </w:rPr>
              <w:t xml:space="preserve">for related Serving Cell 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is assumed to be available before the procedure can be initiated for </w:t>
            </w:r>
            <w:r w:rsidRPr="00B618D5">
              <w:rPr>
                <w:rFonts w:eastAsia="?? ??"/>
                <w:sz w:val="20"/>
                <w:szCs w:val="20"/>
                <w:lang w:val="en-GB" w:eastAsia="zh-CN"/>
              </w:rPr>
              <w:t>NB-IoT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 </w:t>
            </w:r>
            <w:r w:rsidRPr="00B618D5">
              <w:rPr>
                <w:rFonts w:eastAsia="?? ??"/>
                <w:sz w:val="20"/>
                <w:szCs w:val="20"/>
                <w:lang w:val="en-GB" w:eastAsia="zh-CN"/>
              </w:rPr>
              <w:t xml:space="preserve">UEs, 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BL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 xml:space="preserve"> UEs or UEs in enhanced coverage, as specified in TS 36.331 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[8]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:</w:t>
            </w:r>
          </w:p>
          <w:p w14:paraId="00A605AD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7C3462A2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noProof/>
                <w:sz w:val="20"/>
                <w:szCs w:val="20"/>
                <w:lang w:val="en-GB" w:eastAsia="en-GB"/>
              </w:rPr>
              <w:t>-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ab/>
              <w:t>the</w:t>
            </w:r>
            <w:r w:rsidRPr="00B618D5">
              <w:rPr>
                <w:sz w:val="20"/>
                <w:szCs w:val="20"/>
                <w:lang w:val="en-GB" w:eastAsia="en-GB"/>
              </w:rPr>
              <w:t xml:space="preserve"> preamble format based offset DELTA_PREAMBLE (see subclause 7.6)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 xml:space="preserve">. 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>For NB-IoT the DELTA_PREAMBLE is set to 0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.</w:t>
            </w:r>
          </w:p>
          <w:p w14:paraId="00B8E82D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Theme="minorEastAsia"/>
                <w:noProof/>
                <w:sz w:val="20"/>
                <w:szCs w:val="20"/>
                <w:lang w:val="en-GB" w:eastAsia="zh-CN"/>
              </w:rPr>
            </w:pPr>
            <w:r>
              <w:rPr>
                <w:rFonts w:eastAsiaTheme="minorEastAsia"/>
                <w:noProof/>
                <w:sz w:val="20"/>
                <w:szCs w:val="20"/>
                <w:lang w:val="en-GB" w:eastAsia="zh-CN"/>
              </w:rPr>
              <w:t>…</w:t>
            </w:r>
          </w:p>
          <w:p w14:paraId="50AFC703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hAnsi="Arial"/>
                <w:noProof/>
                <w:sz w:val="28"/>
                <w:szCs w:val="20"/>
                <w:lang w:val="en-GB" w:eastAsia="en-GB"/>
              </w:rPr>
            </w:pP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>5.1.3</w:t>
            </w: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ab/>
              <w:t>Random Access Preamble transmission</w:t>
            </w:r>
            <w:bookmarkEnd w:id="4"/>
          </w:p>
          <w:p w14:paraId="02728E91" w14:textId="77777777" w:rsidR="000012BF" w:rsidRPr="00B618D5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The random-access procedure shall be performed as follows:</w:t>
            </w:r>
          </w:p>
          <w:p w14:paraId="7FD412C2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noProof/>
                <w:sz w:val="20"/>
                <w:szCs w:val="20"/>
                <w:lang w:val="en-GB" w:eastAsia="en-GB"/>
              </w:rPr>
              <w:t>-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ab/>
              <w:t xml:space="preserve">set PREAMBLE_RECEIVED_TARGET_POWER to </w:t>
            </w:r>
            <w:r w:rsidRPr="00B618D5">
              <w:rPr>
                <w:i/>
                <w:sz w:val="20"/>
                <w:szCs w:val="20"/>
                <w:highlight w:val="yellow"/>
                <w:lang w:val="en-GB" w:eastAsia="en-GB"/>
              </w:rPr>
              <w:t>preambleInitialReceivedTargetPower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 xml:space="preserve"> + DELTA_PREAMBLE + (PREAMBLE_TRANSMISSION_COUNTER </w:t>
            </w:r>
            <w:r w:rsidRPr="00B618D5">
              <w:rPr>
                <w:sz w:val="20"/>
                <w:szCs w:val="20"/>
                <w:highlight w:val="yellow"/>
                <w:lang w:val="en-GB" w:eastAsia="en-GB"/>
              </w:rPr>
              <w:t xml:space="preserve">– 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 xml:space="preserve">1) * </w:t>
            </w:r>
            <w:r w:rsidRPr="00B618D5">
              <w:rPr>
                <w:i/>
                <w:sz w:val="20"/>
                <w:szCs w:val="20"/>
                <w:highlight w:val="yellow"/>
                <w:lang w:val="en-GB" w:eastAsia="en-GB"/>
              </w:rPr>
              <w:t>powerRampingStep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;</w:t>
            </w:r>
          </w:p>
          <w:p w14:paraId="05E0A4A1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zh-CN"/>
              </w:rPr>
            </w:pPr>
            <w:r>
              <w:rPr>
                <w:noProof/>
                <w:sz w:val="20"/>
                <w:szCs w:val="20"/>
                <w:lang w:val="en-GB" w:eastAsia="zh-CN"/>
              </w:rPr>
              <w:t>…</w:t>
            </w:r>
          </w:p>
          <w:p w14:paraId="16185A2E" w14:textId="77777777" w:rsidR="000012BF" w:rsidRPr="00753052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if the UE is an NB-IoT UE:</w:t>
            </w:r>
          </w:p>
          <w:p w14:paraId="3F485833" w14:textId="77777777" w:rsidR="000012BF" w:rsidRPr="00753052" w:rsidRDefault="000012BF" w:rsidP="00D46782">
            <w:pPr>
              <w:overflowPunct w:val="0"/>
              <w:snapToGrid/>
              <w:spacing w:after="180"/>
              <w:ind w:left="851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for 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>enhanced coverage level 0</w:t>
            </w:r>
            <w:r w:rsidRPr="00753052">
              <w:rPr>
                <w:sz w:val="20"/>
                <w:szCs w:val="20"/>
                <w:lang w:val="en-GB" w:eastAsia="zh-CN"/>
              </w:rPr>
              <w:t>, the PREAMBLE_RECEIVED_TARGET_POWER is set to:</w:t>
            </w:r>
            <w:r w:rsidRPr="00753052">
              <w:rPr>
                <w:sz w:val="20"/>
                <w:szCs w:val="20"/>
                <w:lang w:val="en-GB" w:eastAsia="zh-CN"/>
              </w:rPr>
              <w:br/>
              <w:t xml:space="preserve"> 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PREAMBLE_RECEIVED_TARGET_POWER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</w:p>
          <w:p w14:paraId="556C6CED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UE supports enhanced random access power control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PowerRampingParameters-NB-v1450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is configured by upper layers:</w:t>
            </w:r>
          </w:p>
          <w:p w14:paraId="3B9B961E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ja-JP"/>
              </w:rPr>
              <w:t>-</w:t>
            </w:r>
            <w:r w:rsidRPr="00753052">
              <w:rPr>
                <w:sz w:val="20"/>
                <w:szCs w:val="20"/>
                <w:lang w:val="en-GB" w:eastAsia="ja-JP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753052">
              <w:rPr>
                <w:sz w:val="20"/>
                <w:szCs w:val="20"/>
                <w:lang w:val="en-GB" w:eastAsia="ja-JP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ja-JP"/>
              </w:rPr>
              <w:t>powerRampingStep</w:t>
            </w:r>
            <w:r w:rsidRPr="00753052">
              <w:rPr>
                <w:sz w:val="20"/>
                <w:szCs w:val="20"/>
                <w:lang w:val="en-GB" w:eastAsia="ja-JP"/>
              </w:rPr>
              <w:t>;</w:t>
            </w:r>
          </w:p>
          <w:p w14:paraId="5ADAC474" w14:textId="77777777" w:rsidR="000012BF" w:rsidRPr="00753052" w:rsidRDefault="000012BF" w:rsidP="00D46782">
            <w:pPr>
              <w:overflowPunct w:val="0"/>
              <w:snapToGrid/>
              <w:spacing w:after="180"/>
              <w:ind w:left="851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for other 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>enhanced coverage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levels:</w:t>
            </w:r>
          </w:p>
          <w:p w14:paraId="15AF81E4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UE supports enhanced random access power control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PowerRampingParameters-NB-v1450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is configured by upper layers; and</w:t>
            </w:r>
          </w:p>
          <w:p w14:paraId="0916C2F3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if the starting enhanced coverage level was enhanced coverage level 0 or enhanced coverage level 1:</w:t>
            </w:r>
          </w:p>
          <w:p w14:paraId="4941A3D1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MAC entity considers itself to be in enhanced coverage level 1 and if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have been configured by upper layers:</w:t>
            </w:r>
          </w:p>
          <w:p w14:paraId="763663F6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PREAMBLE_RECEIVED_TARGET_POWER is set to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+ DELTA_PREAMBLE + (PREAMBLE_TRANSMISSION_COUNTER_CE – 1) *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1FA5C8CF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36156B2A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else:</w:t>
            </w:r>
          </w:p>
          <w:p w14:paraId="6EBD0C69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PREAMBLE_RECEIVED_TARGET_POWER is set to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preambleInitialReceivedTargetPower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+ DELTA_PREAMBLE + (PREAMBLE_TRANSMISSION_COUNTER_CE – 1) *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powerRampingStep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65921666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30722371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else:</w:t>
            </w:r>
          </w:p>
          <w:p w14:paraId="25C67E78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the PREAMBLE_RECEIVED_TARGET_POWER is set corresponding to the max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 xml:space="preserve"> UE output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power;</w:t>
            </w:r>
          </w:p>
        </w:tc>
      </w:tr>
    </w:tbl>
    <w:p w14:paraId="12025590" w14:textId="77777777" w:rsidR="00CF712E" w:rsidRPr="000012BF" w:rsidRDefault="00CF712E" w:rsidP="00147A68">
      <w:pPr>
        <w:rPr>
          <w:kern w:val="2"/>
          <w:lang w:eastAsia="zh-CN"/>
        </w:rPr>
      </w:pPr>
    </w:p>
    <w:sectPr w:rsidR="00CF712E" w:rsidRPr="000012B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BE83D" w14:textId="77777777" w:rsidR="004B1C28" w:rsidRDefault="004B1C28">
      <w:r>
        <w:separator/>
      </w:r>
    </w:p>
  </w:endnote>
  <w:endnote w:type="continuationSeparator" w:id="0">
    <w:p w14:paraId="5896DB49" w14:textId="77777777" w:rsidR="004B1C28" w:rsidRDefault="004B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C9876" w14:textId="77777777" w:rsidR="004B1C28" w:rsidRDefault="004B1C28">
      <w:r>
        <w:separator/>
      </w:r>
    </w:p>
  </w:footnote>
  <w:footnote w:type="continuationSeparator" w:id="0">
    <w:p w14:paraId="690F066E" w14:textId="77777777" w:rsidR="004B1C28" w:rsidRDefault="004B1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2BF"/>
    <w:rsid w:val="000020F6"/>
    <w:rsid w:val="00002893"/>
    <w:rsid w:val="00003265"/>
    <w:rsid w:val="000033A3"/>
    <w:rsid w:val="00003605"/>
    <w:rsid w:val="00003C56"/>
    <w:rsid w:val="00003EC2"/>
    <w:rsid w:val="000040A9"/>
    <w:rsid w:val="0000458E"/>
    <w:rsid w:val="00004E70"/>
    <w:rsid w:val="000054D4"/>
    <w:rsid w:val="00006F95"/>
    <w:rsid w:val="000072B6"/>
    <w:rsid w:val="00007813"/>
    <w:rsid w:val="000109E6"/>
    <w:rsid w:val="00010C0D"/>
    <w:rsid w:val="00010E5D"/>
    <w:rsid w:val="00011672"/>
    <w:rsid w:val="00011F67"/>
    <w:rsid w:val="0001221A"/>
    <w:rsid w:val="000123A0"/>
    <w:rsid w:val="00012862"/>
    <w:rsid w:val="000128E6"/>
    <w:rsid w:val="000147D6"/>
    <w:rsid w:val="00014915"/>
    <w:rsid w:val="00015EFB"/>
    <w:rsid w:val="000165E2"/>
    <w:rsid w:val="000172BE"/>
    <w:rsid w:val="00017D8A"/>
    <w:rsid w:val="00023388"/>
    <w:rsid w:val="00023425"/>
    <w:rsid w:val="000236E8"/>
    <w:rsid w:val="000241BE"/>
    <w:rsid w:val="000242B6"/>
    <w:rsid w:val="000242F2"/>
    <w:rsid w:val="00026D4B"/>
    <w:rsid w:val="00026DCD"/>
    <w:rsid w:val="000275C6"/>
    <w:rsid w:val="00027AD6"/>
    <w:rsid w:val="0003024C"/>
    <w:rsid w:val="00031ADB"/>
    <w:rsid w:val="00032056"/>
    <w:rsid w:val="000328CA"/>
    <w:rsid w:val="00032E40"/>
    <w:rsid w:val="0003376B"/>
    <w:rsid w:val="000340D6"/>
    <w:rsid w:val="00034676"/>
    <w:rsid w:val="000346E6"/>
    <w:rsid w:val="00034CC7"/>
    <w:rsid w:val="000352B3"/>
    <w:rsid w:val="00036C5D"/>
    <w:rsid w:val="00037A9E"/>
    <w:rsid w:val="0004023E"/>
    <w:rsid w:val="0004024B"/>
    <w:rsid w:val="00041C57"/>
    <w:rsid w:val="000434B7"/>
    <w:rsid w:val="000435E4"/>
    <w:rsid w:val="000441B5"/>
    <w:rsid w:val="00045439"/>
    <w:rsid w:val="00046796"/>
    <w:rsid w:val="000467FD"/>
    <w:rsid w:val="00046AAF"/>
    <w:rsid w:val="00046C67"/>
    <w:rsid w:val="0004706A"/>
    <w:rsid w:val="00047225"/>
    <w:rsid w:val="000477EE"/>
    <w:rsid w:val="00047E60"/>
    <w:rsid w:val="00052AD2"/>
    <w:rsid w:val="000530DF"/>
    <w:rsid w:val="00053157"/>
    <w:rsid w:val="00054073"/>
    <w:rsid w:val="0005425B"/>
    <w:rsid w:val="00054E0C"/>
    <w:rsid w:val="0005541D"/>
    <w:rsid w:val="00055937"/>
    <w:rsid w:val="00055D38"/>
    <w:rsid w:val="00056246"/>
    <w:rsid w:val="000565C8"/>
    <w:rsid w:val="00057DC8"/>
    <w:rsid w:val="000612E1"/>
    <w:rsid w:val="000614FE"/>
    <w:rsid w:val="00065D38"/>
    <w:rsid w:val="0006645C"/>
    <w:rsid w:val="0006792E"/>
    <w:rsid w:val="00067DD1"/>
    <w:rsid w:val="00070447"/>
    <w:rsid w:val="000706E7"/>
    <w:rsid w:val="00070EF8"/>
    <w:rsid w:val="00071192"/>
    <w:rsid w:val="000713A7"/>
    <w:rsid w:val="00071471"/>
    <w:rsid w:val="00072216"/>
    <w:rsid w:val="00072A80"/>
    <w:rsid w:val="000731A0"/>
    <w:rsid w:val="000736C1"/>
    <w:rsid w:val="00073797"/>
    <w:rsid w:val="00073DEC"/>
    <w:rsid w:val="000745AA"/>
    <w:rsid w:val="00074E86"/>
    <w:rsid w:val="00075A2B"/>
    <w:rsid w:val="00075B92"/>
    <w:rsid w:val="00076097"/>
    <w:rsid w:val="00076541"/>
    <w:rsid w:val="000772F4"/>
    <w:rsid w:val="000776EB"/>
    <w:rsid w:val="00080E03"/>
    <w:rsid w:val="000823B0"/>
    <w:rsid w:val="000827BA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3C5"/>
    <w:rsid w:val="000911AE"/>
    <w:rsid w:val="00092D4C"/>
    <w:rsid w:val="00093697"/>
    <w:rsid w:val="00093A40"/>
    <w:rsid w:val="00093D42"/>
    <w:rsid w:val="00093DD0"/>
    <w:rsid w:val="00094A16"/>
    <w:rsid w:val="00094DE6"/>
    <w:rsid w:val="00096315"/>
    <w:rsid w:val="00096356"/>
    <w:rsid w:val="00097AF7"/>
    <w:rsid w:val="00097C99"/>
    <w:rsid w:val="000A01A6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29D"/>
    <w:rsid w:val="000A577C"/>
    <w:rsid w:val="000A6351"/>
    <w:rsid w:val="000A63D6"/>
    <w:rsid w:val="000A7402"/>
    <w:rsid w:val="000A7B38"/>
    <w:rsid w:val="000B0343"/>
    <w:rsid w:val="000B19E7"/>
    <w:rsid w:val="000B2985"/>
    <w:rsid w:val="000B2C88"/>
    <w:rsid w:val="000B2E10"/>
    <w:rsid w:val="000B3342"/>
    <w:rsid w:val="000B3EAA"/>
    <w:rsid w:val="000B51FA"/>
    <w:rsid w:val="000B58D1"/>
    <w:rsid w:val="000B5905"/>
    <w:rsid w:val="000B5975"/>
    <w:rsid w:val="000B6E2C"/>
    <w:rsid w:val="000B708A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79"/>
    <w:rsid w:val="000D0E4E"/>
    <w:rsid w:val="000D113C"/>
    <w:rsid w:val="000D12D1"/>
    <w:rsid w:val="000D159A"/>
    <w:rsid w:val="000D1796"/>
    <w:rsid w:val="000D202D"/>
    <w:rsid w:val="000D22CC"/>
    <w:rsid w:val="000D2E7E"/>
    <w:rsid w:val="000D36AE"/>
    <w:rsid w:val="000D38A1"/>
    <w:rsid w:val="000D4C4E"/>
    <w:rsid w:val="000D5077"/>
    <w:rsid w:val="000D5362"/>
    <w:rsid w:val="000D57F8"/>
    <w:rsid w:val="000D5851"/>
    <w:rsid w:val="000D5C60"/>
    <w:rsid w:val="000D698F"/>
    <w:rsid w:val="000D71E2"/>
    <w:rsid w:val="000D73A5"/>
    <w:rsid w:val="000E07D6"/>
    <w:rsid w:val="000E1380"/>
    <w:rsid w:val="000E18DF"/>
    <w:rsid w:val="000E4FC8"/>
    <w:rsid w:val="000E59A0"/>
    <w:rsid w:val="000E7A84"/>
    <w:rsid w:val="000F1447"/>
    <w:rsid w:val="000F15BC"/>
    <w:rsid w:val="000F180A"/>
    <w:rsid w:val="000F1C92"/>
    <w:rsid w:val="000F2EEE"/>
    <w:rsid w:val="000F32B1"/>
    <w:rsid w:val="000F3697"/>
    <w:rsid w:val="000F395C"/>
    <w:rsid w:val="000F7F58"/>
    <w:rsid w:val="00100128"/>
    <w:rsid w:val="00100FF3"/>
    <w:rsid w:val="001026CA"/>
    <w:rsid w:val="001043C2"/>
    <w:rsid w:val="001043E1"/>
    <w:rsid w:val="0010505A"/>
    <w:rsid w:val="0010525D"/>
    <w:rsid w:val="00105591"/>
    <w:rsid w:val="001058EA"/>
    <w:rsid w:val="00105CC7"/>
    <w:rsid w:val="0010758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8C1"/>
    <w:rsid w:val="00113C25"/>
    <w:rsid w:val="001141E3"/>
    <w:rsid w:val="001144DF"/>
    <w:rsid w:val="0011557B"/>
    <w:rsid w:val="00117858"/>
    <w:rsid w:val="00117C85"/>
    <w:rsid w:val="001208F6"/>
    <w:rsid w:val="00120B13"/>
    <w:rsid w:val="00121672"/>
    <w:rsid w:val="00124D84"/>
    <w:rsid w:val="001250DD"/>
    <w:rsid w:val="00125733"/>
    <w:rsid w:val="001263AA"/>
    <w:rsid w:val="00130779"/>
    <w:rsid w:val="001307A1"/>
    <w:rsid w:val="001321D3"/>
    <w:rsid w:val="001327B9"/>
    <w:rsid w:val="00133599"/>
    <w:rsid w:val="00133BF7"/>
    <w:rsid w:val="00133CCC"/>
    <w:rsid w:val="00134B88"/>
    <w:rsid w:val="00136A23"/>
    <w:rsid w:val="00136B99"/>
    <w:rsid w:val="0013734C"/>
    <w:rsid w:val="0014063E"/>
    <w:rsid w:val="0014087D"/>
    <w:rsid w:val="00140F74"/>
    <w:rsid w:val="00141191"/>
    <w:rsid w:val="0014159C"/>
    <w:rsid w:val="00142665"/>
    <w:rsid w:val="001429FF"/>
    <w:rsid w:val="00142E80"/>
    <w:rsid w:val="0014384A"/>
    <w:rsid w:val="0014450F"/>
    <w:rsid w:val="0014474E"/>
    <w:rsid w:val="00144D8F"/>
    <w:rsid w:val="0014587A"/>
    <w:rsid w:val="00145C74"/>
    <w:rsid w:val="001462E9"/>
    <w:rsid w:val="001464F9"/>
    <w:rsid w:val="00146E32"/>
    <w:rsid w:val="001477DF"/>
    <w:rsid w:val="00147A68"/>
    <w:rsid w:val="00151619"/>
    <w:rsid w:val="00152142"/>
    <w:rsid w:val="00152835"/>
    <w:rsid w:val="00153FCE"/>
    <w:rsid w:val="00154C0C"/>
    <w:rsid w:val="001559FA"/>
    <w:rsid w:val="00155BD7"/>
    <w:rsid w:val="00156374"/>
    <w:rsid w:val="001564F3"/>
    <w:rsid w:val="001577D8"/>
    <w:rsid w:val="00157CEA"/>
    <w:rsid w:val="00157FC3"/>
    <w:rsid w:val="00160739"/>
    <w:rsid w:val="0016271E"/>
    <w:rsid w:val="00162D7A"/>
    <w:rsid w:val="00164DAB"/>
    <w:rsid w:val="00164E9A"/>
    <w:rsid w:val="00165BBB"/>
    <w:rsid w:val="0016613F"/>
    <w:rsid w:val="00166215"/>
    <w:rsid w:val="00166591"/>
    <w:rsid w:val="001704D2"/>
    <w:rsid w:val="00171143"/>
    <w:rsid w:val="00172864"/>
    <w:rsid w:val="00172B82"/>
    <w:rsid w:val="00172EFA"/>
    <w:rsid w:val="00173608"/>
    <w:rsid w:val="001745EC"/>
    <w:rsid w:val="001747B7"/>
    <w:rsid w:val="00175C30"/>
    <w:rsid w:val="00175C67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F7"/>
    <w:rsid w:val="00191C91"/>
    <w:rsid w:val="0019226A"/>
    <w:rsid w:val="00192DD9"/>
    <w:rsid w:val="00194339"/>
    <w:rsid w:val="00194848"/>
    <w:rsid w:val="0019495E"/>
    <w:rsid w:val="00194E6D"/>
    <w:rsid w:val="001958EA"/>
    <w:rsid w:val="00195E0E"/>
    <w:rsid w:val="001A180D"/>
    <w:rsid w:val="001A1BAC"/>
    <w:rsid w:val="001A23CE"/>
    <w:rsid w:val="001A2C89"/>
    <w:rsid w:val="001A38B3"/>
    <w:rsid w:val="001A4374"/>
    <w:rsid w:val="001A673E"/>
    <w:rsid w:val="001A7763"/>
    <w:rsid w:val="001B032D"/>
    <w:rsid w:val="001B3964"/>
    <w:rsid w:val="001B4452"/>
    <w:rsid w:val="001B466C"/>
    <w:rsid w:val="001B4F34"/>
    <w:rsid w:val="001B52EC"/>
    <w:rsid w:val="001B554A"/>
    <w:rsid w:val="001B57CC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46FB"/>
    <w:rsid w:val="001C4F0C"/>
    <w:rsid w:val="001C5D4F"/>
    <w:rsid w:val="001C64C0"/>
    <w:rsid w:val="001C69DA"/>
    <w:rsid w:val="001C6F06"/>
    <w:rsid w:val="001C775F"/>
    <w:rsid w:val="001D02D0"/>
    <w:rsid w:val="001D1401"/>
    <w:rsid w:val="001D2360"/>
    <w:rsid w:val="001D3109"/>
    <w:rsid w:val="001D332E"/>
    <w:rsid w:val="001D3B47"/>
    <w:rsid w:val="001D3DB0"/>
    <w:rsid w:val="001D4622"/>
    <w:rsid w:val="001D5033"/>
    <w:rsid w:val="001D5C88"/>
    <w:rsid w:val="001D6567"/>
    <w:rsid w:val="001D695C"/>
    <w:rsid w:val="001D6C74"/>
    <w:rsid w:val="001D6FD9"/>
    <w:rsid w:val="001D780E"/>
    <w:rsid w:val="001E05C3"/>
    <w:rsid w:val="001E0AD3"/>
    <w:rsid w:val="001E22A3"/>
    <w:rsid w:val="001E36E4"/>
    <w:rsid w:val="001E379D"/>
    <w:rsid w:val="001E3A3C"/>
    <w:rsid w:val="001E5C23"/>
    <w:rsid w:val="001E613D"/>
    <w:rsid w:val="001E735C"/>
    <w:rsid w:val="001E7504"/>
    <w:rsid w:val="001E7565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167"/>
    <w:rsid w:val="001F4CBD"/>
    <w:rsid w:val="001F5545"/>
    <w:rsid w:val="001F5777"/>
    <w:rsid w:val="001F5937"/>
    <w:rsid w:val="001F59E3"/>
    <w:rsid w:val="001F59ED"/>
    <w:rsid w:val="001F7121"/>
    <w:rsid w:val="001F7915"/>
    <w:rsid w:val="00200D2C"/>
    <w:rsid w:val="002019D8"/>
    <w:rsid w:val="00201EC7"/>
    <w:rsid w:val="00201FFD"/>
    <w:rsid w:val="0020349A"/>
    <w:rsid w:val="002034B4"/>
    <w:rsid w:val="00204032"/>
    <w:rsid w:val="00204BAD"/>
    <w:rsid w:val="00204D60"/>
    <w:rsid w:val="0020548A"/>
    <w:rsid w:val="00205627"/>
    <w:rsid w:val="002056D0"/>
    <w:rsid w:val="002066F6"/>
    <w:rsid w:val="00206928"/>
    <w:rsid w:val="00207692"/>
    <w:rsid w:val="00210860"/>
    <w:rsid w:val="00210B6A"/>
    <w:rsid w:val="00211D90"/>
    <w:rsid w:val="00212CB6"/>
    <w:rsid w:val="00212E37"/>
    <w:rsid w:val="002140FF"/>
    <w:rsid w:val="0021484A"/>
    <w:rsid w:val="00215D22"/>
    <w:rsid w:val="00220894"/>
    <w:rsid w:val="00224952"/>
    <w:rsid w:val="00224DD2"/>
    <w:rsid w:val="002252A0"/>
    <w:rsid w:val="00225A6A"/>
    <w:rsid w:val="00225AC7"/>
    <w:rsid w:val="00225ACC"/>
    <w:rsid w:val="002266CE"/>
    <w:rsid w:val="002266E6"/>
    <w:rsid w:val="00226F00"/>
    <w:rsid w:val="002270E4"/>
    <w:rsid w:val="00231C25"/>
    <w:rsid w:val="00231C6F"/>
    <w:rsid w:val="002326DD"/>
    <w:rsid w:val="00232A90"/>
    <w:rsid w:val="002335FF"/>
    <w:rsid w:val="00234151"/>
    <w:rsid w:val="00234408"/>
    <w:rsid w:val="0023479C"/>
    <w:rsid w:val="00234F8C"/>
    <w:rsid w:val="00235542"/>
    <w:rsid w:val="00235DFD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782"/>
    <w:rsid w:val="00252BE0"/>
    <w:rsid w:val="00253588"/>
    <w:rsid w:val="002546F4"/>
    <w:rsid w:val="002551D0"/>
    <w:rsid w:val="00255374"/>
    <w:rsid w:val="002558E9"/>
    <w:rsid w:val="00257BF4"/>
    <w:rsid w:val="00260003"/>
    <w:rsid w:val="0026035D"/>
    <w:rsid w:val="002606D6"/>
    <w:rsid w:val="002611EB"/>
    <w:rsid w:val="00261C98"/>
    <w:rsid w:val="00261F7F"/>
    <w:rsid w:val="0026248E"/>
    <w:rsid w:val="00262914"/>
    <w:rsid w:val="00263274"/>
    <w:rsid w:val="002647BF"/>
    <w:rsid w:val="002647D5"/>
    <w:rsid w:val="00265032"/>
    <w:rsid w:val="002651FB"/>
    <w:rsid w:val="0026538C"/>
    <w:rsid w:val="00265781"/>
    <w:rsid w:val="00265FA7"/>
    <w:rsid w:val="002666B6"/>
    <w:rsid w:val="00266B13"/>
    <w:rsid w:val="00266CF5"/>
    <w:rsid w:val="00270728"/>
    <w:rsid w:val="00270D42"/>
    <w:rsid w:val="0027195D"/>
    <w:rsid w:val="002720AA"/>
    <w:rsid w:val="00272B03"/>
    <w:rsid w:val="002733E2"/>
    <w:rsid w:val="00273D2F"/>
    <w:rsid w:val="002750B1"/>
    <w:rsid w:val="00276A35"/>
    <w:rsid w:val="00277686"/>
    <w:rsid w:val="00277835"/>
    <w:rsid w:val="00280AB1"/>
    <w:rsid w:val="0028361B"/>
    <w:rsid w:val="00284B2E"/>
    <w:rsid w:val="00284BAE"/>
    <w:rsid w:val="002859AF"/>
    <w:rsid w:val="00286AE7"/>
    <w:rsid w:val="00287243"/>
    <w:rsid w:val="002876EC"/>
    <w:rsid w:val="00290647"/>
    <w:rsid w:val="00291385"/>
    <w:rsid w:val="00291422"/>
    <w:rsid w:val="0029237F"/>
    <w:rsid w:val="002923A8"/>
    <w:rsid w:val="00292715"/>
    <w:rsid w:val="00293BBE"/>
    <w:rsid w:val="00293E57"/>
    <w:rsid w:val="002947D1"/>
    <w:rsid w:val="002948DF"/>
    <w:rsid w:val="00294D90"/>
    <w:rsid w:val="00297B8D"/>
    <w:rsid w:val="00297BDF"/>
    <w:rsid w:val="002A1E92"/>
    <w:rsid w:val="002A204D"/>
    <w:rsid w:val="002A2616"/>
    <w:rsid w:val="002A26E1"/>
    <w:rsid w:val="002A368A"/>
    <w:rsid w:val="002A4065"/>
    <w:rsid w:val="002A51FA"/>
    <w:rsid w:val="002A584A"/>
    <w:rsid w:val="002A59F0"/>
    <w:rsid w:val="002A6432"/>
    <w:rsid w:val="002A6DC2"/>
    <w:rsid w:val="002A6F25"/>
    <w:rsid w:val="002A6FD3"/>
    <w:rsid w:val="002B0A7D"/>
    <w:rsid w:val="002B1A69"/>
    <w:rsid w:val="002B2723"/>
    <w:rsid w:val="002B303A"/>
    <w:rsid w:val="002B3835"/>
    <w:rsid w:val="002B5005"/>
    <w:rsid w:val="002B538E"/>
    <w:rsid w:val="002B5DCA"/>
    <w:rsid w:val="002B6892"/>
    <w:rsid w:val="002B6BDC"/>
    <w:rsid w:val="002B75B0"/>
    <w:rsid w:val="002B7D97"/>
    <w:rsid w:val="002B7EAF"/>
    <w:rsid w:val="002B7F6B"/>
    <w:rsid w:val="002C012F"/>
    <w:rsid w:val="002C099C"/>
    <w:rsid w:val="002C0B74"/>
    <w:rsid w:val="002C0C8B"/>
    <w:rsid w:val="002C0CBB"/>
    <w:rsid w:val="002C0F5C"/>
    <w:rsid w:val="002C1201"/>
    <w:rsid w:val="002C1460"/>
    <w:rsid w:val="002C20F2"/>
    <w:rsid w:val="002C38B2"/>
    <w:rsid w:val="002C3F9C"/>
    <w:rsid w:val="002C4AEA"/>
    <w:rsid w:val="002C5AFA"/>
    <w:rsid w:val="002C672A"/>
    <w:rsid w:val="002C76A4"/>
    <w:rsid w:val="002D0439"/>
    <w:rsid w:val="002D0758"/>
    <w:rsid w:val="002D11B7"/>
    <w:rsid w:val="002D223F"/>
    <w:rsid w:val="002D3BBC"/>
    <w:rsid w:val="002D438A"/>
    <w:rsid w:val="002D4604"/>
    <w:rsid w:val="002D5738"/>
    <w:rsid w:val="002D5740"/>
    <w:rsid w:val="002D5E53"/>
    <w:rsid w:val="002D786E"/>
    <w:rsid w:val="002E0319"/>
    <w:rsid w:val="002E121F"/>
    <w:rsid w:val="002E179B"/>
    <w:rsid w:val="002E1C9E"/>
    <w:rsid w:val="002E257B"/>
    <w:rsid w:val="002E3C65"/>
    <w:rsid w:val="002E3F5B"/>
    <w:rsid w:val="002E4362"/>
    <w:rsid w:val="002E5D59"/>
    <w:rsid w:val="002E5EBF"/>
    <w:rsid w:val="002E63D9"/>
    <w:rsid w:val="002E640E"/>
    <w:rsid w:val="002E70DD"/>
    <w:rsid w:val="002E7971"/>
    <w:rsid w:val="002E7BC6"/>
    <w:rsid w:val="002E7D7E"/>
    <w:rsid w:val="002F03AE"/>
    <w:rsid w:val="002F0C28"/>
    <w:rsid w:val="002F1667"/>
    <w:rsid w:val="002F30DA"/>
    <w:rsid w:val="002F3CDE"/>
    <w:rsid w:val="002F4AEF"/>
    <w:rsid w:val="002F4B6C"/>
    <w:rsid w:val="002F5DD6"/>
    <w:rsid w:val="002F5FEA"/>
    <w:rsid w:val="002F63E7"/>
    <w:rsid w:val="002F7BE3"/>
    <w:rsid w:val="002F7E6A"/>
    <w:rsid w:val="00300165"/>
    <w:rsid w:val="003010CF"/>
    <w:rsid w:val="00301793"/>
    <w:rsid w:val="00303440"/>
    <w:rsid w:val="003036A3"/>
    <w:rsid w:val="00304D9B"/>
    <w:rsid w:val="00305FF9"/>
    <w:rsid w:val="00306E6B"/>
    <w:rsid w:val="003078BA"/>
    <w:rsid w:val="00307CAF"/>
    <w:rsid w:val="003100C8"/>
    <w:rsid w:val="00311161"/>
    <w:rsid w:val="00312400"/>
    <w:rsid w:val="00312739"/>
    <w:rsid w:val="00312D10"/>
    <w:rsid w:val="00313C7B"/>
    <w:rsid w:val="003145B2"/>
    <w:rsid w:val="00315455"/>
    <w:rsid w:val="003170D3"/>
    <w:rsid w:val="003178DA"/>
    <w:rsid w:val="00317DB8"/>
    <w:rsid w:val="00320618"/>
    <w:rsid w:val="0032100B"/>
    <w:rsid w:val="0032195B"/>
    <w:rsid w:val="00321BD7"/>
    <w:rsid w:val="0032260F"/>
    <w:rsid w:val="003228DA"/>
    <w:rsid w:val="00323D6B"/>
    <w:rsid w:val="00326957"/>
    <w:rsid w:val="00326AE2"/>
    <w:rsid w:val="003276F0"/>
    <w:rsid w:val="00331426"/>
    <w:rsid w:val="0033171D"/>
    <w:rsid w:val="00331FC3"/>
    <w:rsid w:val="00332C6E"/>
    <w:rsid w:val="003335A4"/>
    <w:rsid w:val="003336B3"/>
    <w:rsid w:val="00335B75"/>
    <w:rsid w:val="00335D8C"/>
    <w:rsid w:val="00336072"/>
    <w:rsid w:val="003363A1"/>
    <w:rsid w:val="0033684A"/>
    <w:rsid w:val="00341EA9"/>
    <w:rsid w:val="0034226D"/>
    <w:rsid w:val="00342972"/>
    <w:rsid w:val="00342FDD"/>
    <w:rsid w:val="00344162"/>
    <w:rsid w:val="0034429B"/>
    <w:rsid w:val="003443DC"/>
    <w:rsid w:val="00344866"/>
    <w:rsid w:val="003459A2"/>
    <w:rsid w:val="0034638C"/>
    <w:rsid w:val="00346643"/>
    <w:rsid w:val="00346F7F"/>
    <w:rsid w:val="00347437"/>
    <w:rsid w:val="00350108"/>
    <w:rsid w:val="00350762"/>
    <w:rsid w:val="003507C4"/>
    <w:rsid w:val="003519A1"/>
    <w:rsid w:val="00352480"/>
    <w:rsid w:val="0035257A"/>
    <w:rsid w:val="003530D2"/>
    <w:rsid w:val="0035331A"/>
    <w:rsid w:val="003534E1"/>
    <w:rsid w:val="00353FC2"/>
    <w:rsid w:val="00354656"/>
    <w:rsid w:val="003548D8"/>
    <w:rsid w:val="00354B03"/>
    <w:rsid w:val="00354D87"/>
    <w:rsid w:val="003554CA"/>
    <w:rsid w:val="00355734"/>
    <w:rsid w:val="003559A3"/>
    <w:rsid w:val="00356532"/>
    <w:rsid w:val="00360232"/>
    <w:rsid w:val="003602E0"/>
    <w:rsid w:val="00360D01"/>
    <w:rsid w:val="00361001"/>
    <w:rsid w:val="00362569"/>
    <w:rsid w:val="003636CD"/>
    <w:rsid w:val="0036487C"/>
    <w:rsid w:val="00365411"/>
    <w:rsid w:val="003658B5"/>
    <w:rsid w:val="00365FA2"/>
    <w:rsid w:val="00366094"/>
    <w:rsid w:val="00366A59"/>
    <w:rsid w:val="00366C36"/>
    <w:rsid w:val="00366C69"/>
    <w:rsid w:val="00367441"/>
    <w:rsid w:val="00367B1D"/>
    <w:rsid w:val="00370E4F"/>
    <w:rsid w:val="00371215"/>
    <w:rsid w:val="00371697"/>
    <w:rsid w:val="0037270E"/>
    <w:rsid w:val="00372F0D"/>
    <w:rsid w:val="00374059"/>
    <w:rsid w:val="0037535B"/>
    <w:rsid w:val="0037552D"/>
    <w:rsid w:val="003756DB"/>
    <w:rsid w:val="00376727"/>
    <w:rsid w:val="003770BB"/>
    <w:rsid w:val="0037771A"/>
    <w:rsid w:val="003802DC"/>
    <w:rsid w:val="003807FE"/>
    <w:rsid w:val="00380E4E"/>
    <w:rsid w:val="00380FBF"/>
    <w:rsid w:val="00382A43"/>
    <w:rsid w:val="00382D60"/>
    <w:rsid w:val="00382F29"/>
    <w:rsid w:val="003834FF"/>
    <w:rsid w:val="00383C8D"/>
    <w:rsid w:val="003852FB"/>
    <w:rsid w:val="00385429"/>
    <w:rsid w:val="00385A1F"/>
    <w:rsid w:val="00385B05"/>
    <w:rsid w:val="00385DA7"/>
    <w:rsid w:val="00386382"/>
    <w:rsid w:val="003865EF"/>
    <w:rsid w:val="00386BA9"/>
    <w:rsid w:val="00387003"/>
    <w:rsid w:val="00387466"/>
    <w:rsid w:val="00390017"/>
    <w:rsid w:val="003900B3"/>
    <w:rsid w:val="003901A3"/>
    <w:rsid w:val="00390449"/>
    <w:rsid w:val="0039072F"/>
    <w:rsid w:val="00390A3C"/>
    <w:rsid w:val="00391722"/>
    <w:rsid w:val="00391C78"/>
    <w:rsid w:val="003940CE"/>
    <w:rsid w:val="00395902"/>
    <w:rsid w:val="00397C1D"/>
    <w:rsid w:val="003A0684"/>
    <w:rsid w:val="003A180F"/>
    <w:rsid w:val="003A18DD"/>
    <w:rsid w:val="003A20C8"/>
    <w:rsid w:val="003A2C29"/>
    <w:rsid w:val="003A2EC3"/>
    <w:rsid w:val="003A36F2"/>
    <w:rsid w:val="003A3D39"/>
    <w:rsid w:val="003A3E4B"/>
    <w:rsid w:val="003A3EC7"/>
    <w:rsid w:val="003A40B4"/>
    <w:rsid w:val="003A7834"/>
    <w:rsid w:val="003B0B5B"/>
    <w:rsid w:val="003B0E79"/>
    <w:rsid w:val="003B19A2"/>
    <w:rsid w:val="003B1A93"/>
    <w:rsid w:val="003B2EEC"/>
    <w:rsid w:val="003B3575"/>
    <w:rsid w:val="003B50BC"/>
    <w:rsid w:val="003B5D97"/>
    <w:rsid w:val="003B61B6"/>
    <w:rsid w:val="003B63A4"/>
    <w:rsid w:val="003B68FE"/>
    <w:rsid w:val="003B6D7D"/>
    <w:rsid w:val="003B7CF4"/>
    <w:rsid w:val="003B7D7E"/>
    <w:rsid w:val="003C0F43"/>
    <w:rsid w:val="003C1012"/>
    <w:rsid w:val="003C11C9"/>
    <w:rsid w:val="003C1229"/>
    <w:rsid w:val="003C1F99"/>
    <w:rsid w:val="003C1FD4"/>
    <w:rsid w:val="003C213D"/>
    <w:rsid w:val="003C25AD"/>
    <w:rsid w:val="003C2D21"/>
    <w:rsid w:val="003C5E6B"/>
    <w:rsid w:val="003C7AD7"/>
    <w:rsid w:val="003D0B70"/>
    <w:rsid w:val="003D0FC3"/>
    <w:rsid w:val="003D213B"/>
    <w:rsid w:val="003D2C1D"/>
    <w:rsid w:val="003D2C34"/>
    <w:rsid w:val="003D3DDD"/>
    <w:rsid w:val="003D5CBF"/>
    <w:rsid w:val="003D66D2"/>
    <w:rsid w:val="003D731A"/>
    <w:rsid w:val="003E07AE"/>
    <w:rsid w:val="003E14FC"/>
    <w:rsid w:val="003E27AA"/>
    <w:rsid w:val="003E2976"/>
    <w:rsid w:val="003E4858"/>
    <w:rsid w:val="003E4DB9"/>
    <w:rsid w:val="003E6316"/>
    <w:rsid w:val="003E6884"/>
    <w:rsid w:val="003E6AC5"/>
    <w:rsid w:val="003F0096"/>
    <w:rsid w:val="003F0850"/>
    <w:rsid w:val="003F0D12"/>
    <w:rsid w:val="003F160C"/>
    <w:rsid w:val="003F1621"/>
    <w:rsid w:val="003F2237"/>
    <w:rsid w:val="003F2756"/>
    <w:rsid w:val="003F324F"/>
    <w:rsid w:val="003F33BC"/>
    <w:rsid w:val="003F3D4E"/>
    <w:rsid w:val="003F3D95"/>
    <w:rsid w:val="003F4259"/>
    <w:rsid w:val="003F477E"/>
    <w:rsid w:val="003F6CD2"/>
    <w:rsid w:val="003F788D"/>
    <w:rsid w:val="003F7B9D"/>
    <w:rsid w:val="0040126E"/>
    <w:rsid w:val="004020D4"/>
    <w:rsid w:val="004021B6"/>
    <w:rsid w:val="00404729"/>
    <w:rsid w:val="004047C4"/>
    <w:rsid w:val="0040570B"/>
    <w:rsid w:val="00405EDB"/>
    <w:rsid w:val="00405FB1"/>
    <w:rsid w:val="00406460"/>
    <w:rsid w:val="00407F60"/>
    <w:rsid w:val="0041070C"/>
    <w:rsid w:val="00410F3E"/>
    <w:rsid w:val="0041241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38"/>
    <w:rsid w:val="00421DCF"/>
    <w:rsid w:val="00421EA6"/>
    <w:rsid w:val="00422341"/>
    <w:rsid w:val="00422624"/>
    <w:rsid w:val="0042341B"/>
    <w:rsid w:val="00423641"/>
    <w:rsid w:val="00426266"/>
    <w:rsid w:val="004302A9"/>
    <w:rsid w:val="00430A2D"/>
    <w:rsid w:val="00431505"/>
    <w:rsid w:val="00431AF0"/>
    <w:rsid w:val="0043213A"/>
    <w:rsid w:val="004329E5"/>
    <w:rsid w:val="004330F4"/>
    <w:rsid w:val="00433590"/>
    <w:rsid w:val="0043393D"/>
    <w:rsid w:val="004344C7"/>
    <w:rsid w:val="00435274"/>
    <w:rsid w:val="004352AD"/>
    <w:rsid w:val="0043545D"/>
    <w:rsid w:val="00435C9C"/>
    <w:rsid w:val="00435EBD"/>
    <w:rsid w:val="00435FE2"/>
    <w:rsid w:val="00436254"/>
    <w:rsid w:val="00436626"/>
    <w:rsid w:val="00436E2F"/>
    <w:rsid w:val="00436EAB"/>
    <w:rsid w:val="004405FD"/>
    <w:rsid w:val="004432AF"/>
    <w:rsid w:val="00443BE5"/>
    <w:rsid w:val="00444818"/>
    <w:rsid w:val="0044539E"/>
    <w:rsid w:val="004461D9"/>
    <w:rsid w:val="0044634C"/>
    <w:rsid w:val="00446AC6"/>
    <w:rsid w:val="0044759B"/>
    <w:rsid w:val="00447F54"/>
    <w:rsid w:val="00450520"/>
    <w:rsid w:val="00450B7E"/>
    <w:rsid w:val="0045136B"/>
    <w:rsid w:val="00451C7E"/>
    <w:rsid w:val="00453BB6"/>
    <w:rsid w:val="00453CAA"/>
    <w:rsid w:val="00455113"/>
    <w:rsid w:val="0045611C"/>
    <w:rsid w:val="00456421"/>
    <w:rsid w:val="00456DAB"/>
    <w:rsid w:val="0045756D"/>
    <w:rsid w:val="00460292"/>
    <w:rsid w:val="00460CC3"/>
    <w:rsid w:val="00460E86"/>
    <w:rsid w:val="00461C87"/>
    <w:rsid w:val="004646B4"/>
    <w:rsid w:val="00464A88"/>
    <w:rsid w:val="004651A0"/>
    <w:rsid w:val="00466532"/>
    <w:rsid w:val="00467488"/>
    <w:rsid w:val="0047083E"/>
    <w:rsid w:val="00470EB5"/>
    <w:rsid w:val="00472023"/>
    <w:rsid w:val="0047286B"/>
    <w:rsid w:val="00472E27"/>
    <w:rsid w:val="00473591"/>
    <w:rsid w:val="00473B1D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7C"/>
    <w:rsid w:val="00481764"/>
    <w:rsid w:val="00482BBE"/>
    <w:rsid w:val="00483A12"/>
    <w:rsid w:val="00484A77"/>
    <w:rsid w:val="0048540F"/>
    <w:rsid w:val="00485970"/>
    <w:rsid w:val="00485C0D"/>
    <w:rsid w:val="00486575"/>
    <w:rsid w:val="004866D0"/>
    <w:rsid w:val="004868DF"/>
    <w:rsid w:val="00486936"/>
    <w:rsid w:val="00492AC1"/>
    <w:rsid w:val="0049401F"/>
    <w:rsid w:val="00494242"/>
    <w:rsid w:val="00494777"/>
    <w:rsid w:val="00494E8E"/>
    <w:rsid w:val="004952F8"/>
    <w:rsid w:val="004955BC"/>
    <w:rsid w:val="00495D63"/>
    <w:rsid w:val="0049648F"/>
    <w:rsid w:val="00496606"/>
    <w:rsid w:val="00496F05"/>
    <w:rsid w:val="00497370"/>
    <w:rsid w:val="00497F68"/>
    <w:rsid w:val="004A04D6"/>
    <w:rsid w:val="004A0F39"/>
    <w:rsid w:val="004A251F"/>
    <w:rsid w:val="004A3BF1"/>
    <w:rsid w:val="004A3E42"/>
    <w:rsid w:val="004A431E"/>
    <w:rsid w:val="004A4715"/>
    <w:rsid w:val="004A5046"/>
    <w:rsid w:val="004A565E"/>
    <w:rsid w:val="004A5DF3"/>
    <w:rsid w:val="004A6134"/>
    <w:rsid w:val="004A6376"/>
    <w:rsid w:val="004A7092"/>
    <w:rsid w:val="004A7DBC"/>
    <w:rsid w:val="004B0F27"/>
    <w:rsid w:val="004B1A08"/>
    <w:rsid w:val="004B1C28"/>
    <w:rsid w:val="004B400B"/>
    <w:rsid w:val="004B49E6"/>
    <w:rsid w:val="004B4D69"/>
    <w:rsid w:val="004B7159"/>
    <w:rsid w:val="004C01A8"/>
    <w:rsid w:val="004C1840"/>
    <w:rsid w:val="004C24C9"/>
    <w:rsid w:val="004C2543"/>
    <w:rsid w:val="004C2CFA"/>
    <w:rsid w:val="004C31B6"/>
    <w:rsid w:val="004C5319"/>
    <w:rsid w:val="004C621F"/>
    <w:rsid w:val="004C7948"/>
    <w:rsid w:val="004C7BB8"/>
    <w:rsid w:val="004C7C60"/>
    <w:rsid w:val="004D0DFE"/>
    <w:rsid w:val="004D1965"/>
    <w:rsid w:val="004D1CC3"/>
    <w:rsid w:val="004D1D91"/>
    <w:rsid w:val="004D22C3"/>
    <w:rsid w:val="004D4C17"/>
    <w:rsid w:val="004D57EF"/>
    <w:rsid w:val="004D6F4D"/>
    <w:rsid w:val="004D6F95"/>
    <w:rsid w:val="004D72FE"/>
    <w:rsid w:val="004D776B"/>
    <w:rsid w:val="004D7E91"/>
    <w:rsid w:val="004E003A"/>
    <w:rsid w:val="004E055F"/>
    <w:rsid w:val="004E0768"/>
    <w:rsid w:val="004E0BEB"/>
    <w:rsid w:val="004E1A31"/>
    <w:rsid w:val="004E2DE0"/>
    <w:rsid w:val="004E4060"/>
    <w:rsid w:val="004E409A"/>
    <w:rsid w:val="004F0FB9"/>
    <w:rsid w:val="004F1A1B"/>
    <w:rsid w:val="004F2A16"/>
    <w:rsid w:val="004F2F7E"/>
    <w:rsid w:val="004F32B5"/>
    <w:rsid w:val="004F3D9E"/>
    <w:rsid w:val="004F407E"/>
    <w:rsid w:val="004F5479"/>
    <w:rsid w:val="004F74C8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055"/>
    <w:rsid w:val="005119A0"/>
    <w:rsid w:val="00511F15"/>
    <w:rsid w:val="005120A0"/>
    <w:rsid w:val="0051318C"/>
    <w:rsid w:val="005142CD"/>
    <w:rsid w:val="005143C9"/>
    <w:rsid w:val="005148AE"/>
    <w:rsid w:val="005157A9"/>
    <w:rsid w:val="00516708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075"/>
    <w:rsid w:val="00530157"/>
    <w:rsid w:val="00531EBE"/>
    <w:rsid w:val="00532F8B"/>
    <w:rsid w:val="00533129"/>
    <w:rsid w:val="00533737"/>
    <w:rsid w:val="00534BB7"/>
    <w:rsid w:val="00535B79"/>
    <w:rsid w:val="00535D7C"/>
    <w:rsid w:val="00536579"/>
    <w:rsid w:val="00536C1E"/>
    <w:rsid w:val="00541AA3"/>
    <w:rsid w:val="005424EE"/>
    <w:rsid w:val="0054343A"/>
    <w:rsid w:val="00543974"/>
    <w:rsid w:val="00543DDF"/>
    <w:rsid w:val="00543EBF"/>
    <w:rsid w:val="0054472E"/>
    <w:rsid w:val="00544ABA"/>
    <w:rsid w:val="0054593A"/>
    <w:rsid w:val="005467FB"/>
    <w:rsid w:val="00546AE9"/>
    <w:rsid w:val="00547989"/>
    <w:rsid w:val="00550561"/>
    <w:rsid w:val="00551320"/>
    <w:rsid w:val="005518A4"/>
    <w:rsid w:val="00552768"/>
    <w:rsid w:val="00552935"/>
    <w:rsid w:val="00553127"/>
    <w:rsid w:val="005537D5"/>
    <w:rsid w:val="00554BE7"/>
    <w:rsid w:val="00554FA0"/>
    <w:rsid w:val="00556D68"/>
    <w:rsid w:val="00557173"/>
    <w:rsid w:val="005576A1"/>
    <w:rsid w:val="00557A64"/>
    <w:rsid w:val="0056020A"/>
    <w:rsid w:val="005605C0"/>
    <w:rsid w:val="00560D23"/>
    <w:rsid w:val="005615D8"/>
    <w:rsid w:val="00561BB7"/>
    <w:rsid w:val="00562422"/>
    <w:rsid w:val="005626D6"/>
    <w:rsid w:val="005638D4"/>
    <w:rsid w:val="005646D4"/>
    <w:rsid w:val="005656ED"/>
    <w:rsid w:val="00566544"/>
    <w:rsid w:val="00566608"/>
    <w:rsid w:val="005666C5"/>
    <w:rsid w:val="00566C83"/>
    <w:rsid w:val="005700FE"/>
    <w:rsid w:val="00570327"/>
    <w:rsid w:val="00570E24"/>
    <w:rsid w:val="00572760"/>
    <w:rsid w:val="005743DE"/>
    <w:rsid w:val="00574F3F"/>
    <w:rsid w:val="0057562C"/>
    <w:rsid w:val="005759F6"/>
    <w:rsid w:val="00575E3E"/>
    <w:rsid w:val="00575F1F"/>
    <w:rsid w:val="005765F5"/>
    <w:rsid w:val="00576D6C"/>
    <w:rsid w:val="00577A2E"/>
    <w:rsid w:val="00580A94"/>
    <w:rsid w:val="00580E48"/>
    <w:rsid w:val="00580F0A"/>
    <w:rsid w:val="00581246"/>
    <w:rsid w:val="00582AB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F55"/>
    <w:rsid w:val="00597FD5"/>
    <w:rsid w:val="005A01BE"/>
    <w:rsid w:val="005A054D"/>
    <w:rsid w:val="005A0A46"/>
    <w:rsid w:val="005A10B9"/>
    <w:rsid w:val="005A11EA"/>
    <w:rsid w:val="005A212B"/>
    <w:rsid w:val="005A269F"/>
    <w:rsid w:val="005A305E"/>
    <w:rsid w:val="005A30BB"/>
    <w:rsid w:val="005A3887"/>
    <w:rsid w:val="005A3968"/>
    <w:rsid w:val="005A3BFD"/>
    <w:rsid w:val="005A3D26"/>
    <w:rsid w:val="005A661C"/>
    <w:rsid w:val="005A73EF"/>
    <w:rsid w:val="005B0485"/>
    <w:rsid w:val="005B0542"/>
    <w:rsid w:val="005B162E"/>
    <w:rsid w:val="005B2225"/>
    <w:rsid w:val="005B2799"/>
    <w:rsid w:val="005B2968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4739"/>
    <w:rsid w:val="005C68E6"/>
    <w:rsid w:val="005C712D"/>
    <w:rsid w:val="005C7C75"/>
    <w:rsid w:val="005D094E"/>
    <w:rsid w:val="005D0E4F"/>
    <w:rsid w:val="005D1E32"/>
    <w:rsid w:val="005D206B"/>
    <w:rsid w:val="005D22B7"/>
    <w:rsid w:val="005D2670"/>
    <w:rsid w:val="005D2BDE"/>
    <w:rsid w:val="005D3D76"/>
    <w:rsid w:val="005D4578"/>
    <w:rsid w:val="005D4EFA"/>
    <w:rsid w:val="005D55BA"/>
    <w:rsid w:val="005D5ADB"/>
    <w:rsid w:val="005D648A"/>
    <w:rsid w:val="005D6EBA"/>
    <w:rsid w:val="005D7E0D"/>
    <w:rsid w:val="005E234A"/>
    <w:rsid w:val="005E35CC"/>
    <w:rsid w:val="005E371E"/>
    <w:rsid w:val="005E4E7A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2CD"/>
    <w:rsid w:val="00603312"/>
    <w:rsid w:val="00604DC7"/>
    <w:rsid w:val="00604E47"/>
    <w:rsid w:val="00605441"/>
    <w:rsid w:val="00606970"/>
    <w:rsid w:val="00606A20"/>
    <w:rsid w:val="006072C6"/>
    <w:rsid w:val="00607A2E"/>
    <w:rsid w:val="00610C4A"/>
    <w:rsid w:val="006130F7"/>
    <w:rsid w:val="00613AF8"/>
    <w:rsid w:val="00613D8E"/>
    <w:rsid w:val="006142E0"/>
    <w:rsid w:val="00615031"/>
    <w:rsid w:val="0061539E"/>
    <w:rsid w:val="00616112"/>
    <w:rsid w:val="00616A5C"/>
    <w:rsid w:val="006205CA"/>
    <w:rsid w:val="00620EF8"/>
    <w:rsid w:val="00621F53"/>
    <w:rsid w:val="0062235A"/>
    <w:rsid w:val="006227D2"/>
    <w:rsid w:val="00622E2A"/>
    <w:rsid w:val="00623068"/>
    <w:rsid w:val="00623089"/>
    <w:rsid w:val="0062308E"/>
    <w:rsid w:val="006234C4"/>
    <w:rsid w:val="006240F7"/>
    <w:rsid w:val="006243C6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EA4"/>
    <w:rsid w:val="00633324"/>
    <w:rsid w:val="00634ACF"/>
    <w:rsid w:val="00635035"/>
    <w:rsid w:val="00635141"/>
    <w:rsid w:val="0063580D"/>
    <w:rsid w:val="00635CAE"/>
    <w:rsid w:val="00637009"/>
    <w:rsid w:val="00637240"/>
    <w:rsid w:val="00640495"/>
    <w:rsid w:val="00643360"/>
    <w:rsid w:val="00643660"/>
    <w:rsid w:val="006443A8"/>
    <w:rsid w:val="0064612D"/>
    <w:rsid w:val="00646BBB"/>
    <w:rsid w:val="00650139"/>
    <w:rsid w:val="00652756"/>
    <w:rsid w:val="00652AD8"/>
    <w:rsid w:val="00652B79"/>
    <w:rsid w:val="00652F12"/>
    <w:rsid w:val="006533C3"/>
    <w:rsid w:val="00654068"/>
    <w:rsid w:val="00654B38"/>
    <w:rsid w:val="00654B83"/>
    <w:rsid w:val="00655061"/>
    <w:rsid w:val="0065510C"/>
    <w:rsid w:val="00655B63"/>
    <w:rsid w:val="006571F6"/>
    <w:rsid w:val="0065739F"/>
    <w:rsid w:val="006618CC"/>
    <w:rsid w:val="00661D64"/>
    <w:rsid w:val="00662111"/>
    <w:rsid w:val="00662118"/>
    <w:rsid w:val="006638AD"/>
    <w:rsid w:val="00666B27"/>
    <w:rsid w:val="00667152"/>
    <w:rsid w:val="0066732C"/>
    <w:rsid w:val="006679F5"/>
    <w:rsid w:val="00667B77"/>
    <w:rsid w:val="00667DFC"/>
    <w:rsid w:val="00670AEE"/>
    <w:rsid w:val="006716DA"/>
    <w:rsid w:val="006728ED"/>
    <w:rsid w:val="00672A52"/>
    <w:rsid w:val="00672E33"/>
    <w:rsid w:val="006732B1"/>
    <w:rsid w:val="0067446F"/>
    <w:rsid w:val="0067452C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73"/>
    <w:rsid w:val="00682E14"/>
    <w:rsid w:val="0068436C"/>
    <w:rsid w:val="0068545E"/>
    <w:rsid w:val="00685FD4"/>
    <w:rsid w:val="00685FFB"/>
    <w:rsid w:val="00686612"/>
    <w:rsid w:val="0068661E"/>
    <w:rsid w:val="006872FD"/>
    <w:rsid w:val="0068773D"/>
    <w:rsid w:val="00690A49"/>
    <w:rsid w:val="00690BB6"/>
    <w:rsid w:val="00691B30"/>
    <w:rsid w:val="00692481"/>
    <w:rsid w:val="00693E1F"/>
    <w:rsid w:val="00693ECB"/>
    <w:rsid w:val="00694797"/>
    <w:rsid w:val="00694F5B"/>
    <w:rsid w:val="00695887"/>
    <w:rsid w:val="0069605B"/>
    <w:rsid w:val="00697733"/>
    <w:rsid w:val="006A0D5E"/>
    <w:rsid w:val="006A1F38"/>
    <w:rsid w:val="006A254E"/>
    <w:rsid w:val="006A2C30"/>
    <w:rsid w:val="006A2DE3"/>
    <w:rsid w:val="006A301C"/>
    <w:rsid w:val="006A30DB"/>
    <w:rsid w:val="006A3E2B"/>
    <w:rsid w:val="006A4A6E"/>
    <w:rsid w:val="006A5901"/>
    <w:rsid w:val="006A6E17"/>
    <w:rsid w:val="006A7A47"/>
    <w:rsid w:val="006B0475"/>
    <w:rsid w:val="006B120D"/>
    <w:rsid w:val="006B17E7"/>
    <w:rsid w:val="006B19E8"/>
    <w:rsid w:val="006B1A8A"/>
    <w:rsid w:val="006B1FD5"/>
    <w:rsid w:val="006B4B2B"/>
    <w:rsid w:val="006B555A"/>
    <w:rsid w:val="006B563A"/>
    <w:rsid w:val="006B5BE7"/>
    <w:rsid w:val="006B600A"/>
    <w:rsid w:val="006B6635"/>
    <w:rsid w:val="006B7D22"/>
    <w:rsid w:val="006B7D2C"/>
    <w:rsid w:val="006C0C4C"/>
    <w:rsid w:val="006C1019"/>
    <w:rsid w:val="006C1854"/>
    <w:rsid w:val="006C2BB5"/>
    <w:rsid w:val="006C2BEE"/>
    <w:rsid w:val="006C3272"/>
    <w:rsid w:val="006C3AD8"/>
    <w:rsid w:val="006C3E52"/>
    <w:rsid w:val="006C4516"/>
    <w:rsid w:val="006C4557"/>
    <w:rsid w:val="006C455E"/>
    <w:rsid w:val="006C5958"/>
    <w:rsid w:val="006C5B4F"/>
    <w:rsid w:val="006C6238"/>
    <w:rsid w:val="006C6308"/>
    <w:rsid w:val="006C643C"/>
    <w:rsid w:val="006C6E3A"/>
    <w:rsid w:val="006C6FD7"/>
    <w:rsid w:val="006C785B"/>
    <w:rsid w:val="006D00DB"/>
    <w:rsid w:val="006D0361"/>
    <w:rsid w:val="006D16B0"/>
    <w:rsid w:val="006D2182"/>
    <w:rsid w:val="006D2444"/>
    <w:rsid w:val="006D254B"/>
    <w:rsid w:val="006D26B9"/>
    <w:rsid w:val="006D289B"/>
    <w:rsid w:val="006D3BE1"/>
    <w:rsid w:val="006D48FC"/>
    <w:rsid w:val="006D4FA2"/>
    <w:rsid w:val="006D5F40"/>
    <w:rsid w:val="006D62BC"/>
    <w:rsid w:val="006D6450"/>
    <w:rsid w:val="006D6939"/>
    <w:rsid w:val="006D7EB0"/>
    <w:rsid w:val="006E0138"/>
    <w:rsid w:val="006E0BB0"/>
    <w:rsid w:val="006E1140"/>
    <w:rsid w:val="006E12C3"/>
    <w:rsid w:val="006E2529"/>
    <w:rsid w:val="006E2BF9"/>
    <w:rsid w:val="006E3FAF"/>
    <w:rsid w:val="006E45F3"/>
    <w:rsid w:val="006E4A2F"/>
    <w:rsid w:val="006E4ED4"/>
    <w:rsid w:val="006E54B2"/>
    <w:rsid w:val="006E5E19"/>
    <w:rsid w:val="006E61C3"/>
    <w:rsid w:val="006E65E7"/>
    <w:rsid w:val="006E799D"/>
    <w:rsid w:val="006F0314"/>
    <w:rsid w:val="006F0593"/>
    <w:rsid w:val="006F0C53"/>
    <w:rsid w:val="006F1064"/>
    <w:rsid w:val="006F1EB7"/>
    <w:rsid w:val="006F52E5"/>
    <w:rsid w:val="006F6066"/>
    <w:rsid w:val="006F6850"/>
    <w:rsid w:val="006F6B65"/>
    <w:rsid w:val="006F707E"/>
    <w:rsid w:val="006F7FBC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B0F"/>
    <w:rsid w:val="007109C2"/>
    <w:rsid w:val="00711340"/>
    <w:rsid w:val="0071147F"/>
    <w:rsid w:val="00712C42"/>
    <w:rsid w:val="00713DE4"/>
    <w:rsid w:val="00714C47"/>
    <w:rsid w:val="00714F2E"/>
    <w:rsid w:val="00715A0B"/>
    <w:rsid w:val="00716462"/>
    <w:rsid w:val="00721084"/>
    <w:rsid w:val="00721262"/>
    <w:rsid w:val="00721376"/>
    <w:rsid w:val="00721D9B"/>
    <w:rsid w:val="00721ECD"/>
    <w:rsid w:val="00722121"/>
    <w:rsid w:val="007224B9"/>
    <w:rsid w:val="00722578"/>
    <w:rsid w:val="00722F1A"/>
    <w:rsid w:val="00722F94"/>
    <w:rsid w:val="00723AA7"/>
    <w:rsid w:val="00723C79"/>
    <w:rsid w:val="00723DDE"/>
    <w:rsid w:val="0072432E"/>
    <w:rsid w:val="00724878"/>
    <w:rsid w:val="00726036"/>
    <w:rsid w:val="00726279"/>
    <w:rsid w:val="007263C4"/>
    <w:rsid w:val="00726A9B"/>
    <w:rsid w:val="00727530"/>
    <w:rsid w:val="007313E0"/>
    <w:rsid w:val="007319F9"/>
    <w:rsid w:val="00731E7C"/>
    <w:rsid w:val="007329EF"/>
    <w:rsid w:val="007330D1"/>
    <w:rsid w:val="0073327A"/>
    <w:rsid w:val="00734EBE"/>
    <w:rsid w:val="00735115"/>
    <w:rsid w:val="00735E35"/>
    <w:rsid w:val="00736050"/>
    <w:rsid w:val="00736DD8"/>
    <w:rsid w:val="00737403"/>
    <w:rsid w:val="0074076A"/>
    <w:rsid w:val="00741356"/>
    <w:rsid w:val="00741AF4"/>
    <w:rsid w:val="00741C4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ED"/>
    <w:rsid w:val="0074638D"/>
    <w:rsid w:val="00746484"/>
    <w:rsid w:val="0074704F"/>
    <w:rsid w:val="00747F48"/>
    <w:rsid w:val="00747F4C"/>
    <w:rsid w:val="00750F05"/>
    <w:rsid w:val="00751091"/>
    <w:rsid w:val="00751B83"/>
    <w:rsid w:val="00753052"/>
    <w:rsid w:val="00753664"/>
    <w:rsid w:val="00753CF8"/>
    <w:rsid w:val="00754359"/>
    <w:rsid w:val="00754411"/>
    <w:rsid w:val="00754BD9"/>
    <w:rsid w:val="00754E7A"/>
    <w:rsid w:val="0075540C"/>
    <w:rsid w:val="00755DB1"/>
    <w:rsid w:val="007574FC"/>
    <w:rsid w:val="00757E27"/>
    <w:rsid w:val="00760975"/>
    <w:rsid w:val="00761FDA"/>
    <w:rsid w:val="007621FF"/>
    <w:rsid w:val="007634E3"/>
    <w:rsid w:val="0076370B"/>
    <w:rsid w:val="00764194"/>
    <w:rsid w:val="0076581C"/>
    <w:rsid w:val="00765ED3"/>
    <w:rsid w:val="0076681D"/>
    <w:rsid w:val="00766A65"/>
    <w:rsid w:val="00767128"/>
    <w:rsid w:val="007671F5"/>
    <w:rsid w:val="00767398"/>
    <w:rsid w:val="007676B8"/>
    <w:rsid w:val="00771375"/>
    <w:rsid w:val="0077175C"/>
    <w:rsid w:val="00771870"/>
    <w:rsid w:val="00771BF9"/>
    <w:rsid w:val="00772CB4"/>
    <w:rsid w:val="00772E41"/>
    <w:rsid w:val="00772F8A"/>
    <w:rsid w:val="007730A0"/>
    <w:rsid w:val="007739C6"/>
    <w:rsid w:val="00774607"/>
    <w:rsid w:val="00774889"/>
    <w:rsid w:val="00774FF5"/>
    <w:rsid w:val="007750B3"/>
    <w:rsid w:val="007753AD"/>
    <w:rsid w:val="007755CD"/>
    <w:rsid w:val="00775F76"/>
    <w:rsid w:val="00776AEA"/>
    <w:rsid w:val="00776E6F"/>
    <w:rsid w:val="00777BA0"/>
    <w:rsid w:val="007803BD"/>
    <w:rsid w:val="007811DC"/>
    <w:rsid w:val="007820FA"/>
    <w:rsid w:val="0078285F"/>
    <w:rsid w:val="00783207"/>
    <w:rsid w:val="0078332B"/>
    <w:rsid w:val="00783E1D"/>
    <w:rsid w:val="00783EF9"/>
    <w:rsid w:val="007841E2"/>
    <w:rsid w:val="0078483B"/>
    <w:rsid w:val="00784EED"/>
    <w:rsid w:val="007855E4"/>
    <w:rsid w:val="00785900"/>
    <w:rsid w:val="00786958"/>
    <w:rsid w:val="00786E71"/>
    <w:rsid w:val="00786FDE"/>
    <w:rsid w:val="0079162F"/>
    <w:rsid w:val="00791877"/>
    <w:rsid w:val="00794924"/>
    <w:rsid w:val="00795B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63A"/>
    <w:rsid w:val="007B1114"/>
    <w:rsid w:val="007B120F"/>
    <w:rsid w:val="007B1543"/>
    <w:rsid w:val="007B1AC0"/>
    <w:rsid w:val="007B222C"/>
    <w:rsid w:val="007B270A"/>
    <w:rsid w:val="007B27E0"/>
    <w:rsid w:val="007B2D3B"/>
    <w:rsid w:val="007B48B6"/>
    <w:rsid w:val="007B51C5"/>
    <w:rsid w:val="007B52CD"/>
    <w:rsid w:val="007B667A"/>
    <w:rsid w:val="007B7DC1"/>
    <w:rsid w:val="007B7EDB"/>
    <w:rsid w:val="007C1396"/>
    <w:rsid w:val="007C19AD"/>
    <w:rsid w:val="007C1EC8"/>
    <w:rsid w:val="007C2930"/>
    <w:rsid w:val="007C3598"/>
    <w:rsid w:val="007C3FA8"/>
    <w:rsid w:val="007C42E8"/>
    <w:rsid w:val="007C5AE1"/>
    <w:rsid w:val="007C68DA"/>
    <w:rsid w:val="007D019D"/>
    <w:rsid w:val="007D229A"/>
    <w:rsid w:val="007D2F44"/>
    <w:rsid w:val="007D2F4D"/>
    <w:rsid w:val="007D4178"/>
    <w:rsid w:val="007D485B"/>
    <w:rsid w:val="007D4D33"/>
    <w:rsid w:val="007D7175"/>
    <w:rsid w:val="007E1369"/>
    <w:rsid w:val="007E1A1B"/>
    <w:rsid w:val="007E1A88"/>
    <w:rsid w:val="007E29ED"/>
    <w:rsid w:val="007E3444"/>
    <w:rsid w:val="007E4C88"/>
    <w:rsid w:val="007E4E78"/>
    <w:rsid w:val="007E585E"/>
    <w:rsid w:val="007E5FF5"/>
    <w:rsid w:val="007E6199"/>
    <w:rsid w:val="007E7DDF"/>
    <w:rsid w:val="007F11C8"/>
    <w:rsid w:val="007F1B0B"/>
    <w:rsid w:val="007F1CFB"/>
    <w:rsid w:val="007F220B"/>
    <w:rsid w:val="007F27DD"/>
    <w:rsid w:val="007F4566"/>
    <w:rsid w:val="007F5EE8"/>
    <w:rsid w:val="007F5EED"/>
    <w:rsid w:val="007F6880"/>
    <w:rsid w:val="007F76B4"/>
    <w:rsid w:val="007F7EEF"/>
    <w:rsid w:val="008001B4"/>
    <w:rsid w:val="00800769"/>
    <w:rsid w:val="00800ED2"/>
    <w:rsid w:val="00800EF6"/>
    <w:rsid w:val="00802264"/>
    <w:rsid w:val="00802E74"/>
    <w:rsid w:val="008034C5"/>
    <w:rsid w:val="00804B92"/>
    <w:rsid w:val="00804CF8"/>
    <w:rsid w:val="00804E21"/>
    <w:rsid w:val="00805092"/>
    <w:rsid w:val="00805D89"/>
    <w:rsid w:val="00806AAF"/>
    <w:rsid w:val="008070AC"/>
    <w:rsid w:val="008101FD"/>
    <w:rsid w:val="0081043C"/>
    <w:rsid w:val="00810D8D"/>
    <w:rsid w:val="00811835"/>
    <w:rsid w:val="00812125"/>
    <w:rsid w:val="00813DF7"/>
    <w:rsid w:val="00814E50"/>
    <w:rsid w:val="0081581D"/>
    <w:rsid w:val="008172BE"/>
    <w:rsid w:val="00817AE0"/>
    <w:rsid w:val="00817B71"/>
    <w:rsid w:val="00820244"/>
    <w:rsid w:val="00820BF2"/>
    <w:rsid w:val="00821070"/>
    <w:rsid w:val="008221B3"/>
    <w:rsid w:val="0082248E"/>
    <w:rsid w:val="00824FDF"/>
    <w:rsid w:val="00825125"/>
    <w:rsid w:val="008257CC"/>
    <w:rsid w:val="008273BD"/>
    <w:rsid w:val="008274BF"/>
    <w:rsid w:val="00830DC3"/>
    <w:rsid w:val="008310C2"/>
    <w:rsid w:val="00831555"/>
    <w:rsid w:val="00831F52"/>
    <w:rsid w:val="00832029"/>
    <w:rsid w:val="00832154"/>
    <w:rsid w:val="008323AA"/>
    <w:rsid w:val="00832F5C"/>
    <w:rsid w:val="00833F02"/>
    <w:rsid w:val="008359E0"/>
    <w:rsid w:val="008376F6"/>
    <w:rsid w:val="00837D5B"/>
    <w:rsid w:val="00840607"/>
    <w:rsid w:val="00840DE0"/>
    <w:rsid w:val="00841CD2"/>
    <w:rsid w:val="00842B77"/>
    <w:rsid w:val="0084309F"/>
    <w:rsid w:val="00845167"/>
    <w:rsid w:val="00845C12"/>
    <w:rsid w:val="008469D9"/>
    <w:rsid w:val="00846DC0"/>
    <w:rsid w:val="008474A7"/>
    <w:rsid w:val="008506B6"/>
    <w:rsid w:val="00850AE0"/>
    <w:rsid w:val="00850B5B"/>
    <w:rsid w:val="00850C40"/>
    <w:rsid w:val="00851179"/>
    <w:rsid w:val="00851763"/>
    <w:rsid w:val="008521DE"/>
    <w:rsid w:val="008524D2"/>
    <w:rsid w:val="00852E19"/>
    <w:rsid w:val="00856833"/>
    <w:rsid w:val="00856840"/>
    <w:rsid w:val="0086087C"/>
    <w:rsid w:val="00860D8E"/>
    <w:rsid w:val="0086275E"/>
    <w:rsid w:val="008627CB"/>
    <w:rsid w:val="00864440"/>
    <w:rsid w:val="0086464B"/>
    <w:rsid w:val="00864D76"/>
    <w:rsid w:val="008650FC"/>
    <w:rsid w:val="00866EB3"/>
    <w:rsid w:val="0086701A"/>
    <w:rsid w:val="008675E9"/>
    <w:rsid w:val="00867BD2"/>
    <w:rsid w:val="008712FD"/>
    <w:rsid w:val="008716A1"/>
    <w:rsid w:val="008717D0"/>
    <w:rsid w:val="00872634"/>
    <w:rsid w:val="00872D3F"/>
    <w:rsid w:val="008733E4"/>
    <w:rsid w:val="00873F15"/>
    <w:rsid w:val="00874096"/>
    <w:rsid w:val="00874178"/>
    <w:rsid w:val="008745C5"/>
    <w:rsid w:val="008747B9"/>
    <w:rsid w:val="00874843"/>
    <w:rsid w:val="00874DF7"/>
    <w:rsid w:val="008756A4"/>
    <w:rsid w:val="00875C9B"/>
    <w:rsid w:val="00875F73"/>
    <w:rsid w:val="00875F79"/>
    <w:rsid w:val="00876BE6"/>
    <w:rsid w:val="008776BE"/>
    <w:rsid w:val="0088009B"/>
    <w:rsid w:val="008806F1"/>
    <w:rsid w:val="00880F30"/>
    <w:rsid w:val="008833E8"/>
    <w:rsid w:val="00884244"/>
    <w:rsid w:val="00886BF8"/>
    <w:rsid w:val="00887B48"/>
    <w:rsid w:val="00887CFC"/>
    <w:rsid w:val="0089176E"/>
    <w:rsid w:val="008917E0"/>
    <w:rsid w:val="00892365"/>
    <w:rsid w:val="00892A23"/>
    <w:rsid w:val="00892BE5"/>
    <w:rsid w:val="00892F5D"/>
    <w:rsid w:val="0089387C"/>
    <w:rsid w:val="0089388E"/>
    <w:rsid w:val="00893BA9"/>
    <w:rsid w:val="0089444E"/>
    <w:rsid w:val="008949DF"/>
    <w:rsid w:val="00894EAC"/>
    <w:rsid w:val="008951DB"/>
    <w:rsid w:val="00896C81"/>
    <w:rsid w:val="00896D83"/>
    <w:rsid w:val="008975BD"/>
    <w:rsid w:val="008A0AB2"/>
    <w:rsid w:val="008A0CFC"/>
    <w:rsid w:val="008A12FE"/>
    <w:rsid w:val="008A28B6"/>
    <w:rsid w:val="008A2BB1"/>
    <w:rsid w:val="008A3382"/>
    <w:rsid w:val="008A3466"/>
    <w:rsid w:val="008A389F"/>
    <w:rsid w:val="008A3D02"/>
    <w:rsid w:val="008A3E9D"/>
    <w:rsid w:val="008A5940"/>
    <w:rsid w:val="008A5BE6"/>
    <w:rsid w:val="008A73B2"/>
    <w:rsid w:val="008B043F"/>
    <w:rsid w:val="008B0808"/>
    <w:rsid w:val="008B0AEC"/>
    <w:rsid w:val="008B128D"/>
    <w:rsid w:val="008B180E"/>
    <w:rsid w:val="008B1E53"/>
    <w:rsid w:val="008B1E5B"/>
    <w:rsid w:val="008B2CED"/>
    <w:rsid w:val="008B389D"/>
    <w:rsid w:val="008B3C5C"/>
    <w:rsid w:val="008B5299"/>
    <w:rsid w:val="008B5A5F"/>
    <w:rsid w:val="008B5AB0"/>
    <w:rsid w:val="008B6054"/>
    <w:rsid w:val="008B7B08"/>
    <w:rsid w:val="008C03DE"/>
    <w:rsid w:val="008C13F0"/>
    <w:rsid w:val="008C1F26"/>
    <w:rsid w:val="008C2A3A"/>
    <w:rsid w:val="008C3140"/>
    <w:rsid w:val="008C4571"/>
    <w:rsid w:val="008C4C7E"/>
    <w:rsid w:val="008C583A"/>
    <w:rsid w:val="008C5919"/>
    <w:rsid w:val="008C5C46"/>
    <w:rsid w:val="008C6122"/>
    <w:rsid w:val="008C6184"/>
    <w:rsid w:val="008C6323"/>
    <w:rsid w:val="008C7122"/>
    <w:rsid w:val="008C785E"/>
    <w:rsid w:val="008D0AFB"/>
    <w:rsid w:val="008D1511"/>
    <w:rsid w:val="008D15C1"/>
    <w:rsid w:val="008D32DF"/>
    <w:rsid w:val="008D35E9"/>
    <w:rsid w:val="008D3959"/>
    <w:rsid w:val="008D3966"/>
    <w:rsid w:val="008D41AC"/>
    <w:rsid w:val="008D4352"/>
    <w:rsid w:val="008D4671"/>
    <w:rsid w:val="008D60BC"/>
    <w:rsid w:val="008D68FB"/>
    <w:rsid w:val="008D6D7B"/>
    <w:rsid w:val="008D6EA8"/>
    <w:rsid w:val="008D7EB7"/>
    <w:rsid w:val="008E0406"/>
    <w:rsid w:val="008E06E0"/>
    <w:rsid w:val="008E0A86"/>
    <w:rsid w:val="008E0EB8"/>
    <w:rsid w:val="008E10A6"/>
    <w:rsid w:val="008E1271"/>
    <w:rsid w:val="008E166A"/>
    <w:rsid w:val="008E195A"/>
    <w:rsid w:val="008E2251"/>
    <w:rsid w:val="008E24B3"/>
    <w:rsid w:val="008E24CA"/>
    <w:rsid w:val="008E2F6E"/>
    <w:rsid w:val="008E38AD"/>
    <w:rsid w:val="008E3EEC"/>
    <w:rsid w:val="008E5B33"/>
    <w:rsid w:val="008E5BF2"/>
    <w:rsid w:val="008E5C81"/>
    <w:rsid w:val="008F0A38"/>
    <w:rsid w:val="008F0F84"/>
    <w:rsid w:val="008F1014"/>
    <w:rsid w:val="008F11C9"/>
    <w:rsid w:val="008F1229"/>
    <w:rsid w:val="008F19D3"/>
    <w:rsid w:val="008F23D8"/>
    <w:rsid w:val="008F2FD5"/>
    <w:rsid w:val="008F37E5"/>
    <w:rsid w:val="008F3F48"/>
    <w:rsid w:val="008F48C2"/>
    <w:rsid w:val="008F5840"/>
    <w:rsid w:val="008F5EEF"/>
    <w:rsid w:val="008F66FE"/>
    <w:rsid w:val="008F72CC"/>
    <w:rsid w:val="008F72CD"/>
    <w:rsid w:val="009028CA"/>
    <w:rsid w:val="00903802"/>
    <w:rsid w:val="00903933"/>
    <w:rsid w:val="00903C00"/>
    <w:rsid w:val="0090696D"/>
    <w:rsid w:val="00906CD6"/>
    <w:rsid w:val="00906E4D"/>
    <w:rsid w:val="00906F31"/>
    <w:rsid w:val="009078B3"/>
    <w:rsid w:val="00907A77"/>
    <w:rsid w:val="00907E00"/>
    <w:rsid w:val="00910837"/>
    <w:rsid w:val="0091088D"/>
    <w:rsid w:val="00910FC9"/>
    <w:rsid w:val="00912146"/>
    <w:rsid w:val="0091291A"/>
    <w:rsid w:val="00913612"/>
    <w:rsid w:val="0091366A"/>
    <w:rsid w:val="00913824"/>
    <w:rsid w:val="00915757"/>
    <w:rsid w:val="009159B3"/>
    <w:rsid w:val="00916181"/>
    <w:rsid w:val="009163A9"/>
    <w:rsid w:val="0092043E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36"/>
    <w:rsid w:val="00933F56"/>
    <w:rsid w:val="00934C13"/>
    <w:rsid w:val="009351EC"/>
    <w:rsid w:val="00935228"/>
    <w:rsid w:val="009355A2"/>
    <w:rsid w:val="009359BF"/>
    <w:rsid w:val="00935F9E"/>
    <w:rsid w:val="00936D98"/>
    <w:rsid w:val="00940F06"/>
    <w:rsid w:val="00942C80"/>
    <w:rsid w:val="009430AC"/>
    <w:rsid w:val="00943197"/>
    <w:rsid w:val="009435F2"/>
    <w:rsid w:val="00945180"/>
    <w:rsid w:val="0094525B"/>
    <w:rsid w:val="00945401"/>
    <w:rsid w:val="0094590C"/>
    <w:rsid w:val="00946355"/>
    <w:rsid w:val="009468B7"/>
    <w:rsid w:val="0094724E"/>
    <w:rsid w:val="00947973"/>
    <w:rsid w:val="00947BE6"/>
    <w:rsid w:val="009500CD"/>
    <w:rsid w:val="0095048D"/>
    <w:rsid w:val="009511C6"/>
    <w:rsid w:val="00951ADB"/>
    <w:rsid w:val="009525D2"/>
    <w:rsid w:val="00953783"/>
    <w:rsid w:val="0095380C"/>
    <w:rsid w:val="00954353"/>
    <w:rsid w:val="009546E2"/>
    <w:rsid w:val="00955312"/>
    <w:rsid w:val="00955C0A"/>
    <w:rsid w:val="00955C4F"/>
    <w:rsid w:val="00957F94"/>
    <w:rsid w:val="009657F1"/>
    <w:rsid w:val="0096625D"/>
    <w:rsid w:val="00967B94"/>
    <w:rsid w:val="00970024"/>
    <w:rsid w:val="00970478"/>
    <w:rsid w:val="009709F8"/>
    <w:rsid w:val="00970C0E"/>
    <w:rsid w:val="00972929"/>
    <w:rsid w:val="00972F91"/>
    <w:rsid w:val="00973827"/>
    <w:rsid w:val="009742D3"/>
    <w:rsid w:val="00977BA7"/>
    <w:rsid w:val="0098024E"/>
    <w:rsid w:val="00980517"/>
    <w:rsid w:val="0098111B"/>
    <w:rsid w:val="009816E4"/>
    <w:rsid w:val="00981788"/>
    <w:rsid w:val="0098194F"/>
    <w:rsid w:val="00981C4C"/>
    <w:rsid w:val="009826C8"/>
    <w:rsid w:val="009836E4"/>
    <w:rsid w:val="0098412F"/>
    <w:rsid w:val="00985D84"/>
    <w:rsid w:val="00985F28"/>
    <w:rsid w:val="00986149"/>
    <w:rsid w:val="00986176"/>
    <w:rsid w:val="00986A62"/>
    <w:rsid w:val="00986E7F"/>
    <w:rsid w:val="009873BA"/>
    <w:rsid w:val="00987536"/>
    <w:rsid w:val="00987B8B"/>
    <w:rsid w:val="00990BD5"/>
    <w:rsid w:val="009917C8"/>
    <w:rsid w:val="009917CC"/>
    <w:rsid w:val="0099196F"/>
    <w:rsid w:val="00992A0C"/>
    <w:rsid w:val="00992B98"/>
    <w:rsid w:val="0099359F"/>
    <w:rsid w:val="009942CD"/>
    <w:rsid w:val="00994871"/>
    <w:rsid w:val="00994E08"/>
    <w:rsid w:val="009951F9"/>
    <w:rsid w:val="00995C95"/>
    <w:rsid w:val="00995E85"/>
    <w:rsid w:val="00995F38"/>
    <w:rsid w:val="00996468"/>
    <w:rsid w:val="00996876"/>
    <w:rsid w:val="00996FFA"/>
    <w:rsid w:val="009973F1"/>
    <w:rsid w:val="009973F3"/>
    <w:rsid w:val="009A010D"/>
    <w:rsid w:val="009A0C6F"/>
    <w:rsid w:val="009A14EF"/>
    <w:rsid w:val="009A179F"/>
    <w:rsid w:val="009A2BA1"/>
    <w:rsid w:val="009A2DF9"/>
    <w:rsid w:val="009A384B"/>
    <w:rsid w:val="009A3A86"/>
    <w:rsid w:val="009A4869"/>
    <w:rsid w:val="009A6A6B"/>
    <w:rsid w:val="009A7460"/>
    <w:rsid w:val="009A7640"/>
    <w:rsid w:val="009B08FB"/>
    <w:rsid w:val="009B1217"/>
    <w:rsid w:val="009B1666"/>
    <w:rsid w:val="009B1EF9"/>
    <w:rsid w:val="009B26AC"/>
    <w:rsid w:val="009B2FC9"/>
    <w:rsid w:val="009B36E2"/>
    <w:rsid w:val="009B37E2"/>
    <w:rsid w:val="009B4495"/>
    <w:rsid w:val="009B4519"/>
    <w:rsid w:val="009B4F8C"/>
    <w:rsid w:val="009B506B"/>
    <w:rsid w:val="009B57EF"/>
    <w:rsid w:val="009B5B85"/>
    <w:rsid w:val="009B7204"/>
    <w:rsid w:val="009B773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69C"/>
    <w:rsid w:val="009D5BAB"/>
    <w:rsid w:val="009D6A0A"/>
    <w:rsid w:val="009E058F"/>
    <w:rsid w:val="009E0A9E"/>
    <w:rsid w:val="009E19A2"/>
    <w:rsid w:val="009E19E6"/>
    <w:rsid w:val="009E3AFD"/>
    <w:rsid w:val="009E3CDD"/>
    <w:rsid w:val="009E4B16"/>
    <w:rsid w:val="009E56ED"/>
    <w:rsid w:val="009E5C60"/>
    <w:rsid w:val="009E64DB"/>
    <w:rsid w:val="009E6794"/>
    <w:rsid w:val="009E7189"/>
    <w:rsid w:val="009E7842"/>
    <w:rsid w:val="009E7E46"/>
    <w:rsid w:val="009E7FC1"/>
    <w:rsid w:val="009F01E1"/>
    <w:rsid w:val="009F0B4D"/>
    <w:rsid w:val="009F1096"/>
    <w:rsid w:val="009F147F"/>
    <w:rsid w:val="009F150E"/>
    <w:rsid w:val="009F27AD"/>
    <w:rsid w:val="009F3FB5"/>
    <w:rsid w:val="009F3FC1"/>
    <w:rsid w:val="009F521F"/>
    <w:rsid w:val="009F553C"/>
    <w:rsid w:val="009F59F8"/>
    <w:rsid w:val="009F693F"/>
    <w:rsid w:val="00A005B0"/>
    <w:rsid w:val="00A01700"/>
    <w:rsid w:val="00A01F17"/>
    <w:rsid w:val="00A022A5"/>
    <w:rsid w:val="00A03187"/>
    <w:rsid w:val="00A0369C"/>
    <w:rsid w:val="00A03A22"/>
    <w:rsid w:val="00A04634"/>
    <w:rsid w:val="00A0468F"/>
    <w:rsid w:val="00A0558E"/>
    <w:rsid w:val="00A0599E"/>
    <w:rsid w:val="00A06119"/>
    <w:rsid w:val="00A07A48"/>
    <w:rsid w:val="00A10209"/>
    <w:rsid w:val="00A108EE"/>
    <w:rsid w:val="00A1090E"/>
    <w:rsid w:val="00A10BB8"/>
    <w:rsid w:val="00A1200D"/>
    <w:rsid w:val="00A137E4"/>
    <w:rsid w:val="00A14813"/>
    <w:rsid w:val="00A1566A"/>
    <w:rsid w:val="00A165BF"/>
    <w:rsid w:val="00A172E8"/>
    <w:rsid w:val="00A179FF"/>
    <w:rsid w:val="00A21425"/>
    <w:rsid w:val="00A21A36"/>
    <w:rsid w:val="00A2273C"/>
    <w:rsid w:val="00A23AED"/>
    <w:rsid w:val="00A25294"/>
    <w:rsid w:val="00A254EE"/>
    <w:rsid w:val="00A25BE7"/>
    <w:rsid w:val="00A26980"/>
    <w:rsid w:val="00A26BBC"/>
    <w:rsid w:val="00A27008"/>
    <w:rsid w:val="00A27CDF"/>
    <w:rsid w:val="00A309C6"/>
    <w:rsid w:val="00A30D13"/>
    <w:rsid w:val="00A314F9"/>
    <w:rsid w:val="00A319D0"/>
    <w:rsid w:val="00A32316"/>
    <w:rsid w:val="00A32C13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866"/>
    <w:rsid w:val="00A4549F"/>
    <w:rsid w:val="00A45B9B"/>
    <w:rsid w:val="00A45E65"/>
    <w:rsid w:val="00A462FE"/>
    <w:rsid w:val="00A47CF6"/>
    <w:rsid w:val="00A501C9"/>
    <w:rsid w:val="00A503D0"/>
    <w:rsid w:val="00A50506"/>
    <w:rsid w:val="00A515A4"/>
    <w:rsid w:val="00A52568"/>
    <w:rsid w:val="00A5318B"/>
    <w:rsid w:val="00A53D89"/>
    <w:rsid w:val="00A53F55"/>
    <w:rsid w:val="00A5417B"/>
    <w:rsid w:val="00A54599"/>
    <w:rsid w:val="00A54957"/>
    <w:rsid w:val="00A54B82"/>
    <w:rsid w:val="00A569D4"/>
    <w:rsid w:val="00A56F1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30"/>
    <w:rsid w:val="00A65911"/>
    <w:rsid w:val="00A6643C"/>
    <w:rsid w:val="00A67544"/>
    <w:rsid w:val="00A705FD"/>
    <w:rsid w:val="00A7075B"/>
    <w:rsid w:val="00A713A9"/>
    <w:rsid w:val="00A71CE6"/>
    <w:rsid w:val="00A71D23"/>
    <w:rsid w:val="00A722A4"/>
    <w:rsid w:val="00A7310C"/>
    <w:rsid w:val="00A7333A"/>
    <w:rsid w:val="00A733EB"/>
    <w:rsid w:val="00A734E3"/>
    <w:rsid w:val="00A73D0D"/>
    <w:rsid w:val="00A74464"/>
    <w:rsid w:val="00A74A92"/>
    <w:rsid w:val="00A75CC1"/>
    <w:rsid w:val="00A75E88"/>
    <w:rsid w:val="00A8056E"/>
    <w:rsid w:val="00A8167F"/>
    <w:rsid w:val="00A81744"/>
    <w:rsid w:val="00A8267C"/>
    <w:rsid w:val="00A82D58"/>
    <w:rsid w:val="00A82DE6"/>
    <w:rsid w:val="00A8399D"/>
    <w:rsid w:val="00A83E3D"/>
    <w:rsid w:val="00A8443A"/>
    <w:rsid w:val="00A8479C"/>
    <w:rsid w:val="00A8557B"/>
    <w:rsid w:val="00A85A05"/>
    <w:rsid w:val="00A85FE7"/>
    <w:rsid w:val="00A86D63"/>
    <w:rsid w:val="00A87797"/>
    <w:rsid w:val="00A904B0"/>
    <w:rsid w:val="00A90E72"/>
    <w:rsid w:val="00A915DD"/>
    <w:rsid w:val="00A922A2"/>
    <w:rsid w:val="00A926E2"/>
    <w:rsid w:val="00A9327B"/>
    <w:rsid w:val="00A93B69"/>
    <w:rsid w:val="00A96036"/>
    <w:rsid w:val="00A963C7"/>
    <w:rsid w:val="00AA1626"/>
    <w:rsid w:val="00AA1C25"/>
    <w:rsid w:val="00AA3DB7"/>
    <w:rsid w:val="00AA42C4"/>
    <w:rsid w:val="00AA51F5"/>
    <w:rsid w:val="00AA5E3B"/>
    <w:rsid w:val="00AA68B4"/>
    <w:rsid w:val="00AA741A"/>
    <w:rsid w:val="00AB0543"/>
    <w:rsid w:val="00AB0AC9"/>
    <w:rsid w:val="00AB185A"/>
    <w:rsid w:val="00AB1BA7"/>
    <w:rsid w:val="00AB1E04"/>
    <w:rsid w:val="00AB26F3"/>
    <w:rsid w:val="00AB27EB"/>
    <w:rsid w:val="00AB29CF"/>
    <w:rsid w:val="00AB2BFA"/>
    <w:rsid w:val="00AB3113"/>
    <w:rsid w:val="00AB348A"/>
    <w:rsid w:val="00AB3A44"/>
    <w:rsid w:val="00AB3F38"/>
    <w:rsid w:val="00AB43EC"/>
    <w:rsid w:val="00AB4BF4"/>
    <w:rsid w:val="00AB5ADF"/>
    <w:rsid w:val="00AB5E57"/>
    <w:rsid w:val="00AB725F"/>
    <w:rsid w:val="00AC0327"/>
    <w:rsid w:val="00AC0705"/>
    <w:rsid w:val="00AC109B"/>
    <w:rsid w:val="00AC22BC"/>
    <w:rsid w:val="00AC2C12"/>
    <w:rsid w:val="00AC4E7C"/>
    <w:rsid w:val="00AC5206"/>
    <w:rsid w:val="00AC6AAF"/>
    <w:rsid w:val="00AC74DA"/>
    <w:rsid w:val="00AC7A2B"/>
    <w:rsid w:val="00AC7C25"/>
    <w:rsid w:val="00AD0A51"/>
    <w:rsid w:val="00AD0B37"/>
    <w:rsid w:val="00AD11F7"/>
    <w:rsid w:val="00AD1C9C"/>
    <w:rsid w:val="00AD1DB7"/>
    <w:rsid w:val="00AD1E61"/>
    <w:rsid w:val="00AD2852"/>
    <w:rsid w:val="00AD3976"/>
    <w:rsid w:val="00AD3ECD"/>
    <w:rsid w:val="00AD3F8C"/>
    <w:rsid w:val="00AD4D03"/>
    <w:rsid w:val="00AD4D2A"/>
    <w:rsid w:val="00AD542F"/>
    <w:rsid w:val="00AD7305"/>
    <w:rsid w:val="00AD7E64"/>
    <w:rsid w:val="00AE0C56"/>
    <w:rsid w:val="00AE1290"/>
    <w:rsid w:val="00AE149E"/>
    <w:rsid w:val="00AE22F2"/>
    <w:rsid w:val="00AE248B"/>
    <w:rsid w:val="00AE29FC"/>
    <w:rsid w:val="00AE2F3F"/>
    <w:rsid w:val="00AE3174"/>
    <w:rsid w:val="00AE3B4E"/>
    <w:rsid w:val="00AE3D84"/>
    <w:rsid w:val="00AE410B"/>
    <w:rsid w:val="00AE59EC"/>
    <w:rsid w:val="00AE657D"/>
    <w:rsid w:val="00AE67B3"/>
    <w:rsid w:val="00AE7864"/>
    <w:rsid w:val="00AE7949"/>
    <w:rsid w:val="00AF25D5"/>
    <w:rsid w:val="00AF3DBB"/>
    <w:rsid w:val="00AF5194"/>
    <w:rsid w:val="00AF53EF"/>
    <w:rsid w:val="00AF646B"/>
    <w:rsid w:val="00AF73C3"/>
    <w:rsid w:val="00AF795C"/>
    <w:rsid w:val="00AF7E37"/>
    <w:rsid w:val="00B00752"/>
    <w:rsid w:val="00B00C91"/>
    <w:rsid w:val="00B01907"/>
    <w:rsid w:val="00B026C1"/>
    <w:rsid w:val="00B02B9C"/>
    <w:rsid w:val="00B0353B"/>
    <w:rsid w:val="00B039FF"/>
    <w:rsid w:val="00B03BA8"/>
    <w:rsid w:val="00B040B2"/>
    <w:rsid w:val="00B044B8"/>
    <w:rsid w:val="00B050AB"/>
    <w:rsid w:val="00B10558"/>
    <w:rsid w:val="00B11E70"/>
    <w:rsid w:val="00B133C9"/>
    <w:rsid w:val="00B156A9"/>
    <w:rsid w:val="00B15F83"/>
    <w:rsid w:val="00B160FF"/>
    <w:rsid w:val="00B16322"/>
    <w:rsid w:val="00B1662E"/>
    <w:rsid w:val="00B16A6F"/>
    <w:rsid w:val="00B228B3"/>
    <w:rsid w:val="00B22B4C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93"/>
    <w:rsid w:val="00B30B4E"/>
    <w:rsid w:val="00B31246"/>
    <w:rsid w:val="00B31269"/>
    <w:rsid w:val="00B326FF"/>
    <w:rsid w:val="00B340AA"/>
    <w:rsid w:val="00B34A9F"/>
    <w:rsid w:val="00B34B80"/>
    <w:rsid w:val="00B35CDA"/>
    <w:rsid w:val="00B37D97"/>
    <w:rsid w:val="00B400B3"/>
    <w:rsid w:val="00B411BD"/>
    <w:rsid w:val="00B41559"/>
    <w:rsid w:val="00B418E8"/>
    <w:rsid w:val="00B41C23"/>
    <w:rsid w:val="00B42220"/>
    <w:rsid w:val="00B42285"/>
    <w:rsid w:val="00B4274B"/>
    <w:rsid w:val="00B42CE6"/>
    <w:rsid w:val="00B435B1"/>
    <w:rsid w:val="00B4367F"/>
    <w:rsid w:val="00B438BA"/>
    <w:rsid w:val="00B4455A"/>
    <w:rsid w:val="00B44B86"/>
    <w:rsid w:val="00B44F6E"/>
    <w:rsid w:val="00B44F99"/>
    <w:rsid w:val="00B45876"/>
    <w:rsid w:val="00B460EA"/>
    <w:rsid w:val="00B46924"/>
    <w:rsid w:val="00B4734A"/>
    <w:rsid w:val="00B51542"/>
    <w:rsid w:val="00B51AD0"/>
    <w:rsid w:val="00B51D1D"/>
    <w:rsid w:val="00B5310E"/>
    <w:rsid w:val="00B5413F"/>
    <w:rsid w:val="00B54ACC"/>
    <w:rsid w:val="00B54DCB"/>
    <w:rsid w:val="00B55AC2"/>
    <w:rsid w:val="00B560C9"/>
    <w:rsid w:val="00B561FE"/>
    <w:rsid w:val="00B56533"/>
    <w:rsid w:val="00B56CFC"/>
    <w:rsid w:val="00B57777"/>
    <w:rsid w:val="00B57A17"/>
    <w:rsid w:val="00B57E81"/>
    <w:rsid w:val="00B618D5"/>
    <w:rsid w:val="00B61BE2"/>
    <w:rsid w:val="00B6266F"/>
    <w:rsid w:val="00B62E0B"/>
    <w:rsid w:val="00B63C32"/>
    <w:rsid w:val="00B64434"/>
    <w:rsid w:val="00B66FAC"/>
    <w:rsid w:val="00B711CE"/>
    <w:rsid w:val="00B71DC8"/>
    <w:rsid w:val="00B72607"/>
    <w:rsid w:val="00B73A75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0B8"/>
    <w:rsid w:val="00B93204"/>
    <w:rsid w:val="00B94446"/>
    <w:rsid w:val="00B94E17"/>
    <w:rsid w:val="00B94E3D"/>
    <w:rsid w:val="00B957FE"/>
    <w:rsid w:val="00B95F02"/>
    <w:rsid w:val="00B96BEF"/>
    <w:rsid w:val="00B96FC0"/>
    <w:rsid w:val="00B97260"/>
    <w:rsid w:val="00B97A69"/>
    <w:rsid w:val="00BA0632"/>
    <w:rsid w:val="00BA0AAA"/>
    <w:rsid w:val="00BA0B80"/>
    <w:rsid w:val="00BA0DFB"/>
    <w:rsid w:val="00BA121F"/>
    <w:rsid w:val="00BA2FEF"/>
    <w:rsid w:val="00BA34FE"/>
    <w:rsid w:val="00BA5E3E"/>
    <w:rsid w:val="00BA6C42"/>
    <w:rsid w:val="00BA71E3"/>
    <w:rsid w:val="00BB1548"/>
    <w:rsid w:val="00BB1CE7"/>
    <w:rsid w:val="00BB2004"/>
    <w:rsid w:val="00BB2FD3"/>
    <w:rsid w:val="00BB2FDF"/>
    <w:rsid w:val="00BB2FFF"/>
    <w:rsid w:val="00BB319B"/>
    <w:rsid w:val="00BB5FCB"/>
    <w:rsid w:val="00BB604B"/>
    <w:rsid w:val="00BC00EC"/>
    <w:rsid w:val="00BC02DA"/>
    <w:rsid w:val="00BC0503"/>
    <w:rsid w:val="00BC08C5"/>
    <w:rsid w:val="00BC12FB"/>
    <w:rsid w:val="00BC1C3C"/>
    <w:rsid w:val="00BC1D33"/>
    <w:rsid w:val="00BC307F"/>
    <w:rsid w:val="00BC3159"/>
    <w:rsid w:val="00BC3257"/>
    <w:rsid w:val="00BC39DB"/>
    <w:rsid w:val="00BC3A32"/>
    <w:rsid w:val="00BC3B07"/>
    <w:rsid w:val="00BC46EF"/>
    <w:rsid w:val="00BC6263"/>
    <w:rsid w:val="00BC6FD6"/>
    <w:rsid w:val="00BC79E8"/>
    <w:rsid w:val="00BD008E"/>
    <w:rsid w:val="00BD0FB1"/>
    <w:rsid w:val="00BD108D"/>
    <w:rsid w:val="00BD2153"/>
    <w:rsid w:val="00BD28D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1B9"/>
    <w:rsid w:val="00BE26F4"/>
    <w:rsid w:val="00BE2B4F"/>
    <w:rsid w:val="00BE2F39"/>
    <w:rsid w:val="00BE332D"/>
    <w:rsid w:val="00BE395F"/>
    <w:rsid w:val="00BE3BEE"/>
    <w:rsid w:val="00BE3CF1"/>
    <w:rsid w:val="00BE4ACD"/>
    <w:rsid w:val="00BE4B20"/>
    <w:rsid w:val="00BE5FC4"/>
    <w:rsid w:val="00BE66D8"/>
    <w:rsid w:val="00BE7C4D"/>
    <w:rsid w:val="00BE7F6A"/>
    <w:rsid w:val="00BF0274"/>
    <w:rsid w:val="00BF08C4"/>
    <w:rsid w:val="00BF0BAF"/>
    <w:rsid w:val="00BF19CE"/>
    <w:rsid w:val="00BF2B6F"/>
    <w:rsid w:val="00BF2F39"/>
    <w:rsid w:val="00BF351A"/>
    <w:rsid w:val="00BF3914"/>
    <w:rsid w:val="00BF49B1"/>
    <w:rsid w:val="00BF5552"/>
    <w:rsid w:val="00BF73F2"/>
    <w:rsid w:val="00BF7B33"/>
    <w:rsid w:val="00C01671"/>
    <w:rsid w:val="00C02419"/>
    <w:rsid w:val="00C02766"/>
    <w:rsid w:val="00C0298B"/>
    <w:rsid w:val="00C03430"/>
    <w:rsid w:val="00C0362A"/>
    <w:rsid w:val="00C037BD"/>
    <w:rsid w:val="00C03EE8"/>
    <w:rsid w:val="00C044EA"/>
    <w:rsid w:val="00C04F8E"/>
    <w:rsid w:val="00C05BEC"/>
    <w:rsid w:val="00C06E7D"/>
    <w:rsid w:val="00C1112B"/>
    <w:rsid w:val="00C11A88"/>
    <w:rsid w:val="00C12012"/>
    <w:rsid w:val="00C123F3"/>
    <w:rsid w:val="00C12874"/>
    <w:rsid w:val="00C12BC1"/>
    <w:rsid w:val="00C13BDA"/>
    <w:rsid w:val="00C13FFD"/>
    <w:rsid w:val="00C1430D"/>
    <w:rsid w:val="00C14632"/>
    <w:rsid w:val="00C16C30"/>
    <w:rsid w:val="00C2075F"/>
    <w:rsid w:val="00C20A00"/>
    <w:rsid w:val="00C21673"/>
    <w:rsid w:val="00C21C7A"/>
    <w:rsid w:val="00C23130"/>
    <w:rsid w:val="00C23279"/>
    <w:rsid w:val="00C255A5"/>
    <w:rsid w:val="00C2584B"/>
    <w:rsid w:val="00C25942"/>
    <w:rsid w:val="00C25DD9"/>
    <w:rsid w:val="00C2663F"/>
    <w:rsid w:val="00C26DB8"/>
    <w:rsid w:val="00C27561"/>
    <w:rsid w:val="00C3080A"/>
    <w:rsid w:val="00C32D9A"/>
    <w:rsid w:val="00C3400F"/>
    <w:rsid w:val="00C340DB"/>
    <w:rsid w:val="00C34B64"/>
    <w:rsid w:val="00C34B68"/>
    <w:rsid w:val="00C34C36"/>
    <w:rsid w:val="00C352B3"/>
    <w:rsid w:val="00C3654C"/>
    <w:rsid w:val="00C36BF5"/>
    <w:rsid w:val="00C36C54"/>
    <w:rsid w:val="00C36DBC"/>
    <w:rsid w:val="00C376BA"/>
    <w:rsid w:val="00C40373"/>
    <w:rsid w:val="00C4082D"/>
    <w:rsid w:val="00C40AE6"/>
    <w:rsid w:val="00C411AF"/>
    <w:rsid w:val="00C4138D"/>
    <w:rsid w:val="00C41B77"/>
    <w:rsid w:val="00C41E3A"/>
    <w:rsid w:val="00C4304C"/>
    <w:rsid w:val="00C43315"/>
    <w:rsid w:val="00C44B1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8FA"/>
    <w:rsid w:val="00C53102"/>
    <w:rsid w:val="00C53EB3"/>
    <w:rsid w:val="00C542D4"/>
    <w:rsid w:val="00C54D71"/>
    <w:rsid w:val="00C563F5"/>
    <w:rsid w:val="00C570F7"/>
    <w:rsid w:val="00C579B0"/>
    <w:rsid w:val="00C60D05"/>
    <w:rsid w:val="00C62ADD"/>
    <w:rsid w:val="00C62CD5"/>
    <w:rsid w:val="00C63107"/>
    <w:rsid w:val="00C633CD"/>
    <w:rsid w:val="00C636E6"/>
    <w:rsid w:val="00C637A7"/>
    <w:rsid w:val="00C639D6"/>
    <w:rsid w:val="00C63F8E"/>
    <w:rsid w:val="00C647FB"/>
    <w:rsid w:val="00C654E0"/>
    <w:rsid w:val="00C671B6"/>
    <w:rsid w:val="00C675EC"/>
    <w:rsid w:val="00C67EAB"/>
    <w:rsid w:val="00C70DFF"/>
    <w:rsid w:val="00C71D8C"/>
    <w:rsid w:val="00C74092"/>
    <w:rsid w:val="00C74491"/>
    <w:rsid w:val="00C75A6B"/>
    <w:rsid w:val="00C75C9C"/>
    <w:rsid w:val="00C763B6"/>
    <w:rsid w:val="00C7644F"/>
    <w:rsid w:val="00C768F6"/>
    <w:rsid w:val="00C80073"/>
    <w:rsid w:val="00C8034F"/>
    <w:rsid w:val="00C80DEA"/>
    <w:rsid w:val="00C832DC"/>
    <w:rsid w:val="00C8377F"/>
    <w:rsid w:val="00C8646D"/>
    <w:rsid w:val="00C87683"/>
    <w:rsid w:val="00C87BAD"/>
    <w:rsid w:val="00C91DE3"/>
    <w:rsid w:val="00C92A8D"/>
    <w:rsid w:val="00C92C7F"/>
    <w:rsid w:val="00C9369D"/>
    <w:rsid w:val="00C944FA"/>
    <w:rsid w:val="00C95854"/>
    <w:rsid w:val="00C95EFF"/>
    <w:rsid w:val="00C96E6F"/>
    <w:rsid w:val="00C97872"/>
    <w:rsid w:val="00C97902"/>
    <w:rsid w:val="00C97DE0"/>
    <w:rsid w:val="00CA0532"/>
    <w:rsid w:val="00CA08BA"/>
    <w:rsid w:val="00CA2241"/>
    <w:rsid w:val="00CA3BF1"/>
    <w:rsid w:val="00CA3CDD"/>
    <w:rsid w:val="00CA3E9B"/>
    <w:rsid w:val="00CA403B"/>
    <w:rsid w:val="00CA505A"/>
    <w:rsid w:val="00CA5678"/>
    <w:rsid w:val="00CA59DD"/>
    <w:rsid w:val="00CA7D73"/>
    <w:rsid w:val="00CB008E"/>
    <w:rsid w:val="00CB01FA"/>
    <w:rsid w:val="00CB0737"/>
    <w:rsid w:val="00CB097A"/>
    <w:rsid w:val="00CB26EC"/>
    <w:rsid w:val="00CB2D2A"/>
    <w:rsid w:val="00CB38D5"/>
    <w:rsid w:val="00CB57CC"/>
    <w:rsid w:val="00CB5B1E"/>
    <w:rsid w:val="00CB787A"/>
    <w:rsid w:val="00CB7B7B"/>
    <w:rsid w:val="00CC0C4A"/>
    <w:rsid w:val="00CC17F0"/>
    <w:rsid w:val="00CC1853"/>
    <w:rsid w:val="00CC1FAE"/>
    <w:rsid w:val="00CC3A23"/>
    <w:rsid w:val="00CC43F9"/>
    <w:rsid w:val="00CC4990"/>
    <w:rsid w:val="00CC737C"/>
    <w:rsid w:val="00CD087D"/>
    <w:rsid w:val="00CD0F5D"/>
    <w:rsid w:val="00CD1C0B"/>
    <w:rsid w:val="00CD239A"/>
    <w:rsid w:val="00CD4C30"/>
    <w:rsid w:val="00CD5512"/>
    <w:rsid w:val="00CD6E3D"/>
    <w:rsid w:val="00CD71AB"/>
    <w:rsid w:val="00CE0109"/>
    <w:rsid w:val="00CE1FC5"/>
    <w:rsid w:val="00CE43B9"/>
    <w:rsid w:val="00CE46E5"/>
    <w:rsid w:val="00CE485A"/>
    <w:rsid w:val="00CE4B7F"/>
    <w:rsid w:val="00CE4CB7"/>
    <w:rsid w:val="00CE5279"/>
    <w:rsid w:val="00CE5A78"/>
    <w:rsid w:val="00CE702D"/>
    <w:rsid w:val="00CE78AE"/>
    <w:rsid w:val="00CE7E62"/>
    <w:rsid w:val="00CF1619"/>
    <w:rsid w:val="00CF195E"/>
    <w:rsid w:val="00CF19DA"/>
    <w:rsid w:val="00CF1C7F"/>
    <w:rsid w:val="00CF1CC0"/>
    <w:rsid w:val="00CF24F8"/>
    <w:rsid w:val="00CF2605"/>
    <w:rsid w:val="00CF2653"/>
    <w:rsid w:val="00CF4247"/>
    <w:rsid w:val="00CF44C5"/>
    <w:rsid w:val="00CF4CD4"/>
    <w:rsid w:val="00CF5263"/>
    <w:rsid w:val="00CF60B5"/>
    <w:rsid w:val="00CF69C0"/>
    <w:rsid w:val="00CF712E"/>
    <w:rsid w:val="00CF7B4D"/>
    <w:rsid w:val="00D004FA"/>
    <w:rsid w:val="00D00675"/>
    <w:rsid w:val="00D01B21"/>
    <w:rsid w:val="00D01E2F"/>
    <w:rsid w:val="00D03102"/>
    <w:rsid w:val="00D03144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BC"/>
    <w:rsid w:val="00D107CF"/>
    <w:rsid w:val="00D10A4D"/>
    <w:rsid w:val="00D11B0B"/>
    <w:rsid w:val="00D12293"/>
    <w:rsid w:val="00D1287B"/>
    <w:rsid w:val="00D1290D"/>
    <w:rsid w:val="00D14236"/>
    <w:rsid w:val="00D14553"/>
    <w:rsid w:val="00D14C6B"/>
    <w:rsid w:val="00D14DB1"/>
    <w:rsid w:val="00D15598"/>
    <w:rsid w:val="00D15F43"/>
    <w:rsid w:val="00D16E87"/>
    <w:rsid w:val="00D200E5"/>
    <w:rsid w:val="00D20974"/>
    <w:rsid w:val="00D20B8B"/>
    <w:rsid w:val="00D215F2"/>
    <w:rsid w:val="00D2162C"/>
    <w:rsid w:val="00D21A3C"/>
    <w:rsid w:val="00D233F1"/>
    <w:rsid w:val="00D23994"/>
    <w:rsid w:val="00D24C07"/>
    <w:rsid w:val="00D256F8"/>
    <w:rsid w:val="00D2685C"/>
    <w:rsid w:val="00D26A3B"/>
    <w:rsid w:val="00D302FD"/>
    <w:rsid w:val="00D3038A"/>
    <w:rsid w:val="00D3098D"/>
    <w:rsid w:val="00D31A02"/>
    <w:rsid w:val="00D322EF"/>
    <w:rsid w:val="00D3323C"/>
    <w:rsid w:val="00D33456"/>
    <w:rsid w:val="00D3396F"/>
    <w:rsid w:val="00D33D4D"/>
    <w:rsid w:val="00D33FE5"/>
    <w:rsid w:val="00D34A0B"/>
    <w:rsid w:val="00D36234"/>
    <w:rsid w:val="00D36371"/>
    <w:rsid w:val="00D40776"/>
    <w:rsid w:val="00D437D8"/>
    <w:rsid w:val="00D4479A"/>
    <w:rsid w:val="00D44994"/>
    <w:rsid w:val="00D45DF3"/>
    <w:rsid w:val="00D46174"/>
    <w:rsid w:val="00D47280"/>
    <w:rsid w:val="00D47DD0"/>
    <w:rsid w:val="00D50183"/>
    <w:rsid w:val="00D50245"/>
    <w:rsid w:val="00D512D2"/>
    <w:rsid w:val="00D51D12"/>
    <w:rsid w:val="00D52643"/>
    <w:rsid w:val="00D5362B"/>
    <w:rsid w:val="00D53A5A"/>
    <w:rsid w:val="00D55072"/>
    <w:rsid w:val="00D551B5"/>
    <w:rsid w:val="00D56DB2"/>
    <w:rsid w:val="00D5747F"/>
    <w:rsid w:val="00D57495"/>
    <w:rsid w:val="00D574FA"/>
    <w:rsid w:val="00D6063B"/>
    <w:rsid w:val="00D60C8D"/>
    <w:rsid w:val="00D61374"/>
    <w:rsid w:val="00D6168A"/>
    <w:rsid w:val="00D616A5"/>
    <w:rsid w:val="00D61CE0"/>
    <w:rsid w:val="00D61FF0"/>
    <w:rsid w:val="00D6211D"/>
    <w:rsid w:val="00D62C97"/>
    <w:rsid w:val="00D62EA7"/>
    <w:rsid w:val="00D63517"/>
    <w:rsid w:val="00D63B75"/>
    <w:rsid w:val="00D64799"/>
    <w:rsid w:val="00D64E60"/>
    <w:rsid w:val="00D65224"/>
    <w:rsid w:val="00D65242"/>
    <w:rsid w:val="00D65406"/>
    <w:rsid w:val="00D659B1"/>
    <w:rsid w:val="00D66B41"/>
    <w:rsid w:val="00D66E18"/>
    <w:rsid w:val="00D6734D"/>
    <w:rsid w:val="00D679CF"/>
    <w:rsid w:val="00D679D3"/>
    <w:rsid w:val="00D70D17"/>
    <w:rsid w:val="00D7356F"/>
    <w:rsid w:val="00D73587"/>
    <w:rsid w:val="00D73EBB"/>
    <w:rsid w:val="00D751FB"/>
    <w:rsid w:val="00D754D6"/>
    <w:rsid w:val="00D761AA"/>
    <w:rsid w:val="00D76D41"/>
    <w:rsid w:val="00D76FAE"/>
    <w:rsid w:val="00D777D7"/>
    <w:rsid w:val="00D80AB8"/>
    <w:rsid w:val="00D8160B"/>
    <w:rsid w:val="00D81792"/>
    <w:rsid w:val="00D819B1"/>
    <w:rsid w:val="00D82494"/>
    <w:rsid w:val="00D828CC"/>
    <w:rsid w:val="00D83AE9"/>
    <w:rsid w:val="00D83D29"/>
    <w:rsid w:val="00D84235"/>
    <w:rsid w:val="00D857B8"/>
    <w:rsid w:val="00D8663D"/>
    <w:rsid w:val="00D87175"/>
    <w:rsid w:val="00D87ABF"/>
    <w:rsid w:val="00D90CD3"/>
    <w:rsid w:val="00D91921"/>
    <w:rsid w:val="00D919E6"/>
    <w:rsid w:val="00D91BE1"/>
    <w:rsid w:val="00D92C29"/>
    <w:rsid w:val="00D936E2"/>
    <w:rsid w:val="00D95104"/>
    <w:rsid w:val="00D95600"/>
    <w:rsid w:val="00D9683C"/>
    <w:rsid w:val="00D97884"/>
    <w:rsid w:val="00DA0412"/>
    <w:rsid w:val="00DA0A7F"/>
    <w:rsid w:val="00DA1C31"/>
    <w:rsid w:val="00DA20BC"/>
    <w:rsid w:val="00DA22B8"/>
    <w:rsid w:val="00DA2CB1"/>
    <w:rsid w:val="00DA2ED7"/>
    <w:rsid w:val="00DA3E7A"/>
    <w:rsid w:val="00DA430C"/>
    <w:rsid w:val="00DA615D"/>
    <w:rsid w:val="00DA6598"/>
    <w:rsid w:val="00DA65FA"/>
    <w:rsid w:val="00DA6C0F"/>
    <w:rsid w:val="00DA702F"/>
    <w:rsid w:val="00DA7F8A"/>
    <w:rsid w:val="00DA7F91"/>
    <w:rsid w:val="00DB0176"/>
    <w:rsid w:val="00DB0325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BF"/>
    <w:rsid w:val="00DB77DC"/>
    <w:rsid w:val="00DC06DC"/>
    <w:rsid w:val="00DC1327"/>
    <w:rsid w:val="00DC1350"/>
    <w:rsid w:val="00DC2DF5"/>
    <w:rsid w:val="00DC3237"/>
    <w:rsid w:val="00DC3670"/>
    <w:rsid w:val="00DC41A4"/>
    <w:rsid w:val="00DC5672"/>
    <w:rsid w:val="00DC577B"/>
    <w:rsid w:val="00DC5CFB"/>
    <w:rsid w:val="00DC5D49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AB"/>
    <w:rsid w:val="00DD53FA"/>
    <w:rsid w:val="00DD5F42"/>
    <w:rsid w:val="00DD617B"/>
    <w:rsid w:val="00DE0E59"/>
    <w:rsid w:val="00DE0F6C"/>
    <w:rsid w:val="00DE219B"/>
    <w:rsid w:val="00DE52E3"/>
    <w:rsid w:val="00DE6F76"/>
    <w:rsid w:val="00DE7C00"/>
    <w:rsid w:val="00DE7F3D"/>
    <w:rsid w:val="00DF03E9"/>
    <w:rsid w:val="00DF03ED"/>
    <w:rsid w:val="00DF04EE"/>
    <w:rsid w:val="00DF0BF4"/>
    <w:rsid w:val="00DF1286"/>
    <w:rsid w:val="00DF179D"/>
    <w:rsid w:val="00DF1E9C"/>
    <w:rsid w:val="00DF32E7"/>
    <w:rsid w:val="00DF3781"/>
    <w:rsid w:val="00DF4572"/>
    <w:rsid w:val="00DF4658"/>
    <w:rsid w:val="00DF4BD9"/>
    <w:rsid w:val="00DF5745"/>
    <w:rsid w:val="00DF6C8B"/>
    <w:rsid w:val="00DF6F17"/>
    <w:rsid w:val="00DF78FA"/>
    <w:rsid w:val="00E002F1"/>
    <w:rsid w:val="00E0082C"/>
    <w:rsid w:val="00E014E3"/>
    <w:rsid w:val="00E01DAA"/>
    <w:rsid w:val="00E023E5"/>
    <w:rsid w:val="00E02432"/>
    <w:rsid w:val="00E0342E"/>
    <w:rsid w:val="00E04022"/>
    <w:rsid w:val="00E0728F"/>
    <w:rsid w:val="00E0755C"/>
    <w:rsid w:val="00E1051B"/>
    <w:rsid w:val="00E10DFA"/>
    <w:rsid w:val="00E11B05"/>
    <w:rsid w:val="00E14A7E"/>
    <w:rsid w:val="00E151E1"/>
    <w:rsid w:val="00E155AE"/>
    <w:rsid w:val="00E17619"/>
    <w:rsid w:val="00E17805"/>
    <w:rsid w:val="00E20F79"/>
    <w:rsid w:val="00E21278"/>
    <w:rsid w:val="00E21897"/>
    <w:rsid w:val="00E22CCD"/>
    <w:rsid w:val="00E23A11"/>
    <w:rsid w:val="00E23FB7"/>
    <w:rsid w:val="00E24A27"/>
    <w:rsid w:val="00E24AAD"/>
    <w:rsid w:val="00E25F89"/>
    <w:rsid w:val="00E32D62"/>
    <w:rsid w:val="00E33025"/>
    <w:rsid w:val="00E339DC"/>
    <w:rsid w:val="00E33E15"/>
    <w:rsid w:val="00E3458C"/>
    <w:rsid w:val="00E34974"/>
    <w:rsid w:val="00E361B8"/>
    <w:rsid w:val="00E36A1B"/>
    <w:rsid w:val="00E4206A"/>
    <w:rsid w:val="00E421DA"/>
    <w:rsid w:val="00E429ED"/>
    <w:rsid w:val="00E43839"/>
    <w:rsid w:val="00E43F37"/>
    <w:rsid w:val="00E450ED"/>
    <w:rsid w:val="00E46DB3"/>
    <w:rsid w:val="00E4791B"/>
    <w:rsid w:val="00E47E31"/>
    <w:rsid w:val="00E50AC6"/>
    <w:rsid w:val="00E51B7B"/>
    <w:rsid w:val="00E51DDD"/>
    <w:rsid w:val="00E51FDD"/>
    <w:rsid w:val="00E52435"/>
    <w:rsid w:val="00E52DC2"/>
    <w:rsid w:val="00E53060"/>
    <w:rsid w:val="00E53122"/>
    <w:rsid w:val="00E5351B"/>
    <w:rsid w:val="00E53FA9"/>
    <w:rsid w:val="00E5414C"/>
    <w:rsid w:val="00E543B2"/>
    <w:rsid w:val="00E54596"/>
    <w:rsid w:val="00E545D9"/>
    <w:rsid w:val="00E547B3"/>
    <w:rsid w:val="00E57233"/>
    <w:rsid w:val="00E57326"/>
    <w:rsid w:val="00E5733D"/>
    <w:rsid w:val="00E602C6"/>
    <w:rsid w:val="00E61A02"/>
    <w:rsid w:val="00E61CC0"/>
    <w:rsid w:val="00E6277B"/>
    <w:rsid w:val="00E62BD7"/>
    <w:rsid w:val="00E6366F"/>
    <w:rsid w:val="00E64424"/>
    <w:rsid w:val="00E64C99"/>
    <w:rsid w:val="00E64CD3"/>
    <w:rsid w:val="00E66223"/>
    <w:rsid w:val="00E66332"/>
    <w:rsid w:val="00E671C9"/>
    <w:rsid w:val="00E6743F"/>
    <w:rsid w:val="00E6758E"/>
    <w:rsid w:val="00E67E23"/>
    <w:rsid w:val="00E70016"/>
    <w:rsid w:val="00E70BC7"/>
    <w:rsid w:val="00E70FBC"/>
    <w:rsid w:val="00E71674"/>
    <w:rsid w:val="00E72C01"/>
    <w:rsid w:val="00E741AC"/>
    <w:rsid w:val="00E75174"/>
    <w:rsid w:val="00E75EBA"/>
    <w:rsid w:val="00E76193"/>
    <w:rsid w:val="00E763B4"/>
    <w:rsid w:val="00E76F3F"/>
    <w:rsid w:val="00E77848"/>
    <w:rsid w:val="00E80514"/>
    <w:rsid w:val="00E80E5B"/>
    <w:rsid w:val="00E816C5"/>
    <w:rsid w:val="00E817C8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3F3"/>
    <w:rsid w:val="00E93C4E"/>
    <w:rsid w:val="00E941D2"/>
    <w:rsid w:val="00E95BA6"/>
    <w:rsid w:val="00E97648"/>
    <w:rsid w:val="00EA0E4A"/>
    <w:rsid w:val="00EA11A9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FA"/>
    <w:rsid w:val="00EA65AD"/>
    <w:rsid w:val="00EA7B2B"/>
    <w:rsid w:val="00EA7FCF"/>
    <w:rsid w:val="00EB0CA3"/>
    <w:rsid w:val="00EB0D3F"/>
    <w:rsid w:val="00EB104F"/>
    <w:rsid w:val="00EB1B27"/>
    <w:rsid w:val="00EB1DA8"/>
    <w:rsid w:val="00EB4CFF"/>
    <w:rsid w:val="00EB5476"/>
    <w:rsid w:val="00EB70B0"/>
    <w:rsid w:val="00EB7633"/>
    <w:rsid w:val="00EB7736"/>
    <w:rsid w:val="00EC0E94"/>
    <w:rsid w:val="00EC1E02"/>
    <w:rsid w:val="00EC2E2D"/>
    <w:rsid w:val="00EC462B"/>
    <w:rsid w:val="00EC4723"/>
    <w:rsid w:val="00EC4C22"/>
    <w:rsid w:val="00EC56E0"/>
    <w:rsid w:val="00EC6057"/>
    <w:rsid w:val="00EC6847"/>
    <w:rsid w:val="00EC7A14"/>
    <w:rsid w:val="00EC7DB6"/>
    <w:rsid w:val="00ED162F"/>
    <w:rsid w:val="00ED2E52"/>
    <w:rsid w:val="00ED2EA6"/>
    <w:rsid w:val="00ED3024"/>
    <w:rsid w:val="00ED3115"/>
    <w:rsid w:val="00ED4A8F"/>
    <w:rsid w:val="00ED5FE4"/>
    <w:rsid w:val="00ED630D"/>
    <w:rsid w:val="00ED7114"/>
    <w:rsid w:val="00ED71C5"/>
    <w:rsid w:val="00EE1293"/>
    <w:rsid w:val="00EE16FA"/>
    <w:rsid w:val="00EE3C42"/>
    <w:rsid w:val="00EE3D4F"/>
    <w:rsid w:val="00EE45AF"/>
    <w:rsid w:val="00EE4821"/>
    <w:rsid w:val="00EE4C2A"/>
    <w:rsid w:val="00EE534D"/>
    <w:rsid w:val="00EE5560"/>
    <w:rsid w:val="00EE6F1E"/>
    <w:rsid w:val="00EF0348"/>
    <w:rsid w:val="00EF1F9C"/>
    <w:rsid w:val="00EF3ED9"/>
    <w:rsid w:val="00EF4366"/>
    <w:rsid w:val="00EF4CD6"/>
    <w:rsid w:val="00EF55A0"/>
    <w:rsid w:val="00EF63D1"/>
    <w:rsid w:val="00EF6513"/>
    <w:rsid w:val="00EF6683"/>
    <w:rsid w:val="00EF7002"/>
    <w:rsid w:val="00EF74DA"/>
    <w:rsid w:val="00EF769B"/>
    <w:rsid w:val="00F015F9"/>
    <w:rsid w:val="00F027BA"/>
    <w:rsid w:val="00F03E79"/>
    <w:rsid w:val="00F04987"/>
    <w:rsid w:val="00F05875"/>
    <w:rsid w:val="00F0628D"/>
    <w:rsid w:val="00F06651"/>
    <w:rsid w:val="00F07384"/>
    <w:rsid w:val="00F07DE6"/>
    <w:rsid w:val="00F1056C"/>
    <w:rsid w:val="00F107F1"/>
    <w:rsid w:val="00F10FC1"/>
    <w:rsid w:val="00F112FD"/>
    <w:rsid w:val="00F133A1"/>
    <w:rsid w:val="00F13ECD"/>
    <w:rsid w:val="00F155CE"/>
    <w:rsid w:val="00F15E5B"/>
    <w:rsid w:val="00F16301"/>
    <w:rsid w:val="00F16BF2"/>
    <w:rsid w:val="00F16FE3"/>
    <w:rsid w:val="00F17C18"/>
    <w:rsid w:val="00F17EAE"/>
    <w:rsid w:val="00F218D4"/>
    <w:rsid w:val="00F2250A"/>
    <w:rsid w:val="00F227C3"/>
    <w:rsid w:val="00F2421D"/>
    <w:rsid w:val="00F2434A"/>
    <w:rsid w:val="00F24788"/>
    <w:rsid w:val="00F2640F"/>
    <w:rsid w:val="00F27551"/>
    <w:rsid w:val="00F27646"/>
    <w:rsid w:val="00F27C34"/>
    <w:rsid w:val="00F27E46"/>
    <w:rsid w:val="00F301C2"/>
    <w:rsid w:val="00F302E1"/>
    <w:rsid w:val="00F30977"/>
    <w:rsid w:val="00F31B22"/>
    <w:rsid w:val="00F31B49"/>
    <w:rsid w:val="00F32F56"/>
    <w:rsid w:val="00F33D4F"/>
    <w:rsid w:val="00F34CD6"/>
    <w:rsid w:val="00F35873"/>
    <w:rsid w:val="00F35920"/>
    <w:rsid w:val="00F366A5"/>
    <w:rsid w:val="00F3690B"/>
    <w:rsid w:val="00F36C5F"/>
    <w:rsid w:val="00F37259"/>
    <w:rsid w:val="00F402CD"/>
    <w:rsid w:val="00F405A4"/>
    <w:rsid w:val="00F41F05"/>
    <w:rsid w:val="00F42883"/>
    <w:rsid w:val="00F433BD"/>
    <w:rsid w:val="00F44EC5"/>
    <w:rsid w:val="00F45F7F"/>
    <w:rsid w:val="00F47498"/>
    <w:rsid w:val="00F512B2"/>
    <w:rsid w:val="00F52262"/>
    <w:rsid w:val="00F5283D"/>
    <w:rsid w:val="00F52ABA"/>
    <w:rsid w:val="00F52BC7"/>
    <w:rsid w:val="00F53BF4"/>
    <w:rsid w:val="00F53E88"/>
    <w:rsid w:val="00F53F79"/>
    <w:rsid w:val="00F54266"/>
    <w:rsid w:val="00F54979"/>
    <w:rsid w:val="00F55043"/>
    <w:rsid w:val="00F56DCF"/>
    <w:rsid w:val="00F57034"/>
    <w:rsid w:val="00F60BE9"/>
    <w:rsid w:val="00F611BB"/>
    <w:rsid w:val="00F61FD8"/>
    <w:rsid w:val="00F62DBF"/>
    <w:rsid w:val="00F641FC"/>
    <w:rsid w:val="00F647F7"/>
    <w:rsid w:val="00F654B0"/>
    <w:rsid w:val="00F6583C"/>
    <w:rsid w:val="00F6589A"/>
    <w:rsid w:val="00F65A86"/>
    <w:rsid w:val="00F6783E"/>
    <w:rsid w:val="00F70DBE"/>
    <w:rsid w:val="00F71124"/>
    <w:rsid w:val="00F717EC"/>
    <w:rsid w:val="00F71888"/>
    <w:rsid w:val="00F719CD"/>
    <w:rsid w:val="00F71BB8"/>
    <w:rsid w:val="00F72584"/>
    <w:rsid w:val="00F7290D"/>
    <w:rsid w:val="00F7302F"/>
    <w:rsid w:val="00F732EC"/>
    <w:rsid w:val="00F73D08"/>
    <w:rsid w:val="00F73D56"/>
    <w:rsid w:val="00F74F7A"/>
    <w:rsid w:val="00F754C9"/>
    <w:rsid w:val="00F7586B"/>
    <w:rsid w:val="00F75F2F"/>
    <w:rsid w:val="00F76445"/>
    <w:rsid w:val="00F76ECC"/>
    <w:rsid w:val="00F77291"/>
    <w:rsid w:val="00F80399"/>
    <w:rsid w:val="00F812C8"/>
    <w:rsid w:val="00F8132D"/>
    <w:rsid w:val="00F818AE"/>
    <w:rsid w:val="00F81B40"/>
    <w:rsid w:val="00F81FA2"/>
    <w:rsid w:val="00F820C4"/>
    <w:rsid w:val="00F82B9B"/>
    <w:rsid w:val="00F82E8C"/>
    <w:rsid w:val="00F83829"/>
    <w:rsid w:val="00F83BA4"/>
    <w:rsid w:val="00F84069"/>
    <w:rsid w:val="00F8424D"/>
    <w:rsid w:val="00F843D7"/>
    <w:rsid w:val="00F85536"/>
    <w:rsid w:val="00F8657A"/>
    <w:rsid w:val="00F8679A"/>
    <w:rsid w:val="00F87070"/>
    <w:rsid w:val="00F870A8"/>
    <w:rsid w:val="00F87117"/>
    <w:rsid w:val="00F87331"/>
    <w:rsid w:val="00F8736C"/>
    <w:rsid w:val="00F87F50"/>
    <w:rsid w:val="00F9030E"/>
    <w:rsid w:val="00F9062F"/>
    <w:rsid w:val="00F9076A"/>
    <w:rsid w:val="00F9077B"/>
    <w:rsid w:val="00F9093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97C21"/>
    <w:rsid w:val="00FA07F8"/>
    <w:rsid w:val="00FA105C"/>
    <w:rsid w:val="00FA1475"/>
    <w:rsid w:val="00FA148A"/>
    <w:rsid w:val="00FA1FDA"/>
    <w:rsid w:val="00FA27C8"/>
    <w:rsid w:val="00FA3B76"/>
    <w:rsid w:val="00FA4481"/>
    <w:rsid w:val="00FA4D66"/>
    <w:rsid w:val="00FA5A4E"/>
    <w:rsid w:val="00FA5DA8"/>
    <w:rsid w:val="00FA5DB9"/>
    <w:rsid w:val="00FA6B7F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5585"/>
    <w:rsid w:val="00FB5BD0"/>
    <w:rsid w:val="00FB6165"/>
    <w:rsid w:val="00FC0150"/>
    <w:rsid w:val="00FC03AB"/>
    <w:rsid w:val="00FC0565"/>
    <w:rsid w:val="00FC4377"/>
    <w:rsid w:val="00FC4729"/>
    <w:rsid w:val="00FC4A8C"/>
    <w:rsid w:val="00FC4E60"/>
    <w:rsid w:val="00FC53DB"/>
    <w:rsid w:val="00FC5FC2"/>
    <w:rsid w:val="00FC6177"/>
    <w:rsid w:val="00FC63D1"/>
    <w:rsid w:val="00FC7528"/>
    <w:rsid w:val="00FD0572"/>
    <w:rsid w:val="00FD1A97"/>
    <w:rsid w:val="00FD264B"/>
    <w:rsid w:val="00FD2D7B"/>
    <w:rsid w:val="00FD37F6"/>
    <w:rsid w:val="00FD3DC5"/>
    <w:rsid w:val="00FD40EA"/>
    <w:rsid w:val="00FD4589"/>
    <w:rsid w:val="00FD473E"/>
    <w:rsid w:val="00FD7DF9"/>
    <w:rsid w:val="00FE03CC"/>
    <w:rsid w:val="00FE0521"/>
    <w:rsid w:val="00FE084E"/>
    <w:rsid w:val="00FE0B51"/>
    <w:rsid w:val="00FE0B78"/>
    <w:rsid w:val="00FE0CE2"/>
    <w:rsid w:val="00FE0CFD"/>
    <w:rsid w:val="00FE0ED4"/>
    <w:rsid w:val="00FE1EAB"/>
    <w:rsid w:val="00FE253D"/>
    <w:rsid w:val="00FE3465"/>
    <w:rsid w:val="00FE67CF"/>
    <w:rsid w:val="00FE6D20"/>
    <w:rsid w:val="00FE6FB9"/>
    <w:rsid w:val="00FE7549"/>
    <w:rsid w:val="00FE7A3C"/>
    <w:rsid w:val="00FE7BCC"/>
    <w:rsid w:val="00FF126D"/>
    <w:rsid w:val="00FF2310"/>
    <w:rsid w:val="00FF2E73"/>
    <w:rsid w:val="00FF3071"/>
    <w:rsid w:val="00FF4AE2"/>
    <w:rsid w:val="00FF4F07"/>
    <w:rsid w:val="00FF50A8"/>
    <w:rsid w:val="00FF571E"/>
    <w:rsid w:val="00FF5753"/>
    <w:rsid w:val="00FF624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2C7E83"/>
  <w15:docId w15:val="{1743BDB7-6B1E-473A-B20A-2DE7BE0A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C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Normal"/>
    <w:rsid w:val="004B715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FA7883"/>
    <w:pPr>
      <w:ind w:firstLineChars="200" w:firstLine="420"/>
    </w:pPr>
  </w:style>
  <w:style w:type="paragraph" w:customStyle="1" w:styleId="TAH">
    <w:name w:val="TAH"/>
    <w:basedOn w:val="Normal"/>
    <w:link w:val="TAHCar"/>
    <w:rsid w:val="00FA6B7F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6B7F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FA6B7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A6B7F"/>
    <w:rPr>
      <w:rFonts w:ascii="Arial" w:eastAsia="Times New Roman" w:hAnsi="Arial"/>
      <w:b/>
      <w:sz w:val="18"/>
      <w:lang w:val="en-GB" w:eastAsia="en-GB"/>
    </w:rPr>
  </w:style>
  <w:style w:type="character" w:styleId="CommentReference">
    <w:name w:val="annotation reference"/>
    <w:semiHidden/>
    <w:rsid w:val="000B70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708A"/>
    <w:p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CommentTextChar">
    <w:name w:val="Comment Text Char"/>
    <w:link w:val="CommentText"/>
    <w:semiHidden/>
    <w:rsid w:val="000B708A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7331"/>
    <w:pPr>
      <w:overflowPunct/>
      <w:snapToGrid w:val="0"/>
      <w:jc w:val="lef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F87331"/>
    <w:rPr>
      <w:rFonts w:ascii="Arial" w:hAnsi="Arial"/>
      <w:b/>
      <w:bCs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BF2F39"/>
    <w:rPr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053157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53157"/>
    <w:rPr>
      <w:rFonts w:eastAsia="Times New Roman"/>
      <w:b/>
      <w:bCs/>
      <w:lang w:val="en-GB"/>
    </w:rPr>
  </w:style>
  <w:style w:type="paragraph" w:customStyle="1" w:styleId="textintend2">
    <w:name w:val="text intend 2"/>
    <w:basedOn w:val="Normal"/>
    <w:rsid w:val="004E0BEB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List"/>
    <w:link w:val="B1Char1"/>
    <w:rsid w:val="004B0F27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4B0F27"/>
    <w:rPr>
      <w:rFonts w:eastAsia="Times New Roman"/>
      <w:lang w:val="en-GB" w:eastAsia="en-GB"/>
    </w:rPr>
  </w:style>
  <w:style w:type="paragraph" w:customStyle="1" w:styleId="TAC">
    <w:name w:val="TAC"/>
    <w:basedOn w:val="Normal"/>
    <w:link w:val="TACChar"/>
    <w:rsid w:val="00CF4CD4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CF4CD4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5160B-FEB9-48BC-A884-03954500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Webb2</cp:lastModifiedBy>
  <cp:revision>2</cp:revision>
  <cp:lastPrinted>2007-06-18T22:08:00Z</cp:lastPrinted>
  <dcterms:created xsi:type="dcterms:W3CDTF">2019-03-29T16:51:00Z</dcterms:created>
  <dcterms:modified xsi:type="dcterms:W3CDTF">2019-03-29T16:51:00Z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(3)Slu9I8bbflMnWaVnWTyCJBHpPm15/kUcMkhEDVNyjhWNwyoniFGSYVsrDBjQfGmbuAbK7v7g
h8De2jFMNifoRbA3cD19Q6mCEuFP4fNat15yV0d0MGLGr49SIdAQxsw7A/JWyxR8h7bfoosR
TyzMImR4yUgnGx2bb8jJTd2UhS7I97CAIQNJ39J3czMMZj+AYKkvs5UhgVxDLWPVnGIQbNOr
HJTjoMLD5I9cODYmC0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TV2MnhbfWzFN4ygZbYwTJjle3uvHiGOMPMO3hShgNb7cCoeqy+Eyi1
/gX/ZksXHnJxLFJtwlmnSIWp3qOnX0F/eIHBCY1HIvkpk5NJN9pr4a0/tZZijMcUrD9cKdJF
XZs4lOkUPuUcMl1CrY01Fr22z8hH80jY23rAdBYpj5zT1M1fLxou5Iz0eimhqFDO5ylXu/LH
L9AlqragZ0hH0WUF7rNz7oZjidJ0F39KKDmm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O2DhOeYF1YNhPSKVMerGVFdkEEeHWAiIx0ZH
viYbLYkdID3txg/bPLxXzzIxUfGsgw==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1553878085</vt:lpwstr>
  </property>
</Properties>
</file>