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2DB460" w14:textId="355DBA1F" w:rsidR="008660E1" w:rsidRPr="00BC38D5" w:rsidRDefault="008660E1" w:rsidP="0063761F">
      <w:pPr>
        <w:tabs>
          <w:tab w:val="right" w:pos="9355"/>
        </w:tabs>
        <w:spacing w:after="0"/>
        <w:rPr>
          <w:rFonts w:ascii="Arial" w:hAnsi="Arial" w:cs="Arial"/>
          <w:i/>
          <w:sz w:val="24"/>
          <w:szCs w:val="24"/>
        </w:rPr>
      </w:pPr>
      <w:r w:rsidRPr="00BC38D5">
        <w:rPr>
          <w:rFonts w:ascii="Arial" w:hAnsi="Arial" w:cs="Arial"/>
          <w:sz w:val="24"/>
          <w:szCs w:val="24"/>
        </w:rPr>
        <w:t xml:space="preserve">3GPP TSG RAN WG1 </w:t>
      </w:r>
      <w:r>
        <w:rPr>
          <w:rFonts w:ascii="Arial" w:hAnsi="Arial" w:cs="Arial"/>
          <w:sz w:val="24"/>
          <w:szCs w:val="24"/>
        </w:rPr>
        <w:t>#96</w:t>
      </w:r>
      <w:r w:rsidR="0063761F">
        <w:rPr>
          <w:rFonts w:ascii="Arial" w:hAnsi="Arial" w:cs="Arial"/>
          <w:sz w:val="24"/>
          <w:szCs w:val="24"/>
        </w:rPr>
        <w:t>-bis</w:t>
      </w:r>
      <w:r w:rsidRPr="00BC38D5">
        <w:rPr>
          <w:rFonts w:ascii="Arial" w:hAnsi="Arial" w:cs="Arial"/>
          <w:sz w:val="24"/>
          <w:szCs w:val="24"/>
        </w:rPr>
        <w:tab/>
      </w:r>
      <w:r w:rsidR="0063761F" w:rsidRPr="0063761F">
        <w:rPr>
          <w:rFonts w:ascii="Arial" w:hAnsi="Arial" w:cs="Arial"/>
          <w:sz w:val="24"/>
          <w:szCs w:val="24"/>
          <w:lang w:val="en-US"/>
        </w:rPr>
        <w:t>R1-1904938</w:t>
      </w:r>
    </w:p>
    <w:p w14:paraId="1E6D8598" w14:textId="39E2A0D9" w:rsidR="008660E1" w:rsidRPr="00F8324B" w:rsidRDefault="0063761F" w:rsidP="0063761F">
      <w:pPr>
        <w:spacing w:after="0"/>
        <w:rPr>
          <w:rFonts w:ascii="Arial" w:hAnsi="Arial" w:cs="Arial"/>
          <w:sz w:val="24"/>
          <w:szCs w:val="24"/>
        </w:rPr>
      </w:pPr>
      <w:r>
        <w:rPr>
          <w:rFonts w:ascii="Arial" w:hAnsi="Arial" w:cs="Arial"/>
          <w:sz w:val="24"/>
          <w:szCs w:val="24"/>
        </w:rPr>
        <w:t>Xi’an</w:t>
      </w:r>
      <w:r w:rsidR="008660E1">
        <w:rPr>
          <w:rFonts w:ascii="Arial" w:hAnsi="Arial" w:cs="Arial"/>
          <w:sz w:val="24"/>
          <w:szCs w:val="24"/>
        </w:rPr>
        <w:t xml:space="preserve">, </w:t>
      </w:r>
      <w:r>
        <w:rPr>
          <w:rFonts w:ascii="Arial" w:hAnsi="Arial" w:cs="Arial"/>
          <w:sz w:val="24"/>
          <w:szCs w:val="24"/>
        </w:rPr>
        <w:t>China</w:t>
      </w:r>
      <w:r w:rsidR="008660E1">
        <w:rPr>
          <w:rFonts w:ascii="Arial" w:hAnsi="Arial" w:cs="Arial"/>
          <w:sz w:val="24"/>
          <w:szCs w:val="24"/>
        </w:rPr>
        <w:t xml:space="preserve">, </w:t>
      </w:r>
      <w:r>
        <w:rPr>
          <w:rFonts w:ascii="Arial" w:hAnsi="Arial" w:cs="Arial"/>
          <w:sz w:val="24"/>
          <w:szCs w:val="24"/>
        </w:rPr>
        <w:t>8</w:t>
      </w:r>
      <w:r w:rsidR="008660E1">
        <w:rPr>
          <w:rFonts w:ascii="Arial" w:hAnsi="Arial" w:cs="Arial"/>
          <w:sz w:val="24"/>
          <w:szCs w:val="24"/>
          <w:vertAlign w:val="superscript"/>
        </w:rPr>
        <w:t>th</w:t>
      </w:r>
      <w:r w:rsidR="008660E1">
        <w:rPr>
          <w:rFonts w:ascii="Arial" w:hAnsi="Arial" w:cs="Arial"/>
          <w:sz w:val="24"/>
          <w:szCs w:val="24"/>
        </w:rPr>
        <w:t xml:space="preserve"> – 1</w:t>
      </w:r>
      <w:r>
        <w:rPr>
          <w:rFonts w:ascii="Arial" w:hAnsi="Arial" w:cs="Arial"/>
          <w:sz w:val="24"/>
          <w:szCs w:val="24"/>
        </w:rPr>
        <w:t>2</w:t>
      </w:r>
      <w:r w:rsidRPr="0063761F">
        <w:rPr>
          <w:rFonts w:ascii="Arial" w:hAnsi="Arial" w:cs="Arial"/>
          <w:sz w:val="24"/>
          <w:szCs w:val="24"/>
          <w:vertAlign w:val="superscript"/>
        </w:rPr>
        <w:t>th</w:t>
      </w:r>
      <w:r>
        <w:rPr>
          <w:rFonts w:ascii="Arial" w:hAnsi="Arial" w:cs="Arial"/>
          <w:sz w:val="24"/>
          <w:szCs w:val="24"/>
        </w:rPr>
        <w:t xml:space="preserve"> April</w:t>
      </w:r>
      <w:r w:rsidR="008660E1">
        <w:rPr>
          <w:rFonts w:ascii="Arial" w:hAnsi="Arial" w:cs="Arial"/>
          <w:sz w:val="24"/>
          <w:szCs w:val="24"/>
        </w:rPr>
        <w:t xml:space="preserve"> 2019</w:t>
      </w:r>
    </w:p>
    <w:p w14:paraId="403B1621" w14:textId="77777777" w:rsidR="009A0B47" w:rsidRPr="00756C20" w:rsidRDefault="009A0B47" w:rsidP="009A0B47">
      <w:pPr>
        <w:pStyle w:val="Header"/>
        <w:tabs>
          <w:tab w:val="left" w:pos="6521"/>
        </w:tabs>
        <w:rPr>
          <w:b w:val="0"/>
          <w:noProof w:val="0"/>
          <w:sz w:val="24"/>
        </w:rPr>
      </w:pPr>
    </w:p>
    <w:p w14:paraId="35CCD691" w14:textId="77777777" w:rsidR="009A0B47" w:rsidRPr="009B10D6" w:rsidRDefault="009A0B47" w:rsidP="009A0B47">
      <w:pPr>
        <w:pStyle w:val="Header"/>
        <w:tabs>
          <w:tab w:val="left" w:pos="1034"/>
        </w:tabs>
        <w:rPr>
          <w:noProof w:val="0"/>
          <w:sz w:val="6"/>
          <w:szCs w:val="6"/>
          <w:lang w:val="en-US"/>
        </w:rPr>
      </w:pPr>
    </w:p>
    <w:p w14:paraId="0E5045B5" w14:textId="77777777" w:rsidR="009A0B47" w:rsidRPr="008D44EF" w:rsidRDefault="009A0B47" w:rsidP="009A0B47">
      <w:pPr>
        <w:pStyle w:val="Footer"/>
        <w:rPr>
          <w:noProof w:val="0"/>
          <w:lang w:val="en-US"/>
        </w:rPr>
      </w:pPr>
    </w:p>
    <w:p w14:paraId="388ED9BE" w14:textId="34AB6164" w:rsidR="009A0B47" w:rsidRPr="008D44EF" w:rsidRDefault="009A0B47" w:rsidP="00687809">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0" w:name="Source"/>
      <w:bookmarkEnd w:id="0"/>
      <w:r>
        <w:rPr>
          <w:rFonts w:ascii="Arial" w:hAnsi="Arial"/>
          <w:sz w:val="24"/>
          <w:lang w:val="en-US"/>
        </w:rPr>
        <w:t>7.</w:t>
      </w:r>
      <w:r w:rsidR="00687809">
        <w:rPr>
          <w:rFonts w:ascii="Arial" w:hAnsi="Arial"/>
          <w:sz w:val="24"/>
          <w:lang w:val="en-US"/>
        </w:rPr>
        <w:t>2.13.1</w:t>
      </w:r>
    </w:p>
    <w:p w14:paraId="5B440F36" w14:textId="77777777" w:rsidR="009A0B47" w:rsidRPr="00A6004E" w:rsidRDefault="009A0B47" w:rsidP="009A0B47">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Pr>
          <w:rFonts w:ascii="Arial" w:hAnsi="Arial"/>
          <w:sz w:val="24"/>
        </w:rPr>
        <w:t>Motorola Mobility, Lenovo</w:t>
      </w:r>
    </w:p>
    <w:p w14:paraId="5D086581" w14:textId="05F2ED83" w:rsidR="009A0B47" w:rsidRPr="00F35722" w:rsidRDefault="009A0B47" w:rsidP="00C81DF6">
      <w:pPr>
        <w:tabs>
          <w:tab w:val="left" w:pos="1985"/>
        </w:tabs>
        <w:spacing w:after="120"/>
        <w:ind w:left="1980" w:hanging="1980"/>
        <w:rPr>
          <w:rFonts w:ascii="Arial" w:hAnsi="Arial"/>
          <w:sz w:val="24"/>
        </w:rPr>
      </w:pPr>
      <w:r w:rsidRPr="00B300AF">
        <w:rPr>
          <w:rFonts w:ascii="Arial" w:hAnsi="Arial"/>
          <w:b/>
          <w:sz w:val="24"/>
        </w:rPr>
        <w:t>Title:</w:t>
      </w:r>
      <w:r w:rsidRPr="00B300AF">
        <w:rPr>
          <w:rFonts w:ascii="Arial" w:hAnsi="Arial"/>
          <w:sz w:val="24"/>
        </w:rPr>
        <w:t xml:space="preserve"> </w:t>
      </w:r>
      <w:r w:rsidRPr="00B300AF">
        <w:rPr>
          <w:rFonts w:ascii="Arial" w:hAnsi="Arial"/>
          <w:sz w:val="24"/>
        </w:rPr>
        <w:tab/>
      </w:r>
      <w:bookmarkStart w:id="1" w:name="Title"/>
      <w:bookmarkEnd w:id="1"/>
      <w:r w:rsidR="00C81DF6">
        <w:rPr>
          <w:rFonts w:ascii="Arial" w:hAnsi="Arial"/>
          <w:sz w:val="24"/>
        </w:rPr>
        <w:t>Uplink power c</w:t>
      </w:r>
      <w:r w:rsidR="00B300AF" w:rsidRPr="00B300AF">
        <w:rPr>
          <w:rFonts w:ascii="Arial" w:hAnsi="Arial"/>
          <w:sz w:val="24"/>
        </w:rPr>
        <w:t xml:space="preserve">ontrol for NR-NR </w:t>
      </w:r>
      <w:r w:rsidR="00C81DF6">
        <w:rPr>
          <w:rFonts w:ascii="Arial" w:hAnsi="Arial"/>
          <w:sz w:val="24"/>
        </w:rPr>
        <w:t>dual-c</w:t>
      </w:r>
      <w:r w:rsidR="00B300AF" w:rsidRPr="00B300AF">
        <w:rPr>
          <w:rFonts w:ascii="Arial" w:hAnsi="Arial"/>
          <w:sz w:val="24"/>
        </w:rPr>
        <w:t>onnectivity</w:t>
      </w:r>
      <w:r>
        <w:rPr>
          <w:rFonts w:ascii="Arial" w:hAnsi="Arial"/>
          <w:sz w:val="24"/>
        </w:rPr>
        <w:t xml:space="preserve"> </w:t>
      </w:r>
    </w:p>
    <w:p w14:paraId="262AEC5E" w14:textId="162BCC76" w:rsidR="009A0B47" w:rsidRPr="006B275F" w:rsidRDefault="009A0B47" w:rsidP="009A0B47">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2" w:name="DocumentFor"/>
      <w:bookmarkEnd w:id="2"/>
      <w:r w:rsidRPr="00A6004E">
        <w:rPr>
          <w:rFonts w:ascii="Arial" w:hAnsi="Arial"/>
          <w:sz w:val="24"/>
        </w:rPr>
        <w:t>Discussion</w:t>
      </w:r>
      <w:r w:rsidR="00E90388">
        <w:rPr>
          <w:rFonts w:ascii="Arial" w:hAnsi="Arial"/>
          <w:sz w:val="24"/>
        </w:rPr>
        <w:t xml:space="preserve"> and D</w:t>
      </w:r>
      <w:r>
        <w:rPr>
          <w:rFonts w:ascii="Arial" w:hAnsi="Arial"/>
          <w:sz w:val="24"/>
        </w:rPr>
        <w:t xml:space="preserve">ecision  </w:t>
      </w:r>
    </w:p>
    <w:p w14:paraId="57BA9835" w14:textId="77777777" w:rsidR="009A0B47" w:rsidRDefault="009A0B47" w:rsidP="009A0B47">
      <w:pPr>
        <w:pStyle w:val="Heading1"/>
        <w:ind w:left="0" w:firstLine="0"/>
      </w:pPr>
      <w:r>
        <w:t>Introduction</w:t>
      </w:r>
    </w:p>
    <w:p w14:paraId="55DFAC87" w14:textId="44C76A69" w:rsidR="00D327D0" w:rsidRDefault="008E5CFA" w:rsidP="008E5CFA">
      <w:pPr>
        <w:tabs>
          <w:tab w:val="left" w:pos="1440"/>
        </w:tabs>
        <w:jc w:val="both"/>
        <w:rPr>
          <w:rFonts w:eastAsia="MS Mincho"/>
          <w:lang w:val="en-US" w:eastAsia="ja-JP"/>
        </w:rPr>
      </w:pPr>
      <w:r>
        <w:rPr>
          <w:rFonts w:eastAsia="MS Mincho"/>
          <w:lang w:val="en-US" w:eastAsia="ja-JP"/>
        </w:rPr>
        <w:t xml:space="preserve">Power control for </w:t>
      </w:r>
      <w:r w:rsidR="00D327D0">
        <w:rPr>
          <w:rFonts w:eastAsia="MS Mincho"/>
          <w:lang w:val="en-US" w:eastAsia="ja-JP"/>
        </w:rPr>
        <w:t>NR-NR dual-connectivity (</w:t>
      </w:r>
      <w:r>
        <w:rPr>
          <w:rFonts w:eastAsia="MS Mincho"/>
          <w:lang w:val="en-US" w:eastAsia="ja-JP"/>
        </w:rPr>
        <w:t xml:space="preserve">also known as NR-DC or </w:t>
      </w:r>
      <w:r w:rsidR="00D327D0">
        <w:rPr>
          <w:rFonts w:eastAsia="MS Mincho"/>
          <w:lang w:val="en-US" w:eastAsia="ja-JP"/>
        </w:rPr>
        <w:t xml:space="preserve">NN-DC) </w:t>
      </w:r>
      <w:r>
        <w:rPr>
          <w:rFonts w:eastAsia="MS Mincho"/>
          <w:lang w:val="en-US" w:eastAsia="ja-JP"/>
        </w:rPr>
        <w:t xml:space="preserve">for the case of FR1+FR2 is already specified for both </w:t>
      </w:r>
      <w:r w:rsidR="00D327D0">
        <w:rPr>
          <w:rFonts w:eastAsia="MS Mincho"/>
          <w:lang w:val="en-US" w:eastAsia="ja-JP"/>
        </w:rPr>
        <w:t xml:space="preserve">synchronous </w:t>
      </w:r>
      <w:r>
        <w:rPr>
          <w:rFonts w:eastAsia="MS Mincho"/>
          <w:lang w:val="en-US" w:eastAsia="ja-JP"/>
        </w:rPr>
        <w:t xml:space="preserve">deployment (Rel-15 late drop) and asynchronous deployment (Rel-16), so that </w:t>
      </w:r>
      <w:r w:rsidR="00D327D0">
        <w:rPr>
          <w:rFonts w:eastAsia="MS Mincho"/>
          <w:lang w:val="en-US" w:eastAsia="ja-JP"/>
        </w:rPr>
        <w:t>no power sharing between the two CGs is defined</w:t>
      </w:r>
      <w:r>
        <w:rPr>
          <w:rFonts w:eastAsia="MS Mincho"/>
          <w:lang w:val="en-US" w:eastAsia="ja-JP"/>
        </w:rPr>
        <w:t xml:space="preserve">. </w:t>
      </w:r>
    </w:p>
    <w:p w14:paraId="62397457" w14:textId="0DB1FB08" w:rsidR="00D327D0" w:rsidRDefault="00D327D0" w:rsidP="008E5CFA">
      <w:pPr>
        <w:tabs>
          <w:tab w:val="left" w:pos="1440"/>
        </w:tabs>
        <w:jc w:val="both"/>
        <w:rPr>
          <w:rFonts w:eastAsia="MS Mincho"/>
          <w:lang w:val="en-US" w:eastAsia="ja-JP"/>
        </w:rPr>
      </w:pPr>
      <w:r>
        <w:rPr>
          <w:rFonts w:eastAsia="MS Mincho"/>
          <w:lang w:val="en-US" w:eastAsia="ja-JP"/>
        </w:rPr>
        <w:t>Focusing on the more challenging case that both CGs are in the same frequency range</w:t>
      </w:r>
      <w:r w:rsidR="008E5CFA">
        <w:rPr>
          <w:rFonts w:eastAsia="MS Mincho"/>
          <w:lang w:val="en-US" w:eastAsia="ja-JP"/>
        </w:rPr>
        <w:t xml:space="preserve"> (FR1)</w:t>
      </w:r>
      <w:r>
        <w:rPr>
          <w:rFonts w:eastAsia="MS Mincho"/>
          <w:lang w:val="en-US" w:eastAsia="ja-JP"/>
        </w:rPr>
        <w:t xml:space="preserve">, power sharing </w:t>
      </w:r>
      <w:r w:rsidR="008E5CFA">
        <w:rPr>
          <w:rFonts w:eastAsia="MS Mincho"/>
          <w:lang w:val="en-US" w:eastAsia="ja-JP"/>
        </w:rPr>
        <w:t xml:space="preserve">mechanism </w:t>
      </w:r>
      <w:r>
        <w:rPr>
          <w:rFonts w:eastAsia="MS Mincho"/>
          <w:lang w:val="en-US" w:eastAsia="ja-JP"/>
        </w:rPr>
        <w:t xml:space="preserve">for NN-DC </w:t>
      </w:r>
      <w:r w:rsidR="008E5CFA">
        <w:rPr>
          <w:rFonts w:eastAsia="MS Mincho"/>
          <w:lang w:val="en-US" w:eastAsia="ja-JP"/>
        </w:rPr>
        <w:t>has been</w:t>
      </w:r>
      <w:r>
        <w:rPr>
          <w:rFonts w:eastAsia="MS Mincho"/>
          <w:lang w:val="en-US" w:eastAsia="ja-JP"/>
        </w:rPr>
        <w:t xml:space="preserve"> discussed in the previous </w:t>
      </w:r>
      <w:r w:rsidR="008E5CFA">
        <w:rPr>
          <w:rFonts w:eastAsia="MS Mincho"/>
          <w:lang w:val="en-US" w:eastAsia="ja-JP"/>
        </w:rPr>
        <w:t xml:space="preserve">two </w:t>
      </w:r>
      <w:r>
        <w:rPr>
          <w:rFonts w:eastAsia="MS Mincho"/>
          <w:lang w:val="en-US" w:eastAsia="ja-JP"/>
        </w:rPr>
        <w:t>meeting</w:t>
      </w:r>
      <w:r w:rsidR="008E5CFA">
        <w:rPr>
          <w:rFonts w:eastAsia="MS Mincho"/>
          <w:lang w:val="en-US" w:eastAsia="ja-JP"/>
        </w:rPr>
        <w:t>s</w:t>
      </w:r>
      <w:r>
        <w:rPr>
          <w:rFonts w:eastAsia="MS Mincho"/>
          <w:lang w:val="en-US" w:eastAsia="ja-JP"/>
        </w:rPr>
        <w:t xml:space="preserve">, and two main solutions </w:t>
      </w:r>
      <w:r w:rsidR="008E5CFA">
        <w:rPr>
          <w:rFonts w:eastAsia="MS Mincho"/>
          <w:lang w:val="en-US" w:eastAsia="ja-JP"/>
        </w:rPr>
        <w:t>have been</w:t>
      </w:r>
      <w:r>
        <w:rPr>
          <w:rFonts w:eastAsia="MS Mincho"/>
          <w:lang w:val="en-US" w:eastAsia="ja-JP"/>
        </w:rPr>
        <w:t xml:space="preserve"> proposed: </w:t>
      </w:r>
    </w:p>
    <w:p w14:paraId="60504167" w14:textId="39D927FE" w:rsidR="00D327D0" w:rsidRDefault="00D327D0" w:rsidP="00D327D0">
      <w:pPr>
        <w:pStyle w:val="ListParagraph"/>
        <w:numPr>
          <w:ilvl w:val="0"/>
          <w:numId w:val="19"/>
        </w:numPr>
        <w:tabs>
          <w:tab w:val="left" w:pos="1440"/>
        </w:tabs>
        <w:jc w:val="both"/>
        <w:rPr>
          <w:rFonts w:eastAsia="MS Mincho"/>
          <w:sz w:val="20"/>
          <w:szCs w:val="20"/>
          <w:lang w:val="en-US" w:eastAsia="ja-JP"/>
        </w:rPr>
      </w:pPr>
      <w:r w:rsidRPr="00D327D0">
        <w:rPr>
          <w:rFonts w:eastAsia="MS Mincho"/>
          <w:sz w:val="20"/>
          <w:szCs w:val="20"/>
          <w:lang w:val="en-US" w:eastAsia="ja-JP"/>
        </w:rPr>
        <w:t>Se</w:t>
      </w:r>
      <w:r>
        <w:rPr>
          <w:rFonts w:eastAsia="MS Mincho"/>
          <w:sz w:val="20"/>
          <w:szCs w:val="20"/>
          <w:lang w:val="en-US" w:eastAsia="ja-JP"/>
        </w:rPr>
        <w:t>mi-static power sharing (and/or single uplink operation);</w:t>
      </w:r>
    </w:p>
    <w:p w14:paraId="046DCE58" w14:textId="611B30C4" w:rsidR="00D327D0" w:rsidRDefault="00D327D0" w:rsidP="00D327D0">
      <w:pPr>
        <w:pStyle w:val="ListParagraph"/>
        <w:numPr>
          <w:ilvl w:val="0"/>
          <w:numId w:val="19"/>
        </w:numPr>
        <w:tabs>
          <w:tab w:val="left" w:pos="1440"/>
        </w:tabs>
        <w:jc w:val="both"/>
        <w:rPr>
          <w:rFonts w:eastAsia="MS Mincho"/>
          <w:sz w:val="20"/>
          <w:szCs w:val="20"/>
          <w:lang w:val="en-US" w:eastAsia="ja-JP"/>
        </w:rPr>
      </w:pPr>
      <w:r>
        <w:rPr>
          <w:rFonts w:eastAsia="MS Mincho"/>
          <w:sz w:val="20"/>
          <w:szCs w:val="20"/>
          <w:lang w:val="en-US" w:eastAsia="ja-JP"/>
        </w:rPr>
        <w:t>Dynamic power sharing.</w:t>
      </w:r>
    </w:p>
    <w:p w14:paraId="6B2AC058" w14:textId="6AD028A7" w:rsidR="00D327D0" w:rsidRPr="00D327D0" w:rsidRDefault="00D327D0" w:rsidP="00FB16F3">
      <w:pPr>
        <w:tabs>
          <w:tab w:val="left" w:pos="1440"/>
        </w:tabs>
        <w:jc w:val="both"/>
        <w:rPr>
          <w:rFonts w:eastAsia="MS Mincho"/>
          <w:lang w:val="en-US" w:eastAsia="ja-JP"/>
        </w:rPr>
      </w:pPr>
      <w:r>
        <w:rPr>
          <w:rFonts w:eastAsia="MS Mincho"/>
          <w:lang w:val="en-US" w:eastAsia="ja-JP"/>
        </w:rPr>
        <w:t xml:space="preserve">Although no conclusion </w:t>
      </w:r>
      <w:r w:rsidR="008E5CFA">
        <w:rPr>
          <w:rFonts w:eastAsia="MS Mincho"/>
          <w:lang w:val="en-US" w:eastAsia="ja-JP"/>
        </w:rPr>
        <w:t>has been</w:t>
      </w:r>
      <w:r>
        <w:rPr>
          <w:rFonts w:eastAsia="MS Mincho"/>
          <w:lang w:val="en-US" w:eastAsia="ja-JP"/>
        </w:rPr>
        <w:t xml:space="preserve"> made</w:t>
      </w:r>
      <w:r w:rsidR="008E5CFA">
        <w:rPr>
          <w:rFonts w:eastAsia="MS Mincho"/>
          <w:lang w:val="en-US" w:eastAsia="ja-JP"/>
        </w:rPr>
        <w:t xml:space="preserve"> yet</w:t>
      </w:r>
      <w:r>
        <w:rPr>
          <w:rFonts w:eastAsia="MS Mincho"/>
          <w:lang w:val="en-US" w:eastAsia="ja-JP"/>
        </w:rPr>
        <w:t xml:space="preserve">, </w:t>
      </w:r>
      <w:r w:rsidR="008E5CFA">
        <w:rPr>
          <w:rFonts w:eastAsia="MS Mincho"/>
          <w:lang w:val="en-US" w:eastAsia="ja-JP"/>
        </w:rPr>
        <w:t xml:space="preserve">an email discussion was conducted in two phases (see notes below) that helped take two useful steps towards specification of the NN-DC power sharing scheme: (i) to identify the advantages and disadvantages of each scheme, and (ii) detailed description of each scheme. </w:t>
      </w:r>
    </w:p>
    <w:p w14:paraId="64C3065F" w14:textId="5623C772" w:rsidR="00D327D0" w:rsidRDefault="00D327D0" w:rsidP="00D327D0">
      <w:pPr>
        <w:tabs>
          <w:tab w:val="left" w:pos="1440"/>
        </w:tabs>
        <w:jc w:val="both"/>
        <w:rPr>
          <w:rFonts w:eastAsia="MS Mincho"/>
          <w:lang w:val="en-US" w:eastAsia="ja-JP"/>
        </w:rPr>
      </w:pPr>
      <w:r>
        <w:rPr>
          <w:noProof/>
          <w:lang w:val="en-US"/>
        </w:rPr>
        <mc:AlternateContent>
          <mc:Choice Requires="wps">
            <w:drawing>
              <wp:inline distT="0" distB="0" distL="0" distR="0" wp14:anchorId="35A75288" wp14:editId="3BE8BE0F">
                <wp:extent cx="5943600" cy="3575957"/>
                <wp:effectExtent l="0" t="0" r="19050" b="2476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3575957"/>
                        </a:xfrm>
                        <a:prstGeom prst="rect">
                          <a:avLst/>
                        </a:prstGeom>
                        <a:solidFill>
                          <a:srgbClr val="FFFFFF"/>
                        </a:solidFill>
                        <a:ln w="9525">
                          <a:solidFill>
                            <a:srgbClr val="000000"/>
                          </a:solidFill>
                          <a:miter lim="800000"/>
                          <a:headEnd/>
                          <a:tailEnd/>
                        </a:ln>
                      </wps:spPr>
                      <wps:txbx>
                        <w:txbxContent>
                          <w:p w14:paraId="4A666E7C" w14:textId="4F06007C" w:rsidR="00D327D0" w:rsidRDefault="00D327D0" w:rsidP="008E5CFA">
                            <w:pPr>
                              <w:pStyle w:val="LGTdoc"/>
                              <w:spacing w:afterLines="0" w:line="240" w:lineRule="auto"/>
                              <w:rPr>
                                <w:b/>
                                <w:sz w:val="20"/>
                                <w:szCs w:val="22"/>
                              </w:rPr>
                            </w:pPr>
                            <w:r w:rsidRPr="00C81DF6">
                              <w:rPr>
                                <w:b/>
                                <w:sz w:val="20"/>
                                <w:szCs w:val="22"/>
                              </w:rPr>
                              <w:t xml:space="preserve">Excerpt from </w:t>
                            </w:r>
                            <w:r w:rsidR="008E5CFA">
                              <w:rPr>
                                <w:b/>
                                <w:sz w:val="20"/>
                                <w:szCs w:val="22"/>
                              </w:rPr>
                              <w:t xml:space="preserve">RAN1#96 </w:t>
                            </w:r>
                            <w:r>
                              <w:rPr>
                                <w:b/>
                                <w:sz w:val="20"/>
                                <w:szCs w:val="22"/>
                              </w:rPr>
                              <w:t>Chairman Notes [</w:t>
                            </w:r>
                            <w:r w:rsidR="008E5CFA">
                              <w:rPr>
                                <w:b/>
                                <w:sz w:val="20"/>
                                <w:szCs w:val="22"/>
                              </w:rPr>
                              <w:t>1</w:t>
                            </w:r>
                            <w:r>
                              <w:rPr>
                                <w:b/>
                                <w:sz w:val="20"/>
                                <w:szCs w:val="22"/>
                              </w:rPr>
                              <w:t>]</w:t>
                            </w:r>
                          </w:p>
                          <w:p w14:paraId="26CDE3B4" w14:textId="77777777" w:rsidR="008E5CFA" w:rsidRPr="008E5CFA" w:rsidRDefault="008E5CFA" w:rsidP="008E5CFA">
                            <w:pPr>
                              <w:spacing w:after="0"/>
                              <w:rPr>
                                <w:rFonts w:ascii="Times" w:hAnsi="Times"/>
                                <w:b/>
                                <w:szCs w:val="24"/>
                                <w:lang w:eastAsia="x-none"/>
                              </w:rPr>
                            </w:pPr>
                            <w:r w:rsidRPr="008E5CFA">
                              <w:rPr>
                                <w:rFonts w:ascii="Times" w:hAnsi="Times"/>
                                <w:b/>
                                <w:szCs w:val="24"/>
                                <w:lang w:eastAsia="x-none"/>
                              </w:rPr>
                              <w:t>R1-1903645</w:t>
                            </w:r>
                          </w:p>
                          <w:p w14:paraId="43A537A6" w14:textId="77777777" w:rsidR="008E5CFA" w:rsidRPr="008E5CFA" w:rsidRDefault="008E5CFA" w:rsidP="008E5CFA">
                            <w:pPr>
                              <w:spacing w:after="0"/>
                              <w:rPr>
                                <w:rFonts w:ascii="Times" w:hAnsi="Times"/>
                                <w:lang w:eastAsia="x-none"/>
                              </w:rPr>
                            </w:pPr>
                            <w:r w:rsidRPr="008E5CFA">
                              <w:rPr>
                                <w:rFonts w:ascii="Times" w:hAnsi="Times"/>
                                <w:lang w:eastAsia="x-none"/>
                              </w:rPr>
                              <w:t>Proposals:</w:t>
                            </w:r>
                          </w:p>
                          <w:p w14:paraId="3454AB2E" w14:textId="77777777" w:rsidR="008E5CFA" w:rsidRPr="008E5CFA" w:rsidRDefault="008E5CFA" w:rsidP="008E5CFA">
                            <w:pPr>
                              <w:numPr>
                                <w:ilvl w:val="0"/>
                                <w:numId w:val="21"/>
                              </w:numPr>
                              <w:spacing w:after="0"/>
                              <w:jc w:val="both"/>
                              <w:rPr>
                                <w:rFonts w:ascii="Times" w:hAnsi="Times"/>
                              </w:rPr>
                            </w:pPr>
                            <w:r w:rsidRPr="008E5CFA">
                              <w:rPr>
                                <w:rFonts w:ascii="Times" w:hAnsi="Times"/>
                              </w:rPr>
                              <w:t xml:space="preserve">For Rel. 16 NR-DC with FR1+FR1 band combinations, both the semi-static power sharing and dynamic power sharing </w:t>
                            </w:r>
                            <w:r w:rsidRPr="008E5CFA">
                              <w:rPr>
                                <w:rFonts w:ascii="Times" w:hAnsi="Times"/>
                                <w:strike/>
                                <w:color w:val="FF0000"/>
                              </w:rPr>
                              <w:t>modes</w:t>
                            </w:r>
                            <w:r w:rsidRPr="008E5CFA">
                              <w:rPr>
                                <w:rFonts w:ascii="Times" w:hAnsi="Times"/>
                              </w:rPr>
                              <w:t xml:space="preserve"> are supported.</w:t>
                            </w:r>
                          </w:p>
                          <w:p w14:paraId="2F37CF51" w14:textId="77777777" w:rsidR="008E5CFA" w:rsidRPr="008E5CFA" w:rsidRDefault="008E5CFA" w:rsidP="008E5CFA">
                            <w:pPr>
                              <w:spacing w:after="0"/>
                              <w:jc w:val="both"/>
                              <w:rPr>
                                <w:rFonts w:ascii="Times" w:hAnsi="Times"/>
                              </w:rPr>
                            </w:pPr>
                          </w:p>
                          <w:p w14:paraId="0B191478" w14:textId="77777777" w:rsidR="008E5CFA" w:rsidRPr="008E5CFA" w:rsidRDefault="008E5CFA" w:rsidP="008E5CFA">
                            <w:pPr>
                              <w:spacing w:after="0"/>
                              <w:jc w:val="both"/>
                              <w:rPr>
                                <w:rFonts w:ascii="Times" w:hAnsi="Times"/>
                                <w:b/>
                              </w:rPr>
                            </w:pPr>
                            <w:r w:rsidRPr="008E5CFA">
                              <w:rPr>
                                <w:rFonts w:ascii="Times" w:hAnsi="Times"/>
                                <w:b/>
                              </w:rPr>
                              <w:t>R1-1903778</w:t>
                            </w:r>
                          </w:p>
                          <w:p w14:paraId="5C33025A" w14:textId="77777777" w:rsidR="008E5CFA" w:rsidRPr="008E5CFA" w:rsidRDefault="008E5CFA" w:rsidP="008E5CFA">
                            <w:pPr>
                              <w:spacing w:after="0"/>
                              <w:jc w:val="both"/>
                              <w:rPr>
                                <w:rFonts w:ascii="Times" w:hAnsi="Times"/>
                                <w:highlight w:val="cyan"/>
                              </w:rPr>
                            </w:pPr>
                            <w:r w:rsidRPr="008E5CFA">
                              <w:rPr>
                                <w:rFonts w:ascii="Times" w:hAnsi="Times"/>
                                <w:highlight w:val="cyan"/>
                              </w:rPr>
                              <w:t>Proposals:</w:t>
                            </w:r>
                          </w:p>
                          <w:p w14:paraId="2BEE30D4" w14:textId="77777777" w:rsidR="008E5CFA" w:rsidRPr="008E5CFA" w:rsidRDefault="008E5CFA" w:rsidP="008E5CFA">
                            <w:pPr>
                              <w:numPr>
                                <w:ilvl w:val="0"/>
                                <w:numId w:val="22"/>
                              </w:numPr>
                              <w:spacing w:after="0"/>
                              <w:jc w:val="both"/>
                              <w:rPr>
                                <w:rFonts w:ascii="Times" w:hAnsi="Times"/>
                                <w:highlight w:val="cyan"/>
                              </w:rPr>
                            </w:pPr>
                            <w:r w:rsidRPr="008E5CFA">
                              <w:rPr>
                                <w:rFonts w:ascii="Times" w:hAnsi="Times"/>
                                <w:highlight w:val="cyan"/>
                              </w:rPr>
                              <w:t>For Rel. 16 NR-DC with FR1+FR1 band combinations both the semi-static power sharing and dynamic power sharing operations are supported.</w:t>
                            </w:r>
                          </w:p>
                          <w:p w14:paraId="6BD411B3" w14:textId="77777777" w:rsidR="008E5CFA" w:rsidRPr="008E5CFA" w:rsidRDefault="008E5CFA" w:rsidP="008E5CFA">
                            <w:pPr>
                              <w:numPr>
                                <w:ilvl w:val="1"/>
                                <w:numId w:val="22"/>
                              </w:numPr>
                              <w:spacing w:after="0"/>
                              <w:jc w:val="both"/>
                              <w:rPr>
                                <w:highlight w:val="cyan"/>
                                <w:lang w:eastAsia="x-none"/>
                              </w:rPr>
                            </w:pPr>
                            <w:r w:rsidRPr="008E5CFA">
                              <w:rPr>
                                <w:highlight w:val="cyan"/>
                                <w:lang w:eastAsia="x-none"/>
                              </w:rPr>
                              <w:t>FFS whether each power sharing operation is associated with the UE capability.</w:t>
                            </w:r>
                          </w:p>
                          <w:p w14:paraId="41B7F451" w14:textId="77777777" w:rsidR="008E5CFA" w:rsidRPr="008E5CFA" w:rsidRDefault="008E5CFA" w:rsidP="008E5CFA">
                            <w:pPr>
                              <w:spacing w:after="0"/>
                              <w:jc w:val="both"/>
                              <w:rPr>
                                <w:highlight w:val="cyan"/>
                                <w:lang w:eastAsia="x-none"/>
                              </w:rPr>
                            </w:pPr>
                            <w:r w:rsidRPr="008E5CFA">
                              <w:rPr>
                                <w:highlight w:val="cyan"/>
                                <w:lang w:eastAsia="x-none"/>
                              </w:rPr>
                              <w:t>Email discussion till 3/15 – Kianoush (QC)</w:t>
                            </w:r>
                          </w:p>
                          <w:p w14:paraId="683BB88C" w14:textId="60145DAF" w:rsidR="00D327D0" w:rsidRDefault="00D327D0" w:rsidP="00D327D0">
                            <w:pPr>
                              <w:rPr>
                                <w:b/>
                                <w:lang w:eastAsia="x-none"/>
                              </w:rPr>
                            </w:pPr>
                          </w:p>
                          <w:p w14:paraId="085AF0B9" w14:textId="556B2752" w:rsidR="00FB16F3" w:rsidRDefault="00FB16F3" w:rsidP="00D327D0">
                            <w:pPr>
                              <w:rPr>
                                <w:b/>
                                <w:lang w:eastAsia="x-none"/>
                              </w:rPr>
                            </w:pPr>
                            <w:r>
                              <w:rPr>
                                <w:b/>
                                <w:szCs w:val="22"/>
                              </w:rPr>
                              <w:t>Chairman guidance for phase-2 of the email discussion</w:t>
                            </w:r>
                          </w:p>
                          <w:p w14:paraId="3D7A5D1E" w14:textId="77777777" w:rsidR="00FB16F3" w:rsidRDefault="00FB16F3" w:rsidP="00FB16F3">
                            <w:pPr>
                              <w:numPr>
                                <w:ilvl w:val="0"/>
                                <w:numId w:val="23"/>
                              </w:numPr>
                              <w:spacing w:before="100" w:beforeAutospacing="1" w:after="100" w:afterAutospacing="1"/>
                              <w:rPr>
                                <w:rFonts w:eastAsia="Times New Roman"/>
                                <w:lang w:val="en-US" w:eastAsia="zh-CN"/>
                              </w:rPr>
                            </w:pPr>
                            <w:r>
                              <w:rPr>
                                <w:rFonts w:eastAsia="Times New Roman"/>
                                <w:lang w:eastAsia="ja-JP"/>
                              </w:rPr>
                              <w:t>Email discussion on summarizing the proposed *</w:t>
                            </w:r>
                            <w:r>
                              <w:rPr>
                                <w:rStyle w:val="Strong"/>
                                <w:rFonts w:eastAsia="Times New Roman"/>
                                <w:lang w:eastAsia="ja-JP"/>
                              </w:rPr>
                              <w:t>detailed</w:t>
                            </w:r>
                            <w:r>
                              <w:rPr>
                                <w:rFonts w:eastAsia="Times New Roman"/>
                                <w:lang w:eastAsia="ja-JP"/>
                              </w:rPr>
                              <w:t xml:space="preserve">* power control schemes till </w:t>
                            </w:r>
                            <w:r>
                              <w:rPr>
                                <w:rFonts w:eastAsia="Times New Roman"/>
                                <w:strike/>
                                <w:color w:val="FF0000"/>
                                <w:lang w:eastAsia="ja-JP"/>
                              </w:rPr>
                              <w:t>4/7</w:t>
                            </w:r>
                            <w:r>
                              <w:rPr>
                                <w:rFonts w:eastAsia="Times New Roman"/>
                                <w:color w:val="FF0000"/>
                                <w:lang w:eastAsia="ja-JP"/>
                              </w:rPr>
                              <w:t xml:space="preserve"> </w:t>
                            </w:r>
                            <w:r>
                              <w:rPr>
                                <w:rFonts w:eastAsia="Times New Roman"/>
                                <w:color w:val="FF0000"/>
                                <w:u w:val="single"/>
                                <w:lang w:eastAsia="ja-JP"/>
                              </w:rPr>
                              <w:t>3/27</w:t>
                            </w:r>
                            <w:r>
                              <w:rPr>
                                <w:rFonts w:eastAsia="Times New Roman"/>
                                <w:color w:val="FF0000"/>
                                <w:lang w:eastAsia="ja-JP"/>
                              </w:rPr>
                              <w:t xml:space="preserve"> </w:t>
                            </w:r>
                            <w:r>
                              <w:rPr>
                                <w:rFonts w:eastAsia="Times New Roman"/>
                                <w:lang w:eastAsia="ja-JP"/>
                              </w:rPr>
                              <w:t xml:space="preserve">(two days before contribution the deadline) </w:t>
                            </w:r>
                          </w:p>
                          <w:p w14:paraId="1A5317A0" w14:textId="77777777" w:rsidR="00FB16F3" w:rsidRDefault="00FB16F3" w:rsidP="00FB16F3">
                            <w:pPr>
                              <w:numPr>
                                <w:ilvl w:val="1"/>
                                <w:numId w:val="24"/>
                              </w:numPr>
                              <w:spacing w:before="100" w:beforeAutospacing="1" w:after="100" w:afterAutospacing="1"/>
                              <w:rPr>
                                <w:rFonts w:eastAsia="Times New Roman"/>
                                <w:lang w:eastAsia="zh-CN"/>
                              </w:rPr>
                            </w:pPr>
                            <w:r>
                              <w:rPr>
                                <w:rFonts w:eastAsia="Times New Roman"/>
                                <w:lang w:eastAsia="ja-JP"/>
                              </w:rPr>
                              <w:t>Kianoush, please, provides a template (e.g., semi-static, dynamic, etc.) for email summary asap</w:t>
                            </w:r>
                          </w:p>
                          <w:p w14:paraId="00BE12CC" w14:textId="77777777" w:rsidR="00FB16F3" w:rsidRDefault="00FB16F3" w:rsidP="00FB16F3">
                            <w:pPr>
                              <w:numPr>
                                <w:ilvl w:val="1"/>
                                <w:numId w:val="24"/>
                              </w:numPr>
                              <w:spacing w:before="100" w:beforeAutospacing="1" w:after="100" w:afterAutospacing="1"/>
                              <w:rPr>
                                <w:rFonts w:eastAsia="Times New Roman"/>
                                <w:lang w:eastAsia="zh-CN"/>
                              </w:rPr>
                            </w:pPr>
                            <w:r>
                              <w:rPr>
                                <w:rFonts w:eastAsia="Times New Roman"/>
                                <w:lang w:eastAsia="ja-JP"/>
                              </w:rPr>
                              <w:t>For the email summary, hopefully, the schemes can be summarized as scheme 1 (1.1, 1.2, …), scheme 2  (2.1, 2.2, …), etc.</w:t>
                            </w:r>
                          </w:p>
                          <w:p w14:paraId="16E3BC08" w14:textId="77777777" w:rsidR="00FB16F3" w:rsidRDefault="00FB16F3" w:rsidP="00FB16F3">
                            <w:pPr>
                              <w:spacing w:before="100" w:beforeAutospacing="1" w:after="100" w:afterAutospacing="1"/>
                              <w:rPr>
                                <w:rFonts w:eastAsiaTheme="minorHAnsi"/>
                                <w:lang w:eastAsia="zh-CN"/>
                              </w:rPr>
                            </w:pPr>
                            <w:r>
                              <w:rPr>
                                <w:lang w:eastAsia="ja-JP"/>
                              </w:rPr>
                              <w:t> </w:t>
                            </w:r>
                          </w:p>
                          <w:p w14:paraId="4F0700AA" w14:textId="77777777" w:rsidR="00FB16F3" w:rsidRPr="00FB0CE8" w:rsidRDefault="00FB16F3" w:rsidP="00D327D0">
                            <w:pPr>
                              <w:rPr>
                                <w:b/>
                                <w:lang w:eastAsia="x-none"/>
                              </w:rPr>
                            </w:pPr>
                          </w:p>
                        </w:txbxContent>
                      </wps:txbx>
                      <wps:bodyPr rot="0" vert="horz" wrap="square" lIns="91440" tIns="45720" rIns="91440" bIns="45720" anchor="t" anchorCtr="0">
                        <a:noAutofit/>
                      </wps:bodyPr>
                    </wps:wsp>
                  </a:graphicData>
                </a:graphic>
              </wp:inline>
            </w:drawing>
          </mc:Choice>
          <mc:Fallback>
            <w:pict>
              <v:shapetype w14:anchorId="35A75288" id="_x0000_t202" coordsize="21600,21600" o:spt="202" path="m,l,21600r21600,l21600,xe">
                <v:stroke joinstyle="miter"/>
                <v:path gradientshapeok="t" o:connecttype="rect"/>
              </v:shapetype>
              <v:shape id="Text Box 3" o:spid="_x0000_s1026" type="#_x0000_t202" style="width:468pt;height:28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hufIwIAAEUEAAAOAAAAZHJzL2Uyb0RvYy54bWysU9uO2yAQfa/Uf0C8N3Yu3t1YcVbbbFNV&#10;2l6k3X4AxjhGBYYCiZ1+fQecTdPbS1UeEMMMh5lzZla3g1bkIJyXYCo6neSUCMOhkWZX0c9P21c3&#10;lPjATMMUGFHRo/D0dv3yxaq3pZhBB6oRjiCI8WVvK9qFYMss87wTmvkJWGHQ2YLTLKDpdlnjWI/o&#10;WmWzPL/KenCNdcCF93h7PzrpOuG3reDhY9t6EYiqKOYW0u7SXsc9W69YuXPMdpKf0mD/kIVm0uCn&#10;Z6h7FhjZO/kblJbcgYc2TDjoDNpWcpFqwGqm+S/VPHbMilQLkuPtmSb//2D5h8MnR2RT0TklhmmU&#10;6EkMgbyGgcwjO731JQY9WgwLA16jyqlSbx+Af/HEwKZjZifunIO+E6zB7KbxZXbxdMTxEaTu30OD&#10;37B9gAQ0tE5H6pAMguio0vGsTEyF42WxXMyvcnRx9M2L62JZXKc/WPn83Dof3grQJB4q6lD6BM8O&#10;Dz7EdFj5HBJ/86Bks5VKJcPt6o1y5MCwTbZpndB/ClOG9BVdFrNiZOCvEHlaf4LQMmC/K6krenMO&#10;YmXk7Y1pUjcGJtV4xpSVOREZuRtZDEM9nISpoTkipQ7GvsY5xEMH7hslPfZ0Rf3XPXOCEvXOoCzL&#10;6WIRhyAZi+J6hoa79NSXHmY4QlU0UDIeNyENTiTMwB3K18pEbNR5zOSUK/Zq4vs0V3EYLu0U9WP6&#10;198BAAD//wMAUEsDBBQABgAIAAAAIQBMsZhY3AAAAAUBAAAPAAAAZHJzL2Rvd25yZXYueG1sTI/B&#10;TsMwEETvSPyDtUhcEHVKILQhToWQQPQGBcHVjbdJhL0OtpuGv2fhApeRRrOaeVutJmfFiCH2nhTM&#10;ZxkIpMabnloFry/35wsQMWky2npCBV8YYVUfH1W6NP5AzzhuUiu4hGKpFXQpDaWUsenQ6TjzAxJn&#10;Ox+cTmxDK03QBy53Vl5kWSGd7okXOj3gXYfNx2bvFCwuH8f3uM6f3ppiZ5fp7Hp8+AxKnZ5Mtzcg&#10;Ek7p7xh+8Bkdamba+j2ZKKwCfiT9KmfLvGC7VXBV5HOQdSX/09ffAAAA//8DAFBLAQItABQABgAI&#10;AAAAIQC2gziS/gAAAOEBAAATAAAAAAAAAAAAAAAAAAAAAABbQ29udGVudF9UeXBlc10ueG1sUEsB&#10;Ai0AFAAGAAgAAAAhADj9If/WAAAAlAEAAAsAAAAAAAAAAAAAAAAALwEAAF9yZWxzLy5yZWxzUEsB&#10;Ai0AFAAGAAgAAAAhAK7GG58jAgAARQQAAA4AAAAAAAAAAAAAAAAALgIAAGRycy9lMm9Eb2MueG1s&#10;UEsBAi0AFAAGAAgAAAAhAEyxmFjcAAAABQEAAA8AAAAAAAAAAAAAAAAAfQQAAGRycy9kb3ducmV2&#10;LnhtbFBLBQYAAAAABAAEAPMAAACGBQAAAAA=&#10;">
                <v:textbox>
                  <w:txbxContent>
                    <w:p w14:paraId="4A666E7C" w14:textId="4F06007C" w:rsidR="00D327D0" w:rsidRDefault="00D327D0" w:rsidP="008E5CFA">
                      <w:pPr>
                        <w:pStyle w:val="LGTdoc"/>
                        <w:spacing w:afterLines="0" w:line="240" w:lineRule="auto"/>
                        <w:rPr>
                          <w:b/>
                          <w:sz w:val="20"/>
                          <w:szCs w:val="22"/>
                        </w:rPr>
                      </w:pPr>
                      <w:r w:rsidRPr="00C81DF6">
                        <w:rPr>
                          <w:b/>
                          <w:sz w:val="20"/>
                          <w:szCs w:val="22"/>
                        </w:rPr>
                        <w:t xml:space="preserve">Excerpt from </w:t>
                      </w:r>
                      <w:r w:rsidR="008E5CFA">
                        <w:rPr>
                          <w:b/>
                          <w:sz w:val="20"/>
                          <w:szCs w:val="22"/>
                        </w:rPr>
                        <w:t xml:space="preserve">RAN1#96 </w:t>
                      </w:r>
                      <w:r>
                        <w:rPr>
                          <w:b/>
                          <w:sz w:val="20"/>
                          <w:szCs w:val="22"/>
                        </w:rPr>
                        <w:t>Chairman Notes [</w:t>
                      </w:r>
                      <w:r w:rsidR="008E5CFA">
                        <w:rPr>
                          <w:b/>
                          <w:sz w:val="20"/>
                          <w:szCs w:val="22"/>
                        </w:rPr>
                        <w:t>1</w:t>
                      </w:r>
                      <w:r>
                        <w:rPr>
                          <w:b/>
                          <w:sz w:val="20"/>
                          <w:szCs w:val="22"/>
                        </w:rPr>
                        <w:t>]</w:t>
                      </w:r>
                    </w:p>
                    <w:p w14:paraId="26CDE3B4" w14:textId="77777777" w:rsidR="008E5CFA" w:rsidRPr="008E5CFA" w:rsidRDefault="008E5CFA" w:rsidP="008E5CFA">
                      <w:pPr>
                        <w:spacing w:after="0"/>
                        <w:rPr>
                          <w:rFonts w:ascii="Times" w:hAnsi="Times"/>
                          <w:b/>
                          <w:szCs w:val="24"/>
                          <w:lang w:eastAsia="x-none"/>
                        </w:rPr>
                      </w:pPr>
                      <w:r w:rsidRPr="008E5CFA">
                        <w:rPr>
                          <w:rFonts w:ascii="Times" w:hAnsi="Times"/>
                          <w:b/>
                          <w:szCs w:val="24"/>
                          <w:lang w:eastAsia="x-none"/>
                        </w:rPr>
                        <w:t>R1-1903645</w:t>
                      </w:r>
                    </w:p>
                    <w:p w14:paraId="43A537A6" w14:textId="77777777" w:rsidR="008E5CFA" w:rsidRPr="008E5CFA" w:rsidRDefault="008E5CFA" w:rsidP="008E5CFA">
                      <w:pPr>
                        <w:spacing w:after="0"/>
                        <w:rPr>
                          <w:rFonts w:ascii="Times" w:hAnsi="Times"/>
                          <w:lang w:eastAsia="x-none"/>
                        </w:rPr>
                      </w:pPr>
                      <w:r w:rsidRPr="008E5CFA">
                        <w:rPr>
                          <w:rFonts w:ascii="Times" w:hAnsi="Times"/>
                          <w:lang w:eastAsia="x-none"/>
                        </w:rPr>
                        <w:t>Proposals:</w:t>
                      </w:r>
                    </w:p>
                    <w:p w14:paraId="3454AB2E" w14:textId="77777777" w:rsidR="008E5CFA" w:rsidRPr="008E5CFA" w:rsidRDefault="008E5CFA" w:rsidP="008E5CFA">
                      <w:pPr>
                        <w:numPr>
                          <w:ilvl w:val="0"/>
                          <w:numId w:val="21"/>
                        </w:numPr>
                        <w:spacing w:after="0"/>
                        <w:jc w:val="both"/>
                        <w:rPr>
                          <w:rFonts w:ascii="Times" w:hAnsi="Times"/>
                        </w:rPr>
                      </w:pPr>
                      <w:r w:rsidRPr="008E5CFA">
                        <w:rPr>
                          <w:rFonts w:ascii="Times" w:hAnsi="Times"/>
                        </w:rPr>
                        <w:t xml:space="preserve">For Rel. 16 NR-DC with FR1+FR1 band combinations, both the semi-static power sharing and dynamic power sharing </w:t>
                      </w:r>
                      <w:r w:rsidRPr="008E5CFA">
                        <w:rPr>
                          <w:rFonts w:ascii="Times" w:hAnsi="Times"/>
                          <w:strike/>
                          <w:color w:val="FF0000"/>
                        </w:rPr>
                        <w:t>modes</w:t>
                      </w:r>
                      <w:r w:rsidRPr="008E5CFA">
                        <w:rPr>
                          <w:rFonts w:ascii="Times" w:hAnsi="Times"/>
                        </w:rPr>
                        <w:t xml:space="preserve"> are supported.</w:t>
                      </w:r>
                    </w:p>
                    <w:p w14:paraId="2F37CF51" w14:textId="77777777" w:rsidR="008E5CFA" w:rsidRPr="008E5CFA" w:rsidRDefault="008E5CFA" w:rsidP="008E5CFA">
                      <w:pPr>
                        <w:spacing w:after="0"/>
                        <w:jc w:val="both"/>
                        <w:rPr>
                          <w:rFonts w:ascii="Times" w:hAnsi="Times"/>
                        </w:rPr>
                      </w:pPr>
                    </w:p>
                    <w:p w14:paraId="0B191478" w14:textId="77777777" w:rsidR="008E5CFA" w:rsidRPr="008E5CFA" w:rsidRDefault="008E5CFA" w:rsidP="008E5CFA">
                      <w:pPr>
                        <w:spacing w:after="0"/>
                        <w:jc w:val="both"/>
                        <w:rPr>
                          <w:rFonts w:ascii="Times" w:hAnsi="Times"/>
                          <w:b/>
                        </w:rPr>
                      </w:pPr>
                      <w:r w:rsidRPr="008E5CFA">
                        <w:rPr>
                          <w:rFonts w:ascii="Times" w:hAnsi="Times"/>
                          <w:b/>
                        </w:rPr>
                        <w:t>R1-1903778</w:t>
                      </w:r>
                    </w:p>
                    <w:p w14:paraId="5C33025A" w14:textId="77777777" w:rsidR="008E5CFA" w:rsidRPr="008E5CFA" w:rsidRDefault="008E5CFA" w:rsidP="008E5CFA">
                      <w:pPr>
                        <w:spacing w:after="0"/>
                        <w:jc w:val="both"/>
                        <w:rPr>
                          <w:rFonts w:ascii="Times" w:hAnsi="Times"/>
                          <w:highlight w:val="cyan"/>
                        </w:rPr>
                      </w:pPr>
                      <w:r w:rsidRPr="008E5CFA">
                        <w:rPr>
                          <w:rFonts w:ascii="Times" w:hAnsi="Times"/>
                          <w:highlight w:val="cyan"/>
                        </w:rPr>
                        <w:t>Proposals:</w:t>
                      </w:r>
                    </w:p>
                    <w:p w14:paraId="2BEE30D4" w14:textId="77777777" w:rsidR="008E5CFA" w:rsidRPr="008E5CFA" w:rsidRDefault="008E5CFA" w:rsidP="008E5CFA">
                      <w:pPr>
                        <w:numPr>
                          <w:ilvl w:val="0"/>
                          <w:numId w:val="22"/>
                        </w:numPr>
                        <w:spacing w:after="0"/>
                        <w:jc w:val="both"/>
                        <w:rPr>
                          <w:rFonts w:ascii="Times" w:hAnsi="Times"/>
                          <w:highlight w:val="cyan"/>
                        </w:rPr>
                      </w:pPr>
                      <w:r w:rsidRPr="008E5CFA">
                        <w:rPr>
                          <w:rFonts w:ascii="Times" w:hAnsi="Times"/>
                          <w:highlight w:val="cyan"/>
                        </w:rPr>
                        <w:t>For Rel. 16 NR-DC with FR1+FR1 band combinations both the semi-static power sharing and dynamic power sharing operations are supported.</w:t>
                      </w:r>
                    </w:p>
                    <w:p w14:paraId="6BD411B3" w14:textId="77777777" w:rsidR="008E5CFA" w:rsidRPr="008E5CFA" w:rsidRDefault="008E5CFA" w:rsidP="008E5CFA">
                      <w:pPr>
                        <w:numPr>
                          <w:ilvl w:val="1"/>
                          <w:numId w:val="22"/>
                        </w:numPr>
                        <w:spacing w:after="0"/>
                        <w:jc w:val="both"/>
                        <w:rPr>
                          <w:highlight w:val="cyan"/>
                          <w:lang w:eastAsia="x-none"/>
                        </w:rPr>
                      </w:pPr>
                      <w:r w:rsidRPr="008E5CFA">
                        <w:rPr>
                          <w:highlight w:val="cyan"/>
                          <w:lang w:eastAsia="x-none"/>
                        </w:rPr>
                        <w:t>FFS whether each power sharing operation is associated with the UE capability.</w:t>
                      </w:r>
                    </w:p>
                    <w:p w14:paraId="41B7F451" w14:textId="77777777" w:rsidR="008E5CFA" w:rsidRPr="008E5CFA" w:rsidRDefault="008E5CFA" w:rsidP="008E5CFA">
                      <w:pPr>
                        <w:spacing w:after="0"/>
                        <w:jc w:val="both"/>
                        <w:rPr>
                          <w:highlight w:val="cyan"/>
                          <w:lang w:eastAsia="x-none"/>
                        </w:rPr>
                      </w:pPr>
                      <w:r w:rsidRPr="008E5CFA">
                        <w:rPr>
                          <w:highlight w:val="cyan"/>
                          <w:lang w:eastAsia="x-none"/>
                        </w:rPr>
                        <w:t>Email discussion till 3/15 – Kianoush (QC)</w:t>
                      </w:r>
                    </w:p>
                    <w:p w14:paraId="683BB88C" w14:textId="60145DAF" w:rsidR="00D327D0" w:rsidRDefault="00D327D0" w:rsidP="00D327D0">
                      <w:pPr>
                        <w:rPr>
                          <w:b/>
                          <w:lang w:eastAsia="x-none"/>
                        </w:rPr>
                      </w:pPr>
                    </w:p>
                    <w:p w14:paraId="085AF0B9" w14:textId="556B2752" w:rsidR="00FB16F3" w:rsidRDefault="00FB16F3" w:rsidP="00D327D0">
                      <w:pPr>
                        <w:rPr>
                          <w:b/>
                          <w:lang w:eastAsia="x-none"/>
                        </w:rPr>
                      </w:pPr>
                      <w:r>
                        <w:rPr>
                          <w:b/>
                          <w:szCs w:val="22"/>
                        </w:rPr>
                        <w:t>Chairman</w:t>
                      </w:r>
                      <w:r>
                        <w:rPr>
                          <w:b/>
                          <w:szCs w:val="22"/>
                        </w:rPr>
                        <w:t xml:space="preserve"> guidance for phase-2 of the email discussion</w:t>
                      </w:r>
                    </w:p>
                    <w:p w14:paraId="3D7A5D1E" w14:textId="77777777" w:rsidR="00FB16F3" w:rsidRDefault="00FB16F3" w:rsidP="00FB16F3">
                      <w:pPr>
                        <w:numPr>
                          <w:ilvl w:val="0"/>
                          <w:numId w:val="23"/>
                        </w:numPr>
                        <w:spacing w:before="100" w:beforeAutospacing="1" w:after="100" w:afterAutospacing="1"/>
                        <w:rPr>
                          <w:rFonts w:eastAsia="Times New Roman"/>
                          <w:lang w:val="en-US" w:eastAsia="zh-CN"/>
                        </w:rPr>
                      </w:pPr>
                      <w:r>
                        <w:rPr>
                          <w:rFonts w:eastAsia="Times New Roman"/>
                          <w:lang w:eastAsia="ja-JP"/>
                        </w:rPr>
                        <w:t>Email discussion on summarizing the proposed *</w:t>
                      </w:r>
                      <w:r>
                        <w:rPr>
                          <w:rStyle w:val="Strong"/>
                          <w:rFonts w:eastAsia="Times New Roman"/>
                          <w:lang w:eastAsia="ja-JP"/>
                        </w:rPr>
                        <w:t>detailed</w:t>
                      </w:r>
                      <w:r>
                        <w:rPr>
                          <w:rFonts w:eastAsia="Times New Roman"/>
                          <w:lang w:eastAsia="ja-JP"/>
                        </w:rPr>
                        <w:t xml:space="preserve">* power control schemes till </w:t>
                      </w:r>
                      <w:r>
                        <w:rPr>
                          <w:rFonts w:eastAsia="Times New Roman"/>
                          <w:strike/>
                          <w:color w:val="FF0000"/>
                          <w:lang w:eastAsia="ja-JP"/>
                        </w:rPr>
                        <w:t>4/7</w:t>
                      </w:r>
                      <w:r>
                        <w:rPr>
                          <w:rFonts w:eastAsia="Times New Roman"/>
                          <w:color w:val="FF0000"/>
                          <w:lang w:eastAsia="ja-JP"/>
                        </w:rPr>
                        <w:t xml:space="preserve"> </w:t>
                      </w:r>
                      <w:r>
                        <w:rPr>
                          <w:rFonts w:eastAsia="Times New Roman"/>
                          <w:color w:val="FF0000"/>
                          <w:u w:val="single"/>
                          <w:lang w:eastAsia="ja-JP"/>
                        </w:rPr>
                        <w:t>3/27</w:t>
                      </w:r>
                      <w:r>
                        <w:rPr>
                          <w:rFonts w:eastAsia="Times New Roman"/>
                          <w:color w:val="FF0000"/>
                          <w:lang w:eastAsia="ja-JP"/>
                        </w:rPr>
                        <w:t xml:space="preserve"> </w:t>
                      </w:r>
                      <w:r>
                        <w:rPr>
                          <w:rFonts w:eastAsia="Times New Roman"/>
                          <w:lang w:eastAsia="ja-JP"/>
                        </w:rPr>
                        <w:t xml:space="preserve">(two days before contribution the deadline) </w:t>
                      </w:r>
                    </w:p>
                    <w:p w14:paraId="1A5317A0" w14:textId="77777777" w:rsidR="00FB16F3" w:rsidRDefault="00FB16F3" w:rsidP="00FB16F3">
                      <w:pPr>
                        <w:numPr>
                          <w:ilvl w:val="1"/>
                          <w:numId w:val="24"/>
                        </w:numPr>
                        <w:spacing w:before="100" w:beforeAutospacing="1" w:after="100" w:afterAutospacing="1"/>
                        <w:rPr>
                          <w:rFonts w:eastAsia="Times New Roman"/>
                          <w:lang w:eastAsia="zh-CN"/>
                        </w:rPr>
                      </w:pPr>
                      <w:r>
                        <w:rPr>
                          <w:rFonts w:eastAsia="Times New Roman"/>
                          <w:lang w:eastAsia="ja-JP"/>
                        </w:rPr>
                        <w:t>Kianoush, please, provides a template (e.g., semi-static, dynamic, etc.) for email summary asap</w:t>
                      </w:r>
                    </w:p>
                    <w:p w14:paraId="00BE12CC" w14:textId="77777777" w:rsidR="00FB16F3" w:rsidRDefault="00FB16F3" w:rsidP="00FB16F3">
                      <w:pPr>
                        <w:numPr>
                          <w:ilvl w:val="1"/>
                          <w:numId w:val="24"/>
                        </w:numPr>
                        <w:spacing w:before="100" w:beforeAutospacing="1" w:after="100" w:afterAutospacing="1"/>
                        <w:rPr>
                          <w:rFonts w:eastAsia="Times New Roman"/>
                          <w:lang w:eastAsia="zh-CN"/>
                        </w:rPr>
                      </w:pPr>
                      <w:r>
                        <w:rPr>
                          <w:rFonts w:eastAsia="Times New Roman"/>
                          <w:lang w:eastAsia="ja-JP"/>
                        </w:rPr>
                        <w:t>For the email summary, hopefully, the schemes can be summarized as scheme 1 (1.1, 1.2, …), scheme 2  (2.1, 2.2, …), etc.</w:t>
                      </w:r>
                    </w:p>
                    <w:p w14:paraId="16E3BC08" w14:textId="77777777" w:rsidR="00FB16F3" w:rsidRDefault="00FB16F3" w:rsidP="00FB16F3">
                      <w:pPr>
                        <w:spacing w:before="100" w:beforeAutospacing="1" w:after="100" w:afterAutospacing="1"/>
                        <w:rPr>
                          <w:rFonts w:eastAsiaTheme="minorHAnsi"/>
                          <w:lang w:eastAsia="zh-CN"/>
                        </w:rPr>
                      </w:pPr>
                      <w:r>
                        <w:rPr>
                          <w:lang w:eastAsia="ja-JP"/>
                        </w:rPr>
                        <w:t> </w:t>
                      </w:r>
                    </w:p>
                    <w:p w14:paraId="4F0700AA" w14:textId="77777777" w:rsidR="00FB16F3" w:rsidRPr="00FB0CE8" w:rsidRDefault="00FB16F3" w:rsidP="00D327D0">
                      <w:pPr>
                        <w:rPr>
                          <w:b/>
                          <w:lang w:eastAsia="x-none"/>
                        </w:rPr>
                      </w:pPr>
                    </w:p>
                  </w:txbxContent>
                </v:textbox>
                <w10:anchorlock/>
              </v:shape>
            </w:pict>
          </mc:Fallback>
        </mc:AlternateContent>
      </w:r>
    </w:p>
    <w:p w14:paraId="66AC0BC9" w14:textId="4DFEF42A" w:rsidR="00A80EA2" w:rsidRDefault="00A80EA2" w:rsidP="00FB16F3">
      <w:pPr>
        <w:tabs>
          <w:tab w:val="left" w:pos="1440"/>
        </w:tabs>
        <w:jc w:val="both"/>
        <w:rPr>
          <w:rFonts w:eastAsia="MS Mincho"/>
          <w:lang w:val="en-US" w:eastAsia="ja-JP"/>
        </w:rPr>
      </w:pPr>
      <w:r>
        <w:rPr>
          <w:rFonts w:eastAsia="MS Mincho"/>
          <w:lang w:val="en-US" w:eastAsia="ja-JP"/>
        </w:rPr>
        <w:t xml:space="preserve">In this contribution, we provide our views on the </w:t>
      </w:r>
      <w:r w:rsidR="00FB16F3">
        <w:rPr>
          <w:rFonts w:eastAsia="MS Mincho"/>
          <w:lang w:val="en-US" w:eastAsia="ja-JP"/>
        </w:rPr>
        <w:t xml:space="preserve">benefits of dynamic power </w:t>
      </w:r>
      <w:r>
        <w:rPr>
          <w:rFonts w:eastAsia="MS Mincho"/>
          <w:lang w:val="en-US" w:eastAsia="ja-JP"/>
        </w:rPr>
        <w:t xml:space="preserve">sharing for NN-DC, and then propose our </w:t>
      </w:r>
      <w:r w:rsidR="00FB16F3">
        <w:rPr>
          <w:rFonts w:eastAsia="MS Mincho"/>
          <w:lang w:val="en-US" w:eastAsia="ja-JP"/>
        </w:rPr>
        <w:t xml:space="preserve">detailed </w:t>
      </w:r>
      <w:r>
        <w:rPr>
          <w:rFonts w:eastAsia="MS Mincho"/>
          <w:lang w:val="en-US" w:eastAsia="ja-JP"/>
        </w:rPr>
        <w:t>solution to</w:t>
      </w:r>
      <w:r w:rsidR="00FB16F3">
        <w:rPr>
          <w:rFonts w:eastAsia="MS Mincho"/>
          <w:lang w:val="en-US" w:eastAsia="ja-JP"/>
        </w:rPr>
        <w:t xml:space="preserve"> dynamic power sharing with or without look-ahead</w:t>
      </w:r>
      <w:r>
        <w:rPr>
          <w:rFonts w:eastAsia="MS Mincho"/>
          <w:lang w:val="en-US" w:eastAsia="ja-JP"/>
        </w:rPr>
        <w:t>.</w:t>
      </w:r>
    </w:p>
    <w:p w14:paraId="5C68002C" w14:textId="7EEB59E0" w:rsidR="006410CD" w:rsidRDefault="001F51D5" w:rsidP="001F51D5">
      <w:pPr>
        <w:pStyle w:val="Heading1"/>
        <w:tabs>
          <w:tab w:val="num" w:pos="0"/>
        </w:tabs>
        <w:ind w:left="0" w:firstLine="0"/>
        <w:jc w:val="both"/>
        <w:rPr>
          <w:rFonts w:eastAsia="MS Mincho"/>
          <w:lang w:eastAsia="ja-JP"/>
        </w:rPr>
      </w:pPr>
      <w:r>
        <w:rPr>
          <w:rFonts w:eastAsia="MS Mincho"/>
          <w:lang w:eastAsia="ja-JP"/>
        </w:rPr>
        <w:lastRenderedPageBreak/>
        <w:t>On the Benefits of Dynamic Power Sharing</w:t>
      </w:r>
    </w:p>
    <w:p w14:paraId="6D7EEE2A" w14:textId="108832F7" w:rsidR="001F51D5" w:rsidRDefault="006B5251" w:rsidP="006B5251">
      <w:pPr>
        <w:jc w:val="both"/>
      </w:pPr>
      <w:r>
        <w:t xml:space="preserve">In the following, we provide our </w:t>
      </w:r>
      <w:r w:rsidR="001F51D5">
        <w:t xml:space="preserve">views on the relative benefits of dynamic power sharing </w:t>
      </w:r>
      <w:r w:rsidR="00535173">
        <w:t xml:space="preserve">(DPS) </w:t>
      </w:r>
      <w:r w:rsidR="001F51D5">
        <w:t>over semi-static power sharing</w:t>
      </w:r>
      <w:r w:rsidR="00535173">
        <w:t xml:space="preserve"> (SPS)</w:t>
      </w:r>
      <w:r w:rsidR="001F51D5">
        <w:t xml:space="preserve">. </w:t>
      </w:r>
    </w:p>
    <w:p w14:paraId="20FE1DEA" w14:textId="000668DC" w:rsidR="001F51D5" w:rsidRDefault="001F51D5" w:rsidP="006B5251">
      <w:pPr>
        <w:jc w:val="both"/>
      </w:pPr>
      <w:r>
        <w:t xml:space="preserve">The following aspects are usually mentioned </w:t>
      </w:r>
      <w:r w:rsidR="001F3AF0">
        <w:t xml:space="preserve">by proponents </w:t>
      </w:r>
      <w:r>
        <w:t>as the key benefits of semi-static power sharing</w:t>
      </w:r>
      <w:r w:rsidR="00535173">
        <w:t xml:space="preserve"> (SPS)</w:t>
      </w:r>
      <w:r w:rsidR="001F3AF0">
        <w:t xml:space="preserve"> or disadvantages of dynamic power sharing (DPS)</w:t>
      </w:r>
      <w:r>
        <w:t>:</w:t>
      </w:r>
    </w:p>
    <w:p w14:paraId="15EBDB70" w14:textId="4C8B0FF7" w:rsidR="00535173" w:rsidRPr="00535173" w:rsidRDefault="00535173" w:rsidP="001F51D5">
      <w:pPr>
        <w:pStyle w:val="ListParagraph"/>
        <w:numPr>
          <w:ilvl w:val="0"/>
          <w:numId w:val="19"/>
        </w:numPr>
        <w:jc w:val="both"/>
        <w:rPr>
          <w:rFonts w:asciiTheme="majorBidi" w:hAnsiTheme="majorBidi" w:cstheme="majorBidi"/>
          <w:sz w:val="20"/>
          <w:szCs w:val="20"/>
        </w:rPr>
      </w:pPr>
      <w:r w:rsidRPr="00535173">
        <w:rPr>
          <w:rFonts w:asciiTheme="majorBidi" w:eastAsiaTheme="minorEastAsia" w:hAnsiTheme="majorBidi" w:cstheme="majorBidi"/>
          <w:sz w:val="20"/>
          <w:szCs w:val="20"/>
          <w:lang w:eastAsia="zh-CN"/>
        </w:rPr>
        <w:t>SPS leads to a predictable network behavior, does not impact the link adaptation, and avoids introducing phase discontinuity;</w:t>
      </w:r>
      <w:r w:rsidRPr="00535173">
        <w:rPr>
          <w:rFonts w:asciiTheme="majorBidi" w:hAnsiTheme="majorBidi" w:cstheme="majorBidi"/>
          <w:bCs/>
          <w:iCs/>
          <w:sz w:val="20"/>
          <w:szCs w:val="20"/>
        </w:rPr>
        <w:t xml:space="preserve"> </w:t>
      </w:r>
    </w:p>
    <w:p w14:paraId="0F488D6C" w14:textId="77777777" w:rsidR="001F3AF0" w:rsidRPr="00535173" w:rsidRDefault="001F3AF0" w:rsidP="001F3AF0">
      <w:pPr>
        <w:pStyle w:val="ListParagraph"/>
        <w:numPr>
          <w:ilvl w:val="0"/>
          <w:numId w:val="19"/>
        </w:numPr>
        <w:jc w:val="both"/>
        <w:rPr>
          <w:rFonts w:asciiTheme="majorBidi" w:hAnsiTheme="majorBidi" w:cstheme="majorBidi"/>
          <w:sz w:val="20"/>
          <w:szCs w:val="20"/>
        </w:rPr>
      </w:pPr>
      <w:r w:rsidRPr="00535173">
        <w:rPr>
          <w:rFonts w:asciiTheme="majorBidi" w:eastAsia="SimSun" w:hAnsiTheme="majorBidi" w:cstheme="majorBidi"/>
          <w:sz w:val="20"/>
          <w:szCs w:val="20"/>
          <w:lang w:eastAsia="zh-CN"/>
        </w:rPr>
        <w:t>Semi-static power sharing is easier to be implemented by the way of power hard splitting, especially in the case of asynchronous NR-NR DC. Since timeline alignment is more difficult in asynchronous NR-NR DC case, it is implementation-friendly to apply semi-static power sharing to maintain communication reliability.</w:t>
      </w:r>
    </w:p>
    <w:p w14:paraId="241C06A8" w14:textId="4B96FA63" w:rsidR="0077774B" w:rsidRPr="00A37569" w:rsidRDefault="001F3AF0" w:rsidP="00F52C23">
      <w:pPr>
        <w:pStyle w:val="ListParagraph"/>
        <w:numPr>
          <w:ilvl w:val="0"/>
          <w:numId w:val="19"/>
        </w:numPr>
        <w:jc w:val="both"/>
        <w:rPr>
          <w:rFonts w:asciiTheme="majorBidi" w:hAnsiTheme="majorBidi" w:cstheme="majorBidi"/>
          <w:sz w:val="20"/>
          <w:szCs w:val="20"/>
        </w:rPr>
      </w:pPr>
      <w:r w:rsidRPr="00A37569">
        <w:rPr>
          <w:rFonts w:asciiTheme="majorBidi" w:hAnsiTheme="majorBidi" w:cstheme="majorBidi"/>
          <w:sz w:val="20"/>
          <w:szCs w:val="20"/>
        </w:rPr>
        <w:t xml:space="preserve">In asynchronous deployments, </w:t>
      </w:r>
      <w:r w:rsidR="008E4156">
        <w:rPr>
          <w:rFonts w:asciiTheme="majorBidi" w:hAnsiTheme="majorBidi" w:cstheme="majorBidi"/>
          <w:sz w:val="20"/>
          <w:szCs w:val="20"/>
        </w:rPr>
        <w:t>alignment of</w:t>
      </w:r>
      <w:r w:rsidR="008E4156" w:rsidRPr="00A37569">
        <w:rPr>
          <w:rFonts w:asciiTheme="majorBidi" w:hAnsiTheme="majorBidi" w:cstheme="majorBidi"/>
          <w:sz w:val="20"/>
          <w:szCs w:val="20"/>
        </w:rPr>
        <w:t xml:space="preserve"> </w:t>
      </w:r>
      <w:r w:rsidRPr="00A37569">
        <w:rPr>
          <w:rFonts w:asciiTheme="majorBidi" w:hAnsiTheme="majorBidi" w:cstheme="majorBidi"/>
          <w:sz w:val="20"/>
          <w:szCs w:val="20"/>
        </w:rPr>
        <w:t xml:space="preserve">slot boundaries </w:t>
      </w:r>
      <w:r w:rsidR="008E4156">
        <w:rPr>
          <w:rFonts w:asciiTheme="majorBidi" w:hAnsiTheme="majorBidi" w:cstheme="majorBidi"/>
          <w:sz w:val="20"/>
          <w:szCs w:val="20"/>
        </w:rPr>
        <w:t>are not controlled</w:t>
      </w:r>
      <w:r w:rsidRPr="00A37569">
        <w:rPr>
          <w:rFonts w:asciiTheme="majorBidi" w:hAnsiTheme="majorBidi" w:cstheme="majorBidi"/>
          <w:sz w:val="20"/>
          <w:szCs w:val="20"/>
        </w:rPr>
        <w:t>; hence, it is challenging to track the symbol</w:t>
      </w:r>
      <w:r w:rsidR="008E4156">
        <w:rPr>
          <w:rFonts w:asciiTheme="majorBidi" w:hAnsiTheme="majorBidi" w:cstheme="majorBidi"/>
          <w:sz w:val="20"/>
          <w:szCs w:val="20"/>
        </w:rPr>
        <w:t xml:space="preserve">/slot alignment without tight </w:t>
      </w:r>
      <w:r w:rsidR="008E4156" w:rsidRPr="00A37569">
        <w:rPr>
          <w:rFonts w:asciiTheme="majorBidi" w:hAnsiTheme="majorBidi" w:cstheme="majorBidi"/>
          <w:sz w:val="20"/>
          <w:szCs w:val="20"/>
          <w:lang w:eastAsia="ja-JP"/>
        </w:rPr>
        <w:t>coordination within UE modem</w:t>
      </w:r>
      <w:r w:rsidR="008E4156" w:rsidRPr="00A37569" w:rsidDel="008E4156">
        <w:rPr>
          <w:rFonts w:asciiTheme="majorBidi" w:hAnsiTheme="majorBidi" w:cstheme="majorBidi"/>
          <w:sz w:val="20"/>
          <w:szCs w:val="20"/>
        </w:rPr>
        <w:t xml:space="preserve"> </w:t>
      </w:r>
      <w:r w:rsidR="008E4156" w:rsidRPr="00A37569">
        <w:rPr>
          <w:rFonts w:asciiTheme="majorBidi" w:hAnsiTheme="majorBidi" w:cstheme="majorBidi"/>
          <w:sz w:val="20"/>
          <w:szCs w:val="20"/>
        </w:rPr>
        <w:t xml:space="preserve"> </w:t>
      </w:r>
      <w:r w:rsidRPr="00A37569">
        <w:rPr>
          <w:rFonts w:asciiTheme="majorBidi" w:hAnsiTheme="majorBidi" w:cstheme="majorBidi"/>
          <w:sz w:val="20"/>
          <w:szCs w:val="20"/>
        </w:rPr>
        <w:t>for deciding the maximum allowed power per cell group</w:t>
      </w:r>
      <w:r w:rsidR="00A37569" w:rsidRPr="00A37569">
        <w:rPr>
          <w:rFonts w:asciiTheme="majorBidi" w:hAnsiTheme="majorBidi" w:cstheme="majorBidi"/>
          <w:sz w:val="20"/>
          <w:szCs w:val="20"/>
        </w:rPr>
        <w:t xml:space="preserve">. </w:t>
      </w:r>
      <w:r w:rsidR="0077774B" w:rsidRPr="00A37569">
        <w:rPr>
          <w:rFonts w:asciiTheme="majorBidi" w:hAnsiTheme="majorBidi" w:cstheme="majorBidi"/>
          <w:sz w:val="20"/>
          <w:szCs w:val="20"/>
          <w:lang w:eastAsia="ja-JP"/>
        </w:rPr>
        <w:t xml:space="preserve">. It may not be feasible for the UE to support tight coordination especially for asynchronous deployment. In the asynchronous DC mode, </w:t>
      </w:r>
      <w:r w:rsidR="008E4156">
        <w:rPr>
          <w:rFonts w:asciiTheme="majorBidi" w:hAnsiTheme="majorBidi" w:cstheme="majorBidi"/>
          <w:sz w:val="20"/>
          <w:szCs w:val="20"/>
          <w:lang w:eastAsia="ja-JP"/>
        </w:rPr>
        <w:t>UE may not</w:t>
      </w:r>
      <w:r w:rsidR="0077774B" w:rsidRPr="00A37569">
        <w:rPr>
          <w:rFonts w:asciiTheme="majorBidi" w:hAnsiTheme="majorBidi" w:cstheme="majorBidi"/>
          <w:sz w:val="20"/>
          <w:szCs w:val="20"/>
          <w:lang w:eastAsia="ja-JP"/>
        </w:rPr>
        <w:t xml:space="preserve"> have a fast interface across the UE blocks (for the two CGs) carrying dynamic information.</w:t>
      </w:r>
    </w:p>
    <w:p w14:paraId="02D3B8B3" w14:textId="77777777" w:rsidR="001F3AF0" w:rsidRPr="001F3AF0" w:rsidRDefault="001F3AF0" w:rsidP="001F3AF0">
      <w:pPr>
        <w:pStyle w:val="ListParagraph"/>
        <w:numPr>
          <w:ilvl w:val="0"/>
          <w:numId w:val="19"/>
        </w:numPr>
        <w:jc w:val="both"/>
        <w:rPr>
          <w:rFonts w:asciiTheme="majorBidi" w:hAnsiTheme="majorBidi" w:cstheme="majorBidi"/>
          <w:sz w:val="20"/>
          <w:szCs w:val="20"/>
        </w:rPr>
      </w:pPr>
      <w:r w:rsidRPr="001F3AF0">
        <w:rPr>
          <w:rFonts w:asciiTheme="majorBidi" w:hAnsiTheme="majorBidi" w:cstheme="majorBidi"/>
          <w:sz w:val="20"/>
          <w:szCs w:val="20"/>
        </w:rPr>
        <w:t xml:space="preserve">The prioritization rule for power allocation is different between NR-CA and NR-NR DC dynamic power sharing, since the latter is based on channel types, while the former is assumed to always prioritize MCG over SCG. Therefore, the UE needs to implement a different algorithm compared to </w:t>
      </w:r>
      <w:r>
        <w:rPr>
          <w:rFonts w:asciiTheme="majorBidi" w:hAnsiTheme="majorBidi" w:cstheme="majorBidi"/>
          <w:sz w:val="20"/>
          <w:szCs w:val="20"/>
        </w:rPr>
        <w:t>NR-</w:t>
      </w:r>
      <w:r w:rsidRPr="001F3AF0">
        <w:rPr>
          <w:rFonts w:asciiTheme="majorBidi" w:hAnsiTheme="majorBidi" w:cstheme="majorBidi"/>
          <w:sz w:val="20"/>
          <w:szCs w:val="20"/>
        </w:rPr>
        <w:t>CA.</w:t>
      </w:r>
    </w:p>
    <w:p w14:paraId="3F79ED0F" w14:textId="48102256" w:rsidR="00825B8A" w:rsidRPr="00535173" w:rsidRDefault="0077774B" w:rsidP="0077774B">
      <w:pPr>
        <w:pStyle w:val="ListParagraph"/>
        <w:numPr>
          <w:ilvl w:val="0"/>
          <w:numId w:val="19"/>
        </w:numPr>
        <w:jc w:val="both"/>
        <w:rPr>
          <w:rFonts w:asciiTheme="majorBidi" w:hAnsiTheme="majorBidi" w:cstheme="majorBidi"/>
          <w:sz w:val="20"/>
          <w:szCs w:val="20"/>
        </w:rPr>
      </w:pPr>
      <w:r>
        <w:rPr>
          <w:rFonts w:asciiTheme="majorBidi" w:hAnsiTheme="majorBidi" w:cstheme="majorBidi"/>
          <w:sz w:val="20"/>
          <w:szCs w:val="20"/>
        </w:rPr>
        <w:t>In DPS operation, the two schedulers for MCG and SCG have slow/non-ideal backhaul and do not exchange scheduling information or high/low load information. Therefore, v</w:t>
      </w:r>
      <w:r w:rsidR="007401E5" w:rsidRPr="00535173">
        <w:rPr>
          <w:rFonts w:asciiTheme="majorBidi" w:hAnsiTheme="majorBidi" w:cstheme="majorBidi"/>
          <w:sz w:val="20"/>
          <w:szCs w:val="20"/>
        </w:rPr>
        <w:t xml:space="preserve">ery likely the scheduler outer loop would actually push the MCS selection towards the </w:t>
      </w:r>
      <w:r>
        <w:rPr>
          <w:rFonts w:asciiTheme="majorBidi" w:hAnsiTheme="majorBidi" w:cstheme="majorBidi"/>
          <w:sz w:val="20"/>
          <w:szCs w:val="20"/>
        </w:rPr>
        <w:t>minimum guaranteed power</w:t>
      </w:r>
      <w:r w:rsidR="007401E5" w:rsidRPr="00535173">
        <w:rPr>
          <w:rFonts w:asciiTheme="majorBidi" w:hAnsiTheme="majorBidi" w:cstheme="majorBidi"/>
          <w:sz w:val="20"/>
          <w:szCs w:val="20"/>
        </w:rPr>
        <w:t>, in order to achieve a nominal 10% initial BLER, which completely negates any dynamic power sharing benefits.</w:t>
      </w:r>
    </w:p>
    <w:p w14:paraId="0485AC48" w14:textId="4776455C" w:rsidR="00535173" w:rsidRPr="0077774B" w:rsidRDefault="0077774B" w:rsidP="00E807F6">
      <w:pPr>
        <w:pStyle w:val="ListParagraph"/>
        <w:numPr>
          <w:ilvl w:val="0"/>
          <w:numId w:val="19"/>
        </w:numPr>
        <w:jc w:val="both"/>
        <w:rPr>
          <w:rFonts w:asciiTheme="majorBidi" w:hAnsiTheme="majorBidi" w:cstheme="majorBidi"/>
          <w:sz w:val="20"/>
          <w:szCs w:val="20"/>
        </w:rPr>
      </w:pPr>
      <w:r w:rsidRPr="0077774B">
        <w:rPr>
          <w:rFonts w:asciiTheme="majorBidi" w:hAnsiTheme="majorBidi" w:cstheme="majorBidi"/>
          <w:sz w:val="20"/>
          <w:szCs w:val="20"/>
        </w:rPr>
        <w:t xml:space="preserve">For </w:t>
      </w:r>
      <w:r w:rsidR="00535173" w:rsidRPr="0077774B">
        <w:rPr>
          <w:rFonts w:asciiTheme="majorBidi" w:hAnsiTheme="majorBidi" w:cstheme="majorBidi"/>
          <w:sz w:val="20"/>
          <w:szCs w:val="20"/>
        </w:rPr>
        <w:t>LTE</w:t>
      </w:r>
      <w:r w:rsidRPr="0077774B">
        <w:rPr>
          <w:rFonts w:asciiTheme="majorBidi" w:hAnsiTheme="majorBidi" w:cstheme="majorBidi"/>
          <w:sz w:val="20"/>
          <w:szCs w:val="20"/>
        </w:rPr>
        <w:t>-DC</w:t>
      </w:r>
      <w:r w:rsidR="00535173" w:rsidRPr="0077774B">
        <w:rPr>
          <w:rFonts w:asciiTheme="majorBidi" w:hAnsiTheme="majorBidi" w:cstheme="majorBidi"/>
          <w:sz w:val="20"/>
          <w:szCs w:val="20"/>
        </w:rPr>
        <w:t xml:space="preserve">, a very complicated DC power control scheme defined, which was never deployed. </w:t>
      </w:r>
      <w:r w:rsidRPr="0077774B">
        <w:rPr>
          <w:rFonts w:asciiTheme="majorBidi" w:hAnsiTheme="majorBidi" w:cstheme="majorBidi"/>
          <w:sz w:val="20"/>
          <w:szCs w:val="20"/>
        </w:rPr>
        <w:t xml:space="preserve">It may be needed to </w:t>
      </w:r>
      <w:r w:rsidR="00535173" w:rsidRPr="0077774B">
        <w:rPr>
          <w:rFonts w:asciiTheme="majorBidi" w:hAnsiTheme="majorBidi" w:cstheme="majorBidi"/>
          <w:sz w:val="20"/>
          <w:szCs w:val="20"/>
        </w:rPr>
        <w:t xml:space="preserve">avoid repeating the same exercise again. </w:t>
      </w:r>
    </w:p>
    <w:p w14:paraId="21BCF798" w14:textId="677FD817" w:rsidR="00535173" w:rsidRDefault="0000573C" w:rsidP="00535173">
      <w:pPr>
        <w:jc w:val="both"/>
        <w:rPr>
          <w:rFonts w:asciiTheme="majorBidi" w:hAnsiTheme="majorBidi" w:cstheme="majorBidi"/>
        </w:rPr>
      </w:pPr>
      <w:r>
        <w:rPr>
          <w:rFonts w:asciiTheme="majorBidi" w:hAnsiTheme="majorBidi" w:cstheme="majorBidi"/>
        </w:rPr>
        <w:t>Here are some observations and explanations about the above issues:</w:t>
      </w:r>
    </w:p>
    <w:p w14:paraId="0D9F9A22" w14:textId="20E936D5" w:rsidR="00A37569" w:rsidRPr="00A37569" w:rsidRDefault="0000573C" w:rsidP="00A37569">
      <w:pPr>
        <w:pStyle w:val="ListParagraph"/>
        <w:numPr>
          <w:ilvl w:val="0"/>
          <w:numId w:val="19"/>
        </w:numPr>
        <w:jc w:val="both"/>
        <w:rPr>
          <w:rFonts w:asciiTheme="majorBidi" w:hAnsiTheme="majorBidi" w:cstheme="majorBidi"/>
          <w:sz w:val="20"/>
          <w:szCs w:val="20"/>
        </w:rPr>
      </w:pPr>
      <w:r w:rsidRPr="0000573C">
        <w:rPr>
          <w:rFonts w:asciiTheme="majorBidi" w:hAnsiTheme="majorBidi" w:cstheme="majorBidi"/>
          <w:sz w:val="20"/>
          <w:szCs w:val="20"/>
        </w:rPr>
        <w:t xml:space="preserve">SPS achieves </w:t>
      </w:r>
      <w:r w:rsidRPr="0000573C">
        <w:rPr>
          <w:rFonts w:asciiTheme="majorBidi" w:eastAsiaTheme="minorEastAsia" w:hAnsiTheme="majorBidi" w:cstheme="majorBidi"/>
          <w:sz w:val="20"/>
          <w:szCs w:val="20"/>
          <w:lang w:eastAsia="zh-CN"/>
        </w:rPr>
        <w:t>predictable network behavior</w:t>
      </w:r>
      <w:r>
        <w:rPr>
          <w:rFonts w:asciiTheme="majorBidi" w:eastAsiaTheme="minorEastAsia" w:hAnsiTheme="majorBidi" w:cstheme="majorBidi"/>
          <w:sz w:val="20"/>
          <w:szCs w:val="20"/>
          <w:lang w:eastAsia="zh-CN"/>
        </w:rPr>
        <w:t xml:space="preserve"> and intact </w:t>
      </w:r>
      <w:r w:rsidRPr="0000573C">
        <w:rPr>
          <w:rFonts w:asciiTheme="majorBidi" w:eastAsiaTheme="minorEastAsia" w:hAnsiTheme="majorBidi" w:cstheme="majorBidi"/>
          <w:sz w:val="20"/>
          <w:szCs w:val="20"/>
          <w:lang w:eastAsia="zh-CN"/>
        </w:rPr>
        <w:t>link adaptation</w:t>
      </w:r>
      <w:r>
        <w:rPr>
          <w:rFonts w:asciiTheme="majorBidi" w:eastAsiaTheme="minorEastAsia" w:hAnsiTheme="majorBidi" w:cstheme="majorBidi"/>
          <w:sz w:val="20"/>
          <w:szCs w:val="20"/>
          <w:lang w:eastAsia="zh-CN"/>
        </w:rPr>
        <w:t xml:space="preserve"> at the cost of limiting/capping the UL performance (throughput/coverage) in the first place by imposing maximum power limits and not allowing the UE to transmit with full/high power even </w:t>
      </w:r>
      <w:r w:rsidRPr="00A37569">
        <w:rPr>
          <w:rFonts w:asciiTheme="majorBidi" w:eastAsiaTheme="minorEastAsia" w:hAnsiTheme="majorBidi" w:cstheme="majorBidi"/>
          <w:sz w:val="20"/>
          <w:szCs w:val="20"/>
          <w:lang w:eastAsia="zh-CN"/>
        </w:rPr>
        <w:t xml:space="preserve">if </w:t>
      </w:r>
      <w:r w:rsidR="00A37569" w:rsidRPr="00A37569">
        <w:rPr>
          <w:bCs/>
          <w:iCs/>
          <w:sz w:val="20"/>
          <w:szCs w:val="20"/>
        </w:rPr>
        <w:t xml:space="preserve">even a first CG is aware that a second CG does not use up all of its configured maximum power limit, </w:t>
      </w:r>
      <w:r w:rsidR="00A37569">
        <w:rPr>
          <w:bCs/>
          <w:iCs/>
          <w:sz w:val="20"/>
          <w:szCs w:val="20"/>
        </w:rPr>
        <w:t xml:space="preserve">i.e., </w:t>
      </w:r>
      <w:r w:rsidR="00A37569" w:rsidRPr="00A37569">
        <w:rPr>
          <w:bCs/>
          <w:iCs/>
          <w:sz w:val="20"/>
          <w:szCs w:val="20"/>
        </w:rPr>
        <w:t>the first CG cannot use the unused/left-over power from the second CG</w:t>
      </w:r>
      <w:r w:rsidR="00A37569">
        <w:rPr>
          <w:bCs/>
          <w:iCs/>
          <w:sz w:val="20"/>
          <w:szCs w:val="20"/>
        </w:rPr>
        <w:t>.</w:t>
      </w:r>
    </w:p>
    <w:p w14:paraId="6108BF77" w14:textId="25A3BBE8" w:rsidR="0000573C" w:rsidRDefault="0000573C" w:rsidP="0000573C">
      <w:pPr>
        <w:pStyle w:val="ListParagraph"/>
        <w:numPr>
          <w:ilvl w:val="0"/>
          <w:numId w:val="19"/>
        </w:numPr>
        <w:jc w:val="both"/>
        <w:rPr>
          <w:rFonts w:asciiTheme="majorBidi" w:hAnsiTheme="majorBidi" w:cstheme="majorBidi"/>
          <w:sz w:val="20"/>
          <w:szCs w:val="20"/>
        </w:rPr>
      </w:pPr>
      <w:r>
        <w:rPr>
          <w:rFonts w:asciiTheme="majorBidi" w:hAnsiTheme="majorBidi" w:cstheme="majorBidi"/>
          <w:sz w:val="20"/>
          <w:szCs w:val="20"/>
        </w:rPr>
        <w:t xml:space="preserve">DPS can (mostly) </w:t>
      </w:r>
      <w:r w:rsidR="003D7F0D">
        <w:rPr>
          <w:rFonts w:asciiTheme="majorBidi" w:hAnsiTheme="majorBidi" w:cstheme="majorBidi"/>
          <w:sz w:val="20"/>
          <w:szCs w:val="20"/>
        </w:rPr>
        <w:t xml:space="preserve">avoid </w:t>
      </w:r>
      <w:r w:rsidRPr="00535173">
        <w:rPr>
          <w:rFonts w:asciiTheme="majorBidi" w:eastAsiaTheme="minorEastAsia" w:hAnsiTheme="majorBidi" w:cstheme="majorBidi"/>
          <w:sz w:val="20"/>
          <w:szCs w:val="20"/>
          <w:lang w:eastAsia="zh-CN"/>
        </w:rPr>
        <w:t>phase discontinuity</w:t>
      </w:r>
      <w:r>
        <w:rPr>
          <w:rFonts w:asciiTheme="majorBidi" w:eastAsiaTheme="minorEastAsia" w:hAnsiTheme="majorBidi" w:cstheme="majorBidi"/>
          <w:sz w:val="20"/>
          <w:szCs w:val="20"/>
          <w:lang w:eastAsia="zh-CN"/>
        </w:rPr>
        <w:t xml:space="preserve"> </w:t>
      </w:r>
      <w:r w:rsidRPr="0000573C">
        <w:rPr>
          <w:rFonts w:asciiTheme="majorBidi" w:hAnsiTheme="majorBidi" w:cstheme="majorBidi"/>
          <w:sz w:val="20"/>
          <w:szCs w:val="20"/>
        </w:rPr>
        <w:t>if the design of dynamic power sharing avoid</w:t>
      </w:r>
      <w:r>
        <w:rPr>
          <w:rFonts w:asciiTheme="majorBidi" w:hAnsiTheme="majorBidi" w:cstheme="majorBidi"/>
          <w:sz w:val="20"/>
          <w:szCs w:val="20"/>
        </w:rPr>
        <w:t>s</w:t>
      </w:r>
      <w:r w:rsidRPr="0000573C">
        <w:rPr>
          <w:rFonts w:asciiTheme="majorBidi" w:hAnsiTheme="majorBidi" w:cstheme="majorBidi"/>
          <w:sz w:val="20"/>
          <w:szCs w:val="20"/>
        </w:rPr>
        <w:t xml:space="preserve"> re-calculation/re-adjustment of a transmit power after it is determined (regardless of the priority level of the upcoming transmissions). In addition, look-ahead for dynamic power sharing reduces or even eliminates </w:t>
      </w:r>
      <w:r>
        <w:rPr>
          <w:rFonts w:asciiTheme="majorBidi" w:hAnsiTheme="majorBidi" w:cstheme="majorBidi"/>
          <w:sz w:val="20"/>
          <w:szCs w:val="20"/>
        </w:rPr>
        <w:t xml:space="preserve">chances of </w:t>
      </w:r>
      <w:r w:rsidRPr="0000573C">
        <w:rPr>
          <w:rFonts w:asciiTheme="majorBidi" w:hAnsiTheme="majorBidi" w:cstheme="majorBidi"/>
          <w:sz w:val="20"/>
          <w:szCs w:val="20"/>
        </w:rPr>
        <w:t xml:space="preserve">phase discontinuity </w:t>
      </w:r>
      <w:r>
        <w:rPr>
          <w:rFonts w:asciiTheme="majorBidi" w:hAnsiTheme="majorBidi" w:cstheme="majorBidi"/>
          <w:sz w:val="20"/>
          <w:szCs w:val="20"/>
        </w:rPr>
        <w:t>events</w:t>
      </w:r>
      <w:r w:rsidRPr="0000573C">
        <w:rPr>
          <w:rFonts w:asciiTheme="majorBidi" w:hAnsiTheme="majorBidi" w:cstheme="majorBidi"/>
          <w:sz w:val="20"/>
          <w:szCs w:val="20"/>
        </w:rPr>
        <w:t xml:space="preserve"> on an ongoing UL transmission by considering the scheduling information and priority levels of concurrent and upcoming transmissions when determining the transmit power for a given transmission.</w:t>
      </w:r>
    </w:p>
    <w:p w14:paraId="44B08EC8" w14:textId="766A5712" w:rsidR="00A37569" w:rsidRPr="00A37569" w:rsidRDefault="00A37569" w:rsidP="00A14DD7">
      <w:pPr>
        <w:pStyle w:val="ListParagraph"/>
        <w:numPr>
          <w:ilvl w:val="0"/>
          <w:numId w:val="19"/>
        </w:numPr>
        <w:jc w:val="both"/>
        <w:rPr>
          <w:rFonts w:asciiTheme="majorBidi" w:hAnsiTheme="majorBidi" w:cstheme="majorBidi"/>
          <w:sz w:val="20"/>
          <w:szCs w:val="20"/>
        </w:rPr>
      </w:pPr>
      <w:r w:rsidRPr="00A37569">
        <w:rPr>
          <w:rFonts w:asciiTheme="majorBidi" w:hAnsiTheme="majorBidi" w:cstheme="majorBidi"/>
          <w:sz w:val="20"/>
          <w:szCs w:val="20"/>
        </w:rPr>
        <w:t>Supporting DPS without look-ahead does not impose extra implementation complexity for an NR-CA capable UE, which is already able to account for power scaling / dropping within a CG. For DPS without look-ahead, the UE needs to perform a similar operation across the two CGs (please see the next bullet). To implement dynamic power sharing with look-ahead may impose extra UE complexity, but is possibly favourable in view of the smarter power allocation and the benefit due to the (partially) avoided phase discontinuity issue. In addition, a similar enhancement for NR-CA is possible in Rel-16 or beyond, so this will improve the NR-CA performance as well.</w:t>
      </w:r>
    </w:p>
    <w:p w14:paraId="4424796D" w14:textId="77777777" w:rsidR="0000573C" w:rsidRPr="0000573C" w:rsidRDefault="0000573C" w:rsidP="0000573C">
      <w:pPr>
        <w:jc w:val="both"/>
        <w:rPr>
          <w:rFonts w:asciiTheme="majorBidi" w:hAnsiTheme="majorBidi" w:cstheme="majorBidi"/>
        </w:rPr>
      </w:pPr>
    </w:p>
    <w:p w14:paraId="407FCAAB" w14:textId="7E681803" w:rsidR="00A37569" w:rsidRPr="00A37569" w:rsidRDefault="00A37569" w:rsidP="00A37569">
      <w:pPr>
        <w:pStyle w:val="ListParagraph"/>
        <w:numPr>
          <w:ilvl w:val="0"/>
          <w:numId w:val="19"/>
        </w:numPr>
        <w:jc w:val="both"/>
        <w:rPr>
          <w:sz w:val="20"/>
          <w:szCs w:val="20"/>
        </w:rPr>
      </w:pPr>
      <w:r w:rsidRPr="00A37569">
        <w:rPr>
          <w:sz w:val="20"/>
          <w:szCs w:val="20"/>
        </w:rPr>
        <w:lastRenderedPageBreak/>
        <w:t xml:space="preserve">Regarding the power control algorithm for NR-CA and that for dynamic NR-DC power sharing, at least the following two options can be considered. In our view, </w:t>
      </w:r>
      <w:r>
        <w:rPr>
          <w:sz w:val="20"/>
          <w:szCs w:val="20"/>
        </w:rPr>
        <w:t>the second option is more useful and should be selected</w:t>
      </w:r>
      <w:r w:rsidRPr="00A37569">
        <w:rPr>
          <w:sz w:val="20"/>
          <w:szCs w:val="20"/>
        </w:rPr>
        <w:t>.</w:t>
      </w:r>
    </w:p>
    <w:p w14:paraId="018ECFD3" w14:textId="7893FBEB" w:rsidR="00A37569" w:rsidRPr="00A37569" w:rsidRDefault="00A37569" w:rsidP="00A37569">
      <w:pPr>
        <w:pStyle w:val="ListParagraph"/>
        <w:numPr>
          <w:ilvl w:val="1"/>
          <w:numId w:val="19"/>
        </w:numPr>
        <w:jc w:val="both"/>
        <w:rPr>
          <w:sz w:val="20"/>
          <w:szCs w:val="20"/>
        </w:rPr>
      </w:pPr>
      <w:r w:rsidRPr="00A37569">
        <w:rPr>
          <w:sz w:val="20"/>
          <w:szCs w:val="20"/>
        </w:rPr>
        <w:t>Option (i): MCG is always higher priority than SCG regardless of priority levels of channels/signals (so, power allocation between MCG and SCG is decoupled). It is proposed that the minimum guaranteed power on SCG can be configured such that, e.g., PUCCH/SRS on SCG are protected. This option is slightly different from NR-CA power control.</w:t>
      </w:r>
    </w:p>
    <w:p w14:paraId="5EC792FD" w14:textId="7A109056" w:rsidR="00A37569" w:rsidRPr="00A37569" w:rsidRDefault="00A37569" w:rsidP="00C65C2C">
      <w:pPr>
        <w:pStyle w:val="ListParagraph"/>
        <w:numPr>
          <w:ilvl w:val="1"/>
          <w:numId w:val="19"/>
        </w:numPr>
        <w:jc w:val="both"/>
        <w:rPr>
          <w:sz w:val="20"/>
          <w:szCs w:val="20"/>
        </w:rPr>
      </w:pPr>
      <w:r w:rsidRPr="00A37569">
        <w:rPr>
          <w:sz w:val="20"/>
          <w:szCs w:val="20"/>
        </w:rPr>
        <w:t>Option (ii): Priority levels are applied across the two CGs (so, e.g., PUCCH is always higher priority than PUSCH without UCI regardless PUCCH/PUSCH are on MCS/SCG). However, for two UL transmissions with the same priority level, MCG&gt;SCG. (</w:t>
      </w:r>
      <w:r w:rsidR="00C65C2C">
        <w:rPr>
          <w:sz w:val="20"/>
          <w:szCs w:val="20"/>
        </w:rPr>
        <w:t>M</w:t>
      </w:r>
      <w:r w:rsidRPr="00A37569">
        <w:rPr>
          <w:sz w:val="20"/>
          <w:szCs w:val="20"/>
        </w:rPr>
        <w:t>inimum guaranteed power and look-ahead can be still applied on top of this to improve the performance). The option is aligned with NR-CA power control.</w:t>
      </w:r>
    </w:p>
    <w:p w14:paraId="7DDC2594" w14:textId="77777777" w:rsidR="004A6A90" w:rsidRDefault="004A6A90" w:rsidP="004A6A90">
      <w:pPr>
        <w:pStyle w:val="ListParagraph"/>
        <w:numPr>
          <w:ilvl w:val="0"/>
          <w:numId w:val="19"/>
        </w:numPr>
        <w:jc w:val="both"/>
        <w:rPr>
          <w:sz w:val="20"/>
          <w:szCs w:val="20"/>
        </w:rPr>
      </w:pPr>
      <w:r w:rsidRPr="004A6A90">
        <w:rPr>
          <w:sz w:val="20"/>
          <w:szCs w:val="20"/>
        </w:rPr>
        <w:t xml:space="preserve">In view of the flexible numerology and transmission timing/length in NR, </w:t>
      </w:r>
      <w:r>
        <w:rPr>
          <w:sz w:val="20"/>
          <w:szCs w:val="20"/>
        </w:rPr>
        <w:t xml:space="preserve">there is no fundamental difference between implementing </w:t>
      </w:r>
      <w:r w:rsidRPr="004A6A90">
        <w:rPr>
          <w:sz w:val="20"/>
          <w:szCs w:val="20"/>
        </w:rPr>
        <w:t>synchronous and asynchronous NR-DC scenarios.</w:t>
      </w:r>
    </w:p>
    <w:p w14:paraId="37470206" w14:textId="42877BF6" w:rsidR="00A37569" w:rsidRPr="00A37569" w:rsidRDefault="00A37569" w:rsidP="004A6A90">
      <w:pPr>
        <w:pStyle w:val="ListParagraph"/>
        <w:numPr>
          <w:ilvl w:val="0"/>
          <w:numId w:val="19"/>
        </w:numPr>
        <w:jc w:val="both"/>
        <w:rPr>
          <w:sz w:val="20"/>
          <w:szCs w:val="20"/>
        </w:rPr>
      </w:pPr>
      <w:r w:rsidRPr="00A37569">
        <w:rPr>
          <w:sz w:val="20"/>
          <w:szCs w:val="20"/>
        </w:rPr>
        <w:t xml:space="preserve">Regarding how the network can schedule for power levels beyond the minimum guaranteed levels without “rolling a dice”, it appears to us that, there could be ways for each CG to be able to independently acquire/estimate/learn the required statistics of the other CG scheduling behavior, e.g., based on PHR and/or some/sufficient observation of the history of previous scheduling and transmission outcomes. Such approaches/statistics will enable each CG to push the RB allocation / MCS selection beyond the guaranteed power (e.g., 20dBm), and close to (but not necessarily equal to) the maximum UE output power (e.g., 23 dBm). </w:t>
      </w:r>
      <w:r w:rsidR="001A19E9">
        <w:rPr>
          <w:sz w:val="20"/>
          <w:szCs w:val="20"/>
        </w:rPr>
        <w:t>S</w:t>
      </w:r>
      <w:r w:rsidRPr="00A37569">
        <w:rPr>
          <w:sz w:val="20"/>
          <w:szCs w:val="20"/>
        </w:rPr>
        <w:t xml:space="preserve">uch statistics could be also able to express whether the drops come from UE missing a grant vs. dynamic NR-DC power sharing. The network can appropriately (re-)configure the min/max limits over time to improve the performance. HARQ operation can also help recover failed transmissions. </w:t>
      </w:r>
    </w:p>
    <w:p w14:paraId="67FB8D4A" w14:textId="32D1C272" w:rsidR="00A37569" w:rsidRPr="00A37569" w:rsidRDefault="00A37569" w:rsidP="00A37569">
      <w:pPr>
        <w:pStyle w:val="ListParagraph"/>
        <w:numPr>
          <w:ilvl w:val="0"/>
          <w:numId w:val="19"/>
        </w:numPr>
        <w:jc w:val="both"/>
        <w:rPr>
          <w:sz w:val="20"/>
          <w:szCs w:val="20"/>
        </w:rPr>
      </w:pPr>
      <w:r w:rsidRPr="00A37569">
        <w:rPr>
          <w:sz w:val="20"/>
          <w:szCs w:val="20"/>
        </w:rPr>
        <w:t>Regarding specification efforts and comparison to LTE-DC power control modes, in our view, an exercise similar to NR-CA can be repeated. Comparing LTE-CA and NR-CA power control, although the main principles (e.g., priority rules) are the same, NR specifications left some details to UE implementation, so NR-CA specification is (much) simpler than that of LTE-CA. We can do a similar exercise for NR-DC, and specify the main principles (e.g., look-ahead, minimum guaranteed power, power change for an ongoing transmission), borrow some principles from NR-CA / EN-DC (e.g., priority rules, dynamic power sharing), and leave the rest of the details to UE implementation. This should result in an NR-DC power control scheme that is (far) less complicated than that of LTE-DC.</w:t>
      </w:r>
    </w:p>
    <w:p w14:paraId="114036EC" w14:textId="5471AE37" w:rsidR="00A37569" w:rsidRDefault="00EF3350" w:rsidP="006B5251">
      <w:pPr>
        <w:jc w:val="both"/>
      </w:pPr>
      <w:r>
        <w:t>In addition, the following key aspects for dynamic power sharing need special notice:</w:t>
      </w:r>
    </w:p>
    <w:p w14:paraId="5D56CA7E" w14:textId="34DC2779" w:rsidR="00EF3350" w:rsidRPr="00EF3350" w:rsidRDefault="006A534F" w:rsidP="00EF3350">
      <w:pPr>
        <w:pStyle w:val="ListParagraph"/>
        <w:numPr>
          <w:ilvl w:val="0"/>
          <w:numId w:val="19"/>
        </w:numPr>
        <w:jc w:val="both"/>
        <w:rPr>
          <w:bCs/>
          <w:iCs/>
          <w:sz w:val="20"/>
          <w:szCs w:val="20"/>
        </w:rPr>
      </w:pPr>
      <w:r w:rsidRPr="00EF3350">
        <w:rPr>
          <w:bCs/>
          <w:iCs/>
          <w:sz w:val="20"/>
          <w:szCs w:val="20"/>
        </w:rPr>
        <w:t>To provide fairness to the two CGs, the two CGs</w:t>
      </w:r>
      <w:r w:rsidR="00EF3350" w:rsidRPr="00EF3350">
        <w:rPr>
          <w:bCs/>
          <w:iCs/>
          <w:sz w:val="20"/>
          <w:szCs w:val="20"/>
        </w:rPr>
        <w:t xml:space="preserve"> may be configured with minimum </w:t>
      </w:r>
      <w:r w:rsidRPr="00EF3350">
        <w:rPr>
          <w:bCs/>
          <w:iCs/>
          <w:sz w:val="20"/>
          <w:szCs w:val="20"/>
        </w:rPr>
        <w:t>guaranteed power</w:t>
      </w:r>
      <w:r w:rsidR="00EF3350" w:rsidRPr="00EF3350">
        <w:rPr>
          <w:bCs/>
          <w:iCs/>
          <w:sz w:val="20"/>
          <w:szCs w:val="20"/>
        </w:rPr>
        <w:t xml:space="preserve"> (MGP)</w:t>
      </w:r>
      <w:r w:rsidRPr="00EF3350">
        <w:rPr>
          <w:bCs/>
          <w:iCs/>
          <w:sz w:val="20"/>
          <w:szCs w:val="20"/>
        </w:rPr>
        <w:t xml:space="preserve"> limits, so that no CG can use up all the UE power and deprive the other CG from power (unless there is certain/semi-static knowledge that the two CGs do not overlap in a certain transmission).</w:t>
      </w:r>
      <w:r w:rsidR="00EF3350" w:rsidRPr="00EF3350">
        <w:rPr>
          <w:bCs/>
          <w:iCs/>
          <w:sz w:val="20"/>
          <w:szCs w:val="20"/>
        </w:rPr>
        <w:t xml:space="preserve"> The total power on a CG can never exceed P_{NR-DC, Total} – P{other CG, min}. Dynamic power sharing with configured minimum guaranteed power (MGP) for the two CGs also reduces such uncertainties about UL performance, link adaptation, and phase discontinuity. The MGPs are configured such that highest priority transmissions are protected;</w:t>
      </w:r>
    </w:p>
    <w:p w14:paraId="27951E15" w14:textId="0CCCBC47" w:rsidR="006A534F" w:rsidRPr="00EF3350" w:rsidRDefault="006A534F" w:rsidP="00EF3350">
      <w:pPr>
        <w:pStyle w:val="ListParagraph"/>
        <w:numPr>
          <w:ilvl w:val="0"/>
          <w:numId w:val="19"/>
        </w:numPr>
        <w:jc w:val="both"/>
        <w:rPr>
          <w:bCs/>
          <w:iCs/>
          <w:sz w:val="20"/>
          <w:szCs w:val="20"/>
        </w:rPr>
      </w:pPr>
      <w:r w:rsidRPr="00EF3350">
        <w:rPr>
          <w:bCs/>
          <w:iCs/>
          <w:sz w:val="20"/>
          <w:szCs w:val="20"/>
        </w:rPr>
        <w:t xml:space="preserve">Dynamic power sharing with look-ahead provide the UE with a smarter power allocation across different transmissions in the two CGs: (i) Priority levels between different transmissions can be handled (much) better </w:t>
      </w:r>
      <w:r w:rsidR="009152D5" w:rsidRPr="00EF3350">
        <w:rPr>
          <w:bCs/>
          <w:iCs/>
          <w:sz w:val="20"/>
          <w:szCs w:val="20"/>
        </w:rPr>
        <w:t xml:space="preserve">in power allocation </w:t>
      </w:r>
      <w:r w:rsidRPr="00EF3350">
        <w:rPr>
          <w:bCs/>
          <w:iCs/>
          <w:sz w:val="20"/>
          <w:szCs w:val="20"/>
        </w:rPr>
        <w:t xml:space="preserve">since information about upcoming transmissions become available; (ii) Phase discontinuity issues can be avoided (much) more/better since, for a </w:t>
      </w:r>
      <w:r w:rsidR="009152D5" w:rsidRPr="00EF3350">
        <w:rPr>
          <w:bCs/>
          <w:iCs/>
          <w:sz w:val="20"/>
          <w:szCs w:val="20"/>
        </w:rPr>
        <w:t>certain</w:t>
      </w:r>
      <w:r w:rsidRPr="00EF3350">
        <w:rPr>
          <w:bCs/>
          <w:iCs/>
          <w:sz w:val="20"/>
          <w:szCs w:val="20"/>
        </w:rPr>
        <w:t xml:space="preserve"> transmission, there will be (much) fewer overlapping transmissions, if any at all (depending on the level of look-ahead), that </w:t>
      </w:r>
      <w:r w:rsidR="009152D5" w:rsidRPr="00EF3350">
        <w:rPr>
          <w:bCs/>
          <w:iCs/>
          <w:sz w:val="20"/>
          <w:szCs w:val="20"/>
        </w:rPr>
        <w:t>are scheduled</w:t>
      </w:r>
      <w:r w:rsidRPr="00EF3350">
        <w:rPr>
          <w:bCs/>
          <w:iCs/>
          <w:sz w:val="20"/>
          <w:szCs w:val="20"/>
        </w:rPr>
        <w:t xml:space="preserve"> af</w:t>
      </w:r>
      <w:r w:rsidR="009152D5" w:rsidRPr="00EF3350">
        <w:rPr>
          <w:bCs/>
          <w:iCs/>
          <w:sz w:val="20"/>
          <w:szCs w:val="20"/>
        </w:rPr>
        <w:t xml:space="preserve">ter a power determination for that certain transmission is made by the UE. </w:t>
      </w:r>
    </w:p>
    <w:p w14:paraId="2EBD83E9" w14:textId="77777777" w:rsidR="00682853" w:rsidRDefault="00682853" w:rsidP="00DB3F78">
      <w:pPr>
        <w:jc w:val="both"/>
      </w:pPr>
    </w:p>
    <w:p w14:paraId="69B45D29" w14:textId="3E3C6A0F" w:rsidR="006B5251" w:rsidRDefault="008D4A50" w:rsidP="00DB3F78">
      <w:pPr>
        <w:jc w:val="both"/>
      </w:pPr>
      <w:r>
        <w:lastRenderedPageBreak/>
        <w:t>Based on the above responses, we make the following observation.</w:t>
      </w:r>
    </w:p>
    <w:p w14:paraId="6C523EEF" w14:textId="62AB5F76" w:rsidR="008D4A50" w:rsidRDefault="008D4A50" w:rsidP="008D4A50">
      <w:pPr>
        <w:jc w:val="both"/>
        <w:rPr>
          <w:i/>
          <w:iCs/>
        </w:rPr>
      </w:pPr>
      <w:r>
        <w:rPr>
          <w:b/>
          <w:bCs/>
          <w:i/>
          <w:iCs/>
          <w:u w:val="single"/>
        </w:rPr>
        <w:t>Observation</w:t>
      </w:r>
      <w:r w:rsidRPr="001842F8">
        <w:rPr>
          <w:b/>
          <w:bCs/>
          <w:i/>
          <w:iCs/>
          <w:u w:val="single"/>
        </w:rPr>
        <w:t xml:space="preserve"> 1</w:t>
      </w:r>
      <w:r>
        <w:rPr>
          <w:i/>
          <w:iCs/>
        </w:rPr>
        <w:t xml:space="preserve">: A dynamic NN-DC power sharing design based on the following design principles </w:t>
      </w:r>
      <w:r w:rsidR="00015FA8">
        <w:rPr>
          <w:i/>
          <w:iCs/>
        </w:rPr>
        <w:t>can</w:t>
      </w:r>
      <w:r>
        <w:rPr>
          <w:i/>
          <w:iCs/>
        </w:rPr>
        <w:t xml:space="preserve"> outperform semi-static NN-DC power sharing:</w:t>
      </w:r>
    </w:p>
    <w:p w14:paraId="60CD1741" w14:textId="39BC14A3" w:rsidR="00367372" w:rsidRPr="00367372" w:rsidRDefault="00921AA2" w:rsidP="00921AA2">
      <w:pPr>
        <w:pStyle w:val="ListParagraph"/>
        <w:numPr>
          <w:ilvl w:val="0"/>
          <w:numId w:val="19"/>
        </w:numPr>
        <w:jc w:val="both"/>
        <w:rPr>
          <w:i/>
          <w:iCs/>
          <w:sz w:val="20"/>
          <w:szCs w:val="20"/>
        </w:rPr>
      </w:pPr>
      <w:r>
        <w:rPr>
          <w:i/>
          <w:iCs/>
          <w:sz w:val="20"/>
          <w:szCs w:val="20"/>
        </w:rPr>
        <w:t>To boost the UL performance, n</w:t>
      </w:r>
      <w:r w:rsidR="00367372" w:rsidRPr="00367372">
        <w:rPr>
          <w:i/>
          <w:iCs/>
          <w:sz w:val="20"/>
          <w:szCs w:val="20"/>
        </w:rPr>
        <w:t xml:space="preserve">o </w:t>
      </w:r>
      <w:r w:rsidR="00367372">
        <w:rPr>
          <w:i/>
          <w:iCs/>
          <w:sz w:val="20"/>
          <w:szCs w:val="20"/>
        </w:rPr>
        <w:t xml:space="preserve">configured </w:t>
      </w:r>
      <w:r w:rsidR="00367372" w:rsidRPr="00367372">
        <w:rPr>
          <w:i/>
          <w:iCs/>
          <w:sz w:val="20"/>
          <w:szCs w:val="20"/>
        </w:rPr>
        <w:t>maximum power li</w:t>
      </w:r>
      <w:r w:rsidR="00367372">
        <w:rPr>
          <w:i/>
          <w:iCs/>
          <w:sz w:val="20"/>
          <w:szCs w:val="20"/>
        </w:rPr>
        <w:t>mits for the two CGs;</w:t>
      </w:r>
    </w:p>
    <w:p w14:paraId="5B8D9910" w14:textId="100923CA" w:rsidR="008D4A50" w:rsidRDefault="00921AA2" w:rsidP="00921AA2">
      <w:pPr>
        <w:pStyle w:val="ListParagraph"/>
        <w:numPr>
          <w:ilvl w:val="0"/>
          <w:numId w:val="19"/>
        </w:numPr>
        <w:jc w:val="both"/>
        <w:rPr>
          <w:i/>
          <w:iCs/>
          <w:sz w:val="20"/>
          <w:szCs w:val="20"/>
        </w:rPr>
      </w:pPr>
      <w:r>
        <w:rPr>
          <w:i/>
          <w:iCs/>
          <w:sz w:val="20"/>
          <w:szCs w:val="20"/>
        </w:rPr>
        <w:t>To ensure fairness, m</w:t>
      </w:r>
      <w:r w:rsidR="008D4A50" w:rsidRPr="00367372">
        <w:rPr>
          <w:i/>
          <w:iCs/>
          <w:sz w:val="20"/>
          <w:szCs w:val="20"/>
        </w:rPr>
        <w:t xml:space="preserve">inimum guaranteed powers </w:t>
      </w:r>
      <w:r w:rsidR="00367372">
        <w:rPr>
          <w:i/>
          <w:iCs/>
          <w:sz w:val="20"/>
          <w:szCs w:val="20"/>
        </w:rPr>
        <w:t xml:space="preserve">(MGPs) </w:t>
      </w:r>
      <w:r>
        <w:rPr>
          <w:i/>
          <w:iCs/>
          <w:sz w:val="20"/>
          <w:szCs w:val="20"/>
        </w:rPr>
        <w:t>are configured for the two CGs;</w:t>
      </w:r>
    </w:p>
    <w:p w14:paraId="34030ED2" w14:textId="0D0E714F" w:rsidR="00367372" w:rsidRDefault="00367372" w:rsidP="00367372">
      <w:pPr>
        <w:pStyle w:val="ListParagraph"/>
        <w:numPr>
          <w:ilvl w:val="0"/>
          <w:numId w:val="19"/>
        </w:numPr>
        <w:jc w:val="both"/>
        <w:rPr>
          <w:i/>
          <w:iCs/>
          <w:sz w:val="20"/>
          <w:szCs w:val="20"/>
        </w:rPr>
      </w:pPr>
      <w:r>
        <w:rPr>
          <w:i/>
          <w:iCs/>
          <w:sz w:val="20"/>
          <w:szCs w:val="20"/>
        </w:rPr>
        <w:t>To avoid phase discontinuity issues, transmit power for an UL transmission is not re-calculated/re-adjusted after it is determined</w:t>
      </w:r>
      <w:r w:rsidR="00EF3350">
        <w:rPr>
          <w:i/>
          <w:iCs/>
          <w:sz w:val="20"/>
          <w:szCs w:val="20"/>
        </w:rPr>
        <w:t xml:space="preserve"> – regardless of priority levels</w:t>
      </w:r>
      <w:r>
        <w:rPr>
          <w:i/>
          <w:iCs/>
          <w:sz w:val="20"/>
          <w:szCs w:val="20"/>
        </w:rPr>
        <w:t>;</w:t>
      </w:r>
    </w:p>
    <w:p w14:paraId="64EEACB6" w14:textId="637A1C90" w:rsidR="00EF3350" w:rsidRPr="00EF3350" w:rsidRDefault="00C65C2C" w:rsidP="00C65C2C">
      <w:pPr>
        <w:pStyle w:val="ListParagraph"/>
        <w:numPr>
          <w:ilvl w:val="0"/>
          <w:numId w:val="19"/>
        </w:numPr>
        <w:rPr>
          <w:i/>
          <w:iCs/>
          <w:sz w:val="20"/>
          <w:szCs w:val="20"/>
        </w:rPr>
      </w:pPr>
      <w:r>
        <w:rPr>
          <w:i/>
          <w:iCs/>
          <w:sz w:val="20"/>
          <w:szCs w:val="20"/>
        </w:rPr>
        <w:t>To simplify implementation and align with NR-CA prioritization, p</w:t>
      </w:r>
      <w:r w:rsidR="00EF3350" w:rsidRPr="00EF3350">
        <w:rPr>
          <w:i/>
          <w:iCs/>
          <w:sz w:val="20"/>
          <w:szCs w:val="20"/>
        </w:rPr>
        <w:t xml:space="preserve">riority rules are applied across the two CGs for overlapping transmissions whose power is concurrently determined, so that an UL channel/signal with lower priority is power scaled/dropped even if located on MCG. For two UL channels/signals with the same priority level, MCG&gt;SCG. </w:t>
      </w:r>
    </w:p>
    <w:p w14:paraId="42C94CB4" w14:textId="4B493DD6" w:rsidR="00367372" w:rsidRDefault="00367372" w:rsidP="00367372">
      <w:pPr>
        <w:pStyle w:val="ListParagraph"/>
        <w:numPr>
          <w:ilvl w:val="0"/>
          <w:numId w:val="19"/>
        </w:numPr>
        <w:jc w:val="both"/>
        <w:rPr>
          <w:i/>
          <w:iCs/>
          <w:sz w:val="20"/>
          <w:szCs w:val="20"/>
        </w:rPr>
      </w:pPr>
      <w:r>
        <w:rPr>
          <w:i/>
          <w:iCs/>
          <w:sz w:val="20"/>
          <w:szCs w:val="20"/>
        </w:rPr>
        <w:t xml:space="preserve">To respect priority levels of upcoming transmission, look-ahead (with aggressive cut-off time) is </w:t>
      </w:r>
      <w:r w:rsidR="003E59B6">
        <w:rPr>
          <w:i/>
          <w:iCs/>
          <w:sz w:val="20"/>
          <w:szCs w:val="20"/>
        </w:rPr>
        <w:t>needed</w:t>
      </w:r>
      <w:r>
        <w:rPr>
          <w:i/>
          <w:iCs/>
          <w:sz w:val="20"/>
          <w:szCs w:val="20"/>
        </w:rPr>
        <w:t xml:space="preserve">. </w:t>
      </w:r>
    </w:p>
    <w:p w14:paraId="79F53227" w14:textId="77777777" w:rsidR="00EF3350" w:rsidRPr="00EF3350" w:rsidRDefault="00EF3350" w:rsidP="00EF3350">
      <w:pPr>
        <w:jc w:val="both"/>
        <w:rPr>
          <w:i/>
          <w:iCs/>
        </w:rPr>
      </w:pPr>
    </w:p>
    <w:p w14:paraId="045002CD" w14:textId="0AD5F0A9" w:rsidR="00F15F03" w:rsidRDefault="00A80EA2" w:rsidP="00F15F03">
      <w:pPr>
        <w:pStyle w:val="Heading1"/>
        <w:tabs>
          <w:tab w:val="num" w:pos="0"/>
        </w:tabs>
        <w:ind w:left="0" w:firstLine="0"/>
        <w:jc w:val="both"/>
        <w:rPr>
          <w:rFonts w:eastAsia="MS Mincho"/>
          <w:lang w:eastAsia="ja-JP"/>
        </w:rPr>
      </w:pPr>
      <w:r>
        <w:rPr>
          <w:rFonts w:eastAsia="MS Mincho"/>
          <w:lang w:eastAsia="ja-JP"/>
        </w:rPr>
        <w:t xml:space="preserve">Proposal for </w:t>
      </w:r>
      <w:r w:rsidR="00CE6147">
        <w:rPr>
          <w:rFonts w:eastAsia="MS Mincho"/>
          <w:lang w:eastAsia="ja-JP"/>
        </w:rPr>
        <w:t>NN-</w:t>
      </w:r>
      <w:r w:rsidR="00F15F03">
        <w:rPr>
          <w:rFonts w:eastAsia="MS Mincho"/>
          <w:lang w:eastAsia="ja-JP"/>
        </w:rPr>
        <w:t>DC Power Control</w:t>
      </w:r>
    </w:p>
    <w:p w14:paraId="7CB4430D" w14:textId="2D2B3C4D" w:rsidR="00682853" w:rsidRDefault="00682853" w:rsidP="00682853">
      <w:pPr>
        <w:tabs>
          <w:tab w:val="left" w:pos="1440"/>
        </w:tabs>
        <w:jc w:val="both"/>
        <w:rPr>
          <w:rFonts w:eastAsia="MS Mincho"/>
          <w:lang w:val="en-US" w:eastAsia="ja-JP"/>
        </w:rPr>
      </w:pPr>
      <w:r>
        <w:rPr>
          <w:rFonts w:eastAsia="MS Mincho"/>
          <w:lang w:val="en-US" w:eastAsia="ja-JP"/>
        </w:rPr>
        <w:t>Before providing details of our proposal, we would like to remind the WI description (WID)</w:t>
      </w:r>
      <w:r w:rsidRPr="006B5251">
        <w:rPr>
          <w:rFonts w:eastAsia="MS Mincho"/>
          <w:lang w:val="en-US" w:eastAsia="ja-JP"/>
        </w:rPr>
        <w:t xml:space="preserve"> </w:t>
      </w:r>
      <w:r>
        <w:rPr>
          <w:rFonts w:eastAsia="MS Mincho"/>
          <w:lang w:val="en-US" w:eastAsia="ja-JP"/>
        </w:rPr>
        <w:t xml:space="preserve">for the new WI on multi-RAT dual connectivity (DC) and carrier aggregation (CA) enhancement in Rel-16. In particular, we note that the WID recommends to take LTE mechanisms (i.e., PCM-1 and PCM-2) as baseline solutions. In our proposed solution, we make use of both LTE PCM-1 and PCM-2 mechanisms. </w:t>
      </w:r>
    </w:p>
    <w:p w14:paraId="2A7D39BE" w14:textId="72866355" w:rsidR="00682853" w:rsidRDefault="00682853" w:rsidP="00682853">
      <w:pPr>
        <w:tabs>
          <w:tab w:val="left" w:pos="1440"/>
        </w:tabs>
        <w:jc w:val="both"/>
        <w:rPr>
          <w:i/>
        </w:rPr>
      </w:pPr>
      <w:r>
        <w:rPr>
          <w:noProof/>
          <w:lang w:val="en-US"/>
        </w:rPr>
        <mc:AlternateContent>
          <mc:Choice Requires="wps">
            <w:drawing>
              <wp:inline distT="0" distB="0" distL="0" distR="0" wp14:anchorId="211CF6C8" wp14:editId="6F341871">
                <wp:extent cx="5943600" cy="2321560"/>
                <wp:effectExtent l="0" t="0" r="19050" b="2159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321560"/>
                        </a:xfrm>
                        <a:prstGeom prst="rect">
                          <a:avLst/>
                        </a:prstGeom>
                        <a:solidFill>
                          <a:srgbClr val="FFFFFF"/>
                        </a:solidFill>
                        <a:ln w="9525">
                          <a:solidFill>
                            <a:srgbClr val="000000"/>
                          </a:solidFill>
                          <a:miter lim="800000"/>
                          <a:headEnd/>
                          <a:tailEnd/>
                        </a:ln>
                      </wps:spPr>
                      <wps:txbx>
                        <w:txbxContent>
                          <w:p w14:paraId="4306EDAD" w14:textId="274C4F32" w:rsidR="00682853" w:rsidRDefault="00682853" w:rsidP="00D848A2">
                            <w:pPr>
                              <w:pStyle w:val="LGTdoc"/>
                              <w:spacing w:afterLines="0" w:line="240" w:lineRule="auto"/>
                              <w:rPr>
                                <w:b/>
                                <w:sz w:val="20"/>
                                <w:szCs w:val="22"/>
                              </w:rPr>
                            </w:pPr>
                            <w:r w:rsidRPr="00C81DF6">
                              <w:rPr>
                                <w:b/>
                                <w:sz w:val="20"/>
                                <w:szCs w:val="22"/>
                              </w:rPr>
                              <w:t xml:space="preserve">Excerpt from </w:t>
                            </w:r>
                            <w:r>
                              <w:rPr>
                                <w:b/>
                                <w:sz w:val="20"/>
                                <w:szCs w:val="22"/>
                              </w:rPr>
                              <w:t xml:space="preserve">WID in </w:t>
                            </w:r>
                            <w:r w:rsidRPr="00D9281F">
                              <w:rPr>
                                <w:b/>
                                <w:sz w:val="20"/>
                                <w:szCs w:val="22"/>
                              </w:rPr>
                              <w:t>RP-182076</w:t>
                            </w:r>
                            <w:r w:rsidR="00996E37">
                              <w:rPr>
                                <w:b/>
                                <w:sz w:val="20"/>
                                <w:szCs w:val="22"/>
                              </w:rPr>
                              <w:t xml:space="preserve"> [2</w:t>
                            </w:r>
                            <w:r>
                              <w:rPr>
                                <w:b/>
                                <w:sz w:val="20"/>
                                <w:szCs w:val="22"/>
                              </w:rPr>
                              <w:t>]</w:t>
                            </w:r>
                          </w:p>
                          <w:p w14:paraId="7BD8EB39" w14:textId="77777777" w:rsidR="00682853" w:rsidRDefault="00682853" w:rsidP="00682853">
                            <w:pPr>
                              <w:tabs>
                                <w:tab w:val="num" w:pos="2160"/>
                              </w:tabs>
                              <w:spacing w:after="0"/>
                              <w:jc w:val="both"/>
                              <w:rPr>
                                <w:bCs/>
                                <w:lang w:val="en-US"/>
                              </w:rPr>
                            </w:pPr>
                            <w:r>
                              <w:rPr>
                                <w:bCs/>
                                <w:lang w:val="en-US"/>
                              </w:rPr>
                              <w:t>The objective of this work item is to investigate enhancements to DC and CA. At least the following topics should be considered in the work:</w:t>
                            </w:r>
                          </w:p>
                          <w:p w14:paraId="4BC4E0B1" w14:textId="77777777" w:rsidR="00682853" w:rsidRPr="00CA2E4C" w:rsidRDefault="00682853" w:rsidP="00682853">
                            <w:pPr>
                              <w:spacing w:after="0"/>
                              <w:ind w:left="720"/>
                              <w:jc w:val="both"/>
                              <w:rPr>
                                <w:bCs/>
                                <w:lang w:val="en-US"/>
                              </w:rPr>
                            </w:pPr>
                          </w:p>
                          <w:p w14:paraId="5AECD139" w14:textId="77777777" w:rsidR="00682853" w:rsidRPr="00D9281F" w:rsidRDefault="00682853" w:rsidP="00682853">
                            <w:pPr>
                              <w:numPr>
                                <w:ilvl w:val="0"/>
                                <w:numId w:val="17"/>
                              </w:numPr>
                              <w:overflowPunct w:val="0"/>
                              <w:autoSpaceDE w:val="0"/>
                              <w:autoSpaceDN w:val="0"/>
                              <w:adjustRightInd w:val="0"/>
                              <w:spacing w:after="0"/>
                              <w:jc w:val="both"/>
                              <w:textAlignment w:val="baseline"/>
                              <w:rPr>
                                <w:bCs/>
                                <w:highlight w:val="yellow"/>
                                <w:lang w:val="en-US"/>
                              </w:rPr>
                            </w:pPr>
                            <w:bookmarkStart w:id="3" w:name="_Hlk516787901"/>
                            <w:r w:rsidRPr="00D9281F">
                              <w:rPr>
                                <w:bCs/>
                                <w:highlight w:val="yellow"/>
                                <w:lang w:val="en-US"/>
                              </w:rPr>
                              <w:t>Support of asynchronous and synchronous NR-NR Dual Connectivity [RAN1, RAN2, RAN4]</w:t>
                            </w:r>
                          </w:p>
                          <w:p w14:paraId="4A235943" w14:textId="77777777" w:rsidR="00682853" w:rsidRPr="00D9281F" w:rsidRDefault="00682853" w:rsidP="00682853">
                            <w:pPr>
                              <w:numPr>
                                <w:ilvl w:val="1"/>
                                <w:numId w:val="17"/>
                              </w:numPr>
                              <w:overflowPunct w:val="0"/>
                              <w:autoSpaceDE w:val="0"/>
                              <w:autoSpaceDN w:val="0"/>
                              <w:adjustRightInd w:val="0"/>
                              <w:spacing w:after="0"/>
                              <w:jc w:val="both"/>
                              <w:textAlignment w:val="baseline"/>
                              <w:rPr>
                                <w:bCs/>
                                <w:highlight w:val="yellow"/>
                                <w:lang w:val="en-US"/>
                              </w:rPr>
                            </w:pPr>
                            <w:r w:rsidRPr="00D9281F">
                              <w:rPr>
                                <w:bCs/>
                                <w:highlight w:val="yellow"/>
                                <w:lang w:val="en-US"/>
                              </w:rPr>
                              <w:t>UE power control [RAN1]</w:t>
                            </w:r>
                          </w:p>
                          <w:p w14:paraId="49244C36" w14:textId="77777777" w:rsidR="00682853" w:rsidRDefault="00682853" w:rsidP="00682853">
                            <w:pPr>
                              <w:numPr>
                                <w:ilvl w:val="1"/>
                                <w:numId w:val="17"/>
                              </w:numPr>
                              <w:overflowPunct w:val="0"/>
                              <w:autoSpaceDE w:val="0"/>
                              <w:autoSpaceDN w:val="0"/>
                              <w:adjustRightInd w:val="0"/>
                              <w:spacing w:after="0"/>
                              <w:jc w:val="both"/>
                              <w:textAlignment w:val="baseline"/>
                              <w:rPr>
                                <w:bCs/>
                                <w:lang w:val="en-US"/>
                              </w:rPr>
                            </w:pPr>
                            <w:r>
                              <w:rPr>
                                <w:bCs/>
                                <w:lang w:val="en-US"/>
                              </w:rPr>
                              <w:t>RRC signalling to support of enhanced NR-NR DC [RAN2]</w:t>
                            </w:r>
                          </w:p>
                          <w:p w14:paraId="108C8A8A" w14:textId="77777777" w:rsidR="00682853" w:rsidRPr="002C6C45" w:rsidRDefault="00682853" w:rsidP="00682853">
                            <w:pPr>
                              <w:numPr>
                                <w:ilvl w:val="1"/>
                                <w:numId w:val="17"/>
                              </w:numPr>
                              <w:overflowPunct w:val="0"/>
                              <w:autoSpaceDE w:val="0"/>
                              <w:autoSpaceDN w:val="0"/>
                              <w:adjustRightInd w:val="0"/>
                              <w:spacing w:after="0"/>
                              <w:jc w:val="both"/>
                              <w:textAlignment w:val="baseline"/>
                              <w:rPr>
                                <w:bCs/>
                                <w:lang w:val="en-US"/>
                              </w:rPr>
                            </w:pPr>
                            <w:r>
                              <w:rPr>
                                <w:bCs/>
                                <w:lang w:val="en-US"/>
                              </w:rPr>
                              <w:t>Core requirements to support enhanced NR-NR DC [RAN4]</w:t>
                            </w:r>
                          </w:p>
                          <w:p w14:paraId="7AAB7837" w14:textId="77777777" w:rsidR="00682853" w:rsidRDefault="00682853" w:rsidP="00682853">
                            <w:pPr>
                              <w:spacing w:after="0"/>
                              <w:ind w:left="360"/>
                              <w:jc w:val="both"/>
                              <w:rPr>
                                <w:bCs/>
                                <w:lang w:val="en-US"/>
                              </w:rPr>
                            </w:pPr>
                            <w:r>
                              <w:rPr>
                                <w:bCs/>
                                <w:lang w:val="en-US"/>
                              </w:rPr>
                              <w:t xml:space="preserve">Note: Synchronous DC enhancements in this WID considers only cases not covered in Rel-15 exception sheet for NR WI NR_newRAT-Core. </w:t>
                            </w:r>
                          </w:p>
                          <w:bookmarkEnd w:id="3"/>
                          <w:p w14:paraId="1F2FDD01" w14:textId="77777777" w:rsidR="00682853" w:rsidRDefault="00682853" w:rsidP="00682853">
                            <w:pPr>
                              <w:spacing w:after="0"/>
                              <w:ind w:left="720"/>
                              <w:jc w:val="both"/>
                              <w:rPr>
                                <w:bCs/>
                                <w:lang w:val="en-US"/>
                              </w:rPr>
                            </w:pPr>
                            <w:r>
                              <w:rPr>
                                <w:bCs/>
                                <w:lang w:val="en-US"/>
                              </w:rPr>
                              <w:t>…</w:t>
                            </w:r>
                          </w:p>
                          <w:p w14:paraId="0A3E2F22" w14:textId="77777777" w:rsidR="00682853" w:rsidRDefault="00682853" w:rsidP="00682853">
                            <w:pPr>
                              <w:tabs>
                                <w:tab w:val="num" w:pos="2160"/>
                              </w:tabs>
                              <w:spacing w:after="0"/>
                              <w:jc w:val="both"/>
                              <w:rPr>
                                <w:bCs/>
                                <w:lang w:val="en-US"/>
                              </w:rPr>
                            </w:pPr>
                            <w:r>
                              <w:rPr>
                                <w:bCs/>
                                <w:lang w:val="en-US"/>
                              </w:rPr>
                              <w:t>The work excludes combination of EN-DC and NR-NR DC configured for a UE.</w:t>
                            </w:r>
                          </w:p>
                          <w:p w14:paraId="0EA2CE92" w14:textId="77777777" w:rsidR="00682853" w:rsidRPr="00C87950" w:rsidRDefault="00682853" w:rsidP="00682853">
                            <w:pPr>
                              <w:tabs>
                                <w:tab w:val="num" w:pos="2160"/>
                              </w:tabs>
                              <w:spacing w:after="0"/>
                              <w:jc w:val="both"/>
                              <w:rPr>
                                <w:bCs/>
                                <w:lang w:val="en-US"/>
                              </w:rPr>
                            </w:pPr>
                            <w:r>
                              <w:rPr>
                                <w:bCs/>
                                <w:lang w:val="en-US"/>
                              </w:rPr>
                              <w:t xml:space="preserve">At least scenarios with small cells should be considered, along with scenarios with large amounts of available cell bandwidth. Both FR1 and FR2 frequencies should be considered. </w:t>
                            </w:r>
                            <w:r w:rsidRPr="00F15F03">
                              <w:rPr>
                                <w:bCs/>
                                <w:highlight w:val="yellow"/>
                                <w:lang w:val="en-US"/>
                              </w:rPr>
                              <w:t>The mechanisms already specified for LTE should be used as baseline for the work</w:t>
                            </w:r>
                            <w:r>
                              <w:rPr>
                                <w:bCs/>
                                <w:lang w:val="en-US"/>
                              </w:rPr>
                              <w:t>.</w:t>
                            </w:r>
                          </w:p>
                          <w:p w14:paraId="16DB78C1" w14:textId="77777777" w:rsidR="00682853" w:rsidRPr="00C81DF6" w:rsidRDefault="00682853" w:rsidP="00682853">
                            <w:pPr>
                              <w:pStyle w:val="LGTdoc"/>
                              <w:spacing w:afterLines="0" w:line="240" w:lineRule="auto"/>
                              <w:rPr>
                                <w:b/>
                                <w:sz w:val="20"/>
                                <w:szCs w:val="22"/>
                              </w:rPr>
                            </w:pPr>
                          </w:p>
                        </w:txbxContent>
                      </wps:txbx>
                      <wps:bodyPr rot="0" vert="horz" wrap="square" lIns="91440" tIns="45720" rIns="91440" bIns="45720" anchor="t" anchorCtr="0">
                        <a:noAutofit/>
                      </wps:bodyPr>
                    </wps:wsp>
                  </a:graphicData>
                </a:graphic>
              </wp:inline>
            </w:drawing>
          </mc:Choice>
          <mc:Fallback>
            <w:pict>
              <v:shape w14:anchorId="211CF6C8" id="Text Box 2" o:spid="_x0000_s1027" type="#_x0000_t202" style="width:468pt;height:18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8OZJgIAAEwEAAAOAAAAZHJzL2Uyb0RvYy54bWysVNtu2zAMfR+wfxD0vthxk6wx4hRdugwD&#10;ugvQ7gNkWY6FSaImKbGzrx8lp2nQbS/D/CCIInV0eEh6dTNoRQ7CeQmmotNJTokwHBppdhX99rh9&#10;c02JD8w0TIERFT0KT2/Wr1+teluKAjpQjXAEQYwve1vRLgRbZpnnndDMT8AKg84WnGYBTbfLGsd6&#10;RNcqK/J8kfXgGuuAC+/x9G500nXCb1vBw5e29SIQVVHkFtLq0lrHNVuvWLlzzHaSn2iwf2ChmTT4&#10;6BnqjgVG9k7+BqUld+ChDRMOOoO2lVykHDCbaf4im4eOWZFyQXG8Pcvk/x8s/3z46ohsKlpQYpjG&#10;Ej2KIZB3MJAiqtNbX2LQg8WwMOAxVjll6u098O+eGNh0zOzErXPQd4I1yG4ab2YXV0ccH0Hq/hM0&#10;+AzbB0hAQ+t0lA7FIIiOVTqeKxOpcDycL2dXixxdHH3FVTGdL1LtMlY+XbfOhw8CNImbijosfYJn&#10;h3sfIh1WPoXE1zwo2WylUslwu3qjHDkwbJNt+lIGL8KUIX1Fl/NiPirwV4g8fX+C0DJgvyupK3p9&#10;DmJl1O29aVI3BibVuEfKypyEjNqNKoahHlLFkspR5BqaIyrrYGxvHEfcdOB+UtJja1fU/9gzJyhR&#10;Hw1WZzmdzeIsJGM2f1ug4S499aWHGY5QFQ2UjNtNSPMTdTNwi1VsZdL3mcmJMrZskv00XnEmLu0U&#10;9fwTWP8CAAD//wMAUEsDBBQABgAIAAAAIQBS/XTk3AAAAAUBAAAPAAAAZHJzL2Rvd25yZXYueG1s&#10;TI/BTsMwEETvSPyDtUhcEHUgYNoQp0JIILhBW8HVTbZJhL0OtpuGv2fhApeRRrOaeVsuJ2fFiCH2&#10;njRczDIQSLVvemo1bNYP53MQMRlqjPWEGr4wwrI6PipN0fgDveK4Sq3gEoqF0dClNBRSxrpDZ+LM&#10;D0ic7XxwJrENrWyCOXC5s/Iyy5R0pide6MyA9x3WH6u90zC/ehrf43P+8larnV2ks5vx8TNofXoy&#10;3d2CSDilv2P4wWd0qJhp6/fURGE18CPpVzlb5IrtVkOurhXIqpT/6atvAAAA//8DAFBLAQItABQA&#10;BgAIAAAAIQC2gziS/gAAAOEBAAATAAAAAAAAAAAAAAAAAAAAAABbQ29udGVudF9UeXBlc10ueG1s&#10;UEsBAi0AFAAGAAgAAAAhADj9If/WAAAAlAEAAAsAAAAAAAAAAAAAAAAALwEAAF9yZWxzLy5yZWxz&#10;UEsBAi0AFAAGAAgAAAAhANNjw5kmAgAATAQAAA4AAAAAAAAAAAAAAAAALgIAAGRycy9lMm9Eb2Mu&#10;eG1sUEsBAi0AFAAGAAgAAAAhAFL9dOTcAAAABQEAAA8AAAAAAAAAAAAAAAAAgAQAAGRycy9kb3du&#10;cmV2LnhtbFBLBQYAAAAABAAEAPMAAACJBQAAAAA=&#10;">
                <v:textbox>
                  <w:txbxContent>
                    <w:p w14:paraId="4306EDAD" w14:textId="274C4F32" w:rsidR="00682853" w:rsidRDefault="00682853" w:rsidP="00D848A2">
                      <w:pPr>
                        <w:pStyle w:val="LGTdoc"/>
                        <w:spacing w:afterLines="0" w:line="240" w:lineRule="auto"/>
                        <w:rPr>
                          <w:b/>
                          <w:sz w:val="20"/>
                          <w:szCs w:val="22"/>
                        </w:rPr>
                      </w:pPr>
                      <w:r w:rsidRPr="00C81DF6">
                        <w:rPr>
                          <w:b/>
                          <w:sz w:val="20"/>
                          <w:szCs w:val="22"/>
                        </w:rPr>
                        <w:t xml:space="preserve">Excerpt from </w:t>
                      </w:r>
                      <w:r>
                        <w:rPr>
                          <w:b/>
                          <w:sz w:val="20"/>
                          <w:szCs w:val="22"/>
                        </w:rPr>
                        <w:t xml:space="preserve">WID in </w:t>
                      </w:r>
                      <w:r w:rsidRPr="00D9281F">
                        <w:rPr>
                          <w:b/>
                          <w:sz w:val="20"/>
                          <w:szCs w:val="22"/>
                        </w:rPr>
                        <w:t>RP-182076</w:t>
                      </w:r>
                      <w:r w:rsidR="00996E37">
                        <w:rPr>
                          <w:b/>
                          <w:sz w:val="20"/>
                          <w:szCs w:val="22"/>
                        </w:rPr>
                        <w:t xml:space="preserve"> [2</w:t>
                      </w:r>
                      <w:r>
                        <w:rPr>
                          <w:b/>
                          <w:sz w:val="20"/>
                          <w:szCs w:val="22"/>
                        </w:rPr>
                        <w:t>]</w:t>
                      </w:r>
                    </w:p>
                    <w:p w14:paraId="7BD8EB39" w14:textId="77777777" w:rsidR="00682853" w:rsidRDefault="00682853" w:rsidP="00682853">
                      <w:pPr>
                        <w:tabs>
                          <w:tab w:val="num" w:pos="2160"/>
                        </w:tabs>
                        <w:spacing w:after="0"/>
                        <w:jc w:val="both"/>
                        <w:rPr>
                          <w:bCs/>
                          <w:lang w:val="en-US"/>
                        </w:rPr>
                      </w:pPr>
                      <w:bookmarkStart w:id="5" w:name="_GoBack"/>
                      <w:bookmarkEnd w:id="5"/>
                      <w:r>
                        <w:rPr>
                          <w:bCs/>
                          <w:lang w:val="en-US"/>
                        </w:rPr>
                        <w:t>The objective of this work item is to investigate enhancements to DC and CA. At least the following topics should be considered in the work:</w:t>
                      </w:r>
                    </w:p>
                    <w:p w14:paraId="4BC4E0B1" w14:textId="77777777" w:rsidR="00682853" w:rsidRPr="00CA2E4C" w:rsidRDefault="00682853" w:rsidP="00682853">
                      <w:pPr>
                        <w:spacing w:after="0"/>
                        <w:ind w:left="720"/>
                        <w:jc w:val="both"/>
                        <w:rPr>
                          <w:bCs/>
                          <w:lang w:val="en-US"/>
                        </w:rPr>
                      </w:pPr>
                    </w:p>
                    <w:p w14:paraId="5AECD139" w14:textId="77777777" w:rsidR="00682853" w:rsidRPr="00D9281F" w:rsidRDefault="00682853" w:rsidP="00682853">
                      <w:pPr>
                        <w:numPr>
                          <w:ilvl w:val="0"/>
                          <w:numId w:val="17"/>
                        </w:numPr>
                        <w:overflowPunct w:val="0"/>
                        <w:autoSpaceDE w:val="0"/>
                        <w:autoSpaceDN w:val="0"/>
                        <w:adjustRightInd w:val="0"/>
                        <w:spacing w:after="0"/>
                        <w:jc w:val="both"/>
                        <w:textAlignment w:val="baseline"/>
                        <w:rPr>
                          <w:bCs/>
                          <w:highlight w:val="yellow"/>
                          <w:lang w:val="en-US"/>
                        </w:rPr>
                      </w:pPr>
                      <w:bookmarkStart w:id="6" w:name="_Hlk516787901"/>
                      <w:r w:rsidRPr="00D9281F">
                        <w:rPr>
                          <w:bCs/>
                          <w:highlight w:val="yellow"/>
                          <w:lang w:val="en-US"/>
                        </w:rPr>
                        <w:t>Support of asynchronous and synchronous NR-NR Dual Connectivity [RAN1, RAN2, RAN4]</w:t>
                      </w:r>
                    </w:p>
                    <w:p w14:paraId="4A235943" w14:textId="77777777" w:rsidR="00682853" w:rsidRPr="00D9281F" w:rsidRDefault="00682853" w:rsidP="00682853">
                      <w:pPr>
                        <w:numPr>
                          <w:ilvl w:val="1"/>
                          <w:numId w:val="17"/>
                        </w:numPr>
                        <w:overflowPunct w:val="0"/>
                        <w:autoSpaceDE w:val="0"/>
                        <w:autoSpaceDN w:val="0"/>
                        <w:adjustRightInd w:val="0"/>
                        <w:spacing w:after="0"/>
                        <w:jc w:val="both"/>
                        <w:textAlignment w:val="baseline"/>
                        <w:rPr>
                          <w:bCs/>
                          <w:highlight w:val="yellow"/>
                          <w:lang w:val="en-US"/>
                        </w:rPr>
                      </w:pPr>
                      <w:r w:rsidRPr="00D9281F">
                        <w:rPr>
                          <w:bCs/>
                          <w:highlight w:val="yellow"/>
                          <w:lang w:val="en-US"/>
                        </w:rPr>
                        <w:t>UE power control [RAN1]</w:t>
                      </w:r>
                    </w:p>
                    <w:p w14:paraId="49244C36" w14:textId="77777777" w:rsidR="00682853" w:rsidRDefault="00682853" w:rsidP="00682853">
                      <w:pPr>
                        <w:numPr>
                          <w:ilvl w:val="1"/>
                          <w:numId w:val="17"/>
                        </w:numPr>
                        <w:overflowPunct w:val="0"/>
                        <w:autoSpaceDE w:val="0"/>
                        <w:autoSpaceDN w:val="0"/>
                        <w:adjustRightInd w:val="0"/>
                        <w:spacing w:after="0"/>
                        <w:jc w:val="both"/>
                        <w:textAlignment w:val="baseline"/>
                        <w:rPr>
                          <w:bCs/>
                          <w:lang w:val="en-US"/>
                        </w:rPr>
                      </w:pPr>
                      <w:r>
                        <w:rPr>
                          <w:bCs/>
                          <w:lang w:val="en-US"/>
                        </w:rPr>
                        <w:t>RRC signalling to support of enhanced NR-NR DC [RAN2]</w:t>
                      </w:r>
                    </w:p>
                    <w:p w14:paraId="108C8A8A" w14:textId="77777777" w:rsidR="00682853" w:rsidRPr="002C6C45" w:rsidRDefault="00682853" w:rsidP="00682853">
                      <w:pPr>
                        <w:numPr>
                          <w:ilvl w:val="1"/>
                          <w:numId w:val="17"/>
                        </w:numPr>
                        <w:overflowPunct w:val="0"/>
                        <w:autoSpaceDE w:val="0"/>
                        <w:autoSpaceDN w:val="0"/>
                        <w:adjustRightInd w:val="0"/>
                        <w:spacing w:after="0"/>
                        <w:jc w:val="both"/>
                        <w:textAlignment w:val="baseline"/>
                        <w:rPr>
                          <w:bCs/>
                          <w:lang w:val="en-US"/>
                        </w:rPr>
                      </w:pPr>
                      <w:r>
                        <w:rPr>
                          <w:bCs/>
                          <w:lang w:val="en-US"/>
                        </w:rPr>
                        <w:t>Core requirements to support enhanced NR-NR DC [RAN4]</w:t>
                      </w:r>
                    </w:p>
                    <w:p w14:paraId="7AAB7837" w14:textId="77777777" w:rsidR="00682853" w:rsidRDefault="00682853" w:rsidP="00682853">
                      <w:pPr>
                        <w:spacing w:after="0"/>
                        <w:ind w:left="360"/>
                        <w:jc w:val="both"/>
                        <w:rPr>
                          <w:bCs/>
                          <w:lang w:val="en-US"/>
                        </w:rPr>
                      </w:pPr>
                      <w:r>
                        <w:rPr>
                          <w:bCs/>
                          <w:lang w:val="en-US"/>
                        </w:rPr>
                        <w:t xml:space="preserve">Note: Synchronous DC enhancements in this WID considers only cases not covered in Rel-15 exception sheet for NR WI NR_newRAT-Core. </w:t>
                      </w:r>
                    </w:p>
                    <w:bookmarkEnd w:id="6"/>
                    <w:p w14:paraId="1F2FDD01" w14:textId="77777777" w:rsidR="00682853" w:rsidRDefault="00682853" w:rsidP="00682853">
                      <w:pPr>
                        <w:spacing w:after="0"/>
                        <w:ind w:left="720"/>
                        <w:jc w:val="both"/>
                        <w:rPr>
                          <w:bCs/>
                          <w:lang w:val="en-US"/>
                        </w:rPr>
                      </w:pPr>
                      <w:r>
                        <w:rPr>
                          <w:bCs/>
                          <w:lang w:val="en-US"/>
                        </w:rPr>
                        <w:t>…</w:t>
                      </w:r>
                    </w:p>
                    <w:p w14:paraId="0A3E2F22" w14:textId="77777777" w:rsidR="00682853" w:rsidRDefault="00682853" w:rsidP="00682853">
                      <w:pPr>
                        <w:tabs>
                          <w:tab w:val="num" w:pos="2160"/>
                        </w:tabs>
                        <w:spacing w:after="0"/>
                        <w:jc w:val="both"/>
                        <w:rPr>
                          <w:bCs/>
                          <w:lang w:val="en-US"/>
                        </w:rPr>
                      </w:pPr>
                      <w:r>
                        <w:rPr>
                          <w:bCs/>
                          <w:lang w:val="en-US"/>
                        </w:rPr>
                        <w:t>The work excludes combination of EN-DC and NR-NR DC configured for a UE.</w:t>
                      </w:r>
                    </w:p>
                    <w:p w14:paraId="0EA2CE92" w14:textId="77777777" w:rsidR="00682853" w:rsidRPr="00C87950" w:rsidRDefault="00682853" w:rsidP="00682853">
                      <w:pPr>
                        <w:tabs>
                          <w:tab w:val="num" w:pos="2160"/>
                        </w:tabs>
                        <w:spacing w:after="0"/>
                        <w:jc w:val="both"/>
                        <w:rPr>
                          <w:bCs/>
                          <w:lang w:val="en-US"/>
                        </w:rPr>
                      </w:pPr>
                      <w:r>
                        <w:rPr>
                          <w:bCs/>
                          <w:lang w:val="en-US"/>
                        </w:rPr>
                        <w:t xml:space="preserve">At least scenarios with small cells should be considered, along with scenarios with large amounts of available cell bandwidth. Both FR1 and FR2 frequencies should be considered. </w:t>
                      </w:r>
                      <w:r w:rsidRPr="00F15F03">
                        <w:rPr>
                          <w:bCs/>
                          <w:highlight w:val="yellow"/>
                          <w:lang w:val="en-US"/>
                        </w:rPr>
                        <w:t>The mechanisms already specified for LTE should be used as baseline for the work</w:t>
                      </w:r>
                      <w:r>
                        <w:rPr>
                          <w:bCs/>
                          <w:lang w:val="en-US"/>
                        </w:rPr>
                        <w:t>.</w:t>
                      </w:r>
                    </w:p>
                    <w:p w14:paraId="16DB78C1" w14:textId="77777777" w:rsidR="00682853" w:rsidRPr="00C81DF6" w:rsidRDefault="00682853" w:rsidP="00682853">
                      <w:pPr>
                        <w:pStyle w:val="LGTdoc"/>
                        <w:spacing w:afterLines="0" w:line="240" w:lineRule="auto"/>
                        <w:rPr>
                          <w:b/>
                          <w:sz w:val="20"/>
                          <w:szCs w:val="22"/>
                        </w:rPr>
                      </w:pPr>
                    </w:p>
                  </w:txbxContent>
                </v:textbox>
                <w10:anchorlock/>
              </v:shape>
            </w:pict>
          </mc:Fallback>
        </mc:AlternateContent>
      </w:r>
    </w:p>
    <w:p w14:paraId="751F526F" w14:textId="5D538EDE" w:rsidR="003619CC" w:rsidRDefault="003619CC" w:rsidP="003619CC">
      <w:pPr>
        <w:tabs>
          <w:tab w:val="left" w:pos="1440"/>
        </w:tabs>
        <w:jc w:val="both"/>
        <w:rPr>
          <w:iCs/>
        </w:rPr>
      </w:pPr>
      <w:r w:rsidRPr="003619CC">
        <w:rPr>
          <w:iCs/>
        </w:rPr>
        <w:t xml:space="preserve">Our </w:t>
      </w:r>
      <w:r>
        <w:rPr>
          <w:iCs/>
        </w:rPr>
        <w:t xml:space="preserve">proposed solution for NR-DC dynamic power sharing </w:t>
      </w:r>
      <w:r w:rsidR="00C65C2C">
        <w:rPr>
          <w:iCs/>
        </w:rPr>
        <w:t xml:space="preserve">(with or without look-ahead) </w:t>
      </w:r>
      <w:r>
        <w:rPr>
          <w:iCs/>
        </w:rPr>
        <w:t>can be briefly summarized as follows:</w:t>
      </w:r>
    </w:p>
    <w:p w14:paraId="62D9D4EE" w14:textId="7CF3C0BA" w:rsidR="003619CC" w:rsidRPr="003619CC" w:rsidRDefault="003619CC" w:rsidP="003619CC">
      <w:pPr>
        <w:pStyle w:val="ListParagraph"/>
        <w:numPr>
          <w:ilvl w:val="0"/>
          <w:numId w:val="19"/>
        </w:numPr>
        <w:tabs>
          <w:tab w:val="left" w:pos="1440"/>
        </w:tabs>
        <w:jc w:val="both"/>
        <w:rPr>
          <w:rFonts w:eastAsia="Batang"/>
          <w:iCs/>
          <w:sz w:val="20"/>
          <w:szCs w:val="20"/>
        </w:rPr>
      </w:pPr>
      <w:r>
        <w:rPr>
          <w:rFonts w:asciiTheme="majorBidi" w:eastAsiaTheme="minorEastAsia" w:hAnsiTheme="majorBidi" w:cstheme="majorBidi"/>
          <w:sz w:val="20"/>
          <w:szCs w:val="20"/>
          <w:lang w:eastAsia="zh-CN"/>
        </w:rPr>
        <w:t>M</w:t>
      </w:r>
      <w:r w:rsidRPr="003619CC">
        <w:rPr>
          <w:rFonts w:asciiTheme="majorBidi" w:eastAsiaTheme="minorEastAsia" w:hAnsiTheme="majorBidi" w:cstheme="majorBidi"/>
          <w:sz w:val="20"/>
          <w:szCs w:val="20"/>
          <w:lang w:eastAsia="zh-CN"/>
        </w:rPr>
        <w:t>inimum guaranteed power (MGP) limits for the two CGs, e.g., P_{MCG, min} and P_{SCG, min}, are configured such that P_{MCG, min} + P_{SCG, min} &lt;= P_{NR-DC, Total}.</w:t>
      </w:r>
    </w:p>
    <w:p w14:paraId="32E42D36" w14:textId="355CD35F" w:rsidR="00EF72BD" w:rsidRPr="003619CC" w:rsidRDefault="00EF72BD" w:rsidP="00EF72BD">
      <w:pPr>
        <w:pStyle w:val="BodyText"/>
        <w:numPr>
          <w:ilvl w:val="0"/>
          <w:numId w:val="19"/>
        </w:numPr>
        <w:spacing w:afterLines="50" w:line="240" w:lineRule="auto"/>
        <w:rPr>
          <w:rFonts w:asciiTheme="majorBidi" w:eastAsiaTheme="minorEastAsia" w:hAnsiTheme="majorBidi" w:cstheme="majorBidi"/>
          <w:sz w:val="20"/>
          <w:szCs w:val="20"/>
          <w:lang w:eastAsia="zh-CN"/>
        </w:rPr>
      </w:pPr>
      <w:r w:rsidRPr="003619CC">
        <w:rPr>
          <w:rFonts w:asciiTheme="majorBidi" w:eastAsiaTheme="minorEastAsia" w:hAnsiTheme="majorBidi" w:cstheme="majorBidi"/>
          <w:sz w:val="20"/>
          <w:szCs w:val="20"/>
          <w:lang w:eastAsia="zh-CN"/>
        </w:rPr>
        <w:t xml:space="preserve">In case of a power-limited situation, i.e., P_{MCG} + P_{SCG} &gt; P_{NR-DC, Total}, the UE allocates power for an UL transmission by: (i) considering allocated powers for overlapping transmissions whose power are already determined – regardless of priority levels; (ii) assigning power to higher priority, overlapping transmissions whose power is concurrently determined; (iii) respecting the MGPs, such that total power on a CG1 can never exceed </w:t>
      </w:r>
      <w:r w:rsidR="003619CC">
        <w:rPr>
          <w:rFonts w:asciiTheme="majorBidi" w:hAnsiTheme="majorBidi" w:cstheme="majorBidi"/>
          <w:sz w:val="20"/>
          <w:szCs w:val="20"/>
        </w:rPr>
        <w:t>P_{NR-DC, Total} – P{CG2, min}.</w:t>
      </w:r>
    </w:p>
    <w:p w14:paraId="47E3BB70" w14:textId="3C654B99" w:rsidR="003619CC" w:rsidRDefault="00A63058" w:rsidP="003619CC">
      <w:pPr>
        <w:pStyle w:val="BodyText"/>
        <w:spacing w:afterLines="50" w:line="240" w:lineRule="auto"/>
        <w:rPr>
          <w:rFonts w:asciiTheme="majorBidi" w:hAnsiTheme="majorBidi" w:cstheme="majorBidi"/>
          <w:sz w:val="20"/>
          <w:szCs w:val="20"/>
        </w:rPr>
      </w:pPr>
      <w:r>
        <w:rPr>
          <w:rFonts w:asciiTheme="majorBidi" w:hAnsiTheme="majorBidi" w:cstheme="majorBidi"/>
          <w:sz w:val="20"/>
          <w:szCs w:val="20"/>
        </w:rPr>
        <w:t xml:space="preserve">The above proposal </w:t>
      </w:r>
      <w:r w:rsidR="00C65C2C">
        <w:rPr>
          <w:rFonts w:asciiTheme="majorBidi" w:hAnsiTheme="majorBidi" w:cstheme="majorBidi"/>
          <w:sz w:val="20"/>
          <w:szCs w:val="20"/>
        </w:rPr>
        <w:t xml:space="preserve">for DPS </w:t>
      </w:r>
      <w:r w:rsidR="00C65C2C" w:rsidRPr="00C65C2C">
        <w:rPr>
          <w:rFonts w:asciiTheme="majorBidi" w:hAnsiTheme="majorBidi" w:cstheme="majorBidi"/>
          <w:sz w:val="20"/>
          <w:szCs w:val="20"/>
        </w:rPr>
        <w:t xml:space="preserve">(with or without look-ahead) </w:t>
      </w:r>
      <w:r>
        <w:rPr>
          <w:rFonts w:asciiTheme="majorBidi" w:hAnsiTheme="majorBidi" w:cstheme="majorBidi"/>
          <w:sz w:val="20"/>
          <w:szCs w:val="20"/>
        </w:rPr>
        <w:t>can be expanded in more details as follows:</w:t>
      </w:r>
    </w:p>
    <w:p w14:paraId="20970E75" w14:textId="77777777" w:rsidR="00A63058" w:rsidRPr="00244439" w:rsidRDefault="00A63058" w:rsidP="00A63058">
      <w:pPr>
        <w:pStyle w:val="ListParagraph"/>
        <w:numPr>
          <w:ilvl w:val="0"/>
          <w:numId w:val="15"/>
        </w:numPr>
        <w:jc w:val="both"/>
        <w:rPr>
          <w:sz w:val="20"/>
          <w:szCs w:val="20"/>
        </w:rPr>
      </w:pPr>
      <w:r w:rsidRPr="00244439">
        <w:rPr>
          <w:b/>
          <w:bCs/>
          <w:sz w:val="20"/>
          <w:szCs w:val="20"/>
        </w:rPr>
        <w:lastRenderedPageBreak/>
        <w:t>Category 0 transmissions</w:t>
      </w:r>
      <w:r>
        <w:rPr>
          <w:b/>
          <w:bCs/>
          <w:sz w:val="20"/>
          <w:szCs w:val="20"/>
        </w:rPr>
        <w:t xml:space="preserve"> (earlier transmissions)</w:t>
      </w:r>
      <w:r w:rsidRPr="00244439">
        <w:rPr>
          <w:sz w:val="20"/>
          <w:szCs w:val="20"/>
        </w:rPr>
        <w:t>: those overlapping transmissions that start before the transmission of interest</w:t>
      </w:r>
      <w:r>
        <w:rPr>
          <w:sz w:val="20"/>
          <w:szCs w:val="20"/>
        </w:rPr>
        <w:t xml:space="preserve"> and whose transmission power allocations have been complete – no processing time available to take in to account “new” overlapping transmissions (including the transmission of interest)</w:t>
      </w:r>
      <w:r w:rsidRPr="00244439">
        <w:rPr>
          <w:sz w:val="20"/>
          <w:szCs w:val="20"/>
        </w:rPr>
        <w:t>. For these transmissions, the power is already allocated</w:t>
      </w:r>
      <w:r>
        <w:rPr>
          <w:sz w:val="20"/>
          <w:szCs w:val="20"/>
        </w:rPr>
        <w:t xml:space="preserve"> and cannot be (re-)shared or </w:t>
      </w:r>
      <w:r w:rsidRPr="00244439">
        <w:rPr>
          <w:sz w:val="20"/>
          <w:szCs w:val="20"/>
        </w:rPr>
        <w:t>(re-)adjust</w:t>
      </w:r>
      <w:r>
        <w:rPr>
          <w:sz w:val="20"/>
          <w:szCs w:val="20"/>
        </w:rPr>
        <w:t>ed</w:t>
      </w:r>
      <w:r w:rsidRPr="00244439">
        <w:rPr>
          <w:sz w:val="20"/>
          <w:szCs w:val="20"/>
        </w:rPr>
        <w:t>. They are similar to [i2-1] transmission in LTE-DC PCM2.</w:t>
      </w:r>
    </w:p>
    <w:p w14:paraId="5E12592C" w14:textId="5A6A2864" w:rsidR="00A63058" w:rsidRPr="00244439" w:rsidRDefault="00A63058" w:rsidP="00882986">
      <w:pPr>
        <w:pStyle w:val="ListParagraph"/>
        <w:numPr>
          <w:ilvl w:val="0"/>
          <w:numId w:val="15"/>
        </w:numPr>
        <w:jc w:val="both"/>
        <w:rPr>
          <w:sz w:val="20"/>
          <w:szCs w:val="20"/>
        </w:rPr>
      </w:pPr>
      <w:r w:rsidRPr="00244439">
        <w:rPr>
          <w:b/>
          <w:bCs/>
          <w:sz w:val="20"/>
          <w:szCs w:val="20"/>
        </w:rPr>
        <w:t>Category 1 transmissions</w:t>
      </w:r>
      <w:r>
        <w:rPr>
          <w:b/>
          <w:bCs/>
          <w:sz w:val="20"/>
          <w:szCs w:val="20"/>
        </w:rPr>
        <w:t xml:space="preserve"> (concurrent transmissions before the </w:t>
      </w:r>
      <w:r w:rsidR="00C65C2C">
        <w:rPr>
          <w:b/>
          <w:bCs/>
          <w:sz w:val="20"/>
          <w:szCs w:val="20"/>
        </w:rPr>
        <w:t>scheduling/</w:t>
      </w:r>
      <w:r>
        <w:rPr>
          <w:b/>
          <w:bCs/>
          <w:sz w:val="20"/>
          <w:szCs w:val="20"/>
        </w:rPr>
        <w:t>cut-off time)</w:t>
      </w:r>
      <w:r w:rsidRPr="00244439">
        <w:rPr>
          <w:sz w:val="20"/>
          <w:szCs w:val="20"/>
        </w:rPr>
        <w:t xml:space="preserve">: those overlapping transmissions that </w:t>
      </w:r>
      <w:r w:rsidR="00882986">
        <w:rPr>
          <w:sz w:val="20"/>
          <w:szCs w:val="20"/>
        </w:rPr>
        <w:t>whose power is not determined yet</w:t>
      </w:r>
      <w:r w:rsidRPr="00244439">
        <w:rPr>
          <w:sz w:val="20"/>
          <w:szCs w:val="20"/>
        </w:rPr>
        <w:t>, but whose grant/</w:t>
      </w:r>
      <w:r>
        <w:rPr>
          <w:sz w:val="20"/>
          <w:szCs w:val="20"/>
        </w:rPr>
        <w:t>signal</w:t>
      </w:r>
      <w:r w:rsidRPr="00244439">
        <w:rPr>
          <w:sz w:val="20"/>
          <w:szCs w:val="20"/>
        </w:rPr>
        <w:t>ing ha</w:t>
      </w:r>
      <w:r>
        <w:rPr>
          <w:sz w:val="20"/>
          <w:szCs w:val="20"/>
        </w:rPr>
        <w:t>s</w:t>
      </w:r>
      <w:r w:rsidRPr="00244439">
        <w:rPr>
          <w:sz w:val="20"/>
          <w:szCs w:val="20"/>
        </w:rPr>
        <w:t xml:space="preserve"> arrived before the </w:t>
      </w:r>
      <w:r w:rsidR="00882986">
        <w:rPr>
          <w:sz w:val="20"/>
          <w:szCs w:val="20"/>
        </w:rPr>
        <w:t xml:space="preserve">scheduling/triggering/configuration time (for DPS without look-ahead) or before </w:t>
      </w:r>
      <w:r>
        <w:rPr>
          <w:sz w:val="20"/>
          <w:szCs w:val="20"/>
        </w:rPr>
        <w:t>dynamic look-ahead cut-off time for NN</w:t>
      </w:r>
      <w:r w:rsidRPr="00244439">
        <w:rPr>
          <w:sz w:val="20"/>
          <w:szCs w:val="20"/>
        </w:rPr>
        <w:t>-DC power control</w:t>
      </w:r>
      <w:r w:rsidR="00882986">
        <w:rPr>
          <w:sz w:val="20"/>
          <w:szCs w:val="20"/>
        </w:rPr>
        <w:t xml:space="preserve"> (for DPS with look-ahead)</w:t>
      </w:r>
      <w:r w:rsidRPr="00244439">
        <w:rPr>
          <w:sz w:val="20"/>
          <w:szCs w:val="20"/>
        </w:rPr>
        <w:t>. For these transmissions, the power can be allocated similar to LTE-DC PCM1 based on priority rules and MGP.</w:t>
      </w:r>
    </w:p>
    <w:p w14:paraId="00F3CF72" w14:textId="5ACFF222" w:rsidR="00A63058" w:rsidRPr="00244439" w:rsidRDefault="00A63058" w:rsidP="00882986">
      <w:pPr>
        <w:pStyle w:val="ListParagraph"/>
        <w:numPr>
          <w:ilvl w:val="0"/>
          <w:numId w:val="15"/>
        </w:numPr>
        <w:jc w:val="both"/>
        <w:rPr>
          <w:sz w:val="20"/>
          <w:szCs w:val="20"/>
        </w:rPr>
      </w:pPr>
      <w:r w:rsidRPr="00244439">
        <w:rPr>
          <w:b/>
          <w:bCs/>
          <w:sz w:val="20"/>
          <w:szCs w:val="20"/>
        </w:rPr>
        <w:t>Category 2 transmissions</w:t>
      </w:r>
      <w:r>
        <w:rPr>
          <w:b/>
          <w:bCs/>
          <w:sz w:val="20"/>
          <w:szCs w:val="20"/>
        </w:rPr>
        <w:t xml:space="preserve"> (concurrent transmissions after the </w:t>
      </w:r>
      <w:r w:rsidR="00C65C2C">
        <w:rPr>
          <w:b/>
          <w:bCs/>
          <w:sz w:val="20"/>
          <w:szCs w:val="20"/>
        </w:rPr>
        <w:t>scheduling/</w:t>
      </w:r>
      <w:r>
        <w:rPr>
          <w:b/>
          <w:bCs/>
          <w:sz w:val="20"/>
          <w:szCs w:val="20"/>
        </w:rPr>
        <w:t>cut-off time)</w:t>
      </w:r>
      <w:r w:rsidRPr="00244439">
        <w:rPr>
          <w:sz w:val="20"/>
          <w:szCs w:val="20"/>
        </w:rPr>
        <w:t xml:space="preserve">: those overlapping transmissions </w:t>
      </w:r>
      <w:r w:rsidR="00882986">
        <w:rPr>
          <w:sz w:val="20"/>
          <w:szCs w:val="20"/>
        </w:rPr>
        <w:t>whose power has not been determined yet</w:t>
      </w:r>
      <w:r w:rsidRPr="00244439">
        <w:rPr>
          <w:sz w:val="20"/>
          <w:szCs w:val="20"/>
        </w:rPr>
        <w:t>, and whose grant/</w:t>
      </w:r>
      <w:r>
        <w:rPr>
          <w:sz w:val="20"/>
          <w:szCs w:val="20"/>
        </w:rPr>
        <w:t>signal</w:t>
      </w:r>
      <w:r w:rsidRPr="00244439">
        <w:rPr>
          <w:sz w:val="20"/>
          <w:szCs w:val="20"/>
        </w:rPr>
        <w:t>ing arrives after</w:t>
      </w:r>
      <w:r w:rsidR="00882986" w:rsidRPr="00882986">
        <w:rPr>
          <w:sz w:val="20"/>
          <w:szCs w:val="20"/>
        </w:rPr>
        <w:t xml:space="preserve"> </w:t>
      </w:r>
      <w:r w:rsidR="00882986" w:rsidRPr="00244439">
        <w:rPr>
          <w:sz w:val="20"/>
          <w:szCs w:val="20"/>
        </w:rPr>
        <w:t xml:space="preserve">the </w:t>
      </w:r>
      <w:r w:rsidR="00882986">
        <w:rPr>
          <w:sz w:val="20"/>
          <w:szCs w:val="20"/>
        </w:rPr>
        <w:t>scheduling/triggering/configuration time (for DPS without look-ahead) or after dynamic look-ahead cut-off time for NN</w:t>
      </w:r>
      <w:r w:rsidR="00882986" w:rsidRPr="00244439">
        <w:rPr>
          <w:sz w:val="20"/>
          <w:szCs w:val="20"/>
        </w:rPr>
        <w:t>-DC power control</w:t>
      </w:r>
      <w:r w:rsidR="00882986">
        <w:rPr>
          <w:sz w:val="20"/>
          <w:szCs w:val="20"/>
        </w:rPr>
        <w:t xml:space="preserve"> (for DPS with look-ahead)</w:t>
      </w:r>
      <w:r w:rsidRPr="00244439">
        <w:rPr>
          <w:sz w:val="20"/>
          <w:szCs w:val="20"/>
        </w:rPr>
        <w:t xml:space="preserve">. For these transmissions, that are similar to [i2] transmissions in LTE-DC PCM2, only an MGP is reserved, as no further </w:t>
      </w:r>
      <w:r>
        <w:rPr>
          <w:sz w:val="20"/>
          <w:szCs w:val="20"/>
        </w:rPr>
        <w:t>information</w:t>
      </w:r>
      <w:r w:rsidRPr="00244439">
        <w:rPr>
          <w:sz w:val="20"/>
          <w:szCs w:val="20"/>
        </w:rPr>
        <w:t xml:space="preserve"> </w:t>
      </w:r>
      <w:r>
        <w:rPr>
          <w:sz w:val="20"/>
          <w:szCs w:val="20"/>
        </w:rPr>
        <w:t>is</w:t>
      </w:r>
      <w:r w:rsidRPr="00244439">
        <w:rPr>
          <w:sz w:val="20"/>
          <w:szCs w:val="20"/>
        </w:rPr>
        <w:t xml:space="preserve"> available to the UE. </w:t>
      </w:r>
    </w:p>
    <w:p w14:paraId="6FA18267" w14:textId="09FBF5B5" w:rsidR="003C29B1" w:rsidRPr="00244439" w:rsidRDefault="003C29B1" w:rsidP="003C29B1">
      <w:pPr>
        <w:jc w:val="both"/>
        <w:rPr>
          <w:i/>
          <w:iCs/>
        </w:rPr>
      </w:pPr>
      <w:r w:rsidRPr="001842F8">
        <w:rPr>
          <w:b/>
          <w:bCs/>
          <w:i/>
          <w:iCs/>
          <w:u w:val="single"/>
        </w:rPr>
        <w:t xml:space="preserve">Proposal </w:t>
      </w:r>
      <w:r>
        <w:rPr>
          <w:b/>
          <w:bCs/>
          <w:i/>
          <w:iCs/>
          <w:u w:val="single"/>
        </w:rPr>
        <w:t>1</w:t>
      </w:r>
      <w:r w:rsidRPr="00244439">
        <w:rPr>
          <w:i/>
          <w:iCs/>
        </w:rPr>
        <w:t>: For N</w:t>
      </w:r>
      <w:r>
        <w:rPr>
          <w:i/>
          <w:iCs/>
        </w:rPr>
        <w:t>N</w:t>
      </w:r>
      <w:r w:rsidRPr="00244439">
        <w:rPr>
          <w:i/>
          <w:iCs/>
        </w:rPr>
        <w:t xml:space="preserve">-DC power control, a combination of LTE-DC PCM1 and PCM-2 can be used. </w:t>
      </w:r>
    </w:p>
    <w:p w14:paraId="3C0902BF" w14:textId="3E6D839C" w:rsidR="003619CC" w:rsidRDefault="00A63058" w:rsidP="00A63058">
      <w:pPr>
        <w:pStyle w:val="BodyText"/>
        <w:spacing w:afterLines="50" w:line="240" w:lineRule="auto"/>
        <w:jc w:val="both"/>
        <w:rPr>
          <w:rFonts w:asciiTheme="majorBidi" w:hAnsiTheme="majorBidi" w:cstheme="majorBidi"/>
          <w:sz w:val="20"/>
          <w:szCs w:val="20"/>
        </w:rPr>
      </w:pPr>
      <w:r>
        <w:rPr>
          <w:rFonts w:asciiTheme="majorBidi" w:hAnsiTheme="majorBidi" w:cstheme="majorBidi"/>
          <w:sz w:val="20"/>
          <w:szCs w:val="20"/>
        </w:rPr>
        <w:t xml:space="preserve">Finally, </w:t>
      </w:r>
      <w:r w:rsidR="003619CC">
        <w:rPr>
          <w:rFonts w:asciiTheme="majorBidi" w:hAnsiTheme="majorBidi" w:cstheme="majorBidi"/>
          <w:sz w:val="20"/>
          <w:szCs w:val="20"/>
        </w:rPr>
        <w:t>the above proposal can be formalized as the following mathematical expression</w:t>
      </w:r>
      <w:r>
        <w:rPr>
          <w:rFonts w:asciiTheme="majorBidi" w:hAnsiTheme="majorBidi" w:cstheme="majorBidi"/>
          <w:sz w:val="20"/>
          <w:szCs w:val="20"/>
        </w:rPr>
        <w:t xml:space="preserve">. The descriptions below for the parameters/notations are for </w:t>
      </w:r>
      <w:r w:rsidRPr="003619CC">
        <w:rPr>
          <w:rFonts w:asciiTheme="majorBidi" w:hAnsiTheme="majorBidi" w:cstheme="majorBidi"/>
          <w:sz w:val="20"/>
          <w:szCs w:val="20"/>
        </w:rPr>
        <w:t xml:space="preserve">the case of DPS </w:t>
      </w:r>
      <w:r w:rsidRPr="00981D02">
        <w:rPr>
          <w:rFonts w:asciiTheme="majorBidi" w:hAnsiTheme="majorBidi" w:cstheme="majorBidi"/>
          <w:i/>
          <w:iCs/>
          <w:sz w:val="20"/>
          <w:szCs w:val="20"/>
        </w:rPr>
        <w:t>without</w:t>
      </w:r>
      <w:r w:rsidRPr="003619CC">
        <w:rPr>
          <w:rFonts w:asciiTheme="majorBidi" w:hAnsiTheme="majorBidi" w:cstheme="majorBidi"/>
          <w:sz w:val="20"/>
          <w:szCs w:val="20"/>
        </w:rPr>
        <w:t xml:space="preserve"> look-ahead,</w:t>
      </w:r>
      <w:r>
        <w:rPr>
          <w:rFonts w:asciiTheme="majorBidi" w:hAnsiTheme="majorBidi" w:cstheme="majorBidi"/>
          <w:sz w:val="20"/>
          <w:szCs w:val="20"/>
        </w:rPr>
        <w:t xml:space="preserve"> but the same formula/parameters can used for the case of DPS with look-ahead, with the interpretation that “past” and “concurrent” transmission are based on cut-off times (as discussed in the next subsection) instead of the scheduling/triggering/configuration time. </w:t>
      </w:r>
    </w:p>
    <w:p w14:paraId="06ADC3EA" w14:textId="141D087E" w:rsidR="003619CC" w:rsidRPr="003619CC" w:rsidRDefault="003619CC" w:rsidP="003619CC">
      <w:pPr>
        <w:rPr>
          <w:rFonts w:eastAsiaTheme="minorEastAsia"/>
          <w:b/>
          <w:bCs/>
          <w:sz w:val="24"/>
          <w:szCs w:val="32"/>
          <w:lang w:eastAsia="zh-CN"/>
        </w:rPr>
      </w:pPr>
      <w:r w:rsidRPr="003619CC">
        <w:rPr>
          <w:rFonts w:eastAsiaTheme="minorEastAsia"/>
          <w:lang w:eastAsia="zh-CN"/>
        </w:rPr>
        <w:t xml:space="preserve">If the transmit power for an UL transmission occasion </w:t>
      </w:r>
      <w:r w:rsidRPr="003619CC">
        <w:rPr>
          <w:rFonts w:eastAsiaTheme="minorEastAsia"/>
          <w:i/>
          <w:iCs/>
          <w:lang w:eastAsia="zh-CN"/>
        </w:rPr>
        <w:t>i1</w:t>
      </w:r>
      <w:r w:rsidRPr="003619CC">
        <w:rPr>
          <w:rFonts w:eastAsiaTheme="minorEastAsia"/>
          <w:lang w:eastAsia="zh-CN"/>
        </w:rPr>
        <w:t xml:space="preserve"> on a CG satisfies  </w:t>
      </w:r>
    </w:p>
    <w:p w14:paraId="53418ED2" w14:textId="5EA6B353" w:rsidR="003619CC" w:rsidRPr="003619CC" w:rsidRDefault="003619CC" w:rsidP="00442F75">
      <w:pPr>
        <w:rPr>
          <w:rFonts w:eastAsiaTheme="minorEastAsia"/>
          <w:sz w:val="24"/>
          <w:szCs w:val="32"/>
          <w:lang w:eastAsia="zh-CN"/>
        </w:rPr>
      </w:pPr>
      <m:oMathPara>
        <m:oMath>
          <m:r>
            <w:rPr>
              <w:rFonts w:ascii="Cambria Math" w:eastAsiaTheme="minorEastAsia" w:hAnsi="Cambria Math"/>
              <w:sz w:val="24"/>
              <w:szCs w:val="32"/>
              <w:lang w:eastAsia="zh-CN"/>
            </w:rPr>
            <m:t>P</m:t>
          </m:r>
          <m:d>
            <m:dPr>
              <m:ctrlPr>
                <w:rPr>
                  <w:rFonts w:ascii="Cambria Math" w:eastAsiaTheme="minorEastAsia" w:hAnsi="Cambria Math"/>
                  <w:i/>
                  <w:sz w:val="24"/>
                  <w:szCs w:val="32"/>
                  <w:lang w:eastAsia="zh-CN"/>
                </w:rPr>
              </m:ctrlPr>
            </m:dPr>
            <m:e>
              <m:r>
                <w:rPr>
                  <w:rFonts w:ascii="Cambria Math" w:eastAsiaTheme="minorEastAsia" w:hAnsi="Cambria Math"/>
                  <w:sz w:val="24"/>
                  <w:szCs w:val="32"/>
                  <w:lang w:eastAsia="zh-CN"/>
                </w:rPr>
                <m:t>i1</m:t>
              </m:r>
            </m:e>
          </m:d>
          <m:r>
            <w:rPr>
              <w:rFonts w:ascii="Cambria Math" w:eastAsiaTheme="minorEastAsia" w:hAnsi="Cambria Math"/>
              <w:sz w:val="24"/>
              <w:szCs w:val="32"/>
              <w:lang w:eastAsia="zh-CN"/>
            </w:rPr>
            <m:t>&gt;</m:t>
          </m:r>
          <m:func>
            <m:funcPr>
              <m:ctrlPr>
                <w:rPr>
                  <w:rFonts w:ascii="Cambria Math" w:eastAsiaTheme="minorEastAsia" w:hAnsi="Cambria Math"/>
                  <w:i/>
                  <w:sz w:val="24"/>
                  <w:szCs w:val="32"/>
                  <w:lang w:eastAsia="zh-CN"/>
                </w:rPr>
              </m:ctrlPr>
            </m:funcPr>
            <m:fName>
              <m:r>
                <m:rPr>
                  <m:sty m:val="p"/>
                </m:rPr>
                <w:rPr>
                  <w:rFonts w:ascii="Cambria Math" w:eastAsiaTheme="minorEastAsia" w:hAnsi="Cambria Math"/>
                  <w:sz w:val="24"/>
                  <w:szCs w:val="32"/>
                  <w:lang w:eastAsia="zh-CN"/>
                </w:rPr>
                <m:t>min</m:t>
              </m:r>
            </m:fName>
            <m:e>
              <m:d>
                <m:dPr>
                  <m:begChr m:val="{"/>
                  <m:endChr m:val="}"/>
                  <m:ctrlPr>
                    <w:rPr>
                      <w:rFonts w:ascii="Cambria Math" w:eastAsiaTheme="minorEastAsia" w:hAnsi="Cambria Math"/>
                      <w:i/>
                      <w:sz w:val="24"/>
                      <w:szCs w:val="32"/>
                      <w:lang w:eastAsia="zh-CN"/>
                    </w:rPr>
                  </m:ctrlPr>
                </m:dPr>
                <m:e>
                  <m:eqArr>
                    <m:eqArrPr>
                      <m:ctrlPr>
                        <w:rPr>
                          <w:rFonts w:ascii="Cambria Math" w:eastAsiaTheme="minorEastAsia" w:hAnsi="Cambria Math"/>
                          <w:i/>
                          <w:sz w:val="24"/>
                          <w:szCs w:val="32"/>
                          <w:lang w:eastAsia="zh-CN"/>
                        </w:rPr>
                      </m:ctrlPr>
                    </m:eqArrPr>
                    <m:e>
                      <m:sSub>
                        <m:sSubPr>
                          <m:ctrlPr>
                            <w:rPr>
                              <w:rFonts w:ascii="Cambria Math" w:eastAsiaTheme="minorEastAsia" w:hAnsi="Cambria Math"/>
                              <w:i/>
                              <w:sz w:val="24"/>
                              <w:szCs w:val="32"/>
                              <w:lang w:eastAsia="zh-CN"/>
                            </w:rPr>
                          </m:ctrlPr>
                        </m:sSubPr>
                        <m:e>
                          <m:r>
                            <w:rPr>
                              <w:rFonts w:ascii="Cambria Math" w:eastAsiaTheme="minorEastAsia" w:hAnsi="Cambria Math"/>
                              <w:sz w:val="24"/>
                              <w:szCs w:val="32"/>
                              <w:lang w:eastAsia="zh-CN"/>
                            </w:rPr>
                            <m:t>P</m:t>
                          </m:r>
                        </m:e>
                        <m:sub>
                          <m:r>
                            <m:rPr>
                              <m:sty m:val="p"/>
                            </m:rPr>
                            <w:rPr>
                              <w:rFonts w:ascii="Cambria Math" w:eastAsiaTheme="minorEastAsia" w:hAnsi="Cambria Math"/>
                              <w:sz w:val="24"/>
                              <w:szCs w:val="32"/>
                              <w:lang w:eastAsia="zh-CN"/>
                            </w:rPr>
                            <m:t>NR-DC,Total</m:t>
                          </m:r>
                        </m:sub>
                      </m:sSub>
                      <m:r>
                        <w:rPr>
                          <w:rFonts w:ascii="Cambria Math" w:eastAsiaTheme="minorEastAsia" w:hAnsi="Cambria Math"/>
                          <w:sz w:val="24"/>
                          <w:szCs w:val="32"/>
                          <w:lang w:eastAsia="zh-CN"/>
                        </w:rPr>
                        <m:t>-</m:t>
                      </m:r>
                      <m:sSub>
                        <m:sSubPr>
                          <m:ctrlPr>
                            <w:rPr>
                              <w:rFonts w:ascii="Cambria Math" w:eastAsiaTheme="minorEastAsia" w:hAnsi="Cambria Math"/>
                              <w:i/>
                              <w:sz w:val="24"/>
                              <w:szCs w:val="32"/>
                              <w:lang w:eastAsia="zh-CN"/>
                            </w:rPr>
                          </m:ctrlPr>
                        </m:sSubPr>
                        <m:e>
                          <m:r>
                            <w:rPr>
                              <w:rFonts w:ascii="Cambria Math" w:eastAsiaTheme="minorEastAsia" w:hAnsi="Cambria Math"/>
                              <w:sz w:val="24"/>
                              <w:szCs w:val="32"/>
                              <w:lang w:eastAsia="zh-CN"/>
                            </w:rPr>
                            <m:t>P</m:t>
                          </m:r>
                        </m:e>
                        <m:sub>
                          <m:r>
                            <m:rPr>
                              <m:sty m:val="p"/>
                            </m:rPr>
                            <w:rPr>
                              <w:rFonts w:ascii="Cambria Math" w:eastAsiaTheme="minorEastAsia" w:hAnsi="Cambria Math"/>
                              <w:sz w:val="24"/>
                              <w:szCs w:val="32"/>
                              <w:lang w:eastAsia="zh-CN"/>
                            </w:rPr>
                            <m:t>other CG</m:t>
                          </m:r>
                          <m:r>
                            <w:rPr>
                              <w:rFonts w:ascii="Cambria Math" w:eastAsiaTheme="minorEastAsia" w:hAnsi="Cambria Math"/>
                              <w:sz w:val="24"/>
                              <w:szCs w:val="32"/>
                              <w:lang w:eastAsia="zh-CN"/>
                            </w:rPr>
                            <m:t>,</m:t>
                          </m:r>
                          <m:r>
                            <m:rPr>
                              <m:sty m:val="p"/>
                            </m:rPr>
                            <w:rPr>
                              <w:rFonts w:ascii="Cambria Math" w:eastAsiaTheme="minorEastAsia" w:hAnsi="Cambria Math"/>
                              <w:sz w:val="24"/>
                              <w:szCs w:val="32"/>
                              <w:lang w:eastAsia="zh-CN"/>
                            </w:rPr>
                            <m:t xml:space="preserve">  min</m:t>
                          </m:r>
                        </m:sub>
                      </m:sSub>
                      <m:r>
                        <w:rPr>
                          <w:rFonts w:ascii="Cambria Math" w:eastAsiaTheme="minorEastAsia" w:hAnsi="Cambria Math"/>
                          <w:sz w:val="24"/>
                          <w:szCs w:val="32"/>
                          <w:lang w:eastAsia="zh-CN"/>
                        </w:rPr>
                        <m:t xml:space="preserve"> ,</m:t>
                      </m:r>
                    </m:e>
                    <m:e>
                      <m:sSub>
                        <m:sSubPr>
                          <m:ctrlPr>
                            <w:rPr>
                              <w:rFonts w:ascii="Cambria Math" w:eastAsiaTheme="minorEastAsia" w:hAnsi="Cambria Math"/>
                              <w:i/>
                              <w:sz w:val="24"/>
                              <w:szCs w:val="32"/>
                              <w:lang w:eastAsia="zh-CN"/>
                            </w:rPr>
                          </m:ctrlPr>
                        </m:sSubPr>
                        <m:e>
                          <m:r>
                            <w:rPr>
                              <w:rFonts w:ascii="Cambria Math" w:eastAsiaTheme="minorEastAsia" w:hAnsi="Cambria Math"/>
                              <w:sz w:val="24"/>
                              <w:szCs w:val="32"/>
                              <w:lang w:eastAsia="zh-CN"/>
                            </w:rPr>
                            <m:t>P</m:t>
                          </m:r>
                        </m:e>
                        <m:sub>
                          <m:r>
                            <m:rPr>
                              <m:sty m:val="p"/>
                            </m:rPr>
                            <w:rPr>
                              <w:rFonts w:ascii="Cambria Math" w:eastAsiaTheme="minorEastAsia" w:hAnsi="Cambria Math"/>
                              <w:sz w:val="24"/>
                              <w:szCs w:val="32"/>
                              <w:lang w:eastAsia="zh-CN"/>
                            </w:rPr>
                            <m:t>NR-DC,Total</m:t>
                          </m:r>
                        </m:sub>
                      </m:sSub>
                      <m:r>
                        <w:rPr>
                          <w:rFonts w:ascii="Cambria Math" w:eastAsiaTheme="minorEastAsia" w:hAnsi="Cambria Math"/>
                          <w:sz w:val="24"/>
                          <w:szCs w:val="32"/>
                          <w:lang w:eastAsia="zh-CN"/>
                        </w:rPr>
                        <m:t>-</m:t>
                      </m:r>
                      <m:nary>
                        <m:naryPr>
                          <m:chr m:val="∑"/>
                          <m:limLoc m:val="undOvr"/>
                          <m:supHide m:val="1"/>
                          <m:ctrlPr>
                            <w:rPr>
                              <w:rFonts w:ascii="Cambria Math" w:eastAsiaTheme="minorEastAsia" w:hAnsi="Cambria Math"/>
                              <w:i/>
                              <w:sz w:val="24"/>
                              <w:szCs w:val="32"/>
                              <w:lang w:eastAsia="zh-CN"/>
                            </w:rPr>
                          </m:ctrlPr>
                        </m:naryPr>
                        <m:sub>
                          <m:r>
                            <w:rPr>
                              <w:rFonts w:ascii="Cambria Math" w:eastAsiaTheme="minorEastAsia" w:hAnsi="Cambria Math"/>
                              <w:sz w:val="24"/>
                              <w:szCs w:val="32"/>
                              <w:lang w:eastAsia="zh-CN"/>
                            </w:rPr>
                            <m:t>i2:</m:t>
                          </m:r>
                          <m:r>
                            <m:rPr>
                              <m:sty m:val="p"/>
                            </m:rPr>
                            <w:rPr>
                              <w:rFonts w:ascii="Cambria Math" w:eastAsiaTheme="minorEastAsia" w:hAnsi="Cambria Math"/>
                              <w:sz w:val="24"/>
                              <w:szCs w:val="32"/>
                              <w:lang w:eastAsia="zh-CN"/>
                            </w:rPr>
                            <m:t>past</m:t>
                          </m:r>
                        </m:sub>
                        <m:sup/>
                        <m:e>
                          <m:r>
                            <w:rPr>
                              <w:rFonts w:ascii="Cambria Math" w:eastAsiaTheme="minorEastAsia" w:hAnsi="Cambria Math"/>
                              <w:sz w:val="24"/>
                              <w:szCs w:val="32"/>
                              <w:lang w:eastAsia="zh-CN"/>
                            </w:rPr>
                            <m:t>P(i2)</m:t>
                          </m:r>
                        </m:e>
                      </m:nary>
                    </m:e>
                  </m:eqArr>
                  <m:r>
                    <w:rPr>
                      <w:rFonts w:ascii="Cambria Math" w:eastAsiaTheme="minorEastAsia" w:hAnsi="Cambria Math"/>
                      <w:sz w:val="24"/>
                      <w:szCs w:val="32"/>
                      <w:lang w:eastAsia="zh-CN"/>
                    </w:rPr>
                    <m:t>-</m:t>
                  </m:r>
                  <m:nary>
                    <m:naryPr>
                      <m:chr m:val="∑"/>
                      <m:limLoc m:val="undOvr"/>
                      <m:supHide m:val="1"/>
                      <m:ctrlPr>
                        <w:rPr>
                          <w:rFonts w:ascii="Cambria Math" w:eastAsiaTheme="minorEastAsia" w:hAnsi="Cambria Math"/>
                          <w:i/>
                          <w:sz w:val="24"/>
                          <w:szCs w:val="32"/>
                          <w:lang w:eastAsia="zh-CN"/>
                        </w:rPr>
                      </m:ctrlPr>
                    </m:naryPr>
                    <m:sub>
                      <m:r>
                        <w:rPr>
                          <w:rFonts w:ascii="Cambria Math" w:eastAsiaTheme="minorEastAsia" w:hAnsi="Cambria Math"/>
                          <w:sz w:val="24"/>
                          <w:szCs w:val="32"/>
                          <w:lang w:eastAsia="zh-CN"/>
                        </w:rPr>
                        <m:t>i2:</m:t>
                      </m:r>
                      <m:r>
                        <m:rPr>
                          <m:sty m:val="p"/>
                        </m:rPr>
                        <w:rPr>
                          <w:rFonts w:ascii="Cambria Math" w:eastAsiaTheme="minorEastAsia" w:hAnsi="Cambria Math"/>
                          <w:sz w:val="24"/>
                          <w:szCs w:val="32"/>
                          <w:lang w:eastAsia="zh-CN"/>
                        </w:rPr>
                        <m:t>concurrent, high</m:t>
                      </m:r>
                    </m:sub>
                    <m:sup/>
                    <m:e>
                      <m:r>
                        <w:rPr>
                          <w:rFonts w:ascii="Cambria Math" w:eastAsiaTheme="minorEastAsia" w:hAnsi="Cambria Math"/>
                          <w:sz w:val="24"/>
                          <w:szCs w:val="32"/>
                          <w:lang w:eastAsia="zh-CN"/>
                        </w:rPr>
                        <m:t>P(i2)</m:t>
                      </m:r>
                    </m:e>
                  </m:nary>
                </m:e>
              </m:d>
              <m:r>
                <w:rPr>
                  <w:rFonts w:ascii="Cambria Math" w:hAnsi="Cambria Math"/>
                  <w:sz w:val="24"/>
                  <w:szCs w:val="32"/>
                  <w:lang w:eastAsia="zh-CN"/>
                </w:rPr>
                <m:t>≝</m:t>
              </m:r>
              <m:r>
                <m:rPr>
                  <m:sty m:val="p"/>
                </m:rPr>
                <w:rPr>
                  <w:rFonts w:ascii="Cambria Math" w:eastAsiaTheme="minorEastAsia" w:hAnsi="Cambria Math"/>
                  <w:sz w:val="24"/>
                  <w:szCs w:val="32"/>
                  <w:lang w:eastAsia="zh-CN"/>
                </w:rPr>
                <m:t>RHS</m:t>
              </m:r>
              <m:r>
                <w:rPr>
                  <w:rFonts w:ascii="Cambria Math" w:eastAsiaTheme="minorEastAsia" w:hAnsi="Cambria Math"/>
                  <w:sz w:val="24"/>
                  <w:szCs w:val="32"/>
                  <w:lang w:eastAsia="zh-CN"/>
                </w:rPr>
                <m:t>,</m:t>
              </m:r>
            </m:e>
          </m:func>
        </m:oMath>
      </m:oMathPara>
    </w:p>
    <w:p w14:paraId="01C132C2" w14:textId="3F78A0CE" w:rsidR="003619CC" w:rsidRPr="003619CC" w:rsidRDefault="003619CC" w:rsidP="003619CC">
      <w:pPr>
        <w:rPr>
          <w:rFonts w:eastAsiaTheme="minorEastAsia"/>
          <w:lang w:eastAsia="zh-CN"/>
        </w:rPr>
      </w:pPr>
      <w:r w:rsidRPr="003619CC">
        <w:rPr>
          <w:rFonts w:eastAsiaTheme="minorEastAsia"/>
          <w:lang w:eastAsia="zh-CN"/>
        </w:rPr>
        <w:t xml:space="preserve">then, the UE reduces the transmit power for the UL transmission occasion </w:t>
      </w:r>
      <w:r w:rsidRPr="003619CC">
        <w:rPr>
          <w:rFonts w:eastAsiaTheme="minorEastAsia"/>
          <w:i/>
          <w:iCs/>
          <w:lang w:eastAsia="zh-CN"/>
        </w:rPr>
        <w:t>i1</w:t>
      </w:r>
      <w:r w:rsidRPr="003619CC">
        <w:rPr>
          <w:rFonts w:eastAsiaTheme="minorEastAsia"/>
          <w:lang w:eastAsia="zh-CN"/>
        </w:rPr>
        <w:t xml:space="preserve"> so that </w:t>
      </w:r>
      <w:r>
        <w:rPr>
          <w:rFonts w:eastAsiaTheme="minorEastAsia"/>
          <w:lang w:eastAsia="zh-CN"/>
        </w:rPr>
        <w:t xml:space="preserve">P(i1) ≤ RHS, </w:t>
      </w:r>
      <w:r w:rsidRPr="003619CC">
        <w:rPr>
          <w:rFonts w:eastAsiaTheme="minorEastAsia"/>
          <w:lang w:eastAsia="zh-CN"/>
        </w:rPr>
        <w:t>where:</w:t>
      </w:r>
    </w:p>
    <w:p w14:paraId="6BC4F592" w14:textId="77777777" w:rsidR="003619CC" w:rsidRPr="003619CC" w:rsidRDefault="003619CC" w:rsidP="003619CC">
      <w:pPr>
        <w:numPr>
          <w:ilvl w:val="0"/>
          <w:numId w:val="19"/>
        </w:numPr>
        <w:overflowPunct w:val="0"/>
        <w:autoSpaceDE w:val="0"/>
        <w:autoSpaceDN w:val="0"/>
        <w:adjustRightInd w:val="0"/>
        <w:spacing w:before="60" w:after="120"/>
        <w:jc w:val="both"/>
        <w:textAlignment w:val="baseline"/>
        <w:rPr>
          <w:rFonts w:eastAsiaTheme="minorEastAsia"/>
          <w:lang w:eastAsia="zh-CN"/>
        </w:rPr>
      </w:pPr>
      <m:oMath>
        <m:r>
          <w:rPr>
            <w:rFonts w:ascii="Cambria Math" w:eastAsiaTheme="minorEastAsia" w:hAnsi="Cambria Math"/>
            <w:lang w:eastAsia="zh-CN"/>
          </w:rPr>
          <m:t>P</m:t>
        </m:r>
        <m:d>
          <m:dPr>
            <m:ctrlPr>
              <w:rPr>
                <w:rFonts w:ascii="Cambria Math" w:eastAsiaTheme="minorEastAsia" w:hAnsi="Cambria Math"/>
                <w:i/>
                <w:lang w:eastAsia="zh-CN"/>
              </w:rPr>
            </m:ctrlPr>
          </m:dPr>
          <m:e>
            <m:r>
              <w:rPr>
                <w:rFonts w:ascii="Cambria Math" w:eastAsiaTheme="minorEastAsia" w:hAnsi="Cambria Math"/>
                <w:lang w:eastAsia="zh-CN"/>
              </w:rPr>
              <m:t>i</m:t>
            </m:r>
          </m:e>
        </m:d>
      </m:oMath>
      <w:r w:rsidRPr="003619CC">
        <w:rPr>
          <w:rFonts w:eastAsiaTheme="minorEastAsia"/>
          <w:lang w:eastAsia="zh-CN"/>
        </w:rPr>
        <w:t xml:space="preserve"> denotes the transmit power for an UL transmission occasion </w:t>
      </w:r>
      <w:r w:rsidRPr="003619CC">
        <w:rPr>
          <w:rFonts w:eastAsiaTheme="minorEastAsia"/>
          <w:i/>
          <w:iCs/>
          <w:lang w:eastAsia="zh-CN"/>
        </w:rPr>
        <w:t>i</w:t>
      </w:r>
      <w:r w:rsidRPr="003619CC">
        <w:rPr>
          <w:rFonts w:eastAsiaTheme="minorEastAsia"/>
          <w:lang w:eastAsia="zh-CN"/>
        </w:rPr>
        <w:t xml:space="preserve"> on a CG; </w:t>
      </w:r>
    </w:p>
    <w:p w14:paraId="72493440" w14:textId="77777777" w:rsidR="003619CC" w:rsidRPr="003619CC" w:rsidRDefault="00D90539" w:rsidP="003619CC">
      <w:pPr>
        <w:numPr>
          <w:ilvl w:val="0"/>
          <w:numId w:val="19"/>
        </w:numPr>
        <w:overflowPunct w:val="0"/>
        <w:autoSpaceDE w:val="0"/>
        <w:autoSpaceDN w:val="0"/>
        <w:adjustRightInd w:val="0"/>
        <w:spacing w:before="60" w:after="120"/>
        <w:jc w:val="both"/>
        <w:textAlignment w:val="baseline"/>
        <w:rPr>
          <w:rFonts w:eastAsiaTheme="minorEastAsia"/>
          <w:lang w:eastAsia="zh-CN"/>
        </w:rPr>
      </w:pPr>
      <m:oMath>
        <m:sSub>
          <m:sSubPr>
            <m:ctrlPr>
              <w:rPr>
                <w:rFonts w:ascii="Cambria Math" w:eastAsiaTheme="minorEastAsia" w:hAnsi="Cambria Math"/>
                <w:i/>
                <w:sz w:val="24"/>
                <w:szCs w:val="32"/>
                <w:lang w:eastAsia="zh-CN"/>
              </w:rPr>
            </m:ctrlPr>
          </m:sSubPr>
          <m:e>
            <m:r>
              <w:rPr>
                <w:rFonts w:ascii="Cambria Math" w:eastAsiaTheme="minorEastAsia" w:hAnsi="Cambria Math"/>
                <w:sz w:val="24"/>
                <w:szCs w:val="32"/>
                <w:lang w:eastAsia="zh-CN"/>
              </w:rPr>
              <m:t>P</m:t>
            </m:r>
          </m:e>
          <m:sub>
            <m:r>
              <m:rPr>
                <m:sty m:val="p"/>
              </m:rPr>
              <w:rPr>
                <w:rFonts w:ascii="Cambria Math" w:eastAsiaTheme="minorEastAsia" w:hAnsi="Cambria Math"/>
                <w:sz w:val="24"/>
                <w:szCs w:val="32"/>
                <w:lang w:eastAsia="zh-CN"/>
              </w:rPr>
              <m:t>NR-DC,Total</m:t>
            </m:r>
          </m:sub>
        </m:sSub>
      </m:oMath>
      <w:r w:rsidR="003619CC" w:rsidRPr="003619CC">
        <w:rPr>
          <w:rFonts w:eastAsiaTheme="minorEastAsia"/>
          <w:sz w:val="24"/>
          <w:szCs w:val="32"/>
          <w:lang w:eastAsia="zh-CN"/>
        </w:rPr>
        <w:t xml:space="preserve"> </w:t>
      </w:r>
      <w:r w:rsidR="003619CC" w:rsidRPr="003619CC">
        <w:rPr>
          <w:rFonts w:eastAsiaTheme="minorEastAsia"/>
          <w:lang w:eastAsia="zh-CN"/>
        </w:rPr>
        <w:t>denotes the configured maximum power for NR-DC operation in the corresponding FR1+FR1 band combination.</w:t>
      </w:r>
    </w:p>
    <w:p w14:paraId="60BA55F4" w14:textId="77777777" w:rsidR="003619CC" w:rsidRPr="003619CC" w:rsidRDefault="003619CC" w:rsidP="003619CC">
      <w:pPr>
        <w:numPr>
          <w:ilvl w:val="0"/>
          <w:numId w:val="19"/>
        </w:numPr>
        <w:overflowPunct w:val="0"/>
        <w:autoSpaceDE w:val="0"/>
        <w:autoSpaceDN w:val="0"/>
        <w:adjustRightInd w:val="0"/>
        <w:spacing w:before="60" w:after="120"/>
        <w:jc w:val="both"/>
        <w:textAlignment w:val="baseline"/>
        <w:rPr>
          <w:rFonts w:eastAsiaTheme="minorEastAsia"/>
          <w:lang w:eastAsia="zh-CN"/>
        </w:rPr>
      </w:pPr>
      <w:r w:rsidRPr="003619CC">
        <w:rPr>
          <w:rFonts w:eastAsiaTheme="minorEastAsia"/>
          <w:lang w:eastAsia="zh-CN"/>
        </w:rPr>
        <w:t xml:space="preserve">For any given UL transmission occasion </w:t>
      </w:r>
      <w:r w:rsidRPr="003619CC">
        <w:rPr>
          <w:rFonts w:eastAsiaTheme="minorEastAsia"/>
          <w:i/>
          <w:iCs/>
          <w:lang w:eastAsia="zh-CN"/>
        </w:rPr>
        <w:t>i1</w:t>
      </w:r>
      <w:r w:rsidRPr="003619CC">
        <w:rPr>
          <w:rFonts w:eastAsiaTheme="minorEastAsia"/>
          <w:lang w:eastAsia="zh-CN"/>
        </w:rPr>
        <w:t xml:space="preserve"> on any CG, </w:t>
      </w:r>
      <m:oMath>
        <m:sSub>
          <m:sSubPr>
            <m:ctrlPr>
              <w:rPr>
                <w:rFonts w:ascii="Cambria Math" w:eastAsiaTheme="minorEastAsia" w:hAnsi="Cambria Math"/>
                <w:i/>
                <w:sz w:val="24"/>
                <w:szCs w:val="32"/>
                <w:lang w:eastAsia="zh-CN"/>
              </w:rPr>
            </m:ctrlPr>
          </m:sSubPr>
          <m:e>
            <m:r>
              <w:rPr>
                <w:rFonts w:ascii="Cambria Math" w:eastAsiaTheme="minorEastAsia" w:hAnsi="Cambria Math"/>
                <w:sz w:val="24"/>
                <w:szCs w:val="32"/>
                <w:lang w:eastAsia="zh-CN"/>
              </w:rPr>
              <m:t>P</m:t>
            </m:r>
          </m:e>
          <m:sub>
            <m:r>
              <m:rPr>
                <m:sty m:val="p"/>
              </m:rPr>
              <w:rPr>
                <w:rFonts w:ascii="Cambria Math" w:eastAsiaTheme="minorEastAsia" w:hAnsi="Cambria Math"/>
                <w:sz w:val="24"/>
                <w:szCs w:val="32"/>
                <w:lang w:eastAsia="zh-CN"/>
              </w:rPr>
              <m:t>CG</m:t>
            </m:r>
            <m:r>
              <w:rPr>
                <w:rFonts w:ascii="Cambria Math" w:eastAsiaTheme="minorEastAsia" w:hAnsi="Cambria Math"/>
                <w:sz w:val="24"/>
                <w:szCs w:val="32"/>
                <w:lang w:eastAsia="zh-CN"/>
              </w:rPr>
              <m:t>,</m:t>
            </m:r>
            <m:r>
              <m:rPr>
                <m:sty m:val="p"/>
              </m:rPr>
              <w:rPr>
                <w:rFonts w:ascii="Cambria Math" w:eastAsiaTheme="minorEastAsia" w:hAnsi="Cambria Math"/>
                <w:sz w:val="24"/>
                <w:szCs w:val="32"/>
                <w:lang w:eastAsia="zh-CN"/>
              </w:rPr>
              <m:t xml:space="preserve">  min,other</m:t>
            </m:r>
          </m:sub>
        </m:sSub>
      </m:oMath>
      <w:r w:rsidRPr="003619CC">
        <w:rPr>
          <w:rFonts w:eastAsiaTheme="minorEastAsia"/>
          <w:lang w:eastAsia="zh-CN"/>
        </w:rPr>
        <w:t xml:space="preserve"> denotes the configured minimum/reserved/guanraneteed power for the other CG. </w:t>
      </w:r>
    </w:p>
    <w:p w14:paraId="4254E2E7" w14:textId="77777777" w:rsidR="003619CC" w:rsidRPr="003619CC" w:rsidRDefault="003619CC" w:rsidP="003619CC">
      <w:pPr>
        <w:numPr>
          <w:ilvl w:val="0"/>
          <w:numId w:val="19"/>
        </w:numPr>
        <w:overflowPunct w:val="0"/>
        <w:autoSpaceDE w:val="0"/>
        <w:autoSpaceDN w:val="0"/>
        <w:adjustRightInd w:val="0"/>
        <w:spacing w:before="60" w:after="120"/>
        <w:jc w:val="both"/>
        <w:textAlignment w:val="baseline"/>
        <w:rPr>
          <w:rFonts w:eastAsiaTheme="minorEastAsia"/>
          <w:lang w:eastAsia="zh-CN"/>
        </w:rPr>
      </w:pPr>
      <w:r w:rsidRPr="003619CC">
        <w:rPr>
          <w:rFonts w:eastAsiaTheme="minorEastAsia"/>
          <w:lang w:eastAsia="zh-CN"/>
        </w:rPr>
        <w:t xml:space="preserve">For any given UL transmission occasion </w:t>
      </w:r>
      <w:r w:rsidRPr="003619CC">
        <w:rPr>
          <w:rFonts w:eastAsiaTheme="minorEastAsia"/>
          <w:i/>
          <w:iCs/>
          <w:lang w:eastAsia="zh-CN"/>
        </w:rPr>
        <w:t>i</w:t>
      </w:r>
      <w:r w:rsidRPr="003619CC">
        <w:rPr>
          <w:rFonts w:eastAsiaTheme="minorEastAsia"/>
          <w:lang w:eastAsia="zh-CN"/>
        </w:rPr>
        <w:t xml:space="preserve"> on any CG, “scheduling/triggering/configuration information” corresponds to dynamic grant (i.e., DL or UL DCI) or higher layer signaling (e.g., RRC configuration for configured grant PUSCH) that schedules the UL transmission occasion </w:t>
      </w:r>
      <w:r w:rsidRPr="003619CC">
        <w:rPr>
          <w:rFonts w:eastAsiaTheme="minorEastAsia"/>
          <w:i/>
          <w:iCs/>
          <w:lang w:eastAsia="zh-CN"/>
        </w:rPr>
        <w:t>i</w:t>
      </w:r>
      <w:r w:rsidRPr="003619CC">
        <w:rPr>
          <w:rFonts w:eastAsiaTheme="minorEastAsia"/>
          <w:lang w:eastAsia="zh-CN"/>
        </w:rPr>
        <w:t xml:space="preserve">. </w:t>
      </w:r>
    </w:p>
    <w:p w14:paraId="669CB99C" w14:textId="77777777" w:rsidR="003619CC" w:rsidRPr="003619CC" w:rsidRDefault="003619CC" w:rsidP="003619CC">
      <w:pPr>
        <w:numPr>
          <w:ilvl w:val="0"/>
          <w:numId w:val="19"/>
        </w:numPr>
        <w:overflowPunct w:val="0"/>
        <w:autoSpaceDE w:val="0"/>
        <w:autoSpaceDN w:val="0"/>
        <w:adjustRightInd w:val="0"/>
        <w:spacing w:before="60" w:after="120"/>
        <w:jc w:val="both"/>
        <w:textAlignment w:val="baseline"/>
        <w:rPr>
          <w:rFonts w:eastAsiaTheme="minorEastAsia"/>
          <w:lang w:eastAsia="zh-CN"/>
        </w:rPr>
      </w:pPr>
      <w:r w:rsidRPr="003619CC">
        <w:rPr>
          <w:rFonts w:eastAsiaTheme="minorEastAsia"/>
          <w:lang w:eastAsia="zh-CN"/>
        </w:rPr>
        <w:t xml:space="preserve">For any given UL transmission occasion </w:t>
      </w:r>
      <w:r w:rsidRPr="003619CC">
        <w:rPr>
          <w:rFonts w:eastAsiaTheme="minorEastAsia"/>
          <w:i/>
          <w:iCs/>
          <w:lang w:eastAsia="zh-CN"/>
        </w:rPr>
        <w:t>i1</w:t>
      </w:r>
      <w:r w:rsidRPr="003619CC">
        <w:rPr>
          <w:rFonts w:eastAsiaTheme="minorEastAsia"/>
          <w:lang w:eastAsia="zh-CN"/>
        </w:rPr>
        <w:t xml:space="preserve"> on any CG, “</w:t>
      </w:r>
      <m:oMath>
        <m:r>
          <w:rPr>
            <w:rFonts w:ascii="Cambria Math" w:eastAsiaTheme="minorEastAsia" w:hAnsi="Cambria Math"/>
            <w:sz w:val="24"/>
            <w:szCs w:val="32"/>
            <w:lang w:eastAsia="zh-CN"/>
          </w:rPr>
          <m:t>i2:</m:t>
        </m:r>
        <m:r>
          <m:rPr>
            <m:sty m:val="p"/>
          </m:rPr>
          <w:rPr>
            <w:rFonts w:ascii="Cambria Math" w:eastAsiaTheme="minorEastAsia" w:hAnsi="Cambria Math"/>
            <w:sz w:val="24"/>
            <w:szCs w:val="32"/>
            <w:lang w:eastAsia="zh-CN"/>
          </w:rPr>
          <m:t>past</m:t>
        </m:r>
      </m:oMath>
      <w:r w:rsidRPr="003619CC">
        <w:rPr>
          <w:rFonts w:eastAsiaTheme="minorEastAsia"/>
          <w:lang w:eastAsia="zh-CN"/>
        </w:rPr>
        <w:t xml:space="preserve">” denotes all UL transmission occasions </w:t>
      </w:r>
      <w:r w:rsidRPr="003619CC">
        <w:rPr>
          <w:rFonts w:eastAsiaTheme="minorEastAsia"/>
          <w:i/>
          <w:iCs/>
          <w:lang w:eastAsia="zh-CN"/>
        </w:rPr>
        <w:t>i2</w:t>
      </w:r>
      <w:r w:rsidRPr="003619CC">
        <w:rPr>
          <w:rFonts w:eastAsiaTheme="minorEastAsia"/>
          <w:lang w:eastAsia="zh-CN"/>
        </w:rPr>
        <w:t xml:space="preserve"> on the same CG or the other CG that:</w:t>
      </w:r>
    </w:p>
    <w:p w14:paraId="2589804C" w14:textId="77777777" w:rsidR="003619CC" w:rsidRPr="003619CC" w:rsidRDefault="003619CC" w:rsidP="003619CC">
      <w:pPr>
        <w:numPr>
          <w:ilvl w:val="1"/>
          <w:numId w:val="19"/>
        </w:numPr>
        <w:overflowPunct w:val="0"/>
        <w:autoSpaceDE w:val="0"/>
        <w:autoSpaceDN w:val="0"/>
        <w:adjustRightInd w:val="0"/>
        <w:spacing w:before="60" w:after="120"/>
        <w:jc w:val="both"/>
        <w:textAlignment w:val="baseline"/>
        <w:rPr>
          <w:rFonts w:eastAsiaTheme="minorEastAsia"/>
          <w:lang w:eastAsia="zh-CN"/>
        </w:rPr>
      </w:pPr>
      <w:r w:rsidRPr="003619CC">
        <w:rPr>
          <w:rFonts w:eastAsiaTheme="minorEastAsia"/>
          <w:lang w:eastAsia="zh-CN"/>
        </w:rPr>
        <w:t xml:space="preserve">overlap with transmission occasion </w:t>
      </w:r>
      <w:r w:rsidRPr="003619CC">
        <w:rPr>
          <w:rFonts w:eastAsiaTheme="minorEastAsia"/>
          <w:i/>
          <w:iCs/>
          <w:lang w:eastAsia="zh-CN"/>
        </w:rPr>
        <w:t>i1</w:t>
      </w:r>
      <w:r w:rsidRPr="003619CC">
        <w:rPr>
          <w:rFonts w:eastAsiaTheme="minorEastAsia"/>
          <w:lang w:eastAsia="zh-CN"/>
        </w:rPr>
        <w:t>,</w:t>
      </w:r>
      <w:r w:rsidRPr="003619CC">
        <w:rPr>
          <w:rFonts w:eastAsiaTheme="minorEastAsia"/>
          <w:i/>
          <w:iCs/>
          <w:lang w:eastAsia="zh-CN"/>
        </w:rPr>
        <w:t xml:space="preserve"> </w:t>
      </w:r>
      <w:r w:rsidRPr="003619CC">
        <w:rPr>
          <w:rFonts w:eastAsiaTheme="minorEastAsia"/>
          <w:lang w:eastAsia="zh-CN"/>
        </w:rPr>
        <w:t xml:space="preserve">and </w:t>
      </w:r>
    </w:p>
    <w:p w14:paraId="270BA94B" w14:textId="77777777" w:rsidR="003619CC" w:rsidRPr="003619CC" w:rsidRDefault="003619CC" w:rsidP="003619CC">
      <w:pPr>
        <w:numPr>
          <w:ilvl w:val="1"/>
          <w:numId w:val="19"/>
        </w:numPr>
        <w:overflowPunct w:val="0"/>
        <w:autoSpaceDE w:val="0"/>
        <w:autoSpaceDN w:val="0"/>
        <w:adjustRightInd w:val="0"/>
        <w:spacing w:before="60" w:after="120"/>
        <w:jc w:val="both"/>
        <w:textAlignment w:val="baseline"/>
        <w:rPr>
          <w:rFonts w:eastAsiaTheme="minorEastAsia"/>
          <w:lang w:eastAsia="zh-CN"/>
        </w:rPr>
      </w:pPr>
      <w:r w:rsidRPr="003619CC">
        <w:rPr>
          <w:rFonts w:eastAsiaTheme="minorEastAsia"/>
          <w:lang w:eastAsia="zh-CN"/>
        </w:rPr>
        <w:t xml:space="preserve">whose scheduling/triggering/configuration information is received at the UE before the scheduling information/triggering/configuration for UL transmission occasion </w:t>
      </w:r>
      <w:r w:rsidRPr="003619CC">
        <w:rPr>
          <w:rFonts w:eastAsiaTheme="minorEastAsia"/>
          <w:i/>
          <w:iCs/>
          <w:lang w:eastAsia="zh-CN"/>
        </w:rPr>
        <w:t>i1</w:t>
      </w:r>
      <w:r w:rsidRPr="003619CC">
        <w:rPr>
          <w:rFonts w:eastAsiaTheme="minorEastAsia"/>
          <w:lang w:eastAsia="zh-CN"/>
        </w:rPr>
        <w:t xml:space="preserve"> is received at the UE.</w:t>
      </w:r>
    </w:p>
    <w:p w14:paraId="3A785AF2" w14:textId="77777777" w:rsidR="003619CC" w:rsidRPr="003619CC" w:rsidRDefault="003619CC" w:rsidP="003619CC">
      <w:pPr>
        <w:pStyle w:val="BodyText"/>
        <w:numPr>
          <w:ilvl w:val="0"/>
          <w:numId w:val="19"/>
        </w:numPr>
        <w:spacing w:line="240" w:lineRule="auto"/>
        <w:jc w:val="both"/>
        <w:rPr>
          <w:rFonts w:asciiTheme="majorBidi" w:eastAsiaTheme="minorEastAsia" w:hAnsiTheme="majorBidi" w:cstheme="majorBidi"/>
          <w:sz w:val="20"/>
          <w:szCs w:val="20"/>
          <w:lang w:eastAsia="zh-CN"/>
        </w:rPr>
      </w:pPr>
      <w:r w:rsidRPr="003619CC">
        <w:rPr>
          <w:rFonts w:asciiTheme="majorBidi" w:eastAsiaTheme="minorEastAsia" w:hAnsiTheme="majorBidi" w:cstheme="majorBidi"/>
          <w:sz w:val="20"/>
          <w:szCs w:val="20"/>
          <w:lang w:eastAsia="zh-CN"/>
        </w:rPr>
        <w:t xml:space="preserve">For any given UL transmission occasion </w:t>
      </w:r>
      <w:r w:rsidRPr="003619CC">
        <w:rPr>
          <w:rFonts w:asciiTheme="majorBidi" w:eastAsiaTheme="minorEastAsia" w:hAnsiTheme="majorBidi" w:cstheme="majorBidi"/>
          <w:i/>
          <w:iCs/>
          <w:sz w:val="20"/>
          <w:szCs w:val="20"/>
          <w:lang w:eastAsia="zh-CN"/>
        </w:rPr>
        <w:t>i1</w:t>
      </w:r>
      <w:r w:rsidRPr="003619CC">
        <w:rPr>
          <w:rFonts w:asciiTheme="majorBidi" w:eastAsiaTheme="minorEastAsia" w:hAnsiTheme="majorBidi" w:cstheme="majorBidi"/>
          <w:sz w:val="20"/>
          <w:szCs w:val="20"/>
          <w:lang w:eastAsia="zh-CN"/>
        </w:rPr>
        <w:t xml:space="preserve"> on any CG, “</w:t>
      </w:r>
      <m:oMath>
        <m:r>
          <w:rPr>
            <w:rFonts w:ascii="Cambria Math" w:eastAsiaTheme="minorEastAsia" w:hAnsi="Cambria Math" w:cstheme="majorBidi"/>
            <w:sz w:val="20"/>
            <w:szCs w:val="20"/>
            <w:lang w:eastAsia="zh-CN"/>
          </w:rPr>
          <m:t>i2:</m:t>
        </m:r>
        <m:r>
          <m:rPr>
            <m:sty m:val="p"/>
          </m:rPr>
          <w:rPr>
            <w:rFonts w:ascii="Cambria Math" w:eastAsiaTheme="minorEastAsia" w:hAnsi="Cambria Math" w:cstheme="majorBidi"/>
            <w:sz w:val="20"/>
            <w:szCs w:val="20"/>
            <w:lang w:eastAsia="zh-CN"/>
          </w:rPr>
          <m:t>concurrent, high</m:t>
        </m:r>
      </m:oMath>
      <w:r w:rsidRPr="003619CC">
        <w:rPr>
          <w:rFonts w:asciiTheme="majorBidi" w:eastAsiaTheme="minorEastAsia" w:hAnsiTheme="majorBidi" w:cstheme="majorBidi"/>
          <w:sz w:val="20"/>
          <w:szCs w:val="20"/>
          <w:lang w:eastAsia="zh-CN"/>
        </w:rPr>
        <w:t xml:space="preserve">” denotes all UL transmission occasions </w:t>
      </w:r>
      <w:r w:rsidRPr="003619CC">
        <w:rPr>
          <w:rFonts w:asciiTheme="majorBidi" w:eastAsiaTheme="minorEastAsia" w:hAnsiTheme="majorBidi" w:cstheme="majorBidi"/>
          <w:i/>
          <w:iCs/>
          <w:sz w:val="20"/>
          <w:szCs w:val="20"/>
          <w:lang w:eastAsia="zh-CN"/>
        </w:rPr>
        <w:t>i2</w:t>
      </w:r>
      <w:r w:rsidRPr="003619CC">
        <w:rPr>
          <w:rFonts w:asciiTheme="majorBidi" w:eastAsiaTheme="minorEastAsia" w:hAnsiTheme="majorBidi" w:cstheme="majorBidi"/>
          <w:sz w:val="20"/>
          <w:szCs w:val="20"/>
          <w:lang w:eastAsia="zh-CN"/>
        </w:rPr>
        <w:t xml:space="preserve"> on the same CG or the other CG that:</w:t>
      </w:r>
    </w:p>
    <w:p w14:paraId="3645D85F" w14:textId="77777777" w:rsidR="003619CC" w:rsidRPr="003619CC" w:rsidRDefault="003619CC" w:rsidP="003619CC">
      <w:pPr>
        <w:pStyle w:val="BodyText"/>
        <w:numPr>
          <w:ilvl w:val="1"/>
          <w:numId w:val="19"/>
        </w:numPr>
        <w:spacing w:line="240" w:lineRule="auto"/>
        <w:jc w:val="both"/>
        <w:rPr>
          <w:rFonts w:asciiTheme="majorBidi" w:eastAsiaTheme="minorEastAsia" w:hAnsiTheme="majorBidi" w:cstheme="majorBidi"/>
          <w:sz w:val="20"/>
          <w:szCs w:val="20"/>
          <w:lang w:eastAsia="zh-CN"/>
        </w:rPr>
      </w:pPr>
      <w:r w:rsidRPr="003619CC">
        <w:rPr>
          <w:rFonts w:asciiTheme="majorBidi" w:eastAsiaTheme="minorEastAsia" w:hAnsiTheme="majorBidi" w:cstheme="majorBidi"/>
          <w:sz w:val="20"/>
          <w:szCs w:val="20"/>
          <w:lang w:eastAsia="zh-CN"/>
        </w:rPr>
        <w:t xml:space="preserve">overlap with transmission occasion </w:t>
      </w:r>
      <w:r w:rsidRPr="003619CC">
        <w:rPr>
          <w:rFonts w:asciiTheme="majorBidi" w:eastAsiaTheme="minorEastAsia" w:hAnsiTheme="majorBidi" w:cstheme="majorBidi"/>
          <w:i/>
          <w:iCs/>
          <w:sz w:val="20"/>
          <w:szCs w:val="20"/>
          <w:lang w:eastAsia="zh-CN"/>
        </w:rPr>
        <w:t>i1</w:t>
      </w:r>
      <w:r w:rsidRPr="003619CC">
        <w:rPr>
          <w:rFonts w:asciiTheme="majorBidi" w:eastAsiaTheme="minorEastAsia" w:hAnsiTheme="majorBidi" w:cstheme="majorBidi"/>
          <w:sz w:val="20"/>
          <w:szCs w:val="20"/>
          <w:lang w:eastAsia="zh-CN"/>
        </w:rPr>
        <w:t>,</w:t>
      </w:r>
      <w:r w:rsidRPr="003619CC">
        <w:rPr>
          <w:rFonts w:asciiTheme="majorBidi" w:eastAsiaTheme="minorEastAsia" w:hAnsiTheme="majorBidi" w:cstheme="majorBidi"/>
          <w:i/>
          <w:iCs/>
          <w:sz w:val="20"/>
          <w:szCs w:val="20"/>
          <w:lang w:eastAsia="zh-CN"/>
        </w:rPr>
        <w:t xml:space="preserve"> </w:t>
      </w:r>
      <w:r w:rsidRPr="003619CC">
        <w:rPr>
          <w:rFonts w:asciiTheme="majorBidi" w:eastAsiaTheme="minorEastAsia" w:hAnsiTheme="majorBidi" w:cstheme="majorBidi"/>
          <w:sz w:val="20"/>
          <w:szCs w:val="20"/>
          <w:lang w:eastAsia="zh-CN"/>
        </w:rPr>
        <w:t xml:space="preserve">and </w:t>
      </w:r>
    </w:p>
    <w:p w14:paraId="308A81EA" w14:textId="77777777" w:rsidR="003619CC" w:rsidRPr="003619CC" w:rsidRDefault="003619CC" w:rsidP="003619CC">
      <w:pPr>
        <w:pStyle w:val="BodyText"/>
        <w:numPr>
          <w:ilvl w:val="1"/>
          <w:numId w:val="19"/>
        </w:numPr>
        <w:spacing w:line="240" w:lineRule="auto"/>
        <w:jc w:val="both"/>
        <w:rPr>
          <w:rFonts w:asciiTheme="majorBidi" w:eastAsiaTheme="minorEastAsia" w:hAnsiTheme="majorBidi" w:cstheme="majorBidi"/>
          <w:sz w:val="20"/>
          <w:szCs w:val="20"/>
          <w:lang w:eastAsia="zh-CN"/>
        </w:rPr>
      </w:pPr>
      <w:r w:rsidRPr="003619CC">
        <w:rPr>
          <w:rFonts w:asciiTheme="majorBidi" w:eastAsiaTheme="minorEastAsia" w:hAnsiTheme="majorBidi" w:cstheme="majorBidi"/>
          <w:sz w:val="20"/>
          <w:szCs w:val="20"/>
          <w:lang w:eastAsia="zh-CN"/>
        </w:rPr>
        <w:lastRenderedPageBreak/>
        <w:t xml:space="preserve">whose scheduling/triggering/configuration information is received the UE at the same time when the scheduling/triggering/configuration information for UL transmission occasion </w:t>
      </w:r>
      <w:r w:rsidRPr="003619CC">
        <w:rPr>
          <w:rFonts w:asciiTheme="majorBidi" w:eastAsiaTheme="minorEastAsia" w:hAnsiTheme="majorBidi" w:cstheme="majorBidi"/>
          <w:i/>
          <w:iCs/>
          <w:sz w:val="20"/>
          <w:szCs w:val="20"/>
          <w:lang w:eastAsia="zh-CN"/>
        </w:rPr>
        <w:t>i1</w:t>
      </w:r>
      <w:r w:rsidRPr="003619CC">
        <w:rPr>
          <w:rFonts w:asciiTheme="majorBidi" w:eastAsiaTheme="minorEastAsia" w:hAnsiTheme="majorBidi" w:cstheme="majorBidi"/>
          <w:sz w:val="20"/>
          <w:szCs w:val="20"/>
          <w:lang w:eastAsia="zh-CN"/>
        </w:rPr>
        <w:t xml:space="preserve"> is received at the UE, and </w:t>
      </w:r>
    </w:p>
    <w:p w14:paraId="4CA6B9D6" w14:textId="77777777" w:rsidR="003619CC" w:rsidRPr="003619CC" w:rsidRDefault="003619CC" w:rsidP="003619CC">
      <w:pPr>
        <w:pStyle w:val="BodyText"/>
        <w:numPr>
          <w:ilvl w:val="1"/>
          <w:numId w:val="19"/>
        </w:numPr>
        <w:spacing w:line="240" w:lineRule="auto"/>
        <w:jc w:val="both"/>
        <w:rPr>
          <w:rFonts w:asciiTheme="majorBidi" w:eastAsiaTheme="minorEastAsia" w:hAnsiTheme="majorBidi" w:cstheme="majorBidi"/>
          <w:sz w:val="20"/>
          <w:szCs w:val="20"/>
          <w:lang w:eastAsia="zh-CN"/>
        </w:rPr>
      </w:pPr>
      <w:r w:rsidRPr="003619CC">
        <w:rPr>
          <w:rFonts w:asciiTheme="majorBidi" w:eastAsiaTheme="minorEastAsia" w:hAnsiTheme="majorBidi" w:cstheme="majorBidi"/>
          <w:sz w:val="20"/>
          <w:szCs w:val="20"/>
          <w:lang w:eastAsia="zh-CN"/>
        </w:rPr>
        <w:t xml:space="preserve">which are higher priority than UL transmission occasion </w:t>
      </w:r>
      <w:r w:rsidRPr="003619CC">
        <w:rPr>
          <w:rFonts w:asciiTheme="majorBidi" w:eastAsiaTheme="minorEastAsia" w:hAnsiTheme="majorBidi" w:cstheme="majorBidi"/>
          <w:i/>
          <w:iCs/>
          <w:sz w:val="20"/>
          <w:szCs w:val="20"/>
          <w:lang w:eastAsia="zh-CN"/>
        </w:rPr>
        <w:t xml:space="preserve">i1 </w:t>
      </w:r>
      <w:r w:rsidRPr="003619CC">
        <w:rPr>
          <w:rFonts w:asciiTheme="majorBidi" w:eastAsiaTheme="minorEastAsia" w:hAnsiTheme="majorBidi" w:cstheme="majorBidi"/>
          <w:sz w:val="20"/>
          <w:szCs w:val="20"/>
          <w:lang w:eastAsia="zh-CN"/>
        </w:rPr>
        <w:t xml:space="preserve">per rules defined in [TS 38.213 Section 7.5]. </w:t>
      </w:r>
    </w:p>
    <w:p w14:paraId="333419B0" w14:textId="77777777" w:rsidR="003619CC" w:rsidRPr="003619CC" w:rsidRDefault="003619CC" w:rsidP="003619CC">
      <w:pPr>
        <w:pStyle w:val="BodyText"/>
        <w:numPr>
          <w:ilvl w:val="1"/>
          <w:numId w:val="19"/>
        </w:numPr>
        <w:spacing w:after="180" w:line="240" w:lineRule="auto"/>
        <w:jc w:val="both"/>
        <w:rPr>
          <w:rFonts w:asciiTheme="majorBidi" w:eastAsiaTheme="minorEastAsia" w:hAnsiTheme="majorBidi" w:cstheme="majorBidi"/>
          <w:sz w:val="20"/>
          <w:szCs w:val="20"/>
          <w:lang w:eastAsia="zh-CN"/>
        </w:rPr>
      </w:pPr>
      <w:r w:rsidRPr="003619CC">
        <w:rPr>
          <w:rFonts w:asciiTheme="majorBidi" w:hAnsiTheme="majorBidi" w:cstheme="majorBidi"/>
          <w:sz w:val="20"/>
          <w:szCs w:val="20"/>
        </w:rPr>
        <w:t xml:space="preserve">Note: In case of same priority order and for operation with dual connectivity, the UE prioritizes power allocation for transmissions on the MCG over transmissions on SCG. </w:t>
      </w:r>
    </w:p>
    <w:p w14:paraId="548EECF9" w14:textId="2AE5215E" w:rsidR="003619CC" w:rsidRPr="003619CC" w:rsidRDefault="003619CC" w:rsidP="003619CC">
      <w:pPr>
        <w:pStyle w:val="BodyText"/>
        <w:rPr>
          <w:rFonts w:asciiTheme="majorBidi" w:eastAsiaTheme="minorEastAsia" w:hAnsiTheme="majorBidi" w:cstheme="majorBidi"/>
          <w:sz w:val="20"/>
          <w:szCs w:val="20"/>
          <w:lang w:eastAsia="zh-CN"/>
        </w:rPr>
      </w:pPr>
      <w:r w:rsidRPr="003619CC">
        <w:rPr>
          <w:rFonts w:asciiTheme="majorBidi" w:eastAsiaTheme="minorEastAsia" w:hAnsiTheme="majorBidi" w:cstheme="majorBidi"/>
          <w:sz w:val="20"/>
          <w:szCs w:val="20"/>
          <w:lang w:eastAsia="zh-CN"/>
        </w:rPr>
        <w:t xml:space="preserve">If there are multiple transmission occasions </w:t>
      </w:r>
      <w:r w:rsidRPr="003619CC">
        <w:rPr>
          <w:rFonts w:asciiTheme="majorBidi" w:eastAsiaTheme="minorEastAsia" w:hAnsiTheme="majorBidi" w:cstheme="majorBidi"/>
          <w:i/>
          <w:iCs/>
          <w:sz w:val="20"/>
          <w:szCs w:val="20"/>
          <w:lang w:eastAsia="zh-CN"/>
        </w:rPr>
        <w:t>i1</w:t>
      </w:r>
      <w:r w:rsidRPr="003619CC">
        <w:rPr>
          <w:rFonts w:asciiTheme="majorBidi" w:eastAsiaTheme="minorEastAsia" w:hAnsiTheme="majorBidi" w:cstheme="majorBidi"/>
          <w:sz w:val="20"/>
          <w:szCs w:val="20"/>
          <w:lang w:eastAsia="zh-CN"/>
        </w:rPr>
        <w:t xml:space="preserve"> on the same CG that:</w:t>
      </w:r>
    </w:p>
    <w:p w14:paraId="0A25F8F5" w14:textId="77777777" w:rsidR="003619CC" w:rsidRPr="003619CC" w:rsidRDefault="003619CC" w:rsidP="003619CC">
      <w:pPr>
        <w:pStyle w:val="BodyText"/>
        <w:numPr>
          <w:ilvl w:val="0"/>
          <w:numId w:val="19"/>
        </w:numPr>
        <w:spacing w:line="240" w:lineRule="auto"/>
        <w:jc w:val="both"/>
        <w:rPr>
          <w:rFonts w:asciiTheme="majorBidi" w:eastAsiaTheme="minorEastAsia" w:hAnsiTheme="majorBidi" w:cstheme="majorBidi"/>
          <w:sz w:val="20"/>
          <w:szCs w:val="20"/>
          <w:lang w:eastAsia="zh-CN"/>
        </w:rPr>
      </w:pPr>
      <w:r w:rsidRPr="003619CC">
        <w:rPr>
          <w:rFonts w:asciiTheme="majorBidi" w:eastAsiaTheme="minorEastAsia" w:hAnsiTheme="majorBidi" w:cstheme="majorBidi"/>
          <w:sz w:val="20"/>
          <w:szCs w:val="20"/>
          <w:lang w:eastAsia="zh-CN"/>
        </w:rPr>
        <w:t xml:space="preserve">overlaps in time, and </w:t>
      </w:r>
    </w:p>
    <w:p w14:paraId="6DCC8314" w14:textId="77777777" w:rsidR="003619CC" w:rsidRPr="003619CC" w:rsidRDefault="003619CC" w:rsidP="003619CC">
      <w:pPr>
        <w:pStyle w:val="BodyText"/>
        <w:numPr>
          <w:ilvl w:val="0"/>
          <w:numId w:val="19"/>
        </w:numPr>
        <w:spacing w:line="240" w:lineRule="auto"/>
        <w:jc w:val="both"/>
        <w:rPr>
          <w:rFonts w:asciiTheme="majorBidi" w:eastAsiaTheme="minorEastAsia" w:hAnsiTheme="majorBidi" w:cstheme="majorBidi"/>
          <w:sz w:val="20"/>
          <w:szCs w:val="20"/>
          <w:lang w:eastAsia="zh-CN"/>
        </w:rPr>
      </w:pPr>
      <w:r w:rsidRPr="003619CC">
        <w:rPr>
          <w:rFonts w:asciiTheme="majorBidi" w:eastAsiaTheme="minorEastAsia" w:hAnsiTheme="majorBidi" w:cstheme="majorBidi"/>
          <w:sz w:val="20"/>
          <w:szCs w:val="20"/>
          <w:lang w:eastAsia="zh-CN"/>
        </w:rPr>
        <w:t xml:space="preserve">are scheduled/triggered/configured at the same time, and </w:t>
      </w:r>
    </w:p>
    <w:p w14:paraId="59CD7952" w14:textId="77777777" w:rsidR="003619CC" w:rsidRPr="003619CC" w:rsidRDefault="003619CC" w:rsidP="003619CC">
      <w:pPr>
        <w:pStyle w:val="BodyText"/>
        <w:numPr>
          <w:ilvl w:val="0"/>
          <w:numId w:val="19"/>
        </w:numPr>
        <w:spacing w:line="240" w:lineRule="auto"/>
        <w:jc w:val="both"/>
        <w:rPr>
          <w:rFonts w:asciiTheme="majorBidi" w:eastAsiaTheme="minorEastAsia" w:hAnsiTheme="majorBidi" w:cstheme="majorBidi"/>
          <w:sz w:val="20"/>
          <w:szCs w:val="20"/>
          <w:lang w:eastAsia="zh-CN"/>
        </w:rPr>
      </w:pPr>
      <w:r w:rsidRPr="003619CC">
        <w:rPr>
          <w:rFonts w:asciiTheme="majorBidi" w:eastAsiaTheme="minorEastAsia" w:hAnsiTheme="majorBidi" w:cstheme="majorBidi"/>
          <w:sz w:val="20"/>
          <w:szCs w:val="20"/>
          <w:lang w:eastAsia="zh-CN"/>
        </w:rPr>
        <w:t xml:space="preserve">are at the same priority level per rules defined in [TS 38.213 Section 7.5], </w:t>
      </w:r>
    </w:p>
    <w:p w14:paraId="3AB41DB9" w14:textId="77777777" w:rsidR="003619CC" w:rsidRPr="003619CC" w:rsidRDefault="003619CC" w:rsidP="003619CC">
      <w:pPr>
        <w:pStyle w:val="BodyText"/>
        <w:rPr>
          <w:rFonts w:asciiTheme="majorBidi" w:eastAsiaTheme="minorEastAsia" w:hAnsiTheme="majorBidi" w:cstheme="majorBidi"/>
          <w:sz w:val="20"/>
          <w:szCs w:val="20"/>
          <w:lang w:eastAsia="zh-CN"/>
        </w:rPr>
      </w:pPr>
      <w:r w:rsidRPr="003619CC">
        <w:rPr>
          <w:rFonts w:asciiTheme="majorBidi" w:eastAsiaTheme="minorEastAsia" w:hAnsiTheme="majorBidi" w:cstheme="majorBidi"/>
          <w:sz w:val="20"/>
          <w:szCs w:val="20"/>
          <w:lang w:eastAsia="zh-CN"/>
        </w:rPr>
        <w:t xml:space="preserve">then </w:t>
      </w:r>
      <m:oMath>
        <m:r>
          <w:rPr>
            <w:rFonts w:ascii="Cambria Math" w:eastAsiaTheme="minorEastAsia" w:hAnsi="Cambria Math" w:cstheme="majorBidi"/>
            <w:sz w:val="20"/>
            <w:szCs w:val="20"/>
            <w:lang w:eastAsia="zh-CN"/>
          </w:rPr>
          <m:t>P</m:t>
        </m:r>
        <m:d>
          <m:dPr>
            <m:ctrlPr>
              <w:rPr>
                <w:rFonts w:ascii="Cambria Math" w:eastAsiaTheme="minorEastAsia" w:hAnsi="Cambria Math" w:cstheme="majorBidi"/>
                <w:i/>
                <w:sz w:val="20"/>
                <w:szCs w:val="20"/>
                <w:lang w:eastAsia="zh-CN"/>
              </w:rPr>
            </m:ctrlPr>
          </m:dPr>
          <m:e>
            <m:r>
              <w:rPr>
                <w:rFonts w:ascii="Cambria Math" w:eastAsiaTheme="minorEastAsia" w:hAnsi="Cambria Math" w:cstheme="majorBidi"/>
                <w:sz w:val="20"/>
                <w:szCs w:val="20"/>
                <w:lang w:eastAsia="zh-CN"/>
              </w:rPr>
              <m:t>i1</m:t>
            </m:r>
          </m:e>
        </m:d>
      </m:oMath>
      <w:r w:rsidRPr="003619CC">
        <w:rPr>
          <w:rFonts w:asciiTheme="majorBidi" w:eastAsiaTheme="minorEastAsia" w:hAnsiTheme="majorBidi" w:cstheme="majorBidi"/>
          <w:sz w:val="20"/>
          <w:szCs w:val="20"/>
          <w:lang w:eastAsia="zh-CN"/>
        </w:rPr>
        <w:t xml:space="preserve"> denotes the total power for all such transmission occasions (i.e., the sum of the linear </w:t>
      </w:r>
      <w:r w:rsidRPr="003619CC">
        <w:rPr>
          <w:rFonts w:asciiTheme="majorBidi" w:hAnsiTheme="majorBidi" w:cstheme="majorBidi"/>
          <w:iCs/>
          <w:sz w:val="20"/>
          <w:szCs w:val="20"/>
        </w:rPr>
        <w:t xml:space="preserve">values of UE transmit powers for those </w:t>
      </w:r>
      <w:r w:rsidRPr="003619CC">
        <w:rPr>
          <w:rFonts w:asciiTheme="majorBidi" w:eastAsiaTheme="minorEastAsia" w:hAnsiTheme="majorBidi" w:cstheme="majorBidi"/>
          <w:sz w:val="20"/>
          <w:szCs w:val="20"/>
          <w:lang w:eastAsia="zh-CN"/>
        </w:rPr>
        <w:t xml:space="preserve">UL transmission occasions). Power scaling or dropping among such transmission occasions is up to UE implementation. </w:t>
      </w:r>
    </w:p>
    <w:p w14:paraId="5029741F" w14:textId="77777777" w:rsidR="00A63058" w:rsidRPr="00244439" w:rsidRDefault="00A63058" w:rsidP="00A63058">
      <w:pPr>
        <w:jc w:val="both"/>
      </w:pPr>
      <w:r>
        <w:t>Once a definition for a cut-off</w:t>
      </w:r>
      <w:r w:rsidRPr="00244439">
        <w:t xml:space="preserve"> time is adopted, for power determination of a </w:t>
      </w:r>
      <w:r>
        <w:t>given</w:t>
      </w:r>
      <w:r w:rsidRPr="00244439">
        <w:t xml:space="preserve"> transmission on a </w:t>
      </w:r>
      <w:r>
        <w:t xml:space="preserve">given </w:t>
      </w:r>
      <w:r w:rsidRPr="00244439">
        <w:t xml:space="preserve">CG, three categories of </w:t>
      </w:r>
      <w:r>
        <w:t xml:space="preserve">other overlapping </w:t>
      </w:r>
      <w:r w:rsidRPr="00244439">
        <w:t>transmissions can be defined:</w:t>
      </w:r>
    </w:p>
    <w:p w14:paraId="54870FF8" w14:textId="28F65BC2" w:rsidR="003C29B1" w:rsidRPr="00244439" w:rsidRDefault="003C29B1" w:rsidP="003C29B1">
      <w:pPr>
        <w:jc w:val="both"/>
        <w:rPr>
          <w:i/>
          <w:iCs/>
        </w:rPr>
      </w:pPr>
      <w:r w:rsidRPr="001842F8">
        <w:rPr>
          <w:b/>
          <w:bCs/>
          <w:i/>
          <w:iCs/>
          <w:u w:val="single"/>
        </w:rPr>
        <w:t xml:space="preserve">Proposal </w:t>
      </w:r>
      <w:r>
        <w:rPr>
          <w:b/>
          <w:bCs/>
          <w:i/>
          <w:iCs/>
          <w:u w:val="single"/>
        </w:rPr>
        <w:t>2</w:t>
      </w:r>
      <w:r w:rsidRPr="00244439">
        <w:rPr>
          <w:i/>
          <w:iCs/>
        </w:rPr>
        <w:t xml:space="preserve">: </w:t>
      </w:r>
      <w:r>
        <w:rPr>
          <w:i/>
          <w:iCs/>
        </w:rPr>
        <w:t>F</w:t>
      </w:r>
      <w:r w:rsidRPr="00244439">
        <w:rPr>
          <w:i/>
          <w:iCs/>
        </w:rPr>
        <w:t>or power determination of any given UL transmission on a CG</w:t>
      </w:r>
      <w:r>
        <w:rPr>
          <w:i/>
          <w:iCs/>
        </w:rPr>
        <w:t xml:space="preserve"> i</w:t>
      </w:r>
      <w:r w:rsidRPr="00244439">
        <w:rPr>
          <w:i/>
          <w:iCs/>
        </w:rPr>
        <w:t>n N</w:t>
      </w:r>
      <w:r>
        <w:rPr>
          <w:i/>
          <w:iCs/>
        </w:rPr>
        <w:t>N-DC</w:t>
      </w:r>
      <w:r w:rsidRPr="00244439">
        <w:rPr>
          <w:i/>
          <w:iCs/>
        </w:rPr>
        <w:t xml:space="preserve">, the UE </w:t>
      </w:r>
      <w:r w:rsidR="007C52F0">
        <w:rPr>
          <w:i/>
          <w:iCs/>
        </w:rPr>
        <w:t xml:space="preserve">does not adjust </w:t>
      </w:r>
      <w:r>
        <w:rPr>
          <w:i/>
          <w:iCs/>
        </w:rPr>
        <w:t xml:space="preserve">power </w:t>
      </w:r>
      <w:r w:rsidR="007C52F0">
        <w:rPr>
          <w:i/>
          <w:iCs/>
        </w:rPr>
        <w:t xml:space="preserve">allocated </w:t>
      </w:r>
      <w:r>
        <w:rPr>
          <w:i/>
          <w:iCs/>
        </w:rPr>
        <w:t>to “past” UL transmission</w:t>
      </w:r>
      <w:r w:rsidR="007C52F0">
        <w:rPr>
          <w:i/>
          <w:iCs/>
        </w:rPr>
        <w:t>, and allocates remaining power for the</w:t>
      </w:r>
      <w:r>
        <w:rPr>
          <w:i/>
          <w:iCs/>
        </w:rPr>
        <w:t xml:space="preserve"> higher-priority “concurrent” UL transmissions, while respecting the minimum guaranteed power (MGP) limits. Once the transmit power for a transmission is decided, the UE will not re-calculate/re-adjust the transmit power based on upcoming transmission (regardless of priority levels). </w:t>
      </w:r>
    </w:p>
    <w:p w14:paraId="70381756" w14:textId="77777777" w:rsidR="00EF72BD" w:rsidRDefault="00EF72BD" w:rsidP="00682853">
      <w:pPr>
        <w:tabs>
          <w:tab w:val="left" w:pos="1440"/>
        </w:tabs>
        <w:jc w:val="both"/>
        <w:rPr>
          <w:i/>
        </w:rPr>
      </w:pPr>
    </w:p>
    <w:p w14:paraId="72D7374E" w14:textId="6BC89025" w:rsidR="008A1B8C" w:rsidRPr="004F1787" w:rsidRDefault="008A1B8C" w:rsidP="001E30A2">
      <w:pPr>
        <w:pStyle w:val="Heading2"/>
      </w:pPr>
      <w:r w:rsidRPr="004F1787">
        <w:t xml:space="preserve">Look-ahead </w:t>
      </w:r>
      <w:r>
        <w:t xml:space="preserve">and </w:t>
      </w:r>
      <w:r w:rsidR="00F15F03">
        <w:t>Cut-off Time for NN</w:t>
      </w:r>
      <w:r w:rsidRPr="004F1787">
        <w:t xml:space="preserve">-DC Power Control </w:t>
      </w:r>
    </w:p>
    <w:p w14:paraId="4571A877" w14:textId="0C451578" w:rsidR="008A1B8C" w:rsidRPr="00A80EA2" w:rsidRDefault="00A0565E" w:rsidP="003C29B1">
      <w:pPr>
        <w:jc w:val="both"/>
        <w:rPr>
          <w:u w:val="single"/>
        </w:rPr>
      </w:pPr>
      <w:r>
        <w:t>In NN</w:t>
      </w:r>
      <w:r w:rsidR="008A1B8C" w:rsidRPr="00244439">
        <w:t xml:space="preserve">-DC, </w:t>
      </w:r>
      <w:r>
        <w:t xml:space="preserve">uplink </w:t>
      </w:r>
      <w:r w:rsidR="008A1B8C" w:rsidRPr="00244439">
        <w:t>transmission</w:t>
      </w:r>
      <w:r>
        <w:t>s</w:t>
      </w:r>
      <w:r w:rsidR="008A1B8C" w:rsidRPr="00244439">
        <w:t xml:space="preserve"> </w:t>
      </w:r>
      <w:r>
        <w:t>on</w:t>
      </w:r>
      <w:r w:rsidR="008A1B8C" w:rsidRPr="00244439">
        <w:t xml:space="preserve"> the two CGs with potentially different numerologies, different start time and different duration can overlap and lead to a power-limited situation. Moreover, the </w:t>
      </w:r>
      <w:r>
        <w:t xml:space="preserve">uplink </w:t>
      </w:r>
      <w:r w:rsidR="008A1B8C" w:rsidRPr="00244439">
        <w:t>transmission</w:t>
      </w:r>
      <w:r>
        <w:t>s</w:t>
      </w:r>
      <w:r w:rsidR="008A1B8C" w:rsidRPr="00244439">
        <w:t xml:space="preserve"> are based on scheduling DCIs or other higher layer signal</w:t>
      </w:r>
      <w:r>
        <w:t>l</w:t>
      </w:r>
      <w:r w:rsidR="008A1B8C" w:rsidRPr="00244439">
        <w:t>ing that allocate UL resources and arrive at different points in time, and will be processed by the UE in different time</w:t>
      </w:r>
      <w:r>
        <w:t xml:space="preserve">s. Therefore, a </w:t>
      </w:r>
      <w:r w:rsidR="003B72C1">
        <w:t>consideration</w:t>
      </w:r>
      <w:r w:rsidR="008A1B8C" w:rsidRPr="00244439">
        <w:t xml:space="preserve"> when determining the power setting for a certain transmission</w:t>
      </w:r>
      <w:r w:rsidR="003B72C1">
        <w:t xml:space="preserve"> is whether</w:t>
      </w:r>
      <w:r w:rsidR="008A1B8C" w:rsidRPr="00244439">
        <w:t xml:space="preserve"> </w:t>
      </w:r>
      <w:r w:rsidR="00EB1F01" w:rsidRPr="007C70FA">
        <w:t xml:space="preserve">the UE can go beyond the semi-static “look-ahead” </w:t>
      </w:r>
      <w:r w:rsidR="00363FB4" w:rsidRPr="007C70FA">
        <w:t xml:space="preserve">that is </w:t>
      </w:r>
      <w:r w:rsidR="00EB1F01" w:rsidRPr="007C70FA">
        <w:t xml:space="preserve">based on higher-layer signalling </w:t>
      </w:r>
      <w:r w:rsidR="00363FB4" w:rsidRPr="007C70FA">
        <w:t xml:space="preserve">as </w:t>
      </w:r>
      <w:r w:rsidR="00EB1F01" w:rsidRPr="007C70FA">
        <w:t xml:space="preserve">considered in LTE-DC, and rely on a </w:t>
      </w:r>
      <w:r w:rsidRPr="007C70FA">
        <w:rPr>
          <w:i/>
          <w:iCs/>
        </w:rPr>
        <w:t>dynamic</w:t>
      </w:r>
      <w:r w:rsidRPr="007C70FA">
        <w:t xml:space="preserve"> </w:t>
      </w:r>
      <w:r w:rsidR="008A1B8C" w:rsidRPr="007C70FA">
        <w:t>“look-ahead” into other upcoming, overlapping transmissions</w:t>
      </w:r>
      <w:r w:rsidR="008A1B8C" w:rsidRPr="00363FB4">
        <w:t xml:space="preserve"> and take their transmissi</w:t>
      </w:r>
      <w:r w:rsidR="008A1B8C" w:rsidRPr="0050172E">
        <w:t xml:space="preserve">on details (such as RB allocation, etc.) into account for the power determination at hand – </w:t>
      </w:r>
      <w:r w:rsidR="003B72C1">
        <w:t>this is</w:t>
      </w:r>
      <w:r w:rsidR="008A1B8C" w:rsidRPr="0050172E">
        <w:t xml:space="preserve"> possible in NR due to </w:t>
      </w:r>
      <w:r w:rsidR="008A1B8C" w:rsidRPr="00A80EA2">
        <w:t xml:space="preserve">different timelines and processing times for different transmissions. </w:t>
      </w:r>
    </w:p>
    <w:p w14:paraId="3458C442" w14:textId="51554DD2" w:rsidR="008A1B8C" w:rsidRDefault="008A1B8C" w:rsidP="003C29B1">
      <w:pPr>
        <w:jc w:val="both"/>
      </w:pPr>
      <w:r w:rsidRPr="00244439">
        <w:t xml:space="preserve">Accordingly, one can define a “cut-off” time for the </w:t>
      </w:r>
      <w:r w:rsidR="00EB1F01">
        <w:t xml:space="preserve">dynamic </w:t>
      </w:r>
      <w:r w:rsidRPr="00244439">
        <w:t xml:space="preserve">“look-ahead” in </w:t>
      </w:r>
      <w:r w:rsidR="00363FB4" w:rsidRPr="00244439">
        <w:t>N</w:t>
      </w:r>
      <w:r w:rsidR="00363FB4">
        <w:t>N</w:t>
      </w:r>
      <w:r w:rsidRPr="00244439">
        <w:t xml:space="preserve">-DC power control, so that the UE can look-ahead into transmission that are early enough w.r.t. the cut-off time, but for transmissions that are later than the cut-off time, the UE is not able to do look-ahead for power determination of the transmission of interest. </w:t>
      </w:r>
      <w:r w:rsidR="007F1FDE">
        <w:t xml:space="preserve">The cut-off time can be a conservative value such as </w:t>
      </w:r>
      <w:r w:rsidRPr="00244439">
        <w:t xml:space="preserve">the </w:t>
      </w:r>
      <w:r w:rsidR="007E6CA9" w:rsidRPr="00244439">
        <w:t xml:space="preserve">reception time </w:t>
      </w:r>
      <w:r w:rsidR="007E6CA9">
        <w:t xml:space="preserve">of the </w:t>
      </w:r>
      <w:r w:rsidRPr="00244439">
        <w:t xml:space="preserve">DCI grant / higher layer signalling, or </w:t>
      </w:r>
      <w:r w:rsidR="007F1FDE">
        <w:t xml:space="preserve">more aggressive such as the </w:t>
      </w:r>
      <w:r w:rsidR="007E6CA9">
        <w:t xml:space="preserve">uplink </w:t>
      </w:r>
      <w:r w:rsidR="007F1FDE">
        <w:t>transmission time offset by a</w:t>
      </w:r>
      <w:r>
        <w:t xml:space="preserve"> number of symbols, </w:t>
      </w:r>
      <w:r w:rsidR="007E6CA9">
        <w:t>e.g.,</w:t>
      </w:r>
      <w:r w:rsidR="007F1FDE">
        <w:t xml:space="preserve"> </w:t>
      </w:r>
      <w:r>
        <w:t>UE processing</w:t>
      </w:r>
      <w:r w:rsidR="002C6C54">
        <w:t xml:space="preserve"> duration </w:t>
      </w:r>
      <w:r w:rsidR="007F1FDE">
        <w:t>/</w:t>
      </w:r>
      <w:r w:rsidR="002C6C54">
        <w:t xml:space="preserve"> </w:t>
      </w:r>
      <w:r>
        <w:t>PUSCH preparation time</w:t>
      </w:r>
      <w:r w:rsidR="00EB1F01">
        <w:t xml:space="preserve"> [4, TS 38.214]</w:t>
      </w:r>
      <w:r>
        <w:t xml:space="preserve">. The closer a cut-off time is to the </w:t>
      </w:r>
      <w:r w:rsidR="007E6CA9">
        <w:t xml:space="preserve">uplink </w:t>
      </w:r>
      <w:r>
        <w:t xml:space="preserve">transmission time, the more “look-ahead” is available to the UE since details about many overlapping transmissions will be known. The closer a cut-off time is to the grant/signalling time, the less “look-ahead” is available to the UE since details about few overlapping transmissions may be known. </w:t>
      </w:r>
    </w:p>
    <w:p w14:paraId="2AD366E4" w14:textId="074A75DF" w:rsidR="00EB1F01" w:rsidRDefault="003C29B1" w:rsidP="00EB1F01">
      <w:pPr>
        <w:jc w:val="both"/>
        <w:rPr>
          <w:i/>
          <w:iCs/>
        </w:rPr>
      </w:pPr>
      <w:r>
        <w:rPr>
          <w:b/>
          <w:bCs/>
          <w:i/>
          <w:iCs/>
          <w:u w:val="single"/>
        </w:rPr>
        <w:t>Proposal 3</w:t>
      </w:r>
      <w:r w:rsidR="00EB1F01">
        <w:rPr>
          <w:i/>
          <w:iCs/>
        </w:rPr>
        <w:t>: In NN</w:t>
      </w:r>
      <w:r w:rsidR="00EB1F01" w:rsidRPr="00244439">
        <w:rPr>
          <w:i/>
          <w:iCs/>
        </w:rPr>
        <w:t>-DC, power determination of any given UL transmission on a CG</w:t>
      </w:r>
      <w:r w:rsidR="00EB1F01">
        <w:rPr>
          <w:i/>
          <w:iCs/>
        </w:rPr>
        <w:t xml:space="preserve"> can be based on dynamic “look-ahead”</w:t>
      </w:r>
      <w:r w:rsidR="00EB1F01" w:rsidRPr="00244439">
        <w:rPr>
          <w:i/>
          <w:iCs/>
        </w:rPr>
        <w:t xml:space="preserve">, </w:t>
      </w:r>
      <w:r w:rsidR="00EB1F01">
        <w:rPr>
          <w:i/>
          <w:iCs/>
        </w:rPr>
        <w:t xml:space="preserve">so that UE can take into account other UL transmissions before a certain </w:t>
      </w:r>
      <w:r w:rsidR="00EB1F01" w:rsidRPr="00244439">
        <w:rPr>
          <w:i/>
          <w:iCs/>
        </w:rPr>
        <w:t xml:space="preserve">“cut-off” </w:t>
      </w:r>
      <w:r w:rsidR="00EB1F01">
        <w:rPr>
          <w:i/>
          <w:iCs/>
        </w:rPr>
        <w:t xml:space="preserve">time. </w:t>
      </w:r>
    </w:p>
    <w:p w14:paraId="2D1D2962" w14:textId="5264767A" w:rsidR="007E6CA9" w:rsidRDefault="007E6CA9" w:rsidP="003C29B1">
      <w:pPr>
        <w:jc w:val="both"/>
        <w:rPr>
          <w:i/>
          <w:iCs/>
        </w:rPr>
      </w:pPr>
      <w:r w:rsidRPr="001842F8">
        <w:rPr>
          <w:b/>
          <w:bCs/>
          <w:i/>
          <w:iCs/>
          <w:u w:val="single"/>
        </w:rPr>
        <w:t xml:space="preserve">Proposal </w:t>
      </w:r>
      <w:r w:rsidR="003C29B1">
        <w:rPr>
          <w:b/>
          <w:bCs/>
          <w:i/>
          <w:iCs/>
          <w:u w:val="single"/>
        </w:rPr>
        <w:t>4</w:t>
      </w:r>
      <w:r>
        <w:rPr>
          <w:i/>
          <w:iCs/>
        </w:rPr>
        <w:t>: The</w:t>
      </w:r>
      <w:r w:rsidRPr="00244439">
        <w:rPr>
          <w:i/>
          <w:iCs/>
        </w:rPr>
        <w:t xml:space="preserve"> </w:t>
      </w:r>
      <w:r>
        <w:rPr>
          <w:i/>
          <w:iCs/>
        </w:rPr>
        <w:t xml:space="preserve">cut-off time for </w:t>
      </w:r>
      <w:r w:rsidRPr="00244439">
        <w:rPr>
          <w:i/>
          <w:iCs/>
        </w:rPr>
        <w:t xml:space="preserve">power determination </w:t>
      </w:r>
      <w:r>
        <w:rPr>
          <w:i/>
          <w:iCs/>
        </w:rPr>
        <w:t xml:space="preserve">in NN-DC </w:t>
      </w:r>
      <w:r w:rsidR="003B72C1">
        <w:rPr>
          <w:i/>
          <w:iCs/>
        </w:rPr>
        <w:t>and the degree of aggressiveness of the cut-off time relative to the uplink transmission time needs to be further studied</w:t>
      </w:r>
      <w:r>
        <w:rPr>
          <w:i/>
          <w:iCs/>
        </w:rPr>
        <w:t xml:space="preserve">. </w:t>
      </w:r>
    </w:p>
    <w:p w14:paraId="4852D914" w14:textId="043F993C" w:rsidR="008A1B8C" w:rsidRPr="004F1787" w:rsidRDefault="008A1B8C" w:rsidP="008A1B8C">
      <w:pPr>
        <w:pStyle w:val="Heading2"/>
      </w:pPr>
      <w:r w:rsidRPr="004F1787">
        <w:lastRenderedPageBreak/>
        <w:t>Minim</w:t>
      </w:r>
      <w:r w:rsidR="00F15F03">
        <w:t>um guaranteed power (MGP) for NN</w:t>
      </w:r>
      <w:r w:rsidRPr="004F1787">
        <w:t xml:space="preserve">-DC </w:t>
      </w:r>
    </w:p>
    <w:p w14:paraId="230B01D6" w14:textId="70B98607" w:rsidR="008A1B8C" w:rsidRDefault="00DB5679" w:rsidP="00CB17F6">
      <w:pPr>
        <w:jc w:val="both"/>
      </w:pPr>
      <w:r>
        <w:t xml:space="preserve">Minimum </w:t>
      </w:r>
      <w:r w:rsidR="008A1B8C" w:rsidRPr="000B65DB">
        <w:t xml:space="preserve">guaranteed power (MGP) for a cell group (CG) </w:t>
      </w:r>
      <w:r>
        <w:t>can</w:t>
      </w:r>
      <w:r w:rsidR="008A1B8C" w:rsidRPr="000B65DB">
        <w:t xml:space="preserve"> ensure that no CG is </w:t>
      </w:r>
      <w:r w:rsidR="008A1B8C" w:rsidRPr="005A7B6A">
        <w:t>totally deprived of at least some amount/fraction of the UE transmit power</w:t>
      </w:r>
      <w:r w:rsidR="008A1B8C" w:rsidRPr="000B65DB">
        <w:t xml:space="preserve">. </w:t>
      </w:r>
      <w:r w:rsidR="00E45A9A">
        <w:t xml:space="preserve">In LTE, MGP is defined as an RRC configured fraction (say, γ_CG) of the dual connectivity Pcmax. </w:t>
      </w:r>
      <w:r w:rsidR="008A1B8C" w:rsidRPr="000B65DB">
        <w:t>In 5G NR, due to different n</w:t>
      </w:r>
      <w:r w:rsidR="008A1B8C" w:rsidRPr="00754CEA">
        <w:t xml:space="preserve">umerologies </w:t>
      </w:r>
      <w:r w:rsidR="008A1B8C" w:rsidRPr="005A7B6A">
        <w:t>and processing times</w:t>
      </w:r>
      <w:r w:rsidR="008A1B8C" w:rsidRPr="000B65DB">
        <w:t>, and existence of mini-slots, definition of MGP for NR-DC needs to be revisited.</w:t>
      </w:r>
      <w:r w:rsidR="008A1B8C">
        <w:t xml:space="preserve"> In </w:t>
      </w:r>
      <w:r w:rsidR="0064409B">
        <w:t>particular</w:t>
      </w:r>
      <w:r w:rsidR="008A1B8C">
        <w:t>, it is possible that a transmission on a CG overlaps with multiple transmissions on another CG. At least several options can be considered as below for definition of MGP</w:t>
      </w:r>
      <w:r w:rsidR="00E45A9A">
        <w:t xml:space="preserve"> for NR-DC</w:t>
      </w:r>
      <w:r w:rsidR="008A1B8C">
        <w:t>:</w:t>
      </w:r>
    </w:p>
    <w:p w14:paraId="78524535" w14:textId="5E7FD0BC" w:rsidR="008A1B8C" w:rsidRPr="00E613C3" w:rsidRDefault="008A1B8C" w:rsidP="00FD129C">
      <w:pPr>
        <w:pStyle w:val="ListParagraph"/>
        <w:numPr>
          <w:ilvl w:val="0"/>
          <w:numId w:val="16"/>
        </w:numPr>
        <w:jc w:val="both"/>
        <w:rPr>
          <w:sz w:val="20"/>
          <w:szCs w:val="20"/>
        </w:rPr>
      </w:pPr>
      <w:r w:rsidRPr="00E613C3">
        <w:rPr>
          <w:sz w:val="20"/>
          <w:szCs w:val="20"/>
        </w:rPr>
        <w:t xml:space="preserve">MGP is an RRC configured fraction of the maximum dual connectivity Pcmax </w:t>
      </w:r>
      <w:r w:rsidR="00E45A9A">
        <w:rPr>
          <w:sz w:val="20"/>
          <w:szCs w:val="20"/>
        </w:rPr>
        <w:t xml:space="preserve">values </w:t>
      </w:r>
      <w:r w:rsidRPr="00E613C3">
        <w:rPr>
          <w:sz w:val="20"/>
          <w:szCs w:val="20"/>
        </w:rPr>
        <w:t>across all overlapping transmissions</w:t>
      </w:r>
      <w:r w:rsidR="00CC5802">
        <w:rPr>
          <w:sz w:val="20"/>
          <w:szCs w:val="20"/>
        </w:rPr>
        <w:t>;</w:t>
      </w:r>
    </w:p>
    <w:p w14:paraId="0735F3A0" w14:textId="6877AC3D" w:rsidR="008A1B8C" w:rsidRPr="00E613C3" w:rsidRDefault="008A1B8C" w:rsidP="00FD129C">
      <w:pPr>
        <w:pStyle w:val="ListParagraph"/>
        <w:numPr>
          <w:ilvl w:val="0"/>
          <w:numId w:val="16"/>
        </w:numPr>
        <w:jc w:val="both"/>
        <w:rPr>
          <w:sz w:val="20"/>
          <w:szCs w:val="20"/>
        </w:rPr>
      </w:pPr>
      <w:r w:rsidRPr="00E613C3">
        <w:rPr>
          <w:sz w:val="20"/>
          <w:szCs w:val="20"/>
        </w:rPr>
        <w:t xml:space="preserve">MGP is an RRC configured fraction of the minimum dual connectivity Pcmax </w:t>
      </w:r>
      <w:r w:rsidR="00E45A9A">
        <w:rPr>
          <w:sz w:val="20"/>
          <w:szCs w:val="20"/>
        </w:rPr>
        <w:t xml:space="preserve">values </w:t>
      </w:r>
      <w:r w:rsidRPr="00E613C3">
        <w:rPr>
          <w:sz w:val="20"/>
          <w:szCs w:val="20"/>
        </w:rPr>
        <w:t>across all overlapping transmissions</w:t>
      </w:r>
      <w:r w:rsidR="00CC5802">
        <w:rPr>
          <w:sz w:val="20"/>
          <w:szCs w:val="20"/>
        </w:rPr>
        <w:t>;</w:t>
      </w:r>
    </w:p>
    <w:p w14:paraId="3BCFEDDC" w14:textId="5217883C" w:rsidR="008A1B8C" w:rsidRPr="00E613C3" w:rsidRDefault="008A1B8C" w:rsidP="00FD129C">
      <w:pPr>
        <w:pStyle w:val="ListParagraph"/>
        <w:numPr>
          <w:ilvl w:val="0"/>
          <w:numId w:val="16"/>
        </w:numPr>
        <w:jc w:val="both"/>
        <w:rPr>
          <w:sz w:val="20"/>
          <w:szCs w:val="20"/>
        </w:rPr>
      </w:pPr>
      <w:r w:rsidRPr="00E613C3">
        <w:rPr>
          <w:sz w:val="20"/>
          <w:szCs w:val="20"/>
        </w:rPr>
        <w:t xml:space="preserve">MGP is an RRC configured fraction of the dual connectivity Pcmax </w:t>
      </w:r>
      <w:r w:rsidR="00E45A9A">
        <w:rPr>
          <w:sz w:val="20"/>
          <w:szCs w:val="20"/>
        </w:rPr>
        <w:t xml:space="preserve">value </w:t>
      </w:r>
      <w:r w:rsidRPr="00E613C3">
        <w:rPr>
          <w:sz w:val="20"/>
          <w:szCs w:val="20"/>
        </w:rPr>
        <w:t>across all overlapping transmissions</w:t>
      </w:r>
      <w:r w:rsidR="00CC5802">
        <w:rPr>
          <w:sz w:val="20"/>
          <w:szCs w:val="20"/>
        </w:rPr>
        <w:t>;</w:t>
      </w:r>
    </w:p>
    <w:p w14:paraId="32E4D542" w14:textId="6BD24B19" w:rsidR="008A1B8C" w:rsidRPr="00E613C3" w:rsidRDefault="008A1B8C" w:rsidP="00FD129C">
      <w:pPr>
        <w:pStyle w:val="ListParagraph"/>
        <w:numPr>
          <w:ilvl w:val="0"/>
          <w:numId w:val="16"/>
        </w:numPr>
        <w:jc w:val="both"/>
        <w:rPr>
          <w:sz w:val="20"/>
          <w:szCs w:val="20"/>
        </w:rPr>
      </w:pPr>
      <w:r w:rsidRPr="00E613C3">
        <w:rPr>
          <w:sz w:val="20"/>
          <w:szCs w:val="20"/>
        </w:rPr>
        <w:t xml:space="preserve">MGP is an RRC configured fraction of the dual connectivity Pcmax </w:t>
      </w:r>
      <w:r w:rsidR="00E45A9A">
        <w:rPr>
          <w:sz w:val="20"/>
          <w:szCs w:val="20"/>
        </w:rPr>
        <w:t xml:space="preserve">value </w:t>
      </w:r>
      <w:r w:rsidRPr="00E613C3">
        <w:rPr>
          <w:sz w:val="20"/>
          <w:szCs w:val="20"/>
        </w:rPr>
        <w:t>for the transmission with the highest L1 priority level across all overlapping transmissions</w:t>
      </w:r>
      <w:r w:rsidR="00CC5802">
        <w:rPr>
          <w:sz w:val="20"/>
          <w:szCs w:val="20"/>
        </w:rPr>
        <w:t>.</w:t>
      </w:r>
    </w:p>
    <w:p w14:paraId="0FD611A2" w14:textId="7C6508E1" w:rsidR="008A1B8C" w:rsidRDefault="008A1B8C" w:rsidP="00CC5802">
      <w:pPr>
        <w:jc w:val="both"/>
      </w:pPr>
      <w:r>
        <w:t>We believe that</w:t>
      </w:r>
      <w:r w:rsidR="00CC5802">
        <w:t xml:space="preserve"> Option (d) is the best option</w:t>
      </w:r>
      <w:r w:rsidR="006421D4">
        <w:t xml:space="preserve"> </w:t>
      </w:r>
      <w:r w:rsidR="00CC5802">
        <w:t>since</w:t>
      </w:r>
      <w:r>
        <w:t xml:space="preserve"> </w:t>
      </w:r>
      <w:r w:rsidR="00CC5802">
        <w:t>it decreases</w:t>
      </w:r>
      <w:r>
        <w:t xml:space="preserve"> UE complexity and also guarantees that at least the most important transmission will be successfully communicated. Note that, </w:t>
      </w:r>
      <w:r w:rsidRPr="00E613C3">
        <w:t>dual connectivity Pcmax</w:t>
      </w:r>
      <w:r>
        <w:t xml:space="preserve"> can be only computed for those overlapping transmissions whose details are known to the UE</w:t>
      </w:r>
      <w:r w:rsidR="00CC5802">
        <w:t xml:space="preserve"> early enough, i.e., before the cut-off time</w:t>
      </w:r>
      <w:r>
        <w:t>, e.g., Category 0 and Category 1 transmissions</w:t>
      </w:r>
      <w:r w:rsidR="00CC5802">
        <w:t xml:space="preserve"> as defined above</w:t>
      </w:r>
      <w:r>
        <w:t>.</w:t>
      </w:r>
    </w:p>
    <w:p w14:paraId="1C393F38" w14:textId="474408AA" w:rsidR="008A1B8C" w:rsidRDefault="008A1B8C" w:rsidP="00CC5802">
      <w:pPr>
        <w:jc w:val="both"/>
      </w:pPr>
      <w:r w:rsidRPr="001C54D2">
        <w:rPr>
          <w:b/>
          <w:bCs/>
          <w:i/>
          <w:iCs/>
          <w:u w:val="single"/>
        </w:rPr>
        <w:t>Proposal</w:t>
      </w:r>
      <w:r w:rsidR="006C3E80">
        <w:rPr>
          <w:b/>
          <w:bCs/>
          <w:i/>
          <w:iCs/>
          <w:u w:val="single"/>
        </w:rPr>
        <w:t xml:space="preserve"> </w:t>
      </w:r>
      <w:r w:rsidR="006421D4">
        <w:rPr>
          <w:b/>
          <w:bCs/>
          <w:i/>
          <w:iCs/>
          <w:u w:val="single"/>
        </w:rPr>
        <w:t>5</w:t>
      </w:r>
      <w:r>
        <w:t xml:space="preserve">: </w:t>
      </w:r>
      <w:r w:rsidR="00CC5802">
        <w:rPr>
          <w:i/>
          <w:iCs/>
        </w:rPr>
        <w:t>In NN</w:t>
      </w:r>
      <w:r w:rsidRPr="00E613C3">
        <w:rPr>
          <w:i/>
          <w:iCs/>
        </w:rPr>
        <w:t xml:space="preserve">-DC, in the case of multiple </w:t>
      </w:r>
      <w:r w:rsidR="00CC5802" w:rsidRPr="00E613C3">
        <w:rPr>
          <w:i/>
          <w:iCs/>
        </w:rPr>
        <w:t>transmissions</w:t>
      </w:r>
      <w:r w:rsidR="00CC5802">
        <w:rPr>
          <w:i/>
          <w:iCs/>
        </w:rPr>
        <w:t xml:space="preserve"> </w:t>
      </w:r>
      <w:r w:rsidRPr="00E613C3">
        <w:rPr>
          <w:i/>
          <w:iCs/>
        </w:rPr>
        <w:t xml:space="preserve">overlapping </w:t>
      </w:r>
      <w:r w:rsidR="00CC5802">
        <w:rPr>
          <w:i/>
          <w:iCs/>
        </w:rPr>
        <w:t>with a given uplink transmission</w:t>
      </w:r>
      <w:r w:rsidRPr="00E613C3">
        <w:rPr>
          <w:i/>
          <w:iCs/>
        </w:rPr>
        <w:t xml:space="preserve">, MGP is defined as an RRC configured fraction of the dual connectivity Pcmax for the transmission with the highest L1 priority level </w:t>
      </w:r>
      <w:r w:rsidR="00CC5802">
        <w:rPr>
          <w:i/>
          <w:iCs/>
        </w:rPr>
        <w:t>among</w:t>
      </w:r>
      <w:r w:rsidRPr="00E613C3">
        <w:rPr>
          <w:i/>
          <w:iCs/>
        </w:rPr>
        <w:t xml:space="preserve"> all overlapping transmissions whose transmission details are known to the UE</w:t>
      </w:r>
      <w:r w:rsidR="00CC5802">
        <w:rPr>
          <w:i/>
          <w:iCs/>
        </w:rPr>
        <w:t xml:space="preserve"> early enough</w:t>
      </w:r>
      <w:r w:rsidRPr="00E613C3">
        <w:rPr>
          <w:i/>
          <w:iCs/>
        </w:rPr>
        <w:t>.</w:t>
      </w:r>
      <w:r>
        <w:t xml:space="preserve"> </w:t>
      </w:r>
    </w:p>
    <w:p w14:paraId="2BBBB0CC" w14:textId="68507F71" w:rsidR="009A0B47" w:rsidRPr="00A70579" w:rsidRDefault="009A0B47" w:rsidP="009A0B47">
      <w:pPr>
        <w:pStyle w:val="Heading1"/>
        <w:tabs>
          <w:tab w:val="num" w:pos="0"/>
        </w:tabs>
        <w:ind w:left="0" w:firstLine="0"/>
        <w:jc w:val="both"/>
        <w:rPr>
          <w:rFonts w:eastAsia="MS Mincho"/>
          <w:lang w:eastAsia="ja-JP"/>
        </w:rPr>
      </w:pPr>
      <w:r>
        <w:rPr>
          <w:rFonts w:eastAsia="MS Mincho"/>
          <w:lang w:eastAsia="ja-JP"/>
        </w:rPr>
        <w:t>Conclusion</w:t>
      </w:r>
    </w:p>
    <w:p w14:paraId="5A7A592D" w14:textId="79085A12" w:rsidR="009A0B47" w:rsidRDefault="007E5B46" w:rsidP="00440A3E">
      <w:pPr>
        <w:jc w:val="both"/>
        <w:rPr>
          <w:lang w:eastAsia="ja-JP"/>
        </w:rPr>
      </w:pPr>
      <w:r>
        <w:t xml:space="preserve">In summary, </w:t>
      </w:r>
      <w:r>
        <w:rPr>
          <w:lang w:eastAsia="ja-JP"/>
        </w:rPr>
        <w:t>we propose the followings for</w:t>
      </w:r>
      <w:r w:rsidR="00CC5802">
        <w:rPr>
          <w:lang w:eastAsia="ja-JP"/>
        </w:rPr>
        <w:t xml:space="preserve"> NN</w:t>
      </w:r>
      <w:r w:rsidR="00440A3E">
        <w:rPr>
          <w:lang w:eastAsia="ja-JP"/>
        </w:rPr>
        <w:t>-DC</w:t>
      </w:r>
      <w:r>
        <w:rPr>
          <w:lang w:eastAsia="ja-JP"/>
        </w:rPr>
        <w:t xml:space="preserve"> power control:</w:t>
      </w:r>
    </w:p>
    <w:p w14:paraId="14A1E7C8" w14:textId="0E2AFA7F" w:rsidR="00996E37" w:rsidRPr="00996E37" w:rsidRDefault="00996E37" w:rsidP="00996E37">
      <w:pPr>
        <w:jc w:val="both"/>
      </w:pPr>
      <w:r w:rsidRPr="00996E37">
        <w:rPr>
          <w:b/>
          <w:bCs/>
          <w:u w:val="single"/>
        </w:rPr>
        <w:t>Observation 1</w:t>
      </w:r>
      <w:r w:rsidRPr="00996E37">
        <w:t xml:space="preserve">: A dynamic NN-DC power sharing design based on the following design principles </w:t>
      </w:r>
      <w:r w:rsidR="00015FA8">
        <w:t>can</w:t>
      </w:r>
      <w:r w:rsidRPr="00996E37">
        <w:t xml:space="preserve"> outperform semi-static NN-DC power sharing:</w:t>
      </w:r>
    </w:p>
    <w:p w14:paraId="22459E07" w14:textId="77777777" w:rsidR="00996E37" w:rsidRPr="00996E37" w:rsidRDefault="00996E37" w:rsidP="00996E37">
      <w:pPr>
        <w:pStyle w:val="ListParagraph"/>
        <w:numPr>
          <w:ilvl w:val="0"/>
          <w:numId w:val="19"/>
        </w:numPr>
        <w:jc w:val="both"/>
        <w:rPr>
          <w:sz w:val="20"/>
          <w:szCs w:val="20"/>
        </w:rPr>
      </w:pPr>
      <w:r w:rsidRPr="00996E37">
        <w:rPr>
          <w:sz w:val="20"/>
          <w:szCs w:val="20"/>
        </w:rPr>
        <w:t>To boost the UL performance, no configured maximum power limits for the two CGs;</w:t>
      </w:r>
    </w:p>
    <w:p w14:paraId="63CC3920" w14:textId="77777777" w:rsidR="00996E37" w:rsidRPr="00996E37" w:rsidRDefault="00996E37" w:rsidP="00996E37">
      <w:pPr>
        <w:pStyle w:val="ListParagraph"/>
        <w:numPr>
          <w:ilvl w:val="0"/>
          <w:numId w:val="19"/>
        </w:numPr>
        <w:jc w:val="both"/>
        <w:rPr>
          <w:sz w:val="20"/>
          <w:szCs w:val="20"/>
        </w:rPr>
      </w:pPr>
      <w:r w:rsidRPr="00996E37">
        <w:rPr>
          <w:sz w:val="20"/>
          <w:szCs w:val="20"/>
        </w:rPr>
        <w:t>To ensure fairness, minimum guaranteed powers (MGPs) are configured for the two CGs;</w:t>
      </w:r>
    </w:p>
    <w:p w14:paraId="2CB85E83" w14:textId="77777777" w:rsidR="00996E37" w:rsidRPr="00996E37" w:rsidRDefault="00996E37" w:rsidP="00996E37">
      <w:pPr>
        <w:pStyle w:val="ListParagraph"/>
        <w:numPr>
          <w:ilvl w:val="0"/>
          <w:numId w:val="19"/>
        </w:numPr>
        <w:jc w:val="both"/>
        <w:rPr>
          <w:sz w:val="20"/>
          <w:szCs w:val="20"/>
        </w:rPr>
      </w:pPr>
      <w:r w:rsidRPr="00996E37">
        <w:rPr>
          <w:sz w:val="20"/>
          <w:szCs w:val="20"/>
        </w:rPr>
        <w:t>To avoid phase discontinuity issues, transmit power for an UL transmission is not re-calculated/re-adjusted after it is determined – regardless of priority levels;</w:t>
      </w:r>
    </w:p>
    <w:p w14:paraId="75D18224" w14:textId="77777777" w:rsidR="00E8793D" w:rsidRDefault="00E8793D" w:rsidP="00E8793D">
      <w:pPr>
        <w:pStyle w:val="ListParagraph"/>
        <w:numPr>
          <w:ilvl w:val="0"/>
          <w:numId w:val="19"/>
        </w:numPr>
        <w:rPr>
          <w:sz w:val="20"/>
          <w:szCs w:val="20"/>
        </w:rPr>
      </w:pPr>
      <w:r w:rsidRPr="00E8793D">
        <w:rPr>
          <w:iCs/>
          <w:sz w:val="20"/>
          <w:szCs w:val="20"/>
        </w:rPr>
        <w:t>To simplify implementation and align with NR-CA prioritization,</w:t>
      </w:r>
      <w:r>
        <w:rPr>
          <w:i/>
          <w:iCs/>
          <w:sz w:val="20"/>
          <w:szCs w:val="20"/>
        </w:rPr>
        <w:t xml:space="preserve"> </w:t>
      </w:r>
      <w:r>
        <w:rPr>
          <w:sz w:val="20"/>
          <w:szCs w:val="20"/>
        </w:rPr>
        <w:t>p</w:t>
      </w:r>
      <w:r w:rsidR="00996E37" w:rsidRPr="00996E37">
        <w:rPr>
          <w:sz w:val="20"/>
          <w:szCs w:val="20"/>
        </w:rPr>
        <w:t>riority rules are applied across the two CGs for overlapping transmissions whose power is concurrently determined, so that an UL channel/signal with lower priority is power scaled/dropped even if located on MCG. For two UL channels/signals with the same priority level, MCG</w:t>
      </w:r>
      <w:bookmarkStart w:id="4" w:name="_GoBack"/>
      <w:bookmarkEnd w:id="4"/>
      <w:r w:rsidR="00996E37" w:rsidRPr="00996E37">
        <w:rPr>
          <w:sz w:val="20"/>
          <w:szCs w:val="20"/>
        </w:rPr>
        <w:t xml:space="preserve">&gt;SCG. </w:t>
      </w:r>
    </w:p>
    <w:p w14:paraId="678978C6" w14:textId="74D04AC6" w:rsidR="00996E37" w:rsidRPr="00E8793D" w:rsidRDefault="00996E37" w:rsidP="00E8793D">
      <w:pPr>
        <w:pStyle w:val="ListParagraph"/>
        <w:numPr>
          <w:ilvl w:val="0"/>
          <w:numId w:val="19"/>
        </w:numPr>
        <w:rPr>
          <w:sz w:val="20"/>
          <w:szCs w:val="20"/>
        </w:rPr>
      </w:pPr>
      <w:r w:rsidRPr="00E8793D">
        <w:rPr>
          <w:sz w:val="20"/>
          <w:szCs w:val="20"/>
        </w:rPr>
        <w:t>To respect priority levels of upcoming transmission, look-ahead (with aggressive cut-off time) is needed.</w:t>
      </w:r>
    </w:p>
    <w:p w14:paraId="06A9F2B0" w14:textId="77777777" w:rsidR="00996E37" w:rsidRPr="00996E37" w:rsidRDefault="00996E37" w:rsidP="00996E37">
      <w:pPr>
        <w:jc w:val="both"/>
      </w:pPr>
      <w:r w:rsidRPr="00996E37">
        <w:rPr>
          <w:b/>
          <w:bCs/>
          <w:u w:val="single"/>
        </w:rPr>
        <w:t>Proposal 1</w:t>
      </w:r>
      <w:r w:rsidRPr="00996E37">
        <w:t xml:space="preserve">: For NN-DC power control, a combination of LTE-DC PCM1 and PCM-2 can be used. </w:t>
      </w:r>
    </w:p>
    <w:p w14:paraId="45934A74" w14:textId="0A871FAE" w:rsidR="00996E37" w:rsidRPr="00996E37" w:rsidRDefault="00996E37" w:rsidP="00996E37">
      <w:pPr>
        <w:jc w:val="both"/>
      </w:pPr>
      <w:r w:rsidRPr="00996E37">
        <w:rPr>
          <w:b/>
          <w:bCs/>
          <w:u w:val="single"/>
        </w:rPr>
        <w:t>Proposal 2</w:t>
      </w:r>
      <w:r w:rsidRPr="00996E37">
        <w:t xml:space="preserve">: For power determination of any given UL transmission on a CG in NN-DC, the UE </w:t>
      </w:r>
      <w:r w:rsidR="007C52F0" w:rsidRPr="007C52F0">
        <w:rPr>
          <w:iCs/>
        </w:rPr>
        <w:t>does not adjust</w:t>
      </w:r>
      <w:r w:rsidR="007C52F0">
        <w:rPr>
          <w:i/>
          <w:iCs/>
        </w:rPr>
        <w:t xml:space="preserve"> </w:t>
      </w:r>
      <w:r w:rsidRPr="00996E37">
        <w:t>power to “past” UL transmission</w:t>
      </w:r>
      <w:r w:rsidR="007C52F0" w:rsidRPr="007C52F0">
        <w:rPr>
          <w:iCs/>
        </w:rPr>
        <w:t>, and allocates remaining power for the</w:t>
      </w:r>
      <w:r w:rsidRPr="00996E37">
        <w:t xml:space="preserve"> higher-priority “concurrent” UL transmissions, while respecting the minimum guaranteed power (MGP) limits. Once the transmit power for a transmission is decided, the UE will not re-calculate/re-adjust the transmit power based on upcoming transmission (regardless of priority levels). </w:t>
      </w:r>
    </w:p>
    <w:p w14:paraId="5BDA6C60" w14:textId="77777777" w:rsidR="00996E37" w:rsidRPr="00996E37" w:rsidRDefault="00996E37" w:rsidP="00996E37">
      <w:pPr>
        <w:jc w:val="both"/>
      </w:pPr>
      <w:r w:rsidRPr="00996E37">
        <w:rPr>
          <w:b/>
          <w:bCs/>
          <w:u w:val="single"/>
        </w:rPr>
        <w:t>Proposal 3</w:t>
      </w:r>
      <w:r w:rsidRPr="00996E37">
        <w:t xml:space="preserve">: In NN-DC, power determination of any given UL transmission on a CG can be based on dynamic “look-ahead”, so that UE can take into account other UL transmissions before a certain “cut-off” time. </w:t>
      </w:r>
    </w:p>
    <w:p w14:paraId="657C7EA2" w14:textId="77777777" w:rsidR="00996E37" w:rsidRPr="00996E37" w:rsidRDefault="00996E37" w:rsidP="00996E37">
      <w:pPr>
        <w:jc w:val="both"/>
      </w:pPr>
      <w:r w:rsidRPr="00996E37">
        <w:rPr>
          <w:b/>
          <w:bCs/>
          <w:u w:val="single"/>
        </w:rPr>
        <w:lastRenderedPageBreak/>
        <w:t>Proposal 4</w:t>
      </w:r>
      <w:r w:rsidRPr="00996E37">
        <w:t xml:space="preserve">: The cut-off time for power determination in NN-DC and the degree of aggressiveness of the cut-off time relative to the uplink transmission time needs to be further studied. </w:t>
      </w:r>
    </w:p>
    <w:p w14:paraId="57E92992" w14:textId="77777777" w:rsidR="00CC5802" w:rsidRPr="00996E37" w:rsidRDefault="00CC5802" w:rsidP="00CC5802">
      <w:pPr>
        <w:jc w:val="both"/>
      </w:pPr>
      <w:r w:rsidRPr="00996E37">
        <w:rPr>
          <w:b/>
          <w:bCs/>
          <w:u w:val="single"/>
        </w:rPr>
        <w:t>Proposal 5</w:t>
      </w:r>
      <w:r w:rsidRPr="00996E37">
        <w:t xml:space="preserve">: In NN-DC, in the case of multiple transmissions overlapping with a given uplink transmission, MGP is defined as an RRC configured fraction of the dual connectivity Pcmax for the transmission with the highest L1 priority level among all overlapping transmissions whose transmission details are known to the UE early enough. </w:t>
      </w:r>
    </w:p>
    <w:p w14:paraId="29E2461E" w14:textId="77777777" w:rsidR="00471619" w:rsidRPr="00492AEA" w:rsidRDefault="00471619" w:rsidP="00471619">
      <w:pPr>
        <w:pStyle w:val="Heading1"/>
        <w:tabs>
          <w:tab w:val="num" w:pos="0"/>
        </w:tabs>
        <w:ind w:left="0" w:firstLine="0"/>
        <w:jc w:val="both"/>
        <w:rPr>
          <w:rFonts w:eastAsia="MS Mincho"/>
          <w:lang w:eastAsia="ja-JP"/>
        </w:rPr>
      </w:pPr>
      <w:r>
        <w:rPr>
          <w:rFonts w:eastAsia="MS Mincho"/>
          <w:lang w:eastAsia="ja-JP"/>
        </w:rPr>
        <w:t>References</w:t>
      </w:r>
    </w:p>
    <w:p w14:paraId="602549B7" w14:textId="213E9E04" w:rsidR="00A80EA2" w:rsidRDefault="00527A67" w:rsidP="00527A67">
      <w:pPr>
        <w:numPr>
          <w:ilvl w:val="0"/>
          <w:numId w:val="2"/>
        </w:numPr>
        <w:jc w:val="both"/>
        <w:rPr>
          <w:lang w:bidi="en-US"/>
        </w:rPr>
      </w:pPr>
      <w:r>
        <w:rPr>
          <w:lang w:bidi="en-US"/>
        </w:rPr>
        <w:t xml:space="preserve"> </w:t>
      </w:r>
      <w:r w:rsidR="00A80EA2">
        <w:rPr>
          <w:lang w:bidi="en-US"/>
        </w:rPr>
        <w:t>“Chairman Notes,” RAN1</w:t>
      </w:r>
      <w:r>
        <w:rPr>
          <w:lang w:bidi="en-US"/>
        </w:rPr>
        <w:t>#96</w:t>
      </w:r>
      <w:r w:rsidR="00A80EA2">
        <w:rPr>
          <w:lang w:bidi="en-US"/>
        </w:rPr>
        <w:t xml:space="preserve">, </w:t>
      </w:r>
      <w:r>
        <w:rPr>
          <w:lang w:bidi="en-US"/>
        </w:rPr>
        <w:t>Athens</w:t>
      </w:r>
      <w:r w:rsidR="00A80EA2">
        <w:rPr>
          <w:lang w:bidi="en-US"/>
        </w:rPr>
        <w:t xml:space="preserve">, </w:t>
      </w:r>
      <w:r>
        <w:rPr>
          <w:lang w:bidi="en-US"/>
        </w:rPr>
        <w:t>Greece</w:t>
      </w:r>
      <w:r w:rsidR="00A80EA2">
        <w:rPr>
          <w:lang w:bidi="en-US"/>
        </w:rPr>
        <w:t xml:space="preserve"> 2019.</w:t>
      </w:r>
    </w:p>
    <w:p w14:paraId="7AD65219" w14:textId="15F6077C" w:rsidR="003A2E14" w:rsidRPr="00566CDD" w:rsidRDefault="00D9389C" w:rsidP="00D9389C">
      <w:pPr>
        <w:numPr>
          <w:ilvl w:val="0"/>
          <w:numId w:val="2"/>
        </w:numPr>
        <w:jc w:val="both"/>
        <w:rPr>
          <w:lang w:bidi="en-US"/>
        </w:rPr>
      </w:pPr>
      <w:r w:rsidRPr="00D9389C">
        <w:rPr>
          <w:lang w:bidi="en-US"/>
        </w:rPr>
        <w:t>RP-182076</w:t>
      </w:r>
      <w:r w:rsidR="003A2E14">
        <w:rPr>
          <w:lang w:bidi="en-US"/>
        </w:rPr>
        <w:t xml:space="preserve">, </w:t>
      </w:r>
      <w:r w:rsidR="003A2E14">
        <w:rPr>
          <w:bCs/>
        </w:rPr>
        <w:t>“</w:t>
      </w:r>
      <w:r w:rsidRPr="00D9389C">
        <w:rPr>
          <w:bCs/>
        </w:rPr>
        <w:t>WID on Multi-RAT Dual-Connectivity and Carrier Aggregation enhancements (LTE_NR_DC_CA_enh-Core)</w:t>
      </w:r>
      <w:r w:rsidR="003A2E14">
        <w:rPr>
          <w:bCs/>
        </w:rPr>
        <w:t xml:space="preserve">”, </w:t>
      </w:r>
      <w:r>
        <w:rPr>
          <w:bCs/>
        </w:rPr>
        <w:t xml:space="preserve">RAN Plenary </w:t>
      </w:r>
      <w:r w:rsidRPr="00D9389C">
        <w:rPr>
          <w:bCs/>
        </w:rPr>
        <w:t>RAN#81</w:t>
      </w:r>
      <w:r w:rsidR="003A2E14">
        <w:rPr>
          <w:bCs/>
        </w:rPr>
        <w:t xml:space="preserve">, </w:t>
      </w:r>
      <w:r>
        <w:rPr>
          <w:bCs/>
        </w:rPr>
        <w:t>September</w:t>
      </w:r>
      <w:r w:rsidR="003A2E14">
        <w:rPr>
          <w:bCs/>
        </w:rPr>
        <w:t xml:space="preserve"> 2018.</w:t>
      </w:r>
    </w:p>
    <w:sectPr w:rsidR="003A2E14" w:rsidRPr="00566CDD" w:rsidSect="00BC384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47C204" w14:textId="77777777" w:rsidR="00D90539" w:rsidRDefault="00D90539" w:rsidP="0050200A">
      <w:pPr>
        <w:spacing w:after="0"/>
      </w:pPr>
      <w:r>
        <w:separator/>
      </w:r>
    </w:p>
  </w:endnote>
  <w:endnote w:type="continuationSeparator" w:id="0">
    <w:p w14:paraId="33E68737" w14:textId="77777777" w:rsidR="00D90539" w:rsidRDefault="00D90539" w:rsidP="005020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F2AA4" w14:textId="77777777" w:rsidR="00C9085C" w:rsidRDefault="00C908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A8DAC" w14:textId="77777777" w:rsidR="00C9085C" w:rsidRDefault="00C908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BAC4F" w14:textId="77777777" w:rsidR="00C9085C" w:rsidRDefault="00C908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7DA6C3" w14:textId="77777777" w:rsidR="00D90539" w:rsidRDefault="00D90539" w:rsidP="0050200A">
      <w:pPr>
        <w:spacing w:after="0"/>
      </w:pPr>
      <w:r>
        <w:separator/>
      </w:r>
    </w:p>
  </w:footnote>
  <w:footnote w:type="continuationSeparator" w:id="0">
    <w:p w14:paraId="79B6BC6F" w14:textId="77777777" w:rsidR="00D90539" w:rsidRDefault="00D90539" w:rsidP="005020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B8B4F" w14:textId="77777777" w:rsidR="00C9085C" w:rsidRDefault="00C908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05AC4" w14:textId="77777777" w:rsidR="00C9085C" w:rsidRDefault="00C908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FF07C" w14:textId="77777777" w:rsidR="00C9085C" w:rsidRDefault="00C908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67DDD"/>
    <w:multiLevelType w:val="hybridMultilevel"/>
    <w:tmpl w:val="5A6EAE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6CA7298"/>
    <w:multiLevelType w:val="hybridMultilevel"/>
    <w:tmpl w:val="0A7CB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6F2CF9"/>
    <w:multiLevelType w:val="multilevel"/>
    <w:tmpl w:val="2974AE2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inorBidi" w:hAnsiTheme="minorBidi" w:cstheme="minorBidi"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2F0769"/>
    <w:multiLevelType w:val="hybridMultilevel"/>
    <w:tmpl w:val="3E4E9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A94DCF"/>
    <w:multiLevelType w:val="hybridMultilevel"/>
    <w:tmpl w:val="C066AB38"/>
    <w:lvl w:ilvl="0" w:tplc="1CBEE8C6">
      <w:start w:val="20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FA71C2"/>
    <w:multiLevelType w:val="hybridMultilevel"/>
    <w:tmpl w:val="1BC22E6A"/>
    <w:lvl w:ilvl="0" w:tplc="B3B262BE">
      <w:start w:val="1"/>
      <w:numFmt w:val="bullet"/>
      <w:lvlText w:val="•"/>
      <w:lvlJc w:val="left"/>
      <w:pPr>
        <w:tabs>
          <w:tab w:val="num" w:pos="360"/>
        </w:tabs>
        <w:ind w:left="360" w:hanging="360"/>
      </w:pPr>
      <w:rPr>
        <w:rFonts w:ascii="Arial" w:hAnsi="Arial" w:hint="default"/>
      </w:rPr>
    </w:lvl>
    <w:lvl w:ilvl="1" w:tplc="98B02712">
      <w:start w:val="80"/>
      <w:numFmt w:val="bullet"/>
      <w:lvlText w:val=""/>
      <w:lvlJc w:val="left"/>
      <w:pPr>
        <w:tabs>
          <w:tab w:val="num" w:pos="1080"/>
        </w:tabs>
        <w:ind w:left="1080" w:hanging="360"/>
      </w:pPr>
      <w:rPr>
        <w:rFonts w:ascii="Wingdings" w:hAnsi="Wingdings" w:hint="default"/>
      </w:rPr>
    </w:lvl>
    <w:lvl w:ilvl="2" w:tplc="3FA85D88">
      <w:start w:val="80"/>
      <w:numFmt w:val="bullet"/>
      <w:lvlText w:val=""/>
      <w:lvlJc w:val="left"/>
      <w:pPr>
        <w:tabs>
          <w:tab w:val="num" w:pos="1800"/>
        </w:tabs>
        <w:ind w:left="1800" w:hanging="360"/>
      </w:pPr>
      <w:rPr>
        <w:rFonts w:ascii="Wingdings" w:hAnsi="Wingdings" w:hint="default"/>
      </w:rPr>
    </w:lvl>
    <w:lvl w:ilvl="3" w:tplc="D7DC97FE">
      <w:numFmt w:val="bullet"/>
      <w:lvlText w:val="-"/>
      <w:lvlJc w:val="left"/>
      <w:pPr>
        <w:ind w:left="2520" w:hanging="360"/>
      </w:pPr>
      <w:rPr>
        <w:rFonts w:ascii="Calibri" w:eastAsiaTheme="minorEastAsia" w:hAnsi="Calibri" w:cstheme="minorBidi" w:hint="default"/>
      </w:rPr>
    </w:lvl>
    <w:lvl w:ilvl="4" w:tplc="FCB0B9FA" w:tentative="1">
      <w:start w:val="1"/>
      <w:numFmt w:val="bullet"/>
      <w:lvlText w:val="•"/>
      <w:lvlJc w:val="left"/>
      <w:pPr>
        <w:tabs>
          <w:tab w:val="num" w:pos="3240"/>
        </w:tabs>
        <w:ind w:left="3240" w:hanging="360"/>
      </w:pPr>
      <w:rPr>
        <w:rFonts w:ascii="Arial" w:hAnsi="Arial" w:hint="default"/>
      </w:rPr>
    </w:lvl>
    <w:lvl w:ilvl="5" w:tplc="5024C624" w:tentative="1">
      <w:start w:val="1"/>
      <w:numFmt w:val="bullet"/>
      <w:lvlText w:val="•"/>
      <w:lvlJc w:val="left"/>
      <w:pPr>
        <w:tabs>
          <w:tab w:val="num" w:pos="3960"/>
        </w:tabs>
        <w:ind w:left="3960" w:hanging="360"/>
      </w:pPr>
      <w:rPr>
        <w:rFonts w:ascii="Arial" w:hAnsi="Arial" w:hint="default"/>
      </w:rPr>
    </w:lvl>
    <w:lvl w:ilvl="6" w:tplc="E280E3C2" w:tentative="1">
      <w:start w:val="1"/>
      <w:numFmt w:val="bullet"/>
      <w:lvlText w:val="•"/>
      <w:lvlJc w:val="left"/>
      <w:pPr>
        <w:tabs>
          <w:tab w:val="num" w:pos="4680"/>
        </w:tabs>
        <w:ind w:left="4680" w:hanging="360"/>
      </w:pPr>
      <w:rPr>
        <w:rFonts w:ascii="Arial" w:hAnsi="Arial" w:hint="default"/>
      </w:rPr>
    </w:lvl>
    <w:lvl w:ilvl="7" w:tplc="21FC4A04" w:tentative="1">
      <w:start w:val="1"/>
      <w:numFmt w:val="bullet"/>
      <w:lvlText w:val="•"/>
      <w:lvlJc w:val="left"/>
      <w:pPr>
        <w:tabs>
          <w:tab w:val="num" w:pos="5400"/>
        </w:tabs>
        <w:ind w:left="5400" w:hanging="360"/>
      </w:pPr>
      <w:rPr>
        <w:rFonts w:ascii="Arial" w:hAnsi="Arial" w:hint="default"/>
      </w:rPr>
    </w:lvl>
    <w:lvl w:ilvl="8" w:tplc="06006D1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BEF20C3"/>
    <w:multiLevelType w:val="multilevel"/>
    <w:tmpl w:val="FD986C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9B90493"/>
    <w:multiLevelType w:val="hybridMultilevel"/>
    <w:tmpl w:val="7300217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6B642BD"/>
    <w:multiLevelType w:val="hybridMultilevel"/>
    <w:tmpl w:val="FEEE7D4E"/>
    <w:lvl w:ilvl="0" w:tplc="9CD65EF0">
      <w:start w:val="1"/>
      <w:numFmt w:val="bullet"/>
      <w:lvlText w:val="•"/>
      <w:lvlJc w:val="left"/>
      <w:pPr>
        <w:tabs>
          <w:tab w:val="num" w:pos="720"/>
        </w:tabs>
        <w:ind w:left="720" w:hanging="360"/>
      </w:pPr>
      <w:rPr>
        <w:rFonts w:ascii="Arial" w:hAnsi="Arial" w:hint="default"/>
      </w:rPr>
    </w:lvl>
    <w:lvl w:ilvl="1" w:tplc="7B08703A">
      <w:start w:val="80"/>
      <w:numFmt w:val="bullet"/>
      <w:lvlText w:val="•"/>
      <w:lvlJc w:val="left"/>
      <w:pPr>
        <w:tabs>
          <w:tab w:val="num" w:pos="1440"/>
        </w:tabs>
        <w:ind w:left="1440" w:hanging="360"/>
      </w:pPr>
      <w:rPr>
        <w:rFonts w:ascii="Arial" w:hAnsi="Arial" w:hint="default"/>
      </w:rPr>
    </w:lvl>
    <w:lvl w:ilvl="2" w:tplc="E320CC5A">
      <w:start w:val="80"/>
      <w:numFmt w:val="bullet"/>
      <w:lvlText w:val=""/>
      <w:lvlJc w:val="left"/>
      <w:pPr>
        <w:tabs>
          <w:tab w:val="num" w:pos="2160"/>
        </w:tabs>
        <w:ind w:left="2160" w:hanging="360"/>
      </w:pPr>
      <w:rPr>
        <w:rFonts w:ascii="Wingdings" w:hAnsi="Wingdings" w:hint="default"/>
      </w:rPr>
    </w:lvl>
    <w:lvl w:ilvl="3" w:tplc="106698AA">
      <w:start w:val="80"/>
      <w:numFmt w:val="bullet"/>
      <w:lvlText w:val=""/>
      <w:lvlJc w:val="left"/>
      <w:pPr>
        <w:tabs>
          <w:tab w:val="num" w:pos="2880"/>
        </w:tabs>
        <w:ind w:left="2880" w:hanging="360"/>
      </w:pPr>
      <w:rPr>
        <w:rFonts w:ascii="Wingdings" w:hAnsi="Wingdings" w:hint="default"/>
      </w:rPr>
    </w:lvl>
    <w:lvl w:ilvl="4" w:tplc="236EB660" w:tentative="1">
      <w:start w:val="1"/>
      <w:numFmt w:val="bullet"/>
      <w:lvlText w:val="•"/>
      <w:lvlJc w:val="left"/>
      <w:pPr>
        <w:tabs>
          <w:tab w:val="num" w:pos="3600"/>
        </w:tabs>
        <w:ind w:left="3600" w:hanging="360"/>
      </w:pPr>
      <w:rPr>
        <w:rFonts w:ascii="Arial" w:hAnsi="Arial" w:hint="default"/>
      </w:rPr>
    </w:lvl>
    <w:lvl w:ilvl="5" w:tplc="FCBA38BA" w:tentative="1">
      <w:start w:val="1"/>
      <w:numFmt w:val="bullet"/>
      <w:lvlText w:val="•"/>
      <w:lvlJc w:val="left"/>
      <w:pPr>
        <w:tabs>
          <w:tab w:val="num" w:pos="4320"/>
        </w:tabs>
        <w:ind w:left="4320" w:hanging="360"/>
      </w:pPr>
      <w:rPr>
        <w:rFonts w:ascii="Arial" w:hAnsi="Arial" w:hint="default"/>
      </w:rPr>
    </w:lvl>
    <w:lvl w:ilvl="6" w:tplc="BC94F09A" w:tentative="1">
      <w:start w:val="1"/>
      <w:numFmt w:val="bullet"/>
      <w:lvlText w:val="•"/>
      <w:lvlJc w:val="left"/>
      <w:pPr>
        <w:tabs>
          <w:tab w:val="num" w:pos="5040"/>
        </w:tabs>
        <w:ind w:left="5040" w:hanging="360"/>
      </w:pPr>
      <w:rPr>
        <w:rFonts w:ascii="Arial" w:hAnsi="Arial" w:hint="default"/>
      </w:rPr>
    </w:lvl>
    <w:lvl w:ilvl="7" w:tplc="F514C60C" w:tentative="1">
      <w:start w:val="1"/>
      <w:numFmt w:val="bullet"/>
      <w:lvlText w:val="•"/>
      <w:lvlJc w:val="left"/>
      <w:pPr>
        <w:tabs>
          <w:tab w:val="num" w:pos="5760"/>
        </w:tabs>
        <w:ind w:left="5760" w:hanging="360"/>
      </w:pPr>
      <w:rPr>
        <w:rFonts w:ascii="Arial" w:hAnsi="Arial" w:hint="default"/>
      </w:rPr>
    </w:lvl>
    <w:lvl w:ilvl="8" w:tplc="49328C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E459E1"/>
    <w:multiLevelType w:val="multilevel"/>
    <w:tmpl w:val="A5CE3E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A380D49"/>
    <w:multiLevelType w:val="hybridMultilevel"/>
    <w:tmpl w:val="453C80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6"/>
  </w:num>
  <w:num w:numId="3">
    <w:abstractNumId w:val="18"/>
  </w:num>
  <w:num w:numId="4">
    <w:abstractNumId w:val="14"/>
  </w:num>
  <w:num w:numId="5">
    <w:abstractNumId w:val="23"/>
  </w:num>
  <w:num w:numId="6">
    <w:abstractNumId w:val="15"/>
  </w:num>
  <w:num w:numId="7">
    <w:abstractNumId w:val="11"/>
  </w:num>
  <w:num w:numId="8">
    <w:abstractNumId w:val="1"/>
  </w:num>
  <w:num w:numId="9">
    <w:abstractNumId w:val="20"/>
  </w:num>
  <w:num w:numId="10">
    <w:abstractNumId w:val="10"/>
  </w:num>
  <w:num w:numId="11">
    <w:abstractNumId w:val="12"/>
  </w:num>
  <w:num w:numId="12">
    <w:abstractNumId w:val="9"/>
  </w:num>
  <w:num w:numId="13">
    <w:abstractNumId w:val="17"/>
  </w:num>
  <w:num w:numId="14">
    <w:abstractNumId w:val="7"/>
  </w:num>
  <w:num w:numId="15">
    <w:abstractNumId w:val="2"/>
  </w:num>
  <w:num w:numId="16">
    <w:abstractNumId w:val="0"/>
  </w:num>
  <w:num w:numId="17">
    <w:abstractNumId w:val="22"/>
  </w:num>
  <w:num w:numId="18">
    <w:abstractNumId w:val="4"/>
  </w:num>
  <w:num w:numId="19">
    <w:abstractNumId w:val="6"/>
  </w:num>
  <w:num w:numId="20">
    <w:abstractNumId w:val="21"/>
  </w:num>
  <w:num w:numId="21">
    <w:abstractNumId w:val="5"/>
  </w:num>
  <w:num w:numId="22">
    <w:abstractNumId w:val="13"/>
  </w:num>
  <w:num w:numId="23">
    <w:abstractNumId w:val="8"/>
  </w:num>
  <w:num w:numId="24">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B47"/>
    <w:rsid w:val="00000B0A"/>
    <w:rsid w:val="00000BDA"/>
    <w:rsid w:val="00000C65"/>
    <w:rsid w:val="00005169"/>
    <w:rsid w:val="0000573C"/>
    <w:rsid w:val="00006DCF"/>
    <w:rsid w:val="00010036"/>
    <w:rsid w:val="0001191B"/>
    <w:rsid w:val="00015FA8"/>
    <w:rsid w:val="00021AA4"/>
    <w:rsid w:val="00024FB5"/>
    <w:rsid w:val="000347A1"/>
    <w:rsid w:val="000405B5"/>
    <w:rsid w:val="0004541B"/>
    <w:rsid w:val="000456C3"/>
    <w:rsid w:val="00046609"/>
    <w:rsid w:val="00054196"/>
    <w:rsid w:val="000546DF"/>
    <w:rsid w:val="00061B4B"/>
    <w:rsid w:val="00062941"/>
    <w:rsid w:val="000649AC"/>
    <w:rsid w:val="000663F5"/>
    <w:rsid w:val="000757C6"/>
    <w:rsid w:val="00076639"/>
    <w:rsid w:val="00076BB5"/>
    <w:rsid w:val="00080792"/>
    <w:rsid w:val="00085741"/>
    <w:rsid w:val="000865D2"/>
    <w:rsid w:val="00090C3D"/>
    <w:rsid w:val="000B014F"/>
    <w:rsid w:val="000B01BC"/>
    <w:rsid w:val="000B19A7"/>
    <w:rsid w:val="000B687B"/>
    <w:rsid w:val="000C050C"/>
    <w:rsid w:val="000C1812"/>
    <w:rsid w:val="000C1849"/>
    <w:rsid w:val="000D1B25"/>
    <w:rsid w:val="000D2F53"/>
    <w:rsid w:val="000D45F8"/>
    <w:rsid w:val="000D61CF"/>
    <w:rsid w:val="000E1597"/>
    <w:rsid w:val="000E773D"/>
    <w:rsid w:val="000F0118"/>
    <w:rsid w:val="000F0BEE"/>
    <w:rsid w:val="000F0C1A"/>
    <w:rsid w:val="000F0DCA"/>
    <w:rsid w:val="000F126F"/>
    <w:rsid w:val="000F4A47"/>
    <w:rsid w:val="000F4A9D"/>
    <w:rsid w:val="000F6964"/>
    <w:rsid w:val="001000E0"/>
    <w:rsid w:val="00102977"/>
    <w:rsid w:val="00102A09"/>
    <w:rsid w:val="00104AD1"/>
    <w:rsid w:val="00105D1A"/>
    <w:rsid w:val="00115DC0"/>
    <w:rsid w:val="001168EB"/>
    <w:rsid w:val="001249F8"/>
    <w:rsid w:val="00135B4C"/>
    <w:rsid w:val="001400BC"/>
    <w:rsid w:val="00140689"/>
    <w:rsid w:val="00140C63"/>
    <w:rsid w:val="00146A2F"/>
    <w:rsid w:val="00146FB1"/>
    <w:rsid w:val="001479C4"/>
    <w:rsid w:val="00152B90"/>
    <w:rsid w:val="001537E3"/>
    <w:rsid w:val="00155911"/>
    <w:rsid w:val="0016067F"/>
    <w:rsid w:val="001646BD"/>
    <w:rsid w:val="0016592F"/>
    <w:rsid w:val="001746E0"/>
    <w:rsid w:val="00174CD5"/>
    <w:rsid w:val="00175316"/>
    <w:rsid w:val="00176E02"/>
    <w:rsid w:val="00180334"/>
    <w:rsid w:val="0018064C"/>
    <w:rsid w:val="00182510"/>
    <w:rsid w:val="00183466"/>
    <w:rsid w:val="00183E85"/>
    <w:rsid w:val="001842F8"/>
    <w:rsid w:val="00187091"/>
    <w:rsid w:val="00192ADF"/>
    <w:rsid w:val="00192FA5"/>
    <w:rsid w:val="00194E42"/>
    <w:rsid w:val="00197432"/>
    <w:rsid w:val="001A0229"/>
    <w:rsid w:val="001A19E9"/>
    <w:rsid w:val="001A19EE"/>
    <w:rsid w:val="001B02F6"/>
    <w:rsid w:val="001B0F63"/>
    <w:rsid w:val="001B1E4C"/>
    <w:rsid w:val="001B4CD7"/>
    <w:rsid w:val="001B543D"/>
    <w:rsid w:val="001B5ABE"/>
    <w:rsid w:val="001B6BE9"/>
    <w:rsid w:val="001C2EB9"/>
    <w:rsid w:val="001C3C2E"/>
    <w:rsid w:val="001C54D2"/>
    <w:rsid w:val="001C7145"/>
    <w:rsid w:val="001C7234"/>
    <w:rsid w:val="001C76C4"/>
    <w:rsid w:val="001C7B19"/>
    <w:rsid w:val="001D0080"/>
    <w:rsid w:val="001D08B6"/>
    <w:rsid w:val="001D09D2"/>
    <w:rsid w:val="001D26D7"/>
    <w:rsid w:val="001D6A6A"/>
    <w:rsid w:val="001D7C5F"/>
    <w:rsid w:val="001E0F87"/>
    <w:rsid w:val="001E30A2"/>
    <w:rsid w:val="001E5E01"/>
    <w:rsid w:val="001E64C6"/>
    <w:rsid w:val="001E76BA"/>
    <w:rsid w:val="001F2641"/>
    <w:rsid w:val="001F3AF0"/>
    <w:rsid w:val="001F51D5"/>
    <w:rsid w:val="001F7F0E"/>
    <w:rsid w:val="002021D9"/>
    <w:rsid w:val="00202DE3"/>
    <w:rsid w:val="0020660C"/>
    <w:rsid w:val="00207676"/>
    <w:rsid w:val="00210A7A"/>
    <w:rsid w:val="00212063"/>
    <w:rsid w:val="00212B5E"/>
    <w:rsid w:val="00213905"/>
    <w:rsid w:val="00213C38"/>
    <w:rsid w:val="00220AA0"/>
    <w:rsid w:val="00222700"/>
    <w:rsid w:val="00226791"/>
    <w:rsid w:val="00226C59"/>
    <w:rsid w:val="0023149B"/>
    <w:rsid w:val="00233289"/>
    <w:rsid w:val="00240AA2"/>
    <w:rsid w:val="0024141C"/>
    <w:rsid w:val="00242FE6"/>
    <w:rsid w:val="00244439"/>
    <w:rsid w:val="00245B83"/>
    <w:rsid w:val="0024729E"/>
    <w:rsid w:val="002506F4"/>
    <w:rsid w:val="002516D7"/>
    <w:rsid w:val="00253947"/>
    <w:rsid w:val="00253DA5"/>
    <w:rsid w:val="00261235"/>
    <w:rsid w:val="00264F79"/>
    <w:rsid w:val="00273BD3"/>
    <w:rsid w:val="00275B06"/>
    <w:rsid w:val="002762B4"/>
    <w:rsid w:val="00284683"/>
    <w:rsid w:val="002846E6"/>
    <w:rsid w:val="00284AD2"/>
    <w:rsid w:val="00284B4C"/>
    <w:rsid w:val="0029033B"/>
    <w:rsid w:val="00291B44"/>
    <w:rsid w:val="00292E65"/>
    <w:rsid w:val="002941D9"/>
    <w:rsid w:val="00295CC3"/>
    <w:rsid w:val="002968AA"/>
    <w:rsid w:val="002A1625"/>
    <w:rsid w:val="002A1F0B"/>
    <w:rsid w:val="002A25FC"/>
    <w:rsid w:val="002A34AE"/>
    <w:rsid w:val="002B22EB"/>
    <w:rsid w:val="002B242E"/>
    <w:rsid w:val="002B2C93"/>
    <w:rsid w:val="002B36AA"/>
    <w:rsid w:val="002B55E4"/>
    <w:rsid w:val="002B5C3D"/>
    <w:rsid w:val="002B6D44"/>
    <w:rsid w:val="002C2AE0"/>
    <w:rsid w:val="002C2C5B"/>
    <w:rsid w:val="002C6C54"/>
    <w:rsid w:val="002C7604"/>
    <w:rsid w:val="002D3B17"/>
    <w:rsid w:val="002D4067"/>
    <w:rsid w:val="002D44D8"/>
    <w:rsid w:val="002D47ED"/>
    <w:rsid w:val="002D59CD"/>
    <w:rsid w:val="002D6610"/>
    <w:rsid w:val="002D661B"/>
    <w:rsid w:val="002D7005"/>
    <w:rsid w:val="002D7E4E"/>
    <w:rsid w:val="002E28EB"/>
    <w:rsid w:val="002E7049"/>
    <w:rsid w:val="002F34BC"/>
    <w:rsid w:val="00301296"/>
    <w:rsid w:val="0030758A"/>
    <w:rsid w:val="0031228F"/>
    <w:rsid w:val="003130AC"/>
    <w:rsid w:val="00316D42"/>
    <w:rsid w:val="0032219F"/>
    <w:rsid w:val="0032234C"/>
    <w:rsid w:val="003265F9"/>
    <w:rsid w:val="00326A4A"/>
    <w:rsid w:val="0033255E"/>
    <w:rsid w:val="003404D1"/>
    <w:rsid w:val="003421FB"/>
    <w:rsid w:val="00342951"/>
    <w:rsid w:val="003448C3"/>
    <w:rsid w:val="00345359"/>
    <w:rsid w:val="00352A17"/>
    <w:rsid w:val="00352BB8"/>
    <w:rsid w:val="0035348B"/>
    <w:rsid w:val="003573AC"/>
    <w:rsid w:val="00361500"/>
    <w:rsid w:val="003619CC"/>
    <w:rsid w:val="00363FB4"/>
    <w:rsid w:val="00367372"/>
    <w:rsid w:val="00370F46"/>
    <w:rsid w:val="003738BD"/>
    <w:rsid w:val="00373965"/>
    <w:rsid w:val="00374CAF"/>
    <w:rsid w:val="003754DE"/>
    <w:rsid w:val="00376D4A"/>
    <w:rsid w:val="0038509B"/>
    <w:rsid w:val="00385D07"/>
    <w:rsid w:val="003862A0"/>
    <w:rsid w:val="00386B9E"/>
    <w:rsid w:val="00386CD4"/>
    <w:rsid w:val="00387834"/>
    <w:rsid w:val="0039045C"/>
    <w:rsid w:val="00393C73"/>
    <w:rsid w:val="0039428B"/>
    <w:rsid w:val="00395149"/>
    <w:rsid w:val="0039564A"/>
    <w:rsid w:val="00395954"/>
    <w:rsid w:val="00396752"/>
    <w:rsid w:val="003A141A"/>
    <w:rsid w:val="003A1433"/>
    <w:rsid w:val="003A2E14"/>
    <w:rsid w:val="003B0D94"/>
    <w:rsid w:val="003B2CED"/>
    <w:rsid w:val="003B72C1"/>
    <w:rsid w:val="003C0DEE"/>
    <w:rsid w:val="003C29B1"/>
    <w:rsid w:val="003C40C1"/>
    <w:rsid w:val="003C4E30"/>
    <w:rsid w:val="003C7B71"/>
    <w:rsid w:val="003D3A2C"/>
    <w:rsid w:val="003D3AE0"/>
    <w:rsid w:val="003D7F0D"/>
    <w:rsid w:val="003E4385"/>
    <w:rsid w:val="003E59B6"/>
    <w:rsid w:val="003F0C0F"/>
    <w:rsid w:val="003F622F"/>
    <w:rsid w:val="003F7FBA"/>
    <w:rsid w:val="0040117F"/>
    <w:rsid w:val="00404A37"/>
    <w:rsid w:val="00405F40"/>
    <w:rsid w:val="004063BF"/>
    <w:rsid w:val="0040658B"/>
    <w:rsid w:val="00411B5F"/>
    <w:rsid w:val="00411BBF"/>
    <w:rsid w:val="00411BDC"/>
    <w:rsid w:val="00415ED9"/>
    <w:rsid w:val="0042236B"/>
    <w:rsid w:val="00425C49"/>
    <w:rsid w:val="00431E30"/>
    <w:rsid w:val="00440A3E"/>
    <w:rsid w:val="00442875"/>
    <w:rsid w:val="00442F75"/>
    <w:rsid w:val="00443F0D"/>
    <w:rsid w:val="004536AD"/>
    <w:rsid w:val="00460FE1"/>
    <w:rsid w:val="00466170"/>
    <w:rsid w:val="00471619"/>
    <w:rsid w:val="0047406D"/>
    <w:rsid w:val="004740F9"/>
    <w:rsid w:val="004961E6"/>
    <w:rsid w:val="004964C2"/>
    <w:rsid w:val="004A2ADB"/>
    <w:rsid w:val="004A3207"/>
    <w:rsid w:val="004A33BD"/>
    <w:rsid w:val="004A372D"/>
    <w:rsid w:val="004A593B"/>
    <w:rsid w:val="004A6A90"/>
    <w:rsid w:val="004B23BB"/>
    <w:rsid w:val="004B57D8"/>
    <w:rsid w:val="004B59A4"/>
    <w:rsid w:val="004B6D9D"/>
    <w:rsid w:val="004C04DD"/>
    <w:rsid w:val="004C7A6D"/>
    <w:rsid w:val="004D3EFF"/>
    <w:rsid w:val="004D64EE"/>
    <w:rsid w:val="004E43A2"/>
    <w:rsid w:val="004E6952"/>
    <w:rsid w:val="004E6F83"/>
    <w:rsid w:val="004E7F57"/>
    <w:rsid w:val="004F1787"/>
    <w:rsid w:val="004F517B"/>
    <w:rsid w:val="004F53EC"/>
    <w:rsid w:val="004F6FF3"/>
    <w:rsid w:val="005012A4"/>
    <w:rsid w:val="0050172E"/>
    <w:rsid w:val="0050200A"/>
    <w:rsid w:val="005117E2"/>
    <w:rsid w:val="00512678"/>
    <w:rsid w:val="00512B05"/>
    <w:rsid w:val="0051311A"/>
    <w:rsid w:val="00514776"/>
    <w:rsid w:val="00515025"/>
    <w:rsid w:val="005168BE"/>
    <w:rsid w:val="00517AAE"/>
    <w:rsid w:val="00517B8C"/>
    <w:rsid w:val="0052078B"/>
    <w:rsid w:val="00525575"/>
    <w:rsid w:val="00525E9C"/>
    <w:rsid w:val="00527A67"/>
    <w:rsid w:val="00533B6F"/>
    <w:rsid w:val="0053414D"/>
    <w:rsid w:val="00535173"/>
    <w:rsid w:val="00541F33"/>
    <w:rsid w:val="00543ED1"/>
    <w:rsid w:val="005443FC"/>
    <w:rsid w:val="00546D32"/>
    <w:rsid w:val="005471EC"/>
    <w:rsid w:val="00552E9A"/>
    <w:rsid w:val="005542E5"/>
    <w:rsid w:val="00554688"/>
    <w:rsid w:val="0055521A"/>
    <w:rsid w:val="00555B23"/>
    <w:rsid w:val="00556434"/>
    <w:rsid w:val="00560467"/>
    <w:rsid w:val="00564E64"/>
    <w:rsid w:val="005666EE"/>
    <w:rsid w:val="0056686C"/>
    <w:rsid w:val="00566AFD"/>
    <w:rsid w:val="00566CDD"/>
    <w:rsid w:val="0057260B"/>
    <w:rsid w:val="0057347E"/>
    <w:rsid w:val="00585805"/>
    <w:rsid w:val="00586712"/>
    <w:rsid w:val="00586F06"/>
    <w:rsid w:val="00590AD9"/>
    <w:rsid w:val="00592093"/>
    <w:rsid w:val="00595CBD"/>
    <w:rsid w:val="00597C7C"/>
    <w:rsid w:val="005A151F"/>
    <w:rsid w:val="005A2D1B"/>
    <w:rsid w:val="005A3701"/>
    <w:rsid w:val="005A3F13"/>
    <w:rsid w:val="005A49B2"/>
    <w:rsid w:val="005A5B79"/>
    <w:rsid w:val="005A6801"/>
    <w:rsid w:val="005B12E9"/>
    <w:rsid w:val="005B7D2E"/>
    <w:rsid w:val="005C025E"/>
    <w:rsid w:val="005C41C5"/>
    <w:rsid w:val="005D1508"/>
    <w:rsid w:val="005D45AB"/>
    <w:rsid w:val="005D4F35"/>
    <w:rsid w:val="005D6939"/>
    <w:rsid w:val="005D696F"/>
    <w:rsid w:val="005E3026"/>
    <w:rsid w:val="005E5003"/>
    <w:rsid w:val="005E78F7"/>
    <w:rsid w:val="005F15A4"/>
    <w:rsid w:val="005F29AE"/>
    <w:rsid w:val="005F334A"/>
    <w:rsid w:val="005F34A5"/>
    <w:rsid w:val="005F39C4"/>
    <w:rsid w:val="005F5660"/>
    <w:rsid w:val="005F7E68"/>
    <w:rsid w:val="00602978"/>
    <w:rsid w:val="00606C0C"/>
    <w:rsid w:val="00613A4F"/>
    <w:rsid w:val="00616650"/>
    <w:rsid w:val="00620176"/>
    <w:rsid w:val="00621E44"/>
    <w:rsid w:val="00626884"/>
    <w:rsid w:val="00627EA0"/>
    <w:rsid w:val="00631A2C"/>
    <w:rsid w:val="0063761F"/>
    <w:rsid w:val="006410CD"/>
    <w:rsid w:val="00641373"/>
    <w:rsid w:val="006421D4"/>
    <w:rsid w:val="006437B0"/>
    <w:rsid w:val="0064409B"/>
    <w:rsid w:val="006453DE"/>
    <w:rsid w:val="00646C47"/>
    <w:rsid w:val="0066013F"/>
    <w:rsid w:val="00660539"/>
    <w:rsid w:val="00665E65"/>
    <w:rsid w:val="0066600C"/>
    <w:rsid w:val="00670A88"/>
    <w:rsid w:val="00672992"/>
    <w:rsid w:val="00672FCB"/>
    <w:rsid w:val="0067533B"/>
    <w:rsid w:val="0067767E"/>
    <w:rsid w:val="0068200A"/>
    <w:rsid w:val="00682853"/>
    <w:rsid w:val="0068459D"/>
    <w:rsid w:val="006857E2"/>
    <w:rsid w:val="00686BC4"/>
    <w:rsid w:val="00686D44"/>
    <w:rsid w:val="00687809"/>
    <w:rsid w:val="00690DBE"/>
    <w:rsid w:val="00690DBF"/>
    <w:rsid w:val="00693518"/>
    <w:rsid w:val="006A0384"/>
    <w:rsid w:val="006A35BC"/>
    <w:rsid w:val="006A534F"/>
    <w:rsid w:val="006A55FF"/>
    <w:rsid w:val="006A5934"/>
    <w:rsid w:val="006A6240"/>
    <w:rsid w:val="006A761D"/>
    <w:rsid w:val="006B0026"/>
    <w:rsid w:val="006B2FCC"/>
    <w:rsid w:val="006B4661"/>
    <w:rsid w:val="006B5251"/>
    <w:rsid w:val="006B7EEB"/>
    <w:rsid w:val="006C18B3"/>
    <w:rsid w:val="006C3E80"/>
    <w:rsid w:val="006C5135"/>
    <w:rsid w:val="006C5275"/>
    <w:rsid w:val="006C54B3"/>
    <w:rsid w:val="006D0B3A"/>
    <w:rsid w:val="006D2E90"/>
    <w:rsid w:val="006E10D5"/>
    <w:rsid w:val="006E2BCF"/>
    <w:rsid w:val="006E30B4"/>
    <w:rsid w:val="006F01C4"/>
    <w:rsid w:val="006F0331"/>
    <w:rsid w:val="006F67D5"/>
    <w:rsid w:val="006F6BC8"/>
    <w:rsid w:val="006F7B73"/>
    <w:rsid w:val="00704D1E"/>
    <w:rsid w:val="0070539F"/>
    <w:rsid w:val="00707BD4"/>
    <w:rsid w:val="007113F1"/>
    <w:rsid w:val="00714EC7"/>
    <w:rsid w:val="00716147"/>
    <w:rsid w:val="00716188"/>
    <w:rsid w:val="00716400"/>
    <w:rsid w:val="00724624"/>
    <w:rsid w:val="0073101D"/>
    <w:rsid w:val="00731700"/>
    <w:rsid w:val="007401E5"/>
    <w:rsid w:val="0074040A"/>
    <w:rsid w:val="0074420C"/>
    <w:rsid w:val="007453A2"/>
    <w:rsid w:val="00746743"/>
    <w:rsid w:val="00746B78"/>
    <w:rsid w:val="00747DF7"/>
    <w:rsid w:val="00757E77"/>
    <w:rsid w:val="00760BDD"/>
    <w:rsid w:val="00762170"/>
    <w:rsid w:val="00762C82"/>
    <w:rsid w:val="00765237"/>
    <w:rsid w:val="00765491"/>
    <w:rsid w:val="007734FF"/>
    <w:rsid w:val="00775995"/>
    <w:rsid w:val="007762C3"/>
    <w:rsid w:val="0077774B"/>
    <w:rsid w:val="00787B60"/>
    <w:rsid w:val="00794D40"/>
    <w:rsid w:val="00797046"/>
    <w:rsid w:val="007A3F4D"/>
    <w:rsid w:val="007B0AE4"/>
    <w:rsid w:val="007B36D3"/>
    <w:rsid w:val="007B67D7"/>
    <w:rsid w:val="007B692C"/>
    <w:rsid w:val="007B7925"/>
    <w:rsid w:val="007B7962"/>
    <w:rsid w:val="007B7CB3"/>
    <w:rsid w:val="007C4024"/>
    <w:rsid w:val="007C4BAB"/>
    <w:rsid w:val="007C52F0"/>
    <w:rsid w:val="007C559F"/>
    <w:rsid w:val="007C699A"/>
    <w:rsid w:val="007C70FA"/>
    <w:rsid w:val="007D1626"/>
    <w:rsid w:val="007D2708"/>
    <w:rsid w:val="007D2777"/>
    <w:rsid w:val="007D3D27"/>
    <w:rsid w:val="007E39A4"/>
    <w:rsid w:val="007E5171"/>
    <w:rsid w:val="007E5B46"/>
    <w:rsid w:val="007E6CA9"/>
    <w:rsid w:val="007F00A7"/>
    <w:rsid w:val="007F1FDE"/>
    <w:rsid w:val="007F73A3"/>
    <w:rsid w:val="007F7451"/>
    <w:rsid w:val="007F76BA"/>
    <w:rsid w:val="00801335"/>
    <w:rsid w:val="00804ACD"/>
    <w:rsid w:val="008068FC"/>
    <w:rsid w:val="00806D20"/>
    <w:rsid w:val="00810329"/>
    <w:rsid w:val="008114D3"/>
    <w:rsid w:val="00812677"/>
    <w:rsid w:val="00812A2B"/>
    <w:rsid w:val="008217A1"/>
    <w:rsid w:val="00822CC2"/>
    <w:rsid w:val="00823EAD"/>
    <w:rsid w:val="00824834"/>
    <w:rsid w:val="00825B8A"/>
    <w:rsid w:val="008271C1"/>
    <w:rsid w:val="00832D71"/>
    <w:rsid w:val="00843102"/>
    <w:rsid w:val="00843913"/>
    <w:rsid w:val="00844AC2"/>
    <w:rsid w:val="008500A0"/>
    <w:rsid w:val="00850D34"/>
    <w:rsid w:val="00852900"/>
    <w:rsid w:val="00852F15"/>
    <w:rsid w:val="00856B32"/>
    <w:rsid w:val="0086058E"/>
    <w:rsid w:val="008623E2"/>
    <w:rsid w:val="00862695"/>
    <w:rsid w:val="008632DC"/>
    <w:rsid w:val="008660E1"/>
    <w:rsid w:val="00866355"/>
    <w:rsid w:val="00872BBA"/>
    <w:rsid w:val="00873586"/>
    <w:rsid w:val="00874103"/>
    <w:rsid w:val="008767A1"/>
    <w:rsid w:val="00877447"/>
    <w:rsid w:val="00880CD3"/>
    <w:rsid w:val="0088241D"/>
    <w:rsid w:val="00882986"/>
    <w:rsid w:val="00882D82"/>
    <w:rsid w:val="00884CEC"/>
    <w:rsid w:val="008861ED"/>
    <w:rsid w:val="00887883"/>
    <w:rsid w:val="00890644"/>
    <w:rsid w:val="00890AC8"/>
    <w:rsid w:val="00891A7F"/>
    <w:rsid w:val="00893109"/>
    <w:rsid w:val="0089363A"/>
    <w:rsid w:val="008A1B8C"/>
    <w:rsid w:val="008A244F"/>
    <w:rsid w:val="008A3B59"/>
    <w:rsid w:val="008A5298"/>
    <w:rsid w:val="008A53FD"/>
    <w:rsid w:val="008A64A0"/>
    <w:rsid w:val="008B46C8"/>
    <w:rsid w:val="008B4DC7"/>
    <w:rsid w:val="008B7CD4"/>
    <w:rsid w:val="008C26AF"/>
    <w:rsid w:val="008C2837"/>
    <w:rsid w:val="008C6AB0"/>
    <w:rsid w:val="008C7D31"/>
    <w:rsid w:val="008D4A50"/>
    <w:rsid w:val="008D5091"/>
    <w:rsid w:val="008D6F42"/>
    <w:rsid w:val="008D75F9"/>
    <w:rsid w:val="008E04BD"/>
    <w:rsid w:val="008E1066"/>
    <w:rsid w:val="008E1C33"/>
    <w:rsid w:val="008E2CAB"/>
    <w:rsid w:val="008E4156"/>
    <w:rsid w:val="008E5CFA"/>
    <w:rsid w:val="008E60EA"/>
    <w:rsid w:val="008F17FB"/>
    <w:rsid w:val="008F5D16"/>
    <w:rsid w:val="008F5DBB"/>
    <w:rsid w:val="008F770E"/>
    <w:rsid w:val="00901358"/>
    <w:rsid w:val="00902DDE"/>
    <w:rsid w:val="00907DA3"/>
    <w:rsid w:val="009152D5"/>
    <w:rsid w:val="00916251"/>
    <w:rsid w:val="0091729F"/>
    <w:rsid w:val="00917960"/>
    <w:rsid w:val="00921859"/>
    <w:rsid w:val="00921AA2"/>
    <w:rsid w:val="00922BB1"/>
    <w:rsid w:val="00923A3D"/>
    <w:rsid w:val="00924760"/>
    <w:rsid w:val="009304D0"/>
    <w:rsid w:val="00930753"/>
    <w:rsid w:val="00930B01"/>
    <w:rsid w:val="009315B6"/>
    <w:rsid w:val="009369D6"/>
    <w:rsid w:val="00942529"/>
    <w:rsid w:val="00942C27"/>
    <w:rsid w:val="009461C7"/>
    <w:rsid w:val="0095205B"/>
    <w:rsid w:val="00953A0C"/>
    <w:rsid w:val="00956A71"/>
    <w:rsid w:val="00956FD4"/>
    <w:rsid w:val="00960554"/>
    <w:rsid w:val="00961841"/>
    <w:rsid w:val="00962386"/>
    <w:rsid w:val="00963DD5"/>
    <w:rsid w:val="00963FA3"/>
    <w:rsid w:val="00966210"/>
    <w:rsid w:val="009755E5"/>
    <w:rsid w:val="009773BF"/>
    <w:rsid w:val="009773D4"/>
    <w:rsid w:val="00981D02"/>
    <w:rsid w:val="0098226F"/>
    <w:rsid w:val="00984067"/>
    <w:rsid w:val="00984729"/>
    <w:rsid w:val="00991CA9"/>
    <w:rsid w:val="00996E37"/>
    <w:rsid w:val="00997957"/>
    <w:rsid w:val="009A003E"/>
    <w:rsid w:val="009A0157"/>
    <w:rsid w:val="009A0B47"/>
    <w:rsid w:val="009A0CE6"/>
    <w:rsid w:val="009A1854"/>
    <w:rsid w:val="009A1B68"/>
    <w:rsid w:val="009A21CD"/>
    <w:rsid w:val="009A307A"/>
    <w:rsid w:val="009B46B8"/>
    <w:rsid w:val="009B6C84"/>
    <w:rsid w:val="009C49D4"/>
    <w:rsid w:val="009C690E"/>
    <w:rsid w:val="009C75E6"/>
    <w:rsid w:val="009D26C8"/>
    <w:rsid w:val="009D42C4"/>
    <w:rsid w:val="009D522D"/>
    <w:rsid w:val="009E014B"/>
    <w:rsid w:val="009E0AC8"/>
    <w:rsid w:val="009E285D"/>
    <w:rsid w:val="009F3788"/>
    <w:rsid w:val="009F4B62"/>
    <w:rsid w:val="009F53C0"/>
    <w:rsid w:val="009F557F"/>
    <w:rsid w:val="009F6111"/>
    <w:rsid w:val="009F7062"/>
    <w:rsid w:val="009F78EB"/>
    <w:rsid w:val="00A007EE"/>
    <w:rsid w:val="00A01BDA"/>
    <w:rsid w:val="00A0565E"/>
    <w:rsid w:val="00A07825"/>
    <w:rsid w:val="00A07DF1"/>
    <w:rsid w:val="00A1112C"/>
    <w:rsid w:val="00A12773"/>
    <w:rsid w:val="00A16563"/>
    <w:rsid w:val="00A1681D"/>
    <w:rsid w:val="00A16FCA"/>
    <w:rsid w:val="00A177A4"/>
    <w:rsid w:val="00A204DF"/>
    <w:rsid w:val="00A2684D"/>
    <w:rsid w:val="00A32EDC"/>
    <w:rsid w:val="00A346F2"/>
    <w:rsid w:val="00A34E5E"/>
    <w:rsid w:val="00A35AB0"/>
    <w:rsid w:val="00A37569"/>
    <w:rsid w:val="00A418C4"/>
    <w:rsid w:val="00A61C3C"/>
    <w:rsid w:val="00A62973"/>
    <w:rsid w:val="00A63058"/>
    <w:rsid w:val="00A67DCC"/>
    <w:rsid w:val="00A718DF"/>
    <w:rsid w:val="00A7315B"/>
    <w:rsid w:val="00A73436"/>
    <w:rsid w:val="00A77CA0"/>
    <w:rsid w:val="00A80EA2"/>
    <w:rsid w:val="00A86D5E"/>
    <w:rsid w:val="00A8771E"/>
    <w:rsid w:val="00A93F0B"/>
    <w:rsid w:val="00AA70A2"/>
    <w:rsid w:val="00AB12A9"/>
    <w:rsid w:val="00AB13AE"/>
    <w:rsid w:val="00AB1894"/>
    <w:rsid w:val="00AC013B"/>
    <w:rsid w:val="00AC2E8F"/>
    <w:rsid w:val="00AC2ECD"/>
    <w:rsid w:val="00AC35D0"/>
    <w:rsid w:val="00AC3BC9"/>
    <w:rsid w:val="00AC4572"/>
    <w:rsid w:val="00AC5EF7"/>
    <w:rsid w:val="00AD02E8"/>
    <w:rsid w:val="00AD234B"/>
    <w:rsid w:val="00AD327B"/>
    <w:rsid w:val="00AD564A"/>
    <w:rsid w:val="00AE6379"/>
    <w:rsid w:val="00AE656C"/>
    <w:rsid w:val="00AE680A"/>
    <w:rsid w:val="00AE68AE"/>
    <w:rsid w:val="00AF0077"/>
    <w:rsid w:val="00AF16E4"/>
    <w:rsid w:val="00AF2641"/>
    <w:rsid w:val="00AF35A3"/>
    <w:rsid w:val="00AF3A9B"/>
    <w:rsid w:val="00AF77AA"/>
    <w:rsid w:val="00B016F4"/>
    <w:rsid w:val="00B04064"/>
    <w:rsid w:val="00B0771B"/>
    <w:rsid w:val="00B10756"/>
    <w:rsid w:val="00B114BD"/>
    <w:rsid w:val="00B14167"/>
    <w:rsid w:val="00B1482A"/>
    <w:rsid w:val="00B2045E"/>
    <w:rsid w:val="00B20D55"/>
    <w:rsid w:val="00B26F19"/>
    <w:rsid w:val="00B30078"/>
    <w:rsid w:val="00B300AF"/>
    <w:rsid w:val="00B32EAD"/>
    <w:rsid w:val="00B347CC"/>
    <w:rsid w:val="00B4197C"/>
    <w:rsid w:val="00B43F5E"/>
    <w:rsid w:val="00B535AE"/>
    <w:rsid w:val="00B53850"/>
    <w:rsid w:val="00B53A82"/>
    <w:rsid w:val="00B55BA4"/>
    <w:rsid w:val="00B61D3E"/>
    <w:rsid w:val="00B6371A"/>
    <w:rsid w:val="00B63FCA"/>
    <w:rsid w:val="00B67458"/>
    <w:rsid w:val="00B6762B"/>
    <w:rsid w:val="00B72BB2"/>
    <w:rsid w:val="00B75BEA"/>
    <w:rsid w:val="00B81FCD"/>
    <w:rsid w:val="00B867E7"/>
    <w:rsid w:val="00B90BB1"/>
    <w:rsid w:val="00B96109"/>
    <w:rsid w:val="00B976B6"/>
    <w:rsid w:val="00BA0275"/>
    <w:rsid w:val="00BA066D"/>
    <w:rsid w:val="00BA15EF"/>
    <w:rsid w:val="00BA1944"/>
    <w:rsid w:val="00BA6244"/>
    <w:rsid w:val="00BB54D6"/>
    <w:rsid w:val="00BB6437"/>
    <w:rsid w:val="00BB780B"/>
    <w:rsid w:val="00BC1EEF"/>
    <w:rsid w:val="00BC2FA1"/>
    <w:rsid w:val="00BC384C"/>
    <w:rsid w:val="00BC3F61"/>
    <w:rsid w:val="00BC68A0"/>
    <w:rsid w:val="00BC6ADC"/>
    <w:rsid w:val="00BD07E5"/>
    <w:rsid w:val="00BD319C"/>
    <w:rsid w:val="00BD36AA"/>
    <w:rsid w:val="00BD48BE"/>
    <w:rsid w:val="00BD4E31"/>
    <w:rsid w:val="00BD4F57"/>
    <w:rsid w:val="00BE0703"/>
    <w:rsid w:val="00BF2916"/>
    <w:rsid w:val="00BF545C"/>
    <w:rsid w:val="00BF5A74"/>
    <w:rsid w:val="00BF5E0E"/>
    <w:rsid w:val="00BF7014"/>
    <w:rsid w:val="00C03A02"/>
    <w:rsid w:val="00C05119"/>
    <w:rsid w:val="00C05DA3"/>
    <w:rsid w:val="00C12B93"/>
    <w:rsid w:val="00C1385D"/>
    <w:rsid w:val="00C13E7B"/>
    <w:rsid w:val="00C15FAD"/>
    <w:rsid w:val="00C172EF"/>
    <w:rsid w:val="00C20C30"/>
    <w:rsid w:val="00C20CC5"/>
    <w:rsid w:val="00C2154D"/>
    <w:rsid w:val="00C21676"/>
    <w:rsid w:val="00C26A76"/>
    <w:rsid w:val="00C27BAC"/>
    <w:rsid w:val="00C3467B"/>
    <w:rsid w:val="00C3567D"/>
    <w:rsid w:val="00C356A8"/>
    <w:rsid w:val="00C35792"/>
    <w:rsid w:val="00C36E05"/>
    <w:rsid w:val="00C36EF6"/>
    <w:rsid w:val="00C371D8"/>
    <w:rsid w:val="00C40C21"/>
    <w:rsid w:val="00C45635"/>
    <w:rsid w:val="00C47D07"/>
    <w:rsid w:val="00C52A55"/>
    <w:rsid w:val="00C5690E"/>
    <w:rsid w:val="00C61933"/>
    <w:rsid w:val="00C65C2C"/>
    <w:rsid w:val="00C700E2"/>
    <w:rsid w:val="00C75D4F"/>
    <w:rsid w:val="00C768E2"/>
    <w:rsid w:val="00C76FCB"/>
    <w:rsid w:val="00C80D0D"/>
    <w:rsid w:val="00C81DF6"/>
    <w:rsid w:val="00C84DF6"/>
    <w:rsid w:val="00C86F0A"/>
    <w:rsid w:val="00C9012D"/>
    <w:rsid w:val="00C9085C"/>
    <w:rsid w:val="00C947B1"/>
    <w:rsid w:val="00C94A95"/>
    <w:rsid w:val="00C958CA"/>
    <w:rsid w:val="00C96D3A"/>
    <w:rsid w:val="00C971FF"/>
    <w:rsid w:val="00CA132E"/>
    <w:rsid w:val="00CA578A"/>
    <w:rsid w:val="00CA6690"/>
    <w:rsid w:val="00CB17F6"/>
    <w:rsid w:val="00CB4EAD"/>
    <w:rsid w:val="00CB5159"/>
    <w:rsid w:val="00CB52D3"/>
    <w:rsid w:val="00CB5F9C"/>
    <w:rsid w:val="00CB66E6"/>
    <w:rsid w:val="00CC0608"/>
    <w:rsid w:val="00CC0622"/>
    <w:rsid w:val="00CC116B"/>
    <w:rsid w:val="00CC375F"/>
    <w:rsid w:val="00CC47B0"/>
    <w:rsid w:val="00CC5802"/>
    <w:rsid w:val="00CC713E"/>
    <w:rsid w:val="00CD121E"/>
    <w:rsid w:val="00CD216C"/>
    <w:rsid w:val="00CD3FC7"/>
    <w:rsid w:val="00CD439E"/>
    <w:rsid w:val="00CD6394"/>
    <w:rsid w:val="00CD7620"/>
    <w:rsid w:val="00CE1B47"/>
    <w:rsid w:val="00CE2548"/>
    <w:rsid w:val="00CE59CF"/>
    <w:rsid w:val="00CE6147"/>
    <w:rsid w:val="00CF2C30"/>
    <w:rsid w:val="00CF2EEA"/>
    <w:rsid w:val="00D0010A"/>
    <w:rsid w:val="00D10C11"/>
    <w:rsid w:val="00D11251"/>
    <w:rsid w:val="00D11500"/>
    <w:rsid w:val="00D11CAC"/>
    <w:rsid w:val="00D121B5"/>
    <w:rsid w:val="00D1421D"/>
    <w:rsid w:val="00D15958"/>
    <w:rsid w:val="00D16149"/>
    <w:rsid w:val="00D210C1"/>
    <w:rsid w:val="00D25765"/>
    <w:rsid w:val="00D314EA"/>
    <w:rsid w:val="00D327D0"/>
    <w:rsid w:val="00D33DED"/>
    <w:rsid w:val="00D353AD"/>
    <w:rsid w:val="00D37EFC"/>
    <w:rsid w:val="00D42DDC"/>
    <w:rsid w:val="00D43950"/>
    <w:rsid w:val="00D45334"/>
    <w:rsid w:val="00D45898"/>
    <w:rsid w:val="00D46134"/>
    <w:rsid w:val="00D4633D"/>
    <w:rsid w:val="00D50317"/>
    <w:rsid w:val="00D51EEA"/>
    <w:rsid w:val="00D52634"/>
    <w:rsid w:val="00D527D6"/>
    <w:rsid w:val="00D53DEF"/>
    <w:rsid w:val="00D53E71"/>
    <w:rsid w:val="00D5457C"/>
    <w:rsid w:val="00D55310"/>
    <w:rsid w:val="00D5747C"/>
    <w:rsid w:val="00D605A1"/>
    <w:rsid w:val="00D6271A"/>
    <w:rsid w:val="00D63C1A"/>
    <w:rsid w:val="00D7363A"/>
    <w:rsid w:val="00D75557"/>
    <w:rsid w:val="00D76012"/>
    <w:rsid w:val="00D7654E"/>
    <w:rsid w:val="00D81B33"/>
    <w:rsid w:val="00D821C9"/>
    <w:rsid w:val="00D83461"/>
    <w:rsid w:val="00D848A2"/>
    <w:rsid w:val="00D84E1D"/>
    <w:rsid w:val="00D90539"/>
    <w:rsid w:val="00D90740"/>
    <w:rsid w:val="00D90939"/>
    <w:rsid w:val="00D90A93"/>
    <w:rsid w:val="00D9281F"/>
    <w:rsid w:val="00D9389C"/>
    <w:rsid w:val="00D973D5"/>
    <w:rsid w:val="00DA1796"/>
    <w:rsid w:val="00DA25EA"/>
    <w:rsid w:val="00DB1D56"/>
    <w:rsid w:val="00DB2B00"/>
    <w:rsid w:val="00DB3813"/>
    <w:rsid w:val="00DB3F78"/>
    <w:rsid w:val="00DB4AB4"/>
    <w:rsid w:val="00DB5679"/>
    <w:rsid w:val="00DD131E"/>
    <w:rsid w:val="00DE2767"/>
    <w:rsid w:val="00DE36BE"/>
    <w:rsid w:val="00DF2401"/>
    <w:rsid w:val="00DF7B2A"/>
    <w:rsid w:val="00E0292B"/>
    <w:rsid w:val="00E0321B"/>
    <w:rsid w:val="00E03AE0"/>
    <w:rsid w:val="00E046A9"/>
    <w:rsid w:val="00E05B34"/>
    <w:rsid w:val="00E05BCF"/>
    <w:rsid w:val="00E11E4E"/>
    <w:rsid w:val="00E13263"/>
    <w:rsid w:val="00E1381F"/>
    <w:rsid w:val="00E141BA"/>
    <w:rsid w:val="00E1774C"/>
    <w:rsid w:val="00E20BE5"/>
    <w:rsid w:val="00E24D1B"/>
    <w:rsid w:val="00E33F76"/>
    <w:rsid w:val="00E3560D"/>
    <w:rsid w:val="00E35B99"/>
    <w:rsid w:val="00E41518"/>
    <w:rsid w:val="00E421E5"/>
    <w:rsid w:val="00E4404E"/>
    <w:rsid w:val="00E45A9A"/>
    <w:rsid w:val="00E46F73"/>
    <w:rsid w:val="00E475C1"/>
    <w:rsid w:val="00E47A17"/>
    <w:rsid w:val="00E500A6"/>
    <w:rsid w:val="00E50E6A"/>
    <w:rsid w:val="00E518CA"/>
    <w:rsid w:val="00E54585"/>
    <w:rsid w:val="00E550B8"/>
    <w:rsid w:val="00E552DB"/>
    <w:rsid w:val="00E555C6"/>
    <w:rsid w:val="00E66448"/>
    <w:rsid w:val="00E66B36"/>
    <w:rsid w:val="00E729CF"/>
    <w:rsid w:val="00E74739"/>
    <w:rsid w:val="00E8318D"/>
    <w:rsid w:val="00E83784"/>
    <w:rsid w:val="00E84ACF"/>
    <w:rsid w:val="00E8793D"/>
    <w:rsid w:val="00E90388"/>
    <w:rsid w:val="00E9127C"/>
    <w:rsid w:val="00E93A49"/>
    <w:rsid w:val="00EA608F"/>
    <w:rsid w:val="00EB17E1"/>
    <w:rsid w:val="00EB1F01"/>
    <w:rsid w:val="00EB2893"/>
    <w:rsid w:val="00EB2A8B"/>
    <w:rsid w:val="00EB2BB1"/>
    <w:rsid w:val="00EB428F"/>
    <w:rsid w:val="00EB5773"/>
    <w:rsid w:val="00EB725D"/>
    <w:rsid w:val="00EC0D5B"/>
    <w:rsid w:val="00EC0DE7"/>
    <w:rsid w:val="00EC42FC"/>
    <w:rsid w:val="00EC6DCD"/>
    <w:rsid w:val="00EC6E24"/>
    <w:rsid w:val="00EC70C3"/>
    <w:rsid w:val="00ED1342"/>
    <w:rsid w:val="00ED3318"/>
    <w:rsid w:val="00ED5A2E"/>
    <w:rsid w:val="00ED6A32"/>
    <w:rsid w:val="00ED7E71"/>
    <w:rsid w:val="00EF3350"/>
    <w:rsid w:val="00EF4627"/>
    <w:rsid w:val="00EF72BD"/>
    <w:rsid w:val="00F01FCB"/>
    <w:rsid w:val="00F02D59"/>
    <w:rsid w:val="00F110C6"/>
    <w:rsid w:val="00F129BB"/>
    <w:rsid w:val="00F14D45"/>
    <w:rsid w:val="00F15E5A"/>
    <w:rsid w:val="00F15F03"/>
    <w:rsid w:val="00F17543"/>
    <w:rsid w:val="00F2427A"/>
    <w:rsid w:val="00F25C1A"/>
    <w:rsid w:val="00F304DF"/>
    <w:rsid w:val="00F35722"/>
    <w:rsid w:val="00F36543"/>
    <w:rsid w:val="00F40D66"/>
    <w:rsid w:val="00F41497"/>
    <w:rsid w:val="00F42850"/>
    <w:rsid w:val="00F43572"/>
    <w:rsid w:val="00F45B54"/>
    <w:rsid w:val="00F50D32"/>
    <w:rsid w:val="00F54AF4"/>
    <w:rsid w:val="00F61356"/>
    <w:rsid w:val="00F62443"/>
    <w:rsid w:val="00F6392D"/>
    <w:rsid w:val="00F63AD2"/>
    <w:rsid w:val="00F63D42"/>
    <w:rsid w:val="00F64332"/>
    <w:rsid w:val="00F6636F"/>
    <w:rsid w:val="00F7315A"/>
    <w:rsid w:val="00F86D0E"/>
    <w:rsid w:val="00F93FBE"/>
    <w:rsid w:val="00F94B95"/>
    <w:rsid w:val="00F95D83"/>
    <w:rsid w:val="00FA2107"/>
    <w:rsid w:val="00FA2D8A"/>
    <w:rsid w:val="00FA53E8"/>
    <w:rsid w:val="00FA5BF4"/>
    <w:rsid w:val="00FB16F3"/>
    <w:rsid w:val="00FB5ACA"/>
    <w:rsid w:val="00FB641E"/>
    <w:rsid w:val="00FB6EEE"/>
    <w:rsid w:val="00FB7CF2"/>
    <w:rsid w:val="00FC0002"/>
    <w:rsid w:val="00FC0802"/>
    <w:rsid w:val="00FC0FAD"/>
    <w:rsid w:val="00FC2D34"/>
    <w:rsid w:val="00FC3E2D"/>
    <w:rsid w:val="00FD129C"/>
    <w:rsid w:val="00FE2AAF"/>
    <w:rsid w:val="00FE2B7D"/>
    <w:rsid w:val="00FE34EA"/>
    <w:rsid w:val="00FE37F8"/>
    <w:rsid w:val="00FE72B3"/>
    <w:rsid w:val="00FF47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06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2F15"/>
    <w:pPr>
      <w:spacing w:after="180" w:line="240" w:lineRule="auto"/>
    </w:pPr>
    <w:rPr>
      <w:rFonts w:ascii="Times New Roman" w:eastAsia="Batang" w:hAnsi="Times New Roman" w:cs="Times New Roman"/>
      <w:sz w:val="20"/>
      <w:szCs w:val="20"/>
      <w:lang w:val="en-GB"/>
    </w:rPr>
  </w:style>
  <w:style w:type="paragraph" w:styleId="Heading1">
    <w:name w:val="heading 1"/>
    <w:aliases w:val="H1,h1"/>
    <w:next w:val="Normal"/>
    <w:link w:val="Heading1Char"/>
    <w:qFormat/>
    <w:rsid w:val="009A0B47"/>
    <w:pPr>
      <w:keepNext/>
      <w:keepLines/>
      <w:numPr>
        <w:numId w:val="1"/>
      </w:numPr>
      <w:pBdr>
        <w:top w:val="single" w:sz="12" w:space="3" w:color="auto"/>
      </w:pBdr>
      <w:spacing w:before="240" w:after="180" w:line="240" w:lineRule="auto"/>
      <w:outlineLvl w:val="0"/>
    </w:pPr>
    <w:rPr>
      <w:rFonts w:ascii="Arial" w:eastAsia="Batang" w:hAnsi="Arial" w:cs="Times New Roman"/>
      <w:sz w:val="36"/>
      <w:szCs w:val="20"/>
      <w:lang w:val="en-GB"/>
    </w:rPr>
  </w:style>
  <w:style w:type="paragraph" w:styleId="Heading2">
    <w:name w:val="heading 2"/>
    <w:aliases w:val="H2,h2,DO NOT USE_h2,h21,Head2A,2,UNDERRUBRIK 1-2,H2 Char,h2 Char"/>
    <w:basedOn w:val="Heading1"/>
    <w:next w:val="Normal"/>
    <w:link w:val="Heading2Char"/>
    <w:qFormat/>
    <w:rsid w:val="009A0B47"/>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A0B47"/>
    <w:pPr>
      <w:numPr>
        <w:ilvl w:val="0"/>
        <w:numId w:val="0"/>
      </w:numPr>
      <w:spacing w:before="120"/>
      <w:outlineLvl w:val="2"/>
    </w:pPr>
    <w:rPr>
      <w:sz w:val="28"/>
    </w:rPr>
  </w:style>
  <w:style w:type="paragraph" w:styleId="Heading4">
    <w:name w:val="heading 4"/>
    <w:aliases w:val="h4"/>
    <w:basedOn w:val="Heading3"/>
    <w:next w:val="Normal"/>
    <w:link w:val="Heading4Char"/>
    <w:qFormat/>
    <w:rsid w:val="009A0B47"/>
    <w:pPr>
      <w:numPr>
        <w:ilvl w:val="3"/>
      </w:numPr>
      <w:outlineLvl w:val="3"/>
    </w:pPr>
    <w:rPr>
      <w:sz w:val="24"/>
    </w:rPr>
  </w:style>
  <w:style w:type="paragraph" w:styleId="Heading5">
    <w:name w:val="heading 5"/>
    <w:aliases w:val="h5,Heading5"/>
    <w:basedOn w:val="Heading4"/>
    <w:next w:val="Normal"/>
    <w:link w:val="Heading5Char"/>
    <w:qFormat/>
    <w:rsid w:val="009A0B47"/>
    <w:pPr>
      <w:numPr>
        <w:ilvl w:val="4"/>
      </w:numPr>
      <w:outlineLvl w:val="4"/>
    </w:pPr>
    <w:rPr>
      <w:sz w:val="22"/>
    </w:rPr>
  </w:style>
  <w:style w:type="paragraph" w:styleId="Heading6">
    <w:name w:val="heading 6"/>
    <w:basedOn w:val="Normal"/>
    <w:next w:val="Normal"/>
    <w:link w:val="Heading6Char"/>
    <w:qFormat/>
    <w:rsid w:val="009A0B47"/>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A0B47"/>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A0B47"/>
    <w:pPr>
      <w:numPr>
        <w:ilvl w:val="7"/>
      </w:numPr>
      <w:outlineLvl w:val="7"/>
    </w:pPr>
  </w:style>
  <w:style w:type="paragraph" w:styleId="Heading9">
    <w:name w:val="heading 9"/>
    <w:basedOn w:val="Heading8"/>
    <w:next w:val="Normal"/>
    <w:link w:val="Heading9Char"/>
    <w:qFormat/>
    <w:rsid w:val="009A0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9A0B47"/>
    <w:rPr>
      <w:rFonts w:ascii="Arial" w:eastAsia="Batang" w:hAnsi="Arial" w:cs="Times New Roman"/>
      <w:sz w:val="36"/>
      <w:szCs w:val="20"/>
      <w:lang w:val="en-GB"/>
    </w:rPr>
  </w:style>
  <w:style w:type="character" w:customStyle="1" w:styleId="Heading2Char">
    <w:name w:val="Heading 2 Char"/>
    <w:aliases w:val="H2 Char2,h2 Char2,DO NOT USE_h2 Char1,h21 Char1,Head2A Char1,2 Char1,UNDERRUBRIK 1-2 Char1,H2 Char Char1,h2 Char Char1"/>
    <w:basedOn w:val="DefaultParagraphFont"/>
    <w:link w:val="Heading2"/>
    <w:rsid w:val="009A0B47"/>
    <w:rPr>
      <w:rFonts w:ascii="Arial" w:eastAsia="Batang" w:hAnsi="Arial" w:cs="Times New Roman"/>
      <w:sz w:val="32"/>
      <w:szCs w:val="20"/>
      <w:lang w:val="en-GB"/>
    </w:rPr>
  </w:style>
  <w:style w:type="character" w:customStyle="1" w:styleId="Heading3Char">
    <w:name w:val="Heading 3 Char"/>
    <w:aliases w:val="Underrubrik2 Char,H3 Char"/>
    <w:basedOn w:val="DefaultParagraphFont"/>
    <w:link w:val="Heading3"/>
    <w:rsid w:val="009A0B47"/>
    <w:rPr>
      <w:rFonts w:ascii="Arial" w:eastAsia="Batang" w:hAnsi="Arial" w:cs="Times New Roman"/>
      <w:sz w:val="28"/>
      <w:szCs w:val="20"/>
      <w:lang w:val="en-GB"/>
    </w:rPr>
  </w:style>
  <w:style w:type="character" w:customStyle="1" w:styleId="Heading4Char">
    <w:name w:val="Heading 4 Char"/>
    <w:aliases w:val="h4 Char"/>
    <w:basedOn w:val="DefaultParagraphFont"/>
    <w:link w:val="Heading4"/>
    <w:rsid w:val="009A0B47"/>
    <w:rPr>
      <w:rFonts w:ascii="Arial" w:eastAsia="Batang" w:hAnsi="Arial" w:cs="Times New Roman"/>
      <w:sz w:val="24"/>
      <w:szCs w:val="20"/>
      <w:lang w:val="en-GB"/>
    </w:rPr>
  </w:style>
  <w:style w:type="character" w:customStyle="1" w:styleId="Heading5Char">
    <w:name w:val="Heading 5 Char"/>
    <w:aliases w:val="h5 Char,Heading5 Char"/>
    <w:basedOn w:val="DefaultParagraphFont"/>
    <w:link w:val="Heading5"/>
    <w:rsid w:val="009A0B47"/>
    <w:rPr>
      <w:rFonts w:ascii="Arial" w:eastAsia="Batang" w:hAnsi="Arial" w:cs="Times New Roman"/>
      <w:szCs w:val="20"/>
      <w:lang w:val="en-GB"/>
    </w:rPr>
  </w:style>
  <w:style w:type="character" w:customStyle="1" w:styleId="Heading6Char">
    <w:name w:val="Heading 6 Char"/>
    <w:basedOn w:val="DefaultParagraphFont"/>
    <w:link w:val="Heading6"/>
    <w:rsid w:val="009A0B47"/>
    <w:rPr>
      <w:rFonts w:ascii="Arial" w:eastAsia="Batang" w:hAnsi="Arial" w:cs="Times New Roman"/>
      <w:sz w:val="20"/>
      <w:szCs w:val="20"/>
      <w:lang w:val="en-GB"/>
    </w:rPr>
  </w:style>
  <w:style w:type="character" w:customStyle="1" w:styleId="Heading7Char">
    <w:name w:val="Heading 7 Char"/>
    <w:basedOn w:val="DefaultParagraphFont"/>
    <w:link w:val="Heading7"/>
    <w:rsid w:val="009A0B47"/>
    <w:rPr>
      <w:rFonts w:ascii="Arial" w:eastAsia="Batang" w:hAnsi="Arial" w:cs="Times New Roman"/>
      <w:sz w:val="20"/>
      <w:szCs w:val="20"/>
      <w:lang w:val="en-GB"/>
    </w:rPr>
  </w:style>
  <w:style w:type="character" w:customStyle="1" w:styleId="Heading8Char">
    <w:name w:val="Heading 8 Char"/>
    <w:basedOn w:val="DefaultParagraphFont"/>
    <w:link w:val="Heading8"/>
    <w:rsid w:val="009A0B47"/>
    <w:rPr>
      <w:rFonts w:ascii="Arial" w:eastAsia="Batang" w:hAnsi="Arial" w:cs="Times New Roman"/>
      <w:sz w:val="36"/>
      <w:szCs w:val="20"/>
      <w:lang w:val="en-GB"/>
    </w:rPr>
  </w:style>
  <w:style w:type="character" w:customStyle="1" w:styleId="Heading9Char">
    <w:name w:val="Heading 9 Char"/>
    <w:basedOn w:val="DefaultParagraphFont"/>
    <w:link w:val="Heading9"/>
    <w:rsid w:val="009A0B47"/>
    <w:rPr>
      <w:rFonts w:ascii="Arial" w:eastAsia="Batang" w:hAnsi="Arial" w:cs="Times New Roman"/>
      <w:sz w:val="36"/>
      <w:szCs w:val="20"/>
      <w:lang w:val="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9A0B47"/>
    <w:pPr>
      <w:spacing w:after="200" w:line="276" w:lineRule="auto"/>
      <w:ind w:left="720"/>
      <w:contextualSpacing/>
    </w:pPr>
    <w:rPr>
      <w:rFonts w:eastAsia="Times New Roman"/>
      <w:sz w:val="22"/>
      <w:szCs w:val="22"/>
      <w:lang w:bidi="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9A0B47"/>
    <w:rPr>
      <w:rFonts w:ascii="Times New Roman" w:eastAsia="Times New Roman" w:hAnsi="Times New Roman" w:cs="Times New Roman"/>
      <w:lang w:val="en-GB" w:bidi="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9A0B47"/>
    <w:pPr>
      <w:widowControl w:val="0"/>
      <w:spacing w:after="0" w:line="240" w:lineRule="auto"/>
    </w:pPr>
    <w:rPr>
      <w:rFonts w:ascii="Arial" w:eastAsia="Batang"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9A0B47"/>
    <w:rPr>
      <w:rFonts w:ascii="Arial" w:eastAsia="Batang" w:hAnsi="Arial" w:cs="Times New Roman"/>
      <w:b/>
      <w:noProof/>
      <w:sz w:val="18"/>
      <w:szCs w:val="20"/>
      <w:lang w:val="en-GB"/>
    </w:rPr>
  </w:style>
  <w:style w:type="paragraph" w:styleId="Footer">
    <w:name w:val="footer"/>
    <w:basedOn w:val="Header"/>
    <w:link w:val="FooterChar"/>
    <w:rsid w:val="009A0B47"/>
    <w:pPr>
      <w:jc w:val="center"/>
    </w:pPr>
    <w:rPr>
      <w:i/>
    </w:rPr>
  </w:style>
  <w:style w:type="character" w:customStyle="1" w:styleId="FooterChar">
    <w:name w:val="Footer Char"/>
    <w:basedOn w:val="DefaultParagraphFont"/>
    <w:link w:val="Footer"/>
    <w:rsid w:val="009A0B47"/>
    <w:rPr>
      <w:rFonts w:ascii="Arial" w:eastAsia="Batang" w:hAnsi="Arial" w:cs="Times New Roman"/>
      <w:b/>
      <w:i/>
      <w:noProof/>
      <w:sz w:val="18"/>
      <w:szCs w:val="20"/>
      <w:lang w:val="en-GB"/>
    </w:rPr>
  </w:style>
  <w:style w:type="paragraph" w:styleId="BalloonText">
    <w:name w:val="Balloon Text"/>
    <w:basedOn w:val="Normal"/>
    <w:link w:val="BalloonTextChar"/>
    <w:uiPriority w:val="99"/>
    <w:unhideWhenUsed/>
    <w:rsid w:val="006B2FCC"/>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6B2FCC"/>
    <w:rPr>
      <w:rFonts w:ascii="Tahoma" w:eastAsia="Batang" w:hAnsi="Tahoma" w:cs="Tahoma"/>
      <w:sz w:val="16"/>
      <w:szCs w:val="16"/>
      <w:lang w:val="en-GB"/>
    </w:rPr>
  </w:style>
  <w:style w:type="paragraph" w:styleId="DocumentMap">
    <w:name w:val="Document Map"/>
    <w:basedOn w:val="Normal"/>
    <w:link w:val="DocumentMapChar"/>
    <w:uiPriority w:val="99"/>
    <w:unhideWhenUsed/>
    <w:rsid w:val="009F7062"/>
    <w:pPr>
      <w:spacing w:after="0"/>
    </w:pPr>
    <w:rPr>
      <w:rFonts w:ascii="Tahoma" w:hAnsi="Tahoma" w:cs="Tahoma"/>
      <w:sz w:val="16"/>
      <w:szCs w:val="16"/>
    </w:rPr>
  </w:style>
  <w:style w:type="character" w:customStyle="1" w:styleId="DocumentMapChar">
    <w:name w:val="Document Map Char"/>
    <w:basedOn w:val="DefaultParagraphFont"/>
    <w:link w:val="DocumentMap"/>
    <w:uiPriority w:val="99"/>
    <w:rsid w:val="009F7062"/>
    <w:rPr>
      <w:rFonts w:ascii="Tahoma" w:eastAsia="Batang" w:hAnsi="Tahoma" w:cs="Tahoma"/>
      <w:sz w:val="16"/>
      <w:szCs w:val="16"/>
      <w:lang w:val="en-GB"/>
    </w:rPr>
  </w:style>
  <w:style w:type="character" w:styleId="CommentReference">
    <w:name w:val="annotation reference"/>
    <w:basedOn w:val="DefaultParagraphFont"/>
    <w:unhideWhenUsed/>
    <w:qFormat/>
    <w:rsid w:val="00525E9C"/>
    <w:rPr>
      <w:sz w:val="16"/>
      <w:szCs w:val="16"/>
    </w:rPr>
  </w:style>
  <w:style w:type="paragraph" w:styleId="CommentText">
    <w:name w:val="annotation text"/>
    <w:basedOn w:val="Normal"/>
    <w:link w:val="CommentTextChar"/>
    <w:uiPriority w:val="99"/>
    <w:unhideWhenUsed/>
    <w:qFormat/>
    <w:rsid w:val="00525E9C"/>
  </w:style>
  <w:style w:type="character" w:customStyle="1" w:styleId="CommentTextChar">
    <w:name w:val="Comment Text Char"/>
    <w:basedOn w:val="DefaultParagraphFont"/>
    <w:link w:val="CommentText"/>
    <w:uiPriority w:val="99"/>
    <w:qFormat/>
    <w:rsid w:val="00525E9C"/>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525E9C"/>
    <w:rPr>
      <w:b/>
      <w:bCs/>
    </w:rPr>
  </w:style>
  <w:style w:type="character" w:customStyle="1" w:styleId="CommentSubjectChar">
    <w:name w:val="Comment Subject Char"/>
    <w:basedOn w:val="CommentTextChar"/>
    <w:link w:val="CommentSubject"/>
    <w:uiPriority w:val="99"/>
    <w:rsid w:val="00525E9C"/>
    <w:rPr>
      <w:rFonts w:ascii="Times New Roman" w:eastAsia="Batang" w:hAnsi="Times New Roman" w:cs="Times New Roman"/>
      <w:b/>
      <w:bCs/>
      <w:sz w:val="20"/>
      <w:szCs w:val="20"/>
      <w:lang w:val="en-GB"/>
    </w:rPr>
  </w:style>
  <w:style w:type="paragraph" w:customStyle="1" w:styleId="RAN1text">
    <w:name w:val="RAN1 text"/>
    <w:basedOn w:val="BodyText"/>
    <w:link w:val="RAN1textChar"/>
    <w:qFormat/>
    <w:rsid w:val="001B0F63"/>
    <w:pPr>
      <w:spacing w:after="0" w:line="240" w:lineRule="auto"/>
      <w:jc w:val="both"/>
    </w:pPr>
    <w:rPr>
      <w:rFonts w:ascii="Times New Roman" w:eastAsia="MS Mincho" w:hAnsi="Times New Roman" w:cs="Times New Roman"/>
      <w:sz w:val="20"/>
      <w:szCs w:val="24"/>
      <w:lang w:val="x-none" w:eastAsia="x-none"/>
    </w:rPr>
  </w:style>
  <w:style w:type="character" w:customStyle="1" w:styleId="RAN1textChar">
    <w:name w:val="RAN1 text Char"/>
    <w:link w:val="RAN1text"/>
    <w:rsid w:val="001B0F63"/>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1B0F63"/>
    <w:pPr>
      <w:spacing w:after="0"/>
    </w:pPr>
    <w:rPr>
      <w:rFonts w:ascii="Times" w:hAnsi="Times"/>
      <w:szCs w:val="24"/>
      <w:lang w:eastAsia="x-none"/>
    </w:rPr>
  </w:style>
  <w:style w:type="character" w:customStyle="1" w:styleId="RAN1bullet1Char">
    <w:name w:val="RAN1 bullet1 Char"/>
    <w:link w:val="RAN1bullet1"/>
    <w:rsid w:val="001B0F63"/>
    <w:rPr>
      <w:rFonts w:ascii="Times" w:eastAsia="Batang" w:hAnsi="Times" w:cs="Times New Roman"/>
      <w:sz w:val="20"/>
      <w:szCs w:val="24"/>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1B0F63"/>
    <w:pPr>
      <w:spacing w:after="120" w:line="259" w:lineRule="auto"/>
    </w:pPr>
    <w:rPr>
      <w:rFonts w:ascii="Calibri" w:eastAsia="Calibri" w:hAnsi="Calibri" w:cs="Arial"/>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1B0F63"/>
    <w:rPr>
      <w:rFonts w:ascii="Calibri" w:eastAsia="Calibri" w:hAnsi="Calibri" w:cs="Arial"/>
    </w:rPr>
  </w:style>
  <w:style w:type="character" w:styleId="Hyperlink">
    <w:name w:val="Hyperlink"/>
    <w:uiPriority w:val="99"/>
    <w:qFormat/>
    <w:rsid w:val="001B0F63"/>
    <w:rPr>
      <w:color w:val="0000FF"/>
      <w:u w:val="single"/>
    </w:rPr>
  </w:style>
  <w:style w:type="paragraph" w:styleId="NormalWeb">
    <w:name w:val="Normal (Web)"/>
    <w:basedOn w:val="Normal"/>
    <w:uiPriority w:val="99"/>
    <w:qFormat/>
    <w:rsid w:val="001B0F63"/>
    <w:pPr>
      <w:spacing w:before="100" w:beforeAutospacing="1" w:after="100" w:afterAutospacing="1"/>
      <w:ind w:left="720" w:hanging="720"/>
    </w:pPr>
    <w:rPr>
      <w:rFonts w:ascii="Arial" w:eastAsia="SimSun" w:hAnsi="Arial" w:cs="Arial"/>
      <w:color w:val="493118"/>
      <w:sz w:val="18"/>
      <w:szCs w:val="18"/>
      <w:lang w:val="en-US" w:eastAsia="zh-CN"/>
    </w:rPr>
  </w:style>
  <w:style w:type="paragraph" w:customStyle="1" w:styleId="text">
    <w:name w:val="text"/>
    <w:basedOn w:val="Normal"/>
    <w:link w:val="textChar"/>
    <w:qFormat/>
    <w:rsid w:val="001B1E4C"/>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1B1E4C"/>
    <w:pPr>
      <w:widowControl/>
      <w:numPr>
        <w:numId w:val="3"/>
      </w:numPr>
      <w:spacing w:after="0"/>
      <w:jc w:val="left"/>
    </w:pPr>
    <w:rPr>
      <w:szCs w:val="24"/>
      <w:lang w:val="en-GB"/>
    </w:rPr>
  </w:style>
  <w:style w:type="character" w:customStyle="1" w:styleId="textChar">
    <w:name w:val="text Char"/>
    <w:link w:val="text"/>
    <w:rsid w:val="001B1E4C"/>
    <w:rPr>
      <w:rFonts w:ascii="Calibri" w:eastAsia="SimSun" w:hAnsi="Calibri" w:cs="Times New Roman"/>
      <w:kern w:val="2"/>
      <w:sz w:val="24"/>
      <w:szCs w:val="20"/>
      <w:lang w:eastAsia="zh-CN"/>
    </w:rPr>
  </w:style>
  <w:style w:type="paragraph" w:customStyle="1" w:styleId="bullet2">
    <w:name w:val="bullet2"/>
    <w:basedOn w:val="text"/>
    <w:link w:val="bullet2Char"/>
    <w:qFormat/>
    <w:rsid w:val="001B1E4C"/>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1B1E4C"/>
    <w:rPr>
      <w:rFonts w:ascii="Calibri" w:eastAsia="SimSun" w:hAnsi="Calibri" w:cs="Times New Roman"/>
      <w:kern w:val="2"/>
      <w:sz w:val="24"/>
      <w:szCs w:val="24"/>
      <w:lang w:val="en-GB" w:eastAsia="zh-CN"/>
    </w:rPr>
  </w:style>
  <w:style w:type="paragraph" w:customStyle="1" w:styleId="bullet3">
    <w:name w:val="bullet3"/>
    <w:basedOn w:val="text"/>
    <w:qFormat/>
    <w:rsid w:val="001B1E4C"/>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B1E4C"/>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1B1E4C"/>
    <w:rPr>
      <w:rFonts w:ascii="Times" w:eastAsia="SimSun" w:hAnsi="Times" w:cs="Times New Roman"/>
      <w:kern w:val="2"/>
      <w:sz w:val="24"/>
      <w:szCs w:val="24"/>
      <w:lang w:val="en-GB" w:eastAsia="zh-CN"/>
    </w:rPr>
  </w:style>
  <w:style w:type="paragraph" w:customStyle="1" w:styleId="TAC">
    <w:name w:val="TAC"/>
    <w:basedOn w:val="Normal"/>
    <w:link w:val="TACChar"/>
    <w:qFormat/>
    <w:rsid w:val="00FE2B7D"/>
    <w:pPr>
      <w:keepLines/>
      <w:spacing w:before="40" w:after="40"/>
      <w:jc w:val="center"/>
    </w:pPr>
    <w:rPr>
      <w:rFonts w:eastAsia="SimSun"/>
      <w:lang w:eastAsia="x-none"/>
    </w:rPr>
  </w:style>
  <w:style w:type="paragraph" w:customStyle="1" w:styleId="TAH">
    <w:name w:val="TAH"/>
    <w:basedOn w:val="TAC"/>
    <w:link w:val="TAHCar"/>
    <w:qFormat/>
    <w:rsid w:val="00FE2B7D"/>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styleId="Emphasis">
    <w:name w:val="Emphasis"/>
    <w:uiPriority w:val="20"/>
    <w:qFormat/>
    <w:rsid w:val="00FE2B7D"/>
    <w:rPr>
      <w:i/>
      <w:iCs/>
    </w:rPr>
  </w:style>
  <w:style w:type="character" w:customStyle="1" w:styleId="TAHCar">
    <w:name w:val="TAH Car"/>
    <w:link w:val="TAH"/>
    <w:qFormat/>
    <w:locked/>
    <w:rsid w:val="00FE2B7D"/>
    <w:rPr>
      <w:rFonts w:ascii="Arial" w:eastAsia="Times New Roman" w:hAnsi="Arial" w:cs="Times New Roman"/>
      <w:b/>
      <w:sz w:val="18"/>
      <w:szCs w:val="20"/>
      <w:lang w:val="en-GB" w:eastAsia="en-GB"/>
    </w:rPr>
  </w:style>
  <w:style w:type="character" w:customStyle="1" w:styleId="TACChar">
    <w:name w:val="TAC Char"/>
    <w:link w:val="TAC"/>
    <w:rsid w:val="00FE2B7D"/>
    <w:rPr>
      <w:rFonts w:ascii="Times New Roman" w:eastAsia="SimSun" w:hAnsi="Times New Roman" w:cs="Times New Roman"/>
      <w:sz w:val="20"/>
      <w:szCs w:val="20"/>
      <w:lang w:val="en-GB" w:eastAsia="x-none"/>
    </w:rPr>
  </w:style>
  <w:style w:type="paragraph" w:customStyle="1" w:styleId="B1">
    <w:name w:val="B1"/>
    <w:basedOn w:val="Normal"/>
    <w:link w:val="B1Zchn"/>
    <w:qFormat/>
    <w:rsid w:val="009A21CD"/>
    <w:pPr>
      <w:ind w:left="568" w:hanging="284"/>
    </w:pPr>
    <w:rPr>
      <w:rFonts w:eastAsia="Times New Roman"/>
      <w:lang w:val="x-none"/>
    </w:rPr>
  </w:style>
  <w:style w:type="character" w:customStyle="1" w:styleId="B1Zchn">
    <w:name w:val="B1 Zchn"/>
    <w:link w:val="B1"/>
    <w:rsid w:val="009A21CD"/>
    <w:rPr>
      <w:rFonts w:ascii="Times New Roman" w:eastAsia="Times New Roman" w:hAnsi="Times New Roman" w:cs="Times New Roman"/>
      <w:sz w:val="20"/>
      <w:szCs w:val="20"/>
      <w:lang w:val="x-none"/>
    </w:rPr>
  </w:style>
  <w:style w:type="paragraph" w:customStyle="1" w:styleId="B2">
    <w:name w:val="B2"/>
    <w:basedOn w:val="Normal"/>
    <w:link w:val="B2Char"/>
    <w:qFormat/>
    <w:rsid w:val="009A21CD"/>
    <w:pPr>
      <w:ind w:left="851" w:hanging="284"/>
    </w:pPr>
    <w:rPr>
      <w:rFonts w:eastAsia="Times New Roman"/>
      <w:lang w:val="x-none"/>
    </w:rPr>
  </w:style>
  <w:style w:type="character" w:customStyle="1" w:styleId="B2Char">
    <w:name w:val="B2 Char"/>
    <w:link w:val="B2"/>
    <w:qFormat/>
    <w:rsid w:val="009A21CD"/>
    <w:rPr>
      <w:rFonts w:ascii="Times New Roman" w:eastAsia="Times New Roman" w:hAnsi="Times New Roman" w:cs="Times New Roman"/>
      <w:sz w:val="20"/>
      <w:szCs w:val="20"/>
      <w:lang w:val="x-none"/>
    </w:rPr>
  </w:style>
  <w:style w:type="paragraph" w:customStyle="1" w:styleId="EQ">
    <w:name w:val="EQ"/>
    <w:basedOn w:val="Normal"/>
    <w:next w:val="Normal"/>
    <w:rsid w:val="00930B01"/>
    <w:pPr>
      <w:keepLines/>
      <w:tabs>
        <w:tab w:val="center" w:pos="4536"/>
        <w:tab w:val="right" w:pos="9072"/>
      </w:tabs>
    </w:pPr>
    <w:rPr>
      <w:rFonts w:eastAsia="Times New Roman"/>
      <w:noProof/>
    </w:rPr>
  </w:style>
  <w:style w:type="paragraph" w:customStyle="1" w:styleId="B3">
    <w:name w:val="B3"/>
    <w:basedOn w:val="Normal"/>
    <w:link w:val="B3Char"/>
    <w:rsid w:val="00E141BA"/>
    <w:pPr>
      <w:ind w:left="1135" w:hanging="284"/>
    </w:pPr>
    <w:rPr>
      <w:rFonts w:eastAsia="Times New Roman"/>
    </w:rPr>
  </w:style>
  <w:style w:type="paragraph" w:customStyle="1" w:styleId="B4">
    <w:name w:val="B4"/>
    <w:basedOn w:val="Normal"/>
    <w:rsid w:val="00E141BA"/>
    <w:pPr>
      <w:ind w:left="1418" w:hanging="284"/>
    </w:pPr>
    <w:rPr>
      <w:rFonts w:eastAsia="Times New Roman"/>
    </w:rPr>
  </w:style>
  <w:style w:type="character" w:customStyle="1" w:styleId="B3Char">
    <w:name w:val="B3 Char"/>
    <w:link w:val="B3"/>
    <w:rsid w:val="00E141BA"/>
    <w:rPr>
      <w:rFonts w:ascii="Times New Roman" w:eastAsia="Times New Roman" w:hAnsi="Times New Roman" w:cs="Times New Roman"/>
      <w:sz w:val="20"/>
      <w:szCs w:val="20"/>
      <w:lang w:val="en-GB"/>
    </w:rPr>
  </w:style>
  <w:style w:type="character" w:customStyle="1" w:styleId="Doc-text2Char">
    <w:name w:val="Doc-text2 Char"/>
    <w:link w:val="Doc-text2"/>
    <w:qFormat/>
    <w:locked/>
    <w:rsid w:val="004E7F57"/>
    <w:rPr>
      <w:rFonts w:ascii="Arial" w:eastAsia="MS Mincho" w:hAnsi="Arial"/>
      <w:szCs w:val="24"/>
    </w:rPr>
  </w:style>
  <w:style w:type="paragraph" w:customStyle="1" w:styleId="Doc-text2">
    <w:name w:val="Doc-text2"/>
    <w:basedOn w:val="Normal"/>
    <w:link w:val="Doc-text2Char"/>
    <w:qFormat/>
    <w:rsid w:val="004E7F57"/>
    <w:pPr>
      <w:tabs>
        <w:tab w:val="left" w:pos="1622"/>
      </w:tabs>
      <w:spacing w:after="0" w:line="259" w:lineRule="auto"/>
      <w:ind w:left="1622" w:hanging="363"/>
    </w:pPr>
    <w:rPr>
      <w:rFonts w:ascii="Arial" w:eastAsia="MS Mincho" w:hAnsi="Arial" w:cstheme="minorBidi"/>
      <w:sz w:val="22"/>
      <w:szCs w:val="24"/>
      <w:lang w:val="en-US"/>
    </w:rPr>
  </w:style>
  <w:style w:type="paragraph" w:styleId="TOC4">
    <w:name w:val="toc 4"/>
    <w:basedOn w:val="TOC3"/>
    <w:uiPriority w:val="39"/>
    <w:rsid w:val="0053414D"/>
    <w:pPr>
      <w:keepLines/>
      <w:widowControl w:val="0"/>
      <w:tabs>
        <w:tab w:val="right" w:leader="dot" w:pos="9639"/>
      </w:tabs>
      <w:spacing w:after="0"/>
      <w:ind w:left="1418" w:right="425" w:hanging="1418"/>
    </w:pPr>
    <w:rPr>
      <w:rFonts w:eastAsia="Times New Roman"/>
      <w:noProof/>
    </w:rPr>
  </w:style>
  <w:style w:type="paragraph" w:styleId="TOC3">
    <w:name w:val="toc 3"/>
    <w:basedOn w:val="Normal"/>
    <w:next w:val="Normal"/>
    <w:autoRedefine/>
    <w:uiPriority w:val="39"/>
    <w:unhideWhenUsed/>
    <w:rsid w:val="0053414D"/>
    <w:pPr>
      <w:spacing w:after="100"/>
      <w:ind w:left="400"/>
    </w:pPr>
  </w:style>
  <w:style w:type="character" w:styleId="PlaceholderText">
    <w:name w:val="Placeholder Text"/>
    <w:basedOn w:val="DefaultParagraphFont"/>
    <w:uiPriority w:val="99"/>
    <w:semiHidden/>
    <w:rsid w:val="00226791"/>
    <w:rPr>
      <w:color w:val="808080"/>
    </w:rPr>
  </w:style>
  <w:style w:type="paragraph" w:customStyle="1" w:styleId="H6">
    <w:name w:val="H6"/>
    <w:basedOn w:val="Heading5"/>
    <w:next w:val="Normal"/>
    <w:rsid w:val="007F00A7"/>
    <w:pPr>
      <w:numPr>
        <w:ilvl w:val="0"/>
      </w:numPr>
      <w:ind w:left="1985" w:hanging="1985"/>
      <w:outlineLvl w:val="9"/>
    </w:pPr>
    <w:rPr>
      <w:rFonts w:eastAsia="Times New Roman"/>
      <w:sz w:val="20"/>
    </w:rPr>
  </w:style>
  <w:style w:type="paragraph" w:styleId="TOC9">
    <w:name w:val="toc 9"/>
    <w:basedOn w:val="TOC8"/>
    <w:rsid w:val="007F00A7"/>
    <w:pPr>
      <w:ind w:left="1418" w:hanging="1418"/>
    </w:pPr>
  </w:style>
  <w:style w:type="paragraph" w:styleId="TOC8">
    <w:name w:val="toc 8"/>
    <w:basedOn w:val="TOC1"/>
    <w:uiPriority w:val="39"/>
    <w:rsid w:val="007F00A7"/>
    <w:pPr>
      <w:spacing w:before="180"/>
      <w:ind w:left="2693" w:hanging="2693"/>
    </w:pPr>
    <w:rPr>
      <w:b/>
    </w:rPr>
  </w:style>
  <w:style w:type="paragraph" w:styleId="TOC1">
    <w:name w:val="toc 1"/>
    <w:uiPriority w:val="39"/>
    <w:rsid w:val="007F00A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character" w:customStyle="1" w:styleId="ZGSM">
    <w:name w:val="ZGSM"/>
    <w:rsid w:val="007F00A7"/>
  </w:style>
  <w:style w:type="paragraph" w:customStyle="1" w:styleId="ZD">
    <w:name w:val="ZD"/>
    <w:rsid w:val="007F00A7"/>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rsid w:val="007F00A7"/>
    <w:pPr>
      <w:ind w:left="1701" w:hanging="1701"/>
    </w:pPr>
  </w:style>
  <w:style w:type="paragraph" w:styleId="TOC2">
    <w:name w:val="toc 2"/>
    <w:basedOn w:val="TOC1"/>
    <w:uiPriority w:val="39"/>
    <w:rsid w:val="007F00A7"/>
    <w:pPr>
      <w:keepNext w:val="0"/>
      <w:spacing w:before="0"/>
      <w:ind w:left="851" w:hanging="851"/>
    </w:pPr>
    <w:rPr>
      <w:sz w:val="20"/>
    </w:rPr>
  </w:style>
  <w:style w:type="paragraph" w:customStyle="1" w:styleId="TT">
    <w:name w:val="TT"/>
    <w:basedOn w:val="Heading1"/>
    <w:next w:val="Normal"/>
    <w:rsid w:val="007F00A7"/>
    <w:pPr>
      <w:numPr>
        <w:numId w:val="0"/>
      </w:numPr>
      <w:ind w:left="1134" w:hanging="1134"/>
      <w:outlineLvl w:val="9"/>
    </w:pPr>
    <w:rPr>
      <w:rFonts w:eastAsia="Times New Roman"/>
    </w:rPr>
  </w:style>
  <w:style w:type="paragraph" w:customStyle="1" w:styleId="NF">
    <w:name w:val="NF"/>
    <w:basedOn w:val="NO"/>
    <w:rsid w:val="007F00A7"/>
    <w:pPr>
      <w:keepNext/>
      <w:spacing w:after="0"/>
    </w:pPr>
    <w:rPr>
      <w:rFonts w:ascii="Arial" w:hAnsi="Arial"/>
      <w:sz w:val="18"/>
    </w:rPr>
  </w:style>
  <w:style w:type="paragraph" w:customStyle="1" w:styleId="NO">
    <w:name w:val="NO"/>
    <w:basedOn w:val="Normal"/>
    <w:rsid w:val="007F00A7"/>
    <w:pPr>
      <w:keepLines/>
      <w:ind w:left="1135" w:hanging="851"/>
    </w:pPr>
    <w:rPr>
      <w:rFonts w:eastAsia="Times New Roman"/>
    </w:rPr>
  </w:style>
  <w:style w:type="paragraph" w:customStyle="1" w:styleId="PL">
    <w:name w:val="PL"/>
    <w:link w:val="PLChar"/>
    <w:rsid w:val="007F0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F00A7"/>
    <w:pPr>
      <w:jc w:val="right"/>
    </w:pPr>
  </w:style>
  <w:style w:type="paragraph" w:customStyle="1" w:styleId="TAL">
    <w:name w:val="TAL"/>
    <w:basedOn w:val="Normal"/>
    <w:link w:val="TALChar"/>
    <w:rsid w:val="007F00A7"/>
    <w:pPr>
      <w:keepNext/>
      <w:keepLines/>
      <w:spacing w:after="0"/>
    </w:pPr>
    <w:rPr>
      <w:rFonts w:ascii="Arial" w:eastAsia="Times New Roman" w:hAnsi="Arial"/>
      <w:sz w:val="18"/>
    </w:rPr>
  </w:style>
  <w:style w:type="paragraph" w:customStyle="1" w:styleId="LD">
    <w:name w:val="LD"/>
    <w:rsid w:val="007F00A7"/>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F00A7"/>
    <w:pPr>
      <w:keepLines/>
      <w:ind w:left="1702" w:hanging="1418"/>
    </w:pPr>
    <w:rPr>
      <w:rFonts w:eastAsia="Times New Roman"/>
    </w:rPr>
  </w:style>
  <w:style w:type="paragraph" w:customStyle="1" w:styleId="FP">
    <w:name w:val="FP"/>
    <w:basedOn w:val="Normal"/>
    <w:rsid w:val="007F00A7"/>
    <w:pPr>
      <w:spacing w:after="0"/>
    </w:pPr>
    <w:rPr>
      <w:rFonts w:eastAsia="Times New Roman"/>
    </w:rPr>
  </w:style>
  <w:style w:type="paragraph" w:customStyle="1" w:styleId="NW">
    <w:name w:val="NW"/>
    <w:basedOn w:val="NO"/>
    <w:rsid w:val="007F00A7"/>
    <w:pPr>
      <w:spacing w:after="0"/>
    </w:pPr>
  </w:style>
  <w:style w:type="paragraph" w:customStyle="1" w:styleId="EW">
    <w:name w:val="EW"/>
    <w:basedOn w:val="EX"/>
    <w:rsid w:val="007F00A7"/>
    <w:pPr>
      <w:spacing w:after="0"/>
    </w:pPr>
  </w:style>
  <w:style w:type="paragraph" w:styleId="TOC6">
    <w:name w:val="toc 6"/>
    <w:basedOn w:val="TOC5"/>
    <w:next w:val="Normal"/>
    <w:rsid w:val="007F00A7"/>
    <w:pPr>
      <w:ind w:left="1985" w:hanging="1985"/>
    </w:pPr>
  </w:style>
  <w:style w:type="paragraph" w:styleId="TOC7">
    <w:name w:val="toc 7"/>
    <w:basedOn w:val="TOC6"/>
    <w:next w:val="Normal"/>
    <w:rsid w:val="007F00A7"/>
    <w:pPr>
      <w:ind w:left="2268" w:hanging="2268"/>
    </w:pPr>
  </w:style>
  <w:style w:type="paragraph" w:customStyle="1" w:styleId="EditorsNote">
    <w:name w:val="Editor's Note"/>
    <w:basedOn w:val="NO"/>
    <w:rsid w:val="007F00A7"/>
    <w:rPr>
      <w:color w:val="FF0000"/>
    </w:rPr>
  </w:style>
  <w:style w:type="paragraph" w:customStyle="1" w:styleId="TH">
    <w:name w:val="TH"/>
    <w:basedOn w:val="Normal"/>
    <w:link w:val="THChar"/>
    <w:rsid w:val="007F00A7"/>
    <w:pPr>
      <w:keepNext/>
      <w:keepLines/>
      <w:spacing w:before="60"/>
      <w:jc w:val="center"/>
    </w:pPr>
    <w:rPr>
      <w:rFonts w:ascii="Arial" w:eastAsia="Times New Roman" w:hAnsi="Arial"/>
      <w:b/>
    </w:rPr>
  </w:style>
  <w:style w:type="paragraph" w:customStyle="1" w:styleId="ZA">
    <w:name w:val="ZA"/>
    <w:rsid w:val="007F00A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F00A7"/>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F00A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F00A7"/>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rsid w:val="007F00A7"/>
    <w:pPr>
      <w:ind w:left="851" w:hanging="851"/>
    </w:pPr>
  </w:style>
  <w:style w:type="paragraph" w:customStyle="1" w:styleId="ZH">
    <w:name w:val="ZH"/>
    <w:rsid w:val="007F00A7"/>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7F00A7"/>
    <w:pPr>
      <w:keepNext w:val="0"/>
      <w:spacing w:before="0" w:after="240"/>
    </w:pPr>
  </w:style>
  <w:style w:type="paragraph" w:customStyle="1" w:styleId="ZG">
    <w:name w:val="ZG"/>
    <w:rsid w:val="007F00A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5">
    <w:name w:val="B5"/>
    <w:basedOn w:val="Normal"/>
    <w:rsid w:val="007F00A7"/>
    <w:pPr>
      <w:ind w:left="1702" w:hanging="284"/>
    </w:pPr>
    <w:rPr>
      <w:rFonts w:eastAsia="Times New Roman"/>
    </w:rPr>
  </w:style>
  <w:style w:type="paragraph" w:customStyle="1" w:styleId="ZTD">
    <w:name w:val="ZTD"/>
    <w:basedOn w:val="ZB"/>
    <w:rsid w:val="007F00A7"/>
    <w:pPr>
      <w:framePr w:hRule="auto" w:wrap="notBeside" w:y="852"/>
    </w:pPr>
    <w:rPr>
      <w:i w:val="0"/>
      <w:sz w:val="40"/>
    </w:rPr>
  </w:style>
  <w:style w:type="paragraph" w:customStyle="1" w:styleId="ZV">
    <w:name w:val="ZV"/>
    <w:basedOn w:val="ZU"/>
    <w:rsid w:val="007F00A7"/>
    <w:pPr>
      <w:framePr w:wrap="notBeside" w:y="16161"/>
    </w:pPr>
  </w:style>
  <w:style w:type="paragraph" w:customStyle="1" w:styleId="TAJ">
    <w:name w:val="TAJ"/>
    <w:basedOn w:val="TH"/>
    <w:rsid w:val="007F00A7"/>
  </w:style>
  <w:style w:type="paragraph" w:customStyle="1" w:styleId="Guidance">
    <w:name w:val="Guidance"/>
    <w:basedOn w:val="Normal"/>
    <w:rsid w:val="007F00A7"/>
    <w:rPr>
      <w:rFonts w:eastAsia="Times New Roman"/>
      <w:i/>
      <w:color w:val="0000FF"/>
    </w:rPr>
  </w:style>
  <w:style w:type="character" w:customStyle="1" w:styleId="B2Car">
    <w:name w:val="B2 Car"/>
    <w:rsid w:val="007F00A7"/>
    <w:rPr>
      <w:lang w:val="en-GB" w:eastAsia="en-US"/>
    </w:rPr>
  </w:style>
  <w:style w:type="character" w:customStyle="1" w:styleId="TALChar">
    <w:name w:val="TAL Char"/>
    <w:link w:val="TAL"/>
    <w:rsid w:val="007F00A7"/>
    <w:rPr>
      <w:rFonts w:ascii="Arial" w:eastAsia="Times New Roman" w:hAnsi="Arial" w:cs="Times New Roman"/>
      <w:sz w:val="18"/>
      <w:szCs w:val="20"/>
      <w:lang w:val="en-GB"/>
    </w:rPr>
  </w:style>
  <w:style w:type="paragraph" w:styleId="Index1">
    <w:name w:val="index 1"/>
    <w:basedOn w:val="Normal"/>
    <w:rsid w:val="007F00A7"/>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7F00A7"/>
    <w:pPr>
      <w:ind w:left="284"/>
    </w:pPr>
  </w:style>
  <w:style w:type="character" w:styleId="FootnoteReference">
    <w:name w:val="footnote reference"/>
    <w:rsid w:val="007F00A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F00A7"/>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F00A7"/>
    <w:rPr>
      <w:rFonts w:ascii="Times New Roman" w:eastAsia="Times New Roman" w:hAnsi="Times New Roman" w:cs="Times New Roman"/>
      <w:sz w:val="16"/>
      <w:szCs w:val="20"/>
      <w:lang w:val="en-GB" w:eastAsia="en-GB"/>
    </w:rPr>
  </w:style>
  <w:style w:type="paragraph" w:styleId="ListNumber2">
    <w:name w:val="List Number 2"/>
    <w:basedOn w:val="ListNumber"/>
    <w:rsid w:val="007F00A7"/>
    <w:pPr>
      <w:ind w:left="851"/>
    </w:pPr>
  </w:style>
  <w:style w:type="paragraph" w:styleId="ListNumber">
    <w:name w:val="List Number"/>
    <w:basedOn w:val="List"/>
    <w:rsid w:val="007F00A7"/>
  </w:style>
  <w:style w:type="paragraph" w:styleId="List">
    <w:name w:val="List"/>
    <w:basedOn w:val="Normal"/>
    <w:link w:val="ListChar"/>
    <w:rsid w:val="007F00A7"/>
    <w:pPr>
      <w:overflowPunct w:val="0"/>
      <w:autoSpaceDE w:val="0"/>
      <w:autoSpaceDN w:val="0"/>
      <w:adjustRightInd w:val="0"/>
      <w:ind w:left="568" w:hanging="284"/>
      <w:textAlignment w:val="baseline"/>
    </w:pPr>
    <w:rPr>
      <w:rFonts w:eastAsia="Times New Roman"/>
      <w:lang w:eastAsia="en-GB"/>
    </w:rPr>
  </w:style>
  <w:style w:type="character" w:customStyle="1" w:styleId="B1Char1">
    <w:name w:val="B1 Char1"/>
    <w:qFormat/>
    <w:rsid w:val="007F00A7"/>
    <w:rPr>
      <w:rFonts w:eastAsia="Times New Roman"/>
    </w:rPr>
  </w:style>
  <w:style w:type="paragraph" w:styleId="ListBullet2">
    <w:name w:val="List Bullet 2"/>
    <w:basedOn w:val="ListBullet"/>
    <w:rsid w:val="007F00A7"/>
    <w:pPr>
      <w:ind w:left="851"/>
    </w:pPr>
  </w:style>
  <w:style w:type="paragraph" w:styleId="ListBullet">
    <w:name w:val="List Bullet"/>
    <w:basedOn w:val="List"/>
    <w:rsid w:val="007F00A7"/>
  </w:style>
  <w:style w:type="character" w:customStyle="1" w:styleId="THChar">
    <w:name w:val="TH Char"/>
    <w:link w:val="TH"/>
    <w:rsid w:val="007F00A7"/>
    <w:rPr>
      <w:rFonts w:ascii="Arial" w:eastAsia="Times New Roman" w:hAnsi="Arial" w:cs="Times New Roman"/>
      <w:b/>
      <w:sz w:val="20"/>
      <w:szCs w:val="20"/>
      <w:lang w:val="en-GB"/>
    </w:rPr>
  </w:style>
  <w:style w:type="paragraph" w:styleId="ListBullet3">
    <w:name w:val="List Bullet 3"/>
    <w:basedOn w:val="ListBullet2"/>
    <w:rsid w:val="007F00A7"/>
    <w:pPr>
      <w:ind w:left="1135"/>
    </w:pPr>
  </w:style>
  <w:style w:type="paragraph" w:styleId="List2">
    <w:name w:val="List 2"/>
    <w:basedOn w:val="List"/>
    <w:link w:val="List2Char"/>
    <w:rsid w:val="007F00A7"/>
    <w:pPr>
      <w:ind w:left="851"/>
    </w:pPr>
  </w:style>
  <w:style w:type="paragraph" w:styleId="List3">
    <w:name w:val="List 3"/>
    <w:basedOn w:val="List2"/>
    <w:link w:val="List3Char"/>
    <w:rsid w:val="007F00A7"/>
    <w:pPr>
      <w:ind w:left="1135"/>
    </w:pPr>
  </w:style>
  <w:style w:type="paragraph" w:styleId="List4">
    <w:name w:val="List 4"/>
    <w:basedOn w:val="List3"/>
    <w:rsid w:val="007F00A7"/>
    <w:pPr>
      <w:ind w:left="1418"/>
    </w:pPr>
  </w:style>
  <w:style w:type="paragraph" w:styleId="List5">
    <w:name w:val="List 5"/>
    <w:basedOn w:val="List4"/>
    <w:rsid w:val="007F00A7"/>
    <w:pPr>
      <w:ind w:left="1702"/>
    </w:pPr>
  </w:style>
  <w:style w:type="paragraph" w:styleId="ListBullet4">
    <w:name w:val="List Bullet 4"/>
    <w:basedOn w:val="ListBullet3"/>
    <w:rsid w:val="007F00A7"/>
    <w:pPr>
      <w:ind w:left="1418"/>
    </w:pPr>
  </w:style>
  <w:style w:type="paragraph" w:styleId="ListBullet5">
    <w:name w:val="List Bullet 5"/>
    <w:basedOn w:val="ListBullet4"/>
    <w:rsid w:val="007F00A7"/>
    <w:pPr>
      <w:ind w:left="1702"/>
    </w:pPr>
  </w:style>
  <w:style w:type="paragraph" w:styleId="IndexHeading">
    <w:name w:val="index heading"/>
    <w:basedOn w:val="Normal"/>
    <w:next w:val="Normal"/>
    <w:rsid w:val="007F00A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7F00A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7F00A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7F00A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7F00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7F00A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7F00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7F00A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
    <w:basedOn w:val="Normal"/>
    <w:next w:val="Normal"/>
    <w:uiPriority w:val="35"/>
    <w:qFormat/>
    <w:rsid w:val="007F00A7"/>
    <w:pPr>
      <w:overflowPunct w:val="0"/>
      <w:autoSpaceDE w:val="0"/>
      <w:autoSpaceDN w:val="0"/>
      <w:adjustRightInd w:val="0"/>
      <w:spacing w:before="120" w:after="120"/>
      <w:textAlignment w:val="baseline"/>
    </w:pPr>
    <w:rPr>
      <w:rFonts w:eastAsia="Times New Roman"/>
      <w:b/>
      <w:lang w:eastAsia="en-GB"/>
    </w:rPr>
  </w:style>
  <w:style w:type="character" w:styleId="FollowedHyperlink">
    <w:name w:val="FollowedHyperlink"/>
    <w:rsid w:val="007F00A7"/>
    <w:rPr>
      <w:color w:val="800080"/>
      <w:u w:val="single"/>
    </w:rPr>
  </w:style>
  <w:style w:type="paragraph" w:styleId="PlainText">
    <w:name w:val="Plain Text"/>
    <w:basedOn w:val="Normal"/>
    <w:link w:val="PlainTextChar"/>
    <w:rsid w:val="007F00A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7F00A7"/>
    <w:rPr>
      <w:rFonts w:ascii="Courier New" w:eastAsia="Times New Roman" w:hAnsi="Courier New" w:cs="Times New Roman"/>
      <w:sz w:val="20"/>
      <w:szCs w:val="20"/>
      <w:lang w:val="nb-NO" w:eastAsia="en-GB"/>
    </w:rPr>
  </w:style>
  <w:style w:type="paragraph" w:styleId="BodyText2">
    <w:name w:val="Body Text 2"/>
    <w:basedOn w:val="Normal"/>
    <w:link w:val="BodyText2Char"/>
    <w:rsid w:val="007F00A7"/>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x-none" w:eastAsia="x-none"/>
    </w:rPr>
  </w:style>
  <w:style w:type="character" w:customStyle="1" w:styleId="BodyText2Char">
    <w:name w:val="Body Text 2 Char"/>
    <w:basedOn w:val="DefaultParagraphFont"/>
    <w:link w:val="BodyText2"/>
    <w:rsid w:val="007F00A7"/>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F00A7"/>
    <w:pPr>
      <w:widowControl w:val="0"/>
      <w:tabs>
        <w:tab w:val="left" w:pos="2205"/>
      </w:tabs>
      <w:overflowPunct w:val="0"/>
      <w:autoSpaceDE w:val="0"/>
      <w:autoSpaceDN w:val="0"/>
      <w:adjustRightInd w:val="0"/>
      <w:spacing w:after="0"/>
      <w:ind w:left="200"/>
      <w:jc w:val="both"/>
      <w:textAlignment w:val="baseline"/>
    </w:pPr>
    <w:rPr>
      <w:rFonts w:eastAsia="Times New Roman"/>
      <w:kern w:val="2"/>
      <w:lang w:val="x-none" w:eastAsia="x-none"/>
    </w:rPr>
  </w:style>
  <w:style w:type="character" w:customStyle="1" w:styleId="BodyTextIndent2Char">
    <w:name w:val="Body Text Indent 2 Char"/>
    <w:basedOn w:val="DefaultParagraphFont"/>
    <w:link w:val="BodyTextIndent2"/>
    <w:rsid w:val="007F00A7"/>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F00A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
    <w:rsid w:val="007F00A7"/>
    <w:rPr>
      <w:rFonts w:ascii="Times New Roman" w:eastAsia="Times New Roman" w:hAnsi="Times New Roman" w:cs="Times New Roman"/>
      <w:sz w:val="20"/>
      <w:szCs w:val="20"/>
      <w:lang w:eastAsia="ja-JP"/>
    </w:rPr>
  </w:style>
  <w:style w:type="paragraph" w:customStyle="1" w:styleId="numberedlist">
    <w:name w:val="numbered list"/>
    <w:basedOn w:val="ListBullet"/>
    <w:rsid w:val="007F00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F00A7"/>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F00A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7F00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7F00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7F00A7"/>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EX"/>
    <w:rsid w:val="007F00A7"/>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F00A7"/>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7F00A7"/>
    <w:pPr>
      <w:widowControl/>
      <w:numPr>
        <w:numId w:val="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7F00A7"/>
    <w:pPr>
      <w:widowControl/>
      <w:numPr>
        <w:numId w:val="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7F00A7"/>
    <w:pPr>
      <w:widowControl/>
      <w:numPr>
        <w:numId w:val="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7F00A7"/>
    <w:pPr>
      <w:widowControl w:val="0"/>
      <w:numPr>
        <w:numId w:val="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7F00A7"/>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en-GB"/>
    </w:rPr>
  </w:style>
  <w:style w:type="paragraph" w:styleId="Date">
    <w:name w:val="Date"/>
    <w:basedOn w:val="Normal"/>
    <w:next w:val="Normal"/>
    <w:link w:val="DateChar"/>
    <w:rsid w:val="007F00A7"/>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basedOn w:val="DefaultParagraphFont"/>
    <w:link w:val="Date"/>
    <w:rsid w:val="007F00A7"/>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F00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7F00A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RCoverPage">
    <w:name w:val="CR Cover Page"/>
    <w:rsid w:val="007F00A7"/>
    <w:pPr>
      <w:spacing w:after="120" w:line="240" w:lineRule="auto"/>
    </w:pPr>
    <w:rPr>
      <w:rFonts w:ascii="Arial" w:eastAsia="MS Mincho" w:hAnsi="Arial" w:cs="Times New Roman"/>
      <w:sz w:val="20"/>
      <w:szCs w:val="20"/>
      <w:lang w:val="en-GB"/>
    </w:rPr>
  </w:style>
  <w:style w:type="paragraph" w:customStyle="1" w:styleId="Cell">
    <w:name w:val="Cell"/>
    <w:basedOn w:val="Normal"/>
    <w:rsid w:val="007F00A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7F00A7"/>
    <w:pPr>
      <w:keepNext/>
      <w:overflowPunct w:val="0"/>
      <w:autoSpaceDE w:val="0"/>
      <w:autoSpaceDN w:val="0"/>
      <w:spacing w:after="0"/>
      <w:jc w:val="center"/>
    </w:pPr>
    <w:rPr>
      <w:rFonts w:ascii="Arial" w:hAnsi="Arial" w:cs="Arial"/>
      <w:b/>
      <w:bCs/>
      <w:sz w:val="18"/>
      <w:szCs w:val="18"/>
      <w:lang w:val="en-US" w:eastAsia="en-GB"/>
    </w:rPr>
  </w:style>
  <w:style w:type="character" w:customStyle="1" w:styleId="GuidanceChar">
    <w:name w:val="Guidance Char"/>
    <w:rsid w:val="007F00A7"/>
    <w:rPr>
      <w:i/>
      <w:color w:val="0000FF"/>
      <w:lang w:val="en-GB" w:eastAsia="ja-JP" w:bidi="ar-SA"/>
    </w:rPr>
  </w:style>
  <w:style w:type="paragraph" w:customStyle="1" w:styleId="CharCharCharChar">
    <w:name w:val="Char Char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7F00A7"/>
    <w:rPr>
      <w:rFonts w:ascii="Arial" w:hAnsi="Arial"/>
      <w:sz w:val="24"/>
      <w:lang w:val="en-GB" w:eastAsia="ja-JP" w:bidi="ar-SA"/>
    </w:rPr>
  </w:style>
  <w:style w:type="table" w:styleId="TableGrid">
    <w:name w:val="Table Grid"/>
    <w:basedOn w:val="TableNormal"/>
    <w:qFormat/>
    <w:rsid w:val="007F00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F00A7"/>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7F00A7"/>
    <w:rPr>
      <w:rFonts w:ascii="Arial" w:eastAsia="????" w:hAnsi="Arial" w:cs="Arial"/>
      <w:color w:val="0000FF"/>
      <w:kern w:val="2"/>
      <w:lang w:val="en-US" w:eastAsia="en-US" w:bidi="ar-SA"/>
    </w:rPr>
  </w:style>
  <w:style w:type="character" w:customStyle="1" w:styleId="CharChar5">
    <w:name w:val="Char Char5"/>
    <w:semiHidden/>
    <w:rsid w:val="007F00A7"/>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7F00A7"/>
    <w:rPr>
      <w:rFonts w:ascii="Arial" w:hAnsi="Arial"/>
      <w:sz w:val="32"/>
      <w:lang w:val="en-GB" w:eastAsia="en-US"/>
    </w:rPr>
  </w:style>
  <w:style w:type="character" w:customStyle="1" w:styleId="ListChar">
    <w:name w:val="List Char"/>
    <w:link w:val="List"/>
    <w:rsid w:val="007F00A7"/>
    <w:rPr>
      <w:rFonts w:ascii="Times New Roman" w:eastAsia="Times New Roman" w:hAnsi="Times New Roman" w:cs="Times New Roman"/>
      <w:sz w:val="20"/>
      <w:szCs w:val="20"/>
      <w:lang w:val="en-GB" w:eastAsia="en-GB"/>
    </w:rPr>
  </w:style>
  <w:style w:type="character" w:customStyle="1" w:styleId="PLChar">
    <w:name w:val="PL Char"/>
    <w:link w:val="PL"/>
    <w:locked/>
    <w:rsid w:val="007F00A7"/>
    <w:rPr>
      <w:rFonts w:ascii="Courier New" w:eastAsia="Times New Roman" w:hAnsi="Courier New" w:cs="Times New Roman"/>
      <w:noProof/>
      <w:sz w:val="16"/>
      <w:szCs w:val="20"/>
      <w:lang w:val="en-GB"/>
    </w:rPr>
  </w:style>
  <w:style w:type="character" w:customStyle="1" w:styleId="List2Char">
    <w:name w:val="List 2 Char"/>
    <w:link w:val="List2"/>
    <w:rsid w:val="007F00A7"/>
    <w:rPr>
      <w:rFonts w:ascii="Times New Roman" w:eastAsia="Times New Roman" w:hAnsi="Times New Roman" w:cs="Times New Roman"/>
      <w:sz w:val="20"/>
      <w:szCs w:val="20"/>
      <w:lang w:val="en-GB" w:eastAsia="en-GB"/>
    </w:rPr>
  </w:style>
  <w:style w:type="character" w:customStyle="1" w:styleId="List3Char">
    <w:name w:val="List 3 Char"/>
    <w:link w:val="List3"/>
    <w:rsid w:val="007F00A7"/>
    <w:rPr>
      <w:rFonts w:ascii="Times New Roman" w:eastAsia="Times New Roman" w:hAnsi="Times New Roman" w:cs="Times New Roman"/>
      <w:sz w:val="20"/>
      <w:szCs w:val="20"/>
      <w:lang w:val="en-GB" w:eastAsia="en-GB"/>
    </w:rPr>
  </w:style>
  <w:style w:type="paragraph" w:customStyle="1" w:styleId="tdoc-header">
    <w:name w:val="tdoc-header"/>
    <w:rsid w:val="007F00A7"/>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F00A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7F00A7"/>
    <w:rPr>
      <w:rFonts w:ascii="Times New Roman" w:hAnsi="Times New Roman"/>
      <w:lang w:eastAsia="en-US"/>
    </w:rPr>
  </w:style>
  <w:style w:type="paragraph" w:styleId="Revision">
    <w:name w:val="Revision"/>
    <w:hidden/>
    <w:uiPriority w:val="99"/>
    <w:semiHidden/>
    <w:rsid w:val="007F00A7"/>
    <w:pPr>
      <w:spacing w:after="0" w:line="240" w:lineRule="auto"/>
    </w:pPr>
    <w:rPr>
      <w:rFonts w:ascii="Calibri" w:eastAsia="Calibri" w:hAnsi="Calibri" w:cs="Times New Roman"/>
    </w:rPr>
  </w:style>
  <w:style w:type="character" w:customStyle="1" w:styleId="Heading1Char1">
    <w:name w:val="Heading 1 Char1"/>
    <w:aliases w:val="H1 Char,h1 Char"/>
    <w:rsid w:val="007F00A7"/>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7F00A7"/>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rsid w:val="007F00A7"/>
    <w:rPr>
      <w:rFonts w:ascii="Arial" w:eastAsia="SimSun" w:hAnsi="Arial" w:cs="Times New Roman"/>
      <w:sz w:val="18"/>
      <w:szCs w:val="20"/>
      <w:lang w:val="en-GB" w:eastAsia="zh-CN"/>
    </w:rPr>
  </w:style>
  <w:style w:type="character" w:customStyle="1" w:styleId="B11">
    <w:name w:val="B1 (文字)"/>
    <w:uiPriority w:val="99"/>
    <w:locked/>
    <w:rsid w:val="007F00A7"/>
    <w:rPr>
      <w:rFonts w:ascii="Times New Roman" w:hAnsi="Times New Roman"/>
      <w:lang w:val="en-GB" w:eastAsia="en-US"/>
    </w:rPr>
  </w:style>
  <w:style w:type="character" w:customStyle="1" w:styleId="TALCar">
    <w:name w:val="TAL Car"/>
    <w:qFormat/>
    <w:rsid w:val="007F00A7"/>
    <w:rPr>
      <w:rFonts w:ascii="Arial" w:hAnsi="Arial"/>
      <w:sz w:val="18"/>
      <w:lang w:eastAsia="en-US"/>
    </w:rPr>
  </w:style>
  <w:style w:type="character" w:customStyle="1" w:styleId="B1Char">
    <w:name w:val="B1 Char"/>
    <w:rsid w:val="007F00A7"/>
    <w:rPr>
      <w:rFonts w:ascii="Times New Roman" w:hAnsi="Times New Roman"/>
      <w:lang w:val="en-GB" w:eastAsia="en-US"/>
    </w:rPr>
  </w:style>
  <w:style w:type="paragraph" w:customStyle="1" w:styleId="MTDisplayEquation">
    <w:name w:val="MTDisplayEquation"/>
    <w:basedOn w:val="Normal"/>
    <w:next w:val="Normal"/>
    <w:link w:val="MTDisplayEquationChar"/>
    <w:rsid w:val="007F00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F00A7"/>
    <w:rPr>
      <w:rFonts w:ascii="Times New Roman" w:eastAsia="Calibri" w:hAnsi="Times New Roman" w:cs="Times New Roman"/>
      <w:sz w:val="20"/>
      <w:lang w:val="x-none" w:eastAsia="x-none"/>
    </w:rPr>
  </w:style>
  <w:style w:type="paragraph" w:customStyle="1" w:styleId="Default">
    <w:name w:val="Default"/>
    <w:rsid w:val="007F00A7"/>
    <w:pPr>
      <w:autoSpaceDE w:val="0"/>
      <w:autoSpaceDN w:val="0"/>
      <w:adjustRightInd w:val="0"/>
      <w:spacing w:after="0" w:line="240" w:lineRule="auto"/>
    </w:pPr>
    <w:rPr>
      <w:rFonts w:ascii="Arial" w:eastAsia="Times New Roman" w:hAnsi="Arial" w:cs="Arial"/>
      <w:color w:val="000000"/>
      <w:sz w:val="24"/>
      <w:szCs w:val="24"/>
      <w:lang w:eastAsia="ja-JP"/>
    </w:rPr>
  </w:style>
  <w:style w:type="paragraph" w:customStyle="1" w:styleId="SpecTextNum">
    <w:name w:val="Spec Text Num"/>
    <w:basedOn w:val="Normal"/>
    <w:rsid w:val="007F00A7"/>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7F00A7"/>
    <w:pPr>
      <w:spacing w:before="40" w:after="0"/>
    </w:pPr>
    <w:rPr>
      <w:rFonts w:ascii="Arial" w:eastAsia="MS Mincho" w:hAnsi="Arial"/>
      <w:i/>
      <w:sz w:val="18"/>
      <w:szCs w:val="24"/>
      <w:lang w:eastAsia="en-GB"/>
    </w:rPr>
  </w:style>
  <w:style w:type="character" w:customStyle="1" w:styleId="CommentsChar">
    <w:name w:val="Comments Char"/>
    <w:link w:val="Comments"/>
    <w:rsid w:val="007F00A7"/>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F00A7"/>
    <w:pPr>
      <w:numPr>
        <w:numId w:val="12"/>
      </w:numPr>
      <w:spacing w:after="0" w:line="240" w:lineRule="auto"/>
    </w:pPr>
    <w:rPr>
      <w:sz w:val="20"/>
      <w:szCs w:val="24"/>
      <w:lang w:val="x-none" w:eastAsia="x-none" w:bidi="ar-SA"/>
    </w:rPr>
  </w:style>
  <w:style w:type="character" w:customStyle="1" w:styleId="bulletChar">
    <w:name w:val="bullet Char"/>
    <w:link w:val="bullet"/>
    <w:rsid w:val="007F00A7"/>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F00A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7F00A7"/>
    <w:rPr>
      <w:rFonts w:ascii="Times New Roman" w:eastAsia="Times New Roman" w:hAnsi="Times New Roman" w:cs="Times New Roman"/>
      <w:b/>
      <w:bCs/>
      <w:sz w:val="20"/>
      <w:szCs w:val="20"/>
      <w:lang w:val="en-GB" w:eastAsia="zh-CN"/>
    </w:rPr>
  </w:style>
  <w:style w:type="character" w:styleId="Strong">
    <w:name w:val="Strong"/>
    <w:basedOn w:val="DefaultParagraphFont"/>
    <w:uiPriority w:val="22"/>
    <w:qFormat/>
    <w:rsid w:val="00A62973"/>
    <w:rPr>
      <w:b/>
      <w:bCs/>
    </w:rPr>
  </w:style>
  <w:style w:type="character" w:customStyle="1" w:styleId="TANChar">
    <w:name w:val="TAN Char"/>
    <w:link w:val="TAN"/>
    <w:rsid w:val="004F1787"/>
    <w:rPr>
      <w:rFonts w:ascii="Arial" w:eastAsia="Times New Roman" w:hAnsi="Arial" w:cs="Times New Roman"/>
      <w:sz w:val="18"/>
      <w:szCs w:val="20"/>
      <w:lang w:val="en-GB"/>
    </w:rPr>
  </w:style>
  <w:style w:type="paragraph" w:customStyle="1" w:styleId="LGTdoc">
    <w:name w:val="LGTdoc_본문"/>
    <w:basedOn w:val="Normal"/>
    <w:link w:val="LGTdocChar"/>
    <w:rsid w:val="00C81DF6"/>
    <w:pPr>
      <w:widowControl w:val="0"/>
      <w:autoSpaceDE w:val="0"/>
      <w:autoSpaceDN w:val="0"/>
      <w:adjustRightInd w:val="0"/>
      <w:snapToGrid w:val="0"/>
      <w:spacing w:afterLines="50" w:after="0" w:line="264" w:lineRule="auto"/>
      <w:jc w:val="both"/>
    </w:pPr>
    <w:rPr>
      <w:kern w:val="2"/>
      <w:sz w:val="22"/>
      <w:szCs w:val="24"/>
      <w:lang w:eastAsia="ko-KR"/>
    </w:rPr>
  </w:style>
  <w:style w:type="character" w:customStyle="1" w:styleId="LGTdocChar">
    <w:name w:val="LGTdoc_본문 Char"/>
    <w:link w:val="LGTdoc"/>
    <w:rsid w:val="00C81DF6"/>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24753">
      <w:bodyDiv w:val="1"/>
      <w:marLeft w:val="0"/>
      <w:marRight w:val="0"/>
      <w:marTop w:val="0"/>
      <w:marBottom w:val="0"/>
      <w:divBdr>
        <w:top w:val="none" w:sz="0" w:space="0" w:color="auto"/>
        <w:left w:val="none" w:sz="0" w:space="0" w:color="auto"/>
        <w:bottom w:val="none" w:sz="0" w:space="0" w:color="auto"/>
        <w:right w:val="none" w:sz="0" w:space="0" w:color="auto"/>
      </w:divBdr>
      <w:divsChild>
        <w:div w:id="280574710">
          <w:marLeft w:val="360"/>
          <w:marRight w:val="0"/>
          <w:marTop w:val="200"/>
          <w:marBottom w:val="0"/>
          <w:divBdr>
            <w:top w:val="none" w:sz="0" w:space="0" w:color="auto"/>
            <w:left w:val="none" w:sz="0" w:space="0" w:color="auto"/>
            <w:bottom w:val="none" w:sz="0" w:space="0" w:color="auto"/>
            <w:right w:val="none" w:sz="0" w:space="0" w:color="auto"/>
          </w:divBdr>
        </w:div>
      </w:divsChild>
    </w:div>
    <w:div w:id="50541040">
      <w:bodyDiv w:val="1"/>
      <w:marLeft w:val="0"/>
      <w:marRight w:val="0"/>
      <w:marTop w:val="0"/>
      <w:marBottom w:val="0"/>
      <w:divBdr>
        <w:top w:val="none" w:sz="0" w:space="0" w:color="auto"/>
        <w:left w:val="none" w:sz="0" w:space="0" w:color="auto"/>
        <w:bottom w:val="none" w:sz="0" w:space="0" w:color="auto"/>
        <w:right w:val="none" w:sz="0" w:space="0" w:color="auto"/>
      </w:divBdr>
    </w:div>
    <w:div w:id="50925891">
      <w:bodyDiv w:val="1"/>
      <w:marLeft w:val="0"/>
      <w:marRight w:val="0"/>
      <w:marTop w:val="0"/>
      <w:marBottom w:val="0"/>
      <w:divBdr>
        <w:top w:val="none" w:sz="0" w:space="0" w:color="auto"/>
        <w:left w:val="none" w:sz="0" w:space="0" w:color="auto"/>
        <w:bottom w:val="none" w:sz="0" w:space="0" w:color="auto"/>
        <w:right w:val="none" w:sz="0" w:space="0" w:color="auto"/>
      </w:divBdr>
    </w:div>
    <w:div w:id="53432752">
      <w:bodyDiv w:val="1"/>
      <w:marLeft w:val="0"/>
      <w:marRight w:val="0"/>
      <w:marTop w:val="0"/>
      <w:marBottom w:val="0"/>
      <w:divBdr>
        <w:top w:val="none" w:sz="0" w:space="0" w:color="auto"/>
        <w:left w:val="none" w:sz="0" w:space="0" w:color="auto"/>
        <w:bottom w:val="none" w:sz="0" w:space="0" w:color="auto"/>
        <w:right w:val="none" w:sz="0" w:space="0" w:color="auto"/>
      </w:divBdr>
    </w:div>
    <w:div w:id="109402518">
      <w:bodyDiv w:val="1"/>
      <w:marLeft w:val="0"/>
      <w:marRight w:val="0"/>
      <w:marTop w:val="0"/>
      <w:marBottom w:val="0"/>
      <w:divBdr>
        <w:top w:val="none" w:sz="0" w:space="0" w:color="auto"/>
        <w:left w:val="none" w:sz="0" w:space="0" w:color="auto"/>
        <w:bottom w:val="none" w:sz="0" w:space="0" w:color="auto"/>
        <w:right w:val="none" w:sz="0" w:space="0" w:color="auto"/>
      </w:divBdr>
    </w:div>
    <w:div w:id="181096968">
      <w:bodyDiv w:val="1"/>
      <w:marLeft w:val="0"/>
      <w:marRight w:val="0"/>
      <w:marTop w:val="0"/>
      <w:marBottom w:val="0"/>
      <w:divBdr>
        <w:top w:val="none" w:sz="0" w:space="0" w:color="auto"/>
        <w:left w:val="none" w:sz="0" w:space="0" w:color="auto"/>
        <w:bottom w:val="none" w:sz="0" w:space="0" w:color="auto"/>
        <w:right w:val="none" w:sz="0" w:space="0" w:color="auto"/>
      </w:divBdr>
      <w:divsChild>
        <w:div w:id="216401257">
          <w:marLeft w:val="1080"/>
          <w:marRight w:val="0"/>
          <w:marTop w:val="100"/>
          <w:marBottom w:val="0"/>
          <w:divBdr>
            <w:top w:val="none" w:sz="0" w:space="0" w:color="auto"/>
            <w:left w:val="none" w:sz="0" w:space="0" w:color="auto"/>
            <w:bottom w:val="none" w:sz="0" w:space="0" w:color="auto"/>
            <w:right w:val="none" w:sz="0" w:space="0" w:color="auto"/>
          </w:divBdr>
        </w:div>
        <w:div w:id="1018704416">
          <w:marLeft w:val="1080"/>
          <w:marRight w:val="0"/>
          <w:marTop w:val="100"/>
          <w:marBottom w:val="0"/>
          <w:divBdr>
            <w:top w:val="none" w:sz="0" w:space="0" w:color="auto"/>
            <w:left w:val="none" w:sz="0" w:space="0" w:color="auto"/>
            <w:bottom w:val="none" w:sz="0" w:space="0" w:color="auto"/>
            <w:right w:val="none" w:sz="0" w:space="0" w:color="auto"/>
          </w:divBdr>
        </w:div>
        <w:div w:id="1067454789">
          <w:marLeft w:val="360"/>
          <w:marRight w:val="0"/>
          <w:marTop w:val="200"/>
          <w:marBottom w:val="0"/>
          <w:divBdr>
            <w:top w:val="none" w:sz="0" w:space="0" w:color="auto"/>
            <w:left w:val="none" w:sz="0" w:space="0" w:color="auto"/>
            <w:bottom w:val="none" w:sz="0" w:space="0" w:color="auto"/>
            <w:right w:val="none" w:sz="0" w:space="0" w:color="auto"/>
          </w:divBdr>
        </w:div>
        <w:div w:id="1973363294">
          <w:marLeft w:val="1080"/>
          <w:marRight w:val="0"/>
          <w:marTop w:val="100"/>
          <w:marBottom w:val="0"/>
          <w:divBdr>
            <w:top w:val="none" w:sz="0" w:space="0" w:color="auto"/>
            <w:left w:val="none" w:sz="0" w:space="0" w:color="auto"/>
            <w:bottom w:val="none" w:sz="0" w:space="0" w:color="auto"/>
            <w:right w:val="none" w:sz="0" w:space="0" w:color="auto"/>
          </w:divBdr>
        </w:div>
      </w:divsChild>
    </w:div>
    <w:div w:id="425662065">
      <w:bodyDiv w:val="1"/>
      <w:marLeft w:val="0"/>
      <w:marRight w:val="0"/>
      <w:marTop w:val="0"/>
      <w:marBottom w:val="0"/>
      <w:divBdr>
        <w:top w:val="none" w:sz="0" w:space="0" w:color="auto"/>
        <w:left w:val="none" w:sz="0" w:space="0" w:color="auto"/>
        <w:bottom w:val="none" w:sz="0" w:space="0" w:color="auto"/>
        <w:right w:val="none" w:sz="0" w:space="0" w:color="auto"/>
      </w:divBdr>
    </w:div>
    <w:div w:id="433523635">
      <w:bodyDiv w:val="1"/>
      <w:marLeft w:val="0"/>
      <w:marRight w:val="0"/>
      <w:marTop w:val="0"/>
      <w:marBottom w:val="0"/>
      <w:divBdr>
        <w:top w:val="none" w:sz="0" w:space="0" w:color="auto"/>
        <w:left w:val="none" w:sz="0" w:space="0" w:color="auto"/>
        <w:bottom w:val="none" w:sz="0" w:space="0" w:color="auto"/>
        <w:right w:val="none" w:sz="0" w:space="0" w:color="auto"/>
      </w:divBdr>
    </w:div>
    <w:div w:id="728921473">
      <w:bodyDiv w:val="1"/>
      <w:marLeft w:val="0"/>
      <w:marRight w:val="0"/>
      <w:marTop w:val="0"/>
      <w:marBottom w:val="0"/>
      <w:divBdr>
        <w:top w:val="none" w:sz="0" w:space="0" w:color="auto"/>
        <w:left w:val="none" w:sz="0" w:space="0" w:color="auto"/>
        <w:bottom w:val="none" w:sz="0" w:space="0" w:color="auto"/>
        <w:right w:val="none" w:sz="0" w:space="0" w:color="auto"/>
      </w:divBdr>
    </w:div>
    <w:div w:id="813369767">
      <w:bodyDiv w:val="1"/>
      <w:marLeft w:val="0"/>
      <w:marRight w:val="0"/>
      <w:marTop w:val="0"/>
      <w:marBottom w:val="0"/>
      <w:divBdr>
        <w:top w:val="none" w:sz="0" w:space="0" w:color="auto"/>
        <w:left w:val="none" w:sz="0" w:space="0" w:color="auto"/>
        <w:bottom w:val="none" w:sz="0" w:space="0" w:color="auto"/>
        <w:right w:val="none" w:sz="0" w:space="0" w:color="auto"/>
      </w:divBdr>
      <w:divsChild>
        <w:div w:id="73282037">
          <w:marLeft w:val="360"/>
          <w:marRight w:val="0"/>
          <w:marTop w:val="200"/>
          <w:marBottom w:val="0"/>
          <w:divBdr>
            <w:top w:val="none" w:sz="0" w:space="0" w:color="auto"/>
            <w:left w:val="none" w:sz="0" w:space="0" w:color="auto"/>
            <w:bottom w:val="none" w:sz="0" w:space="0" w:color="auto"/>
            <w:right w:val="none" w:sz="0" w:space="0" w:color="auto"/>
          </w:divBdr>
        </w:div>
        <w:div w:id="527252989">
          <w:marLeft w:val="1080"/>
          <w:marRight w:val="0"/>
          <w:marTop w:val="100"/>
          <w:marBottom w:val="0"/>
          <w:divBdr>
            <w:top w:val="none" w:sz="0" w:space="0" w:color="auto"/>
            <w:left w:val="none" w:sz="0" w:space="0" w:color="auto"/>
            <w:bottom w:val="none" w:sz="0" w:space="0" w:color="auto"/>
            <w:right w:val="none" w:sz="0" w:space="0" w:color="auto"/>
          </w:divBdr>
        </w:div>
        <w:div w:id="739063035">
          <w:marLeft w:val="1080"/>
          <w:marRight w:val="0"/>
          <w:marTop w:val="100"/>
          <w:marBottom w:val="0"/>
          <w:divBdr>
            <w:top w:val="none" w:sz="0" w:space="0" w:color="auto"/>
            <w:left w:val="none" w:sz="0" w:space="0" w:color="auto"/>
            <w:bottom w:val="none" w:sz="0" w:space="0" w:color="auto"/>
            <w:right w:val="none" w:sz="0" w:space="0" w:color="auto"/>
          </w:divBdr>
        </w:div>
      </w:divsChild>
    </w:div>
    <w:div w:id="878781899">
      <w:bodyDiv w:val="1"/>
      <w:marLeft w:val="0"/>
      <w:marRight w:val="0"/>
      <w:marTop w:val="0"/>
      <w:marBottom w:val="0"/>
      <w:divBdr>
        <w:top w:val="none" w:sz="0" w:space="0" w:color="auto"/>
        <w:left w:val="none" w:sz="0" w:space="0" w:color="auto"/>
        <w:bottom w:val="none" w:sz="0" w:space="0" w:color="auto"/>
        <w:right w:val="none" w:sz="0" w:space="0" w:color="auto"/>
      </w:divBdr>
      <w:divsChild>
        <w:div w:id="226184018">
          <w:marLeft w:val="1080"/>
          <w:marRight w:val="0"/>
          <w:marTop w:val="100"/>
          <w:marBottom w:val="0"/>
          <w:divBdr>
            <w:top w:val="none" w:sz="0" w:space="0" w:color="auto"/>
            <w:left w:val="none" w:sz="0" w:space="0" w:color="auto"/>
            <w:bottom w:val="none" w:sz="0" w:space="0" w:color="auto"/>
            <w:right w:val="none" w:sz="0" w:space="0" w:color="auto"/>
          </w:divBdr>
        </w:div>
        <w:div w:id="513417389">
          <w:marLeft w:val="360"/>
          <w:marRight w:val="0"/>
          <w:marTop w:val="200"/>
          <w:marBottom w:val="0"/>
          <w:divBdr>
            <w:top w:val="none" w:sz="0" w:space="0" w:color="auto"/>
            <w:left w:val="none" w:sz="0" w:space="0" w:color="auto"/>
            <w:bottom w:val="none" w:sz="0" w:space="0" w:color="auto"/>
            <w:right w:val="none" w:sz="0" w:space="0" w:color="auto"/>
          </w:divBdr>
        </w:div>
        <w:div w:id="1072846896">
          <w:marLeft w:val="1800"/>
          <w:marRight w:val="0"/>
          <w:marTop w:val="100"/>
          <w:marBottom w:val="0"/>
          <w:divBdr>
            <w:top w:val="none" w:sz="0" w:space="0" w:color="auto"/>
            <w:left w:val="none" w:sz="0" w:space="0" w:color="auto"/>
            <w:bottom w:val="none" w:sz="0" w:space="0" w:color="auto"/>
            <w:right w:val="none" w:sz="0" w:space="0" w:color="auto"/>
          </w:divBdr>
        </w:div>
        <w:div w:id="1275290689">
          <w:marLeft w:val="360"/>
          <w:marRight w:val="0"/>
          <w:marTop w:val="200"/>
          <w:marBottom w:val="0"/>
          <w:divBdr>
            <w:top w:val="none" w:sz="0" w:space="0" w:color="auto"/>
            <w:left w:val="none" w:sz="0" w:space="0" w:color="auto"/>
            <w:bottom w:val="none" w:sz="0" w:space="0" w:color="auto"/>
            <w:right w:val="none" w:sz="0" w:space="0" w:color="auto"/>
          </w:divBdr>
        </w:div>
        <w:div w:id="1429041213">
          <w:marLeft w:val="1080"/>
          <w:marRight w:val="0"/>
          <w:marTop w:val="100"/>
          <w:marBottom w:val="0"/>
          <w:divBdr>
            <w:top w:val="none" w:sz="0" w:space="0" w:color="auto"/>
            <w:left w:val="none" w:sz="0" w:space="0" w:color="auto"/>
            <w:bottom w:val="none" w:sz="0" w:space="0" w:color="auto"/>
            <w:right w:val="none" w:sz="0" w:space="0" w:color="auto"/>
          </w:divBdr>
        </w:div>
        <w:div w:id="1462647383">
          <w:marLeft w:val="1080"/>
          <w:marRight w:val="0"/>
          <w:marTop w:val="100"/>
          <w:marBottom w:val="0"/>
          <w:divBdr>
            <w:top w:val="none" w:sz="0" w:space="0" w:color="auto"/>
            <w:left w:val="none" w:sz="0" w:space="0" w:color="auto"/>
            <w:bottom w:val="none" w:sz="0" w:space="0" w:color="auto"/>
            <w:right w:val="none" w:sz="0" w:space="0" w:color="auto"/>
          </w:divBdr>
        </w:div>
        <w:div w:id="1563979705">
          <w:marLeft w:val="1080"/>
          <w:marRight w:val="0"/>
          <w:marTop w:val="100"/>
          <w:marBottom w:val="0"/>
          <w:divBdr>
            <w:top w:val="none" w:sz="0" w:space="0" w:color="auto"/>
            <w:left w:val="none" w:sz="0" w:space="0" w:color="auto"/>
            <w:bottom w:val="none" w:sz="0" w:space="0" w:color="auto"/>
            <w:right w:val="none" w:sz="0" w:space="0" w:color="auto"/>
          </w:divBdr>
        </w:div>
        <w:div w:id="1868591972">
          <w:marLeft w:val="360"/>
          <w:marRight w:val="0"/>
          <w:marTop w:val="200"/>
          <w:marBottom w:val="0"/>
          <w:divBdr>
            <w:top w:val="none" w:sz="0" w:space="0" w:color="auto"/>
            <w:left w:val="none" w:sz="0" w:space="0" w:color="auto"/>
            <w:bottom w:val="none" w:sz="0" w:space="0" w:color="auto"/>
            <w:right w:val="none" w:sz="0" w:space="0" w:color="auto"/>
          </w:divBdr>
        </w:div>
      </w:divsChild>
    </w:div>
    <w:div w:id="902106583">
      <w:bodyDiv w:val="1"/>
      <w:marLeft w:val="0"/>
      <w:marRight w:val="0"/>
      <w:marTop w:val="0"/>
      <w:marBottom w:val="0"/>
      <w:divBdr>
        <w:top w:val="none" w:sz="0" w:space="0" w:color="auto"/>
        <w:left w:val="none" w:sz="0" w:space="0" w:color="auto"/>
        <w:bottom w:val="none" w:sz="0" w:space="0" w:color="auto"/>
        <w:right w:val="none" w:sz="0" w:space="0" w:color="auto"/>
      </w:divBdr>
    </w:div>
    <w:div w:id="965962960">
      <w:bodyDiv w:val="1"/>
      <w:marLeft w:val="0"/>
      <w:marRight w:val="0"/>
      <w:marTop w:val="0"/>
      <w:marBottom w:val="0"/>
      <w:divBdr>
        <w:top w:val="none" w:sz="0" w:space="0" w:color="auto"/>
        <w:left w:val="none" w:sz="0" w:space="0" w:color="auto"/>
        <w:bottom w:val="none" w:sz="0" w:space="0" w:color="auto"/>
        <w:right w:val="none" w:sz="0" w:space="0" w:color="auto"/>
      </w:divBdr>
    </w:div>
    <w:div w:id="1000043414">
      <w:bodyDiv w:val="1"/>
      <w:marLeft w:val="0"/>
      <w:marRight w:val="0"/>
      <w:marTop w:val="0"/>
      <w:marBottom w:val="0"/>
      <w:divBdr>
        <w:top w:val="none" w:sz="0" w:space="0" w:color="auto"/>
        <w:left w:val="none" w:sz="0" w:space="0" w:color="auto"/>
        <w:bottom w:val="none" w:sz="0" w:space="0" w:color="auto"/>
        <w:right w:val="none" w:sz="0" w:space="0" w:color="auto"/>
      </w:divBdr>
    </w:div>
    <w:div w:id="1010566854">
      <w:bodyDiv w:val="1"/>
      <w:marLeft w:val="0"/>
      <w:marRight w:val="0"/>
      <w:marTop w:val="0"/>
      <w:marBottom w:val="0"/>
      <w:divBdr>
        <w:top w:val="none" w:sz="0" w:space="0" w:color="auto"/>
        <w:left w:val="none" w:sz="0" w:space="0" w:color="auto"/>
        <w:bottom w:val="none" w:sz="0" w:space="0" w:color="auto"/>
        <w:right w:val="none" w:sz="0" w:space="0" w:color="auto"/>
      </w:divBdr>
    </w:div>
    <w:div w:id="1124695888">
      <w:bodyDiv w:val="1"/>
      <w:marLeft w:val="0"/>
      <w:marRight w:val="0"/>
      <w:marTop w:val="0"/>
      <w:marBottom w:val="0"/>
      <w:divBdr>
        <w:top w:val="none" w:sz="0" w:space="0" w:color="auto"/>
        <w:left w:val="none" w:sz="0" w:space="0" w:color="auto"/>
        <w:bottom w:val="none" w:sz="0" w:space="0" w:color="auto"/>
        <w:right w:val="none" w:sz="0" w:space="0" w:color="auto"/>
      </w:divBdr>
      <w:divsChild>
        <w:div w:id="747842630">
          <w:marLeft w:val="1080"/>
          <w:marRight w:val="0"/>
          <w:marTop w:val="100"/>
          <w:marBottom w:val="0"/>
          <w:divBdr>
            <w:top w:val="none" w:sz="0" w:space="0" w:color="auto"/>
            <w:left w:val="none" w:sz="0" w:space="0" w:color="auto"/>
            <w:bottom w:val="none" w:sz="0" w:space="0" w:color="auto"/>
            <w:right w:val="none" w:sz="0" w:space="0" w:color="auto"/>
          </w:divBdr>
        </w:div>
        <w:div w:id="854147745">
          <w:marLeft w:val="1080"/>
          <w:marRight w:val="0"/>
          <w:marTop w:val="100"/>
          <w:marBottom w:val="0"/>
          <w:divBdr>
            <w:top w:val="none" w:sz="0" w:space="0" w:color="auto"/>
            <w:left w:val="none" w:sz="0" w:space="0" w:color="auto"/>
            <w:bottom w:val="none" w:sz="0" w:space="0" w:color="auto"/>
            <w:right w:val="none" w:sz="0" w:space="0" w:color="auto"/>
          </w:divBdr>
        </w:div>
        <w:div w:id="1065376083">
          <w:marLeft w:val="360"/>
          <w:marRight w:val="0"/>
          <w:marTop w:val="200"/>
          <w:marBottom w:val="0"/>
          <w:divBdr>
            <w:top w:val="none" w:sz="0" w:space="0" w:color="auto"/>
            <w:left w:val="none" w:sz="0" w:space="0" w:color="auto"/>
            <w:bottom w:val="none" w:sz="0" w:space="0" w:color="auto"/>
            <w:right w:val="none" w:sz="0" w:space="0" w:color="auto"/>
          </w:divBdr>
        </w:div>
        <w:div w:id="2067758107">
          <w:marLeft w:val="1080"/>
          <w:marRight w:val="0"/>
          <w:marTop w:val="100"/>
          <w:marBottom w:val="0"/>
          <w:divBdr>
            <w:top w:val="none" w:sz="0" w:space="0" w:color="auto"/>
            <w:left w:val="none" w:sz="0" w:space="0" w:color="auto"/>
            <w:bottom w:val="none" w:sz="0" w:space="0" w:color="auto"/>
            <w:right w:val="none" w:sz="0" w:space="0" w:color="auto"/>
          </w:divBdr>
        </w:div>
      </w:divsChild>
    </w:div>
    <w:div w:id="1131749755">
      <w:bodyDiv w:val="1"/>
      <w:marLeft w:val="0"/>
      <w:marRight w:val="0"/>
      <w:marTop w:val="0"/>
      <w:marBottom w:val="0"/>
      <w:divBdr>
        <w:top w:val="none" w:sz="0" w:space="0" w:color="auto"/>
        <w:left w:val="none" w:sz="0" w:space="0" w:color="auto"/>
        <w:bottom w:val="none" w:sz="0" w:space="0" w:color="auto"/>
        <w:right w:val="none" w:sz="0" w:space="0" w:color="auto"/>
      </w:divBdr>
    </w:div>
    <w:div w:id="1190534789">
      <w:bodyDiv w:val="1"/>
      <w:marLeft w:val="0"/>
      <w:marRight w:val="0"/>
      <w:marTop w:val="0"/>
      <w:marBottom w:val="0"/>
      <w:divBdr>
        <w:top w:val="none" w:sz="0" w:space="0" w:color="auto"/>
        <w:left w:val="none" w:sz="0" w:space="0" w:color="auto"/>
        <w:bottom w:val="none" w:sz="0" w:space="0" w:color="auto"/>
        <w:right w:val="none" w:sz="0" w:space="0" w:color="auto"/>
      </w:divBdr>
    </w:div>
    <w:div w:id="1322123928">
      <w:bodyDiv w:val="1"/>
      <w:marLeft w:val="0"/>
      <w:marRight w:val="0"/>
      <w:marTop w:val="0"/>
      <w:marBottom w:val="0"/>
      <w:divBdr>
        <w:top w:val="none" w:sz="0" w:space="0" w:color="auto"/>
        <w:left w:val="none" w:sz="0" w:space="0" w:color="auto"/>
        <w:bottom w:val="none" w:sz="0" w:space="0" w:color="auto"/>
        <w:right w:val="none" w:sz="0" w:space="0" w:color="auto"/>
      </w:divBdr>
    </w:div>
    <w:div w:id="1371296200">
      <w:bodyDiv w:val="1"/>
      <w:marLeft w:val="0"/>
      <w:marRight w:val="0"/>
      <w:marTop w:val="0"/>
      <w:marBottom w:val="0"/>
      <w:divBdr>
        <w:top w:val="none" w:sz="0" w:space="0" w:color="auto"/>
        <w:left w:val="none" w:sz="0" w:space="0" w:color="auto"/>
        <w:bottom w:val="none" w:sz="0" w:space="0" w:color="auto"/>
        <w:right w:val="none" w:sz="0" w:space="0" w:color="auto"/>
      </w:divBdr>
    </w:div>
    <w:div w:id="1378578837">
      <w:bodyDiv w:val="1"/>
      <w:marLeft w:val="0"/>
      <w:marRight w:val="0"/>
      <w:marTop w:val="0"/>
      <w:marBottom w:val="0"/>
      <w:divBdr>
        <w:top w:val="none" w:sz="0" w:space="0" w:color="auto"/>
        <w:left w:val="none" w:sz="0" w:space="0" w:color="auto"/>
        <w:bottom w:val="none" w:sz="0" w:space="0" w:color="auto"/>
        <w:right w:val="none" w:sz="0" w:space="0" w:color="auto"/>
      </w:divBdr>
    </w:div>
    <w:div w:id="1471441114">
      <w:bodyDiv w:val="1"/>
      <w:marLeft w:val="0"/>
      <w:marRight w:val="0"/>
      <w:marTop w:val="0"/>
      <w:marBottom w:val="0"/>
      <w:divBdr>
        <w:top w:val="none" w:sz="0" w:space="0" w:color="auto"/>
        <w:left w:val="none" w:sz="0" w:space="0" w:color="auto"/>
        <w:bottom w:val="none" w:sz="0" w:space="0" w:color="auto"/>
        <w:right w:val="none" w:sz="0" w:space="0" w:color="auto"/>
      </w:divBdr>
      <w:divsChild>
        <w:div w:id="97406823">
          <w:marLeft w:val="1080"/>
          <w:marRight w:val="0"/>
          <w:marTop w:val="100"/>
          <w:marBottom w:val="0"/>
          <w:divBdr>
            <w:top w:val="none" w:sz="0" w:space="0" w:color="auto"/>
            <w:left w:val="none" w:sz="0" w:space="0" w:color="auto"/>
            <w:bottom w:val="none" w:sz="0" w:space="0" w:color="auto"/>
            <w:right w:val="none" w:sz="0" w:space="0" w:color="auto"/>
          </w:divBdr>
        </w:div>
        <w:div w:id="636374171">
          <w:marLeft w:val="1080"/>
          <w:marRight w:val="0"/>
          <w:marTop w:val="100"/>
          <w:marBottom w:val="0"/>
          <w:divBdr>
            <w:top w:val="none" w:sz="0" w:space="0" w:color="auto"/>
            <w:left w:val="none" w:sz="0" w:space="0" w:color="auto"/>
            <w:bottom w:val="none" w:sz="0" w:space="0" w:color="auto"/>
            <w:right w:val="none" w:sz="0" w:space="0" w:color="auto"/>
          </w:divBdr>
        </w:div>
        <w:div w:id="765735722">
          <w:marLeft w:val="1800"/>
          <w:marRight w:val="0"/>
          <w:marTop w:val="100"/>
          <w:marBottom w:val="0"/>
          <w:divBdr>
            <w:top w:val="none" w:sz="0" w:space="0" w:color="auto"/>
            <w:left w:val="none" w:sz="0" w:space="0" w:color="auto"/>
            <w:bottom w:val="none" w:sz="0" w:space="0" w:color="auto"/>
            <w:right w:val="none" w:sz="0" w:space="0" w:color="auto"/>
          </w:divBdr>
        </w:div>
        <w:div w:id="815144392">
          <w:marLeft w:val="1080"/>
          <w:marRight w:val="0"/>
          <w:marTop w:val="100"/>
          <w:marBottom w:val="0"/>
          <w:divBdr>
            <w:top w:val="none" w:sz="0" w:space="0" w:color="auto"/>
            <w:left w:val="none" w:sz="0" w:space="0" w:color="auto"/>
            <w:bottom w:val="none" w:sz="0" w:space="0" w:color="auto"/>
            <w:right w:val="none" w:sz="0" w:space="0" w:color="auto"/>
          </w:divBdr>
        </w:div>
        <w:div w:id="827601188">
          <w:marLeft w:val="1080"/>
          <w:marRight w:val="0"/>
          <w:marTop w:val="100"/>
          <w:marBottom w:val="0"/>
          <w:divBdr>
            <w:top w:val="none" w:sz="0" w:space="0" w:color="auto"/>
            <w:left w:val="none" w:sz="0" w:space="0" w:color="auto"/>
            <w:bottom w:val="none" w:sz="0" w:space="0" w:color="auto"/>
            <w:right w:val="none" w:sz="0" w:space="0" w:color="auto"/>
          </w:divBdr>
        </w:div>
        <w:div w:id="1891183573">
          <w:marLeft w:val="1800"/>
          <w:marRight w:val="0"/>
          <w:marTop w:val="100"/>
          <w:marBottom w:val="0"/>
          <w:divBdr>
            <w:top w:val="none" w:sz="0" w:space="0" w:color="auto"/>
            <w:left w:val="none" w:sz="0" w:space="0" w:color="auto"/>
            <w:bottom w:val="none" w:sz="0" w:space="0" w:color="auto"/>
            <w:right w:val="none" w:sz="0" w:space="0" w:color="auto"/>
          </w:divBdr>
        </w:div>
        <w:div w:id="1991058915">
          <w:marLeft w:val="1080"/>
          <w:marRight w:val="0"/>
          <w:marTop w:val="100"/>
          <w:marBottom w:val="0"/>
          <w:divBdr>
            <w:top w:val="none" w:sz="0" w:space="0" w:color="auto"/>
            <w:left w:val="none" w:sz="0" w:space="0" w:color="auto"/>
            <w:bottom w:val="none" w:sz="0" w:space="0" w:color="auto"/>
            <w:right w:val="none" w:sz="0" w:space="0" w:color="auto"/>
          </w:divBdr>
        </w:div>
        <w:div w:id="2126263782">
          <w:marLeft w:val="1800"/>
          <w:marRight w:val="0"/>
          <w:marTop w:val="100"/>
          <w:marBottom w:val="0"/>
          <w:divBdr>
            <w:top w:val="none" w:sz="0" w:space="0" w:color="auto"/>
            <w:left w:val="none" w:sz="0" w:space="0" w:color="auto"/>
            <w:bottom w:val="none" w:sz="0" w:space="0" w:color="auto"/>
            <w:right w:val="none" w:sz="0" w:space="0" w:color="auto"/>
          </w:divBdr>
        </w:div>
      </w:divsChild>
    </w:div>
    <w:div w:id="1477533124">
      <w:bodyDiv w:val="1"/>
      <w:marLeft w:val="0"/>
      <w:marRight w:val="0"/>
      <w:marTop w:val="0"/>
      <w:marBottom w:val="0"/>
      <w:divBdr>
        <w:top w:val="none" w:sz="0" w:space="0" w:color="auto"/>
        <w:left w:val="none" w:sz="0" w:space="0" w:color="auto"/>
        <w:bottom w:val="none" w:sz="0" w:space="0" w:color="auto"/>
        <w:right w:val="none" w:sz="0" w:space="0" w:color="auto"/>
      </w:divBdr>
    </w:div>
    <w:div w:id="1634630140">
      <w:bodyDiv w:val="1"/>
      <w:marLeft w:val="0"/>
      <w:marRight w:val="0"/>
      <w:marTop w:val="0"/>
      <w:marBottom w:val="0"/>
      <w:divBdr>
        <w:top w:val="none" w:sz="0" w:space="0" w:color="auto"/>
        <w:left w:val="none" w:sz="0" w:space="0" w:color="auto"/>
        <w:bottom w:val="none" w:sz="0" w:space="0" w:color="auto"/>
        <w:right w:val="none" w:sz="0" w:space="0" w:color="auto"/>
      </w:divBdr>
      <w:divsChild>
        <w:div w:id="129447349">
          <w:marLeft w:val="806"/>
          <w:marRight w:val="0"/>
          <w:marTop w:val="200"/>
          <w:marBottom w:val="0"/>
          <w:divBdr>
            <w:top w:val="none" w:sz="0" w:space="0" w:color="auto"/>
            <w:left w:val="none" w:sz="0" w:space="0" w:color="auto"/>
            <w:bottom w:val="none" w:sz="0" w:space="0" w:color="auto"/>
            <w:right w:val="none" w:sz="0" w:space="0" w:color="auto"/>
          </w:divBdr>
        </w:div>
        <w:div w:id="583538531">
          <w:marLeft w:val="806"/>
          <w:marRight w:val="0"/>
          <w:marTop w:val="200"/>
          <w:marBottom w:val="0"/>
          <w:divBdr>
            <w:top w:val="none" w:sz="0" w:space="0" w:color="auto"/>
            <w:left w:val="none" w:sz="0" w:space="0" w:color="auto"/>
            <w:bottom w:val="none" w:sz="0" w:space="0" w:color="auto"/>
            <w:right w:val="none" w:sz="0" w:space="0" w:color="auto"/>
          </w:divBdr>
        </w:div>
        <w:div w:id="642007750">
          <w:marLeft w:val="1080"/>
          <w:marRight w:val="0"/>
          <w:marTop w:val="100"/>
          <w:marBottom w:val="0"/>
          <w:divBdr>
            <w:top w:val="none" w:sz="0" w:space="0" w:color="auto"/>
            <w:left w:val="none" w:sz="0" w:space="0" w:color="auto"/>
            <w:bottom w:val="none" w:sz="0" w:space="0" w:color="auto"/>
            <w:right w:val="none" w:sz="0" w:space="0" w:color="auto"/>
          </w:divBdr>
        </w:div>
        <w:div w:id="1029646401">
          <w:marLeft w:val="1080"/>
          <w:marRight w:val="0"/>
          <w:marTop w:val="100"/>
          <w:marBottom w:val="0"/>
          <w:divBdr>
            <w:top w:val="none" w:sz="0" w:space="0" w:color="auto"/>
            <w:left w:val="none" w:sz="0" w:space="0" w:color="auto"/>
            <w:bottom w:val="none" w:sz="0" w:space="0" w:color="auto"/>
            <w:right w:val="none" w:sz="0" w:space="0" w:color="auto"/>
          </w:divBdr>
        </w:div>
        <w:div w:id="1295601279">
          <w:marLeft w:val="806"/>
          <w:marRight w:val="0"/>
          <w:marTop w:val="200"/>
          <w:marBottom w:val="0"/>
          <w:divBdr>
            <w:top w:val="none" w:sz="0" w:space="0" w:color="auto"/>
            <w:left w:val="none" w:sz="0" w:space="0" w:color="auto"/>
            <w:bottom w:val="none" w:sz="0" w:space="0" w:color="auto"/>
            <w:right w:val="none" w:sz="0" w:space="0" w:color="auto"/>
          </w:divBdr>
        </w:div>
        <w:div w:id="1709455570">
          <w:marLeft w:val="806"/>
          <w:marRight w:val="0"/>
          <w:marTop w:val="200"/>
          <w:marBottom w:val="0"/>
          <w:divBdr>
            <w:top w:val="none" w:sz="0" w:space="0" w:color="auto"/>
            <w:left w:val="none" w:sz="0" w:space="0" w:color="auto"/>
            <w:bottom w:val="none" w:sz="0" w:space="0" w:color="auto"/>
            <w:right w:val="none" w:sz="0" w:space="0" w:color="auto"/>
          </w:divBdr>
        </w:div>
      </w:divsChild>
    </w:div>
    <w:div w:id="1648516003">
      <w:bodyDiv w:val="1"/>
      <w:marLeft w:val="0"/>
      <w:marRight w:val="0"/>
      <w:marTop w:val="0"/>
      <w:marBottom w:val="0"/>
      <w:divBdr>
        <w:top w:val="none" w:sz="0" w:space="0" w:color="auto"/>
        <w:left w:val="none" w:sz="0" w:space="0" w:color="auto"/>
        <w:bottom w:val="none" w:sz="0" w:space="0" w:color="auto"/>
        <w:right w:val="none" w:sz="0" w:space="0" w:color="auto"/>
      </w:divBdr>
      <w:divsChild>
        <w:div w:id="129782992">
          <w:marLeft w:val="360"/>
          <w:marRight w:val="0"/>
          <w:marTop w:val="200"/>
          <w:marBottom w:val="0"/>
          <w:divBdr>
            <w:top w:val="none" w:sz="0" w:space="0" w:color="auto"/>
            <w:left w:val="none" w:sz="0" w:space="0" w:color="auto"/>
            <w:bottom w:val="none" w:sz="0" w:space="0" w:color="auto"/>
            <w:right w:val="none" w:sz="0" w:space="0" w:color="auto"/>
          </w:divBdr>
        </w:div>
        <w:div w:id="467477722">
          <w:marLeft w:val="360"/>
          <w:marRight w:val="0"/>
          <w:marTop w:val="200"/>
          <w:marBottom w:val="0"/>
          <w:divBdr>
            <w:top w:val="none" w:sz="0" w:space="0" w:color="auto"/>
            <w:left w:val="none" w:sz="0" w:space="0" w:color="auto"/>
            <w:bottom w:val="none" w:sz="0" w:space="0" w:color="auto"/>
            <w:right w:val="none" w:sz="0" w:space="0" w:color="auto"/>
          </w:divBdr>
        </w:div>
        <w:div w:id="1131560186">
          <w:marLeft w:val="360"/>
          <w:marRight w:val="0"/>
          <w:marTop w:val="200"/>
          <w:marBottom w:val="0"/>
          <w:divBdr>
            <w:top w:val="none" w:sz="0" w:space="0" w:color="auto"/>
            <w:left w:val="none" w:sz="0" w:space="0" w:color="auto"/>
            <w:bottom w:val="none" w:sz="0" w:space="0" w:color="auto"/>
            <w:right w:val="none" w:sz="0" w:space="0" w:color="auto"/>
          </w:divBdr>
        </w:div>
        <w:div w:id="1155603689">
          <w:marLeft w:val="360"/>
          <w:marRight w:val="0"/>
          <w:marTop w:val="200"/>
          <w:marBottom w:val="0"/>
          <w:divBdr>
            <w:top w:val="none" w:sz="0" w:space="0" w:color="auto"/>
            <w:left w:val="none" w:sz="0" w:space="0" w:color="auto"/>
            <w:bottom w:val="none" w:sz="0" w:space="0" w:color="auto"/>
            <w:right w:val="none" w:sz="0" w:space="0" w:color="auto"/>
          </w:divBdr>
        </w:div>
        <w:div w:id="1744717210">
          <w:marLeft w:val="360"/>
          <w:marRight w:val="0"/>
          <w:marTop w:val="200"/>
          <w:marBottom w:val="0"/>
          <w:divBdr>
            <w:top w:val="none" w:sz="0" w:space="0" w:color="auto"/>
            <w:left w:val="none" w:sz="0" w:space="0" w:color="auto"/>
            <w:bottom w:val="none" w:sz="0" w:space="0" w:color="auto"/>
            <w:right w:val="none" w:sz="0" w:space="0" w:color="auto"/>
          </w:divBdr>
        </w:div>
      </w:divsChild>
    </w:div>
    <w:div w:id="1695837251">
      <w:bodyDiv w:val="1"/>
      <w:marLeft w:val="0"/>
      <w:marRight w:val="0"/>
      <w:marTop w:val="0"/>
      <w:marBottom w:val="0"/>
      <w:divBdr>
        <w:top w:val="none" w:sz="0" w:space="0" w:color="auto"/>
        <w:left w:val="none" w:sz="0" w:space="0" w:color="auto"/>
        <w:bottom w:val="none" w:sz="0" w:space="0" w:color="auto"/>
        <w:right w:val="none" w:sz="0" w:space="0" w:color="auto"/>
      </w:divBdr>
      <w:divsChild>
        <w:div w:id="173886088">
          <w:marLeft w:val="1800"/>
          <w:marRight w:val="0"/>
          <w:marTop w:val="100"/>
          <w:marBottom w:val="0"/>
          <w:divBdr>
            <w:top w:val="none" w:sz="0" w:space="0" w:color="auto"/>
            <w:left w:val="none" w:sz="0" w:space="0" w:color="auto"/>
            <w:bottom w:val="none" w:sz="0" w:space="0" w:color="auto"/>
            <w:right w:val="none" w:sz="0" w:space="0" w:color="auto"/>
          </w:divBdr>
        </w:div>
        <w:div w:id="330529483">
          <w:marLeft w:val="1440"/>
          <w:marRight w:val="0"/>
          <w:marTop w:val="100"/>
          <w:marBottom w:val="0"/>
          <w:divBdr>
            <w:top w:val="none" w:sz="0" w:space="0" w:color="auto"/>
            <w:left w:val="none" w:sz="0" w:space="0" w:color="auto"/>
            <w:bottom w:val="none" w:sz="0" w:space="0" w:color="auto"/>
            <w:right w:val="none" w:sz="0" w:space="0" w:color="auto"/>
          </w:divBdr>
        </w:div>
        <w:div w:id="449710099">
          <w:marLeft w:val="1080"/>
          <w:marRight w:val="0"/>
          <w:marTop w:val="100"/>
          <w:marBottom w:val="0"/>
          <w:divBdr>
            <w:top w:val="none" w:sz="0" w:space="0" w:color="auto"/>
            <w:left w:val="none" w:sz="0" w:space="0" w:color="auto"/>
            <w:bottom w:val="none" w:sz="0" w:space="0" w:color="auto"/>
            <w:right w:val="none" w:sz="0" w:space="0" w:color="auto"/>
          </w:divBdr>
        </w:div>
        <w:div w:id="644090872">
          <w:marLeft w:val="360"/>
          <w:marRight w:val="0"/>
          <w:marTop w:val="200"/>
          <w:marBottom w:val="0"/>
          <w:divBdr>
            <w:top w:val="none" w:sz="0" w:space="0" w:color="auto"/>
            <w:left w:val="none" w:sz="0" w:space="0" w:color="auto"/>
            <w:bottom w:val="none" w:sz="0" w:space="0" w:color="auto"/>
            <w:right w:val="none" w:sz="0" w:space="0" w:color="auto"/>
          </w:divBdr>
        </w:div>
        <w:div w:id="847720204">
          <w:marLeft w:val="1800"/>
          <w:marRight w:val="0"/>
          <w:marTop w:val="100"/>
          <w:marBottom w:val="0"/>
          <w:divBdr>
            <w:top w:val="none" w:sz="0" w:space="0" w:color="auto"/>
            <w:left w:val="none" w:sz="0" w:space="0" w:color="auto"/>
            <w:bottom w:val="none" w:sz="0" w:space="0" w:color="auto"/>
            <w:right w:val="none" w:sz="0" w:space="0" w:color="auto"/>
          </w:divBdr>
        </w:div>
        <w:div w:id="1220896910">
          <w:marLeft w:val="1800"/>
          <w:marRight w:val="0"/>
          <w:marTop w:val="100"/>
          <w:marBottom w:val="0"/>
          <w:divBdr>
            <w:top w:val="none" w:sz="0" w:space="0" w:color="auto"/>
            <w:left w:val="none" w:sz="0" w:space="0" w:color="auto"/>
            <w:bottom w:val="none" w:sz="0" w:space="0" w:color="auto"/>
            <w:right w:val="none" w:sz="0" w:space="0" w:color="auto"/>
          </w:divBdr>
        </w:div>
        <w:div w:id="1561744029">
          <w:marLeft w:val="1800"/>
          <w:marRight w:val="0"/>
          <w:marTop w:val="100"/>
          <w:marBottom w:val="0"/>
          <w:divBdr>
            <w:top w:val="none" w:sz="0" w:space="0" w:color="auto"/>
            <w:left w:val="none" w:sz="0" w:space="0" w:color="auto"/>
            <w:bottom w:val="none" w:sz="0" w:space="0" w:color="auto"/>
            <w:right w:val="none" w:sz="0" w:space="0" w:color="auto"/>
          </w:divBdr>
        </w:div>
        <w:div w:id="1847862141">
          <w:marLeft w:val="1080"/>
          <w:marRight w:val="0"/>
          <w:marTop w:val="100"/>
          <w:marBottom w:val="0"/>
          <w:divBdr>
            <w:top w:val="none" w:sz="0" w:space="0" w:color="auto"/>
            <w:left w:val="none" w:sz="0" w:space="0" w:color="auto"/>
            <w:bottom w:val="none" w:sz="0" w:space="0" w:color="auto"/>
            <w:right w:val="none" w:sz="0" w:space="0" w:color="auto"/>
          </w:divBdr>
        </w:div>
      </w:divsChild>
    </w:div>
    <w:div w:id="1747065964">
      <w:bodyDiv w:val="1"/>
      <w:marLeft w:val="0"/>
      <w:marRight w:val="0"/>
      <w:marTop w:val="0"/>
      <w:marBottom w:val="0"/>
      <w:divBdr>
        <w:top w:val="none" w:sz="0" w:space="0" w:color="auto"/>
        <w:left w:val="none" w:sz="0" w:space="0" w:color="auto"/>
        <w:bottom w:val="none" w:sz="0" w:space="0" w:color="auto"/>
        <w:right w:val="none" w:sz="0" w:space="0" w:color="auto"/>
      </w:divBdr>
    </w:div>
    <w:div w:id="1768962582">
      <w:bodyDiv w:val="1"/>
      <w:marLeft w:val="0"/>
      <w:marRight w:val="0"/>
      <w:marTop w:val="0"/>
      <w:marBottom w:val="0"/>
      <w:divBdr>
        <w:top w:val="none" w:sz="0" w:space="0" w:color="auto"/>
        <w:left w:val="none" w:sz="0" w:space="0" w:color="auto"/>
        <w:bottom w:val="none" w:sz="0" w:space="0" w:color="auto"/>
        <w:right w:val="none" w:sz="0" w:space="0" w:color="auto"/>
      </w:divBdr>
    </w:div>
    <w:div w:id="1832255744">
      <w:bodyDiv w:val="1"/>
      <w:marLeft w:val="0"/>
      <w:marRight w:val="0"/>
      <w:marTop w:val="0"/>
      <w:marBottom w:val="0"/>
      <w:divBdr>
        <w:top w:val="none" w:sz="0" w:space="0" w:color="auto"/>
        <w:left w:val="none" w:sz="0" w:space="0" w:color="auto"/>
        <w:bottom w:val="none" w:sz="0" w:space="0" w:color="auto"/>
        <w:right w:val="none" w:sz="0" w:space="0" w:color="auto"/>
      </w:divBdr>
      <w:divsChild>
        <w:div w:id="1093863534">
          <w:marLeft w:val="1080"/>
          <w:marRight w:val="0"/>
          <w:marTop w:val="100"/>
          <w:marBottom w:val="0"/>
          <w:divBdr>
            <w:top w:val="none" w:sz="0" w:space="0" w:color="auto"/>
            <w:left w:val="none" w:sz="0" w:space="0" w:color="auto"/>
            <w:bottom w:val="none" w:sz="0" w:space="0" w:color="auto"/>
            <w:right w:val="none" w:sz="0" w:space="0" w:color="auto"/>
          </w:divBdr>
        </w:div>
        <w:div w:id="1597979308">
          <w:marLeft w:val="360"/>
          <w:marRight w:val="0"/>
          <w:marTop w:val="200"/>
          <w:marBottom w:val="0"/>
          <w:divBdr>
            <w:top w:val="none" w:sz="0" w:space="0" w:color="auto"/>
            <w:left w:val="none" w:sz="0" w:space="0" w:color="auto"/>
            <w:bottom w:val="none" w:sz="0" w:space="0" w:color="auto"/>
            <w:right w:val="none" w:sz="0" w:space="0" w:color="auto"/>
          </w:divBdr>
        </w:div>
      </w:divsChild>
    </w:div>
    <w:div w:id="1869951422">
      <w:bodyDiv w:val="1"/>
      <w:marLeft w:val="0"/>
      <w:marRight w:val="0"/>
      <w:marTop w:val="0"/>
      <w:marBottom w:val="0"/>
      <w:divBdr>
        <w:top w:val="none" w:sz="0" w:space="0" w:color="auto"/>
        <w:left w:val="none" w:sz="0" w:space="0" w:color="auto"/>
        <w:bottom w:val="none" w:sz="0" w:space="0" w:color="auto"/>
        <w:right w:val="none" w:sz="0" w:space="0" w:color="auto"/>
      </w:divBdr>
      <w:divsChild>
        <w:div w:id="137764701">
          <w:marLeft w:val="360"/>
          <w:marRight w:val="0"/>
          <w:marTop w:val="200"/>
          <w:marBottom w:val="0"/>
          <w:divBdr>
            <w:top w:val="none" w:sz="0" w:space="0" w:color="auto"/>
            <w:left w:val="none" w:sz="0" w:space="0" w:color="auto"/>
            <w:bottom w:val="none" w:sz="0" w:space="0" w:color="auto"/>
            <w:right w:val="none" w:sz="0" w:space="0" w:color="auto"/>
          </w:divBdr>
        </w:div>
        <w:div w:id="149251107">
          <w:marLeft w:val="360"/>
          <w:marRight w:val="0"/>
          <w:marTop w:val="200"/>
          <w:marBottom w:val="0"/>
          <w:divBdr>
            <w:top w:val="none" w:sz="0" w:space="0" w:color="auto"/>
            <w:left w:val="none" w:sz="0" w:space="0" w:color="auto"/>
            <w:bottom w:val="none" w:sz="0" w:space="0" w:color="auto"/>
            <w:right w:val="none" w:sz="0" w:space="0" w:color="auto"/>
          </w:divBdr>
        </w:div>
        <w:div w:id="310407312">
          <w:marLeft w:val="360"/>
          <w:marRight w:val="0"/>
          <w:marTop w:val="200"/>
          <w:marBottom w:val="0"/>
          <w:divBdr>
            <w:top w:val="none" w:sz="0" w:space="0" w:color="auto"/>
            <w:left w:val="none" w:sz="0" w:space="0" w:color="auto"/>
            <w:bottom w:val="none" w:sz="0" w:space="0" w:color="auto"/>
            <w:right w:val="none" w:sz="0" w:space="0" w:color="auto"/>
          </w:divBdr>
        </w:div>
        <w:div w:id="1125460981">
          <w:marLeft w:val="360"/>
          <w:marRight w:val="0"/>
          <w:marTop w:val="200"/>
          <w:marBottom w:val="0"/>
          <w:divBdr>
            <w:top w:val="none" w:sz="0" w:space="0" w:color="auto"/>
            <w:left w:val="none" w:sz="0" w:space="0" w:color="auto"/>
            <w:bottom w:val="none" w:sz="0" w:space="0" w:color="auto"/>
            <w:right w:val="none" w:sz="0" w:space="0" w:color="auto"/>
          </w:divBdr>
        </w:div>
      </w:divsChild>
    </w:div>
    <w:div w:id="1897473213">
      <w:bodyDiv w:val="1"/>
      <w:marLeft w:val="0"/>
      <w:marRight w:val="0"/>
      <w:marTop w:val="0"/>
      <w:marBottom w:val="0"/>
      <w:divBdr>
        <w:top w:val="none" w:sz="0" w:space="0" w:color="auto"/>
        <w:left w:val="none" w:sz="0" w:space="0" w:color="auto"/>
        <w:bottom w:val="none" w:sz="0" w:space="0" w:color="auto"/>
        <w:right w:val="none" w:sz="0" w:space="0" w:color="auto"/>
      </w:divBdr>
      <w:divsChild>
        <w:div w:id="5984497">
          <w:marLeft w:val="1080"/>
          <w:marRight w:val="0"/>
          <w:marTop w:val="100"/>
          <w:marBottom w:val="0"/>
          <w:divBdr>
            <w:top w:val="none" w:sz="0" w:space="0" w:color="auto"/>
            <w:left w:val="none" w:sz="0" w:space="0" w:color="auto"/>
            <w:bottom w:val="none" w:sz="0" w:space="0" w:color="auto"/>
            <w:right w:val="none" w:sz="0" w:space="0" w:color="auto"/>
          </w:divBdr>
        </w:div>
        <w:div w:id="54280481">
          <w:marLeft w:val="1080"/>
          <w:marRight w:val="0"/>
          <w:marTop w:val="100"/>
          <w:marBottom w:val="0"/>
          <w:divBdr>
            <w:top w:val="none" w:sz="0" w:space="0" w:color="auto"/>
            <w:left w:val="none" w:sz="0" w:space="0" w:color="auto"/>
            <w:bottom w:val="none" w:sz="0" w:space="0" w:color="auto"/>
            <w:right w:val="none" w:sz="0" w:space="0" w:color="auto"/>
          </w:divBdr>
        </w:div>
        <w:div w:id="219444624">
          <w:marLeft w:val="1080"/>
          <w:marRight w:val="0"/>
          <w:marTop w:val="100"/>
          <w:marBottom w:val="0"/>
          <w:divBdr>
            <w:top w:val="none" w:sz="0" w:space="0" w:color="auto"/>
            <w:left w:val="none" w:sz="0" w:space="0" w:color="auto"/>
            <w:bottom w:val="none" w:sz="0" w:space="0" w:color="auto"/>
            <w:right w:val="none" w:sz="0" w:space="0" w:color="auto"/>
          </w:divBdr>
        </w:div>
        <w:div w:id="309020296">
          <w:marLeft w:val="1080"/>
          <w:marRight w:val="0"/>
          <w:marTop w:val="100"/>
          <w:marBottom w:val="0"/>
          <w:divBdr>
            <w:top w:val="none" w:sz="0" w:space="0" w:color="auto"/>
            <w:left w:val="none" w:sz="0" w:space="0" w:color="auto"/>
            <w:bottom w:val="none" w:sz="0" w:space="0" w:color="auto"/>
            <w:right w:val="none" w:sz="0" w:space="0" w:color="auto"/>
          </w:divBdr>
        </w:div>
        <w:div w:id="339815943">
          <w:marLeft w:val="1080"/>
          <w:marRight w:val="0"/>
          <w:marTop w:val="100"/>
          <w:marBottom w:val="0"/>
          <w:divBdr>
            <w:top w:val="none" w:sz="0" w:space="0" w:color="auto"/>
            <w:left w:val="none" w:sz="0" w:space="0" w:color="auto"/>
            <w:bottom w:val="none" w:sz="0" w:space="0" w:color="auto"/>
            <w:right w:val="none" w:sz="0" w:space="0" w:color="auto"/>
          </w:divBdr>
        </w:div>
        <w:div w:id="479229232">
          <w:marLeft w:val="1080"/>
          <w:marRight w:val="0"/>
          <w:marTop w:val="100"/>
          <w:marBottom w:val="0"/>
          <w:divBdr>
            <w:top w:val="none" w:sz="0" w:space="0" w:color="auto"/>
            <w:left w:val="none" w:sz="0" w:space="0" w:color="auto"/>
            <w:bottom w:val="none" w:sz="0" w:space="0" w:color="auto"/>
            <w:right w:val="none" w:sz="0" w:space="0" w:color="auto"/>
          </w:divBdr>
        </w:div>
        <w:div w:id="796948196">
          <w:marLeft w:val="1080"/>
          <w:marRight w:val="0"/>
          <w:marTop w:val="100"/>
          <w:marBottom w:val="0"/>
          <w:divBdr>
            <w:top w:val="none" w:sz="0" w:space="0" w:color="auto"/>
            <w:left w:val="none" w:sz="0" w:space="0" w:color="auto"/>
            <w:bottom w:val="none" w:sz="0" w:space="0" w:color="auto"/>
            <w:right w:val="none" w:sz="0" w:space="0" w:color="auto"/>
          </w:divBdr>
        </w:div>
        <w:div w:id="1357536177">
          <w:marLeft w:val="360"/>
          <w:marRight w:val="0"/>
          <w:marTop w:val="200"/>
          <w:marBottom w:val="0"/>
          <w:divBdr>
            <w:top w:val="none" w:sz="0" w:space="0" w:color="auto"/>
            <w:left w:val="none" w:sz="0" w:space="0" w:color="auto"/>
            <w:bottom w:val="none" w:sz="0" w:space="0" w:color="auto"/>
            <w:right w:val="none" w:sz="0" w:space="0" w:color="auto"/>
          </w:divBdr>
        </w:div>
        <w:div w:id="1555580948">
          <w:marLeft w:val="360"/>
          <w:marRight w:val="0"/>
          <w:marTop w:val="200"/>
          <w:marBottom w:val="0"/>
          <w:divBdr>
            <w:top w:val="none" w:sz="0" w:space="0" w:color="auto"/>
            <w:left w:val="none" w:sz="0" w:space="0" w:color="auto"/>
            <w:bottom w:val="none" w:sz="0" w:space="0" w:color="auto"/>
            <w:right w:val="none" w:sz="0" w:space="0" w:color="auto"/>
          </w:divBdr>
        </w:div>
        <w:div w:id="1693799737">
          <w:marLeft w:val="1080"/>
          <w:marRight w:val="0"/>
          <w:marTop w:val="100"/>
          <w:marBottom w:val="0"/>
          <w:divBdr>
            <w:top w:val="none" w:sz="0" w:space="0" w:color="auto"/>
            <w:left w:val="none" w:sz="0" w:space="0" w:color="auto"/>
            <w:bottom w:val="none" w:sz="0" w:space="0" w:color="auto"/>
            <w:right w:val="none" w:sz="0" w:space="0" w:color="auto"/>
          </w:divBdr>
        </w:div>
      </w:divsChild>
    </w:div>
    <w:div w:id="1940136185">
      <w:bodyDiv w:val="1"/>
      <w:marLeft w:val="0"/>
      <w:marRight w:val="0"/>
      <w:marTop w:val="0"/>
      <w:marBottom w:val="0"/>
      <w:divBdr>
        <w:top w:val="none" w:sz="0" w:space="0" w:color="auto"/>
        <w:left w:val="none" w:sz="0" w:space="0" w:color="auto"/>
        <w:bottom w:val="none" w:sz="0" w:space="0" w:color="auto"/>
        <w:right w:val="none" w:sz="0" w:space="0" w:color="auto"/>
      </w:divBdr>
      <w:divsChild>
        <w:div w:id="211769425">
          <w:marLeft w:val="1080"/>
          <w:marRight w:val="0"/>
          <w:marTop w:val="100"/>
          <w:marBottom w:val="0"/>
          <w:divBdr>
            <w:top w:val="none" w:sz="0" w:space="0" w:color="auto"/>
            <w:left w:val="none" w:sz="0" w:space="0" w:color="auto"/>
            <w:bottom w:val="none" w:sz="0" w:space="0" w:color="auto"/>
            <w:right w:val="none" w:sz="0" w:space="0" w:color="auto"/>
          </w:divBdr>
        </w:div>
        <w:div w:id="294986500">
          <w:marLeft w:val="360"/>
          <w:marRight w:val="0"/>
          <w:marTop w:val="200"/>
          <w:marBottom w:val="0"/>
          <w:divBdr>
            <w:top w:val="none" w:sz="0" w:space="0" w:color="auto"/>
            <w:left w:val="none" w:sz="0" w:space="0" w:color="auto"/>
            <w:bottom w:val="none" w:sz="0" w:space="0" w:color="auto"/>
            <w:right w:val="none" w:sz="0" w:space="0" w:color="auto"/>
          </w:divBdr>
        </w:div>
        <w:div w:id="476188111">
          <w:marLeft w:val="360"/>
          <w:marRight w:val="0"/>
          <w:marTop w:val="200"/>
          <w:marBottom w:val="0"/>
          <w:divBdr>
            <w:top w:val="none" w:sz="0" w:space="0" w:color="auto"/>
            <w:left w:val="none" w:sz="0" w:space="0" w:color="auto"/>
            <w:bottom w:val="none" w:sz="0" w:space="0" w:color="auto"/>
            <w:right w:val="none" w:sz="0" w:space="0" w:color="auto"/>
          </w:divBdr>
        </w:div>
        <w:div w:id="1167283464">
          <w:marLeft w:val="1080"/>
          <w:marRight w:val="0"/>
          <w:marTop w:val="100"/>
          <w:marBottom w:val="0"/>
          <w:divBdr>
            <w:top w:val="none" w:sz="0" w:space="0" w:color="auto"/>
            <w:left w:val="none" w:sz="0" w:space="0" w:color="auto"/>
            <w:bottom w:val="none" w:sz="0" w:space="0" w:color="auto"/>
            <w:right w:val="none" w:sz="0" w:space="0" w:color="auto"/>
          </w:divBdr>
        </w:div>
        <w:div w:id="1278102641">
          <w:marLeft w:val="1080"/>
          <w:marRight w:val="0"/>
          <w:marTop w:val="100"/>
          <w:marBottom w:val="0"/>
          <w:divBdr>
            <w:top w:val="none" w:sz="0" w:space="0" w:color="auto"/>
            <w:left w:val="none" w:sz="0" w:space="0" w:color="auto"/>
            <w:bottom w:val="none" w:sz="0" w:space="0" w:color="auto"/>
            <w:right w:val="none" w:sz="0" w:space="0" w:color="auto"/>
          </w:divBdr>
        </w:div>
        <w:div w:id="1294562774">
          <w:marLeft w:val="1080"/>
          <w:marRight w:val="0"/>
          <w:marTop w:val="100"/>
          <w:marBottom w:val="0"/>
          <w:divBdr>
            <w:top w:val="none" w:sz="0" w:space="0" w:color="auto"/>
            <w:left w:val="none" w:sz="0" w:space="0" w:color="auto"/>
            <w:bottom w:val="none" w:sz="0" w:space="0" w:color="auto"/>
            <w:right w:val="none" w:sz="0" w:space="0" w:color="auto"/>
          </w:divBdr>
        </w:div>
        <w:div w:id="1454250950">
          <w:marLeft w:val="360"/>
          <w:marRight w:val="0"/>
          <w:marTop w:val="200"/>
          <w:marBottom w:val="0"/>
          <w:divBdr>
            <w:top w:val="none" w:sz="0" w:space="0" w:color="auto"/>
            <w:left w:val="none" w:sz="0" w:space="0" w:color="auto"/>
            <w:bottom w:val="none" w:sz="0" w:space="0" w:color="auto"/>
            <w:right w:val="none" w:sz="0" w:space="0" w:color="auto"/>
          </w:divBdr>
        </w:div>
        <w:div w:id="2083791722">
          <w:marLeft w:val="360"/>
          <w:marRight w:val="0"/>
          <w:marTop w:val="200"/>
          <w:marBottom w:val="0"/>
          <w:divBdr>
            <w:top w:val="none" w:sz="0" w:space="0" w:color="auto"/>
            <w:left w:val="none" w:sz="0" w:space="0" w:color="auto"/>
            <w:bottom w:val="none" w:sz="0" w:space="0" w:color="auto"/>
            <w:right w:val="none" w:sz="0" w:space="0" w:color="auto"/>
          </w:divBdr>
        </w:div>
      </w:divsChild>
    </w:div>
    <w:div w:id="2046442156">
      <w:bodyDiv w:val="1"/>
      <w:marLeft w:val="0"/>
      <w:marRight w:val="0"/>
      <w:marTop w:val="0"/>
      <w:marBottom w:val="0"/>
      <w:divBdr>
        <w:top w:val="none" w:sz="0" w:space="0" w:color="auto"/>
        <w:left w:val="none" w:sz="0" w:space="0" w:color="auto"/>
        <w:bottom w:val="none" w:sz="0" w:space="0" w:color="auto"/>
        <w:right w:val="none" w:sz="0" w:space="0" w:color="auto"/>
      </w:divBdr>
      <w:divsChild>
        <w:div w:id="417137487">
          <w:marLeft w:val="360"/>
          <w:marRight w:val="0"/>
          <w:marTop w:val="200"/>
          <w:marBottom w:val="0"/>
          <w:divBdr>
            <w:top w:val="none" w:sz="0" w:space="0" w:color="auto"/>
            <w:left w:val="none" w:sz="0" w:space="0" w:color="auto"/>
            <w:bottom w:val="none" w:sz="0" w:space="0" w:color="auto"/>
            <w:right w:val="none" w:sz="0" w:space="0" w:color="auto"/>
          </w:divBdr>
        </w:div>
        <w:div w:id="612323148">
          <w:marLeft w:val="360"/>
          <w:marRight w:val="0"/>
          <w:marTop w:val="200"/>
          <w:marBottom w:val="0"/>
          <w:divBdr>
            <w:top w:val="none" w:sz="0" w:space="0" w:color="auto"/>
            <w:left w:val="none" w:sz="0" w:space="0" w:color="auto"/>
            <w:bottom w:val="none" w:sz="0" w:space="0" w:color="auto"/>
            <w:right w:val="none" w:sz="0" w:space="0" w:color="auto"/>
          </w:divBdr>
        </w:div>
        <w:div w:id="1518806115">
          <w:marLeft w:val="1080"/>
          <w:marRight w:val="0"/>
          <w:marTop w:val="100"/>
          <w:marBottom w:val="0"/>
          <w:divBdr>
            <w:top w:val="none" w:sz="0" w:space="0" w:color="auto"/>
            <w:left w:val="none" w:sz="0" w:space="0" w:color="auto"/>
            <w:bottom w:val="none" w:sz="0" w:space="0" w:color="auto"/>
            <w:right w:val="none" w:sz="0" w:space="0" w:color="auto"/>
          </w:divBdr>
        </w:div>
      </w:divsChild>
    </w:div>
    <w:div w:id="2096589290">
      <w:bodyDiv w:val="1"/>
      <w:marLeft w:val="0"/>
      <w:marRight w:val="0"/>
      <w:marTop w:val="0"/>
      <w:marBottom w:val="0"/>
      <w:divBdr>
        <w:top w:val="none" w:sz="0" w:space="0" w:color="auto"/>
        <w:left w:val="none" w:sz="0" w:space="0" w:color="auto"/>
        <w:bottom w:val="none" w:sz="0" w:space="0" w:color="auto"/>
        <w:right w:val="none" w:sz="0" w:space="0" w:color="auto"/>
      </w:divBdr>
      <w:divsChild>
        <w:div w:id="4940987">
          <w:marLeft w:val="1080"/>
          <w:marRight w:val="0"/>
          <w:marTop w:val="100"/>
          <w:marBottom w:val="0"/>
          <w:divBdr>
            <w:top w:val="none" w:sz="0" w:space="0" w:color="auto"/>
            <w:left w:val="none" w:sz="0" w:space="0" w:color="auto"/>
            <w:bottom w:val="none" w:sz="0" w:space="0" w:color="auto"/>
            <w:right w:val="none" w:sz="0" w:space="0" w:color="auto"/>
          </w:divBdr>
        </w:div>
        <w:div w:id="365176756">
          <w:marLeft w:val="1080"/>
          <w:marRight w:val="0"/>
          <w:marTop w:val="100"/>
          <w:marBottom w:val="0"/>
          <w:divBdr>
            <w:top w:val="none" w:sz="0" w:space="0" w:color="auto"/>
            <w:left w:val="none" w:sz="0" w:space="0" w:color="auto"/>
            <w:bottom w:val="none" w:sz="0" w:space="0" w:color="auto"/>
            <w:right w:val="none" w:sz="0" w:space="0" w:color="auto"/>
          </w:divBdr>
        </w:div>
        <w:div w:id="488137308">
          <w:marLeft w:val="1080"/>
          <w:marRight w:val="0"/>
          <w:marTop w:val="100"/>
          <w:marBottom w:val="0"/>
          <w:divBdr>
            <w:top w:val="none" w:sz="0" w:space="0" w:color="auto"/>
            <w:left w:val="none" w:sz="0" w:space="0" w:color="auto"/>
            <w:bottom w:val="none" w:sz="0" w:space="0" w:color="auto"/>
            <w:right w:val="none" w:sz="0" w:space="0" w:color="auto"/>
          </w:divBdr>
        </w:div>
        <w:div w:id="1207177322">
          <w:marLeft w:val="360"/>
          <w:marRight w:val="0"/>
          <w:marTop w:val="200"/>
          <w:marBottom w:val="0"/>
          <w:divBdr>
            <w:top w:val="none" w:sz="0" w:space="0" w:color="auto"/>
            <w:left w:val="none" w:sz="0" w:space="0" w:color="auto"/>
            <w:bottom w:val="none" w:sz="0" w:space="0" w:color="auto"/>
            <w:right w:val="none" w:sz="0" w:space="0" w:color="auto"/>
          </w:divBdr>
        </w:div>
        <w:div w:id="1295602393">
          <w:marLeft w:val="360"/>
          <w:marRight w:val="0"/>
          <w:marTop w:val="200"/>
          <w:marBottom w:val="0"/>
          <w:divBdr>
            <w:top w:val="none" w:sz="0" w:space="0" w:color="auto"/>
            <w:left w:val="none" w:sz="0" w:space="0" w:color="auto"/>
            <w:bottom w:val="none" w:sz="0" w:space="0" w:color="auto"/>
            <w:right w:val="none" w:sz="0" w:space="0" w:color="auto"/>
          </w:divBdr>
        </w:div>
        <w:div w:id="201976661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E3827-A265-4238-96EA-7D27FB4FA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3486</Words>
  <Characters>19873</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2019-03-30T06:25:00Z</dcterms:created>
  <dcterms:modified xsi:type="dcterms:W3CDTF">2019-03-30T06:26:00Z</dcterms:modified>
</cp:coreProperties>
</file>