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FE2" w:rsidRPr="001364A3" w:rsidRDefault="00592FE2" w:rsidP="00592FE2">
      <w:pPr>
        <w:pStyle w:val="Header"/>
        <w:tabs>
          <w:tab w:val="left" w:pos="8190"/>
        </w:tabs>
        <w:spacing w:after="0" w:afterAutospacing="0"/>
        <w:jc w:val="left"/>
        <w:rPr>
          <w:rFonts w:ascii="Helvetica" w:hAnsi="Helvetica" w:cs="Arial"/>
          <w:iCs/>
          <w:noProof w:val="0"/>
          <w:sz w:val="28"/>
          <w:szCs w:val="28"/>
          <w:lang w:val="en-US"/>
        </w:rPr>
      </w:pPr>
      <w:bookmarkStart w:id="0" w:name="OLE_LINK3"/>
      <w:r w:rsidRPr="001364A3">
        <w:rPr>
          <w:rFonts w:ascii="Helvetica" w:hAnsi="Helvetica" w:cs="Arial"/>
          <w:noProof w:val="0"/>
          <w:sz w:val="28"/>
          <w:szCs w:val="28"/>
          <w:lang w:val="en-US"/>
        </w:rPr>
        <w:t xml:space="preserve">3GPP TSG RAN WG1 </w:t>
      </w:r>
      <w:r w:rsidR="00CB0CED" w:rsidRPr="001364A3">
        <w:rPr>
          <w:rFonts w:ascii="Helvetica" w:hAnsi="Helvetica" w:cs="Arial"/>
          <w:noProof w:val="0"/>
          <w:sz w:val="28"/>
          <w:szCs w:val="28"/>
          <w:lang w:val="en-US"/>
        </w:rPr>
        <w:t>NR</w:t>
      </w:r>
      <w:r w:rsidR="00724FA4">
        <w:rPr>
          <w:rFonts w:ascii="Helvetica" w:hAnsi="Helvetica" w:cs="Arial"/>
          <w:noProof w:val="0"/>
          <w:sz w:val="28"/>
          <w:szCs w:val="28"/>
          <w:lang w:val="en-US"/>
        </w:rPr>
        <w:t>#96bis</w:t>
      </w:r>
      <w:r w:rsidRPr="001364A3">
        <w:rPr>
          <w:rFonts w:ascii="Helvetica" w:hAnsi="Helvetica" w:cs="Arial"/>
          <w:noProof w:val="0"/>
          <w:sz w:val="28"/>
          <w:szCs w:val="28"/>
          <w:lang w:val="en-US"/>
        </w:rPr>
        <w:tab/>
      </w:r>
      <w:r w:rsidR="00930A17" w:rsidRPr="00930A17">
        <w:rPr>
          <w:rFonts w:ascii="Helvetica" w:hAnsi="Helvetica" w:cs="Arial"/>
          <w:iCs/>
          <w:noProof w:val="0"/>
          <w:sz w:val="28"/>
          <w:szCs w:val="28"/>
          <w:lang w:val="en-US"/>
        </w:rPr>
        <w:t>R1-1904877</w:t>
      </w:r>
    </w:p>
    <w:p w:rsidR="00592FE2" w:rsidRPr="001364A3" w:rsidRDefault="00724FA4" w:rsidP="00592FE2">
      <w:pPr>
        <w:pStyle w:val="Header"/>
        <w:tabs>
          <w:tab w:val="right" w:pos="9072"/>
          <w:tab w:val="right" w:pos="10206"/>
        </w:tabs>
        <w:spacing w:after="0" w:afterAutospacing="0"/>
        <w:rPr>
          <w:rFonts w:ascii="Helvetica" w:hAnsi="Helvetica" w:cs="Arial"/>
          <w:noProof w:val="0"/>
          <w:sz w:val="28"/>
          <w:szCs w:val="28"/>
          <w:lang w:val="en-US"/>
        </w:rPr>
      </w:pPr>
      <w:r>
        <w:rPr>
          <w:rFonts w:ascii="Helvetica" w:hAnsi="Helvetica" w:cs="Arial"/>
          <w:noProof w:val="0"/>
          <w:sz w:val="28"/>
          <w:szCs w:val="28"/>
          <w:lang w:val="en-US"/>
        </w:rPr>
        <w:t>Xi’an</w:t>
      </w:r>
      <w:r w:rsidR="00592FE2" w:rsidRPr="001364A3">
        <w:rPr>
          <w:rFonts w:ascii="Helvetica" w:hAnsi="Helvetica" w:cs="Arial"/>
          <w:noProof w:val="0"/>
          <w:sz w:val="28"/>
          <w:szCs w:val="28"/>
          <w:lang w:val="en-US"/>
        </w:rPr>
        <w:t xml:space="preserve">, </w:t>
      </w:r>
      <w:r>
        <w:rPr>
          <w:rFonts w:ascii="Helvetica" w:hAnsi="Helvetica" w:cs="Arial"/>
          <w:noProof w:val="0"/>
          <w:sz w:val="28"/>
          <w:szCs w:val="28"/>
          <w:lang w:val="en-US"/>
        </w:rPr>
        <w:t>China</w:t>
      </w:r>
      <w:r w:rsidR="00592FE2" w:rsidRPr="001364A3">
        <w:rPr>
          <w:rFonts w:ascii="Helvetica" w:hAnsi="Helvetica" w:cs="Arial"/>
          <w:noProof w:val="0"/>
          <w:sz w:val="28"/>
          <w:szCs w:val="28"/>
          <w:lang w:val="en-US"/>
        </w:rPr>
        <w:t xml:space="preserve">, </w:t>
      </w:r>
      <w:r>
        <w:rPr>
          <w:rFonts w:ascii="Helvetica" w:hAnsi="Helvetica" w:cs="Arial"/>
          <w:noProof w:val="0"/>
          <w:sz w:val="28"/>
          <w:szCs w:val="28"/>
          <w:lang w:val="en-US"/>
        </w:rPr>
        <w:t>8</w:t>
      </w:r>
      <w:r w:rsidRPr="00724FA4">
        <w:rPr>
          <w:rFonts w:ascii="Helvetica" w:hAnsi="Helvetica" w:cs="Arial"/>
          <w:noProof w:val="0"/>
          <w:sz w:val="28"/>
          <w:szCs w:val="28"/>
          <w:vertAlign w:val="superscript"/>
          <w:lang w:val="en-US"/>
        </w:rPr>
        <w:t>th</w:t>
      </w:r>
      <w:r>
        <w:rPr>
          <w:rFonts w:ascii="Helvetica" w:hAnsi="Helvetica" w:cs="Arial"/>
          <w:noProof w:val="0"/>
          <w:sz w:val="28"/>
          <w:szCs w:val="28"/>
          <w:lang w:val="en-US"/>
        </w:rPr>
        <w:t xml:space="preserve"> </w:t>
      </w:r>
      <w:r w:rsidR="00CB0CED" w:rsidRPr="001364A3">
        <w:rPr>
          <w:rFonts w:ascii="Helvetica" w:hAnsi="Helvetica" w:cs="Arial"/>
          <w:noProof w:val="0"/>
          <w:sz w:val="28"/>
          <w:szCs w:val="28"/>
          <w:lang w:val="en-US"/>
        </w:rPr>
        <w:t xml:space="preserve">– </w:t>
      </w:r>
      <w:r>
        <w:rPr>
          <w:rFonts w:ascii="Helvetica" w:hAnsi="Helvetica" w:cs="Arial"/>
          <w:noProof w:val="0"/>
          <w:sz w:val="28"/>
          <w:szCs w:val="28"/>
          <w:lang w:val="en-US"/>
        </w:rPr>
        <w:t>12</w:t>
      </w:r>
      <w:r w:rsidR="00E83F32" w:rsidRPr="001364A3">
        <w:rPr>
          <w:rFonts w:ascii="Helvetica" w:hAnsi="Helvetica" w:cs="Arial"/>
          <w:noProof w:val="0"/>
          <w:sz w:val="28"/>
          <w:szCs w:val="28"/>
          <w:vertAlign w:val="superscript"/>
          <w:lang w:val="en-US"/>
        </w:rPr>
        <w:t>th</w:t>
      </w:r>
      <w:r w:rsidR="00E83F32" w:rsidRPr="001364A3">
        <w:rPr>
          <w:rFonts w:ascii="Helvetica" w:hAnsi="Helvetica" w:cs="Arial"/>
          <w:noProof w:val="0"/>
          <w:sz w:val="28"/>
          <w:szCs w:val="28"/>
          <w:lang w:val="en-US"/>
        </w:rPr>
        <w:t xml:space="preserve"> </w:t>
      </w:r>
      <w:r>
        <w:rPr>
          <w:rFonts w:ascii="Helvetica" w:hAnsi="Helvetica" w:cs="Arial"/>
          <w:noProof w:val="0"/>
          <w:sz w:val="28"/>
          <w:szCs w:val="28"/>
          <w:lang w:val="en-US"/>
        </w:rPr>
        <w:t>April</w:t>
      </w:r>
      <w:r w:rsidR="00592FE2" w:rsidRPr="001364A3">
        <w:rPr>
          <w:rFonts w:ascii="Helvetica" w:hAnsi="Helvetica" w:cs="Arial"/>
          <w:noProof w:val="0"/>
          <w:sz w:val="28"/>
          <w:szCs w:val="28"/>
          <w:lang w:val="en-US"/>
        </w:rPr>
        <w:t xml:space="preserve"> </w:t>
      </w:r>
      <w:r w:rsidR="00E83F32" w:rsidRPr="001364A3">
        <w:rPr>
          <w:rFonts w:ascii="Helvetica" w:hAnsi="Helvetica" w:cs="Arial"/>
          <w:noProof w:val="0"/>
          <w:sz w:val="28"/>
          <w:szCs w:val="28"/>
          <w:lang w:val="en-US"/>
        </w:rPr>
        <w:t>2019</w:t>
      </w:r>
    </w:p>
    <w:p w:rsidR="00004B52" w:rsidRPr="001364A3" w:rsidRDefault="00004B52" w:rsidP="0060799C">
      <w:pPr>
        <w:pStyle w:val="Header"/>
        <w:tabs>
          <w:tab w:val="right" w:pos="10206"/>
        </w:tabs>
        <w:spacing w:after="0" w:afterAutospacing="0"/>
        <w:rPr>
          <w:rFonts w:ascii="Helvetica" w:eastAsia="ＭＳ ゴシック" w:hAnsi="Helvetica" w:cs="Arial"/>
          <w:noProof w:val="0"/>
          <w:sz w:val="28"/>
          <w:szCs w:val="28"/>
          <w:lang w:val="en-US"/>
        </w:rPr>
      </w:pPr>
    </w:p>
    <w:p w:rsidR="00004B52" w:rsidRPr="001364A3" w:rsidRDefault="00004B52" w:rsidP="0060799C">
      <w:pPr>
        <w:tabs>
          <w:tab w:val="left" w:pos="1985"/>
        </w:tabs>
        <w:spacing w:after="0" w:afterAutospacing="0"/>
        <w:ind w:left="1985" w:hangingChars="706" w:hanging="1985"/>
        <w:rPr>
          <w:rFonts w:ascii="Helvetica" w:hAnsi="Helvetica" w:cs="Arial"/>
          <w:b/>
          <w:sz w:val="28"/>
          <w:szCs w:val="28"/>
          <w:lang w:val="en-US"/>
        </w:rPr>
      </w:pPr>
      <w:bookmarkStart w:id="1" w:name="_Ref133120545"/>
      <w:bookmarkEnd w:id="0"/>
      <w:r w:rsidRPr="001364A3">
        <w:rPr>
          <w:rFonts w:ascii="Helvetica" w:hAnsi="Helvetica" w:cs="Arial"/>
          <w:b/>
          <w:sz w:val="28"/>
          <w:szCs w:val="28"/>
          <w:lang w:val="en-US"/>
        </w:rPr>
        <w:t>Source:</w:t>
      </w:r>
      <w:r w:rsidRPr="001364A3">
        <w:rPr>
          <w:rFonts w:ascii="Helvetica" w:hAnsi="Helvetica" w:cs="Arial"/>
          <w:b/>
          <w:sz w:val="28"/>
          <w:szCs w:val="28"/>
          <w:lang w:val="en-US"/>
        </w:rPr>
        <w:tab/>
        <w:t>Sharp</w:t>
      </w:r>
    </w:p>
    <w:p w:rsidR="00004B52" w:rsidRPr="001364A3" w:rsidRDefault="00866C8D" w:rsidP="0060799C">
      <w:pPr>
        <w:spacing w:after="0" w:afterAutospacing="0"/>
        <w:ind w:left="1985" w:hangingChars="706" w:hanging="1985"/>
        <w:rPr>
          <w:rFonts w:ascii="Helvetica" w:eastAsia="ＭＳ 明朝" w:hAnsi="Helvetica" w:cs="Arial"/>
          <w:b/>
          <w:sz w:val="28"/>
          <w:szCs w:val="28"/>
          <w:lang w:val="en-US"/>
        </w:rPr>
      </w:pPr>
      <w:r>
        <w:rPr>
          <w:rFonts w:ascii="Helvetica" w:hAnsi="Helvetica" w:cs="Arial"/>
          <w:b/>
          <w:sz w:val="28"/>
          <w:szCs w:val="28"/>
          <w:lang w:val="en-US"/>
        </w:rPr>
        <w:t>Title:</w:t>
      </w:r>
      <w:r>
        <w:rPr>
          <w:rFonts w:ascii="Helvetica" w:hAnsi="Helvetica" w:cs="Arial"/>
          <w:b/>
          <w:sz w:val="28"/>
          <w:szCs w:val="28"/>
          <w:lang w:val="en-US"/>
        </w:rPr>
        <w:tab/>
        <w:t>DL control search spaces</w:t>
      </w:r>
      <w:r w:rsidR="00724FA4">
        <w:rPr>
          <w:rFonts w:ascii="Helvetica" w:hAnsi="Helvetica" w:cs="Arial"/>
          <w:b/>
          <w:sz w:val="28"/>
          <w:szCs w:val="28"/>
          <w:lang w:val="en-US"/>
        </w:rPr>
        <w:t xml:space="preserve"> for resource management for IAB</w:t>
      </w:r>
    </w:p>
    <w:p w:rsidR="00F22939" w:rsidRPr="001364A3" w:rsidRDefault="00F22939" w:rsidP="00F22939">
      <w:pPr>
        <w:spacing w:after="0" w:afterAutospacing="0"/>
        <w:ind w:left="1985" w:hangingChars="706" w:hanging="1985"/>
        <w:rPr>
          <w:rFonts w:ascii="Helvetica" w:hAnsi="Helvetica" w:cs="Arial"/>
          <w:b/>
          <w:sz w:val="28"/>
          <w:szCs w:val="28"/>
          <w:lang w:val="pt-BR"/>
        </w:rPr>
      </w:pPr>
      <w:r w:rsidRPr="001364A3">
        <w:rPr>
          <w:rFonts w:ascii="Helvetica" w:hAnsi="Helvetica" w:cs="Arial"/>
          <w:b/>
          <w:sz w:val="28"/>
          <w:szCs w:val="28"/>
          <w:lang w:val="pt-BR"/>
        </w:rPr>
        <w:t>Agenda Item:</w:t>
      </w:r>
      <w:r w:rsidRPr="001364A3">
        <w:rPr>
          <w:rFonts w:ascii="Helvetica" w:hAnsi="Helvetica" w:cs="Arial"/>
          <w:b/>
          <w:sz w:val="28"/>
          <w:szCs w:val="28"/>
          <w:lang w:val="pt-BR"/>
        </w:rPr>
        <w:tab/>
      </w:r>
      <w:r w:rsidR="006C0C58">
        <w:rPr>
          <w:rFonts w:ascii="Helvetica" w:hAnsi="Helvetica" w:cs="Arial"/>
          <w:b/>
          <w:sz w:val="28"/>
          <w:szCs w:val="28"/>
          <w:lang w:val="pt-BR"/>
        </w:rPr>
        <w:t>7.2.3.</w:t>
      </w:r>
      <w:r w:rsidR="00EE434E">
        <w:rPr>
          <w:rFonts w:ascii="Helvetica" w:hAnsi="Helvetica" w:cs="Arial"/>
          <w:b/>
          <w:sz w:val="28"/>
          <w:szCs w:val="28"/>
          <w:lang w:val="pt-BR"/>
        </w:rPr>
        <w:t>3</w:t>
      </w:r>
    </w:p>
    <w:p w:rsidR="00004B52" w:rsidRPr="001364A3" w:rsidRDefault="00004B52" w:rsidP="0060799C">
      <w:pPr>
        <w:pBdr>
          <w:bottom w:val="single" w:sz="12" w:space="1" w:color="auto"/>
        </w:pBdr>
        <w:ind w:left="1985" w:hangingChars="706" w:hanging="1985"/>
        <w:rPr>
          <w:rFonts w:ascii="Helvetica" w:hAnsi="Helvetica" w:cs="Arial"/>
          <w:b/>
          <w:sz w:val="28"/>
          <w:szCs w:val="28"/>
          <w:lang w:val="en-US"/>
        </w:rPr>
      </w:pPr>
      <w:r w:rsidRPr="001364A3">
        <w:rPr>
          <w:rFonts w:ascii="Helvetica" w:hAnsi="Helvetica" w:cs="Arial"/>
          <w:b/>
          <w:sz w:val="28"/>
          <w:szCs w:val="28"/>
          <w:lang w:val="en-US"/>
        </w:rPr>
        <w:t>Document for:</w:t>
      </w:r>
      <w:r w:rsidRPr="001364A3">
        <w:rPr>
          <w:rFonts w:ascii="Helvetica" w:hAnsi="Helvetica" w:cs="Arial"/>
          <w:b/>
          <w:sz w:val="28"/>
          <w:szCs w:val="28"/>
          <w:lang w:val="en-US"/>
        </w:rPr>
        <w:tab/>
        <w:t>Discussion</w:t>
      </w:r>
      <w:bookmarkStart w:id="2" w:name="DocumentFor"/>
      <w:bookmarkEnd w:id="2"/>
      <w:r w:rsidR="006D526D" w:rsidRPr="001364A3">
        <w:rPr>
          <w:rFonts w:ascii="Helvetica" w:hAnsi="Helvetica" w:cs="Arial"/>
          <w:b/>
          <w:sz w:val="28"/>
          <w:szCs w:val="28"/>
          <w:lang w:val="en-US"/>
        </w:rPr>
        <w:t xml:space="preserve"> and Decision</w:t>
      </w:r>
    </w:p>
    <w:p w:rsidR="00004B52" w:rsidRPr="001364A3" w:rsidRDefault="00004B52" w:rsidP="00172827">
      <w:pPr>
        <w:pStyle w:val="Heading1"/>
        <w:spacing w:before="100" w:beforeAutospacing="1" w:afterLines="0" w:afterAutospacing="1"/>
        <w:rPr>
          <w:rFonts w:ascii="Helvetica" w:hAnsi="Helvetica"/>
          <w:lang w:val="en-US"/>
        </w:rPr>
      </w:pPr>
      <w:r w:rsidRPr="001364A3">
        <w:rPr>
          <w:rFonts w:ascii="Helvetica" w:hAnsi="Helvetica"/>
          <w:lang w:val="en-US"/>
        </w:rPr>
        <w:t>Introduction</w:t>
      </w:r>
      <w:bookmarkEnd w:id="1"/>
    </w:p>
    <w:p w:rsidR="00724FA4" w:rsidRPr="005E30E8" w:rsidRDefault="00724FA4" w:rsidP="00724FA4">
      <w:pPr>
        <w:rPr>
          <w:rFonts w:ascii="Helvetica" w:hAnsi="Helvetica"/>
        </w:rPr>
      </w:pPr>
      <w:r>
        <w:rPr>
          <w:rFonts w:ascii="Helvetica" w:hAnsi="Helvetica"/>
        </w:rPr>
        <w:t xml:space="preserve">Recently, at RAN1 #96 </w:t>
      </w:r>
      <w:r w:rsidR="005E30E8">
        <w:rPr>
          <w:rFonts w:ascii="Helvetica" w:hAnsi="Helvetica"/>
        </w:rPr>
        <w:fldChar w:fldCharType="begin"/>
      </w:r>
      <w:r w:rsidR="005E30E8">
        <w:rPr>
          <w:rFonts w:ascii="Helvetica" w:hAnsi="Helvetica"/>
        </w:rPr>
        <w:instrText xml:space="preserve"> REF _Ref4074980 \r \h </w:instrText>
      </w:r>
      <w:r w:rsidR="005E30E8">
        <w:rPr>
          <w:rFonts w:ascii="Helvetica" w:hAnsi="Helvetica"/>
        </w:rPr>
      </w:r>
      <w:r w:rsidR="005E30E8">
        <w:rPr>
          <w:rFonts w:ascii="Helvetica" w:hAnsi="Helvetica"/>
        </w:rPr>
        <w:fldChar w:fldCharType="separate"/>
      </w:r>
      <w:r w:rsidR="005E30E8">
        <w:rPr>
          <w:rFonts w:ascii="Helvetica" w:hAnsi="Helvetica"/>
        </w:rPr>
        <w:t>[1]</w:t>
      </w:r>
      <w:r w:rsidR="005E30E8">
        <w:rPr>
          <w:rFonts w:ascii="Helvetica" w:hAnsi="Helvetica"/>
        </w:rPr>
        <w:fldChar w:fldCharType="end"/>
      </w:r>
      <w:r w:rsidR="005E30E8">
        <w:rPr>
          <w:rFonts w:ascii="Helvetica" w:hAnsi="Helvetica"/>
        </w:rPr>
        <w:t xml:space="preserve"> </w:t>
      </w:r>
      <w:r>
        <w:rPr>
          <w:rFonts w:ascii="Helvetica" w:hAnsi="Helvetica"/>
        </w:rPr>
        <w:t>a rather detailed set of agreements was reached</w:t>
      </w:r>
      <w:r w:rsidR="00471AF0">
        <w:rPr>
          <w:rFonts w:ascii="Helvetica" w:hAnsi="Helvetica"/>
        </w:rPr>
        <w:t xml:space="preserve"> regarding resource multiplexing in the IAB world</w:t>
      </w:r>
      <w:r w:rsidR="005E30E8">
        <w:rPr>
          <w:rFonts w:ascii="Helvetica" w:hAnsi="Helvetica"/>
        </w:rPr>
        <w:t>:</w:t>
      </w:r>
    </w:p>
    <w:p w:rsidR="00724FA4" w:rsidRPr="00D10C29" w:rsidRDefault="00724FA4" w:rsidP="00724FA4">
      <w:pPr>
        <w:rPr>
          <w:highlight w:val="green"/>
          <w:lang w:eastAsia="x-none"/>
        </w:rPr>
      </w:pPr>
      <w:r w:rsidRPr="00D10C29">
        <w:rPr>
          <w:highlight w:val="green"/>
          <w:lang w:eastAsia="x-none"/>
        </w:rPr>
        <w:t>Agreements:</w:t>
      </w:r>
    </w:p>
    <w:p w:rsidR="00724FA4" w:rsidRPr="00D10C29" w:rsidRDefault="00724FA4" w:rsidP="00724FA4">
      <w:pPr>
        <w:numPr>
          <w:ilvl w:val="0"/>
          <w:numId w:val="24"/>
        </w:numPr>
        <w:snapToGrid/>
        <w:spacing w:after="0" w:afterAutospacing="0"/>
      </w:pPr>
      <w:r w:rsidRPr="00D10C29">
        <w:t xml:space="preserve">If a resource is configured as not available, the DU cannot assume it can use the resource </w:t>
      </w:r>
    </w:p>
    <w:p w:rsidR="00724FA4" w:rsidRPr="00D10C29" w:rsidRDefault="00724FA4" w:rsidP="00724FA4">
      <w:pPr>
        <w:numPr>
          <w:ilvl w:val="0"/>
          <w:numId w:val="24"/>
        </w:numPr>
        <w:snapToGrid/>
        <w:spacing w:after="0" w:afterAutospacing="0"/>
      </w:pPr>
      <w:r w:rsidRPr="00D10C29">
        <w:t xml:space="preserve">In case of hard DU resources, the DU can assume it can use the resource regardless of the MT’s configuration </w:t>
      </w:r>
    </w:p>
    <w:p w:rsidR="00724FA4" w:rsidRPr="00D10C29" w:rsidRDefault="00724FA4" w:rsidP="00724FA4">
      <w:pPr>
        <w:numPr>
          <w:ilvl w:val="1"/>
          <w:numId w:val="24"/>
        </w:numPr>
        <w:snapToGrid/>
        <w:spacing w:after="0" w:afterAutospacing="0"/>
      </w:pPr>
      <w:r w:rsidRPr="00D10C29">
        <w:t xml:space="preserve">FFS: Exception cases for specific signals/channels to be transmitted or received by the MT in the same resource (e.g. SS/PBCH blocks, SI reception, RACH) </w:t>
      </w:r>
    </w:p>
    <w:p w:rsidR="00724FA4" w:rsidRPr="00D10C29" w:rsidRDefault="00724FA4" w:rsidP="00724FA4">
      <w:pPr>
        <w:numPr>
          <w:ilvl w:val="0"/>
          <w:numId w:val="24"/>
        </w:numPr>
        <w:snapToGrid/>
        <w:spacing w:after="0" w:afterAutospacing="0"/>
      </w:pPr>
      <w:r w:rsidRPr="00D10C29">
        <w:t xml:space="preserve">In case of soft DU resources: </w:t>
      </w:r>
    </w:p>
    <w:p w:rsidR="00724FA4" w:rsidRPr="00D10C29" w:rsidRDefault="00724FA4" w:rsidP="00724FA4">
      <w:pPr>
        <w:numPr>
          <w:ilvl w:val="1"/>
          <w:numId w:val="24"/>
        </w:numPr>
        <w:snapToGrid/>
        <w:spacing w:after="0" w:afterAutospacing="0"/>
      </w:pPr>
      <w:r w:rsidRPr="00D10C29">
        <w:t>If the soft resource is indicated as available, the DU can assume it can use the resource</w:t>
      </w:r>
    </w:p>
    <w:p w:rsidR="00724FA4" w:rsidRPr="00D10C29" w:rsidRDefault="00724FA4" w:rsidP="00724FA4">
      <w:pPr>
        <w:numPr>
          <w:ilvl w:val="1"/>
          <w:numId w:val="24"/>
        </w:numPr>
        <w:snapToGrid/>
        <w:spacing w:after="0" w:afterAutospacing="0"/>
      </w:pPr>
      <w:r w:rsidRPr="00D10C29">
        <w:t xml:space="preserve">If the soft resource is not indicated as available, the DU cannot assume it can use the resource </w:t>
      </w:r>
    </w:p>
    <w:p w:rsidR="00724FA4" w:rsidRPr="00D10C29" w:rsidRDefault="00724FA4" w:rsidP="00724FA4">
      <w:pPr>
        <w:numPr>
          <w:ilvl w:val="1"/>
          <w:numId w:val="24"/>
        </w:numPr>
        <w:snapToGrid/>
        <w:spacing w:after="0" w:afterAutospacing="0"/>
      </w:pPr>
      <w:r w:rsidRPr="00D10C29">
        <w:t xml:space="preserve">The use of soft resources at least corresponds to transmission/reception of specific signals and channels (e.g. PDSCH/PUSCH) at the DU </w:t>
      </w:r>
    </w:p>
    <w:p w:rsidR="00724FA4" w:rsidRPr="00D10C29" w:rsidRDefault="00724FA4" w:rsidP="00724FA4">
      <w:pPr>
        <w:numPr>
          <w:ilvl w:val="2"/>
          <w:numId w:val="24"/>
        </w:numPr>
        <w:snapToGrid/>
        <w:spacing w:after="0" w:afterAutospacing="0"/>
      </w:pPr>
      <w:r w:rsidRPr="00D10C29">
        <w:t>FFS the use of soft resources in case of cell-specific (e.g. SS/PBCH blocks, SI reception, RACH) signals and channels to be potentially transmitted/received at the DU</w:t>
      </w:r>
    </w:p>
    <w:p w:rsidR="00724FA4" w:rsidRPr="00D10C29" w:rsidRDefault="00724FA4" w:rsidP="00724FA4">
      <w:pPr>
        <w:numPr>
          <w:ilvl w:val="1"/>
          <w:numId w:val="24"/>
        </w:numPr>
        <w:snapToGrid/>
        <w:spacing w:after="0" w:afterAutospacing="0"/>
      </w:pPr>
      <w:r w:rsidRPr="00D10C29">
        <w:t xml:space="preserve">Both implicit and explicit indication of the availability of soft resources at an IAB node is supported </w:t>
      </w:r>
    </w:p>
    <w:p w:rsidR="00724FA4" w:rsidRPr="00D10C29" w:rsidRDefault="00724FA4" w:rsidP="00724FA4">
      <w:pPr>
        <w:numPr>
          <w:ilvl w:val="2"/>
          <w:numId w:val="24"/>
        </w:numPr>
        <w:snapToGrid/>
        <w:spacing w:after="0" w:afterAutospacing="0"/>
      </w:pPr>
      <w:r w:rsidRPr="00D10C29">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rsidR="00724FA4" w:rsidRPr="00D10C29" w:rsidRDefault="00724FA4" w:rsidP="00724FA4">
      <w:pPr>
        <w:numPr>
          <w:ilvl w:val="3"/>
          <w:numId w:val="24"/>
        </w:numPr>
        <w:snapToGrid/>
        <w:spacing w:after="0" w:afterAutospacing="0"/>
      </w:pPr>
      <w:r w:rsidRPr="00D10C29">
        <w:t>the lack of uplink scheduling grant at the MT</w:t>
      </w:r>
    </w:p>
    <w:p w:rsidR="00724FA4" w:rsidRPr="00D10C29" w:rsidRDefault="00724FA4" w:rsidP="00724FA4">
      <w:pPr>
        <w:numPr>
          <w:ilvl w:val="3"/>
          <w:numId w:val="24"/>
        </w:numPr>
        <w:snapToGrid/>
        <w:spacing w:after="0" w:afterAutospacing="0"/>
      </w:pPr>
      <w:r w:rsidRPr="00D10C29">
        <w:t>no data available for MT transmission</w:t>
      </w:r>
    </w:p>
    <w:p w:rsidR="00724FA4" w:rsidRPr="00D10C29" w:rsidRDefault="00724FA4" w:rsidP="00724FA4">
      <w:pPr>
        <w:numPr>
          <w:ilvl w:val="3"/>
          <w:numId w:val="24"/>
        </w:numPr>
        <w:snapToGrid/>
        <w:spacing w:after="0" w:afterAutospacing="0"/>
      </w:pPr>
      <w:r w:rsidRPr="00D10C29">
        <w:t xml:space="preserve">the configured MT search space, </w:t>
      </w:r>
    </w:p>
    <w:p w:rsidR="00724FA4" w:rsidRPr="00D10C29" w:rsidRDefault="00724FA4" w:rsidP="00724FA4">
      <w:pPr>
        <w:numPr>
          <w:ilvl w:val="3"/>
          <w:numId w:val="24"/>
        </w:numPr>
        <w:snapToGrid/>
        <w:spacing w:after="0" w:afterAutospacing="0"/>
      </w:pPr>
      <w:r w:rsidRPr="00D10C29">
        <w:t>configured RS measurement occasions (e.g. SSB/CSI-RS)</w:t>
      </w:r>
    </w:p>
    <w:p w:rsidR="00724FA4" w:rsidRPr="00D10C29" w:rsidRDefault="00724FA4" w:rsidP="00724FA4">
      <w:pPr>
        <w:numPr>
          <w:ilvl w:val="3"/>
          <w:numId w:val="24"/>
        </w:numPr>
        <w:snapToGrid/>
        <w:spacing w:after="0" w:afterAutospacing="0"/>
      </w:pPr>
      <w:r w:rsidRPr="00D10C29">
        <w:lastRenderedPageBreak/>
        <w:t>FFS: consider whether the parent should be able to always be aware of/control the outcome of implicit indications at child nodes</w:t>
      </w:r>
    </w:p>
    <w:p w:rsidR="00724FA4" w:rsidRPr="00360F40" w:rsidRDefault="00724FA4" w:rsidP="00724FA4">
      <w:pPr>
        <w:numPr>
          <w:ilvl w:val="2"/>
          <w:numId w:val="24"/>
        </w:numPr>
        <w:snapToGrid/>
        <w:spacing w:after="0" w:afterAutospacing="0"/>
        <w:rPr>
          <w:highlight w:val="cyan"/>
        </w:rPr>
      </w:pPr>
      <w:r w:rsidRPr="00360F40">
        <w:rPr>
          <w:highlight w:val="cyan"/>
        </w:rPr>
        <w:t>Explicit indication that a resource is available is based on DCI indication. The following options can be considered:</w:t>
      </w:r>
    </w:p>
    <w:p w:rsidR="00724FA4" w:rsidRPr="00360F40" w:rsidRDefault="00724FA4" w:rsidP="00724FA4">
      <w:pPr>
        <w:numPr>
          <w:ilvl w:val="3"/>
          <w:numId w:val="24"/>
        </w:numPr>
        <w:snapToGrid/>
        <w:spacing w:after="0" w:afterAutospacing="0"/>
        <w:rPr>
          <w:highlight w:val="cyan"/>
        </w:rPr>
      </w:pPr>
      <w:r w:rsidRPr="00360F40">
        <w:rPr>
          <w:highlight w:val="cyan"/>
        </w:rPr>
        <w:t xml:space="preserve">SFI-like indication via DCI Format 2_0 </w:t>
      </w:r>
    </w:p>
    <w:p w:rsidR="00724FA4" w:rsidRPr="00360F40" w:rsidRDefault="00724FA4" w:rsidP="00724FA4">
      <w:pPr>
        <w:numPr>
          <w:ilvl w:val="3"/>
          <w:numId w:val="24"/>
        </w:numPr>
        <w:snapToGrid/>
        <w:spacing w:after="0" w:afterAutospacing="0"/>
        <w:rPr>
          <w:highlight w:val="cyan"/>
        </w:rPr>
      </w:pPr>
      <w:r w:rsidRPr="00360F40">
        <w:rPr>
          <w:highlight w:val="cyan"/>
        </w:rPr>
        <w:t>Use of 2 SFI indications (e.g. based on multi-slot scheduling mechanism)</w:t>
      </w:r>
    </w:p>
    <w:p w:rsidR="00724FA4" w:rsidRPr="00360F40" w:rsidRDefault="00724FA4" w:rsidP="00724FA4">
      <w:pPr>
        <w:numPr>
          <w:ilvl w:val="3"/>
          <w:numId w:val="24"/>
        </w:numPr>
        <w:snapToGrid/>
        <w:spacing w:after="0" w:afterAutospacing="0"/>
        <w:rPr>
          <w:highlight w:val="cyan"/>
        </w:rPr>
      </w:pPr>
      <w:r w:rsidRPr="00360F40">
        <w:rPr>
          <w:highlight w:val="cyan"/>
        </w:rPr>
        <w:t>Define a new DCI format</w:t>
      </w:r>
    </w:p>
    <w:p w:rsidR="00724FA4" w:rsidRPr="00360F40" w:rsidRDefault="00724FA4" w:rsidP="00724FA4">
      <w:pPr>
        <w:numPr>
          <w:ilvl w:val="3"/>
          <w:numId w:val="24"/>
        </w:numPr>
        <w:snapToGrid/>
        <w:spacing w:after="0" w:afterAutospacing="0"/>
        <w:rPr>
          <w:highlight w:val="cyan"/>
        </w:rPr>
      </w:pPr>
      <w:r w:rsidRPr="00360F40">
        <w:rPr>
          <w:highlight w:val="cyan"/>
        </w:rPr>
        <w:t>Other options are not precluded</w:t>
      </w:r>
    </w:p>
    <w:p w:rsidR="00724FA4" w:rsidRPr="00360F40" w:rsidRDefault="00724FA4" w:rsidP="00724FA4">
      <w:pPr>
        <w:numPr>
          <w:ilvl w:val="3"/>
          <w:numId w:val="24"/>
        </w:numPr>
        <w:snapToGrid/>
        <w:spacing w:after="0" w:afterAutospacing="0"/>
        <w:rPr>
          <w:highlight w:val="cyan"/>
        </w:rPr>
      </w:pPr>
      <w:r w:rsidRPr="00360F40">
        <w:rPr>
          <w:highlight w:val="cyan"/>
        </w:rPr>
        <w:t>FFS: whether an explicit indication that a resource is available always has priority over any implicit determination of the availability of a resource</w:t>
      </w:r>
    </w:p>
    <w:p w:rsidR="00724FA4" w:rsidRPr="00D10C29" w:rsidRDefault="00724FA4" w:rsidP="00724FA4">
      <w:pPr>
        <w:numPr>
          <w:ilvl w:val="1"/>
          <w:numId w:val="24"/>
        </w:numPr>
        <w:snapToGrid/>
        <w:spacing w:after="0" w:afterAutospacing="0"/>
      </w:pPr>
      <w:r w:rsidRPr="00D10C29">
        <w:t>Further consider factors impacting the usage of soft resources at a child DU, including:</w:t>
      </w:r>
    </w:p>
    <w:p w:rsidR="00724FA4" w:rsidRPr="00D10C29" w:rsidRDefault="00724FA4" w:rsidP="00724FA4">
      <w:pPr>
        <w:numPr>
          <w:ilvl w:val="2"/>
          <w:numId w:val="24"/>
        </w:numPr>
        <w:snapToGrid/>
        <w:spacing w:after="0" w:afterAutospacing="0"/>
      </w:pPr>
      <w:r w:rsidRPr="00D10C29">
        <w:t>MT’s decoding delay</w:t>
      </w:r>
    </w:p>
    <w:p w:rsidR="00724FA4" w:rsidRPr="00D10C29" w:rsidRDefault="00724FA4" w:rsidP="00724FA4">
      <w:pPr>
        <w:numPr>
          <w:ilvl w:val="2"/>
          <w:numId w:val="24"/>
        </w:numPr>
        <w:snapToGrid/>
        <w:spacing w:after="0" w:afterAutospacing="0"/>
      </w:pPr>
      <w:r w:rsidRPr="00D10C29">
        <w:t>Information exchange delay between MT and DU</w:t>
      </w:r>
    </w:p>
    <w:p w:rsidR="00724FA4" w:rsidRPr="00D10C29" w:rsidRDefault="00724FA4" w:rsidP="00724FA4">
      <w:pPr>
        <w:numPr>
          <w:ilvl w:val="2"/>
          <w:numId w:val="24"/>
        </w:numPr>
        <w:snapToGrid/>
        <w:spacing w:after="0" w:afterAutospacing="0"/>
      </w:pPr>
      <w:r w:rsidRPr="00D10C29">
        <w:t>DU’s PDSCH preparation time</w:t>
      </w:r>
    </w:p>
    <w:p w:rsidR="00724FA4" w:rsidRPr="00D10C29" w:rsidRDefault="00724FA4" w:rsidP="00724FA4">
      <w:pPr>
        <w:numPr>
          <w:ilvl w:val="2"/>
          <w:numId w:val="24"/>
        </w:numPr>
        <w:snapToGrid/>
        <w:spacing w:after="0" w:afterAutospacing="0"/>
      </w:pPr>
      <w:r w:rsidRPr="00D10C29">
        <w:t>UE PUSCH preparation time</w:t>
      </w:r>
    </w:p>
    <w:p w:rsidR="00724FA4" w:rsidRPr="00D10C29" w:rsidRDefault="00724FA4" w:rsidP="00724FA4">
      <w:pPr>
        <w:numPr>
          <w:ilvl w:val="2"/>
          <w:numId w:val="24"/>
        </w:numPr>
        <w:snapToGrid/>
        <w:spacing w:after="0" w:afterAutospacing="0"/>
      </w:pPr>
      <w:r w:rsidRPr="00D10C29">
        <w:t>Accumulated delay across hops</w:t>
      </w:r>
    </w:p>
    <w:p w:rsidR="00724FA4" w:rsidRPr="00D10C29" w:rsidRDefault="00724FA4" w:rsidP="00724FA4">
      <w:pPr>
        <w:rPr>
          <w:lang w:eastAsia="x-none"/>
        </w:rPr>
      </w:pPr>
    </w:p>
    <w:p w:rsidR="00724FA4" w:rsidRPr="00D10C29" w:rsidRDefault="00724FA4" w:rsidP="00724FA4">
      <w:pPr>
        <w:rPr>
          <w:lang w:eastAsia="x-none"/>
        </w:rPr>
      </w:pPr>
      <w:r w:rsidRPr="00D10C29">
        <w:rPr>
          <w:highlight w:val="green"/>
          <w:lang w:eastAsia="x-none"/>
        </w:rPr>
        <w:t>Agreements</w:t>
      </w:r>
      <w:r w:rsidRPr="00D10C29">
        <w:rPr>
          <w:lang w:eastAsia="x-none"/>
        </w:rPr>
        <w:t>:</w:t>
      </w:r>
    </w:p>
    <w:p w:rsidR="00724FA4" w:rsidRPr="00243342" w:rsidRDefault="00724FA4" w:rsidP="00724FA4">
      <w:pPr>
        <w:numPr>
          <w:ilvl w:val="0"/>
          <w:numId w:val="25"/>
        </w:numPr>
        <w:snapToGrid/>
        <w:spacing w:after="0" w:afterAutospacing="0"/>
        <w:rPr>
          <w:rFonts w:ascii="Calibri" w:hAnsi="Calibri"/>
          <w:highlight w:val="cyan"/>
        </w:rPr>
      </w:pPr>
      <w:r w:rsidRPr="00243342">
        <w:rPr>
          <w:highlight w:val="cyan"/>
        </w:rPr>
        <w:t xml:space="preserve">Inter-IAB node conflict resolution can be supported by the following options (to be down-selected) </w:t>
      </w:r>
    </w:p>
    <w:p w:rsidR="00724FA4" w:rsidRPr="00D10C29" w:rsidRDefault="00724FA4" w:rsidP="00724FA4">
      <w:pPr>
        <w:numPr>
          <w:ilvl w:val="1"/>
          <w:numId w:val="25"/>
        </w:numPr>
        <w:snapToGrid/>
        <w:spacing w:after="0" w:afterAutospacing="0"/>
      </w:pPr>
      <w:r w:rsidRPr="00D10C29">
        <w:t xml:space="preserve">Alt1: the parent node is aware of </w:t>
      </w:r>
      <w:proofErr w:type="gramStart"/>
      <w:r w:rsidRPr="00D10C29">
        <w:rPr>
          <w:bCs/>
        </w:rPr>
        <w:t>all of</w:t>
      </w:r>
      <w:proofErr w:type="gramEnd"/>
      <w:r w:rsidRPr="00D10C29">
        <w:t xml:space="preserve"> the DU resource configurations (D/U/F/H/S/NA) of its child IAB node DUs, </w:t>
      </w:r>
    </w:p>
    <w:p w:rsidR="00724FA4" w:rsidRPr="00D10C29" w:rsidRDefault="00724FA4" w:rsidP="00724FA4">
      <w:pPr>
        <w:numPr>
          <w:ilvl w:val="1"/>
          <w:numId w:val="25"/>
        </w:numPr>
        <w:snapToGrid/>
        <w:spacing w:after="0" w:afterAutospacing="0"/>
      </w:pPr>
      <w:r w:rsidRPr="00D10C29">
        <w:t xml:space="preserve">Alt2: the parent node may be made aware of </w:t>
      </w:r>
      <w:r w:rsidRPr="00D10C29">
        <w:rPr>
          <w:bCs/>
        </w:rPr>
        <w:t>a subset of</w:t>
      </w:r>
      <w:r w:rsidRPr="00D10C29">
        <w:t xml:space="preserve"> the DU resource configurations (D/U/F/H/S/NA) of its child IAB node DUs</w:t>
      </w:r>
    </w:p>
    <w:p w:rsidR="00724FA4" w:rsidRPr="00D10C29" w:rsidRDefault="00724FA4" w:rsidP="00724FA4">
      <w:pPr>
        <w:numPr>
          <w:ilvl w:val="1"/>
          <w:numId w:val="25"/>
        </w:numPr>
        <w:snapToGrid/>
        <w:spacing w:after="0" w:afterAutospacing="0"/>
      </w:pPr>
      <w:r w:rsidRPr="00D10C29">
        <w:t xml:space="preserve">FFS: whether the indication of the child DU resources at the parent is via explicit (e.g. F1-AP </w:t>
      </w:r>
      <w:proofErr w:type="spellStart"/>
      <w:r w:rsidRPr="00D10C29">
        <w:t>signaling</w:t>
      </w:r>
      <w:proofErr w:type="spellEnd"/>
      <w:r w:rsidRPr="00D10C29">
        <w:t>) or implicit (e.g. based on child MT configuration) means</w:t>
      </w:r>
    </w:p>
    <w:p w:rsidR="00724FA4" w:rsidRPr="00D10C29" w:rsidRDefault="00724FA4" w:rsidP="00724FA4">
      <w:pPr>
        <w:rPr>
          <w:lang w:eastAsia="x-none"/>
        </w:rPr>
      </w:pPr>
    </w:p>
    <w:p w:rsidR="00724FA4" w:rsidRPr="00D10C29" w:rsidRDefault="00724FA4" w:rsidP="00724FA4">
      <w:r w:rsidRPr="00D10C29">
        <w:rPr>
          <w:highlight w:val="green"/>
        </w:rPr>
        <w:t>Agreement</w:t>
      </w:r>
      <w:r w:rsidRPr="00D10C29">
        <w:t>:</w:t>
      </w:r>
    </w:p>
    <w:p w:rsidR="00724FA4" w:rsidRPr="00D10C29" w:rsidRDefault="00724FA4" w:rsidP="00724FA4">
      <w:pPr>
        <w:numPr>
          <w:ilvl w:val="0"/>
          <w:numId w:val="25"/>
        </w:numPr>
        <w:snapToGrid/>
        <w:spacing w:after="0" w:afterAutospacing="0"/>
        <w:jc w:val="left"/>
      </w:pPr>
      <w:r w:rsidRPr="00D10C29">
        <w:t>Both slot and symbol-level multiplexing of access and backhaul links are supported.</w:t>
      </w:r>
    </w:p>
    <w:p w:rsidR="00724FA4" w:rsidRPr="00D10C29" w:rsidRDefault="00724FA4" w:rsidP="00724FA4"/>
    <w:p w:rsidR="00724FA4" w:rsidRDefault="00724FA4" w:rsidP="00724FA4">
      <w:pPr>
        <w:rPr>
          <w:lang w:eastAsia="x-none"/>
        </w:rPr>
      </w:pPr>
    </w:p>
    <w:p w:rsidR="007A3C75" w:rsidRPr="007A3C75" w:rsidRDefault="00CE6CF5" w:rsidP="007A3C75">
      <w:pPr>
        <w:rPr>
          <w:rFonts w:ascii="Helvetica" w:hAnsi="Helvetica"/>
          <w:lang w:eastAsia="x-none"/>
        </w:rPr>
      </w:pPr>
      <w:r>
        <w:rPr>
          <w:rFonts w:ascii="Helvetica" w:hAnsi="Helvetica"/>
        </w:rPr>
        <w:t xml:space="preserve">This contribution is concerned with the items highlighted in </w:t>
      </w:r>
      <w:r w:rsidRPr="00CE6CF5">
        <w:rPr>
          <w:rFonts w:ascii="Helvetica" w:hAnsi="Helvetica"/>
          <w:highlight w:val="cyan"/>
        </w:rPr>
        <w:t>turquoise</w:t>
      </w:r>
      <w:r>
        <w:rPr>
          <w:rFonts w:ascii="Helvetica" w:hAnsi="Helvetica"/>
        </w:rPr>
        <w:t>, wherein we consider control signalling regions dedicated to IAB.</w:t>
      </w:r>
    </w:p>
    <w:p w:rsidR="007A3C75" w:rsidRPr="007A3C75" w:rsidRDefault="00424C94" w:rsidP="007A3C75">
      <w:pPr>
        <w:rPr>
          <w:rFonts w:ascii="Helvetica" w:hAnsi="Helvetica"/>
          <w:lang w:eastAsia="x-none"/>
        </w:rPr>
      </w:pPr>
      <w:r>
        <w:rPr>
          <w:rFonts w:ascii="Helvetica" w:hAnsi="Helvetica"/>
          <w:lang w:eastAsia="x-none"/>
        </w:rPr>
        <w:lastRenderedPageBreak/>
        <w:t xml:space="preserve">We would like to consider here the benefits of having </w:t>
      </w:r>
      <w:r w:rsidR="00B50974">
        <w:rPr>
          <w:rFonts w:ascii="Helvetica" w:hAnsi="Helvetica"/>
          <w:lang w:eastAsia="x-none"/>
        </w:rPr>
        <w:t>IAB DCI regions indicating SFI-like indications be addressable via a Group Common PDCCH search space.</w:t>
      </w:r>
    </w:p>
    <w:p w:rsidR="007A40E1" w:rsidRDefault="00D73294" w:rsidP="00C70C4F">
      <w:pPr>
        <w:pStyle w:val="Heading1"/>
        <w:spacing w:before="100" w:beforeAutospacing="1" w:afterLines="0" w:afterAutospacing="1"/>
        <w:rPr>
          <w:rFonts w:ascii="Helvetica" w:hAnsi="Helvetica"/>
          <w:lang w:val="en-US" w:eastAsia="ja-JP"/>
        </w:rPr>
      </w:pPr>
      <w:r>
        <w:rPr>
          <w:rFonts w:ascii="Helvetica" w:hAnsi="Helvetica"/>
          <w:lang w:val="en-US" w:eastAsia="ja-JP"/>
        </w:rPr>
        <w:t>Discussions</w:t>
      </w:r>
    </w:p>
    <w:p w:rsidR="00F27DA3" w:rsidRDefault="00D73294" w:rsidP="00F27DA3">
      <w:pPr>
        <w:pStyle w:val="Heading2"/>
        <w:rPr>
          <w:lang w:val="en-US"/>
        </w:rPr>
      </w:pPr>
      <w:r>
        <w:rPr>
          <w:lang w:val="en-US"/>
        </w:rPr>
        <w:t xml:space="preserve">Necessary information for </w:t>
      </w:r>
      <w:r w:rsidR="0060257E">
        <w:rPr>
          <w:lang w:val="en-US"/>
        </w:rPr>
        <w:t xml:space="preserve">soft/hard </w:t>
      </w:r>
      <w:proofErr w:type="spellStart"/>
      <w:r w:rsidR="0060257E">
        <w:rPr>
          <w:lang w:val="en-US"/>
        </w:rPr>
        <w:t>resouces</w:t>
      </w:r>
      <w:proofErr w:type="spellEnd"/>
    </w:p>
    <w:p w:rsidR="00F62F92" w:rsidRDefault="00243342" w:rsidP="003551F7">
      <w:pPr>
        <w:rPr>
          <w:rFonts w:ascii="Helvetica" w:hAnsi="Helvetica"/>
        </w:rPr>
      </w:pPr>
      <w:r>
        <w:rPr>
          <w:rFonts w:ascii="Helvetica" w:hAnsi="Helvetica"/>
        </w:rPr>
        <w:t xml:space="preserve">We note that </w:t>
      </w:r>
      <w:r w:rsidR="008C2872">
        <w:rPr>
          <w:rFonts w:ascii="Helvetica" w:hAnsi="Helvetica"/>
        </w:rPr>
        <w:t xml:space="preserve">many of the proposals are considering the use of a variation or adaptation of Format 2_0 </w:t>
      </w:r>
      <w:proofErr w:type="gramStart"/>
      <w:r w:rsidR="008C2872">
        <w:rPr>
          <w:rFonts w:ascii="Helvetica" w:hAnsi="Helvetica"/>
        </w:rPr>
        <w:t>in order to</w:t>
      </w:r>
      <w:proofErr w:type="gramEnd"/>
      <w:r w:rsidR="008C2872">
        <w:rPr>
          <w:rFonts w:ascii="Helvetica" w:hAnsi="Helvetica"/>
        </w:rPr>
        <w:t xml:space="preserve"> carry signalling for SFI-like identification of resources</w:t>
      </w:r>
      <w:r w:rsidR="00930A17">
        <w:rPr>
          <w:rFonts w:ascii="Helvetica" w:hAnsi="Helvetica"/>
        </w:rPr>
        <w:t xml:space="preserve">. In addition, time resource indication to configure soft resource(s) and hard resource(s) has been proposed [2]. From IAB-MT perspective, the MT </w:t>
      </w:r>
      <w:r w:rsidR="00F62F92">
        <w:rPr>
          <w:rFonts w:ascii="Helvetica" w:hAnsi="Helvetica"/>
        </w:rPr>
        <w:t>for each IAB node receives</w:t>
      </w:r>
      <w:r w:rsidR="00930A17">
        <w:rPr>
          <w:rFonts w:ascii="Helvetica" w:hAnsi="Helvetica"/>
        </w:rPr>
        <w:t xml:space="preserve"> </w:t>
      </w:r>
      <w:r w:rsidR="00F62F92">
        <w:rPr>
          <w:rFonts w:ascii="Helvetica" w:hAnsi="Helvetica"/>
        </w:rPr>
        <w:t xml:space="preserve">additional signalling and the DU of the IAB node can determine from the additional signalling </w:t>
      </w:r>
      <w:r w:rsidR="00930A17">
        <w:rPr>
          <w:rFonts w:ascii="Helvetica" w:hAnsi="Helvetica"/>
        </w:rPr>
        <w:t xml:space="preserve">which resource is soft resource or hard resource for each OFDM symbol indicated by the </w:t>
      </w:r>
      <w:r w:rsidR="00F66B02">
        <w:rPr>
          <w:rFonts w:ascii="Helvetica" w:hAnsi="Helvetica"/>
        </w:rPr>
        <w:t>SFI</w:t>
      </w:r>
      <w:r w:rsidR="00930A17">
        <w:rPr>
          <w:rFonts w:ascii="Helvetica" w:hAnsi="Helvetica"/>
        </w:rPr>
        <w:t>.</w:t>
      </w:r>
      <w:r w:rsidR="000B334B">
        <w:rPr>
          <w:rFonts w:ascii="Helvetica" w:hAnsi="Helvetica"/>
        </w:rPr>
        <w:t xml:space="preserve"> </w:t>
      </w:r>
      <w:r w:rsidR="00F66B02">
        <w:rPr>
          <w:rFonts w:ascii="Helvetica" w:hAnsi="Helvetica"/>
        </w:rPr>
        <w:t xml:space="preserve">Figure 1 shows an </w:t>
      </w:r>
      <w:proofErr w:type="spellStart"/>
      <w:proofErr w:type="gramStart"/>
      <w:r w:rsidR="00F66B02">
        <w:rPr>
          <w:rFonts w:ascii="Helvetica" w:hAnsi="Helvetica"/>
        </w:rPr>
        <w:t>example.As</w:t>
      </w:r>
      <w:proofErr w:type="spellEnd"/>
      <w:proofErr w:type="gramEnd"/>
      <w:r w:rsidR="00F66B02">
        <w:rPr>
          <w:rFonts w:ascii="Helvetica" w:hAnsi="Helvetica"/>
        </w:rPr>
        <w:t xml:space="preserve"> shown in [1], in addition SFI indication, the time resource indication is received. For example, the OFDM symbol corresponding to bit ‘1’ means a soft resource and this resource is controlled by the parent node (i.e. this is used for DL/UL parent BH). On the other hand, the OFDM symbol corresponding to bit ’0’ means a hard resource and this resource can be controlled by the IAB node (i.e. this can be used for DL/UL child BH and DL/UL access).</w:t>
      </w:r>
    </w:p>
    <w:p w:rsidR="00F66B02" w:rsidRDefault="00F66B02" w:rsidP="00F66B02">
      <w:pPr>
        <w:rPr>
          <w:rFonts w:ascii="Helvetica" w:hAnsi="Helveti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F66B02" w:rsidTr="00F66B02">
        <w:tc>
          <w:tcPr>
            <w:tcW w:w="9954" w:type="dxa"/>
          </w:tcPr>
          <w:p w:rsidR="00F66B02" w:rsidRDefault="00F66B02" w:rsidP="009A1C20">
            <w:pPr>
              <w:jc w:val="center"/>
              <w:rPr>
                <w:rFonts w:ascii="Helvetica" w:hAnsi="Helvetica"/>
              </w:rPr>
            </w:pPr>
            <w:r w:rsidRPr="000B334B">
              <w:rPr>
                <w:rFonts w:ascii="Helvetica" w:hAnsi="Helvetica"/>
                <w:noProof/>
              </w:rPr>
              <w:drawing>
                <wp:inline distT="0" distB="0" distL="0" distR="0" wp14:anchorId="1E2D4245" wp14:editId="4954122E">
                  <wp:extent cx="5219700" cy="3223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2436" cy="3224697"/>
                          </a:xfrm>
                          <a:prstGeom prst="rect">
                            <a:avLst/>
                          </a:prstGeom>
                          <a:noFill/>
                          <a:ln>
                            <a:noFill/>
                          </a:ln>
                        </pic:spPr>
                      </pic:pic>
                    </a:graphicData>
                  </a:graphic>
                </wp:inline>
              </w:drawing>
            </w:r>
          </w:p>
        </w:tc>
      </w:tr>
      <w:tr w:rsidR="00F66B02" w:rsidTr="00F66B02">
        <w:tc>
          <w:tcPr>
            <w:tcW w:w="9954" w:type="dxa"/>
          </w:tcPr>
          <w:p w:rsidR="00F66B02" w:rsidRDefault="00F66B02" w:rsidP="009A1C20">
            <w:pPr>
              <w:jc w:val="center"/>
              <w:rPr>
                <w:rFonts w:ascii="Helvetica" w:hAnsi="Helvetica"/>
              </w:rPr>
            </w:pPr>
            <w:r>
              <w:rPr>
                <w:rFonts w:ascii="Helvetica" w:hAnsi="Helvetica"/>
              </w:rPr>
              <w:t>Figure 1. Example of SFI and time domain resource (soft or hard)</w:t>
            </w:r>
          </w:p>
        </w:tc>
      </w:tr>
    </w:tbl>
    <w:p w:rsidR="00F66B02" w:rsidRDefault="00F66B02" w:rsidP="00F62F92">
      <w:pPr>
        <w:rPr>
          <w:rFonts w:ascii="Helvetica" w:hAnsi="Helvetica"/>
          <w:b/>
        </w:rPr>
      </w:pPr>
    </w:p>
    <w:p w:rsidR="00F62F92" w:rsidRDefault="00F27DA3" w:rsidP="00F62F92">
      <w:pPr>
        <w:rPr>
          <w:rFonts w:ascii="Helvetica" w:hAnsi="Helvetica"/>
        </w:rPr>
      </w:pPr>
      <w:r>
        <w:rPr>
          <w:rFonts w:ascii="Helvetica" w:hAnsi="Helvetica"/>
          <w:b/>
        </w:rPr>
        <w:t>Proposal 1</w:t>
      </w:r>
      <w:r w:rsidR="00F62F92">
        <w:rPr>
          <w:rFonts w:ascii="Helvetica" w:hAnsi="Helvetica"/>
        </w:rPr>
        <w:t xml:space="preserve">: </w:t>
      </w:r>
      <w:r w:rsidR="00D73294">
        <w:rPr>
          <w:rFonts w:ascii="Helvetica" w:hAnsi="Helvetica"/>
        </w:rPr>
        <w:t xml:space="preserve">Additional signalling is needed to </w:t>
      </w:r>
      <w:proofErr w:type="spellStart"/>
      <w:r w:rsidR="00D73294">
        <w:rPr>
          <w:rFonts w:ascii="Helvetica" w:hAnsi="Helvetica"/>
        </w:rPr>
        <w:t>determin</w:t>
      </w:r>
      <w:proofErr w:type="spellEnd"/>
      <w:r w:rsidR="00D73294">
        <w:rPr>
          <w:rFonts w:ascii="Helvetica" w:hAnsi="Helvetica"/>
        </w:rPr>
        <w:t xml:space="preserve"> whether each OFDM symbol is a soft resource or hard resource</w:t>
      </w:r>
      <w:r w:rsidR="00F62F92">
        <w:rPr>
          <w:rFonts w:ascii="Helvetica" w:hAnsi="Helvetica"/>
        </w:rPr>
        <w:t>.</w:t>
      </w:r>
    </w:p>
    <w:p w:rsidR="00F62F92" w:rsidRDefault="00F62F92" w:rsidP="003551F7">
      <w:pPr>
        <w:rPr>
          <w:rFonts w:ascii="Helvetica" w:hAnsi="Helvetica"/>
        </w:rPr>
      </w:pPr>
    </w:p>
    <w:p w:rsidR="000B334B" w:rsidRDefault="000B334B" w:rsidP="003551F7">
      <w:pPr>
        <w:rPr>
          <w:rFonts w:ascii="Helvetica" w:hAnsi="Helvetica"/>
        </w:rPr>
      </w:pPr>
    </w:p>
    <w:p w:rsidR="00F27DA3" w:rsidRDefault="00F27DA3" w:rsidP="00F27DA3">
      <w:pPr>
        <w:pStyle w:val="Heading2"/>
        <w:rPr>
          <w:lang w:val="en-US"/>
        </w:rPr>
      </w:pPr>
      <w:r>
        <w:rPr>
          <w:lang w:val="en-US"/>
        </w:rPr>
        <w:t>IAB-specific search space for DL control reception</w:t>
      </w:r>
    </w:p>
    <w:p w:rsidR="00D927ED" w:rsidRPr="005E30E8" w:rsidRDefault="00F27DA3" w:rsidP="003551F7">
      <w:pPr>
        <w:rPr>
          <w:rFonts w:ascii="Helvetica" w:hAnsi="Helvetica"/>
          <w:lang w:val="en-US"/>
        </w:rPr>
      </w:pPr>
      <w:r>
        <w:rPr>
          <w:rFonts w:ascii="Helvetica" w:hAnsi="Helvetica"/>
        </w:rPr>
        <w:t xml:space="preserve">As mentioned in the previous section, </w:t>
      </w:r>
      <w:r w:rsidR="00D73294">
        <w:rPr>
          <w:rFonts w:ascii="Helvetica" w:hAnsi="Helvetica"/>
        </w:rPr>
        <w:t>when the additional information</w:t>
      </w:r>
      <w:r>
        <w:rPr>
          <w:rFonts w:ascii="Helvetica" w:hAnsi="Helvetica"/>
        </w:rPr>
        <w:t xml:space="preserve"> </w:t>
      </w:r>
      <w:r w:rsidR="007070AA">
        <w:rPr>
          <w:rFonts w:ascii="Helvetica" w:hAnsi="Helvetica"/>
        </w:rPr>
        <w:t xml:space="preserve">is indicated via L1 </w:t>
      </w:r>
      <w:proofErr w:type="spellStart"/>
      <w:r w:rsidR="007070AA">
        <w:rPr>
          <w:rFonts w:ascii="Helvetica" w:hAnsi="Helvetica"/>
        </w:rPr>
        <w:t>si</w:t>
      </w:r>
      <w:r w:rsidR="00AF047D">
        <w:rPr>
          <w:rFonts w:ascii="Helvetica" w:hAnsi="Helvetica"/>
        </w:rPr>
        <w:t>gnaling</w:t>
      </w:r>
      <w:proofErr w:type="spellEnd"/>
      <w:r>
        <w:rPr>
          <w:rFonts w:ascii="Helvetica" w:hAnsi="Helvetica"/>
        </w:rPr>
        <w:t xml:space="preserve">, </w:t>
      </w:r>
      <w:r w:rsidR="00AF047D">
        <w:rPr>
          <w:rFonts w:ascii="Helvetica" w:hAnsi="Helvetica"/>
        </w:rPr>
        <w:t xml:space="preserve">it would be useful for </w:t>
      </w:r>
      <w:r w:rsidR="005E30E8">
        <w:rPr>
          <w:rFonts w:ascii="Helvetica" w:hAnsi="Helvetica"/>
          <w:lang w:val="en-US"/>
        </w:rPr>
        <w:t xml:space="preserve">there to be DCI resources addressable by a </w:t>
      </w:r>
      <w:r w:rsidR="005E30E8">
        <w:rPr>
          <w:rFonts w:ascii="Helvetica" w:hAnsi="Helvetica"/>
          <w:i/>
          <w:lang w:val="en-US"/>
        </w:rPr>
        <w:t>group</w:t>
      </w:r>
      <w:r w:rsidR="005E30E8">
        <w:rPr>
          <w:rFonts w:ascii="Helvetica" w:hAnsi="Helvetica"/>
          <w:lang w:val="en-US"/>
        </w:rPr>
        <w:t xml:space="preserve"> of IAB nodes’ MTs</w:t>
      </w:r>
      <w:r>
        <w:rPr>
          <w:rFonts w:ascii="Helvetica" w:hAnsi="Helvetica"/>
          <w:lang w:val="en-US"/>
        </w:rPr>
        <w:t xml:space="preserve"> or each IAB node</w:t>
      </w:r>
      <w:r w:rsidR="00041DA1">
        <w:rPr>
          <w:rFonts w:ascii="Helvetica" w:hAnsi="Helvetica"/>
          <w:lang w:val="en-US"/>
        </w:rPr>
        <w:t>’s</w:t>
      </w:r>
      <w:bookmarkStart w:id="3" w:name="_GoBack"/>
      <w:bookmarkEnd w:id="3"/>
      <w:r>
        <w:rPr>
          <w:rFonts w:ascii="Helvetica" w:hAnsi="Helvetica"/>
          <w:lang w:val="en-US"/>
        </w:rPr>
        <w:t xml:space="preserve"> MT</w:t>
      </w:r>
      <w:r w:rsidR="005E30E8">
        <w:rPr>
          <w:rFonts w:ascii="Helvetica" w:hAnsi="Helvetica"/>
          <w:lang w:val="en-US"/>
        </w:rPr>
        <w:t>, with requisite Group RNTIs</w:t>
      </w:r>
      <w:r w:rsidR="00F62F92">
        <w:rPr>
          <w:rFonts w:ascii="Helvetica" w:hAnsi="Helvetica"/>
          <w:lang w:val="en-US"/>
        </w:rPr>
        <w:t xml:space="preserve"> </w:t>
      </w:r>
      <w:r>
        <w:rPr>
          <w:rFonts w:ascii="Helvetica" w:hAnsi="Helvetica"/>
          <w:lang w:val="en-US"/>
        </w:rPr>
        <w:t>or IAB-specific</w:t>
      </w:r>
      <w:r w:rsidR="005E30E8">
        <w:rPr>
          <w:rFonts w:ascii="Helvetica" w:hAnsi="Helvetica"/>
          <w:lang w:val="en-US"/>
        </w:rPr>
        <w:t>.</w:t>
      </w:r>
      <w:r w:rsidR="00F62F92">
        <w:rPr>
          <w:rFonts w:ascii="Helvetica" w:hAnsi="Helvetica"/>
          <w:lang w:val="en-US"/>
        </w:rPr>
        <w:t xml:space="preserve"> </w:t>
      </w:r>
      <w:r w:rsidR="005E30E8">
        <w:rPr>
          <w:rFonts w:ascii="Helvetica" w:hAnsi="Helvetica"/>
          <w:lang w:val="en-US"/>
        </w:rPr>
        <w:t>These would likely have to be separate RNTIs from existing ones</w:t>
      </w:r>
      <w:r w:rsidR="00FA2C1A">
        <w:rPr>
          <w:rFonts w:ascii="Helvetica" w:hAnsi="Helvetica"/>
          <w:lang w:val="en-US"/>
        </w:rPr>
        <w:t>, so that it is recognizable as to which search space is implied by the RNTI</w:t>
      </w:r>
      <w:r w:rsidR="005E30E8">
        <w:rPr>
          <w:rFonts w:ascii="Helvetica" w:hAnsi="Helvetica"/>
          <w:lang w:val="en-US"/>
        </w:rPr>
        <w:t xml:space="preserve">. This would minimize the chance of inter-IAB resource conflict or contention issues. Furthermore, it would have the added benefit of reduced complexity in terms of blind </w:t>
      </w:r>
      <w:proofErr w:type="spellStart"/>
      <w:r w:rsidR="005E30E8">
        <w:rPr>
          <w:rFonts w:ascii="Helvetica" w:hAnsi="Helvetica"/>
          <w:lang w:val="en-US"/>
        </w:rPr>
        <w:t>decodings</w:t>
      </w:r>
      <w:proofErr w:type="spellEnd"/>
      <w:r w:rsidR="005E30E8">
        <w:rPr>
          <w:rFonts w:ascii="Helvetica" w:hAnsi="Helvetica"/>
          <w:lang w:val="en-US"/>
        </w:rPr>
        <w:t>. Hence:</w:t>
      </w:r>
    </w:p>
    <w:p w:rsidR="005E30E8" w:rsidRDefault="006C0C58" w:rsidP="003551F7">
      <w:pPr>
        <w:rPr>
          <w:rFonts w:ascii="Helvetica" w:hAnsi="Helvetica"/>
        </w:rPr>
      </w:pPr>
      <w:r w:rsidRPr="006C0C58">
        <w:rPr>
          <w:rFonts w:ascii="Helvetica" w:hAnsi="Helvetica"/>
          <w:b/>
        </w:rPr>
        <w:t>Proposal</w:t>
      </w:r>
      <w:r w:rsidR="00F27DA3">
        <w:rPr>
          <w:rFonts w:ascii="Helvetica" w:hAnsi="Helvetica"/>
          <w:b/>
        </w:rPr>
        <w:t xml:space="preserve"> 2</w:t>
      </w:r>
      <w:r>
        <w:rPr>
          <w:rFonts w:ascii="Helvetica" w:hAnsi="Helvetica"/>
        </w:rPr>
        <w:t xml:space="preserve">: RAN1 should </w:t>
      </w:r>
      <w:r w:rsidR="005E30E8">
        <w:rPr>
          <w:rFonts w:ascii="Helvetica" w:hAnsi="Helvetica"/>
        </w:rPr>
        <w:t>make any necessary specification modifications needed to support the use of IAB-Group Common DCI spaces.</w:t>
      </w:r>
    </w:p>
    <w:p w:rsidR="005E30E8" w:rsidRDefault="005E30E8" w:rsidP="003551F7">
      <w:pPr>
        <w:rPr>
          <w:rFonts w:ascii="Helvetica" w:hAnsi="Helvetica"/>
        </w:rPr>
      </w:pPr>
      <w:r>
        <w:rPr>
          <w:rFonts w:ascii="Helvetica" w:hAnsi="Helvetica"/>
          <w:b/>
        </w:rPr>
        <w:t>P</w:t>
      </w:r>
      <w:r w:rsidRPr="006C0C58">
        <w:rPr>
          <w:rFonts w:ascii="Helvetica" w:hAnsi="Helvetica"/>
          <w:b/>
        </w:rPr>
        <w:t xml:space="preserve">roposal </w:t>
      </w:r>
      <w:r w:rsidR="00F27DA3">
        <w:rPr>
          <w:rFonts w:ascii="Helvetica" w:hAnsi="Helvetica"/>
          <w:b/>
        </w:rPr>
        <w:t>3</w:t>
      </w:r>
      <w:r>
        <w:rPr>
          <w:rFonts w:ascii="Helvetica" w:hAnsi="Helvetica"/>
        </w:rPr>
        <w:t xml:space="preserve">: RAN1 should make any necessary specification modifications needed to support the use of </w:t>
      </w:r>
      <w:r w:rsidR="00F27DA3">
        <w:rPr>
          <w:rFonts w:ascii="Helvetica" w:hAnsi="Helvetica"/>
        </w:rPr>
        <w:t>IAB MT-dedicated search spaces</w:t>
      </w:r>
      <w:r>
        <w:rPr>
          <w:rFonts w:ascii="Helvetica" w:hAnsi="Helvetica"/>
        </w:rPr>
        <w:t>.</w:t>
      </w:r>
    </w:p>
    <w:p w:rsidR="00C76FA3" w:rsidRPr="005E30E8" w:rsidRDefault="00C76FA3" w:rsidP="003551F7">
      <w:pPr>
        <w:rPr>
          <w:rFonts w:ascii="Helvetica" w:hAnsi="Helvetica"/>
        </w:rPr>
      </w:pPr>
    </w:p>
    <w:p w:rsidR="006C0C58" w:rsidRDefault="006C0C58" w:rsidP="006C0C58">
      <w:pPr>
        <w:pStyle w:val="Heading1"/>
        <w:spacing w:after="180"/>
      </w:pPr>
      <w:r>
        <w:t>Conclusions</w:t>
      </w:r>
    </w:p>
    <w:p w:rsidR="006C0C58" w:rsidRDefault="005E30E8" w:rsidP="003551F7">
      <w:pPr>
        <w:rPr>
          <w:rFonts w:ascii="Helvetica" w:hAnsi="Helvetica"/>
        </w:rPr>
      </w:pPr>
      <w:r>
        <w:rPr>
          <w:rFonts w:ascii="Helvetica" w:hAnsi="Helvetica"/>
        </w:rPr>
        <w:t>Summarizing the pro</w:t>
      </w:r>
      <w:r w:rsidR="006C0C58">
        <w:rPr>
          <w:rFonts w:ascii="Helvetica" w:hAnsi="Helvetica"/>
        </w:rPr>
        <w:t>posals:</w:t>
      </w:r>
    </w:p>
    <w:p w:rsidR="00F62F92" w:rsidRDefault="00F27DA3" w:rsidP="00F62F92">
      <w:pPr>
        <w:rPr>
          <w:rFonts w:ascii="Helvetica" w:hAnsi="Helvetica"/>
        </w:rPr>
      </w:pPr>
      <w:r>
        <w:rPr>
          <w:rFonts w:ascii="Helvetica" w:hAnsi="Helvetica"/>
          <w:b/>
        </w:rPr>
        <w:t>Proposal 1</w:t>
      </w:r>
      <w:r w:rsidR="00F62F92">
        <w:rPr>
          <w:rFonts w:ascii="Helvetica" w:hAnsi="Helvetica"/>
        </w:rPr>
        <w:t xml:space="preserve">: </w:t>
      </w:r>
      <w:r w:rsidR="00F26B12">
        <w:rPr>
          <w:rFonts w:ascii="Helvetica" w:hAnsi="Helvetica"/>
        </w:rPr>
        <w:t xml:space="preserve">Additional signalling is needed to </w:t>
      </w:r>
      <w:proofErr w:type="spellStart"/>
      <w:r w:rsidR="00F26B12">
        <w:rPr>
          <w:rFonts w:ascii="Helvetica" w:hAnsi="Helvetica"/>
        </w:rPr>
        <w:t>determin</w:t>
      </w:r>
      <w:proofErr w:type="spellEnd"/>
      <w:r w:rsidR="00F26B12">
        <w:rPr>
          <w:rFonts w:ascii="Helvetica" w:hAnsi="Helvetica"/>
        </w:rPr>
        <w:t xml:space="preserve"> whether each OFDM symbol is a soft resource or hard resource</w:t>
      </w:r>
      <w:r w:rsidR="00F62F92">
        <w:rPr>
          <w:rFonts w:ascii="Helvetica" w:hAnsi="Helvetica"/>
        </w:rPr>
        <w:t>.</w:t>
      </w:r>
    </w:p>
    <w:p w:rsidR="005E30E8" w:rsidRDefault="005E30E8" w:rsidP="005E30E8">
      <w:pPr>
        <w:rPr>
          <w:rFonts w:ascii="Helvetica" w:hAnsi="Helvetica"/>
        </w:rPr>
      </w:pPr>
      <w:r w:rsidRPr="006C0C58">
        <w:rPr>
          <w:rFonts w:ascii="Helvetica" w:hAnsi="Helvetica"/>
          <w:b/>
        </w:rPr>
        <w:t xml:space="preserve">Proposal </w:t>
      </w:r>
      <w:r w:rsidR="00F27DA3">
        <w:rPr>
          <w:rFonts w:ascii="Helvetica" w:hAnsi="Helvetica"/>
          <w:b/>
        </w:rPr>
        <w:t>2</w:t>
      </w:r>
      <w:r>
        <w:rPr>
          <w:rFonts w:ascii="Helvetica" w:hAnsi="Helvetica"/>
        </w:rPr>
        <w:t>: RAN1 should make any necessary specification modifications needed to support the use of IAB-Group Common DCI spaces.</w:t>
      </w:r>
    </w:p>
    <w:p w:rsidR="003551F7" w:rsidRPr="005E30E8" w:rsidRDefault="005E30E8" w:rsidP="003551F7">
      <w:pPr>
        <w:rPr>
          <w:rFonts w:ascii="Helvetica" w:hAnsi="Helvetica"/>
        </w:rPr>
      </w:pPr>
      <w:r>
        <w:rPr>
          <w:rFonts w:ascii="Helvetica" w:hAnsi="Helvetica"/>
          <w:b/>
        </w:rPr>
        <w:t>P</w:t>
      </w:r>
      <w:r w:rsidRPr="006C0C58">
        <w:rPr>
          <w:rFonts w:ascii="Helvetica" w:hAnsi="Helvetica"/>
          <w:b/>
        </w:rPr>
        <w:t xml:space="preserve">roposal </w:t>
      </w:r>
      <w:r w:rsidR="00F27DA3">
        <w:rPr>
          <w:rFonts w:ascii="Helvetica" w:hAnsi="Helvetica"/>
          <w:b/>
        </w:rPr>
        <w:t>3</w:t>
      </w:r>
      <w:r>
        <w:rPr>
          <w:rFonts w:ascii="Helvetica" w:hAnsi="Helvetica"/>
        </w:rPr>
        <w:t xml:space="preserve">: </w:t>
      </w:r>
      <w:r w:rsidR="00642EDF">
        <w:rPr>
          <w:rFonts w:ascii="Helvetica" w:hAnsi="Helvetica"/>
        </w:rPr>
        <w:t>RAN1 should make any necessary specification modifications needed to support the use of IAB MT-dedicated search spaces</w:t>
      </w:r>
      <w:r>
        <w:rPr>
          <w:rFonts w:ascii="Helvetica" w:hAnsi="Helvetica"/>
        </w:rPr>
        <w:t>.</w:t>
      </w:r>
    </w:p>
    <w:p w:rsidR="00D521DD" w:rsidRPr="001364A3" w:rsidRDefault="00D521DD" w:rsidP="00172827">
      <w:pPr>
        <w:pStyle w:val="Heading1"/>
        <w:spacing w:before="100" w:beforeAutospacing="1" w:afterLines="0" w:afterAutospacing="1"/>
        <w:rPr>
          <w:rStyle w:val="Strong"/>
          <w:rFonts w:ascii="Helvetica" w:hAnsi="Helvetica"/>
          <w:bCs w:val="0"/>
          <w:lang w:val="en-US"/>
        </w:rPr>
      </w:pPr>
      <w:r w:rsidRPr="001364A3">
        <w:rPr>
          <w:rFonts w:ascii="Helvetica" w:hAnsi="Helvetica"/>
          <w:lang w:val="en-US"/>
        </w:rPr>
        <w:t>Reference</w:t>
      </w:r>
    </w:p>
    <w:p w:rsidR="001364A3" w:rsidRDefault="005E30E8" w:rsidP="001364A3">
      <w:pPr>
        <w:pStyle w:val="ListParagraph"/>
        <w:numPr>
          <w:ilvl w:val="0"/>
          <w:numId w:val="18"/>
        </w:numPr>
        <w:snapToGrid/>
        <w:spacing w:after="180" w:afterAutospacing="0"/>
        <w:ind w:leftChars="0"/>
        <w:contextualSpacing/>
        <w:jc w:val="left"/>
        <w:rPr>
          <w:rFonts w:ascii="Helvetica" w:hAnsi="Helvetica"/>
        </w:rPr>
      </w:pPr>
      <w:bookmarkStart w:id="4" w:name="_Ref531254442"/>
      <w:r>
        <w:rPr>
          <w:rFonts w:ascii="Helvetica" w:hAnsi="Helvetica"/>
        </w:rPr>
        <w:t>RAN1 #96 Chairman’s Notes</w:t>
      </w:r>
    </w:p>
    <w:p w:rsidR="00930A17" w:rsidRPr="001364A3" w:rsidRDefault="00930A17" w:rsidP="001364A3">
      <w:pPr>
        <w:pStyle w:val="ListParagraph"/>
        <w:numPr>
          <w:ilvl w:val="0"/>
          <w:numId w:val="18"/>
        </w:numPr>
        <w:snapToGrid/>
        <w:spacing w:after="180" w:afterAutospacing="0"/>
        <w:ind w:leftChars="0"/>
        <w:contextualSpacing/>
        <w:jc w:val="left"/>
        <w:rPr>
          <w:rFonts w:ascii="Helvetica" w:hAnsi="Helvetica"/>
        </w:rPr>
      </w:pPr>
      <w:r w:rsidRPr="00930A17">
        <w:rPr>
          <w:rFonts w:ascii="Helvetica" w:hAnsi="Helvetica"/>
        </w:rPr>
        <w:t>R1-1901533</w:t>
      </w:r>
      <w:r>
        <w:rPr>
          <w:rFonts w:ascii="Helvetica" w:hAnsi="Helvetica"/>
        </w:rPr>
        <w:t xml:space="preserve">, Huawei, </w:t>
      </w:r>
      <w:proofErr w:type="spellStart"/>
      <w:r>
        <w:rPr>
          <w:rFonts w:ascii="Helvetica" w:hAnsi="Helvetica"/>
        </w:rPr>
        <w:t>HiSilicon</w:t>
      </w:r>
      <w:proofErr w:type="spellEnd"/>
      <w:r>
        <w:rPr>
          <w:rFonts w:ascii="Helvetica" w:hAnsi="Helvetica"/>
        </w:rPr>
        <w:t>, “</w:t>
      </w:r>
      <w:r w:rsidRPr="00930A17">
        <w:rPr>
          <w:rFonts w:ascii="Helvetica" w:hAnsi="Helvetica"/>
        </w:rPr>
        <w:t>Resource multiplexing between backhaul and access in IAB</w:t>
      </w:r>
      <w:r>
        <w:rPr>
          <w:rFonts w:ascii="Helvetica" w:hAnsi="Helvetica"/>
        </w:rPr>
        <w:t xml:space="preserve">”, RAN1#96, </w:t>
      </w:r>
      <w:proofErr w:type="gramStart"/>
      <w:r>
        <w:rPr>
          <w:rFonts w:ascii="Helvetica" w:hAnsi="Helvetica"/>
        </w:rPr>
        <w:t>February,</w:t>
      </w:r>
      <w:proofErr w:type="gramEnd"/>
      <w:r>
        <w:rPr>
          <w:rFonts w:ascii="Helvetica" w:hAnsi="Helvetica"/>
        </w:rPr>
        <w:t xml:space="preserve"> 2019.</w:t>
      </w:r>
    </w:p>
    <w:bookmarkEnd w:id="4"/>
    <w:p w:rsidR="001364A3" w:rsidRPr="001364A3" w:rsidRDefault="001364A3" w:rsidP="005E30E8">
      <w:pPr>
        <w:pStyle w:val="ListParagraph"/>
        <w:snapToGrid/>
        <w:spacing w:after="180" w:afterAutospacing="0"/>
        <w:ind w:leftChars="0" w:left="720"/>
        <w:contextualSpacing/>
        <w:jc w:val="left"/>
        <w:rPr>
          <w:rFonts w:ascii="Helvetica" w:hAnsi="Helvetica"/>
        </w:rPr>
      </w:pPr>
    </w:p>
    <w:sectPr w:rsidR="001364A3" w:rsidRPr="001364A3"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28F" w:rsidRDefault="00BA528F">
      <w:r>
        <w:separator/>
      </w:r>
    </w:p>
  </w:endnote>
  <w:endnote w:type="continuationSeparator" w:id="0">
    <w:p w:rsidR="00BA528F" w:rsidRDefault="00BA528F">
      <w:r>
        <w:continuationSeparator/>
      </w:r>
    </w:p>
  </w:endnote>
  <w:endnote w:type="continuationNotice" w:id="1">
    <w:p w:rsidR="00BA528F" w:rsidRDefault="00BA5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096" w:rsidRDefault="00AF405B">
    <w:pPr>
      <w:pStyle w:val="Footer"/>
      <w:jc w:val="center"/>
    </w:pPr>
    <w:r>
      <w:rPr>
        <w:b/>
        <w:szCs w:val="24"/>
      </w:rPr>
      <w:fldChar w:fldCharType="begin"/>
    </w:r>
    <w:r w:rsidR="003B6096">
      <w:rPr>
        <w:b/>
      </w:rPr>
      <w:instrText>PAGE</w:instrText>
    </w:r>
    <w:r>
      <w:rPr>
        <w:b/>
        <w:szCs w:val="24"/>
      </w:rPr>
      <w:fldChar w:fldCharType="separate"/>
    </w:r>
    <w:r w:rsidR="00026E26">
      <w:rPr>
        <w:b/>
        <w:noProof/>
      </w:rPr>
      <w:t>6</w:t>
    </w:r>
    <w:r>
      <w:rPr>
        <w:b/>
        <w:szCs w:val="24"/>
      </w:rPr>
      <w:fldChar w:fldCharType="end"/>
    </w:r>
  </w:p>
  <w:p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28F" w:rsidRDefault="00BA528F">
      <w:r>
        <w:separator/>
      </w:r>
    </w:p>
  </w:footnote>
  <w:footnote w:type="continuationSeparator" w:id="0">
    <w:p w:rsidR="00BA528F" w:rsidRDefault="00BA528F">
      <w:r>
        <w:continuationSeparator/>
      </w:r>
    </w:p>
  </w:footnote>
  <w:footnote w:type="continuationNotice" w:id="1">
    <w:p w:rsidR="00BA528F" w:rsidRDefault="00BA5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A714878"/>
    <w:multiLevelType w:val="hybridMultilevel"/>
    <w:tmpl w:val="A6348C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6511F"/>
    <w:multiLevelType w:val="hybridMultilevel"/>
    <w:tmpl w:val="FA6CAAF4"/>
    <w:lvl w:ilvl="0" w:tplc="2D64D958">
      <w:start w:val="1"/>
      <w:numFmt w:val="bullet"/>
      <w:lvlText w:val=""/>
      <w:lvlJc w:val="left"/>
      <w:pPr>
        <w:ind w:left="420" w:hanging="420"/>
      </w:pPr>
      <w:rPr>
        <w:rFonts w:ascii="Wingdings" w:hAnsi="Wingdings" w:hint="default"/>
      </w:rPr>
    </w:lvl>
    <w:lvl w:ilvl="1" w:tplc="9CCA99DA">
      <w:start w:val="1"/>
      <w:numFmt w:val="bullet"/>
      <w:lvlText w:val="−"/>
      <w:lvlJc w:val="left"/>
      <w:pPr>
        <w:ind w:left="840" w:hanging="420"/>
      </w:pPr>
      <w:rPr>
        <w:rFonts w:ascii="ＭＳ ゴシック" w:eastAsia="ＭＳ ゴシック" w:hAnsi="ＭＳ ゴシック" w:hint="eastAsia"/>
        <w:lang w:val="en-US"/>
      </w:rPr>
    </w:lvl>
    <w:lvl w:ilvl="2" w:tplc="453A50E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4FF3C82"/>
    <w:multiLevelType w:val="hybridMultilevel"/>
    <w:tmpl w:val="230A7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666D5"/>
    <w:multiLevelType w:val="hybridMultilevel"/>
    <w:tmpl w:val="C90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214369"/>
    <w:multiLevelType w:val="hybridMultilevel"/>
    <w:tmpl w:val="75D4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600"/>
        </w:tabs>
        <w:ind w:left="600" w:hanging="420"/>
      </w:pPr>
      <w:rPr>
        <w:rFonts w:hint="eastAsia"/>
      </w:rPr>
    </w:lvl>
    <w:lvl w:ilvl="1" w:tplc="04090003" w:tentative="1">
      <w:start w:val="1"/>
      <w:numFmt w:val="aiueoFullWidth"/>
      <w:lvlText w:val="(%2)"/>
      <w:lvlJc w:val="left"/>
      <w:pPr>
        <w:tabs>
          <w:tab w:val="num" w:pos="1020"/>
        </w:tabs>
        <w:ind w:left="1020" w:hanging="420"/>
      </w:pPr>
    </w:lvl>
    <w:lvl w:ilvl="2" w:tplc="04090005" w:tentative="1">
      <w:start w:val="1"/>
      <w:numFmt w:val="decimalEnclosedCircle"/>
      <w:lvlText w:val="%3"/>
      <w:lvlJc w:val="left"/>
      <w:pPr>
        <w:tabs>
          <w:tab w:val="num" w:pos="1440"/>
        </w:tabs>
        <w:ind w:left="1440" w:hanging="420"/>
      </w:pPr>
    </w:lvl>
    <w:lvl w:ilvl="3" w:tplc="04090001" w:tentative="1">
      <w:start w:val="1"/>
      <w:numFmt w:val="decimal"/>
      <w:lvlText w:val="%4."/>
      <w:lvlJc w:val="left"/>
      <w:pPr>
        <w:tabs>
          <w:tab w:val="num" w:pos="1860"/>
        </w:tabs>
        <w:ind w:left="1860" w:hanging="420"/>
      </w:pPr>
    </w:lvl>
    <w:lvl w:ilvl="4" w:tplc="04090003" w:tentative="1">
      <w:start w:val="1"/>
      <w:numFmt w:val="aiueoFullWidth"/>
      <w:lvlText w:val="(%5)"/>
      <w:lvlJc w:val="left"/>
      <w:pPr>
        <w:tabs>
          <w:tab w:val="num" w:pos="2280"/>
        </w:tabs>
        <w:ind w:left="2280" w:hanging="420"/>
      </w:pPr>
    </w:lvl>
    <w:lvl w:ilvl="5" w:tplc="04090005" w:tentative="1">
      <w:start w:val="1"/>
      <w:numFmt w:val="decimalEnclosedCircle"/>
      <w:lvlText w:val="%6"/>
      <w:lvlJc w:val="left"/>
      <w:pPr>
        <w:tabs>
          <w:tab w:val="num" w:pos="2700"/>
        </w:tabs>
        <w:ind w:left="2700" w:hanging="420"/>
      </w:pPr>
    </w:lvl>
    <w:lvl w:ilvl="6" w:tplc="04090001" w:tentative="1">
      <w:start w:val="1"/>
      <w:numFmt w:val="decimal"/>
      <w:lvlText w:val="%7."/>
      <w:lvlJc w:val="left"/>
      <w:pPr>
        <w:tabs>
          <w:tab w:val="num" w:pos="3120"/>
        </w:tabs>
        <w:ind w:left="3120" w:hanging="420"/>
      </w:pPr>
    </w:lvl>
    <w:lvl w:ilvl="7" w:tplc="04090003" w:tentative="1">
      <w:start w:val="1"/>
      <w:numFmt w:val="aiueoFullWidth"/>
      <w:lvlText w:val="(%8)"/>
      <w:lvlJc w:val="left"/>
      <w:pPr>
        <w:tabs>
          <w:tab w:val="num" w:pos="3540"/>
        </w:tabs>
        <w:ind w:left="3540" w:hanging="420"/>
      </w:pPr>
    </w:lvl>
    <w:lvl w:ilvl="8" w:tplc="04090005" w:tentative="1">
      <w:start w:val="1"/>
      <w:numFmt w:val="decimalEnclosedCircle"/>
      <w:lvlText w:val="%9"/>
      <w:lvlJc w:val="left"/>
      <w:pPr>
        <w:tabs>
          <w:tab w:val="num" w:pos="3960"/>
        </w:tabs>
        <w:ind w:left="396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819719B"/>
    <w:multiLevelType w:val="hybridMultilevel"/>
    <w:tmpl w:val="A824FC48"/>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68F46E0"/>
    <w:multiLevelType w:val="hybridMultilevel"/>
    <w:tmpl w:val="5F605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DFA6995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36E1BA3"/>
    <w:multiLevelType w:val="hybridMultilevel"/>
    <w:tmpl w:val="CB1A2A90"/>
    <w:lvl w:ilvl="0" w:tplc="AD6ED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E1E256F"/>
    <w:multiLevelType w:val="hybridMultilevel"/>
    <w:tmpl w:val="9326A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12"/>
  </w:num>
  <w:num w:numId="7">
    <w:abstractNumId w:val="10"/>
  </w:num>
  <w:num w:numId="8">
    <w:abstractNumId w:val="0"/>
  </w:num>
  <w:num w:numId="9">
    <w:abstractNumId w:val="20"/>
  </w:num>
  <w:num w:numId="10">
    <w:abstractNumId w:val="8"/>
  </w:num>
  <w:num w:numId="11">
    <w:abstractNumId w:val="2"/>
  </w:num>
  <w:num w:numId="12">
    <w:abstractNumId w:val="22"/>
  </w:num>
  <w:num w:numId="13">
    <w:abstractNumId w:val="13"/>
  </w:num>
  <w:num w:numId="14">
    <w:abstractNumId w:val="5"/>
  </w:num>
  <w:num w:numId="15">
    <w:abstractNumId w:val="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7"/>
  </w:num>
  <w:num w:numId="20">
    <w:abstractNumId w:val="21"/>
  </w:num>
  <w:num w:numId="21">
    <w:abstractNumId w:val="7"/>
  </w:num>
  <w:num w:numId="22">
    <w:abstractNumId w:val="4"/>
  </w:num>
  <w:num w:numId="23">
    <w:abstractNumId w:val="14"/>
  </w:num>
  <w:num w:numId="24">
    <w:abstractNumId w:val="15"/>
  </w:num>
  <w:num w:numId="2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D0A"/>
    <w:rsid w:val="00000F30"/>
    <w:rsid w:val="000011B6"/>
    <w:rsid w:val="000011BB"/>
    <w:rsid w:val="00002110"/>
    <w:rsid w:val="00002400"/>
    <w:rsid w:val="0000241D"/>
    <w:rsid w:val="0000272E"/>
    <w:rsid w:val="00002757"/>
    <w:rsid w:val="00002A04"/>
    <w:rsid w:val="00003522"/>
    <w:rsid w:val="00003D37"/>
    <w:rsid w:val="00003DDB"/>
    <w:rsid w:val="00003F98"/>
    <w:rsid w:val="00004421"/>
    <w:rsid w:val="00004B52"/>
    <w:rsid w:val="0000525E"/>
    <w:rsid w:val="00006AE0"/>
    <w:rsid w:val="0000709F"/>
    <w:rsid w:val="00010B67"/>
    <w:rsid w:val="00011490"/>
    <w:rsid w:val="0001212C"/>
    <w:rsid w:val="00014E4C"/>
    <w:rsid w:val="00014E62"/>
    <w:rsid w:val="0001596B"/>
    <w:rsid w:val="00015DF0"/>
    <w:rsid w:val="00016A3C"/>
    <w:rsid w:val="0001744F"/>
    <w:rsid w:val="00017923"/>
    <w:rsid w:val="00017EB6"/>
    <w:rsid w:val="00020071"/>
    <w:rsid w:val="00021479"/>
    <w:rsid w:val="000216A1"/>
    <w:rsid w:val="00021BF7"/>
    <w:rsid w:val="00021F65"/>
    <w:rsid w:val="00023256"/>
    <w:rsid w:val="00023821"/>
    <w:rsid w:val="0002384A"/>
    <w:rsid w:val="00023C3B"/>
    <w:rsid w:val="000240CB"/>
    <w:rsid w:val="00024359"/>
    <w:rsid w:val="0002486B"/>
    <w:rsid w:val="00024DBD"/>
    <w:rsid w:val="0002624D"/>
    <w:rsid w:val="00026375"/>
    <w:rsid w:val="00026E26"/>
    <w:rsid w:val="000273F8"/>
    <w:rsid w:val="00027B14"/>
    <w:rsid w:val="0003072F"/>
    <w:rsid w:val="0003088A"/>
    <w:rsid w:val="0003119F"/>
    <w:rsid w:val="00031304"/>
    <w:rsid w:val="00031D64"/>
    <w:rsid w:val="00032022"/>
    <w:rsid w:val="00032C9B"/>
    <w:rsid w:val="000334D9"/>
    <w:rsid w:val="00034203"/>
    <w:rsid w:val="00034798"/>
    <w:rsid w:val="000347D2"/>
    <w:rsid w:val="00034925"/>
    <w:rsid w:val="00034A31"/>
    <w:rsid w:val="000356EC"/>
    <w:rsid w:val="0003583F"/>
    <w:rsid w:val="00036189"/>
    <w:rsid w:val="00037050"/>
    <w:rsid w:val="00040145"/>
    <w:rsid w:val="000405DD"/>
    <w:rsid w:val="00040FB7"/>
    <w:rsid w:val="00041391"/>
    <w:rsid w:val="000416C8"/>
    <w:rsid w:val="00041DA1"/>
    <w:rsid w:val="000420AC"/>
    <w:rsid w:val="00042102"/>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6EC"/>
    <w:rsid w:val="0006793D"/>
    <w:rsid w:val="00067BD9"/>
    <w:rsid w:val="00067E35"/>
    <w:rsid w:val="00067E3A"/>
    <w:rsid w:val="00067F48"/>
    <w:rsid w:val="00070207"/>
    <w:rsid w:val="00071B25"/>
    <w:rsid w:val="00071BC8"/>
    <w:rsid w:val="00071E7E"/>
    <w:rsid w:val="0007224C"/>
    <w:rsid w:val="000725FD"/>
    <w:rsid w:val="00072AE4"/>
    <w:rsid w:val="00072E3F"/>
    <w:rsid w:val="000731F0"/>
    <w:rsid w:val="000739D6"/>
    <w:rsid w:val="00073C1C"/>
    <w:rsid w:val="00073DCA"/>
    <w:rsid w:val="00074649"/>
    <w:rsid w:val="00074B41"/>
    <w:rsid w:val="00075754"/>
    <w:rsid w:val="000757F2"/>
    <w:rsid w:val="00075DF1"/>
    <w:rsid w:val="00075E7B"/>
    <w:rsid w:val="000761C7"/>
    <w:rsid w:val="000763AA"/>
    <w:rsid w:val="0007649B"/>
    <w:rsid w:val="00076DB4"/>
    <w:rsid w:val="0007749D"/>
    <w:rsid w:val="00077748"/>
    <w:rsid w:val="000803DB"/>
    <w:rsid w:val="000804CA"/>
    <w:rsid w:val="000806C8"/>
    <w:rsid w:val="00080830"/>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353E"/>
    <w:rsid w:val="000A37DB"/>
    <w:rsid w:val="000A3906"/>
    <w:rsid w:val="000A3E80"/>
    <w:rsid w:val="000A3F92"/>
    <w:rsid w:val="000A45CD"/>
    <w:rsid w:val="000A4C05"/>
    <w:rsid w:val="000A59FE"/>
    <w:rsid w:val="000A64BC"/>
    <w:rsid w:val="000A7121"/>
    <w:rsid w:val="000A749A"/>
    <w:rsid w:val="000A7B40"/>
    <w:rsid w:val="000B0606"/>
    <w:rsid w:val="000B0E05"/>
    <w:rsid w:val="000B1C38"/>
    <w:rsid w:val="000B2ABE"/>
    <w:rsid w:val="000B2CFA"/>
    <w:rsid w:val="000B2D1F"/>
    <w:rsid w:val="000B334B"/>
    <w:rsid w:val="000B3D0B"/>
    <w:rsid w:val="000B4578"/>
    <w:rsid w:val="000B4C2E"/>
    <w:rsid w:val="000B6E61"/>
    <w:rsid w:val="000C0A2C"/>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735"/>
    <w:rsid w:val="000C7A70"/>
    <w:rsid w:val="000C7FF9"/>
    <w:rsid w:val="000D1DD5"/>
    <w:rsid w:val="000D20DC"/>
    <w:rsid w:val="000D2102"/>
    <w:rsid w:val="000D282D"/>
    <w:rsid w:val="000D409C"/>
    <w:rsid w:val="000D4A01"/>
    <w:rsid w:val="000D4E2B"/>
    <w:rsid w:val="000D52A3"/>
    <w:rsid w:val="000D5A9A"/>
    <w:rsid w:val="000D5D90"/>
    <w:rsid w:val="000D61D0"/>
    <w:rsid w:val="000D624A"/>
    <w:rsid w:val="000D649B"/>
    <w:rsid w:val="000D657D"/>
    <w:rsid w:val="000D67E6"/>
    <w:rsid w:val="000D73E7"/>
    <w:rsid w:val="000D7660"/>
    <w:rsid w:val="000D790F"/>
    <w:rsid w:val="000D7DB9"/>
    <w:rsid w:val="000E167A"/>
    <w:rsid w:val="000E229C"/>
    <w:rsid w:val="000E23BE"/>
    <w:rsid w:val="000E25A0"/>
    <w:rsid w:val="000E2AA5"/>
    <w:rsid w:val="000E3548"/>
    <w:rsid w:val="000E3C74"/>
    <w:rsid w:val="000E4717"/>
    <w:rsid w:val="000E4916"/>
    <w:rsid w:val="000E4B5E"/>
    <w:rsid w:val="000E4B7E"/>
    <w:rsid w:val="000E4C68"/>
    <w:rsid w:val="000E6995"/>
    <w:rsid w:val="000E6C73"/>
    <w:rsid w:val="000E70FF"/>
    <w:rsid w:val="000E7A14"/>
    <w:rsid w:val="000E7BC4"/>
    <w:rsid w:val="000E7D8E"/>
    <w:rsid w:val="000E7F36"/>
    <w:rsid w:val="000F02BF"/>
    <w:rsid w:val="000F0A9C"/>
    <w:rsid w:val="000F0B86"/>
    <w:rsid w:val="000F11AB"/>
    <w:rsid w:val="000F141D"/>
    <w:rsid w:val="000F168A"/>
    <w:rsid w:val="000F1B52"/>
    <w:rsid w:val="000F4283"/>
    <w:rsid w:val="000F4475"/>
    <w:rsid w:val="000F473E"/>
    <w:rsid w:val="000F53C1"/>
    <w:rsid w:val="000F5E37"/>
    <w:rsid w:val="000F72AD"/>
    <w:rsid w:val="000F75A2"/>
    <w:rsid w:val="000F76F0"/>
    <w:rsid w:val="00100B5A"/>
    <w:rsid w:val="00100E06"/>
    <w:rsid w:val="00101634"/>
    <w:rsid w:val="001017BA"/>
    <w:rsid w:val="00101874"/>
    <w:rsid w:val="00101BAD"/>
    <w:rsid w:val="00102945"/>
    <w:rsid w:val="00102EF7"/>
    <w:rsid w:val="00103569"/>
    <w:rsid w:val="00103B56"/>
    <w:rsid w:val="00103C85"/>
    <w:rsid w:val="00103F9F"/>
    <w:rsid w:val="00104891"/>
    <w:rsid w:val="00104ADC"/>
    <w:rsid w:val="00104D54"/>
    <w:rsid w:val="00105186"/>
    <w:rsid w:val="00105217"/>
    <w:rsid w:val="001057C2"/>
    <w:rsid w:val="00105DFC"/>
    <w:rsid w:val="0010615A"/>
    <w:rsid w:val="001065A4"/>
    <w:rsid w:val="0010684B"/>
    <w:rsid w:val="00106965"/>
    <w:rsid w:val="00106C02"/>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5C6"/>
    <w:rsid w:val="00116BD1"/>
    <w:rsid w:val="00117047"/>
    <w:rsid w:val="00117508"/>
    <w:rsid w:val="0012091F"/>
    <w:rsid w:val="00122207"/>
    <w:rsid w:val="0012251C"/>
    <w:rsid w:val="00122F22"/>
    <w:rsid w:val="0012331E"/>
    <w:rsid w:val="00123816"/>
    <w:rsid w:val="00123DBE"/>
    <w:rsid w:val="00123F99"/>
    <w:rsid w:val="00124E6E"/>
    <w:rsid w:val="0012525B"/>
    <w:rsid w:val="00125721"/>
    <w:rsid w:val="001258A3"/>
    <w:rsid w:val="00125999"/>
    <w:rsid w:val="00126D13"/>
    <w:rsid w:val="00127DF2"/>
    <w:rsid w:val="001304B5"/>
    <w:rsid w:val="00130F4D"/>
    <w:rsid w:val="00131306"/>
    <w:rsid w:val="00131345"/>
    <w:rsid w:val="0013175C"/>
    <w:rsid w:val="00131A92"/>
    <w:rsid w:val="00132E29"/>
    <w:rsid w:val="00132F35"/>
    <w:rsid w:val="0013361F"/>
    <w:rsid w:val="00134906"/>
    <w:rsid w:val="00134FC7"/>
    <w:rsid w:val="0013530A"/>
    <w:rsid w:val="00135849"/>
    <w:rsid w:val="00135C12"/>
    <w:rsid w:val="001364A3"/>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C5B"/>
    <w:rsid w:val="00162D1B"/>
    <w:rsid w:val="00162DA6"/>
    <w:rsid w:val="00162DE9"/>
    <w:rsid w:val="001638F0"/>
    <w:rsid w:val="00163DC7"/>
    <w:rsid w:val="00165199"/>
    <w:rsid w:val="001656CF"/>
    <w:rsid w:val="00165A63"/>
    <w:rsid w:val="001666A4"/>
    <w:rsid w:val="001666BF"/>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110"/>
    <w:rsid w:val="00180A69"/>
    <w:rsid w:val="00180DA8"/>
    <w:rsid w:val="001816B4"/>
    <w:rsid w:val="00181D99"/>
    <w:rsid w:val="00183772"/>
    <w:rsid w:val="001837AA"/>
    <w:rsid w:val="00183F4C"/>
    <w:rsid w:val="00184613"/>
    <w:rsid w:val="001847A8"/>
    <w:rsid w:val="00185F24"/>
    <w:rsid w:val="00186628"/>
    <w:rsid w:val="00186E62"/>
    <w:rsid w:val="001877B5"/>
    <w:rsid w:val="00187D24"/>
    <w:rsid w:val="00187D76"/>
    <w:rsid w:val="00190486"/>
    <w:rsid w:val="00190A1C"/>
    <w:rsid w:val="00190CC7"/>
    <w:rsid w:val="00190E42"/>
    <w:rsid w:val="00191A2E"/>
    <w:rsid w:val="00192714"/>
    <w:rsid w:val="00192A3D"/>
    <w:rsid w:val="00192E87"/>
    <w:rsid w:val="00193076"/>
    <w:rsid w:val="001941F4"/>
    <w:rsid w:val="0019441D"/>
    <w:rsid w:val="0019556A"/>
    <w:rsid w:val="001958D6"/>
    <w:rsid w:val="00195D0F"/>
    <w:rsid w:val="00196BEE"/>
    <w:rsid w:val="001970A7"/>
    <w:rsid w:val="00197960"/>
    <w:rsid w:val="001A038F"/>
    <w:rsid w:val="001A0DB8"/>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A2"/>
    <w:rsid w:val="001B1BF7"/>
    <w:rsid w:val="001B2CCA"/>
    <w:rsid w:val="001B2CDE"/>
    <w:rsid w:val="001B4022"/>
    <w:rsid w:val="001B4578"/>
    <w:rsid w:val="001B4AE0"/>
    <w:rsid w:val="001B4D94"/>
    <w:rsid w:val="001B63C2"/>
    <w:rsid w:val="001B7221"/>
    <w:rsid w:val="001B7431"/>
    <w:rsid w:val="001B7CBE"/>
    <w:rsid w:val="001B7F47"/>
    <w:rsid w:val="001C0588"/>
    <w:rsid w:val="001C0677"/>
    <w:rsid w:val="001C0B57"/>
    <w:rsid w:val="001C3516"/>
    <w:rsid w:val="001C3D7F"/>
    <w:rsid w:val="001C3E89"/>
    <w:rsid w:val="001C441E"/>
    <w:rsid w:val="001C49A6"/>
    <w:rsid w:val="001C4C80"/>
    <w:rsid w:val="001C4E8A"/>
    <w:rsid w:val="001C70FB"/>
    <w:rsid w:val="001C7891"/>
    <w:rsid w:val="001C79DB"/>
    <w:rsid w:val="001D1918"/>
    <w:rsid w:val="001D1A92"/>
    <w:rsid w:val="001D1B8F"/>
    <w:rsid w:val="001D209A"/>
    <w:rsid w:val="001D32C6"/>
    <w:rsid w:val="001D421B"/>
    <w:rsid w:val="001D442B"/>
    <w:rsid w:val="001D444D"/>
    <w:rsid w:val="001D47FE"/>
    <w:rsid w:val="001D5677"/>
    <w:rsid w:val="001D60E8"/>
    <w:rsid w:val="001D634C"/>
    <w:rsid w:val="001D6554"/>
    <w:rsid w:val="001D673C"/>
    <w:rsid w:val="001D6983"/>
    <w:rsid w:val="001D6A4F"/>
    <w:rsid w:val="001D78A3"/>
    <w:rsid w:val="001E02B8"/>
    <w:rsid w:val="001E0362"/>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7B6"/>
    <w:rsid w:val="00200C9A"/>
    <w:rsid w:val="00201EEB"/>
    <w:rsid w:val="0020246A"/>
    <w:rsid w:val="0020322B"/>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72"/>
    <w:rsid w:val="00222899"/>
    <w:rsid w:val="00222B12"/>
    <w:rsid w:val="00222D7C"/>
    <w:rsid w:val="00223D48"/>
    <w:rsid w:val="002240F0"/>
    <w:rsid w:val="0022424C"/>
    <w:rsid w:val="002243EF"/>
    <w:rsid w:val="00224CCB"/>
    <w:rsid w:val="002253D2"/>
    <w:rsid w:val="00225ABC"/>
    <w:rsid w:val="00226B9F"/>
    <w:rsid w:val="00227BB2"/>
    <w:rsid w:val="00227C8D"/>
    <w:rsid w:val="002300D0"/>
    <w:rsid w:val="00230A52"/>
    <w:rsid w:val="002318F9"/>
    <w:rsid w:val="002319BD"/>
    <w:rsid w:val="00231E1A"/>
    <w:rsid w:val="00232295"/>
    <w:rsid w:val="0023249A"/>
    <w:rsid w:val="00232A8A"/>
    <w:rsid w:val="00233596"/>
    <w:rsid w:val="00233FC0"/>
    <w:rsid w:val="0023457B"/>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342"/>
    <w:rsid w:val="00243862"/>
    <w:rsid w:val="00243C54"/>
    <w:rsid w:val="00243F95"/>
    <w:rsid w:val="00244293"/>
    <w:rsid w:val="002451FF"/>
    <w:rsid w:val="0024529E"/>
    <w:rsid w:val="002452B0"/>
    <w:rsid w:val="0024647B"/>
    <w:rsid w:val="00246567"/>
    <w:rsid w:val="002466FC"/>
    <w:rsid w:val="0024685B"/>
    <w:rsid w:val="00246917"/>
    <w:rsid w:val="002469D3"/>
    <w:rsid w:val="00246F5C"/>
    <w:rsid w:val="00247620"/>
    <w:rsid w:val="002476B6"/>
    <w:rsid w:val="00247811"/>
    <w:rsid w:val="002500EE"/>
    <w:rsid w:val="002512A3"/>
    <w:rsid w:val="0025152F"/>
    <w:rsid w:val="00251C4A"/>
    <w:rsid w:val="002522C7"/>
    <w:rsid w:val="002522E1"/>
    <w:rsid w:val="00252BC3"/>
    <w:rsid w:val="00252EDE"/>
    <w:rsid w:val="002532AF"/>
    <w:rsid w:val="0025364B"/>
    <w:rsid w:val="00253DD9"/>
    <w:rsid w:val="00254698"/>
    <w:rsid w:val="00255508"/>
    <w:rsid w:val="00257F93"/>
    <w:rsid w:val="00260555"/>
    <w:rsid w:val="00260756"/>
    <w:rsid w:val="002619A8"/>
    <w:rsid w:val="00261A3D"/>
    <w:rsid w:val="00262AAE"/>
    <w:rsid w:val="00262E12"/>
    <w:rsid w:val="002630F9"/>
    <w:rsid w:val="002639C1"/>
    <w:rsid w:val="00263A00"/>
    <w:rsid w:val="00265BCB"/>
    <w:rsid w:val="00265CEC"/>
    <w:rsid w:val="00266958"/>
    <w:rsid w:val="0026696E"/>
    <w:rsid w:val="00266F07"/>
    <w:rsid w:val="00267505"/>
    <w:rsid w:val="00267A05"/>
    <w:rsid w:val="00270F0F"/>
    <w:rsid w:val="0027184B"/>
    <w:rsid w:val="00272846"/>
    <w:rsid w:val="00272DBD"/>
    <w:rsid w:val="00272F65"/>
    <w:rsid w:val="00274629"/>
    <w:rsid w:val="002753B5"/>
    <w:rsid w:val="00275824"/>
    <w:rsid w:val="002758C1"/>
    <w:rsid w:val="00275FC0"/>
    <w:rsid w:val="0027613B"/>
    <w:rsid w:val="0027617C"/>
    <w:rsid w:val="002762BE"/>
    <w:rsid w:val="00276389"/>
    <w:rsid w:val="00276663"/>
    <w:rsid w:val="0027693E"/>
    <w:rsid w:val="00276B38"/>
    <w:rsid w:val="00277F24"/>
    <w:rsid w:val="0028026F"/>
    <w:rsid w:val="00280986"/>
    <w:rsid w:val="00280E52"/>
    <w:rsid w:val="002837C5"/>
    <w:rsid w:val="00284204"/>
    <w:rsid w:val="00285613"/>
    <w:rsid w:val="0028649C"/>
    <w:rsid w:val="002866A6"/>
    <w:rsid w:val="002900A5"/>
    <w:rsid w:val="00291217"/>
    <w:rsid w:val="0029149A"/>
    <w:rsid w:val="00291C65"/>
    <w:rsid w:val="00292A44"/>
    <w:rsid w:val="00292E96"/>
    <w:rsid w:val="002935AD"/>
    <w:rsid w:val="00293699"/>
    <w:rsid w:val="002941E2"/>
    <w:rsid w:val="002949ED"/>
    <w:rsid w:val="00295FE7"/>
    <w:rsid w:val="00296E15"/>
    <w:rsid w:val="0029712D"/>
    <w:rsid w:val="00297F03"/>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9E9"/>
    <w:rsid w:val="002A7B61"/>
    <w:rsid w:val="002A7F4C"/>
    <w:rsid w:val="002B044F"/>
    <w:rsid w:val="002B08B9"/>
    <w:rsid w:val="002B0B59"/>
    <w:rsid w:val="002B0D7F"/>
    <w:rsid w:val="002B1313"/>
    <w:rsid w:val="002B185F"/>
    <w:rsid w:val="002B1948"/>
    <w:rsid w:val="002B19F6"/>
    <w:rsid w:val="002B1E42"/>
    <w:rsid w:val="002B1E8E"/>
    <w:rsid w:val="002B2479"/>
    <w:rsid w:val="002B3F10"/>
    <w:rsid w:val="002B513B"/>
    <w:rsid w:val="002B51DB"/>
    <w:rsid w:val="002B6E9C"/>
    <w:rsid w:val="002B734E"/>
    <w:rsid w:val="002B7A18"/>
    <w:rsid w:val="002C0138"/>
    <w:rsid w:val="002C0201"/>
    <w:rsid w:val="002C0877"/>
    <w:rsid w:val="002C0CAA"/>
    <w:rsid w:val="002C0E94"/>
    <w:rsid w:val="002C1089"/>
    <w:rsid w:val="002C13D4"/>
    <w:rsid w:val="002C14AF"/>
    <w:rsid w:val="002C1AA4"/>
    <w:rsid w:val="002C1CC2"/>
    <w:rsid w:val="002C223C"/>
    <w:rsid w:val="002C23A0"/>
    <w:rsid w:val="002C2478"/>
    <w:rsid w:val="002C3051"/>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2F763C"/>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E55"/>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003"/>
    <w:rsid w:val="00325D1B"/>
    <w:rsid w:val="00326719"/>
    <w:rsid w:val="00326755"/>
    <w:rsid w:val="00326C41"/>
    <w:rsid w:val="0032755F"/>
    <w:rsid w:val="00327897"/>
    <w:rsid w:val="003278C0"/>
    <w:rsid w:val="0033000C"/>
    <w:rsid w:val="00330489"/>
    <w:rsid w:val="003304FD"/>
    <w:rsid w:val="00330A7B"/>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060"/>
    <w:rsid w:val="0034111D"/>
    <w:rsid w:val="003420D7"/>
    <w:rsid w:val="003425E2"/>
    <w:rsid w:val="00344193"/>
    <w:rsid w:val="0034492A"/>
    <w:rsid w:val="003459E9"/>
    <w:rsid w:val="00346386"/>
    <w:rsid w:val="00346512"/>
    <w:rsid w:val="0034673E"/>
    <w:rsid w:val="003473F2"/>
    <w:rsid w:val="003476FD"/>
    <w:rsid w:val="00347A21"/>
    <w:rsid w:val="003501DF"/>
    <w:rsid w:val="00351289"/>
    <w:rsid w:val="003514A7"/>
    <w:rsid w:val="00351A50"/>
    <w:rsid w:val="003520E7"/>
    <w:rsid w:val="00352817"/>
    <w:rsid w:val="003529AA"/>
    <w:rsid w:val="00352C82"/>
    <w:rsid w:val="00352E6E"/>
    <w:rsid w:val="00352EB3"/>
    <w:rsid w:val="00353079"/>
    <w:rsid w:val="00353708"/>
    <w:rsid w:val="00353B9B"/>
    <w:rsid w:val="00354589"/>
    <w:rsid w:val="003551F7"/>
    <w:rsid w:val="00356065"/>
    <w:rsid w:val="00356268"/>
    <w:rsid w:val="00356660"/>
    <w:rsid w:val="0035795B"/>
    <w:rsid w:val="00357D0A"/>
    <w:rsid w:val="00360B4C"/>
    <w:rsid w:val="00360F40"/>
    <w:rsid w:val="00361ACE"/>
    <w:rsid w:val="003620AC"/>
    <w:rsid w:val="0036284B"/>
    <w:rsid w:val="003631D8"/>
    <w:rsid w:val="00363843"/>
    <w:rsid w:val="00364304"/>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5C66"/>
    <w:rsid w:val="0037611A"/>
    <w:rsid w:val="0037617F"/>
    <w:rsid w:val="003770F5"/>
    <w:rsid w:val="0037729B"/>
    <w:rsid w:val="00377502"/>
    <w:rsid w:val="00377582"/>
    <w:rsid w:val="003806A7"/>
    <w:rsid w:val="00380F38"/>
    <w:rsid w:val="00381A21"/>
    <w:rsid w:val="00381FC1"/>
    <w:rsid w:val="00382C06"/>
    <w:rsid w:val="00383A11"/>
    <w:rsid w:val="00383A47"/>
    <w:rsid w:val="00383C24"/>
    <w:rsid w:val="00384394"/>
    <w:rsid w:val="003843BC"/>
    <w:rsid w:val="00384BD1"/>
    <w:rsid w:val="00385542"/>
    <w:rsid w:val="003855AF"/>
    <w:rsid w:val="003869C1"/>
    <w:rsid w:val="003869DD"/>
    <w:rsid w:val="00387192"/>
    <w:rsid w:val="0038754F"/>
    <w:rsid w:val="0038775E"/>
    <w:rsid w:val="00387FBF"/>
    <w:rsid w:val="003902A3"/>
    <w:rsid w:val="0039072D"/>
    <w:rsid w:val="00390880"/>
    <w:rsid w:val="00390977"/>
    <w:rsid w:val="0039153C"/>
    <w:rsid w:val="00391674"/>
    <w:rsid w:val="0039199C"/>
    <w:rsid w:val="003923F1"/>
    <w:rsid w:val="003928D3"/>
    <w:rsid w:val="00392922"/>
    <w:rsid w:val="003935EB"/>
    <w:rsid w:val="00393B0F"/>
    <w:rsid w:val="00393B47"/>
    <w:rsid w:val="003941E7"/>
    <w:rsid w:val="00394578"/>
    <w:rsid w:val="003945E8"/>
    <w:rsid w:val="00394A20"/>
    <w:rsid w:val="00395503"/>
    <w:rsid w:val="00396054"/>
    <w:rsid w:val="003967C7"/>
    <w:rsid w:val="00397A1E"/>
    <w:rsid w:val="00397A8D"/>
    <w:rsid w:val="003A06EB"/>
    <w:rsid w:val="003A0AEB"/>
    <w:rsid w:val="003A1697"/>
    <w:rsid w:val="003A1912"/>
    <w:rsid w:val="003A1E0C"/>
    <w:rsid w:val="003A2212"/>
    <w:rsid w:val="003A2E17"/>
    <w:rsid w:val="003A3336"/>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23D"/>
    <w:rsid w:val="003B1356"/>
    <w:rsid w:val="003B1604"/>
    <w:rsid w:val="003B249A"/>
    <w:rsid w:val="003B2F60"/>
    <w:rsid w:val="003B30D7"/>
    <w:rsid w:val="003B32AB"/>
    <w:rsid w:val="003B335B"/>
    <w:rsid w:val="003B3AAD"/>
    <w:rsid w:val="003B45F5"/>
    <w:rsid w:val="003B4793"/>
    <w:rsid w:val="003B4822"/>
    <w:rsid w:val="003B4BDC"/>
    <w:rsid w:val="003B4D92"/>
    <w:rsid w:val="003B605C"/>
    <w:rsid w:val="003B6096"/>
    <w:rsid w:val="003B634A"/>
    <w:rsid w:val="003B6442"/>
    <w:rsid w:val="003B79D7"/>
    <w:rsid w:val="003B7D50"/>
    <w:rsid w:val="003C05C5"/>
    <w:rsid w:val="003C05F6"/>
    <w:rsid w:val="003C072F"/>
    <w:rsid w:val="003C20A8"/>
    <w:rsid w:val="003C27AF"/>
    <w:rsid w:val="003C2B0F"/>
    <w:rsid w:val="003C2D39"/>
    <w:rsid w:val="003C30C2"/>
    <w:rsid w:val="003C4131"/>
    <w:rsid w:val="003C46E5"/>
    <w:rsid w:val="003C4DEC"/>
    <w:rsid w:val="003C5128"/>
    <w:rsid w:val="003C51DD"/>
    <w:rsid w:val="003C5A02"/>
    <w:rsid w:val="003C5F3D"/>
    <w:rsid w:val="003C6050"/>
    <w:rsid w:val="003C69BF"/>
    <w:rsid w:val="003C6CE3"/>
    <w:rsid w:val="003C6F40"/>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1C"/>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375"/>
    <w:rsid w:val="00416C84"/>
    <w:rsid w:val="00417675"/>
    <w:rsid w:val="00420283"/>
    <w:rsid w:val="0042089F"/>
    <w:rsid w:val="00420AAB"/>
    <w:rsid w:val="00420AD7"/>
    <w:rsid w:val="00420AEF"/>
    <w:rsid w:val="00422320"/>
    <w:rsid w:val="0042391C"/>
    <w:rsid w:val="00424C94"/>
    <w:rsid w:val="00424D13"/>
    <w:rsid w:val="00424F64"/>
    <w:rsid w:val="00425667"/>
    <w:rsid w:val="00425905"/>
    <w:rsid w:val="00425E3A"/>
    <w:rsid w:val="00426960"/>
    <w:rsid w:val="00426D89"/>
    <w:rsid w:val="00426FBD"/>
    <w:rsid w:val="004272E8"/>
    <w:rsid w:val="004279DB"/>
    <w:rsid w:val="00430069"/>
    <w:rsid w:val="0043019C"/>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619"/>
    <w:rsid w:val="00437D4E"/>
    <w:rsid w:val="00437D98"/>
    <w:rsid w:val="00440148"/>
    <w:rsid w:val="00440A5E"/>
    <w:rsid w:val="004418CF"/>
    <w:rsid w:val="00441D85"/>
    <w:rsid w:val="00442319"/>
    <w:rsid w:val="00442959"/>
    <w:rsid w:val="00442A16"/>
    <w:rsid w:val="00442C61"/>
    <w:rsid w:val="00443075"/>
    <w:rsid w:val="004430CC"/>
    <w:rsid w:val="00444F0E"/>
    <w:rsid w:val="0044557A"/>
    <w:rsid w:val="00445A1C"/>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1DD2"/>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07BB"/>
    <w:rsid w:val="00471317"/>
    <w:rsid w:val="004717B9"/>
    <w:rsid w:val="00471AF0"/>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1A2C"/>
    <w:rsid w:val="004922AB"/>
    <w:rsid w:val="00492608"/>
    <w:rsid w:val="0049282C"/>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94D"/>
    <w:rsid w:val="004B2B96"/>
    <w:rsid w:val="004B2F9A"/>
    <w:rsid w:val="004B38C9"/>
    <w:rsid w:val="004B421D"/>
    <w:rsid w:val="004B4F33"/>
    <w:rsid w:val="004B5083"/>
    <w:rsid w:val="004B5753"/>
    <w:rsid w:val="004B5B7F"/>
    <w:rsid w:val="004B6903"/>
    <w:rsid w:val="004B6D70"/>
    <w:rsid w:val="004B6E2C"/>
    <w:rsid w:val="004B7465"/>
    <w:rsid w:val="004C0755"/>
    <w:rsid w:val="004C125A"/>
    <w:rsid w:val="004C2DA3"/>
    <w:rsid w:val="004C39A2"/>
    <w:rsid w:val="004C39FC"/>
    <w:rsid w:val="004C4387"/>
    <w:rsid w:val="004C4643"/>
    <w:rsid w:val="004C5C07"/>
    <w:rsid w:val="004C6E7C"/>
    <w:rsid w:val="004C7B06"/>
    <w:rsid w:val="004C7EF0"/>
    <w:rsid w:val="004D0B71"/>
    <w:rsid w:val="004D1665"/>
    <w:rsid w:val="004D1A9D"/>
    <w:rsid w:val="004D1C92"/>
    <w:rsid w:val="004D2BFC"/>
    <w:rsid w:val="004D3369"/>
    <w:rsid w:val="004D46FA"/>
    <w:rsid w:val="004D48AE"/>
    <w:rsid w:val="004D49C1"/>
    <w:rsid w:val="004D4B32"/>
    <w:rsid w:val="004D50DA"/>
    <w:rsid w:val="004D55D8"/>
    <w:rsid w:val="004D5A34"/>
    <w:rsid w:val="004D5CAF"/>
    <w:rsid w:val="004D6254"/>
    <w:rsid w:val="004D686F"/>
    <w:rsid w:val="004D7230"/>
    <w:rsid w:val="004D76E5"/>
    <w:rsid w:val="004D7E61"/>
    <w:rsid w:val="004E0135"/>
    <w:rsid w:val="004E1050"/>
    <w:rsid w:val="004E134E"/>
    <w:rsid w:val="004E13FC"/>
    <w:rsid w:val="004E1A47"/>
    <w:rsid w:val="004E2406"/>
    <w:rsid w:val="004E29D6"/>
    <w:rsid w:val="004E2F3D"/>
    <w:rsid w:val="004E4E58"/>
    <w:rsid w:val="004E515A"/>
    <w:rsid w:val="004E5A3B"/>
    <w:rsid w:val="004E634F"/>
    <w:rsid w:val="004E6358"/>
    <w:rsid w:val="004E6584"/>
    <w:rsid w:val="004E66FA"/>
    <w:rsid w:val="004E6926"/>
    <w:rsid w:val="004E6EC1"/>
    <w:rsid w:val="004E749F"/>
    <w:rsid w:val="004F0141"/>
    <w:rsid w:val="004F179C"/>
    <w:rsid w:val="004F1BDF"/>
    <w:rsid w:val="004F2BA7"/>
    <w:rsid w:val="004F404D"/>
    <w:rsid w:val="004F43A0"/>
    <w:rsid w:val="004F43D5"/>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3B1"/>
    <w:rsid w:val="00501614"/>
    <w:rsid w:val="00501753"/>
    <w:rsid w:val="00501A4A"/>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9D1"/>
    <w:rsid w:val="00514FF2"/>
    <w:rsid w:val="005157A4"/>
    <w:rsid w:val="005159A4"/>
    <w:rsid w:val="00516E75"/>
    <w:rsid w:val="005170E4"/>
    <w:rsid w:val="00517940"/>
    <w:rsid w:val="00517F88"/>
    <w:rsid w:val="005207C6"/>
    <w:rsid w:val="00520BFD"/>
    <w:rsid w:val="00520CD4"/>
    <w:rsid w:val="00521C73"/>
    <w:rsid w:val="005220C5"/>
    <w:rsid w:val="00522491"/>
    <w:rsid w:val="00522E9A"/>
    <w:rsid w:val="00523B98"/>
    <w:rsid w:val="00524317"/>
    <w:rsid w:val="0052448B"/>
    <w:rsid w:val="005245D6"/>
    <w:rsid w:val="005248EF"/>
    <w:rsid w:val="0052701F"/>
    <w:rsid w:val="005274E4"/>
    <w:rsid w:val="00527AA8"/>
    <w:rsid w:val="00527AEC"/>
    <w:rsid w:val="00527DA1"/>
    <w:rsid w:val="0053090B"/>
    <w:rsid w:val="005311C5"/>
    <w:rsid w:val="00531B7A"/>
    <w:rsid w:val="00533B4D"/>
    <w:rsid w:val="00533F39"/>
    <w:rsid w:val="00536A0A"/>
    <w:rsid w:val="00536CA4"/>
    <w:rsid w:val="00537265"/>
    <w:rsid w:val="0053772D"/>
    <w:rsid w:val="0054042F"/>
    <w:rsid w:val="00540492"/>
    <w:rsid w:val="00540FA1"/>
    <w:rsid w:val="00542236"/>
    <w:rsid w:val="00543088"/>
    <w:rsid w:val="005436DA"/>
    <w:rsid w:val="00543958"/>
    <w:rsid w:val="005439F8"/>
    <w:rsid w:val="00543B71"/>
    <w:rsid w:val="00543CB0"/>
    <w:rsid w:val="005440C9"/>
    <w:rsid w:val="005443F5"/>
    <w:rsid w:val="00544C64"/>
    <w:rsid w:val="005452C9"/>
    <w:rsid w:val="0054539E"/>
    <w:rsid w:val="00545789"/>
    <w:rsid w:val="00545BE7"/>
    <w:rsid w:val="005466D3"/>
    <w:rsid w:val="00547014"/>
    <w:rsid w:val="0054769B"/>
    <w:rsid w:val="00547D5C"/>
    <w:rsid w:val="00551A16"/>
    <w:rsid w:val="00552224"/>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7CE"/>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BE5"/>
    <w:rsid w:val="00585FA6"/>
    <w:rsid w:val="00586231"/>
    <w:rsid w:val="0058634D"/>
    <w:rsid w:val="005867E7"/>
    <w:rsid w:val="00586BB5"/>
    <w:rsid w:val="00587210"/>
    <w:rsid w:val="005909AF"/>
    <w:rsid w:val="0059174A"/>
    <w:rsid w:val="00592649"/>
    <w:rsid w:val="00592FE2"/>
    <w:rsid w:val="005939A2"/>
    <w:rsid w:val="00593F55"/>
    <w:rsid w:val="005941E4"/>
    <w:rsid w:val="00594BAF"/>
    <w:rsid w:val="0059517C"/>
    <w:rsid w:val="00595516"/>
    <w:rsid w:val="00595D75"/>
    <w:rsid w:val="005960F6"/>
    <w:rsid w:val="00597FE2"/>
    <w:rsid w:val="005A0A95"/>
    <w:rsid w:val="005A0FF1"/>
    <w:rsid w:val="005A16AD"/>
    <w:rsid w:val="005A26B5"/>
    <w:rsid w:val="005A3343"/>
    <w:rsid w:val="005A344A"/>
    <w:rsid w:val="005A3490"/>
    <w:rsid w:val="005A359A"/>
    <w:rsid w:val="005A37A9"/>
    <w:rsid w:val="005A3B7A"/>
    <w:rsid w:val="005A50C0"/>
    <w:rsid w:val="005A58A3"/>
    <w:rsid w:val="005A5A6A"/>
    <w:rsid w:val="005A61C7"/>
    <w:rsid w:val="005A70B1"/>
    <w:rsid w:val="005A75E8"/>
    <w:rsid w:val="005A7648"/>
    <w:rsid w:val="005A77FB"/>
    <w:rsid w:val="005A7EC3"/>
    <w:rsid w:val="005B0AB3"/>
    <w:rsid w:val="005B21BA"/>
    <w:rsid w:val="005B2A94"/>
    <w:rsid w:val="005B36AA"/>
    <w:rsid w:val="005B3E3B"/>
    <w:rsid w:val="005B3F9E"/>
    <w:rsid w:val="005B4D2C"/>
    <w:rsid w:val="005B4F49"/>
    <w:rsid w:val="005B5AE6"/>
    <w:rsid w:val="005B5B0F"/>
    <w:rsid w:val="005B6F94"/>
    <w:rsid w:val="005B77A5"/>
    <w:rsid w:val="005B79B6"/>
    <w:rsid w:val="005B7E6E"/>
    <w:rsid w:val="005C01A3"/>
    <w:rsid w:val="005C14BC"/>
    <w:rsid w:val="005C14F2"/>
    <w:rsid w:val="005C19F5"/>
    <w:rsid w:val="005C1E03"/>
    <w:rsid w:val="005C2CA9"/>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366"/>
    <w:rsid w:val="005D4820"/>
    <w:rsid w:val="005D52A9"/>
    <w:rsid w:val="005D5484"/>
    <w:rsid w:val="005D6627"/>
    <w:rsid w:val="005D6857"/>
    <w:rsid w:val="005E002E"/>
    <w:rsid w:val="005E05B4"/>
    <w:rsid w:val="005E0F74"/>
    <w:rsid w:val="005E1441"/>
    <w:rsid w:val="005E16A0"/>
    <w:rsid w:val="005E1A02"/>
    <w:rsid w:val="005E1A20"/>
    <w:rsid w:val="005E2228"/>
    <w:rsid w:val="005E250A"/>
    <w:rsid w:val="005E2829"/>
    <w:rsid w:val="005E28F1"/>
    <w:rsid w:val="005E30E8"/>
    <w:rsid w:val="005E3CC6"/>
    <w:rsid w:val="005E4587"/>
    <w:rsid w:val="005E48FE"/>
    <w:rsid w:val="005E51B8"/>
    <w:rsid w:val="005E5FB3"/>
    <w:rsid w:val="005E67E6"/>
    <w:rsid w:val="005E686E"/>
    <w:rsid w:val="005E6CBA"/>
    <w:rsid w:val="005E7423"/>
    <w:rsid w:val="005E7C35"/>
    <w:rsid w:val="005E7DAD"/>
    <w:rsid w:val="005F01A1"/>
    <w:rsid w:val="005F1039"/>
    <w:rsid w:val="005F1566"/>
    <w:rsid w:val="005F1D45"/>
    <w:rsid w:val="005F1F06"/>
    <w:rsid w:val="005F311F"/>
    <w:rsid w:val="005F35D0"/>
    <w:rsid w:val="005F35DE"/>
    <w:rsid w:val="005F3B21"/>
    <w:rsid w:val="005F3C5B"/>
    <w:rsid w:val="005F484A"/>
    <w:rsid w:val="005F4BC1"/>
    <w:rsid w:val="005F4F2F"/>
    <w:rsid w:val="005F510F"/>
    <w:rsid w:val="005F6852"/>
    <w:rsid w:val="00600049"/>
    <w:rsid w:val="006002C1"/>
    <w:rsid w:val="0060050A"/>
    <w:rsid w:val="0060067F"/>
    <w:rsid w:val="006009AF"/>
    <w:rsid w:val="00600E57"/>
    <w:rsid w:val="0060163B"/>
    <w:rsid w:val="00601AD2"/>
    <w:rsid w:val="0060257E"/>
    <w:rsid w:val="00602B7B"/>
    <w:rsid w:val="00602DD2"/>
    <w:rsid w:val="00603286"/>
    <w:rsid w:val="00603D27"/>
    <w:rsid w:val="0060441A"/>
    <w:rsid w:val="0060484E"/>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5E2A"/>
    <w:rsid w:val="006165D3"/>
    <w:rsid w:val="00616D64"/>
    <w:rsid w:val="006173FD"/>
    <w:rsid w:val="00617BCA"/>
    <w:rsid w:val="006200F7"/>
    <w:rsid w:val="00620C9B"/>
    <w:rsid w:val="0062292D"/>
    <w:rsid w:val="00623AA7"/>
    <w:rsid w:val="00624A72"/>
    <w:rsid w:val="006253A6"/>
    <w:rsid w:val="0062673B"/>
    <w:rsid w:val="00627144"/>
    <w:rsid w:val="00627E66"/>
    <w:rsid w:val="00630297"/>
    <w:rsid w:val="00630854"/>
    <w:rsid w:val="00630CD0"/>
    <w:rsid w:val="00631405"/>
    <w:rsid w:val="006321EF"/>
    <w:rsid w:val="00632270"/>
    <w:rsid w:val="0063260F"/>
    <w:rsid w:val="00632D41"/>
    <w:rsid w:val="00632FCB"/>
    <w:rsid w:val="006339DB"/>
    <w:rsid w:val="00634B08"/>
    <w:rsid w:val="00634B8A"/>
    <w:rsid w:val="00635448"/>
    <w:rsid w:val="0063560E"/>
    <w:rsid w:val="006362DD"/>
    <w:rsid w:val="0063636C"/>
    <w:rsid w:val="0063637D"/>
    <w:rsid w:val="00636F7E"/>
    <w:rsid w:val="0063720E"/>
    <w:rsid w:val="0063753C"/>
    <w:rsid w:val="0063761C"/>
    <w:rsid w:val="0063762C"/>
    <w:rsid w:val="00640173"/>
    <w:rsid w:val="00640647"/>
    <w:rsid w:val="00640A15"/>
    <w:rsid w:val="00640EF2"/>
    <w:rsid w:val="00641913"/>
    <w:rsid w:val="00641DB9"/>
    <w:rsid w:val="00641E5E"/>
    <w:rsid w:val="00642AD0"/>
    <w:rsid w:val="00642EDF"/>
    <w:rsid w:val="00643E13"/>
    <w:rsid w:val="0064448B"/>
    <w:rsid w:val="00645349"/>
    <w:rsid w:val="00645BFC"/>
    <w:rsid w:val="00646469"/>
    <w:rsid w:val="00646C28"/>
    <w:rsid w:val="006478BC"/>
    <w:rsid w:val="006479CC"/>
    <w:rsid w:val="00647AEE"/>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9EE"/>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38E3"/>
    <w:rsid w:val="00684127"/>
    <w:rsid w:val="0068628A"/>
    <w:rsid w:val="00686550"/>
    <w:rsid w:val="006865BF"/>
    <w:rsid w:val="00687198"/>
    <w:rsid w:val="0068755A"/>
    <w:rsid w:val="006905E8"/>
    <w:rsid w:val="006907CE"/>
    <w:rsid w:val="00690C25"/>
    <w:rsid w:val="00691433"/>
    <w:rsid w:val="00691612"/>
    <w:rsid w:val="00692300"/>
    <w:rsid w:val="006924B9"/>
    <w:rsid w:val="006925A9"/>
    <w:rsid w:val="0069291E"/>
    <w:rsid w:val="00693B0F"/>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6AC"/>
    <w:rsid w:val="006A6C68"/>
    <w:rsid w:val="006A6E45"/>
    <w:rsid w:val="006A77E3"/>
    <w:rsid w:val="006A78ED"/>
    <w:rsid w:val="006A7D2D"/>
    <w:rsid w:val="006A7EA8"/>
    <w:rsid w:val="006A7FB8"/>
    <w:rsid w:val="006B194D"/>
    <w:rsid w:val="006B1DF1"/>
    <w:rsid w:val="006B35C0"/>
    <w:rsid w:val="006B39C9"/>
    <w:rsid w:val="006B3A5B"/>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0C58"/>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0CEA"/>
    <w:rsid w:val="006D1154"/>
    <w:rsid w:val="006D1B1C"/>
    <w:rsid w:val="006D1D36"/>
    <w:rsid w:val="006D1EFA"/>
    <w:rsid w:val="006D233D"/>
    <w:rsid w:val="006D2F35"/>
    <w:rsid w:val="006D3084"/>
    <w:rsid w:val="006D526D"/>
    <w:rsid w:val="006D533E"/>
    <w:rsid w:val="006D5659"/>
    <w:rsid w:val="006D576C"/>
    <w:rsid w:val="006D6171"/>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FED"/>
    <w:rsid w:val="006E401C"/>
    <w:rsid w:val="006E4181"/>
    <w:rsid w:val="006E4274"/>
    <w:rsid w:val="006E45B9"/>
    <w:rsid w:val="006E45D1"/>
    <w:rsid w:val="006E4ECC"/>
    <w:rsid w:val="006E50F1"/>
    <w:rsid w:val="006E5173"/>
    <w:rsid w:val="006E5A3D"/>
    <w:rsid w:val="006E5B73"/>
    <w:rsid w:val="006E6750"/>
    <w:rsid w:val="006E779A"/>
    <w:rsid w:val="006E7AF5"/>
    <w:rsid w:val="006F03A5"/>
    <w:rsid w:val="006F0583"/>
    <w:rsid w:val="006F0627"/>
    <w:rsid w:val="006F0F62"/>
    <w:rsid w:val="006F18FE"/>
    <w:rsid w:val="006F1B45"/>
    <w:rsid w:val="006F1BAB"/>
    <w:rsid w:val="006F1DCE"/>
    <w:rsid w:val="006F3030"/>
    <w:rsid w:val="006F310C"/>
    <w:rsid w:val="006F406E"/>
    <w:rsid w:val="006F422C"/>
    <w:rsid w:val="006F4253"/>
    <w:rsid w:val="006F4673"/>
    <w:rsid w:val="006F479E"/>
    <w:rsid w:val="006F4E25"/>
    <w:rsid w:val="006F50E3"/>
    <w:rsid w:val="006F5282"/>
    <w:rsid w:val="006F5441"/>
    <w:rsid w:val="006F55E0"/>
    <w:rsid w:val="006F59B4"/>
    <w:rsid w:val="006F5AC3"/>
    <w:rsid w:val="006F6856"/>
    <w:rsid w:val="006F6E4A"/>
    <w:rsid w:val="006F74B4"/>
    <w:rsid w:val="0070113F"/>
    <w:rsid w:val="00701A7D"/>
    <w:rsid w:val="00701B75"/>
    <w:rsid w:val="00702E74"/>
    <w:rsid w:val="00703282"/>
    <w:rsid w:val="007048EB"/>
    <w:rsid w:val="00704DFD"/>
    <w:rsid w:val="0070625A"/>
    <w:rsid w:val="007070AA"/>
    <w:rsid w:val="007070E9"/>
    <w:rsid w:val="007072F2"/>
    <w:rsid w:val="00707987"/>
    <w:rsid w:val="00710310"/>
    <w:rsid w:val="00710AD3"/>
    <w:rsid w:val="007115D9"/>
    <w:rsid w:val="00711F10"/>
    <w:rsid w:val="00711F69"/>
    <w:rsid w:val="00712578"/>
    <w:rsid w:val="007125B2"/>
    <w:rsid w:val="00712DE5"/>
    <w:rsid w:val="00713448"/>
    <w:rsid w:val="0071366D"/>
    <w:rsid w:val="007138EB"/>
    <w:rsid w:val="007143E5"/>
    <w:rsid w:val="00714FAF"/>
    <w:rsid w:val="007151E0"/>
    <w:rsid w:val="007159D6"/>
    <w:rsid w:val="0071664A"/>
    <w:rsid w:val="0071671F"/>
    <w:rsid w:val="00716843"/>
    <w:rsid w:val="00716D7F"/>
    <w:rsid w:val="0071783F"/>
    <w:rsid w:val="00717B07"/>
    <w:rsid w:val="00720701"/>
    <w:rsid w:val="00721CC6"/>
    <w:rsid w:val="00722534"/>
    <w:rsid w:val="00722A59"/>
    <w:rsid w:val="007231FF"/>
    <w:rsid w:val="007239C5"/>
    <w:rsid w:val="00724FA4"/>
    <w:rsid w:val="007250D0"/>
    <w:rsid w:val="00725117"/>
    <w:rsid w:val="00726D34"/>
    <w:rsid w:val="00726DA4"/>
    <w:rsid w:val="007270B0"/>
    <w:rsid w:val="007274A7"/>
    <w:rsid w:val="007275B8"/>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AED"/>
    <w:rsid w:val="00735B4A"/>
    <w:rsid w:val="00736259"/>
    <w:rsid w:val="00737081"/>
    <w:rsid w:val="00737305"/>
    <w:rsid w:val="007374D4"/>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60A"/>
    <w:rsid w:val="00754802"/>
    <w:rsid w:val="00754A96"/>
    <w:rsid w:val="00754C55"/>
    <w:rsid w:val="007550DC"/>
    <w:rsid w:val="00755160"/>
    <w:rsid w:val="00755545"/>
    <w:rsid w:val="00755AB8"/>
    <w:rsid w:val="00755B3C"/>
    <w:rsid w:val="00756761"/>
    <w:rsid w:val="00757635"/>
    <w:rsid w:val="00760EEE"/>
    <w:rsid w:val="00761524"/>
    <w:rsid w:val="00761D73"/>
    <w:rsid w:val="00761E7C"/>
    <w:rsid w:val="0076276A"/>
    <w:rsid w:val="00762949"/>
    <w:rsid w:val="00762A2C"/>
    <w:rsid w:val="00763155"/>
    <w:rsid w:val="00763331"/>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9DF"/>
    <w:rsid w:val="00775E2B"/>
    <w:rsid w:val="007763FA"/>
    <w:rsid w:val="00776B22"/>
    <w:rsid w:val="00777609"/>
    <w:rsid w:val="00777614"/>
    <w:rsid w:val="007777C3"/>
    <w:rsid w:val="00777836"/>
    <w:rsid w:val="00780184"/>
    <w:rsid w:val="007808A2"/>
    <w:rsid w:val="00780F89"/>
    <w:rsid w:val="0078139A"/>
    <w:rsid w:val="007813BE"/>
    <w:rsid w:val="00781B82"/>
    <w:rsid w:val="00782395"/>
    <w:rsid w:val="00782898"/>
    <w:rsid w:val="00782EFB"/>
    <w:rsid w:val="007837E8"/>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C75"/>
    <w:rsid w:val="007A3E83"/>
    <w:rsid w:val="007A40E1"/>
    <w:rsid w:val="007A470A"/>
    <w:rsid w:val="007A4768"/>
    <w:rsid w:val="007A537B"/>
    <w:rsid w:val="007A5CB8"/>
    <w:rsid w:val="007A5DAD"/>
    <w:rsid w:val="007A603C"/>
    <w:rsid w:val="007A67F8"/>
    <w:rsid w:val="007A6935"/>
    <w:rsid w:val="007A6A8E"/>
    <w:rsid w:val="007A6E5F"/>
    <w:rsid w:val="007A70A3"/>
    <w:rsid w:val="007A788C"/>
    <w:rsid w:val="007B00B2"/>
    <w:rsid w:val="007B02F3"/>
    <w:rsid w:val="007B0498"/>
    <w:rsid w:val="007B056F"/>
    <w:rsid w:val="007B087C"/>
    <w:rsid w:val="007B0E7C"/>
    <w:rsid w:val="007B1037"/>
    <w:rsid w:val="007B1C06"/>
    <w:rsid w:val="007B2997"/>
    <w:rsid w:val="007B2B22"/>
    <w:rsid w:val="007B2D0E"/>
    <w:rsid w:val="007B4F2F"/>
    <w:rsid w:val="007B5548"/>
    <w:rsid w:val="007B55BA"/>
    <w:rsid w:val="007B61F8"/>
    <w:rsid w:val="007B780C"/>
    <w:rsid w:val="007B7BB3"/>
    <w:rsid w:val="007C021A"/>
    <w:rsid w:val="007C0445"/>
    <w:rsid w:val="007C0A01"/>
    <w:rsid w:val="007C2535"/>
    <w:rsid w:val="007C2765"/>
    <w:rsid w:val="007C28A4"/>
    <w:rsid w:val="007C35BF"/>
    <w:rsid w:val="007C3DBB"/>
    <w:rsid w:val="007C4786"/>
    <w:rsid w:val="007C4E9C"/>
    <w:rsid w:val="007C5826"/>
    <w:rsid w:val="007C5B29"/>
    <w:rsid w:val="007C5D58"/>
    <w:rsid w:val="007C5E6B"/>
    <w:rsid w:val="007C5FF1"/>
    <w:rsid w:val="007C6BB8"/>
    <w:rsid w:val="007C728F"/>
    <w:rsid w:val="007C7B67"/>
    <w:rsid w:val="007D024D"/>
    <w:rsid w:val="007D0D79"/>
    <w:rsid w:val="007D16CB"/>
    <w:rsid w:val="007D171E"/>
    <w:rsid w:val="007D1A09"/>
    <w:rsid w:val="007D1C4E"/>
    <w:rsid w:val="007D1E14"/>
    <w:rsid w:val="007D2422"/>
    <w:rsid w:val="007D2EE1"/>
    <w:rsid w:val="007D3987"/>
    <w:rsid w:val="007D43DE"/>
    <w:rsid w:val="007D56C1"/>
    <w:rsid w:val="007D6088"/>
    <w:rsid w:val="007D7079"/>
    <w:rsid w:val="007D7FCE"/>
    <w:rsid w:val="007E019B"/>
    <w:rsid w:val="007E0D9C"/>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1B29"/>
    <w:rsid w:val="007F20B0"/>
    <w:rsid w:val="007F2242"/>
    <w:rsid w:val="007F27E4"/>
    <w:rsid w:val="007F2D74"/>
    <w:rsid w:val="007F3CA2"/>
    <w:rsid w:val="007F3CD3"/>
    <w:rsid w:val="007F4115"/>
    <w:rsid w:val="007F44C8"/>
    <w:rsid w:val="007F4E28"/>
    <w:rsid w:val="007F4E56"/>
    <w:rsid w:val="007F5679"/>
    <w:rsid w:val="007F58F3"/>
    <w:rsid w:val="007F616B"/>
    <w:rsid w:val="00801BEC"/>
    <w:rsid w:val="00802551"/>
    <w:rsid w:val="00802CDD"/>
    <w:rsid w:val="00802F1A"/>
    <w:rsid w:val="00802FC6"/>
    <w:rsid w:val="008032E4"/>
    <w:rsid w:val="00803684"/>
    <w:rsid w:val="008038B9"/>
    <w:rsid w:val="008040E2"/>
    <w:rsid w:val="00805BF6"/>
    <w:rsid w:val="00805E11"/>
    <w:rsid w:val="008063F0"/>
    <w:rsid w:val="00806647"/>
    <w:rsid w:val="00807BBB"/>
    <w:rsid w:val="00807CA1"/>
    <w:rsid w:val="008100AC"/>
    <w:rsid w:val="008105FA"/>
    <w:rsid w:val="00810652"/>
    <w:rsid w:val="00812408"/>
    <w:rsid w:val="00812E7B"/>
    <w:rsid w:val="00812F00"/>
    <w:rsid w:val="00813670"/>
    <w:rsid w:val="0081367A"/>
    <w:rsid w:val="00814535"/>
    <w:rsid w:val="00814B45"/>
    <w:rsid w:val="00814D5C"/>
    <w:rsid w:val="0081585A"/>
    <w:rsid w:val="00815B43"/>
    <w:rsid w:val="00815C34"/>
    <w:rsid w:val="0081632C"/>
    <w:rsid w:val="00816377"/>
    <w:rsid w:val="00816BEC"/>
    <w:rsid w:val="00816F27"/>
    <w:rsid w:val="008174A8"/>
    <w:rsid w:val="00817D22"/>
    <w:rsid w:val="00817DF2"/>
    <w:rsid w:val="008204A8"/>
    <w:rsid w:val="008217BC"/>
    <w:rsid w:val="00821D12"/>
    <w:rsid w:val="00821E00"/>
    <w:rsid w:val="008221A0"/>
    <w:rsid w:val="00822FDA"/>
    <w:rsid w:val="008230A6"/>
    <w:rsid w:val="008234E7"/>
    <w:rsid w:val="0082420D"/>
    <w:rsid w:val="0082426F"/>
    <w:rsid w:val="008247F8"/>
    <w:rsid w:val="008251B1"/>
    <w:rsid w:val="00825324"/>
    <w:rsid w:val="008255AD"/>
    <w:rsid w:val="008262D4"/>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18"/>
    <w:rsid w:val="008355F0"/>
    <w:rsid w:val="00835F16"/>
    <w:rsid w:val="00836057"/>
    <w:rsid w:val="008363AC"/>
    <w:rsid w:val="00836504"/>
    <w:rsid w:val="00837443"/>
    <w:rsid w:val="008406FC"/>
    <w:rsid w:val="00840E8E"/>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43A"/>
    <w:rsid w:val="008569BC"/>
    <w:rsid w:val="00856B21"/>
    <w:rsid w:val="00856E46"/>
    <w:rsid w:val="0086016C"/>
    <w:rsid w:val="00860360"/>
    <w:rsid w:val="00860609"/>
    <w:rsid w:val="008609EE"/>
    <w:rsid w:val="00861138"/>
    <w:rsid w:val="00861318"/>
    <w:rsid w:val="00861AE4"/>
    <w:rsid w:val="0086262F"/>
    <w:rsid w:val="00862BAB"/>
    <w:rsid w:val="00863925"/>
    <w:rsid w:val="00863988"/>
    <w:rsid w:val="00863F05"/>
    <w:rsid w:val="00863FAD"/>
    <w:rsid w:val="008640A3"/>
    <w:rsid w:val="008640C5"/>
    <w:rsid w:val="00864137"/>
    <w:rsid w:val="008641FB"/>
    <w:rsid w:val="0086435E"/>
    <w:rsid w:val="008644AB"/>
    <w:rsid w:val="008646E9"/>
    <w:rsid w:val="00866054"/>
    <w:rsid w:val="00866C8D"/>
    <w:rsid w:val="008671C0"/>
    <w:rsid w:val="00872577"/>
    <w:rsid w:val="00873104"/>
    <w:rsid w:val="00873764"/>
    <w:rsid w:val="0087493F"/>
    <w:rsid w:val="00874E79"/>
    <w:rsid w:val="00874EDF"/>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0E4"/>
    <w:rsid w:val="00886184"/>
    <w:rsid w:val="00886374"/>
    <w:rsid w:val="008865E6"/>
    <w:rsid w:val="00886633"/>
    <w:rsid w:val="00886DB6"/>
    <w:rsid w:val="008872B9"/>
    <w:rsid w:val="00887713"/>
    <w:rsid w:val="00887815"/>
    <w:rsid w:val="00887AD5"/>
    <w:rsid w:val="00887DD5"/>
    <w:rsid w:val="00887F6A"/>
    <w:rsid w:val="00890F25"/>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A7396"/>
    <w:rsid w:val="008B03AF"/>
    <w:rsid w:val="008B0541"/>
    <w:rsid w:val="008B0F4B"/>
    <w:rsid w:val="008B1082"/>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872"/>
    <w:rsid w:val="008C2A51"/>
    <w:rsid w:val="008C384C"/>
    <w:rsid w:val="008C3949"/>
    <w:rsid w:val="008C3AF3"/>
    <w:rsid w:val="008C3CE2"/>
    <w:rsid w:val="008C49FB"/>
    <w:rsid w:val="008C4B65"/>
    <w:rsid w:val="008C4D8E"/>
    <w:rsid w:val="008C529A"/>
    <w:rsid w:val="008C57DB"/>
    <w:rsid w:val="008C6378"/>
    <w:rsid w:val="008C6466"/>
    <w:rsid w:val="008C6B64"/>
    <w:rsid w:val="008C7147"/>
    <w:rsid w:val="008C72A0"/>
    <w:rsid w:val="008C7CE0"/>
    <w:rsid w:val="008D39C6"/>
    <w:rsid w:val="008D3FDC"/>
    <w:rsid w:val="008D4110"/>
    <w:rsid w:val="008D41F0"/>
    <w:rsid w:val="008D5CB3"/>
    <w:rsid w:val="008D5F6A"/>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708"/>
    <w:rsid w:val="008E3B7D"/>
    <w:rsid w:val="008E3E74"/>
    <w:rsid w:val="008E45CA"/>
    <w:rsid w:val="008E497A"/>
    <w:rsid w:val="008E58F4"/>
    <w:rsid w:val="008E6876"/>
    <w:rsid w:val="008E6EDD"/>
    <w:rsid w:val="008E767B"/>
    <w:rsid w:val="008E7776"/>
    <w:rsid w:val="008E7CDC"/>
    <w:rsid w:val="008E7DFD"/>
    <w:rsid w:val="008F0088"/>
    <w:rsid w:val="008F0229"/>
    <w:rsid w:val="008F105F"/>
    <w:rsid w:val="008F19D4"/>
    <w:rsid w:val="008F2112"/>
    <w:rsid w:val="008F2D66"/>
    <w:rsid w:val="008F376B"/>
    <w:rsid w:val="008F3F8B"/>
    <w:rsid w:val="008F4073"/>
    <w:rsid w:val="008F420D"/>
    <w:rsid w:val="008F67F4"/>
    <w:rsid w:val="008F6E8B"/>
    <w:rsid w:val="008F77E9"/>
    <w:rsid w:val="008F7BBF"/>
    <w:rsid w:val="00900059"/>
    <w:rsid w:val="00900658"/>
    <w:rsid w:val="00901906"/>
    <w:rsid w:val="00901940"/>
    <w:rsid w:val="00901AE0"/>
    <w:rsid w:val="00903038"/>
    <w:rsid w:val="00904AA4"/>
    <w:rsid w:val="0090523F"/>
    <w:rsid w:val="00905552"/>
    <w:rsid w:val="00905737"/>
    <w:rsid w:val="00906524"/>
    <w:rsid w:val="00906B31"/>
    <w:rsid w:val="00906B88"/>
    <w:rsid w:val="00910DAC"/>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34E"/>
    <w:rsid w:val="00917A40"/>
    <w:rsid w:val="00920066"/>
    <w:rsid w:val="00920208"/>
    <w:rsid w:val="009209E3"/>
    <w:rsid w:val="00920AE3"/>
    <w:rsid w:val="0092104C"/>
    <w:rsid w:val="0092152C"/>
    <w:rsid w:val="0092236A"/>
    <w:rsid w:val="00922A4F"/>
    <w:rsid w:val="00922BFF"/>
    <w:rsid w:val="00922F5B"/>
    <w:rsid w:val="00923516"/>
    <w:rsid w:val="00923E41"/>
    <w:rsid w:val="0092519E"/>
    <w:rsid w:val="00925C8D"/>
    <w:rsid w:val="00925F0C"/>
    <w:rsid w:val="009260F4"/>
    <w:rsid w:val="009273F9"/>
    <w:rsid w:val="00930712"/>
    <w:rsid w:val="00930920"/>
    <w:rsid w:val="00930A17"/>
    <w:rsid w:val="009314C9"/>
    <w:rsid w:val="009315D2"/>
    <w:rsid w:val="0093221D"/>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991"/>
    <w:rsid w:val="00945D1C"/>
    <w:rsid w:val="00947359"/>
    <w:rsid w:val="0094789D"/>
    <w:rsid w:val="009479F6"/>
    <w:rsid w:val="00947F2C"/>
    <w:rsid w:val="009506E1"/>
    <w:rsid w:val="00950FE5"/>
    <w:rsid w:val="0095139E"/>
    <w:rsid w:val="00951403"/>
    <w:rsid w:val="00951AFF"/>
    <w:rsid w:val="00951BCB"/>
    <w:rsid w:val="009528D1"/>
    <w:rsid w:val="00952A9D"/>
    <w:rsid w:val="00952F17"/>
    <w:rsid w:val="009551BD"/>
    <w:rsid w:val="00955617"/>
    <w:rsid w:val="00955946"/>
    <w:rsid w:val="00955D88"/>
    <w:rsid w:val="009563D8"/>
    <w:rsid w:val="00956A69"/>
    <w:rsid w:val="00956D0A"/>
    <w:rsid w:val="009602F9"/>
    <w:rsid w:val="00960E40"/>
    <w:rsid w:val="00961E4A"/>
    <w:rsid w:val="00962CFA"/>
    <w:rsid w:val="009635E9"/>
    <w:rsid w:val="00963666"/>
    <w:rsid w:val="009637AB"/>
    <w:rsid w:val="00963E12"/>
    <w:rsid w:val="0096407B"/>
    <w:rsid w:val="00964344"/>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2FD"/>
    <w:rsid w:val="00995CFE"/>
    <w:rsid w:val="00997807"/>
    <w:rsid w:val="00997937"/>
    <w:rsid w:val="009A073C"/>
    <w:rsid w:val="009A1FEB"/>
    <w:rsid w:val="009A24FB"/>
    <w:rsid w:val="009A27AF"/>
    <w:rsid w:val="009A31C8"/>
    <w:rsid w:val="009A3477"/>
    <w:rsid w:val="009A35AA"/>
    <w:rsid w:val="009A4838"/>
    <w:rsid w:val="009A52AF"/>
    <w:rsid w:val="009A5A55"/>
    <w:rsid w:val="009A63CB"/>
    <w:rsid w:val="009A6859"/>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9D3"/>
    <w:rsid w:val="009C2E84"/>
    <w:rsid w:val="009C2EE6"/>
    <w:rsid w:val="009C32E0"/>
    <w:rsid w:val="009C34BF"/>
    <w:rsid w:val="009C38F5"/>
    <w:rsid w:val="009C4801"/>
    <w:rsid w:val="009C499E"/>
    <w:rsid w:val="009C6184"/>
    <w:rsid w:val="009C67F2"/>
    <w:rsid w:val="009C6858"/>
    <w:rsid w:val="009C6B1F"/>
    <w:rsid w:val="009C78BF"/>
    <w:rsid w:val="009C7EB6"/>
    <w:rsid w:val="009D0110"/>
    <w:rsid w:val="009D15BE"/>
    <w:rsid w:val="009D1774"/>
    <w:rsid w:val="009D1CE3"/>
    <w:rsid w:val="009D1D90"/>
    <w:rsid w:val="009D1E8B"/>
    <w:rsid w:val="009D2851"/>
    <w:rsid w:val="009D2FCF"/>
    <w:rsid w:val="009D32C6"/>
    <w:rsid w:val="009D35E5"/>
    <w:rsid w:val="009D3EAE"/>
    <w:rsid w:val="009D48C2"/>
    <w:rsid w:val="009D4A93"/>
    <w:rsid w:val="009D53C3"/>
    <w:rsid w:val="009D54E6"/>
    <w:rsid w:val="009D56E8"/>
    <w:rsid w:val="009D59E0"/>
    <w:rsid w:val="009D6599"/>
    <w:rsid w:val="009D78EA"/>
    <w:rsid w:val="009D7A61"/>
    <w:rsid w:val="009D7E76"/>
    <w:rsid w:val="009E10B7"/>
    <w:rsid w:val="009E13D0"/>
    <w:rsid w:val="009E1813"/>
    <w:rsid w:val="009E38D9"/>
    <w:rsid w:val="009E3B93"/>
    <w:rsid w:val="009E3E6E"/>
    <w:rsid w:val="009E4B03"/>
    <w:rsid w:val="009E554B"/>
    <w:rsid w:val="009E56FF"/>
    <w:rsid w:val="009E6136"/>
    <w:rsid w:val="009E6AD8"/>
    <w:rsid w:val="009E6B7C"/>
    <w:rsid w:val="009E7974"/>
    <w:rsid w:val="009F0934"/>
    <w:rsid w:val="009F0DE7"/>
    <w:rsid w:val="009F0E30"/>
    <w:rsid w:val="009F145D"/>
    <w:rsid w:val="009F2578"/>
    <w:rsid w:val="009F26A3"/>
    <w:rsid w:val="009F36D7"/>
    <w:rsid w:val="009F5148"/>
    <w:rsid w:val="009F51BD"/>
    <w:rsid w:val="009F5B06"/>
    <w:rsid w:val="009F5BE4"/>
    <w:rsid w:val="009F6EC0"/>
    <w:rsid w:val="009F707D"/>
    <w:rsid w:val="00A002D8"/>
    <w:rsid w:val="00A01126"/>
    <w:rsid w:val="00A02C41"/>
    <w:rsid w:val="00A04180"/>
    <w:rsid w:val="00A05CB9"/>
    <w:rsid w:val="00A05DCC"/>
    <w:rsid w:val="00A078AA"/>
    <w:rsid w:val="00A10616"/>
    <w:rsid w:val="00A11377"/>
    <w:rsid w:val="00A11662"/>
    <w:rsid w:val="00A11C10"/>
    <w:rsid w:val="00A12271"/>
    <w:rsid w:val="00A12CED"/>
    <w:rsid w:val="00A12E43"/>
    <w:rsid w:val="00A138C6"/>
    <w:rsid w:val="00A1424F"/>
    <w:rsid w:val="00A15705"/>
    <w:rsid w:val="00A16CE4"/>
    <w:rsid w:val="00A1710A"/>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689"/>
    <w:rsid w:val="00A35747"/>
    <w:rsid w:val="00A360A2"/>
    <w:rsid w:val="00A361CA"/>
    <w:rsid w:val="00A363A7"/>
    <w:rsid w:val="00A3669F"/>
    <w:rsid w:val="00A3744F"/>
    <w:rsid w:val="00A378D8"/>
    <w:rsid w:val="00A40C09"/>
    <w:rsid w:val="00A41565"/>
    <w:rsid w:val="00A4165C"/>
    <w:rsid w:val="00A41745"/>
    <w:rsid w:val="00A421A1"/>
    <w:rsid w:val="00A4261D"/>
    <w:rsid w:val="00A428BC"/>
    <w:rsid w:val="00A42E9B"/>
    <w:rsid w:val="00A43AEC"/>
    <w:rsid w:val="00A43B58"/>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39C"/>
    <w:rsid w:val="00A62B44"/>
    <w:rsid w:val="00A642C0"/>
    <w:rsid w:val="00A647C7"/>
    <w:rsid w:val="00A6545D"/>
    <w:rsid w:val="00A65C3F"/>
    <w:rsid w:val="00A65CB6"/>
    <w:rsid w:val="00A66DE8"/>
    <w:rsid w:val="00A677A0"/>
    <w:rsid w:val="00A70275"/>
    <w:rsid w:val="00A70935"/>
    <w:rsid w:val="00A71667"/>
    <w:rsid w:val="00A71928"/>
    <w:rsid w:val="00A72AAD"/>
    <w:rsid w:val="00A742B1"/>
    <w:rsid w:val="00A74DA6"/>
    <w:rsid w:val="00A75E7E"/>
    <w:rsid w:val="00A76E5C"/>
    <w:rsid w:val="00A77196"/>
    <w:rsid w:val="00A777EC"/>
    <w:rsid w:val="00A77FCB"/>
    <w:rsid w:val="00A82461"/>
    <w:rsid w:val="00A83CD3"/>
    <w:rsid w:val="00A83F45"/>
    <w:rsid w:val="00A84167"/>
    <w:rsid w:val="00A845A6"/>
    <w:rsid w:val="00A8479A"/>
    <w:rsid w:val="00A84A56"/>
    <w:rsid w:val="00A84CC8"/>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FEB"/>
    <w:rsid w:val="00A960EB"/>
    <w:rsid w:val="00A96196"/>
    <w:rsid w:val="00A966C9"/>
    <w:rsid w:val="00A96985"/>
    <w:rsid w:val="00A9738B"/>
    <w:rsid w:val="00A975DC"/>
    <w:rsid w:val="00AA07AA"/>
    <w:rsid w:val="00AA09D5"/>
    <w:rsid w:val="00AA0AE7"/>
    <w:rsid w:val="00AA1498"/>
    <w:rsid w:val="00AA189B"/>
    <w:rsid w:val="00AA23B5"/>
    <w:rsid w:val="00AA2F82"/>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C5C"/>
    <w:rsid w:val="00AB113B"/>
    <w:rsid w:val="00AB23E1"/>
    <w:rsid w:val="00AB3523"/>
    <w:rsid w:val="00AB3EE8"/>
    <w:rsid w:val="00AB40D2"/>
    <w:rsid w:val="00AB4A35"/>
    <w:rsid w:val="00AB56F4"/>
    <w:rsid w:val="00AB5DFD"/>
    <w:rsid w:val="00AB5F48"/>
    <w:rsid w:val="00AB7F94"/>
    <w:rsid w:val="00AC0E00"/>
    <w:rsid w:val="00AC10BC"/>
    <w:rsid w:val="00AC1EE3"/>
    <w:rsid w:val="00AC247B"/>
    <w:rsid w:val="00AC2C2D"/>
    <w:rsid w:val="00AC31CA"/>
    <w:rsid w:val="00AC329E"/>
    <w:rsid w:val="00AC3427"/>
    <w:rsid w:val="00AC388A"/>
    <w:rsid w:val="00AC3B89"/>
    <w:rsid w:val="00AC3C91"/>
    <w:rsid w:val="00AC5650"/>
    <w:rsid w:val="00AC5C0C"/>
    <w:rsid w:val="00AC6992"/>
    <w:rsid w:val="00AC6C60"/>
    <w:rsid w:val="00AC6E95"/>
    <w:rsid w:val="00AC7ADC"/>
    <w:rsid w:val="00AC7CEE"/>
    <w:rsid w:val="00AD074E"/>
    <w:rsid w:val="00AD198B"/>
    <w:rsid w:val="00AD1AFC"/>
    <w:rsid w:val="00AD1E9F"/>
    <w:rsid w:val="00AD1F1A"/>
    <w:rsid w:val="00AD240A"/>
    <w:rsid w:val="00AD2922"/>
    <w:rsid w:val="00AD295C"/>
    <w:rsid w:val="00AD2FDC"/>
    <w:rsid w:val="00AD3574"/>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87C"/>
    <w:rsid w:val="00AE5F46"/>
    <w:rsid w:val="00AE6E44"/>
    <w:rsid w:val="00AE7570"/>
    <w:rsid w:val="00AF047D"/>
    <w:rsid w:val="00AF0B68"/>
    <w:rsid w:val="00AF0B7C"/>
    <w:rsid w:val="00AF1238"/>
    <w:rsid w:val="00AF1D00"/>
    <w:rsid w:val="00AF23CF"/>
    <w:rsid w:val="00AF2C60"/>
    <w:rsid w:val="00AF39C7"/>
    <w:rsid w:val="00AF3A82"/>
    <w:rsid w:val="00AF405B"/>
    <w:rsid w:val="00AF5879"/>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740A"/>
    <w:rsid w:val="00B214AC"/>
    <w:rsid w:val="00B218FE"/>
    <w:rsid w:val="00B22008"/>
    <w:rsid w:val="00B2255B"/>
    <w:rsid w:val="00B22E1C"/>
    <w:rsid w:val="00B22F76"/>
    <w:rsid w:val="00B23321"/>
    <w:rsid w:val="00B23337"/>
    <w:rsid w:val="00B23839"/>
    <w:rsid w:val="00B23B45"/>
    <w:rsid w:val="00B23EB3"/>
    <w:rsid w:val="00B252A2"/>
    <w:rsid w:val="00B2590D"/>
    <w:rsid w:val="00B264D9"/>
    <w:rsid w:val="00B26FD3"/>
    <w:rsid w:val="00B30935"/>
    <w:rsid w:val="00B3183B"/>
    <w:rsid w:val="00B328C9"/>
    <w:rsid w:val="00B3299A"/>
    <w:rsid w:val="00B32AE5"/>
    <w:rsid w:val="00B33AF0"/>
    <w:rsid w:val="00B33BBA"/>
    <w:rsid w:val="00B34589"/>
    <w:rsid w:val="00B347FB"/>
    <w:rsid w:val="00B34A18"/>
    <w:rsid w:val="00B34B03"/>
    <w:rsid w:val="00B34D6E"/>
    <w:rsid w:val="00B3680A"/>
    <w:rsid w:val="00B3735E"/>
    <w:rsid w:val="00B3751D"/>
    <w:rsid w:val="00B37B0F"/>
    <w:rsid w:val="00B407DD"/>
    <w:rsid w:val="00B40FAF"/>
    <w:rsid w:val="00B41262"/>
    <w:rsid w:val="00B416C6"/>
    <w:rsid w:val="00B41E54"/>
    <w:rsid w:val="00B42B98"/>
    <w:rsid w:val="00B433D1"/>
    <w:rsid w:val="00B437A4"/>
    <w:rsid w:val="00B4388F"/>
    <w:rsid w:val="00B439BF"/>
    <w:rsid w:val="00B43C13"/>
    <w:rsid w:val="00B43FD3"/>
    <w:rsid w:val="00B44021"/>
    <w:rsid w:val="00B4503F"/>
    <w:rsid w:val="00B45230"/>
    <w:rsid w:val="00B46281"/>
    <w:rsid w:val="00B46979"/>
    <w:rsid w:val="00B46BA5"/>
    <w:rsid w:val="00B46D83"/>
    <w:rsid w:val="00B46EFD"/>
    <w:rsid w:val="00B502AC"/>
    <w:rsid w:val="00B50974"/>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1DCD"/>
    <w:rsid w:val="00B6202E"/>
    <w:rsid w:val="00B62374"/>
    <w:rsid w:val="00B626B7"/>
    <w:rsid w:val="00B6366D"/>
    <w:rsid w:val="00B63AA9"/>
    <w:rsid w:val="00B63B02"/>
    <w:rsid w:val="00B646C0"/>
    <w:rsid w:val="00B64E6C"/>
    <w:rsid w:val="00B6529C"/>
    <w:rsid w:val="00B65332"/>
    <w:rsid w:val="00B6546A"/>
    <w:rsid w:val="00B65CC3"/>
    <w:rsid w:val="00B6643A"/>
    <w:rsid w:val="00B67559"/>
    <w:rsid w:val="00B71011"/>
    <w:rsid w:val="00B7278D"/>
    <w:rsid w:val="00B72980"/>
    <w:rsid w:val="00B73135"/>
    <w:rsid w:val="00B737BE"/>
    <w:rsid w:val="00B73CE8"/>
    <w:rsid w:val="00B74FAE"/>
    <w:rsid w:val="00B756FD"/>
    <w:rsid w:val="00B75C8E"/>
    <w:rsid w:val="00B77098"/>
    <w:rsid w:val="00B77232"/>
    <w:rsid w:val="00B7733E"/>
    <w:rsid w:val="00B77351"/>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052"/>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3F20"/>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28F"/>
    <w:rsid w:val="00BA534D"/>
    <w:rsid w:val="00BA622D"/>
    <w:rsid w:val="00BA626A"/>
    <w:rsid w:val="00BA66BB"/>
    <w:rsid w:val="00BA7891"/>
    <w:rsid w:val="00BA7D6D"/>
    <w:rsid w:val="00BA7F6F"/>
    <w:rsid w:val="00BB15BD"/>
    <w:rsid w:val="00BB1E4C"/>
    <w:rsid w:val="00BB2036"/>
    <w:rsid w:val="00BB282D"/>
    <w:rsid w:val="00BB28A8"/>
    <w:rsid w:val="00BB2DC7"/>
    <w:rsid w:val="00BB30F7"/>
    <w:rsid w:val="00BB3798"/>
    <w:rsid w:val="00BB3A1E"/>
    <w:rsid w:val="00BB45DA"/>
    <w:rsid w:val="00BB511C"/>
    <w:rsid w:val="00BB660D"/>
    <w:rsid w:val="00BB6652"/>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C9C"/>
    <w:rsid w:val="00BC2DEE"/>
    <w:rsid w:val="00BC3515"/>
    <w:rsid w:val="00BC3523"/>
    <w:rsid w:val="00BC3637"/>
    <w:rsid w:val="00BC382F"/>
    <w:rsid w:val="00BC3EE7"/>
    <w:rsid w:val="00BC4159"/>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E70"/>
    <w:rsid w:val="00BE6EC1"/>
    <w:rsid w:val="00BE7E8B"/>
    <w:rsid w:val="00BF03AF"/>
    <w:rsid w:val="00BF1460"/>
    <w:rsid w:val="00BF25AA"/>
    <w:rsid w:val="00BF4099"/>
    <w:rsid w:val="00BF4406"/>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5E2F"/>
    <w:rsid w:val="00C061AD"/>
    <w:rsid w:val="00C063C6"/>
    <w:rsid w:val="00C067C5"/>
    <w:rsid w:val="00C1067D"/>
    <w:rsid w:val="00C10B22"/>
    <w:rsid w:val="00C114A7"/>
    <w:rsid w:val="00C117A0"/>
    <w:rsid w:val="00C11AF5"/>
    <w:rsid w:val="00C124A7"/>
    <w:rsid w:val="00C12918"/>
    <w:rsid w:val="00C13179"/>
    <w:rsid w:val="00C1364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17BBC"/>
    <w:rsid w:val="00C201F9"/>
    <w:rsid w:val="00C20A0C"/>
    <w:rsid w:val="00C20E0A"/>
    <w:rsid w:val="00C223D8"/>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424"/>
    <w:rsid w:val="00C31CED"/>
    <w:rsid w:val="00C31FB1"/>
    <w:rsid w:val="00C3283E"/>
    <w:rsid w:val="00C330C7"/>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421"/>
    <w:rsid w:val="00C46DA8"/>
    <w:rsid w:val="00C4715F"/>
    <w:rsid w:val="00C47A47"/>
    <w:rsid w:val="00C47EEC"/>
    <w:rsid w:val="00C47F18"/>
    <w:rsid w:val="00C5080B"/>
    <w:rsid w:val="00C50988"/>
    <w:rsid w:val="00C50BA4"/>
    <w:rsid w:val="00C50D43"/>
    <w:rsid w:val="00C51387"/>
    <w:rsid w:val="00C514E2"/>
    <w:rsid w:val="00C52949"/>
    <w:rsid w:val="00C52AD3"/>
    <w:rsid w:val="00C52BCF"/>
    <w:rsid w:val="00C536C4"/>
    <w:rsid w:val="00C53C03"/>
    <w:rsid w:val="00C54272"/>
    <w:rsid w:val="00C54A42"/>
    <w:rsid w:val="00C54ABE"/>
    <w:rsid w:val="00C5505B"/>
    <w:rsid w:val="00C60B82"/>
    <w:rsid w:val="00C612E1"/>
    <w:rsid w:val="00C6141F"/>
    <w:rsid w:val="00C61C28"/>
    <w:rsid w:val="00C61CF1"/>
    <w:rsid w:val="00C62542"/>
    <w:rsid w:val="00C62570"/>
    <w:rsid w:val="00C62754"/>
    <w:rsid w:val="00C6450D"/>
    <w:rsid w:val="00C64A66"/>
    <w:rsid w:val="00C64C25"/>
    <w:rsid w:val="00C655BF"/>
    <w:rsid w:val="00C6591B"/>
    <w:rsid w:val="00C65C0F"/>
    <w:rsid w:val="00C66E36"/>
    <w:rsid w:val="00C678C9"/>
    <w:rsid w:val="00C67C6A"/>
    <w:rsid w:val="00C7066A"/>
    <w:rsid w:val="00C706EA"/>
    <w:rsid w:val="00C70C4F"/>
    <w:rsid w:val="00C70EDB"/>
    <w:rsid w:val="00C71D46"/>
    <w:rsid w:val="00C72389"/>
    <w:rsid w:val="00C723B4"/>
    <w:rsid w:val="00C7259F"/>
    <w:rsid w:val="00C72BA4"/>
    <w:rsid w:val="00C73407"/>
    <w:rsid w:val="00C734D1"/>
    <w:rsid w:val="00C73695"/>
    <w:rsid w:val="00C74FEB"/>
    <w:rsid w:val="00C75712"/>
    <w:rsid w:val="00C75936"/>
    <w:rsid w:val="00C75B4D"/>
    <w:rsid w:val="00C760EB"/>
    <w:rsid w:val="00C76FA3"/>
    <w:rsid w:val="00C77CE8"/>
    <w:rsid w:val="00C80484"/>
    <w:rsid w:val="00C804FD"/>
    <w:rsid w:val="00C80F6B"/>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0CED"/>
    <w:rsid w:val="00CB11CF"/>
    <w:rsid w:val="00CB1353"/>
    <w:rsid w:val="00CB1A83"/>
    <w:rsid w:val="00CB2A64"/>
    <w:rsid w:val="00CB45E4"/>
    <w:rsid w:val="00CB4736"/>
    <w:rsid w:val="00CB480E"/>
    <w:rsid w:val="00CB498E"/>
    <w:rsid w:val="00CB519B"/>
    <w:rsid w:val="00CB56AB"/>
    <w:rsid w:val="00CB61DD"/>
    <w:rsid w:val="00CB688E"/>
    <w:rsid w:val="00CB7D0D"/>
    <w:rsid w:val="00CC18D7"/>
    <w:rsid w:val="00CC19ED"/>
    <w:rsid w:val="00CC1AA6"/>
    <w:rsid w:val="00CC229F"/>
    <w:rsid w:val="00CC28AC"/>
    <w:rsid w:val="00CC343D"/>
    <w:rsid w:val="00CC42AD"/>
    <w:rsid w:val="00CC46D9"/>
    <w:rsid w:val="00CC4778"/>
    <w:rsid w:val="00CC4D0A"/>
    <w:rsid w:val="00CC4D64"/>
    <w:rsid w:val="00CC4F41"/>
    <w:rsid w:val="00CC5649"/>
    <w:rsid w:val="00CC5DF5"/>
    <w:rsid w:val="00CC60F0"/>
    <w:rsid w:val="00CC62DB"/>
    <w:rsid w:val="00CC67C4"/>
    <w:rsid w:val="00CC743B"/>
    <w:rsid w:val="00CC7E74"/>
    <w:rsid w:val="00CD034E"/>
    <w:rsid w:val="00CD08C4"/>
    <w:rsid w:val="00CD0AA6"/>
    <w:rsid w:val="00CD0FE3"/>
    <w:rsid w:val="00CD1126"/>
    <w:rsid w:val="00CD13FF"/>
    <w:rsid w:val="00CD153B"/>
    <w:rsid w:val="00CD1EC5"/>
    <w:rsid w:val="00CD278C"/>
    <w:rsid w:val="00CD28A5"/>
    <w:rsid w:val="00CD341A"/>
    <w:rsid w:val="00CD347D"/>
    <w:rsid w:val="00CD36B3"/>
    <w:rsid w:val="00CD3934"/>
    <w:rsid w:val="00CD3C53"/>
    <w:rsid w:val="00CD3D41"/>
    <w:rsid w:val="00CD3FDB"/>
    <w:rsid w:val="00CD40E4"/>
    <w:rsid w:val="00CD555B"/>
    <w:rsid w:val="00CD5FAF"/>
    <w:rsid w:val="00CD6C79"/>
    <w:rsid w:val="00CD6F90"/>
    <w:rsid w:val="00CD7496"/>
    <w:rsid w:val="00CD7635"/>
    <w:rsid w:val="00CD799E"/>
    <w:rsid w:val="00CD7A2C"/>
    <w:rsid w:val="00CE010B"/>
    <w:rsid w:val="00CE0D84"/>
    <w:rsid w:val="00CE0F1E"/>
    <w:rsid w:val="00CE1314"/>
    <w:rsid w:val="00CE1AB8"/>
    <w:rsid w:val="00CE1F14"/>
    <w:rsid w:val="00CE2B36"/>
    <w:rsid w:val="00CE3903"/>
    <w:rsid w:val="00CE5021"/>
    <w:rsid w:val="00CE6CF5"/>
    <w:rsid w:val="00CE73F2"/>
    <w:rsid w:val="00CF0C4E"/>
    <w:rsid w:val="00CF0E9E"/>
    <w:rsid w:val="00CF12F8"/>
    <w:rsid w:val="00CF1AC9"/>
    <w:rsid w:val="00CF1C75"/>
    <w:rsid w:val="00CF3377"/>
    <w:rsid w:val="00CF3B16"/>
    <w:rsid w:val="00CF3FC4"/>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3B09"/>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346E"/>
    <w:rsid w:val="00D23DD1"/>
    <w:rsid w:val="00D2449B"/>
    <w:rsid w:val="00D24703"/>
    <w:rsid w:val="00D2498D"/>
    <w:rsid w:val="00D26487"/>
    <w:rsid w:val="00D26768"/>
    <w:rsid w:val="00D26AAF"/>
    <w:rsid w:val="00D26E4B"/>
    <w:rsid w:val="00D275CD"/>
    <w:rsid w:val="00D27846"/>
    <w:rsid w:val="00D30D18"/>
    <w:rsid w:val="00D31067"/>
    <w:rsid w:val="00D31678"/>
    <w:rsid w:val="00D31CC7"/>
    <w:rsid w:val="00D32754"/>
    <w:rsid w:val="00D32C7C"/>
    <w:rsid w:val="00D32CAB"/>
    <w:rsid w:val="00D33AF2"/>
    <w:rsid w:val="00D35E19"/>
    <w:rsid w:val="00D3640A"/>
    <w:rsid w:val="00D36A43"/>
    <w:rsid w:val="00D36F7F"/>
    <w:rsid w:val="00D37358"/>
    <w:rsid w:val="00D37F0E"/>
    <w:rsid w:val="00D37F20"/>
    <w:rsid w:val="00D406FF"/>
    <w:rsid w:val="00D40C5B"/>
    <w:rsid w:val="00D41294"/>
    <w:rsid w:val="00D41D4A"/>
    <w:rsid w:val="00D424FC"/>
    <w:rsid w:val="00D42985"/>
    <w:rsid w:val="00D42A42"/>
    <w:rsid w:val="00D437FE"/>
    <w:rsid w:val="00D43E13"/>
    <w:rsid w:val="00D4574D"/>
    <w:rsid w:val="00D45A12"/>
    <w:rsid w:val="00D45DAE"/>
    <w:rsid w:val="00D46233"/>
    <w:rsid w:val="00D4684B"/>
    <w:rsid w:val="00D46914"/>
    <w:rsid w:val="00D46C2C"/>
    <w:rsid w:val="00D47B87"/>
    <w:rsid w:val="00D504D0"/>
    <w:rsid w:val="00D51216"/>
    <w:rsid w:val="00D51B89"/>
    <w:rsid w:val="00D51D9F"/>
    <w:rsid w:val="00D520C1"/>
    <w:rsid w:val="00D521DD"/>
    <w:rsid w:val="00D523DA"/>
    <w:rsid w:val="00D52CA3"/>
    <w:rsid w:val="00D53F26"/>
    <w:rsid w:val="00D549BD"/>
    <w:rsid w:val="00D54E80"/>
    <w:rsid w:val="00D5598F"/>
    <w:rsid w:val="00D55BFF"/>
    <w:rsid w:val="00D55D7C"/>
    <w:rsid w:val="00D565A8"/>
    <w:rsid w:val="00D56784"/>
    <w:rsid w:val="00D5738E"/>
    <w:rsid w:val="00D57577"/>
    <w:rsid w:val="00D57946"/>
    <w:rsid w:val="00D57A03"/>
    <w:rsid w:val="00D57F19"/>
    <w:rsid w:val="00D60A97"/>
    <w:rsid w:val="00D60F74"/>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5FD"/>
    <w:rsid w:val="00D677FA"/>
    <w:rsid w:val="00D67D59"/>
    <w:rsid w:val="00D7053B"/>
    <w:rsid w:val="00D7059A"/>
    <w:rsid w:val="00D70F8F"/>
    <w:rsid w:val="00D7125A"/>
    <w:rsid w:val="00D7202F"/>
    <w:rsid w:val="00D72662"/>
    <w:rsid w:val="00D73294"/>
    <w:rsid w:val="00D7356C"/>
    <w:rsid w:val="00D7381D"/>
    <w:rsid w:val="00D73FF9"/>
    <w:rsid w:val="00D742CD"/>
    <w:rsid w:val="00D74892"/>
    <w:rsid w:val="00D74F45"/>
    <w:rsid w:val="00D761F6"/>
    <w:rsid w:val="00D765E3"/>
    <w:rsid w:val="00D76D74"/>
    <w:rsid w:val="00D76FEF"/>
    <w:rsid w:val="00D7717A"/>
    <w:rsid w:val="00D8004F"/>
    <w:rsid w:val="00D80C05"/>
    <w:rsid w:val="00D817BD"/>
    <w:rsid w:val="00D824A7"/>
    <w:rsid w:val="00D824DA"/>
    <w:rsid w:val="00D82673"/>
    <w:rsid w:val="00D829A6"/>
    <w:rsid w:val="00D82A0E"/>
    <w:rsid w:val="00D82C6F"/>
    <w:rsid w:val="00D82DE8"/>
    <w:rsid w:val="00D82E0A"/>
    <w:rsid w:val="00D82FAB"/>
    <w:rsid w:val="00D838C7"/>
    <w:rsid w:val="00D83F71"/>
    <w:rsid w:val="00D84161"/>
    <w:rsid w:val="00D84791"/>
    <w:rsid w:val="00D84848"/>
    <w:rsid w:val="00D848E8"/>
    <w:rsid w:val="00D84FD6"/>
    <w:rsid w:val="00D86181"/>
    <w:rsid w:val="00D86B85"/>
    <w:rsid w:val="00D87A07"/>
    <w:rsid w:val="00D87F43"/>
    <w:rsid w:val="00D90599"/>
    <w:rsid w:val="00D91054"/>
    <w:rsid w:val="00D91664"/>
    <w:rsid w:val="00D91B4D"/>
    <w:rsid w:val="00D927ED"/>
    <w:rsid w:val="00D92D7E"/>
    <w:rsid w:val="00D9372C"/>
    <w:rsid w:val="00D937BC"/>
    <w:rsid w:val="00D93E0A"/>
    <w:rsid w:val="00D93F22"/>
    <w:rsid w:val="00D945EA"/>
    <w:rsid w:val="00D94D1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4F11"/>
    <w:rsid w:val="00DA5BD1"/>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75D2"/>
    <w:rsid w:val="00DC75EF"/>
    <w:rsid w:val="00DC7A62"/>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8B4"/>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5BAF"/>
    <w:rsid w:val="00E15F9D"/>
    <w:rsid w:val="00E166B8"/>
    <w:rsid w:val="00E17165"/>
    <w:rsid w:val="00E17213"/>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2FDA"/>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4614"/>
    <w:rsid w:val="00E451AC"/>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7ED"/>
    <w:rsid w:val="00E55BF7"/>
    <w:rsid w:val="00E5610F"/>
    <w:rsid w:val="00E57AAD"/>
    <w:rsid w:val="00E57BE6"/>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5366"/>
    <w:rsid w:val="00E75559"/>
    <w:rsid w:val="00E766BA"/>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3F32"/>
    <w:rsid w:val="00E84492"/>
    <w:rsid w:val="00E84873"/>
    <w:rsid w:val="00E84E45"/>
    <w:rsid w:val="00E84E8B"/>
    <w:rsid w:val="00E86AC2"/>
    <w:rsid w:val="00E87CD9"/>
    <w:rsid w:val="00E9050E"/>
    <w:rsid w:val="00E90944"/>
    <w:rsid w:val="00E9209E"/>
    <w:rsid w:val="00E92540"/>
    <w:rsid w:val="00E92820"/>
    <w:rsid w:val="00E9295C"/>
    <w:rsid w:val="00E948E3"/>
    <w:rsid w:val="00E954F8"/>
    <w:rsid w:val="00E968D0"/>
    <w:rsid w:val="00E96F70"/>
    <w:rsid w:val="00E97413"/>
    <w:rsid w:val="00E97D66"/>
    <w:rsid w:val="00E97F3E"/>
    <w:rsid w:val="00E97F43"/>
    <w:rsid w:val="00E97F52"/>
    <w:rsid w:val="00E97F56"/>
    <w:rsid w:val="00EA03A4"/>
    <w:rsid w:val="00EA08FF"/>
    <w:rsid w:val="00EA1A7E"/>
    <w:rsid w:val="00EA2DF8"/>
    <w:rsid w:val="00EA3256"/>
    <w:rsid w:val="00EA37F3"/>
    <w:rsid w:val="00EA3AB1"/>
    <w:rsid w:val="00EA4091"/>
    <w:rsid w:val="00EA467E"/>
    <w:rsid w:val="00EA47E8"/>
    <w:rsid w:val="00EA4A58"/>
    <w:rsid w:val="00EA5763"/>
    <w:rsid w:val="00EA5A70"/>
    <w:rsid w:val="00EA5FC3"/>
    <w:rsid w:val="00EA6374"/>
    <w:rsid w:val="00EA684B"/>
    <w:rsid w:val="00EA7021"/>
    <w:rsid w:val="00EA715E"/>
    <w:rsid w:val="00EA7667"/>
    <w:rsid w:val="00EB0869"/>
    <w:rsid w:val="00EB0A62"/>
    <w:rsid w:val="00EB0D3F"/>
    <w:rsid w:val="00EB3356"/>
    <w:rsid w:val="00EB4964"/>
    <w:rsid w:val="00EB4A70"/>
    <w:rsid w:val="00EB581B"/>
    <w:rsid w:val="00EB5D9C"/>
    <w:rsid w:val="00EB6322"/>
    <w:rsid w:val="00EB668C"/>
    <w:rsid w:val="00EB71E8"/>
    <w:rsid w:val="00EC0247"/>
    <w:rsid w:val="00EC0E91"/>
    <w:rsid w:val="00EC0F62"/>
    <w:rsid w:val="00EC10EA"/>
    <w:rsid w:val="00EC21FF"/>
    <w:rsid w:val="00EC2545"/>
    <w:rsid w:val="00EC34B0"/>
    <w:rsid w:val="00EC4008"/>
    <w:rsid w:val="00EC4883"/>
    <w:rsid w:val="00EC4CC1"/>
    <w:rsid w:val="00EC524E"/>
    <w:rsid w:val="00EC535E"/>
    <w:rsid w:val="00EC654E"/>
    <w:rsid w:val="00EC6B59"/>
    <w:rsid w:val="00EC71AE"/>
    <w:rsid w:val="00EC7278"/>
    <w:rsid w:val="00EC7774"/>
    <w:rsid w:val="00EC7F05"/>
    <w:rsid w:val="00EC7F1B"/>
    <w:rsid w:val="00ED15ED"/>
    <w:rsid w:val="00ED16A5"/>
    <w:rsid w:val="00ED16D7"/>
    <w:rsid w:val="00ED1DDF"/>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56D"/>
    <w:rsid w:val="00EE2A51"/>
    <w:rsid w:val="00EE3EF9"/>
    <w:rsid w:val="00EE434E"/>
    <w:rsid w:val="00EE4D3C"/>
    <w:rsid w:val="00EE4D7C"/>
    <w:rsid w:val="00EE586C"/>
    <w:rsid w:val="00EE7DB6"/>
    <w:rsid w:val="00EF0438"/>
    <w:rsid w:val="00EF0653"/>
    <w:rsid w:val="00EF2357"/>
    <w:rsid w:val="00EF2682"/>
    <w:rsid w:val="00EF27A6"/>
    <w:rsid w:val="00EF2C47"/>
    <w:rsid w:val="00EF31E3"/>
    <w:rsid w:val="00EF474D"/>
    <w:rsid w:val="00EF4F61"/>
    <w:rsid w:val="00EF5193"/>
    <w:rsid w:val="00EF56A3"/>
    <w:rsid w:val="00EF58FA"/>
    <w:rsid w:val="00EF5DF9"/>
    <w:rsid w:val="00EF778C"/>
    <w:rsid w:val="00EF77CD"/>
    <w:rsid w:val="00F00CA2"/>
    <w:rsid w:val="00F01D5B"/>
    <w:rsid w:val="00F01F0C"/>
    <w:rsid w:val="00F01F57"/>
    <w:rsid w:val="00F02A99"/>
    <w:rsid w:val="00F02CB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D60"/>
    <w:rsid w:val="00F12EFB"/>
    <w:rsid w:val="00F134DD"/>
    <w:rsid w:val="00F13801"/>
    <w:rsid w:val="00F13CDB"/>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0B2"/>
    <w:rsid w:val="00F249BB"/>
    <w:rsid w:val="00F25C4F"/>
    <w:rsid w:val="00F25E1B"/>
    <w:rsid w:val="00F263DF"/>
    <w:rsid w:val="00F2686E"/>
    <w:rsid w:val="00F268AC"/>
    <w:rsid w:val="00F26B12"/>
    <w:rsid w:val="00F27D00"/>
    <w:rsid w:val="00F27DA3"/>
    <w:rsid w:val="00F27E06"/>
    <w:rsid w:val="00F3058B"/>
    <w:rsid w:val="00F30757"/>
    <w:rsid w:val="00F31DB4"/>
    <w:rsid w:val="00F31E5E"/>
    <w:rsid w:val="00F32392"/>
    <w:rsid w:val="00F32490"/>
    <w:rsid w:val="00F33049"/>
    <w:rsid w:val="00F33C3B"/>
    <w:rsid w:val="00F340C9"/>
    <w:rsid w:val="00F376A6"/>
    <w:rsid w:val="00F37B52"/>
    <w:rsid w:val="00F40571"/>
    <w:rsid w:val="00F40774"/>
    <w:rsid w:val="00F4078B"/>
    <w:rsid w:val="00F42C64"/>
    <w:rsid w:val="00F42CFC"/>
    <w:rsid w:val="00F43596"/>
    <w:rsid w:val="00F441A9"/>
    <w:rsid w:val="00F4467B"/>
    <w:rsid w:val="00F44E46"/>
    <w:rsid w:val="00F44F18"/>
    <w:rsid w:val="00F45385"/>
    <w:rsid w:val="00F4586F"/>
    <w:rsid w:val="00F45BCD"/>
    <w:rsid w:val="00F45F17"/>
    <w:rsid w:val="00F462B6"/>
    <w:rsid w:val="00F4705C"/>
    <w:rsid w:val="00F473FE"/>
    <w:rsid w:val="00F47A84"/>
    <w:rsid w:val="00F47A8B"/>
    <w:rsid w:val="00F47E1A"/>
    <w:rsid w:val="00F50C70"/>
    <w:rsid w:val="00F51D76"/>
    <w:rsid w:val="00F521D6"/>
    <w:rsid w:val="00F52B2F"/>
    <w:rsid w:val="00F53A89"/>
    <w:rsid w:val="00F542AD"/>
    <w:rsid w:val="00F546B7"/>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2F92"/>
    <w:rsid w:val="00F63D10"/>
    <w:rsid w:val="00F641C1"/>
    <w:rsid w:val="00F64589"/>
    <w:rsid w:val="00F645BB"/>
    <w:rsid w:val="00F64DAB"/>
    <w:rsid w:val="00F64FAB"/>
    <w:rsid w:val="00F6512E"/>
    <w:rsid w:val="00F65425"/>
    <w:rsid w:val="00F655D6"/>
    <w:rsid w:val="00F65CF7"/>
    <w:rsid w:val="00F664A0"/>
    <w:rsid w:val="00F66579"/>
    <w:rsid w:val="00F6678D"/>
    <w:rsid w:val="00F66B02"/>
    <w:rsid w:val="00F677A3"/>
    <w:rsid w:val="00F67884"/>
    <w:rsid w:val="00F67940"/>
    <w:rsid w:val="00F67AA9"/>
    <w:rsid w:val="00F67F72"/>
    <w:rsid w:val="00F700DB"/>
    <w:rsid w:val="00F7117A"/>
    <w:rsid w:val="00F71573"/>
    <w:rsid w:val="00F7262B"/>
    <w:rsid w:val="00F72935"/>
    <w:rsid w:val="00F7298B"/>
    <w:rsid w:val="00F72ED3"/>
    <w:rsid w:val="00F74D2D"/>
    <w:rsid w:val="00F74D54"/>
    <w:rsid w:val="00F74DE9"/>
    <w:rsid w:val="00F74F3B"/>
    <w:rsid w:val="00F751D8"/>
    <w:rsid w:val="00F767C9"/>
    <w:rsid w:val="00F768F5"/>
    <w:rsid w:val="00F76AC9"/>
    <w:rsid w:val="00F77495"/>
    <w:rsid w:val="00F801C4"/>
    <w:rsid w:val="00F80729"/>
    <w:rsid w:val="00F80745"/>
    <w:rsid w:val="00F80A97"/>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7CB"/>
    <w:rsid w:val="00F90ABB"/>
    <w:rsid w:val="00F90FE7"/>
    <w:rsid w:val="00F92DEA"/>
    <w:rsid w:val="00F92EA7"/>
    <w:rsid w:val="00F93637"/>
    <w:rsid w:val="00F93A98"/>
    <w:rsid w:val="00F9501E"/>
    <w:rsid w:val="00F954F1"/>
    <w:rsid w:val="00F95502"/>
    <w:rsid w:val="00F959FB"/>
    <w:rsid w:val="00F966C3"/>
    <w:rsid w:val="00F96E8C"/>
    <w:rsid w:val="00F9746C"/>
    <w:rsid w:val="00F97B3D"/>
    <w:rsid w:val="00F97F38"/>
    <w:rsid w:val="00FA06D7"/>
    <w:rsid w:val="00FA0A0F"/>
    <w:rsid w:val="00FA0C43"/>
    <w:rsid w:val="00FA1419"/>
    <w:rsid w:val="00FA1B8C"/>
    <w:rsid w:val="00FA2C1A"/>
    <w:rsid w:val="00FA2ECF"/>
    <w:rsid w:val="00FA39BD"/>
    <w:rsid w:val="00FA3BC3"/>
    <w:rsid w:val="00FA3D95"/>
    <w:rsid w:val="00FA413F"/>
    <w:rsid w:val="00FA44ED"/>
    <w:rsid w:val="00FA47E9"/>
    <w:rsid w:val="00FA5A2D"/>
    <w:rsid w:val="00FA5C75"/>
    <w:rsid w:val="00FA5C9E"/>
    <w:rsid w:val="00FA7836"/>
    <w:rsid w:val="00FB019E"/>
    <w:rsid w:val="00FB0263"/>
    <w:rsid w:val="00FB08B4"/>
    <w:rsid w:val="00FB08E8"/>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B7E8B"/>
    <w:rsid w:val="00FC0FCD"/>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E7E68"/>
    <w:rsid w:val="00FF03CF"/>
    <w:rsid w:val="00FF0981"/>
    <w:rsid w:val="00FF314C"/>
    <w:rsid w:val="00FF447F"/>
    <w:rsid w:val="00FF4CD0"/>
    <w:rsid w:val="00FF56D0"/>
    <w:rsid w:val="00FF5B6D"/>
    <w:rsid w:val="00FF5D15"/>
    <w:rsid w:val="00FF7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36A0125"/>
  <w15:chartTrackingRefBased/>
  <w15:docId w15:val="{51C77356-03F7-7849-B25B-340EB19D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CD13FF"/>
    <w:pPr>
      <w:keepNext/>
      <w:numPr>
        <w:ilvl w:val="1"/>
        <w:numId w:val="1"/>
      </w:numPr>
      <w:spacing w:before="240"/>
      <w:outlineLvl w:val="1"/>
    </w:pPr>
    <w:rPr>
      <w:rFonts w:ascii="Arial" w:eastAsia="ＭＳ 明朝"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uiPriority w:val="35"/>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CD13FF"/>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1"/>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목록 단락,リスト段落,列出段落1,列出段落,中等深浅网格 1 - 着色 21"/>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table" w:styleId="LightList-Accent2">
    <w:name w:val="Light List Accent 2"/>
    <w:basedOn w:val="TableNormal"/>
    <w:uiPriority w:val="61"/>
    <w:rsid w:val="00E32FDA"/>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NOChar1">
    <w:name w:val="NO Char1"/>
    <w:link w:val="NO"/>
    <w:rsid w:val="006D526D"/>
    <w:rPr>
      <w:rFonts w:ascii="Times New Roman" w:eastAsia="Times New Roman" w:hAnsi="Times New Roman"/>
      <w:lang w:val="en-GB" w:eastAsia="en-GB"/>
    </w:rPr>
  </w:style>
  <w:style w:type="character" w:customStyle="1" w:styleId="ListParagraphChar">
    <w:name w:val="List Paragraph Char"/>
    <w:aliases w:val="- Bullets Char,?? ?? Char,????? Char,???? Char,Lista1 Char,목록 단락 Char,リスト段落 Char,列出段落1 Char,列出段落 Char,中等深浅网格 1 - 着色 21 Char"/>
    <w:link w:val="ListParagraph"/>
    <w:uiPriority w:val="34"/>
    <w:qFormat/>
    <w:locked/>
    <w:rsid w:val="009D54E6"/>
    <w:rPr>
      <w:rFonts w:ascii="Times New Roman" w:eastAsia="ＭＳ ゴシック" w:hAnsi="Times New Roman"/>
      <w:sz w:val="24"/>
      <w:lang w:val="en-GB" w:eastAsia="ja-JP"/>
    </w:rPr>
  </w:style>
  <w:style w:type="paragraph" w:styleId="EndnoteText">
    <w:name w:val="endnote text"/>
    <w:basedOn w:val="Normal"/>
    <w:link w:val="EndnoteTextChar"/>
    <w:semiHidden/>
    <w:unhideWhenUsed/>
    <w:rsid w:val="005E30E8"/>
    <w:rPr>
      <w:sz w:val="20"/>
    </w:rPr>
  </w:style>
  <w:style w:type="character" w:customStyle="1" w:styleId="EndnoteTextChar">
    <w:name w:val="Endnote Text Char"/>
    <w:basedOn w:val="DefaultParagraphFont"/>
    <w:link w:val="EndnoteText"/>
    <w:semiHidden/>
    <w:rsid w:val="005E30E8"/>
    <w:rPr>
      <w:rFonts w:ascii="Times New Roman" w:eastAsia="ＭＳ ゴシック" w:hAnsi="Times New Roman"/>
      <w:lang w:val="en-GB" w:eastAsia="ja-JP"/>
    </w:rPr>
  </w:style>
  <w:style w:type="character" w:styleId="EndnoteReference">
    <w:name w:val="endnote reference"/>
    <w:basedOn w:val="DefaultParagraphFont"/>
    <w:semiHidden/>
    <w:unhideWhenUsed/>
    <w:rsid w:val="005E30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0786413">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6763004">
      <w:bodyDiv w:val="1"/>
      <w:marLeft w:val="0"/>
      <w:marRight w:val="0"/>
      <w:marTop w:val="0"/>
      <w:marBottom w:val="0"/>
      <w:divBdr>
        <w:top w:val="none" w:sz="0" w:space="0" w:color="auto"/>
        <w:left w:val="none" w:sz="0" w:space="0" w:color="auto"/>
        <w:bottom w:val="none" w:sz="0" w:space="0" w:color="auto"/>
        <w:right w:val="none" w:sz="0" w:space="0" w:color="auto"/>
      </w:divBdr>
      <w:divsChild>
        <w:div w:id="2047638257">
          <w:marLeft w:val="1800"/>
          <w:marRight w:val="0"/>
          <w:marTop w:val="100"/>
          <w:marBottom w:val="0"/>
          <w:divBdr>
            <w:top w:val="none" w:sz="0" w:space="0" w:color="auto"/>
            <w:left w:val="none" w:sz="0" w:space="0" w:color="auto"/>
            <w:bottom w:val="none" w:sz="0" w:space="0" w:color="auto"/>
            <w:right w:val="none" w:sz="0" w:space="0" w:color="auto"/>
          </w:divBdr>
        </w:div>
      </w:divsChild>
    </w:div>
    <w:div w:id="31800307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7018686">
      <w:bodyDiv w:val="1"/>
      <w:marLeft w:val="0"/>
      <w:marRight w:val="0"/>
      <w:marTop w:val="0"/>
      <w:marBottom w:val="0"/>
      <w:divBdr>
        <w:top w:val="none" w:sz="0" w:space="0" w:color="auto"/>
        <w:left w:val="none" w:sz="0" w:space="0" w:color="auto"/>
        <w:bottom w:val="none" w:sz="0" w:space="0" w:color="auto"/>
        <w:right w:val="none" w:sz="0" w:space="0" w:color="auto"/>
      </w:divBdr>
      <w:divsChild>
        <w:div w:id="2116515872">
          <w:marLeft w:val="1080"/>
          <w:marRight w:val="0"/>
          <w:marTop w:val="100"/>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083942">
      <w:bodyDiv w:val="1"/>
      <w:marLeft w:val="0"/>
      <w:marRight w:val="0"/>
      <w:marTop w:val="0"/>
      <w:marBottom w:val="0"/>
      <w:divBdr>
        <w:top w:val="none" w:sz="0" w:space="0" w:color="auto"/>
        <w:left w:val="none" w:sz="0" w:space="0" w:color="auto"/>
        <w:bottom w:val="none" w:sz="0" w:space="0" w:color="auto"/>
        <w:right w:val="none" w:sz="0" w:space="0" w:color="auto"/>
      </w:divBdr>
      <w:divsChild>
        <w:div w:id="1406760725">
          <w:marLeft w:val="1080"/>
          <w:marRight w:val="0"/>
          <w:marTop w:val="100"/>
          <w:marBottom w:val="0"/>
          <w:divBdr>
            <w:top w:val="none" w:sz="0" w:space="0" w:color="auto"/>
            <w:left w:val="none" w:sz="0" w:space="0" w:color="auto"/>
            <w:bottom w:val="none" w:sz="0" w:space="0" w:color="auto"/>
            <w:right w:val="none" w:sz="0" w:space="0" w:color="auto"/>
          </w:divBdr>
        </w:div>
      </w:divsChild>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525860">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142152">
      <w:bodyDiv w:val="1"/>
      <w:marLeft w:val="0"/>
      <w:marRight w:val="0"/>
      <w:marTop w:val="0"/>
      <w:marBottom w:val="0"/>
      <w:divBdr>
        <w:top w:val="none" w:sz="0" w:space="0" w:color="auto"/>
        <w:left w:val="none" w:sz="0" w:space="0" w:color="auto"/>
        <w:bottom w:val="none" w:sz="0" w:space="0" w:color="auto"/>
        <w:right w:val="none" w:sz="0" w:space="0" w:color="auto"/>
      </w:divBdr>
      <w:divsChild>
        <w:div w:id="895161977">
          <w:marLeft w:val="360"/>
          <w:marRight w:val="0"/>
          <w:marTop w:val="200"/>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998777485">
      <w:bodyDiv w:val="1"/>
      <w:marLeft w:val="0"/>
      <w:marRight w:val="0"/>
      <w:marTop w:val="0"/>
      <w:marBottom w:val="0"/>
      <w:divBdr>
        <w:top w:val="none" w:sz="0" w:space="0" w:color="auto"/>
        <w:left w:val="none" w:sz="0" w:space="0" w:color="auto"/>
        <w:bottom w:val="none" w:sz="0" w:space="0" w:color="auto"/>
        <w:right w:val="none" w:sz="0" w:space="0" w:color="auto"/>
      </w:divBdr>
      <w:divsChild>
        <w:div w:id="41097096">
          <w:marLeft w:val="1800"/>
          <w:marRight w:val="0"/>
          <w:marTop w:val="100"/>
          <w:marBottom w:val="0"/>
          <w:divBdr>
            <w:top w:val="none" w:sz="0" w:space="0" w:color="auto"/>
            <w:left w:val="none" w:sz="0" w:space="0" w:color="auto"/>
            <w:bottom w:val="none" w:sz="0" w:space="0" w:color="auto"/>
            <w:right w:val="none" w:sz="0" w:space="0" w:color="auto"/>
          </w:divBdr>
        </w:div>
      </w:divsChild>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0502125">
      <w:bodyDiv w:val="1"/>
      <w:marLeft w:val="0"/>
      <w:marRight w:val="0"/>
      <w:marTop w:val="0"/>
      <w:marBottom w:val="0"/>
      <w:divBdr>
        <w:top w:val="none" w:sz="0" w:space="0" w:color="auto"/>
        <w:left w:val="none" w:sz="0" w:space="0" w:color="auto"/>
        <w:bottom w:val="none" w:sz="0" w:space="0" w:color="auto"/>
        <w:right w:val="none" w:sz="0" w:space="0" w:color="auto"/>
      </w:divBdr>
      <w:divsChild>
        <w:div w:id="1509825630">
          <w:marLeft w:val="1080"/>
          <w:marRight w:val="0"/>
          <w:marTop w:val="10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5272972">
      <w:bodyDiv w:val="1"/>
      <w:marLeft w:val="0"/>
      <w:marRight w:val="0"/>
      <w:marTop w:val="0"/>
      <w:marBottom w:val="0"/>
      <w:divBdr>
        <w:top w:val="none" w:sz="0" w:space="0" w:color="auto"/>
        <w:left w:val="none" w:sz="0" w:space="0" w:color="auto"/>
        <w:bottom w:val="none" w:sz="0" w:space="0" w:color="auto"/>
        <w:right w:val="none" w:sz="0" w:space="0" w:color="auto"/>
      </w:divBdr>
      <w:divsChild>
        <w:div w:id="1887831774">
          <w:marLeft w:val="1800"/>
          <w:marRight w:val="0"/>
          <w:marTop w:val="100"/>
          <w:marBottom w:val="0"/>
          <w:divBdr>
            <w:top w:val="none" w:sz="0" w:space="0" w:color="auto"/>
            <w:left w:val="none" w:sz="0" w:space="0" w:color="auto"/>
            <w:bottom w:val="none" w:sz="0" w:space="0" w:color="auto"/>
            <w:right w:val="none" w:sz="0" w:space="0" w:color="auto"/>
          </w:divBdr>
        </w:div>
      </w:divsChild>
    </w:div>
    <w:div w:id="1842163746">
      <w:bodyDiv w:val="1"/>
      <w:marLeft w:val="0"/>
      <w:marRight w:val="0"/>
      <w:marTop w:val="0"/>
      <w:marBottom w:val="0"/>
      <w:divBdr>
        <w:top w:val="none" w:sz="0" w:space="0" w:color="auto"/>
        <w:left w:val="none" w:sz="0" w:space="0" w:color="auto"/>
        <w:bottom w:val="none" w:sz="0" w:space="0" w:color="auto"/>
        <w:right w:val="none" w:sz="0" w:space="0" w:color="auto"/>
      </w:divBdr>
      <w:divsChild>
        <w:div w:id="962999683">
          <w:marLeft w:val="1800"/>
          <w:marRight w:val="0"/>
          <w:marTop w:val="100"/>
          <w:marBottom w:val="0"/>
          <w:divBdr>
            <w:top w:val="none" w:sz="0" w:space="0" w:color="auto"/>
            <w:left w:val="none" w:sz="0" w:space="0" w:color="auto"/>
            <w:bottom w:val="none" w:sz="0" w:space="0" w:color="auto"/>
            <w:right w:val="none" w:sz="0" w:space="0" w:color="auto"/>
          </w:divBdr>
        </w:div>
      </w:divsChild>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5414-FA52-42C7-BEFE-17E55E11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Yokomakura, Kazunari</cp:lastModifiedBy>
  <cp:revision>8</cp:revision>
  <cp:lastPrinted>2016-07-14T21:56:00Z</cp:lastPrinted>
  <dcterms:created xsi:type="dcterms:W3CDTF">2019-03-30T00:36:00Z</dcterms:created>
  <dcterms:modified xsi:type="dcterms:W3CDTF">2019-03-30T00:39:00Z</dcterms:modified>
</cp:coreProperties>
</file>