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8F038C" w:rsidP="00CF195E">
      <w:pPr>
        <w:tabs>
          <w:tab w:val="right" w:pos="9216"/>
        </w:tabs>
        <w:spacing w:after="0"/>
        <w:jc w:val="left"/>
        <w:rPr>
          <w:b/>
          <w:kern w:val="2"/>
          <w:lang w:eastAsia="zh-CN"/>
        </w:rPr>
      </w:pPr>
      <w:bookmarkStart w:id="0" w:name="_GoBack"/>
      <w:bookmarkEnd w:id="0"/>
      <w:r>
        <w:rPr>
          <w:b/>
          <w:noProof/>
          <w:kern w:val="2"/>
          <w:lang w:eastAsia="zh-CN"/>
        </w:rPr>
        <w:pict w14:anchorId="4951128D">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B0679C">
        <w:rPr>
          <w:b/>
          <w:kern w:val="2"/>
          <w:lang w:eastAsia="zh-CN"/>
        </w:rPr>
        <w:t>6</w:t>
      </w:r>
      <w:r w:rsidR="00654FA8">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5C517D" w:rsidRPr="00643667">
        <w:rPr>
          <w:b/>
          <w:kern w:val="2"/>
          <w:lang w:eastAsia="zh-CN"/>
        </w:rPr>
        <w:t>190</w:t>
      </w:r>
      <w:r w:rsidR="005C517D">
        <w:rPr>
          <w:b/>
          <w:kern w:val="2"/>
          <w:lang w:eastAsia="zh-CN"/>
        </w:rPr>
        <w:t>4709</w:t>
      </w:r>
    </w:p>
    <w:p w:rsidR="009C0564" w:rsidRPr="00CF195E" w:rsidRDefault="00654FA8" w:rsidP="00CF195E">
      <w:pPr>
        <w:jc w:val="left"/>
        <w:rPr>
          <w:b/>
          <w:kern w:val="2"/>
          <w:lang w:eastAsia="zh-CN"/>
        </w:rPr>
      </w:pPr>
      <w:r>
        <w:rPr>
          <w:b/>
          <w:kern w:val="2"/>
          <w:lang w:eastAsia="zh-CN"/>
        </w:rPr>
        <w:t>Xi’an, China</w:t>
      </w:r>
      <w:r w:rsidR="00486936">
        <w:rPr>
          <w:b/>
          <w:kern w:val="2"/>
          <w:lang w:eastAsia="zh-CN"/>
        </w:rPr>
        <w:t xml:space="preserve">, </w:t>
      </w:r>
      <w:r>
        <w:rPr>
          <w:b/>
          <w:kern w:val="2"/>
          <w:lang w:eastAsia="zh-CN"/>
        </w:rPr>
        <w:t>April 8</w:t>
      </w:r>
      <w:r w:rsidR="00486936">
        <w:rPr>
          <w:b/>
          <w:kern w:val="2"/>
          <w:lang w:eastAsia="zh-CN"/>
        </w:rPr>
        <w:t xml:space="preserve"> –</w:t>
      </w:r>
      <w:r w:rsidR="00F16BF2">
        <w:rPr>
          <w:b/>
          <w:kern w:val="2"/>
          <w:lang w:eastAsia="zh-CN"/>
        </w:rPr>
        <w:t xml:space="preserve"> </w:t>
      </w:r>
      <w:r>
        <w:rPr>
          <w:b/>
          <w:kern w:val="2"/>
          <w:lang w:eastAsia="zh-CN"/>
        </w:rPr>
        <w:t>April</w:t>
      </w:r>
      <w:r w:rsidR="00486936">
        <w:rPr>
          <w:b/>
          <w:kern w:val="2"/>
          <w:lang w:eastAsia="zh-CN"/>
        </w:rPr>
        <w:t xml:space="preserve"> </w:t>
      </w:r>
      <w:r w:rsidR="00B0679C">
        <w:rPr>
          <w:b/>
          <w:kern w:val="2"/>
          <w:lang w:eastAsia="zh-CN"/>
        </w:rPr>
        <w:t>1</w:t>
      </w:r>
      <w:r>
        <w:rPr>
          <w:b/>
          <w:kern w:val="2"/>
          <w:lang w:eastAsia="zh-CN"/>
        </w:rPr>
        <w:t>2</w:t>
      </w:r>
      <w:r w:rsidR="00F16BF2">
        <w:rPr>
          <w:b/>
          <w:kern w:val="2"/>
          <w:lang w:eastAsia="zh-CN"/>
        </w:rPr>
        <w:t>, 201</w:t>
      </w:r>
      <w:r w:rsidR="00B0679C">
        <w:rPr>
          <w:b/>
          <w:kern w:val="2"/>
          <w:lang w:eastAsia="zh-CN"/>
        </w:rPr>
        <w:t>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1460B">
        <w:rPr>
          <w:b/>
          <w:kern w:val="2"/>
          <w:lang w:eastAsia="zh-CN"/>
        </w:rPr>
        <w:t>7</w:t>
      </w:r>
      <w:r w:rsidR="005322AB">
        <w:rPr>
          <w:b/>
          <w:kern w:val="2"/>
          <w:lang w:eastAsia="zh-CN"/>
        </w:rPr>
        <w:t>.2</w:t>
      </w:r>
      <w:r w:rsidR="000D4C4E" w:rsidRPr="00CF195E">
        <w:rPr>
          <w:b/>
          <w:kern w:val="2"/>
          <w:lang w:eastAsia="zh-CN"/>
        </w:rPr>
        <w:t>.</w:t>
      </w:r>
      <w:r w:rsidR="0071460B">
        <w:rPr>
          <w:b/>
          <w:kern w:val="2"/>
          <w:lang w:eastAsia="zh-CN"/>
        </w:rPr>
        <w:t>1</w:t>
      </w:r>
      <w:r w:rsidR="000D4C4E" w:rsidRPr="00CF195E">
        <w:rPr>
          <w:b/>
          <w:kern w:val="2"/>
          <w:lang w:eastAsia="zh-CN"/>
        </w:rPr>
        <w:t>2</w:t>
      </w:r>
      <w:r w:rsidR="0071460B">
        <w:rPr>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6072E">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E60E3">
        <w:rPr>
          <w:b/>
          <w:kern w:val="2"/>
          <w:lang w:eastAsia="zh-CN"/>
        </w:rPr>
        <w:t xml:space="preserve">Beam-based </w:t>
      </w:r>
      <w:r w:rsidR="00654FA8">
        <w:rPr>
          <w:b/>
          <w:kern w:val="2"/>
          <w:lang w:eastAsia="zh-CN"/>
        </w:rPr>
        <w:t xml:space="preserve">NR </w:t>
      </w:r>
      <w:r w:rsidR="003E2C54">
        <w:rPr>
          <w:b/>
          <w:kern w:val="2"/>
          <w:lang w:eastAsia="zh-CN"/>
        </w:rPr>
        <w:t>mobility</w:t>
      </w:r>
      <w:r w:rsidR="00BE60E3">
        <w:rPr>
          <w:b/>
          <w:kern w:val="2"/>
          <w:lang w:eastAsia="zh-CN"/>
        </w:rPr>
        <w:t xml:space="preserve"> enhancements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B23AF4" w:rsidRDefault="00B0679C" w:rsidP="00234EE3">
      <w:pPr>
        <w:autoSpaceDE/>
        <w:autoSpaceDN/>
        <w:adjustRightInd/>
        <w:spacing w:after="0"/>
        <w:rPr>
          <w:rFonts w:eastAsia="MS Mincho"/>
          <w:lang w:eastAsia="ja-JP"/>
        </w:rPr>
      </w:pPr>
      <w:bookmarkStart w:id="3" w:name="OLE_LINK219"/>
      <w:bookmarkStart w:id="4" w:name="OLE_LINK218"/>
      <w:bookmarkStart w:id="5" w:name="OLE_LINK217"/>
      <w:bookmarkStart w:id="6" w:name="OLE_LINK216"/>
      <w:bookmarkStart w:id="7" w:name="OLE_LINK215"/>
      <w:r w:rsidRPr="002F0654">
        <w:t xml:space="preserve">In R16 NR Mobility Enhancement WI </w:t>
      </w:r>
      <w:r w:rsidR="00393A15">
        <w:fldChar w:fldCharType="begin"/>
      </w:r>
      <w:r w:rsidR="00914872">
        <w:instrText xml:space="preserve"> REF _Ref1163678 \n \h </w:instrText>
      </w:r>
      <w:r w:rsidR="00393A15">
        <w:fldChar w:fldCharType="separate"/>
      </w:r>
      <w:r w:rsidR="00914872">
        <w:t>[1]</w:t>
      </w:r>
      <w:r w:rsidR="00393A15">
        <w:fldChar w:fldCharType="end"/>
      </w:r>
      <w:r w:rsidRPr="002F0654">
        <w:t>, it is proposed to study/develop solution(s) to improve HO/SCG change reliability and robustness especially considering challenges in high/med frequency</w:t>
      </w:r>
      <w:r w:rsidR="00BA0260">
        <w:t>, high mobility scenarios and meeting 0ms mobility interruption time requirements</w:t>
      </w:r>
      <w:r>
        <w:t>.</w:t>
      </w:r>
      <w:r w:rsidRPr="002F0654">
        <w:t xml:space="preserve"> </w:t>
      </w:r>
      <w:bookmarkEnd w:id="3"/>
      <w:bookmarkEnd w:id="4"/>
      <w:bookmarkEnd w:id="5"/>
      <w:bookmarkEnd w:id="6"/>
      <w:bookmarkEnd w:id="7"/>
      <w:r w:rsidR="00D2415E">
        <w:t xml:space="preserve">In this paper, we will </w:t>
      </w:r>
      <w:r w:rsidR="004577BE">
        <w:t xml:space="preserve">analyze the </w:t>
      </w:r>
      <w:r w:rsidR="00296E0D">
        <w:t xml:space="preserve">beam-based solutions and enhancements </w:t>
      </w:r>
      <w:r w:rsidR="004577BE">
        <w:t xml:space="preserve">that were </w:t>
      </w:r>
      <w:r w:rsidR="0045372E">
        <w:t xml:space="preserve">discussed </w:t>
      </w:r>
      <w:r w:rsidR="004577BE">
        <w:t xml:space="preserve">on the topic of </w:t>
      </w:r>
      <w:r w:rsidR="00296E0D">
        <w:t>NR mobility enhancements</w:t>
      </w:r>
      <w:r w:rsidR="004577BE">
        <w:t xml:space="preserve"> during RAN1#96.</w:t>
      </w:r>
    </w:p>
    <w:p w:rsidR="00124BA4" w:rsidRPr="00CF195E" w:rsidRDefault="00124BA4" w:rsidP="005743DE">
      <w:pPr>
        <w:rPr>
          <w:rFonts w:eastAsia="MS Mincho"/>
          <w:lang w:eastAsia="ja-JP"/>
        </w:rPr>
      </w:pPr>
    </w:p>
    <w:p w:rsidR="009A3A86" w:rsidRPr="00CF195E" w:rsidRDefault="00B0679C" w:rsidP="00CF195E">
      <w:pPr>
        <w:pStyle w:val="Heading1"/>
      </w:pPr>
      <w:bookmarkStart w:id="8" w:name="_Ref129681832"/>
      <w:r>
        <w:t>Discussion</w:t>
      </w:r>
    </w:p>
    <w:p w:rsidR="00F13B01" w:rsidRDefault="004577BE">
      <w:pPr>
        <w:pStyle w:val="Heading2"/>
        <w:rPr>
          <w:lang w:eastAsia="zh-CN"/>
        </w:rPr>
      </w:pPr>
      <w:r>
        <w:rPr>
          <w:lang w:eastAsia="zh-CN"/>
        </w:rPr>
        <w:t>Beam based reporting</w:t>
      </w:r>
      <w:r w:rsidR="0079579A">
        <w:rPr>
          <w:lang w:eastAsia="zh-CN"/>
        </w:rPr>
        <w:t xml:space="preserve"> </w:t>
      </w:r>
      <w:r w:rsidR="003276D6">
        <w:rPr>
          <w:lang w:eastAsia="zh-CN"/>
        </w:rPr>
        <w:t>for mobility enhancements</w:t>
      </w:r>
    </w:p>
    <w:p w:rsidR="00954516" w:rsidRPr="00124BA4" w:rsidRDefault="007C3814" w:rsidP="00954516">
      <w:pPr>
        <w:rPr>
          <w:rFonts w:eastAsiaTheme="minorEastAsia"/>
          <w:lang w:eastAsia="zh-CN"/>
        </w:rPr>
      </w:pPr>
      <w:r>
        <w:rPr>
          <w:rFonts w:eastAsiaTheme="minorEastAsia"/>
          <w:lang w:eastAsia="zh-CN"/>
        </w:rPr>
        <w:t>Based on the ITU-R discussions for IMT-2020 technical requirements, m</w:t>
      </w:r>
      <w:r w:rsidR="00104543">
        <w:rPr>
          <w:rFonts w:eastAsiaTheme="minorEastAsia"/>
          <w:lang w:eastAsia="zh-CN"/>
        </w:rPr>
        <w:t>obility interruption time is defined as follows</w:t>
      </w:r>
      <w:r w:rsidR="00234EE3">
        <w:rPr>
          <w:rFonts w:eastAsiaTheme="minorEastAsia"/>
          <w:lang w:eastAsia="zh-CN"/>
        </w:rPr>
        <w:t xml:space="preserve"> </w:t>
      </w:r>
      <w:r w:rsidR="00010432">
        <w:rPr>
          <w:rFonts w:eastAsiaTheme="minorEastAsia"/>
          <w:lang w:eastAsia="zh-CN"/>
        </w:rPr>
        <w:t>[</w:t>
      </w:r>
      <w:r w:rsidR="00244445">
        <w:rPr>
          <w:rFonts w:eastAsiaTheme="minorEastAsia"/>
          <w:lang w:eastAsia="zh-CN"/>
        </w:rPr>
        <w:t>2</w:t>
      </w:r>
      <w:r w:rsidR="00010432">
        <w:rPr>
          <w:rFonts w:eastAsiaTheme="minorEastAsia"/>
          <w:lang w:eastAsia="zh-CN"/>
        </w:rPr>
        <w:t>]</w:t>
      </w:r>
      <w:r w:rsidR="00104543">
        <w:rPr>
          <w:rFonts w:eastAsiaTheme="minorEastAsia"/>
          <w:lang w:eastAsia="zh-CN"/>
        </w:rPr>
        <w:t>:</w:t>
      </w:r>
    </w:p>
    <w:p w:rsidR="00954516" w:rsidRPr="00C44B8F" w:rsidRDefault="00954516" w:rsidP="00954516">
      <w:pPr>
        <w:pStyle w:val="Doc-text2"/>
        <w:pBdr>
          <w:top w:val="single" w:sz="4" w:space="1" w:color="auto"/>
          <w:left w:val="single" w:sz="4" w:space="4" w:color="auto"/>
          <w:bottom w:val="single" w:sz="4" w:space="1" w:color="auto"/>
          <w:right w:val="single" w:sz="4" w:space="4" w:color="auto"/>
        </w:pBdr>
        <w:ind w:left="363"/>
      </w:pPr>
      <w:r w:rsidRPr="00C44B8F">
        <w:t>7.7</w:t>
      </w:r>
      <w:r w:rsidRPr="00C44B8F">
        <w:tab/>
        <w:t>Mobility interruption time</w:t>
      </w:r>
    </w:p>
    <w:p w:rsidR="00954516" w:rsidRPr="00C44B8F" w:rsidRDefault="00954516" w:rsidP="00954516">
      <w:pPr>
        <w:pStyle w:val="Doc-text2"/>
        <w:pBdr>
          <w:top w:val="single" w:sz="4" w:space="1" w:color="auto"/>
          <w:left w:val="single" w:sz="4" w:space="4"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rsidR="00954516" w:rsidRPr="00C44B8F" w:rsidRDefault="00954516" w:rsidP="00954516">
      <w:pPr>
        <w:pStyle w:val="Doc-text2"/>
        <w:pBdr>
          <w:top w:val="single" w:sz="4" w:space="1" w:color="auto"/>
          <w:left w:val="single" w:sz="4" w:space="4" w:color="auto"/>
          <w:bottom w:val="single" w:sz="4" w:space="1" w:color="auto"/>
          <w:right w:val="single" w:sz="4" w:space="4" w:color="auto"/>
        </w:pBdr>
        <w:ind w:left="363"/>
      </w:pPr>
      <w:r w:rsidRPr="00C44B8F">
        <w:t>The target for mobility interruption time should be 0ms.</w:t>
      </w:r>
    </w:p>
    <w:p w:rsidR="00104543" w:rsidRDefault="00104543" w:rsidP="0037552D">
      <w:pPr>
        <w:rPr>
          <w:rFonts w:eastAsiaTheme="minorEastAsia"/>
          <w:lang w:eastAsia="zh-CN"/>
        </w:rPr>
      </w:pPr>
    </w:p>
    <w:p w:rsidR="004577BE" w:rsidRDefault="00954516" w:rsidP="0037552D">
      <w:pPr>
        <w:rPr>
          <w:rFonts w:eastAsiaTheme="minorEastAsia"/>
          <w:lang w:eastAsia="zh-CN"/>
        </w:rPr>
      </w:pPr>
      <w:r>
        <w:rPr>
          <w:rFonts w:eastAsiaTheme="minorEastAsia"/>
          <w:lang w:eastAsia="zh-CN"/>
        </w:rPr>
        <w:t>Based on the above</w:t>
      </w:r>
      <w:r w:rsidR="007C3814">
        <w:rPr>
          <w:rFonts w:eastAsiaTheme="minorEastAsia"/>
          <w:lang w:eastAsia="zh-CN"/>
        </w:rPr>
        <w:t xml:space="preserve"> definition</w:t>
      </w:r>
      <w:r>
        <w:rPr>
          <w:rFonts w:eastAsiaTheme="minorEastAsia"/>
          <w:lang w:eastAsia="zh-CN"/>
        </w:rPr>
        <w:t>, a UE needs to have an active user plane connection with user plane packets being exchange</w:t>
      </w:r>
      <w:r w:rsidR="001655A1">
        <w:rPr>
          <w:rFonts w:eastAsiaTheme="minorEastAsia"/>
          <w:lang w:eastAsia="zh-CN"/>
        </w:rPr>
        <w:t>d</w:t>
      </w:r>
      <w:r>
        <w:rPr>
          <w:rFonts w:eastAsiaTheme="minorEastAsia"/>
          <w:lang w:eastAsia="zh-CN"/>
        </w:rPr>
        <w:t xml:space="preserve"> with a base station at all times for the UE to not experience any mobility interruption.</w:t>
      </w:r>
      <w:r w:rsidR="007C3814">
        <w:rPr>
          <w:rFonts w:eastAsiaTheme="minorEastAsia"/>
          <w:lang w:eastAsia="zh-CN"/>
        </w:rPr>
        <w:t xml:space="preserve"> </w:t>
      </w:r>
      <w:r w:rsidR="00407EC2" w:rsidRPr="00A40662">
        <w:rPr>
          <w:rFonts w:eastAsiaTheme="minorEastAsia"/>
          <w:lang w:eastAsia="zh-CN"/>
        </w:rPr>
        <w:t>RAN2 uses the PDCP layer as the reference point to define mobility interruption time</w:t>
      </w:r>
      <w:r w:rsidR="00393A15" w:rsidRPr="00A40662">
        <w:rPr>
          <w:rFonts w:eastAsiaTheme="minorEastAsia"/>
          <w:lang w:eastAsia="zh-CN"/>
        </w:rPr>
        <w:t>. In traditional handover (HO) procedures, the UE will first release its active connection with the serving cell and establish a new connection with the target cell.</w:t>
      </w:r>
    </w:p>
    <w:p w:rsidR="00F269F2" w:rsidRDefault="0008575C" w:rsidP="0008575C">
      <w:pPr>
        <w:rPr>
          <w:rFonts w:eastAsiaTheme="minorEastAsia"/>
          <w:lang w:eastAsia="zh-CN"/>
        </w:rPr>
      </w:pPr>
      <w:r>
        <w:rPr>
          <w:rFonts w:eastAsiaTheme="minorEastAsia"/>
          <w:lang w:eastAsia="zh-CN"/>
        </w:rPr>
        <w:t>One of the enhancements that have</w:t>
      </w:r>
      <w:r w:rsidR="004577BE">
        <w:rPr>
          <w:rFonts w:eastAsiaTheme="minorEastAsia"/>
          <w:lang w:eastAsia="zh-CN"/>
        </w:rPr>
        <w:t xml:space="preserve"> been proposed in [</w:t>
      </w:r>
      <w:r w:rsidR="00FB6D1A">
        <w:rPr>
          <w:rFonts w:eastAsiaTheme="minorEastAsia"/>
          <w:lang w:eastAsia="zh-CN"/>
        </w:rPr>
        <w:t>3</w:t>
      </w:r>
      <w:r w:rsidR="004577BE">
        <w:rPr>
          <w:rFonts w:eastAsiaTheme="minorEastAsia"/>
          <w:lang w:eastAsia="zh-CN"/>
        </w:rPr>
        <w:t xml:space="preserve">] is to introduce a physical cell identifier in the definition of </w:t>
      </w:r>
      <w:r>
        <w:rPr>
          <w:rFonts w:eastAsiaTheme="minorEastAsia"/>
          <w:lang w:eastAsia="zh-CN"/>
        </w:rPr>
        <w:t>SSB resources for Beam Management reporting in order to enable reporting of L1-RSRP for non-serving cells. It was claimed in [</w:t>
      </w:r>
      <w:r w:rsidR="00FB6D1A">
        <w:rPr>
          <w:rFonts w:eastAsiaTheme="minorEastAsia"/>
          <w:lang w:eastAsia="zh-CN"/>
        </w:rPr>
        <w:t>3</w:t>
      </w:r>
      <w:r>
        <w:rPr>
          <w:rFonts w:eastAsiaTheme="minorEastAsia"/>
          <w:lang w:eastAsia="zh-CN"/>
        </w:rPr>
        <w:t xml:space="preserve">] that the standard impact is quite small and limited to adding a PCI field in the definition of SSB resources for Beam Management. Resources for Beam Management are currently defined </w:t>
      </w:r>
      <w:r w:rsidR="005C517D">
        <w:rPr>
          <w:rFonts w:eastAsiaTheme="minorEastAsia"/>
          <w:lang w:eastAsia="zh-CN"/>
        </w:rPr>
        <w:t xml:space="preserve">in </w:t>
      </w:r>
      <w:r>
        <w:rPr>
          <w:rFonts w:eastAsiaTheme="minorEastAsia"/>
          <w:lang w:eastAsia="zh-CN"/>
        </w:rPr>
        <w:t xml:space="preserve">the </w:t>
      </w:r>
      <w:r w:rsidRPr="0008575C">
        <w:rPr>
          <w:rFonts w:eastAsiaTheme="minorEastAsia"/>
          <w:i/>
          <w:lang w:eastAsia="zh-CN"/>
        </w:rPr>
        <w:t>csi-MeasConfig</w:t>
      </w:r>
      <w:r>
        <w:rPr>
          <w:rFonts w:eastAsiaTheme="minorEastAsia"/>
          <w:lang w:eastAsia="zh-CN"/>
        </w:rPr>
        <w:t xml:space="preserve"> IE, which is itself defined in the </w:t>
      </w:r>
      <w:r w:rsidRPr="0008575C">
        <w:rPr>
          <w:rFonts w:eastAsiaTheme="minorEastAsia"/>
          <w:i/>
          <w:lang w:eastAsia="zh-CN"/>
        </w:rPr>
        <w:t>servingCellConfig</w:t>
      </w:r>
      <w:r>
        <w:rPr>
          <w:rFonts w:eastAsiaTheme="minorEastAsia"/>
          <w:lang w:eastAsia="zh-CN"/>
        </w:rPr>
        <w:t xml:space="preserve"> IE of the active serving cell (not all fields are shown, for brevity):</w:t>
      </w:r>
    </w:p>
    <w:p w:rsidR="00F269F2" w:rsidRPr="00511819" w:rsidRDefault="00F269F2" w:rsidP="00F269F2">
      <w:pPr>
        <w:pStyle w:val="PL"/>
        <w:rPr>
          <w:color w:val="808080"/>
          <w:sz w:val="12"/>
        </w:rPr>
      </w:pPr>
      <w:r w:rsidRPr="00511819">
        <w:rPr>
          <w:color w:val="808080"/>
          <w:sz w:val="12"/>
        </w:rPr>
        <w:t>-- ASN1START</w:t>
      </w:r>
    </w:p>
    <w:p w:rsidR="00F269F2" w:rsidRPr="00511819" w:rsidRDefault="00F269F2" w:rsidP="00F269F2">
      <w:pPr>
        <w:pStyle w:val="PL"/>
        <w:rPr>
          <w:color w:val="808080"/>
          <w:sz w:val="12"/>
        </w:rPr>
      </w:pPr>
      <w:r w:rsidRPr="00511819">
        <w:rPr>
          <w:color w:val="808080"/>
          <w:sz w:val="12"/>
        </w:rPr>
        <w:t>-- TAG-SERVING-CELL-CONFIG-START</w:t>
      </w:r>
    </w:p>
    <w:p w:rsidR="00F269F2" w:rsidRPr="00511819" w:rsidRDefault="00F269F2" w:rsidP="00F269F2">
      <w:pPr>
        <w:pStyle w:val="PL"/>
        <w:rPr>
          <w:sz w:val="12"/>
        </w:rPr>
      </w:pPr>
    </w:p>
    <w:p w:rsidR="00F269F2" w:rsidRPr="00511819" w:rsidRDefault="00F269F2" w:rsidP="00F269F2">
      <w:pPr>
        <w:pStyle w:val="PL"/>
        <w:rPr>
          <w:sz w:val="12"/>
        </w:rPr>
      </w:pPr>
      <w:r w:rsidRPr="00511819">
        <w:rPr>
          <w:sz w:val="12"/>
        </w:rPr>
        <w:t xml:space="preserve">ServingCellConfig ::=               </w:t>
      </w:r>
      <w:r w:rsidRPr="00511819">
        <w:rPr>
          <w:color w:val="993366"/>
          <w:sz w:val="12"/>
        </w:rPr>
        <w:t>SEQUENCE</w:t>
      </w:r>
      <w:r w:rsidRPr="00511819">
        <w:rPr>
          <w:sz w:val="12"/>
        </w:rPr>
        <w:t xml:space="preserve"> {</w:t>
      </w:r>
    </w:p>
    <w:p w:rsidR="00F269F2" w:rsidRPr="00511819" w:rsidRDefault="00F269F2" w:rsidP="00F269F2">
      <w:pPr>
        <w:pStyle w:val="PL"/>
        <w:rPr>
          <w:color w:val="808080"/>
          <w:sz w:val="12"/>
        </w:rPr>
      </w:pPr>
      <w:r w:rsidRPr="00511819">
        <w:rPr>
          <w:sz w:val="12"/>
        </w:rPr>
        <w:t xml:space="preserve">    tdd-UL-DL-ConfigurationDedicated    TDD-UL-DL-ConfigDedicated                                           </w:t>
      </w:r>
      <w:r w:rsidRPr="00511819">
        <w:rPr>
          <w:color w:val="993366"/>
          <w:sz w:val="12"/>
        </w:rPr>
        <w:t>OPTIONAL</w:t>
      </w:r>
      <w:r w:rsidRPr="00511819">
        <w:rPr>
          <w:sz w:val="12"/>
        </w:rPr>
        <w:t xml:space="preserve">,   </w:t>
      </w:r>
      <w:r w:rsidRPr="00511819">
        <w:rPr>
          <w:color w:val="808080"/>
          <w:sz w:val="12"/>
        </w:rPr>
        <w:t>-- Cond TDD</w:t>
      </w:r>
    </w:p>
    <w:p w:rsidR="00F269F2" w:rsidRPr="00511819" w:rsidRDefault="00F269F2" w:rsidP="00F269F2">
      <w:pPr>
        <w:pStyle w:val="PL"/>
        <w:rPr>
          <w:sz w:val="12"/>
        </w:rPr>
      </w:pPr>
    </w:p>
    <w:p w:rsidR="00F269F2" w:rsidRPr="00511819" w:rsidRDefault="00F269F2" w:rsidP="00F269F2">
      <w:pPr>
        <w:pStyle w:val="PL"/>
        <w:rPr>
          <w:color w:val="808080"/>
          <w:sz w:val="12"/>
        </w:rPr>
      </w:pPr>
      <w:r w:rsidRPr="00511819">
        <w:rPr>
          <w:sz w:val="12"/>
        </w:rPr>
        <w:t xml:space="preserve">    initialDownlinkBWP                  BWP-DownlinkDedicated                                               </w:t>
      </w:r>
      <w:r w:rsidRPr="00511819">
        <w:rPr>
          <w:color w:val="993366"/>
          <w:sz w:val="12"/>
        </w:rPr>
        <w:t>OPTIONAL</w:t>
      </w:r>
      <w:r w:rsidRPr="00511819">
        <w:rPr>
          <w:sz w:val="12"/>
        </w:rPr>
        <w:t xml:space="preserve">,   </w:t>
      </w:r>
      <w:r w:rsidRPr="00511819">
        <w:rPr>
          <w:color w:val="808080"/>
          <w:sz w:val="12"/>
        </w:rPr>
        <w:t>-- Need M</w:t>
      </w:r>
    </w:p>
    <w:p w:rsidR="00F269F2" w:rsidRPr="00511819" w:rsidRDefault="00F269F2" w:rsidP="00F269F2">
      <w:pPr>
        <w:pStyle w:val="PL"/>
        <w:rPr>
          <w:color w:val="808080"/>
          <w:sz w:val="12"/>
        </w:rPr>
      </w:pPr>
      <w:r w:rsidRPr="00511819">
        <w:rPr>
          <w:sz w:val="12"/>
        </w:rPr>
        <w:t xml:space="preserve">    downlinkBWP-ToReleaseList           </w:t>
      </w:r>
      <w:r w:rsidRPr="00511819">
        <w:rPr>
          <w:color w:val="993366"/>
          <w:sz w:val="12"/>
        </w:rPr>
        <w:t>SEQUENCE</w:t>
      </w:r>
      <w:r w:rsidRPr="00511819">
        <w:rPr>
          <w:sz w:val="12"/>
        </w:rPr>
        <w:t xml:space="preserve"> (</w:t>
      </w:r>
      <w:r w:rsidRPr="00511819">
        <w:rPr>
          <w:color w:val="993366"/>
          <w:sz w:val="12"/>
        </w:rPr>
        <w:t>SIZE</w:t>
      </w:r>
      <w:r w:rsidRPr="00511819">
        <w:rPr>
          <w:sz w:val="12"/>
        </w:rPr>
        <w:t xml:space="preserve"> (1..maxNrofBWPs))</w:t>
      </w:r>
      <w:r w:rsidRPr="00511819">
        <w:rPr>
          <w:color w:val="993366"/>
          <w:sz w:val="12"/>
        </w:rPr>
        <w:t xml:space="preserve"> OF</w:t>
      </w:r>
      <w:r w:rsidRPr="00511819">
        <w:rPr>
          <w:sz w:val="12"/>
        </w:rPr>
        <w:t xml:space="preserve"> BWP-Id                          </w:t>
      </w:r>
      <w:r w:rsidRPr="00511819">
        <w:rPr>
          <w:color w:val="993366"/>
          <w:sz w:val="12"/>
        </w:rPr>
        <w:t>OPTIONAL</w:t>
      </w:r>
      <w:r w:rsidRPr="00511819">
        <w:rPr>
          <w:sz w:val="12"/>
        </w:rPr>
        <w:t xml:space="preserve">,   </w:t>
      </w:r>
      <w:r w:rsidRPr="00511819">
        <w:rPr>
          <w:color w:val="808080"/>
          <w:sz w:val="12"/>
        </w:rPr>
        <w:t>-- Need N</w:t>
      </w:r>
    </w:p>
    <w:p w:rsidR="00F269F2" w:rsidRPr="00511819" w:rsidRDefault="00F269F2" w:rsidP="00F269F2">
      <w:pPr>
        <w:pStyle w:val="PL"/>
        <w:rPr>
          <w:color w:val="808080"/>
          <w:sz w:val="12"/>
        </w:rPr>
      </w:pPr>
      <w:r w:rsidRPr="00511819">
        <w:rPr>
          <w:sz w:val="12"/>
        </w:rPr>
        <w:t xml:space="preserve">    downlinkBWP-ToAddModList            </w:t>
      </w:r>
      <w:r w:rsidRPr="00511819">
        <w:rPr>
          <w:color w:val="993366"/>
          <w:sz w:val="12"/>
        </w:rPr>
        <w:t>SEQUENCE</w:t>
      </w:r>
      <w:r w:rsidRPr="00511819">
        <w:rPr>
          <w:sz w:val="12"/>
        </w:rPr>
        <w:t xml:space="preserve"> (</w:t>
      </w:r>
      <w:r w:rsidRPr="00511819">
        <w:rPr>
          <w:color w:val="993366"/>
          <w:sz w:val="12"/>
        </w:rPr>
        <w:t>SIZE</w:t>
      </w:r>
      <w:r w:rsidRPr="00511819">
        <w:rPr>
          <w:sz w:val="12"/>
        </w:rPr>
        <w:t xml:space="preserve"> (1..maxNrofBWPs))</w:t>
      </w:r>
      <w:r w:rsidRPr="00511819">
        <w:rPr>
          <w:color w:val="993366"/>
          <w:sz w:val="12"/>
        </w:rPr>
        <w:t xml:space="preserve"> OF</w:t>
      </w:r>
      <w:r w:rsidRPr="00511819">
        <w:rPr>
          <w:sz w:val="12"/>
        </w:rPr>
        <w:t xml:space="preserve"> BWP-Downlink                    </w:t>
      </w:r>
      <w:r w:rsidRPr="00511819">
        <w:rPr>
          <w:color w:val="993366"/>
          <w:sz w:val="12"/>
        </w:rPr>
        <w:t>OPTIONAL</w:t>
      </w:r>
      <w:r w:rsidRPr="00511819">
        <w:rPr>
          <w:sz w:val="12"/>
        </w:rPr>
        <w:t xml:space="preserve">,   </w:t>
      </w:r>
      <w:r w:rsidRPr="00511819">
        <w:rPr>
          <w:color w:val="808080"/>
          <w:sz w:val="12"/>
        </w:rPr>
        <w:t>-- Need N</w:t>
      </w:r>
    </w:p>
    <w:p w:rsidR="00F269F2" w:rsidRPr="00511819" w:rsidRDefault="00F269F2" w:rsidP="00511819">
      <w:pPr>
        <w:pStyle w:val="PL"/>
        <w:rPr>
          <w:color w:val="808080"/>
          <w:sz w:val="12"/>
        </w:rPr>
      </w:pPr>
      <w:r w:rsidRPr="00511819">
        <w:rPr>
          <w:sz w:val="12"/>
        </w:rPr>
        <w:t xml:space="preserve">    </w:t>
      </w:r>
      <w:r w:rsidR="00511819" w:rsidRPr="00511819">
        <w:rPr>
          <w:sz w:val="12"/>
        </w:rPr>
        <w:t>...</w:t>
      </w:r>
    </w:p>
    <w:p w:rsidR="00F269F2" w:rsidRPr="00511819" w:rsidRDefault="00F269F2" w:rsidP="00F269F2">
      <w:pPr>
        <w:pStyle w:val="PL"/>
        <w:rPr>
          <w:color w:val="808080"/>
          <w:sz w:val="12"/>
        </w:rPr>
      </w:pPr>
      <w:r w:rsidRPr="00511819">
        <w:rPr>
          <w:sz w:val="12"/>
        </w:rPr>
        <w:t xml:space="preserve">    csi-MeasConfig                      SetupRelease { CSI-MeasConfig }                                     </w:t>
      </w:r>
      <w:r w:rsidRPr="00511819">
        <w:rPr>
          <w:color w:val="993366"/>
          <w:sz w:val="12"/>
        </w:rPr>
        <w:t>OPTIONAL</w:t>
      </w:r>
      <w:r w:rsidRPr="00511819">
        <w:rPr>
          <w:sz w:val="12"/>
        </w:rPr>
        <w:t xml:space="preserve">,   </w:t>
      </w:r>
      <w:r w:rsidRPr="00511819">
        <w:rPr>
          <w:color w:val="808080"/>
          <w:sz w:val="12"/>
        </w:rPr>
        <w:t>-- Need M</w:t>
      </w:r>
    </w:p>
    <w:p w:rsidR="00F269F2" w:rsidRPr="00511819" w:rsidRDefault="00F269F2" w:rsidP="00F269F2">
      <w:pPr>
        <w:pStyle w:val="PL"/>
        <w:rPr>
          <w:sz w:val="12"/>
        </w:rPr>
      </w:pPr>
      <w:r w:rsidRPr="00511819">
        <w:rPr>
          <w:sz w:val="12"/>
        </w:rPr>
        <w:t xml:space="preserve">    ...,</w:t>
      </w:r>
    </w:p>
    <w:p w:rsidR="00F269F2" w:rsidRPr="00511819" w:rsidRDefault="00F269F2" w:rsidP="00F269F2">
      <w:pPr>
        <w:pStyle w:val="PL"/>
        <w:rPr>
          <w:sz w:val="12"/>
        </w:rPr>
      </w:pPr>
      <w:r w:rsidRPr="00511819">
        <w:rPr>
          <w:sz w:val="12"/>
        </w:rPr>
        <w:t>}</w:t>
      </w:r>
    </w:p>
    <w:p w:rsidR="00F269F2" w:rsidRPr="00511819" w:rsidRDefault="00F269F2" w:rsidP="00F269F2">
      <w:pPr>
        <w:pStyle w:val="PL"/>
        <w:rPr>
          <w:sz w:val="12"/>
        </w:rPr>
      </w:pPr>
    </w:p>
    <w:p w:rsidR="00F269F2" w:rsidRPr="00511819" w:rsidRDefault="00F269F2" w:rsidP="00F269F2">
      <w:pPr>
        <w:pStyle w:val="PL"/>
        <w:rPr>
          <w:color w:val="808080"/>
          <w:sz w:val="12"/>
        </w:rPr>
      </w:pPr>
      <w:r w:rsidRPr="00511819">
        <w:rPr>
          <w:color w:val="808080"/>
          <w:sz w:val="12"/>
        </w:rPr>
        <w:t>-- TAG-SERVING-CELL-CONFIG-STOP</w:t>
      </w:r>
    </w:p>
    <w:p w:rsidR="00F269F2" w:rsidRPr="00511819" w:rsidRDefault="00F269F2" w:rsidP="00F269F2">
      <w:pPr>
        <w:pStyle w:val="PL"/>
        <w:rPr>
          <w:color w:val="808080"/>
          <w:sz w:val="12"/>
        </w:rPr>
      </w:pPr>
      <w:r w:rsidRPr="00511819">
        <w:rPr>
          <w:color w:val="808080"/>
          <w:sz w:val="12"/>
        </w:rPr>
        <w:t>-- ASN1STOP</w:t>
      </w:r>
    </w:p>
    <w:p w:rsidR="00F269F2" w:rsidRPr="00F269F2" w:rsidRDefault="00F269F2" w:rsidP="0037552D">
      <w:pPr>
        <w:rPr>
          <w:rFonts w:eastAsiaTheme="minorEastAsia"/>
          <w:lang w:val="en-GB" w:eastAsia="zh-CN"/>
        </w:rPr>
      </w:pPr>
    </w:p>
    <w:p w:rsidR="002D60C1" w:rsidRPr="00F269F2" w:rsidRDefault="002D60C1" w:rsidP="002D60C1">
      <w:pPr>
        <w:pStyle w:val="PL"/>
        <w:rPr>
          <w:color w:val="808080"/>
          <w:sz w:val="10"/>
        </w:rPr>
      </w:pPr>
      <w:r w:rsidRPr="00F269F2">
        <w:rPr>
          <w:color w:val="808080"/>
          <w:sz w:val="10"/>
        </w:rPr>
        <w:t>-- ASN1START</w:t>
      </w:r>
    </w:p>
    <w:p w:rsidR="002D60C1" w:rsidRPr="00F269F2" w:rsidRDefault="002D60C1" w:rsidP="002D60C1">
      <w:pPr>
        <w:pStyle w:val="PL"/>
        <w:rPr>
          <w:color w:val="808080"/>
          <w:sz w:val="10"/>
        </w:rPr>
      </w:pPr>
      <w:r w:rsidRPr="00F269F2">
        <w:rPr>
          <w:color w:val="808080"/>
          <w:sz w:val="10"/>
        </w:rPr>
        <w:t>-- TAG-CSI-MEAS-CONFIG-START</w:t>
      </w:r>
    </w:p>
    <w:p w:rsidR="002D60C1" w:rsidRPr="00F269F2" w:rsidRDefault="002D60C1" w:rsidP="002D60C1">
      <w:pPr>
        <w:pStyle w:val="PL"/>
        <w:rPr>
          <w:sz w:val="10"/>
        </w:rPr>
      </w:pPr>
    </w:p>
    <w:p w:rsidR="002D60C1" w:rsidRPr="00F269F2" w:rsidRDefault="002D60C1" w:rsidP="002D60C1">
      <w:pPr>
        <w:pStyle w:val="PL"/>
        <w:rPr>
          <w:sz w:val="10"/>
        </w:rPr>
      </w:pPr>
      <w:r w:rsidRPr="00F269F2">
        <w:rPr>
          <w:sz w:val="10"/>
        </w:rPr>
        <w:t xml:space="preserve">CSI-MeasConfig ::=                  </w:t>
      </w:r>
      <w:r w:rsidRPr="00F269F2">
        <w:rPr>
          <w:color w:val="993366"/>
          <w:sz w:val="10"/>
        </w:rPr>
        <w:t>SEQUENCE</w:t>
      </w:r>
      <w:r w:rsidRPr="00F269F2">
        <w:rPr>
          <w:sz w:val="10"/>
        </w:rPr>
        <w:t xml:space="preserve"> {</w:t>
      </w:r>
    </w:p>
    <w:p w:rsidR="002D60C1" w:rsidRDefault="002D60C1" w:rsidP="002D60C1">
      <w:pPr>
        <w:pStyle w:val="PL"/>
        <w:rPr>
          <w:sz w:val="10"/>
        </w:rPr>
      </w:pPr>
      <w:r w:rsidRPr="00F269F2">
        <w:rPr>
          <w:sz w:val="10"/>
        </w:rPr>
        <w:t xml:space="preserve">    nzp-CSI-RS-ResourceToAddModList     </w:t>
      </w:r>
      <w:r w:rsidRPr="00F269F2">
        <w:rPr>
          <w:color w:val="993366"/>
          <w:sz w:val="10"/>
        </w:rPr>
        <w:t>SEQUENCE</w:t>
      </w:r>
      <w:r w:rsidRPr="00F269F2">
        <w:rPr>
          <w:sz w:val="10"/>
        </w:rPr>
        <w:t xml:space="preserve"> (</w:t>
      </w:r>
      <w:r w:rsidRPr="00F269F2">
        <w:rPr>
          <w:color w:val="993366"/>
          <w:sz w:val="10"/>
        </w:rPr>
        <w:t>SIZE</w:t>
      </w:r>
      <w:r w:rsidRPr="00F269F2">
        <w:rPr>
          <w:sz w:val="10"/>
        </w:rPr>
        <w:t xml:space="preserve"> (1..maxNrofNZP-CSI-RS-Resources))</w:t>
      </w:r>
      <w:r w:rsidRPr="00F269F2">
        <w:rPr>
          <w:color w:val="993366"/>
          <w:sz w:val="10"/>
        </w:rPr>
        <w:t xml:space="preserve"> OF</w:t>
      </w:r>
      <w:r w:rsidRPr="00F269F2">
        <w:rPr>
          <w:sz w:val="10"/>
        </w:rPr>
        <w:t xml:space="preserve"> NZP-CSI-RS-Resource           </w:t>
      </w:r>
      <w:r w:rsidRPr="00F269F2">
        <w:rPr>
          <w:color w:val="993366"/>
          <w:sz w:val="10"/>
        </w:rPr>
        <w:t>OPTIONAL</w:t>
      </w:r>
      <w:r w:rsidRPr="00F269F2">
        <w:rPr>
          <w:sz w:val="10"/>
        </w:rPr>
        <w:t xml:space="preserve">, </w:t>
      </w:r>
      <w:r w:rsidRPr="00F269F2">
        <w:rPr>
          <w:color w:val="808080"/>
          <w:sz w:val="10"/>
        </w:rPr>
        <w:t>-- Need N</w:t>
      </w:r>
    </w:p>
    <w:p w:rsidR="002D60C1" w:rsidRPr="00F269F2" w:rsidRDefault="002D60C1" w:rsidP="002D60C1">
      <w:pPr>
        <w:pStyle w:val="PL"/>
        <w:rPr>
          <w:color w:val="808080"/>
          <w:sz w:val="10"/>
        </w:rPr>
      </w:pPr>
      <w:r w:rsidRPr="00F269F2">
        <w:rPr>
          <w:sz w:val="10"/>
        </w:rPr>
        <w:t xml:space="preserve">    </w:t>
      </w:r>
      <w:r>
        <w:rPr>
          <w:sz w:val="10"/>
        </w:rPr>
        <w:t>...</w:t>
      </w:r>
    </w:p>
    <w:p w:rsidR="002D60C1" w:rsidRDefault="002D60C1" w:rsidP="002D60C1">
      <w:pPr>
        <w:pStyle w:val="PL"/>
        <w:ind w:firstLine="240"/>
        <w:rPr>
          <w:color w:val="808080"/>
          <w:sz w:val="10"/>
        </w:rPr>
      </w:pPr>
      <w:r w:rsidRPr="00F269F2">
        <w:rPr>
          <w:sz w:val="10"/>
        </w:rPr>
        <w:t>nzp-CSI-RS-ResourceSetTo</w:t>
      </w:r>
      <w:r>
        <w:rPr>
          <w:sz w:val="10"/>
        </w:rPr>
        <w:t>AddMod</w:t>
      </w:r>
      <w:r w:rsidRPr="00F269F2">
        <w:rPr>
          <w:sz w:val="10"/>
        </w:rPr>
        <w:t xml:space="preserve">List </w:t>
      </w:r>
      <w:r w:rsidRPr="00F269F2">
        <w:rPr>
          <w:color w:val="993366"/>
          <w:sz w:val="10"/>
        </w:rPr>
        <w:t>SEQUENCE</w:t>
      </w:r>
      <w:r w:rsidRPr="00F269F2">
        <w:rPr>
          <w:sz w:val="10"/>
        </w:rPr>
        <w:t xml:space="preserve"> (</w:t>
      </w:r>
      <w:r w:rsidRPr="00F269F2">
        <w:rPr>
          <w:color w:val="993366"/>
          <w:sz w:val="10"/>
        </w:rPr>
        <w:t>SIZE</w:t>
      </w:r>
      <w:r w:rsidRPr="00F269F2">
        <w:rPr>
          <w:sz w:val="10"/>
        </w:rPr>
        <w:t xml:space="preserve"> (1..maxNrofNZP-CSI-RS-ResourceSets))</w:t>
      </w:r>
      <w:r w:rsidRPr="00F269F2">
        <w:rPr>
          <w:color w:val="993366"/>
          <w:sz w:val="10"/>
        </w:rPr>
        <w:t xml:space="preserve"> OF</w:t>
      </w:r>
      <w:r>
        <w:rPr>
          <w:sz w:val="10"/>
        </w:rPr>
        <w:t xml:space="preserve"> NZP-CSI-RS-ResourceSet   </w:t>
      </w:r>
      <w:r w:rsidRPr="00F269F2">
        <w:rPr>
          <w:sz w:val="10"/>
        </w:rPr>
        <w:t xml:space="preserve">   </w:t>
      </w:r>
      <w:r w:rsidRPr="00F269F2">
        <w:rPr>
          <w:color w:val="993366"/>
          <w:sz w:val="10"/>
        </w:rPr>
        <w:t>OPTIONAL</w:t>
      </w:r>
      <w:r w:rsidRPr="00F269F2">
        <w:rPr>
          <w:sz w:val="10"/>
        </w:rPr>
        <w:t xml:space="preserve">, </w:t>
      </w:r>
      <w:r w:rsidRPr="00F269F2">
        <w:rPr>
          <w:color w:val="808080"/>
          <w:sz w:val="10"/>
        </w:rPr>
        <w:t>-- Need N</w:t>
      </w:r>
    </w:p>
    <w:p w:rsidR="002D60C1" w:rsidRPr="00F269F2" w:rsidRDefault="002D60C1" w:rsidP="002D60C1">
      <w:pPr>
        <w:pStyle w:val="PL"/>
        <w:ind w:firstLine="240"/>
        <w:rPr>
          <w:color w:val="808080"/>
          <w:sz w:val="10"/>
        </w:rPr>
      </w:pPr>
      <w:r>
        <w:rPr>
          <w:color w:val="808080"/>
          <w:sz w:val="10"/>
        </w:rPr>
        <w:t>...</w:t>
      </w:r>
    </w:p>
    <w:p w:rsidR="002D60C1" w:rsidRDefault="002D60C1" w:rsidP="002D60C1">
      <w:pPr>
        <w:pStyle w:val="PL"/>
        <w:ind w:firstLine="240"/>
        <w:rPr>
          <w:color w:val="808080"/>
          <w:sz w:val="10"/>
        </w:rPr>
      </w:pPr>
      <w:r w:rsidRPr="00F269F2">
        <w:rPr>
          <w:sz w:val="10"/>
        </w:rPr>
        <w:t xml:space="preserve">csi-SSB-ResourceSetToAddModList     </w:t>
      </w:r>
      <w:r w:rsidRPr="00F269F2">
        <w:rPr>
          <w:color w:val="993366"/>
          <w:sz w:val="10"/>
        </w:rPr>
        <w:t>SEQUENCE</w:t>
      </w:r>
      <w:r w:rsidRPr="00F269F2">
        <w:rPr>
          <w:sz w:val="10"/>
        </w:rPr>
        <w:t xml:space="preserve"> (</w:t>
      </w:r>
      <w:r w:rsidRPr="00F269F2">
        <w:rPr>
          <w:color w:val="993366"/>
          <w:sz w:val="10"/>
        </w:rPr>
        <w:t>SIZE</w:t>
      </w:r>
      <w:r w:rsidRPr="00F269F2">
        <w:rPr>
          <w:sz w:val="10"/>
        </w:rPr>
        <w:t xml:space="preserve"> (1..maxNrofCSI-SSB-ResourceSets))</w:t>
      </w:r>
      <w:r w:rsidRPr="00F269F2">
        <w:rPr>
          <w:color w:val="993366"/>
          <w:sz w:val="10"/>
        </w:rPr>
        <w:t xml:space="preserve"> OF</w:t>
      </w:r>
      <w:r w:rsidRPr="00F269F2">
        <w:rPr>
          <w:sz w:val="10"/>
        </w:rPr>
        <w:t xml:space="preserve"> CSI-SSB-ResourceSet           </w:t>
      </w:r>
      <w:r w:rsidRPr="00F269F2">
        <w:rPr>
          <w:color w:val="993366"/>
          <w:sz w:val="10"/>
        </w:rPr>
        <w:t>OPTIONAL</w:t>
      </w:r>
      <w:r w:rsidRPr="00F269F2">
        <w:rPr>
          <w:sz w:val="10"/>
        </w:rPr>
        <w:t xml:space="preserve">, </w:t>
      </w:r>
      <w:r w:rsidRPr="00F269F2">
        <w:rPr>
          <w:color w:val="808080"/>
          <w:sz w:val="10"/>
        </w:rPr>
        <w:t>-- Need N</w:t>
      </w:r>
    </w:p>
    <w:p w:rsidR="002D60C1" w:rsidRPr="00F269F2" w:rsidRDefault="002D60C1" w:rsidP="002D60C1">
      <w:pPr>
        <w:pStyle w:val="PL"/>
        <w:ind w:firstLine="240"/>
        <w:rPr>
          <w:color w:val="808080"/>
          <w:sz w:val="10"/>
        </w:rPr>
      </w:pPr>
    </w:p>
    <w:p w:rsidR="002D60C1" w:rsidRPr="00F269F2" w:rsidRDefault="002D60C1" w:rsidP="002D60C1">
      <w:pPr>
        <w:pStyle w:val="PL"/>
        <w:rPr>
          <w:sz w:val="10"/>
        </w:rPr>
      </w:pPr>
      <w:r w:rsidRPr="00F269F2">
        <w:rPr>
          <w:sz w:val="10"/>
        </w:rPr>
        <w:t xml:space="preserve">    ...</w:t>
      </w:r>
    </w:p>
    <w:p w:rsidR="002D60C1" w:rsidRPr="00F269F2" w:rsidRDefault="002D60C1" w:rsidP="002D60C1">
      <w:pPr>
        <w:pStyle w:val="PL"/>
        <w:rPr>
          <w:sz w:val="10"/>
        </w:rPr>
      </w:pPr>
      <w:r w:rsidRPr="00F269F2">
        <w:rPr>
          <w:sz w:val="10"/>
        </w:rPr>
        <w:t>}</w:t>
      </w:r>
    </w:p>
    <w:p w:rsidR="002D60C1" w:rsidRPr="00F269F2" w:rsidRDefault="002D60C1" w:rsidP="002D60C1">
      <w:pPr>
        <w:pStyle w:val="PL"/>
        <w:rPr>
          <w:sz w:val="10"/>
        </w:rPr>
      </w:pPr>
    </w:p>
    <w:p w:rsidR="002D60C1" w:rsidRPr="00F269F2" w:rsidRDefault="002D60C1" w:rsidP="002D60C1">
      <w:pPr>
        <w:pStyle w:val="PL"/>
        <w:rPr>
          <w:color w:val="808080"/>
          <w:sz w:val="10"/>
        </w:rPr>
      </w:pPr>
      <w:r w:rsidRPr="00F269F2">
        <w:rPr>
          <w:color w:val="808080"/>
          <w:sz w:val="10"/>
        </w:rPr>
        <w:t>-- TAG-CSI-MEAS-CONFIG-STOP</w:t>
      </w:r>
    </w:p>
    <w:p w:rsidR="002D60C1" w:rsidRPr="00F269F2" w:rsidRDefault="002D60C1" w:rsidP="002D60C1">
      <w:pPr>
        <w:pStyle w:val="PL"/>
        <w:rPr>
          <w:color w:val="808080"/>
          <w:sz w:val="10"/>
        </w:rPr>
      </w:pPr>
      <w:r w:rsidRPr="00F269F2">
        <w:rPr>
          <w:color w:val="808080"/>
          <w:sz w:val="10"/>
        </w:rPr>
        <w:t>-- ASN1STOP</w:t>
      </w:r>
    </w:p>
    <w:p w:rsidR="002D60C1" w:rsidRPr="002D60C1" w:rsidRDefault="002D60C1" w:rsidP="00DC064C">
      <w:pPr>
        <w:rPr>
          <w:rFonts w:eastAsiaTheme="minorEastAsia"/>
          <w:lang w:val="en-GB" w:eastAsia="zh-CN"/>
        </w:rPr>
      </w:pPr>
    </w:p>
    <w:p w:rsidR="00902742" w:rsidRDefault="00902742" w:rsidP="00DC064C">
      <w:pPr>
        <w:rPr>
          <w:rFonts w:eastAsiaTheme="minorEastAsia"/>
          <w:lang w:eastAsia="zh-CN"/>
        </w:rPr>
      </w:pPr>
      <w:r>
        <w:rPr>
          <w:rFonts w:eastAsiaTheme="minorEastAsia"/>
          <w:lang w:eastAsia="zh-CN"/>
        </w:rPr>
        <w:t xml:space="preserve">While the addition of a PCI field in the definition of SSB resources for BM is indeed a relatively small change in the RRC signaling, such an addition would have wider consequences with </w:t>
      </w:r>
      <w:r w:rsidR="00EC7D87">
        <w:rPr>
          <w:rFonts w:eastAsiaTheme="minorEastAsia"/>
          <w:lang w:eastAsia="zh-CN"/>
        </w:rPr>
        <w:t xml:space="preserve">additional </w:t>
      </w:r>
      <w:r>
        <w:rPr>
          <w:rFonts w:eastAsiaTheme="minorEastAsia"/>
          <w:lang w:eastAsia="zh-CN"/>
        </w:rPr>
        <w:t xml:space="preserve">specification impacts. One of the consequences of such an addition would be that the active serving cell configuration would have to carry resource definition that belongs to neighbor cells, which are non-serving cells. It </w:t>
      </w:r>
      <w:r w:rsidR="00772862">
        <w:rPr>
          <w:rFonts w:eastAsiaTheme="minorEastAsia"/>
          <w:lang w:eastAsia="zh-CN"/>
        </w:rPr>
        <w:t>was not</w:t>
      </w:r>
      <w:r>
        <w:rPr>
          <w:rFonts w:eastAsiaTheme="minorEastAsia"/>
          <w:lang w:eastAsia="zh-CN"/>
        </w:rPr>
        <w:t xml:space="preserve"> the intention for the </w:t>
      </w:r>
      <w:r w:rsidRPr="00902742">
        <w:rPr>
          <w:rFonts w:eastAsiaTheme="minorEastAsia"/>
          <w:i/>
          <w:lang w:eastAsia="zh-CN"/>
        </w:rPr>
        <w:t>servingCellConfig</w:t>
      </w:r>
      <w:r>
        <w:rPr>
          <w:rFonts w:eastAsiaTheme="minorEastAsia"/>
          <w:lang w:eastAsia="zh-CN"/>
        </w:rPr>
        <w:t xml:space="preserve"> IE to be carrying any information that does not belong to the serving cell. Another aspect that must be considered is the UE behavior with regards to </w:t>
      </w:r>
      <w:r w:rsidR="00826C69">
        <w:rPr>
          <w:rFonts w:eastAsiaTheme="minorEastAsia"/>
          <w:lang w:eastAsia="zh-CN"/>
        </w:rPr>
        <w:t xml:space="preserve">BM resources of non-serving cells in the event that the UE receives a RRC reconfiguration message with </w:t>
      </w:r>
      <w:r w:rsidR="00826C69" w:rsidRPr="00826C69">
        <w:rPr>
          <w:rFonts w:eastAsiaTheme="minorEastAsia"/>
          <w:i/>
          <w:lang w:eastAsia="zh-CN"/>
        </w:rPr>
        <w:t>reconfigurationWithSync</w:t>
      </w:r>
      <w:r w:rsidR="006B77E0">
        <w:rPr>
          <w:rFonts w:eastAsiaTheme="minorEastAsia"/>
          <w:lang w:eastAsia="zh-CN"/>
        </w:rPr>
        <w:t>. W</w:t>
      </w:r>
      <w:r w:rsidR="00826C69">
        <w:rPr>
          <w:rFonts w:eastAsiaTheme="minorEastAsia"/>
          <w:lang w:eastAsia="zh-CN"/>
        </w:rPr>
        <w:t>hen the UE receives a HO command</w:t>
      </w:r>
      <w:r w:rsidR="00407EC2">
        <w:rPr>
          <w:rFonts w:eastAsiaTheme="minorEastAsia"/>
          <w:lang w:eastAsia="zh-CN"/>
        </w:rPr>
        <w:t xml:space="preserve"> as part of a traditional HO procedure</w:t>
      </w:r>
      <w:r w:rsidR="00826C69">
        <w:rPr>
          <w:rFonts w:eastAsiaTheme="minorEastAsia"/>
          <w:lang w:eastAsia="zh-CN"/>
        </w:rPr>
        <w:t xml:space="preserve">, </w:t>
      </w:r>
      <w:r w:rsidR="006B77E0">
        <w:rPr>
          <w:rFonts w:eastAsiaTheme="minorEastAsia"/>
          <w:lang w:eastAsia="zh-CN"/>
        </w:rPr>
        <w:t>the UE releases its connection with the source cell and the way that is carried out is by the UE flushing</w:t>
      </w:r>
      <w:r w:rsidR="00826C69">
        <w:rPr>
          <w:rFonts w:eastAsiaTheme="minorEastAsia"/>
          <w:lang w:eastAsia="zh-CN"/>
        </w:rPr>
        <w:t xml:space="preserve"> its serving cell configuration</w:t>
      </w:r>
      <w:r w:rsidR="006B77E0">
        <w:rPr>
          <w:rFonts w:eastAsiaTheme="minorEastAsia"/>
          <w:lang w:eastAsia="zh-CN"/>
        </w:rPr>
        <w:t xml:space="preserve"> and proceeding to</w:t>
      </w:r>
      <w:r w:rsidR="00826C69">
        <w:rPr>
          <w:rFonts w:eastAsiaTheme="minorEastAsia"/>
          <w:lang w:eastAsia="zh-CN"/>
        </w:rPr>
        <w:t xml:space="preserve"> </w:t>
      </w:r>
      <w:r w:rsidR="006B77E0">
        <w:rPr>
          <w:rFonts w:eastAsiaTheme="minorEastAsia"/>
          <w:lang w:eastAsia="zh-CN"/>
        </w:rPr>
        <w:t>establish</w:t>
      </w:r>
      <w:r w:rsidR="00826C69">
        <w:rPr>
          <w:rFonts w:eastAsiaTheme="minorEastAsia"/>
          <w:lang w:eastAsia="zh-CN"/>
        </w:rPr>
        <w:t xml:space="preserve"> its connection with the target cell. </w:t>
      </w:r>
      <w:r w:rsidR="006B77E0">
        <w:rPr>
          <w:rFonts w:eastAsiaTheme="minorEastAsia"/>
          <w:lang w:eastAsia="zh-CN"/>
        </w:rPr>
        <w:t>Therefore</w:t>
      </w:r>
      <w:r w:rsidR="007A0229">
        <w:rPr>
          <w:rFonts w:eastAsiaTheme="minorEastAsia"/>
          <w:lang w:eastAsia="zh-CN"/>
        </w:rPr>
        <w:t>,</w:t>
      </w:r>
      <w:r w:rsidR="006B77E0">
        <w:rPr>
          <w:rFonts w:eastAsiaTheme="minorEastAsia"/>
          <w:lang w:eastAsia="zh-CN"/>
        </w:rPr>
        <w:t xml:space="preserve"> there is </w:t>
      </w:r>
      <w:r w:rsidR="00826C69">
        <w:rPr>
          <w:rFonts w:eastAsiaTheme="minorEastAsia"/>
          <w:lang w:eastAsia="zh-CN"/>
        </w:rPr>
        <w:t xml:space="preserve">specification impact </w:t>
      </w:r>
      <w:r w:rsidR="006B77E0">
        <w:rPr>
          <w:rFonts w:eastAsiaTheme="minorEastAsia"/>
          <w:lang w:eastAsia="zh-CN"/>
        </w:rPr>
        <w:t xml:space="preserve">expected </w:t>
      </w:r>
      <w:r w:rsidR="00826C69">
        <w:rPr>
          <w:rFonts w:eastAsiaTheme="minorEastAsia"/>
          <w:lang w:eastAsia="zh-CN"/>
        </w:rPr>
        <w:t>in trying to add BM resource definition for neighbor cells.</w:t>
      </w:r>
    </w:p>
    <w:p w:rsidR="00B32AD5" w:rsidRPr="006F79C1" w:rsidRDefault="00826C69" w:rsidP="00DC064C">
      <w:pPr>
        <w:rPr>
          <w:rFonts w:eastAsiaTheme="minorEastAsia"/>
          <w:b/>
          <w:lang w:eastAsia="zh-CN"/>
        </w:rPr>
      </w:pPr>
      <w:r w:rsidRPr="00826C69">
        <w:rPr>
          <w:rFonts w:eastAsiaTheme="minorEastAsia"/>
          <w:b/>
          <w:lang w:eastAsia="zh-CN"/>
        </w:rPr>
        <w:t xml:space="preserve">Observation 1: </w:t>
      </w:r>
      <w:r>
        <w:rPr>
          <w:rFonts w:eastAsiaTheme="minorEastAsia"/>
          <w:b/>
          <w:lang w:eastAsia="zh-CN"/>
        </w:rPr>
        <w:t xml:space="preserve">The addition of </w:t>
      </w:r>
      <w:r w:rsidR="00B81305">
        <w:rPr>
          <w:rFonts w:eastAsiaTheme="minorEastAsia"/>
          <w:b/>
          <w:lang w:eastAsia="zh-CN"/>
        </w:rPr>
        <w:t xml:space="preserve">SSB resource </w:t>
      </w:r>
      <w:r w:rsidR="001D0433">
        <w:rPr>
          <w:rFonts w:eastAsiaTheme="minorEastAsia"/>
          <w:b/>
          <w:lang w:eastAsia="zh-CN"/>
        </w:rPr>
        <w:t>of</w:t>
      </w:r>
      <w:r>
        <w:rPr>
          <w:rFonts w:eastAsiaTheme="minorEastAsia"/>
          <w:b/>
          <w:lang w:eastAsia="zh-CN"/>
        </w:rPr>
        <w:t xml:space="preserve"> neighbor cells in the active serving cell configuration </w:t>
      </w:r>
      <w:r w:rsidR="002D3918">
        <w:rPr>
          <w:rFonts w:eastAsiaTheme="minorEastAsia"/>
          <w:b/>
          <w:lang w:eastAsia="zh-CN"/>
        </w:rPr>
        <w:t xml:space="preserve">to enable L1-RSRP for beam management </w:t>
      </w:r>
      <w:r>
        <w:rPr>
          <w:rFonts w:eastAsiaTheme="minorEastAsia"/>
          <w:b/>
          <w:lang w:eastAsia="zh-CN"/>
        </w:rPr>
        <w:t>ha</w:t>
      </w:r>
      <w:r w:rsidR="005420EC">
        <w:rPr>
          <w:rFonts w:eastAsiaTheme="minorEastAsia"/>
          <w:b/>
          <w:lang w:eastAsia="zh-CN"/>
        </w:rPr>
        <w:t>s more</w:t>
      </w:r>
      <w:r>
        <w:rPr>
          <w:rFonts w:eastAsiaTheme="minorEastAsia"/>
          <w:b/>
          <w:lang w:eastAsia="zh-CN"/>
        </w:rPr>
        <w:t xml:space="preserve"> specification impact</w:t>
      </w:r>
      <w:r w:rsidR="00B81305">
        <w:rPr>
          <w:rFonts w:eastAsiaTheme="minorEastAsia"/>
          <w:b/>
          <w:lang w:eastAsia="zh-CN"/>
        </w:rPr>
        <w:t xml:space="preserve"> in addition to </w:t>
      </w:r>
      <w:r w:rsidR="005420EC">
        <w:rPr>
          <w:rFonts w:eastAsiaTheme="minorEastAsia"/>
          <w:b/>
          <w:lang w:eastAsia="zh-CN"/>
        </w:rPr>
        <w:t>introducing PCI</w:t>
      </w:r>
      <w:r>
        <w:rPr>
          <w:rFonts w:eastAsiaTheme="minorEastAsia"/>
          <w:b/>
          <w:lang w:eastAsia="zh-CN"/>
        </w:rPr>
        <w:t>.</w:t>
      </w:r>
    </w:p>
    <w:p w:rsidR="00EC48B0" w:rsidRDefault="00A03382" w:rsidP="00D12FB0">
      <w:pPr>
        <w:rPr>
          <w:rFonts w:eastAsiaTheme="minorEastAsia"/>
          <w:lang w:eastAsia="zh-CN"/>
        </w:rPr>
      </w:pPr>
      <w:r>
        <w:rPr>
          <w:rFonts w:eastAsiaTheme="minorEastAsia"/>
          <w:lang w:eastAsia="zh-CN"/>
        </w:rPr>
        <w:t xml:space="preserve">Reporting for mobility purposes is different from reporting for Beam Management in the sense that mobility events can be done slowly whereas Beam Management events need to be done more quickly. </w:t>
      </w:r>
      <w:r w:rsidR="00FB6D1A">
        <w:rPr>
          <w:rFonts w:eastAsiaTheme="minorEastAsia"/>
          <w:lang w:eastAsia="zh-CN"/>
        </w:rPr>
        <w:t>As explained in [3</w:t>
      </w:r>
      <w:r w:rsidR="006E3D61">
        <w:rPr>
          <w:rFonts w:eastAsiaTheme="minorEastAsia"/>
          <w:lang w:eastAsia="zh-CN"/>
        </w:rPr>
        <w:t>], L3 m</w:t>
      </w:r>
      <w:r>
        <w:rPr>
          <w:rFonts w:eastAsiaTheme="minorEastAsia"/>
          <w:lang w:eastAsia="zh-CN"/>
        </w:rPr>
        <w:t xml:space="preserve">obility reporting </w:t>
      </w:r>
      <w:r w:rsidR="006E3D61">
        <w:rPr>
          <w:rFonts w:eastAsiaTheme="minorEastAsia"/>
          <w:lang w:eastAsia="zh-CN"/>
        </w:rPr>
        <w:t>is slow due</w:t>
      </w:r>
      <w:r w:rsidR="00821CA7">
        <w:rPr>
          <w:rFonts w:eastAsiaTheme="minorEastAsia"/>
          <w:lang w:eastAsia="zh-CN"/>
        </w:rPr>
        <w:t xml:space="preserve"> to</w:t>
      </w:r>
      <w:r w:rsidR="006E3D61">
        <w:rPr>
          <w:rFonts w:eastAsiaTheme="minorEastAsia"/>
          <w:lang w:eastAsia="zh-CN"/>
        </w:rPr>
        <w:t xml:space="preserve"> the exponential smoothing function and the evaluation of the reporting criteria, which is in the order of</w:t>
      </w:r>
      <w:r>
        <w:rPr>
          <w:rFonts w:eastAsiaTheme="minorEastAsia"/>
          <w:lang w:eastAsia="zh-CN"/>
        </w:rPr>
        <w:t xml:space="preserve"> several tens of ms in order to reduce ping-pong effects</w:t>
      </w:r>
      <w:r w:rsidR="00D12FB0">
        <w:rPr>
          <w:rFonts w:eastAsiaTheme="minorEastAsia"/>
          <w:lang w:eastAsia="zh-CN"/>
        </w:rPr>
        <w:t>. L1-RSRP</w:t>
      </w:r>
      <w:r w:rsidR="006E3D61">
        <w:rPr>
          <w:rFonts w:eastAsiaTheme="minorEastAsia"/>
          <w:lang w:eastAsia="zh-CN"/>
        </w:rPr>
        <w:t xml:space="preserve"> for Beam Management</w:t>
      </w:r>
      <w:r w:rsidR="00D12FB0">
        <w:rPr>
          <w:rFonts w:eastAsiaTheme="minorEastAsia"/>
          <w:lang w:eastAsia="zh-CN"/>
        </w:rPr>
        <w:t xml:space="preserve"> is reported much more quickly, in order of a few ms, so that a UE can switch beams quickly. </w:t>
      </w:r>
      <w:r w:rsidR="00E92DE0">
        <w:rPr>
          <w:rFonts w:eastAsiaTheme="minorEastAsia"/>
          <w:lang w:eastAsia="zh-CN"/>
        </w:rPr>
        <w:t xml:space="preserve">In order to enable </w:t>
      </w:r>
      <w:r w:rsidR="00AF204C">
        <w:rPr>
          <w:rFonts w:eastAsiaTheme="minorEastAsia"/>
          <w:lang w:eastAsia="zh-CN"/>
        </w:rPr>
        <w:t xml:space="preserve">SSB based </w:t>
      </w:r>
      <w:r w:rsidR="00E92DE0">
        <w:rPr>
          <w:rFonts w:eastAsiaTheme="minorEastAsia"/>
          <w:lang w:eastAsia="zh-CN"/>
        </w:rPr>
        <w:t xml:space="preserve">L1-RSRP measurement and report </w:t>
      </w:r>
      <w:r w:rsidR="00AF204C">
        <w:rPr>
          <w:rFonts w:eastAsiaTheme="minorEastAsia"/>
          <w:lang w:eastAsia="zh-CN"/>
        </w:rPr>
        <w:t>for</w:t>
      </w:r>
      <w:r w:rsidR="00E92DE0">
        <w:rPr>
          <w:rFonts w:eastAsiaTheme="minorEastAsia"/>
          <w:lang w:eastAsia="zh-CN"/>
        </w:rPr>
        <w:t xml:space="preserve"> non-serving cell, even though</w:t>
      </w:r>
      <w:r w:rsidR="006E3D61">
        <w:rPr>
          <w:rFonts w:eastAsiaTheme="minorEastAsia"/>
          <w:lang w:eastAsia="zh-CN"/>
        </w:rPr>
        <w:t xml:space="preserve"> the UE </w:t>
      </w:r>
      <w:r w:rsidR="00CD55B9">
        <w:rPr>
          <w:rFonts w:eastAsiaTheme="minorEastAsia"/>
          <w:lang w:eastAsia="zh-CN"/>
        </w:rPr>
        <w:t>behavior would be simplified if L3 filtering</w:t>
      </w:r>
      <w:r w:rsidR="00342AD8">
        <w:rPr>
          <w:rFonts w:eastAsiaTheme="minorEastAsia"/>
          <w:lang w:eastAsia="zh-CN"/>
        </w:rPr>
        <w:t xml:space="preserve"> functions</w:t>
      </w:r>
      <w:r w:rsidR="00CD55B9">
        <w:rPr>
          <w:rFonts w:eastAsiaTheme="minorEastAsia"/>
          <w:lang w:eastAsia="zh-CN"/>
        </w:rPr>
        <w:t xml:space="preserve"> were to be offloaded to the </w:t>
      </w:r>
      <w:r w:rsidR="006E3D61">
        <w:rPr>
          <w:rFonts w:eastAsiaTheme="minorEastAsia"/>
          <w:lang w:eastAsia="zh-CN"/>
        </w:rPr>
        <w:t>NW</w:t>
      </w:r>
      <w:r w:rsidR="00CD55B9">
        <w:rPr>
          <w:rFonts w:eastAsiaTheme="minorEastAsia"/>
          <w:lang w:eastAsia="zh-CN"/>
        </w:rPr>
        <w:t xml:space="preserve">, </w:t>
      </w:r>
      <w:r w:rsidR="00E92DE0">
        <w:rPr>
          <w:rFonts w:eastAsiaTheme="minorEastAsia"/>
          <w:lang w:eastAsia="zh-CN"/>
        </w:rPr>
        <w:t xml:space="preserve">it </w:t>
      </w:r>
      <w:r w:rsidR="00CD55B9">
        <w:rPr>
          <w:rFonts w:eastAsiaTheme="minorEastAsia"/>
          <w:lang w:eastAsia="zh-CN"/>
        </w:rPr>
        <w:t xml:space="preserve">would be at the expense of </w:t>
      </w:r>
      <w:r w:rsidR="003B33C6">
        <w:rPr>
          <w:rFonts w:eastAsiaTheme="minorEastAsia"/>
          <w:lang w:eastAsia="zh-CN"/>
        </w:rPr>
        <w:t xml:space="preserve">much </w:t>
      </w:r>
      <w:r w:rsidR="00CD55B9">
        <w:rPr>
          <w:rFonts w:eastAsiaTheme="minorEastAsia"/>
          <w:lang w:eastAsia="zh-CN"/>
        </w:rPr>
        <w:t xml:space="preserve">processing power and reporting overhead </w:t>
      </w:r>
      <w:r w:rsidR="00407EC2">
        <w:rPr>
          <w:rFonts w:eastAsiaTheme="minorEastAsia"/>
          <w:lang w:eastAsia="zh-CN"/>
        </w:rPr>
        <w:t>in terms of the number of reports sent by the UE and in terms of the amount of UL resources needed to send these measurement reports to the network</w:t>
      </w:r>
      <w:r w:rsidR="00CD55B9">
        <w:rPr>
          <w:rFonts w:eastAsiaTheme="minorEastAsia"/>
          <w:lang w:eastAsia="zh-CN"/>
        </w:rPr>
        <w:t>.</w:t>
      </w:r>
    </w:p>
    <w:p w:rsidR="00590D1D" w:rsidRPr="00590D1D" w:rsidRDefault="00590D1D" w:rsidP="00D12FB0">
      <w:pPr>
        <w:rPr>
          <w:rFonts w:eastAsiaTheme="minorEastAsia"/>
          <w:b/>
          <w:lang w:eastAsia="zh-CN"/>
        </w:rPr>
      </w:pPr>
      <w:r w:rsidRPr="00590D1D">
        <w:rPr>
          <w:rFonts w:eastAsiaTheme="minorEastAsia"/>
          <w:b/>
          <w:lang w:eastAsia="zh-CN"/>
        </w:rPr>
        <w:t>Observation 2:</w:t>
      </w:r>
      <w:r>
        <w:rPr>
          <w:rFonts w:eastAsiaTheme="minorEastAsia"/>
          <w:b/>
          <w:lang w:eastAsia="zh-CN"/>
        </w:rPr>
        <w:t xml:space="preserve"> L1-RSRP used for mobility purposes</w:t>
      </w:r>
      <w:r w:rsidR="006464ED">
        <w:rPr>
          <w:rFonts w:eastAsiaTheme="minorEastAsia"/>
          <w:b/>
          <w:lang w:eastAsia="zh-CN"/>
        </w:rPr>
        <w:t xml:space="preserve"> causes</w:t>
      </w:r>
      <w:r w:rsidR="00647BA8">
        <w:rPr>
          <w:rFonts w:eastAsiaTheme="minorEastAsia"/>
          <w:b/>
          <w:lang w:eastAsia="zh-CN"/>
        </w:rPr>
        <w:t xml:space="preserve"> UE processing power consumption and</w:t>
      </w:r>
      <w:r>
        <w:rPr>
          <w:rFonts w:eastAsiaTheme="minorEastAsia"/>
          <w:b/>
          <w:lang w:eastAsia="zh-CN"/>
        </w:rPr>
        <w:t xml:space="preserve"> reporting overhead from the UE.</w:t>
      </w:r>
    </w:p>
    <w:p w:rsidR="004F4BFD" w:rsidRDefault="004F4BFD" w:rsidP="0037552D">
      <w:pPr>
        <w:rPr>
          <w:rFonts w:eastAsiaTheme="minorEastAsia"/>
          <w:lang w:eastAsia="zh-CN"/>
        </w:rPr>
      </w:pPr>
    </w:p>
    <w:p w:rsidR="00571423" w:rsidRPr="00124BA4" w:rsidRDefault="00B365EF" w:rsidP="00571423">
      <w:pPr>
        <w:pStyle w:val="Heading2"/>
      </w:pPr>
      <w:r>
        <w:t xml:space="preserve">QCL signaling </w:t>
      </w:r>
      <w:r w:rsidR="00422B1A">
        <w:t xml:space="preserve">enhancements </w:t>
      </w:r>
      <w:r>
        <w:t>for Beam Management</w:t>
      </w:r>
    </w:p>
    <w:p w:rsidR="006B77E0" w:rsidRDefault="006B77E0" w:rsidP="00571423">
      <w:pPr>
        <w:rPr>
          <w:rFonts w:eastAsia="MS Mincho"/>
          <w:lang w:eastAsia="ja-JP"/>
        </w:rPr>
      </w:pPr>
    </w:p>
    <w:p w:rsidR="00407EC2" w:rsidRPr="00407EC2" w:rsidRDefault="00407EC2" w:rsidP="00407EC2">
      <w:pPr>
        <w:pStyle w:val="PL"/>
        <w:rPr>
          <w:color w:val="808080"/>
          <w:sz w:val="12"/>
        </w:rPr>
      </w:pPr>
      <w:r w:rsidRPr="00407EC2">
        <w:rPr>
          <w:color w:val="808080"/>
          <w:sz w:val="12"/>
        </w:rPr>
        <w:t>-- ASN1START</w:t>
      </w:r>
    </w:p>
    <w:p w:rsidR="00407EC2" w:rsidRPr="00407EC2" w:rsidRDefault="00407EC2" w:rsidP="00407EC2">
      <w:pPr>
        <w:pStyle w:val="PL"/>
        <w:rPr>
          <w:color w:val="808080"/>
          <w:sz w:val="12"/>
        </w:rPr>
      </w:pPr>
      <w:r w:rsidRPr="00407EC2">
        <w:rPr>
          <w:color w:val="808080"/>
          <w:sz w:val="12"/>
        </w:rPr>
        <w:t>-- TAG-TCI-STATE-START</w:t>
      </w:r>
    </w:p>
    <w:p w:rsidR="00407EC2" w:rsidRPr="00407EC2" w:rsidRDefault="00407EC2" w:rsidP="00407EC2">
      <w:pPr>
        <w:pStyle w:val="PL"/>
        <w:rPr>
          <w:sz w:val="12"/>
        </w:rPr>
      </w:pPr>
    </w:p>
    <w:p w:rsidR="00407EC2" w:rsidRPr="00407EC2" w:rsidRDefault="00407EC2" w:rsidP="00407EC2">
      <w:pPr>
        <w:pStyle w:val="PL"/>
        <w:rPr>
          <w:sz w:val="12"/>
        </w:rPr>
      </w:pPr>
      <w:r w:rsidRPr="00407EC2">
        <w:rPr>
          <w:sz w:val="12"/>
        </w:rPr>
        <w:t xml:space="preserve">TCI-State ::=                       </w:t>
      </w:r>
      <w:r w:rsidRPr="00407EC2">
        <w:rPr>
          <w:color w:val="993366"/>
          <w:sz w:val="12"/>
        </w:rPr>
        <w:t>SEQUENCE</w:t>
      </w:r>
      <w:r w:rsidRPr="00407EC2">
        <w:rPr>
          <w:sz w:val="12"/>
        </w:rPr>
        <w:t xml:space="preserve"> {</w:t>
      </w:r>
    </w:p>
    <w:p w:rsidR="00407EC2" w:rsidRPr="00407EC2" w:rsidRDefault="00407EC2" w:rsidP="00407EC2">
      <w:pPr>
        <w:pStyle w:val="PL"/>
        <w:rPr>
          <w:sz w:val="12"/>
        </w:rPr>
      </w:pPr>
      <w:r w:rsidRPr="00407EC2">
        <w:rPr>
          <w:sz w:val="12"/>
        </w:rPr>
        <w:t xml:space="preserve">    tci-StateId                         TCI-StateId,</w:t>
      </w:r>
    </w:p>
    <w:p w:rsidR="00407EC2" w:rsidRPr="00407EC2" w:rsidRDefault="00407EC2" w:rsidP="00407EC2">
      <w:pPr>
        <w:pStyle w:val="PL"/>
        <w:rPr>
          <w:sz w:val="12"/>
        </w:rPr>
      </w:pPr>
      <w:r w:rsidRPr="00407EC2">
        <w:rPr>
          <w:sz w:val="12"/>
        </w:rPr>
        <w:t xml:space="preserve">    qcl-Type1                           QCL-Info,</w:t>
      </w:r>
    </w:p>
    <w:p w:rsidR="00407EC2" w:rsidRPr="00407EC2" w:rsidRDefault="00407EC2" w:rsidP="00407EC2">
      <w:pPr>
        <w:pStyle w:val="PL"/>
        <w:rPr>
          <w:color w:val="808080"/>
          <w:sz w:val="12"/>
        </w:rPr>
      </w:pPr>
      <w:r w:rsidRPr="00407EC2">
        <w:rPr>
          <w:sz w:val="12"/>
        </w:rPr>
        <w:t xml:space="preserve">    qcl-Type2                           QCL-Info                                               </w:t>
      </w:r>
      <w:r>
        <w:rPr>
          <w:sz w:val="12"/>
        </w:rPr>
        <w:t xml:space="preserve"> </w:t>
      </w:r>
      <w:r w:rsidRPr="00407EC2">
        <w:rPr>
          <w:color w:val="993366"/>
          <w:sz w:val="12"/>
        </w:rPr>
        <w:t>OPTIONAL</w:t>
      </w:r>
      <w:r w:rsidRPr="00407EC2">
        <w:rPr>
          <w:sz w:val="12"/>
        </w:rPr>
        <w:t xml:space="preserve">,   </w:t>
      </w:r>
      <w:r w:rsidRPr="00407EC2">
        <w:rPr>
          <w:color w:val="808080"/>
          <w:sz w:val="12"/>
        </w:rPr>
        <w:t>-- Need R</w:t>
      </w:r>
    </w:p>
    <w:p w:rsidR="00407EC2" w:rsidRPr="00407EC2" w:rsidRDefault="00407EC2" w:rsidP="00407EC2">
      <w:pPr>
        <w:pStyle w:val="PL"/>
        <w:rPr>
          <w:sz w:val="12"/>
        </w:rPr>
      </w:pPr>
      <w:r w:rsidRPr="00407EC2">
        <w:rPr>
          <w:sz w:val="12"/>
        </w:rPr>
        <w:t xml:space="preserve">    ...</w:t>
      </w:r>
    </w:p>
    <w:p w:rsidR="00407EC2" w:rsidRPr="00407EC2" w:rsidRDefault="00407EC2" w:rsidP="00407EC2">
      <w:pPr>
        <w:pStyle w:val="PL"/>
        <w:rPr>
          <w:sz w:val="12"/>
        </w:rPr>
      </w:pPr>
      <w:r w:rsidRPr="00407EC2">
        <w:rPr>
          <w:sz w:val="12"/>
        </w:rPr>
        <w:t>}</w:t>
      </w:r>
    </w:p>
    <w:p w:rsidR="00407EC2" w:rsidRPr="00407EC2" w:rsidRDefault="00407EC2" w:rsidP="00407EC2">
      <w:pPr>
        <w:pStyle w:val="PL"/>
        <w:rPr>
          <w:sz w:val="12"/>
        </w:rPr>
      </w:pPr>
    </w:p>
    <w:p w:rsidR="00407EC2" w:rsidRPr="00407EC2" w:rsidRDefault="00407EC2" w:rsidP="00407EC2">
      <w:pPr>
        <w:pStyle w:val="PL"/>
        <w:rPr>
          <w:sz w:val="12"/>
        </w:rPr>
      </w:pPr>
      <w:r w:rsidRPr="00407EC2">
        <w:rPr>
          <w:sz w:val="12"/>
        </w:rPr>
        <w:t xml:space="preserve">QCL-Info ::=                        </w:t>
      </w:r>
      <w:r w:rsidRPr="00407EC2">
        <w:rPr>
          <w:color w:val="993366"/>
          <w:sz w:val="12"/>
        </w:rPr>
        <w:t>SEQUENCE</w:t>
      </w:r>
      <w:r w:rsidRPr="00407EC2">
        <w:rPr>
          <w:sz w:val="12"/>
        </w:rPr>
        <w:t xml:space="preserve"> {</w:t>
      </w:r>
    </w:p>
    <w:p w:rsidR="00407EC2" w:rsidRPr="00407EC2" w:rsidRDefault="00407EC2" w:rsidP="00407EC2">
      <w:pPr>
        <w:pStyle w:val="PL"/>
        <w:rPr>
          <w:color w:val="808080"/>
          <w:sz w:val="12"/>
        </w:rPr>
      </w:pPr>
      <w:r w:rsidRPr="00407EC2">
        <w:rPr>
          <w:sz w:val="12"/>
        </w:rPr>
        <w:t xml:space="preserve">    cell                                ServCellIndex                                           </w:t>
      </w:r>
      <w:r w:rsidRPr="00407EC2">
        <w:rPr>
          <w:color w:val="993366"/>
          <w:sz w:val="12"/>
        </w:rPr>
        <w:t>OPTIONAL</w:t>
      </w:r>
      <w:r w:rsidRPr="00407EC2">
        <w:rPr>
          <w:sz w:val="12"/>
        </w:rPr>
        <w:t xml:space="preserve">, </w:t>
      </w:r>
      <w:r w:rsidRPr="00407EC2">
        <w:rPr>
          <w:color w:val="808080"/>
          <w:sz w:val="12"/>
        </w:rPr>
        <w:t>-- Need R</w:t>
      </w:r>
    </w:p>
    <w:p w:rsidR="00407EC2" w:rsidRPr="00407EC2" w:rsidRDefault="00407EC2" w:rsidP="00407EC2">
      <w:pPr>
        <w:pStyle w:val="PL"/>
        <w:rPr>
          <w:color w:val="808080"/>
          <w:sz w:val="12"/>
        </w:rPr>
      </w:pPr>
      <w:r w:rsidRPr="00407EC2">
        <w:rPr>
          <w:sz w:val="12"/>
        </w:rPr>
        <w:t xml:space="preserve">    bwp-Id                              </w:t>
      </w:r>
      <w:r>
        <w:rPr>
          <w:sz w:val="12"/>
        </w:rPr>
        <w:t xml:space="preserve">     </w:t>
      </w:r>
      <w:r w:rsidRPr="00407EC2">
        <w:rPr>
          <w:sz w:val="12"/>
        </w:rPr>
        <w:t xml:space="preserve">BWP-Id                                                          </w:t>
      </w:r>
      <w:r w:rsidRPr="00407EC2">
        <w:rPr>
          <w:color w:val="993366"/>
          <w:sz w:val="12"/>
        </w:rPr>
        <w:t>OPTIONAL</w:t>
      </w:r>
      <w:r w:rsidRPr="00407EC2">
        <w:rPr>
          <w:sz w:val="12"/>
        </w:rPr>
        <w:t xml:space="preserve">, </w:t>
      </w:r>
      <w:r w:rsidRPr="00407EC2">
        <w:rPr>
          <w:color w:val="808080"/>
          <w:sz w:val="12"/>
        </w:rPr>
        <w:t>-- Cond CSI-RS-Indicated</w:t>
      </w:r>
    </w:p>
    <w:p w:rsidR="00407EC2" w:rsidRPr="00407EC2" w:rsidRDefault="00407EC2" w:rsidP="00407EC2">
      <w:pPr>
        <w:pStyle w:val="PL"/>
        <w:rPr>
          <w:sz w:val="12"/>
        </w:rPr>
      </w:pPr>
      <w:r w:rsidRPr="00407EC2">
        <w:rPr>
          <w:sz w:val="12"/>
        </w:rPr>
        <w:t xml:space="preserve">    referenceSignal                     </w:t>
      </w:r>
      <w:r w:rsidRPr="00407EC2">
        <w:rPr>
          <w:color w:val="993366"/>
          <w:sz w:val="12"/>
        </w:rPr>
        <w:t>CHOICE</w:t>
      </w:r>
      <w:r w:rsidRPr="00407EC2">
        <w:rPr>
          <w:sz w:val="12"/>
        </w:rPr>
        <w:t xml:space="preserve"> {</w:t>
      </w:r>
    </w:p>
    <w:p w:rsidR="00407EC2" w:rsidRPr="00407EC2" w:rsidRDefault="00407EC2" w:rsidP="00407EC2">
      <w:pPr>
        <w:pStyle w:val="PL"/>
        <w:rPr>
          <w:sz w:val="12"/>
        </w:rPr>
      </w:pPr>
      <w:r w:rsidRPr="00407EC2">
        <w:rPr>
          <w:sz w:val="12"/>
        </w:rPr>
        <w:t xml:space="preserve">        csi-rs                              NZP-CSI-RS-ResourceId,</w:t>
      </w:r>
    </w:p>
    <w:p w:rsidR="00407EC2" w:rsidRPr="00407EC2" w:rsidRDefault="00407EC2" w:rsidP="00407EC2">
      <w:pPr>
        <w:pStyle w:val="PL"/>
        <w:rPr>
          <w:sz w:val="12"/>
        </w:rPr>
      </w:pPr>
      <w:r w:rsidRPr="00407EC2">
        <w:rPr>
          <w:sz w:val="12"/>
        </w:rPr>
        <w:t xml:space="preserve">        ssb                                 SSB-Index</w:t>
      </w:r>
    </w:p>
    <w:p w:rsidR="00407EC2" w:rsidRPr="00407EC2" w:rsidRDefault="00407EC2" w:rsidP="00407EC2">
      <w:pPr>
        <w:pStyle w:val="PL"/>
        <w:rPr>
          <w:sz w:val="12"/>
        </w:rPr>
      </w:pPr>
      <w:r w:rsidRPr="00407EC2">
        <w:rPr>
          <w:sz w:val="12"/>
        </w:rPr>
        <w:t xml:space="preserve">    },</w:t>
      </w:r>
    </w:p>
    <w:p w:rsidR="00407EC2" w:rsidRPr="00407EC2" w:rsidRDefault="00407EC2" w:rsidP="00407EC2">
      <w:pPr>
        <w:pStyle w:val="PL"/>
        <w:rPr>
          <w:sz w:val="12"/>
        </w:rPr>
      </w:pPr>
      <w:r w:rsidRPr="00407EC2">
        <w:rPr>
          <w:sz w:val="12"/>
        </w:rPr>
        <w:t xml:space="preserve">    qcl-Type                            </w:t>
      </w:r>
      <w:r w:rsidRPr="00407EC2">
        <w:rPr>
          <w:color w:val="993366"/>
          <w:sz w:val="12"/>
        </w:rPr>
        <w:t>ENUMERATED</w:t>
      </w:r>
      <w:r w:rsidRPr="00407EC2">
        <w:rPr>
          <w:sz w:val="12"/>
        </w:rPr>
        <w:t xml:space="preserve"> {typeA, typeB, typeC, typeD},</w:t>
      </w:r>
    </w:p>
    <w:p w:rsidR="00407EC2" w:rsidRPr="00407EC2" w:rsidRDefault="00407EC2" w:rsidP="00407EC2">
      <w:pPr>
        <w:pStyle w:val="PL"/>
        <w:rPr>
          <w:sz w:val="12"/>
        </w:rPr>
      </w:pPr>
      <w:r w:rsidRPr="00407EC2">
        <w:rPr>
          <w:sz w:val="12"/>
        </w:rPr>
        <w:t xml:space="preserve">    ...</w:t>
      </w:r>
    </w:p>
    <w:p w:rsidR="00407EC2" w:rsidRPr="00407EC2" w:rsidRDefault="00407EC2" w:rsidP="00407EC2">
      <w:pPr>
        <w:pStyle w:val="PL"/>
        <w:rPr>
          <w:sz w:val="12"/>
        </w:rPr>
      </w:pPr>
      <w:r w:rsidRPr="00407EC2">
        <w:rPr>
          <w:sz w:val="12"/>
        </w:rPr>
        <w:t>}</w:t>
      </w:r>
    </w:p>
    <w:p w:rsidR="00407EC2" w:rsidRPr="00407EC2" w:rsidRDefault="00407EC2" w:rsidP="00407EC2">
      <w:pPr>
        <w:pStyle w:val="PL"/>
        <w:rPr>
          <w:sz w:val="12"/>
        </w:rPr>
      </w:pPr>
    </w:p>
    <w:p w:rsidR="00407EC2" w:rsidRPr="00407EC2" w:rsidRDefault="00407EC2" w:rsidP="00407EC2">
      <w:pPr>
        <w:pStyle w:val="PL"/>
        <w:rPr>
          <w:color w:val="808080"/>
          <w:sz w:val="12"/>
        </w:rPr>
      </w:pPr>
      <w:r w:rsidRPr="00407EC2">
        <w:rPr>
          <w:color w:val="808080"/>
          <w:sz w:val="12"/>
        </w:rPr>
        <w:t>-- TAG-TCI-STATE-STOP</w:t>
      </w:r>
    </w:p>
    <w:p w:rsidR="00407EC2" w:rsidRPr="00407EC2" w:rsidRDefault="00407EC2" w:rsidP="00407EC2">
      <w:pPr>
        <w:pStyle w:val="PL"/>
        <w:rPr>
          <w:color w:val="808080"/>
          <w:sz w:val="12"/>
        </w:rPr>
      </w:pPr>
      <w:r w:rsidRPr="00407EC2">
        <w:rPr>
          <w:color w:val="808080"/>
          <w:sz w:val="12"/>
        </w:rPr>
        <w:t>-- ASN1STOP</w:t>
      </w:r>
    </w:p>
    <w:p w:rsidR="00407EC2" w:rsidRDefault="00407EC2" w:rsidP="00571423">
      <w:pPr>
        <w:rPr>
          <w:rFonts w:eastAsia="MS Mincho"/>
          <w:lang w:eastAsia="ja-JP"/>
        </w:rPr>
      </w:pPr>
    </w:p>
    <w:p w:rsidR="00EB7E7F" w:rsidRPr="00D652F2" w:rsidRDefault="00331A28" w:rsidP="00407EC2">
      <w:pPr>
        <w:rPr>
          <w:rFonts w:eastAsiaTheme="minorEastAsia"/>
          <w:b/>
          <w:lang w:eastAsia="zh-CN"/>
        </w:rPr>
      </w:pPr>
      <w:r>
        <w:rPr>
          <w:rFonts w:eastAsiaTheme="minorEastAsia"/>
          <w:lang w:eastAsia="zh-CN"/>
        </w:rPr>
        <w:t>One of the enhancements that have been proposed in [</w:t>
      </w:r>
      <w:r w:rsidR="00FB6D1A">
        <w:rPr>
          <w:rFonts w:eastAsiaTheme="minorEastAsia"/>
          <w:lang w:eastAsia="zh-CN"/>
        </w:rPr>
        <w:t>3</w:t>
      </w:r>
      <w:r>
        <w:rPr>
          <w:rFonts w:eastAsiaTheme="minorEastAsia"/>
          <w:lang w:eastAsia="zh-CN"/>
        </w:rPr>
        <w:t xml:space="preserve">] is to introduce a physical cell identifier in the definition of </w:t>
      </w:r>
      <w:r w:rsidR="00407EC2">
        <w:rPr>
          <w:rFonts w:eastAsiaTheme="minorEastAsia"/>
          <w:lang w:eastAsia="zh-CN"/>
        </w:rPr>
        <w:t xml:space="preserve">the </w:t>
      </w:r>
      <w:r w:rsidRPr="00331A28">
        <w:rPr>
          <w:rFonts w:eastAsiaTheme="minorEastAsia"/>
          <w:i/>
          <w:lang w:eastAsia="zh-CN"/>
        </w:rPr>
        <w:t>QCL-info</w:t>
      </w:r>
      <w:r>
        <w:rPr>
          <w:rFonts w:eastAsiaTheme="minorEastAsia"/>
          <w:lang w:eastAsia="zh-CN"/>
        </w:rPr>
        <w:t xml:space="preserve"> IE so as to facilitate updating QCL sources to reference signals in non-serving cells. </w:t>
      </w:r>
      <w:r w:rsidR="00CB0F22">
        <w:rPr>
          <w:rFonts w:eastAsiaTheme="minorEastAsia"/>
          <w:lang w:eastAsia="zh-CN"/>
        </w:rPr>
        <w:t xml:space="preserve">It was </w:t>
      </w:r>
      <w:r w:rsidR="00214D65">
        <w:rPr>
          <w:rFonts w:eastAsiaTheme="minorEastAsia"/>
          <w:lang w:eastAsia="zh-CN"/>
        </w:rPr>
        <w:t>explained</w:t>
      </w:r>
      <w:r>
        <w:rPr>
          <w:rFonts w:eastAsiaTheme="minorEastAsia"/>
          <w:lang w:eastAsia="zh-CN"/>
        </w:rPr>
        <w:t xml:space="preserve"> in [</w:t>
      </w:r>
      <w:r w:rsidR="00FB6D1A">
        <w:rPr>
          <w:rFonts w:eastAsiaTheme="minorEastAsia"/>
          <w:lang w:eastAsia="zh-CN"/>
        </w:rPr>
        <w:t>3</w:t>
      </w:r>
      <w:r>
        <w:rPr>
          <w:rFonts w:eastAsiaTheme="minorEastAsia"/>
          <w:lang w:eastAsia="zh-CN"/>
        </w:rPr>
        <w:t xml:space="preserve">] that </w:t>
      </w:r>
      <w:r w:rsidR="00CB0F22">
        <w:rPr>
          <w:rFonts w:eastAsiaTheme="minorEastAsia"/>
          <w:lang w:eastAsia="zh-CN"/>
        </w:rPr>
        <w:t xml:space="preserve">it is possible for source and neighbor cells </w:t>
      </w:r>
      <w:r w:rsidR="00502976">
        <w:rPr>
          <w:rFonts w:eastAsiaTheme="minorEastAsia"/>
          <w:lang w:eastAsia="zh-CN"/>
        </w:rPr>
        <w:t>to have the same physical layer configuration. PDCCH and PDSCH</w:t>
      </w:r>
      <w:r w:rsidR="003D5A4E">
        <w:rPr>
          <w:rFonts w:eastAsiaTheme="minorEastAsia"/>
          <w:lang w:eastAsia="zh-CN"/>
        </w:rPr>
        <w:t xml:space="preserve"> configurations are carried in</w:t>
      </w:r>
      <w:r w:rsidR="00502976">
        <w:rPr>
          <w:rFonts w:eastAsiaTheme="minorEastAsia"/>
          <w:lang w:eastAsia="zh-CN"/>
        </w:rPr>
        <w:t xml:space="preserve"> the </w:t>
      </w:r>
      <w:r w:rsidR="00502976" w:rsidRPr="003D5A4E">
        <w:rPr>
          <w:rFonts w:eastAsiaTheme="minorEastAsia"/>
          <w:i/>
          <w:lang w:eastAsia="zh-CN"/>
        </w:rPr>
        <w:t>BWP-DownlinkDedicated</w:t>
      </w:r>
      <w:r w:rsidR="00502976">
        <w:rPr>
          <w:rFonts w:eastAsiaTheme="minorEastAsia"/>
          <w:lang w:eastAsia="zh-CN"/>
        </w:rPr>
        <w:t xml:space="preserve"> IE</w:t>
      </w:r>
      <w:r w:rsidR="009370E0">
        <w:rPr>
          <w:rFonts w:eastAsiaTheme="minorEastAsia"/>
          <w:lang w:eastAsia="zh-CN"/>
        </w:rPr>
        <w:t xml:space="preserve">, which </w:t>
      </w:r>
      <w:r w:rsidR="009370E0">
        <w:rPr>
          <w:rFonts w:eastAsiaTheme="minorEastAsia"/>
          <w:lang w:eastAsia="zh-CN"/>
        </w:rPr>
        <w:lastRenderedPageBreak/>
        <w:t>is the UE-specific BWP configuration provided by the serving cell.</w:t>
      </w:r>
      <w:r w:rsidR="000C6507">
        <w:rPr>
          <w:rFonts w:eastAsiaTheme="minorEastAsia"/>
          <w:lang w:eastAsia="zh-CN"/>
        </w:rPr>
        <w:t xml:space="preserve"> It is possible that source and neighbor cells </w:t>
      </w:r>
      <w:r w:rsidR="00EB7E7F">
        <w:rPr>
          <w:rFonts w:eastAsiaTheme="minorEastAsia"/>
          <w:lang w:eastAsia="zh-CN"/>
        </w:rPr>
        <w:t>both use the same UE-specific BWP configuration for a given UE, with the parameters all being the same except for the QCL indication that the PDCCH and PDSCH DMRSs follow.</w:t>
      </w:r>
      <w:r w:rsidR="00D652F2">
        <w:rPr>
          <w:rFonts w:eastAsiaTheme="minorEastAsia"/>
          <w:lang w:eastAsia="zh-CN"/>
        </w:rPr>
        <w:t xml:space="preserve"> Assuming that source and neighbor cells are synchronized, this would allow a handover between a source and neighbor to be reduced down to a simple beam switch based on QCL indications.</w:t>
      </w:r>
      <w:r w:rsidR="00407EC2" w:rsidDel="00407EC2">
        <w:rPr>
          <w:rFonts w:eastAsiaTheme="minorEastAsia"/>
          <w:lang w:eastAsia="zh-CN"/>
        </w:rPr>
        <w:t xml:space="preserve"> </w:t>
      </w:r>
    </w:p>
    <w:p w:rsidR="004302AA" w:rsidRDefault="004302AA" w:rsidP="00571423">
      <w:pPr>
        <w:rPr>
          <w:rFonts w:eastAsiaTheme="minorEastAsia"/>
          <w:lang w:eastAsia="zh-CN"/>
        </w:rPr>
      </w:pPr>
      <w:r>
        <w:rPr>
          <w:rFonts w:eastAsiaTheme="minorEastAsia"/>
          <w:lang w:eastAsia="zh-CN"/>
        </w:rPr>
        <w:t>There are aspects that were not considered in [</w:t>
      </w:r>
      <w:r w:rsidR="00214D65">
        <w:rPr>
          <w:rFonts w:eastAsiaTheme="minorEastAsia"/>
          <w:lang w:eastAsia="zh-CN"/>
        </w:rPr>
        <w:t>3</w:t>
      </w:r>
      <w:r w:rsidR="00681DAD">
        <w:rPr>
          <w:rFonts w:eastAsiaTheme="minorEastAsia"/>
          <w:lang w:eastAsia="zh-CN"/>
        </w:rPr>
        <w:t xml:space="preserve">] which may have additional </w:t>
      </w:r>
      <w:r>
        <w:rPr>
          <w:rFonts w:eastAsiaTheme="minorEastAsia"/>
          <w:lang w:eastAsia="zh-CN"/>
        </w:rPr>
        <w:t xml:space="preserve">specification impact. </w:t>
      </w:r>
      <w:r w:rsidR="00343254">
        <w:rPr>
          <w:rFonts w:eastAsiaTheme="minorEastAsia"/>
          <w:lang w:eastAsia="zh-CN"/>
        </w:rPr>
        <w:t xml:space="preserve">The addition of a physical cell identity in the </w:t>
      </w:r>
      <w:r w:rsidR="00343254" w:rsidRPr="00343254">
        <w:rPr>
          <w:rFonts w:eastAsiaTheme="minorEastAsia"/>
          <w:i/>
          <w:lang w:eastAsia="zh-CN"/>
        </w:rPr>
        <w:t>QCL-Info</w:t>
      </w:r>
      <w:r w:rsidR="00B3719F">
        <w:rPr>
          <w:rFonts w:eastAsiaTheme="minorEastAsia"/>
          <w:lang w:eastAsia="zh-CN"/>
        </w:rPr>
        <w:t xml:space="preserve"> IE may be enough to indicate a SS/PBCH block if both the source and neighbor cells are using the same center frequency. In the case where source and neighbor cells are using SS/PBCH blocks on different center frequencies: the QCL-Info IE would also have to indicate the center frequency of the SS/PBCH block as well as the physical cell identity. </w:t>
      </w:r>
    </w:p>
    <w:p w:rsidR="00342AD8" w:rsidRPr="00342AD8" w:rsidRDefault="00590D1D" w:rsidP="00571423">
      <w:pPr>
        <w:rPr>
          <w:rFonts w:eastAsiaTheme="minorEastAsia"/>
          <w:b/>
          <w:lang w:eastAsia="zh-CN"/>
        </w:rPr>
      </w:pPr>
      <w:r>
        <w:rPr>
          <w:rFonts w:eastAsiaTheme="minorEastAsia"/>
          <w:b/>
          <w:lang w:eastAsia="zh-CN"/>
        </w:rPr>
        <w:t xml:space="preserve">Observation </w:t>
      </w:r>
      <w:r w:rsidR="00407EC2">
        <w:rPr>
          <w:rFonts w:eastAsiaTheme="minorEastAsia"/>
          <w:b/>
          <w:lang w:eastAsia="zh-CN"/>
        </w:rPr>
        <w:t>3</w:t>
      </w:r>
      <w:r w:rsidR="00342AD8" w:rsidRPr="00342AD8">
        <w:rPr>
          <w:rFonts w:eastAsiaTheme="minorEastAsia"/>
          <w:b/>
          <w:lang w:eastAsia="zh-CN"/>
        </w:rPr>
        <w:t xml:space="preserve">: </w:t>
      </w:r>
      <w:r w:rsidR="0011796A">
        <w:rPr>
          <w:rFonts w:eastAsiaTheme="minorEastAsia"/>
          <w:b/>
          <w:lang w:eastAsia="zh-CN"/>
        </w:rPr>
        <w:t xml:space="preserve">Support for </w:t>
      </w:r>
      <w:r>
        <w:rPr>
          <w:rFonts w:eastAsiaTheme="minorEastAsia"/>
          <w:b/>
          <w:lang w:eastAsia="zh-CN"/>
        </w:rPr>
        <w:t xml:space="preserve">QCL indications for neighbor cells </w:t>
      </w:r>
      <w:r w:rsidR="004255CE">
        <w:rPr>
          <w:rFonts w:eastAsiaTheme="minorEastAsia"/>
          <w:b/>
          <w:lang w:eastAsia="zh-CN"/>
        </w:rPr>
        <w:t xml:space="preserve">may </w:t>
      </w:r>
      <w:r w:rsidR="0011796A">
        <w:rPr>
          <w:rFonts w:eastAsiaTheme="minorEastAsia"/>
          <w:b/>
          <w:lang w:eastAsia="zh-CN"/>
        </w:rPr>
        <w:t xml:space="preserve">have </w:t>
      </w:r>
      <w:r w:rsidR="00D66CBC">
        <w:rPr>
          <w:rFonts w:eastAsiaTheme="minorEastAsia"/>
          <w:b/>
          <w:lang w:eastAsia="zh-CN"/>
        </w:rPr>
        <w:t xml:space="preserve">additional </w:t>
      </w:r>
      <w:r w:rsidR="0011796A">
        <w:rPr>
          <w:rFonts w:eastAsiaTheme="minorEastAsia"/>
          <w:b/>
          <w:lang w:eastAsia="zh-CN"/>
        </w:rPr>
        <w:t>specification impact</w:t>
      </w:r>
      <w:r w:rsidR="004255CE">
        <w:rPr>
          <w:rFonts w:eastAsiaTheme="minorEastAsia"/>
          <w:b/>
          <w:lang w:eastAsia="zh-CN"/>
        </w:rPr>
        <w:t xml:space="preserve"> in addition to introducing PCI</w:t>
      </w:r>
      <w:r w:rsidR="0011796A">
        <w:rPr>
          <w:rFonts w:eastAsiaTheme="minorEastAsia"/>
          <w:b/>
          <w:lang w:eastAsia="zh-CN"/>
        </w:rPr>
        <w:t>.</w:t>
      </w:r>
    </w:p>
    <w:p w:rsidR="00BA24CF" w:rsidRDefault="00BA24CF" w:rsidP="00571423">
      <w:pPr>
        <w:rPr>
          <w:rFonts w:eastAsia="MS Mincho"/>
          <w:lang w:eastAsia="ja-JP"/>
        </w:rPr>
      </w:pPr>
    </w:p>
    <w:p w:rsidR="00BA24CF" w:rsidRDefault="00BA24CF" w:rsidP="00BA24CF">
      <w:pPr>
        <w:pStyle w:val="Heading2"/>
      </w:pPr>
      <w:r>
        <w:t>Beam Failure Recovery for mobility enhancements</w:t>
      </w:r>
    </w:p>
    <w:p w:rsidR="00BA24CF" w:rsidRPr="00605160" w:rsidRDefault="00BA24CF" w:rsidP="00571423">
      <w:r>
        <w:t xml:space="preserve">A UE is configured to perform beam failure recovery using the </w:t>
      </w:r>
      <w:r w:rsidRPr="00BA24CF">
        <w:rPr>
          <w:i/>
        </w:rPr>
        <w:t>beamFailureRecoveryConfig</w:t>
      </w:r>
      <w:r>
        <w:t xml:space="preserve"> IE, which includes a list of candidate beams and a recovery search space where to monitor for PDCCH messages. As </w:t>
      </w:r>
      <w:r w:rsidR="00605160">
        <w:t>described in the Random Access Response reception procedure</w:t>
      </w:r>
      <w:r>
        <w:t xml:space="preserve"> in [</w:t>
      </w:r>
      <w:r w:rsidR="00214D65">
        <w:t>4</w:t>
      </w:r>
      <w:r>
        <w:t xml:space="preserve">]: </w:t>
      </w:r>
    </w:p>
    <w:p w:rsidR="00CB0926" w:rsidRDefault="00605160" w:rsidP="00605160">
      <w:pPr>
        <w:pBdr>
          <w:top w:val="single" w:sz="4" w:space="1" w:color="auto"/>
          <w:left w:val="single" w:sz="4" w:space="4" w:color="auto"/>
          <w:bottom w:val="single" w:sz="4" w:space="1" w:color="auto"/>
          <w:right w:val="single" w:sz="4" w:space="4" w:color="auto"/>
        </w:pBdr>
        <w:rPr>
          <w:rFonts w:eastAsia="MS Mincho"/>
          <w:lang w:val="en-GB" w:eastAsia="ja-JP"/>
        </w:rPr>
      </w:pPr>
      <w:r w:rsidRPr="00605160">
        <w:rPr>
          <w:rFonts w:eastAsia="MS Mincho"/>
          <w:lang w:val="en-GB" w:eastAsia="ja-JP"/>
        </w:rPr>
        <w:t>1&gt;</w:t>
      </w:r>
      <w:r>
        <w:rPr>
          <w:rFonts w:eastAsia="MS Mincho"/>
          <w:lang w:val="en-GB" w:eastAsia="ja-JP"/>
        </w:rPr>
        <w:t xml:space="preserve"> if the contention-free Random Access Preamble for beam failure recovery request was transmitted by the MAC entity:</w:t>
      </w:r>
    </w:p>
    <w:p w:rsidR="00605160" w:rsidRPr="00605160" w:rsidRDefault="00605160" w:rsidP="00605160">
      <w:pPr>
        <w:pBdr>
          <w:top w:val="single" w:sz="4" w:space="1" w:color="auto"/>
          <w:left w:val="single" w:sz="4" w:space="4" w:color="auto"/>
          <w:bottom w:val="single" w:sz="4" w:space="1" w:color="auto"/>
          <w:right w:val="single" w:sz="4" w:space="4" w:color="auto"/>
        </w:pBdr>
        <w:rPr>
          <w:rFonts w:eastAsia="MS Mincho"/>
          <w:lang w:val="en-GB" w:eastAsia="ja-JP"/>
        </w:rPr>
      </w:pPr>
      <w:r w:rsidRPr="00605160">
        <w:rPr>
          <w:rFonts w:eastAsia="MS Mincho"/>
          <w:lang w:val="en-GB" w:eastAsia="ja-JP"/>
        </w:rPr>
        <w:tab/>
        <w:t>2</w:t>
      </w:r>
      <w:r>
        <w:rPr>
          <w:rFonts w:eastAsia="MS Mincho"/>
          <w:lang w:val="en-GB" w:eastAsia="ja-JP"/>
        </w:rPr>
        <w:t xml:space="preserve">&gt; </w:t>
      </w:r>
      <w:r w:rsidRPr="00605160">
        <w:rPr>
          <w:rFonts w:eastAsia="MS Mincho"/>
          <w:lang w:val="en-GB" w:eastAsia="ja-JP"/>
        </w:rPr>
        <w:t xml:space="preserve">start the </w:t>
      </w:r>
      <w:r w:rsidRPr="00605160">
        <w:rPr>
          <w:rFonts w:eastAsia="MS Mincho"/>
          <w:i/>
          <w:lang w:val="en-GB" w:eastAsia="ja-JP"/>
        </w:rPr>
        <w:t>ra-ResponseWindow</w:t>
      </w:r>
      <w:r w:rsidRPr="00605160">
        <w:rPr>
          <w:rFonts w:eastAsia="MS Mincho"/>
          <w:lang w:val="en-GB" w:eastAsia="ja-JP"/>
        </w:rPr>
        <w:t xml:space="preserve"> configured </w:t>
      </w:r>
      <w:r w:rsidRPr="00605160">
        <w:rPr>
          <w:rFonts w:eastAsia="MS Mincho"/>
          <w:i/>
          <w:lang w:val="en-GB" w:eastAsia="ja-JP"/>
        </w:rPr>
        <w:t>BeamFailureRecoveryConfig</w:t>
      </w:r>
      <w:r w:rsidRPr="00605160">
        <w:rPr>
          <w:rFonts w:eastAsia="MS Mincho"/>
          <w:lang w:val="en-GB" w:eastAsia="ja-JP"/>
        </w:rPr>
        <w:t xml:space="preserve"> at the first PDCCH occasion as specified in TS 38.213 from the end of the Random Access Preamble transmission;</w:t>
      </w:r>
    </w:p>
    <w:p w:rsidR="00605160" w:rsidRPr="00605160" w:rsidRDefault="00605160" w:rsidP="00605160">
      <w:pPr>
        <w:pBdr>
          <w:top w:val="single" w:sz="4" w:space="1" w:color="auto"/>
          <w:left w:val="single" w:sz="4" w:space="4" w:color="auto"/>
          <w:bottom w:val="single" w:sz="4" w:space="1" w:color="auto"/>
          <w:right w:val="single" w:sz="4" w:space="4" w:color="auto"/>
        </w:pBdr>
        <w:rPr>
          <w:lang w:val="en-GB" w:eastAsia="ja-JP"/>
        </w:rPr>
      </w:pPr>
      <w:r w:rsidRPr="00605160">
        <w:rPr>
          <w:lang w:val="en-GB" w:eastAsia="ja-JP"/>
        </w:rPr>
        <w:tab/>
        <w:t>2</w:t>
      </w:r>
      <w:r>
        <w:rPr>
          <w:lang w:val="en-GB" w:eastAsia="ja-JP"/>
        </w:rPr>
        <w:t xml:space="preserve">&gt; monitor for PDCCH transmission on the search space indicated by </w:t>
      </w:r>
      <w:r w:rsidRPr="00605160">
        <w:rPr>
          <w:i/>
          <w:lang w:val="en-GB" w:eastAsia="ja-JP"/>
        </w:rPr>
        <w:t>recoverySearchSpaceId</w:t>
      </w:r>
      <w:r>
        <w:rPr>
          <w:lang w:val="en-GB" w:eastAsia="ja-JP"/>
        </w:rPr>
        <w:t xml:space="preserve"> of the SpCell identified by the C-RNTI while </w:t>
      </w:r>
      <w:r w:rsidRPr="00605160">
        <w:rPr>
          <w:i/>
          <w:lang w:val="en-GB" w:eastAsia="ja-JP"/>
        </w:rPr>
        <w:t>ra-ResponseWindow</w:t>
      </w:r>
      <w:r>
        <w:rPr>
          <w:lang w:val="en-GB" w:eastAsia="ja-JP"/>
        </w:rPr>
        <w:t xml:space="preserve"> is running.</w:t>
      </w:r>
    </w:p>
    <w:p w:rsidR="00605160" w:rsidRPr="00605160" w:rsidRDefault="00605160" w:rsidP="00605160">
      <w:pPr>
        <w:rPr>
          <w:rFonts w:eastAsia="MS Mincho"/>
          <w:lang w:val="en-GB" w:eastAsia="ja-JP"/>
        </w:rPr>
      </w:pPr>
    </w:p>
    <w:p w:rsidR="00A82AC9" w:rsidRDefault="00DA6401" w:rsidP="00571423">
      <w:pPr>
        <w:rPr>
          <w:rFonts w:eastAsia="MS Mincho"/>
          <w:lang w:eastAsia="ja-JP"/>
        </w:rPr>
      </w:pPr>
      <w:r>
        <w:rPr>
          <w:rFonts w:eastAsia="MS Mincho"/>
          <w:lang w:eastAsia="ja-JP"/>
        </w:rPr>
        <w:t>T</w:t>
      </w:r>
      <w:r w:rsidR="00FB6D1A">
        <w:rPr>
          <w:rFonts w:eastAsia="MS Mincho"/>
          <w:lang w:eastAsia="ja-JP"/>
        </w:rPr>
        <w:t>he above section will only be</w:t>
      </w:r>
      <w:r>
        <w:rPr>
          <w:rFonts w:eastAsia="MS Mincho"/>
          <w:lang w:eastAsia="ja-JP"/>
        </w:rPr>
        <w:t xml:space="preserve"> applic</w:t>
      </w:r>
      <w:r w:rsidR="00FB6D1A">
        <w:rPr>
          <w:rFonts w:eastAsia="MS Mincho"/>
          <w:lang w:eastAsia="ja-JP"/>
        </w:rPr>
        <w:t>able when the UE is located in the source</w:t>
      </w:r>
      <w:r>
        <w:rPr>
          <w:rFonts w:eastAsia="MS Mincho"/>
          <w:lang w:eastAsia="ja-JP"/>
        </w:rPr>
        <w:t xml:space="preserve"> cell, as after transmitting the CFRA preamble associated to a candidate beam, the UE starts the RA response window and waits for a PDCCH message on the recovery search space. It is obvious that</w:t>
      </w:r>
      <w:r w:rsidR="003D2E86">
        <w:rPr>
          <w:rFonts w:eastAsia="MS Mincho"/>
          <w:lang w:eastAsia="ja-JP"/>
        </w:rPr>
        <w:t xml:space="preserve"> the existing</w:t>
      </w:r>
      <w:r>
        <w:rPr>
          <w:rFonts w:eastAsia="MS Mincho"/>
          <w:lang w:eastAsia="ja-JP"/>
        </w:rPr>
        <w:t xml:space="preserve"> </w:t>
      </w:r>
      <w:r w:rsidR="00A82AC9">
        <w:rPr>
          <w:rFonts w:eastAsia="MS Mincho"/>
          <w:lang w:eastAsia="ja-JP"/>
        </w:rPr>
        <w:t>Beam failure Recovery</w:t>
      </w:r>
      <w:r w:rsidR="003D2E86">
        <w:rPr>
          <w:rFonts w:eastAsia="MS Mincho"/>
          <w:lang w:eastAsia="ja-JP"/>
        </w:rPr>
        <w:t xml:space="preserve"> procedure</w:t>
      </w:r>
      <w:r w:rsidR="00A82AC9">
        <w:rPr>
          <w:rFonts w:eastAsia="MS Mincho"/>
          <w:lang w:eastAsia="ja-JP"/>
        </w:rPr>
        <w:t xml:space="preserve"> cannot be perform</w:t>
      </w:r>
      <w:r w:rsidR="002D60C1">
        <w:rPr>
          <w:rFonts w:eastAsia="MS Mincho"/>
          <w:lang w:eastAsia="ja-JP"/>
        </w:rPr>
        <w:t>ed between a source and a neighbor</w:t>
      </w:r>
      <w:r w:rsidR="00A82AC9">
        <w:rPr>
          <w:rFonts w:eastAsia="MS Mincho"/>
          <w:lang w:eastAsia="ja-JP"/>
        </w:rPr>
        <w:t xml:space="preserve"> cell for t</w:t>
      </w:r>
      <w:r w:rsidR="0076765C">
        <w:rPr>
          <w:rFonts w:eastAsia="MS Mincho"/>
          <w:lang w:eastAsia="ja-JP"/>
        </w:rPr>
        <w:t>hree</w:t>
      </w:r>
      <w:r w:rsidR="00A82AC9">
        <w:rPr>
          <w:rFonts w:eastAsia="MS Mincho"/>
          <w:lang w:eastAsia="ja-JP"/>
        </w:rPr>
        <w:t xml:space="preserve"> reasons:</w:t>
      </w:r>
    </w:p>
    <w:p w:rsidR="0076765C" w:rsidRDefault="0076765C" w:rsidP="00A82AC9">
      <w:pPr>
        <w:pStyle w:val="ListParagraph"/>
        <w:numPr>
          <w:ilvl w:val="0"/>
          <w:numId w:val="37"/>
        </w:numPr>
        <w:rPr>
          <w:rFonts w:eastAsia="MS Mincho"/>
          <w:lang w:eastAsia="ja-JP"/>
        </w:rPr>
      </w:pPr>
      <w:r>
        <w:rPr>
          <w:rFonts w:eastAsia="MS Mincho"/>
          <w:lang w:eastAsia="ja-JP"/>
        </w:rPr>
        <w:t xml:space="preserve">The source cell would have to configure the </w:t>
      </w:r>
      <w:r w:rsidRPr="0076765C">
        <w:rPr>
          <w:rFonts w:eastAsia="MS Mincho"/>
          <w:i/>
          <w:lang w:eastAsia="ja-JP"/>
        </w:rPr>
        <w:t>beamFailureRecoveryConfig</w:t>
      </w:r>
      <w:r>
        <w:rPr>
          <w:rFonts w:eastAsia="MS Mincho"/>
          <w:lang w:eastAsia="ja-JP"/>
        </w:rPr>
        <w:t xml:space="preserve"> IE with </w:t>
      </w:r>
      <w:r w:rsidR="002D60C1">
        <w:rPr>
          <w:rFonts w:eastAsia="MS Mincho"/>
          <w:lang w:eastAsia="ja-JP"/>
        </w:rPr>
        <w:t xml:space="preserve">some </w:t>
      </w:r>
      <w:r>
        <w:rPr>
          <w:rFonts w:eastAsia="MS Mincho"/>
          <w:lang w:eastAsia="ja-JP"/>
        </w:rPr>
        <w:t>candidate</w:t>
      </w:r>
      <w:r w:rsidR="002D60C1">
        <w:rPr>
          <w:rFonts w:eastAsia="MS Mincho"/>
          <w:lang w:eastAsia="ja-JP"/>
        </w:rPr>
        <w:t xml:space="preserve"> beams that belong to the neighbor</w:t>
      </w:r>
      <w:r>
        <w:rPr>
          <w:rFonts w:eastAsia="MS Mincho"/>
          <w:lang w:eastAsia="ja-JP"/>
        </w:rPr>
        <w:t xml:space="preserve"> cell.</w:t>
      </w:r>
    </w:p>
    <w:p w:rsidR="00A82AC9" w:rsidRDefault="00A82AC9" w:rsidP="00A82AC9">
      <w:pPr>
        <w:pStyle w:val="ListParagraph"/>
        <w:numPr>
          <w:ilvl w:val="0"/>
          <w:numId w:val="37"/>
        </w:numPr>
        <w:rPr>
          <w:rFonts w:eastAsia="MS Mincho"/>
          <w:lang w:eastAsia="ja-JP"/>
        </w:rPr>
      </w:pPr>
      <w:r>
        <w:rPr>
          <w:rFonts w:eastAsia="MS Mincho"/>
          <w:lang w:eastAsia="ja-JP"/>
        </w:rPr>
        <w:t>T</w:t>
      </w:r>
      <w:r w:rsidR="002D60C1">
        <w:rPr>
          <w:rFonts w:eastAsia="MS Mincho"/>
          <w:lang w:eastAsia="ja-JP"/>
        </w:rPr>
        <w:t>he neighbor</w:t>
      </w:r>
      <w:r w:rsidRPr="00A82AC9">
        <w:rPr>
          <w:rFonts w:eastAsia="MS Mincho"/>
          <w:lang w:eastAsia="ja-JP"/>
        </w:rPr>
        <w:t xml:space="preserve"> cell </w:t>
      </w:r>
      <w:r w:rsidR="002D60C1">
        <w:rPr>
          <w:rFonts w:eastAsia="MS Mincho"/>
          <w:lang w:eastAsia="ja-JP"/>
        </w:rPr>
        <w:t>would have to use</w:t>
      </w:r>
      <w:r w:rsidRPr="00A82AC9">
        <w:rPr>
          <w:rFonts w:eastAsia="MS Mincho"/>
          <w:lang w:eastAsia="ja-JP"/>
        </w:rPr>
        <w:t xml:space="preserve"> the</w:t>
      </w:r>
      <w:r w:rsidR="002D60C1">
        <w:rPr>
          <w:rFonts w:eastAsia="MS Mincho"/>
          <w:lang w:eastAsia="ja-JP"/>
        </w:rPr>
        <w:t xml:space="preserve"> same</w:t>
      </w:r>
      <w:r w:rsidRPr="00A82AC9">
        <w:rPr>
          <w:rFonts w:eastAsia="MS Mincho"/>
          <w:lang w:eastAsia="ja-JP"/>
        </w:rPr>
        <w:t xml:space="preserve"> C-R</w:t>
      </w:r>
      <w:r w:rsidR="0076765C">
        <w:rPr>
          <w:rFonts w:eastAsia="MS Mincho"/>
          <w:lang w:eastAsia="ja-JP"/>
        </w:rPr>
        <w:t xml:space="preserve">NTI </w:t>
      </w:r>
      <w:r w:rsidR="00F25D2E">
        <w:rPr>
          <w:rFonts w:eastAsia="MS Mincho"/>
          <w:lang w:eastAsia="ja-JP"/>
        </w:rPr>
        <w:t>as the one</w:t>
      </w:r>
      <w:r w:rsidR="002D60C1">
        <w:rPr>
          <w:rFonts w:eastAsia="MS Mincho"/>
          <w:lang w:eastAsia="ja-JP"/>
        </w:rPr>
        <w:t xml:space="preserve"> assigned to the UE by the source cell.</w:t>
      </w:r>
    </w:p>
    <w:p w:rsidR="000D66E9" w:rsidRDefault="00AC648E" w:rsidP="00A82AC9">
      <w:pPr>
        <w:pStyle w:val="ListParagraph"/>
        <w:numPr>
          <w:ilvl w:val="0"/>
          <w:numId w:val="37"/>
        </w:numPr>
        <w:rPr>
          <w:rFonts w:eastAsia="MS Mincho"/>
          <w:lang w:eastAsia="ja-JP"/>
        </w:rPr>
      </w:pPr>
      <w:r>
        <w:rPr>
          <w:rFonts w:eastAsia="MS Mincho"/>
          <w:lang w:eastAsia="ja-JP"/>
        </w:rPr>
        <w:t>The neighbo</w:t>
      </w:r>
      <w:r w:rsidR="002D60C1">
        <w:rPr>
          <w:rFonts w:eastAsia="MS Mincho"/>
          <w:lang w:eastAsia="ja-JP"/>
        </w:rPr>
        <w:t>r</w:t>
      </w:r>
      <w:r w:rsidR="00A82AC9">
        <w:rPr>
          <w:rFonts w:eastAsia="MS Mincho"/>
          <w:lang w:eastAsia="ja-JP"/>
        </w:rPr>
        <w:t xml:space="preserve"> cell </w:t>
      </w:r>
      <w:r w:rsidR="002D60C1">
        <w:rPr>
          <w:rFonts w:eastAsia="MS Mincho"/>
          <w:lang w:eastAsia="ja-JP"/>
        </w:rPr>
        <w:t xml:space="preserve">would have </w:t>
      </w:r>
      <w:r w:rsidR="00A82AC9" w:rsidRPr="00A82AC9">
        <w:rPr>
          <w:rFonts w:eastAsia="MS Mincho"/>
          <w:lang w:eastAsia="ja-JP"/>
        </w:rPr>
        <w:t>to transmit PDCCH messages</w:t>
      </w:r>
      <w:r w:rsidR="002D60C1">
        <w:rPr>
          <w:rFonts w:eastAsia="MS Mincho"/>
          <w:lang w:eastAsia="ja-JP"/>
        </w:rPr>
        <w:t xml:space="preserve"> scrambled with the C-RNTI</w:t>
      </w:r>
      <w:r w:rsidR="00A82AC9" w:rsidRPr="00A82AC9">
        <w:rPr>
          <w:rFonts w:eastAsia="MS Mincho"/>
          <w:lang w:eastAsia="ja-JP"/>
        </w:rPr>
        <w:t xml:space="preserve"> on the search space indicated by </w:t>
      </w:r>
      <w:r w:rsidR="00A82AC9" w:rsidRPr="00A82AC9">
        <w:rPr>
          <w:rFonts w:eastAsia="MS Mincho"/>
          <w:i/>
          <w:lang w:eastAsia="ja-JP"/>
        </w:rPr>
        <w:t>recoverySearchSpaceId</w:t>
      </w:r>
      <w:r w:rsidR="00A82AC9">
        <w:rPr>
          <w:rFonts w:eastAsia="MS Mincho"/>
          <w:lang w:eastAsia="ja-JP"/>
        </w:rPr>
        <w:t xml:space="preserve"> configured by the source cell.</w:t>
      </w:r>
    </w:p>
    <w:p w:rsidR="00406E37" w:rsidRDefault="00F25D2E" w:rsidP="00263527">
      <w:pPr>
        <w:rPr>
          <w:rFonts w:eastAsia="MS Mincho"/>
          <w:lang w:eastAsia="ja-JP"/>
        </w:rPr>
      </w:pPr>
      <w:r>
        <w:rPr>
          <w:rFonts w:eastAsia="MS Mincho"/>
          <w:lang w:eastAsia="ja-JP"/>
        </w:rPr>
        <w:t>I</w:t>
      </w:r>
      <w:r w:rsidR="00263527">
        <w:rPr>
          <w:rFonts w:eastAsia="MS Mincho"/>
          <w:lang w:eastAsia="ja-JP"/>
        </w:rPr>
        <w:t xml:space="preserve">ntroducing candidate beams that belong to neighbor cells is going to have additional specification impact, such as changes in the </w:t>
      </w:r>
      <w:r w:rsidR="00263527" w:rsidRPr="00263527">
        <w:rPr>
          <w:rFonts w:eastAsia="MS Mincho"/>
          <w:i/>
          <w:lang w:eastAsia="ja-JP"/>
        </w:rPr>
        <w:t>beamFailureRecoveryConfig</w:t>
      </w:r>
      <w:r w:rsidR="00263527">
        <w:rPr>
          <w:rFonts w:eastAsia="MS Mincho"/>
          <w:lang w:eastAsia="ja-JP"/>
        </w:rPr>
        <w:t xml:space="preserve"> IE so that it can accommodate candidate beams from neighbor cells, the corresponding UE behavior for going through candidate beams and selecting one, the procedure for the </w:t>
      </w:r>
      <w:r w:rsidR="00DA6401">
        <w:rPr>
          <w:rFonts w:eastAsia="MS Mincho"/>
          <w:lang w:eastAsia="ja-JP"/>
        </w:rPr>
        <w:t xml:space="preserve">UE to receive PDCCH messages from </w:t>
      </w:r>
      <w:r w:rsidR="00263527">
        <w:rPr>
          <w:rFonts w:eastAsia="MS Mincho"/>
          <w:lang w:eastAsia="ja-JP"/>
        </w:rPr>
        <w:t>the</w:t>
      </w:r>
      <w:r w:rsidR="00DA6401">
        <w:rPr>
          <w:rFonts w:eastAsia="MS Mincho"/>
          <w:lang w:eastAsia="ja-JP"/>
        </w:rPr>
        <w:t xml:space="preserve"> </w:t>
      </w:r>
      <w:r w:rsidR="00263527">
        <w:rPr>
          <w:rFonts w:eastAsia="MS Mincho"/>
          <w:lang w:eastAsia="ja-JP"/>
        </w:rPr>
        <w:t>cell that the selected candidate beam belongs to</w:t>
      </w:r>
      <w:r w:rsidR="002C3124">
        <w:rPr>
          <w:rFonts w:eastAsia="MS Mincho"/>
          <w:lang w:eastAsia="ja-JP"/>
        </w:rPr>
        <w:t>, etc</w:t>
      </w:r>
      <w:r w:rsidR="00263527">
        <w:rPr>
          <w:rFonts w:eastAsia="MS Mincho"/>
          <w:lang w:eastAsia="ja-JP"/>
        </w:rPr>
        <w:t>.</w:t>
      </w:r>
      <w:r w:rsidR="004144EA">
        <w:rPr>
          <w:rFonts w:eastAsia="MS Mincho"/>
          <w:lang w:eastAsia="ja-JP"/>
        </w:rPr>
        <w:t xml:space="preserve"> Source and neighbor </w:t>
      </w:r>
      <w:r w:rsidR="003A38B4">
        <w:rPr>
          <w:rFonts w:eastAsia="MS Mincho"/>
          <w:lang w:eastAsia="ja-JP"/>
        </w:rPr>
        <w:t xml:space="preserve">cells </w:t>
      </w:r>
      <w:r w:rsidR="0076765C">
        <w:rPr>
          <w:rFonts w:eastAsia="MS Mincho"/>
          <w:lang w:eastAsia="ja-JP"/>
        </w:rPr>
        <w:t xml:space="preserve">would </w:t>
      </w:r>
      <w:r w:rsidR="00263527">
        <w:rPr>
          <w:rFonts w:eastAsia="MS Mincho"/>
          <w:lang w:eastAsia="ja-JP"/>
        </w:rPr>
        <w:t xml:space="preserve">also </w:t>
      </w:r>
      <w:r w:rsidR="0076765C">
        <w:rPr>
          <w:rFonts w:eastAsia="MS Mincho"/>
          <w:lang w:eastAsia="ja-JP"/>
        </w:rPr>
        <w:t>have to</w:t>
      </w:r>
      <w:r w:rsidR="003A38B4">
        <w:rPr>
          <w:rFonts w:eastAsia="MS Mincho"/>
          <w:lang w:eastAsia="ja-JP"/>
        </w:rPr>
        <w:t xml:space="preserve"> coordinate on their usage of the recovery search space s</w:t>
      </w:r>
      <w:r w:rsidR="00C31497">
        <w:rPr>
          <w:rFonts w:eastAsia="MS Mincho"/>
          <w:lang w:eastAsia="ja-JP"/>
        </w:rPr>
        <w:t>o</w:t>
      </w:r>
      <w:r w:rsidR="003A38B4">
        <w:rPr>
          <w:rFonts w:eastAsia="MS Mincho"/>
          <w:lang w:eastAsia="ja-JP"/>
        </w:rPr>
        <w:t xml:space="preserve"> that </w:t>
      </w:r>
      <w:r w:rsidR="0076765C">
        <w:rPr>
          <w:rFonts w:eastAsia="MS Mincho"/>
          <w:lang w:eastAsia="ja-JP"/>
        </w:rPr>
        <w:t>the UE can successfully complete the beam failure recovery procedure.</w:t>
      </w:r>
    </w:p>
    <w:p w:rsidR="00F15597" w:rsidRDefault="0011796A" w:rsidP="00751B83">
      <w:pPr>
        <w:rPr>
          <w:rFonts w:eastAsia="MS Mincho"/>
          <w:b/>
          <w:lang w:eastAsia="ja-JP"/>
        </w:rPr>
      </w:pPr>
      <w:r>
        <w:rPr>
          <w:rFonts w:eastAsia="MS Mincho"/>
          <w:b/>
          <w:lang w:eastAsia="ja-JP"/>
        </w:rPr>
        <w:t xml:space="preserve">Observation </w:t>
      </w:r>
      <w:r w:rsidR="00D66CBC">
        <w:rPr>
          <w:rFonts w:eastAsia="MS Mincho"/>
          <w:b/>
          <w:lang w:eastAsia="ja-JP"/>
        </w:rPr>
        <w:t>4</w:t>
      </w:r>
      <w:r w:rsidR="002E05C8">
        <w:rPr>
          <w:rFonts w:eastAsia="MS Mincho"/>
          <w:b/>
          <w:lang w:eastAsia="ja-JP"/>
        </w:rPr>
        <w:t xml:space="preserve">: </w:t>
      </w:r>
      <w:r w:rsidR="00F15597">
        <w:rPr>
          <w:rFonts w:eastAsia="MS Mincho"/>
          <w:b/>
          <w:lang w:eastAsia="ja-JP"/>
        </w:rPr>
        <w:t xml:space="preserve">Support for Beam Failure Recovery procedures for neighbor cells has more additional specification impact in addition to introducing PCI. </w:t>
      </w:r>
    </w:p>
    <w:p w:rsidR="002D60C1" w:rsidRPr="002D60C1" w:rsidRDefault="002D60C1" w:rsidP="00751B83">
      <w:pPr>
        <w:rPr>
          <w:rFonts w:eastAsia="MS Mincho"/>
          <w:lang w:eastAsia="ja-JP"/>
        </w:rPr>
      </w:pPr>
    </w:p>
    <w:p w:rsidR="00272B03" w:rsidRPr="00CF195E" w:rsidRDefault="007029BB" w:rsidP="00CF195E">
      <w:pPr>
        <w:pStyle w:val="Heading1"/>
      </w:pPr>
      <w:r>
        <w:t>Conclusion</w:t>
      </w:r>
    </w:p>
    <w:p w:rsidR="002E05C8" w:rsidRPr="002E05C8" w:rsidRDefault="007029BB" w:rsidP="002E05C8">
      <w:pPr>
        <w:rPr>
          <w:kern w:val="2"/>
          <w:lang w:val="en-GB" w:eastAsia="zh-CN"/>
        </w:rPr>
      </w:pPr>
      <w:r>
        <w:rPr>
          <w:kern w:val="2"/>
          <w:lang w:val="en-GB" w:eastAsia="zh-CN"/>
        </w:rPr>
        <w:t xml:space="preserve">This paper </w:t>
      </w:r>
      <w:r w:rsidR="00775E13">
        <w:rPr>
          <w:kern w:val="2"/>
          <w:lang w:val="en-GB" w:eastAsia="zh-CN"/>
        </w:rPr>
        <w:t>presents beam-based enhancements for NR mobility</w:t>
      </w:r>
      <w:r w:rsidR="00C97195">
        <w:rPr>
          <w:kern w:val="2"/>
          <w:lang w:val="en-GB" w:eastAsia="zh-CN"/>
        </w:rPr>
        <w:t>. We provide our views</w:t>
      </w:r>
      <w:r w:rsidR="002F4361">
        <w:rPr>
          <w:kern w:val="2"/>
          <w:lang w:val="en-GB" w:eastAsia="zh-CN"/>
        </w:rPr>
        <w:t xml:space="preserve"> on </w:t>
      </w:r>
      <w:r w:rsidR="00AC648E">
        <w:rPr>
          <w:kern w:val="2"/>
          <w:lang w:val="en-GB" w:eastAsia="zh-CN"/>
        </w:rPr>
        <w:t xml:space="preserve">beam-based </w:t>
      </w:r>
      <w:r w:rsidR="00C97195">
        <w:rPr>
          <w:kern w:val="2"/>
          <w:lang w:val="en-GB" w:eastAsia="zh-CN"/>
        </w:rPr>
        <w:t xml:space="preserve">mobility </w:t>
      </w:r>
      <w:r w:rsidR="002F4361">
        <w:rPr>
          <w:kern w:val="2"/>
          <w:lang w:val="en-GB" w:eastAsia="zh-CN"/>
        </w:rPr>
        <w:t xml:space="preserve">enhancements </w:t>
      </w:r>
      <w:r w:rsidR="00C97195">
        <w:rPr>
          <w:kern w:val="2"/>
          <w:lang w:val="en-GB" w:eastAsia="zh-CN"/>
        </w:rPr>
        <w:t xml:space="preserve">that can be </w:t>
      </w:r>
      <w:r w:rsidR="00265717">
        <w:rPr>
          <w:kern w:val="2"/>
          <w:lang w:val="en-GB" w:eastAsia="zh-CN"/>
        </w:rPr>
        <w:t>brought in NR and make the following observations:</w:t>
      </w:r>
    </w:p>
    <w:p w:rsidR="00D95FE1" w:rsidRPr="006F79C1" w:rsidRDefault="00D95FE1" w:rsidP="00D95FE1">
      <w:pPr>
        <w:rPr>
          <w:rFonts w:eastAsiaTheme="minorEastAsia"/>
          <w:b/>
          <w:lang w:eastAsia="zh-CN"/>
        </w:rPr>
      </w:pPr>
      <w:r w:rsidRPr="00826C69">
        <w:rPr>
          <w:rFonts w:eastAsiaTheme="minorEastAsia"/>
          <w:b/>
          <w:lang w:eastAsia="zh-CN"/>
        </w:rPr>
        <w:lastRenderedPageBreak/>
        <w:t xml:space="preserve">Observation 1: </w:t>
      </w:r>
      <w:r>
        <w:rPr>
          <w:rFonts w:eastAsiaTheme="minorEastAsia"/>
          <w:b/>
          <w:lang w:eastAsia="zh-CN"/>
        </w:rPr>
        <w:t>The addition of SSB resource of neighbor cells in the active serving cell configuration to enable L1-RSRP for beam management has more specification impact in addition to introducing PCI.</w:t>
      </w:r>
    </w:p>
    <w:p w:rsidR="00D95FE1" w:rsidRPr="00590D1D" w:rsidRDefault="00D95FE1" w:rsidP="00D95FE1">
      <w:pPr>
        <w:rPr>
          <w:rFonts w:eastAsiaTheme="minorEastAsia"/>
          <w:b/>
          <w:lang w:eastAsia="zh-CN"/>
        </w:rPr>
      </w:pPr>
      <w:r w:rsidRPr="00590D1D">
        <w:rPr>
          <w:rFonts w:eastAsiaTheme="minorEastAsia"/>
          <w:b/>
          <w:lang w:eastAsia="zh-CN"/>
        </w:rPr>
        <w:t>Observation 2:</w:t>
      </w:r>
      <w:r>
        <w:rPr>
          <w:rFonts w:eastAsiaTheme="minorEastAsia"/>
          <w:b/>
          <w:lang w:eastAsia="zh-CN"/>
        </w:rPr>
        <w:t xml:space="preserve"> L1-RSRP used for mobility purposes causes UE processing power consumption and reporting overhead from the UE.</w:t>
      </w:r>
    </w:p>
    <w:p w:rsidR="00D95FE1" w:rsidRPr="00342AD8" w:rsidRDefault="00D95FE1" w:rsidP="00D95FE1">
      <w:pPr>
        <w:rPr>
          <w:rFonts w:eastAsiaTheme="minorEastAsia"/>
          <w:b/>
          <w:lang w:eastAsia="zh-CN"/>
        </w:rPr>
      </w:pPr>
      <w:r>
        <w:rPr>
          <w:rFonts w:eastAsiaTheme="minorEastAsia"/>
          <w:b/>
          <w:lang w:eastAsia="zh-CN"/>
        </w:rPr>
        <w:t>Observation 3</w:t>
      </w:r>
      <w:r w:rsidRPr="00342AD8">
        <w:rPr>
          <w:rFonts w:eastAsiaTheme="minorEastAsia"/>
          <w:b/>
          <w:lang w:eastAsia="zh-CN"/>
        </w:rPr>
        <w:t xml:space="preserve">: </w:t>
      </w:r>
      <w:r>
        <w:rPr>
          <w:rFonts w:eastAsiaTheme="minorEastAsia"/>
          <w:b/>
          <w:lang w:eastAsia="zh-CN"/>
        </w:rPr>
        <w:t>Support for QCL indications for neighbor cells may have additional specification impact in addition to introducing PCI.</w:t>
      </w:r>
    </w:p>
    <w:p w:rsidR="002A5CFC" w:rsidRDefault="002A5CFC" w:rsidP="002A5CFC">
      <w:pPr>
        <w:rPr>
          <w:rFonts w:eastAsia="MS Mincho"/>
          <w:b/>
          <w:lang w:eastAsia="ja-JP"/>
        </w:rPr>
      </w:pPr>
      <w:r>
        <w:rPr>
          <w:rFonts w:eastAsia="MS Mincho"/>
          <w:b/>
          <w:lang w:eastAsia="ja-JP"/>
        </w:rPr>
        <w:t xml:space="preserve">Observation 4: Support for Beam Failure Recovery procedures for neighbor cells has more additional specification impact in addition to introducing PCI. </w:t>
      </w:r>
    </w:p>
    <w:p w:rsidR="002E05C8" w:rsidRPr="004144EA" w:rsidRDefault="002E05C8" w:rsidP="006B1FD5">
      <w:pPr>
        <w:rPr>
          <w:kern w:val="2"/>
          <w:lang w:eastAsia="zh-CN"/>
        </w:rPr>
      </w:pPr>
    </w:p>
    <w:p w:rsidR="001D780E" w:rsidRPr="00CF195E" w:rsidRDefault="001D780E" w:rsidP="00CF195E">
      <w:pPr>
        <w:pStyle w:val="Heading1"/>
        <w:numPr>
          <w:ilvl w:val="0"/>
          <w:numId w:val="0"/>
        </w:numPr>
        <w:ind w:left="432" w:hanging="432"/>
      </w:pPr>
      <w:bookmarkStart w:id="9" w:name="_Ref124589665"/>
      <w:bookmarkStart w:id="10" w:name="_Ref71620620"/>
      <w:bookmarkStart w:id="11" w:name="_Ref124671424"/>
      <w:r w:rsidRPr="00CF195E">
        <w:t>References</w:t>
      </w:r>
    </w:p>
    <w:p w:rsidR="00B0679C" w:rsidRPr="004461EF" w:rsidRDefault="00B0679C" w:rsidP="00B0679C">
      <w:pPr>
        <w:pStyle w:val="References"/>
        <w:rPr>
          <w:lang w:eastAsia="ja-JP"/>
        </w:rPr>
      </w:pPr>
      <w:bookmarkStart w:id="12" w:name="_Ref1163678"/>
      <w:bookmarkStart w:id="13" w:name="_Ref167612885"/>
      <w:bookmarkStart w:id="14" w:name="_Ref167612671"/>
      <w:bookmarkEnd w:id="9"/>
      <w:bookmarkEnd w:id="10"/>
      <w:bookmarkEnd w:id="11"/>
      <w:r>
        <w:rPr>
          <w:lang w:eastAsia="ja-JP"/>
        </w:rPr>
        <w:t xml:space="preserve">RP-181433, </w:t>
      </w:r>
      <w:r w:rsidRPr="00544016">
        <w:rPr>
          <w:lang w:eastAsia="ja-JP"/>
        </w:rPr>
        <w:t>New WID: NR mobility enhancements</w:t>
      </w:r>
      <w:r w:rsidR="00745BA9">
        <w:rPr>
          <w:lang w:eastAsia="ja-JP"/>
        </w:rPr>
        <w:t>.</w:t>
      </w:r>
      <w:bookmarkEnd w:id="12"/>
      <w:r w:rsidR="00745BA9">
        <w:rPr>
          <w:lang w:eastAsia="ja-JP"/>
        </w:rPr>
        <w:t xml:space="preserve"> </w:t>
      </w:r>
    </w:p>
    <w:bookmarkEnd w:id="8"/>
    <w:bookmarkEnd w:id="13"/>
    <w:bookmarkEnd w:id="14"/>
    <w:p w:rsidR="007C3FA8" w:rsidRDefault="00234EE3" w:rsidP="00234EE3">
      <w:pPr>
        <w:pStyle w:val="References"/>
      </w:pPr>
      <w:r>
        <w:t>3GPP TR 38.913 v15.0.0, Study on Scenarios and Requirements for Next Generation Access Technologies</w:t>
      </w:r>
      <w:r w:rsidR="0002142F">
        <w:t xml:space="preserve">. </w:t>
      </w:r>
    </w:p>
    <w:p w:rsidR="00214D65" w:rsidRDefault="00214D65" w:rsidP="00214D65">
      <w:pPr>
        <w:pStyle w:val="References"/>
      </w:pPr>
      <w:r>
        <w:t>R1-1902528, Lower-layer mobility enhancements, Ericsson, RAN1#96, Athens, Greece, February 25</w:t>
      </w:r>
      <w:r w:rsidRPr="004302AA">
        <w:rPr>
          <w:vertAlign w:val="superscript"/>
        </w:rPr>
        <w:t>th</w:t>
      </w:r>
      <w:r>
        <w:t>- March 1</w:t>
      </w:r>
      <w:r w:rsidRPr="004302AA">
        <w:rPr>
          <w:vertAlign w:val="superscript"/>
        </w:rPr>
        <w:t>st</w:t>
      </w:r>
      <w:r>
        <w:t xml:space="preserve"> 2019</w:t>
      </w:r>
    </w:p>
    <w:p w:rsidR="004302AA" w:rsidRPr="007029BB" w:rsidRDefault="00905E9A" w:rsidP="00214D65">
      <w:pPr>
        <w:pStyle w:val="References"/>
      </w:pPr>
      <w:r>
        <w:t>3GPP TS 38.</w:t>
      </w:r>
      <w:r w:rsidR="00B71231">
        <w:t xml:space="preserve">321 </w:t>
      </w:r>
      <w:r w:rsidR="004E2927">
        <w:t>v15.4.0, Medium Access Control (MAC) protocol specification</w:t>
      </w:r>
      <w:r w:rsidR="0002142F">
        <w:t>.</w:t>
      </w:r>
    </w:p>
    <w:sectPr w:rsidR="004302AA" w:rsidRPr="007029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38C" w:rsidRDefault="008F038C">
      <w:r>
        <w:separator/>
      </w:r>
    </w:p>
  </w:endnote>
  <w:endnote w:type="continuationSeparator" w:id="0">
    <w:p w:rsidR="008F038C" w:rsidRDefault="008F0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38C" w:rsidRDefault="008F038C">
      <w:r>
        <w:separator/>
      </w:r>
    </w:p>
  </w:footnote>
  <w:footnote w:type="continuationSeparator" w:id="0">
    <w:p w:rsidR="008F038C" w:rsidRDefault="008F03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E3A611C"/>
    <w:multiLevelType w:val="hybridMultilevel"/>
    <w:tmpl w:val="CDB653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5339EB"/>
    <w:multiLevelType w:val="hybridMultilevel"/>
    <w:tmpl w:val="C9FC68A4"/>
    <w:lvl w:ilvl="0" w:tplc="EB38813C">
      <w:start w:val="1"/>
      <w:numFmt w:val="decimal"/>
      <w:lvlText w:val="%1&gt;"/>
      <w:lvlJc w:val="left"/>
      <w:pPr>
        <w:ind w:left="644" w:hanging="360"/>
      </w:pPr>
      <w:rPr>
        <w:rFonts w:ascii="Times New Roman" w:eastAsia="Malgun Gothic" w:hAnsi="Times New Roman" w:cs="Times New Roman"/>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8B23E9"/>
    <w:multiLevelType w:val="hybridMultilevel"/>
    <w:tmpl w:val="7898FCC4"/>
    <w:lvl w:ilvl="0" w:tplc="E898A7D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581090"/>
    <w:multiLevelType w:val="hybridMultilevel"/>
    <w:tmpl w:val="7554B2E4"/>
    <w:lvl w:ilvl="0" w:tplc="BEF2DEBC">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C09356B"/>
    <w:multiLevelType w:val="hybridMultilevel"/>
    <w:tmpl w:val="182CBBA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9C9191A"/>
    <w:multiLevelType w:val="hybridMultilevel"/>
    <w:tmpl w:val="40987E32"/>
    <w:lvl w:ilvl="0" w:tplc="C1265FD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2"/>
  </w:num>
  <w:num w:numId="3">
    <w:abstractNumId w:val="20"/>
  </w:num>
  <w:num w:numId="4">
    <w:abstractNumId w:val="17"/>
  </w:num>
  <w:num w:numId="5">
    <w:abstractNumId w:val="10"/>
  </w:num>
  <w:num w:numId="6">
    <w:abstractNumId w:val="34"/>
  </w:num>
  <w:num w:numId="7">
    <w:abstractNumId w:val="18"/>
  </w:num>
  <w:num w:numId="8">
    <w:abstractNumId w:val="27"/>
  </w:num>
  <w:num w:numId="9">
    <w:abstractNumId w:val="31"/>
  </w:num>
  <w:num w:numId="10">
    <w:abstractNumId w:val="33"/>
  </w:num>
  <w:num w:numId="11">
    <w:abstractNumId w:val="37"/>
  </w:num>
  <w:num w:numId="12">
    <w:abstractNumId w:val="16"/>
  </w:num>
  <w:num w:numId="13">
    <w:abstractNumId w:val="29"/>
  </w:num>
  <w:num w:numId="14">
    <w:abstractNumId w:val="28"/>
  </w:num>
  <w:num w:numId="15">
    <w:abstractNumId w:val="24"/>
  </w:num>
  <w:num w:numId="16">
    <w:abstractNumId w:val="12"/>
  </w:num>
  <w:num w:numId="17">
    <w:abstractNumId w:val="23"/>
  </w:num>
  <w:num w:numId="18">
    <w:abstractNumId w:val="13"/>
  </w:num>
  <w:num w:numId="19">
    <w:abstractNumId w:val="11"/>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5"/>
  </w:num>
  <w:num w:numId="32">
    <w:abstractNumId w:val="9"/>
  </w:num>
  <w:num w:numId="33">
    <w:abstractNumId w:val="26"/>
  </w:num>
  <w:num w:numId="34">
    <w:abstractNumId w:val="15"/>
  </w:num>
  <w:num w:numId="35">
    <w:abstractNumId w:val="21"/>
  </w:num>
  <w:num w:numId="36">
    <w:abstractNumId w:val="19"/>
  </w:num>
  <w:num w:numId="37">
    <w:abstractNumId w:val="14"/>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C"/>
    <w:rsid w:val="00000D04"/>
    <w:rsid w:val="00000DB2"/>
    <w:rsid w:val="000020F6"/>
    <w:rsid w:val="00002893"/>
    <w:rsid w:val="000033A3"/>
    <w:rsid w:val="00003605"/>
    <w:rsid w:val="00003C56"/>
    <w:rsid w:val="00003EC2"/>
    <w:rsid w:val="000040A9"/>
    <w:rsid w:val="0000458E"/>
    <w:rsid w:val="00004E70"/>
    <w:rsid w:val="000072B6"/>
    <w:rsid w:val="00007813"/>
    <w:rsid w:val="00010432"/>
    <w:rsid w:val="000109E6"/>
    <w:rsid w:val="00011F67"/>
    <w:rsid w:val="00012862"/>
    <w:rsid w:val="000128E6"/>
    <w:rsid w:val="00015EFB"/>
    <w:rsid w:val="000165E2"/>
    <w:rsid w:val="000172BE"/>
    <w:rsid w:val="00017D8A"/>
    <w:rsid w:val="0002142F"/>
    <w:rsid w:val="000225AE"/>
    <w:rsid w:val="00023388"/>
    <w:rsid w:val="00023425"/>
    <w:rsid w:val="000241BE"/>
    <w:rsid w:val="000242F2"/>
    <w:rsid w:val="00026D4B"/>
    <w:rsid w:val="000275C6"/>
    <w:rsid w:val="00027AD6"/>
    <w:rsid w:val="00027AEE"/>
    <w:rsid w:val="0003024C"/>
    <w:rsid w:val="00031ADB"/>
    <w:rsid w:val="00032056"/>
    <w:rsid w:val="000328CA"/>
    <w:rsid w:val="00032E40"/>
    <w:rsid w:val="0003376B"/>
    <w:rsid w:val="00034676"/>
    <w:rsid w:val="000346E6"/>
    <w:rsid w:val="000352B3"/>
    <w:rsid w:val="00035B74"/>
    <w:rsid w:val="0004023E"/>
    <w:rsid w:val="0004024B"/>
    <w:rsid w:val="00040CC7"/>
    <w:rsid w:val="00041C57"/>
    <w:rsid w:val="000434B7"/>
    <w:rsid w:val="000435E4"/>
    <w:rsid w:val="00045286"/>
    <w:rsid w:val="00045463"/>
    <w:rsid w:val="00045FE8"/>
    <w:rsid w:val="000462F2"/>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75C"/>
    <w:rsid w:val="00085E04"/>
    <w:rsid w:val="00086800"/>
    <w:rsid w:val="00087913"/>
    <w:rsid w:val="000902DC"/>
    <w:rsid w:val="000911AE"/>
    <w:rsid w:val="00092947"/>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19AE"/>
    <w:rsid w:val="000C252B"/>
    <w:rsid w:val="000C2FBD"/>
    <w:rsid w:val="000C3B0C"/>
    <w:rsid w:val="000C422D"/>
    <w:rsid w:val="000C4E74"/>
    <w:rsid w:val="000C5F91"/>
    <w:rsid w:val="000C6025"/>
    <w:rsid w:val="000C6507"/>
    <w:rsid w:val="000D0565"/>
    <w:rsid w:val="000D0E4E"/>
    <w:rsid w:val="000D113C"/>
    <w:rsid w:val="000D12D1"/>
    <w:rsid w:val="000D159A"/>
    <w:rsid w:val="000D1796"/>
    <w:rsid w:val="000D1BEF"/>
    <w:rsid w:val="000D22CC"/>
    <w:rsid w:val="000D2F05"/>
    <w:rsid w:val="000D36AE"/>
    <w:rsid w:val="000D38A1"/>
    <w:rsid w:val="000D4C4E"/>
    <w:rsid w:val="000D5077"/>
    <w:rsid w:val="000D5362"/>
    <w:rsid w:val="000D57F8"/>
    <w:rsid w:val="000D5851"/>
    <w:rsid w:val="000D5C60"/>
    <w:rsid w:val="000D66E9"/>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4543"/>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7FE"/>
    <w:rsid w:val="0011796A"/>
    <w:rsid w:val="00117AB3"/>
    <w:rsid w:val="00117C85"/>
    <w:rsid w:val="00120B13"/>
    <w:rsid w:val="00124BA4"/>
    <w:rsid w:val="00124D84"/>
    <w:rsid w:val="001250DD"/>
    <w:rsid w:val="00125733"/>
    <w:rsid w:val="001263AA"/>
    <w:rsid w:val="0012749C"/>
    <w:rsid w:val="00130779"/>
    <w:rsid w:val="001307A1"/>
    <w:rsid w:val="001321D3"/>
    <w:rsid w:val="00133599"/>
    <w:rsid w:val="00133BF7"/>
    <w:rsid w:val="00134B88"/>
    <w:rsid w:val="00136A23"/>
    <w:rsid w:val="00136B99"/>
    <w:rsid w:val="00137C28"/>
    <w:rsid w:val="0014063E"/>
    <w:rsid w:val="0014087D"/>
    <w:rsid w:val="00140F74"/>
    <w:rsid w:val="00141191"/>
    <w:rsid w:val="0014159C"/>
    <w:rsid w:val="00142665"/>
    <w:rsid w:val="0014384A"/>
    <w:rsid w:val="0014450F"/>
    <w:rsid w:val="00144D8F"/>
    <w:rsid w:val="00145493"/>
    <w:rsid w:val="00145C74"/>
    <w:rsid w:val="001462E9"/>
    <w:rsid w:val="00146E32"/>
    <w:rsid w:val="00151619"/>
    <w:rsid w:val="00152835"/>
    <w:rsid w:val="001553CA"/>
    <w:rsid w:val="001559FA"/>
    <w:rsid w:val="00156374"/>
    <w:rsid w:val="001577D8"/>
    <w:rsid w:val="00157FC3"/>
    <w:rsid w:val="00160739"/>
    <w:rsid w:val="0016271E"/>
    <w:rsid w:val="00162D7A"/>
    <w:rsid w:val="00164DAB"/>
    <w:rsid w:val="001655A1"/>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0433"/>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D65"/>
    <w:rsid w:val="00220894"/>
    <w:rsid w:val="002224F0"/>
    <w:rsid w:val="00224952"/>
    <w:rsid w:val="00224DD2"/>
    <w:rsid w:val="00225A6A"/>
    <w:rsid w:val="00225AC7"/>
    <w:rsid w:val="00225ACC"/>
    <w:rsid w:val="00231C25"/>
    <w:rsid w:val="00231C6F"/>
    <w:rsid w:val="00232A90"/>
    <w:rsid w:val="00234151"/>
    <w:rsid w:val="00234EE3"/>
    <w:rsid w:val="00234F8C"/>
    <w:rsid w:val="00235542"/>
    <w:rsid w:val="002369B0"/>
    <w:rsid w:val="00236AD8"/>
    <w:rsid w:val="002401F5"/>
    <w:rsid w:val="00240E54"/>
    <w:rsid w:val="00244445"/>
    <w:rsid w:val="002451C5"/>
    <w:rsid w:val="0024556D"/>
    <w:rsid w:val="00245F1F"/>
    <w:rsid w:val="0024663B"/>
    <w:rsid w:val="00247103"/>
    <w:rsid w:val="00247600"/>
    <w:rsid w:val="00247AF7"/>
    <w:rsid w:val="00250067"/>
    <w:rsid w:val="002516DE"/>
    <w:rsid w:val="002518C7"/>
    <w:rsid w:val="00251F81"/>
    <w:rsid w:val="00252BE0"/>
    <w:rsid w:val="00253588"/>
    <w:rsid w:val="002546F4"/>
    <w:rsid w:val="002551D0"/>
    <w:rsid w:val="00255374"/>
    <w:rsid w:val="00257BF4"/>
    <w:rsid w:val="00260003"/>
    <w:rsid w:val="0026035D"/>
    <w:rsid w:val="002606D6"/>
    <w:rsid w:val="00261C98"/>
    <w:rsid w:val="0026248E"/>
    <w:rsid w:val="00262914"/>
    <w:rsid w:val="00263527"/>
    <w:rsid w:val="00263B59"/>
    <w:rsid w:val="002647BF"/>
    <w:rsid w:val="002647D5"/>
    <w:rsid w:val="00265032"/>
    <w:rsid w:val="002651FB"/>
    <w:rsid w:val="0026538C"/>
    <w:rsid w:val="00265717"/>
    <w:rsid w:val="00265781"/>
    <w:rsid w:val="00266B13"/>
    <w:rsid w:val="00270728"/>
    <w:rsid w:val="00270D42"/>
    <w:rsid w:val="00270DEE"/>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E0D"/>
    <w:rsid w:val="002A1E92"/>
    <w:rsid w:val="002A204D"/>
    <w:rsid w:val="002A2616"/>
    <w:rsid w:val="002A26E1"/>
    <w:rsid w:val="002A368A"/>
    <w:rsid w:val="002A4065"/>
    <w:rsid w:val="002A59F0"/>
    <w:rsid w:val="002A5CFC"/>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3F"/>
    <w:rsid w:val="002C3124"/>
    <w:rsid w:val="002C38B2"/>
    <w:rsid w:val="002C3F9C"/>
    <w:rsid w:val="002C4825"/>
    <w:rsid w:val="002C587A"/>
    <w:rsid w:val="002C5AFA"/>
    <w:rsid w:val="002D0439"/>
    <w:rsid w:val="002D11B7"/>
    <w:rsid w:val="002D3918"/>
    <w:rsid w:val="002D3BBC"/>
    <w:rsid w:val="002D438A"/>
    <w:rsid w:val="002D5738"/>
    <w:rsid w:val="002D5E53"/>
    <w:rsid w:val="002D60C1"/>
    <w:rsid w:val="002D6644"/>
    <w:rsid w:val="002E0319"/>
    <w:rsid w:val="002E05C8"/>
    <w:rsid w:val="002E179B"/>
    <w:rsid w:val="002E1C9E"/>
    <w:rsid w:val="002E257B"/>
    <w:rsid w:val="002E3C65"/>
    <w:rsid w:val="002E3F5B"/>
    <w:rsid w:val="002E4362"/>
    <w:rsid w:val="002E51B4"/>
    <w:rsid w:val="002E63D9"/>
    <w:rsid w:val="002E640E"/>
    <w:rsid w:val="002F0C28"/>
    <w:rsid w:val="002F3CDE"/>
    <w:rsid w:val="002F4361"/>
    <w:rsid w:val="002F5DD6"/>
    <w:rsid w:val="002F5FEA"/>
    <w:rsid w:val="002F6055"/>
    <w:rsid w:val="002F63E7"/>
    <w:rsid w:val="002F7BE3"/>
    <w:rsid w:val="002F7E6A"/>
    <w:rsid w:val="00300165"/>
    <w:rsid w:val="003004BE"/>
    <w:rsid w:val="003010CF"/>
    <w:rsid w:val="0030168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C87"/>
    <w:rsid w:val="00323D6B"/>
    <w:rsid w:val="00326957"/>
    <w:rsid w:val="00326AE2"/>
    <w:rsid w:val="003276D6"/>
    <w:rsid w:val="00331426"/>
    <w:rsid w:val="0033171D"/>
    <w:rsid w:val="00331A28"/>
    <w:rsid w:val="00331FC3"/>
    <w:rsid w:val="003336B3"/>
    <w:rsid w:val="00335129"/>
    <w:rsid w:val="00335B75"/>
    <w:rsid w:val="00335D8C"/>
    <w:rsid w:val="00336072"/>
    <w:rsid w:val="003363A1"/>
    <w:rsid w:val="0034226D"/>
    <w:rsid w:val="00342972"/>
    <w:rsid w:val="00342AD8"/>
    <w:rsid w:val="00342FDD"/>
    <w:rsid w:val="00343254"/>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3B55"/>
    <w:rsid w:val="00374059"/>
    <w:rsid w:val="0037535B"/>
    <w:rsid w:val="0037552D"/>
    <w:rsid w:val="003756DB"/>
    <w:rsid w:val="003760C7"/>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DCF"/>
    <w:rsid w:val="00390017"/>
    <w:rsid w:val="003901A3"/>
    <w:rsid w:val="0039072F"/>
    <w:rsid w:val="00393A15"/>
    <w:rsid w:val="003940CE"/>
    <w:rsid w:val="00397C1D"/>
    <w:rsid w:val="003A180F"/>
    <w:rsid w:val="003A18DD"/>
    <w:rsid w:val="003A20C8"/>
    <w:rsid w:val="003A2C29"/>
    <w:rsid w:val="003A2EC3"/>
    <w:rsid w:val="003A36F2"/>
    <w:rsid w:val="003A38B4"/>
    <w:rsid w:val="003A3D39"/>
    <w:rsid w:val="003A3EC7"/>
    <w:rsid w:val="003A40B4"/>
    <w:rsid w:val="003A7834"/>
    <w:rsid w:val="003B0B5B"/>
    <w:rsid w:val="003B0E79"/>
    <w:rsid w:val="003B19A2"/>
    <w:rsid w:val="003B33C6"/>
    <w:rsid w:val="003B3575"/>
    <w:rsid w:val="003B3F45"/>
    <w:rsid w:val="003B50BC"/>
    <w:rsid w:val="003B5D97"/>
    <w:rsid w:val="003B63A4"/>
    <w:rsid w:val="003B68FE"/>
    <w:rsid w:val="003B6D7D"/>
    <w:rsid w:val="003B7D7E"/>
    <w:rsid w:val="003C0941"/>
    <w:rsid w:val="003C1012"/>
    <w:rsid w:val="003C11C9"/>
    <w:rsid w:val="003C1229"/>
    <w:rsid w:val="003C1FD4"/>
    <w:rsid w:val="003C213D"/>
    <w:rsid w:val="003C25AD"/>
    <w:rsid w:val="003C2D21"/>
    <w:rsid w:val="003C2EF7"/>
    <w:rsid w:val="003C5E6B"/>
    <w:rsid w:val="003C7AD7"/>
    <w:rsid w:val="003D0FC3"/>
    <w:rsid w:val="003D2C1D"/>
    <w:rsid w:val="003D2C34"/>
    <w:rsid w:val="003D2E86"/>
    <w:rsid w:val="003D3DDD"/>
    <w:rsid w:val="003D5A4E"/>
    <w:rsid w:val="003D5CBF"/>
    <w:rsid w:val="003D66D2"/>
    <w:rsid w:val="003E07AE"/>
    <w:rsid w:val="003E14FC"/>
    <w:rsid w:val="003E22C1"/>
    <w:rsid w:val="003E2976"/>
    <w:rsid w:val="003E2C54"/>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E37"/>
    <w:rsid w:val="00407EC2"/>
    <w:rsid w:val="00410211"/>
    <w:rsid w:val="00412461"/>
    <w:rsid w:val="00412546"/>
    <w:rsid w:val="00413053"/>
    <w:rsid w:val="0041319C"/>
    <w:rsid w:val="004137B6"/>
    <w:rsid w:val="00413A54"/>
    <w:rsid w:val="00413C10"/>
    <w:rsid w:val="00413CD9"/>
    <w:rsid w:val="00413F9A"/>
    <w:rsid w:val="004140CA"/>
    <w:rsid w:val="004144EA"/>
    <w:rsid w:val="00414907"/>
    <w:rsid w:val="00414C65"/>
    <w:rsid w:val="00415D76"/>
    <w:rsid w:val="00416665"/>
    <w:rsid w:val="00416A67"/>
    <w:rsid w:val="00416ACB"/>
    <w:rsid w:val="00421DCF"/>
    <w:rsid w:val="00422341"/>
    <w:rsid w:val="00422B1A"/>
    <w:rsid w:val="00423641"/>
    <w:rsid w:val="004255CE"/>
    <w:rsid w:val="00426266"/>
    <w:rsid w:val="004302A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72E"/>
    <w:rsid w:val="00453BB6"/>
    <w:rsid w:val="00453CAA"/>
    <w:rsid w:val="00455113"/>
    <w:rsid w:val="00456421"/>
    <w:rsid w:val="00456DAB"/>
    <w:rsid w:val="004577BE"/>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33A8"/>
    <w:rsid w:val="004B38FF"/>
    <w:rsid w:val="004B49E6"/>
    <w:rsid w:val="004B4C87"/>
    <w:rsid w:val="004B4D69"/>
    <w:rsid w:val="004C01A8"/>
    <w:rsid w:val="004C1840"/>
    <w:rsid w:val="004C24C9"/>
    <w:rsid w:val="004C31B6"/>
    <w:rsid w:val="004C5319"/>
    <w:rsid w:val="004C621F"/>
    <w:rsid w:val="004C7948"/>
    <w:rsid w:val="004C7BB8"/>
    <w:rsid w:val="004C7C60"/>
    <w:rsid w:val="004C7D2B"/>
    <w:rsid w:val="004D0DFE"/>
    <w:rsid w:val="004D1D91"/>
    <w:rsid w:val="004D22C3"/>
    <w:rsid w:val="004D6F4D"/>
    <w:rsid w:val="004D6F95"/>
    <w:rsid w:val="004D72FE"/>
    <w:rsid w:val="004D7E91"/>
    <w:rsid w:val="004E003A"/>
    <w:rsid w:val="004E0768"/>
    <w:rsid w:val="004E1A31"/>
    <w:rsid w:val="004E2927"/>
    <w:rsid w:val="004E2DE0"/>
    <w:rsid w:val="004E4060"/>
    <w:rsid w:val="004E409A"/>
    <w:rsid w:val="004F0FB9"/>
    <w:rsid w:val="004F2F7E"/>
    <w:rsid w:val="004F32B5"/>
    <w:rsid w:val="004F407E"/>
    <w:rsid w:val="004F4BFD"/>
    <w:rsid w:val="004F5479"/>
    <w:rsid w:val="004F7528"/>
    <w:rsid w:val="004F7BCA"/>
    <w:rsid w:val="004F7D89"/>
    <w:rsid w:val="00501981"/>
    <w:rsid w:val="005019BF"/>
    <w:rsid w:val="00501A85"/>
    <w:rsid w:val="00501BB3"/>
    <w:rsid w:val="005021DD"/>
    <w:rsid w:val="005026CA"/>
    <w:rsid w:val="00502976"/>
    <w:rsid w:val="00502B72"/>
    <w:rsid w:val="00504BC1"/>
    <w:rsid w:val="00505134"/>
    <w:rsid w:val="00505C04"/>
    <w:rsid w:val="0050784E"/>
    <w:rsid w:val="00511819"/>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27F0D"/>
    <w:rsid w:val="00530157"/>
    <w:rsid w:val="00530A5E"/>
    <w:rsid w:val="00531EBE"/>
    <w:rsid w:val="005322AB"/>
    <w:rsid w:val="00532F8B"/>
    <w:rsid w:val="00533737"/>
    <w:rsid w:val="00535B79"/>
    <w:rsid w:val="00535D7C"/>
    <w:rsid w:val="00536579"/>
    <w:rsid w:val="00536C1E"/>
    <w:rsid w:val="005420EC"/>
    <w:rsid w:val="0054343A"/>
    <w:rsid w:val="00543974"/>
    <w:rsid w:val="00543EBF"/>
    <w:rsid w:val="00544092"/>
    <w:rsid w:val="00544184"/>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4D5"/>
    <w:rsid w:val="005638D4"/>
    <w:rsid w:val="005656ED"/>
    <w:rsid w:val="00566544"/>
    <w:rsid w:val="00566608"/>
    <w:rsid w:val="00566C83"/>
    <w:rsid w:val="005700FE"/>
    <w:rsid w:val="00570E24"/>
    <w:rsid w:val="00571423"/>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42C"/>
    <w:rsid w:val="00587FC0"/>
    <w:rsid w:val="005906AD"/>
    <w:rsid w:val="00590D1D"/>
    <w:rsid w:val="00590DA6"/>
    <w:rsid w:val="00591016"/>
    <w:rsid w:val="00591C7D"/>
    <w:rsid w:val="00591F1C"/>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5BBE"/>
    <w:rsid w:val="005B7DD1"/>
    <w:rsid w:val="005C00A0"/>
    <w:rsid w:val="005C28FA"/>
    <w:rsid w:val="005C40F4"/>
    <w:rsid w:val="005C43BE"/>
    <w:rsid w:val="005C44F3"/>
    <w:rsid w:val="005C517D"/>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6358"/>
    <w:rsid w:val="005E775D"/>
    <w:rsid w:val="005F0A43"/>
    <w:rsid w:val="005F1B7D"/>
    <w:rsid w:val="005F27BF"/>
    <w:rsid w:val="005F4171"/>
    <w:rsid w:val="005F46D6"/>
    <w:rsid w:val="005F4DD6"/>
    <w:rsid w:val="005F50D8"/>
    <w:rsid w:val="005F53A1"/>
    <w:rsid w:val="005F6B77"/>
    <w:rsid w:val="005F7487"/>
    <w:rsid w:val="006002C7"/>
    <w:rsid w:val="00600F95"/>
    <w:rsid w:val="00601839"/>
    <w:rsid w:val="00602192"/>
    <w:rsid w:val="00602759"/>
    <w:rsid w:val="0060277A"/>
    <w:rsid w:val="00602B7C"/>
    <w:rsid w:val="00603312"/>
    <w:rsid w:val="00604DC7"/>
    <w:rsid w:val="00604E47"/>
    <w:rsid w:val="00605160"/>
    <w:rsid w:val="00605441"/>
    <w:rsid w:val="00606970"/>
    <w:rsid w:val="00606A20"/>
    <w:rsid w:val="006072C6"/>
    <w:rsid w:val="006074B5"/>
    <w:rsid w:val="00607A2E"/>
    <w:rsid w:val="006130F7"/>
    <w:rsid w:val="00613AF8"/>
    <w:rsid w:val="00613D8E"/>
    <w:rsid w:val="006142E0"/>
    <w:rsid w:val="00616112"/>
    <w:rsid w:val="006175B7"/>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3667"/>
    <w:rsid w:val="00644ACF"/>
    <w:rsid w:val="00646478"/>
    <w:rsid w:val="006464ED"/>
    <w:rsid w:val="00647BA8"/>
    <w:rsid w:val="00650139"/>
    <w:rsid w:val="00652756"/>
    <w:rsid w:val="00652AD8"/>
    <w:rsid w:val="00652B79"/>
    <w:rsid w:val="006533C3"/>
    <w:rsid w:val="00654068"/>
    <w:rsid w:val="00654B38"/>
    <w:rsid w:val="00654B83"/>
    <w:rsid w:val="00654FA8"/>
    <w:rsid w:val="00655061"/>
    <w:rsid w:val="0065510C"/>
    <w:rsid w:val="00655B63"/>
    <w:rsid w:val="006571F6"/>
    <w:rsid w:val="006618CC"/>
    <w:rsid w:val="00662111"/>
    <w:rsid w:val="00662118"/>
    <w:rsid w:val="006638AD"/>
    <w:rsid w:val="006666C4"/>
    <w:rsid w:val="0066732C"/>
    <w:rsid w:val="006679F5"/>
    <w:rsid w:val="00667B77"/>
    <w:rsid w:val="006716DA"/>
    <w:rsid w:val="006728ED"/>
    <w:rsid w:val="006732B1"/>
    <w:rsid w:val="0067446F"/>
    <w:rsid w:val="006746A4"/>
    <w:rsid w:val="00675558"/>
    <w:rsid w:val="00675611"/>
    <w:rsid w:val="00675A60"/>
    <w:rsid w:val="00676505"/>
    <w:rsid w:val="0067697E"/>
    <w:rsid w:val="00677443"/>
    <w:rsid w:val="0067769A"/>
    <w:rsid w:val="006806A3"/>
    <w:rsid w:val="006806A6"/>
    <w:rsid w:val="00681211"/>
    <w:rsid w:val="00681B36"/>
    <w:rsid w:val="00681DAD"/>
    <w:rsid w:val="00682E14"/>
    <w:rsid w:val="0068436C"/>
    <w:rsid w:val="0068545E"/>
    <w:rsid w:val="00685FD4"/>
    <w:rsid w:val="00686612"/>
    <w:rsid w:val="0068661E"/>
    <w:rsid w:val="00686E9C"/>
    <w:rsid w:val="00686EC5"/>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1CB"/>
    <w:rsid w:val="006B555A"/>
    <w:rsid w:val="006B600A"/>
    <w:rsid w:val="006B6635"/>
    <w:rsid w:val="006B77E0"/>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0EB"/>
    <w:rsid w:val="006D62BC"/>
    <w:rsid w:val="006D63AF"/>
    <w:rsid w:val="006D6450"/>
    <w:rsid w:val="006D6939"/>
    <w:rsid w:val="006D7093"/>
    <w:rsid w:val="006D7EB0"/>
    <w:rsid w:val="006E0138"/>
    <w:rsid w:val="006E0BB0"/>
    <w:rsid w:val="006E12C3"/>
    <w:rsid w:val="006E2529"/>
    <w:rsid w:val="006E2F1B"/>
    <w:rsid w:val="006E3D61"/>
    <w:rsid w:val="006E45F3"/>
    <w:rsid w:val="006E4A2F"/>
    <w:rsid w:val="006E4ED4"/>
    <w:rsid w:val="006E5E19"/>
    <w:rsid w:val="006E61C3"/>
    <w:rsid w:val="006E799D"/>
    <w:rsid w:val="006F0593"/>
    <w:rsid w:val="006F1064"/>
    <w:rsid w:val="006F1EB7"/>
    <w:rsid w:val="006F52E5"/>
    <w:rsid w:val="006F6066"/>
    <w:rsid w:val="006F6850"/>
    <w:rsid w:val="006F707E"/>
    <w:rsid w:val="006F79C1"/>
    <w:rsid w:val="0070002C"/>
    <w:rsid w:val="007001DC"/>
    <w:rsid w:val="007025CB"/>
    <w:rsid w:val="007029BB"/>
    <w:rsid w:val="00702A95"/>
    <w:rsid w:val="007034AA"/>
    <w:rsid w:val="00703C9D"/>
    <w:rsid w:val="00703EF9"/>
    <w:rsid w:val="0070490C"/>
    <w:rsid w:val="00705C38"/>
    <w:rsid w:val="00706465"/>
    <w:rsid w:val="0070695A"/>
    <w:rsid w:val="0070782D"/>
    <w:rsid w:val="007109C2"/>
    <w:rsid w:val="00710BE9"/>
    <w:rsid w:val="00711340"/>
    <w:rsid w:val="00712C42"/>
    <w:rsid w:val="00713DE4"/>
    <w:rsid w:val="0071460B"/>
    <w:rsid w:val="00714C47"/>
    <w:rsid w:val="00716462"/>
    <w:rsid w:val="00721084"/>
    <w:rsid w:val="00721262"/>
    <w:rsid w:val="00721D9B"/>
    <w:rsid w:val="00721E2D"/>
    <w:rsid w:val="00722121"/>
    <w:rsid w:val="007224B9"/>
    <w:rsid w:val="00722F94"/>
    <w:rsid w:val="00723AA7"/>
    <w:rsid w:val="0072432E"/>
    <w:rsid w:val="00726036"/>
    <w:rsid w:val="00726279"/>
    <w:rsid w:val="00726A9B"/>
    <w:rsid w:val="00727530"/>
    <w:rsid w:val="00727F0B"/>
    <w:rsid w:val="00731018"/>
    <w:rsid w:val="007310A1"/>
    <w:rsid w:val="00731E7C"/>
    <w:rsid w:val="007329EF"/>
    <w:rsid w:val="0073327A"/>
    <w:rsid w:val="00733EAC"/>
    <w:rsid w:val="00734EBE"/>
    <w:rsid w:val="00736DD8"/>
    <w:rsid w:val="0074076A"/>
    <w:rsid w:val="00741AF4"/>
    <w:rsid w:val="00741DCC"/>
    <w:rsid w:val="0074203A"/>
    <w:rsid w:val="007427B5"/>
    <w:rsid w:val="00742865"/>
    <w:rsid w:val="0074296C"/>
    <w:rsid w:val="00742C83"/>
    <w:rsid w:val="0074360F"/>
    <w:rsid w:val="00744A64"/>
    <w:rsid w:val="00744B40"/>
    <w:rsid w:val="00744D47"/>
    <w:rsid w:val="00744EA0"/>
    <w:rsid w:val="00745BA9"/>
    <w:rsid w:val="0074638D"/>
    <w:rsid w:val="00746484"/>
    <w:rsid w:val="0074704F"/>
    <w:rsid w:val="00747F48"/>
    <w:rsid w:val="00747F4C"/>
    <w:rsid w:val="00750BA4"/>
    <w:rsid w:val="00751091"/>
    <w:rsid w:val="00751B83"/>
    <w:rsid w:val="007538FC"/>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5C"/>
    <w:rsid w:val="007676B8"/>
    <w:rsid w:val="0077175C"/>
    <w:rsid w:val="00771870"/>
    <w:rsid w:val="00771BF9"/>
    <w:rsid w:val="00772862"/>
    <w:rsid w:val="00772F8A"/>
    <w:rsid w:val="00772FC1"/>
    <w:rsid w:val="007739C6"/>
    <w:rsid w:val="00774889"/>
    <w:rsid w:val="00774FF5"/>
    <w:rsid w:val="007750B3"/>
    <w:rsid w:val="00775E13"/>
    <w:rsid w:val="00775F76"/>
    <w:rsid w:val="00776AEA"/>
    <w:rsid w:val="00777BA0"/>
    <w:rsid w:val="007803BD"/>
    <w:rsid w:val="007811DC"/>
    <w:rsid w:val="007820FA"/>
    <w:rsid w:val="0078285F"/>
    <w:rsid w:val="00783207"/>
    <w:rsid w:val="00783E1D"/>
    <w:rsid w:val="0078483B"/>
    <w:rsid w:val="00784EED"/>
    <w:rsid w:val="00784F17"/>
    <w:rsid w:val="00785900"/>
    <w:rsid w:val="00786958"/>
    <w:rsid w:val="00786E71"/>
    <w:rsid w:val="0079162F"/>
    <w:rsid w:val="00794924"/>
    <w:rsid w:val="0079579A"/>
    <w:rsid w:val="00795E8B"/>
    <w:rsid w:val="007A0229"/>
    <w:rsid w:val="007A0BC2"/>
    <w:rsid w:val="007A1C2E"/>
    <w:rsid w:val="007A1F44"/>
    <w:rsid w:val="007A23FF"/>
    <w:rsid w:val="007A295B"/>
    <w:rsid w:val="007A3424"/>
    <w:rsid w:val="007A35EF"/>
    <w:rsid w:val="007A43A2"/>
    <w:rsid w:val="007A4D04"/>
    <w:rsid w:val="007A7A96"/>
    <w:rsid w:val="007B03AF"/>
    <w:rsid w:val="007B1215"/>
    <w:rsid w:val="007B1543"/>
    <w:rsid w:val="007B1AC0"/>
    <w:rsid w:val="007B270A"/>
    <w:rsid w:val="007B2D3B"/>
    <w:rsid w:val="007B52CD"/>
    <w:rsid w:val="007B7DC1"/>
    <w:rsid w:val="007B7EDB"/>
    <w:rsid w:val="007C19AD"/>
    <w:rsid w:val="007C3598"/>
    <w:rsid w:val="007C3814"/>
    <w:rsid w:val="007C3FA8"/>
    <w:rsid w:val="007C68DA"/>
    <w:rsid w:val="007C6F32"/>
    <w:rsid w:val="007D10E7"/>
    <w:rsid w:val="007D229A"/>
    <w:rsid w:val="007D2F44"/>
    <w:rsid w:val="007D2F4D"/>
    <w:rsid w:val="007D4178"/>
    <w:rsid w:val="007D4D33"/>
    <w:rsid w:val="007D7175"/>
    <w:rsid w:val="007D7189"/>
    <w:rsid w:val="007E1369"/>
    <w:rsid w:val="007E1A1B"/>
    <w:rsid w:val="007E1A88"/>
    <w:rsid w:val="007E1B13"/>
    <w:rsid w:val="007E4B38"/>
    <w:rsid w:val="007E4C88"/>
    <w:rsid w:val="007E585E"/>
    <w:rsid w:val="007E7DDF"/>
    <w:rsid w:val="007F11C8"/>
    <w:rsid w:val="007F1CFB"/>
    <w:rsid w:val="007F220B"/>
    <w:rsid w:val="007F27DD"/>
    <w:rsid w:val="007F5CB2"/>
    <w:rsid w:val="007F6880"/>
    <w:rsid w:val="007F76B4"/>
    <w:rsid w:val="008001B4"/>
    <w:rsid w:val="0080061E"/>
    <w:rsid w:val="00800769"/>
    <w:rsid w:val="00800ED2"/>
    <w:rsid w:val="00801EB6"/>
    <w:rsid w:val="00802E74"/>
    <w:rsid w:val="00804B92"/>
    <w:rsid w:val="00804E21"/>
    <w:rsid w:val="00805092"/>
    <w:rsid w:val="00806AAF"/>
    <w:rsid w:val="008070AC"/>
    <w:rsid w:val="008101FD"/>
    <w:rsid w:val="00810D8D"/>
    <w:rsid w:val="00811835"/>
    <w:rsid w:val="0081581D"/>
    <w:rsid w:val="008172BE"/>
    <w:rsid w:val="00817B71"/>
    <w:rsid w:val="00820244"/>
    <w:rsid w:val="00821CA7"/>
    <w:rsid w:val="008221B3"/>
    <w:rsid w:val="0082248E"/>
    <w:rsid w:val="00824FDF"/>
    <w:rsid w:val="00825125"/>
    <w:rsid w:val="008257CC"/>
    <w:rsid w:val="00826C69"/>
    <w:rsid w:val="008274BF"/>
    <w:rsid w:val="00827D10"/>
    <w:rsid w:val="008305A1"/>
    <w:rsid w:val="00830DC3"/>
    <w:rsid w:val="00831555"/>
    <w:rsid w:val="00831F52"/>
    <w:rsid w:val="00832154"/>
    <w:rsid w:val="00832F5C"/>
    <w:rsid w:val="00834250"/>
    <w:rsid w:val="008359E0"/>
    <w:rsid w:val="00835D57"/>
    <w:rsid w:val="008376F6"/>
    <w:rsid w:val="00837D5B"/>
    <w:rsid w:val="00840607"/>
    <w:rsid w:val="008418D6"/>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C0D"/>
    <w:rsid w:val="00866EB3"/>
    <w:rsid w:val="0086701A"/>
    <w:rsid w:val="00867BD2"/>
    <w:rsid w:val="00870714"/>
    <w:rsid w:val="00870869"/>
    <w:rsid w:val="008712FD"/>
    <w:rsid w:val="008716A1"/>
    <w:rsid w:val="008721BD"/>
    <w:rsid w:val="00872735"/>
    <w:rsid w:val="00872D3F"/>
    <w:rsid w:val="008733E4"/>
    <w:rsid w:val="00873F15"/>
    <w:rsid w:val="00874096"/>
    <w:rsid w:val="008756A4"/>
    <w:rsid w:val="00875F73"/>
    <w:rsid w:val="00880F30"/>
    <w:rsid w:val="00881568"/>
    <w:rsid w:val="008833E8"/>
    <w:rsid w:val="00883C23"/>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1FA"/>
    <w:rsid w:val="008B1E53"/>
    <w:rsid w:val="008B1E5B"/>
    <w:rsid w:val="008B389D"/>
    <w:rsid w:val="008B3C5C"/>
    <w:rsid w:val="008B5299"/>
    <w:rsid w:val="008B5A5F"/>
    <w:rsid w:val="008B5AB0"/>
    <w:rsid w:val="008B6054"/>
    <w:rsid w:val="008B7B08"/>
    <w:rsid w:val="008C071A"/>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4630"/>
    <w:rsid w:val="008D60BC"/>
    <w:rsid w:val="008D6D7B"/>
    <w:rsid w:val="008D7EB7"/>
    <w:rsid w:val="008E0EB8"/>
    <w:rsid w:val="008E10A6"/>
    <w:rsid w:val="008E1271"/>
    <w:rsid w:val="008E2251"/>
    <w:rsid w:val="008E24B3"/>
    <w:rsid w:val="008E24CA"/>
    <w:rsid w:val="008E2F6E"/>
    <w:rsid w:val="008E38AD"/>
    <w:rsid w:val="008E3EEC"/>
    <w:rsid w:val="008E4C2C"/>
    <w:rsid w:val="008E5BF2"/>
    <w:rsid w:val="008E5C81"/>
    <w:rsid w:val="008F038C"/>
    <w:rsid w:val="008F0A38"/>
    <w:rsid w:val="008F0F84"/>
    <w:rsid w:val="008F1014"/>
    <w:rsid w:val="008F11C9"/>
    <w:rsid w:val="008F23D8"/>
    <w:rsid w:val="008F2FD5"/>
    <w:rsid w:val="008F37E5"/>
    <w:rsid w:val="008F48C2"/>
    <w:rsid w:val="008F5840"/>
    <w:rsid w:val="008F5EEF"/>
    <w:rsid w:val="008F66FE"/>
    <w:rsid w:val="008F72CC"/>
    <w:rsid w:val="008F72CD"/>
    <w:rsid w:val="00902742"/>
    <w:rsid w:val="00903802"/>
    <w:rsid w:val="00905E9A"/>
    <w:rsid w:val="0090696D"/>
    <w:rsid w:val="00906CD6"/>
    <w:rsid w:val="00906E4D"/>
    <w:rsid w:val="00906F31"/>
    <w:rsid w:val="009078B3"/>
    <w:rsid w:val="00907A77"/>
    <w:rsid w:val="00907E00"/>
    <w:rsid w:val="0091088D"/>
    <w:rsid w:val="00910FC9"/>
    <w:rsid w:val="0091291A"/>
    <w:rsid w:val="00913612"/>
    <w:rsid w:val="0091366A"/>
    <w:rsid w:val="00913824"/>
    <w:rsid w:val="00914872"/>
    <w:rsid w:val="00915757"/>
    <w:rsid w:val="009159B3"/>
    <w:rsid w:val="00916181"/>
    <w:rsid w:val="009204C5"/>
    <w:rsid w:val="009215AB"/>
    <w:rsid w:val="0092180D"/>
    <w:rsid w:val="009228C1"/>
    <w:rsid w:val="009232C9"/>
    <w:rsid w:val="00923608"/>
    <w:rsid w:val="009238E5"/>
    <w:rsid w:val="00923F12"/>
    <w:rsid w:val="00924FF8"/>
    <w:rsid w:val="00925BA8"/>
    <w:rsid w:val="00926DA7"/>
    <w:rsid w:val="00927F8B"/>
    <w:rsid w:val="0093094D"/>
    <w:rsid w:val="009317D1"/>
    <w:rsid w:val="009328C7"/>
    <w:rsid w:val="009336EC"/>
    <w:rsid w:val="00933F56"/>
    <w:rsid w:val="00934C13"/>
    <w:rsid w:val="00935228"/>
    <w:rsid w:val="009355A2"/>
    <w:rsid w:val="00935F9E"/>
    <w:rsid w:val="00936D98"/>
    <w:rsid w:val="009370E0"/>
    <w:rsid w:val="00942C80"/>
    <w:rsid w:val="00943197"/>
    <w:rsid w:val="009435F2"/>
    <w:rsid w:val="00944EC5"/>
    <w:rsid w:val="00945180"/>
    <w:rsid w:val="0094590C"/>
    <w:rsid w:val="00946355"/>
    <w:rsid w:val="009468B7"/>
    <w:rsid w:val="0094724E"/>
    <w:rsid w:val="00947973"/>
    <w:rsid w:val="00947BE6"/>
    <w:rsid w:val="0095048D"/>
    <w:rsid w:val="00951ADB"/>
    <w:rsid w:val="0095380C"/>
    <w:rsid w:val="00954353"/>
    <w:rsid w:val="00954516"/>
    <w:rsid w:val="00955903"/>
    <w:rsid w:val="00955C0A"/>
    <w:rsid w:val="00955C4F"/>
    <w:rsid w:val="00963B37"/>
    <w:rsid w:val="009657F1"/>
    <w:rsid w:val="0096625D"/>
    <w:rsid w:val="009705B0"/>
    <w:rsid w:val="009709F8"/>
    <w:rsid w:val="00970B7D"/>
    <w:rsid w:val="00972929"/>
    <w:rsid w:val="00972F91"/>
    <w:rsid w:val="009733BB"/>
    <w:rsid w:val="00973827"/>
    <w:rsid w:val="009742D3"/>
    <w:rsid w:val="00977BA7"/>
    <w:rsid w:val="00980517"/>
    <w:rsid w:val="0098194F"/>
    <w:rsid w:val="009826C8"/>
    <w:rsid w:val="009836E4"/>
    <w:rsid w:val="00983E63"/>
    <w:rsid w:val="0098412F"/>
    <w:rsid w:val="00985F28"/>
    <w:rsid w:val="00986149"/>
    <w:rsid w:val="00986176"/>
    <w:rsid w:val="00986E7F"/>
    <w:rsid w:val="009874BE"/>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1189"/>
    <w:rsid w:val="009C2685"/>
    <w:rsid w:val="009C39BC"/>
    <w:rsid w:val="009C4BC2"/>
    <w:rsid w:val="009C4D22"/>
    <w:rsid w:val="009C62B5"/>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5C5D"/>
    <w:rsid w:val="00A005B0"/>
    <w:rsid w:val="00A01F17"/>
    <w:rsid w:val="00A022A5"/>
    <w:rsid w:val="00A02D9C"/>
    <w:rsid w:val="00A03382"/>
    <w:rsid w:val="00A03A22"/>
    <w:rsid w:val="00A04634"/>
    <w:rsid w:val="00A06119"/>
    <w:rsid w:val="00A07A48"/>
    <w:rsid w:val="00A108EE"/>
    <w:rsid w:val="00A10BB8"/>
    <w:rsid w:val="00A1200D"/>
    <w:rsid w:val="00A137E4"/>
    <w:rsid w:val="00A14813"/>
    <w:rsid w:val="00A1566A"/>
    <w:rsid w:val="00A16007"/>
    <w:rsid w:val="00A165BF"/>
    <w:rsid w:val="00A172E8"/>
    <w:rsid w:val="00A179FF"/>
    <w:rsid w:val="00A21A36"/>
    <w:rsid w:val="00A22CDB"/>
    <w:rsid w:val="00A238B3"/>
    <w:rsid w:val="00A25294"/>
    <w:rsid w:val="00A254EE"/>
    <w:rsid w:val="00A25BE7"/>
    <w:rsid w:val="00A27008"/>
    <w:rsid w:val="00A27CDF"/>
    <w:rsid w:val="00A3029A"/>
    <w:rsid w:val="00A309C6"/>
    <w:rsid w:val="00A30D13"/>
    <w:rsid w:val="00A314F9"/>
    <w:rsid w:val="00A319D0"/>
    <w:rsid w:val="00A32316"/>
    <w:rsid w:val="00A33172"/>
    <w:rsid w:val="00A3432B"/>
    <w:rsid w:val="00A346BA"/>
    <w:rsid w:val="00A34C67"/>
    <w:rsid w:val="00A34D62"/>
    <w:rsid w:val="00A3611D"/>
    <w:rsid w:val="00A36339"/>
    <w:rsid w:val="00A366E4"/>
    <w:rsid w:val="00A372A0"/>
    <w:rsid w:val="00A40662"/>
    <w:rsid w:val="00A42E2C"/>
    <w:rsid w:val="00A4376F"/>
    <w:rsid w:val="00A4549F"/>
    <w:rsid w:val="00A45B9B"/>
    <w:rsid w:val="00A462FE"/>
    <w:rsid w:val="00A501C9"/>
    <w:rsid w:val="00A50506"/>
    <w:rsid w:val="00A53F55"/>
    <w:rsid w:val="00A5417B"/>
    <w:rsid w:val="00A54599"/>
    <w:rsid w:val="00A54B82"/>
    <w:rsid w:val="00A569D4"/>
    <w:rsid w:val="00A56B6E"/>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EBA"/>
    <w:rsid w:val="00A7333A"/>
    <w:rsid w:val="00A73D0D"/>
    <w:rsid w:val="00A74A92"/>
    <w:rsid w:val="00A75CC1"/>
    <w:rsid w:val="00A75E88"/>
    <w:rsid w:val="00A8056E"/>
    <w:rsid w:val="00A8094B"/>
    <w:rsid w:val="00A82AC9"/>
    <w:rsid w:val="00A82D58"/>
    <w:rsid w:val="00A8399D"/>
    <w:rsid w:val="00A83E3D"/>
    <w:rsid w:val="00A8443A"/>
    <w:rsid w:val="00A8479C"/>
    <w:rsid w:val="00A84EFE"/>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648E"/>
    <w:rsid w:val="00AC74DA"/>
    <w:rsid w:val="00AC7A2B"/>
    <w:rsid w:val="00AC7C25"/>
    <w:rsid w:val="00AD0A51"/>
    <w:rsid w:val="00AD0B37"/>
    <w:rsid w:val="00AD11F7"/>
    <w:rsid w:val="00AD1DB7"/>
    <w:rsid w:val="00AD2814"/>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04C"/>
    <w:rsid w:val="00AF25D5"/>
    <w:rsid w:val="00AF3DBB"/>
    <w:rsid w:val="00AF5194"/>
    <w:rsid w:val="00AF53EF"/>
    <w:rsid w:val="00AF73C3"/>
    <w:rsid w:val="00AF795C"/>
    <w:rsid w:val="00B00752"/>
    <w:rsid w:val="00B026C1"/>
    <w:rsid w:val="00B02B9C"/>
    <w:rsid w:val="00B0353B"/>
    <w:rsid w:val="00B040B2"/>
    <w:rsid w:val="00B0679C"/>
    <w:rsid w:val="00B07DA9"/>
    <w:rsid w:val="00B10558"/>
    <w:rsid w:val="00B108A8"/>
    <w:rsid w:val="00B156A9"/>
    <w:rsid w:val="00B15F83"/>
    <w:rsid w:val="00B160FF"/>
    <w:rsid w:val="00B16322"/>
    <w:rsid w:val="00B1662E"/>
    <w:rsid w:val="00B16A6F"/>
    <w:rsid w:val="00B210B7"/>
    <w:rsid w:val="00B22C0D"/>
    <w:rsid w:val="00B22D21"/>
    <w:rsid w:val="00B23AF4"/>
    <w:rsid w:val="00B23C15"/>
    <w:rsid w:val="00B25762"/>
    <w:rsid w:val="00B25B40"/>
    <w:rsid w:val="00B25FDE"/>
    <w:rsid w:val="00B26AB0"/>
    <w:rsid w:val="00B26AD2"/>
    <w:rsid w:val="00B26CA2"/>
    <w:rsid w:val="00B30B4E"/>
    <w:rsid w:val="00B31246"/>
    <w:rsid w:val="00B326FF"/>
    <w:rsid w:val="00B32AD5"/>
    <w:rsid w:val="00B340AA"/>
    <w:rsid w:val="00B34A9F"/>
    <w:rsid w:val="00B34B80"/>
    <w:rsid w:val="00B35CDA"/>
    <w:rsid w:val="00B365EF"/>
    <w:rsid w:val="00B3719F"/>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1B1"/>
    <w:rsid w:val="00B55AC2"/>
    <w:rsid w:val="00B560C9"/>
    <w:rsid w:val="00B56533"/>
    <w:rsid w:val="00B56CFC"/>
    <w:rsid w:val="00B57777"/>
    <w:rsid w:val="00B57A17"/>
    <w:rsid w:val="00B61BE2"/>
    <w:rsid w:val="00B6266F"/>
    <w:rsid w:val="00B62E0B"/>
    <w:rsid w:val="00B63C32"/>
    <w:rsid w:val="00B64434"/>
    <w:rsid w:val="00B70CB4"/>
    <w:rsid w:val="00B70E35"/>
    <w:rsid w:val="00B711CE"/>
    <w:rsid w:val="00B71231"/>
    <w:rsid w:val="00B71DC8"/>
    <w:rsid w:val="00B746C6"/>
    <w:rsid w:val="00B75D6C"/>
    <w:rsid w:val="00B7604C"/>
    <w:rsid w:val="00B7652C"/>
    <w:rsid w:val="00B766BF"/>
    <w:rsid w:val="00B76FA6"/>
    <w:rsid w:val="00B80910"/>
    <w:rsid w:val="00B81305"/>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648"/>
    <w:rsid w:val="00B93204"/>
    <w:rsid w:val="00B94E17"/>
    <w:rsid w:val="00B9524D"/>
    <w:rsid w:val="00B957FE"/>
    <w:rsid w:val="00B95F02"/>
    <w:rsid w:val="00B96BEF"/>
    <w:rsid w:val="00B96FC0"/>
    <w:rsid w:val="00B97260"/>
    <w:rsid w:val="00B97A69"/>
    <w:rsid w:val="00BA0260"/>
    <w:rsid w:val="00BA0632"/>
    <w:rsid w:val="00BA0AAA"/>
    <w:rsid w:val="00BA0DFB"/>
    <w:rsid w:val="00BA24CF"/>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89A"/>
    <w:rsid w:val="00BC6FD6"/>
    <w:rsid w:val="00BD008E"/>
    <w:rsid w:val="00BD0560"/>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19B"/>
    <w:rsid w:val="00BE332D"/>
    <w:rsid w:val="00BE3CF1"/>
    <w:rsid w:val="00BE4B20"/>
    <w:rsid w:val="00BE5FC4"/>
    <w:rsid w:val="00BE60E3"/>
    <w:rsid w:val="00BE7C4D"/>
    <w:rsid w:val="00BE7F6A"/>
    <w:rsid w:val="00BF0274"/>
    <w:rsid w:val="00BF08C4"/>
    <w:rsid w:val="00BF0BAF"/>
    <w:rsid w:val="00BF1371"/>
    <w:rsid w:val="00BF19CE"/>
    <w:rsid w:val="00BF1E5F"/>
    <w:rsid w:val="00BF2B6F"/>
    <w:rsid w:val="00BF351A"/>
    <w:rsid w:val="00BF3914"/>
    <w:rsid w:val="00BF49B1"/>
    <w:rsid w:val="00BF5552"/>
    <w:rsid w:val="00BF73F2"/>
    <w:rsid w:val="00C01671"/>
    <w:rsid w:val="00C01C4C"/>
    <w:rsid w:val="00C02419"/>
    <w:rsid w:val="00C02766"/>
    <w:rsid w:val="00C03EE8"/>
    <w:rsid w:val="00C05BEC"/>
    <w:rsid w:val="00C06E7D"/>
    <w:rsid w:val="00C10AA8"/>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39D"/>
    <w:rsid w:val="00C31497"/>
    <w:rsid w:val="00C32FEA"/>
    <w:rsid w:val="00C3400F"/>
    <w:rsid w:val="00C3429D"/>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3AF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72E"/>
    <w:rsid w:val="00C62CD5"/>
    <w:rsid w:val="00C636E6"/>
    <w:rsid w:val="00C639D6"/>
    <w:rsid w:val="00C63F8E"/>
    <w:rsid w:val="00C647FB"/>
    <w:rsid w:val="00C654E0"/>
    <w:rsid w:val="00C67EAB"/>
    <w:rsid w:val="00C70DFF"/>
    <w:rsid w:val="00C7343C"/>
    <w:rsid w:val="00C75A6B"/>
    <w:rsid w:val="00C763B6"/>
    <w:rsid w:val="00C7644F"/>
    <w:rsid w:val="00C768F6"/>
    <w:rsid w:val="00C77FAD"/>
    <w:rsid w:val="00C80073"/>
    <w:rsid w:val="00C80DEA"/>
    <w:rsid w:val="00C832DC"/>
    <w:rsid w:val="00C8377F"/>
    <w:rsid w:val="00C8646D"/>
    <w:rsid w:val="00C91DE3"/>
    <w:rsid w:val="00C92C7F"/>
    <w:rsid w:val="00C9369D"/>
    <w:rsid w:val="00C944FA"/>
    <w:rsid w:val="00C95854"/>
    <w:rsid w:val="00C95EFF"/>
    <w:rsid w:val="00C96E6F"/>
    <w:rsid w:val="00C97195"/>
    <w:rsid w:val="00C97872"/>
    <w:rsid w:val="00CA0532"/>
    <w:rsid w:val="00CA2241"/>
    <w:rsid w:val="00CA3CDD"/>
    <w:rsid w:val="00CA403B"/>
    <w:rsid w:val="00CA505A"/>
    <w:rsid w:val="00CA59DD"/>
    <w:rsid w:val="00CB008E"/>
    <w:rsid w:val="00CB01FA"/>
    <w:rsid w:val="00CB0737"/>
    <w:rsid w:val="00CB0926"/>
    <w:rsid w:val="00CB097A"/>
    <w:rsid w:val="00CB0F22"/>
    <w:rsid w:val="00CB26EC"/>
    <w:rsid w:val="00CB2D2A"/>
    <w:rsid w:val="00CB5B1E"/>
    <w:rsid w:val="00CB6DDE"/>
    <w:rsid w:val="00CB787A"/>
    <w:rsid w:val="00CC0C4A"/>
    <w:rsid w:val="00CC17F0"/>
    <w:rsid w:val="00CC1853"/>
    <w:rsid w:val="00CC1FAE"/>
    <w:rsid w:val="00CC3A23"/>
    <w:rsid w:val="00CC737C"/>
    <w:rsid w:val="00CD087D"/>
    <w:rsid w:val="00CD0F5D"/>
    <w:rsid w:val="00CD1C0B"/>
    <w:rsid w:val="00CD239A"/>
    <w:rsid w:val="00CD2C18"/>
    <w:rsid w:val="00CD5512"/>
    <w:rsid w:val="00CD55B9"/>
    <w:rsid w:val="00CD6E3D"/>
    <w:rsid w:val="00CD71AB"/>
    <w:rsid w:val="00CE0109"/>
    <w:rsid w:val="00CE1FC5"/>
    <w:rsid w:val="00CE3EB5"/>
    <w:rsid w:val="00CE46E5"/>
    <w:rsid w:val="00CE485A"/>
    <w:rsid w:val="00CE5279"/>
    <w:rsid w:val="00CE5A78"/>
    <w:rsid w:val="00CE63D5"/>
    <w:rsid w:val="00CE78AE"/>
    <w:rsid w:val="00CE7E62"/>
    <w:rsid w:val="00CF195E"/>
    <w:rsid w:val="00CF19DA"/>
    <w:rsid w:val="00CF1C7F"/>
    <w:rsid w:val="00CF1CC0"/>
    <w:rsid w:val="00CF24F8"/>
    <w:rsid w:val="00CF2653"/>
    <w:rsid w:val="00CF3B38"/>
    <w:rsid w:val="00CF4247"/>
    <w:rsid w:val="00CF5263"/>
    <w:rsid w:val="00CF60B5"/>
    <w:rsid w:val="00D004FA"/>
    <w:rsid w:val="00D01B21"/>
    <w:rsid w:val="00D01E2F"/>
    <w:rsid w:val="00D03102"/>
    <w:rsid w:val="00D03727"/>
    <w:rsid w:val="00D0378A"/>
    <w:rsid w:val="00D05132"/>
    <w:rsid w:val="00D055AF"/>
    <w:rsid w:val="00D05EA9"/>
    <w:rsid w:val="00D071F8"/>
    <w:rsid w:val="00D07252"/>
    <w:rsid w:val="00D074F4"/>
    <w:rsid w:val="00D07CE1"/>
    <w:rsid w:val="00D1026A"/>
    <w:rsid w:val="00D107CF"/>
    <w:rsid w:val="00D11B0B"/>
    <w:rsid w:val="00D12293"/>
    <w:rsid w:val="00D12FB0"/>
    <w:rsid w:val="00D14236"/>
    <w:rsid w:val="00D14553"/>
    <w:rsid w:val="00D14DB1"/>
    <w:rsid w:val="00D15CDB"/>
    <w:rsid w:val="00D15F43"/>
    <w:rsid w:val="00D16E87"/>
    <w:rsid w:val="00D20B8B"/>
    <w:rsid w:val="00D2162C"/>
    <w:rsid w:val="00D21A3C"/>
    <w:rsid w:val="00D233F1"/>
    <w:rsid w:val="00D23C2C"/>
    <w:rsid w:val="00D2415E"/>
    <w:rsid w:val="00D256F8"/>
    <w:rsid w:val="00D2614B"/>
    <w:rsid w:val="00D2685C"/>
    <w:rsid w:val="00D26A3B"/>
    <w:rsid w:val="00D30197"/>
    <w:rsid w:val="00D302FD"/>
    <w:rsid w:val="00D3038A"/>
    <w:rsid w:val="00D3098D"/>
    <w:rsid w:val="00D31A02"/>
    <w:rsid w:val="00D3323C"/>
    <w:rsid w:val="00D33456"/>
    <w:rsid w:val="00D3396F"/>
    <w:rsid w:val="00D33D4D"/>
    <w:rsid w:val="00D34A0B"/>
    <w:rsid w:val="00D359FC"/>
    <w:rsid w:val="00D36234"/>
    <w:rsid w:val="00D36371"/>
    <w:rsid w:val="00D437D8"/>
    <w:rsid w:val="00D44994"/>
    <w:rsid w:val="00D45DF3"/>
    <w:rsid w:val="00D46174"/>
    <w:rsid w:val="00D46294"/>
    <w:rsid w:val="00D464E7"/>
    <w:rsid w:val="00D47DD0"/>
    <w:rsid w:val="00D50183"/>
    <w:rsid w:val="00D51D12"/>
    <w:rsid w:val="00D5362B"/>
    <w:rsid w:val="00D54683"/>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2F2"/>
    <w:rsid w:val="00D659B1"/>
    <w:rsid w:val="00D66CBC"/>
    <w:rsid w:val="00D66E18"/>
    <w:rsid w:val="00D6734D"/>
    <w:rsid w:val="00D679CF"/>
    <w:rsid w:val="00D679D3"/>
    <w:rsid w:val="00D7356F"/>
    <w:rsid w:val="00D73587"/>
    <w:rsid w:val="00D73EBB"/>
    <w:rsid w:val="00D751FB"/>
    <w:rsid w:val="00D754D6"/>
    <w:rsid w:val="00D761AA"/>
    <w:rsid w:val="00D76FAE"/>
    <w:rsid w:val="00D777D7"/>
    <w:rsid w:val="00D8051B"/>
    <w:rsid w:val="00D80AB8"/>
    <w:rsid w:val="00D81792"/>
    <w:rsid w:val="00D819B1"/>
    <w:rsid w:val="00D82494"/>
    <w:rsid w:val="00D83421"/>
    <w:rsid w:val="00D83AE9"/>
    <w:rsid w:val="00D857B8"/>
    <w:rsid w:val="00D87175"/>
    <w:rsid w:val="00D87ABF"/>
    <w:rsid w:val="00D90CD3"/>
    <w:rsid w:val="00D919E6"/>
    <w:rsid w:val="00D91BE1"/>
    <w:rsid w:val="00D92C29"/>
    <w:rsid w:val="00D936E2"/>
    <w:rsid w:val="00D95104"/>
    <w:rsid w:val="00D95600"/>
    <w:rsid w:val="00D95FE1"/>
    <w:rsid w:val="00D9683C"/>
    <w:rsid w:val="00D97884"/>
    <w:rsid w:val="00DA0A7F"/>
    <w:rsid w:val="00DA1C31"/>
    <w:rsid w:val="00DA20BC"/>
    <w:rsid w:val="00DA2ED7"/>
    <w:rsid w:val="00DA3E7A"/>
    <w:rsid w:val="00DA430C"/>
    <w:rsid w:val="00DA615D"/>
    <w:rsid w:val="00DA6401"/>
    <w:rsid w:val="00DA6598"/>
    <w:rsid w:val="00DA6C0F"/>
    <w:rsid w:val="00DA702F"/>
    <w:rsid w:val="00DA7F8A"/>
    <w:rsid w:val="00DB0176"/>
    <w:rsid w:val="00DB0404"/>
    <w:rsid w:val="00DB11F8"/>
    <w:rsid w:val="00DB18F8"/>
    <w:rsid w:val="00DB1F2A"/>
    <w:rsid w:val="00DB297F"/>
    <w:rsid w:val="00DB3153"/>
    <w:rsid w:val="00DB317A"/>
    <w:rsid w:val="00DB3A49"/>
    <w:rsid w:val="00DB3B82"/>
    <w:rsid w:val="00DB485D"/>
    <w:rsid w:val="00DB6C15"/>
    <w:rsid w:val="00DC064C"/>
    <w:rsid w:val="00DC1327"/>
    <w:rsid w:val="00DC1350"/>
    <w:rsid w:val="00DC3237"/>
    <w:rsid w:val="00DC41A4"/>
    <w:rsid w:val="00DC5672"/>
    <w:rsid w:val="00DC60A2"/>
    <w:rsid w:val="00DC6600"/>
    <w:rsid w:val="00DC67BD"/>
    <w:rsid w:val="00DC6924"/>
    <w:rsid w:val="00DC71F2"/>
    <w:rsid w:val="00DD1E05"/>
    <w:rsid w:val="00DD2025"/>
    <w:rsid w:val="00DD22EA"/>
    <w:rsid w:val="00DD23A0"/>
    <w:rsid w:val="00DD3EF5"/>
    <w:rsid w:val="00DD53FA"/>
    <w:rsid w:val="00DD5F42"/>
    <w:rsid w:val="00DD617B"/>
    <w:rsid w:val="00DE0E59"/>
    <w:rsid w:val="00DE0F6C"/>
    <w:rsid w:val="00DE219B"/>
    <w:rsid w:val="00DE52E3"/>
    <w:rsid w:val="00DE658C"/>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4CD"/>
    <w:rsid w:val="00E17619"/>
    <w:rsid w:val="00E17805"/>
    <w:rsid w:val="00E20C5B"/>
    <w:rsid w:val="00E20F79"/>
    <w:rsid w:val="00E21278"/>
    <w:rsid w:val="00E22CCD"/>
    <w:rsid w:val="00E23A11"/>
    <w:rsid w:val="00E23FB7"/>
    <w:rsid w:val="00E24A27"/>
    <w:rsid w:val="00E25F89"/>
    <w:rsid w:val="00E264AC"/>
    <w:rsid w:val="00E32B3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77BE7"/>
    <w:rsid w:val="00E80514"/>
    <w:rsid w:val="00E80E5B"/>
    <w:rsid w:val="00E816C5"/>
    <w:rsid w:val="00E81CE0"/>
    <w:rsid w:val="00E81E7C"/>
    <w:rsid w:val="00E8224D"/>
    <w:rsid w:val="00E8519F"/>
    <w:rsid w:val="00E85CC3"/>
    <w:rsid w:val="00E8644A"/>
    <w:rsid w:val="00E90279"/>
    <w:rsid w:val="00E90635"/>
    <w:rsid w:val="00E909A1"/>
    <w:rsid w:val="00E90BFF"/>
    <w:rsid w:val="00E91A2B"/>
    <w:rsid w:val="00E91F04"/>
    <w:rsid w:val="00E91F35"/>
    <w:rsid w:val="00E92DE0"/>
    <w:rsid w:val="00E95BA6"/>
    <w:rsid w:val="00E97648"/>
    <w:rsid w:val="00EA0E4A"/>
    <w:rsid w:val="00EA1A54"/>
    <w:rsid w:val="00EA2226"/>
    <w:rsid w:val="00EA26FC"/>
    <w:rsid w:val="00EA3B5A"/>
    <w:rsid w:val="00EA410E"/>
    <w:rsid w:val="00EA49BF"/>
    <w:rsid w:val="00EA4FD1"/>
    <w:rsid w:val="00EA53C2"/>
    <w:rsid w:val="00EA5695"/>
    <w:rsid w:val="00EA5B0A"/>
    <w:rsid w:val="00EA61A4"/>
    <w:rsid w:val="00EA65AD"/>
    <w:rsid w:val="00EA7FCF"/>
    <w:rsid w:val="00EB0CA3"/>
    <w:rsid w:val="00EB104F"/>
    <w:rsid w:val="00EB1B27"/>
    <w:rsid w:val="00EB1DA8"/>
    <w:rsid w:val="00EB3D3E"/>
    <w:rsid w:val="00EB4CFF"/>
    <w:rsid w:val="00EB5476"/>
    <w:rsid w:val="00EB70B0"/>
    <w:rsid w:val="00EB7633"/>
    <w:rsid w:val="00EB7736"/>
    <w:rsid w:val="00EB7E7F"/>
    <w:rsid w:val="00EC1875"/>
    <w:rsid w:val="00EC2E2D"/>
    <w:rsid w:val="00EC462B"/>
    <w:rsid w:val="00EC4723"/>
    <w:rsid w:val="00EC48B0"/>
    <w:rsid w:val="00EC56E0"/>
    <w:rsid w:val="00EC6057"/>
    <w:rsid w:val="00EC6847"/>
    <w:rsid w:val="00EC7D87"/>
    <w:rsid w:val="00EC7DB6"/>
    <w:rsid w:val="00ED162F"/>
    <w:rsid w:val="00ED2E52"/>
    <w:rsid w:val="00ED3024"/>
    <w:rsid w:val="00ED38D0"/>
    <w:rsid w:val="00ED4351"/>
    <w:rsid w:val="00ED5FE4"/>
    <w:rsid w:val="00ED71C5"/>
    <w:rsid w:val="00EE16FA"/>
    <w:rsid w:val="00EE222B"/>
    <w:rsid w:val="00EE3C42"/>
    <w:rsid w:val="00EE3D4F"/>
    <w:rsid w:val="00EE50BA"/>
    <w:rsid w:val="00EE534D"/>
    <w:rsid w:val="00EE5560"/>
    <w:rsid w:val="00EE6F1E"/>
    <w:rsid w:val="00EF0348"/>
    <w:rsid w:val="00EF1F9C"/>
    <w:rsid w:val="00EF4366"/>
    <w:rsid w:val="00EF4CD6"/>
    <w:rsid w:val="00EF55A0"/>
    <w:rsid w:val="00EF63D1"/>
    <w:rsid w:val="00EF6513"/>
    <w:rsid w:val="00EF6683"/>
    <w:rsid w:val="00EF7002"/>
    <w:rsid w:val="00EF769B"/>
    <w:rsid w:val="00F00FC4"/>
    <w:rsid w:val="00F027BA"/>
    <w:rsid w:val="00F03E79"/>
    <w:rsid w:val="00F0628D"/>
    <w:rsid w:val="00F06651"/>
    <w:rsid w:val="00F07DE6"/>
    <w:rsid w:val="00F1056C"/>
    <w:rsid w:val="00F107F1"/>
    <w:rsid w:val="00F10FC1"/>
    <w:rsid w:val="00F112FD"/>
    <w:rsid w:val="00F133A1"/>
    <w:rsid w:val="00F13B01"/>
    <w:rsid w:val="00F13ECD"/>
    <w:rsid w:val="00F15597"/>
    <w:rsid w:val="00F155CE"/>
    <w:rsid w:val="00F16BF2"/>
    <w:rsid w:val="00F17EAE"/>
    <w:rsid w:val="00F218D4"/>
    <w:rsid w:val="00F2250A"/>
    <w:rsid w:val="00F24788"/>
    <w:rsid w:val="00F25D2E"/>
    <w:rsid w:val="00F2640F"/>
    <w:rsid w:val="00F269F2"/>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973"/>
    <w:rsid w:val="00F60BE9"/>
    <w:rsid w:val="00F61FD8"/>
    <w:rsid w:val="00F62DBF"/>
    <w:rsid w:val="00F63D83"/>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4E1"/>
    <w:rsid w:val="00F87C61"/>
    <w:rsid w:val="00F9030E"/>
    <w:rsid w:val="00F90ADB"/>
    <w:rsid w:val="00F90E78"/>
    <w:rsid w:val="00F91209"/>
    <w:rsid w:val="00F92134"/>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B4"/>
    <w:rsid w:val="00FA27C8"/>
    <w:rsid w:val="00FA3B76"/>
    <w:rsid w:val="00FA3EE2"/>
    <w:rsid w:val="00FA4D66"/>
    <w:rsid w:val="00FA5A4E"/>
    <w:rsid w:val="00FA5F53"/>
    <w:rsid w:val="00FA6CE5"/>
    <w:rsid w:val="00FB0082"/>
    <w:rsid w:val="00FB0243"/>
    <w:rsid w:val="00FB1527"/>
    <w:rsid w:val="00FB2537"/>
    <w:rsid w:val="00FB33DC"/>
    <w:rsid w:val="00FB4338"/>
    <w:rsid w:val="00FB477E"/>
    <w:rsid w:val="00FB4C9C"/>
    <w:rsid w:val="00FB6165"/>
    <w:rsid w:val="00FB6D1A"/>
    <w:rsid w:val="00FC0150"/>
    <w:rsid w:val="00FC03AB"/>
    <w:rsid w:val="00FC2235"/>
    <w:rsid w:val="00FC4729"/>
    <w:rsid w:val="00FC4A8C"/>
    <w:rsid w:val="00FC53DB"/>
    <w:rsid w:val="00FC5FC2"/>
    <w:rsid w:val="00FC6067"/>
    <w:rsid w:val="00FC6177"/>
    <w:rsid w:val="00FC63D1"/>
    <w:rsid w:val="00FC7528"/>
    <w:rsid w:val="00FD0572"/>
    <w:rsid w:val="00FD1A97"/>
    <w:rsid w:val="00FD2D7B"/>
    <w:rsid w:val="00FD37F6"/>
    <w:rsid w:val="00FD4589"/>
    <w:rsid w:val="00FD473E"/>
    <w:rsid w:val="00FD6C6E"/>
    <w:rsid w:val="00FD7DF9"/>
    <w:rsid w:val="00FE0B51"/>
    <w:rsid w:val="00FE0B78"/>
    <w:rsid w:val="00FE0ED4"/>
    <w:rsid w:val="00FE1EAB"/>
    <w:rsid w:val="00FE3465"/>
    <w:rsid w:val="00FE67CF"/>
    <w:rsid w:val="00FE6D20"/>
    <w:rsid w:val="00FE6FB9"/>
    <w:rsid w:val="00FE7549"/>
    <w:rsid w:val="00FE7BCC"/>
    <w:rsid w:val="00FF0A07"/>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4C9748-C5FD-47DA-A311-6100B5AC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703EF9"/>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703EF9"/>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703EF9"/>
    <w:pPr>
      <w:keepNext/>
      <w:numPr>
        <w:ilvl w:val="2"/>
        <w:numId w:val="3"/>
      </w:numPr>
      <w:tabs>
        <w:tab w:val="clear" w:pos="720"/>
      </w:tabs>
      <w:spacing w:before="120"/>
      <w:outlineLvl w:val="2"/>
    </w:pPr>
    <w:rPr>
      <w:b/>
    </w:rPr>
  </w:style>
  <w:style w:type="paragraph" w:styleId="Heading4">
    <w:name w:val="heading 4"/>
    <w:basedOn w:val="Normal"/>
    <w:next w:val="Normal"/>
    <w:qFormat/>
    <w:rsid w:val="00703EF9"/>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703EF9"/>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703EF9"/>
    <w:pPr>
      <w:numPr>
        <w:ilvl w:val="5"/>
        <w:numId w:val="3"/>
      </w:numPr>
      <w:spacing w:before="240" w:after="60"/>
      <w:outlineLvl w:val="5"/>
    </w:pPr>
    <w:rPr>
      <w:b/>
      <w:bCs/>
    </w:rPr>
  </w:style>
  <w:style w:type="paragraph" w:styleId="Heading7">
    <w:name w:val="heading 7"/>
    <w:basedOn w:val="Normal"/>
    <w:next w:val="Normal"/>
    <w:qFormat/>
    <w:rsid w:val="00703EF9"/>
    <w:pPr>
      <w:numPr>
        <w:ilvl w:val="6"/>
        <w:numId w:val="3"/>
      </w:numPr>
      <w:spacing w:before="240" w:after="60"/>
      <w:outlineLvl w:val="6"/>
    </w:pPr>
    <w:rPr>
      <w:sz w:val="24"/>
      <w:szCs w:val="24"/>
    </w:rPr>
  </w:style>
  <w:style w:type="paragraph" w:styleId="Heading8">
    <w:name w:val="heading 8"/>
    <w:basedOn w:val="Normal"/>
    <w:next w:val="Normal"/>
    <w:qFormat/>
    <w:rsid w:val="00703EF9"/>
    <w:pPr>
      <w:numPr>
        <w:ilvl w:val="7"/>
        <w:numId w:val="3"/>
      </w:numPr>
      <w:spacing w:before="240" w:after="60"/>
      <w:outlineLvl w:val="7"/>
    </w:pPr>
    <w:rPr>
      <w:i/>
      <w:iCs/>
      <w:sz w:val="24"/>
      <w:szCs w:val="24"/>
    </w:rPr>
  </w:style>
  <w:style w:type="paragraph" w:styleId="Heading9">
    <w:name w:val="heading 9"/>
    <w:basedOn w:val="Normal"/>
    <w:next w:val="Normal"/>
    <w:qFormat/>
    <w:rsid w:val="00703EF9"/>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03EF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703EF9"/>
    <w:rPr>
      <w:color w:val="0000FF"/>
      <w:u w:val="single"/>
    </w:rPr>
  </w:style>
  <w:style w:type="paragraph" w:styleId="Caption">
    <w:name w:val="caption"/>
    <w:aliases w:val="cap"/>
    <w:basedOn w:val="Normal"/>
    <w:next w:val="Normal"/>
    <w:link w:val="CaptionChar"/>
    <w:qFormat/>
    <w:rsid w:val="00703EF9"/>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703EF9"/>
    <w:pPr>
      <w:autoSpaceDE/>
      <w:autoSpaceDN/>
      <w:adjustRightInd/>
      <w:spacing w:after="180"/>
      <w:ind w:left="568" w:hanging="284"/>
      <w:jc w:val="left"/>
    </w:pPr>
    <w:rPr>
      <w:sz w:val="20"/>
      <w:szCs w:val="20"/>
      <w:lang w:val="en-GB"/>
    </w:rPr>
  </w:style>
  <w:style w:type="paragraph" w:styleId="List">
    <w:name w:val="List"/>
    <w:basedOn w:val="Normal"/>
    <w:rsid w:val="00703EF9"/>
    <w:pPr>
      <w:ind w:left="360" w:hanging="360"/>
    </w:pPr>
  </w:style>
  <w:style w:type="paragraph" w:styleId="BodyText2">
    <w:name w:val="Body Text 2"/>
    <w:basedOn w:val="Normal"/>
    <w:rsid w:val="00703EF9"/>
    <w:pPr>
      <w:spacing w:after="0"/>
      <w:jc w:val="left"/>
    </w:pPr>
    <w:rPr>
      <w:szCs w:val="20"/>
    </w:rPr>
  </w:style>
  <w:style w:type="paragraph" w:styleId="BalloonText">
    <w:name w:val="Balloon Text"/>
    <w:basedOn w:val="Normal"/>
    <w:semiHidden/>
    <w:rsid w:val="00703EF9"/>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703EF9"/>
    <w:rPr>
      <w:color w:val="800080"/>
      <w:u w:val="single"/>
    </w:rPr>
  </w:style>
  <w:style w:type="paragraph" w:styleId="FootnoteText">
    <w:name w:val="footnote text"/>
    <w:basedOn w:val="Normal"/>
    <w:semiHidden/>
    <w:rsid w:val="00703EF9"/>
    <w:rPr>
      <w:sz w:val="20"/>
      <w:szCs w:val="20"/>
    </w:rPr>
  </w:style>
  <w:style w:type="character" w:styleId="FootnoteReference">
    <w:name w:val="footnote reference"/>
    <w:basedOn w:val="DefaultParagraphFont"/>
    <w:semiHidden/>
    <w:rsid w:val="00703EF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customStyle="1" w:styleId="Doc-text2Char">
    <w:name w:val="Doc-text2 Char"/>
    <w:link w:val="Doc-text2"/>
    <w:locked/>
    <w:rsid w:val="00954516"/>
    <w:rPr>
      <w:rFonts w:ascii="Arial" w:eastAsia="MS Mincho" w:hAnsi="Arial" w:cs="Arial"/>
      <w:szCs w:val="24"/>
      <w:lang w:val="en-GB" w:eastAsia="en-GB"/>
    </w:rPr>
  </w:style>
  <w:style w:type="paragraph" w:customStyle="1" w:styleId="Doc-text2">
    <w:name w:val="Doc-text2"/>
    <w:basedOn w:val="Normal"/>
    <w:link w:val="Doc-text2Char"/>
    <w:qFormat/>
    <w:rsid w:val="00954516"/>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paragraph" w:customStyle="1" w:styleId="TH">
    <w:name w:val="TH"/>
    <w:basedOn w:val="Normal"/>
    <w:link w:val="THChar"/>
    <w:rsid w:val="003E2C54"/>
    <w:pPr>
      <w:keepNext/>
      <w:keepLines/>
      <w:autoSpaceDE/>
      <w:autoSpaceDN/>
      <w:adjustRightInd/>
      <w:snapToGrid/>
      <w:spacing w:before="60" w:after="180"/>
      <w:jc w:val="center"/>
    </w:pPr>
    <w:rPr>
      <w:rFonts w:ascii="Arial" w:eastAsia="Malgun Gothic" w:hAnsi="Arial"/>
      <w:b/>
      <w:sz w:val="20"/>
      <w:szCs w:val="20"/>
      <w:lang w:val="en-GB"/>
    </w:rPr>
  </w:style>
  <w:style w:type="paragraph" w:customStyle="1" w:styleId="TF">
    <w:name w:val="TF"/>
    <w:basedOn w:val="TH"/>
    <w:link w:val="TFChar"/>
    <w:rsid w:val="003E2C54"/>
    <w:pPr>
      <w:keepNext w:val="0"/>
      <w:spacing w:before="0" w:after="240"/>
    </w:pPr>
  </w:style>
  <w:style w:type="character" w:customStyle="1" w:styleId="THChar">
    <w:name w:val="TH Char"/>
    <w:link w:val="TH"/>
    <w:rsid w:val="003E2C54"/>
    <w:rPr>
      <w:rFonts w:ascii="Arial" w:eastAsia="Malgun Gothic" w:hAnsi="Arial"/>
      <w:b/>
      <w:lang w:val="en-GB"/>
    </w:rPr>
  </w:style>
  <w:style w:type="character" w:customStyle="1" w:styleId="TFChar">
    <w:name w:val="TF Char"/>
    <w:link w:val="TF"/>
    <w:rsid w:val="003E2C54"/>
    <w:rPr>
      <w:rFonts w:ascii="Arial" w:eastAsia="Malgun Gothic" w:hAnsi="Arial"/>
      <w:b/>
      <w:lang w:val="en-GB"/>
    </w:rPr>
  </w:style>
  <w:style w:type="character" w:styleId="CommentReference">
    <w:name w:val="annotation reference"/>
    <w:basedOn w:val="DefaultParagraphFont"/>
    <w:semiHidden/>
    <w:unhideWhenUsed/>
    <w:rsid w:val="008B11FA"/>
    <w:rPr>
      <w:sz w:val="16"/>
      <w:szCs w:val="16"/>
    </w:rPr>
  </w:style>
  <w:style w:type="paragraph" w:styleId="CommentText">
    <w:name w:val="annotation text"/>
    <w:basedOn w:val="Normal"/>
    <w:link w:val="CommentTextChar"/>
    <w:semiHidden/>
    <w:unhideWhenUsed/>
    <w:rsid w:val="008B11FA"/>
    <w:rPr>
      <w:sz w:val="20"/>
      <w:szCs w:val="20"/>
    </w:rPr>
  </w:style>
  <w:style w:type="character" w:customStyle="1" w:styleId="CommentTextChar">
    <w:name w:val="Comment Text Char"/>
    <w:basedOn w:val="DefaultParagraphFont"/>
    <w:link w:val="CommentText"/>
    <w:semiHidden/>
    <w:rsid w:val="008B11FA"/>
  </w:style>
  <w:style w:type="paragraph" w:styleId="CommentSubject">
    <w:name w:val="annotation subject"/>
    <w:basedOn w:val="CommentText"/>
    <w:next w:val="CommentText"/>
    <w:link w:val="CommentSubjectChar"/>
    <w:semiHidden/>
    <w:unhideWhenUsed/>
    <w:rsid w:val="008B11FA"/>
    <w:rPr>
      <w:b/>
      <w:bCs/>
    </w:rPr>
  </w:style>
  <w:style w:type="character" w:customStyle="1" w:styleId="CommentSubjectChar">
    <w:name w:val="Comment Subject Char"/>
    <w:basedOn w:val="CommentTextChar"/>
    <w:link w:val="CommentSubject"/>
    <w:semiHidden/>
    <w:rsid w:val="008B11FA"/>
    <w:rPr>
      <w:b/>
      <w:bCs/>
    </w:rPr>
  </w:style>
  <w:style w:type="paragraph" w:styleId="ListParagraph">
    <w:name w:val="List Paragraph"/>
    <w:basedOn w:val="Normal"/>
    <w:uiPriority w:val="34"/>
    <w:qFormat/>
    <w:rsid w:val="00DB6C15"/>
    <w:pPr>
      <w:ind w:left="720"/>
      <w:contextualSpacing/>
    </w:pPr>
  </w:style>
  <w:style w:type="paragraph" w:styleId="DocumentMap">
    <w:name w:val="Document Map"/>
    <w:basedOn w:val="Normal"/>
    <w:link w:val="DocumentMapChar"/>
    <w:semiHidden/>
    <w:unhideWhenUsed/>
    <w:rsid w:val="00710BE9"/>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710BE9"/>
    <w:rPr>
      <w:rFonts w:ascii="Tahoma" w:hAnsi="Tahoma" w:cs="Tahoma"/>
      <w:sz w:val="16"/>
      <w:szCs w:val="16"/>
    </w:rPr>
  </w:style>
  <w:style w:type="paragraph" w:customStyle="1" w:styleId="PL">
    <w:name w:val="PL"/>
    <w:link w:val="PLChar"/>
    <w:qFormat/>
    <w:rsid w:val="00A23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238B3"/>
    <w:rPr>
      <w:rFonts w:ascii="Courier New" w:eastAsia="Times New Roman" w:hAnsi="Courier New"/>
      <w:noProof/>
      <w:sz w:val="16"/>
      <w:shd w:val="clear" w:color="auto" w:fill="E6E6E6"/>
      <w:lang w:val="en-GB" w:eastAsia="en-GB"/>
    </w:rPr>
  </w:style>
  <w:style w:type="paragraph" w:customStyle="1" w:styleId="B1">
    <w:name w:val="B1"/>
    <w:basedOn w:val="Normal"/>
    <w:link w:val="B1Char"/>
    <w:qFormat/>
    <w:rsid w:val="00CB0926"/>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Normal"/>
    <w:link w:val="B2Char"/>
    <w:rsid w:val="00CB0926"/>
    <w:pPr>
      <w:autoSpaceDE/>
      <w:autoSpaceDN/>
      <w:adjustRightInd/>
      <w:snapToGrid/>
      <w:spacing w:after="180"/>
      <w:ind w:left="851" w:hanging="284"/>
      <w:jc w:val="left"/>
    </w:pPr>
    <w:rPr>
      <w:rFonts w:eastAsia="Malgun Gothic"/>
      <w:sz w:val="20"/>
      <w:szCs w:val="20"/>
      <w:lang w:val="en-GB"/>
    </w:rPr>
  </w:style>
  <w:style w:type="character" w:customStyle="1" w:styleId="B1Char">
    <w:name w:val="B1 Char"/>
    <w:link w:val="B1"/>
    <w:rsid w:val="00CB0926"/>
    <w:rPr>
      <w:rFonts w:eastAsia="Malgun Gothic"/>
      <w:lang w:val="en-GB"/>
    </w:rPr>
  </w:style>
  <w:style w:type="character" w:customStyle="1" w:styleId="B2Char">
    <w:name w:val="B2 Char"/>
    <w:link w:val="B2"/>
    <w:rsid w:val="00CB092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E7321-45F9-4DD3-AB54-6AE6D7456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xiajinhuan</cp:lastModifiedBy>
  <cp:revision>30</cp:revision>
  <cp:lastPrinted>2007-06-18T22:08:00Z</cp:lastPrinted>
  <dcterms:created xsi:type="dcterms:W3CDTF">2019-03-27T14:59:00Z</dcterms:created>
  <dcterms:modified xsi:type="dcterms:W3CDTF">2019-03-29T15:25:00Z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(3)1gqCoeAUo0bbvrTwYUbrc+23okXb0sCg3sEgWjg4DEIWks6gJuXvMZCmlFhCbzGZAmQzz7ro
QlMoqVU8XIN6AcjjHpT1916LqcUpN9JeXDqCR73TzZPezOvfBJTwmYX7nA9wQu28cW5QrHkz
4Z+X0sU5a3MI/89KLJrT/4uf5IGdwdDug+P4M0HUyIQSGXdUNnK81tI+c+BP4D0wpQGOp2by
Xjpdvl1UnrbcQabQxL</vt:lpwstr>
  </property>
  <property fmtid="{D5CDD505-2E9C-101B-9397-08002B2CF9AE}" pid="13" name="_2015_ms_pID_725343_00">
    <vt:lpwstr>_2015_ms_pID_725343</vt:lpwstr>
  </property>
  <property fmtid="{D5CDD505-2E9C-101B-9397-08002B2CF9AE}" pid="14" name="_2015_ms_pID_7253431">
    <vt:lpwstr>lOmPUAlYvS8e5NdeH/voqe1mXQsU8syoeXXUdhfrhcZ9Ux+PwOBpak
Km4fCL4u1JlX1QHFl9E4vpFaaqt5ZFDxj8phJtBqQInpnsLrsNGZeGtFq6dmnqXEyukJ0x/5
A2AOwx016qljtUWLPQk7fdw3Nj5jxV8hK5Out7R8s1e9Ofb7LK2aZxVm2GvixUiwUIx7HotS
QF0RYEstkTAFIK1MI2zX7EAg9oZcuAWQz0Hh</vt:lpwstr>
  </property>
  <property fmtid="{D5CDD505-2E9C-101B-9397-08002B2CF9AE}" pid="15" name="_2015_ms_pID_7253431_00">
    <vt:lpwstr>_2015_ms_pID_7253431</vt:lpwstr>
  </property>
  <property fmtid="{D5CDD505-2E9C-101B-9397-08002B2CF9AE}" pid="16" name="_2015_ms_pID_7253432">
    <vt:lpwstr>shaLF9+1F9L7XLPHPfllRJpjKerxnqO5enHO
1XMLniB2yjlp3WpZpbPRryCWOP0BSg==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1553865570</vt:lpwstr>
  </property>
</Properties>
</file>