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47A210DD" w14:textId="6EDF0CAD" w:rsidR="00BB45DF" w:rsidRDefault="0089777D" w:rsidP="00BB45D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F4E8490" wp14:editId="5BDA52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6F43B" id="AutoShape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BdQFqRDwUAAEUWAAAOAAAAAAAAAAAAAAAAAC4CAABkcnMvZTJvRG9jLnht&#10;bFBLAQItABQABgAIAAAAIQAI2zNv1gAAAP8AAAAPAAAAAAAAAAAAAAAAAGkHAABkcnMvZG93bnJl&#10;di54bWxQSwUGAAAAAAQABADzAAAAb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B45DF">
        <w:rPr>
          <w:b/>
          <w:kern w:val="2"/>
          <w:lang w:eastAsia="zh-CN"/>
        </w:rPr>
        <w:t>3GPP TSG RAN WG1 Meeting #96bis</w:t>
      </w:r>
      <w:r w:rsidR="00BB45DF">
        <w:rPr>
          <w:b/>
          <w:kern w:val="2"/>
          <w:lang w:eastAsia="zh-CN"/>
        </w:rPr>
        <w:tab/>
      </w:r>
      <w:r w:rsidR="00BB45DF" w:rsidRPr="00532FEE">
        <w:rPr>
          <w:b/>
          <w:kern w:val="2"/>
          <w:lang w:eastAsia="zh-CN"/>
        </w:rPr>
        <w:t>R1-190</w:t>
      </w:r>
      <w:r w:rsidR="00165B9C">
        <w:rPr>
          <w:b/>
          <w:kern w:val="2"/>
          <w:lang w:eastAsia="zh-CN"/>
        </w:rPr>
        <w:t>3999</w:t>
      </w:r>
    </w:p>
    <w:p w14:paraId="2F6DD397" w14:textId="77777777" w:rsidR="00BB45DF" w:rsidRDefault="00BB45DF" w:rsidP="00BB45DF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>
        <w:rPr>
          <w:b/>
        </w:rPr>
        <w:t xml:space="preserve"> – 12, 2019</w:t>
      </w:r>
    </w:p>
    <w:bookmarkEnd w:id="0"/>
    <w:p w14:paraId="72A7133F" w14:textId="77777777" w:rsidR="00D16615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284D2195" w:rsidR="00D16615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0106F8">
        <w:rPr>
          <w:rFonts w:hint="eastAsia"/>
          <w:b/>
          <w:color w:val="000000" w:themeColor="text1"/>
          <w:lang w:val="en-US" w:eastAsia="zh-CN"/>
        </w:rPr>
        <w:t>7</w:t>
      </w:r>
      <w:r>
        <w:rPr>
          <w:b/>
          <w:color w:val="000000" w:themeColor="text1"/>
          <w:lang w:val="en-US" w:eastAsia="zh-CN"/>
        </w:rPr>
        <w:t>.</w:t>
      </w:r>
      <w:r w:rsidR="00BB45DF">
        <w:rPr>
          <w:b/>
          <w:color w:val="000000" w:themeColor="text1"/>
          <w:lang w:val="en-US" w:eastAsia="zh-CN"/>
        </w:rPr>
        <w:t>2</w:t>
      </w:r>
      <w:r>
        <w:rPr>
          <w:b/>
          <w:color w:val="000000" w:themeColor="text1"/>
          <w:lang w:val="en-US" w:eastAsia="zh-CN"/>
        </w:rPr>
        <w:t>.</w:t>
      </w:r>
      <w:r w:rsidR="00BB45DF">
        <w:rPr>
          <w:b/>
          <w:color w:val="000000" w:themeColor="text1"/>
          <w:lang w:val="en-US" w:eastAsia="zh-CN"/>
        </w:rPr>
        <w:t>5.2</w:t>
      </w:r>
    </w:p>
    <w:p w14:paraId="4FD69743" w14:textId="77777777" w:rsidR="00D16615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14:paraId="7675B4C3" w14:textId="77777777" w:rsidR="00D16615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  <w:bCs/>
        </w:rPr>
        <w:t>Discussion on data transmission related procedures for NTN</w:t>
      </w:r>
    </w:p>
    <w:p w14:paraId="1CA48B5D" w14:textId="77777777" w:rsidR="00D16615" w:rsidRDefault="00D16615" w:rsidP="00D16615">
      <w:pPr>
        <w:spacing w:after="60"/>
        <w:ind w:left="1555" w:hanging="1555"/>
        <w:jc w:val="left"/>
        <w:rPr>
          <w:b/>
        </w:rPr>
      </w:pPr>
      <w:r>
        <w:rPr>
          <w:b/>
          <w:bCs/>
        </w:rPr>
        <w:t>Document for:</w:t>
      </w:r>
      <w:r>
        <w:rPr>
          <w:b/>
          <w:bCs/>
        </w:rPr>
        <w:tab/>
        <w:t>Discussion</w:t>
      </w:r>
      <w:r w:rsidR="00CF30A8">
        <w:rPr>
          <w:b/>
          <w:bCs/>
        </w:rPr>
        <w:t xml:space="preserve"> and D</w:t>
      </w:r>
      <w:r w:rsidR="00F039A3">
        <w:rPr>
          <w:b/>
          <w:bCs/>
        </w:rPr>
        <w:t>ecision</w:t>
      </w:r>
    </w:p>
    <w:p w14:paraId="6F831F43" w14:textId="77777777" w:rsidR="00D16615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14533B30" w14:textId="77777777" w:rsidR="00D16615" w:rsidRDefault="00D16615" w:rsidP="00D16615">
      <w:pPr>
        <w:pStyle w:val="1"/>
        <w:rPr>
          <w:rFonts w:eastAsiaTheme="minorEastAsia"/>
        </w:rPr>
      </w:pPr>
      <w:bookmarkStart w:id="1" w:name="_Ref124671424"/>
      <w:bookmarkStart w:id="2" w:name="_Ref71620620"/>
      <w:bookmarkStart w:id="3" w:name="_Ref124589665"/>
      <w:r>
        <w:rPr>
          <w:rFonts w:eastAsiaTheme="minorEastAsia"/>
        </w:rPr>
        <w:t>Introduction</w:t>
      </w:r>
    </w:p>
    <w:p w14:paraId="58125F00" w14:textId="320E1085" w:rsidR="00D16615" w:rsidRPr="004D0A09" w:rsidRDefault="00D16615" w:rsidP="00D16615">
      <w:pPr>
        <w:pStyle w:val="a4"/>
        <w:rPr>
          <w:sz w:val="22"/>
          <w:szCs w:val="22"/>
        </w:rPr>
      </w:pPr>
      <w:r w:rsidRPr="004D0A09">
        <w:rPr>
          <w:sz w:val="22"/>
          <w:szCs w:val="22"/>
        </w:rPr>
        <w:t xml:space="preserve">RAN#80 approved a new SI on solution evaluation for NR to support Non-Terrestrial Network </w:t>
      </w:r>
      <w:r w:rsidR="00451C7E" w:rsidRPr="004D0A09">
        <w:rPr>
          <w:sz w:val="22"/>
          <w:szCs w:val="22"/>
        </w:rPr>
        <w:fldChar w:fldCharType="begin"/>
      </w:r>
      <w:r w:rsidRPr="004D0A09">
        <w:rPr>
          <w:sz w:val="22"/>
          <w:szCs w:val="22"/>
        </w:rPr>
        <w:instrText xml:space="preserve"> REF _Ref525819223 \r \h </w:instrText>
      </w:r>
      <w:r w:rsidR="005E1860">
        <w:rPr>
          <w:sz w:val="22"/>
          <w:szCs w:val="22"/>
        </w:rPr>
        <w:instrText xml:space="preserve"> \* MERGEFORMAT </w:instrText>
      </w:r>
      <w:r w:rsidR="00451C7E" w:rsidRPr="004D0A09">
        <w:rPr>
          <w:sz w:val="22"/>
          <w:szCs w:val="22"/>
        </w:rPr>
      </w:r>
      <w:r w:rsidR="00451C7E" w:rsidRPr="004D0A09">
        <w:rPr>
          <w:sz w:val="22"/>
          <w:szCs w:val="22"/>
        </w:rPr>
        <w:fldChar w:fldCharType="separate"/>
      </w:r>
      <w:r w:rsidRPr="004D0A09">
        <w:rPr>
          <w:sz w:val="22"/>
          <w:szCs w:val="22"/>
        </w:rPr>
        <w:t>[1]</w:t>
      </w:r>
      <w:r w:rsidR="00451C7E" w:rsidRPr="004D0A09">
        <w:rPr>
          <w:sz w:val="22"/>
          <w:szCs w:val="22"/>
        </w:rPr>
        <w:fldChar w:fldCharType="end"/>
      </w:r>
      <w:r w:rsidRPr="004D0A09">
        <w:rPr>
          <w:sz w:val="22"/>
          <w:szCs w:val="22"/>
        </w:rPr>
        <w:t xml:space="preserve">. </w:t>
      </w:r>
      <w:r w:rsidRPr="004D0A09">
        <w:rPr>
          <w:bCs/>
          <w:sz w:val="22"/>
          <w:szCs w:val="22"/>
          <w:lang w:eastAsia="zh-CN"/>
        </w:rPr>
        <w:t xml:space="preserve">The objectives of the SI </w:t>
      </w:r>
      <w:r w:rsidRPr="004D0A09">
        <w:rPr>
          <w:sz w:val="22"/>
          <w:szCs w:val="22"/>
        </w:rPr>
        <w:t xml:space="preserve">for physical-layer and high-layer are reported as follows respectively. </w:t>
      </w:r>
    </w:p>
    <w:p w14:paraId="53D3768A" w14:textId="77777777" w:rsidR="00D16615" w:rsidRPr="005E1860" w:rsidRDefault="00D16615" w:rsidP="00D16615">
      <w:pPr>
        <w:spacing w:after="0"/>
        <w:rPr>
          <w:rFonts w:eastAsia="PMingLiU"/>
          <w:b/>
          <w:i/>
          <w:lang w:eastAsia="zh-TW"/>
        </w:rPr>
      </w:pPr>
      <w:r w:rsidRPr="005E1860">
        <w:rPr>
          <w:rFonts w:eastAsia="PMingLiU"/>
          <w:b/>
          <w:i/>
          <w:lang w:eastAsia="zh-TW"/>
        </w:rPr>
        <w:t>Physical layer</w:t>
      </w:r>
    </w:p>
    <w:p w14:paraId="7277696A" w14:textId="77777777" w:rsidR="00D16615" w:rsidRPr="004D0A09" w:rsidRDefault="00D16615" w:rsidP="00D16615">
      <w:pPr>
        <w:pStyle w:val="a3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4D0A09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14:paraId="6A140D2D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Physical layer control procedures (e.g. CSI feedback, power control)</w:t>
      </w:r>
    </w:p>
    <w:p w14:paraId="1E4A795A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Uplink Timing advance/RACH procedure including PRACH sequence/format/message</w:t>
      </w:r>
    </w:p>
    <w:p w14:paraId="2A1E2ACB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i/>
        </w:rPr>
      </w:pPr>
      <w:r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625C70F4" w14:textId="77777777" w:rsidR="00D16615" w:rsidRDefault="00D16615" w:rsidP="00D16615">
      <w:pPr>
        <w:widowControl/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</w:p>
    <w:p w14:paraId="0F663E39" w14:textId="77777777" w:rsidR="00D16615" w:rsidRDefault="00D16615" w:rsidP="00D16615">
      <w:pPr>
        <w:spacing w:after="0"/>
        <w:rPr>
          <w:rFonts w:eastAsia="PMingLiU"/>
          <w:b/>
          <w:i/>
          <w:lang w:eastAsia="zh-TW"/>
        </w:rPr>
      </w:pPr>
      <w:r>
        <w:rPr>
          <w:rFonts w:eastAsia="PMingLiU"/>
          <w:b/>
          <w:i/>
          <w:lang w:eastAsia="zh-TW"/>
        </w:rPr>
        <w:t>Layer 2 and above, and RAN architecture</w:t>
      </w:r>
    </w:p>
    <w:p w14:paraId="606DD4AA" w14:textId="77777777" w:rsidR="00D16615" w:rsidRDefault="00D16615" w:rsidP="00D16615">
      <w:pPr>
        <w:widowControl/>
        <w:overflowPunct w:val="0"/>
        <w:spacing w:after="0"/>
        <w:jc w:val="left"/>
        <w:textAlignment w:val="baseline"/>
        <w:rPr>
          <w:i/>
        </w:rPr>
      </w:pPr>
    </w:p>
    <w:p w14:paraId="7084744B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bCs/>
          <w:i/>
        </w:rPr>
      </w:pPr>
      <w:r>
        <w:rPr>
          <w:rFonts w:eastAsia="PMingLiU"/>
          <w:i/>
          <w:lang w:eastAsia="zh-TW"/>
        </w:rPr>
        <w:t xml:space="preserve">Study the following aspects and identify related solutions if needed: </w:t>
      </w:r>
      <w:r>
        <w:rPr>
          <w:bCs/>
          <w:i/>
        </w:rPr>
        <w:t xml:space="preserve">Propagation delay: Identify timing requirements and solutions on layer 2 aspects, MAC, RLC, RRC, to support non-terrestrial network propagation delays considering FDD and TDD duplexing mode. This includes radio link management. </w:t>
      </w:r>
      <w:r>
        <w:rPr>
          <w:i/>
        </w:rPr>
        <w:t>[RAN2]</w:t>
      </w:r>
    </w:p>
    <w:p w14:paraId="246E48B9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bCs/>
          <w:i/>
        </w:rPr>
      </w:pPr>
      <w:r>
        <w:rPr>
          <w:bCs/>
          <w:i/>
        </w:rPr>
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</w:r>
    </w:p>
    <w:p w14:paraId="35E8B534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bCs/>
          <w:i/>
        </w:rPr>
      </w:pPr>
      <w:r>
        <w:rPr>
          <w:bCs/>
          <w:i/>
        </w:rPr>
        <w:t xml:space="preserve">Architecture: Identify needs for the 5G’s Radio Access Network architecture to support non-terrestrial networks (e.g. handling of network identities) </w:t>
      </w:r>
      <w:r>
        <w:rPr>
          <w:i/>
        </w:rPr>
        <w:t>[RAN3]</w:t>
      </w:r>
    </w:p>
    <w:p w14:paraId="3B7C571F" w14:textId="77777777" w:rsidR="00D16615" w:rsidRDefault="00D16615" w:rsidP="00D16615">
      <w:pPr>
        <w:widowControl/>
        <w:numPr>
          <w:ilvl w:val="1"/>
          <w:numId w:val="3"/>
        </w:numPr>
        <w:overflowPunct w:val="0"/>
        <w:spacing w:after="0"/>
        <w:jc w:val="left"/>
        <w:textAlignment w:val="baseline"/>
        <w:rPr>
          <w:bCs/>
          <w:i/>
        </w:rPr>
      </w:pPr>
      <w:r>
        <w:rPr>
          <w:i/>
        </w:rPr>
        <w:t>Paging: procedure adaptations in case of moving satellite foot prints or cells</w:t>
      </w:r>
    </w:p>
    <w:p w14:paraId="2C2701D3" w14:textId="1DF3CC1D" w:rsidR="00D16615" w:rsidRDefault="00D16615" w:rsidP="00D16615">
      <w:pPr>
        <w:pStyle w:val="a4"/>
      </w:pPr>
    </w:p>
    <w:p w14:paraId="6F7DD304" w14:textId="709D5E30" w:rsidR="00D16615" w:rsidRPr="005B0279" w:rsidRDefault="00D16615" w:rsidP="00D16615">
      <w:pPr>
        <w:pStyle w:val="a4"/>
        <w:rPr>
          <w:kern w:val="2"/>
          <w:sz w:val="22"/>
          <w:lang w:val="en-US" w:eastAsia="zh-CN"/>
        </w:rPr>
      </w:pPr>
      <w:r w:rsidRPr="005B0279">
        <w:rPr>
          <w:sz w:val="22"/>
        </w:rPr>
        <w:t xml:space="preserve">In this </w:t>
      </w:r>
      <w:r w:rsidR="000659C6">
        <w:rPr>
          <w:sz w:val="22"/>
        </w:rPr>
        <w:t>contribution</w:t>
      </w:r>
      <w:r w:rsidRPr="005B0279">
        <w:rPr>
          <w:sz w:val="22"/>
        </w:rPr>
        <w:t>, we provide some initial considerations on data transmission for NTN</w:t>
      </w:r>
      <w:r w:rsidRPr="005B0279">
        <w:rPr>
          <w:kern w:val="2"/>
          <w:sz w:val="22"/>
          <w:lang w:val="en-US" w:eastAsia="zh-CN"/>
        </w:rPr>
        <w:t xml:space="preserve">. </w:t>
      </w:r>
    </w:p>
    <w:p w14:paraId="491538B6" w14:textId="77777777" w:rsidR="00D16615" w:rsidRDefault="00D16615" w:rsidP="00D16615">
      <w:pPr>
        <w:pStyle w:val="a4"/>
      </w:pPr>
    </w:p>
    <w:p w14:paraId="4E2D8C7C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14:paraId="4473603E" w14:textId="13E0FD45" w:rsidR="00D16615" w:rsidRDefault="00D16615" w:rsidP="00D16615">
      <w:pPr>
        <w:rPr>
          <w:lang w:val="en-US" w:eastAsia="zh-CN"/>
        </w:rPr>
      </w:pPr>
      <w:r>
        <w:rPr>
          <w:rFonts w:cs="Arial"/>
        </w:rPr>
        <w:t>The long round-trip delay</w:t>
      </w:r>
      <w:r w:rsidR="00170068">
        <w:rPr>
          <w:rFonts w:cs="Arial"/>
        </w:rPr>
        <w:t xml:space="preserve"> (RTD)</w:t>
      </w:r>
      <w:r w:rsidR="00E954FD">
        <w:rPr>
          <w:rFonts w:cs="Arial"/>
        </w:rPr>
        <w:t>,</w:t>
      </w:r>
      <w:r>
        <w:rPr>
          <w:rFonts w:cs="Arial"/>
        </w:rPr>
        <w:t xml:space="preserve"> </w:t>
      </w:r>
      <w:r w:rsidR="00E954FD">
        <w:rPr>
          <w:rFonts w:cs="Arial"/>
        </w:rPr>
        <w:t>large</w:t>
      </w:r>
      <w:r w:rsidR="000F62A5">
        <w:rPr>
          <w:rFonts w:cs="Arial"/>
        </w:rPr>
        <w:t xml:space="preserve"> Doppler</w:t>
      </w:r>
      <w:r>
        <w:rPr>
          <w:rFonts w:cs="Arial"/>
        </w:rPr>
        <w:t xml:space="preserve"> </w:t>
      </w:r>
      <w:r w:rsidR="00E954FD">
        <w:rPr>
          <w:rFonts w:cs="Arial"/>
        </w:rPr>
        <w:t xml:space="preserve">shift and variation </w:t>
      </w:r>
      <w:r>
        <w:rPr>
          <w:rFonts w:cs="Arial"/>
        </w:rPr>
        <w:t xml:space="preserve">are of the main </w:t>
      </w:r>
      <w:r w:rsidR="00BA367D">
        <w:rPr>
          <w:rFonts w:cs="Arial"/>
        </w:rPr>
        <w:t>characteristics</w:t>
      </w:r>
      <w:r>
        <w:rPr>
          <w:rFonts w:cs="Arial"/>
        </w:rPr>
        <w:t xml:space="preserve"> in </w:t>
      </w:r>
      <w:r w:rsidR="00BA367D">
        <w:rPr>
          <w:rFonts w:cs="Arial"/>
        </w:rPr>
        <w:t>NTN</w:t>
      </w:r>
      <w:r>
        <w:rPr>
          <w:rFonts w:cs="Arial"/>
        </w:rPr>
        <w:t xml:space="preserve"> that make the design different from that of a terrestrial system. </w:t>
      </w:r>
      <w:r>
        <w:t xml:space="preserve">As shown in TR 38.821 [2], NTN should deal with maximum </w:t>
      </w:r>
      <w:r w:rsidR="00170068">
        <w:rPr>
          <w:rFonts w:cs="Arial"/>
        </w:rPr>
        <w:t>RTD</w:t>
      </w:r>
      <w:r w:rsidR="00170068" w:rsidRPr="001C7C93" w:rsidDel="00170068">
        <w:t xml:space="preserve"> </w:t>
      </w:r>
      <w:r>
        <w:t xml:space="preserve">(propagation delay only) up to 541ms, and the </w:t>
      </w:r>
      <w:r w:rsidR="00C56F91">
        <w:t>maximum u</w:t>
      </w:r>
      <w:r w:rsidR="00C56F91" w:rsidRPr="007344DB">
        <w:t xml:space="preserve">ser </w:t>
      </w:r>
      <w:r w:rsidR="00C56F91">
        <w:t>e</w:t>
      </w:r>
      <w:r w:rsidR="00C56F91" w:rsidRPr="007344DB">
        <w:t xml:space="preserve">quipment (UE) </w:t>
      </w:r>
      <w:r w:rsidR="005E1860">
        <w:t>speed</w:t>
      </w:r>
      <w:r>
        <w:t xml:space="preserve"> can </w:t>
      </w:r>
      <w:r w:rsidR="00C56F91">
        <w:t xml:space="preserve">be up to </w:t>
      </w:r>
      <w:r w:rsidR="00971B50">
        <w:t>500</w:t>
      </w:r>
      <w:bookmarkStart w:id="4" w:name="_GoBack"/>
      <w:bookmarkEnd w:id="4"/>
      <w:r>
        <w:t xml:space="preserve">km/h. Considering these two key </w:t>
      </w:r>
      <w:r w:rsidR="009F526E">
        <w:t xml:space="preserve">characteristics </w:t>
      </w:r>
      <w:r>
        <w:t xml:space="preserve">in NTN, </w:t>
      </w:r>
      <w:r w:rsidR="005E1860">
        <w:t xml:space="preserve">the </w:t>
      </w:r>
      <w:r>
        <w:t>data related procedures shall be re-evaluated, including adaptive modulation and coding</w:t>
      </w:r>
      <w:r w:rsidR="004D0A09">
        <w:t xml:space="preserve"> </w:t>
      </w:r>
      <w:r w:rsidR="004D0A09" w:rsidRPr="00D16615">
        <w:t>(AMC)</w:t>
      </w:r>
      <w:r>
        <w:t>, UL power control, HARQ procedure and transmission resource scheduling.</w:t>
      </w:r>
    </w:p>
    <w:p w14:paraId="193FF348" w14:textId="77777777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Adaptive modulation and coding</w:t>
      </w:r>
    </w:p>
    <w:p w14:paraId="4564D2F1" w14:textId="0811B91D" w:rsidR="0084107E" w:rsidRDefault="004D0A09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AMC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is one of the most key techniques to cope with the dynamic fading of wireless channels. In </w:t>
      </w:r>
      <w:r w:rsidR="00315D3C">
        <w:rPr>
          <w:rFonts w:ascii="Times New Roman" w:eastAsiaTheme="minorEastAsia" w:hAnsi="Times New Roman" w:cs="Times New Roman"/>
          <w:lang w:eastAsia="en-US"/>
        </w:rPr>
        <w:t>NR Rel-15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15D3C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gNB determines the modulation scheme and coding rate according to the channel </w:t>
      </w:r>
      <w:r w:rsidR="00E954FD">
        <w:rPr>
          <w:rFonts w:ascii="Times New Roman" w:eastAsiaTheme="minorEastAsia" w:hAnsi="Times New Roman" w:cs="Times New Roman"/>
          <w:lang w:eastAsia="en-US"/>
        </w:rPr>
        <w:t>state information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A56BAD">
        <w:rPr>
          <w:rFonts w:ascii="Times New Roman" w:eastAsiaTheme="minorEastAsia" w:hAnsi="Times New Roman" w:cs="Times New Roman"/>
          <w:lang w:eastAsia="en-US"/>
        </w:rPr>
        <w:t xml:space="preserve">reported </w:t>
      </w:r>
      <w:r w:rsidR="00D16615" w:rsidRPr="007344DB">
        <w:rPr>
          <w:rFonts w:ascii="Times New Roman" w:eastAsiaTheme="minorEastAsia" w:hAnsi="Times New Roman" w:cs="Times New Roman"/>
          <w:lang w:eastAsia="en-US"/>
        </w:rPr>
        <w:t>by the UE in the uplink, maximizing the throughput while maintaining the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target BLER performance of the transmission. </w:t>
      </w:r>
    </w:p>
    <w:p w14:paraId="2559AB03" w14:textId="7D23A471" w:rsidR="00BE077D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D16615">
        <w:rPr>
          <w:rFonts w:ascii="Times New Roman" w:eastAsiaTheme="minorEastAsia" w:hAnsi="Times New Roman" w:cs="Times New Roman"/>
          <w:lang w:eastAsia="en-US"/>
        </w:rPr>
        <w:lastRenderedPageBreak/>
        <w:t xml:space="preserve">However, due to the long </w:t>
      </w:r>
      <w:r w:rsidR="00C56F91">
        <w:rPr>
          <w:rFonts w:ascii="Times New Roman" w:eastAsiaTheme="minorEastAsia" w:hAnsi="Times New Roman" w:cs="Times New Roman"/>
          <w:lang w:eastAsia="en-US"/>
        </w:rPr>
        <w:t>RTD</w:t>
      </w:r>
      <w:r w:rsidRPr="00D16615">
        <w:rPr>
          <w:rFonts w:ascii="Times New Roman" w:eastAsiaTheme="minorEastAsia" w:hAnsi="Times New Roman" w:cs="Times New Roman"/>
          <w:lang w:eastAsia="en-US"/>
        </w:rPr>
        <w:t xml:space="preserve">, the channel </w:t>
      </w:r>
      <w:r w:rsidR="00F8231A">
        <w:rPr>
          <w:rFonts w:ascii="Times New Roman" w:eastAsiaTheme="minorEastAsia" w:hAnsi="Times New Roman" w:cs="Times New Roman"/>
          <w:lang w:eastAsia="en-US"/>
        </w:rPr>
        <w:t>state</w:t>
      </w:r>
      <w:r w:rsidR="00F8231A" w:rsidRPr="00D1661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315D3C">
        <w:rPr>
          <w:rFonts w:ascii="Times New Roman" w:eastAsiaTheme="minorEastAsia" w:hAnsi="Times New Roman" w:cs="Times New Roman"/>
          <w:lang w:eastAsia="en-US"/>
        </w:rPr>
        <w:t xml:space="preserve">information </w:t>
      </w:r>
      <w:r w:rsidR="00C56F91">
        <w:rPr>
          <w:rFonts w:ascii="Times New Roman" w:eastAsiaTheme="minorEastAsia" w:hAnsi="Times New Roman" w:cs="Times New Roman"/>
          <w:lang w:eastAsia="en-US"/>
        </w:rPr>
        <w:t xml:space="preserve">(CSI) </w:t>
      </w:r>
      <w:r w:rsidRPr="00D16615">
        <w:rPr>
          <w:rFonts w:ascii="Times New Roman" w:eastAsiaTheme="minorEastAsia" w:hAnsi="Times New Roman" w:cs="Times New Roman"/>
          <w:lang w:eastAsia="en-US"/>
        </w:rPr>
        <w:t>feedback in NTN cannot be obtained in time, which limits the performance of the AMC</w:t>
      </w:r>
      <w:r w:rsidR="0084107E" w:rsidRPr="00D16615">
        <w:rPr>
          <w:rFonts w:ascii="Times New Roman" w:eastAsiaTheme="minorEastAsia" w:hAnsi="Times New Roman" w:cs="Times New Roman"/>
          <w:lang w:eastAsia="en-US"/>
        </w:rPr>
        <w:t>.</w:t>
      </w:r>
      <w:r w:rsidR="0084107E">
        <w:rPr>
          <w:rFonts w:ascii="Times New Roman" w:eastAsiaTheme="minorEastAsia" w:hAnsi="Times New Roman" w:cs="Times New Roman"/>
          <w:lang w:eastAsia="en-US"/>
        </w:rPr>
        <w:t xml:space="preserve"> To</w:t>
      </w:r>
      <w:r w:rsidR="001A707C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F8231A">
        <w:rPr>
          <w:rFonts w:ascii="Times New Roman" w:eastAsiaTheme="minorEastAsia" w:hAnsi="Times New Roman" w:cs="Times New Roman"/>
          <w:lang w:eastAsia="en-US"/>
        </w:rPr>
        <w:t>overcome this issue</w:t>
      </w:r>
      <w:r w:rsidR="005671FF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several </w:t>
      </w:r>
      <w:r w:rsidR="001A707C">
        <w:rPr>
          <w:rFonts w:ascii="Times New Roman" w:eastAsiaTheme="minorEastAsia" w:hAnsi="Times New Roman" w:cs="Times New Roman"/>
          <w:lang w:eastAsia="en-US"/>
        </w:rPr>
        <w:t>strategies for determining the AMC of the present moment and the following adjustment can be considered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. 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One 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study shows that </w:t>
      </w:r>
      <w:r w:rsidR="00527863">
        <w:rPr>
          <w:rFonts w:ascii="Times New Roman" w:eastAsiaTheme="minorEastAsia" w:hAnsi="Times New Roman" w:cs="Times New Roman"/>
          <w:lang w:eastAsia="en-US"/>
        </w:rPr>
        <w:t>in certain scenario</w:t>
      </w:r>
      <w:r w:rsidR="00347500">
        <w:rPr>
          <w:rFonts w:ascii="Times New Roman" w:eastAsiaTheme="minorEastAsia" w:hAnsi="Times New Roman" w:cs="Times New Roman"/>
          <w:lang w:eastAsia="en-US"/>
        </w:rPr>
        <w:t>, calculated based on downlink reference signal</w:t>
      </w:r>
      <w:r w:rsidR="0007746C">
        <w:rPr>
          <w:rFonts w:ascii="Times New Roman" w:eastAsiaTheme="minorEastAsia" w:hAnsi="Times New Roman" w:cs="Times New Roman"/>
          <w:lang w:eastAsia="en-US"/>
        </w:rPr>
        <w:t xml:space="preserve"> (RS)</w:t>
      </w:r>
      <w:r w:rsidR="00347500">
        <w:rPr>
          <w:rFonts w:ascii="Times New Roman" w:eastAsiaTheme="minorEastAsia" w:hAnsi="Times New Roman" w:cs="Times New Roman"/>
          <w:lang w:eastAsia="en-US"/>
        </w:rPr>
        <w:t>, the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647366">
        <w:rPr>
          <w:rFonts w:ascii="Times New Roman" w:eastAsiaTheme="minorEastAsia" w:hAnsi="Times New Roman" w:cs="Times New Roman"/>
          <w:lang w:eastAsia="en-US"/>
        </w:rPr>
        <w:t xml:space="preserve">obtained 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CQI </w:t>
      </w:r>
      <w:r w:rsidR="002E235C">
        <w:rPr>
          <w:rFonts w:ascii="Times New Roman" w:eastAsiaTheme="minorEastAsia" w:hAnsi="Times New Roman" w:cs="Times New Roman"/>
          <w:lang w:eastAsia="en-US"/>
        </w:rPr>
        <w:t>with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large scale fading does not differ very much with </w:t>
      </w:r>
      <w:r w:rsidR="00347500">
        <w:rPr>
          <w:rFonts w:ascii="Times New Roman" w:eastAsiaTheme="minorEastAsia" w:hAnsi="Times New Roman" w:cs="Times New Roman"/>
          <w:lang w:eastAsia="en-US"/>
        </w:rPr>
        <w:t>small scale fading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[3]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, so </w:t>
      </w:r>
      <w:r w:rsidR="00527863">
        <w:rPr>
          <w:rFonts w:ascii="Times New Roman" w:eastAsiaTheme="minorEastAsia" w:hAnsi="Times New Roman" w:cs="Times New Roman"/>
          <w:lang w:eastAsia="en-US"/>
        </w:rPr>
        <w:t>it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 i</w:t>
      </w:r>
      <w:r w:rsidR="00527863">
        <w:rPr>
          <w:rFonts w:ascii="Times New Roman" w:eastAsiaTheme="minorEastAsia" w:hAnsi="Times New Roman" w:cs="Times New Roman"/>
          <w:lang w:eastAsia="en-US"/>
        </w:rPr>
        <w:t>s worth considering scheduling AMC based on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channel quality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report 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considering </w:t>
      </w:r>
      <w:r w:rsidR="00BE077D">
        <w:rPr>
          <w:rFonts w:ascii="Times New Roman" w:eastAsiaTheme="minorEastAsia" w:hAnsi="Times New Roman" w:cs="Times New Roman"/>
          <w:lang w:eastAsia="en-US"/>
        </w:rPr>
        <w:t>large scale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fading </w:t>
      </w:r>
      <w:r w:rsidR="000659C6">
        <w:rPr>
          <w:rFonts w:ascii="Times New Roman" w:eastAsiaTheme="minorEastAsia" w:hAnsi="Times New Roman" w:cs="Times New Roman"/>
          <w:lang w:eastAsia="en-US"/>
        </w:rPr>
        <w:t>only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. </w:t>
      </w:r>
      <w:r w:rsidR="0007746C">
        <w:rPr>
          <w:rFonts w:ascii="Times New Roman" w:eastAsiaTheme="minorEastAsia" w:hAnsi="Times New Roman" w:cs="Times New Roman"/>
          <w:lang w:eastAsia="en-US"/>
        </w:rPr>
        <w:t xml:space="preserve">Consequently, </w:t>
      </w:r>
      <w:r w:rsidR="00CC16F4">
        <w:rPr>
          <w:rFonts w:ascii="Times New Roman" w:eastAsiaTheme="minorEastAsia" w:hAnsi="Times New Roman" w:cs="Times New Roman"/>
          <w:lang w:eastAsia="en-US"/>
        </w:rPr>
        <w:t xml:space="preserve">potential </w:t>
      </w:r>
      <w:r w:rsidR="00CD1C8F">
        <w:rPr>
          <w:rFonts w:ascii="Times New Roman" w:eastAsiaTheme="minorEastAsia" w:hAnsi="Times New Roman" w:cs="Times New Roman"/>
          <w:lang w:eastAsia="en-US"/>
        </w:rPr>
        <w:t>refined</w:t>
      </w:r>
      <w:r w:rsidR="0007746C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CC16F4">
        <w:rPr>
          <w:rFonts w:ascii="Times New Roman" w:eastAsiaTheme="minorEastAsia" w:hAnsi="Times New Roman" w:cs="Times New Roman"/>
          <w:lang w:eastAsia="en-US"/>
        </w:rPr>
        <w:t xml:space="preserve">CQI report </w:t>
      </w:r>
      <w:r w:rsidR="0032204C">
        <w:rPr>
          <w:rFonts w:ascii="Times New Roman" w:eastAsiaTheme="minorEastAsia" w:hAnsi="Times New Roman" w:cs="Times New Roman"/>
          <w:lang w:eastAsia="en-US"/>
        </w:rPr>
        <w:t xml:space="preserve">scheme </w:t>
      </w:r>
      <w:r w:rsidR="0067772B">
        <w:rPr>
          <w:rFonts w:ascii="Times New Roman" w:eastAsiaTheme="minorEastAsia" w:hAnsi="Times New Roman" w:cs="Times New Roman"/>
          <w:lang w:eastAsia="en-US"/>
        </w:rPr>
        <w:t xml:space="preserve">can </w:t>
      </w:r>
      <w:r w:rsidR="0032204C">
        <w:rPr>
          <w:rFonts w:ascii="Times New Roman" w:eastAsiaTheme="minorEastAsia" w:hAnsi="Times New Roman" w:cs="Times New Roman"/>
          <w:lang w:eastAsia="en-US"/>
        </w:rPr>
        <w:t xml:space="preserve">be </w:t>
      </w:r>
      <w:r w:rsidR="00CC16F4">
        <w:rPr>
          <w:rFonts w:ascii="Times New Roman" w:eastAsiaTheme="minorEastAsia" w:hAnsi="Times New Roman" w:cs="Times New Roman"/>
          <w:lang w:eastAsia="en-US"/>
        </w:rPr>
        <w:t>considered to optimiz</w:t>
      </w:r>
      <w:r w:rsidR="0032204C">
        <w:rPr>
          <w:rFonts w:ascii="Times New Roman" w:eastAsiaTheme="minorEastAsia" w:hAnsi="Times New Roman" w:cs="Times New Roman"/>
          <w:lang w:eastAsia="en-US"/>
        </w:rPr>
        <w:t>e</w:t>
      </w:r>
      <w:r w:rsidR="00CC16F4">
        <w:rPr>
          <w:rFonts w:ascii="Times New Roman" w:eastAsiaTheme="minorEastAsia" w:hAnsi="Times New Roman" w:cs="Times New Roman"/>
          <w:lang w:eastAsia="en-US"/>
        </w:rPr>
        <w:t xml:space="preserve"> signalling overhead</w:t>
      </w:r>
      <w:r w:rsidR="0007746C">
        <w:rPr>
          <w:rFonts w:ascii="Times New Roman" w:eastAsiaTheme="minorEastAsia" w:hAnsi="Times New Roman" w:cs="Times New Roman"/>
          <w:lang w:eastAsia="en-US"/>
        </w:rPr>
        <w:t xml:space="preserve">, including </w:t>
      </w:r>
      <w:r w:rsidR="00CC16F4">
        <w:rPr>
          <w:rFonts w:ascii="Times New Roman" w:eastAsiaTheme="minorEastAsia" w:hAnsi="Times New Roman" w:cs="Times New Roman"/>
          <w:lang w:eastAsia="en-US"/>
        </w:rPr>
        <w:t xml:space="preserve">resource </w:t>
      </w:r>
      <w:r w:rsidR="0007746C">
        <w:rPr>
          <w:rFonts w:ascii="Times New Roman" w:eastAsiaTheme="minorEastAsia" w:hAnsi="Times New Roman" w:cs="Times New Roman"/>
          <w:lang w:eastAsia="en-US"/>
        </w:rPr>
        <w:t xml:space="preserve">mapping pattern, signal sequence, </w:t>
      </w:r>
      <w:r w:rsidR="00CD1C8F">
        <w:rPr>
          <w:rFonts w:ascii="Times New Roman" w:eastAsiaTheme="minorEastAsia" w:hAnsi="Times New Roman" w:cs="Times New Roman"/>
          <w:lang w:eastAsia="en-US"/>
        </w:rPr>
        <w:t xml:space="preserve">feedback period, </w:t>
      </w:r>
      <w:r w:rsidR="0007746C">
        <w:rPr>
          <w:rFonts w:ascii="Times New Roman" w:eastAsiaTheme="minorEastAsia" w:hAnsi="Times New Roman" w:cs="Times New Roman"/>
          <w:lang w:eastAsia="en-US"/>
        </w:rPr>
        <w:t>etc.</w:t>
      </w:r>
    </w:p>
    <w:p w14:paraId="47FD53D2" w14:textId="0E134F86" w:rsidR="00D16615" w:rsidRDefault="0076173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Besides, prediction-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based AMC scheduling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can </w:t>
      </w:r>
      <w:r>
        <w:rPr>
          <w:rFonts w:ascii="Times New Roman" w:eastAsiaTheme="minorEastAsia" w:hAnsi="Times New Roman" w:cs="Times New Roman"/>
          <w:lang w:eastAsia="en-US"/>
        </w:rPr>
        <w:t xml:space="preserve">also 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be evaluated. </w:t>
      </w:r>
      <w:r>
        <w:rPr>
          <w:rFonts w:ascii="Times New Roman" w:eastAsiaTheme="minorEastAsia" w:hAnsi="Times New Roman" w:cs="Times New Roman"/>
          <w:lang w:eastAsia="en-US"/>
        </w:rPr>
        <w:t>For reference, m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any existing prediction </w:t>
      </w:r>
      <w:r>
        <w:rPr>
          <w:rFonts w:ascii="Times New Roman" w:eastAsiaTheme="minorEastAsia" w:hAnsi="Times New Roman" w:cs="Times New Roman"/>
          <w:lang w:eastAsia="en-US"/>
        </w:rPr>
        <w:t xml:space="preserve">methods with different prediction ability have been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studied </w:t>
      </w:r>
      <w:r>
        <w:rPr>
          <w:rFonts w:ascii="Times New Roman" w:eastAsiaTheme="minorEastAsia" w:hAnsi="Times New Roman" w:cs="Times New Roman"/>
          <w:lang w:eastAsia="en-US"/>
        </w:rPr>
        <w:t>in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terrestrial system [4]</w:t>
      </w:r>
      <w:r w:rsidR="004B4A56">
        <w:rPr>
          <w:rFonts w:ascii="Times New Roman" w:eastAsiaTheme="minorEastAsia" w:hAnsi="Times New Roman" w:cs="Times New Roman"/>
          <w:lang w:eastAsia="en-US"/>
        </w:rPr>
        <w:t>.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4B4A56">
        <w:rPr>
          <w:rFonts w:ascii="Times New Roman" w:eastAsiaTheme="minorEastAsia" w:hAnsi="Times New Roman" w:cs="Times New Roman"/>
          <w:lang w:eastAsia="en-US"/>
        </w:rPr>
        <w:t>T</w:t>
      </w:r>
      <w:r>
        <w:rPr>
          <w:rFonts w:ascii="Times New Roman" w:eastAsiaTheme="minorEastAsia" w:hAnsi="Times New Roman" w:cs="Times New Roman"/>
          <w:lang w:eastAsia="en-US"/>
        </w:rPr>
        <w:t xml:space="preserve">o guarantee </w:t>
      </w:r>
      <w:r w:rsidR="000D6F42">
        <w:rPr>
          <w:rFonts w:ascii="Times New Roman" w:eastAsiaTheme="minorEastAsia" w:hAnsi="Times New Roman" w:cs="Times New Roman"/>
          <w:lang w:eastAsia="en-US"/>
        </w:rPr>
        <w:t xml:space="preserve">link adaption </w:t>
      </w:r>
      <w:r>
        <w:rPr>
          <w:rFonts w:ascii="Times New Roman" w:eastAsiaTheme="minorEastAsia" w:hAnsi="Times New Roman" w:cs="Times New Roman"/>
          <w:lang w:eastAsia="en-US"/>
        </w:rPr>
        <w:t xml:space="preserve">performance in NTN,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a </w:t>
      </w:r>
      <w:r>
        <w:rPr>
          <w:rFonts w:ascii="Times New Roman" w:eastAsiaTheme="minorEastAsia" w:hAnsi="Times New Roman" w:cs="Times New Roman"/>
          <w:lang w:eastAsia="en-US"/>
        </w:rPr>
        <w:t xml:space="preserve">proper model </w:t>
      </w:r>
      <w:r w:rsidR="004B4A56">
        <w:rPr>
          <w:rFonts w:ascii="Times New Roman" w:eastAsiaTheme="minorEastAsia" w:hAnsi="Times New Roman" w:cs="Times New Roman"/>
          <w:lang w:eastAsia="en-US"/>
        </w:rPr>
        <w:t xml:space="preserve">for prediction </w:t>
      </w:r>
      <w:r>
        <w:rPr>
          <w:rFonts w:ascii="Times New Roman" w:eastAsiaTheme="minorEastAsia" w:hAnsi="Times New Roman" w:cs="Times New Roman"/>
          <w:lang w:eastAsia="en-US"/>
        </w:rPr>
        <w:t xml:space="preserve">and </w:t>
      </w:r>
      <w:r w:rsidR="004B4A56">
        <w:rPr>
          <w:rFonts w:ascii="Times New Roman" w:eastAsiaTheme="minorEastAsia" w:hAnsi="Times New Roman" w:cs="Times New Roman"/>
          <w:lang w:eastAsia="en-US"/>
        </w:rPr>
        <w:t>method for generating approximate</w:t>
      </w:r>
      <w:r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result </w:t>
      </w:r>
      <w:r w:rsidR="004B4A56">
        <w:rPr>
          <w:rFonts w:ascii="Times New Roman" w:eastAsiaTheme="minorEastAsia" w:hAnsi="Times New Roman" w:cs="Times New Roman"/>
          <w:lang w:eastAsia="en-US"/>
        </w:rPr>
        <w:t>to do prediction shall be re-considered</w:t>
      </w:r>
      <w:r w:rsidR="00BE077D">
        <w:rPr>
          <w:rFonts w:ascii="Times New Roman" w:eastAsiaTheme="minorEastAsia" w:hAnsi="Times New Roman" w:cs="Times New Roman"/>
          <w:lang w:eastAsia="en-US"/>
        </w:rPr>
        <w:t>, which is mo</w:t>
      </w:r>
      <w:r w:rsidR="000D6F42">
        <w:rPr>
          <w:rFonts w:ascii="Times New Roman" w:eastAsiaTheme="minorEastAsia" w:hAnsi="Times New Roman" w:cs="Times New Roman"/>
          <w:lang w:eastAsia="en-US"/>
        </w:rPr>
        <w:t>st likely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 related to implementation.</w:t>
      </w:r>
    </w:p>
    <w:p w14:paraId="78F6B9F2" w14:textId="41A02EF4" w:rsidR="004C3D7C" w:rsidRPr="0032204C" w:rsidRDefault="004C3D7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 w:rsidRPr="00647366">
        <w:rPr>
          <w:rFonts w:ascii="Times New Roman" w:eastAsiaTheme="minorEastAsia" w:hAnsi="Times New Roman" w:cs="Times New Roman"/>
          <w:b/>
          <w:i/>
          <w:lang w:eastAsia="zh-CN"/>
        </w:rPr>
        <w:t>Observation 1:</w:t>
      </w:r>
      <w:r w:rsidRPr="00647366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Pr="001217E4">
        <w:rPr>
          <w:rFonts w:ascii="Times New Roman" w:eastAsiaTheme="minorEastAsia" w:hAnsi="Times New Roman" w:cs="Times New Roman"/>
          <w:i/>
          <w:lang w:eastAsia="zh-CN"/>
        </w:rPr>
        <w:t xml:space="preserve">Prediction-based AMC scheme </w:t>
      </w:r>
      <w:r w:rsidR="00F7244E" w:rsidRPr="001217E4">
        <w:rPr>
          <w:rFonts w:ascii="Times New Roman" w:eastAsiaTheme="minorEastAsia" w:hAnsi="Times New Roman" w:cs="Times New Roman"/>
          <w:i/>
          <w:lang w:eastAsia="zh-CN"/>
        </w:rPr>
        <w:t>can</w:t>
      </w:r>
      <w:r w:rsidRPr="001217E4">
        <w:rPr>
          <w:rFonts w:ascii="Times New Roman" w:eastAsiaTheme="minorEastAsia" w:hAnsi="Times New Roman" w:cs="Times New Roman"/>
          <w:i/>
          <w:lang w:eastAsia="zh-CN"/>
        </w:rPr>
        <w:t xml:space="preserve"> be </w:t>
      </w:r>
      <w:r w:rsidR="00CD1C8F" w:rsidRPr="001217E4">
        <w:rPr>
          <w:rFonts w:ascii="Times New Roman" w:eastAsiaTheme="minorEastAsia" w:hAnsi="Times New Roman" w:cs="Times New Roman"/>
          <w:i/>
          <w:lang w:eastAsia="zh-CN"/>
        </w:rPr>
        <w:t>considered</w:t>
      </w:r>
      <w:r w:rsidRPr="001217E4">
        <w:rPr>
          <w:rFonts w:ascii="Times New Roman" w:eastAsiaTheme="minorEastAsia" w:hAnsi="Times New Roman" w:cs="Times New Roman"/>
          <w:i/>
          <w:lang w:eastAsia="zh-CN"/>
        </w:rPr>
        <w:t xml:space="preserve"> in </w:t>
      </w:r>
      <w:r w:rsidR="00647366" w:rsidRPr="0032204C">
        <w:rPr>
          <w:rFonts w:ascii="Times New Roman" w:eastAsiaTheme="minorEastAsia" w:hAnsi="Times New Roman" w:cs="Times New Roman"/>
          <w:i/>
          <w:lang w:eastAsia="zh-CN"/>
        </w:rPr>
        <w:t xml:space="preserve">certain </w:t>
      </w:r>
      <w:r w:rsidRPr="0032204C">
        <w:rPr>
          <w:rFonts w:ascii="Times New Roman" w:eastAsiaTheme="minorEastAsia" w:hAnsi="Times New Roman" w:cs="Times New Roman"/>
          <w:i/>
          <w:lang w:eastAsia="zh-CN"/>
        </w:rPr>
        <w:t>scenario</w:t>
      </w:r>
      <w:r w:rsidR="00F7244E" w:rsidRPr="0032204C">
        <w:rPr>
          <w:rFonts w:ascii="Times New Roman" w:eastAsiaTheme="minorEastAsia" w:hAnsi="Times New Roman" w:cs="Times New Roman"/>
          <w:i/>
          <w:lang w:eastAsia="zh-CN"/>
        </w:rPr>
        <w:t xml:space="preserve"> and</w:t>
      </w:r>
      <w:r w:rsidRPr="0032204C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CC16F4" w:rsidRPr="0032204C">
        <w:rPr>
          <w:rFonts w:ascii="Times New Roman" w:eastAsiaTheme="minorEastAsia" w:hAnsi="Times New Roman" w:cs="Times New Roman"/>
          <w:i/>
          <w:lang w:eastAsia="zh-CN"/>
        </w:rPr>
        <w:t xml:space="preserve">potential optimization </w:t>
      </w:r>
      <w:r w:rsidR="0032204C" w:rsidRPr="0032204C">
        <w:rPr>
          <w:rFonts w:ascii="Times New Roman" w:eastAsiaTheme="minorEastAsia" w:hAnsi="Times New Roman" w:cs="Times New Roman"/>
          <w:i/>
          <w:lang w:eastAsia="zh-CN"/>
        </w:rPr>
        <w:t xml:space="preserve">for </w:t>
      </w:r>
      <w:r w:rsidR="00CC16F4" w:rsidRPr="00846B90">
        <w:rPr>
          <w:rFonts w:ascii="Times New Roman" w:eastAsiaTheme="minorEastAsia" w:hAnsi="Times New Roman" w:cs="Times New Roman"/>
          <w:i/>
          <w:lang w:eastAsia="en-US"/>
        </w:rPr>
        <w:t xml:space="preserve">CQI report </w:t>
      </w:r>
      <w:r w:rsidR="0032204C" w:rsidRPr="00846B90">
        <w:rPr>
          <w:rFonts w:ascii="Times New Roman" w:eastAsiaTheme="minorEastAsia" w:hAnsi="Times New Roman" w:cs="Times New Roman"/>
          <w:i/>
          <w:lang w:eastAsia="en-US"/>
        </w:rPr>
        <w:t xml:space="preserve">scheme </w:t>
      </w:r>
      <w:r w:rsidR="00CC16F4" w:rsidRPr="001217E4">
        <w:rPr>
          <w:rFonts w:ascii="Times New Roman" w:eastAsiaTheme="minorEastAsia" w:hAnsi="Times New Roman" w:cs="Times New Roman"/>
          <w:i/>
          <w:lang w:eastAsia="zh-CN"/>
        </w:rPr>
        <w:t xml:space="preserve">can </w:t>
      </w:r>
      <w:r w:rsidR="00CC16F4" w:rsidRPr="0032204C">
        <w:rPr>
          <w:rFonts w:ascii="Times New Roman" w:eastAsiaTheme="minorEastAsia" w:hAnsi="Times New Roman" w:cs="Times New Roman"/>
          <w:i/>
          <w:lang w:eastAsia="zh-CN"/>
        </w:rPr>
        <w:t>be further</w:t>
      </w:r>
      <w:r w:rsidRPr="0032204C">
        <w:rPr>
          <w:rFonts w:ascii="Times New Roman" w:eastAsiaTheme="minorEastAsia" w:hAnsi="Times New Roman" w:cs="Times New Roman"/>
          <w:i/>
          <w:lang w:eastAsia="zh-CN"/>
        </w:rPr>
        <w:t xml:space="preserve"> stud</w:t>
      </w:r>
      <w:r w:rsidR="00CC16F4" w:rsidRPr="0032204C">
        <w:rPr>
          <w:rFonts w:ascii="Times New Roman" w:eastAsiaTheme="minorEastAsia" w:hAnsi="Times New Roman" w:cs="Times New Roman"/>
          <w:i/>
          <w:lang w:eastAsia="zh-CN"/>
        </w:rPr>
        <w:t>ied</w:t>
      </w:r>
      <w:r w:rsidRPr="0032204C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59F6B46F" w14:textId="10AE0005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UL p</w:t>
      </w:r>
      <w:r>
        <w:rPr>
          <w:rFonts w:eastAsiaTheme="minorEastAsia"/>
        </w:rPr>
        <w:t>ower control</w:t>
      </w:r>
    </w:p>
    <w:p w14:paraId="6874E21C" w14:textId="19C5DE32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To </w:t>
      </w:r>
      <w:r w:rsidR="00333EE1">
        <w:rPr>
          <w:kern w:val="2"/>
          <w:lang w:val="en-US" w:eastAsia="zh-CN"/>
        </w:rPr>
        <w:t xml:space="preserve">mitigate </w:t>
      </w:r>
      <w:r>
        <w:rPr>
          <w:kern w:val="2"/>
          <w:lang w:val="en-US" w:eastAsia="zh-CN"/>
        </w:rPr>
        <w:t>large scale shadowing and long distance path loss in NTN communication, a power control scheme is essential. With a properly designed scheme imple</w:t>
      </w:r>
      <w:r w:rsidR="004D0A09">
        <w:rPr>
          <w:kern w:val="2"/>
          <w:lang w:val="en-US" w:eastAsia="zh-CN"/>
        </w:rPr>
        <w:t>mented on the uplink, all users’</w:t>
      </w:r>
      <w:r>
        <w:rPr>
          <w:kern w:val="2"/>
          <w:lang w:val="en-US" w:eastAsia="zh-CN"/>
        </w:rPr>
        <w:t xml:space="preserve"> signal arrive at the NTN platform with equal average power as they move within the NTN cell, and co-channel interference can be minimized.</w:t>
      </w:r>
    </w:p>
    <w:p w14:paraId="67133991" w14:textId="77777777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Generally, uplink power control can be implemented in several forms, including:</w:t>
      </w:r>
    </w:p>
    <w:p w14:paraId="67945101" w14:textId="77777777" w:rsidR="00D16615" w:rsidRDefault="00D16615" w:rsidP="00D16615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Closed loop;</w:t>
      </w:r>
    </w:p>
    <w:p w14:paraId="3FF491B1" w14:textId="77777777" w:rsidR="00D16615" w:rsidRDefault="00D16615" w:rsidP="00D16615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Open loop;</w:t>
      </w:r>
    </w:p>
    <w:p w14:paraId="24861695" w14:textId="30D98064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 w:rsidR="00557EB2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closed-loop scheme, UE receives the feedback signal from NTN </w:t>
      </w:r>
      <w:r w:rsidR="0032204C">
        <w:rPr>
          <w:kern w:val="2"/>
          <w:lang w:val="en-US" w:eastAsia="zh-CN"/>
        </w:rPr>
        <w:t xml:space="preserve">base station </w:t>
      </w:r>
      <w:r>
        <w:rPr>
          <w:kern w:val="2"/>
          <w:lang w:val="en-US" w:eastAsia="zh-CN"/>
        </w:rPr>
        <w:t>and modifies the transmitted power to compensate the path loss for uplink. In the terrestrial communication, close</w:t>
      </w:r>
      <w:r w:rsidR="00557EB2">
        <w:rPr>
          <w:kern w:val="2"/>
          <w:lang w:val="en-US" w:eastAsia="zh-CN"/>
        </w:rPr>
        <w:t>d</w:t>
      </w:r>
      <w:r>
        <w:rPr>
          <w:kern w:val="2"/>
          <w:lang w:val="en-US" w:eastAsia="zh-CN"/>
        </w:rPr>
        <w:t xml:space="preserve">-loop scheme is feasible under most conditions. However, because of the long </w:t>
      </w:r>
      <w:r w:rsidR="00170068">
        <w:rPr>
          <w:rFonts w:cs="Arial"/>
        </w:rPr>
        <w:t>RTD</w:t>
      </w:r>
      <w:r>
        <w:rPr>
          <w:kern w:val="2"/>
          <w:lang w:val="en-US" w:eastAsia="zh-CN"/>
        </w:rPr>
        <w:t xml:space="preserve">, accurate </w:t>
      </w:r>
      <w:r w:rsidR="001217E4">
        <w:rPr>
          <w:kern w:val="2"/>
          <w:lang w:val="en-US" w:eastAsia="zh-CN"/>
        </w:rPr>
        <w:t xml:space="preserve">and timely </w:t>
      </w:r>
      <w:r>
        <w:rPr>
          <w:kern w:val="2"/>
          <w:lang w:val="en-US" w:eastAsia="zh-CN"/>
        </w:rPr>
        <w:t>close</w:t>
      </w:r>
      <w:r w:rsidR="00557EB2">
        <w:rPr>
          <w:kern w:val="2"/>
          <w:lang w:val="en-US" w:eastAsia="zh-CN"/>
        </w:rPr>
        <w:t>d</w:t>
      </w:r>
      <w:r>
        <w:rPr>
          <w:kern w:val="2"/>
          <w:lang w:val="en-US" w:eastAsia="zh-CN"/>
        </w:rPr>
        <w:t xml:space="preserve">-loop control for NTN communication is of great challenge and may be only of margin benefit. </w:t>
      </w:r>
    </w:p>
    <w:p w14:paraId="471D1F74" w14:textId="5ED7E434" w:rsidR="00EA6C17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An alternate form of power control is an open-loop scheme, it can be deployed without any system-wide consideration and additional resource, but the power control accuracy is a major concern.</w:t>
      </w:r>
      <w:r w:rsidR="001E1A47">
        <w:rPr>
          <w:kern w:val="2"/>
          <w:lang w:val="en-US" w:eastAsia="zh-CN"/>
        </w:rPr>
        <w:t xml:space="preserve"> </w:t>
      </w:r>
      <w:r w:rsidR="00A75ADD">
        <w:rPr>
          <w:kern w:val="2"/>
          <w:lang w:val="en-US" w:eastAsia="zh-CN"/>
        </w:rPr>
        <w:t xml:space="preserve">New design compromising the merits of closed loop power control and open loop power control </w:t>
      </w:r>
      <w:r w:rsidR="00092A4C">
        <w:rPr>
          <w:kern w:val="2"/>
          <w:lang w:val="en-US" w:eastAsia="zh-CN"/>
        </w:rPr>
        <w:t xml:space="preserve">can </w:t>
      </w:r>
      <w:r w:rsidR="00A75ADD">
        <w:rPr>
          <w:kern w:val="2"/>
          <w:lang w:val="en-US" w:eastAsia="zh-CN"/>
        </w:rPr>
        <w:t xml:space="preserve">be </w:t>
      </w:r>
      <w:r w:rsidR="00092A4C">
        <w:rPr>
          <w:kern w:val="2"/>
          <w:lang w:val="en-US" w:eastAsia="zh-CN"/>
        </w:rPr>
        <w:t xml:space="preserve">considered, </w:t>
      </w:r>
      <w:r w:rsidR="00647366">
        <w:rPr>
          <w:kern w:val="2"/>
          <w:lang w:val="en-US" w:eastAsia="zh-CN"/>
        </w:rPr>
        <w:t xml:space="preserve">e.g., </w:t>
      </w:r>
      <w:r w:rsidR="00983E3B">
        <w:rPr>
          <w:kern w:val="2"/>
          <w:lang w:val="en-US" w:eastAsia="zh-CN"/>
        </w:rPr>
        <w:t xml:space="preserve">utilizing an average </w:t>
      </w:r>
      <w:r w:rsidR="001217E4">
        <w:rPr>
          <w:kern w:val="2"/>
          <w:lang w:val="en-US" w:eastAsia="zh-CN"/>
        </w:rPr>
        <w:t>value</w:t>
      </w:r>
      <w:r w:rsidR="00983E3B">
        <w:rPr>
          <w:kern w:val="2"/>
          <w:lang w:val="en-US" w:eastAsia="zh-CN"/>
        </w:rPr>
        <w:t xml:space="preserve"> </w:t>
      </w:r>
      <w:r w:rsidR="001217E4">
        <w:rPr>
          <w:kern w:val="2"/>
          <w:lang w:val="en-US" w:eastAsia="zh-CN"/>
        </w:rPr>
        <w:t xml:space="preserve">based on the </w:t>
      </w:r>
      <w:r w:rsidR="00647366">
        <w:rPr>
          <w:kern w:val="2"/>
          <w:lang w:val="en-US" w:eastAsia="zh-CN"/>
        </w:rPr>
        <w:t xml:space="preserve">feedback result from </w:t>
      </w:r>
      <w:r w:rsidR="001217E4">
        <w:rPr>
          <w:kern w:val="2"/>
          <w:lang w:val="en-US" w:eastAsia="zh-CN"/>
        </w:rPr>
        <w:t xml:space="preserve">the </w:t>
      </w:r>
      <w:r w:rsidR="00647366">
        <w:rPr>
          <w:kern w:val="2"/>
          <w:lang w:val="en-US" w:eastAsia="zh-CN"/>
        </w:rPr>
        <w:t xml:space="preserve">gNB in </w:t>
      </w:r>
      <w:r w:rsidR="007B1A75">
        <w:rPr>
          <w:kern w:val="2"/>
          <w:lang w:val="en-US" w:eastAsia="zh-CN"/>
        </w:rPr>
        <w:t xml:space="preserve">a </w:t>
      </w:r>
      <w:r w:rsidR="00647366">
        <w:rPr>
          <w:kern w:val="2"/>
          <w:lang w:val="en-US" w:eastAsia="zh-CN"/>
        </w:rPr>
        <w:t xml:space="preserve">pre-defined period </w:t>
      </w:r>
      <w:r w:rsidR="0067772B">
        <w:rPr>
          <w:kern w:val="2"/>
          <w:lang w:val="en-US" w:eastAsia="zh-CN"/>
        </w:rPr>
        <w:t xml:space="preserve">for </w:t>
      </w:r>
      <w:r w:rsidR="003913DC">
        <w:rPr>
          <w:kern w:val="2"/>
          <w:lang w:val="en-US" w:eastAsia="zh-CN"/>
        </w:rPr>
        <w:t>open loop control</w:t>
      </w:r>
      <w:r w:rsidR="0067772B">
        <w:rPr>
          <w:kern w:val="2"/>
          <w:lang w:val="en-US" w:eastAsia="zh-CN"/>
        </w:rPr>
        <w:t xml:space="preserve"> in the coming time</w:t>
      </w:r>
    </w:p>
    <w:p w14:paraId="434C905D" w14:textId="77777777" w:rsidR="00D16615" w:rsidRDefault="00D16615" w:rsidP="00D16615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1C7C93">
        <w:rPr>
          <w:i/>
          <w:lang w:eastAsia="zh-CN"/>
        </w:rPr>
        <w:t>Uplink power control in NTN communication shall be further studied.</w:t>
      </w:r>
    </w:p>
    <w:p w14:paraId="6B4B16D9" w14:textId="77777777" w:rsidR="00D16615" w:rsidRDefault="00D16615" w:rsidP="00D16615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HARQ procedure</w:t>
      </w:r>
    </w:p>
    <w:p w14:paraId="3AB88595" w14:textId="1B5A8997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HARQ is a combination of high-rate forward error-correcting coding and ARQ error-control. With HARQ, the </w:t>
      </w:r>
      <w:r w:rsidR="00CF068E">
        <w:rPr>
          <w:kern w:val="2"/>
          <w:lang w:val="en-US" w:eastAsia="zh-CN"/>
        </w:rPr>
        <w:t xml:space="preserve">data transmission </w:t>
      </w:r>
      <w:r>
        <w:rPr>
          <w:kern w:val="2"/>
          <w:lang w:val="en-US" w:eastAsia="zh-CN"/>
        </w:rPr>
        <w:t>become</w:t>
      </w:r>
      <w:r w:rsidR="004D0A09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more reliable and efficient. In NTN, the HARQ procedure shall be re-designed to accommodate the challenge of long </w:t>
      </w:r>
      <w:r w:rsidR="00170068">
        <w:rPr>
          <w:rFonts w:cs="Arial"/>
        </w:rPr>
        <w:t>RTD</w:t>
      </w:r>
      <w:r>
        <w:rPr>
          <w:kern w:val="2"/>
          <w:lang w:val="en-US" w:eastAsia="zh-CN"/>
        </w:rPr>
        <w:t xml:space="preserve">. </w:t>
      </w:r>
    </w:p>
    <w:p w14:paraId="53E97D9E" w14:textId="7AB07AA2" w:rsidR="00BF0EF2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Many considerations and challenges of HARQ design are mentioned in previous proposals [</w:t>
      </w:r>
      <w:r w:rsidR="00204179">
        <w:rPr>
          <w:kern w:val="2"/>
          <w:lang w:val="en-US" w:eastAsia="zh-CN"/>
        </w:rPr>
        <w:t>5</w:t>
      </w:r>
      <w:r w:rsidR="0056214A">
        <w:rPr>
          <w:kern w:val="2"/>
          <w:lang w:val="en-US" w:eastAsia="zh-CN"/>
        </w:rPr>
        <w:t>] [</w:t>
      </w:r>
      <w:r w:rsidR="00204179">
        <w:rPr>
          <w:kern w:val="2"/>
          <w:lang w:val="en-US" w:eastAsia="zh-CN"/>
        </w:rPr>
        <w:t>6</w:t>
      </w:r>
      <w:r>
        <w:rPr>
          <w:kern w:val="2"/>
          <w:lang w:val="en-US" w:eastAsia="zh-CN"/>
        </w:rPr>
        <w:t>]. Simply increasing the number of HARQ processes linearly maybe not feasible due to the restriction of UE’s memory and l</w:t>
      </w:r>
      <w:r w:rsidR="001E6B97">
        <w:rPr>
          <w:kern w:val="2"/>
          <w:lang w:val="en-US" w:eastAsia="zh-CN"/>
        </w:rPr>
        <w:t>imited processing capabilities</w:t>
      </w:r>
      <w:r w:rsidR="000166DF">
        <w:rPr>
          <w:kern w:val="2"/>
          <w:lang w:val="en-US" w:eastAsia="zh-CN"/>
        </w:rPr>
        <w:t>,</w:t>
      </w:r>
      <w:r w:rsidR="0056214A">
        <w:t xml:space="preserve"> new HARQ scheme including </w:t>
      </w:r>
      <w:r w:rsidR="0056214A">
        <w:rPr>
          <w:kern w:val="2"/>
          <w:lang w:val="en-US" w:eastAsia="zh-CN"/>
        </w:rPr>
        <w:t xml:space="preserve">bundling </w:t>
      </w:r>
      <w:r w:rsidR="000166DF">
        <w:rPr>
          <w:kern w:val="2"/>
          <w:lang w:val="en-US" w:eastAsia="zh-CN"/>
        </w:rPr>
        <w:t>and</w:t>
      </w:r>
      <w:r w:rsidR="0056214A">
        <w:rPr>
          <w:kern w:val="2"/>
          <w:lang w:val="en-US" w:eastAsia="zh-CN"/>
        </w:rPr>
        <w:t xml:space="preserve"> repetition</w:t>
      </w:r>
      <w:r w:rsidR="0056214A">
        <w:t xml:space="preserve"> </w:t>
      </w:r>
      <w:r w:rsidR="000166DF">
        <w:t>shall be evaluated</w:t>
      </w:r>
      <w:r w:rsidR="0056214A">
        <w:t>.</w:t>
      </w:r>
      <w:r w:rsidR="0056214A">
        <w:rPr>
          <w:kern w:val="2"/>
          <w:lang w:val="en-US" w:eastAsia="zh-CN"/>
        </w:rPr>
        <w:t xml:space="preserve"> </w:t>
      </w:r>
      <w:r w:rsidR="00B16F32">
        <w:rPr>
          <w:kern w:val="2"/>
          <w:lang w:val="en-US" w:eastAsia="zh-CN"/>
        </w:rPr>
        <w:t>Besides, d</w:t>
      </w:r>
      <w:r w:rsidR="00BF0EF2">
        <w:rPr>
          <w:kern w:val="2"/>
          <w:lang w:val="en-US" w:eastAsia="zh-CN"/>
        </w:rPr>
        <w:t>isabling HARQ has also been c</w:t>
      </w:r>
      <w:r w:rsidR="0056214A">
        <w:rPr>
          <w:kern w:val="2"/>
          <w:lang w:val="en-US" w:eastAsia="zh-CN"/>
        </w:rPr>
        <w:t xml:space="preserve">onsidered as </w:t>
      </w:r>
      <w:r w:rsidR="00254EE3">
        <w:rPr>
          <w:kern w:val="2"/>
          <w:lang w:val="en-US" w:eastAsia="zh-CN"/>
        </w:rPr>
        <w:t>an</w:t>
      </w:r>
      <w:r w:rsidR="0056214A">
        <w:rPr>
          <w:kern w:val="2"/>
          <w:lang w:val="en-US" w:eastAsia="zh-CN"/>
        </w:rPr>
        <w:t xml:space="preserve"> option,</w:t>
      </w:r>
      <w:r w:rsidR="000166DF">
        <w:rPr>
          <w:kern w:val="2"/>
          <w:lang w:val="en-US" w:eastAsia="zh-CN"/>
        </w:rPr>
        <w:t xml:space="preserve"> </w:t>
      </w:r>
      <w:r w:rsidR="002F3503">
        <w:rPr>
          <w:kern w:val="2"/>
          <w:lang w:val="en-US" w:eastAsia="zh-CN"/>
        </w:rPr>
        <w:t xml:space="preserve">consequently, </w:t>
      </w:r>
      <w:r w:rsidR="00B16F32">
        <w:rPr>
          <w:kern w:val="2"/>
          <w:lang w:val="en-US" w:eastAsia="zh-CN"/>
        </w:rPr>
        <w:t xml:space="preserve">detailed disabling </w:t>
      </w:r>
      <w:r w:rsidR="00254EE3">
        <w:rPr>
          <w:kern w:val="2"/>
          <w:lang w:val="en-US" w:eastAsia="zh-CN"/>
        </w:rPr>
        <w:t xml:space="preserve">HARQ </w:t>
      </w:r>
      <w:r w:rsidR="00B16F32">
        <w:rPr>
          <w:kern w:val="2"/>
          <w:lang w:val="en-US" w:eastAsia="zh-CN"/>
        </w:rPr>
        <w:t>scheme</w:t>
      </w:r>
      <w:r w:rsidR="00254EE3">
        <w:rPr>
          <w:kern w:val="2"/>
          <w:lang w:val="en-US" w:eastAsia="zh-CN"/>
        </w:rPr>
        <w:t>s</w:t>
      </w:r>
      <w:r w:rsidR="00B16F32">
        <w:rPr>
          <w:kern w:val="2"/>
          <w:lang w:val="en-US" w:eastAsia="zh-CN"/>
        </w:rPr>
        <w:t xml:space="preserve"> and </w:t>
      </w:r>
      <w:r w:rsidR="00254EE3">
        <w:rPr>
          <w:kern w:val="2"/>
          <w:lang w:val="en-US" w:eastAsia="zh-CN"/>
        </w:rPr>
        <w:t xml:space="preserve">potential </w:t>
      </w:r>
      <w:r w:rsidR="00B16F32">
        <w:rPr>
          <w:kern w:val="2"/>
          <w:lang w:val="en-US" w:eastAsia="zh-CN"/>
        </w:rPr>
        <w:t>challenges brought to upper layer</w:t>
      </w:r>
      <w:r w:rsidR="002F3503">
        <w:rPr>
          <w:kern w:val="2"/>
          <w:lang w:val="en-US" w:eastAsia="zh-CN"/>
        </w:rPr>
        <w:t xml:space="preserve"> protocol need to be studied [</w:t>
      </w:r>
      <w:r w:rsidR="00204179">
        <w:rPr>
          <w:kern w:val="2"/>
          <w:lang w:val="en-US" w:eastAsia="zh-CN"/>
        </w:rPr>
        <w:t>7</w:t>
      </w:r>
      <w:r w:rsidR="002F3503">
        <w:rPr>
          <w:kern w:val="2"/>
          <w:lang w:val="en-US" w:eastAsia="zh-CN"/>
        </w:rPr>
        <w:t>].</w:t>
      </w:r>
      <w:r w:rsidR="0056214A">
        <w:rPr>
          <w:kern w:val="2"/>
          <w:lang w:val="en-US" w:eastAsia="zh-CN"/>
        </w:rPr>
        <w:t xml:space="preserve"> </w:t>
      </w:r>
      <w:r w:rsidR="00BF0EF2">
        <w:rPr>
          <w:kern w:val="2"/>
          <w:lang w:val="en-US" w:eastAsia="zh-CN"/>
        </w:rPr>
        <w:t xml:space="preserve"> </w:t>
      </w:r>
    </w:p>
    <w:p w14:paraId="3F850418" w14:textId="77777777" w:rsidR="00D16615" w:rsidRDefault="00D16615" w:rsidP="00D16615">
      <w:pPr>
        <w:rPr>
          <w:color w:val="00B0F0"/>
          <w:kern w:val="2"/>
          <w:lang w:val="en-US" w:eastAsia="zh-CN"/>
        </w:rPr>
      </w:pPr>
      <w:r>
        <w:rPr>
          <w:b/>
          <w:i/>
          <w:lang w:eastAsia="zh-CN"/>
        </w:rPr>
        <w:t xml:space="preserve">Observation 3: </w:t>
      </w:r>
      <w:r w:rsidRPr="001C7C93">
        <w:rPr>
          <w:i/>
          <w:lang w:eastAsia="zh-CN"/>
        </w:rPr>
        <w:t>HARQ procedures should be further studied based on NR in NTN.</w:t>
      </w:r>
    </w:p>
    <w:p w14:paraId="6CFAE38F" w14:textId="77777777" w:rsidR="00D16615" w:rsidRDefault="00D16615" w:rsidP="00D16615">
      <w:pPr>
        <w:rPr>
          <w:lang w:val="en-US"/>
        </w:rPr>
      </w:pPr>
    </w:p>
    <w:p w14:paraId="6FF8D2CB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Conclusions</w:t>
      </w:r>
    </w:p>
    <w:p w14:paraId="37BB9AAD" w14:textId="60DB61AA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summary, we discuss some key considerations on data transmission related procedures for NTN communication and have </w:t>
      </w:r>
      <w:r w:rsidR="001217E4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following observations: </w:t>
      </w:r>
    </w:p>
    <w:p w14:paraId="4528B410" w14:textId="77777777" w:rsidR="001217E4" w:rsidRPr="00FA22C4" w:rsidRDefault="001217E4" w:rsidP="001217E4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 w:rsidRPr="00647366">
        <w:rPr>
          <w:rFonts w:ascii="Times New Roman" w:eastAsiaTheme="minorEastAsia" w:hAnsi="Times New Roman" w:cs="Times New Roman"/>
          <w:b/>
          <w:i/>
          <w:lang w:eastAsia="zh-CN"/>
        </w:rPr>
        <w:lastRenderedPageBreak/>
        <w:t>Observation 1:</w:t>
      </w:r>
      <w:r w:rsidRPr="00647366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Pr="001217E4">
        <w:rPr>
          <w:rFonts w:ascii="Times New Roman" w:eastAsiaTheme="minorEastAsia" w:hAnsi="Times New Roman" w:cs="Times New Roman"/>
          <w:i/>
          <w:lang w:eastAsia="zh-CN"/>
        </w:rPr>
        <w:t xml:space="preserve">Prediction-based AMC scheme can be considered in </w:t>
      </w:r>
      <w:r w:rsidRPr="00FA22C4">
        <w:rPr>
          <w:rFonts w:ascii="Times New Roman" w:eastAsiaTheme="minorEastAsia" w:hAnsi="Times New Roman" w:cs="Times New Roman"/>
          <w:i/>
          <w:lang w:eastAsia="zh-CN"/>
        </w:rPr>
        <w:t xml:space="preserve">certain scenario and potential optimization for </w:t>
      </w:r>
      <w:r w:rsidRPr="00FA22C4">
        <w:rPr>
          <w:rFonts w:ascii="Times New Roman" w:eastAsiaTheme="minorEastAsia" w:hAnsi="Times New Roman" w:cs="Times New Roman"/>
          <w:i/>
          <w:lang w:eastAsia="en-US"/>
        </w:rPr>
        <w:t xml:space="preserve">CQI report scheme </w:t>
      </w:r>
      <w:r w:rsidRPr="001217E4">
        <w:rPr>
          <w:rFonts w:ascii="Times New Roman" w:eastAsiaTheme="minorEastAsia" w:hAnsi="Times New Roman" w:cs="Times New Roman"/>
          <w:i/>
          <w:lang w:eastAsia="zh-CN"/>
        </w:rPr>
        <w:t xml:space="preserve">can </w:t>
      </w:r>
      <w:r w:rsidRPr="00FA22C4">
        <w:rPr>
          <w:rFonts w:ascii="Times New Roman" w:eastAsiaTheme="minorEastAsia" w:hAnsi="Times New Roman" w:cs="Times New Roman"/>
          <w:i/>
          <w:lang w:eastAsia="zh-CN"/>
        </w:rPr>
        <w:t>be further studied.</w:t>
      </w:r>
    </w:p>
    <w:p w14:paraId="60BC1F56" w14:textId="77777777" w:rsidR="00D16615" w:rsidRDefault="00D16615" w:rsidP="00D16615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1C7C93">
        <w:rPr>
          <w:i/>
          <w:lang w:eastAsia="zh-CN"/>
        </w:rPr>
        <w:t>Uplink power control in NTN communication shall be further studied.</w:t>
      </w:r>
    </w:p>
    <w:p w14:paraId="2C0B016E" w14:textId="77777777" w:rsidR="003455B0" w:rsidRDefault="003455B0" w:rsidP="003455B0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3: </w:t>
      </w:r>
      <w:r w:rsidRPr="001C7C93">
        <w:rPr>
          <w:i/>
          <w:lang w:eastAsia="zh-CN"/>
        </w:rPr>
        <w:t>HARQ procedures should be further studied based on NR in NTN.</w:t>
      </w:r>
    </w:p>
    <w:p w14:paraId="4590B4CF" w14:textId="77777777" w:rsidR="001217E4" w:rsidRDefault="001217E4" w:rsidP="003455B0">
      <w:pPr>
        <w:rPr>
          <w:color w:val="00B0F0"/>
          <w:kern w:val="2"/>
          <w:lang w:val="en-US" w:eastAsia="zh-CN"/>
        </w:rPr>
      </w:pPr>
    </w:p>
    <w:p w14:paraId="43259065" w14:textId="77777777" w:rsidR="00D16615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132147AA" w14:textId="77777777" w:rsidR="00D16615" w:rsidRPr="00AE537A" w:rsidRDefault="00D16615" w:rsidP="00D16615">
      <w:pPr>
        <w:pStyle w:val="References"/>
        <w:rPr>
          <w:sz w:val="20"/>
          <w:szCs w:val="20"/>
          <w:lang w:eastAsia="zh-CN"/>
        </w:rPr>
      </w:pPr>
      <w:bookmarkStart w:id="5" w:name="_Ref525819223"/>
      <w:r w:rsidRPr="00AE537A">
        <w:rPr>
          <w:sz w:val="20"/>
          <w:szCs w:val="20"/>
          <w:lang w:eastAsia="zh-CN"/>
        </w:rPr>
        <w:t>RP-181370, Study on solutions evaluation for NR to support Non-Terrestrial Network, RAN#80.</w:t>
      </w:r>
      <w:bookmarkEnd w:id="1"/>
      <w:bookmarkEnd w:id="2"/>
      <w:bookmarkEnd w:id="3"/>
      <w:bookmarkEnd w:id="5"/>
    </w:p>
    <w:p w14:paraId="7EC6F77B" w14:textId="77777777" w:rsidR="00D16615" w:rsidRDefault="00D16615" w:rsidP="00D16615">
      <w:pPr>
        <w:pStyle w:val="References"/>
        <w:rPr>
          <w:sz w:val="20"/>
          <w:szCs w:val="20"/>
          <w:lang w:eastAsia="zh-CN"/>
        </w:rPr>
      </w:pPr>
      <w:r w:rsidRPr="00AE537A">
        <w:rPr>
          <w:sz w:val="20"/>
          <w:szCs w:val="20"/>
          <w:lang w:eastAsia="zh-CN"/>
        </w:rPr>
        <w:t>TR 38.821, Solutions for NR to support non-terrestrial networks.</w:t>
      </w:r>
    </w:p>
    <w:p w14:paraId="321128C3" w14:textId="77777777" w:rsidR="004B4A56" w:rsidRDefault="004B4A56" w:rsidP="004B4A56">
      <w:pPr>
        <w:pStyle w:val="References"/>
        <w:rPr>
          <w:sz w:val="20"/>
          <w:szCs w:val="20"/>
          <w:lang w:eastAsia="zh-CN"/>
        </w:rPr>
      </w:pPr>
      <w:r w:rsidRPr="001C7C93">
        <w:rPr>
          <w:sz w:val="20"/>
          <w:szCs w:val="20"/>
          <w:lang w:eastAsia="zh-CN"/>
        </w:rPr>
        <w:t xml:space="preserve">Y. Zheng, M. Dong, and J. Wu, “Channel quality approximation based on shadow fading model in GEO mobile satellite system”, Advanced Materials Research, vol. 791-793, pp. 1941-1944, Sep. 2013.  </w:t>
      </w:r>
    </w:p>
    <w:p w14:paraId="57559D13" w14:textId="77777777" w:rsidR="005235DC" w:rsidRPr="001C7C93" w:rsidRDefault="004B4A56" w:rsidP="004B4A56">
      <w:pPr>
        <w:pStyle w:val="References"/>
        <w:rPr>
          <w:lang w:eastAsia="zh-CN"/>
        </w:rPr>
      </w:pPr>
      <w:r w:rsidRPr="004B4A56">
        <w:rPr>
          <w:sz w:val="20"/>
          <w:szCs w:val="20"/>
          <w:lang w:val="en-US" w:eastAsia="zh-CN"/>
        </w:rPr>
        <w:t>Y. Zheng, M. Dong, Y. Jin, and J. Wu, “CQI prediction for shadow fading in LTE-compatible GEO mobile satellite communications system”, Advanced Materials Research, vol. 756-759, pp. 2137-2141, Sep. 2013.</w:t>
      </w:r>
    </w:p>
    <w:p w14:paraId="0A77D2BF" w14:textId="77777777" w:rsidR="00D16615" w:rsidRPr="00D04E9A" w:rsidRDefault="00D16615" w:rsidP="004B4A56">
      <w:pPr>
        <w:pStyle w:val="References"/>
        <w:rPr>
          <w:sz w:val="20"/>
          <w:lang w:eastAsia="zh-CN"/>
        </w:rPr>
      </w:pPr>
      <w:r w:rsidRPr="00D04E9A">
        <w:rPr>
          <w:sz w:val="20"/>
          <w:lang w:eastAsia="zh-CN"/>
        </w:rPr>
        <w:t xml:space="preserve">R1-1802613, NTN NR impacts on the HARQ Operation, </w:t>
      </w:r>
      <w:r w:rsidR="001C7C93" w:rsidRPr="00D04E9A">
        <w:rPr>
          <w:sz w:val="20"/>
          <w:lang w:eastAsia="zh-CN"/>
        </w:rPr>
        <w:t xml:space="preserve">Fraunhofer </w:t>
      </w:r>
      <w:r w:rsidR="001C7C93" w:rsidRPr="00D04E9A">
        <w:rPr>
          <w:sz w:val="20"/>
          <w:lang w:val="en-US"/>
        </w:rPr>
        <w:t>IIS</w:t>
      </w:r>
      <w:r w:rsidR="001C7C93" w:rsidRPr="00D04E9A">
        <w:rPr>
          <w:sz w:val="20"/>
          <w:lang w:eastAsia="zh-CN"/>
        </w:rPr>
        <w:t xml:space="preserve">, </w:t>
      </w:r>
      <w:r w:rsidRPr="00D04E9A">
        <w:rPr>
          <w:sz w:val="20"/>
          <w:lang w:eastAsia="zh-CN"/>
        </w:rPr>
        <w:t>RAN1#92</w:t>
      </w:r>
      <w:r w:rsidR="001C7C93" w:rsidRPr="00D04E9A">
        <w:rPr>
          <w:sz w:val="20"/>
          <w:lang w:eastAsia="zh-CN"/>
        </w:rPr>
        <w:t>, Athens, Greece</w:t>
      </w:r>
      <w:r w:rsidRPr="00D04E9A">
        <w:rPr>
          <w:sz w:val="20"/>
          <w:lang w:eastAsia="zh-CN"/>
        </w:rPr>
        <w:t>.</w:t>
      </w:r>
    </w:p>
    <w:p w14:paraId="31DCB1FE" w14:textId="77777777" w:rsidR="00D16615" w:rsidRPr="00D04E9A" w:rsidRDefault="00D16615" w:rsidP="004B4A56">
      <w:pPr>
        <w:pStyle w:val="References"/>
        <w:rPr>
          <w:sz w:val="20"/>
          <w:lang w:eastAsia="zh-CN"/>
        </w:rPr>
      </w:pPr>
      <w:r w:rsidRPr="00D04E9A">
        <w:rPr>
          <w:sz w:val="20"/>
          <w:lang w:eastAsia="zh-CN"/>
        </w:rPr>
        <w:t xml:space="preserve">R1-1805848, Consideration on HARQ Impact for NTN, </w:t>
      </w:r>
      <w:r w:rsidR="001C7C93" w:rsidRPr="00D04E9A">
        <w:rPr>
          <w:sz w:val="20"/>
          <w:lang w:eastAsia="zh-CN"/>
        </w:rPr>
        <w:t xml:space="preserve">Nokia, </w:t>
      </w:r>
      <w:r w:rsidRPr="00D04E9A">
        <w:rPr>
          <w:sz w:val="20"/>
          <w:lang w:eastAsia="zh-CN"/>
        </w:rPr>
        <w:t>RAN</w:t>
      </w:r>
      <w:r w:rsidR="00B16F32" w:rsidRPr="00D04E9A">
        <w:rPr>
          <w:sz w:val="20"/>
          <w:lang w:eastAsia="zh-CN"/>
        </w:rPr>
        <w:t>1</w:t>
      </w:r>
      <w:r w:rsidRPr="00D04E9A">
        <w:rPr>
          <w:sz w:val="20"/>
          <w:lang w:eastAsia="zh-CN"/>
        </w:rPr>
        <w:t>#93</w:t>
      </w:r>
      <w:r w:rsidR="001C7C93" w:rsidRPr="00D04E9A">
        <w:rPr>
          <w:sz w:val="20"/>
          <w:lang w:eastAsia="zh-CN"/>
        </w:rPr>
        <w:t>, Busan, Korea</w:t>
      </w:r>
      <w:r w:rsidRPr="00D04E9A">
        <w:rPr>
          <w:sz w:val="20"/>
          <w:lang w:eastAsia="zh-CN"/>
        </w:rPr>
        <w:t>.</w:t>
      </w:r>
    </w:p>
    <w:p w14:paraId="7AA5377C" w14:textId="68922DF8" w:rsidR="00D16615" w:rsidRPr="00846B90" w:rsidRDefault="001217E4" w:rsidP="001217E4">
      <w:pPr>
        <w:pStyle w:val="References"/>
        <w:rPr>
          <w:sz w:val="20"/>
          <w:szCs w:val="20"/>
          <w:lang w:val="en-US" w:eastAsia="zh-CN"/>
        </w:rPr>
      </w:pPr>
      <w:r w:rsidRPr="00846B90">
        <w:rPr>
          <w:sz w:val="20"/>
          <w:szCs w:val="20"/>
          <w:lang w:val="en-US" w:eastAsia="zh-CN"/>
        </w:rPr>
        <w:t>R1-1904003</w:t>
      </w:r>
      <w:r w:rsidR="00B16F32" w:rsidRPr="00846B90">
        <w:rPr>
          <w:sz w:val="20"/>
          <w:szCs w:val="20"/>
          <w:lang w:val="en-US" w:eastAsia="zh-CN"/>
        </w:rPr>
        <w:t xml:space="preserve">, </w:t>
      </w:r>
      <w:r w:rsidR="00DE24ED" w:rsidRPr="00846B90">
        <w:rPr>
          <w:sz w:val="20"/>
          <w:szCs w:val="20"/>
          <w:lang w:val="en-US" w:eastAsia="zh-CN"/>
        </w:rPr>
        <w:t>Discussion</w:t>
      </w:r>
      <w:r w:rsidR="00B16F32" w:rsidRPr="00846B90">
        <w:rPr>
          <w:sz w:val="20"/>
          <w:szCs w:val="20"/>
          <w:lang w:val="en-US" w:eastAsia="zh-CN"/>
        </w:rPr>
        <w:t xml:space="preserve"> on HARQ procedures for NTN, </w:t>
      </w:r>
      <w:r w:rsidR="001C7C93" w:rsidRPr="00846B90">
        <w:rPr>
          <w:sz w:val="20"/>
          <w:szCs w:val="20"/>
          <w:lang w:val="en-US" w:eastAsia="zh-CN"/>
        </w:rPr>
        <w:t xml:space="preserve">Huawei, RAN1 </w:t>
      </w:r>
      <w:r w:rsidR="006E32A0" w:rsidRPr="00846B90">
        <w:rPr>
          <w:sz w:val="20"/>
          <w:szCs w:val="20"/>
          <w:lang w:val="en-US" w:eastAsia="zh-CN"/>
        </w:rPr>
        <w:t>#96</w:t>
      </w:r>
      <w:r w:rsidRPr="00846B90">
        <w:rPr>
          <w:sz w:val="20"/>
          <w:szCs w:val="20"/>
          <w:lang w:val="en-US" w:eastAsia="zh-CN"/>
        </w:rPr>
        <w:t>bis</w:t>
      </w:r>
      <w:r w:rsidR="001C7C93" w:rsidRPr="00846B90">
        <w:rPr>
          <w:sz w:val="20"/>
          <w:szCs w:val="20"/>
          <w:lang w:val="en-US" w:eastAsia="zh-CN"/>
        </w:rPr>
        <w:t xml:space="preserve">, </w:t>
      </w:r>
      <w:r w:rsidRPr="00846B90">
        <w:rPr>
          <w:sz w:val="20"/>
          <w:szCs w:val="20"/>
          <w:lang w:val="en-US" w:eastAsia="zh-CN"/>
        </w:rPr>
        <w:t>Xi’an</w:t>
      </w:r>
      <w:r w:rsidR="00090D94" w:rsidRPr="00846B90">
        <w:rPr>
          <w:sz w:val="20"/>
          <w:szCs w:val="20"/>
          <w:lang w:val="en-US" w:eastAsia="zh-CN"/>
        </w:rPr>
        <w:t xml:space="preserve">, </w:t>
      </w:r>
      <w:r w:rsidRPr="00846B90">
        <w:rPr>
          <w:sz w:val="20"/>
          <w:szCs w:val="20"/>
          <w:lang w:val="en-US" w:eastAsia="zh-CN"/>
        </w:rPr>
        <w:t>China</w:t>
      </w:r>
      <w:r w:rsidR="001C7C93" w:rsidRPr="00846B90">
        <w:rPr>
          <w:sz w:val="20"/>
          <w:szCs w:val="20"/>
          <w:lang w:val="en-US" w:eastAsia="zh-CN"/>
        </w:rPr>
        <w:t>.</w:t>
      </w:r>
    </w:p>
    <w:sectPr w:rsidR="00D16615" w:rsidRPr="00846B90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191CE" w14:textId="77777777" w:rsidR="007B65E2" w:rsidRDefault="007B65E2" w:rsidP="005B0279">
      <w:pPr>
        <w:spacing w:after="0"/>
      </w:pPr>
      <w:r>
        <w:separator/>
      </w:r>
    </w:p>
  </w:endnote>
  <w:endnote w:type="continuationSeparator" w:id="0">
    <w:p w14:paraId="4BF7C9D5" w14:textId="77777777" w:rsidR="007B65E2" w:rsidRDefault="007B65E2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7FA4F" w14:textId="77777777" w:rsidR="007B65E2" w:rsidRDefault="007B65E2" w:rsidP="005B0279">
      <w:pPr>
        <w:spacing w:after="0"/>
      </w:pPr>
      <w:r>
        <w:separator/>
      </w:r>
    </w:p>
  </w:footnote>
  <w:footnote w:type="continuationSeparator" w:id="0">
    <w:p w14:paraId="43E2BDF1" w14:textId="77777777" w:rsidR="007B65E2" w:rsidRDefault="007B65E2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3" w15:restartNumberingAfterBreak="0">
    <w:nsid w:val="4B343C5E"/>
    <w:multiLevelType w:val="hybridMultilevel"/>
    <w:tmpl w:val="43D6D200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66DF"/>
    <w:rsid w:val="00027912"/>
    <w:rsid w:val="000659C6"/>
    <w:rsid w:val="00065DAA"/>
    <w:rsid w:val="0007746C"/>
    <w:rsid w:val="00090D94"/>
    <w:rsid w:val="00092A4C"/>
    <w:rsid w:val="000D6F42"/>
    <w:rsid w:val="000F62A5"/>
    <w:rsid w:val="001217E4"/>
    <w:rsid w:val="0012476E"/>
    <w:rsid w:val="00165B9C"/>
    <w:rsid w:val="00167EBF"/>
    <w:rsid w:val="00170068"/>
    <w:rsid w:val="00174257"/>
    <w:rsid w:val="001A707C"/>
    <w:rsid w:val="001B4FCA"/>
    <w:rsid w:val="001C7C93"/>
    <w:rsid w:val="001E1A47"/>
    <w:rsid w:val="001E4851"/>
    <w:rsid w:val="001E6B97"/>
    <w:rsid w:val="00204179"/>
    <w:rsid w:val="00254EE3"/>
    <w:rsid w:val="0025599A"/>
    <w:rsid w:val="00266657"/>
    <w:rsid w:val="00267904"/>
    <w:rsid w:val="002B6626"/>
    <w:rsid w:val="002C4AD5"/>
    <w:rsid w:val="002D1D3C"/>
    <w:rsid w:val="002E235C"/>
    <w:rsid w:val="002F3503"/>
    <w:rsid w:val="002F6465"/>
    <w:rsid w:val="00315D3C"/>
    <w:rsid w:val="0032204C"/>
    <w:rsid w:val="00333EE1"/>
    <w:rsid w:val="003455B0"/>
    <w:rsid w:val="00347500"/>
    <w:rsid w:val="003913DC"/>
    <w:rsid w:val="003943F2"/>
    <w:rsid w:val="003C701E"/>
    <w:rsid w:val="00417669"/>
    <w:rsid w:val="00451C7E"/>
    <w:rsid w:val="0048398B"/>
    <w:rsid w:val="004B4A56"/>
    <w:rsid w:val="004C3D7C"/>
    <w:rsid w:val="004D0A09"/>
    <w:rsid w:val="00506339"/>
    <w:rsid w:val="005235DC"/>
    <w:rsid w:val="00527863"/>
    <w:rsid w:val="00557EB2"/>
    <w:rsid w:val="0056214A"/>
    <w:rsid w:val="005671FF"/>
    <w:rsid w:val="005B0279"/>
    <w:rsid w:val="005E1860"/>
    <w:rsid w:val="005E48C2"/>
    <w:rsid w:val="0062774E"/>
    <w:rsid w:val="00647366"/>
    <w:rsid w:val="0067772B"/>
    <w:rsid w:val="006861BB"/>
    <w:rsid w:val="006E0206"/>
    <w:rsid w:val="006E32A0"/>
    <w:rsid w:val="006F4FD5"/>
    <w:rsid w:val="00722187"/>
    <w:rsid w:val="007344DB"/>
    <w:rsid w:val="0076149E"/>
    <w:rsid w:val="00761735"/>
    <w:rsid w:val="007B1A75"/>
    <w:rsid w:val="007B65E2"/>
    <w:rsid w:val="0084107E"/>
    <w:rsid w:val="00845611"/>
    <w:rsid w:val="00846B90"/>
    <w:rsid w:val="00874722"/>
    <w:rsid w:val="0089777D"/>
    <w:rsid w:val="008C1B3E"/>
    <w:rsid w:val="008D5F1D"/>
    <w:rsid w:val="009052C5"/>
    <w:rsid w:val="00913027"/>
    <w:rsid w:val="00971B50"/>
    <w:rsid w:val="00983E3B"/>
    <w:rsid w:val="009B7808"/>
    <w:rsid w:val="009C6E08"/>
    <w:rsid w:val="009F526E"/>
    <w:rsid w:val="00A03422"/>
    <w:rsid w:val="00A31BA4"/>
    <w:rsid w:val="00A36479"/>
    <w:rsid w:val="00A56BAD"/>
    <w:rsid w:val="00A75ADD"/>
    <w:rsid w:val="00A800DF"/>
    <w:rsid w:val="00A91089"/>
    <w:rsid w:val="00AE1C69"/>
    <w:rsid w:val="00AE3252"/>
    <w:rsid w:val="00AE537A"/>
    <w:rsid w:val="00B16F32"/>
    <w:rsid w:val="00B3148C"/>
    <w:rsid w:val="00B52C1B"/>
    <w:rsid w:val="00B8053F"/>
    <w:rsid w:val="00BA367D"/>
    <w:rsid w:val="00BB45DF"/>
    <w:rsid w:val="00BC74A1"/>
    <w:rsid w:val="00BC79D4"/>
    <w:rsid w:val="00BE077D"/>
    <w:rsid w:val="00BF0EF2"/>
    <w:rsid w:val="00C04E45"/>
    <w:rsid w:val="00C445B5"/>
    <w:rsid w:val="00C52427"/>
    <w:rsid w:val="00C5319D"/>
    <w:rsid w:val="00C56F91"/>
    <w:rsid w:val="00CC16F4"/>
    <w:rsid w:val="00CC1F3A"/>
    <w:rsid w:val="00CC2901"/>
    <w:rsid w:val="00CD1C8F"/>
    <w:rsid w:val="00CF068E"/>
    <w:rsid w:val="00CF2EE6"/>
    <w:rsid w:val="00CF30A8"/>
    <w:rsid w:val="00D04E9A"/>
    <w:rsid w:val="00D16615"/>
    <w:rsid w:val="00D542AA"/>
    <w:rsid w:val="00D70C74"/>
    <w:rsid w:val="00D75C21"/>
    <w:rsid w:val="00D80FF5"/>
    <w:rsid w:val="00DA1BE0"/>
    <w:rsid w:val="00DD65AE"/>
    <w:rsid w:val="00DE24ED"/>
    <w:rsid w:val="00E47B3D"/>
    <w:rsid w:val="00E83C01"/>
    <w:rsid w:val="00E954FD"/>
    <w:rsid w:val="00E977B6"/>
    <w:rsid w:val="00EA5BBE"/>
    <w:rsid w:val="00EA6C17"/>
    <w:rsid w:val="00EE17AD"/>
    <w:rsid w:val="00F039A3"/>
    <w:rsid w:val="00F10000"/>
    <w:rsid w:val="00F675BA"/>
    <w:rsid w:val="00F7244E"/>
    <w:rsid w:val="00F8231A"/>
    <w:rsid w:val="00FD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D9C0CC5-8B07-4F73-A242-C51E8254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semiHidden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h3"/>
    <w:basedOn w:val="a"/>
    <w:next w:val="a"/>
    <w:link w:val="3Char"/>
    <w:semiHidden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semiHidden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semiHidden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iPriority w:val="99"/>
    <w:semiHidden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iPriority w:val="99"/>
    <w:semiHidden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9"/>
    <w:semiHidden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0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A800DF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800DF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1184</Words>
  <Characters>6477</Characters>
  <Application>Microsoft Office Word</Application>
  <DocSecurity>0</DocSecurity>
  <Lines>115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Huawei</cp:lastModifiedBy>
  <cp:revision>4</cp:revision>
  <dcterms:created xsi:type="dcterms:W3CDTF">2019-03-30T02:05:00Z</dcterms:created>
  <dcterms:modified xsi:type="dcterms:W3CDTF">2019-03-30T04:00:00Z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(3)hC/1Tzssu00YdCF5bnyn/Vj7DzzyHDnD28atQicMUX1pHy5UUB8OO/DBuWWMuqyL6Krshzy8
KTJzSuw8BLHpIqJC1OFCX29eLFLivPLgpQ7QegUnjaAYX4/zPn4oEXTXRneAUeY6VATAYIuU
/2SP9CVo10lBowHiYl+/WUughC567ikh2P4DBIUVs3F3z+wcy05zSkYvq6f8FaTzdt2A9wPa
khjv5QpmaExZk2M8At</vt:lpwstr>
  </property>
  <property fmtid="{D5CDD505-2E9C-101B-9397-08002B2CF9AE}" pid="3" name="_2015_ms_pID_7253431">
    <vt:lpwstr>dBr2usaWLuM7bTc33HBOkQEedxdR78m+M7FvfOV3bF+5EYkewuZvkG
7O+mPrRN/WM2J9YubOGffvTQJ6jmh0AYk88ryx4FAxtAMYitt2s6n6IcktoDbdHetHYFHgZP
kE5HOzrfAgUHMA1NgaKvE5YFqyyBIgPIW9lLLwnVMMYoL6Dj1NoaQQsrgWswaI81hZCNuDKj
K9AwIBNMsLOGAf8sDNgPE9ysSdNjNbk4fJNb</vt:lpwstr>
  </property>
  <property fmtid="{D5CDD505-2E9C-101B-9397-08002B2CF9AE}" pid="4" name="_2015_ms_pID_7253432">
    <vt:lpwstr>PhfFXzEb471NmH1o0MR6BCg=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1553871317</vt:lpwstr>
  </property>
</Properties>
</file>