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DC9389" w14:textId="2D91A31F" w:rsidR="00624FF3" w:rsidRPr="00684DDC" w:rsidRDefault="00624FF3" w:rsidP="00624FF3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5AE8A24E" wp14:editId="29A76B2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326A6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85JQ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tx9/OS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684DDC">
        <w:rPr>
          <w:b/>
        </w:rPr>
        <w:t>3GPP TSG RAN WG1 Meeting</w:t>
      </w:r>
      <w:r>
        <w:rPr>
          <w:b/>
        </w:rPr>
        <w:t xml:space="preserve"> #96</w:t>
      </w:r>
      <w:r w:rsidRPr="00684DDC">
        <w:rPr>
          <w:b/>
          <w:kern w:val="2"/>
          <w:lang w:eastAsia="zh-CN"/>
        </w:rPr>
        <w:tab/>
      </w:r>
      <w:r w:rsidRPr="005D2064">
        <w:rPr>
          <w:b/>
          <w:kern w:val="2"/>
          <w:lang w:eastAsia="zh-CN"/>
        </w:rPr>
        <w:t>R1-</w:t>
      </w:r>
      <w:r w:rsidR="005D2064" w:rsidRPr="005D2064">
        <w:rPr>
          <w:b/>
          <w:kern w:val="2"/>
          <w:lang w:eastAsia="zh-CN"/>
        </w:rPr>
        <w:t>1903089</w:t>
      </w:r>
    </w:p>
    <w:p w14:paraId="5E14B174" w14:textId="77777777" w:rsidR="00624FF3" w:rsidRPr="0074698B" w:rsidRDefault="00624FF3" w:rsidP="00624FF3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Greece, 25</w:t>
      </w:r>
      <w:r>
        <w:rPr>
          <w:rFonts w:hint="eastAsia"/>
          <w:b/>
          <w:kern w:val="2"/>
          <w:vertAlign w:val="superscript"/>
          <w:lang w:eastAsia="zh-CN"/>
        </w:rPr>
        <w:t>th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February – 1</w:t>
      </w:r>
      <w:r w:rsidRPr="0074698B">
        <w:rPr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 xml:space="preserve"> March, 2019</w:t>
      </w:r>
    </w:p>
    <w:p w14:paraId="717B491E" w14:textId="77777777" w:rsidR="00D00E8B" w:rsidRPr="00B075DE" w:rsidRDefault="00D00E8B" w:rsidP="00D00E8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B1097F" w14:textId="4B587984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624FF3" w:rsidRPr="004B097C">
        <w:rPr>
          <w:b/>
          <w:kern w:val="2"/>
          <w:lang w:eastAsia="zh-CN"/>
        </w:rPr>
        <w:t>7.2.7.2</w:t>
      </w:r>
    </w:p>
    <w:p w14:paraId="1FC621E2" w14:textId="77777777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14:paraId="0F0E9F4A" w14:textId="3DD67444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94992">
        <w:rPr>
          <w:b/>
          <w:kern w:val="2"/>
          <w:lang w:eastAsia="zh-CN"/>
        </w:rPr>
        <w:t>Consideration</w:t>
      </w:r>
      <w:r w:rsidR="001D795D" w:rsidRPr="001D795D">
        <w:rPr>
          <w:b/>
          <w:kern w:val="2"/>
          <w:lang w:eastAsia="zh-CN"/>
        </w:rPr>
        <w:t xml:space="preserve"> </w:t>
      </w:r>
      <w:r w:rsidR="00994992">
        <w:rPr>
          <w:b/>
          <w:kern w:val="2"/>
          <w:lang w:eastAsia="zh-CN"/>
        </w:rPr>
        <w:t>on self evaluation of</w:t>
      </w:r>
      <w:r w:rsidR="001D795D" w:rsidRPr="001D795D">
        <w:rPr>
          <w:b/>
          <w:kern w:val="2"/>
          <w:lang w:eastAsia="zh-CN"/>
        </w:rPr>
        <w:t xml:space="preserve"> IMT-2020 for area traffic capacity</w:t>
      </w:r>
      <w:r w:rsidR="007E07C1">
        <w:rPr>
          <w:b/>
          <w:kern w:val="2"/>
          <w:lang w:eastAsia="zh-CN"/>
        </w:rPr>
        <w:t xml:space="preserve"> in LTE</w:t>
      </w:r>
    </w:p>
    <w:p w14:paraId="3F019899" w14:textId="4837E6DA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</w:t>
      </w:r>
      <w:r w:rsidR="00A360A7">
        <w:rPr>
          <w:b/>
          <w:kern w:val="2"/>
          <w:lang w:eastAsia="zh-CN"/>
        </w:rPr>
        <w:t>D</w:t>
      </w:r>
      <w:bookmarkStart w:id="0" w:name="_GoBack"/>
      <w:bookmarkEnd w:id="0"/>
      <w:r w:rsidRPr="00CF195E">
        <w:rPr>
          <w:b/>
          <w:kern w:val="2"/>
          <w:lang w:eastAsia="zh-CN"/>
        </w:rPr>
        <w:t xml:space="preserve">ecision </w:t>
      </w:r>
    </w:p>
    <w:p w14:paraId="3B4800B2" w14:textId="77777777" w:rsidR="00D00E8B" w:rsidRPr="00CF195E" w:rsidRDefault="00D00E8B" w:rsidP="00D00E8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44F81B5" w14:textId="77777777" w:rsidR="00D00E8B" w:rsidRPr="00CF195E" w:rsidRDefault="00D00E8B" w:rsidP="00D00E8B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092FDCD1" w14:textId="1323D451" w:rsidR="008F72CC" w:rsidRPr="002635BF" w:rsidRDefault="00C67620" w:rsidP="00C12BC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3GPP work plan on IMT-2020 submission, the final submission will be made in June 2019. More test environments or configurations for </w:t>
      </w:r>
      <w:r w:rsidR="007E07C1">
        <w:rPr>
          <w:lang w:eastAsia="zh-CN"/>
        </w:rPr>
        <w:t>LTE</w:t>
      </w:r>
      <w:r>
        <w:rPr>
          <w:lang w:eastAsia="zh-CN"/>
        </w:rPr>
        <w:t xml:space="preserve"> can be evaluated for the final submission. </w:t>
      </w:r>
      <w:r w:rsidR="004D0A89">
        <w:rPr>
          <w:lang w:eastAsia="zh-CN"/>
        </w:rPr>
        <w:t xml:space="preserve">In this </w:t>
      </w:r>
      <w:r w:rsidR="00307EF5">
        <w:rPr>
          <w:rFonts w:hint="eastAsia"/>
          <w:lang w:eastAsia="zh-CN"/>
        </w:rPr>
        <w:t>contribution</w:t>
      </w:r>
      <w:r w:rsidR="004D0A89">
        <w:rPr>
          <w:lang w:eastAsia="zh-CN"/>
        </w:rPr>
        <w:t xml:space="preserve">, </w:t>
      </w:r>
      <w:r w:rsidR="00307EF5">
        <w:rPr>
          <w:rFonts w:hint="eastAsia"/>
          <w:lang w:eastAsia="zh-CN"/>
        </w:rPr>
        <w:t xml:space="preserve">the consideration </w:t>
      </w:r>
      <w:r>
        <w:rPr>
          <w:lang w:eastAsia="zh-CN"/>
        </w:rPr>
        <w:t>and evaluation results</w:t>
      </w:r>
      <w:r w:rsidR="00307EF5">
        <w:rPr>
          <w:rFonts w:hint="eastAsia"/>
          <w:lang w:eastAsia="zh-CN"/>
        </w:rPr>
        <w:t xml:space="preserve"> for</w:t>
      </w:r>
      <w:r w:rsidR="004D0A89">
        <w:rPr>
          <w:lang w:eastAsia="zh-CN"/>
        </w:rPr>
        <w:t xml:space="preserve"> area traffic capacity</w:t>
      </w:r>
      <w:r w:rsidR="00CC7A8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5D2336">
        <w:rPr>
          <w:lang w:eastAsia="zh-CN"/>
        </w:rPr>
        <w:t xml:space="preserve">Indoor </w:t>
      </w:r>
      <w:r>
        <w:rPr>
          <w:lang w:eastAsia="zh-CN"/>
        </w:rPr>
        <w:t xml:space="preserve">Hotspot - </w:t>
      </w:r>
      <w:r w:rsidRPr="005D2336">
        <w:rPr>
          <w:rFonts w:hint="eastAsia"/>
          <w:lang w:eastAsia="zh-CN"/>
        </w:rPr>
        <w:t>eMBB</w:t>
      </w:r>
      <w:r w:rsidRPr="005D2336">
        <w:rPr>
          <w:lang w:eastAsia="zh-CN"/>
        </w:rPr>
        <w:t xml:space="preserve"> </w:t>
      </w:r>
      <w:r w:rsidRPr="005D2336">
        <w:rPr>
          <w:rFonts w:hint="eastAsia"/>
          <w:lang w:eastAsia="zh-CN"/>
        </w:rPr>
        <w:t>test environment</w:t>
      </w:r>
      <w:r w:rsidRPr="005D2336">
        <w:rPr>
          <w:lang w:eastAsia="zh-CN"/>
        </w:rPr>
        <w:t xml:space="preserve"> with </w:t>
      </w:r>
      <w:r w:rsidR="007E07C1">
        <w:rPr>
          <w:lang w:eastAsia="zh-CN"/>
        </w:rPr>
        <w:t>configuration A</w:t>
      </w:r>
      <w:r>
        <w:rPr>
          <w:rFonts w:hint="eastAsia"/>
          <w:lang w:eastAsia="zh-CN"/>
        </w:rPr>
        <w:t xml:space="preserve"> are</w:t>
      </w:r>
      <w:r w:rsidR="004D0A89">
        <w:rPr>
          <w:rFonts w:hint="eastAsia"/>
          <w:lang w:eastAsia="zh-CN"/>
        </w:rPr>
        <w:t xml:space="preserve"> provided</w:t>
      </w:r>
      <w:r w:rsidR="004D0A89">
        <w:rPr>
          <w:lang w:eastAsia="zh-CN"/>
        </w:rPr>
        <w:t>.</w:t>
      </w:r>
    </w:p>
    <w:p w14:paraId="0C36EC29" w14:textId="77777777" w:rsidR="009A3A86" w:rsidRPr="00CF195E" w:rsidRDefault="004D0A89" w:rsidP="00CF195E">
      <w:pPr>
        <w:pStyle w:val="1"/>
      </w:pPr>
      <w:bookmarkStart w:id="3" w:name="_Ref129681832"/>
      <w:r>
        <w:rPr>
          <w:rFonts w:hint="eastAsia"/>
        </w:rPr>
        <w:t>D</w:t>
      </w:r>
      <w:r>
        <w:t>efinition and requirements of area traffic capacity</w:t>
      </w:r>
      <w:r w:rsidR="006D62BC" w:rsidRPr="00CF195E">
        <w:t xml:space="preserve"> </w:t>
      </w:r>
    </w:p>
    <w:p w14:paraId="320E9725" w14:textId="77777777" w:rsidR="004D0A89" w:rsidRDefault="004D0A89" w:rsidP="004D0A89">
      <w:r>
        <w:t xml:space="preserve">In </w:t>
      </w:r>
      <w:r>
        <w:rPr>
          <w:rFonts w:hint="eastAsia"/>
          <w:kern w:val="2"/>
          <w:lang w:eastAsia="zh-CN"/>
        </w:rPr>
        <w:t>Report ITU-R M.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2410</w:t>
      </w:r>
      <w:r w:rsidR="000627D2">
        <w:rPr>
          <w:rFonts w:hint="eastAsia"/>
          <w:kern w:val="2"/>
          <w:lang w:eastAsia="zh-CN"/>
        </w:rPr>
        <w:t xml:space="preserve"> (see [1])</w:t>
      </w:r>
      <w:r>
        <w:t>, the following definition and requirements of area traffic capacity are defined in subsection 4.6.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8602CD" w14:textId="77777777" w:rsidTr="00554784">
        <w:tc>
          <w:tcPr>
            <w:tcW w:w="9629" w:type="dxa"/>
            <w:shd w:val="clear" w:color="auto" w:fill="auto"/>
          </w:tcPr>
          <w:p w14:paraId="74C92D65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rFonts w:eastAsia="+mn-ea"/>
                <w:i/>
              </w:rPr>
              <w:t>Area traffic capacity</w:t>
            </w:r>
            <w:r w:rsidRPr="00554784">
              <w:rPr>
                <w:i/>
              </w:rPr>
              <w:t xml:space="preserve"> is the </w:t>
            </w:r>
            <w:r w:rsidRPr="00554784">
              <w:rPr>
                <w:rFonts w:hint="eastAsia"/>
                <w:i/>
              </w:rPr>
              <w:t>t</w:t>
            </w:r>
            <w:r w:rsidRPr="00554784">
              <w:rPr>
                <w:i/>
              </w:rPr>
              <w:t>otal traffic throughput served per geographic area (in Mbit/s/m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).</w:t>
            </w:r>
            <w:r w:rsidRPr="00554784">
              <w:rPr>
                <w:rFonts w:hint="eastAsia"/>
                <w:i/>
                <w:lang w:eastAsia="ko-KR"/>
              </w:rPr>
              <w:t xml:space="preserve"> </w:t>
            </w:r>
            <w:r w:rsidRPr="00554784">
              <w:rPr>
                <w:i/>
                <w:lang w:eastAsia="ko-KR"/>
              </w:rPr>
              <w:br/>
            </w:r>
            <w:r w:rsidRPr="00554784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14:paraId="64DF7C6B" w14:textId="77777777" w:rsidR="004D0A89" w:rsidRPr="00554784" w:rsidRDefault="004D0A89" w:rsidP="00554784">
            <w:pPr>
              <w:widowControl w:val="0"/>
              <w:rPr>
                <w:i/>
                <w:lang w:eastAsia="zh-CN"/>
              </w:rPr>
            </w:pPr>
            <w:r w:rsidRPr="00554784">
              <w:rPr>
                <w:i/>
              </w:rPr>
              <w:t xml:space="preserve">This can be derived for a particular use case (or deployment scenario) </w:t>
            </w:r>
            <w:r w:rsidRPr="00554784">
              <w:rPr>
                <w:rFonts w:hint="eastAsia"/>
                <w:i/>
                <w:lang w:eastAsia="zh-CN"/>
              </w:rPr>
              <w:t xml:space="preserve">of </w:t>
            </w:r>
            <w:r w:rsidRPr="00554784">
              <w:rPr>
                <w:i/>
              </w:rPr>
              <w:t xml:space="preserve">one </w:t>
            </w:r>
            <w:r w:rsidRPr="00554784">
              <w:rPr>
                <w:rFonts w:hint="eastAsia"/>
                <w:i/>
                <w:lang w:eastAsia="zh-CN"/>
              </w:rPr>
              <w:t xml:space="preserve">frequency </w:t>
            </w:r>
            <w:r w:rsidRPr="00554784">
              <w:rPr>
                <w:i/>
              </w:rPr>
              <w:t>band and one TRxP layer</w:t>
            </w:r>
            <w:r w:rsidRPr="00554784">
              <w:rPr>
                <w:rFonts w:hint="eastAsia"/>
                <w:i/>
                <w:lang w:eastAsia="zh-CN"/>
              </w:rPr>
              <w:t>,</w:t>
            </w:r>
            <w:r w:rsidRPr="00554784">
              <w:rPr>
                <w:i/>
              </w:rPr>
              <w:t xml:space="preserve"> based on the achievable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efficiency, network deployment (e.g., TRxP (site) density) and bandwidth.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</w:p>
          <w:p w14:paraId="6CB4F11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  <w:lang w:eastAsia="zh-CN"/>
              </w:rPr>
              <w:t>L</w:t>
            </w:r>
            <w:r w:rsidRPr="00554784">
              <w:rPr>
                <w:rFonts w:hint="eastAsia"/>
                <w:i/>
                <w:lang w:eastAsia="zh-CN"/>
              </w:rPr>
              <w:t xml:space="preserve">et </w:t>
            </w:r>
            <w:r w:rsidRPr="00554784">
              <w:rPr>
                <w:i/>
                <w:color w:val="000000"/>
              </w:rPr>
              <w:t>W denote the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</w:rPr>
              <w:t>channel bandwidth and</w:t>
            </w:r>
            <w:r w:rsidRPr="00554784">
              <w:rPr>
                <w:i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/>
                </w:rPr>
                <m:t>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  <w:r w:rsidRPr="00554784">
              <w:rPr>
                <w:i/>
                <w:color w:val="000000"/>
              </w:rPr>
              <w:t xml:space="preserve"> T</w:t>
            </w:r>
            <w:r w:rsidRPr="00554784">
              <w:rPr>
                <w:i/>
              </w:rPr>
              <w:t xml:space="preserve">he </w:t>
            </w:r>
            <w:r w:rsidRPr="00554784">
              <w:rPr>
                <w:rFonts w:hint="eastAsia"/>
                <w:i/>
                <w:lang w:eastAsia="zh-CN"/>
              </w:rPr>
              <w:t>a</w:t>
            </w:r>
            <w:r w:rsidRPr="00554784">
              <w:rPr>
                <w:i/>
              </w:rPr>
              <w:t xml:space="preserve">rea traffic capacity </w:t>
            </w:r>
            <w:r w:rsidRPr="00554784">
              <w:rPr>
                <w:i/>
                <w:lang w:eastAsia="zh-CN"/>
              </w:rPr>
              <w:t>C</w:t>
            </w:r>
            <w:r w:rsidRPr="00554784">
              <w:rPr>
                <w:rFonts w:hint="eastAsia"/>
                <w:i/>
                <w:vertAlign w:val="subscript"/>
                <w:lang w:eastAsia="zh-CN"/>
              </w:rPr>
              <w:t>area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 xml:space="preserve">is related to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 SE</w:t>
            </w:r>
            <w:r w:rsidRPr="00554784">
              <w:rPr>
                <w:i/>
                <w:vertAlign w:val="subscript"/>
              </w:rPr>
              <w:t>avg</w:t>
            </w:r>
            <w:r w:rsidRPr="00554784">
              <w:rPr>
                <w:i/>
              </w:rPr>
              <w:t xml:space="preserve"> through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>equation</w:t>
            </w:r>
            <w:r w:rsidRPr="00554784">
              <w:rPr>
                <w:rFonts w:hint="eastAsia"/>
                <w:i/>
                <w:lang w:eastAsia="zh-CN"/>
              </w:rPr>
              <w:t xml:space="preserve"> (</w:t>
            </w:r>
            <w:r w:rsidRPr="00554784">
              <w:rPr>
                <w:i/>
                <w:lang w:eastAsia="zh-CN"/>
              </w:rPr>
              <w:t>6</w:t>
            </w:r>
            <w:r w:rsidRPr="00554784">
              <w:rPr>
                <w:rFonts w:hint="eastAsia"/>
                <w:i/>
                <w:lang w:eastAsia="zh-CN"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</w:p>
          <w:p w14:paraId="749289A6" w14:textId="77777777" w:rsidR="004D0A89" w:rsidRPr="00554784" w:rsidRDefault="004D0A89" w:rsidP="00C00A6D">
            <w:pPr>
              <w:pStyle w:val="Equation"/>
              <w:widowControl w:val="0"/>
              <w:jc w:val="right"/>
              <w:rPr>
                <w:i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C</w:t>
            </w:r>
            <w:r w:rsidRPr="00554784">
              <w:rPr>
                <w:i/>
                <w:sz w:val="20"/>
                <w:vertAlign w:val="subscript"/>
              </w:rPr>
              <w:t>area</w:t>
            </w:r>
            <w:r w:rsidRPr="00554784">
              <w:rPr>
                <w:i/>
                <w:sz w:val="20"/>
              </w:rPr>
              <w:t xml:space="preserve"> = ρ × W × SE</w:t>
            </w:r>
            <w:r w:rsidRPr="00554784">
              <w:rPr>
                <w:i/>
                <w:sz w:val="20"/>
                <w:vertAlign w:val="subscript"/>
              </w:rPr>
              <w:t>avg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</w:t>
            </w:r>
            <w:r w:rsidR="00C00A6D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(</w:t>
            </w:r>
            <w:r w:rsidRPr="00554784">
              <w:rPr>
                <w:i/>
                <w:color w:val="000000"/>
                <w:sz w:val="20"/>
                <w:lang w:eastAsia="zh-CN"/>
              </w:rPr>
              <w:t>6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)</w:t>
            </w:r>
          </w:p>
          <w:p w14:paraId="34B7946D" w14:textId="77777777" w:rsidR="004D0A89" w:rsidRPr="00554784" w:rsidRDefault="004D0A89" w:rsidP="00554784">
            <w:pPr>
              <w:pStyle w:val="Equation"/>
              <w:widowControl w:val="0"/>
              <w:rPr>
                <w:i/>
                <w:color w:val="000000"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14:paraId="01C5DB77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This requirement is defined for the purpose of evaluation in the related eMBB test environment.</w:t>
            </w:r>
          </w:p>
          <w:p w14:paraId="1E810ABF" w14:textId="77777777" w:rsidR="004D0A89" w:rsidRPr="00554784" w:rsidRDefault="004D0A89" w:rsidP="00554784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554784">
              <w:rPr>
                <w:i/>
              </w:rPr>
              <w:t xml:space="preserve">The target value for </w:t>
            </w:r>
            <w:r w:rsidRPr="00554784">
              <w:rPr>
                <w:rFonts w:eastAsia="MS Mincho"/>
                <w:i/>
              </w:rPr>
              <w:t>Area traffic capacity</w:t>
            </w:r>
            <w:r w:rsidRPr="00554784">
              <w:rPr>
                <w:i/>
                <w:lang w:eastAsia="zh-CN"/>
              </w:rPr>
              <w:t xml:space="preserve"> in downlink is 10 Mbit/s/m</w:t>
            </w:r>
            <w:r w:rsidRPr="00554784">
              <w:rPr>
                <w:i/>
                <w:vertAlign w:val="superscript"/>
                <w:lang w:eastAsia="zh-CN"/>
              </w:rPr>
              <w:t>2</w:t>
            </w:r>
            <w:r w:rsidRPr="00554784">
              <w:rPr>
                <w:i/>
                <w:lang w:eastAsia="zh-CN"/>
              </w:rPr>
              <w:t xml:space="preserve"> in the </w:t>
            </w:r>
            <w:r w:rsidRPr="00554784">
              <w:rPr>
                <w:i/>
              </w:rPr>
              <w:t>Indoor</w:t>
            </w:r>
            <w:r w:rsidRPr="00554784">
              <w:rPr>
                <w:rFonts w:eastAsia="MS Mincho"/>
                <w:i/>
              </w:rPr>
              <w:t xml:space="preserve"> Hotspot – eMBB test environment</w:t>
            </w:r>
            <w:r w:rsidRPr="00554784">
              <w:rPr>
                <w:i/>
                <w:lang w:eastAsia="zh-CN"/>
              </w:rPr>
              <w:t>.</w:t>
            </w:r>
          </w:p>
        </w:tc>
      </w:tr>
    </w:tbl>
    <w:p w14:paraId="4B2652E8" w14:textId="77777777" w:rsidR="004D0A89" w:rsidRDefault="004D0A89" w:rsidP="002520BB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Therefore, area traffic capacity can be derived analytically through equation (6), where </w:t>
      </w:r>
      <w:r w:rsidRPr="006B73A6">
        <w:rPr>
          <w:i/>
        </w:rPr>
        <w:t>SE</w:t>
      </w:r>
      <w:r w:rsidRPr="006B73A6">
        <w:rPr>
          <w:i/>
          <w:vertAlign w:val="subscript"/>
        </w:rPr>
        <w:t>avg</w:t>
      </w:r>
      <w:r w:rsidRPr="006B73A6">
        <w:rPr>
          <w:i/>
        </w:rPr>
        <w:t xml:space="preserve"> </w:t>
      </w:r>
      <w:r>
        <w:rPr>
          <w:rFonts w:hint="eastAsia"/>
          <w:lang w:eastAsia="zh-CN"/>
        </w:rPr>
        <w:t>is the average spectral efficiency as defined in subsection 4.5 in Report ITU-R M.2410</w:t>
      </w:r>
      <w:r>
        <w:rPr>
          <w:lang w:eastAsia="zh-CN"/>
        </w:rPr>
        <w:t>.</w:t>
      </w:r>
    </w:p>
    <w:p w14:paraId="18475F5B" w14:textId="77777777" w:rsidR="00694797" w:rsidRPr="00CF195E" w:rsidRDefault="004D0A89" w:rsidP="004D0A89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14:paraId="0521EE12" w14:textId="77777777" w:rsidR="00210B6A" w:rsidRPr="00CF195E" w:rsidRDefault="004D0A89" w:rsidP="00CF195E">
      <w:pPr>
        <w:pStyle w:val="1"/>
      </w:pPr>
      <w:r>
        <w:t>Evaluation methodology of area traffic capacity</w:t>
      </w:r>
    </w:p>
    <w:p w14:paraId="01B6CB03" w14:textId="77777777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rFonts w:hint="eastAsia"/>
          <w:kern w:val="2"/>
          <w:lang w:eastAsia="zh-CN"/>
        </w:rPr>
        <w:t>Report ITU-R M.2412 (see [</w:t>
      </w:r>
      <w:r w:rsidR="00202754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>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B43D61" w14:textId="77777777" w:rsidTr="00554784">
        <w:tc>
          <w:tcPr>
            <w:tcW w:w="9629" w:type="dxa"/>
            <w:shd w:val="clear" w:color="auto" w:fill="auto"/>
          </w:tcPr>
          <w:p w14:paraId="5C96D47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The evaluation is conducted in Indoor Hotspot-eMBB test environment where a single band is considered.</w:t>
            </w:r>
          </w:p>
          <w:p w14:paraId="21625AD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Area traffic capacity is derived based on the achievable average spectral efficiency, TRxP density and bandwidth</w:t>
            </w:r>
            <w:r w:rsidRPr="00554784">
              <w:rPr>
                <w:rFonts w:ascii="Calibri" w:hAnsi="Calibri"/>
                <w:i/>
              </w:rPr>
              <w:t>.</w:t>
            </w:r>
          </w:p>
          <w:p w14:paraId="5543A0A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sz w:val="16"/>
                <w:szCs w:val="16"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rFonts w:ascii="Calibri" w:hAnsi="Calibri"/>
                <w:i/>
              </w:rPr>
              <w:t>.</w:t>
            </w:r>
            <w:r w:rsidRPr="00554784">
              <w:rPr>
                <w:i/>
              </w:rPr>
              <w:t xml:space="preserve"> The area traffic capacity </w:t>
            </w: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is related to average spectral efficiency 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r w:rsidRPr="00554784">
              <w:rPr>
                <w:i/>
              </w:rPr>
              <w:t xml:space="preserve"> as follows:</w:t>
            </w:r>
          </w:p>
          <w:p w14:paraId="1E770980" w14:textId="77777777" w:rsidR="004D0A89" w:rsidRPr="00554784" w:rsidRDefault="004D0A89" w:rsidP="00554784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= </w:t>
            </w:r>
            <w:r w:rsidRPr="00554784">
              <w:rPr>
                <w:rFonts w:ascii="Calibri" w:hAnsi="Calibri"/>
                <w:i/>
              </w:rPr>
              <w:t>ρ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W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SE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avg</w:t>
            </w:r>
          </w:p>
        </w:tc>
      </w:tr>
    </w:tbl>
    <w:p w14:paraId="38A38FD3" w14:textId="583AF73C" w:rsidR="004D0A89" w:rsidRDefault="004D0A89" w:rsidP="002520BB">
      <w:pPr>
        <w:spacing w:beforeLines="50" w:before="120"/>
      </w:pPr>
      <w:r>
        <w:rPr>
          <w:rFonts w:hint="eastAsia"/>
          <w:lang w:eastAsia="zh-CN"/>
        </w:rPr>
        <w:lastRenderedPageBreak/>
        <w:t xml:space="preserve">It should be noted that the TRxP density </w:t>
      </w:r>
      <m:oMath>
        <m:r>
          <w:rPr>
            <w:rFonts w:ascii="Cambria Math" w:hAnsi="Cambria Math"/>
            <w:color w:val="000000"/>
          </w:rPr>
          <m:t>ρ</m:t>
        </m:r>
      </m:oMath>
      <w:r w:rsidRPr="004D0A89">
        <w:rPr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be calculated according to the network layout defined in subsection 8.3.1 in Report ITU-R M.2412. According to Figure 8-F1 illustrated in Report ITU-R M.2412 (see below), the simulation area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test environment is </w:t>
      </w:r>
      <w:r w:rsidRPr="00425F96">
        <w:rPr>
          <w:i/>
          <w:lang w:eastAsia="zh-CN"/>
        </w:rPr>
        <w:t>S</w:t>
      </w:r>
      <w:r>
        <w:rPr>
          <w:rFonts w:hint="eastAsia"/>
          <w:lang w:eastAsia="zh-CN"/>
        </w:rPr>
        <w:t>=120</w:t>
      </w:r>
      <w:r w:rsidRPr="00425F96"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>(15+20+15)=6000 m</w:t>
      </w:r>
      <w:r w:rsidRPr="00425F96">
        <w:rPr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And there are </w:t>
      </w:r>
      <w:r w:rsidRPr="002A50C6">
        <w:rPr>
          <w:szCs w:val="24"/>
          <w:lang w:eastAsia="zh-CN"/>
        </w:rPr>
        <w:t>12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zh-CN"/>
        </w:rPr>
        <w:t>BSs/sites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ja-JP"/>
        </w:rPr>
        <w:t xml:space="preserve">which </w:t>
      </w:r>
      <w:r w:rsidRPr="002A50C6">
        <w:rPr>
          <w:szCs w:val="24"/>
        </w:rPr>
        <w:t>are placed in 20 meter spacing</w:t>
      </w:r>
      <w:r w:rsidRPr="002A50C6">
        <w:rPr>
          <w:szCs w:val="24"/>
          <w:lang w:eastAsia="ja-JP"/>
        </w:rPr>
        <w:t xml:space="preserve"> </w:t>
      </w:r>
      <w:r>
        <w:rPr>
          <w:rFonts w:hint="eastAsia"/>
          <w:lang w:eastAsia="zh-CN"/>
        </w:rPr>
        <w:t xml:space="preserve">in this simulation area. It is stated in Report ITU-R M.2412 that </w:t>
      </w:r>
      <w:r>
        <w:rPr>
          <w:lang w:eastAsia="zh-CN"/>
        </w:rPr>
        <w:t>“</w:t>
      </w:r>
      <w:r w:rsidRPr="002A50C6">
        <w:rPr>
          <w:szCs w:val="24"/>
        </w:rPr>
        <w:t xml:space="preserve">The type of site deployed (e.g. </w:t>
      </w:r>
      <w:r w:rsidRPr="002A50C6">
        <w:t>one TRxP per site</w:t>
      </w:r>
      <w:r w:rsidRPr="002A50C6">
        <w:rPr>
          <w:lang w:eastAsia="zh-CN"/>
        </w:rPr>
        <w:t xml:space="preserve"> </w:t>
      </w:r>
      <w:r w:rsidRPr="002A50C6">
        <w:rPr>
          <w:szCs w:val="24"/>
        </w:rPr>
        <w:t>or 3 TRxPs per site) is not defined and shou</w:t>
      </w:r>
      <w:r>
        <w:rPr>
          <w:szCs w:val="24"/>
        </w:rPr>
        <w:t>ld be reported by the proponent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When one TRxP per site is assumed, there will be 12 TRxPs in the 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>
        <w:rPr>
          <w:rFonts w:hint="eastAsia"/>
          <w:lang w:eastAsia="zh-CN"/>
        </w:rPr>
        <w:t>=12 TRxP/6000 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=0.002</w:t>
      </w:r>
      <w:r w:rsidR="00547AD9">
        <w:rPr>
          <w:lang w:eastAsia="zh-CN"/>
        </w:rPr>
        <w:t xml:space="preserve"> 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When </w:t>
      </w:r>
      <w:r w:rsidRPr="002A50C6">
        <w:rPr>
          <w:szCs w:val="24"/>
        </w:rPr>
        <w:t>3 TRxPs per site</w:t>
      </w:r>
      <w:r>
        <w:rPr>
          <w:rFonts w:hint="eastAsia"/>
          <w:szCs w:val="24"/>
          <w:lang w:eastAsia="zh-CN"/>
        </w:rPr>
        <w:t xml:space="preserve"> is assumed, there will be 36 TRxPs in the </w:t>
      </w:r>
      <w:r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 w:rsidR="00BE5AF4">
        <w:rPr>
          <w:rFonts w:hint="eastAsia"/>
          <w:lang w:eastAsia="zh-CN"/>
        </w:rPr>
        <w:t>=36</w:t>
      </w:r>
      <w:r>
        <w:rPr>
          <w:rFonts w:hint="eastAsia"/>
          <w:lang w:eastAsia="zh-CN"/>
        </w:rPr>
        <w:t xml:space="preserve"> TRxP/6000 m</w:t>
      </w:r>
      <w:r w:rsidRPr="00177BB3">
        <w:rPr>
          <w:rFonts w:hint="eastAsia"/>
          <w:vertAlign w:val="superscript"/>
          <w:lang w:eastAsia="zh-CN"/>
        </w:rPr>
        <w:t>2</w:t>
      </w:r>
      <w:r w:rsidR="00BE5AF4">
        <w:rPr>
          <w:rFonts w:hint="eastAsia"/>
          <w:lang w:eastAsia="zh-CN"/>
        </w:rPr>
        <w:t>=0.006</w:t>
      </w:r>
      <w:r w:rsidR="00547AD9">
        <w:rPr>
          <w:lang w:eastAsia="zh-CN"/>
        </w:rPr>
        <w:t xml:space="preserve"> 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. Therefore, one observe that</w:t>
      </w:r>
    </w:p>
    <w:p w14:paraId="75D16678" w14:textId="77777777" w:rsidR="004D0A89" w:rsidRDefault="004D0A89" w:rsidP="002520BB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14:paraId="7D54FB1B" w14:textId="692BA5E4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</w:t>
      </w:r>
      <w:r w:rsidR="00547AD9">
        <w:rPr>
          <w:b/>
          <w:lang w:eastAsia="zh-CN"/>
        </w:rPr>
        <w:t xml:space="preserve"> </w:t>
      </w:r>
      <w:r w:rsidRPr="00425F96">
        <w:rPr>
          <w:b/>
          <w:lang w:eastAsia="zh-CN"/>
        </w:rPr>
        <w:t>TRxP/m</w:t>
      </w:r>
      <w:r w:rsidRPr="00425F96">
        <w:rPr>
          <w:b/>
          <w:vertAlign w:val="superscript"/>
          <w:lang w:eastAsia="zh-CN"/>
        </w:rPr>
        <w:t>2</w:t>
      </w:r>
    </w:p>
    <w:p w14:paraId="6322A76B" w14:textId="1E87527B" w:rsidR="004D0A89" w:rsidRPr="002A50C6" w:rsidRDefault="004D0A89" w:rsidP="00E32809">
      <w:pPr>
        <w:spacing w:before="120" w:after="0"/>
        <w:ind w:leftChars="200" w:left="440"/>
        <w:rPr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="00547AD9">
        <w:rPr>
          <w:b/>
          <w:lang w:eastAsia="zh-CN"/>
        </w:rPr>
        <w:t xml:space="preserve"> 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  <w:r w:rsidRPr="002A50C6">
        <w:t>Figure 8</w:t>
      </w:r>
      <w:r w:rsidRPr="002A50C6">
        <w:rPr>
          <w:lang w:eastAsia="zh-CN"/>
        </w:rPr>
        <w:t>-F1</w:t>
      </w:r>
    </w:p>
    <w:p w14:paraId="437DAE9B" w14:textId="77777777" w:rsidR="004D0A89" w:rsidRPr="002A50C6" w:rsidRDefault="004D0A89" w:rsidP="008751E5">
      <w:pPr>
        <w:pStyle w:val="Figuretitle"/>
        <w:spacing w:beforeLines="100" w:before="240"/>
        <w:rPr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14:paraId="47A03804" w14:textId="77777777" w:rsidR="001F59ED" w:rsidRPr="00CF195E" w:rsidRDefault="00DA7B23" w:rsidP="004D0A89">
      <w:pPr>
        <w:jc w:val="center"/>
      </w:pPr>
      <w:r>
        <w:rPr>
          <w:noProof/>
          <w:lang w:eastAsia="zh-CN"/>
        </w:rPr>
        <w:drawing>
          <wp:inline distT="0" distB="0" distL="0" distR="0" wp14:anchorId="47B5F2A8" wp14:editId="2A2AFEF5">
            <wp:extent cx="3028315" cy="14668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1C4C5" w14:textId="56C6DC99" w:rsidR="00272B03" w:rsidRPr="00CF195E" w:rsidRDefault="009004C4" w:rsidP="00CF195E">
      <w:pPr>
        <w:pStyle w:val="1"/>
      </w:pPr>
      <w:r>
        <w:t>E</w:t>
      </w:r>
      <w:r w:rsidR="004D0A89">
        <w:t>valuation results of area traffic capacity</w:t>
      </w:r>
      <w:r w:rsidR="004D0A89" w:rsidRPr="00CF195E">
        <w:t xml:space="preserve"> </w:t>
      </w:r>
    </w:p>
    <w:p w14:paraId="18D225D1" w14:textId="5F55A464" w:rsidR="00A351AA" w:rsidRPr="008D2128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the evaluation results of area traffic capacity in Indoor Hotspot-eMBB </w:t>
      </w:r>
      <w:r>
        <w:rPr>
          <w:rFonts w:hint="eastAsia"/>
          <w:lang w:eastAsia="zh-CN"/>
        </w:rPr>
        <w:t>based on the average spectral efficiency evaluation provided in [</w:t>
      </w:r>
      <w:r w:rsidR="00DE68F1"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 w:rsidR="00DE68F1">
        <w:rPr>
          <w:lang w:eastAsia="zh-CN"/>
        </w:rPr>
        <w:t>In [3</w:t>
      </w:r>
      <w:r w:rsidR="00722918">
        <w:rPr>
          <w:lang w:eastAsia="zh-CN"/>
        </w:rPr>
        <w:t xml:space="preserve">], </w:t>
      </w:r>
      <w:r w:rsidR="00722918">
        <w:t>the effective</w:t>
      </w:r>
      <w:r w:rsidR="00722918" w:rsidRPr="00132CE9">
        <w:t xml:space="preserve"> bandwidth that accounts for the time-frequency resource used for DL</w:t>
      </w:r>
      <w:r w:rsidR="00722918">
        <w:t>/UL</w:t>
      </w:r>
      <w:r w:rsidR="00722918" w:rsidRPr="00132CE9">
        <w:t xml:space="preserve"> transmission (including GP symbols)</w:t>
      </w:r>
      <w:r w:rsidR="00722918">
        <w:t xml:space="preserve"> is considered </w:t>
      </w:r>
      <w:r w:rsidR="00722918">
        <w:rPr>
          <w:lang w:eastAsia="zh-CN"/>
        </w:rPr>
        <w:t xml:space="preserve">for the calculation of spectral efficiency in TDD. Therefore, the channel bandwidth, </w:t>
      </w:r>
      <w:r w:rsidR="00722918" w:rsidRPr="00554784">
        <w:rPr>
          <w:i/>
          <w:iCs/>
        </w:rPr>
        <w:t>W</w:t>
      </w:r>
      <w:r w:rsidR="00722918">
        <w:rPr>
          <w:lang w:eastAsia="zh-CN"/>
        </w:rPr>
        <w:t xml:space="preserve">, in </w:t>
      </w:r>
      <w:r w:rsidR="00722918">
        <w:rPr>
          <w:rFonts w:hint="eastAsia"/>
          <w:lang w:eastAsia="zh-CN"/>
        </w:rPr>
        <w:t>equation (6)</w:t>
      </w:r>
      <w:r w:rsidR="00722918">
        <w:rPr>
          <w:lang w:eastAsia="zh-CN"/>
        </w:rPr>
        <w:t xml:space="preserve"> should be substituted by </w:t>
      </w:r>
      <w:r w:rsidR="0073418A">
        <w:rPr>
          <w:lang w:eastAsia="zh-CN"/>
        </w:rPr>
        <w:t xml:space="preserve">the </w:t>
      </w:r>
      <w:r w:rsidR="00722918">
        <w:rPr>
          <w:lang w:eastAsia="zh-CN"/>
        </w:rPr>
        <w:t xml:space="preserve">effective </w:t>
      </w:r>
      <w:r w:rsidR="00C10A96">
        <w:rPr>
          <w:lang w:eastAsia="zh-CN"/>
        </w:rPr>
        <w:t>bandwidth in TDD</w:t>
      </w:r>
      <w:r w:rsidR="0073418A">
        <w:rPr>
          <w:lang w:eastAsia="zh-CN"/>
        </w:rPr>
        <w:t>.</w:t>
      </w:r>
      <w:r w:rsidR="00334A5E">
        <w:rPr>
          <w:lang w:eastAsia="zh-CN"/>
        </w:rPr>
        <w:t xml:space="preserve"> </w:t>
      </w:r>
      <w:r>
        <w:rPr>
          <w:rFonts w:hint="eastAsia"/>
          <w:lang w:eastAsia="zh-CN"/>
        </w:rPr>
        <w:t>It is noted that more TRxPs can help to reach the target with smaller bandwidth. D</w:t>
      </w:r>
      <w:r>
        <w:rPr>
          <w:lang w:eastAsia="zh-CN"/>
        </w:rPr>
        <w:t xml:space="preserve">etailed evaluation </w:t>
      </w:r>
      <w:r w:rsidR="00D97F1E">
        <w:rPr>
          <w:lang w:eastAsia="zh-CN"/>
        </w:rPr>
        <w:t>assumptions</w:t>
      </w:r>
      <w:r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14:paraId="48880A41" w14:textId="7B0E311E" w:rsidR="007F09E1" w:rsidRPr="007F09E1" w:rsidRDefault="007F09E1" w:rsidP="007F09E1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="002F02AC">
        <w:rPr>
          <w:b/>
          <w:sz w:val="20"/>
          <w:lang w:eastAsia="zh-CN"/>
        </w:rPr>
        <w:t xml:space="preserve"> 1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="00DE68F1">
        <w:rPr>
          <w:b/>
          <w:sz w:val="20"/>
          <w:lang w:eastAsia="zh-CN"/>
        </w:rPr>
        <w:t xml:space="preserve"> </w:t>
      </w:r>
      <w:r w:rsidR="00244762">
        <w:rPr>
          <w:b/>
          <w:sz w:val="20"/>
          <w:lang w:eastAsia="zh-CN"/>
        </w:rPr>
        <w:t>in LTE</w:t>
      </w:r>
      <w:r w:rsidRPr="007F09E1">
        <w:rPr>
          <w:b/>
          <w:sz w:val="20"/>
          <w:lang w:eastAsia="zh-CN"/>
        </w:rPr>
        <w:t xml:space="preserve"> </w:t>
      </w:r>
      <w:r w:rsidR="00013479"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 w:rsidR="00013479">
        <w:rPr>
          <w:b/>
          <w:sz w:val="20"/>
          <w:lang w:eastAsia="zh-CN"/>
        </w:rPr>
        <w:t xml:space="preserve">12 TRxP, </w:t>
      </w:r>
      <w:r w:rsidR="002F02AC">
        <w:rPr>
          <w:b/>
          <w:sz w:val="20"/>
          <w:lang w:eastAsia="zh-CN"/>
        </w:rPr>
        <w:t>Channel model A</w:t>
      </w:r>
      <w:r w:rsidRPr="007F09E1">
        <w:rPr>
          <w:b/>
          <w:sz w:val="20"/>
          <w:lang w:eastAsia="zh-CN"/>
        </w:rPr>
        <w:t>)</w:t>
      </w:r>
    </w:p>
    <w:tbl>
      <w:tblPr>
        <w:tblW w:w="46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700"/>
        <w:gridCol w:w="2691"/>
        <w:gridCol w:w="1842"/>
      </w:tblGrid>
      <w:tr w:rsidR="00DE68F1" w:rsidRPr="00B217FA" w14:paraId="70CA09F1" w14:textId="008DEF93" w:rsidTr="002F54A5">
        <w:trPr>
          <w:trHeight w:val="159"/>
          <w:jc w:val="center"/>
        </w:trPr>
        <w:tc>
          <w:tcPr>
            <w:tcW w:w="815" w:type="pct"/>
            <w:vMerge w:val="restart"/>
            <w:shd w:val="clear" w:color="auto" w:fill="D9D9D9"/>
            <w:noWrap/>
            <w:vAlign w:val="center"/>
            <w:hideMark/>
          </w:tcPr>
          <w:p w14:paraId="25FE3436" w14:textId="7777777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1562" w:type="pct"/>
            <w:shd w:val="clear" w:color="auto" w:fill="D9D9D9"/>
            <w:noWrap/>
            <w:vAlign w:val="center"/>
            <w:hideMark/>
          </w:tcPr>
          <w:p w14:paraId="2425B1DE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5525589B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14C50CAD" w14:textId="5F9A53C1" w:rsidR="00DE68F1" w:rsidRPr="00017045" w:rsidRDefault="002F02AC" w:rsidP="002F02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</w:t>
            </w:r>
            <w:r w:rsidRPr="002F02AC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rea traffic capacity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2F02AC">
              <w:rPr>
                <w:rFonts w:ascii="Arial" w:hAnsi="Arial" w:cs="Arial"/>
                <w:sz w:val="16"/>
                <w:szCs w:val="16"/>
                <w:lang w:eastAsia="zh-CN"/>
              </w:rPr>
              <w:t>Mbit/s/m</w:t>
            </w:r>
            <w:r w:rsidRPr="002F02AC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2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</w:t>
            </w:r>
            <w:r w:rsidR="00547AD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TRxP/m</w:t>
            </w:r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="00DE68F1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 w:val="restart"/>
            <w:shd w:val="clear" w:color="auto" w:fill="D9D9D9"/>
            <w:vAlign w:val="center"/>
          </w:tcPr>
          <w:p w14:paraId="69CDB8EE" w14:textId="77777777" w:rsidR="00DE68F1" w:rsidRDefault="00DE68F1" w:rsidP="0001704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Requirements</w:t>
            </w:r>
          </w:p>
          <w:p w14:paraId="602C9658" w14:textId="6EE69704" w:rsidR="00DE68F1" w:rsidRPr="002F02AC" w:rsidRDefault="00DE68F1" w:rsidP="0001704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2F02AC">
              <w:rPr>
                <w:rFonts w:ascii="Arial" w:hAnsi="Arial" w:cs="Arial"/>
                <w:sz w:val="16"/>
                <w:szCs w:val="16"/>
                <w:lang w:eastAsia="zh-CN"/>
              </w:rPr>
              <w:t>Mbit/s/m</w:t>
            </w:r>
            <w:r w:rsidRPr="002F02AC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2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DE68F1" w:rsidRPr="00B217FA" w14:paraId="5A8D31A9" w14:textId="299093CD" w:rsidTr="002F54A5">
        <w:trPr>
          <w:trHeight w:val="159"/>
          <w:jc w:val="center"/>
        </w:trPr>
        <w:tc>
          <w:tcPr>
            <w:tcW w:w="815" w:type="pct"/>
            <w:vMerge/>
            <w:shd w:val="clear" w:color="auto" w:fill="D9D9D9"/>
            <w:noWrap/>
            <w:vAlign w:val="center"/>
          </w:tcPr>
          <w:p w14:paraId="11EC59C4" w14:textId="7777777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62" w:type="pct"/>
            <w:shd w:val="clear" w:color="auto" w:fill="D9D9D9"/>
            <w:noWrap/>
            <w:vAlign w:val="center"/>
          </w:tcPr>
          <w:p w14:paraId="3085C2EE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1693F131" w14:textId="19DB5773" w:rsidR="00DE68F1" w:rsidRPr="00017045" w:rsidRDefault="004E1A5E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  <w:r w:rsidR="00DE68F1"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MHz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bandwidth per CC with 15</w:t>
            </w:r>
            <w:r w:rsidR="00DE68F1"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kHz SCS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2D16AD77" w14:textId="5DBBFF48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</w:r>
            <w:r w:rsidR="004E1A5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(D</w:t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SU</w:t>
            </w:r>
            <w:r w:rsidR="004E1A5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DD</w:t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/>
            <w:shd w:val="clear" w:color="auto" w:fill="D9D9D9"/>
            <w:vAlign w:val="center"/>
          </w:tcPr>
          <w:p w14:paraId="2A82D8A5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E68F1" w:rsidRPr="00B217FA" w14:paraId="5C975D16" w14:textId="78BDFC1E" w:rsidTr="002F54A5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75B712BB" w14:textId="1DBD511D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="0027174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562" w:type="pct"/>
            <w:vMerge w:val="restart"/>
            <w:shd w:val="clear" w:color="auto" w:fill="auto"/>
            <w:noWrap/>
            <w:vAlign w:val="center"/>
          </w:tcPr>
          <w:p w14:paraId="13F2944F" w14:textId="441E3287" w:rsidR="00DE68F1" w:rsidRPr="00DD6276" w:rsidRDefault="002F02AC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2F02AC"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t>9.248</w:t>
            </w:r>
          </w:p>
        </w:tc>
        <w:tc>
          <w:tcPr>
            <w:tcW w:w="1557" w:type="pct"/>
            <w:vAlign w:val="center"/>
          </w:tcPr>
          <w:p w14:paraId="449E413C" w14:textId="1D2BB418" w:rsidR="00DE68F1" w:rsidRPr="006A44C4" w:rsidRDefault="008D21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44C4">
              <w:rPr>
                <w:rFonts w:ascii="Arial" w:hAnsi="Arial" w:cs="Arial" w:hint="eastAsia"/>
                <w:sz w:val="16"/>
                <w:szCs w:val="16"/>
                <w:lang w:eastAsia="zh-CN"/>
              </w:rPr>
              <w:t>0.28</w:t>
            </w:r>
          </w:p>
        </w:tc>
        <w:tc>
          <w:tcPr>
            <w:tcW w:w="1066" w:type="pct"/>
            <w:vMerge w:val="restart"/>
            <w:vAlign w:val="center"/>
          </w:tcPr>
          <w:p w14:paraId="2B7E045C" w14:textId="09542A04" w:rsidR="00DE68F1" w:rsidRPr="00017045" w:rsidRDefault="001E4B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</w:tr>
      <w:tr w:rsidR="00DE68F1" w:rsidRPr="00B217FA" w14:paraId="37FED804" w14:textId="4C2FFAC0" w:rsidTr="002F54A5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278B9122" w14:textId="245AD81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8D212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640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5C3BB99B" w14:textId="77777777" w:rsidR="00DE68F1" w:rsidRPr="00DD6276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5E5F48CA" w14:textId="30A8B5F7" w:rsidR="00DE68F1" w:rsidRPr="006A44C4" w:rsidRDefault="008D21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44C4">
              <w:rPr>
                <w:rFonts w:ascii="Arial" w:hAnsi="Arial" w:cs="Arial" w:hint="eastAsia"/>
                <w:sz w:val="16"/>
                <w:szCs w:val="16"/>
                <w:lang w:eastAsia="zh-CN"/>
              </w:rPr>
              <w:t>8.962</w:t>
            </w:r>
          </w:p>
        </w:tc>
        <w:tc>
          <w:tcPr>
            <w:tcW w:w="1066" w:type="pct"/>
            <w:vMerge/>
            <w:vAlign w:val="center"/>
          </w:tcPr>
          <w:p w14:paraId="67B36DEA" w14:textId="77777777" w:rsidR="00DE68F1" w:rsidRPr="00017045" w:rsidRDefault="00DE68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ACFFFF" w14:textId="77777777" w:rsidR="00BC7C39" w:rsidRDefault="00BC7C39" w:rsidP="00BC7C39">
      <w:pPr>
        <w:jc w:val="center"/>
        <w:rPr>
          <w:b/>
          <w:sz w:val="20"/>
          <w:lang w:eastAsia="zh-CN"/>
        </w:rPr>
      </w:pPr>
    </w:p>
    <w:p w14:paraId="64BF64E5" w14:textId="6A7F53D1" w:rsidR="002F02AC" w:rsidRPr="007F09E1" w:rsidRDefault="002F02AC" w:rsidP="002F02AC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Pr="007F09E1">
        <w:rPr>
          <w:b/>
          <w:sz w:val="20"/>
          <w:lang w:eastAsia="zh-CN"/>
        </w:rPr>
        <w:t xml:space="preserve"> 2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>
        <w:rPr>
          <w:b/>
          <w:sz w:val="20"/>
          <w:lang w:eastAsia="zh-CN"/>
        </w:rPr>
        <w:t xml:space="preserve"> in LTE</w:t>
      </w:r>
      <w:r w:rsidRPr="007F09E1">
        <w:rPr>
          <w:b/>
          <w:sz w:val="20"/>
          <w:lang w:eastAsia="zh-CN"/>
        </w:rPr>
        <w:t xml:space="preserve"> </w:t>
      </w:r>
      <w:r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>
        <w:rPr>
          <w:b/>
          <w:sz w:val="20"/>
          <w:lang w:eastAsia="zh-CN"/>
        </w:rPr>
        <w:t xml:space="preserve">12 TRxP, </w:t>
      </w:r>
      <w:r w:rsidRPr="007F09E1">
        <w:rPr>
          <w:b/>
          <w:sz w:val="20"/>
          <w:lang w:eastAsia="zh-CN"/>
        </w:rPr>
        <w:t xml:space="preserve">Channel model </w:t>
      </w:r>
      <w:r>
        <w:rPr>
          <w:b/>
          <w:sz w:val="20"/>
          <w:lang w:eastAsia="zh-CN"/>
        </w:rPr>
        <w:t>B</w:t>
      </w:r>
      <w:r w:rsidRPr="007F09E1">
        <w:rPr>
          <w:b/>
          <w:sz w:val="20"/>
          <w:lang w:eastAsia="zh-CN"/>
        </w:rPr>
        <w:t>)</w:t>
      </w:r>
    </w:p>
    <w:tbl>
      <w:tblPr>
        <w:tblW w:w="46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700"/>
        <w:gridCol w:w="2691"/>
        <w:gridCol w:w="1842"/>
      </w:tblGrid>
      <w:tr w:rsidR="002F02AC" w:rsidRPr="00B217FA" w14:paraId="7A14E88A" w14:textId="77777777" w:rsidTr="002F54A5">
        <w:trPr>
          <w:trHeight w:val="159"/>
          <w:jc w:val="center"/>
        </w:trPr>
        <w:tc>
          <w:tcPr>
            <w:tcW w:w="815" w:type="pct"/>
            <w:vMerge w:val="restart"/>
            <w:shd w:val="clear" w:color="auto" w:fill="D9D9D9"/>
            <w:noWrap/>
            <w:vAlign w:val="center"/>
            <w:hideMark/>
          </w:tcPr>
          <w:p w14:paraId="1D8E9C2E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1562" w:type="pct"/>
            <w:shd w:val="clear" w:color="auto" w:fill="D9D9D9"/>
            <w:noWrap/>
            <w:vAlign w:val="center"/>
            <w:hideMark/>
          </w:tcPr>
          <w:p w14:paraId="030A5546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3E7619A0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53C1D5A2" w14:textId="3E8BF4E5" w:rsidR="002F02AC" w:rsidRPr="00017045" w:rsidRDefault="0027174A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</w:t>
            </w:r>
            <w:r w:rsidRPr="002F02AC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rea traffic capacity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2F02AC">
              <w:rPr>
                <w:rFonts w:ascii="Arial" w:hAnsi="Arial" w:cs="Arial"/>
                <w:sz w:val="16"/>
                <w:szCs w:val="16"/>
                <w:lang w:eastAsia="zh-CN"/>
              </w:rPr>
              <w:t>Mbit/s/m</w:t>
            </w:r>
            <w:r w:rsidRPr="002F02AC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2</w:t>
            </w:r>
            <w:r w:rsidRPr="002F02A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</w:t>
            </w:r>
            <w:r w:rsidR="00547AD9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TRxP/m</w:t>
            </w:r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="002F02AC"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 w:val="restart"/>
            <w:shd w:val="clear" w:color="auto" w:fill="D9D9D9"/>
            <w:vAlign w:val="center"/>
          </w:tcPr>
          <w:p w14:paraId="4E2D95C5" w14:textId="77777777" w:rsidR="002F02AC" w:rsidRDefault="002F02AC" w:rsidP="00A14A37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Requirements</w:t>
            </w:r>
          </w:p>
          <w:p w14:paraId="45D79250" w14:textId="77777777" w:rsidR="002F02AC" w:rsidRPr="00017045" w:rsidRDefault="002F02AC" w:rsidP="00A14A37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2F54A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Mbit/s/m2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2F02AC" w:rsidRPr="00B217FA" w14:paraId="04E03E90" w14:textId="77777777" w:rsidTr="002F54A5">
        <w:trPr>
          <w:trHeight w:val="159"/>
          <w:jc w:val="center"/>
        </w:trPr>
        <w:tc>
          <w:tcPr>
            <w:tcW w:w="815" w:type="pct"/>
            <w:vMerge/>
            <w:shd w:val="clear" w:color="auto" w:fill="D9D9D9"/>
            <w:noWrap/>
            <w:vAlign w:val="center"/>
          </w:tcPr>
          <w:p w14:paraId="0F2A0267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62" w:type="pct"/>
            <w:shd w:val="clear" w:color="auto" w:fill="D9D9D9"/>
            <w:noWrap/>
            <w:vAlign w:val="center"/>
          </w:tcPr>
          <w:p w14:paraId="59AADE17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0B170CCC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MHz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bandwidth per CC with 15</w:t>
            </w: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kHz SCS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0E52ABEE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>(D</w:t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SU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DD</w:t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/>
            <w:shd w:val="clear" w:color="auto" w:fill="D9D9D9"/>
            <w:vAlign w:val="center"/>
          </w:tcPr>
          <w:p w14:paraId="149A7752" w14:textId="77777777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2F02AC" w:rsidRPr="00B217FA" w14:paraId="4E07F019" w14:textId="77777777" w:rsidTr="002F54A5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29CCCF83" w14:textId="2BFFBEB0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="008D212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62" w:type="pct"/>
            <w:vMerge w:val="restart"/>
            <w:shd w:val="clear" w:color="auto" w:fill="auto"/>
            <w:noWrap/>
            <w:vAlign w:val="center"/>
          </w:tcPr>
          <w:p w14:paraId="3141AD15" w14:textId="0D0A0710" w:rsidR="002F02AC" w:rsidRPr="00DD6276" w:rsidRDefault="00B210FA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B210FA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9.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6</w:t>
            </w:r>
            <w:r w:rsidRPr="00B210FA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557" w:type="pct"/>
            <w:vAlign w:val="center"/>
          </w:tcPr>
          <w:p w14:paraId="3F99C5F6" w14:textId="535995E1" w:rsidR="002F02AC" w:rsidRPr="006A44C4" w:rsidRDefault="008D2128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44C4">
              <w:rPr>
                <w:rFonts w:ascii="Arial" w:hAnsi="Arial" w:cs="Arial" w:hint="eastAsia"/>
                <w:sz w:val="16"/>
                <w:szCs w:val="16"/>
                <w:lang w:eastAsia="zh-CN"/>
              </w:rPr>
              <w:t>0.291</w:t>
            </w:r>
          </w:p>
        </w:tc>
        <w:tc>
          <w:tcPr>
            <w:tcW w:w="1066" w:type="pct"/>
            <w:vMerge w:val="restart"/>
            <w:vAlign w:val="center"/>
          </w:tcPr>
          <w:p w14:paraId="094C4536" w14:textId="77777777" w:rsidR="002F02AC" w:rsidRPr="00017045" w:rsidRDefault="002F02AC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</w:tr>
      <w:tr w:rsidR="002F02AC" w:rsidRPr="00B217FA" w14:paraId="133C1F65" w14:textId="77777777" w:rsidTr="002F54A5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2192D3DD" w14:textId="48A92CE2" w:rsidR="002F02AC" w:rsidRPr="00017045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8D212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640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18D68487" w14:textId="77777777" w:rsidR="002F02AC" w:rsidRPr="00DD6276" w:rsidRDefault="002F02AC" w:rsidP="00A14A37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78A6EE34" w14:textId="2ED7A7B7" w:rsidR="002F02AC" w:rsidRPr="006A44C4" w:rsidRDefault="008D2128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44C4">
              <w:rPr>
                <w:rFonts w:ascii="Arial" w:hAnsi="Arial" w:cs="Arial" w:hint="eastAsia"/>
                <w:sz w:val="16"/>
                <w:szCs w:val="16"/>
                <w:lang w:eastAsia="zh-CN"/>
              </w:rPr>
              <w:t>9.313</w:t>
            </w:r>
          </w:p>
        </w:tc>
        <w:tc>
          <w:tcPr>
            <w:tcW w:w="1066" w:type="pct"/>
            <w:vMerge/>
            <w:vAlign w:val="center"/>
          </w:tcPr>
          <w:p w14:paraId="370D45D0" w14:textId="77777777" w:rsidR="002F02AC" w:rsidRPr="00017045" w:rsidRDefault="002F02AC" w:rsidP="00A14A3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0189BB" w14:textId="77777777" w:rsidR="00A351AA" w:rsidRDefault="00A351AA" w:rsidP="004D0A89">
      <w:pPr>
        <w:rPr>
          <w:kern w:val="2"/>
          <w:lang w:val="en-GB" w:eastAsia="zh-CN"/>
        </w:rPr>
      </w:pPr>
    </w:p>
    <w:p w14:paraId="619B89FC" w14:textId="3EE54B8C" w:rsidR="00793961" w:rsidRDefault="00793961" w:rsidP="00793961">
      <w:pPr>
        <w:rPr>
          <w:kern w:val="2"/>
          <w:lang w:val="en-GB" w:eastAsia="zh-CN"/>
        </w:rPr>
      </w:pPr>
      <w:r w:rsidRPr="00425F96">
        <w:rPr>
          <w:b/>
          <w:i/>
          <w:lang w:eastAsia="zh-CN"/>
        </w:rPr>
        <w:lastRenderedPageBreak/>
        <w:t xml:space="preserve">Observation 3: </w:t>
      </w:r>
      <w:r w:rsidR="00547AD9" w:rsidRPr="00425F96">
        <w:rPr>
          <w:b/>
          <w:lang w:eastAsia="zh-CN"/>
        </w:rPr>
        <w:t>IMT-2020 requirem</w:t>
      </w:r>
      <w:r w:rsidR="00547AD9">
        <w:rPr>
          <w:b/>
          <w:lang w:eastAsia="zh-CN"/>
        </w:rPr>
        <w:t>ent on area traffic capacity cannot</w:t>
      </w:r>
      <w:r w:rsidR="00547AD9" w:rsidRPr="00425F96">
        <w:rPr>
          <w:b/>
          <w:lang w:eastAsia="zh-CN"/>
        </w:rPr>
        <w:t xml:space="preserve"> be met</w:t>
      </w:r>
      <w:r w:rsidR="00547AD9">
        <w:rPr>
          <w:rFonts w:hint="eastAsia"/>
          <w:b/>
          <w:lang w:eastAsia="zh-CN"/>
        </w:rPr>
        <w:t xml:space="preserve"> by </w:t>
      </w:r>
      <w:r w:rsidR="00547AD9">
        <w:rPr>
          <w:b/>
          <w:lang w:eastAsia="zh-CN"/>
        </w:rPr>
        <w:t>LTE with 64 TXUs at BS and 2 TXUs at UE, and other antenna configurations or technical enhancements can be considered to meet the requirement</w:t>
      </w:r>
      <w:r w:rsidRPr="00331426">
        <w:rPr>
          <w:kern w:val="2"/>
          <w:lang w:val="en-GB" w:eastAsia="zh-CN"/>
        </w:rPr>
        <w:t xml:space="preserve">. </w:t>
      </w:r>
    </w:p>
    <w:p w14:paraId="1FCEB394" w14:textId="77777777" w:rsidR="00A351AA" w:rsidRPr="007E07C1" w:rsidRDefault="00A351AA" w:rsidP="004D0A89">
      <w:pPr>
        <w:rPr>
          <w:kern w:val="2"/>
          <w:lang w:val="en-GB" w:eastAsia="zh-CN"/>
        </w:rPr>
      </w:pPr>
    </w:p>
    <w:p w14:paraId="2B2A7592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6ED2D92" w14:textId="65FF553B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evaluation results</w:t>
      </w:r>
      <w:r>
        <w:rPr>
          <w:lang w:eastAsia="zh-CN"/>
        </w:rPr>
        <w:t xml:space="preserve"> of downlink area traffic capacity in Indoor-Hotspot eMBB test environment</w:t>
      </w:r>
      <w:r w:rsidR="00407FF9">
        <w:rPr>
          <w:lang w:eastAsia="zh-CN"/>
        </w:rPr>
        <w:t xml:space="preserve"> is given</w:t>
      </w:r>
      <w:r>
        <w:rPr>
          <w:lang w:eastAsia="zh-CN"/>
        </w:rPr>
        <w:t xml:space="preserve">. Based on the </w:t>
      </w:r>
      <w:r>
        <w:rPr>
          <w:rFonts w:hint="eastAsia"/>
          <w:lang w:eastAsia="zh-CN"/>
        </w:rPr>
        <w:t>discussions</w:t>
      </w:r>
      <w:r w:rsidR="002D1256">
        <w:rPr>
          <w:lang w:eastAsia="zh-CN"/>
        </w:rPr>
        <w:t>, the following observation is</w:t>
      </w:r>
      <w:r>
        <w:rPr>
          <w:lang w:eastAsia="zh-CN"/>
        </w:rPr>
        <w:t xml:space="preserve"> obtained.</w:t>
      </w:r>
    </w:p>
    <w:p w14:paraId="1E97B52D" w14:textId="74E141B9" w:rsidR="00150563" w:rsidRPr="00331426" w:rsidRDefault="00150563" w:rsidP="00150563">
      <w:pPr>
        <w:rPr>
          <w:kern w:val="2"/>
          <w:lang w:val="en-GB" w:eastAsia="zh-CN"/>
        </w:rPr>
      </w:pPr>
      <w:bookmarkStart w:id="4" w:name="_Ref124589665"/>
      <w:bookmarkStart w:id="5" w:name="_Ref71620620"/>
      <w:bookmarkStart w:id="6" w:name="_Ref124671424"/>
      <w:r w:rsidRPr="00425F96">
        <w:rPr>
          <w:b/>
          <w:i/>
          <w:lang w:eastAsia="zh-CN"/>
        </w:rPr>
        <w:t xml:space="preserve">Observation: </w:t>
      </w:r>
      <w:r w:rsidR="00362656" w:rsidRPr="00425F96">
        <w:rPr>
          <w:b/>
          <w:lang w:eastAsia="zh-CN"/>
        </w:rPr>
        <w:t>IMT-2020 requirem</w:t>
      </w:r>
      <w:r w:rsidR="00362656">
        <w:rPr>
          <w:b/>
          <w:lang w:eastAsia="zh-CN"/>
        </w:rPr>
        <w:t>ent on area traffic capacity cannot</w:t>
      </w:r>
      <w:r w:rsidR="00362656" w:rsidRPr="00425F96">
        <w:rPr>
          <w:b/>
          <w:lang w:eastAsia="zh-CN"/>
        </w:rPr>
        <w:t xml:space="preserve"> be met</w:t>
      </w:r>
      <w:r w:rsidR="00362656">
        <w:rPr>
          <w:rFonts w:hint="eastAsia"/>
          <w:b/>
          <w:lang w:eastAsia="zh-CN"/>
        </w:rPr>
        <w:t xml:space="preserve"> by </w:t>
      </w:r>
      <w:r w:rsidR="00362656">
        <w:rPr>
          <w:b/>
          <w:lang w:eastAsia="zh-CN"/>
        </w:rPr>
        <w:t xml:space="preserve">LTE with </w:t>
      </w:r>
      <w:r w:rsidR="00547AD9">
        <w:rPr>
          <w:b/>
          <w:lang w:eastAsia="zh-CN"/>
        </w:rPr>
        <w:t xml:space="preserve">64 TXUs at BS and 2 TXUs at UE, </w:t>
      </w:r>
      <w:r w:rsidR="00362656">
        <w:rPr>
          <w:b/>
          <w:lang w:eastAsia="zh-CN"/>
        </w:rPr>
        <w:t>and other antenna configurations or technical enhancements can be considered to meet the requirement</w:t>
      </w:r>
      <w:r w:rsidRPr="00331426">
        <w:rPr>
          <w:kern w:val="2"/>
          <w:lang w:val="en-GB" w:eastAsia="zh-CN"/>
        </w:rPr>
        <w:t xml:space="preserve">. </w:t>
      </w:r>
    </w:p>
    <w:p w14:paraId="3D0E53B8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4"/>
    <w:bookmarkEnd w:id="5"/>
    <w:bookmarkEnd w:id="6"/>
    <w:p w14:paraId="69AE818C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66ACD18A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0EEF9ABD" w14:textId="4F1A3E01" w:rsidR="004D0A89" w:rsidRPr="00AE0FCE" w:rsidRDefault="00D078F3" w:rsidP="00017045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 w:rsidRPr="00D078F3">
        <w:rPr>
          <w:lang w:eastAsia="zh-CN"/>
        </w:rPr>
        <w:t>R1-1903088</w:t>
      </w:r>
      <w:r w:rsidR="004D0A89" w:rsidRPr="00D078F3">
        <w:rPr>
          <w:lang w:eastAsia="zh-CN"/>
        </w:rPr>
        <w:t>,</w:t>
      </w:r>
      <w:r w:rsidR="004D0A89" w:rsidRPr="00AE0FCE">
        <w:rPr>
          <w:lang w:eastAsia="zh-CN"/>
        </w:rPr>
        <w:t xml:space="preserve"> “</w:t>
      </w:r>
      <w:r w:rsidR="00A128D0" w:rsidRPr="00A128D0">
        <w:rPr>
          <w:lang w:eastAsia="zh-CN"/>
        </w:rPr>
        <w:t>Considerations and evaluation results for IMT-2020 for eMBB spectral efficiency</w:t>
      </w:r>
      <w:r w:rsidR="00BE006D">
        <w:rPr>
          <w:lang w:eastAsia="zh-CN"/>
        </w:rPr>
        <w:t xml:space="preserve"> in LTE</w:t>
      </w:r>
      <w:r w:rsidR="004D0A89" w:rsidRPr="00AE0FCE">
        <w:rPr>
          <w:lang w:eastAsia="zh-CN"/>
        </w:rPr>
        <w:t>”, Huawei, HiSilicon.</w:t>
      </w:r>
      <w:r>
        <w:rPr>
          <w:lang w:eastAsia="zh-CN"/>
        </w:rPr>
        <w:t xml:space="preserve"> Feb</w:t>
      </w:r>
      <w:r w:rsidR="0049720B">
        <w:rPr>
          <w:lang w:eastAsia="zh-CN"/>
        </w:rPr>
        <w:t>.</w:t>
      </w:r>
      <w:r w:rsidR="004D0A89" w:rsidRPr="00AE0FCE">
        <w:rPr>
          <w:lang w:eastAsia="zh-CN"/>
        </w:rPr>
        <w:t xml:space="preserve"> 201</w:t>
      </w:r>
      <w:r w:rsidR="00BA1B8A">
        <w:rPr>
          <w:lang w:eastAsia="zh-CN"/>
        </w:rPr>
        <w:t>9</w:t>
      </w:r>
      <w:r w:rsidR="004D0A89" w:rsidRPr="00AE0FCE">
        <w:rPr>
          <w:lang w:eastAsia="zh-CN"/>
        </w:rPr>
        <w:t>.</w:t>
      </w:r>
      <w:bookmarkEnd w:id="3"/>
    </w:p>
    <w:sectPr w:rsidR="004D0A89" w:rsidRPr="00AE0F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2DF0E" w14:textId="77777777" w:rsidR="00EA58E3" w:rsidRDefault="00EA58E3">
      <w:r>
        <w:separator/>
      </w:r>
    </w:p>
  </w:endnote>
  <w:endnote w:type="continuationSeparator" w:id="0">
    <w:p w14:paraId="212CD115" w14:textId="77777777" w:rsidR="00EA58E3" w:rsidRDefault="00EA5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B683B" w14:textId="77777777" w:rsidR="00EA58E3" w:rsidRDefault="00EA58E3">
      <w:r>
        <w:separator/>
      </w:r>
    </w:p>
  </w:footnote>
  <w:footnote w:type="continuationSeparator" w:id="0">
    <w:p w14:paraId="46F636A7" w14:textId="77777777" w:rsidR="00EA58E3" w:rsidRDefault="00EA5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1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8C1"/>
    <w:rsid w:val="000072B6"/>
    <w:rsid w:val="00007813"/>
    <w:rsid w:val="000109E6"/>
    <w:rsid w:val="00011F67"/>
    <w:rsid w:val="00012862"/>
    <w:rsid w:val="000128E6"/>
    <w:rsid w:val="00013479"/>
    <w:rsid w:val="00015EFB"/>
    <w:rsid w:val="000165E2"/>
    <w:rsid w:val="00017045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A41"/>
    <w:rsid w:val="00054E0C"/>
    <w:rsid w:val="0005541D"/>
    <w:rsid w:val="000565C8"/>
    <w:rsid w:val="00057DC8"/>
    <w:rsid w:val="000612E1"/>
    <w:rsid w:val="000614FE"/>
    <w:rsid w:val="000627D2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06F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825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5C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2D1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67C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2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563"/>
    <w:rsid w:val="00151619"/>
    <w:rsid w:val="00152835"/>
    <w:rsid w:val="001559FA"/>
    <w:rsid w:val="00156374"/>
    <w:rsid w:val="001577D8"/>
    <w:rsid w:val="00157FC3"/>
    <w:rsid w:val="00160739"/>
    <w:rsid w:val="00160B96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6DD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875"/>
    <w:rsid w:val="001D3109"/>
    <w:rsid w:val="001D332E"/>
    <w:rsid w:val="001D5033"/>
    <w:rsid w:val="001D5C88"/>
    <w:rsid w:val="001D6567"/>
    <w:rsid w:val="001D695C"/>
    <w:rsid w:val="001D6FD9"/>
    <w:rsid w:val="001D780E"/>
    <w:rsid w:val="001D795D"/>
    <w:rsid w:val="001E05C3"/>
    <w:rsid w:val="001E0AD3"/>
    <w:rsid w:val="001E36E4"/>
    <w:rsid w:val="001E379D"/>
    <w:rsid w:val="001E3A3C"/>
    <w:rsid w:val="001E4B18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75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BC8"/>
    <w:rsid w:val="00234F8C"/>
    <w:rsid w:val="00235542"/>
    <w:rsid w:val="002369B0"/>
    <w:rsid w:val="00236AD8"/>
    <w:rsid w:val="00236E65"/>
    <w:rsid w:val="002401F5"/>
    <w:rsid w:val="00240E54"/>
    <w:rsid w:val="00244762"/>
    <w:rsid w:val="002451C5"/>
    <w:rsid w:val="00245F1F"/>
    <w:rsid w:val="0024663B"/>
    <w:rsid w:val="00247103"/>
    <w:rsid w:val="00250067"/>
    <w:rsid w:val="002516DE"/>
    <w:rsid w:val="00251F81"/>
    <w:rsid w:val="002520BB"/>
    <w:rsid w:val="00252BE0"/>
    <w:rsid w:val="00253588"/>
    <w:rsid w:val="002546F4"/>
    <w:rsid w:val="002551D0"/>
    <w:rsid w:val="00255374"/>
    <w:rsid w:val="002574A0"/>
    <w:rsid w:val="00257BF4"/>
    <w:rsid w:val="00260003"/>
    <w:rsid w:val="0026035D"/>
    <w:rsid w:val="002606D6"/>
    <w:rsid w:val="00261C98"/>
    <w:rsid w:val="0026248E"/>
    <w:rsid w:val="00262914"/>
    <w:rsid w:val="002635BF"/>
    <w:rsid w:val="00263E4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68A"/>
    <w:rsid w:val="0027174A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3C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5FE4"/>
    <w:rsid w:val="002B6BDC"/>
    <w:rsid w:val="002B75B0"/>
    <w:rsid w:val="002B7EAF"/>
    <w:rsid w:val="002B7FE6"/>
    <w:rsid w:val="002C099C"/>
    <w:rsid w:val="002C0B74"/>
    <w:rsid w:val="002C0C8B"/>
    <w:rsid w:val="002C0CBB"/>
    <w:rsid w:val="002C1201"/>
    <w:rsid w:val="002C1460"/>
    <w:rsid w:val="002C1BFA"/>
    <w:rsid w:val="002C20F2"/>
    <w:rsid w:val="002C38B2"/>
    <w:rsid w:val="002C3F9C"/>
    <w:rsid w:val="002C5AFA"/>
    <w:rsid w:val="002D0439"/>
    <w:rsid w:val="002D11B7"/>
    <w:rsid w:val="002D1256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2AC"/>
    <w:rsid w:val="002F0C28"/>
    <w:rsid w:val="002F1129"/>
    <w:rsid w:val="002F3CDE"/>
    <w:rsid w:val="002F54A5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EF5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A5E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6A9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2656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58F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693E"/>
    <w:rsid w:val="003E07AE"/>
    <w:rsid w:val="003E14FC"/>
    <w:rsid w:val="003E289D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EF7"/>
    <w:rsid w:val="004020D4"/>
    <w:rsid w:val="004021B6"/>
    <w:rsid w:val="004047C4"/>
    <w:rsid w:val="0040570B"/>
    <w:rsid w:val="00405EDB"/>
    <w:rsid w:val="00405FB1"/>
    <w:rsid w:val="00406460"/>
    <w:rsid w:val="00407FF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0F3E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072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5E1"/>
    <w:rsid w:val="004646B4"/>
    <w:rsid w:val="00464A88"/>
    <w:rsid w:val="004651A0"/>
    <w:rsid w:val="00466532"/>
    <w:rsid w:val="00467488"/>
    <w:rsid w:val="0047083E"/>
    <w:rsid w:val="00470E6D"/>
    <w:rsid w:val="00470EB5"/>
    <w:rsid w:val="00472449"/>
    <w:rsid w:val="0047286B"/>
    <w:rsid w:val="00472E27"/>
    <w:rsid w:val="00474220"/>
    <w:rsid w:val="00474E07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20B"/>
    <w:rsid w:val="00497370"/>
    <w:rsid w:val="004A0F39"/>
    <w:rsid w:val="004A251F"/>
    <w:rsid w:val="004A3BF1"/>
    <w:rsid w:val="004A3E42"/>
    <w:rsid w:val="004A4715"/>
    <w:rsid w:val="004A5046"/>
    <w:rsid w:val="004A565E"/>
    <w:rsid w:val="004A5CB5"/>
    <w:rsid w:val="004A5DF3"/>
    <w:rsid w:val="004A6134"/>
    <w:rsid w:val="004A69A2"/>
    <w:rsid w:val="004A6A29"/>
    <w:rsid w:val="004A7092"/>
    <w:rsid w:val="004B097C"/>
    <w:rsid w:val="004B49E6"/>
    <w:rsid w:val="004B4D69"/>
    <w:rsid w:val="004B6DD5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A89"/>
    <w:rsid w:val="004D0DFE"/>
    <w:rsid w:val="004D15E9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1A5E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B3C"/>
    <w:rsid w:val="005255BF"/>
    <w:rsid w:val="005257DE"/>
    <w:rsid w:val="00525B51"/>
    <w:rsid w:val="00527200"/>
    <w:rsid w:val="00530157"/>
    <w:rsid w:val="00531EBE"/>
    <w:rsid w:val="00532F8B"/>
    <w:rsid w:val="00533737"/>
    <w:rsid w:val="0053574C"/>
    <w:rsid w:val="00535B79"/>
    <w:rsid w:val="00535D7C"/>
    <w:rsid w:val="00535EA7"/>
    <w:rsid w:val="00536579"/>
    <w:rsid w:val="00536C1E"/>
    <w:rsid w:val="00541CF4"/>
    <w:rsid w:val="0054343A"/>
    <w:rsid w:val="00543974"/>
    <w:rsid w:val="00543EBF"/>
    <w:rsid w:val="00544ABA"/>
    <w:rsid w:val="0054593A"/>
    <w:rsid w:val="005467FB"/>
    <w:rsid w:val="00546AE9"/>
    <w:rsid w:val="00547989"/>
    <w:rsid w:val="00547AD9"/>
    <w:rsid w:val="00551320"/>
    <w:rsid w:val="005518A4"/>
    <w:rsid w:val="00552768"/>
    <w:rsid w:val="00552935"/>
    <w:rsid w:val="00553127"/>
    <w:rsid w:val="005537D5"/>
    <w:rsid w:val="00554784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5E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0BE"/>
    <w:rsid w:val="00593AB9"/>
    <w:rsid w:val="00594ABB"/>
    <w:rsid w:val="00594D1C"/>
    <w:rsid w:val="00594E36"/>
    <w:rsid w:val="00594F0A"/>
    <w:rsid w:val="0059525E"/>
    <w:rsid w:val="0059563B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3E8"/>
    <w:rsid w:val="005B2799"/>
    <w:rsid w:val="005B2B77"/>
    <w:rsid w:val="005B3D4A"/>
    <w:rsid w:val="005B4D87"/>
    <w:rsid w:val="005B7DD1"/>
    <w:rsid w:val="005C00A0"/>
    <w:rsid w:val="005C26A1"/>
    <w:rsid w:val="005C28FA"/>
    <w:rsid w:val="005C40F4"/>
    <w:rsid w:val="005C43BE"/>
    <w:rsid w:val="005C44F3"/>
    <w:rsid w:val="005C712D"/>
    <w:rsid w:val="005C7C75"/>
    <w:rsid w:val="005D0E4F"/>
    <w:rsid w:val="005D1E32"/>
    <w:rsid w:val="005D2064"/>
    <w:rsid w:val="005D206B"/>
    <w:rsid w:val="005D22B7"/>
    <w:rsid w:val="005D2BDE"/>
    <w:rsid w:val="005D3D76"/>
    <w:rsid w:val="005D4529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8C7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E8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FF3"/>
    <w:rsid w:val="0062660B"/>
    <w:rsid w:val="00626AD1"/>
    <w:rsid w:val="006304BC"/>
    <w:rsid w:val="00630DCE"/>
    <w:rsid w:val="0063120A"/>
    <w:rsid w:val="0063150B"/>
    <w:rsid w:val="00631585"/>
    <w:rsid w:val="00632919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10B"/>
    <w:rsid w:val="0067446F"/>
    <w:rsid w:val="006746A4"/>
    <w:rsid w:val="00675558"/>
    <w:rsid w:val="00675611"/>
    <w:rsid w:val="00675A60"/>
    <w:rsid w:val="0067697E"/>
    <w:rsid w:val="00677443"/>
    <w:rsid w:val="0067769A"/>
    <w:rsid w:val="00677D8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125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4C4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BA6"/>
    <w:rsid w:val="006D62BC"/>
    <w:rsid w:val="006D6450"/>
    <w:rsid w:val="006D6939"/>
    <w:rsid w:val="006D7EB0"/>
    <w:rsid w:val="006E0138"/>
    <w:rsid w:val="006E04FB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3E85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EC"/>
    <w:rsid w:val="00716462"/>
    <w:rsid w:val="00720A40"/>
    <w:rsid w:val="00721084"/>
    <w:rsid w:val="00721262"/>
    <w:rsid w:val="00721D9B"/>
    <w:rsid w:val="00722121"/>
    <w:rsid w:val="007224B9"/>
    <w:rsid w:val="00722918"/>
    <w:rsid w:val="00722F94"/>
    <w:rsid w:val="00723AA7"/>
    <w:rsid w:val="0072432E"/>
    <w:rsid w:val="00725E37"/>
    <w:rsid w:val="00726036"/>
    <w:rsid w:val="00726279"/>
    <w:rsid w:val="00726A9B"/>
    <w:rsid w:val="00727080"/>
    <w:rsid w:val="00727530"/>
    <w:rsid w:val="00731E7C"/>
    <w:rsid w:val="007329EF"/>
    <w:rsid w:val="0073327A"/>
    <w:rsid w:val="0073418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F1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28A"/>
    <w:rsid w:val="00774889"/>
    <w:rsid w:val="00774FF5"/>
    <w:rsid w:val="007750B3"/>
    <w:rsid w:val="00775F76"/>
    <w:rsid w:val="00776AEA"/>
    <w:rsid w:val="00777BA0"/>
    <w:rsid w:val="007800B2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961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4D1F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04F0"/>
    <w:rsid w:val="007C19AD"/>
    <w:rsid w:val="007C3598"/>
    <w:rsid w:val="007C3FA8"/>
    <w:rsid w:val="007C6138"/>
    <w:rsid w:val="007C68DA"/>
    <w:rsid w:val="007D229A"/>
    <w:rsid w:val="007D2F44"/>
    <w:rsid w:val="007D2F4D"/>
    <w:rsid w:val="007D4178"/>
    <w:rsid w:val="007D4D33"/>
    <w:rsid w:val="007D576A"/>
    <w:rsid w:val="007D7175"/>
    <w:rsid w:val="007E07C1"/>
    <w:rsid w:val="007E1369"/>
    <w:rsid w:val="007E1A1B"/>
    <w:rsid w:val="007E1A88"/>
    <w:rsid w:val="007E4C88"/>
    <w:rsid w:val="007E585E"/>
    <w:rsid w:val="007E7DDF"/>
    <w:rsid w:val="007F09E1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9D3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3383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17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1E5"/>
    <w:rsid w:val="008756A4"/>
    <w:rsid w:val="00875F73"/>
    <w:rsid w:val="00880F30"/>
    <w:rsid w:val="008820D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CD5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64"/>
    <w:rsid w:val="008C13F0"/>
    <w:rsid w:val="008C1F26"/>
    <w:rsid w:val="008C2A3A"/>
    <w:rsid w:val="008C4BDA"/>
    <w:rsid w:val="008C4C7E"/>
    <w:rsid w:val="008C5C46"/>
    <w:rsid w:val="008C6184"/>
    <w:rsid w:val="008C785E"/>
    <w:rsid w:val="008D0AFB"/>
    <w:rsid w:val="008D1511"/>
    <w:rsid w:val="008D2128"/>
    <w:rsid w:val="008D32DF"/>
    <w:rsid w:val="008D35E9"/>
    <w:rsid w:val="008D3959"/>
    <w:rsid w:val="008D3966"/>
    <w:rsid w:val="008D4352"/>
    <w:rsid w:val="008D60BC"/>
    <w:rsid w:val="008D63EA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D48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4C4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CC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585"/>
    <w:rsid w:val="00942C80"/>
    <w:rsid w:val="00943197"/>
    <w:rsid w:val="009435F2"/>
    <w:rsid w:val="00945180"/>
    <w:rsid w:val="0094590C"/>
    <w:rsid w:val="00946355"/>
    <w:rsid w:val="009468B7"/>
    <w:rsid w:val="00946A2B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35E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DDB"/>
    <w:rsid w:val="00986E7F"/>
    <w:rsid w:val="00987536"/>
    <w:rsid w:val="00990BD5"/>
    <w:rsid w:val="0099196F"/>
    <w:rsid w:val="00992B98"/>
    <w:rsid w:val="0099359F"/>
    <w:rsid w:val="00994871"/>
    <w:rsid w:val="0099499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854"/>
    <w:rsid w:val="009B7204"/>
    <w:rsid w:val="009C0074"/>
    <w:rsid w:val="009C0564"/>
    <w:rsid w:val="009C2685"/>
    <w:rsid w:val="009C39BC"/>
    <w:rsid w:val="009C4558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4FA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2B6"/>
    <w:rsid w:val="009F27AD"/>
    <w:rsid w:val="009F2A9C"/>
    <w:rsid w:val="009F3FB5"/>
    <w:rsid w:val="009F521F"/>
    <w:rsid w:val="009F553C"/>
    <w:rsid w:val="009F59F8"/>
    <w:rsid w:val="00A0009B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8D0"/>
    <w:rsid w:val="00A137E4"/>
    <w:rsid w:val="00A14813"/>
    <w:rsid w:val="00A1566A"/>
    <w:rsid w:val="00A165BF"/>
    <w:rsid w:val="00A172E8"/>
    <w:rsid w:val="00A179FF"/>
    <w:rsid w:val="00A21A36"/>
    <w:rsid w:val="00A23754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1AA"/>
    <w:rsid w:val="00A360A7"/>
    <w:rsid w:val="00A3611D"/>
    <w:rsid w:val="00A36339"/>
    <w:rsid w:val="00A366E4"/>
    <w:rsid w:val="00A429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8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1CF"/>
    <w:rsid w:val="00A67544"/>
    <w:rsid w:val="00A7075B"/>
    <w:rsid w:val="00A71CE6"/>
    <w:rsid w:val="00A71D23"/>
    <w:rsid w:val="00A72887"/>
    <w:rsid w:val="00A7333A"/>
    <w:rsid w:val="00A73D0D"/>
    <w:rsid w:val="00A74A92"/>
    <w:rsid w:val="00A75CC1"/>
    <w:rsid w:val="00A75E88"/>
    <w:rsid w:val="00A8056E"/>
    <w:rsid w:val="00A82D58"/>
    <w:rsid w:val="00A830B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6C0"/>
    <w:rsid w:val="00AA0D8A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FCE"/>
    <w:rsid w:val="00AE149E"/>
    <w:rsid w:val="00AE22F2"/>
    <w:rsid w:val="00AE29FC"/>
    <w:rsid w:val="00AE2F3F"/>
    <w:rsid w:val="00AE3B4E"/>
    <w:rsid w:val="00AE59EC"/>
    <w:rsid w:val="00AE67B3"/>
    <w:rsid w:val="00AE7379"/>
    <w:rsid w:val="00AE7864"/>
    <w:rsid w:val="00AE7949"/>
    <w:rsid w:val="00AF25D5"/>
    <w:rsid w:val="00AF3DBB"/>
    <w:rsid w:val="00AF5194"/>
    <w:rsid w:val="00AF53EF"/>
    <w:rsid w:val="00AF73C3"/>
    <w:rsid w:val="00AF795C"/>
    <w:rsid w:val="00B00247"/>
    <w:rsid w:val="00B00752"/>
    <w:rsid w:val="00B026C1"/>
    <w:rsid w:val="00B02B9C"/>
    <w:rsid w:val="00B0353B"/>
    <w:rsid w:val="00B040B2"/>
    <w:rsid w:val="00B075DE"/>
    <w:rsid w:val="00B10558"/>
    <w:rsid w:val="00B156A9"/>
    <w:rsid w:val="00B15F83"/>
    <w:rsid w:val="00B160FF"/>
    <w:rsid w:val="00B16322"/>
    <w:rsid w:val="00B1662E"/>
    <w:rsid w:val="00B16A6F"/>
    <w:rsid w:val="00B210FA"/>
    <w:rsid w:val="00B217FA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3A6"/>
    <w:rsid w:val="00B344B0"/>
    <w:rsid w:val="00B34A9F"/>
    <w:rsid w:val="00B34B80"/>
    <w:rsid w:val="00B3596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F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144"/>
    <w:rsid w:val="00B83444"/>
    <w:rsid w:val="00B836ED"/>
    <w:rsid w:val="00B853BE"/>
    <w:rsid w:val="00B86476"/>
    <w:rsid w:val="00B86A3D"/>
    <w:rsid w:val="00B875C7"/>
    <w:rsid w:val="00B90B5C"/>
    <w:rsid w:val="00B90D10"/>
    <w:rsid w:val="00B90FE5"/>
    <w:rsid w:val="00B919AD"/>
    <w:rsid w:val="00B91A2B"/>
    <w:rsid w:val="00B930E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B8A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C39"/>
    <w:rsid w:val="00BD008E"/>
    <w:rsid w:val="00BD2F3B"/>
    <w:rsid w:val="00BD3372"/>
    <w:rsid w:val="00BD50AA"/>
    <w:rsid w:val="00BD5135"/>
    <w:rsid w:val="00BD7291"/>
    <w:rsid w:val="00BD7560"/>
    <w:rsid w:val="00BD7EA3"/>
    <w:rsid w:val="00BD7FE2"/>
    <w:rsid w:val="00BE006D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AF4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6D"/>
    <w:rsid w:val="00C01671"/>
    <w:rsid w:val="00C02419"/>
    <w:rsid w:val="00C02766"/>
    <w:rsid w:val="00C03EE8"/>
    <w:rsid w:val="00C05BEC"/>
    <w:rsid w:val="00C06E7D"/>
    <w:rsid w:val="00C10A96"/>
    <w:rsid w:val="00C1112B"/>
    <w:rsid w:val="00C11A88"/>
    <w:rsid w:val="00C12012"/>
    <w:rsid w:val="00C12874"/>
    <w:rsid w:val="00C12BC1"/>
    <w:rsid w:val="00C138C9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13E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CB9"/>
    <w:rsid w:val="00C6762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560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038"/>
    <w:rsid w:val="00CC737C"/>
    <w:rsid w:val="00CC7A8A"/>
    <w:rsid w:val="00CD087D"/>
    <w:rsid w:val="00CD0F5D"/>
    <w:rsid w:val="00CD16C8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0E8B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8F3"/>
    <w:rsid w:val="00D07CE1"/>
    <w:rsid w:val="00D1026A"/>
    <w:rsid w:val="00D107CF"/>
    <w:rsid w:val="00D11B0B"/>
    <w:rsid w:val="00D12293"/>
    <w:rsid w:val="00D14236"/>
    <w:rsid w:val="00D14553"/>
    <w:rsid w:val="00D14CD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1F"/>
    <w:rsid w:val="00D302FD"/>
    <w:rsid w:val="00D3038A"/>
    <w:rsid w:val="00D3098D"/>
    <w:rsid w:val="00D31A02"/>
    <w:rsid w:val="00D32580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50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F1E"/>
    <w:rsid w:val="00DA0A7F"/>
    <w:rsid w:val="00DA1C31"/>
    <w:rsid w:val="00DA20BC"/>
    <w:rsid w:val="00DA2ED7"/>
    <w:rsid w:val="00DA3E7A"/>
    <w:rsid w:val="00DA430C"/>
    <w:rsid w:val="00DA4D33"/>
    <w:rsid w:val="00DA615D"/>
    <w:rsid w:val="00DA6598"/>
    <w:rsid w:val="00DA6C0F"/>
    <w:rsid w:val="00DA702F"/>
    <w:rsid w:val="00DA7B23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1D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276"/>
    <w:rsid w:val="00DD69D9"/>
    <w:rsid w:val="00DE0E59"/>
    <w:rsid w:val="00DE0F6C"/>
    <w:rsid w:val="00DE219B"/>
    <w:rsid w:val="00DE52E3"/>
    <w:rsid w:val="00DE68F1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4FE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185B"/>
    <w:rsid w:val="00E22BA7"/>
    <w:rsid w:val="00E22CCD"/>
    <w:rsid w:val="00E23A11"/>
    <w:rsid w:val="00E23FB7"/>
    <w:rsid w:val="00E24A27"/>
    <w:rsid w:val="00E25F89"/>
    <w:rsid w:val="00E300F3"/>
    <w:rsid w:val="00E32809"/>
    <w:rsid w:val="00E32D62"/>
    <w:rsid w:val="00E339DC"/>
    <w:rsid w:val="00E33E15"/>
    <w:rsid w:val="00E361B8"/>
    <w:rsid w:val="00E36A1B"/>
    <w:rsid w:val="00E37654"/>
    <w:rsid w:val="00E427DA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9EB"/>
    <w:rsid w:val="00E5733D"/>
    <w:rsid w:val="00E606B1"/>
    <w:rsid w:val="00E60DE7"/>
    <w:rsid w:val="00E61CC0"/>
    <w:rsid w:val="00E6277B"/>
    <w:rsid w:val="00E62926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B7"/>
    <w:rsid w:val="00E90279"/>
    <w:rsid w:val="00E90635"/>
    <w:rsid w:val="00E909A1"/>
    <w:rsid w:val="00E90BFF"/>
    <w:rsid w:val="00E91F04"/>
    <w:rsid w:val="00E91F35"/>
    <w:rsid w:val="00E9322B"/>
    <w:rsid w:val="00E95BA6"/>
    <w:rsid w:val="00E97648"/>
    <w:rsid w:val="00EA026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8E3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30AA"/>
    <w:rsid w:val="00EC462B"/>
    <w:rsid w:val="00EC4723"/>
    <w:rsid w:val="00EC56E0"/>
    <w:rsid w:val="00EC6057"/>
    <w:rsid w:val="00EC6847"/>
    <w:rsid w:val="00EC6BE9"/>
    <w:rsid w:val="00EC7DB6"/>
    <w:rsid w:val="00ED162F"/>
    <w:rsid w:val="00ED2E52"/>
    <w:rsid w:val="00ED3024"/>
    <w:rsid w:val="00ED5FE4"/>
    <w:rsid w:val="00ED71C5"/>
    <w:rsid w:val="00ED776D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AB6"/>
    <w:rsid w:val="00F2640F"/>
    <w:rsid w:val="00F27C34"/>
    <w:rsid w:val="00F27E46"/>
    <w:rsid w:val="00F301C2"/>
    <w:rsid w:val="00F302E1"/>
    <w:rsid w:val="00F31970"/>
    <w:rsid w:val="00F31B22"/>
    <w:rsid w:val="00F31B49"/>
    <w:rsid w:val="00F32F56"/>
    <w:rsid w:val="00F33D4F"/>
    <w:rsid w:val="00F34627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B1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50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2D2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C2F09"/>
  <w15:docId w15:val="{919FA8B1-C992-46C5-93A4-10A7BA99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6317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6317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6317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6317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6317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631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631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631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631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6317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6317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631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6317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6317C"/>
    <w:pPr>
      <w:ind w:left="360" w:hanging="360"/>
    </w:pPr>
  </w:style>
  <w:style w:type="paragraph" w:styleId="20">
    <w:name w:val="Body Text 2"/>
    <w:basedOn w:val="a"/>
    <w:rsid w:val="0086317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6317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86317C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86317C"/>
    <w:rPr>
      <w:sz w:val="20"/>
      <w:szCs w:val="20"/>
    </w:rPr>
  </w:style>
  <w:style w:type="character" w:styleId="aa">
    <w:name w:val="footnote reference"/>
    <w:semiHidden/>
    <w:rsid w:val="0086317C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uation">
    <w:name w:val="Equation"/>
    <w:aliases w:val="eq"/>
    <w:basedOn w:val="a"/>
    <w:link w:val="EquationeqChar"/>
    <w:rsid w:val="004D0A89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locked/>
    <w:rsid w:val="004D0A89"/>
    <w:rPr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eastAsia="ja-JP"/>
    </w:rPr>
  </w:style>
  <w:style w:type="paragraph" w:customStyle="1" w:styleId="FigureNo">
    <w:name w:val="Figure_No"/>
    <w:basedOn w:val="a"/>
    <w:next w:val="a"/>
    <w:link w:val="FigureNo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spacing w:before="48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FigureNoChar">
    <w:name w:val="Figure_No Char"/>
    <w:link w:val="FigureNo"/>
    <w:rsid w:val="004D0A89"/>
    <w:rPr>
      <w:caps/>
      <w:lang w:val="en-GB" w:eastAsia="en-US"/>
    </w:rPr>
  </w:style>
  <w:style w:type="character" w:customStyle="1" w:styleId="FiguretitleChar">
    <w:name w:val="Figure_title Char"/>
    <w:link w:val="Figuretitle"/>
    <w:rsid w:val="004D0A89"/>
    <w:rPr>
      <w:rFonts w:ascii="Times New Roman Bold" w:hAnsi="Times New Roman Bold"/>
      <w:b/>
      <w:lang w:eastAsia="ja-JP"/>
    </w:rPr>
  </w:style>
  <w:style w:type="paragraph" w:styleId="af">
    <w:name w:val="Document Map"/>
    <w:basedOn w:val="a"/>
    <w:link w:val="Char3"/>
    <w:rsid w:val="002635B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2635BF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semiHidden/>
    <w:unhideWhenUsed/>
    <w:rsid w:val="0077428A"/>
    <w:rPr>
      <w:sz w:val="16"/>
      <w:szCs w:val="16"/>
    </w:rPr>
  </w:style>
  <w:style w:type="paragraph" w:styleId="af1">
    <w:name w:val="annotation text"/>
    <w:basedOn w:val="a"/>
    <w:link w:val="Char4"/>
    <w:semiHidden/>
    <w:unhideWhenUsed/>
    <w:rsid w:val="0077428A"/>
    <w:rPr>
      <w:sz w:val="20"/>
      <w:szCs w:val="20"/>
    </w:rPr>
  </w:style>
  <w:style w:type="character" w:customStyle="1" w:styleId="Char4">
    <w:name w:val="批注文字 Char"/>
    <w:basedOn w:val="a0"/>
    <w:link w:val="af1"/>
    <w:semiHidden/>
    <w:rsid w:val="0077428A"/>
    <w:rPr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77428A"/>
    <w:rPr>
      <w:b/>
      <w:bCs/>
    </w:rPr>
  </w:style>
  <w:style w:type="character" w:customStyle="1" w:styleId="Char5">
    <w:name w:val="批注主题 Char"/>
    <w:basedOn w:val="Char4"/>
    <w:link w:val="af2"/>
    <w:semiHidden/>
    <w:rsid w:val="0077428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A7AFF-F19D-4FBD-B010-1A8F01204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1064</Words>
  <Characters>5398</Characters>
  <Application>Microsoft Office Word</Application>
  <DocSecurity>0</DocSecurity>
  <Lines>158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19</cp:revision>
  <cp:lastPrinted>2007-06-18T09:08:00Z</cp:lastPrinted>
  <dcterms:created xsi:type="dcterms:W3CDTF">2018-12-28T07:48:00Z</dcterms:created>
  <dcterms:modified xsi:type="dcterms:W3CDTF">2019-02-16T03:12:00Z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(3)ZrkNMqLlxzYsvn1i+G7yZ2k7pO7WECz94uQHsYqjQdJYmC3Dv6pFGnYTbRPNwZKT41Opb3WU
0zOIulaWmRSypsQrAM7KjXBks+nBmhSO7fjSAMdkKwidfsWgOZaOvplXqObNs5IQpNY4VYyX
KfpQfqtnlV9TErX/CBCnUhDMSGFE8BKk8tlB/6wHs1yyGsRlQ+HWBq3Wr8p+JCNjgNChJN1L
5wCQuKcGGBH/42KEEu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GPwIdN4/QpciearNFBFpbVU1ERl5HRnV9k8bWm4q0gZ95FA+Us3tr2
Cu/r281sInUysWyqrt0ETUgwIuHsVPFpBDiTCRwKiNlXNO78JigDoVgoSVFIGEqTlq4NjlIB
plT99xRB2emCkr0uqetBZKMB8agKoQCJRLzsCiJySE/xaQg77LTTiPV46zORPCakgwv7FaO6
7LaJG4om8vGZR1m5F0GBd+HZtO6iJf+he50P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0CGsOHBeOwIfm2viGGsGtOws+nnA8YodjkTv
14XdNtA35PC0S0SGgIrdDnMkfC3DvOtwALRifmUKZQV1+R7Is58=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1550027053</vt:lpwstr>
  </property>
</Properties>
</file>