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F1247CE" w14:textId="3700E8A3" w:rsidR="009C0564" w:rsidRPr="00CF195E" w:rsidRDefault="00C5372E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 w:rsidRPr="00914ABC">
        <w:rPr>
          <w:b/>
          <w:noProof/>
          <w:kern w:val="2"/>
          <w:lang w:val="de-DE" w:eastAsia="de-DE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775ABBF4" wp14:editId="6EE9890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9E603A2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FV8bax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DD1BE4" w:rsidRPr="00CF195E">
        <w:rPr>
          <w:b/>
          <w:kern w:val="2"/>
          <w:lang w:eastAsia="zh-CN"/>
        </w:rPr>
        <w:t xml:space="preserve">3GPP TSG RAN WG1 </w:t>
      </w:r>
      <w:r w:rsidR="00DD1BE4" w:rsidRPr="00DD0593">
        <w:rPr>
          <w:b/>
          <w:kern w:val="2"/>
          <w:lang w:eastAsia="zh-CN"/>
        </w:rPr>
        <w:t xml:space="preserve">Meeting </w:t>
      </w:r>
      <w:r w:rsidR="00DD1BE4">
        <w:rPr>
          <w:b/>
          <w:kern w:val="2"/>
          <w:lang w:eastAsia="zh-CN"/>
        </w:rPr>
        <w:t>96</w:t>
      </w:r>
      <w:r w:rsidR="00972929" w:rsidRPr="00CF195E">
        <w:rPr>
          <w:b/>
          <w:kern w:val="2"/>
          <w:lang w:eastAsia="zh-CN"/>
        </w:rPr>
        <w:tab/>
      </w:r>
      <w:r w:rsidR="00EF7AB3" w:rsidRPr="00914ABC">
        <w:rPr>
          <w:b/>
          <w:kern w:val="2"/>
          <w:lang w:eastAsia="zh-CN"/>
        </w:rPr>
        <w:t>R1-</w:t>
      </w:r>
      <w:r w:rsidR="00DD1BE4">
        <w:rPr>
          <w:b/>
          <w:kern w:val="2"/>
          <w:lang w:eastAsia="zh-CN"/>
        </w:rPr>
        <w:t>1903053</w:t>
      </w:r>
    </w:p>
    <w:p w14:paraId="204B1BB6" w14:textId="77777777" w:rsidR="00DD1BE4" w:rsidRPr="00DD0593" w:rsidRDefault="00DD1BE4" w:rsidP="00DD1BE4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 w:rsidRPr="00DD0593">
        <w:rPr>
          <w:b/>
          <w:kern w:val="2"/>
          <w:lang w:eastAsia="zh-CN"/>
        </w:rPr>
        <w:t>Athens, Greece, 25</w:t>
      </w:r>
      <w:r w:rsidRPr="00DD0593">
        <w:rPr>
          <w:b/>
          <w:kern w:val="2"/>
          <w:vertAlign w:val="superscript"/>
          <w:lang w:eastAsia="zh-CN"/>
        </w:rPr>
        <w:t>th</w:t>
      </w:r>
      <w:r w:rsidRPr="00DD0593">
        <w:rPr>
          <w:b/>
          <w:kern w:val="2"/>
          <w:lang w:eastAsia="zh-CN"/>
        </w:rPr>
        <w:t xml:space="preserve"> Feb</w:t>
      </w:r>
      <w:r>
        <w:rPr>
          <w:b/>
          <w:kern w:val="2"/>
          <w:lang w:eastAsia="zh-CN"/>
        </w:rPr>
        <w:t>ruary</w:t>
      </w:r>
      <w:r w:rsidRPr="00DD0593">
        <w:rPr>
          <w:b/>
          <w:kern w:val="2"/>
          <w:lang w:eastAsia="zh-CN"/>
        </w:rPr>
        <w:t xml:space="preserve"> – 1</w:t>
      </w:r>
      <w:r w:rsidRPr="00DD0593">
        <w:rPr>
          <w:b/>
          <w:kern w:val="2"/>
          <w:vertAlign w:val="superscript"/>
          <w:lang w:eastAsia="zh-CN"/>
        </w:rPr>
        <w:t>st</w:t>
      </w:r>
      <w:r w:rsidRPr="00DD0593">
        <w:rPr>
          <w:b/>
          <w:kern w:val="2"/>
          <w:lang w:eastAsia="zh-CN"/>
        </w:rPr>
        <w:t xml:space="preserve"> Mar</w:t>
      </w:r>
      <w:r>
        <w:rPr>
          <w:b/>
          <w:kern w:val="2"/>
          <w:lang w:eastAsia="zh-CN"/>
        </w:rPr>
        <w:t>ch</w:t>
      </w:r>
      <w:r w:rsidRPr="00DD0593">
        <w:rPr>
          <w:b/>
          <w:kern w:val="2"/>
          <w:lang w:eastAsia="zh-CN"/>
        </w:rPr>
        <w:t>, 2019</w:t>
      </w:r>
    </w:p>
    <w:p w14:paraId="749EAFB2" w14:textId="77777777"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06C745CA" w14:textId="03AEB663" w:rsidR="009C0564" w:rsidRPr="00EF6E3B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EF6E3B">
        <w:rPr>
          <w:b/>
          <w:kern w:val="2"/>
          <w:lang w:eastAsia="zh-CN"/>
        </w:rPr>
        <w:t>Agenda Item:</w:t>
      </w:r>
      <w:r w:rsidR="00F31B49" w:rsidRPr="00EF6E3B">
        <w:rPr>
          <w:b/>
          <w:kern w:val="2"/>
          <w:lang w:eastAsia="zh-CN"/>
        </w:rPr>
        <w:tab/>
      </w:r>
      <w:r w:rsidR="00DD1BE4">
        <w:rPr>
          <w:b/>
          <w:kern w:val="2"/>
          <w:lang w:eastAsia="zh-CN"/>
        </w:rPr>
        <w:t>7.2.10.1.2</w:t>
      </w:r>
    </w:p>
    <w:p w14:paraId="25CD0F41" w14:textId="50ABAD0A" w:rsidR="00BC1C3C" w:rsidRPr="00EF6E3B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EF6E3B">
        <w:rPr>
          <w:b/>
          <w:kern w:val="2"/>
          <w:lang w:eastAsia="zh-CN"/>
        </w:rPr>
        <w:t>Source:</w:t>
      </w:r>
      <w:r w:rsidRPr="00EF6E3B">
        <w:rPr>
          <w:b/>
          <w:kern w:val="2"/>
          <w:lang w:eastAsia="zh-CN"/>
        </w:rPr>
        <w:tab/>
      </w:r>
      <w:r w:rsidR="003F4204" w:rsidRPr="00EF6E3B">
        <w:rPr>
          <w:b/>
          <w:kern w:val="2"/>
          <w:lang w:eastAsia="zh-CN"/>
        </w:rPr>
        <w:t>Fraun</w:t>
      </w:r>
      <w:r w:rsidR="00231E0A" w:rsidRPr="00EF6E3B">
        <w:rPr>
          <w:b/>
          <w:kern w:val="2"/>
          <w:lang w:eastAsia="zh-CN"/>
        </w:rPr>
        <w:t xml:space="preserve">hofer IIS, </w:t>
      </w:r>
      <w:r w:rsidR="00EB205E" w:rsidRPr="00EF6E3B">
        <w:rPr>
          <w:b/>
          <w:kern w:val="2"/>
          <w:lang w:eastAsia="zh-CN"/>
        </w:rPr>
        <w:t>Fraunhofer HHI</w:t>
      </w:r>
    </w:p>
    <w:p w14:paraId="46CF0548" w14:textId="7A9DB7AF" w:rsidR="0026538C" w:rsidRPr="00CF195E" w:rsidRDefault="009C0564" w:rsidP="008014B3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490971">
        <w:rPr>
          <w:b/>
          <w:kern w:val="2"/>
          <w:lang w:eastAsia="zh-CN"/>
        </w:rPr>
        <w:t xml:space="preserve">Uplink </w:t>
      </w:r>
      <w:r w:rsidR="007958A4">
        <w:rPr>
          <w:b/>
          <w:kern w:val="2"/>
          <w:lang w:eastAsia="zh-CN"/>
        </w:rPr>
        <w:t xml:space="preserve">NR </w:t>
      </w:r>
      <w:r w:rsidR="00490971">
        <w:rPr>
          <w:b/>
          <w:kern w:val="2"/>
          <w:lang w:eastAsia="zh-CN"/>
        </w:rPr>
        <w:t>TDOA Design</w:t>
      </w:r>
    </w:p>
    <w:p w14:paraId="0F0A7EBD" w14:textId="612A280E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231E0A">
        <w:rPr>
          <w:b/>
          <w:kern w:val="2"/>
          <w:lang w:eastAsia="zh-CN"/>
        </w:rPr>
        <w:t>Discussion</w:t>
      </w:r>
      <w:r w:rsidR="000E1C53">
        <w:rPr>
          <w:b/>
          <w:kern w:val="2"/>
          <w:lang w:eastAsia="zh-CN"/>
        </w:rPr>
        <w:t xml:space="preserve"> &amp; Agreement</w:t>
      </w:r>
    </w:p>
    <w:p w14:paraId="20ACDB80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3702956D" w14:textId="77777777" w:rsidR="00231E0A" w:rsidRDefault="00231E0A" w:rsidP="00231E0A">
      <w:pPr>
        <w:pStyle w:val="berschrift1"/>
      </w:pPr>
      <w:bookmarkStart w:id="0" w:name="_Ref408846065"/>
      <w:bookmarkStart w:id="1" w:name="_Ref124589705"/>
      <w:bookmarkStart w:id="2" w:name="_Ref129681862"/>
      <w:r w:rsidRPr="00CF195E">
        <w:t>Introduction</w:t>
      </w:r>
      <w:bookmarkEnd w:id="0"/>
    </w:p>
    <w:p w14:paraId="693ECB15" w14:textId="4E592C6B" w:rsidR="00352A1A" w:rsidRDefault="00352A1A" w:rsidP="00A91EAD">
      <w:pPr>
        <w:rPr>
          <w:rFonts w:cs="Arial"/>
        </w:rPr>
      </w:pPr>
      <w:r>
        <w:rPr>
          <w:rFonts w:cs="Arial"/>
        </w:rPr>
        <w:t>In RAN1#</w:t>
      </w:r>
      <w:r w:rsidR="0069407E">
        <w:t xml:space="preserve">AH-1901 </w:t>
      </w:r>
      <w:r>
        <w:rPr>
          <w:rFonts w:cs="Arial"/>
        </w:rPr>
        <w:t>it was agreed to use the NR UL SRS as a starting point for</w:t>
      </w:r>
      <w:r w:rsidR="00261714">
        <w:rPr>
          <w:rFonts w:cs="Arial"/>
        </w:rPr>
        <w:t xml:space="preserve"> the</w:t>
      </w:r>
      <w:r>
        <w:rPr>
          <w:rFonts w:cs="Arial"/>
        </w:rPr>
        <w:t xml:space="preserve"> design of </w:t>
      </w:r>
      <w:r w:rsidR="004B79C6">
        <w:rPr>
          <w:rFonts w:cs="Arial"/>
        </w:rPr>
        <w:t>UL PRS</w:t>
      </w:r>
      <w:r>
        <w:rPr>
          <w:rFonts w:cs="Arial"/>
        </w:rPr>
        <w:t xml:space="preserve"> and further study </w:t>
      </w:r>
      <w:r w:rsidR="00261714">
        <w:rPr>
          <w:rFonts w:cs="Arial"/>
        </w:rPr>
        <w:t xml:space="preserve">if and which </w:t>
      </w:r>
      <w:r>
        <w:rPr>
          <w:rFonts w:cs="Arial"/>
        </w:rPr>
        <w:t>enhancement are needed to the existing UL</w:t>
      </w:r>
      <w:r w:rsidR="00261714">
        <w:rPr>
          <w:rFonts w:cs="Arial"/>
        </w:rPr>
        <w:t xml:space="preserve"> in order to fulfill the requirements</w:t>
      </w:r>
      <w:r>
        <w:rPr>
          <w:rFonts w:cs="Arial"/>
        </w:rPr>
        <w:t xml:space="preserve">. </w:t>
      </w:r>
      <w:r w:rsidR="001B612F">
        <w:rPr>
          <w:rFonts w:cs="Arial"/>
        </w:rPr>
        <w:t>The following agreements were captured</w:t>
      </w:r>
      <w:r w:rsidR="003B1036">
        <w:rPr>
          <w:rFonts w:cs="Arial"/>
        </w:rPr>
        <w:t xml:space="preserve"> in </w:t>
      </w:r>
      <w:sdt>
        <w:sdtPr>
          <w:rPr>
            <w:rFonts w:cs="Arial"/>
          </w:rPr>
          <w:id w:val="442583393"/>
          <w:citation/>
        </w:sdtPr>
        <w:sdtEndPr/>
        <w:sdtContent>
          <w:r w:rsidR="003B1036">
            <w:rPr>
              <w:rFonts w:cs="Arial"/>
            </w:rPr>
            <w:fldChar w:fldCharType="begin"/>
          </w:r>
          <w:r w:rsidR="003B1036">
            <w:rPr>
              <w:rFonts w:cs="Arial"/>
            </w:rPr>
            <w:instrText xml:space="preserve"> CITATION 3GPP_R1_1901183 \l 1033 </w:instrText>
          </w:r>
          <w:r w:rsidR="003B1036">
            <w:rPr>
              <w:rFonts w:cs="Arial"/>
            </w:rPr>
            <w:fldChar w:fldCharType="separate"/>
          </w:r>
          <w:r w:rsidR="00F247F3" w:rsidRPr="00F247F3">
            <w:rPr>
              <w:rFonts w:cs="Arial"/>
              <w:noProof/>
            </w:rPr>
            <w:t>[1]</w:t>
          </w:r>
          <w:r w:rsidR="003B1036">
            <w:rPr>
              <w:rFonts w:cs="Arial"/>
            </w:rPr>
            <w:fldChar w:fldCharType="end"/>
          </w:r>
        </w:sdtContent>
      </w:sdt>
      <w:r w:rsidR="003B1036">
        <w:rPr>
          <w:rFonts w:cs="Arial"/>
        </w:rPr>
        <w:t>.</w:t>
      </w:r>
      <w:r w:rsidR="003B1036" w:rsidDel="003B1036">
        <w:rPr>
          <w:rFonts w:cs="Arial"/>
        </w:rPr>
        <w:t xml:space="preserve"> </w:t>
      </w:r>
    </w:p>
    <w:p w14:paraId="6D22CC7A" w14:textId="77777777" w:rsidR="003B1036" w:rsidRDefault="003B1036" w:rsidP="00A91EAD">
      <w:pPr>
        <w:rPr>
          <w:rFonts w:cs="Arial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457"/>
      </w:tblGrid>
      <w:tr w:rsidR="00F52E5A" w14:paraId="301881F4" w14:textId="77777777" w:rsidTr="00F52E5A">
        <w:tc>
          <w:tcPr>
            <w:tcW w:w="9457" w:type="dxa"/>
          </w:tcPr>
          <w:p w14:paraId="78D9D30A" w14:textId="77777777" w:rsidR="00F52E5A" w:rsidRDefault="00F52E5A" w:rsidP="003B1036">
            <w:pPr>
              <w:widowControl/>
              <w:rPr>
                <w:lang w:eastAsia="x-none"/>
              </w:rPr>
            </w:pPr>
            <w:r w:rsidRPr="00F90591">
              <w:rPr>
                <w:highlight w:val="green"/>
                <w:lang w:eastAsia="x-none"/>
              </w:rPr>
              <w:t>Agreement:</w:t>
            </w:r>
          </w:p>
          <w:p w14:paraId="57822C4E" w14:textId="77777777" w:rsidR="00F52E5A" w:rsidRPr="00F90591" w:rsidRDefault="00F52E5A" w:rsidP="00F52E5A">
            <w:pPr>
              <w:numPr>
                <w:ilvl w:val="0"/>
                <w:numId w:val="6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 w:rsidRPr="00F90591">
              <w:rPr>
                <w:rFonts w:hint="eastAsia"/>
                <w:lang w:eastAsia="x-none"/>
              </w:rPr>
              <w:t>NR UL SRS is used as a starting point for design and analysis of UL PRS</w:t>
            </w:r>
          </w:p>
          <w:p w14:paraId="37EA87F9" w14:textId="77777777" w:rsidR="00F52E5A" w:rsidRPr="00F90591" w:rsidRDefault="00F52E5A" w:rsidP="00F52E5A">
            <w:pPr>
              <w:numPr>
                <w:ilvl w:val="1"/>
                <w:numId w:val="6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 w:rsidRPr="00F90591">
              <w:rPr>
                <w:rFonts w:hint="eastAsia"/>
                <w:lang w:eastAsia="x-none"/>
              </w:rPr>
              <w:t>Further study if and which enhancements are needed</w:t>
            </w:r>
          </w:p>
          <w:p w14:paraId="3B6F3AEB" w14:textId="77777777" w:rsidR="00F52E5A" w:rsidRDefault="00F52E5A" w:rsidP="00F52E5A">
            <w:pPr>
              <w:numPr>
                <w:ilvl w:val="1"/>
                <w:numId w:val="6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 w:rsidRPr="00F90591">
              <w:rPr>
                <w:rFonts w:hint="eastAsia"/>
                <w:lang w:eastAsia="x-none"/>
              </w:rPr>
              <w:t>FFS</w:t>
            </w:r>
            <w:r>
              <w:rPr>
                <w:lang w:eastAsia="x-none"/>
              </w:rPr>
              <w:t>:</w:t>
            </w:r>
            <w:r w:rsidRPr="00F90591">
              <w:rPr>
                <w:rFonts w:hint="eastAsia"/>
                <w:lang w:eastAsia="x-none"/>
              </w:rPr>
              <w:t xml:space="preserve"> NR UL PRS relationship with UL BWP and component carrier</w:t>
            </w:r>
          </w:p>
          <w:p w14:paraId="35340C95" w14:textId="77777777" w:rsidR="00F52E5A" w:rsidRDefault="00F52E5A" w:rsidP="00F52E5A">
            <w:pPr>
              <w:rPr>
                <w:highlight w:val="green"/>
                <w:lang w:eastAsia="x-none"/>
              </w:rPr>
            </w:pPr>
          </w:p>
          <w:p w14:paraId="28D38759" w14:textId="77777777" w:rsidR="00F52E5A" w:rsidRDefault="00F52E5A" w:rsidP="00F52E5A">
            <w:pPr>
              <w:rPr>
                <w:lang w:eastAsia="x-none"/>
              </w:rPr>
            </w:pPr>
            <w:r w:rsidRPr="00152D73">
              <w:rPr>
                <w:highlight w:val="green"/>
                <w:lang w:eastAsia="x-none"/>
              </w:rPr>
              <w:t>Agreement:</w:t>
            </w:r>
          </w:p>
          <w:p w14:paraId="55FC254A" w14:textId="77777777" w:rsidR="00F52E5A" w:rsidRPr="008854A5" w:rsidRDefault="00F52E5A" w:rsidP="00F52E5A">
            <w:pPr>
              <w:rPr>
                <w:lang w:eastAsia="x-none"/>
              </w:rPr>
            </w:pPr>
            <w:r>
              <w:rPr>
                <w:lang w:eastAsia="x-none"/>
              </w:rPr>
              <w:t>FFS: At least the following</w:t>
            </w:r>
            <w:r w:rsidRPr="008854A5">
              <w:rPr>
                <w:lang w:eastAsia="x-none"/>
              </w:rPr>
              <w:t xml:space="preserve"> aspects </w:t>
            </w:r>
            <w:r>
              <w:rPr>
                <w:lang w:eastAsia="x-none"/>
              </w:rPr>
              <w:t>for</w:t>
            </w:r>
            <w:r w:rsidRPr="008854A5">
              <w:rPr>
                <w:lang w:eastAsia="x-none"/>
              </w:rPr>
              <w:t xml:space="preserve"> NR UL PRS design </w:t>
            </w:r>
          </w:p>
          <w:p w14:paraId="452F7E6B" w14:textId="77777777" w:rsidR="00F52E5A" w:rsidRDefault="00F52E5A" w:rsidP="00F52E5A">
            <w:pPr>
              <w:numPr>
                <w:ilvl w:val="1"/>
                <w:numId w:val="5"/>
              </w:numPr>
              <w:autoSpaceDE/>
              <w:autoSpaceDN/>
              <w:adjustRightInd/>
              <w:snapToGrid/>
              <w:spacing w:after="0"/>
              <w:jc w:val="left"/>
              <w:rPr>
                <w:bCs/>
                <w:lang w:eastAsia="x-none"/>
              </w:rPr>
            </w:pPr>
            <w:r w:rsidRPr="008854A5">
              <w:rPr>
                <w:bCs/>
                <w:lang w:eastAsia="x-none"/>
              </w:rPr>
              <w:t xml:space="preserve">Use of UL beam sweeping at FR2 </w:t>
            </w:r>
          </w:p>
          <w:p w14:paraId="4A11B659" w14:textId="77777777" w:rsidR="00F52E5A" w:rsidRPr="008854A5" w:rsidRDefault="00F52E5A" w:rsidP="00F52E5A">
            <w:pPr>
              <w:numPr>
                <w:ilvl w:val="2"/>
                <w:numId w:val="5"/>
              </w:numPr>
              <w:autoSpaceDE/>
              <w:autoSpaceDN/>
              <w:adjustRightInd/>
              <w:snapToGrid/>
              <w:spacing w:after="0"/>
              <w:jc w:val="left"/>
              <w:rPr>
                <w:bCs/>
                <w:lang w:eastAsia="x-none"/>
              </w:rPr>
            </w:pPr>
            <w:r w:rsidRPr="008854A5">
              <w:rPr>
                <w:bCs/>
                <w:lang w:eastAsia="x-none"/>
              </w:rPr>
              <w:t>Beam sweeping includes possibility of quasi-omni transmission</w:t>
            </w:r>
          </w:p>
          <w:p w14:paraId="248D4841" w14:textId="77777777" w:rsidR="00F52E5A" w:rsidRPr="008854A5" w:rsidRDefault="00F52E5A" w:rsidP="00F52E5A">
            <w:pPr>
              <w:numPr>
                <w:ilvl w:val="1"/>
                <w:numId w:val="5"/>
              </w:numPr>
              <w:autoSpaceDE/>
              <w:autoSpaceDN/>
              <w:adjustRightInd/>
              <w:snapToGrid/>
              <w:spacing w:after="0"/>
              <w:jc w:val="left"/>
              <w:rPr>
                <w:bCs/>
                <w:lang w:eastAsia="x-none"/>
              </w:rPr>
            </w:pPr>
            <w:r w:rsidRPr="008854A5">
              <w:rPr>
                <w:bCs/>
                <w:lang w:eastAsia="x-none"/>
              </w:rPr>
              <w:t>Use of UL beam alignment at FR2 through DL reception and beam correspondence</w:t>
            </w:r>
          </w:p>
          <w:p w14:paraId="5B19A9DF" w14:textId="77777777" w:rsidR="00F52E5A" w:rsidRPr="008854A5" w:rsidRDefault="00F52E5A" w:rsidP="00F52E5A">
            <w:pPr>
              <w:numPr>
                <w:ilvl w:val="1"/>
                <w:numId w:val="5"/>
              </w:numPr>
              <w:autoSpaceDE/>
              <w:autoSpaceDN/>
              <w:adjustRightInd/>
              <w:snapToGrid/>
              <w:spacing w:after="0"/>
              <w:jc w:val="left"/>
              <w:rPr>
                <w:bCs/>
                <w:lang w:eastAsia="x-none"/>
              </w:rPr>
            </w:pPr>
            <w:r w:rsidRPr="008854A5">
              <w:rPr>
                <w:bCs/>
                <w:lang w:eastAsia="x-none"/>
              </w:rPr>
              <w:t>UL Power control aspects</w:t>
            </w:r>
          </w:p>
          <w:p w14:paraId="0296BC10" w14:textId="77777777" w:rsidR="00F52E5A" w:rsidRPr="008854A5" w:rsidRDefault="00F52E5A" w:rsidP="00F52E5A">
            <w:pPr>
              <w:numPr>
                <w:ilvl w:val="1"/>
                <w:numId w:val="5"/>
              </w:numPr>
              <w:autoSpaceDE/>
              <w:autoSpaceDN/>
              <w:adjustRightInd/>
              <w:snapToGrid/>
              <w:spacing w:after="0"/>
              <w:jc w:val="left"/>
              <w:rPr>
                <w:bCs/>
                <w:lang w:eastAsia="x-none"/>
              </w:rPr>
            </w:pPr>
            <w:r w:rsidRPr="008854A5">
              <w:rPr>
                <w:bCs/>
                <w:lang w:eastAsia="x-none"/>
              </w:rPr>
              <w:t>UL timing advance aspects</w:t>
            </w:r>
          </w:p>
          <w:p w14:paraId="6BB96270" w14:textId="77777777" w:rsidR="00F52E5A" w:rsidRDefault="00F52E5A" w:rsidP="00F52E5A">
            <w:pPr>
              <w:rPr>
                <w:lang w:eastAsia="x-none"/>
              </w:rPr>
            </w:pPr>
          </w:p>
          <w:p w14:paraId="42025E79" w14:textId="77777777" w:rsidR="00F52E5A" w:rsidRPr="00237DCC" w:rsidRDefault="00F52E5A" w:rsidP="00F52E5A">
            <w:pPr>
              <w:rPr>
                <w:rFonts w:cs="Times"/>
                <w:szCs w:val="20"/>
                <w:lang w:eastAsia="x-none"/>
              </w:rPr>
            </w:pPr>
            <w:r w:rsidRPr="00237DCC">
              <w:rPr>
                <w:rFonts w:cs="Times"/>
                <w:szCs w:val="20"/>
                <w:highlight w:val="green"/>
                <w:lang w:eastAsia="x-none"/>
              </w:rPr>
              <w:t>Agreement:</w:t>
            </w:r>
          </w:p>
          <w:p w14:paraId="6FEF1535" w14:textId="77777777" w:rsidR="00F52E5A" w:rsidRPr="00237DCC" w:rsidRDefault="00F52E5A" w:rsidP="00F52E5A">
            <w:pPr>
              <w:rPr>
                <w:rFonts w:cs="Times"/>
                <w:szCs w:val="20"/>
                <w:lang w:eastAsia="x-none"/>
              </w:rPr>
            </w:pPr>
            <w:r w:rsidRPr="00237DCC">
              <w:rPr>
                <w:rFonts w:cs="Times"/>
                <w:szCs w:val="20"/>
                <w:lang w:eastAsia="x-none"/>
              </w:rPr>
              <w:t xml:space="preserve">The following measurements for NR UL PRS at serving and neighbor gNBs </w:t>
            </w:r>
            <w:r>
              <w:rPr>
                <w:rFonts w:cs="Times"/>
                <w:szCs w:val="20"/>
                <w:lang w:eastAsia="x-none"/>
              </w:rPr>
              <w:t>should be</w:t>
            </w:r>
            <w:r w:rsidRPr="00237DCC">
              <w:rPr>
                <w:rFonts w:cs="Times"/>
                <w:szCs w:val="20"/>
                <w:lang w:eastAsia="x-none"/>
              </w:rPr>
              <w:t xml:space="preserve"> supported:</w:t>
            </w:r>
          </w:p>
          <w:p w14:paraId="420D7682" w14:textId="77777777" w:rsidR="00F52E5A" w:rsidRPr="00237DCC" w:rsidRDefault="00F52E5A" w:rsidP="00F52E5A">
            <w:pPr>
              <w:pStyle w:val="3GPPAgreements"/>
              <w:rPr>
                <w:rFonts w:ascii="Times" w:hAnsi="Times" w:cs="Times"/>
                <w:sz w:val="20"/>
              </w:rPr>
            </w:pPr>
            <w:r w:rsidRPr="00237DCC">
              <w:rPr>
                <w:rFonts w:ascii="Times" w:hAnsi="Times" w:cs="Times"/>
                <w:sz w:val="20"/>
              </w:rPr>
              <w:t>UL RTOA measurements</w:t>
            </w:r>
          </w:p>
          <w:p w14:paraId="19883491" w14:textId="77777777" w:rsidR="00F52E5A" w:rsidRPr="00237DCC" w:rsidRDefault="00F52E5A" w:rsidP="00F52E5A">
            <w:pPr>
              <w:pStyle w:val="3GPPAgreements"/>
              <w:rPr>
                <w:rFonts w:ascii="Times" w:hAnsi="Times" w:cs="Times"/>
                <w:sz w:val="20"/>
              </w:rPr>
            </w:pPr>
            <w:r w:rsidRPr="00237DCC">
              <w:rPr>
                <w:rFonts w:ascii="Times" w:hAnsi="Times" w:cs="Times"/>
                <w:sz w:val="20"/>
              </w:rPr>
              <w:t>UL Angle Of Arrival (AOA) measurements (including Azimuth and Zenith Angles)</w:t>
            </w:r>
          </w:p>
          <w:p w14:paraId="19556244" w14:textId="77777777" w:rsidR="00F52E5A" w:rsidRPr="00237DCC" w:rsidRDefault="00F52E5A" w:rsidP="00F52E5A">
            <w:pPr>
              <w:pStyle w:val="3GPPAgreements"/>
              <w:rPr>
                <w:rFonts w:ascii="Times" w:hAnsi="Times" w:cs="Times"/>
                <w:sz w:val="20"/>
              </w:rPr>
            </w:pPr>
            <w:r w:rsidRPr="00237DCC">
              <w:rPr>
                <w:rFonts w:ascii="Times" w:hAnsi="Times" w:cs="Times"/>
                <w:sz w:val="20"/>
              </w:rPr>
              <w:t>UL RSRP (reference signal received power) measurements</w:t>
            </w:r>
          </w:p>
          <w:p w14:paraId="2615DEFE" w14:textId="7BA77808" w:rsidR="00F52E5A" w:rsidRDefault="00F52E5A" w:rsidP="00F52E5A">
            <w:r w:rsidRPr="00237DCC">
              <w:rPr>
                <w:rFonts w:ascii="Times" w:hAnsi="Times" w:cs="Times"/>
                <w:sz w:val="20"/>
              </w:rPr>
              <w:t>gNB RX-TX time difference measurements</w:t>
            </w:r>
          </w:p>
        </w:tc>
      </w:tr>
    </w:tbl>
    <w:p w14:paraId="04FF8D17" w14:textId="77777777" w:rsidR="00393D48" w:rsidRDefault="00393D48" w:rsidP="00A91EAD"/>
    <w:p w14:paraId="7F0DD81C" w14:textId="26E8CDA1" w:rsidR="00674114" w:rsidRDefault="008B087D" w:rsidP="007B18F4">
      <w:pPr>
        <w:autoSpaceDE/>
        <w:autoSpaceDN/>
        <w:adjustRightInd/>
        <w:snapToGrid/>
        <w:spacing w:after="0"/>
        <w:jc w:val="left"/>
        <w:rPr>
          <w:lang w:eastAsia="x-none"/>
        </w:rPr>
      </w:pPr>
      <w:r>
        <w:rPr>
          <w:lang w:eastAsia="x-none"/>
        </w:rPr>
        <w:t xml:space="preserve">For </w:t>
      </w:r>
      <w:r w:rsidR="00674114">
        <w:rPr>
          <w:lang w:eastAsia="x-none"/>
        </w:rPr>
        <w:t xml:space="preserve">3D </w:t>
      </w:r>
      <w:r>
        <w:rPr>
          <w:lang w:eastAsia="x-none"/>
        </w:rPr>
        <w:t xml:space="preserve">positioning, the NR UL PRS needs to be received by at least four LMUs for computing TDOA. </w:t>
      </w:r>
      <w:r w:rsidR="00674114">
        <w:rPr>
          <w:lang w:eastAsia="x-none"/>
        </w:rPr>
        <w:t xml:space="preserve">This </w:t>
      </w:r>
      <w:r w:rsidR="007B18F4">
        <w:rPr>
          <w:lang w:eastAsia="x-none"/>
        </w:rPr>
        <w:t xml:space="preserve">contribution </w:t>
      </w:r>
      <w:r w:rsidR="00674114">
        <w:rPr>
          <w:lang w:eastAsia="x-none"/>
        </w:rPr>
        <w:t>analyses the link budget considerations</w:t>
      </w:r>
      <w:r w:rsidR="00A22450">
        <w:rPr>
          <w:lang w:eastAsia="x-none"/>
        </w:rPr>
        <w:t xml:space="preserve"> to achieve this goal</w:t>
      </w:r>
      <w:r w:rsidR="00674114">
        <w:rPr>
          <w:lang w:eastAsia="x-none"/>
        </w:rPr>
        <w:t xml:space="preserve">. Likewise, it also </w:t>
      </w:r>
      <w:r w:rsidR="00157D33">
        <w:rPr>
          <w:lang w:eastAsia="x-none"/>
        </w:rPr>
        <w:t xml:space="preserve">analyses </w:t>
      </w:r>
      <w:r w:rsidR="00801AEF">
        <w:rPr>
          <w:lang w:eastAsia="x-none"/>
        </w:rPr>
        <w:t>the UE</w:t>
      </w:r>
      <w:r w:rsidR="00674114">
        <w:rPr>
          <w:lang w:eastAsia="x-none"/>
        </w:rPr>
        <w:t xml:space="preserve"> group management strategy </w:t>
      </w:r>
      <w:r w:rsidR="00157D33">
        <w:rPr>
          <w:lang w:eastAsia="x-none"/>
        </w:rPr>
        <w:t xml:space="preserve">proposed </w:t>
      </w:r>
      <w:sdt>
        <w:sdtPr>
          <w:rPr>
            <w:lang w:eastAsia="x-none"/>
          </w:rPr>
          <w:id w:val="946509100"/>
          <w:citation/>
        </w:sdtPr>
        <w:sdtEndPr/>
        <w:sdtContent>
          <w:r w:rsidR="00157D33">
            <w:rPr>
              <w:lang w:eastAsia="x-none"/>
            </w:rPr>
            <w:fldChar w:fldCharType="begin"/>
          </w:r>
          <w:r w:rsidR="00157D33">
            <w:rPr>
              <w:lang w:eastAsia="x-none"/>
            </w:rPr>
            <w:instrText xml:space="preserve"> CITATION 3GPP_R1_1901183 \l 1033 </w:instrText>
          </w:r>
          <w:r w:rsidR="00157D33">
            <w:rPr>
              <w:lang w:eastAsia="x-none"/>
            </w:rPr>
            <w:fldChar w:fldCharType="separate"/>
          </w:r>
          <w:r w:rsidR="00F247F3" w:rsidRPr="00F247F3">
            <w:rPr>
              <w:noProof/>
              <w:lang w:eastAsia="x-none"/>
            </w:rPr>
            <w:t>[1]</w:t>
          </w:r>
          <w:r w:rsidR="00157D33">
            <w:rPr>
              <w:lang w:eastAsia="x-none"/>
            </w:rPr>
            <w:fldChar w:fldCharType="end"/>
          </w:r>
        </w:sdtContent>
      </w:sdt>
      <w:r w:rsidR="00157D33">
        <w:rPr>
          <w:lang w:eastAsia="x-none"/>
        </w:rPr>
        <w:t xml:space="preserve"> </w:t>
      </w:r>
      <w:r w:rsidR="00E63AD4">
        <w:rPr>
          <w:lang w:eastAsia="x-none"/>
        </w:rPr>
        <w:t xml:space="preserve">to ensure that </w:t>
      </w:r>
      <w:r w:rsidR="00674114">
        <w:rPr>
          <w:lang w:eastAsia="x-none"/>
        </w:rPr>
        <w:t>U-TDOA measurement</w:t>
      </w:r>
      <w:r w:rsidR="00157D33">
        <w:rPr>
          <w:lang w:eastAsia="x-none"/>
        </w:rPr>
        <w:t>s</w:t>
      </w:r>
      <w:r w:rsidR="00674114">
        <w:rPr>
          <w:lang w:eastAsia="x-none"/>
        </w:rPr>
        <w:t xml:space="preserve"> can be improved. </w:t>
      </w:r>
    </w:p>
    <w:p w14:paraId="0D4D76ED" w14:textId="7F6C7D1C" w:rsidR="00441146" w:rsidRDefault="00441146" w:rsidP="009153A1">
      <w:pPr>
        <w:rPr>
          <w:b/>
          <w:bCs/>
          <w:sz w:val="28"/>
          <w:szCs w:val="28"/>
          <w:lang w:eastAsia="zh-CN"/>
        </w:rPr>
      </w:pPr>
      <w:bookmarkStart w:id="3" w:name="_Ref534822995"/>
      <w:r>
        <w:rPr>
          <w:lang w:eastAsia="zh-CN"/>
        </w:rPr>
        <w:br w:type="page"/>
      </w:r>
    </w:p>
    <w:p w14:paraId="70147015" w14:textId="20540EC7" w:rsidR="00565994" w:rsidRDefault="00565994" w:rsidP="00E36929">
      <w:pPr>
        <w:pStyle w:val="berschrift1"/>
        <w:jc w:val="left"/>
        <w:rPr>
          <w:lang w:eastAsia="zh-CN"/>
        </w:rPr>
      </w:pPr>
      <w:r>
        <w:rPr>
          <w:lang w:eastAsia="zh-CN"/>
        </w:rPr>
        <w:lastRenderedPageBreak/>
        <w:t>Uplink TDOA</w:t>
      </w:r>
      <w:r w:rsidR="002725AD">
        <w:rPr>
          <w:lang w:eastAsia="zh-CN"/>
        </w:rPr>
        <w:t xml:space="preserve"> – Scope of this contribution</w:t>
      </w:r>
    </w:p>
    <w:p w14:paraId="307887C9" w14:textId="18D29952" w:rsidR="00FE4565" w:rsidRDefault="00FE4565" w:rsidP="00565994">
      <w:r>
        <w:rPr>
          <w:lang w:eastAsia="x-none"/>
        </w:rPr>
        <w:t xml:space="preserve">One of the advantages of </w:t>
      </w:r>
      <w:r w:rsidR="00F52E5A">
        <w:rPr>
          <w:lang w:eastAsia="x-none"/>
        </w:rPr>
        <w:t xml:space="preserve">UL </w:t>
      </w:r>
      <w:r>
        <w:rPr>
          <w:lang w:eastAsia="x-none"/>
        </w:rPr>
        <w:t xml:space="preserve">TDOA is that using </w:t>
      </w:r>
      <w:r>
        <w:t xml:space="preserve">uplink measurements for positioning allows the requirements for each UE to be matched individually by allocating the best </w:t>
      </w:r>
      <w:r w:rsidR="006740FC">
        <w:t xml:space="preserve">suited </w:t>
      </w:r>
      <w:r>
        <w:t xml:space="preserve">amount of resources (including </w:t>
      </w:r>
      <w:r w:rsidR="00F52E5A">
        <w:t xml:space="preserve">individual </w:t>
      </w:r>
      <w:r>
        <w:t>setting</w:t>
      </w:r>
      <w:r w:rsidR="00F52E5A">
        <w:t>s of</w:t>
      </w:r>
      <w:r>
        <w:t xml:space="preserve"> update/repetition rate).</w:t>
      </w:r>
    </w:p>
    <w:p w14:paraId="62C9484E" w14:textId="1D407F82" w:rsidR="00FF6F52" w:rsidRDefault="00FE4565" w:rsidP="00565994">
      <w:pPr>
        <w:rPr>
          <w:lang w:eastAsia="x-none"/>
        </w:rPr>
      </w:pPr>
      <w:r>
        <w:t>In order to compute 3D-positions</w:t>
      </w:r>
      <w:r w:rsidR="00877A29">
        <w:t xml:space="preserve"> using the </w:t>
      </w:r>
      <w:r w:rsidR="004B79C6">
        <w:t xml:space="preserve">UL </w:t>
      </w:r>
      <w:r w:rsidR="00877A29">
        <w:t>TDOA approach, the UL</w:t>
      </w:r>
      <w:r w:rsidR="00F52E5A">
        <w:t xml:space="preserve"> </w:t>
      </w:r>
      <w:r w:rsidR="00877A29">
        <w:t>PRS needs to be received wi</w:t>
      </w:r>
      <w:r>
        <w:t>th sufficient signal strength at least at</w:t>
      </w:r>
      <w:r w:rsidR="00877A29">
        <w:t xml:space="preserve"> four LMUs</w:t>
      </w:r>
      <w:r>
        <w:t xml:space="preserve">. </w:t>
      </w:r>
      <w:r w:rsidR="00FF6F52">
        <w:t xml:space="preserve">For this purpose, we present our results of link budget investigations in </w:t>
      </w:r>
      <w:r w:rsidR="00FF6F52">
        <w:rPr>
          <w:lang w:eastAsia="x-none"/>
        </w:rPr>
        <w:t xml:space="preserve">Section </w:t>
      </w:r>
      <w:r w:rsidR="00FF6F52">
        <w:rPr>
          <w:lang w:eastAsia="x-none"/>
        </w:rPr>
        <w:fldChar w:fldCharType="begin"/>
      </w:r>
      <w:r w:rsidR="00FF6F52">
        <w:rPr>
          <w:lang w:eastAsia="x-none"/>
        </w:rPr>
        <w:instrText xml:space="preserve"> REF _Ref867204 \r \h </w:instrText>
      </w:r>
      <w:r w:rsidR="00FF6F52">
        <w:rPr>
          <w:lang w:eastAsia="x-none"/>
        </w:rPr>
      </w:r>
      <w:r w:rsidR="00FF6F52">
        <w:rPr>
          <w:lang w:eastAsia="x-none"/>
        </w:rPr>
        <w:fldChar w:fldCharType="separate"/>
      </w:r>
      <w:r w:rsidR="00F247F3">
        <w:rPr>
          <w:lang w:eastAsia="x-none"/>
        </w:rPr>
        <w:t>3</w:t>
      </w:r>
      <w:r w:rsidR="00FF6F52">
        <w:rPr>
          <w:lang w:eastAsia="x-none"/>
        </w:rPr>
        <w:fldChar w:fldCharType="end"/>
      </w:r>
      <w:r w:rsidR="00FF6F52">
        <w:rPr>
          <w:lang w:eastAsia="x-none"/>
        </w:rPr>
        <w:t xml:space="preserve">. </w:t>
      </w:r>
    </w:p>
    <w:p w14:paraId="291DE5B2" w14:textId="5BB92727" w:rsidR="002725AD" w:rsidRDefault="002725AD" w:rsidP="007B18F4">
      <w:pPr>
        <w:rPr>
          <w:noProof/>
        </w:rPr>
      </w:pPr>
      <w:r>
        <w:t xml:space="preserve">The contribution </w:t>
      </w:r>
      <w:r>
        <w:rPr>
          <w:noProof/>
        </w:rPr>
        <w:t>R1-1901183 [1] is app</w:t>
      </w:r>
      <w:r w:rsidR="00334D23">
        <w:rPr>
          <w:noProof/>
        </w:rPr>
        <w:t>l</w:t>
      </w:r>
      <w:r>
        <w:rPr>
          <w:noProof/>
        </w:rPr>
        <w:t xml:space="preserve">icable </w:t>
      </w:r>
      <w:r w:rsidR="007B18F4">
        <w:rPr>
          <w:noProof/>
        </w:rPr>
        <w:t>here</w:t>
      </w:r>
      <w:r>
        <w:rPr>
          <w:noProof/>
        </w:rPr>
        <w:t xml:space="preserve"> and includes the following proposals</w:t>
      </w:r>
    </w:p>
    <w:p w14:paraId="7B01AC30" w14:textId="1E0DC23D" w:rsidR="002725AD" w:rsidRDefault="002725AD" w:rsidP="002725AD">
      <w:pPr>
        <w:pStyle w:val="Listenabsatz"/>
        <w:numPr>
          <w:ilvl w:val="0"/>
          <w:numId w:val="20"/>
        </w:numPr>
        <w:ind w:firstLineChars="0"/>
        <w:rPr>
          <w:lang w:eastAsia="zh-CN"/>
        </w:rPr>
      </w:pPr>
      <w:r>
        <w:rPr>
          <w:lang w:eastAsia="zh-CN"/>
        </w:rPr>
        <w:t xml:space="preserve">Semi-persistent allocation of </w:t>
      </w:r>
      <w:r w:rsidR="004B79C6">
        <w:rPr>
          <w:lang w:eastAsia="zh-CN"/>
        </w:rPr>
        <w:t xml:space="preserve">UL </w:t>
      </w:r>
      <w:r>
        <w:rPr>
          <w:lang w:eastAsia="zh-CN"/>
        </w:rPr>
        <w:t xml:space="preserve">PRS slots </w:t>
      </w:r>
      <w:r w:rsidR="002B7786">
        <w:rPr>
          <w:lang w:eastAsia="zh-CN"/>
        </w:rPr>
        <w:t xml:space="preserve">minimizing the signaling overhead. This is especially relevant </w:t>
      </w:r>
      <w:r w:rsidR="00C91783">
        <w:rPr>
          <w:lang w:eastAsia="zh-CN"/>
        </w:rPr>
        <w:t xml:space="preserve">if </w:t>
      </w:r>
      <w:r w:rsidR="00EF1AC7">
        <w:rPr>
          <w:lang w:eastAsia="zh-CN"/>
        </w:rPr>
        <w:t xml:space="preserve">the </w:t>
      </w:r>
      <w:r w:rsidR="002B7786">
        <w:rPr>
          <w:lang w:eastAsia="zh-CN"/>
        </w:rPr>
        <w:t>UEs</w:t>
      </w:r>
      <w:r w:rsidR="00C91783">
        <w:rPr>
          <w:lang w:eastAsia="zh-CN"/>
        </w:rPr>
        <w:t xml:space="preserve"> are continuously tracked.</w:t>
      </w:r>
    </w:p>
    <w:p w14:paraId="0A379511" w14:textId="10E172AF" w:rsidR="002725AD" w:rsidRDefault="002725AD" w:rsidP="002725AD">
      <w:pPr>
        <w:pStyle w:val="Listenabsatz"/>
        <w:numPr>
          <w:ilvl w:val="0"/>
          <w:numId w:val="20"/>
        </w:numPr>
        <w:ind w:firstLineChars="0"/>
        <w:rPr>
          <w:lang w:eastAsia="zh-CN"/>
        </w:rPr>
      </w:pPr>
      <w:r>
        <w:rPr>
          <w:lang w:eastAsia="zh-CN"/>
        </w:rPr>
        <w:t>Several UEs may share the same s</w:t>
      </w:r>
      <w:r w:rsidR="00C91783">
        <w:rPr>
          <w:lang w:eastAsia="zh-CN"/>
        </w:rPr>
        <w:t xml:space="preserve">lot and </w:t>
      </w:r>
      <w:r w:rsidR="00EF1AC7">
        <w:rPr>
          <w:lang w:eastAsia="zh-CN"/>
        </w:rPr>
        <w:t xml:space="preserve">be </w:t>
      </w:r>
      <w:r w:rsidR="00C91783">
        <w:rPr>
          <w:lang w:eastAsia="zh-CN"/>
        </w:rPr>
        <w:t>separated in three ways:</w:t>
      </w:r>
    </w:p>
    <w:p w14:paraId="6DE52A5F" w14:textId="093A2733" w:rsidR="002725AD" w:rsidRDefault="002725AD" w:rsidP="00334D23">
      <w:pPr>
        <w:pStyle w:val="Listenabsatz"/>
        <w:numPr>
          <w:ilvl w:val="1"/>
          <w:numId w:val="20"/>
        </w:numPr>
        <w:ind w:firstLineChars="0"/>
        <w:rPr>
          <w:lang w:eastAsia="zh-CN"/>
        </w:rPr>
      </w:pPr>
      <w:r>
        <w:rPr>
          <w:lang w:eastAsia="zh-CN"/>
        </w:rPr>
        <w:t>Different time/ frequency resources (e.g. different COMB offset or different bandwidth parts</w:t>
      </w:r>
      <w:r w:rsidR="00F438CA">
        <w:rPr>
          <w:lang w:eastAsia="zh-CN"/>
        </w:rPr>
        <w:t>)</w:t>
      </w:r>
    </w:p>
    <w:p w14:paraId="5E744558" w14:textId="701A2F97" w:rsidR="002B7786" w:rsidRDefault="002B7786" w:rsidP="002725AD">
      <w:pPr>
        <w:pStyle w:val="Listenabsatz"/>
        <w:numPr>
          <w:ilvl w:val="1"/>
          <w:numId w:val="20"/>
        </w:numPr>
        <w:ind w:firstLineChars="0"/>
        <w:rPr>
          <w:lang w:eastAsia="zh-CN"/>
        </w:rPr>
      </w:pPr>
      <w:r>
        <w:rPr>
          <w:lang w:eastAsia="zh-CN"/>
        </w:rPr>
        <w:t xml:space="preserve">Code domain multiplex </w:t>
      </w:r>
    </w:p>
    <w:p w14:paraId="2A02143C" w14:textId="2CCF0469" w:rsidR="00C91783" w:rsidRDefault="00C91783" w:rsidP="002725AD">
      <w:pPr>
        <w:pStyle w:val="Listenabsatz"/>
        <w:numPr>
          <w:ilvl w:val="1"/>
          <w:numId w:val="20"/>
        </w:numPr>
        <w:ind w:firstLineChars="0"/>
        <w:rPr>
          <w:lang w:eastAsia="zh-CN"/>
        </w:rPr>
      </w:pPr>
      <w:r>
        <w:rPr>
          <w:lang w:eastAsia="zh-CN"/>
        </w:rPr>
        <w:t>An “activity pattern” is proposed to randomize the interference between UEs. The activity pattern randomizes critical interference and is similar to the “muting pattern concept” of the 4G-PRS.</w:t>
      </w:r>
    </w:p>
    <w:p w14:paraId="284535D0" w14:textId="62509F4D" w:rsidR="00C91783" w:rsidRDefault="00C91783">
      <w:pPr>
        <w:autoSpaceDE/>
        <w:autoSpaceDN/>
        <w:adjustRightInd/>
        <w:snapToGrid/>
        <w:spacing w:after="0"/>
        <w:jc w:val="left"/>
      </w:pPr>
      <w:r>
        <w:t xml:space="preserve">In this contribution we investigate the requirements for the code domain multiplex. The required sequence length depends on the power level difference. In chapter </w:t>
      </w:r>
      <w:r w:rsidR="00A37158">
        <w:t>4</w:t>
      </w:r>
      <w:r w:rsidR="006740FC">
        <w:t>,</w:t>
      </w:r>
      <w:r w:rsidR="00A37158">
        <w:t xml:space="preserve"> the gain of a group management is demonstrated. </w:t>
      </w:r>
      <w:r>
        <w:t xml:space="preserve"> </w:t>
      </w:r>
    </w:p>
    <w:p w14:paraId="70E59F23" w14:textId="38961DCB" w:rsidR="0066187E" w:rsidRDefault="0066187E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63CC715F" w14:textId="77777777" w:rsidR="00A75DF4" w:rsidRPr="00192033" w:rsidRDefault="00A75DF4" w:rsidP="002708F7">
      <w:pPr>
        <w:pStyle w:val="berschrift1"/>
      </w:pPr>
      <w:bookmarkStart w:id="4" w:name="_Ref867204"/>
      <w:r>
        <w:t>Link budget considerations</w:t>
      </w:r>
      <w:bookmarkEnd w:id="4"/>
      <w:r>
        <w:t xml:space="preserve"> </w:t>
      </w:r>
    </w:p>
    <w:p w14:paraId="3526230D" w14:textId="32BB7AD2" w:rsidR="00A75DF4" w:rsidRDefault="00A75DF4" w:rsidP="00A75DF4">
      <w:r>
        <w:t>The main limiting factor for UL</w:t>
      </w:r>
      <w:r w:rsidR="004B79C6">
        <w:t xml:space="preserve"> </w:t>
      </w:r>
      <w:r>
        <w:t>TDOA (and other UL signal based measurements) is the transmit power available for the UE. For indoor and small de</w:t>
      </w:r>
      <w:r w:rsidR="00E4352D">
        <w:t>ployments this is not critical, but</w:t>
      </w:r>
      <w:r>
        <w:t xml:space="preserve"> for larger </w:t>
      </w:r>
      <w:r w:rsidR="008419F9">
        <w:t xml:space="preserve">scenarios </w:t>
      </w:r>
      <w:r>
        <w:t>(</w:t>
      </w:r>
      <w:r w:rsidRPr="00983914">
        <w:rPr>
          <w:i/>
        </w:rPr>
        <w:t>e.g.</w:t>
      </w:r>
      <w:r>
        <w:t xml:space="preserve"> UMa) a higher processing g</w:t>
      </w:r>
      <w:r w:rsidR="00E4352D">
        <w:t>ain may be required to establish</w:t>
      </w:r>
      <w:r>
        <w:t xml:space="preserve"> the link. </w:t>
      </w:r>
    </w:p>
    <w:p w14:paraId="131B85E3" w14:textId="7A9EA468" w:rsidR="00A75DF4" w:rsidRDefault="00A75DF4" w:rsidP="00A75DF4">
      <w:r>
        <w:t xml:space="preserve">The analysis presented in this </w:t>
      </w:r>
      <w:r w:rsidR="008419F9">
        <w:t xml:space="preserve">contribution </w:t>
      </w:r>
      <w:r>
        <w:t xml:space="preserve">is </w:t>
      </w:r>
      <w:r w:rsidR="00095272">
        <w:t>based on</w:t>
      </w:r>
      <w:r w:rsidR="00A22861">
        <w:t xml:space="preserve"> the following:</w:t>
      </w:r>
    </w:p>
    <w:p w14:paraId="21EC18FA" w14:textId="00B77F3D" w:rsidR="00A75DF4" w:rsidRDefault="00A75DF4" w:rsidP="006963D5">
      <w:pPr>
        <w:pStyle w:val="Listenabsatz"/>
        <w:numPr>
          <w:ilvl w:val="0"/>
          <w:numId w:val="7"/>
        </w:numPr>
        <w:ind w:firstLineChars="0"/>
      </w:pPr>
      <w:r>
        <w:t>The agreed hexagon</w:t>
      </w:r>
      <w:r w:rsidR="008419F9">
        <w:t>al</w:t>
      </w:r>
      <w:r>
        <w:t xml:space="preserve"> grid with ISD=500m (UMa) and ISD=200m (UMi)</w:t>
      </w:r>
      <w:r w:rsidR="00A22861">
        <w:t xml:space="preserve"> is used for the deployment scenario</w:t>
      </w:r>
      <w:r>
        <w:t>.</w:t>
      </w:r>
    </w:p>
    <w:p w14:paraId="7986FB8B" w14:textId="1A990594" w:rsidR="00A75DF4" w:rsidRDefault="00A75DF4" w:rsidP="006963D5">
      <w:pPr>
        <w:pStyle w:val="Listenabsatz"/>
        <w:numPr>
          <w:ilvl w:val="0"/>
          <w:numId w:val="7"/>
        </w:numPr>
        <w:ind w:firstLineChars="0"/>
      </w:pPr>
      <w:r>
        <w:t>The overall</w:t>
      </w:r>
      <w:r w:rsidR="00423D69">
        <w:t xml:space="preserve"> deployment area is split into ‘sub-areas’</w:t>
      </w:r>
      <w:r>
        <w:t xml:space="preserve"> defined by the triangle of the</w:t>
      </w:r>
      <w:r w:rsidR="00423D69">
        <w:t xml:space="preserve"> </w:t>
      </w:r>
      <w:r w:rsidR="00A03C73">
        <w:t xml:space="preserve">three </w:t>
      </w:r>
      <w:r w:rsidR="00423D69">
        <w:t>nearest gNB</w:t>
      </w:r>
      <w:r w:rsidR="00A03C73">
        <w:t>s</w:t>
      </w:r>
      <w:r w:rsidR="00423D69">
        <w:t xml:space="preserve">. Due to symmetry, </w:t>
      </w:r>
      <w:r>
        <w:t>it is sufficient to perform the statistical analysis for UEs in this sub-area.</w:t>
      </w:r>
    </w:p>
    <w:p w14:paraId="4A6D03B3" w14:textId="0A3AA06D" w:rsidR="00A75DF4" w:rsidRDefault="00A22861" w:rsidP="006963D5">
      <w:pPr>
        <w:pStyle w:val="Listenabsatz"/>
        <w:numPr>
          <w:ilvl w:val="0"/>
          <w:numId w:val="7"/>
        </w:numPr>
        <w:ind w:firstLineChars="0"/>
      </w:pPr>
      <w:r>
        <w:t>Within</w:t>
      </w:r>
      <w:r w:rsidR="0016771A">
        <w:t xml:space="preserve"> this (sub)-area</w:t>
      </w:r>
      <w:r w:rsidR="00A75DF4">
        <w:t xml:space="preserve"> a</w:t>
      </w:r>
      <w:r>
        <w:t xml:space="preserve"> uniform distribution of </w:t>
      </w:r>
      <w:r w:rsidR="00A75DF4">
        <w:t xml:space="preserve">UEs is assumed. </w:t>
      </w:r>
    </w:p>
    <w:p w14:paraId="5333BBC6" w14:textId="096F7288" w:rsidR="00A75DF4" w:rsidRDefault="00A75DF4" w:rsidP="006963D5">
      <w:pPr>
        <w:pStyle w:val="Listenabsatz"/>
        <w:numPr>
          <w:ilvl w:val="0"/>
          <w:numId w:val="7"/>
        </w:numPr>
        <w:ind w:firstLineChars="0"/>
      </w:pPr>
      <w:r>
        <w:t>For all UEs in this area</w:t>
      </w:r>
      <w:r w:rsidR="00ED1771">
        <w:t xml:space="preserve">, </w:t>
      </w:r>
      <w:r>
        <w:t>the links to all gNB</w:t>
      </w:r>
      <w:r w:rsidR="00284C22">
        <w:t>s are calculated</w:t>
      </w:r>
      <w:r w:rsidR="00A37158">
        <w:t xml:space="preserve">. For 2D positioning the three direct neighbors are required. For 3D or for better redundancy the availability of the other gNB is </w:t>
      </w:r>
      <w:r w:rsidR="00EF1AC7">
        <w:t xml:space="preserve">also </w:t>
      </w:r>
      <w:r w:rsidR="00A37158">
        <w:t>investigated.</w:t>
      </w:r>
    </w:p>
    <w:p w14:paraId="02B77B4B" w14:textId="1FE91257" w:rsidR="00A75DF4" w:rsidRDefault="00A75DF4" w:rsidP="006963D5">
      <w:pPr>
        <w:pStyle w:val="Listenabsatz"/>
        <w:numPr>
          <w:ilvl w:val="0"/>
          <w:numId w:val="7"/>
        </w:numPr>
        <w:ind w:firstLineChars="0"/>
      </w:pPr>
      <w:r>
        <w:t>For link-budget analysis</w:t>
      </w:r>
      <w:r w:rsidR="00A03C73">
        <w:t>,</w:t>
      </w:r>
      <w:r>
        <w:t xml:space="preserve"> the gNB antenna configuration as described </w:t>
      </w:r>
      <w:r w:rsidR="008419F9">
        <w:t xml:space="preserve">in full detail </w:t>
      </w:r>
      <w:r>
        <w:t xml:space="preserve">in the annex </w:t>
      </w:r>
      <w:r w:rsidR="008419F9">
        <w:t xml:space="preserve">is </w:t>
      </w:r>
      <w:r>
        <w:t xml:space="preserve">characterized by </w:t>
      </w:r>
    </w:p>
    <w:p w14:paraId="54018FFC" w14:textId="7B77BE01" w:rsidR="00A75DF4" w:rsidRDefault="00A75DF4" w:rsidP="006963D5">
      <w:pPr>
        <w:pStyle w:val="Listenabsatz"/>
        <w:numPr>
          <w:ilvl w:val="1"/>
          <w:numId w:val="7"/>
        </w:numPr>
        <w:ind w:firstLineChars="0"/>
      </w:pPr>
      <w:r>
        <w:t>For each gNB three sectors are assumed.</w:t>
      </w:r>
    </w:p>
    <w:p w14:paraId="5AFDA90A" w14:textId="3BC11D65" w:rsidR="00A75DF4" w:rsidRDefault="00A75DF4" w:rsidP="006963D5">
      <w:pPr>
        <w:pStyle w:val="Listenabsatz"/>
        <w:numPr>
          <w:ilvl w:val="1"/>
          <w:numId w:val="7"/>
        </w:numPr>
        <w:ind w:firstLineChars="0"/>
      </w:pPr>
      <w:r>
        <w:t>For each sector a flat antenna panel in line with the agreed simulation assumptions given in R1-1811987 is selected.</w:t>
      </w:r>
    </w:p>
    <w:p w14:paraId="504AC417" w14:textId="7A9172A5" w:rsidR="00A75DF4" w:rsidRDefault="00A75DF4" w:rsidP="006963D5">
      <w:pPr>
        <w:pStyle w:val="Listenabsatz"/>
        <w:numPr>
          <w:ilvl w:val="1"/>
          <w:numId w:val="7"/>
        </w:numPr>
        <w:ind w:firstLineChars="0"/>
      </w:pPr>
      <w:r>
        <w:t>4 TXRU</w:t>
      </w:r>
      <w:r w:rsidR="00A03C73">
        <w:t>s</w:t>
      </w:r>
      <w:r>
        <w:t xml:space="preserve"> (2 high sectors and 2 low sectors) with static beam steering angles are implemented</w:t>
      </w:r>
      <w:r w:rsidR="008419F9">
        <w:t>.</w:t>
      </w:r>
    </w:p>
    <w:p w14:paraId="5F518FEE" w14:textId="38E824AB" w:rsidR="00674114" w:rsidRDefault="00A23810" w:rsidP="006963D5">
      <w:pPr>
        <w:pStyle w:val="Listenabsatz"/>
        <w:numPr>
          <w:ilvl w:val="0"/>
          <w:numId w:val="7"/>
        </w:numPr>
        <w:ind w:firstLineChars="0"/>
      </w:pPr>
      <w:r>
        <w:t>For simplicity</w:t>
      </w:r>
      <w:r w:rsidR="00A03C73">
        <w:t>,</w:t>
      </w:r>
      <w:r>
        <w:t xml:space="preserve"> an omni</w:t>
      </w:r>
      <w:r w:rsidR="00A75DF4">
        <w:t xml:space="preserve">directional antenna is selected for the UEs. </w:t>
      </w:r>
      <w:r w:rsidR="002F074F">
        <w:t>Directional g</w:t>
      </w:r>
      <w:r w:rsidR="00A75DF4">
        <w:t xml:space="preserve">ains </w:t>
      </w:r>
      <w:r w:rsidR="00A03C73">
        <w:t xml:space="preserve">(and losses) </w:t>
      </w:r>
      <w:r w:rsidR="00A75DF4">
        <w:t xml:space="preserve">resulting from </w:t>
      </w:r>
      <w:r w:rsidR="00A03C73">
        <w:t xml:space="preserve">the </w:t>
      </w:r>
      <w:r w:rsidR="00A75DF4">
        <w:t xml:space="preserve">UE antenna </w:t>
      </w:r>
      <w:r w:rsidR="00A03C73">
        <w:t xml:space="preserve">characteristics </w:t>
      </w:r>
      <w:r w:rsidR="00A75DF4">
        <w:t>are not considered.</w:t>
      </w:r>
    </w:p>
    <w:p w14:paraId="570B74AD" w14:textId="548B041E" w:rsidR="00A75DF4" w:rsidRDefault="00A75DF4" w:rsidP="006963D5">
      <w:pPr>
        <w:pStyle w:val="Listenabsatz"/>
        <w:numPr>
          <w:ilvl w:val="0"/>
          <w:numId w:val="7"/>
        </w:numPr>
        <w:ind w:firstLineChars="0"/>
      </w:pPr>
      <w:r>
        <w:lastRenderedPageBreak/>
        <w:t xml:space="preserve">The total number of links per gNB is </w:t>
      </w:r>
      <m:oMath>
        <m:r>
          <w:rPr>
            <w:rFonts w:ascii="Cambria Math" w:hAnsi="Cambria Math"/>
          </w:rPr>
          <m:t>3×4×2=24</m:t>
        </m:r>
      </m:oMath>
      <w:r w:rsidR="007809AD">
        <w:t xml:space="preserve"> with</w:t>
      </w:r>
      <w:r>
        <w:t xml:space="preserve">  </w:t>
      </w:r>
    </w:p>
    <w:p w14:paraId="6D87FB2B" w14:textId="57D9A5B1" w:rsidR="00A75DF4" w:rsidRDefault="00A75DF4" w:rsidP="006963D5">
      <w:pPr>
        <w:pStyle w:val="Listenabsatz"/>
        <w:numPr>
          <w:ilvl w:val="1"/>
          <w:numId w:val="7"/>
        </w:numPr>
        <w:ind w:firstLineChars="0"/>
      </w:pPr>
      <w:r>
        <w:t>3 sectors per gNB</w:t>
      </w:r>
      <w:r w:rsidR="007809AD">
        <w:t>,</w:t>
      </w:r>
    </w:p>
    <w:p w14:paraId="14BB9729" w14:textId="53B65988" w:rsidR="00A75DF4" w:rsidRDefault="00A75DF4" w:rsidP="006963D5">
      <w:pPr>
        <w:pStyle w:val="Listenabsatz"/>
        <w:numPr>
          <w:ilvl w:val="1"/>
          <w:numId w:val="7"/>
        </w:numPr>
        <w:ind w:firstLineChars="0"/>
      </w:pPr>
      <w:r>
        <w:t>4 TXRU</w:t>
      </w:r>
      <w:r w:rsidR="00C05360">
        <w:t>s per sector</w:t>
      </w:r>
      <w:r w:rsidR="007809AD">
        <w:t>,</w:t>
      </w:r>
    </w:p>
    <w:p w14:paraId="7BA2C127" w14:textId="15959545" w:rsidR="00A75DF4" w:rsidRDefault="00A75DF4" w:rsidP="006963D5">
      <w:pPr>
        <w:pStyle w:val="Listenabsatz"/>
        <w:numPr>
          <w:ilvl w:val="1"/>
          <w:numId w:val="7"/>
        </w:numPr>
        <w:ind w:firstLineChars="0"/>
      </w:pPr>
      <w:r>
        <w:t xml:space="preserve">2 </w:t>
      </w:r>
      <w:r w:rsidR="00A23810">
        <w:t>Polarizations</w:t>
      </w:r>
      <w:r>
        <w:t xml:space="preserve"> per TXRU</w:t>
      </w:r>
      <w:r w:rsidR="007809AD">
        <w:t>.</w:t>
      </w:r>
    </w:p>
    <w:p w14:paraId="2DD8FD64" w14:textId="3CD3905C" w:rsidR="00A75DF4" w:rsidRDefault="00A75DF4" w:rsidP="006963D5">
      <w:pPr>
        <w:pStyle w:val="Listenabsatz"/>
        <w:numPr>
          <w:ilvl w:val="0"/>
          <w:numId w:val="7"/>
        </w:numPr>
        <w:ind w:firstLineChars="0"/>
      </w:pPr>
      <w:r>
        <w:t>The link analysis is based on the channel parameters as defined by TR38.901 (pathloss models</w:t>
      </w:r>
      <w:r w:rsidR="00DF2952">
        <w:t>,</w:t>
      </w:r>
      <w:r>
        <w:t xml:space="preserve"> </w:t>
      </w:r>
      <w:r w:rsidR="007809AD">
        <w:t>s</w:t>
      </w:r>
      <w:r>
        <w:t>hadow fading)</w:t>
      </w:r>
      <w:r w:rsidR="007809AD">
        <w:t>.</w:t>
      </w:r>
    </w:p>
    <w:p w14:paraId="787DA17E" w14:textId="2A6B18F0" w:rsidR="00A75DF4" w:rsidRDefault="00A75DF4" w:rsidP="006963D5">
      <w:pPr>
        <w:pStyle w:val="Listenabsatz"/>
        <w:numPr>
          <w:ilvl w:val="0"/>
          <w:numId w:val="7"/>
        </w:numPr>
        <w:ind w:firstLineChars="0"/>
      </w:pPr>
      <w:r>
        <w:t xml:space="preserve">For each UE-gNB link the best </w:t>
      </w:r>
      <w:r w:rsidR="00DF2952">
        <w:t xml:space="preserve">beam </w:t>
      </w:r>
      <w:r>
        <w:t xml:space="preserve">pair is selected. </w:t>
      </w:r>
    </w:p>
    <w:p w14:paraId="06A95983" w14:textId="3B2E4F33" w:rsidR="00A75DF4" w:rsidRDefault="00A75DF4" w:rsidP="006963D5">
      <w:pPr>
        <w:pStyle w:val="Listenabsatz"/>
        <w:numPr>
          <w:ilvl w:val="0"/>
          <w:numId w:val="7"/>
        </w:numPr>
        <w:ind w:firstLineChars="0"/>
      </w:pPr>
      <w:r>
        <w:t>Only the gNB</w:t>
      </w:r>
      <w:r w:rsidR="007809AD">
        <w:t>s</w:t>
      </w:r>
      <w:r>
        <w:t xml:space="preserve"> with a mean pathloss less than 130dB are further considered. </w:t>
      </w:r>
    </w:p>
    <w:p w14:paraId="29DB9816" w14:textId="1B55E3E7" w:rsidR="00A75DF4" w:rsidRDefault="00A75DF4" w:rsidP="00A75DF4">
      <w:r>
        <w:t xml:space="preserve">Further details on the setup can be found in the annex. </w:t>
      </w:r>
      <w:r w:rsidR="00E10EEA">
        <w:t xml:space="preserve">The results are summarized in the following figures: </w:t>
      </w:r>
    </w:p>
    <w:p w14:paraId="35875B77" w14:textId="5AF38EAD" w:rsidR="00A75DF4" w:rsidRDefault="00A75DF4" w:rsidP="006963D5">
      <w:pPr>
        <w:pStyle w:val="Listenabsatz"/>
        <w:numPr>
          <w:ilvl w:val="0"/>
          <w:numId w:val="8"/>
        </w:numPr>
        <w:ind w:firstLineChars="0"/>
      </w:pPr>
      <w:r>
        <w:fldChar w:fldCharType="begin"/>
      </w:r>
      <w:r>
        <w:instrText xml:space="preserve"> REF _Ref411517269 \h </w:instrText>
      </w:r>
      <w:r>
        <w:fldChar w:fldCharType="separate"/>
      </w:r>
      <w:r w:rsidR="00F247F3">
        <w:t xml:space="preserve">Figure </w:t>
      </w:r>
      <w:r w:rsidR="00F247F3">
        <w:rPr>
          <w:noProof/>
        </w:rPr>
        <w:t>3</w:t>
      </w:r>
      <w:r w:rsidR="00F247F3">
        <w:noBreakHyphen/>
      </w:r>
      <w:r w:rsidR="00F247F3">
        <w:rPr>
          <w:noProof/>
        </w:rPr>
        <w:t>1</w:t>
      </w:r>
      <w:r>
        <w:fldChar w:fldCharType="end"/>
      </w:r>
      <w:r>
        <w:t xml:space="preserve"> show</w:t>
      </w:r>
      <w:r w:rsidR="00E10EEA">
        <w:t>s</w:t>
      </w:r>
      <w:r>
        <w:t xml:space="preserve"> the </w:t>
      </w:r>
      <w:r w:rsidR="00E10EEA">
        <w:t xml:space="preserve">coverage map taking into account the </w:t>
      </w:r>
      <w:r w:rsidR="00457B26">
        <w:t xml:space="preserve">antenna effects, </w:t>
      </w:r>
      <w:r w:rsidR="007809AD">
        <w:t xml:space="preserve">the </w:t>
      </w:r>
      <w:r w:rsidR="00457B26">
        <w:t>pathloss model</w:t>
      </w:r>
      <w:r>
        <w:t xml:space="preserve"> </w:t>
      </w:r>
      <w:r w:rsidR="00457B26">
        <w:t xml:space="preserve">and </w:t>
      </w:r>
      <w:r w:rsidR="007809AD">
        <w:t xml:space="preserve">the </w:t>
      </w:r>
      <w:r w:rsidR="00457B26">
        <w:t>shadow</w:t>
      </w:r>
      <w:r w:rsidR="00E10EEA">
        <w:t xml:space="preserve"> fading</w:t>
      </w:r>
      <w:r>
        <w:t xml:space="preserve"> for one beam</w:t>
      </w:r>
      <w:r w:rsidR="00E10EEA">
        <w:t xml:space="preserve"> (left)</w:t>
      </w:r>
      <w:r>
        <w:t xml:space="preserve"> and for all beams of a gNB</w:t>
      </w:r>
      <w:r w:rsidR="00E10EEA">
        <w:t xml:space="preserve"> (right)</w:t>
      </w:r>
      <w:r>
        <w:t xml:space="preserve">. The triangle </w:t>
      </w:r>
      <w:r w:rsidR="00E10EEA">
        <w:t>depicted in the figure on the right marks the ‘sub-area’</w:t>
      </w:r>
      <w:r>
        <w:t xml:space="preserve"> </w:t>
      </w:r>
      <w:r w:rsidR="00E10EEA">
        <w:t>covered</w:t>
      </w:r>
      <w:r>
        <w:t xml:space="preserve"> by three neighboring gNB</w:t>
      </w:r>
      <w:r w:rsidR="002F6B4E">
        <w:t>s</w:t>
      </w:r>
      <w:r>
        <w:t xml:space="preserve">. </w:t>
      </w:r>
    </w:p>
    <w:p w14:paraId="1EC0DC87" w14:textId="408337E5" w:rsidR="00E10EEA" w:rsidRDefault="00956B81" w:rsidP="00E10EEA">
      <w:pPr>
        <w:pStyle w:val="Listenabsatz"/>
        <w:numPr>
          <w:ilvl w:val="0"/>
          <w:numId w:val="8"/>
        </w:numPr>
        <w:ind w:firstLineChars="0"/>
      </w:pPr>
      <w:r>
        <w:t xml:space="preserve">In </w:t>
      </w:r>
      <w:r>
        <w:fldChar w:fldCharType="begin"/>
      </w:r>
      <w:r>
        <w:instrText xml:space="preserve"> REF _Ref971125 \h </w:instrText>
      </w:r>
      <w:r>
        <w:fldChar w:fldCharType="separate"/>
      </w:r>
      <w:r w:rsidR="00F247F3">
        <w:t xml:space="preserve">Figure </w:t>
      </w:r>
      <w:r w:rsidR="00F247F3">
        <w:rPr>
          <w:noProof/>
        </w:rPr>
        <w:t>3</w:t>
      </w:r>
      <w:r w:rsidR="00F247F3">
        <w:noBreakHyphen/>
      </w:r>
      <w:r w:rsidR="00F247F3">
        <w:rPr>
          <w:noProof/>
        </w:rPr>
        <w:t>2</w:t>
      </w:r>
      <w:r>
        <w:fldChar w:fldCharType="end"/>
      </w:r>
      <w:r>
        <w:t>,</w:t>
      </w:r>
      <w:r w:rsidR="00A75DF4">
        <w:t xml:space="preserve"> </w:t>
      </w:r>
      <w:r>
        <w:t xml:space="preserve">the receive powers for </w:t>
      </w:r>
      <w:r w:rsidR="00A75DF4">
        <w:t>all points within the triangle</w:t>
      </w:r>
      <w:r>
        <w:t xml:space="preserve"> are evaluated for</w:t>
      </w:r>
      <w:r w:rsidR="00A75DF4">
        <w:t xml:space="preserve"> a statistical analysis of the links to 14 gNB (</w:t>
      </w:r>
      <w:r w:rsidR="00434319">
        <w:t xml:space="preserve">among which </w:t>
      </w:r>
      <w:r w:rsidR="00A75DF4">
        <w:t>gNB 1</w:t>
      </w:r>
      <w:r w:rsidR="00457B26">
        <w:t>, 2</w:t>
      </w:r>
      <w:r w:rsidR="00A75DF4">
        <w:t xml:space="preserve"> and 6 are the direct neighbors</w:t>
      </w:r>
      <w:r>
        <w:t xml:space="preserve"> of the UEs in the triangle</w:t>
      </w:r>
      <w:r w:rsidR="00A75DF4">
        <w:t>). Only gNB</w:t>
      </w:r>
      <w:r w:rsidR="001A0558">
        <w:t xml:space="preserve"> link</w:t>
      </w:r>
      <w:r>
        <w:t>s</w:t>
      </w:r>
      <w:r w:rsidR="00A75DF4">
        <w:t xml:space="preserve"> with a mean pathloss of less than 130dB are considered. For LOS condition</w:t>
      </w:r>
      <w:r w:rsidR="00E10EEA">
        <w:t xml:space="preserve"> all 14 gNB</w:t>
      </w:r>
      <w:r>
        <w:t>s</w:t>
      </w:r>
      <w:r w:rsidR="00E10EEA">
        <w:t xml:space="preserve"> are received (left) with </w:t>
      </w:r>
      <w:r>
        <w:t xml:space="preserve">a </w:t>
      </w:r>
      <w:r w:rsidR="00E10EEA">
        <w:t>pathloss &lt; 130 dB, whereas for NLOS conditions, only 7 gNBs fulfill these conditions.</w:t>
      </w:r>
    </w:p>
    <w:p w14:paraId="39FCEED9" w14:textId="77777777" w:rsidR="00E10EEA" w:rsidRDefault="00E10EEA" w:rsidP="00E10EEA"/>
    <w:p w14:paraId="07C49985" w14:textId="302895E0" w:rsidR="00A83EF3" w:rsidRDefault="00A75DF4" w:rsidP="00A83EF3">
      <w:pPr>
        <w:ind w:left="50"/>
      </w:pPr>
      <w:r>
        <w:t xml:space="preserve">The allowed pathloss depends on the available transmit power and the receiver sensitivity. </w:t>
      </w:r>
      <w:r w:rsidR="00A83EF3">
        <w:t xml:space="preserve">The allowed pathloss can be derived from the receive power map for a given transmit power and receiver sensitivity. </w:t>
      </w:r>
      <w:r>
        <w:t xml:space="preserve">The receiver sensitivity is a function of the selected </w:t>
      </w:r>
      <w:r w:rsidR="004B79C6">
        <w:t>UL PRS</w:t>
      </w:r>
      <w:r>
        <w:t xml:space="preserve"> parameter. </w:t>
      </w:r>
    </w:p>
    <w:p w14:paraId="4A6B8679" w14:textId="58DACAD9" w:rsidR="00A83EF3" w:rsidRDefault="00A83EF3" w:rsidP="00A83EF3">
      <w:pPr>
        <w:ind w:left="50"/>
      </w:pPr>
      <w:r>
        <w:t xml:space="preserve">The following figure show the received power versus location taken into account </w:t>
      </w:r>
    </w:p>
    <w:p w14:paraId="1A12A89A" w14:textId="07D5719C" w:rsidR="00A83EF3" w:rsidRDefault="00A83EF3" w:rsidP="00095272">
      <w:pPr>
        <w:pStyle w:val="Listenabsatz"/>
        <w:numPr>
          <w:ilvl w:val="0"/>
          <w:numId w:val="22"/>
        </w:numPr>
        <w:ind w:firstLineChars="0"/>
      </w:pPr>
      <w:r>
        <w:t>Pathloss according to the 3GPP pathloss models as defined by TR38.901</w:t>
      </w:r>
    </w:p>
    <w:p w14:paraId="0629ACC3" w14:textId="5DF18BEA" w:rsidR="00A83EF3" w:rsidRDefault="00A83EF3" w:rsidP="00095272">
      <w:pPr>
        <w:pStyle w:val="Listenabsatz"/>
        <w:numPr>
          <w:ilvl w:val="0"/>
          <w:numId w:val="22"/>
        </w:numPr>
        <w:ind w:firstLineChars="0"/>
      </w:pPr>
      <w:r>
        <w:t xml:space="preserve">Shadow fading </w:t>
      </w:r>
    </w:p>
    <w:p w14:paraId="22742D10" w14:textId="46022A59" w:rsidR="00A83EF3" w:rsidRDefault="00A83EF3" w:rsidP="00CF2F41">
      <w:pPr>
        <w:pStyle w:val="Listenabsatz"/>
        <w:numPr>
          <w:ilvl w:val="0"/>
          <w:numId w:val="22"/>
        </w:numPr>
        <w:ind w:firstLineChars="0"/>
      </w:pPr>
      <w:r>
        <w:t xml:space="preserve">Antenna gain/pattern: The antenna array assumption is </w:t>
      </w:r>
      <w:r w:rsidR="002945D2">
        <w:t>in line</w:t>
      </w:r>
      <w:r>
        <w:t xml:space="preserve"> with the simulation assum</w:t>
      </w:r>
      <w:r w:rsidR="00B53307">
        <w:t>p</w:t>
      </w:r>
      <w:r>
        <w:t xml:space="preserve">tions agreed in </w:t>
      </w:r>
      <w:r w:rsidR="00B53307">
        <w:rPr>
          <w:noProof/>
        </w:rPr>
        <w:t>R1_1811987 [5]</w:t>
      </w:r>
      <w:r>
        <w:t>. From the 8x8x2 elements a subset is selected as described in the annex.</w:t>
      </w:r>
    </w:p>
    <w:p w14:paraId="774C2932" w14:textId="77777777" w:rsidR="00A75DF4" w:rsidRDefault="00A75DF4" w:rsidP="00A75DF4">
      <w:r>
        <w:rPr>
          <w:noProof/>
          <w:lang w:val="de-DE" w:eastAsia="de-DE"/>
        </w:rPr>
        <w:drawing>
          <wp:inline distT="0" distB="0" distL="0" distR="0" wp14:anchorId="00AEF62F" wp14:editId="53272B3C">
            <wp:extent cx="2902688" cy="2176862"/>
            <wp:effectExtent l="0" t="0" r="0" b="7620"/>
            <wp:docPr id="4" name="Bild 4" descr="Macintosh HD:Users:ebl:Projekte_FhG:5G:Matlab:Temp:Pathloss:mapData:plots:UMa_LOS_fig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ebl:Projekte_FhG:5G:Matlab:Temp:Pathloss:mapData:plots:UMa_LOS_fig17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744" cy="2177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de-DE" w:eastAsia="de-DE"/>
        </w:rPr>
        <w:drawing>
          <wp:inline distT="0" distB="0" distL="0" distR="0" wp14:anchorId="20B2858D" wp14:editId="7BBA2E9D">
            <wp:extent cx="2945219" cy="2208755"/>
            <wp:effectExtent l="0" t="0" r="1270" b="1270"/>
            <wp:docPr id="3" name="Bild 3" descr="Macintosh HD:Users:ebl:Projekte_FhG:5G:Matlab:Temp:Pathloss:mapData:plots:UMa_LOS_fig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ebl:Projekte_FhG:5G:Matlab:Temp:Pathloss:mapData:plots:UMa_LOS_fig2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953" cy="220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54ED6" w14:textId="529AB2DF" w:rsidR="00A75DF4" w:rsidRDefault="00A75DF4" w:rsidP="00A75DF4">
      <w:pPr>
        <w:pStyle w:val="Beschriftung"/>
      </w:pPr>
      <w:bookmarkStart w:id="5" w:name="_Ref411517269"/>
      <w:r>
        <w:t xml:space="preserve">Figure </w:t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STYLEREF 1 \s </w:instrText>
      </w:r>
      <w:r w:rsidR="007809AD">
        <w:rPr>
          <w:noProof/>
        </w:rPr>
        <w:fldChar w:fldCharType="separate"/>
      </w:r>
      <w:r w:rsidR="00AB4AF0">
        <w:rPr>
          <w:noProof/>
        </w:rPr>
        <w:t>3</w:t>
      </w:r>
      <w:r w:rsidR="007809AD">
        <w:rPr>
          <w:noProof/>
        </w:rPr>
        <w:fldChar w:fldCharType="end"/>
      </w:r>
      <w:r>
        <w:noBreakHyphen/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SEQ Figure \* ARABIC \s 1 </w:instrText>
      </w:r>
      <w:r w:rsidR="007809AD">
        <w:rPr>
          <w:noProof/>
        </w:rPr>
        <w:fldChar w:fldCharType="separate"/>
      </w:r>
      <w:r w:rsidR="00AB4AF0">
        <w:rPr>
          <w:noProof/>
        </w:rPr>
        <w:t>1</w:t>
      </w:r>
      <w:r w:rsidR="007809AD">
        <w:rPr>
          <w:noProof/>
        </w:rPr>
        <w:fldChar w:fldCharType="end"/>
      </w:r>
      <w:bookmarkEnd w:id="5"/>
      <w:r>
        <w:t xml:space="preserve">: </w:t>
      </w:r>
      <w:r w:rsidR="00A37158">
        <w:t>Receive power</w:t>
      </w:r>
      <w:r>
        <w:t xml:space="preserve"> map: One beam (high sector, left), all beams of a gNB (right)</w:t>
      </w:r>
      <w:r w:rsidR="007809AD">
        <w:t>.</w:t>
      </w:r>
    </w:p>
    <w:p w14:paraId="753E4254" w14:textId="77777777" w:rsidR="00A75DF4" w:rsidRPr="00466C51" w:rsidRDefault="00A75DF4" w:rsidP="00A75DF4"/>
    <w:p w14:paraId="70838181" w14:textId="77777777" w:rsidR="00A75DF4" w:rsidRDefault="00A75DF4" w:rsidP="00A75DF4">
      <w:r>
        <w:rPr>
          <w:noProof/>
          <w:lang w:val="de-DE" w:eastAsia="de-DE"/>
        </w:rPr>
        <w:lastRenderedPageBreak/>
        <w:drawing>
          <wp:inline distT="0" distB="0" distL="0" distR="0" wp14:anchorId="309B2650" wp14:editId="4B19867B">
            <wp:extent cx="2838893" cy="1892595"/>
            <wp:effectExtent l="0" t="0" r="6350" b="12700"/>
            <wp:docPr id="6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46" cy="1892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6C51">
        <w:t xml:space="preserve"> </w:t>
      </w:r>
      <w:r>
        <w:rPr>
          <w:noProof/>
          <w:lang w:val="de-DE" w:eastAsia="de-DE"/>
        </w:rPr>
        <w:drawing>
          <wp:inline distT="0" distB="0" distL="0" distR="0" wp14:anchorId="2D48F819" wp14:editId="6362A1A2">
            <wp:extent cx="2870791" cy="1913861"/>
            <wp:effectExtent l="0" t="0" r="0" b="0"/>
            <wp:docPr id="7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945" cy="1913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C2EC6" w14:textId="302C8BFD" w:rsidR="00A75DF4" w:rsidRDefault="00A75DF4" w:rsidP="00A75DF4">
      <w:pPr>
        <w:pStyle w:val="Beschriftung"/>
      </w:pPr>
      <w:bookmarkStart w:id="6" w:name="_Ref971125"/>
      <w:bookmarkStart w:id="7" w:name="_Ref971109"/>
      <w:r>
        <w:t xml:space="preserve">Figure </w:t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STYLEREF 1 \s </w:instrText>
      </w:r>
      <w:r w:rsidR="007809AD">
        <w:rPr>
          <w:noProof/>
        </w:rPr>
        <w:fldChar w:fldCharType="separate"/>
      </w:r>
      <w:r w:rsidR="00AB4AF0">
        <w:rPr>
          <w:noProof/>
        </w:rPr>
        <w:t>3</w:t>
      </w:r>
      <w:r w:rsidR="007809AD">
        <w:rPr>
          <w:noProof/>
        </w:rPr>
        <w:fldChar w:fldCharType="end"/>
      </w:r>
      <w:r>
        <w:noBreakHyphen/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SEQ Figure \* ARABIC \s 1 </w:instrText>
      </w:r>
      <w:r w:rsidR="007809AD">
        <w:rPr>
          <w:noProof/>
        </w:rPr>
        <w:fldChar w:fldCharType="separate"/>
      </w:r>
      <w:r w:rsidR="00AB4AF0">
        <w:rPr>
          <w:noProof/>
        </w:rPr>
        <w:t>2</w:t>
      </w:r>
      <w:r w:rsidR="007809AD">
        <w:rPr>
          <w:noProof/>
        </w:rPr>
        <w:fldChar w:fldCharType="end"/>
      </w:r>
      <w:bookmarkEnd w:id="6"/>
      <w:r>
        <w:t xml:space="preserve">: </w:t>
      </w:r>
      <w:r w:rsidR="00A83EF3">
        <w:t>Receive power</w:t>
      </w:r>
      <w:r>
        <w:t xml:space="preserve"> statistics</w:t>
      </w:r>
      <w:r w:rsidR="007809AD">
        <w:t>: cdfs of the RX power</w:t>
      </w:r>
      <w:r w:rsidR="00956B81">
        <w:t xml:space="preserve">s for the </w:t>
      </w:r>
      <w:r w:rsidR="00A83EF3">
        <w:t>relevant</w:t>
      </w:r>
      <w:r w:rsidR="00956B81">
        <w:t xml:space="preserve"> gNBs</w:t>
      </w:r>
      <w:r w:rsidR="001A0558">
        <w:t xml:space="preserve"> (LOS left, NLOS right)</w:t>
      </w:r>
      <w:r w:rsidR="007809AD">
        <w:t>.</w:t>
      </w:r>
      <w:bookmarkEnd w:id="7"/>
      <w:r w:rsidR="00DD1BE4">
        <w:t xml:space="preserve"> In the figures, group 5 corresponds to the complete triangle depicted in </w:t>
      </w:r>
      <w:r w:rsidR="00DD1BE4">
        <w:fldChar w:fldCharType="begin"/>
      </w:r>
      <w:r w:rsidR="00DD1BE4">
        <w:instrText xml:space="preserve"> REF _Ref411517269 \h </w:instrText>
      </w:r>
      <w:r w:rsidR="00DD1BE4">
        <w:fldChar w:fldCharType="separate"/>
      </w:r>
      <w:r w:rsidR="00F247F3">
        <w:t xml:space="preserve">Figure </w:t>
      </w:r>
      <w:r w:rsidR="00F247F3">
        <w:rPr>
          <w:noProof/>
        </w:rPr>
        <w:t>3</w:t>
      </w:r>
      <w:r w:rsidR="00F247F3">
        <w:noBreakHyphen/>
      </w:r>
      <w:r w:rsidR="00F247F3">
        <w:rPr>
          <w:noProof/>
        </w:rPr>
        <w:t>1</w:t>
      </w:r>
      <w:r w:rsidR="00DD1BE4">
        <w:fldChar w:fldCharType="end"/>
      </w:r>
      <w:r w:rsidR="00DD1BE4">
        <w:t xml:space="preserve">. </w:t>
      </w:r>
    </w:p>
    <w:p w14:paraId="6E6B0D9C" w14:textId="77777777" w:rsidR="00A75DF4" w:rsidRDefault="00A75DF4" w:rsidP="00A75DF4"/>
    <w:p w14:paraId="4BF270B5" w14:textId="0E185855" w:rsidR="00A83EF3" w:rsidRDefault="00A83EF3" w:rsidP="00A75DF4">
      <w:r>
        <w:t xml:space="preserve">From the </w:t>
      </w:r>
      <w:r>
        <w:fldChar w:fldCharType="begin"/>
      </w:r>
      <w:r>
        <w:instrText xml:space="preserve"> REF _Ref971125 \h </w:instrText>
      </w:r>
      <w:r>
        <w:fldChar w:fldCharType="separate"/>
      </w:r>
      <w:r w:rsidR="00F247F3">
        <w:t xml:space="preserve">Figure </w:t>
      </w:r>
      <w:r w:rsidR="00F247F3">
        <w:rPr>
          <w:noProof/>
        </w:rPr>
        <w:t>3</w:t>
      </w:r>
      <w:r w:rsidR="00F247F3">
        <w:noBreakHyphen/>
      </w:r>
      <w:r w:rsidR="00F247F3">
        <w:rPr>
          <w:noProof/>
        </w:rPr>
        <w:t>2</w:t>
      </w:r>
      <w:r>
        <w:fldChar w:fldCharType="end"/>
      </w:r>
      <w:r>
        <w:t xml:space="preserve"> the following characteristics can be observed </w:t>
      </w:r>
    </w:p>
    <w:p w14:paraId="38C8E57A" w14:textId="553F907B" w:rsidR="00A83EF3" w:rsidRDefault="00A83EF3" w:rsidP="00CE7979">
      <w:pPr>
        <w:pStyle w:val="Listenabsatz"/>
        <w:numPr>
          <w:ilvl w:val="0"/>
          <w:numId w:val="21"/>
        </w:numPr>
        <w:ind w:firstLineChars="0"/>
      </w:pPr>
      <w:r>
        <w:t xml:space="preserve">LOS case (left): The probability that the received signal is above -100dBm (for TX power = 0dBm </w:t>
      </w:r>
      <w:r>
        <w:sym w:font="Wingdings" w:char="F0E8"/>
      </w:r>
      <w:r>
        <w:t xml:space="preserve"> pathloss less</w:t>
      </w:r>
      <w:r w:rsidR="006630EE">
        <w:t xml:space="preserve"> than</w:t>
      </w:r>
      <w:r>
        <w:t xml:space="preserve"> 100dB) is high for man</w:t>
      </w:r>
      <w:r w:rsidR="00B74B16">
        <w:t>y</w:t>
      </w:r>
      <w:r>
        <w:t xml:space="preserve"> gNBs. Typically 6 or more gNB</w:t>
      </w:r>
      <w:r w:rsidR="006630EE">
        <w:t>s</w:t>
      </w:r>
      <w:r>
        <w:t xml:space="preserve"> receive the signal with a pathloss</w:t>
      </w:r>
      <w:r w:rsidR="0075658B">
        <w:t xml:space="preserve"> less than 100dB</w:t>
      </w:r>
      <w:r w:rsidR="00C40F6C">
        <w:t>.</w:t>
      </w:r>
    </w:p>
    <w:p w14:paraId="64E154CE" w14:textId="562BE740" w:rsidR="0075658B" w:rsidRDefault="0075658B" w:rsidP="00CE7979">
      <w:pPr>
        <w:pStyle w:val="Listenabsatz"/>
        <w:numPr>
          <w:ilvl w:val="0"/>
          <w:numId w:val="21"/>
        </w:numPr>
        <w:ind w:firstLineChars="0"/>
      </w:pPr>
      <w:r>
        <w:t xml:space="preserve">NLOS case (right): </w:t>
      </w:r>
      <w:r w:rsidR="00825C8E">
        <w:t xml:space="preserve">Only </w:t>
      </w:r>
      <w:r>
        <w:t xml:space="preserve">gNBs with a mean </w:t>
      </w:r>
      <w:r w:rsidR="002E27F0">
        <w:t xml:space="preserve">received </w:t>
      </w:r>
      <w:r>
        <w:t xml:space="preserve">power level </w:t>
      </w:r>
      <w:r w:rsidR="00825C8E">
        <w:t xml:space="preserve">greater than </w:t>
      </w:r>
      <w:r>
        <w:t xml:space="preserve">-130dBm are considered as relevant. If a pathloss of </w:t>
      </w:r>
      <w:r w:rsidR="006630EE">
        <w:t xml:space="preserve">approximately </w:t>
      </w:r>
      <w:r>
        <w:t>120dB (received power level &gt; -120dBm for TX power</w:t>
      </w:r>
      <w:r w:rsidR="002A116C">
        <w:t xml:space="preserve"> 0dBm) is supported</w:t>
      </w:r>
      <w:r w:rsidR="006630EE">
        <w:t>,</w:t>
      </w:r>
      <w:r w:rsidR="002A116C">
        <w:t xml:space="preserve"> typically three</w:t>
      </w:r>
      <w:r>
        <w:t xml:space="preserve"> or more gNBs can receive the</w:t>
      </w:r>
      <w:r w:rsidR="002C6DFF">
        <w:t xml:space="preserve"> signal from the</w:t>
      </w:r>
      <w:r>
        <w:t xml:space="preserve"> UE. </w:t>
      </w:r>
    </w:p>
    <w:p w14:paraId="24359D54" w14:textId="1FC1EC03" w:rsidR="00A75DF4" w:rsidRDefault="00A75DF4" w:rsidP="00A75DF4">
      <w:r>
        <w:t>The receiver sensitivity and the used TX power (power at input of the TXRU) define the allowed pathloss. According to R1-1811987</w:t>
      </w:r>
      <w:r w:rsidR="003B1151">
        <w:t>,</w:t>
      </w:r>
      <w:r>
        <w:t xml:space="preserve"> a TX power of 23dBm is assumed resulting in a required receiver sensitivity of -77dBm (LOS case) and -97dBm (NLOS case). Note: UE antenna gain is not taken into account. The feasible receiver sensitivity depends on the </w:t>
      </w:r>
      <w:r w:rsidR="004B79C6">
        <w:t>UL PRS</w:t>
      </w:r>
      <w:r>
        <w:t xml:space="preserve"> configuration and are defined by </w:t>
      </w:r>
    </w:p>
    <w:p w14:paraId="37E15B3C" w14:textId="54768C80" w:rsidR="00A75DF4" w:rsidRDefault="00A75DF4" w:rsidP="006963D5">
      <w:pPr>
        <w:pStyle w:val="Listenabsatz"/>
        <w:numPr>
          <w:ilvl w:val="0"/>
          <w:numId w:val="10"/>
        </w:numPr>
        <w:ind w:firstLineChars="0"/>
      </w:pPr>
      <w:r>
        <w:t>Noise figure: For UL</w:t>
      </w:r>
      <w:r w:rsidR="00A45A90">
        <w:t>,</w:t>
      </w:r>
      <w:r>
        <w:t xml:space="preserve"> the gNB noise figure is relevant. According to R1-1811987</w:t>
      </w:r>
      <w:r w:rsidR="006152FE">
        <w:t>,</w:t>
      </w:r>
      <w:r>
        <w:t xml:space="preserve"> </w:t>
      </w:r>
      <w:r w:rsidR="006152FE">
        <w:t xml:space="preserve">a noise figure of </w:t>
      </w:r>
      <w:r>
        <w:t xml:space="preserve">5dB </w:t>
      </w:r>
      <w:r w:rsidR="006152FE">
        <w:t xml:space="preserve">is </w:t>
      </w:r>
      <w:r>
        <w:t>selected</w:t>
      </w:r>
    </w:p>
    <w:p w14:paraId="338F81F3" w14:textId="3794FDF3" w:rsidR="002D18F2" w:rsidRDefault="00A75DF4" w:rsidP="002D18F2">
      <w:pPr>
        <w:pStyle w:val="Listenabsatz"/>
        <w:numPr>
          <w:ilvl w:val="0"/>
          <w:numId w:val="10"/>
        </w:numPr>
        <w:ind w:firstLineChars="0"/>
      </w:pPr>
      <w:r>
        <w:t xml:space="preserve">Effective noise bandwidth: Increasing the COMB factor or using </w:t>
      </w:r>
      <w:r w:rsidR="001F2B40">
        <w:t>a subband from the entire signal bandwidth</w:t>
      </w:r>
      <w:r>
        <w:t xml:space="preserve"> reduces the effective noise bandwidth.</w:t>
      </w:r>
      <w:r w:rsidR="002D18F2">
        <w:t xml:space="preserve"> </w:t>
      </w:r>
    </w:p>
    <w:p w14:paraId="18984777" w14:textId="63BC9394" w:rsidR="002D18F2" w:rsidRDefault="00A75DF4" w:rsidP="002D18F2">
      <w:pPr>
        <w:pStyle w:val="Listenabsatz"/>
        <w:numPr>
          <w:ilvl w:val="0"/>
          <w:numId w:val="10"/>
        </w:numPr>
        <w:ind w:firstLineChars="0"/>
      </w:pPr>
      <w:r>
        <w:t xml:space="preserve">Effective </w:t>
      </w:r>
      <w:r w:rsidR="004B79C6">
        <w:t>UL PRS</w:t>
      </w:r>
      <w:r>
        <w:t xml:space="preserve"> sequence length: The sequence length defines the processing gain of correlation. The effective sequence length is the sum of the </w:t>
      </w:r>
      <w:r w:rsidR="002D69BF">
        <w:t>resources (</w:t>
      </w:r>
      <w:r>
        <w:t>sub-carriers</w:t>
      </w:r>
      <w:r w:rsidR="002D69BF">
        <w:t>, and OFDM symbols)</w:t>
      </w:r>
      <w:r>
        <w:t xml:space="preserve"> allocated to the </w:t>
      </w:r>
      <w:r w:rsidR="004B79C6">
        <w:t>UL PRS</w:t>
      </w:r>
      <w:r w:rsidR="0042388A">
        <w:t>.</w:t>
      </w:r>
      <w:r>
        <w:t xml:space="preserve"> </w:t>
      </w:r>
    </w:p>
    <w:p w14:paraId="53C7BC47" w14:textId="17F1B72E" w:rsidR="00A75DF4" w:rsidRDefault="002D18F2" w:rsidP="002D18F2">
      <w:r w:rsidRPr="00466C51">
        <w:rPr>
          <w:b/>
        </w:rPr>
        <w:t>Obs</w:t>
      </w:r>
      <w:r>
        <w:rPr>
          <w:b/>
        </w:rPr>
        <w:t xml:space="preserve">ervation 1: For the given network configuration (UMa, ISD = 500m), a link closure is feasible if the </w:t>
      </w:r>
      <w:r w:rsidR="004B79C6">
        <w:rPr>
          <w:b/>
        </w:rPr>
        <w:t>UL PRS</w:t>
      </w:r>
      <w:r>
        <w:rPr>
          <w:b/>
        </w:rPr>
        <w:t xml:space="preserve"> configuration parameter (TX power and waveform parameter) allows a pathloss of 100dB (LOS case) or 120dB (NLOS case). </w:t>
      </w:r>
      <w:r w:rsidRPr="00DD1BE4">
        <w:rPr>
          <w:b/>
          <w:bCs/>
        </w:rPr>
        <w:t>For other configurations (or different ISD, other propagation conditions) the resulting pathloss can be calculated accordingly.</w:t>
      </w:r>
      <w:r>
        <w:t xml:space="preserve"> </w:t>
      </w:r>
    </w:p>
    <w:p w14:paraId="308EC0DE" w14:textId="2F0D2C5D" w:rsidR="00A75DF4" w:rsidRDefault="00A75DF4" w:rsidP="00A75DF4">
      <w:r>
        <w:fldChar w:fldCharType="begin"/>
      </w:r>
      <w:r>
        <w:instrText xml:space="preserve"> REF _Ref411581322 \h </w:instrText>
      </w:r>
      <w:r>
        <w:fldChar w:fldCharType="separate"/>
      </w:r>
      <w:r w:rsidR="00F247F3">
        <w:t xml:space="preserve">Figure </w:t>
      </w:r>
      <w:r w:rsidR="00F247F3">
        <w:rPr>
          <w:noProof/>
        </w:rPr>
        <w:t>3</w:t>
      </w:r>
      <w:r w:rsidR="00F247F3">
        <w:noBreakHyphen/>
      </w:r>
      <w:r w:rsidR="00F247F3">
        <w:rPr>
          <w:noProof/>
        </w:rPr>
        <w:t>3</w:t>
      </w:r>
      <w:r>
        <w:fldChar w:fldCharType="end"/>
      </w:r>
      <w:r w:rsidR="00513751">
        <w:t xml:space="preserve"> shows different </w:t>
      </w:r>
      <w:r w:rsidR="004B79C6">
        <w:t>UL PRS</w:t>
      </w:r>
      <w:r w:rsidR="00513751">
        <w:t xml:space="preserve"> options: </w:t>
      </w:r>
    </w:p>
    <w:p w14:paraId="6F89CCA7" w14:textId="57908E53" w:rsidR="00A75DF4" w:rsidRDefault="00A75DF4" w:rsidP="006963D5">
      <w:pPr>
        <w:pStyle w:val="Listenabsatz"/>
        <w:numPr>
          <w:ilvl w:val="0"/>
          <w:numId w:val="11"/>
        </w:numPr>
        <w:ind w:firstLineChars="0"/>
      </w:pPr>
      <w:r>
        <w:t>SRS structure:</w:t>
      </w:r>
    </w:p>
    <w:p w14:paraId="147D11DD" w14:textId="49A54E3D" w:rsidR="00A75DF4" w:rsidRDefault="00A75DF4" w:rsidP="00305B65">
      <w:pPr>
        <w:pStyle w:val="Listenabsatz"/>
        <w:numPr>
          <w:ilvl w:val="1"/>
          <w:numId w:val="11"/>
        </w:numPr>
        <w:ind w:firstLineChars="0"/>
      </w:pPr>
      <w:r>
        <w:t xml:space="preserve">One or </w:t>
      </w:r>
      <w:r w:rsidR="00D55027">
        <w:t xml:space="preserve">two </w:t>
      </w:r>
      <w:r>
        <w:t>OFDM symbols</w:t>
      </w:r>
      <w:r w:rsidR="00011E15">
        <w:t xml:space="preserve"> of a slot</w:t>
      </w:r>
      <w:r>
        <w:t xml:space="preserve"> include </w:t>
      </w:r>
      <w:r w:rsidR="00305B65">
        <w:t xml:space="preserve">SRS only </w:t>
      </w:r>
      <w:r>
        <w:t>(the other RE</w:t>
      </w:r>
      <w:r w:rsidR="00D55027">
        <w:t>s</w:t>
      </w:r>
      <w:r>
        <w:t xml:space="preserve"> may be used by other UEs)</w:t>
      </w:r>
    </w:p>
    <w:p w14:paraId="1D23140B" w14:textId="34DCCC4B" w:rsidR="00A75DF4" w:rsidRDefault="002D18F2" w:rsidP="006963D5">
      <w:pPr>
        <w:pStyle w:val="Listenabsatz"/>
        <w:numPr>
          <w:ilvl w:val="1"/>
          <w:numId w:val="11"/>
        </w:numPr>
        <w:ind w:firstLineChars="0"/>
      </w:pPr>
      <w:r>
        <w:t xml:space="preserve">Either </w:t>
      </w:r>
      <w:r w:rsidR="00A75DF4">
        <w:t>COMB = 2 or 4</w:t>
      </w:r>
    </w:p>
    <w:p w14:paraId="65C4ABC8" w14:textId="6B7E08D2" w:rsidR="00A75DF4" w:rsidRDefault="004B79C6" w:rsidP="006963D5">
      <w:pPr>
        <w:pStyle w:val="Listenabsatz"/>
        <w:numPr>
          <w:ilvl w:val="0"/>
          <w:numId w:val="11"/>
        </w:numPr>
        <w:ind w:firstLineChars="0"/>
      </w:pPr>
      <w:r>
        <w:t>UL PRS</w:t>
      </w:r>
      <w:r w:rsidR="005072BB">
        <w:t xml:space="preserve"> as s</w:t>
      </w:r>
      <w:r w:rsidR="00A75DF4">
        <w:t>taggered COMB</w:t>
      </w:r>
    </w:p>
    <w:p w14:paraId="44FF03ED" w14:textId="77777777" w:rsidR="00A75DF4" w:rsidRDefault="00A75DF4" w:rsidP="006963D5">
      <w:pPr>
        <w:pStyle w:val="Listenabsatz"/>
        <w:numPr>
          <w:ilvl w:val="1"/>
          <w:numId w:val="11"/>
        </w:numPr>
        <w:ind w:firstLineChars="0"/>
      </w:pPr>
      <w:r>
        <w:t>COMB factor up to 12</w:t>
      </w:r>
    </w:p>
    <w:p w14:paraId="06468700" w14:textId="5D255FAA" w:rsidR="00A75DF4" w:rsidRDefault="00A75DF4" w:rsidP="006963D5">
      <w:pPr>
        <w:pStyle w:val="Listenabsatz"/>
        <w:numPr>
          <w:ilvl w:val="1"/>
          <w:numId w:val="11"/>
        </w:numPr>
        <w:ind w:firstLineChars="0"/>
      </w:pPr>
      <w:r>
        <w:lastRenderedPageBreak/>
        <w:t xml:space="preserve">Number of used OFDM symbols is up to 12 (preferable an integer multiple of the COMB factor) per slot (for normal cyclic </w:t>
      </w:r>
      <w:r w:rsidR="007268B3">
        <w:t>prefix</w:t>
      </w:r>
      <w:r>
        <w:t xml:space="preserve"> the remaining 2 symbols of a </w:t>
      </w:r>
      <w:r w:rsidR="004B79C6">
        <w:t>UL PRS</w:t>
      </w:r>
      <w:r>
        <w:t xml:space="preserve"> slot may be empty or used by other data)</w:t>
      </w:r>
    </w:p>
    <w:p w14:paraId="5AB5ADB1" w14:textId="483BE253" w:rsidR="00A75DF4" w:rsidRDefault="00A75DF4" w:rsidP="006963D5">
      <w:pPr>
        <w:pStyle w:val="Listenabsatz"/>
        <w:numPr>
          <w:ilvl w:val="0"/>
          <w:numId w:val="11"/>
        </w:numPr>
        <w:ind w:firstLineChars="0"/>
      </w:pPr>
      <w:r>
        <w:t xml:space="preserve">Staggered </w:t>
      </w:r>
      <w:r w:rsidR="00DD1BE4">
        <w:t>subband structure</w:t>
      </w:r>
      <w:r>
        <w:t xml:space="preserve"> </w:t>
      </w:r>
    </w:p>
    <w:p w14:paraId="06D53CF7" w14:textId="77777777" w:rsidR="00A75DF4" w:rsidRDefault="00A75DF4" w:rsidP="006963D5">
      <w:pPr>
        <w:pStyle w:val="Listenabsatz"/>
        <w:numPr>
          <w:ilvl w:val="1"/>
          <w:numId w:val="11"/>
        </w:numPr>
        <w:ind w:firstLineChars="0"/>
      </w:pPr>
      <w:r>
        <w:t xml:space="preserve">Mainly applicable to wideband systems </w:t>
      </w:r>
    </w:p>
    <w:p w14:paraId="3D908528" w14:textId="5EB06BE0" w:rsidR="00A75DF4" w:rsidRDefault="00A75DF4" w:rsidP="006963D5">
      <w:pPr>
        <w:pStyle w:val="Listenabsatz"/>
        <w:numPr>
          <w:ilvl w:val="1"/>
          <w:numId w:val="11"/>
        </w:numPr>
        <w:ind w:firstLineChars="0"/>
      </w:pPr>
      <w:r>
        <w:t xml:space="preserve">The bandwidth of a subband is an integer multiple of </w:t>
      </w:r>
      <w:r w:rsidR="00B17E84">
        <w:t xml:space="preserve">12 subcarriers </w:t>
      </w:r>
    </w:p>
    <w:p w14:paraId="6C511690" w14:textId="08F84152" w:rsidR="00A75DF4" w:rsidRDefault="00A75DF4" w:rsidP="006963D5">
      <w:pPr>
        <w:pStyle w:val="Listenabsatz"/>
        <w:numPr>
          <w:ilvl w:val="1"/>
          <w:numId w:val="11"/>
        </w:numPr>
        <w:ind w:firstLineChars="0"/>
      </w:pPr>
      <w:r>
        <w:t xml:space="preserve">“coordinated Frequency hopping” </w:t>
      </w:r>
      <w:r w:rsidR="0042388A">
        <w:t xml:space="preserve">over </w:t>
      </w:r>
      <w:r>
        <w:t>the subbands is applied for different OFDM symbols</w:t>
      </w:r>
    </w:p>
    <w:p w14:paraId="7DDB73A4" w14:textId="77777777" w:rsidR="00A75DF4" w:rsidRDefault="00A75DF4" w:rsidP="00A75DF4"/>
    <w:p w14:paraId="66F058FB" w14:textId="77777777" w:rsidR="00A75DF4" w:rsidRDefault="00A75DF4" w:rsidP="00A75DF4">
      <w:r w:rsidRPr="008E1AC6">
        <w:rPr>
          <w:noProof/>
          <w:lang w:val="de-DE" w:eastAsia="de-DE"/>
        </w:rPr>
        <w:drawing>
          <wp:inline distT="0" distB="0" distL="0" distR="0" wp14:anchorId="59DFB9CA" wp14:editId="76E75079">
            <wp:extent cx="1838467" cy="3386379"/>
            <wp:effectExtent l="0" t="0" r="0" b="0"/>
            <wp:docPr id="11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280" cy="3387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 w:rsidRPr="008E1AC6">
        <w:rPr>
          <w:noProof/>
          <w:lang w:val="de-DE" w:eastAsia="de-DE"/>
        </w:rPr>
        <w:drawing>
          <wp:inline distT="0" distB="0" distL="0" distR="0" wp14:anchorId="230726D9" wp14:editId="646A1418">
            <wp:extent cx="1867546" cy="3439941"/>
            <wp:effectExtent l="0" t="0" r="12065" b="0"/>
            <wp:docPr id="12" name="Bild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054" cy="3442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  <w:lang w:val="de-DE" w:eastAsia="de-DE"/>
        </w:rPr>
        <w:drawing>
          <wp:inline distT="0" distB="0" distL="0" distR="0" wp14:anchorId="5491BE93" wp14:editId="7648EFC8">
            <wp:extent cx="891152" cy="3487070"/>
            <wp:effectExtent l="0" t="0" r="0" b="0"/>
            <wp:docPr id="14" name="Bild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141" cy="3490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27F82" w14:textId="21693576" w:rsidR="00A75DF4" w:rsidRDefault="00A75DF4" w:rsidP="00A75DF4">
      <w:pPr>
        <w:pStyle w:val="Beschriftung"/>
      </w:pPr>
      <w:bookmarkStart w:id="8" w:name="_Ref411581322"/>
      <w:r>
        <w:t xml:space="preserve">Figure </w:t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STYLEREF 1 \s </w:instrText>
      </w:r>
      <w:r w:rsidR="007809AD">
        <w:rPr>
          <w:noProof/>
        </w:rPr>
        <w:fldChar w:fldCharType="separate"/>
      </w:r>
      <w:r w:rsidR="00AB4AF0">
        <w:rPr>
          <w:noProof/>
        </w:rPr>
        <w:t>3</w:t>
      </w:r>
      <w:r w:rsidR="007809AD">
        <w:rPr>
          <w:noProof/>
        </w:rPr>
        <w:fldChar w:fldCharType="end"/>
      </w:r>
      <w:r>
        <w:noBreakHyphen/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SEQ Figure \* ARABIC \s 1 </w:instrText>
      </w:r>
      <w:r w:rsidR="007809AD">
        <w:rPr>
          <w:noProof/>
        </w:rPr>
        <w:fldChar w:fldCharType="separate"/>
      </w:r>
      <w:r w:rsidR="00AB4AF0">
        <w:rPr>
          <w:noProof/>
        </w:rPr>
        <w:t>3</w:t>
      </w:r>
      <w:r w:rsidR="007809AD">
        <w:rPr>
          <w:noProof/>
        </w:rPr>
        <w:fldChar w:fldCharType="end"/>
      </w:r>
      <w:bookmarkEnd w:id="8"/>
      <w:r>
        <w:t xml:space="preserve">: Analyzed </w:t>
      </w:r>
      <w:r w:rsidR="004B79C6">
        <w:t>UL PRS</w:t>
      </w:r>
      <w:r>
        <w:t xml:space="preserve"> structures: SRS (left), “Staggered COMB” (middle), “</w:t>
      </w:r>
      <w:r w:rsidR="00665926">
        <w:t>S</w:t>
      </w:r>
      <w:r>
        <w:t xml:space="preserve">taggered </w:t>
      </w:r>
      <w:r w:rsidR="002D18F2">
        <w:t>subbands</w:t>
      </w:r>
      <w:r>
        <w:t>” (right)</w:t>
      </w:r>
    </w:p>
    <w:p w14:paraId="68326E66" w14:textId="77777777" w:rsidR="00A75DF4" w:rsidRDefault="00A75DF4" w:rsidP="00A75DF4"/>
    <w:p w14:paraId="71C22687" w14:textId="26DD1BD5" w:rsidR="00242248" w:rsidRDefault="00A75DF4" w:rsidP="00982B65">
      <w:r>
        <w:t xml:space="preserve">The main advantage of the “staggered COMB” </w:t>
      </w:r>
      <w:r w:rsidR="00982B65">
        <w:t xml:space="preserve">and/or </w:t>
      </w:r>
      <w:r>
        <w:t>the “staggered</w:t>
      </w:r>
      <w:r w:rsidR="00212018">
        <w:t xml:space="preserve"> subbands</w:t>
      </w:r>
      <w:r>
        <w:t xml:space="preserve">” is the increase of the effective signal-to-noise ratio for a given TX power. As an example two configurations for a 50MHz channel are compared in the following table. The staggered </w:t>
      </w:r>
      <w:r w:rsidR="002D18F2">
        <w:t xml:space="preserve">subbands structure </w:t>
      </w:r>
      <w:r>
        <w:t xml:space="preserve">may allow generating the </w:t>
      </w:r>
      <w:r w:rsidR="004B79C6">
        <w:t>UL PRS</w:t>
      </w:r>
      <w:r>
        <w:t xml:space="preserve"> data according to the SC-OFDMA concept. This may offer additional flexibility for the </w:t>
      </w:r>
      <w:r w:rsidR="004B79C6">
        <w:t>UL PRS</w:t>
      </w:r>
      <w:r>
        <w:t xml:space="preserve"> design.</w:t>
      </w:r>
      <w:r w:rsidR="002D18F2">
        <w:t xml:space="preserve"> The table of link budget presented for staggered comb structure below is also applicable for staggered subbands. </w:t>
      </w:r>
    </w:p>
    <w:p w14:paraId="18D4FF04" w14:textId="77777777" w:rsidR="00242248" w:rsidRDefault="00242248">
      <w:pPr>
        <w:autoSpaceDE/>
        <w:autoSpaceDN/>
        <w:adjustRightInd/>
        <w:snapToGrid/>
        <w:spacing w:after="0"/>
        <w:jc w:val="left"/>
      </w:pPr>
      <w:r>
        <w:br w:type="page"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510"/>
        <w:gridCol w:w="2410"/>
        <w:gridCol w:w="3537"/>
      </w:tblGrid>
      <w:tr w:rsidR="00A75DF4" w14:paraId="41AEBDFB" w14:textId="77777777" w:rsidTr="00F81635">
        <w:tc>
          <w:tcPr>
            <w:tcW w:w="3510" w:type="dxa"/>
            <w:shd w:val="clear" w:color="auto" w:fill="DBE5F1" w:themeFill="accent1" w:themeFillTint="33"/>
          </w:tcPr>
          <w:p w14:paraId="658571C6" w14:textId="77777777" w:rsidR="00A75DF4" w:rsidRDefault="00A75DF4" w:rsidP="0039534B"/>
        </w:tc>
        <w:tc>
          <w:tcPr>
            <w:tcW w:w="2410" w:type="dxa"/>
            <w:shd w:val="clear" w:color="auto" w:fill="DBE5F1" w:themeFill="accent1" w:themeFillTint="33"/>
          </w:tcPr>
          <w:p w14:paraId="4B6AA4FA" w14:textId="77777777" w:rsidR="00A75DF4" w:rsidRDefault="00A75DF4" w:rsidP="0039534B">
            <w:pPr>
              <w:jc w:val="center"/>
            </w:pPr>
            <w:r>
              <w:t>SRS</w:t>
            </w:r>
          </w:p>
        </w:tc>
        <w:tc>
          <w:tcPr>
            <w:tcW w:w="3537" w:type="dxa"/>
            <w:shd w:val="clear" w:color="auto" w:fill="DBE5F1" w:themeFill="accent1" w:themeFillTint="33"/>
          </w:tcPr>
          <w:p w14:paraId="5547E1D0" w14:textId="0B818682" w:rsidR="00A75DF4" w:rsidRDefault="004B79C6" w:rsidP="0039534B">
            <w:pPr>
              <w:jc w:val="center"/>
            </w:pPr>
            <w:r>
              <w:t>UL PRS</w:t>
            </w:r>
            <w:r w:rsidR="00A75DF4">
              <w:t xml:space="preserve">  (“staggered COMB structure”)</w:t>
            </w:r>
          </w:p>
        </w:tc>
      </w:tr>
      <w:tr w:rsidR="00A75DF4" w14:paraId="3186D305" w14:textId="77777777" w:rsidTr="00F81635">
        <w:tc>
          <w:tcPr>
            <w:tcW w:w="3510" w:type="dxa"/>
          </w:tcPr>
          <w:p w14:paraId="67BB22B8" w14:textId="77777777" w:rsidR="00A75DF4" w:rsidRDefault="00A75DF4" w:rsidP="0039534B">
            <w:pPr>
              <w:spacing w:after="0"/>
            </w:pPr>
            <w:r>
              <w:t>Bandwidth</w:t>
            </w:r>
          </w:p>
        </w:tc>
        <w:tc>
          <w:tcPr>
            <w:tcW w:w="2410" w:type="dxa"/>
          </w:tcPr>
          <w:p w14:paraId="112FD333" w14:textId="77777777" w:rsidR="00A75DF4" w:rsidRDefault="00A75DF4" w:rsidP="0039534B">
            <w:pPr>
              <w:spacing w:after="0"/>
              <w:jc w:val="center"/>
            </w:pPr>
            <w:r>
              <w:t>50MHz</w:t>
            </w:r>
          </w:p>
        </w:tc>
        <w:tc>
          <w:tcPr>
            <w:tcW w:w="3537" w:type="dxa"/>
          </w:tcPr>
          <w:p w14:paraId="72C603A5" w14:textId="77777777" w:rsidR="00A75DF4" w:rsidRDefault="00A75DF4" w:rsidP="0039534B">
            <w:pPr>
              <w:spacing w:after="0"/>
              <w:jc w:val="center"/>
            </w:pPr>
            <w:r>
              <w:t>50MHz</w:t>
            </w:r>
          </w:p>
        </w:tc>
      </w:tr>
      <w:tr w:rsidR="00A75DF4" w14:paraId="225FF922" w14:textId="77777777" w:rsidTr="00F81635">
        <w:tc>
          <w:tcPr>
            <w:tcW w:w="3510" w:type="dxa"/>
          </w:tcPr>
          <w:p w14:paraId="1C5A26E2" w14:textId="77777777" w:rsidR="00A75DF4" w:rsidRDefault="00A75DF4" w:rsidP="0039534B">
            <w:pPr>
              <w:spacing w:after="0"/>
            </w:pPr>
            <w:r>
              <w:t>COMB</w:t>
            </w:r>
          </w:p>
        </w:tc>
        <w:tc>
          <w:tcPr>
            <w:tcW w:w="2410" w:type="dxa"/>
          </w:tcPr>
          <w:p w14:paraId="49926B31" w14:textId="77777777" w:rsidR="00A75DF4" w:rsidRDefault="00A75DF4" w:rsidP="0039534B">
            <w:pPr>
              <w:spacing w:after="0"/>
              <w:jc w:val="center"/>
            </w:pPr>
            <w:r>
              <w:t>2</w:t>
            </w:r>
          </w:p>
        </w:tc>
        <w:tc>
          <w:tcPr>
            <w:tcW w:w="3537" w:type="dxa"/>
          </w:tcPr>
          <w:p w14:paraId="11270E65" w14:textId="77777777" w:rsidR="00A75DF4" w:rsidRDefault="00A75DF4" w:rsidP="0039534B">
            <w:pPr>
              <w:spacing w:after="0"/>
              <w:jc w:val="center"/>
            </w:pPr>
            <w:r>
              <w:t>12</w:t>
            </w:r>
          </w:p>
        </w:tc>
      </w:tr>
      <w:tr w:rsidR="00A75DF4" w14:paraId="663AF5A3" w14:textId="77777777" w:rsidTr="00F81635">
        <w:tc>
          <w:tcPr>
            <w:tcW w:w="3510" w:type="dxa"/>
          </w:tcPr>
          <w:p w14:paraId="56E548EB" w14:textId="2767BEB0" w:rsidR="00A75DF4" w:rsidRDefault="00A75DF4" w:rsidP="00F81635">
            <w:pPr>
              <w:spacing w:after="0"/>
              <w:jc w:val="left"/>
            </w:pPr>
            <w:r>
              <w:t>Effective noise bandwidth</w:t>
            </w:r>
            <w:r w:rsidR="00F81635">
              <w:t>:</w:t>
            </w:r>
            <w:r w:rsidR="00F81635">
              <w:br/>
              <w:t>(remaining noise power bandwidth per OFDM symbol after processing)</w:t>
            </w:r>
          </w:p>
        </w:tc>
        <w:tc>
          <w:tcPr>
            <w:tcW w:w="2410" w:type="dxa"/>
          </w:tcPr>
          <w:p w14:paraId="352B48B9" w14:textId="77777777" w:rsidR="00A75DF4" w:rsidRDefault="00A75DF4" w:rsidP="0039534B">
            <w:pPr>
              <w:spacing w:after="0"/>
              <w:jc w:val="center"/>
            </w:pPr>
            <w:r>
              <w:t>25MHz</w:t>
            </w:r>
          </w:p>
        </w:tc>
        <w:tc>
          <w:tcPr>
            <w:tcW w:w="3537" w:type="dxa"/>
          </w:tcPr>
          <w:p w14:paraId="5891A384" w14:textId="77777777" w:rsidR="00A75DF4" w:rsidRDefault="00A75DF4" w:rsidP="0039534B">
            <w:pPr>
              <w:spacing w:after="0"/>
              <w:jc w:val="center"/>
            </w:pPr>
            <w:r>
              <w:t>4.16MHz</w:t>
            </w:r>
            <w:r>
              <w:br/>
            </w:r>
            <w:r>
              <w:sym w:font="Wingdings" w:char="F0E8"/>
            </w:r>
            <w:r>
              <w:t xml:space="preserve"> 7.8dB gain compared to SRS</w:t>
            </w:r>
          </w:p>
        </w:tc>
      </w:tr>
      <w:tr w:rsidR="00A75DF4" w14:paraId="42629E3C" w14:textId="77777777" w:rsidTr="00F81635">
        <w:tc>
          <w:tcPr>
            <w:tcW w:w="3510" w:type="dxa"/>
          </w:tcPr>
          <w:p w14:paraId="7EEE63A0" w14:textId="6C3FC875" w:rsidR="00A75DF4" w:rsidRDefault="00A75DF4" w:rsidP="0039534B">
            <w:pPr>
              <w:spacing w:after="0"/>
            </w:pPr>
            <w:r>
              <w:t>Used subcarrier</w:t>
            </w:r>
            <w:r w:rsidR="00B41DAB">
              <w:t>s</w:t>
            </w:r>
            <w:r>
              <w:t xml:space="preserve"> per </w:t>
            </w:r>
            <w:r w:rsidR="00513751">
              <w:t xml:space="preserve">OFDM </w:t>
            </w:r>
            <w:r>
              <w:t>symbol</w:t>
            </w:r>
          </w:p>
        </w:tc>
        <w:tc>
          <w:tcPr>
            <w:tcW w:w="2410" w:type="dxa"/>
          </w:tcPr>
          <w:p w14:paraId="1A70E32B" w14:textId="77777777" w:rsidR="00A75DF4" w:rsidRDefault="00A75DF4" w:rsidP="0039534B">
            <w:pPr>
              <w:spacing w:after="0"/>
              <w:jc w:val="center"/>
            </w:pPr>
            <w:r>
              <w:t>1584</w:t>
            </w:r>
          </w:p>
        </w:tc>
        <w:tc>
          <w:tcPr>
            <w:tcW w:w="3537" w:type="dxa"/>
          </w:tcPr>
          <w:p w14:paraId="77C7ADC7" w14:textId="77777777" w:rsidR="00A75DF4" w:rsidRDefault="00A75DF4" w:rsidP="0039534B">
            <w:pPr>
              <w:spacing w:after="0"/>
              <w:jc w:val="center"/>
            </w:pPr>
            <w:r>
              <w:t>264</w:t>
            </w:r>
          </w:p>
        </w:tc>
      </w:tr>
      <w:tr w:rsidR="00A75DF4" w14:paraId="0EA6228E" w14:textId="77777777" w:rsidTr="00F81635">
        <w:tc>
          <w:tcPr>
            <w:tcW w:w="3510" w:type="dxa"/>
          </w:tcPr>
          <w:p w14:paraId="5C5D2FD9" w14:textId="77777777" w:rsidR="00A75DF4" w:rsidRDefault="00A75DF4" w:rsidP="0039534B">
            <w:pPr>
              <w:spacing w:after="0"/>
            </w:pPr>
            <w:r>
              <w:t>Assigned OFDM symbols</w:t>
            </w:r>
          </w:p>
        </w:tc>
        <w:tc>
          <w:tcPr>
            <w:tcW w:w="2410" w:type="dxa"/>
          </w:tcPr>
          <w:p w14:paraId="7E017FAE" w14:textId="77777777" w:rsidR="00A75DF4" w:rsidRDefault="00A75DF4" w:rsidP="0039534B">
            <w:pPr>
              <w:spacing w:after="0"/>
              <w:jc w:val="center"/>
            </w:pPr>
            <w:r>
              <w:t>1</w:t>
            </w:r>
          </w:p>
        </w:tc>
        <w:tc>
          <w:tcPr>
            <w:tcW w:w="3537" w:type="dxa"/>
          </w:tcPr>
          <w:p w14:paraId="1A8C2CFA" w14:textId="77777777" w:rsidR="00A75DF4" w:rsidRDefault="00A75DF4" w:rsidP="0039534B">
            <w:pPr>
              <w:spacing w:after="0"/>
              <w:jc w:val="center"/>
            </w:pPr>
            <w:r>
              <w:t>12</w:t>
            </w:r>
          </w:p>
        </w:tc>
      </w:tr>
      <w:tr w:rsidR="00A75DF4" w14:paraId="3378164C" w14:textId="77777777" w:rsidTr="00F81635">
        <w:tc>
          <w:tcPr>
            <w:tcW w:w="3510" w:type="dxa"/>
          </w:tcPr>
          <w:p w14:paraId="168849C0" w14:textId="77777777" w:rsidR="00A75DF4" w:rsidRDefault="00A75DF4" w:rsidP="0039534B">
            <w:pPr>
              <w:spacing w:after="0"/>
            </w:pPr>
            <w:r>
              <w:t>Effective sequence length</w:t>
            </w:r>
          </w:p>
        </w:tc>
        <w:tc>
          <w:tcPr>
            <w:tcW w:w="2410" w:type="dxa"/>
          </w:tcPr>
          <w:p w14:paraId="05820C04" w14:textId="77777777" w:rsidR="00A75DF4" w:rsidRDefault="00A75DF4" w:rsidP="0039534B">
            <w:pPr>
              <w:spacing w:after="0"/>
              <w:jc w:val="center"/>
            </w:pPr>
            <w:r>
              <w:t>1584</w:t>
            </w:r>
          </w:p>
        </w:tc>
        <w:tc>
          <w:tcPr>
            <w:tcW w:w="3537" w:type="dxa"/>
          </w:tcPr>
          <w:p w14:paraId="6913B0F2" w14:textId="77777777" w:rsidR="00A75DF4" w:rsidRDefault="00A75DF4" w:rsidP="0039534B">
            <w:pPr>
              <w:spacing w:after="0"/>
              <w:jc w:val="center"/>
            </w:pPr>
            <w:r>
              <w:t>3168</w:t>
            </w:r>
            <w:r>
              <w:br/>
            </w:r>
            <w:r>
              <w:sym w:font="Wingdings" w:char="F0E8"/>
            </w:r>
            <w:r>
              <w:t xml:space="preserve"> processing gain increased by 3dB</w:t>
            </w:r>
          </w:p>
        </w:tc>
      </w:tr>
      <w:tr w:rsidR="00A75DF4" w14:paraId="17201855" w14:textId="77777777" w:rsidTr="00F81635">
        <w:tc>
          <w:tcPr>
            <w:tcW w:w="3510" w:type="dxa"/>
          </w:tcPr>
          <w:p w14:paraId="20FC280B" w14:textId="77777777" w:rsidR="00A75DF4" w:rsidRDefault="00A75DF4" w:rsidP="0039534B">
            <w:pPr>
              <w:spacing w:after="0"/>
            </w:pPr>
            <w:r>
              <w:t>Total gain</w:t>
            </w:r>
          </w:p>
        </w:tc>
        <w:tc>
          <w:tcPr>
            <w:tcW w:w="2410" w:type="dxa"/>
          </w:tcPr>
          <w:p w14:paraId="0498FDF3" w14:textId="77777777" w:rsidR="00A75DF4" w:rsidRDefault="00A75DF4" w:rsidP="0039534B">
            <w:pPr>
              <w:spacing w:after="0"/>
              <w:jc w:val="center"/>
            </w:pPr>
            <w:r>
              <w:t>Reference</w:t>
            </w:r>
          </w:p>
        </w:tc>
        <w:tc>
          <w:tcPr>
            <w:tcW w:w="3537" w:type="dxa"/>
          </w:tcPr>
          <w:p w14:paraId="7C52FF7B" w14:textId="77777777" w:rsidR="00A75DF4" w:rsidRDefault="00A75DF4" w:rsidP="0039534B">
            <w:pPr>
              <w:spacing w:after="0"/>
              <w:jc w:val="center"/>
            </w:pPr>
            <w:r>
              <w:t>10.8dB (compared to SRS)</w:t>
            </w:r>
          </w:p>
        </w:tc>
      </w:tr>
      <w:tr w:rsidR="00A75DF4" w14:paraId="77776959" w14:textId="77777777" w:rsidTr="00F81635">
        <w:tc>
          <w:tcPr>
            <w:tcW w:w="3510" w:type="dxa"/>
          </w:tcPr>
          <w:p w14:paraId="45523817" w14:textId="77777777" w:rsidR="00A75DF4" w:rsidRDefault="00A75DF4" w:rsidP="0039534B">
            <w:pPr>
              <w:spacing w:after="0"/>
            </w:pPr>
            <w:r>
              <w:t>Required wideband SNR</w:t>
            </w:r>
          </w:p>
          <w:p w14:paraId="7E3EA192" w14:textId="69284AFE" w:rsidR="00A75DF4" w:rsidRDefault="00A75DF4" w:rsidP="0039534B">
            <w:pPr>
              <w:spacing w:after="0"/>
            </w:pPr>
            <w:r>
              <w:t>(</w:t>
            </w:r>
            <w:r w:rsidR="00242248">
              <w:t>comparable</w:t>
            </w:r>
            <w:r>
              <w:t xml:space="preserve"> performance, see </w:t>
            </w:r>
            <w:r>
              <w:fldChar w:fldCharType="begin"/>
            </w:r>
            <w:r>
              <w:instrText xml:space="preserve"> REF _Ref411545225 \h </w:instrText>
            </w:r>
            <w:r>
              <w:fldChar w:fldCharType="separate"/>
            </w:r>
            <w:r w:rsidR="00F247F3">
              <w:t xml:space="preserve">Figure </w:t>
            </w:r>
            <w:r w:rsidR="00F247F3">
              <w:rPr>
                <w:noProof/>
              </w:rPr>
              <w:t>3</w:t>
            </w:r>
            <w:r w:rsidR="00F247F3">
              <w:noBreakHyphen/>
            </w:r>
            <w:r w:rsidR="00F247F3">
              <w:rPr>
                <w:noProof/>
              </w:rPr>
              <w:t>4</w:t>
            </w:r>
            <w:r>
              <w:fldChar w:fldCharType="end"/>
            </w:r>
            <w:r>
              <w:t>)</w:t>
            </w:r>
          </w:p>
        </w:tc>
        <w:tc>
          <w:tcPr>
            <w:tcW w:w="2410" w:type="dxa"/>
          </w:tcPr>
          <w:p w14:paraId="43C9485D" w14:textId="77777777" w:rsidR="00A75DF4" w:rsidRDefault="00A75DF4" w:rsidP="0039534B">
            <w:pPr>
              <w:spacing w:after="0"/>
              <w:jc w:val="center"/>
            </w:pPr>
            <w:r>
              <w:t>-20dB</w:t>
            </w:r>
            <w:r>
              <w:br/>
            </w:r>
          </w:p>
        </w:tc>
        <w:tc>
          <w:tcPr>
            <w:tcW w:w="3537" w:type="dxa"/>
          </w:tcPr>
          <w:p w14:paraId="1BE9E809" w14:textId="77777777" w:rsidR="00A75DF4" w:rsidRDefault="00A75DF4" w:rsidP="0039534B">
            <w:pPr>
              <w:spacing w:after="0"/>
              <w:jc w:val="center"/>
            </w:pPr>
            <w:r>
              <w:t>-31dB</w:t>
            </w:r>
          </w:p>
        </w:tc>
      </w:tr>
      <w:tr w:rsidR="00A75DF4" w14:paraId="18471C00" w14:textId="77777777" w:rsidTr="00F81635">
        <w:tc>
          <w:tcPr>
            <w:tcW w:w="3510" w:type="dxa"/>
          </w:tcPr>
          <w:p w14:paraId="3B11717F" w14:textId="77777777" w:rsidR="00A75DF4" w:rsidRDefault="00A75DF4" w:rsidP="0039534B">
            <w:pPr>
              <w:spacing w:after="0"/>
            </w:pPr>
            <w:r>
              <w:t>Noise power for NF=5dB in 50MHz bandwidth</w:t>
            </w:r>
          </w:p>
        </w:tc>
        <w:tc>
          <w:tcPr>
            <w:tcW w:w="2410" w:type="dxa"/>
          </w:tcPr>
          <w:p w14:paraId="273BD9D9" w14:textId="77777777" w:rsidR="00A75DF4" w:rsidRDefault="00A75DF4" w:rsidP="0039534B">
            <w:pPr>
              <w:spacing w:after="0"/>
              <w:jc w:val="center"/>
            </w:pPr>
            <w:r>
              <w:t>-91.9dBm</w:t>
            </w:r>
          </w:p>
        </w:tc>
        <w:tc>
          <w:tcPr>
            <w:tcW w:w="3537" w:type="dxa"/>
          </w:tcPr>
          <w:p w14:paraId="3E2122F6" w14:textId="77777777" w:rsidR="00A75DF4" w:rsidRDefault="00A75DF4" w:rsidP="0039534B">
            <w:pPr>
              <w:spacing w:after="0"/>
              <w:jc w:val="center"/>
            </w:pPr>
            <w:r>
              <w:t>-91.9dBm</w:t>
            </w:r>
          </w:p>
        </w:tc>
      </w:tr>
      <w:tr w:rsidR="00A75DF4" w14:paraId="7DE1B2F8" w14:textId="77777777" w:rsidTr="00F81635">
        <w:tc>
          <w:tcPr>
            <w:tcW w:w="3510" w:type="dxa"/>
          </w:tcPr>
          <w:p w14:paraId="7B09DD4D" w14:textId="77777777" w:rsidR="00A75DF4" w:rsidRDefault="00A75DF4" w:rsidP="0039534B">
            <w:pPr>
              <w:spacing w:after="0"/>
            </w:pPr>
            <w:r>
              <w:t xml:space="preserve">Required input power </w:t>
            </w:r>
          </w:p>
        </w:tc>
        <w:tc>
          <w:tcPr>
            <w:tcW w:w="2410" w:type="dxa"/>
          </w:tcPr>
          <w:p w14:paraId="447BC0BE" w14:textId="77777777" w:rsidR="00A75DF4" w:rsidRDefault="00A75DF4" w:rsidP="0039534B">
            <w:pPr>
              <w:spacing w:after="0"/>
              <w:jc w:val="center"/>
            </w:pPr>
            <w:r>
              <w:t>-111.9dBm</w:t>
            </w:r>
          </w:p>
        </w:tc>
        <w:tc>
          <w:tcPr>
            <w:tcW w:w="3537" w:type="dxa"/>
          </w:tcPr>
          <w:p w14:paraId="5A9E16E8" w14:textId="77777777" w:rsidR="00A75DF4" w:rsidRDefault="00A75DF4" w:rsidP="0039534B">
            <w:pPr>
              <w:spacing w:after="0"/>
              <w:jc w:val="center"/>
            </w:pPr>
            <w:r>
              <w:t>- 122.9dBm</w:t>
            </w:r>
          </w:p>
        </w:tc>
      </w:tr>
      <w:tr w:rsidR="00A75DF4" w14:paraId="7A9C3E70" w14:textId="77777777" w:rsidTr="00F81635">
        <w:tc>
          <w:tcPr>
            <w:tcW w:w="3510" w:type="dxa"/>
          </w:tcPr>
          <w:p w14:paraId="569BDB7D" w14:textId="77777777" w:rsidR="00A75DF4" w:rsidRDefault="00A75DF4" w:rsidP="0039534B">
            <w:pPr>
              <w:spacing w:after="0"/>
            </w:pPr>
            <w:r>
              <w:t>Maximum allowed pathloss for UE TX power = 23dBm</w:t>
            </w:r>
          </w:p>
        </w:tc>
        <w:tc>
          <w:tcPr>
            <w:tcW w:w="2410" w:type="dxa"/>
          </w:tcPr>
          <w:p w14:paraId="34402CF1" w14:textId="77777777" w:rsidR="00A75DF4" w:rsidRDefault="00A75DF4" w:rsidP="0039534B">
            <w:pPr>
              <w:spacing w:after="0"/>
              <w:jc w:val="center"/>
            </w:pPr>
            <w:r>
              <w:t>134.9dB</w:t>
            </w:r>
          </w:p>
        </w:tc>
        <w:tc>
          <w:tcPr>
            <w:tcW w:w="3537" w:type="dxa"/>
          </w:tcPr>
          <w:p w14:paraId="1D08EDEC" w14:textId="77777777" w:rsidR="00A75DF4" w:rsidRDefault="00A75DF4" w:rsidP="0039534B">
            <w:pPr>
              <w:spacing w:after="0"/>
              <w:jc w:val="center"/>
            </w:pPr>
            <w:r>
              <w:t>145.9dB</w:t>
            </w:r>
          </w:p>
        </w:tc>
      </w:tr>
      <w:tr w:rsidR="00A75DF4" w14:paraId="7E31A469" w14:textId="77777777" w:rsidTr="00F81635">
        <w:tc>
          <w:tcPr>
            <w:tcW w:w="3510" w:type="dxa"/>
          </w:tcPr>
          <w:p w14:paraId="5714485F" w14:textId="77777777" w:rsidR="00A75DF4" w:rsidRDefault="00A75DF4" w:rsidP="0039534B">
            <w:pPr>
              <w:spacing w:after="0"/>
            </w:pPr>
            <w:r>
              <w:t xml:space="preserve">Radio resources used </w:t>
            </w:r>
          </w:p>
        </w:tc>
        <w:tc>
          <w:tcPr>
            <w:tcW w:w="2410" w:type="dxa"/>
          </w:tcPr>
          <w:p w14:paraId="40293DC0" w14:textId="77777777" w:rsidR="00A75DF4" w:rsidRDefault="00A75DF4" w:rsidP="0039534B">
            <w:pPr>
              <w:spacing w:after="0"/>
              <w:jc w:val="center"/>
            </w:pPr>
            <w:r>
              <w:t>1584 RE per slot</w:t>
            </w:r>
          </w:p>
        </w:tc>
        <w:tc>
          <w:tcPr>
            <w:tcW w:w="3537" w:type="dxa"/>
          </w:tcPr>
          <w:p w14:paraId="0932D568" w14:textId="77777777" w:rsidR="00A75DF4" w:rsidRDefault="00A75DF4" w:rsidP="0039534B">
            <w:pPr>
              <w:spacing w:after="0"/>
              <w:jc w:val="center"/>
            </w:pPr>
            <w:r>
              <w:t>3168 RE per slot</w:t>
            </w:r>
          </w:p>
        </w:tc>
      </w:tr>
    </w:tbl>
    <w:p w14:paraId="517D41BC" w14:textId="77777777" w:rsidR="00A75DF4" w:rsidRDefault="00A75DF4" w:rsidP="00A75DF4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728"/>
        <w:gridCol w:w="4729"/>
      </w:tblGrid>
      <w:tr w:rsidR="00A75DF4" w14:paraId="369F3DCD" w14:textId="77777777" w:rsidTr="0039534B">
        <w:tc>
          <w:tcPr>
            <w:tcW w:w="4728" w:type="dxa"/>
          </w:tcPr>
          <w:p w14:paraId="30C10246" w14:textId="77777777" w:rsidR="00A75DF4" w:rsidRDefault="00C85B5C" w:rsidP="00F81635">
            <w:pPr>
              <w:spacing w:after="0"/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F93F022" wp14:editId="0CC4E8C5">
                  <wp:extent cx="2806700" cy="2606467"/>
                  <wp:effectExtent l="0" t="0" r="0" b="10160"/>
                  <wp:docPr id="10" name="Bild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00" cy="2606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4FB139" w14:textId="27CA7CF2" w:rsidR="00EF75F9" w:rsidRDefault="00EF75F9" w:rsidP="00F81635">
            <w:pPr>
              <w:spacing w:after="0"/>
              <w:jc w:val="center"/>
            </w:pPr>
            <w:r>
              <w:t>(a)</w:t>
            </w:r>
          </w:p>
        </w:tc>
        <w:tc>
          <w:tcPr>
            <w:tcW w:w="4729" w:type="dxa"/>
          </w:tcPr>
          <w:p w14:paraId="02F02667" w14:textId="77777777" w:rsidR="00A75DF4" w:rsidRDefault="00C85B5C" w:rsidP="00F81635">
            <w:pPr>
              <w:spacing w:after="0"/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154DB346" wp14:editId="7345E0F5">
                  <wp:extent cx="2819400" cy="2606467"/>
                  <wp:effectExtent l="0" t="0" r="0" b="10160"/>
                  <wp:docPr id="5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606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4EAF14" w14:textId="4D7C9660" w:rsidR="00EF75F9" w:rsidRDefault="00EF75F9" w:rsidP="00F81635">
            <w:pPr>
              <w:spacing w:after="0"/>
              <w:jc w:val="center"/>
            </w:pPr>
            <w:r>
              <w:t>(b)</w:t>
            </w:r>
          </w:p>
        </w:tc>
      </w:tr>
      <w:tr w:rsidR="00A75DF4" w14:paraId="5BC6D2D1" w14:textId="77777777" w:rsidTr="0039534B">
        <w:tc>
          <w:tcPr>
            <w:tcW w:w="4728" w:type="dxa"/>
          </w:tcPr>
          <w:p w14:paraId="1612A968" w14:textId="68048F6B" w:rsidR="00A75DF4" w:rsidRDefault="00C85B5C" w:rsidP="00EF75F9">
            <w:r>
              <w:t xml:space="preserve">Assuming single shot </w:t>
            </w:r>
            <w:r w:rsidR="0079054C">
              <w:t>operation at low SNR false detection may</w:t>
            </w:r>
            <w:r w:rsidR="00EF75F9">
              <w:t xml:space="preserve"> occur</w:t>
            </w:r>
            <w:r w:rsidR="0079054C">
              <w:t xml:space="preserve">. The plot shows the number of values within the expected ToA range. </w:t>
            </w:r>
          </w:p>
        </w:tc>
        <w:tc>
          <w:tcPr>
            <w:tcW w:w="4729" w:type="dxa"/>
          </w:tcPr>
          <w:p w14:paraId="64F9BCA4" w14:textId="388F345A" w:rsidR="00A75DF4" w:rsidRDefault="00C803BB" w:rsidP="0039534B">
            <w:r>
              <w:t>Toa error versus SNR</w:t>
            </w:r>
            <w:r w:rsidR="0079054C">
              <w:t xml:space="preserve"> (values outside the expected range are ignored) </w:t>
            </w:r>
          </w:p>
        </w:tc>
      </w:tr>
    </w:tbl>
    <w:p w14:paraId="6663AB56" w14:textId="19E5FEAC" w:rsidR="0079054C" w:rsidRDefault="00A75DF4" w:rsidP="00EF75F9">
      <w:pPr>
        <w:pStyle w:val="Beschriftung"/>
      </w:pPr>
      <w:bookmarkStart w:id="9" w:name="_Ref411545225"/>
      <w:r>
        <w:t xml:space="preserve">Figure </w:t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STYLEREF 1 \s </w:instrText>
      </w:r>
      <w:r w:rsidR="007809AD">
        <w:rPr>
          <w:noProof/>
        </w:rPr>
        <w:fldChar w:fldCharType="separate"/>
      </w:r>
      <w:r w:rsidR="00AB4AF0">
        <w:rPr>
          <w:noProof/>
        </w:rPr>
        <w:t>3</w:t>
      </w:r>
      <w:r w:rsidR="007809AD">
        <w:rPr>
          <w:noProof/>
        </w:rPr>
        <w:fldChar w:fldCharType="end"/>
      </w:r>
      <w:r>
        <w:noBreakHyphen/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SEQ Figure \* ARABIC \s 1 </w:instrText>
      </w:r>
      <w:r w:rsidR="007809AD">
        <w:rPr>
          <w:noProof/>
        </w:rPr>
        <w:fldChar w:fldCharType="separate"/>
      </w:r>
      <w:r w:rsidR="00AB4AF0">
        <w:rPr>
          <w:noProof/>
        </w:rPr>
        <w:t>4</w:t>
      </w:r>
      <w:r w:rsidR="007809AD">
        <w:rPr>
          <w:noProof/>
        </w:rPr>
        <w:fldChar w:fldCharType="end"/>
      </w:r>
      <w:bookmarkEnd w:id="9"/>
      <w:r>
        <w:t xml:space="preserve">: </w:t>
      </w:r>
      <w:r w:rsidR="0079054C">
        <w:t xml:space="preserve">Comparison of SRS, COMB=2 with staggered </w:t>
      </w:r>
      <w:r w:rsidR="004B79C6">
        <w:t>UL PRS</w:t>
      </w:r>
      <w:r w:rsidR="0079054C">
        <w:t>, COMB=12</w:t>
      </w:r>
      <w:r w:rsidR="00EF75F9">
        <w:t xml:space="preserve">: </w:t>
      </w:r>
      <w:r w:rsidR="00F81635">
        <w:br/>
      </w:r>
      <w:r w:rsidR="00EF75F9">
        <w:t>(a) Detection probability</w:t>
      </w:r>
      <w:r w:rsidR="00F81635">
        <w:t xml:space="preserve"> (ToAs in expected range); (b) TOA error (standard deviation)</w:t>
      </w:r>
    </w:p>
    <w:p w14:paraId="10D359D3" w14:textId="49E8AFD7" w:rsidR="00A75DF4" w:rsidRDefault="00A75DF4" w:rsidP="00A75DF4">
      <w:pPr>
        <w:pStyle w:val="Beschriftung"/>
      </w:pPr>
    </w:p>
    <w:p w14:paraId="3408EE25" w14:textId="36BF1FD2" w:rsidR="00A75DF4" w:rsidRDefault="00A75DF4" w:rsidP="00A75DF4">
      <w:pPr>
        <w:rPr>
          <w:b/>
        </w:rPr>
      </w:pPr>
      <w:r w:rsidRPr="00486F2F">
        <w:rPr>
          <w:b/>
        </w:rPr>
        <w:t>Observation</w:t>
      </w:r>
      <w:r w:rsidR="00982B65">
        <w:rPr>
          <w:b/>
        </w:rPr>
        <w:t xml:space="preserve"> </w:t>
      </w:r>
      <w:r w:rsidR="002F074F">
        <w:rPr>
          <w:b/>
        </w:rPr>
        <w:t>2</w:t>
      </w:r>
      <w:r>
        <w:rPr>
          <w:b/>
        </w:rPr>
        <w:t>: Compared to the SRS</w:t>
      </w:r>
      <w:r w:rsidR="00982B65">
        <w:rPr>
          <w:b/>
        </w:rPr>
        <w:t xml:space="preserve"> with COMB 2</w:t>
      </w:r>
      <w:r>
        <w:rPr>
          <w:b/>
        </w:rPr>
        <w:t xml:space="preserve"> the “staggered COMB structure” provides a gain of </w:t>
      </w:r>
      <w:r w:rsidR="00982B65">
        <w:rPr>
          <w:b/>
        </w:rPr>
        <w:t xml:space="preserve">up to </w:t>
      </w:r>
      <w:r>
        <w:rPr>
          <w:b/>
        </w:rPr>
        <w:t>10.8dB</w:t>
      </w:r>
      <w:r w:rsidR="009002F5">
        <w:rPr>
          <w:b/>
        </w:rPr>
        <w:t xml:space="preserve"> at the cost of an increased number of OFDM symbols</w:t>
      </w:r>
      <w:r w:rsidR="005072BB">
        <w:rPr>
          <w:b/>
        </w:rPr>
        <w:t xml:space="preserve"> used</w:t>
      </w:r>
      <w:r w:rsidR="009002F5">
        <w:rPr>
          <w:b/>
        </w:rPr>
        <w:t>.</w:t>
      </w:r>
    </w:p>
    <w:p w14:paraId="55A4CA58" w14:textId="2971D031" w:rsidR="00A75DF4" w:rsidRDefault="00A75DF4" w:rsidP="00A75DF4">
      <w:pPr>
        <w:rPr>
          <w:b/>
        </w:rPr>
      </w:pPr>
      <w:r>
        <w:rPr>
          <w:b/>
        </w:rPr>
        <w:t xml:space="preserve">Observation </w:t>
      </w:r>
      <w:r w:rsidR="002F074F">
        <w:rPr>
          <w:b/>
        </w:rPr>
        <w:t>3</w:t>
      </w:r>
      <w:r>
        <w:rPr>
          <w:b/>
        </w:rPr>
        <w:t xml:space="preserve">: The receiver sensitivity required for </w:t>
      </w:r>
      <w:r w:rsidR="005072BB">
        <w:rPr>
          <w:b/>
        </w:rPr>
        <w:t xml:space="preserve">the support of </w:t>
      </w:r>
      <w:r w:rsidR="004B79C6">
        <w:rPr>
          <w:b/>
        </w:rPr>
        <w:t>UL-</w:t>
      </w:r>
      <w:r w:rsidR="005072BB">
        <w:rPr>
          <w:b/>
        </w:rPr>
        <w:t xml:space="preserve">TDOA schemes in </w:t>
      </w:r>
      <w:r>
        <w:rPr>
          <w:b/>
        </w:rPr>
        <w:t>UMa deployments with ISD =500m or higher is feasible</w:t>
      </w:r>
      <w:r w:rsidR="00982B65">
        <w:rPr>
          <w:b/>
        </w:rPr>
        <w:t xml:space="preserve"> with staggered COMB or </w:t>
      </w:r>
      <w:r w:rsidR="00212018">
        <w:rPr>
          <w:b/>
        </w:rPr>
        <w:t>subbands</w:t>
      </w:r>
      <w:r w:rsidR="00982B65">
        <w:rPr>
          <w:b/>
        </w:rPr>
        <w:t xml:space="preserve"> structure</w:t>
      </w:r>
      <w:r>
        <w:rPr>
          <w:b/>
        </w:rPr>
        <w:t>.</w:t>
      </w:r>
    </w:p>
    <w:p w14:paraId="72B7651D" w14:textId="12DF1947" w:rsidR="00A75DF4" w:rsidRDefault="00A75DF4" w:rsidP="00A75DF4">
      <w:r w:rsidRPr="007E1A4A">
        <w:rPr>
          <w:b/>
        </w:rPr>
        <w:t xml:space="preserve">Proposal </w:t>
      </w:r>
      <w:r w:rsidR="002F074F">
        <w:rPr>
          <w:b/>
        </w:rPr>
        <w:t>1</w:t>
      </w:r>
      <w:r w:rsidRPr="007E1A4A">
        <w:rPr>
          <w:b/>
        </w:rPr>
        <w:t xml:space="preserve">: The staggered COMB and the staggered </w:t>
      </w:r>
      <w:r w:rsidR="00212018">
        <w:rPr>
          <w:b/>
        </w:rPr>
        <w:t>subbands</w:t>
      </w:r>
      <w:r w:rsidRPr="007E1A4A">
        <w:rPr>
          <w:b/>
        </w:rPr>
        <w:t xml:space="preserve"> structure shall be further considered as </w:t>
      </w:r>
      <w:r w:rsidR="004B79C6">
        <w:rPr>
          <w:b/>
        </w:rPr>
        <w:t>UL PRS</w:t>
      </w:r>
      <w:r w:rsidRPr="007E1A4A">
        <w:rPr>
          <w:b/>
        </w:rPr>
        <w:t xml:space="preserve"> candidate</w:t>
      </w:r>
      <w:r w:rsidR="006F31F0">
        <w:rPr>
          <w:b/>
        </w:rPr>
        <w:t>s</w:t>
      </w:r>
      <w:r>
        <w:t xml:space="preserve">. </w:t>
      </w:r>
    </w:p>
    <w:p w14:paraId="1F06C7CA" w14:textId="77777777" w:rsidR="00A75DF4" w:rsidRDefault="00A75DF4" w:rsidP="00565994">
      <w:pPr>
        <w:rPr>
          <w:lang w:eastAsia="zh-CN"/>
        </w:rPr>
      </w:pPr>
    </w:p>
    <w:p w14:paraId="3AD6C9CF" w14:textId="3A1B8B97" w:rsidR="0061582B" w:rsidRDefault="0061582B" w:rsidP="0061582B">
      <w:pPr>
        <w:pStyle w:val="berschrift1"/>
      </w:pPr>
      <w:bookmarkStart w:id="10" w:name="_Ref868127"/>
      <w:r>
        <w:t xml:space="preserve">Group management for </w:t>
      </w:r>
      <w:bookmarkEnd w:id="10"/>
      <w:r w:rsidR="004B79C6">
        <w:t>UL PRS</w:t>
      </w:r>
    </w:p>
    <w:p w14:paraId="5D08E83C" w14:textId="77777777" w:rsidR="0061582B" w:rsidRDefault="0061582B" w:rsidP="0061582B">
      <w:pPr>
        <w:pStyle w:val="berschrift2"/>
      </w:pPr>
      <w:r>
        <w:t xml:space="preserve">Background and motivation </w:t>
      </w:r>
    </w:p>
    <w:p w14:paraId="6708249A" w14:textId="179ADD71" w:rsidR="0061582B" w:rsidRDefault="0061582B" w:rsidP="00B17E84">
      <w:r>
        <w:t xml:space="preserve">The pros and cons of the different positioning technologies depend highly on the application. The concept presented in this </w:t>
      </w:r>
      <w:r w:rsidR="000C30DD">
        <w:t xml:space="preserve">chapter </w:t>
      </w:r>
      <w:r w:rsidR="00723805">
        <w:t>benefits</w:t>
      </w:r>
      <w:r w:rsidR="00C62187">
        <w:t xml:space="preserve"> </w:t>
      </w:r>
      <w:r>
        <w:t xml:space="preserve">applications </w:t>
      </w:r>
      <w:r w:rsidR="0067710B">
        <w:t>with a large number of devices (UEs) to be tracked</w:t>
      </w:r>
      <w:r w:rsidR="00C62187">
        <w:t xml:space="preserve"> (</w:t>
      </w:r>
      <w:r w:rsidR="00095272">
        <w:t xml:space="preserve">for example </w:t>
      </w:r>
      <w:r w:rsidR="00C62187">
        <w:t>industrial applications, IoT</w:t>
      </w:r>
      <w:r w:rsidR="00095272">
        <w:t xml:space="preserve"> … </w:t>
      </w:r>
      <w:r w:rsidR="00C62187" w:rsidRPr="00212018">
        <w:rPr>
          <w:i/>
        </w:rPr>
        <w:t>etc</w:t>
      </w:r>
      <w:r w:rsidR="00C62187">
        <w:t>.)</w:t>
      </w:r>
      <w:r w:rsidR="00095272">
        <w:t>.</w:t>
      </w:r>
      <w:r w:rsidR="00C62187">
        <w:t xml:space="preserve"> </w:t>
      </w:r>
      <w:r w:rsidR="0067710B">
        <w:t xml:space="preserve">The goals and circumstances are </w:t>
      </w:r>
      <w:r>
        <w:t>characterized by:</w:t>
      </w:r>
    </w:p>
    <w:p w14:paraId="3E710B27" w14:textId="2FBFD726" w:rsidR="0061582B" w:rsidRDefault="00CF4C35" w:rsidP="006963D5">
      <w:pPr>
        <w:pStyle w:val="Listenabsatz"/>
        <w:numPr>
          <w:ilvl w:val="0"/>
          <w:numId w:val="12"/>
        </w:numPr>
        <w:ind w:firstLineChars="0"/>
      </w:pPr>
      <w:r>
        <w:t xml:space="preserve">Long battery life requirements </w:t>
      </w:r>
      <w:r w:rsidR="0061582B">
        <w:t xml:space="preserve"> (</w:t>
      </w:r>
      <w:r w:rsidR="0067176F">
        <w:sym w:font="Wingdings" w:char="F0E0"/>
      </w:r>
      <w:r w:rsidR="0061582B">
        <w:t xml:space="preserve"> </w:t>
      </w:r>
      <w:r>
        <w:t xml:space="preserve">need to </w:t>
      </w:r>
      <w:r w:rsidR="0061582B">
        <w:t xml:space="preserve">minimize processing complexity in the UE) </w:t>
      </w:r>
    </w:p>
    <w:p w14:paraId="11C59D87" w14:textId="77777777" w:rsidR="0061582B" w:rsidRDefault="0061582B" w:rsidP="006963D5">
      <w:pPr>
        <w:pStyle w:val="Listenabsatz"/>
        <w:numPr>
          <w:ilvl w:val="0"/>
          <w:numId w:val="12"/>
        </w:numPr>
        <w:ind w:firstLineChars="0"/>
      </w:pPr>
      <w:r>
        <w:t>Support tracking for moving devices</w:t>
      </w:r>
    </w:p>
    <w:p w14:paraId="65390D05" w14:textId="77777777" w:rsidR="0061582B" w:rsidRDefault="0061582B" w:rsidP="006963D5">
      <w:pPr>
        <w:pStyle w:val="Listenabsatz"/>
        <w:numPr>
          <w:ilvl w:val="1"/>
          <w:numId w:val="12"/>
        </w:numPr>
        <w:ind w:firstLineChars="0"/>
      </w:pPr>
      <w:r>
        <w:t>Configurable position update rate depending on the speed</w:t>
      </w:r>
    </w:p>
    <w:p w14:paraId="58B575DF" w14:textId="77777777" w:rsidR="0061582B" w:rsidRDefault="0061582B" w:rsidP="006963D5">
      <w:pPr>
        <w:pStyle w:val="Listenabsatz"/>
        <w:numPr>
          <w:ilvl w:val="0"/>
          <w:numId w:val="12"/>
        </w:numPr>
        <w:ind w:firstLineChars="0"/>
      </w:pPr>
      <w:r>
        <w:t xml:space="preserve">Minimize signaling overhead (e.g. use semi-persistent configuration of the devices) </w:t>
      </w:r>
    </w:p>
    <w:p w14:paraId="4477CBEC" w14:textId="799C8FAA" w:rsidR="0061582B" w:rsidRDefault="00DC7258" w:rsidP="006963D5">
      <w:pPr>
        <w:pStyle w:val="Listenabsatz"/>
        <w:numPr>
          <w:ilvl w:val="0"/>
          <w:numId w:val="12"/>
        </w:numPr>
        <w:ind w:firstLineChars="0"/>
      </w:pPr>
      <w:r>
        <w:t>Support many devices within</w:t>
      </w:r>
      <w:r w:rsidR="0061582B">
        <w:t xml:space="preserve"> a service area </w:t>
      </w:r>
    </w:p>
    <w:p w14:paraId="42D6E364" w14:textId="77777777" w:rsidR="0061582B" w:rsidRDefault="0061582B" w:rsidP="006963D5">
      <w:pPr>
        <w:pStyle w:val="Listenabsatz"/>
        <w:numPr>
          <w:ilvl w:val="0"/>
          <w:numId w:val="12"/>
        </w:numPr>
        <w:ind w:firstLineChars="0"/>
      </w:pPr>
      <w:r>
        <w:t xml:space="preserve">The service operator may select “main service areas”. In the main service area additional LMUs may be installed to optimize the position accuracy </w:t>
      </w:r>
    </w:p>
    <w:p w14:paraId="48DE582E" w14:textId="26C99984" w:rsidR="0061582B" w:rsidRDefault="0061582B" w:rsidP="006963D5">
      <w:pPr>
        <w:pStyle w:val="Listenabsatz"/>
        <w:numPr>
          <w:ilvl w:val="0"/>
          <w:numId w:val="12"/>
        </w:numPr>
        <w:ind w:firstLineChars="0"/>
      </w:pPr>
      <w:r>
        <w:t>Main focus is on indoor (</w:t>
      </w:r>
      <w:r w:rsidRPr="00746150">
        <w:rPr>
          <w:i/>
        </w:rPr>
        <w:t>e.g.</w:t>
      </w:r>
      <w:r>
        <w:t xml:space="preserve"> industrial</w:t>
      </w:r>
      <w:r w:rsidR="000C30DD">
        <w:t>)</w:t>
      </w:r>
      <w:r>
        <w:t xml:space="preserve"> applications. </w:t>
      </w:r>
      <w:r w:rsidR="0067710B">
        <w:t>For outdoors, many</w:t>
      </w:r>
      <w:r>
        <w:t xml:space="preserve"> devices may not include a G</w:t>
      </w:r>
      <w:r w:rsidR="0067710B">
        <w:t>NSS</w:t>
      </w:r>
      <w:r>
        <w:t xml:space="preserve"> receiver. Therefore</w:t>
      </w:r>
      <w:r w:rsidR="00DC7258">
        <w:t>,</w:t>
      </w:r>
      <w:r>
        <w:t xml:space="preserve"> outdoor</w:t>
      </w:r>
      <w:r w:rsidR="00DC7258">
        <w:t xml:space="preserve"> </w:t>
      </w:r>
      <w:r w:rsidR="000C30DD">
        <w:t xml:space="preserve">installations </w:t>
      </w:r>
      <w:r>
        <w:t>(with high</w:t>
      </w:r>
      <w:r w:rsidR="0067710B">
        <w:t>er</w:t>
      </w:r>
      <w:r>
        <w:t xml:space="preserve"> ISD</w:t>
      </w:r>
      <w:r w:rsidR="0067710B">
        <w:t xml:space="preserve"> than indoors</w:t>
      </w:r>
      <w:r>
        <w:t>)</w:t>
      </w:r>
      <w:r w:rsidR="00DC7258">
        <w:t xml:space="preserve"> could also be a possible deployment scenario</w:t>
      </w:r>
      <w:r>
        <w:t xml:space="preserve"> </w:t>
      </w:r>
    </w:p>
    <w:p w14:paraId="14E9C949" w14:textId="228A181D" w:rsidR="0061582B" w:rsidRDefault="0061582B" w:rsidP="0061582B">
      <w:r>
        <w:t>Based on these assumptions the proposal is characterized</w:t>
      </w:r>
      <w:r w:rsidR="00B82935">
        <w:t xml:space="preserve"> by:</w:t>
      </w:r>
      <w:r>
        <w:t xml:space="preserve"> </w:t>
      </w:r>
    </w:p>
    <w:p w14:paraId="67DBB090" w14:textId="6593F144" w:rsidR="0061582B" w:rsidRDefault="0061582B" w:rsidP="006963D5">
      <w:pPr>
        <w:pStyle w:val="Listenabsatz"/>
        <w:numPr>
          <w:ilvl w:val="0"/>
          <w:numId w:val="13"/>
        </w:numPr>
        <w:ind w:firstLineChars="0"/>
      </w:pPr>
      <w:r>
        <w:t xml:space="preserve">For minimizing the signaling overhead a semi persistent allocation of a </w:t>
      </w:r>
      <w:r w:rsidR="004B79C6">
        <w:t>UL PRS</w:t>
      </w:r>
      <w:r>
        <w:t xml:space="preserve"> slot is assumed.</w:t>
      </w:r>
    </w:p>
    <w:p w14:paraId="7211633E" w14:textId="779BA1E1" w:rsidR="0061582B" w:rsidRDefault="0061582B" w:rsidP="006963D5">
      <w:pPr>
        <w:pStyle w:val="Listenabsatz"/>
        <w:numPr>
          <w:ilvl w:val="0"/>
          <w:numId w:val="13"/>
        </w:numPr>
        <w:ind w:firstLineChars="0"/>
      </w:pPr>
      <w:r>
        <w:t xml:space="preserve">The </w:t>
      </w:r>
      <w:r w:rsidR="00F87973">
        <w:t xml:space="preserve">periodicity of </w:t>
      </w:r>
      <w:r w:rsidR="004B79C6">
        <w:t>UL PRS</w:t>
      </w:r>
      <w:r>
        <w:t xml:space="preserve"> </w:t>
      </w:r>
      <w:r w:rsidR="00F87973">
        <w:t xml:space="preserve">assigned to UEs </w:t>
      </w:r>
      <w:r>
        <w:t>depends on the required position update rate and the number of UEs tracked in parallel.</w:t>
      </w:r>
    </w:p>
    <w:p w14:paraId="2019470C" w14:textId="289E2F53" w:rsidR="0061582B" w:rsidRDefault="0061582B" w:rsidP="006963D5">
      <w:pPr>
        <w:pStyle w:val="Listenabsatz"/>
        <w:numPr>
          <w:ilvl w:val="0"/>
          <w:numId w:val="13"/>
        </w:numPr>
        <w:ind w:firstLineChars="0"/>
      </w:pPr>
      <w:r>
        <w:t xml:space="preserve">One </w:t>
      </w:r>
      <w:r w:rsidR="004B79C6">
        <w:t>UL PRS</w:t>
      </w:r>
      <w:r>
        <w:t xml:space="preserve"> slot is shared by many UEs. The UEs are distinguished in the time/frequency domain </w:t>
      </w:r>
      <w:r w:rsidR="00F87973">
        <w:t xml:space="preserve">as well as </w:t>
      </w:r>
      <w:r>
        <w:t xml:space="preserve">the code domain. The UEs are organized as “groups”. </w:t>
      </w:r>
    </w:p>
    <w:p w14:paraId="04C76537" w14:textId="578A3CEC" w:rsidR="0061582B" w:rsidRDefault="0061582B" w:rsidP="006963D5">
      <w:pPr>
        <w:pStyle w:val="Listenabsatz"/>
        <w:numPr>
          <w:ilvl w:val="1"/>
          <w:numId w:val="13"/>
        </w:numPr>
        <w:ind w:firstLineChars="0"/>
      </w:pPr>
      <w:r>
        <w:t xml:space="preserve">UEs belonging to the same group are authorized to use the same time/frequency resources (same resource elements) of the </w:t>
      </w:r>
      <w:r w:rsidR="004B79C6">
        <w:t>UL PRS</w:t>
      </w:r>
      <w:r>
        <w:t xml:space="preserve"> slot.</w:t>
      </w:r>
    </w:p>
    <w:p w14:paraId="708297E4" w14:textId="500E21D2" w:rsidR="0061582B" w:rsidRDefault="0061582B" w:rsidP="006963D5">
      <w:pPr>
        <w:pStyle w:val="Listenabsatz"/>
        <w:numPr>
          <w:ilvl w:val="1"/>
          <w:numId w:val="13"/>
        </w:numPr>
        <w:ind w:firstLineChars="0"/>
      </w:pPr>
      <w:r>
        <w:t xml:space="preserve">UEs belonging to the same group are </w:t>
      </w:r>
      <w:r w:rsidR="00974AC9">
        <w:t>separated</w:t>
      </w:r>
      <w:r>
        <w:t xml:space="preserve"> in the code domain.</w:t>
      </w:r>
    </w:p>
    <w:p w14:paraId="5D09E669" w14:textId="4928F567" w:rsidR="0061582B" w:rsidRDefault="00F87973" w:rsidP="006963D5">
      <w:pPr>
        <w:pStyle w:val="Listenabsatz"/>
        <w:numPr>
          <w:ilvl w:val="0"/>
          <w:numId w:val="13"/>
        </w:numPr>
        <w:ind w:firstLineChars="0"/>
      </w:pPr>
      <w:r>
        <w:t>T</w:t>
      </w:r>
      <w:r w:rsidR="0061582B">
        <w:t>he feasible separation in the code domain depends on the sequence length and the cross correlation properties of the sequences. Depending on the interference scenarios long sequences may be required</w:t>
      </w:r>
      <w:r w:rsidR="007B48EE">
        <w:t xml:space="preserve"> to separate the signal of a user from that of another</w:t>
      </w:r>
      <w:r w:rsidR="0061582B">
        <w:t xml:space="preserve">. </w:t>
      </w:r>
    </w:p>
    <w:p w14:paraId="5FD9293A" w14:textId="435B4C94" w:rsidR="0061582B" w:rsidRDefault="0061582B" w:rsidP="006963D5">
      <w:pPr>
        <w:pStyle w:val="Listenabsatz"/>
        <w:numPr>
          <w:ilvl w:val="0"/>
          <w:numId w:val="13"/>
        </w:numPr>
        <w:ind w:firstLineChars="0"/>
      </w:pPr>
      <w:r>
        <w:t xml:space="preserve">Complementary to the code-domain separation concepts similar to the muting concept as used for </w:t>
      </w:r>
      <w:r w:rsidR="00F87973">
        <w:t>OTDOA in LTE</w:t>
      </w:r>
      <w:r>
        <w:t xml:space="preserve"> are proposed for mitigation of critical interference scenarios. </w:t>
      </w:r>
    </w:p>
    <w:p w14:paraId="290F832B" w14:textId="36C142A7" w:rsidR="0061582B" w:rsidRDefault="004233B9" w:rsidP="0061582B">
      <w:r>
        <w:t xml:space="preserve">Additional details can be found in our earlier </w:t>
      </w:r>
      <w:r w:rsidR="00177B27">
        <w:t xml:space="preserve">contribution </w:t>
      </w:r>
      <w:r>
        <w:t xml:space="preserve">R1-1901183 </w:t>
      </w:r>
      <w:sdt>
        <w:sdtPr>
          <w:id w:val="-2030328135"/>
          <w:citation/>
        </w:sdtPr>
        <w:sdtEndPr/>
        <w:sdtContent>
          <w:r>
            <w:fldChar w:fldCharType="begin"/>
          </w:r>
          <w:r>
            <w:instrText xml:space="preserve"> CITATION 3GPP_R1_1901183 \l 1033 </w:instrText>
          </w:r>
          <w:r>
            <w:fldChar w:fldCharType="separate"/>
          </w:r>
          <w:r w:rsidR="00F247F3" w:rsidRPr="00F247F3">
            <w:rPr>
              <w:noProof/>
            </w:rPr>
            <w:t>[1]</w:t>
          </w:r>
          <w:r>
            <w:fldChar w:fldCharType="end"/>
          </w:r>
        </w:sdtContent>
      </w:sdt>
      <w:r>
        <w:t xml:space="preserve"> submitted to </w:t>
      </w:r>
      <w:r w:rsidR="00177B27">
        <w:t xml:space="preserve">RAN1 AH-1901 in </w:t>
      </w:r>
      <w:r>
        <w:t xml:space="preserve">Taipei. </w:t>
      </w:r>
    </w:p>
    <w:p w14:paraId="3919BDB7" w14:textId="6D50054B" w:rsidR="0061582B" w:rsidRPr="004233B9" w:rsidRDefault="00B45E8A" w:rsidP="004233B9">
      <w:r>
        <w:t xml:space="preserve">The focus of this </w:t>
      </w:r>
      <w:r w:rsidR="001769B1">
        <w:t xml:space="preserve">chapter </w:t>
      </w:r>
      <w:r>
        <w:t>is to highlight</w:t>
      </w:r>
      <w:r w:rsidR="004233B9">
        <w:t xml:space="preserve"> the gains obtained by group management for </w:t>
      </w:r>
      <w:r w:rsidR="004B79C6">
        <w:t>UL PRS</w:t>
      </w:r>
      <w:r w:rsidR="004233B9">
        <w:t xml:space="preserve"> transmission. </w:t>
      </w:r>
      <w:r w:rsidR="0061582B">
        <w:br w:type="page"/>
      </w:r>
    </w:p>
    <w:p w14:paraId="2B8FF743" w14:textId="77777777" w:rsidR="0061582B" w:rsidRDefault="0061582B" w:rsidP="0061582B">
      <w:pPr>
        <w:pStyle w:val="berschrift2"/>
      </w:pPr>
      <w:r>
        <w:lastRenderedPageBreak/>
        <w:t>Principle of the group management</w:t>
      </w:r>
    </w:p>
    <w:p w14:paraId="4D0DA0C0" w14:textId="2F26CBAC" w:rsidR="0061582B" w:rsidRDefault="0061582B" w:rsidP="0061582B">
      <w:r>
        <w:t xml:space="preserve">According to the proposal given in </w:t>
      </w:r>
      <w:sdt>
        <w:sdtPr>
          <w:id w:val="1563357765"/>
          <w:citation/>
        </w:sdtPr>
        <w:sdtEndPr/>
        <w:sdtContent>
          <w:r w:rsidR="009F4C8B">
            <w:fldChar w:fldCharType="begin"/>
          </w:r>
          <w:r w:rsidR="009F4C8B">
            <w:instrText xml:space="preserve"> CITATION 3GPP_R1_1901183 \l 1033 </w:instrText>
          </w:r>
          <w:r w:rsidR="009F4C8B">
            <w:fldChar w:fldCharType="separate"/>
          </w:r>
          <w:r w:rsidR="00F247F3" w:rsidRPr="00F247F3">
            <w:rPr>
              <w:noProof/>
            </w:rPr>
            <w:t>[1]</w:t>
          </w:r>
          <w:r w:rsidR="009F4C8B">
            <w:fldChar w:fldCharType="end"/>
          </w:r>
        </w:sdtContent>
      </w:sdt>
      <w:r w:rsidR="000E6074">
        <w:t>,</w:t>
      </w:r>
      <w:r w:rsidR="009F4C8B">
        <w:t xml:space="preserve"> </w:t>
      </w:r>
      <w:r>
        <w:t>the separation of the UEs is performed in three steps:</w:t>
      </w:r>
    </w:p>
    <w:p w14:paraId="1EDCD6AB" w14:textId="77777777" w:rsidR="0061582B" w:rsidRDefault="0061582B" w:rsidP="006963D5">
      <w:pPr>
        <w:pStyle w:val="Listenabsatz"/>
        <w:numPr>
          <w:ilvl w:val="0"/>
          <w:numId w:val="14"/>
        </w:numPr>
        <w:ind w:firstLineChars="0"/>
      </w:pPr>
      <w:r>
        <w:t xml:space="preserve">Orthogonal time/frequency resources </w:t>
      </w:r>
    </w:p>
    <w:p w14:paraId="19242DB3" w14:textId="77777777" w:rsidR="0061582B" w:rsidRDefault="0061582B" w:rsidP="006963D5">
      <w:pPr>
        <w:pStyle w:val="Listenabsatz"/>
        <w:numPr>
          <w:ilvl w:val="0"/>
          <w:numId w:val="14"/>
        </w:numPr>
        <w:ind w:firstLineChars="0"/>
      </w:pPr>
      <w:r>
        <w:t xml:space="preserve">Code-domain multiplex </w:t>
      </w:r>
    </w:p>
    <w:p w14:paraId="1BF9DBC2" w14:textId="2E4B65DA" w:rsidR="0061582B" w:rsidRDefault="0061582B" w:rsidP="006963D5">
      <w:pPr>
        <w:pStyle w:val="Listenabsatz"/>
        <w:numPr>
          <w:ilvl w:val="0"/>
          <w:numId w:val="14"/>
        </w:numPr>
        <w:ind w:firstLineChars="0"/>
      </w:pPr>
      <w:r>
        <w:t xml:space="preserve">Activation pattern (The UE does not transmit in all available </w:t>
      </w:r>
      <w:r w:rsidR="004B79C6">
        <w:t>UL PRS</w:t>
      </w:r>
      <w:r>
        <w:t xml:space="preserve"> slots). The principle of the activation pattern is similar to the muting pattern used for the 4G DL-PRS and counteracts critical interference situations. </w:t>
      </w:r>
    </w:p>
    <w:p w14:paraId="5B707000" w14:textId="65B7592B" w:rsidR="0061582B" w:rsidRDefault="0061582B" w:rsidP="0061582B">
      <w:r>
        <w:t>If code domain multiplex is applied</w:t>
      </w:r>
      <w:r w:rsidR="001C3FD8">
        <w:t>, the ‘near-far’</w:t>
      </w:r>
      <w:r>
        <w:t xml:space="preserve"> problem</w:t>
      </w:r>
      <w:r w:rsidR="001C3FD8">
        <w:t xml:space="preserve"> becomes the main limiting factor. Assuming UEs using</w:t>
      </w:r>
      <w:r>
        <w:t xml:space="preserve"> the </w:t>
      </w:r>
      <w:r w:rsidR="001C3FD8">
        <w:t>same time/frequency resources are</w:t>
      </w:r>
      <w:r>
        <w:t xml:space="preserve"> separated in the code domain only</w:t>
      </w:r>
      <w:r w:rsidR="001C3FD8">
        <w:t>,</w:t>
      </w:r>
      <w:r>
        <w:t xml:space="preserve"> the signal</w:t>
      </w:r>
      <w:r w:rsidR="001C3FD8">
        <w:t>s</w:t>
      </w:r>
      <w:r>
        <w:t xml:space="preserve"> may arrive at different level at the gNB and the separation </w:t>
      </w:r>
      <w:r w:rsidR="001C3FD8">
        <w:t xml:space="preserve">offered </w:t>
      </w:r>
      <w:r>
        <w:t xml:space="preserve">by the code </w:t>
      </w:r>
      <w:r w:rsidR="001C3FD8">
        <w:t xml:space="preserve">alone may </w:t>
      </w:r>
      <w:r>
        <w:t xml:space="preserve">not </w:t>
      </w:r>
      <w:r w:rsidR="00D55027">
        <w:t xml:space="preserve">be </w:t>
      </w:r>
      <w:r>
        <w:t>sufficient</w:t>
      </w:r>
      <w:r w:rsidR="001C3FD8">
        <w:t xml:space="preserve"> to identify a user from other</w:t>
      </w:r>
      <w:r>
        <w:t xml:space="preserve">. </w:t>
      </w:r>
    </w:p>
    <w:p w14:paraId="038597A1" w14:textId="062C0103" w:rsidR="0061582B" w:rsidRDefault="0061582B" w:rsidP="0061582B">
      <w:r>
        <w:t xml:space="preserve">A group management </w:t>
      </w:r>
      <w:r w:rsidR="00910243">
        <w:t xml:space="preserve">strategy </w:t>
      </w:r>
      <w:r>
        <w:t>is proposed to solve this issue. Note: The group management is only required if the UEs are no longer separa</w:t>
      </w:r>
      <w:r w:rsidR="00055074">
        <w:t>ble</w:t>
      </w:r>
      <w:r>
        <w:t xml:space="preserve"> in the time/frequency</w:t>
      </w:r>
      <w:r w:rsidR="001C3FD8">
        <w:t xml:space="preserve"> domain. This may be the case, when</w:t>
      </w:r>
      <w:r>
        <w:t xml:space="preserve"> the number</w:t>
      </w:r>
      <w:r w:rsidR="00055074">
        <w:t xml:space="preserve"> of</w:t>
      </w:r>
      <w:r>
        <w:t xml:space="preserve"> </w:t>
      </w:r>
      <w:r w:rsidR="001C3FD8">
        <w:t>UEs is very high or many UEs require</w:t>
      </w:r>
      <w:r>
        <w:t xml:space="preserve"> a high position update rate. </w:t>
      </w:r>
    </w:p>
    <w:p w14:paraId="1A9C865B" w14:textId="2A19674E" w:rsidR="0039534B" w:rsidRDefault="00AA5908" w:rsidP="0061582B">
      <w:r>
        <w:t xml:space="preserve">If the UEs are close to one another, </w:t>
      </w:r>
      <w:r w:rsidR="0061582B">
        <w:t>difference</w:t>
      </w:r>
      <w:r>
        <w:t>s</w:t>
      </w:r>
      <w:r w:rsidR="0061582B">
        <w:t xml:space="preserve"> </w:t>
      </w:r>
      <w:r>
        <w:t xml:space="preserve">in signal strength are </w:t>
      </w:r>
      <w:r w:rsidR="0061582B">
        <w:t xml:space="preserve">mainly </w:t>
      </w:r>
      <w:r>
        <w:t>due to</w:t>
      </w:r>
      <w:r w:rsidR="0061582B">
        <w:t xml:space="preserve"> shadow fading. According to this principle</w:t>
      </w:r>
      <w:r>
        <w:t>, UEs within</w:t>
      </w:r>
      <w:r w:rsidR="0061582B">
        <w:t xml:space="preserve"> different sub-areas are assigned to different groups. </w:t>
      </w:r>
      <w:r w:rsidR="0039534B">
        <w:t xml:space="preserve">To analyze the benefits of grouping users, a location service area defined by intersection of coverage region of three gNBs is further divided into three groups (group 1, 2 and 3) and denoted with small yellow squares within the triangle. The statistics of signal to interference ratio </w:t>
      </w:r>
      <w:r w:rsidR="000E6074">
        <w:t>(</w:t>
      </w:r>
      <w:r w:rsidR="00544F8C">
        <w:t>SIR</w:t>
      </w:r>
      <w:r w:rsidR="000E6074">
        <w:t>)</w:t>
      </w:r>
      <w:r w:rsidR="00544F8C">
        <w:t xml:space="preserve"> </w:t>
      </w:r>
      <w:r w:rsidR="0039534B">
        <w:t xml:space="preserve">within the small groups are presented. Likewise, for comparison, the </w:t>
      </w:r>
      <w:r w:rsidR="000E6074">
        <w:t xml:space="preserve">SIR </w:t>
      </w:r>
      <w:r w:rsidR="0039534B">
        <w:t>for the UEs located within a larger group area (lower right) is denoted ‘group 4’. Furthermore, the statistics of all UEs within the triangle (‘group 5’), which corresponds to the case where no grouping is done</w:t>
      </w:r>
      <w:r w:rsidR="000E6074">
        <w:t xml:space="preserve"> at all</w:t>
      </w:r>
      <w:r w:rsidR="0039534B">
        <w:t xml:space="preserve">, are also evaluated. </w:t>
      </w:r>
    </w:p>
    <w:p w14:paraId="33589D9A" w14:textId="241148D6" w:rsidR="00CD7AD0" w:rsidRDefault="0061582B" w:rsidP="0061582B">
      <w:pPr>
        <w:pStyle w:val="Beschriftung"/>
      </w:pPr>
      <w:r>
        <w:t xml:space="preserve"> </w:t>
      </w:r>
      <w:bookmarkStart w:id="11" w:name="_Ref411586278"/>
    </w:p>
    <w:p w14:paraId="264AE79F" w14:textId="77777777" w:rsidR="00CD7AD0" w:rsidRDefault="00CD7AD0" w:rsidP="0061582B">
      <w:pPr>
        <w:pStyle w:val="Beschriftung"/>
      </w:pPr>
      <w:r w:rsidRPr="00803E30">
        <w:rPr>
          <w:noProof/>
          <w:lang w:val="de-DE" w:eastAsia="de-DE"/>
        </w:rPr>
        <w:drawing>
          <wp:inline distT="0" distB="0" distL="0" distR="0" wp14:anchorId="28787602" wp14:editId="3053F6EE">
            <wp:extent cx="3066844" cy="3774181"/>
            <wp:effectExtent l="0" t="0" r="635" b="0"/>
            <wp:docPr id="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036" cy="3775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94AA9" w14:textId="7933C368" w:rsidR="0061582B" w:rsidRDefault="0061582B" w:rsidP="0061582B">
      <w:pPr>
        <w:pStyle w:val="Beschriftung"/>
      </w:pPr>
      <w:r>
        <w:t xml:space="preserve">Figure </w:t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STYLEREF 1 \s </w:instrText>
      </w:r>
      <w:r w:rsidR="007809AD">
        <w:rPr>
          <w:noProof/>
        </w:rPr>
        <w:fldChar w:fldCharType="separate"/>
      </w:r>
      <w:r w:rsidR="00AB4AF0">
        <w:rPr>
          <w:noProof/>
        </w:rPr>
        <w:t>4</w:t>
      </w:r>
      <w:r w:rsidR="007809AD">
        <w:rPr>
          <w:noProof/>
        </w:rPr>
        <w:fldChar w:fldCharType="end"/>
      </w:r>
      <w:r>
        <w:noBreakHyphen/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SEQ Figure \* ARABIC \s 1 </w:instrText>
      </w:r>
      <w:r w:rsidR="007809AD">
        <w:rPr>
          <w:noProof/>
        </w:rPr>
        <w:fldChar w:fldCharType="separate"/>
      </w:r>
      <w:r w:rsidR="00AB4AF0">
        <w:rPr>
          <w:noProof/>
        </w:rPr>
        <w:t>1</w:t>
      </w:r>
      <w:r w:rsidR="007809AD">
        <w:rPr>
          <w:noProof/>
        </w:rPr>
        <w:fldChar w:fldCharType="end"/>
      </w:r>
      <w:bookmarkEnd w:id="11"/>
      <w:r>
        <w:t>: Group management principle</w:t>
      </w:r>
      <w:r w:rsidR="00C70CA8">
        <w:t>.</w:t>
      </w:r>
    </w:p>
    <w:p w14:paraId="27321EE6" w14:textId="65949C3F" w:rsidR="0061582B" w:rsidRDefault="00AB4AF0" w:rsidP="0061582B">
      <w:r>
        <w:rPr>
          <w:noProof/>
          <w:lang w:val="de-DE" w:eastAsia="de-DE"/>
        </w:rPr>
        <w:lastRenderedPageBreak/>
        <w:drawing>
          <wp:inline distT="0" distB="0" distL="0" distR="0" wp14:anchorId="0CC8FCFF" wp14:editId="78E61C79">
            <wp:extent cx="2905200" cy="2178446"/>
            <wp:effectExtent l="0" t="0" r="0" b="0"/>
            <wp:docPr id="9" name="Bild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acintosh HD:Users:ebl:Projekte_FhG:5G:Matlab:Temp:Pathloss:mapData:plots:groupPlot_UMa_LOS_fig3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00" cy="217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582B">
        <w:t xml:space="preserve"> </w:t>
      </w:r>
      <w:r>
        <w:rPr>
          <w:noProof/>
          <w:lang w:val="de-DE" w:eastAsia="de-DE"/>
        </w:rPr>
        <w:drawing>
          <wp:inline distT="0" distB="0" distL="0" distR="0" wp14:anchorId="45FC02AC" wp14:editId="6F47DE4F">
            <wp:extent cx="2905200" cy="2177886"/>
            <wp:effectExtent l="0" t="0" r="0" b="0"/>
            <wp:docPr id="8" name="Bild 32" descr="Macintosh HD:Users:ebl:Projekte_FhG:5G:Matlab:Temp:Pathloss:mapData:plots:groupPlot_UMa_LOS_fig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acintosh HD:Users:ebl:Projekte_FhG:5G:Matlab:Temp:Pathloss:mapData:plots:groupPlot_UMa_LOS_fig4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00" cy="217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B0F9B" w14:textId="32FCB005" w:rsidR="00AB4AF0" w:rsidRDefault="00AB4AF0" w:rsidP="004720EB">
      <w:pPr>
        <w:pStyle w:val="Beschriftung"/>
      </w:pPr>
      <w:r>
        <w:t xml:space="preserve">Figure </w:t>
      </w:r>
      <w:r w:rsidR="00062C6F">
        <w:t>4-2</w:t>
      </w:r>
      <w:r>
        <w:t>:</w:t>
      </w:r>
      <w:r w:rsidRPr="00AB4AF0">
        <w:t xml:space="preserve"> </w:t>
      </w:r>
      <w:r w:rsidR="00F81635">
        <w:t>User group simulation setup (Note: A subset of the gNBs is shown only)</w:t>
      </w:r>
    </w:p>
    <w:p w14:paraId="22F9761A" w14:textId="77777777" w:rsidR="00F81635" w:rsidRPr="00F81635" w:rsidRDefault="00F81635" w:rsidP="00F81635"/>
    <w:p w14:paraId="48D81E84" w14:textId="77777777" w:rsidR="0061582B" w:rsidRDefault="0061582B" w:rsidP="0061582B">
      <w:r>
        <w:rPr>
          <w:noProof/>
          <w:lang w:val="de-DE" w:eastAsia="de-DE"/>
        </w:rPr>
        <w:drawing>
          <wp:inline distT="0" distB="0" distL="0" distR="0" wp14:anchorId="3458F42A" wp14:editId="49BD8201">
            <wp:extent cx="2905200" cy="2177886"/>
            <wp:effectExtent l="0" t="0" r="0" b="0"/>
            <wp:docPr id="33" name="Bild 33" descr="Macintosh HD:Users:ebl:Projekte_FhG:5G:Matlab:Temp:Pathloss:mapData:plots:groupPlot_UMa_LOS_fig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acintosh HD:Users:ebl:Projekte_FhG:5G:Matlab:Temp:Pathloss:mapData:plots:groupPlot_UMa_LOS_fig1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00" cy="217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de-DE" w:eastAsia="de-DE"/>
        </w:rPr>
        <w:drawing>
          <wp:inline distT="0" distB="0" distL="0" distR="0" wp14:anchorId="17AFF617" wp14:editId="54807DD6">
            <wp:extent cx="2905932" cy="2178435"/>
            <wp:effectExtent l="0" t="0" r="0" b="6350"/>
            <wp:docPr id="34" name="Bild 34" descr="Macintosh HD:Users:ebl:Projekte_FhG:5G:Matlab:Temp:Pathloss:mapData:plots:groupPlot_UMa_NLOS_fig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acintosh HD:Users:ebl:Projekte_FhG:5G:Matlab:Temp:Pathloss:mapData:plots:groupPlot_UMa_NLOS_fig1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932" cy="2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79A4D" w14:textId="2A7D4671" w:rsidR="0061582B" w:rsidRDefault="0061582B" w:rsidP="0061582B">
      <w:pPr>
        <w:pStyle w:val="Beschriftung"/>
      </w:pPr>
      <w:bookmarkStart w:id="12" w:name="_Ref411587905"/>
      <w:r>
        <w:t xml:space="preserve">Figure </w:t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STYLEREF 1 \s </w:instrText>
      </w:r>
      <w:r w:rsidR="007809AD">
        <w:rPr>
          <w:noProof/>
        </w:rPr>
        <w:fldChar w:fldCharType="separate"/>
      </w:r>
      <w:r w:rsidR="00AB4AF0">
        <w:rPr>
          <w:noProof/>
        </w:rPr>
        <w:t>4</w:t>
      </w:r>
      <w:r w:rsidR="007809AD">
        <w:rPr>
          <w:noProof/>
        </w:rPr>
        <w:fldChar w:fldCharType="end"/>
      </w:r>
      <w:r>
        <w:noBreakHyphen/>
      </w:r>
      <w:r w:rsidR="007809AD">
        <w:rPr>
          <w:noProof/>
        </w:rPr>
        <w:fldChar w:fldCharType="begin"/>
      </w:r>
      <w:r w:rsidR="007809AD">
        <w:rPr>
          <w:noProof/>
        </w:rPr>
        <w:instrText xml:space="preserve"> SEQ Figure \* ARABIC \s 1 </w:instrText>
      </w:r>
      <w:r w:rsidR="007809AD">
        <w:rPr>
          <w:noProof/>
        </w:rPr>
        <w:fldChar w:fldCharType="separate"/>
      </w:r>
      <w:r w:rsidR="00AB4AF0">
        <w:rPr>
          <w:noProof/>
        </w:rPr>
        <w:t>3</w:t>
      </w:r>
      <w:r w:rsidR="007809AD">
        <w:rPr>
          <w:noProof/>
        </w:rPr>
        <w:fldChar w:fldCharType="end"/>
      </w:r>
      <w:bookmarkEnd w:id="12"/>
      <w:r>
        <w:t>: S</w:t>
      </w:r>
      <w:r w:rsidR="00544F8C">
        <w:t>IR</w:t>
      </w:r>
      <w:r>
        <w:t xml:space="preserve"> statistics with (group 1-3) and without (group 4 and 5) group management </w:t>
      </w:r>
    </w:p>
    <w:p w14:paraId="72874879" w14:textId="77777777" w:rsidR="0061582B" w:rsidRDefault="0061582B" w:rsidP="0061582B"/>
    <w:p w14:paraId="4AF43541" w14:textId="56CCBFDA" w:rsidR="0061582B" w:rsidRDefault="0061582B" w:rsidP="0061582B">
      <w:r>
        <w:t xml:space="preserve">The evaluation results are depicted in </w:t>
      </w:r>
      <w:r>
        <w:fldChar w:fldCharType="begin"/>
      </w:r>
      <w:r>
        <w:instrText xml:space="preserve"> REF _Ref411587905 \h </w:instrText>
      </w:r>
      <w:r>
        <w:fldChar w:fldCharType="separate"/>
      </w:r>
      <w:r w:rsidR="004720EB">
        <w:t xml:space="preserve">Figure </w:t>
      </w:r>
      <w:r w:rsidR="004720EB">
        <w:rPr>
          <w:noProof/>
        </w:rPr>
        <w:t>4</w:t>
      </w:r>
      <w:r w:rsidR="004720EB">
        <w:noBreakHyphen/>
      </w:r>
      <w:r w:rsidR="004720EB">
        <w:rPr>
          <w:noProof/>
        </w:rPr>
        <w:t>3</w:t>
      </w:r>
      <w:r>
        <w:fldChar w:fldCharType="end"/>
      </w:r>
      <w:r>
        <w:t>. As expected</w:t>
      </w:r>
      <w:r w:rsidR="0039534B">
        <w:t>,</w:t>
      </w:r>
      <w:r>
        <w:t xml:space="preserve"> the resulting SI</w:t>
      </w:r>
      <w:r w:rsidR="000E6074">
        <w:t>R</w:t>
      </w:r>
      <w:r>
        <w:t xml:space="preserve"> statistics with group management </w:t>
      </w:r>
      <w:r w:rsidR="0039534B">
        <w:t>principle corresponds to</w:t>
      </w:r>
      <w:r>
        <w:t xml:space="preserve"> the shadow fading parameter. Without group management</w:t>
      </w:r>
      <w:r w:rsidR="005C4A87">
        <w:t>,</w:t>
      </w:r>
      <w:r>
        <w:t xml:space="preserve"> the SI</w:t>
      </w:r>
      <w:r w:rsidR="00544F8C">
        <w:t>R</w:t>
      </w:r>
      <w:r>
        <w:t xml:space="preserve"> statistics </w:t>
      </w:r>
      <w:r w:rsidR="000E6074">
        <w:t xml:space="preserve">additionally </w:t>
      </w:r>
      <w:r>
        <w:t>depends on the pathloss and the antenna pattern characteristics. For the example</w:t>
      </w:r>
      <w:r w:rsidR="005C4A87">
        <w:t xml:space="preserve"> presented here,</w:t>
      </w:r>
      <w:r w:rsidR="00F81635">
        <w:t xml:space="preserve"> beams with different elevation angles </w:t>
      </w:r>
      <w:r w:rsidR="006963D5">
        <w:t>was assumed (details see Section</w:t>
      </w:r>
      <w:r>
        <w:t xml:space="preserve"> </w:t>
      </w:r>
      <w:r>
        <w:fldChar w:fldCharType="begin"/>
      </w:r>
      <w:r>
        <w:instrText xml:space="preserve"> REF _Ref411588183 \r \h </w:instrText>
      </w:r>
      <w:r>
        <w:fldChar w:fldCharType="separate"/>
      </w:r>
      <w:r w:rsidR="00F247F3">
        <w:t>8.1.2</w:t>
      </w:r>
      <w:r>
        <w:fldChar w:fldCharType="end"/>
      </w:r>
      <w:r>
        <w:t>) reducing the SI</w:t>
      </w:r>
      <w:r w:rsidR="00544F8C">
        <w:t>R</w:t>
      </w:r>
      <w:r>
        <w:t>. For the NLOS case</w:t>
      </w:r>
      <w:r w:rsidR="00F52A9A">
        <w:t>,</w:t>
      </w:r>
      <w:r>
        <w:t xml:space="preserve"> </w:t>
      </w:r>
      <w:r w:rsidR="00544F8C">
        <w:t xml:space="preserve">Group </w:t>
      </w:r>
      <w:r>
        <w:t>3 shows already a higher variation</w:t>
      </w:r>
      <w:r w:rsidR="00544F8C">
        <w:t xml:space="preserve"> than the groups 1 and 2</w:t>
      </w:r>
      <w:r>
        <w:t xml:space="preserve">. This is caused by suboptimal beam management for </w:t>
      </w:r>
      <w:r w:rsidR="00544F8C">
        <w:t xml:space="preserve">Group </w:t>
      </w:r>
      <w:r>
        <w:t>3. Group</w:t>
      </w:r>
      <w:r w:rsidR="00544F8C">
        <w:t xml:space="preserve"> </w:t>
      </w:r>
      <w:r>
        <w:t xml:space="preserve">3 is partly on the edge of </w:t>
      </w:r>
      <w:r w:rsidR="00544F8C">
        <w:t>the supported sector</w:t>
      </w:r>
      <w:r>
        <w:t xml:space="preserve">. </w:t>
      </w:r>
    </w:p>
    <w:p w14:paraId="68D666AE" w14:textId="5C24F589" w:rsidR="005F2A94" w:rsidRDefault="0061582B" w:rsidP="0061582B">
      <w:pPr>
        <w:rPr>
          <w:b/>
        </w:rPr>
      </w:pPr>
      <w:r w:rsidRPr="009D0E64">
        <w:rPr>
          <w:b/>
        </w:rPr>
        <w:t xml:space="preserve">Observation </w:t>
      </w:r>
      <w:r w:rsidR="002F074F">
        <w:rPr>
          <w:b/>
        </w:rPr>
        <w:t>4</w:t>
      </w:r>
      <w:r w:rsidRPr="009D0E64">
        <w:rPr>
          <w:b/>
        </w:rPr>
        <w:t xml:space="preserve">: </w:t>
      </w:r>
      <w:r w:rsidR="005F2A94">
        <w:rPr>
          <w:b/>
        </w:rPr>
        <w:t xml:space="preserve">Group management ensures that differences between SIR among users sharing time/frequency slots remain within a range, thereby supporting code domain multiplex of the users. </w:t>
      </w:r>
    </w:p>
    <w:p w14:paraId="0649D260" w14:textId="746C007E" w:rsidR="00544F8C" w:rsidRPr="00DB41BB" w:rsidRDefault="00544F8C" w:rsidP="0061582B">
      <w:r w:rsidRPr="00DB41BB">
        <w:t xml:space="preserve">In the example above </w:t>
      </w:r>
      <w:r w:rsidRPr="001B1568">
        <w:t>the standard deviation is approximately</w:t>
      </w:r>
      <w:r w:rsidRPr="00DB41BB">
        <w:t xml:space="preserve"> 6dB compared to 20dB without group management.</w:t>
      </w:r>
    </w:p>
    <w:p w14:paraId="7D3CA491" w14:textId="7186A226" w:rsidR="0061582B" w:rsidRPr="009D0E64" w:rsidRDefault="0061582B" w:rsidP="0061582B">
      <w:pPr>
        <w:rPr>
          <w:b/>
        </w:rPr>
      </w:pPr>
      <w:r w:rsidRPr="009D0E64">
        <w:rPr>
          <w:b/>
        </w:rPr>
        <w:t xml:space="preserve">Proposal </w:t>
      </w:r>
      <w:r w:rsidR="002F074F">
        <w:rPr>
          <w:b/>
        </w:rPr>
        <w:t>2</w:t>
      </w:r>
      <w:r w:rsidRPr="009D0E64">
        <w:rPr>
          <w:b/>
        </w:rPr>
        <w:t xml:space="preserve">: Group management shall be studied </w:t>
      </w:r>
      <w:r w:rsidR="00636059">
        <w:rPr>
          <w:b/>
        </w:rPr>
        <w:t xml:space="preserve">further </w:t>
      </w:r>
      <w:r w:rsidRPr="009D0E64">
        <w:rPr>
          <w:b/>
        </w:rPr>
        <w:t>for UL-TDOA based solutions</w:t>
      </w:r>
      <w:r w:rsidR="001B1568">
        <w:rPr>
          <w:b/>
        </w:rPr>
        <w:t>.</w:t>
      </w:r>
      <w:r w:rsidRPr="009D0E64">
        <w:rPr>
          <w:b/>
        </w:rPr>
        <w:t xml:space="preserve"> </w:t>
      </w:r>
    </w:p>
    <w:p w14:paraId="1A824DD5" w14:textId="4F6510DF" w:rsidR="0061582B" w:rsidRDefault="0061582B" w:rsidP="0061582B"/>
    <w:p w14:paraId="13F0A14C" w14:textId="1558B410" w:rsidR="0061582B" w:rsidRDefault="0061582B" w:rsidP="0061582B">
      <w:r>
        <w:t xml:space="preserve">Other (critical) interference scenarios </w:t>
      </w:r>
      <w:r w:rsidR="001B1568">
        <w:t xml:space="preserve">are handled mitigated by the activation pattern </w:t>
      </w:r>
      <w:r>
        <w:t xml:space="preserve">like </w:t>
      </w:r>
      <w:r w:rsidR="001B1568">
        <w:t xml:space="preserve">the case where the </w:t>
      </w:r>
      <w:r>
        <w:t xml:space="preserve">UE </w:t>
      </w:r>
      <w:r w:rsidR="001B1568">
        <w:t xml:space="preserve">of interest </w:t>
      </w:r>
      <w:r>
        <w:t xml:space="preserve">is in NLOS state and the interfering UE is in LOS state. </w:t>
      </w:r>
    </w:p>
    <w:p w14:paraId="1C6EBA78" w14:textId="77777777" w:rsidR="006505E4" w:rsidRDefault="006505E4" w:rsidP="0061582B"/>
    <w:p w14:paraId="3B145F5F" w14:textId="77777777" w:rsidR="00F81635" w:rsidRDefault="00F81635">
      <w:pPr>
        <w:autoSpaceDE/>
        <w:autoSpaceDN/>
        <w:adjustRightInd/>
        <w:snapToGrid/>
        <w:spacing w:after="0"/>
        <w:jc w:val="left"/>
        <w:rPr>
          <w:b/>
        </w:rPr>
      </w:pPr>
      <w:r>
        <w:br w:type="page"/>
      </w:r>
    </w:p>
    <w:p w14:paraId="3D0C7379" w14:textId="223A8BDD" w:rsidR="008A3BBB" w:rsidRDefault="008A3BBB" w:rsidP="008A3BBB">
      <w:pPr>
        <w:pStyle w:val="berschrift3"/>
      </w:pPr>
      <w:r>
        <w:lastRenderedPageBreak/>
        <w:t>Procedures of Group Management</w:t>
      </w:r>
    </w:p>
    <w:p w14:paraId="4AEADECD" w14:textId="357029B7" w:rsidR="008A3BBB" w:rsidRDefault="008A3BBB" w:rsidP="008A3BBB">
      <w:r>
        <w:t xml:space="preserve">For the </w:t>
      </w:r>
      <w:r w:rsidR="001B1568">
        <w:t xml:space="preserve">grouping </w:t>
      </w:r>
      <w:r>
        <w:t>procedure the following terms are defined:</w:t>
      </w:r>
    </w:p>
    <w:p w14:paraId="2F722FB2" w14:textId="066B69E2" w:rsidR="008A3BBB" w:rsidRDefault="00BA7664" w:rsidP="008A3BBB">
      <w:r>
        <w:t>UE group</w:t>
      </w:r>
      <w:r w:rsidR="008A3BBB">
        <w:t xml:space="preserve">: UEs which are located close to each other in space </w:t>
      </w:r>
      <w:r w:rsidR="009F6D5E">
        <w:t>(</w:t>
      </w:r>
      <w:r w:rsidR="008A3BBB">
        <w:t>s</w:t>
      </w:r>
      <w:r w:rsidR="009F6D5E">
        <w:t>uch</w:t>
      </w:r>
      <w:r w:rsidR="008A3BBB">
        <w:t xml:space="preserve"> that the difference between signal strength from a UE to another does not exceed a certain threshold</w:t>
      </w:r>
      <w:r w:rsidR="009F6D5E">
        <w:t>)</w:t>
      </w:r>
      <w:r w:rsidR="008A3BBB">
        <w:t xml:space="preserve"> form a </w:t>
      </w:r>
      <w:r w:rsidR="00D63C4B">
        <w:t xml:space="preserve">UE </w:t>
      </w:r>
      <w:r w:rsidR="008A3BBB">
        <w:t>group.</w:t>
      </w:r>
    </w:p>
    <w:p w14:paraId="4A9C959B" w14:textId="77777777" w:rsidR="008A3BBB" w:rsidRDefault="008A3BBB" w:rsidP="008A3BBB">
      <w:r>
        <w:t xml:space="preserve">Procedure: </w:t>
      </w:r>
    </w:p>
    <w:p w14:paraId="74244242" w14:textId="1D8F3A02" w:rsidR="008A3BBB" w:rsidRDefault="008A3BBB" w:rsidP="008A3BBB">
      <w:pPr>
        <w:pStyle w:val="Listenabsatz"/>
        <w:numPr>
          <w:ilvl w:val="0"/>
          <w:numId w:val="18"/>
        </w:numPr>
        <w:ind w:firstLineChars="0"/>
      </w:pPr>
      <w:r>
        <w:t xml:space="preserve">Step 1: Reservation of radio resources used for </w:t>
      </w:r>
      <w:r w:rsidR="004B79C6">
        <w:t>UL PRS</w:t>
      </w:r>
    </w:p>
    <w:p w14:paraId="2E0ECDD9" w14:textId="2425D850" w:rsidR="008A3BBB" w:rsidRDefault="003E3B77" w:rsidP="00F81635">
      <w:pPr>
        <w:pStyle w:val="Listenabsatz"/>
        <w:numPr>
          <w:ilvl w:val="1"/>
          <w:numId w:val="18"/>
        </w:numPr>
        <w:spacing w:after="100"/>
        <w:ind w:firstLineChars="0"/>
      </w:pPr>
      <w:r>
        <w:t>A</w:t>
      </w:r>
      <w:r w:rsidR="00C62187">
        <w:t xml:space="preserve">ll </w:t>
      </w:r>
      <w:r w:rsidR="008A3BBB">
        <w:t>gNB</w:t>
      </w:r>
      <w:r w:rsidR="005F2A94">
        <w:t>s</w:t>
      </w:r>
      <w:r>
        <w:t>/LMUs</w:t>
      </w:r>
      <w:bookmarkStart w:id="13" w:name="_GoBack"/>
      <w:bookmarkEnd w:id="13"/>
      <w:r w:rsidR="00C62187">
        <w:t xml:space="preserve"> associated to the positioning </w:t>
      </w:r>
      <w:r w:rsidR="005F2A94">
        <w:t>area are</w:t>
      </w:r>
      <w:r w:rsidR="00C62187">
        <w:t xml:space="preserve"> informed about the selected </w:t>
      </w:r>
      <w:r w:rsidR="004B79C6">
        <w:t>UL PRS</w:t>
      </w:r>
      <w:r w:rsidR="00C62187">
        <w:t xml:space="preserve"> resources</w:t>
      </w:r>
      <w:r>
        <w:t xml:space="preserve"> by the LMF</w:t>
      </w:r>
      <w:r w:rsidR="008A3BBB">
        <w:t xml:space="preserve">. </w:t>
      </w:r>
    </w:p>
    <w:p w14:paraId="08FBB8A8" w14:textId="7067EC85" w:rsidR="008A3BBB" w:rsidRDefault="008A3BBB" w:rsidP="00F81635">
      <w:pPr>
        <w:pStyle w:val="Listenabsatz"/>
        <w:numPr>
          <w:ilvl w:val="2"/>
          <w:numId w:val="18"/>
        </w:numPr>
        <w:spacing w:after="100"/>
        <w:ind w:firstLineChars="0"/>
      </w:pPr>
      <w:r>
        <w:t xml:space="preserve">RB on which </w:t>
      </w:r>
      <w:r w:rsidR="004B79C6">
        <w:t>UL PRS</w:t>
      </w:r>
      <w:r>
        <w:t xml:space="preserve"> symbol is transmitted</w:t>
      </w:r>
    </w:p>
    <w:p w14:paraId="3BE7A8B3" w14:textId="5DE9A19A" w:rsidR="008A3BBB" w:rsidRDefault="008A3BBB" w:rsidP="00F81635">
      <w:pPr>
        <w:pStyle w:val="Listenabsatz"/>
        <w:numPr>
          <w:ilvl w:val="2"/>
          <w:numId w:val="18"/>
        </w:numPr>
        <w:spacing w:after="100"/>
        <w:ind w:firstLineChars="0"/>
      </w:pPr>
      <w:r>
        <w:t xml:space="preserve">OFDM symbol(s) where the </w:t>
      </w:r>
      <w:r w:rsidR="004B79C6">
        <w:t>UL PRS</w:t>
      </w:r>
      <w:r>
        <w:t xml:space="preserve"> symbol is transmitted. </w:t>
      </w:r>
    </w:p>
    <w:p w14:paraId="413FA030" w14:textId="77777777" w:rsidR="008A3BBB" w:rsidRDefault="008A3BBB" w:rsidP="00F81635">
      <w:pPr>
        <w:pStyle w:val="Listenabsatz"/>
        <w:numPr>
          <w:ilvl w:val="0"/>
          <w:numId w:val="18"/>
        </w:numPr>
        <w:spacing w:after="100"/>
        <w:ind w:firstLineChars="0"/>
      </w:pPr>
      <w:r>
        <w:t xml:space="preserve">Step 2: Group definition </w:t>
      </w:r>
    </w:p>
    <w:p w14:paraId="40F11E04" w14:textId="61232885" w:rsidR="008A3BBB" w:rsidRDefault="008A3BBB" w:rsidP="00F81635">
      <w:pPr>
        <w:pStyle w:val="Listenabsatz"/>
        <w:numPr>
          <w:ilvl w:val="1"/>
          <w:numId w:val="18"/>
        </w:numPr>
        <w:spacing w:after="100"/>
        <w:ind w:firstLineChars="0"/>
      </w:pPr>
      <w:r>
        <w:t xml:space="preserve">The </w:t>
      </w:r>
      <w:r w:rsidR="004B79C6">
        <w:t>UL PRS</w:t>
      </w:r>
      <w:r w:rsidR="00A14909">
        <w:t xml:space="preserve"> </w:t>
      </w:r>
      <w:r w:rsidR="009036BE">
        <w:t>resources (</w:t>
      </w:r>
      <w:r>
        <w:t>RB</w:t>
      </w:r>
      <w:r w:rsidR="009036BE">
        <w:t>)</w:t>
      </w:r>
      <w:r>
        <w:t xml:space="preserve"> </w:t>
      </w:r>
      <w:r w:rsidR="009036BE">
        <w:t>are</w:t>
      </w:r>
      <w:r>
        <w:t xml:space="preserve"> shared by several groups of UEs</w:t>
      </w:r>
      <w:r w:rsidR="00722677">
        <w:t>.</w:t>
      </w:r>
      <w:r>
        <w:t xml:space="preserve"> </w:t>
      </w:r>
    </w:p>
    <w:p w14:paraId="7D194B5A" w14:textId="2F5E19A6" w:rsidR="008A3BBB" w:rsidRDefault="008A3BBB" w:rsidP="00F81635">
      <w:pPr>
        <w:pStyle w:val="Listenabsatz"/>
        <w:numPr>
          <w:ilvl w:val="2"/>
          <w:numId w:val="18"/>
        </w:numPr>
        <w:spacing w:after="100"/>
        <w:ind w:firstLineChars="0"/>
      </w:pPr>
      <w:r>
        <w:t>A group is addressed by a group ID</w:t>
      </w:r>
      <w:r w:rsidR="00C97921">
        <w:t>.</w:t>
      </w:r>
    </w:p>
    <w:p w14:paraId="4E6CBBF9" w14:textId="77777777" w:rsidR="008A3BBB" w:rsidRDefault="008A3BBB" w:rsidP="00F81635">
      <w:pPr>
        <w:pStyle w:val="Listenabsatz"/>
        <w:numPr>
          <w:ilvl w:val="2"/>
          <w:numId w:val="18"/>
        </w:numPr>
        <w:spacing w:after="100"/>
        <w:ind w:firstLineChars="0"/>
      </w:pPr>
      <w:r>
        <w:t xml:space="preserve">All UEs within a group have a common group ID. </w:t>
      </w:r>
    </w:p>
    <w:p w14:paraId="3C741819" w14:textId="6A9DED16" w:rsidR="008A3BBB" w:rsidRDefault="008A3BBB" w:rsidP="00F81635">
      <w:pPr>
        <w:pStyle w:val="Listenabsatz"/>
        <w:numPr>
          <w:ilvl w:val="2"/>
          <w:numId w:val="18"/>
        </w:numPr>
        <w:spacing w:after="100"/>
        <w:ind w:firstLineChars="0"/>
      </w:pPr>
      <w:r>
        <w:t>The LMF may coordinate the allocation of users into group</w:t>
      </w:r>
      <w:r w:rsidR="001B1568">
        <w:t>s</w:t>
      </w:r>
      <w:r>
        <w:t xml:space="preserve">, taking into account the position of gNBs and </w:t>
      </w:r>
      <w:r w:rsidR="001B1568">
        <w:t xml:space="preserve">the </w:t>
      </w:r>
      <w:r>
        <w:t xml:space="preserve">antenna characteristics. </w:t>
      </w:r>
    </w:p>
    <w:p w14:paraId="4CCD4C5A" w14:textId="75CD12D8" w:rsidR="008A3BBB" w:rsidRDefault="008A3BBB" w:rsidP="00F81635">
      <w:pPr>
        <w:pStyle w:val="Listenabsatz"/>
        <w:numPr>
          <w:ilvl w:val="3"/>
          <w:numId w:val="18"/>
        </w:numPr>
        <w:spacing w:after="100"/>
        <w:ind w:firstLineChars="0"/>
      </w:pPr>
      <w:r>
        <w:t xml:space="preserve">The users may be assigned to a GID according to information derived from beam reporting (e.g. SSB) or </w:t>
      </w:r>
      <w:r w:rsidR="001B1568">
        <w:t xml:space="preserve">coarse </w:t>
      </w:r>
      <w:r w:rsidRPr="00501AC7">
        <w:rPr>
          <w:i/>
        </w:rPr>
        <w:t>a-priori</w:t>
      </w:r>
      <w:r>
        <w:t xml:space="preserve"> knowledge of the position of the UE (e.g. position estimate derived from single point locat</w:t>
      </w:r>
      <w:r w:rsidR="001B1568">
        <w:t>ing</w:t>
      </w:r>
      <w:r>
        <w:t xml:space="preserve"> </w:t>
      </w:r>
      <w:r w:rsidR="001B1568">
        <w:t xml:space="preserve">by </w:t>
      </w:r>
      <w:r>
        <w:t>the s-gNB using eCID and AoA or AoD information)</w:t>
      </w:r>
      <w:r w:rsidR="00873DFA">
        <w:t>.</w:t>
      </w:r>
      <w:r>
        <w:t xml:space="preserve"> </w:t>
      </w:r>
    </w:p>
    <w:p w14:paraId="7AF6E74B" w14:textId="77777777" w:rsidR="008A3BBB" w:rsidRDefault="008A3BBB" w:rsidP="00F81635">
      <w:pPr>
        <w:pStyle w:val="Listenabsatz"/>
        <w:numPr>
          <w:ilvl w:val="3"/>
          <w:numId w:val="18"/>
        </w:numPr>
        <w:spacing w:after="100"/>
        <w:ind w:firstLineChars="0"/>
      </w:pPr>
      <w:r>
        <w:t xml:space="preserve">The UEs belonging to the same group have similar mobility status. Therefore, they are configured to transmit with same periodicity and offset. </w:t>
      </w:r>
    </w:p>
    <w:p w14:paraId="6D1416D6" w14:textId="480ABD9C" w:rsidR="008A3BBB" w:rsidRDefault="008A3BBB" w:rsidP="00F81635">
      <w:pPr>
        <w:pStyle w:val="Listenabsatz"/>
        <w:numPr>
          <w:ilvl w:val="4"/>
          <w:numId w:val="18"/>
        </w:numPr>
        <w:spacing w:after="100"/>
        <w:ind w:firstLineChars="0"/>
      </w:pPr>
      <w:r>
        <w:t>A low rate is usually sufficient for stationary devices or those moving at low speed</w:t>
      </w:r>
      <w:r w:rsidR="00C97921">
        <w:t>.</w:t>
      </w:r>
    </w:p>
    <w:p w14:paraId="36BD13D7" w14:textId="77777777" w:rsidR="008A3BBB" w:rsidRDefault="008A3BBB" w:rsidP="00F81635">
      <w:pPr>
        <w:pStyle w:val="Listenabsatz"/>
        <w:numPr>
          <w:ilvl w:val="4"/>
          <w:numId w:val="18"/>
        </w:numPr>
        <w:spacing w:after="100"/>
        <w:ind w:firstLineChars="0"/>
      </w:pPr>
      <w:r>
        <w:t xml:space="preserve">A UE moving at higher speed may need to have higher update rate. </w:t>
      </w:r>
    </w:p>
    <w:p w14:paraId="0EAF01F0" w14:textId="6BC56444" w:rsidR="008A3BBB" w:rsidRDefault="008A3BBB" w:rsidP="00F81635">
      <w:pPr>
        <w:pStyle w:val="Listenabsatz"/>
        <w:numPr>
          <w:ilvl w:val="2"/>
          <w:numId w:val="18"/>
        </w:numPr>
        <w:spacing w:after="100"/>
        <w:ind w:firstLineChars="0"/>
      </w:pPr>
      <w:r>
        <w:t xml:space="preserve">Two groups transmit on different OFDM symbols belonging to </w:t>
      </w:r>
      <w:r w:rsidR="009036BE">
        <w:t xml:space="preserve">the </w:t>
      </w:r>
      <w:r w:rsidR="004B79C6">
        <w:t>UL PRS</w:t>
      </w:r>
      <w:r w:rsidR="00A14909">
        <w:t xml:space="preserve"> </w:t>
      </w:r>
      <w:r w:rsidR="009036BE">
        <w:t>resources (</w:t>
      </w:r>
      <w:r>
        <w:t>RB</w:t>
      </w:r>
      <w:r w:rsidR="009036BE">
        <w:t>)</w:t>
      </w:r>
      <w:r>
        <w:t xml:space="preserve"> or they may use different sub-bands within the bandwidth allocated to </w:t>
      </w:r>
      <w:r w:rsidR="004B79C6">
        <w:t>UL PRS</w:t>
      </w:r>
      <w:r>
        <w:t xml:space="preserve">. </w:t>
      </w:r>
    </w:p>
    <w:p w14:paraId="6AEA1E11" w14:textId="77777777" w:rsidR="008A3BBB" w:rsidRDefault="008A3BBB" w:rsidP="00F81635">
      <w:pPr>
        <w:pStyle w:val="Listenabsatz"/>
        <w:numPr>
          <w:ilvl w:val="2"/>
          <w:numId w:val="18"/>
        </w:numPr>
        <w:spacing w:after="100"/>
        <w:ind w:firstLineChars="0"/>
      </w:pPr>
      <w:r>
        <w:t>Processing gain of the orthogonal codes separate any two users within a group.</w:t>
      </w:r>
    </w:p>
    <w:p w14:paraId="32904FC3" w14:textId="77777777" w:rsidR="008A3BBB" w:rsidRDefault="008A3BBB" w:rsidP="00F81635">
      <w:pPr>
        <w:pStyle w:val="Listenabsatz"/>
        <w:numPr>
          <w:ilvl w:val="0"/>
          <w:numId w:val="18"/>
        </w:numPr>
        <w:spacing w:after="100"/>
        <w:ind w:firstLineChars="0"/>
      </w:pPr>
      <w:r>
        <w:t>Step 3: Assignment of UEs to groups</w:t>
      </w:r>
    </w:p>
    <w:p w14:paraId="6550C0BB" w14:textId="77777777" w:rsidR="008A3BBB" w:rsidRDefault="008A3BBB" w:rsidP="00F81635">
      <w:pPr>
        <w:pStyle w:val="Listenabsatz"/>
        <w:numPr>
          <w:ilvl w:val="1"/>
          <w:numId w:val="18"/>
        </w:numPr>
        <w:spacing w:after="100"/>
        <w:ind w:firstLineChars="0"/>
      </w:pPr>
      <w:r>
        <w:t>The s-gNB or the LMF (via s-gNB) assigns a GID to each UE to be located by UL-TDOA</w:t>
      </w:r>
    </w:p>
    <w:p w14:paraId="65FEBE6B" w14:textId="77777777" w:rsidR="008A3BBB" w:rsidRDefault="008A3BBB" w:rsidP="00F81635">
      <w:pPr>
        <w:pStyle w:val="Listenabsatz"/>
        <w:numPr>
          <w:ilvl w:val="1"/>
          <w:numId w:val="18"/>
        </w:numPr>
        <w:spacing w:after="100"/>
        <w:ind w:firstLineChars="0"/>
      </w:pPr>
      <w:r>
        <w:t xml:space="preserve">The UE receives configuration from s-gNB which consists of </w:t>
      </w:r>
    </w:p>
    <w:p w14:paraId="78DBEBB4" w14:textId="77777777" w:rsidR="008A3BBB" w:rsidRDefault="008A3BBB" w:rsidP="00F81635">
      <w:pPr>
        <w:pStyle w:val="Listenabsatz"/>
        <w:numPr>
          <w:ilvl w:val="2"/>
          <w:numId w:val="18"/>
        </w:numPr>
        <w:spacing w:after="100"/>
        <w:ind w:firstLineChars="0"/>
      </w:pPr>
      <w:r>
        <w:t xml:space="preserve">Group ID (GID) to which the UE belongs </w:t>
      </w:r>
    </w:p>
    <w:p w14:paraId="27EE5A9E" w14:textId="0EA46CDB" w:rsidR="008A3BBB" w:rsidRDefault="008A3BBB" w:rsidP="00F81635">
      <w:pPr>
        <w:pStyle w:val="Listenabsatz"/>
        <w:numPr>
          <w:ilvl w:val="2"/>
          <w:numId w:val="18"/>
        </w:numPr>
        <w:spacing w:after="100"/>
        <w:ind w:firstLineChars="0"/>
      </w:pPr>
      <w:r>
        <w:t xml:space="preserve">Resources on which the UE transmits the </w:t>
      </w:r>
      <w:r w:rsidR="004B79C6">
        <w:t>UL PRS</w:t>
      </w:r>
    </w:p>
    <w:p w14:paraId="7E172D8C" w14:textId="77777777" w:rsidR="008A3BBB" w:rsidRDefault="008A3BBB" w:rsidP="00F81635">
      <w:pPr>
        <w:pStyle w:val="Listenabsatz"/>
        <w:numPr>
          <w:ilvl w:val="3"/>
          <w:numId w:val="18"/>
        </w:numPr>
        <w:spacing w:after="100"/>
        <w:ind w:firstLineChars="0"/>
      </w:pPr>
      <w:r>
        <w:t xml:space="preserve">Configuration index (which specifies periodicity and offset) </w:t>
      </w:r>
    </w:p>
    <w:p w14:paraId="5A3B3F01" w14:textId="77777777" w:rsidR="008A3BBB" w:rsidRDefault="008A3BBB" w:rsidP="00F81635">
      <w:pPr>
        <w:pStyle w:val="Listenabsatz"/>
        <w:numPr>
          <w:ilvl w:val="3"/>
          <w:numId w:val="18"/>
        </w:numPr>
        <w:spacing w:after="100"/>
        <w:ind w:firstLineChars="0"/>
      </w:pPr>
      <w:r>
        <w:t xml:space="preserve">Transmission power </w:t>
      </w:r>
    </w:p>
    <w:p w14:paraId="44FD77D4" w14:textId="0C38AF2C" w:rsidR="008A3BBB" w:rsidRDefault="008A3BBB" w:rsidP="00F81635">
      <w:pPr>
        <w:pStyle w:val="Listenabsatz"/>
        <w:numPr>
          <w:ilvl w:val="3"/>
          <w:numId w:val="18"/>
        </w:numPr>
        <w:spacing w:after="100"/>
        <w:ind w:firstLineChars="0"/>
      </w:pPr>
      <w:r>
        <w:t>Sequence ID (or configurations which determine the sequence ID)</w:t>
      </w:r>
    </w:p>
    <w:p w14:paraId="24A7385F" w14:textId="3481681A" w:rsidR="004C42D1" w:rsidRDefault="004C42D1" w:rsidP="00F81635">
      <w:pPr>
        <w:spacing w:after="100"/>
        <w:rPr>
          <w:b/>
        </w:rPr>
      </w:pPr>
      <w:r w:rsidRPr="00B34B63">
        <w:rPr>
          <w:b/>
        </w:rPr>
        <w:t xml:space="preserve">Proposal 3: </w:t>
      </w:r>
      <w:r w:rsidR="00AF5857" w:rsidRPr="00B34B63">
        <w:rPr>
          <w:b/>
        </w:rPr>
        <w:t>Group management</w:t>
      </w:r>
      <w:r w:rsidR="00AF5857">
        <w:rPr>
          <w:b/>
        </w:rPr>
        <w:t xml:space="preserve"> procedure</w:t>
      </w:r>
      <w:r w:rsidR="00AF5857" w:rsidRPr="00B34B63">
        <w:rPr>
          <w:b/>
        </w:rPr>
        <w:t xml:space="preserve"> itself is transparent to the UE. </w:t>
      </w:r>
      <w:r w:rsidRPr="00B34B63">
        <w:rPr>
          <w:b/>
        </w:rPr>
        <w:t xml:space="preserve">The allocation of UE to a group </w:t>
      </w:r>
      <w:r w:rsidR="009036BE">
        <w:rPr>
          <w:b/>
        </w:rPr>
        <w:t xml:space="preserve">in support of UL-TDOA </w:t>
      </w:r>
      <w:r w:rsidRPr="00B34B63">
        <w:rPr>
          <w:b/>
        </w:rPr>
        <w:t xml:space="preserve">needs to be </w:t>
      </w:r>
      <w:r w:rsidR="009036BE">
        <w:rPr>
          <w:b/>
        </w:rPr>
        <w:t xml:space="preserve">further </w:t>
      </w:r>
      <w:r w:rsidR="00AF5857">
        <w:rPr>
          <w:b/>
        </w:rPr>
        <w:t xml:space="preserve">coordinated with </w:t>
      </w:r>
      <w:r w:rsidRPr="00B34B63">
        <w:rPr>
          <w:b/>
        </w:rPr>
        <w:t xml:space="preserve">RAN2. </w:t>
      </w:r>
    </w:p>
    <w:p w14:paraId="6FD6C066" w14:textId="77777777" w:rsidR="005F2A94" w:rsidRDefault="005F2A94" w:rsidP="00AF5857">
      <w:pPr>
        <w:rPr>
          <w:b/>
        </w:rPr>
      </w:pPr>
    </w:p>
    <w:p w14:paraId="11C949EC" w14:textId="4BA78FB5" w:rsidR="00F247F3" w:rsidRDefault="00F247F3" w:rsidP="00F247F3">
      <w:pPr>
        <w:pStyle w:val="berschrift1"/>
        <w:rPr>
          <w:lang w:eastAsia="zh-CN"/>
        </w:rPr>
      </w:pPr>
      <w:bookmarkStart w:id="14" w:name="_Ref534823887"/>
      <w:r>
        <w:rPr>
          <w:lang w:eastAsia="zh-CN"/>
        </w:rPr>
        <w:lastRenderedPageBreak/>
        <w:t>Carrier phase measurements and assisted position estimation</w:t>
      </w:r>
      <w:bookmarkEnd w:id="14"/>
    </w:p>
    <w:p w14:paraId="72259755" w14:textId="5DEFAAE5" w:rsidR="00F247F3" w:rsidRDefault="00F247F3" w:rsidP="00F247F3">
      <w:pPr>
        <w:rPr>
          <w:lang w:eastAsia="zh-CN"/>
        </w:rPr>
      </w:pPr>
      <w:r>
        <w:rPr>
          <w:lang w:eastAsia="zh-CN"/>
        </w:rPr>
        <w:t xml:space="preserve">For further enhancement of position estimation quality, we propose using carrier phase measurements. In </w:t>
      </w:r>
      <w:sdt>
        <w:sdtPr>
          <w:rPr>
            <w:lang w:eastAsia="zh-CN"/>
          </w:rPr>
          <w:id w:val="-292283324"/>
          <w:citation/>
        </w:sdtPr>
        <w:sdtEndPr/>
        <w:sdtContent>
          <w:r>
            <w:rPr>
              <w:lang w:eastAsia="zh-CN"/>
            </w:rPr>
            <w:fldChar w:fldCharType="begin"/>
          </w:r>
          <w:r>
            <w:rPr>
              <w:lang w:eastAsia="zh-CN"/>
            </w:rPr>
            <w:instrText xml:space="preserve"> CITATION 3GPP_R1_1903055 \l 1033 </w:instrText>
          </w:r>
          <w:r>
            <w:rPr>
              <w:lang w:eastAsia="zh-CN"/>
            </w:rPr>
            <w:fldChar w:fldCharType="separate"/>
          </w:r>
          <w:r w:rsidRPr="00F247F3">
            <w:rPr>
              <w:noProof/>
              <w:lang w:eastAsia="zh-CN"/>
            </w:rPr>
            <w:t>[2]</w:t>
          </w:r>
          <w:r>
            <w:rPr>
              <w:lang w:eastAsia="zh-CN"/>
            </w:rPr>
            <w:fldChar w:fldCharType="end"/>
          </w:r>
        </w:sdtContent>
      </w:sdt>
      <w:r w:rsidR="00D30228">
        <w:rPr>
          <w:lang w:eastAsia="zh-CN"/>
        </w:rPr>
        <w:t>,</w:t>
      </w:r>
      <w:r>
        <w:rPr>
          <w:lang w:eastAsia="zh-CN"/>
        </w:rPr>
        <w:t xml:space="preserve"> we present first simulation results for carrier phase smoothed position results and compare them to single shot and Kalman-filtered (i.e. time filtered) position results. A feasibility discussion on measuring the carrier phase and its limitations and requirements when using it for position calculation is included as well.</w:t>
      </w:r>
    </w:p>
    <w:p w14:paraId="2ABB142E" w14:textId="77777777" w:rsidR="00F247F3" w:rsidRDefault="00F247F3" w:rsidP="00AF5857">
      <w:pPr>
        <w:rPr>
          <w:b/>
        </w:rPr>
      </w:pPr>
    </w:p>
    <w:p w14:paraId="2D7F4CE6" w14:textId="1F249570" w:rsidR="002708F7" w:rsidRDefault="001B0290" w:rsidP="001B0290">
      <w:pPr>
        <w:pStyle w:val="berschrift1"/>
      </w:pPr>
      <w:r>
        <w:t>Conclusions:</w:t>
      </w:r>
    </w:p>
    <w:p w14:paraId="0E95635E" w14:textId="7F1EB7EB" w:rsidR="00471C45" w:rsidRPr="00466C51" w:rsidRDefault="00471C45" w:rsidP="00471C45">
      <w:pPr>
        <w:rPr>
          <w:b/>
        </w:rPr>
      </w:pPr>
      <w:r w:rsidRPr="00466C51">
        <w:rPr>
          <w:b/>
        </w:rPr>
        <w:t>Obs</w:t>
      </w:r>
      <w:r>
        <w:rPr>
          <w:b/>
        </w:rPr>
        <w:t>ervation 1: For the given configuration a link closure is feasible</w:t>
      </w:r>
      <w:r w:rsidR="00BB1F03">
        <w:rPr>
          <w:b/>
        </w:rPr>
        <w:t>,</w:t>
      </w:r>
      <w:r>
        <w:rPr>
          <w:b/>
        </w:rPr>
        <w:t xml:space="preserve"> if the </w:t>
      </w:r>
      <w:r w:rsidR="004B79C6">
        <w:rPr>
          <w:b/>
        </w:rPr>
        <w:t>UL PRS</w:t>
      </w:r>
      <w:r>
        <w:rPr>
          <w:b/>
        </w:rPr>
        <w:t xml:space="preserve"> configuration parameter (TX power and waveform parameter) allows </w:t>
      </w:r>
      <w:r w:rsidRPr="00466C51">
        <w:rPr>
          <w:b/>
        </w:rPr>
        <w:t xml:space="preserve">the following pathloss: </w:t>
      </w:r>
    </w:p>
    <w:p w14:paraId="1411BA8F" w14:textId="4CB573C4" w:rsidR="00471C45" w:rsidRPr="00466C51" w:rsidRDefault="00471C45" w:rsidP="00471C45">
      <w:pPr>
        <w:pStyle w:val="Listenabsatz"/>
        <w:numPr>
          <w:ilvl w:val="0"/>
          <w:numId w:val="9"/>
        </w:numPr>
        <w:ind w:firstLineChars="0"/>
        <w:rPr>
          <w:b/>
        </w:rPr>
      </w:pPr>
      <w:r>
        <w:rPr>
          <w:b/>
        </w:rPr>
        <w:t>UMa, LOS,</w:t>
      </w:r>
      <w:r w:rsidRPr="00466C51">
        <w:rPr>
          <w:b/>
        </w:rPr>
        <w:t xml:space="preserve"> ISD=500m:  If</w:t>
      </w:r>
      <w:r>
        <w:rPr>
          <w:b/>
        </w:rPr>
        <w:t xml:space="preserve"> the allowed pathloss is greater</w:t>
      </w:r>
      <w:r w:rsidRPr="00466C51">
        <w:rPr>
          <w:b/>
        </w:rPr>
        <w:t xml:space="preserve"> than 100dB</w:t>
      </w:r>
      <w:r>
        <w:rPr>
          <w:b/>
        </w:rPr>
        <w:t>,</w:t>
      </w:r>
      <w:r w:rsidRPr="00466C51">
        <w:rPr>
          <w:b/>
        </w:rPr>
        <w:t xml:space="preserve"> six or</w:t>
      </w:r>
      <w:r>
        <w:rPr>
          <w:b/>
        </w:rPr>
        <w:t xml:space="preserve"> more gNB</w:t>
      </w:r>
      <w:r w:rsidR="002F6B4E">
        <w:rPr>
          <w:b/>
        </w:rPr>
        <w:t>s</w:t>
      </w:r>
      <w:r>
        <w:rPr>
          <w:b/>
        </w:rPr>
        <w:t xml:space="preserve"> can receive the signal. </w:t>
      </w:r>
    </w:p>
    <w:p w14:paraId="072EB647" w14:textId="77777777" w:rsidR="00471C45" w:rsidRDefault="00471C45" w:rsidP="00471C45">
      <w:pPr>
        <w:pStyle w:val="Listenabsatz"/>
        <w:numPr>
          <w:ilvl w:val="0"/>
          <w:numId w:val="9"/>
        </w:numPr>
        <w:ind w:firstLineChars="0"/>
        <w:rPr>
          <w:b/>
        </w:rPr>
      </w:pPr>
      <w:r w:rsidRPr="00466C51">
        <w:rPr>
          <w:b/>
        </w:rPr>
        <w:t xml:space="preserve">UMa, NLOS, ISD=500m: For a sufficient availability of the links the configuration must support a pathloss of 120dB or more. </w:t>
      </w:r>
    </w:p>
    <w:p w14:paraId="2613695B" w14:textId="53A75750" w:rsidR="00471C45" w:rsidRPr="006061D8" w:rsidRDefault="00471C45" w:rsidP="00471C45">
      <w:pPr>
        <w:pStyle w:val="Listenabsatz"/>
        <w:numPr>
          <w:ilvl w:val="0"/>
          <w:numId w:val="9"/>
        </w:numPr>
        <w:ind w:firstLineChars="0"/>
        <w:rPr>
          <w:b/>
        </w:rPr>
      </w:pPr>
      <w:r>
        <w:rPr>
          <w:b/>
        </w:rPr>
        <w:t>For other configurations (or different ISD, other propagation conditions)</w:t>
      </w:r>
      <w:r w:rsidR="00D86EAE">
        <w:rPr>
          <w:b/>
        </w:rPr>
        <w:t>,</w:t>
      </w:r>
      <w:r>
        <w:rPr>
          <w:b/>
        </w:rPr>
        <w:t xml:space="preserve"> the resulting pathloss can be calculated.</w:t>
      </w:r>
    </w:p>
    <w:p w14:paraId="0025C305" w14:textId="77777777" w:rsidR="002F074F" w:rsidRDefault="002F074F" w:rsidP="002F074F"/>
    <w:p w14:paraId="7065302B" w14:textId="77777777" w:rsidR="002F074F" w:rsidRDefault="002F074F" w:rsidP="002F074F">
      <w:pPr>
        <w:rPr>
          <w:b/>
        </w:rPr>
      </w:pPr>
      <w:r w:rsidRPr="00486F2F">
        <w:rPr>
          <w:b/>
        </w:rPr>
        <w:t>Observation</w:t>
      </w:r>
      <w:r>
        <w:rPr>
          <w:b/>
        </w:rPr>
        <w:t>2: Compared to the SRS the “staggered COMB structure” provides a gain of 10.8dB</w:t>
      </w:r>
    </w:p>
    <w:p w14:paraId="74F5E352" w14:textId="77777777" w:rsidR="002F074F" w:rsidRDefault="002F074F" w:rsidP="002F074F">
      <w:pPr>
        <w:rPr>
          <w:b/>
        </w:rPr>
      </w:pPr>
      <w:r>
        <w:rPr>
          <w:b/>
        </w:rPr>
        <w:t xml:space="preserve">Observation 3: The receiver sensitivity required for UMa deployments with ISD =500m or higher is feasible.  </w:t>
      </w:r>
    </w:p>
    <w:p w14:paraId="181EAAD1" w14:textId="35ED6821" w:rsidR="002F074F" w:rsidRDefault="002F074F" w:rsidP="002F074F">
      <w:r w:rsidRPr="007E1A4A">
        <w:rPr>
          <w:b/>
        </w:rPr>
        <w:t xml:space="preserve">Proposal </w:t>
      </w:r>
      <w:r>
        <w:rPr>
          <w:b/>
        </w:rPr>
        <w:t>1</w:t>
      </w:r>
      <w:r w:rsidRPr="007E1A4A">
        <w:rPr>
          <w:b/>
        </w:rPr>
        <w:t xml:space="preserve">: The staggered COMB and the staggered </w:t>
      </w:r>
      <w:r w:rsidR="00F321BC">
        <w:rPr>
          <w:b/>
        </w:rPr>
        <w:t xml:space="preserve">subband </w:t>
      </w:r>
      <w:r w:rsidRPr="007E1A4A">
        <w:rPr>
          <w:b/>
        </w:rPr>
        <w:t xml:space="preserve">structure shall be further considered as </w:t>
      </w:r>
      <w:r w:rsidR="004B79C6">
        <w:rPr>
          <w:b/>
        </w:rPr>
        <w:t>UL PRS</w:t>
      </w:r>
      <w:r w:rsidRPr="007E1A4A">
        <w:rPr>
          <w:b/>
        </w:rPr>
        <w:t xml:space="preserve"> candidate</w:t>
      </w:r>
      <w:r>
        <w:t xml:space="preserve">. </w:t>
      </w:r>
    </w:p>
    <w:p w14:paraId="74BF77D6" w14:textId="77777777" w:rsidR="002F074F" w:rsidRDefault="002F074F" w:rsidP="002F074F"/>
    <w:p w14:paraId="0CF8CEAB" w14:textId="4255366C" w:rsidR="002F6B4E" w:rsidRDefault="002F6B4E" w:rsidP="002F6B4E">
      <w:pPr>
        <w:rPr>
          <w:b/>
        </w:rPr>
      </w:pPr>
      <w:r w:rsidRPr="009D0E64">
        <w:rPr>
          <w:b/>
        </w:rPr>
        <w:t xml:space="preserve">Observation </w:t>
      </w:r>
      <w:r>
        <w:rPr>
          <w:b/>
        </w:rPr>
        <w:t>4</w:t>
      </w:r>
      <w:r w:rsidRPr="009D0E64">
        <w:rPr>
          <w:b/>
        </w:rPr>
        <w:t xml:space="preserve">: </w:t>
      </w:r>
      <w:r>
        <w:rPr>
          <w:b/>
        </w:rPr>
        <w:t>Group management ensures that differences between SIR</w:t>
      </w:r>
      <w:r w:rsidR="002945D2">
        <w:rPr>
          <w:b/>
        </w:rPr>
        <w:t>s</w:t>
      </w:r>
      <w:r>
        <w:rPr>
          <w:b/>
        </w:rPr>
        <w:t xml:space="preserve"> among users sharing time/frequency slots remain within a range, thereby supporting code domain multiplex of the users. </w:t>
      </w:r>
    </w:p>
    <w:p w14:paraId="2ED07BDC" w14:textId="2E298175" w:rsidR="002F074F" w:rsidRPr="009D0E64" w:rsidRDefault="002F074F" w:rsidP="002F074F">
      <w:pPr>
        <w:rPr>
          <w:b/>
        </w:rPr>
      </w:pPr>
    </w:p>
    <w:p w14:paraId="0F2C8436" w14:textId="77777777" w:rsidR="002F074F" w:rsidRPr="009D0E64" w:rsidRDefault="002F074F" w:rsidP="002F074F">
      <w:pPr>
        <w:rPr>
          <w:b/>
        </w:rPr>
      </w:pPr>
      <w:r w:rsidRPr="009D0E64">
        <w:rPr>
          <w:b/>
        </w:rPr>
        <w:t xml:space="preserve">Proposal </w:t>
      </w:r>
      <w:r>
        <w:rPr>
          <w:b/>
        </w:rPr>
        <w:t>2</w:t>
      </w:r>
      <w:r w:rsidRPr="009D0E64">
        <w:rPr>
          <w:b/>
        </w:rPr>
        <w:t xml:space="preserve">: Group management shall be studied </w:t>
      </w:r>
      <w:r>
        <w:rPr>
          <w:b/>
        </w:rPr>
        <w:t xml:space="preserve">further </w:t>
      </w:r>
      <w:r w:rsidRPr="009D0E64">
        <w:rPr>
          <w:b/>
        </w:rPr>
        <w:t xml:space="preserve">for UL-TDOA based solutions </w:t>
      </w:r>
    </w:p>
    <w:p w14:paraId="2B08E3A9" w14:textId="77777777" w:rsidR="00AF5857" w:rsidRDefault="00AF5857" w:rsidP="00AF5857">
      <w:pPr>
        <w:rPr>
          <w:b/>
        </w:rPr>
      </w:pPr>
      <w:r w:rsidRPr="00B34B63">
        <w:rPr>
          <w:b/>
        </w:rPr>
        <w:t>Proposal 3: Group management</w:t>
      </w:r>
      <w:r>
        <w:rPr>
          <w:b/>
        </w:rPr>
        <w:t xml:space="preserve"> procedure</w:t>
      </w:r>
      <w:r w:rsidRPr="00B34B63">
        <w:rPr>
          <w:b/>
        </w:rPr>
        <w:t xml:space="preserve"> itself is transparent to the UE. The allocation of UE to a group </w:t>
      </w:r>
      <w:r>
        <w:rPr>
          <w:b/>
        </w:rPr>
        <w:t xml:space="preserve">in support of UL-TDOA </w:t>
      </w:r>
      <w:r w:rsidRPr="00B34B63">
        <w:rPr>
          <w:b/>
        </w:rPr>
        <w:t xml:space="preserve">needs to be </w:t>
      </w:r>
      <w:r>
        <w:rPr>
          <w:b/>
        </w:rPr>
        <w:t xml:space="preserve">further coordinated with </w:t>
      </w:r>
      <w:r w:rsidRPr="00B34B63">
        <w:rPr>
          <w:b/>
        </w:rPr>
        <w:t xml:space="preserve">RAN2. </w:t>
      </w:r>
    </w:p>
    <w:p w14:paraId="0EC90080" w14:textId="77777777" w:rsidR="00A52F9F" w:rsidRDefault="00A52F9F" w:rsidP="002F074F">
      <w:pPr>
        <w:rPr>
          <w:b/>
          <w:lang w:eastAsia="zh-CN"/>
        </w:rPr>
      </w:pPr>
    </w:p>
    <w:p w14:paraId="3032B718" w14:textId="560B7592" w:rsidR="00387AD8" w:rsidRPr="003B775C" w:rsidRDefault="002F074F" w:rsidP="001B0290">
      <w:pPr>
        <w:rPr>
          <w:b/>
          <w:lang w:eastAsia="zh-CN"/>
        </w:rPr>
      </w:pPr>
      <w:r w:rsidRPr="00F50BF8">
        <w:rPr>
          <w:b/>
          <w:lang w:eastAsia="zh-CN"/>
        </w:rPr>
        <w:t xml:space="preserve"> </w:t>
      </w:r>
    </w:p>
    <w:p w14:paraId="6E27241A" w14:textId="29E383A2" w:rsidR="00A52F9F" w:rsidRDefault="00A52F9F">
      <w:pPr>
        <w:autoSpaceDE/>
        <w:autoSpaceDN/>
        <w:adjustRightInd/>
        <w:snapToGrid/>
        <w:spacing w:after="0"/>
        <w:jc w:val="left"/>
      </w:pPr>
      <w:r>
        <w:br w:type="page"/>
      </w:r>
    </w:p>
    <w:p w14:paraId="183D9D52" w14:textId="77777777" w:rsidR="001B0290" w:rsidRPr="001B0290" w:rsidRDefault="001B0290" w:rsidP="001B0290"/>
    <w:sdt>
      <w:sdtPr>
        <w:rPr>
          <w:b w:val="0"/>
          <w:bCs w:val="0"/>
          <w:sz w:val="22"/>
          <w:szCs w:val="22"/>
        </w:rPr>
        <w:id w:val="1526680649"/>
        <w:docPartObj>
          <w:docPartGallery w:val="Bibliographies"/>
          <w:docPartUnique/>
        </w:docPartObj>
      </w:sdtPr>
      <w:sdtEndPr/>
      <w:sdtContent>
        <w:p w14:paraId="2C41E11E" w14:textId="53AD4F0F" w:rsidR="009F4C8B" w:rsidRDefault="009F4C8B">
          <w:pPr>
            <w:pStyle w:val="berschrift1"/>
          </w:pPr>
          <w:r>
            <w:t>References:</w:t>
          </w:r>
        </w:p>
        <w:sdt>
          <w:sdtPr>
            <w:id w:val="111145805"/>
            <w:bibliography/>
          </w:sdtPr>
          <w:sdtEndPr/>
          <w:sdtContent>
            <w:p w14:paraId="76980CFD" w14:textId="77777777" w:rsidR="00F247F3" w:rsidRDefault="009F4C8B">
              <w:pPr>
                <w:rPr>
                  <w:noProof/>
                  <w:sz w:val="20"/>
                  <w:szCs w:val="20"/>
                </w:rPr>
              </w:pPr>
              <w:r>
                <w:fldChar w:fldCharType="begin"/>
              </w:r>
              <w:r>
                <w:instrText xml:space="preserve"> BIBLIOGRAPHY </w:instrText>
              </w:r>
              <w:r>
                <w:fldChar w:fldCharType="separate"/>
              </w:r>
            </w:p>
            <w:tbl>
              <w:tblPr>
                <w:tblW w:w="5000" w:type="pct"/>
                <w:tblCellSpacing w:w="15" w:type="dxa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442"/>
                <w:gridCol w:w="8965"/>
              </w:tblGrid>
              <w:tr w:rsidR="00F247F3" w14:paraId="58C4DB6F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29E9C371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07FB8FB6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R1-1901183, "Aspects of UL-based NR positioning techniques," Taipei, Taiwan, 2019-01.</w:t>
                    </w:r>
                  </w:p>
                </w:tc>
              </w:tr>
              <w:tr w:rsidR="00F247F3" w14:paraId="18E0DC23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13231282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[2]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4389CF41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R1-1903055, "Carrier Phase enhanced potential solution for NR positioning schemes," Athens, Greece, 2019-02.</w:t>
                    </w:r>
                  </w:p>
                </w:tc>
              </w:tr>
              <w:tr w:rsidR="00F247F3" w14:paraId="48B1BFB8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0569F74C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[3]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4D40C426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R1-19XXXXX, "Discussion of potential solutions for NR positioning schemes: Carrier Phase," Taipei, Taiwan, 2019-01.</w:t>
                    </w:r>
                  </w:p>
                </w:tc>
              </w:tr>
              <w:tr w:rsidR="00F247F3" w14:paraId="53AA3206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6614CE7B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[4]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47424051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TR 38.802 V14.2.0, "Study on new radio access technology Physical layer aspects," Release 14, 2017-09.</w:t>
                    </w:r>
                  </w:p>
                </w:tc>
              </w:tr>
              <w:tr w:rsidR="00F247F3" w14:paraId="38B28F84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434DFEC6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[5]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2233CFAB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TR 36.897 V13.0.0, "Study on Elevation Beamforming/Full-Dimension (FD) MIMO for LTE," Release 13, 2015-07.</w:t>
                    </w:r>
                  </w:p>
                </w:tc>
              </w:tr>
              <w:tr w:rsidR="00F247F3" w14:paraId="0F65ACB9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35387DDD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[6]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534168FE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TR 38.901 V15.0.0, "Study on channel model for frequencies from 0.5 to 100 GHz," Release 15, 2018-06.</w:t>
                    </w:r>
                  </w:p>
                </w:tc>
              </w:tr>
              <w:tr w:rsidR="00F247F3" w14:paraId="52C0CF91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4A9FDD85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[7]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72020683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R1_1811987, "Chairman's notes of AI 7.2.10 Study on NR positioning support," Chengdu, China, 2018-11.</w:t>
                    </w:r>
                  </w:p>
                </w:tc>
              </w:tr>
              <w:tr w:rsidR="00F247F3" w14:paraId="54B3F1F5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49E7D0CE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[8]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5D425496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R1_1901422, "Chairman's notes of AI 7.2.10 Study on NR positioning support," Taipei, Taiwan, 2019-01.</w:t>
                    </w:r>
                  </w:p>
                </w:tc>
              </w:tr>
              <w:tr w:rsidR="00F247F3" w14:paraId="30B5029C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16561A53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[9]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003C9F39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R1-1901186, "Carrier Phase enhanced potential solution for NR positioning schemes," Taipei, Taiwan, 2019-01.</w:t>
                    </w:r>
                  </w:p>
                </w:tc>
              </w:tr>
              <w:tr w:rsidR="00F247F3" w14:paraId="2131D48B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2B31D74B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[10]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321D1816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TS 36.305 V15.1.0, "Stage 2 functional specification of User Equipment (UE) positioning in E-UTRAN," Release 15, 2018-09.</w:t>
                    </w:r>
                  </w:p>
                </w:tc>
              </w:tr>
              <w:tr w:rsidR="00F247F3" w14:paraId="2B0D1F9E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0FB39617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[11]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7791AFAB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RP-182155, "Revised SID: Study on NR positioning support," Gold Coast, Australia, 2018-09.</w:t>
                    </w:r>
                  </w:p>
                </w:tc>
              </w:tr>
              <w:tr w:rsidR="00F247F3" w14:paraId="4B8AAEE5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3182CAD7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[12]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01AC56CD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RP-181399, "New SID: Study on NR positioning support," La Jolla, USA, 2018-06.</w:t>
                    </w:r>
                  </w:p>
                </w:tc>
              </w:tr>
              <w:tr w:rsidR="00F247F3" w14:paraId="79108B06" w14:textId="77777777">
                <w:trPr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2264586B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 xml:space="preserve">[13]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7EA0C773" w14:textId="77777777" w:rsidR="00F247F3" w:rsidRDefault="00F247F3">
                    <w:pPr>
                      <w:pStyle w:val="Literaturverzeichnis"/>
                      <w:rPr>
                        <w:rFonts w:eastAsiaTheme="minorEastAsia"/>
                        <w:noProof/>
                      </w:rPr>
                    </w:pPr>
                    <w:r>
                      <w:rPr>
                        <w:noProof/>
                      </w:rPr>
                      <w:t>3GPP TS 36.111 V14.0.0, "Location Measurement Unit (LMU) performance specification; Network based positioning systems in Evolved Universal Terrestrial Radio Access Network (E-UTRAN)," Release 14, 2017-03.</w:t>
                    </w:r>
                  </w:p>
                </w:tc>
              </w:tr>
            </w:tbl>
            <w:p w14:paraId="0AB255F3" w14:textId="77777777" w:rsidR="00F247F3" w:rsidRDefault="00F247F3">
              <w:pPr>
                <w:rPr>
                  <w:rFonts w:eastAsia="Times New Roman"/>
                  <w:noProof/>
                </w:rPr>
              </w:pPr>
            </w:p>
            <w:p w14:paraId="7665FFC8" w14:textId="3A9CF0F0" w:rsidR="009F4C8B" w:rsidRDefault="009F4C8B"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p w14:paraId="21814FB8" w14:textId="77777777" w:rsidR="009F4C8B" w:rsidRDefault="009F4C8B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  <w:lang w:eastAsia="zh-CN"/>
        </w:rPr>
      </w:pPr>
      <w:r>
        <w:rPr>
          <w:lang w:eastAsia="zh-CN"/>
        </w:rPr>
        <w:br w:type="page"/>
      </w:r>
    </w:p>
    <w:p w14:paraId="70F51476" w14:textId="466B67FE" w:rsidR="006963D5" w:rsidRDefault="006963D5" w:rsidP="006963D5">
      <w:pPr>
        <w:pStyle w:val="berschrift1"/>
        <w:rPr>
          <w:lang w:eastAsia="zh-CN"/>
        </w:rPr>
      </w:pPr>
      <w:bookmarkStart w:id="15" w:name="_Ref869741"/>
      <w:r>
        <w:rPr>
          <w:lang w:eastAsia="zh-CN"/>
        </w:rPr>
        <w:lastRenderedPageBreak/>
        <w:t>Annex</w:t>
      </w:r>
      <w:bookmarkEnd w:id="15"/>
    </w:p>
    <w:p w14:paraId="051ED481" w14:textId="77777777" w:rsidR="006963D5" w:rsidRDefault="006963D5" w:rsidP="006963D5">
      <w:pPr>
        <w:pStyle w:val="berschrift2"/>
      </w:pPr>
      <w:r>
        <w:t xml:space="preserve">TXRU structure used for analysis </w:t>
      </w:r>
    </w:p>
    <w:p w14:paraId="0ACB000E" w14:textId="71EF888F" w:rsidR="006963D5" w:rsidRPr="00E31323" w:rsidRDefault="00E65941" w:rsidP="006963D5">
      <w:pPr>
        <w:pStyle w:val="berschrift3"/>
      </w:pPr>
      <w:r>
        <w:t>S</w:t>
      </w:r>
      <w:r w:rsidR="006963D5">
        <w:t>elected configuration</w:t>
      </w:r>
    </w:p>
    <w:p w14:paraId="28CDCC7D" w14:textId="3F714879" w:rsidR="006963D5" w:rsidRDefault="006963D5" w:rsidP="006963D5">
      <w:r>
        <w:t>The documents TR38.802</w:t>
      </w:r>
      <w:sdt>
        <w:sdtPr>
          <w:id w:val="1081177306"/>
          <w:citation/>
        </w:sdtPr>
        <w:sdtEndPr/>
        <w:sdtContent>
          <w:r w:rsidR="005E62F1">
            <w:fldChar w:fldCharType="begin"/>
          </w:r>
          <w:r w:rsidR="005E62F1">
            <w:instrText xml:space="preserve"> CITATION 3GPP_TR_38802_v1420 \l 1033 </w:instrText>
          </w:r>
          <w:r w:rsidR="005E62F1">
            <w:fldChar w:fldCharType="separate"/>
          </w:r>
          <w:r w:rsidR="00F247F3">
            <w:rPr>
              <w:noProof/>
            </w:rPr>
            <w:t xml:space="preserve"> </w:t>
          </w:r>
          <w:r w:rsidR="00F247F3" w:rsidRPr="00F247F3">
            <w:rPr>
              <w:noProof/>
            </w:rPr>
            <w:t>[4]</w:t>
          </w:r>
          <w:r w:rsidR="005E62F1">
            <w:fldChar w:fldCharType="end"/>
          </w:r>
        </w:sdtContent>
      </w:sdt>
      <w:r>
        <w:t>, TR36.897</w:t>
      </w:r>
      <w:sdt>
        <w:sdtPr>
          <w:id w:val="-665623316"/>
          <w:citation/>
        </w:sdtPr>
        <w:sdtEndPr/>
        <w:sdtContent>
          <w:r w:rsidR="005E62F1">
            <w:fldChar w:fldCharType="begin"/>
          </w:r>
          <w:r w:rsidR="005E62F1">
            <w:instrText xml:space="preserve"> CITATION 3GPP_TR_36897_v1300 \l 1033 </w:instrText>
          </w:r>
          <w:r w:rsidR="005E62F1">
            <w:fldChar w:fldCharType="separate"/>
          </w:r>
          <w:r w:rsidR="00F247F3">
            <w:rPr>
              <w:noProof/>
            </w:rPr>
            <w:t xml:space="preserve"> </w:t>
          </w:r>
          <w:r w:rsidR="00F247F3" w:rsidRPr="00F247F3">
            <w:rPr>
              <w:noProof/>
            </w:rPr>
            <w:t>[5]</w:t>
          </w:r>
          <w:r w:rsidR="005E62F1">
            <w:fldChar w:fldCharType="end"/>
          </w:r>
        </w:sdtContent>
      </w:sdt>
      <w:r>
        <w:t xml:space="preserve">, TR38.901 </w:t>
      </w:r>
      <w:sdt>
        <w:sdtPr>
          <w:id w:val="-1487390632"/>
          <w:citation/>
        </w:sdtPr>
        <w:sdtEndPr/>
        <w:sdtContent>
          <w:r w:rsidR="005E62F1">
            <w:fldChar w:fldCharType="begin"/>
          </w:r>
          <w:r w:rsidR="005E62F1">
            <w:instrText xml:space="preserve"> CITATION 3GPP_TR_38901_v1500 \l 1033 </w:instrText>
          </w:r>
          <w:r w:rsidR="005E62F1">
            <w:fldChar w:fldCharType="separate"/>
          </w:r>
          <w:r w:rsidR="00F247F3" w:rsidRPr="00F247F3">
            <w:rPr>
              <w:noProof/>
            </w:rPr>
            <w:t>[6]</w:t>
          </w:r>
          <w:r w:rsidR="005E62F1">
            <w:fldChar w:fldCharType="end"/>
          </w:r>
        </w:sdtContent>
      </w:sdt>
      <w:r w:rsidR="005E62F1">
        <w:t xml:space="preserve"> </w:t>
      </w:r>
      <w:r>
        <w:t xml:space="preserve">and R1-1811987 </w:t>
      </w:r>
      <w:sdt>
        <w:sdtPr>
          <w:id w:val="-1819797057"/>
          <w:citation/>
        </w:sdtPr>
        <w:sdtEndPr/>
        <w:sdtContent>
          <w:r w:rsidR="005E62F1">
            <w:fldChar w:fldCharType="begin"/>
          </w:r>
          <w:r w:rsidR="005E62F1">
            <w:instrText xml:space="preserve"> CITATION 3GPP_R1_1811987 \l 1033 </w:instrText>
          </w:r>
          <w:r w:rsidR="005E62F1">
            <w:fldChar w:fldCharType="separate"/>
          </w:r>
          <w:r w:rsidR="00F247F3" w:rsidRPr="00F247F3">
            <w:rPr>
              <w:noProof/>
            </w:rPr>
            <w:t>[7]</w:t>
          </w:r>
          <w:r w:rsidR="005E62F1">
            <w:fldChar w:fldCharType="end"/>
          </w:r>
        </w:sdtContent>
      </w:sdt>
      <w:r w:rsidR="005E62F1">
        <w:t xml:space="preserve"> </w:t>
      </w:r>
      <w:r>
        <w:t>describe the antenna array assumptions for reference simulations. The documents include the array parameter. In general three types of beam forming can be distinguished (</w:t>
      </w:r>
      <w:r w:rsidRPr="00C94501">
        <w:rPr>
          <w:i/>
        </w:rPr>
        <w:t>R</w:t>
      </w:r>
      <w:r>
        <w:t xml:space="preserve"> is the number of antenna elements per polarization: </w:t>
      </w:r>
      <w:r w:rsidRPr="002059A6">
        <w:rPr>
          <w:i/>
        </w:rPr>
        <w:t>R</w:t>
      </w:r>
      <w:r>
        <w:t>=</w:t>
      </w:r>
      <w:r w:rsidRPr="002059A6">
        <w:rPr>
          <w:i/>
        </w:rPr>
        <w:t>M</w:t>
      </w:r>
      <w:r w:rsidR="002059A6">
        <w:rPr>
          <w:i/>
        </w:rPr>
        <w:t xml:space="preserve"> </w:t>
      </w:r>
      <w:r w:rsidR="002059A6">
        <w:rPr>
          <w:i/>
        </w:rPr>
        <w:sym w:font="Symbol" w:char="F0D7"/>
      </w:r>
      <w:r w:rsidR="002059A6">
        <w:rPr>
          <w:i/>
        </w:rPr>
        <w:t xml:space="preserve"> </w:t>
      </w:r>
      <w:r w:rsidRPr="002059A6">
        <w:rPr>
          <w:i/>
        </w:rPr>
        <w:t>N</w:t>
      </w:r>
      <w:r>
        <w:t>)</w:t>
      </w:r>
    </w:p>
    <w:p w14:paraId="7A2AA21C" w14:textId="77777777" w:rsidR="006963D5" w:rsidRDefault="006963D5" w:rsidP="006963D5">
      <w:pPr>
        <w:pStyle w:val="Listenabsatz"/>
        <w:numPr>
          <w:ilvl w:val="0"/>
          <w:numId w:val="15"/>
        </w:numPr>
        <w:ind w:firstLineChars="0"/>
      </w:pPr>
      <w:r>
        <w:t xml:space="preserve">Full digital beam forming </w:t>
      </w:r>
    </w:p>
    <w:p w14:paraId="509A100C" w14:textId="77777777" w:rsidR="006963D5" w:rsidRDefault="006963D5" w:rsidP="006963D5">
      <w:pPr>
        <w:pStyle w:val="Listenabsatz"/>
        <w:numPr>
          <w:ilvl w:val="1"/>
          <w:numId w:val="15"/>
        </w:numPr>
        <w:ind w:firstLineChars="0"/>
      </w:pPr>
      <w:r>
        <w:t xml:space="preserve">For each antenna element a TXRU (= ADC/DAC,  LNA/power amplifier and diplexer) is assumed </w:t>
      </w:r>
    </w:p>
    <w:p w14:paraId="41666A36" w14:textId="5BDA80F4" w:rsidR="006963D5" w:rsidRDefault="006963D5" w:rsidP="006963D5">
      <w:pPr>
        <w:pStyle w:val="Listenabsatz"/>
        <w:numPr>
          <w:ilvl w:val="1"/>
          <w:numId w:val="15"/>
        </w:numPr>
        <w:ind w:firstLineChars="0"/>
        <w:jc w:val="left"/>
      </w:pPr>
      <w:r>
        <w:t xml:space="preserve">The theoretical available maximum EIRP is </w:t>
      </w:r>
      <w:r w:rsidR="002059A6">
        <w:t xml:space="preserve">20 </w:t>
      </w:r>
      <w:r>
        <w:t>log</w:t>
      </w:r>
      <w:r w:rsidRPr="002059A6">
        <w:rPr>
          <w:vertAlign w:val="subscript"/>
        </w:rPr>
        <w:t>10</w:t>
      </w:r>
      <w:r>
        <w:t>(</w:t>
      </w:r>
      <w:r w:rsidRPr="002059A6">
        <w:rPr>
          <w:i/>
        </w:rPr>
        <w:t>R</w:t>
      </w:r>
      <w:r>
        <w:t>) + EIRP</w:t>
      </w:r>
      <w:r w:rsidRPr="00343A78">
        <w:rPr>
          <w:vertAlign w:val="subscript"/>
        </w:rPr>
        <w:t>SingleElement</w:t>
      </w:r>
      <w:r>
        <w:br/>
        <w:t>(coherent combining)</w:t>
      </w:r>
    </w:p>
    <w:p w14:paraId="110568E5" w14:textId="72A58875" w:rsidR="006963D5" w:rsidRDefault="006963D5" w:rsidP="006963D5">
      <w:pPr>
        <w:pStyle w:val="Listenabsatz"/>
        <w:numPr>
          <w:ilvl w:val="1"/>
          <w:numId w:val="15"/>
        </w:numPr>
        <w:ind w:firstLineChars="0"/>
      </w:pPr>
      <w:r>
        <w:t>The theoretical (maximum) effective SNR gain f</w:t>
      </w:r>
      <w:r w:rsidR="002059A6">
        <w:t xml:space="preserve">or the receive direction is </w:t>
      </w:r>
      <w:r w:rsidR="002059A6">
        <w:br/>
        <w:t xml:space="preserve">10 </w:t>
      </w:r>
      <w:r>
        <w:t>log</w:t>
      </w:r>
      <w:r w:rsidRPr="002059A6">
        <w:rPr>
          <w:vertAlign w:val="subscript"/>
        </w:rPr>
        <w:t>10</w:t>
      </w:r>
      <w:r>
        <w:t>(</w:t>
      </w:r>
      <w:r w:rsidRPr="008F09DA">
        <w:rPr>
          <w:i/>
        </w:rPr>
        <w:t>R</w:t>
      </w:r>
      <w:r>
        <w:t>) + SNR</w:t>
      </w:r>
      <w:r w:rsidR="002059A6">
        <w:rPr>
          <w:vertAlign w:val="subscript"/>
        </w:rPr>
        <w:t>Si</w:t>
      </w:r>
      <w:r w:rsidRPr="00396827">
        <w:rPr>
          <w:vertAlign w:val="subscript"/>
        </w:rPr>
        <w:t>n</w:t>
      </w:r>
      <w:r w:rsidR="002059A6">
        <w:rPr>
          <w:vertAlign w:val="subscript"/>
        </w:rPr>
        <w:t>g</w:t>
      </w:r>
      <w:r w:rsidRPr="00396827">
        <w:rPr>
          <w:vertAlign w:val="subscript"/>
        </w:rPr>
        <w:t>leElement</w:t>
      </w:r>
      <w:r>
        <w:rPr>
          <w:vertAlign w:val="subscript"/>
        </w:rPr>
        <w:t xml:space="preserve"> </w:t>
      </w:r>
      <w:r>
        <w:t xml:space="preserve"> (assuming coherent combining for the signal and power combining for the noise)</w:t>
      </w:r>
    </w:p>
    <w:p w14:paraId="1795D36A" w14:textId="77777777" w:rsidR="006963D5" w:rsidRDefault="006963D5" w:rsidP="006963D5">
      <w:pPr>
        <w:pStyle w:val="Listenabsatz"/>
        <w:numPr>
          <w:ilvl w:val="0"/>
          <w:numId w:val="15"/>
        </w:numPr>
        <w:ind w:firstLineChars="0"/>
      </w:pPr>
      <w:r>
        <w:t xml:space="preserve">Full analog beam forming </w:t>
      </w:r>
    </w:p>
    <w:p w14:paraId="69DC4227" w14:textId="77777777" w:rsidR="006963D5" w:rsidRDefault="006963D5" w:rsidP="006963D5">
      <w:pPr>
        <w:pStyle w:val="Listenabsatz"/>
        <w:numPr>
          <w:ilvl w:val="1"/>
          <w:numId w:val="15"/>
        </w:numPr>
        <w:ind w:firstLineChars="0"/>
      </w:pPr>
      <w:r>
        <w:t xml:space="preserve">One TXRU (one ADC/DAC, one power amplifier per panel, one diplexer per panel) </w:t>
      </w:r>
    </w:p>
    <w:p w14:paraId="41E2B84C" w14:textId="2A0D8758" w:rsidR="006963D5" w:rsidRDefault="006963D5" w:rsidP="006963D5">
      <w:pPr>
        <w:pStyle w:val="Listenabsatz"/>
        <w:numPr>
          <w:ilvl w:val="1"/>
          <w:numId w:val="15"/>
        </w:numPr>
        <w:ind w:firstLineChars="0"/>
      </w:pPr>
      <w:r>
        <w:t>Taking splitter losses not into account: the</w:t>
      </w:r>
      <w:r w:rsidR="002059A6">
        <w:t xml:space="preserve"> theoretical maximum EIRP is </w:t>
      </w:r>
      <w:r w:rsidR="002059A6">
        <w:br/>
        <w:t xml:space="preserve">10 </w:t>
      </w:r>
      <w:r>
        <w:t>log</w:t>
      </w:r>
      <w:r w:rsidRPr="002059A6">
        <w:rPr>
          <w:vertAlign w:val="subscript"/>
        </w:rPr>
        <w:t>10</w:t>
      </w:r>
      <w:r>
        <w:t>(</w:t>
      </w:r>
      <w:r w:rsidRPr="002059A6">
        <w:rPr>
          <w:i/>
        </w:rPr>
        <w:t>R</w:t>
      </w:r>
      <w:r>
        <w:t>) + EIRP</w:t>
      </w:r>
      <w:r w:rsidRPr="00343A78">
        <w:rPr>
          <w:vertAlign w:val="subscript"/>
        </w:rPr>
        <w:t>SingleElement</w:t>
      </w:r>
    </w:p>
    <w:p w14:paraId="31C50531" w14:textId="6D9A3380" w:rsidR="006963D5" w:rsidRPr="00BB3BF1" w:rsidRDefault="006963D5" w:rsidP="006963D5">
      <w:pPr>
        <w:pStyle w:val="Listenabsatz"/>
        <w:numPr>
          <w:ilvl w:val="1"/>
          <w:numId w:val="15"/>
        </w:numPr>
        <w:ind w:firstLineChars="0"/>
        <w:jc w:val="left"/>
      </w:pPr>
      <w:r>
        <w:t>Assuming ideal combiner (phase shifters and combiners without losses) the theoreti</w:t>
      </w:r>
      <w:r w:rsidR="002059A6">
        <w:t xml:space="preserve">cal effective maximum SNR is 20 </w:t>
      </w:r>
      <w:r>
        <w:t>log</w:t>
      </w:r>
      <w:r w:rsidRPr="002059A6">
        <w:rPr>
          <w:vertAlign w:val="subscript"/>
        </w:rPr>
        <w:t>10</w:t>
      </w:r>
      <w:r>
        <w:t>(</w:t>
      </w:r>
      <w:r w:rsidRPr="002059A6">
        <w:rPr>
          <w:i/>
        </w:rPr>
        <w:t>R</w:t>
      </w:r>
      <w:r>
        <w:t>) + SNR</w:t>
      </w:r>
      <w:r w:rsidR="002059A6">
        <w:rPr>
          <w:vertAlign w:val="subscript"/>
        </w:rPr>
        <w:t>Si</w:t>
      </w:r>
      <w:r w:rsidRPr="00396827">
        <w:rPr>
          <w:vertAlign w:val="subscript"/>
        </w:rPr>
        <w:t>n</w:t>
      </w:r>
      <w:r w:rsidR="002059A6">
        <w:rPr>
          <w:vertAlign w:val="subscript"/>
        </w:rPr>
        <w:t>g</w:t>
      </w:r>
      <w:r w:rsidRPr="00396827">
        <w:rPr>
          <w:vertAlign w:val="subscript"/>
        </w:rPr>
        <w:t>leElement</w:t>
      </w:r>
    </w:p>
    <w:p w14:paraId="6E64EA83" w14:textId="77777777" w:rsidR="006963D5" w:rsidRDefault="006963D5" w:rsidP="006963D5">
      <w:pPr>
        <w:pStyle w:val="Listenabsatz"/>
        <w:numPr>
          <w:ilvl w:val="0"/>
          <w:numId w:val="15"/>
        </w:numPr>
        <w:ind w:firstLineChars="0"/>
        <w:jc w:val="left"/>
      </w:pPr>
      <w:r>
        <w:t xml:space="preserve">Hybrid structure (combination of analog and digital beamforming. </w:t>
      </w:r>
    </w:p>
    <w:p w14:paraId="308588E5" w14:textId="77777777" w:rsidR="006963D5" w:rsidRDefault="006963D5" w:rsidP="006963D5">
      <w:pPr>
        <w:pStyle w:val="Listenabsatz"/>
        <w:numPr>
          <w:ilvl w:val="1"/>
          <w:numId w:val="15"/>
        </w:numPr>
        <w:ind w:firstLineChars="0"/>
        <w:jc w:val="left"/>
      </w:pPr>
      <w:r>
        <w:t>Configurable TXRU (weighting factors of the (analog) BFN network are configurable</w:t>
      </w:r>
    </w:p>
    <w:p w14:paraId="0DE182D9" w14:textId="77777777" w:rsidR="006963D5" w:rsidRDefault="006963D5" w:rsidP="006963D5">
      <w:pPr>
        <w:pStyle w:val="Listenabsatz"/>
        <w:numPr>
          <w:ilvl w:val="1"/>
          <w:numId w:val="15"/>
        </w:numPr>
        <w:ind w:firstLineChars="0"/>
        <w:jc w:val="left"/>
      </w:pPr>
      <w:r>
        <w:t xml:space="preserve">Fixed TXRU (the beam angle is not configurable, beam steering is performed digital). </w:t>
      </w:r>
    </w:p>
    <w:p w14:paraId="1F658784" w14:textId="77777777" w:rsidR="006963D5" w:rsidRDefault="006963D5" w:rsidP="006963D5"/>
    <w:p w14:paraId="150C8DC6" w14:textId="10AA579B" w:rsidR="006963D5" w:rsidRDefault="006963D5" w:rsidP="006963D5">
      <w:pPr>
        <w:rPr>
          <w:b/>
        </w:rPr>
      </w:pPr>
      <w:r w:rsidRPr="00BA5B73">
        <w:rPr>
          <w:b/>
        </w:rPr>
        <w:t>Depending on the beam-forming assumptions different beam-forming gains will result. The simulation assumptions summarized in R1-1811987 don’t defi</w:t>
      </w:r>
      <w:r>
        <w:rPr>
          <w:b/>
        </w:rPr>
        <w:t xml:space="preserve">ne the beam forming architecture. </w:t>
      </w:r>
      <w:r w:rsidRPr="00BA5B73">
        <w:rPr>
          <w:b/>
        </w:rPr>
        <w:t xml:space="preserve"> </w:t>
      </w:r>
    </w:p>
    <w:p w14:paraId="1DA7AEF6" w14:textId="77777777" w:rsidR="006963D5" w:rsidRPr="005F1512" w:rsidRDefault="006963D5" w:rsidP="006963D5">
      <w:pPr>
        <w:rPr>
          <w:b/>
        </w:rPr>
      </w:pPr>
    </w:p>
    <w:p w14:paraId="44EFD887" w14:textId="46B2FB55" w:rsidR="006963D5" w:rsidRDefault="006963D5" w:rsidP="00437C91">
      <w:r>
        <w:t xml:space="preserve">For the analysis in this </w:t>
      </w:r>
      <w:r w:rsidR="00437C91">
        <w:t xml:space="preserve">contribution </w:t>
      </w:r>
      <w:r>
        <w:t>the hybrid structure is assumed with 4 TXRU per antenna panel and polarization (4</w:t>
      </w:r>
      <w:r w:rsidR="005460AC">
        <w:t xml:space="preserve"> x </w:t>
      </w:r>
      <w:r>
        <w:t>2</w:t>
      </w:r>
      <w:r w:rsidR="005460AC">
        <w:t xml:space="preserve"> </w:t>
      </w:r>
      <w:r>
        <w:t>=</w:t>
      </w:r>
      <w:r w:rsidR="005460AC">
        <w:t xml:space="preserve"> </w:t>
      </w:r>
      <w:r>
        <w:t>8 per antenna panel). The 8</w:t>
      </w:r>
      <w:r w:rsidR="005460AC">
        <w:t xml:space="preserve"> </w:t>
      </w:r>
      <w:r>
        <w:t>x</w:t>
      </w:r>
      <w:r w:rsidR="005460AC">
        <w:t xml:space="preserve"> </w:t>
      </w:r>
      <w:r>
        <w:t>8</w:t>
      </w:r>
      <w:r w:rsidR="005460AC">
        <w:t xml:space="preserve"> </w:t>
      </w:r>
      <w:r>
        <w:t>x</w:t>
      </w:r>
      <w:r w:rsidR="005460AC">
        <w:t xml:space="preserve"> </w:t>
      </w:r>
      <w:r>
        <w:t xml:space="preserve">2 antenna array (64 elements, 2 polarizations each) is converted to 8 TXRU ports using the virtualization concept described in TR36.897.  </w:t>
      </w:r>
    </w:p>
    <w:p w14:paraId="40527F9F" w14:textId="0AF427D2" w:rsidR="006963D5" w:rsidRDefault="006963D5" w:rsidP="00437C91">
      <w:r>
        <w:t xml:space="preserve">For the deployment scenario used for the </w:t>
      </w:r>
      <w:r w:rsidR="00437C91">
        <w:t xml:space="preserve">contribution </w:t>
      </w:r>
      <w:r>
        <w:t xml:space="preserve">the following configuration was selected </w:t>
      </w:r>
    </w:p>
    <w:p w14:paraId="37F6C2AA" w14:textId="77777777" w:rsidR="006963D5" w:rsidRDefault="006963D5" w:rsidP="006963D5">
      <w:pPr>
        <w:pStyle w:val="Listenabsatz"/>
        <w:numPr>
          <w:ilvl w:val="0"/>
          <w:numId w:val="16"/>
        </w:numPr>
        <w:ind w:firstLineChars="0"/>
      </w:pPr>
      <w:r>
        <w:t>3 (flat) antenna panels per gNB (one panel per sector)</w:t>
      </w:r>
    </w:p>
    <w:p w14:paraId="1096CDAD" w14:textId="77777777" w:rsidR="006963D5" w:rsidRDefault="006963D5" w:rsidP="006963D5">
      <w:pPr>
        <w:pStyle w:val="Listenabsatz"/>
        <w:numPr>
          <w:ilvl w:val="0"/>
          <w:numId w:val="16"/>
        </w:numPr>
        <w:ind w:firstLineChars="0"/>
      </w:pPr>
      <w:r>
        <w:t>For each antenna panel 4 TXRU per polarization (8 TXRU per panel)</w:t>
      </w:r>
    </w:p>
    <w:p w14:paraId="045D1821" w14:textId="77777777" w:rsidR="006963D5" w:rsidRDefault="006963D5" w:rsidP="006963D5">
      <w:pPr>
        <w:pStyle w:val="Listenabsatz"/>
        <w:numPr>
          <w:ilvl w:val="1"/>
          <w:numId w:val="16"/>
        </w:numPr>
        <w:ind w:firstLineChars="0"/>
      </w:pPr>
      <w:r>
        <w:t xml:space="preserve">TXRU virtualization as defined by TR36.897 option 1B (antenna array portioning 2D) </w:t>
      </w:r>
    </w:p>
    <w:p w14:paraId="027358E6" w14:textId="77777777" w:rsidR="006963D5" w:rsidRDefault="006963D5" w:rsidP="006963D5">
      <w:pPr>
        <w:pStyle w:val="Listenabsatz"/>
        <w:numPr>
          <w:ilvl w:val="0"/>
          <w:numId w:val="16"/>
        </w:numPr>
        <w:ind w:firstLineChars="0"/>
      </w:pPr>
      <w:r>
        <w:t>No combiner/splitter losses</w:t>
      </w:r>
    </w:p>
    <w:p w14:paraId="1E2617CB" w14:textId="77777777" w:rsidR="006963D5" w:rsidRDefault="006963D5" w:rsidP="006963D5">
      <w:pPr>
        <w:pStyle w:val="Listenabsatz"/>
        <w:numPr>
          <w:ilvl w:val="0"/>
          <w:numId w:val="16"/>
        </w:numPr>
        <w:ind w:firstLineChars="0"/>
      </w:pPr>
      <w:r>
        <w:t xml:space="preserve">Selective digital combining (= the best beam is selected) </w:t>
      </w:r>
    </w:p>
    <w:p w14:paraId="366B8EFB" w14:textId="63A6BD0D" w:rsidR="006963D5" w:rsidRDefault="00F70241" w:rsidP="00F70241">
      <w:pPr>
        <w:ind w:firstLine="360"/>
      </w:pPr>
      <w:r>
        <w:t>`</w:t>
      </w:r>
      <w:r>
        <w:tab/>
      </w:r>
      <w:r w:rsidR="006963D5">
        <w:sym w:font="Wingdings" w:char="F0E8"/>
      </w:r>
      <w:r w:rsidR="006963D5">
        <w:t xml:space="preserve"> 24 = 3</w:t>
      </w:r>
      <w:r w:rsidR="005460AC">
        <w:t xml:space="preserve"> x </w:t>
      </w:r>
      <w:r w:rsidR="006963D5">
        <w:t>4</w:t>
      </w:r>
      <w:r w:rsidR="005460AC">
        <w:t xml:space="preserve"> x </w:t>
      </w:r>
      <w:r w:rsidR="006963D5">
        <w:t>2 = 3</w:t>
      </w:r>
      <w:r w:rsidR="005460AC">
        <w:t xml:space="preserve"> x </w:t>
      </w:r>
      <w:r w:rsidR="006963D5">
        <w:t>8 TXRU per gNB</w:t>
      </w:r>
    </w:p>
    <w:p w14:paraId="5759018F" w14:textId="77777777" w:rsidR="006963D5" w:rsidRPr="00343A78" w:rsidRDefault="006963D5" w:rsidP="006963D5"/>
    <w:p w14:paraId="0C9DA4A4" w14:textId="77777777" w:rsidR="006963D5" w:rsidRDefault="006963D5" w:rsidP="006963D5">
      <w:pPr>
        <w:autoSpaceDE/>
        <w:autoSpaceDN/>
        <w:adjustRightInd/>
        <w:snapToGrid/>
        <w:spacing w:after="0"/>
        <w:jc w:val="left"/>
        <w:rPr>
          <w:b/>
        </w:rPr>
      </w:pPr>
      <w:r>
        <w:br w:type="page"/>
      </w:r>
    </w:p>
    <w:p w14:paraId="16C1EB51" w14:textId="77777777" w:rsidR="006963D5" w:rsidRDefault="006963D5" w:rsidP="006963D5">
      <w:pPr>
        <w:pStyle w:val="berschrift3"/>
      </w:pPr>
      <w:bookmarkStart w:id="16" w:name="_Ref411588183"/>
      <w:r>
        <w:lastRenderedPageBreak/>
        <w:t>TXRU configuration and resulting beam pattern</w:t>
      </w:r>
      <w:bookmarkEnd w:id="16"/>
    </w:p>
    <w:p w14:paraId="286D3DB2" w14:textId="25C540C2" w:rsidR="006963D5" w:rsidRDefault="006963D5" w:rsidP="006963D5">
      <w:r>
        <w:t>For one antenna panel targeting a sector of 120 degree</w:t>
      </w:r>
      <w:r w:rsidR="005F3B18">
        <w:t>,</w:t>
      </w:r>
      <w:r>
        <w:t xml:space="preserve"> 4 TXRU</w:t>
      </w:r>
      <w:r w:rsidR="005F3B18">
        <w:t>s</w:t>
      </w:r>
      <w:r>
        <w:t xml:space="preserve"> are selected with the following configuration</w:t>
      </w:r>
      <w:r w:rsidR="005F3B18">
        <w:t>s</w:t>
      </w:r>
    </w:p>
    <w:p w14:paraId="01E4A325" w14:textId="261D498D" w:rsidR="006963D5" w:rsidRDefault="006963D5" w:rsidP="006963D5">
      <w:pPr>
        <w:pStyle w:val="Listenabsatz"/>
        <w:numPr>
          <w:ilvl w:val="0"/>
          <w:numId w:val="17"/>
        </w:numPr>
        <w:ind w:firstLineChars="0"/>
      </w:pPr>
      <w:r>
        <w:t xml:space="preserve">Wide beamwidth for azimuth  </w:t>
      </w:r>
      <w:r>
        <w:sym w:font="Wingdings" w:char="F0E8"/>
      </w:r>
      <w:r>
        <w:t xml:space="preserve"> 2 beams cover the 120 degree sector</w:t>
      </w:r>
      <w:r w:rsidR="005F3B18">
        <w:t>.</w:t>
      </w:r>
      <w:r>
        <w:t xml:space="preserve"> </w:t>
      </w:r>
    </w:p>
    <w:p w14:paraId="3B536EE0" w14:textId="280A16E6" w:rsidR="006963D5" w:rsidRDefault="006963D5" w:rsidP="006963D5">
      <w:pPr>
        <w:pStyle w:val="Listenabsatz"/>
        <w:numPr>
          <w:ilvl w:val="1"/>
          <w:numId w:val="17"/>
        </w:numPr>
        <w:ind w:firstLineChars="0"/>
      </w:pPr>
      <w:r>
        <w:t>Beam steering in azimuth is performed electrical</w:t>
      </w:r>
      <w:r w:rsidR="005F3B18">
        <w:t>ly.</w:t>
      </w:r>
    </w:p>
    <w:p w14:paraId="0AD15635" w14:textId="22EFB5D1" w:rsidR="006963D5" w:rsidRDefault="00F81635" w:rsidP="006963D5">
      <w:pPr>
        <w:pStyle w:val="Listenabsatz"/>
        <w:numPr>
          <w:ilvl w:val="0"/>
          <w:numId w:val="17"/>
        </w:numPr>
        <w:ind w:firstLineChars="0"/>
      </w:pPr>
      <w:r>
        <w:t>Different elevation angles of the beams: “</w:t>
      </w:r>
      <w:r w:rsidR="006963D5">
        <w:t>Low</w:t>
      </w:r>
      <w:r>
        <w:t>”</w:t>
      </w:r>
      <w:r w:rsidR="006963D5">
        <w:t xml:space="preserve"> and </w:t>
      </w:r>
      <w:r>
        <w:t>“</w:t>
      </w:r>
      <w:r w:rsidR="006963D5">
        <w:t>high</w:t>
      </w:r>
      <w:r>
        <w:t>”</w:t>
      </w:r>
      <w:r w:rsidR="006963D5">
        <w:t xml:space="preserve"> sector </w:t>
      </w:r>
    </w:p>
    <w:p w14:paraId="1BE4D6AB" w14:textId="77777777" w:rsidR="006963D5" w:rsidRDefault="006963D5" w:rsidP="006963D5">
      <w:pPr>
        <w:pStyle w:val="Listenabsatz"/>
        <w:numPr>
          <w:ilvl w:val="1"/>
          <w:numId w:val="17"/>
        </w:numPr>
        <w:ind w:firstLineChars="0"/>
      </w:pPr>
      <w:r>
        <w:t>High beamwidth for the low sector targeting the area close to the gNB</w:t>
      </w:r>
    </w:p>
    <w:p w14:paraId="350C266E" w14:textId="77777777" w:rsidR="006963D5" w:rsidRDefault="006963D5" w:rsidP="006963D5">
      <w:pPr>
        <w:pStyle w:val="Listenabsatz"/>
        <w:numPr>
          <w:ilvl w:val="1"/>
          <w:numId w:val="17"/>
        </w:numPr>
        <w:ind w:firstLineChars="0"/>
      </w:pPr>
      <w:r>
        <w:t>Narrow beam for the high sector</w:t>
      </w:r>
    </w:p>
    <w:p w14:paraId="2E2B084D" w14:textId="7ECA1509" w:rsidR="006963D5" w:rsidRDefault="006963D5" w:rsidP="006963D5">
      <w:pPr>
        <w:pStyle w:val="Listenabsatz"/>
        <w:numPr>
          <w:ilvl w:val="0"/>
          <w:numId w:val="17"/>
        </w:numPr>
        <w:ind w:firstLineChars="0"/>
      </w:pPr>
      <w:r>
        <w:t>Mechanical down-tilt of the panel according to the coverage radius of the high sector</w:t>
      </w:r>
    </w:p>
    <w:p w14:paraId="43EA509B" w14:textId="77777777" w:rsidR="006963D5" w:rsidRDefault="006963D5" w:rsidP="006963D5">
      <w:pPr>
        <w:pStyle w:val="Listenabsatz"/>
        <w:numPr>
          <w:ilvl w:val="0"/>
          <w:numId w:val="17"/>
        </w:numPr>
        <w:ind w:firstLineChars="0"/>
      </w:pPr>
      <w:r>
        <w:t xml:space="preserve">Additional electrical down-tilt for the low sector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301"/>
        <w:gridCol w:w="3116"/>
        <w:gridCol w:w="3116"/>
      </w:tblGrid>
      <w:tr w:rsidR="006963D5" w14:paraId="6152BB20" w14:textId="77777777" w:rsidTr="0039534B">
        <w:tc>
          <w:tcPr>
            <w:tcW w:w="3301" w:type="dxa"/>
            <w:shd w:val="clear" w:color="auto" w:fill="B8CCE4" w:themeFill="accent1" w:themeFillTint="66"/>
          </w:tcPr>
          <w:p w14:paraId="0F2333F6" w14:textId="77777777" w:rsidR="006963D5" w:rsidRDefault="006963D5" w:rsidP="0039534B">
            <w:r>
              <w:t>Parameter</w:t>
            </w:r>
          </w:p>
        </w:tc>
        <w:tc>
          <w:tcPr>
            <w:tcW w:w="3116" w:type="dxa"/>
            <w:shd w:val="clear" w:color="auto" w:fill="B8CCE4" w:themeFill="accent1" w:themeFillTint="66"/>
          </w:tcPr>
          <w:p w14:paraId="548D1C30" w14:textId="77777777" w:rsidR="006963D5" w:rsidRDefault="006963D5" w:rsidP="0039534B">
            <w:r>
              <w:t>Low sector</w:t>
            </w:r>
          </w:p>
        </w:tc>
        <w:tc>
          <w:tcPr>
            <w:tcW w:w="3116" w:type="dxa"/>
            <w:shd w:val="clear" w:color="auto" w:fill="B8CCE4" w:themeFill="accent1" w:themeFillTint="66"/>
          </w:tcPr>
          <w:p w14:paraId="447F43A4" w14:textId="77777777" w:rsidR="006963D5" w:rsidRDefault="006963D5" w:rsidP="0039534B">
            <w:r>
              <w:t>High sector</w:t>
            </w:r>
          </w:p>
        </w:tc>
      </w:tr>
      <w:tr w:rsidR="006963D5" w14:paraId="76E5654B" w14:textId="77777777" w:rsidTr="0039534B">
        <w:tc>
          <w:tcPr>
            <w:tcW w:w="3301" w:type="dxa"/>
          </w:tcPr>
          <w:p w14:paraId="3DE19E94" w14:textId="77777777" w:rsidR="006963D5" w:rsidRDefault="006963D5" w:rsidP="0039534B">
            <w:r>
              <w:t>M  (maximum 8)</w:t>
            </w:r>
          </w:p>
        </w:tc>
        <w:tc>
          <w:tcPr>
            <w:tcW w:w="3116" w:type="dxa"/>
          </w:tcPr>
          <w:p w14:paraId="138D7972" w14:textId="77777777" w:rsidR="006963D5" w:rsidRDefault="006963D5" w:rsidP="00411B74">
            <w:pPr>
              <w:jc w:val="left"/>
            </w:pPr>
            <w:r>
              <w:t>2 (high elevation beam width)</w:t>
            </w:r>
          </w:p>
        </w:tc>
        <w:tc>
          <w:tcPr>
            <w:tcW w:w="3116" w:type="dxa"/>
          </w:tcPr>
          <w:p w14:paraId="3578D08C" w14:textId="77777777" w:rsidR="006963D5" w:rsidRDefault="006963D5" w:rsidP="00411B74">
            <w:pPr>
              <w:jc w:val="left"/>
            </w:pPr>
            <w:r>
              <w:t>8 (low elevation beam width)</w:t>
            </w:r>
          </w:p>
        </w:tc>
      </w:tr>
      <w:tr w:rsidR="006963D5" w14:paraId="04F1FDB4" w14:textId="77777777" w:rsidTr="0039534B">
        <w:tc>
          <w:tcPr>
            <w:tcW w:w="3301" w:type="dxa"/>
          </w:tcPr>
          <w:p w14:paraId="596BF7AA" w14:textId="77777777" w:rsidR="006963D5" w:rsidRDefault="006963D5" w:rsidP="0039534B">
            <w:r>
              <w:t xml:space="preserve">N (maximum 8) </w:t>
            </w:r>
          </w:p>
        </w:tc>
        <w:tc>
          <w:tcPr>
            <w:tcW w:w="3116" w:type="dxa"/>
          </w:tcPr>
          <w:p w14:paraId="1E0913B2" w14:textId="77777777" w:rsidR="006963D5" w:rsidRDefault="006963D5" w:rsidP="00411B74">
            <w:pPr>
              <w:jc w:val="left"/>
            </w:pPr>
            <w:r>
              <w:t>2 (high azimuth beam width, electrical beam steering possible)</w:t>
            </w:r>
          </w:p>
          <w:p w14:paraId="5D454C75" w14:textId="77777777" w:rsidR="006963D5" w:rsidRDefault="006963D5" w:rsidP="00411B74">
            <w:pPr>
              <w:jc w:val="left"/>
            </w:pPr>
            <w:r>
              <w:t>or 4 (used for plots)</w:t>
            </w:r>
          </w:p>
        </w:tc>
        <w:tc>
          <w:tcPr>
            <w:tcW w:w="3116" w:type="dxa"/>
          </w:tcPr>
          <w:p w14:paraId="46931891" w14:textId="77777777" w:rsidR="006963D5" w:rsidRDefault="006963D5" w:rsidP="00411B74">
            <w:pPr>
              <w:jc w:val="left"/>
            </w:pPr>
            <w:r>
              <w:t>2 (high azimuth beam width, electrical beam steering possible)</w:t>
            </w:r>
          </w:p>
          <w:p w14:paraId="14225A61" w14:textId="77777777" w:rsidR="006963D5" w:rsidRDefault="006963D5" w:rsidP="00411B74">
            <w:pPr>
              <w:jc w:val="left"/>
            </w:pPr>
            <w:r>
              <w:t>or 4 (used for plots)</w:t>
            </w:r>
          </w:p>
        </w:tc>
      </w:tr>
      <w:tr w:rsidR="006963D5" w14:paraId="08EC14E7" w14:textId="77777777" w:rsidTr="0039534B">
        <w:tc>
          <w:tcPr>
            <w:tcW w:w="3301" w:type="dxa"/>
          </w:tcPr>
          <w:p w14:paraId="529E9A49" w14:textId="77777777" w:rsidR="006963D5" w:rsidRDefault="006963D5" w:rsidP="0039534B">
            <w:r>
              <w:t xml:space="preserve">Polarizations </w:t>
            </w:r>
          </w:p>
        </w:tc>
        <w:tc>
          <w:tcPr>
            <w:tcW w:w="3116" w:type="dxa"/>
          </w:tcPr>
          <w:p w14:paraId="2991CFB1" w14:textId="77777777" w:rsidR="006963D5" w:rsidRDefault="006963D5" w:rsidP="00411B74">
            <w:pPr>
              <w:jc w:val="left"/>
            </w:pPr>
            <w:r>
              <w:t>2  (+/-45deg)</w:t>
            </w:r>
          </w:p>
        </w:tc>
        <w:tc>
          <w:tcPr>
            <w:tcW w:w="3116" w:type="dxa"/>
          </w:tcPr>
          <w:p w14:paraId="59D985BA" w14:textId="77777777" w:rsidR="006963D5" w:rsidRDefault="006963D5" w:rsidP="00411B74">
            <w:pPr>
              <w:jc w:val="left"/>
            </w:pPr>
            <w:r>
              <w:t>2  (+/-45deg)</w:t>
            </w:r>
          </w:p>
        </w:tc>
      </w:tr>
      <w:tr w:rsidR="006963D5" w14:paraId="5ACED514" w14:textId="77777777" w:rsidTr="0039534B">
        <w:tc>
          <w:tcPr>
            <w:tcW w:w="3301" w:type="dxa"/>
          </w:tcPr>
          <w:p w14:paraId="63EA9DB5" w14:textId="77777777" w:rsidR="006963D5" w:rsidRDefault="006963D5" w:rsidP="0039534B">
            <w:r>
              <w:t>Element radiation pattern</w:t>
            </w:r>
          </w:p>
        </w:tc>
        <w:tc>
          <w:tcPr>
            <w:tcW w:w="3116" w:type="dxa"/>
          </w:tcPr>
          <w:p w14:paraId="3AB12702" w14:textId="77777777" w:rsidR="006963D5" w:rsidRPr="006963D5" w:rsidRDefault="006963D5" w:rsidP="00411B74">
            <w:pPr>
              <w:jc w:val="left"/>
              <w:rPr>
                <w:lang w:val="de-DE"/>
              </w:rPr>
            </w:pPr>
            <w:r w:rsidRPr="006963D5">
              <w:rPr>
                <w:lang w:val="de-DE"/>
              </w:rPr>
              <w:t>3GPP default (8dBi, 65deg beam width)</w:t>
            </w:r>
          </w:p>
        </w:tc>
        <w:tc>
          <w:tcPr>
            <w:tcW w:w="3116" w:type="dxa"/>
          </w:tcPr>
          <w:p w14:paraId="3932540A" w14:textId="77777777" w:rsidR="006963D5" w:rsidRDefault="006963D5" w:rsidP="00411B74">
            <w:pPr>
              <w:jc w:val="left"/>
            </w:pPr>
            <w:r>
              <w:t>3GPP default</w:t>
            </w:r>
          </w:p>
        </w:tc>
      </w:tr>
      <w:tr w:rsidR="006963D5" w14:paraId="5B949427" w14:textId="77777777" w:rsidTr="0039534B">
        <w:tc>
          <w:tcPr>
            <w:tcW w:w="3301" w:type="dxa"/>
          </w:tcPr>
          <w:p w14:paraId="4BD14B1D" w14:textId="77777777" w:rsidR="006963D5" w:rsidRDefault="006963D5" w:rsidP="0039534B">
            <w:r>
              <w:t>Elevation beam steering</w:t>
            </w:r>
          </w:p>
        </w:tc>
        <w:tc>
          <w:tcPr>
            <w:tcW w:w="3116" w:type="dxa"/>
          </w:tcPr>
          <w:p w14:paraId="373B7220" w14:textId="77777777" w:rsidR="006963D5" w:rsidRDefault="006963D5" w:rsidP="00411B74">
            <w:pPr>
              <w:jc w:val="left"/>
            </w:pPr>
            <w:r>
              <w:t xml:space="preserve">Electrical downtilt </w:t>
            </w:r>
          </w:p>
        </w:tc>
        <w:tc>
          <w:tcPr>
            <w:tcW w:w="3116" w:type="dxa"/>
          </w:tcPr>
          <w:p w14:paraId="7E960040" w14:textId="77777777" w:rsidR="006963D5" w:rsidRDefault="006963D5" w:rsidP="00411B74">
            <w:pPr>
              <w:jc w:val="left"/>
            </w:pPr>
            <w:r>
              <w:t>Electrical downtilt = 0</w:t>
            </w:r>
            <w:r>
              <w:br/>
              <w:t>mechanical downtilt only</w:t>
            </w:r>
          </w:p>
        </w:tc>
      </w:tr>
      <w:tr w:rsidR="006963D5" w14:paraId="15C0AC1D" w14:textId="77777777" w:rsidTr="0039534B">
        <w:tc>
          <w:tcPr>
            <w:tcW w:w="3301" w:type="dxa"/>
          </w:tcPr>
          <w:p w14:paraId="6E049493" w14:textId="77777777" w:rsidR="006963D5" w:rsidRDefault="006963D5" w:rsidP="0039534B">
            <w:r>
              <w:t>Azimuth beam steering</w:t>
            </w:r>
          </w:p>
        </w:tc>
        <w:tc>
          <w:tcPr>
            <w:tcW w:w="3116" w:type="dxa"/>
          </w:tcPr>
          <w:p w14:paraId="40C4C7A2" w14:textId="77777777" w:rsidR="006963D5" w:rsidRDefault="006963D5" w:rsidP="00411B74">
            <w:pPr>
              <w:jc w:val="left"/>
            </w:pPr>
            <w:r>
              <w:t xml:space="preserve">Two scan angles </w:t>
            </w:r>
            <w:r>
              <w:br/>
              <w:t>(2 beams for low sector)</w:t>
            </w:r>
          </w:p>
        </w:tc>
        <w:tc>
          <w:tcPr>
            <w:tcW w:w="3116" w:type="dxa"/>
          </w:tcPr>
          <w:p w14:paraId="582B71FC" w14:textId="67658F1A" w:rsidR="006963D5" w:rsidRDefault="006963D5" w:rsidP="00411B74">
            <w:pPr>
              <w:jc w:val="left"/>
            </w:pPr>
            <w:r>
              <w:t>Two scan angles</w:t>
            </w:r>
            <w:r>
              <w:br/>
              <w:t>(2 beams for high sector</w:t>
            </w:r>
            <w:r w:rsidR="00411B74">
              <w:t>)</w:t>
            </w:r>
          </w:p>
        </w:tc>
      </w:tr>
    </w:tbl>
    <w:p w14:paraId="1B9786AA" w14:textId="77777777" w:rsidR="006963D5" w:rsidRDefault="006963D5" w:rsidP="006963D5"/>
    <w:p w14:paraId="1F15EF18" w14:textId="3582CCD4" w:rsidR="006963D5" w:rsidRDefault="006963D5" w:rsidP="006963D5">
      <w:r>
        <w:t>The resulting beam pattern for the 4 TXRU</w:t>
      </w:r>
      <w:r w:rsidR="007B24DF">
        <w:t>s</w:t>
      </w:r>
      <w:r>
        <w:t xml:space="preserve"> are summarized in the following figures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48"/>
        <w:gridCol w:w="4885"/>
      </w:tblGrid>
      <w:tr w:rsidR="006963D5" w14:paraId="71546981" w14:textId="77777777" w:rsidTr="00AF5857">
        <w:tc>
          <w:tcPr>
            <w:tcW w:w="4538" w:type="dxa"/>
          </w:tcPr>
          <w:p w14:paraId="27821C33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2984100A" wp14:editId="4A680967">
                  <wp:extent cx="2874936" cy="1914051"/>
                  <wp:effectExtent l="0" t="0" r="0" b="0"/>
                  <wp:docPr id="15" name="Bild 15" descr="Macintosh HD:Users:ebl:Projekte_FhG:5G:Matlab:Temp:Pathloss:mapData:plots:UMa_LOS_fig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Macintosh HD:Users:ebl:Projekte_FhG:5G:Matlab:Temp:Pathloss:mapData:plots:UMa_LOS_fig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936" cy="1914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9" w:type="dxa"/>
          </w:tcPr>
          <w:p w14:paraId="45809802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143D8FFC" wp14:editId="18C968AD">
                  <wp:extent cx="2933116" cy="1952786"/>
                  <wp:effectExtent l="0" t="0" r="0" b="3175"/>
                  <wp:docPr id="17" name="Bild 17" descr="Macintosh HD:Users:ebl:Projekte_FhG:5G:Matlab:Temp:Pathloss:mapData:plots:UMa_LOS_fig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Macintosh HD:Users:ebl:Projekte_FhG:5G:Matlab:Temp:Pathloss:mapData:plots:UMa_LOS_fig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137" cy="1953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F08" w14:paraId="0FE60C80" w14:textId="77777777" w:rsidTr="00AF5857">
        <w:tc>
          <w:tcPr>
            <w:tcW w:w="4538" w:type="dxa"/>
          </w:tcPr>
          <w:p w14:paraId="14907B76" w14:textId="3E2FD115" w:rsidR="00DD1F08" w:rsidRDefault="00DD1F08" w:rsidP="0039534B">
            <w:pPr>
              <w:rPr>
                <w:noProof/>
                <w:lang w:val="de-DE" w:eastAsia="de-DE"/>
              </w:rPr>
            </w:pPr>
            <w:r>
              <w:rPr>
                <w:noProof/>
                <w:lang w:val="de-DE" w:eastAsia="de-DE"/>
              </w:rPr>
              <w:t>Beam 1</w:t>
            </w:r>
            <w:r w:rsidR="00411B74">
              <w:rPr>
                <w:noProof/>
                <w:lang w:val="de-DE" w:eastAsia="de-DE"/>
              </w:rPr>
              <w:t xml:space="preserve"> (low sector)</w:t>
            </w:r>
            <w:r>
              <w:rPr>
                <w:noProof/>
                <w:lang w:val="de-DE" w:eastAsia="de-DE"/>
              </w:rPr>
              <w:t>, azimuth</w:t>
            </w:r>
          </w:p>
        </w:tc>
        <w:tc>
          <w:tcPr>
            <w:tcW w:w="4769" w:type="dxa"/>
          </w:tcPr>
          <w:p w14:paraId="05DD2521" w14:textId="4B74D70A" w:rsidR="00DD1F08" w:rsidRDefault="00DD1F08" w:rsidP="0039534B">
            <w:pPr>
              <w:rPr>
                <w:noProof/>
                <w:lang w:val="de-DE" w:eastAsia="de-DE"/>
              </w:rPr>
            </w:pPr>
            <w:r>
              <w:rPr>
                <w:noProof/>
                <w:lang w:val="de-DE" w:eastAsia="de-DE"/>
              </w:rPr>
              <w:t>Beam 5</w:t>
            </w:r>
            <w:r w:rsidR="00411B74">
              <w:rPr>
                <w:noProof/>
                <w:lang w:val="de-DE" w:eastAsia="de-DE"/>
              </w:rPr>
              <w:t xml:space="preserve"> (high sector)</w:t>
            </w:r>
            <w:r>
              <w:rPr>
                <w:noProof/>
                <w:lang w:val="de-DE" w:eastAsia="de-DE"/>
              </w:rPr>
              <w:t>, azimuth</w:t>
            </w:r>
          </w:p>
        </w:tc>
      </w:tr>
      <w:tr w:rsidR="006963D5" w14:paraId="15BD1A0A" w14:textId="77777777" w:rsidTr="00AF5857">
        <w:tc>
          <w:tcPr>
            <w:tcW w:w="4538" w:type="dxa"/>
          </w:tcPr>
          <w:p w14:paraId="4E605F77" w14:textId="77777777" w:rsidR="006963D5" w:rsidRDefault="006963D5" w:rsidP="0039534B">
            <w:r>
              <w:rPr>
                <w:noProof/>
                <w:lang w:val="de-DE" w:eastAsia="de-DE"/>
              </w:rPr>
              <w:lastRenderedPageBreak/>
              <w:drawing>
                <wp:inline distT="0" distB="0" distL="0" distR="0" wp14:anchorId="01C17C2F" wp14:editId="76C5C78D">
                  <wp:extent cx="2898183" cy="1929528"/>
                  <wp:effectExtent l="0" t="0" r="0" b="1270"/>
                  <wp:docPr id="16" name="Bild 16" descr="Macintosh HD:Users:ebl:Projekte_FhG:5G:Matlab:Temp:Pathloss:mapData:plots:UMa_LOS_fig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acintosh HD:Users:ebl:Projekte_FhG:5G:Matlab:Temp:Pathloss:mapData:plots:UMa_LOS_fig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183" cy="1929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9" w:type="dxa"/>
          </w:tcPr>
          <w:p w14:paraId="623B3DC2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1C855A13" wp14:editId="42DD3A08">
                  <wp:extent cx="2909837" cy="1937288"/>
                  <wp:effectExtent l="0" t="0" r="11430" b="0"/>
                  <wp:docPr id="18" name="Bild 18" descr="Macintosh HD:Users:ebl:Projekte_FhG:5G:Matlab:Temp:Pathloss:mapData:plots:UMa_LOS_fig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Macintosh HD:Users:ebl:Projekte_FhG:5G:Matlab:Temp:Pathloss:mapData:plots:UMa_LOS_fig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326" cy="1937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F08" w14:paraId="19CEC51A" w14:textId="77777777" w:rsidTr="00AF5857">
        <w:tc>
          <w:tcPr>
            <w:tcW w:w="4538" w:type="dxa"/>
          </w:tcPr>
          <w:p w14:paraId="12EFCEBA" w14:textId="0A4F13E1" w:rsidR="00DD1F08" w:rsidRDefault="00DD1F08" w:rsidP="0039534B">
            <w:pPr>
              <w:rPr>
                <w:noProof/>
                <w:lang w:val="de-DE" w:eastAsia="de-DE"/>
              </w:rPr>
            </w:pPr>
            <w:r>
              <w:rPr>
                <w:noProof/>
                <w:lang w:val="de-DE" w:eastAsia="de-DE"/>
              </w:rPr>
              <w:t>Beam 3, azimuth</w:t>
            </w:r>
          </w:p>
        </w:tc>
        <w:tc>
          <w:tcPr>
            <w:tcW w:w="4769" w:type="dxa"/>
          </w:tcPr>
          <w:p w14:paraId="14DA67DA" w14:textId="05D3EF70" w:rsidR="00DD1F08" w:rsidRDefault="00DD1F08" w:rsidP="0039534B">
            <w:pPr>
              <w:rPr>
                <w:noProof/>
                <w:lang w:val="de-DE" w:eastAsia="de-DE"/>
              </w:rPr>
            </w:pPr>
            <w:r>
              <w:rPr>
                <w:noProof/>
                <w:lang w:val="de-DE" w:eastAsia="de-DE"/>
              </w:rPr>
              <w:t>Beam 7, azimuth</w:t>
            </w:r>
          </w:p>
        </w:tc>
      </w:tr>
      <w:tr w:rsidR="006963D5" w14:paraId="2910AAF5" w14:textId="77777777" w:rsidTr="00AF5857">
        <w:tc>
          <w:tcPr>
            <w:tcW w:w="4538" w:type="dxa"/>
          </w:tcPr>
          <w:p w14:paraId="129CADF4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3C082869" wp14:editId="20032661">
                  <wp:extent cx="2793444" cy="1859796"/>
                  <wp:effectExtent l="0" t="0" r="635" b="0"/>
                  <wp:docPr id="19" name="Bild 19" descr="Macintosh HD:Users:ebl:Projekte_FhG:5G:Matlab:Temp:Pathloss:mapData:plots:UMa_LOS_fig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Macintosh HD:Users:ebl:Projekte_FhG:5G:Matlab:Temp:Pathloss:mapData:plots:UMa_LOS_fig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444" cy="1859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9" w:type="dxa"/>
          </w:tcPr>
          <w:p w14:paraId="1FCA2596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33E40FBC" wp14:editId="4F3C777D">
                  <wp:extent cx="3053167" cy="2032712"/>
                  <wp:effectExtent l="0" t="0" r="0" b="0"/>
                  <wp:docPr id="21" name="Bild 21" descr="Macintosh HD:Users:ebl:Projekte_FhG:5G:Matlab:Temp:Pathloss:mapData:plots:UMa_LOS_fig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Macintosh HD:Users:ebl:Projekte_FhG:5G:Matlab:Temp:Pathloss:mapData:plots:UMa_LOS_fig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921" cy="2033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F08" w14:paraId="77408F99" w14:textId="77777777" w:rsidTr="00AF5857">
        <w:tc>
          <w:tcPr>
            <w:tcW w:w="4538" w:type="dxa"/>
          </w:tcPr>
          <w:p w14:paraId="486640CA" w14:textId="5C6A6E40" w:rsidR="00DD1F08" w:rsidRDefault="00DD1F08" w:rsidP="0039534B">
            <w:pPr>
              <w:rPr>
                <w:noProof/>
                <w:lang w:val="de-DE" w:eastAsia="de-DE"/>
              </w:rPr>
            </w:pPr>
            <w:r>
              <w:rPr>
                <w:noProof/>
                <w:lang w:val="de-DE" w:eastAsia="de-DE"/>
              </w:rPr>
              <w:t>Beam 1</w:t>
            </w:r>
            <w:r w:rsidR="00411B74">
              <w:rPr>
                <w:noProof/>
                <w:lang w:val="de-DE" w:eastAsia="de-DE"/>
              </w:rPr>
              <w:t xml:space="preserve"> (low sector)</w:t>
            </w:r>
            <w:r>
              <w:rPr>
                <w:noProof/>
                <w:lang w:val="de-DE" w:eastAsia="de-DE"/>
              </w:rPr>
              <w:t xml:space="preserve">, elevation </w:t>
            </w:r>
          </w:p>
        </w:tc>
        <w:tc>
          <w:tcPr>
            <w:tcW w:w="4769" w:type="dxa"/>
          </w:tcPr>
          <w:p w14:paraId="15D0685E" w14:textId="2CDC758A" w:rsidR="00DD1F08" w:rsidRDefault="00411B74" w:rsidP="0039534B">
            <w:pPr>
              <w:rPr>
                <w:noProof/>
                <w:lang w:val="de-DE" w:eastAsia="de-DE"/>
              </w:rPr>
            </w:pPr>
            <w:r>
              <w:rPr>
                <w:noProof/>
                <w:lang w:val="de-DE" w:eastAsia="de-DE"/>
              </w:rPr>
              <w:t>Beam 5 (high sector),</w:t>
            </w:r>
            <w:r w:rsidR="00DD1F08">
              <w:rPr>
                <w:noProof/>
                <w:lang w:val="de-DE" w:eastAsia="de-DE"/>
              </w:rPr>
              <w:t xml:space="preserve">elevation </w:t>
            </w:r>
          </w:p>
        </w:tc>
      </w:tr>
      <w:tr w:rsidR="006963D5" w14:paraId="55CC36F6" w14:textId="77777777" w:rsidTr="00AF5857">
        <w:tc>
          <w:tcPr>
            <w:tcW w:w="4538" w:type="dxa"/>
          </w:tcPr>
          <w:p w14:paraId="7F7B4D12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5DC0C83B" wp14:editId="47CE66C2">
                  <wp:extent cx="2828363" cy="1883044"/>
                  <wp:effectExtent l="0" t="0" r="0" b="0"/>
                  <wp:docPr id="20" name="Bild 20" descr="Macintosh HD:Users:ebl:Projekte_FhG:5G:Matlab:Temp:Pathloss:mapData:plots:UMa_LOS_fig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Macintosh HD:Users:ebl:Projekte_FhG:5G:Matlab:Temp:Pathloss:mapData:plots:UMa_LOS_fig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363" cy="1883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9" w:type="dxa"/>
          </w:tcPr>
          <w:p w14:paraId="3848A419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54490CD2" wp14:editId="117DC728">
                  <wp:extent cx="3002955" cy="1999282"/>
                  <wp:effectExtent l="0" t="0" r="0" b="7620"/>
                  <wp:docPr id="22" name="Bild 22" descr="Macintosh HD:Users:ebl:Projekte_FhG:5G:Matlab:Temp:Pathloss:mapData:plots:UMa_LOS_fig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Macintosh HD:Users:ebl:Projekte_FhG:5G:Matlab:Temp:Pathloss:mapData:plots:UMa_LOS_fig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295" cy="2000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F08" w14:paraId="0438D2E5" w14:textId="77777777" w:rsidTr="00AF5857">
        <w:tc>
          <w:tcPr>
            <w:tcW w:w="4538" w:type="dxa"/>
          </w:tcPr>
          <w:p w14:paraId="29034E10" w14:textId="2A63F678" w:rsidR="00DD1F08" w:rsidRDefault="00DD1F08" w:rsidP="0039534B">
            <w:pPr>
              <w:rPr>
                <w:noProof/>
                <w:lang w:val="de-DE" w:eastAsia="de-DE"/>
              </w:rPr>
            </w:pPr>
            <w:r>
              <w:rPr>
                <w:noProof/>
                <w:lang w:val="de-DE" w:eastAsia="de-DE"/>
              </w:rPr>
              <w:t xml:space="preserve">Beam 3, elevation </w:t>
            </w:r>
          </w:p>
        </w:tc>
        <w:tc>
          <w:tcPr>
            <w:tcW w:w="4769" w:type="dxa"/>
          </w:tcPr>
          <w:p w14:paraId="7ED6744E" w14:textId="257AAC30" w:rsidR="00DD1F08" w:rsidRDefault="00DD1F08" w:rsidP="0039534B">
            <w:pPr>
              <w:rPr>
                <w:noProof/>
                <w:lang w:val="de-DE" w:eastAsia="de-DE"/>
              </w:rPr>
            </w:pPr>
            <w:r>
              <w:rPr>
                <w:noProof/>
                <w:lang w:val="de-DE" w:eastAsia="de-DE"/>
              </w:rPr>
              <w:t>Beam 7, elevation</w:t>
            </w:r>
          </w:p>
        </w:tc>
      </w:tr>
    </w:tbl>
    <w:p w14:paraId="16655A14" w14:textId="77777777" w:rsidR="006963D5" w:rsidRDefault="006963D5" w:rsidP="006963D5">
      <w:pPr>
        <w:jc w:val="left"/>
      </w:pPr>
    </w:p>
    <w:p w14:paraId="56B87761" w14:textId="77777777" w:rsidR="006963D5" w:rsidRDefault="006963D5" w:rsidP="006963D5">
      <w:pPr>
        <w:pStyle w:val="berschrift3"/>
      </w:pPr>
      <w:r>
        <w:lastRenderedPageBreak/>
        <w:t xml:space="preserve">Resulting coverage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976"/>
        <w:gridCol w:w="4557"/>
      </w:tblGrid>
      <w:tr w:rsidR="006963D5" w14:paraId="44BBBFFD" w14:textId="77777777" w:rsidTr="00A14909">
        <w:tc>
          <w:tcPr>
            <w:tcW w:w="4976" w:type="dxa"/>
          </w:tcPr>
          <w:p w14:paraId="7DC8AAD0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214E0E78" wp14:editId="4A8DC944">
                  <wp:extent cx="3008072" cy="2255004"/>
                  <wp:effectExtent l="0" t="0" r="0" b="5715"/>
                  <wp:docPr id="23" name="Bild 23" descr="Macintosh HD:Users:ebl:Projekte_FhG:5G:Matlab:Temp:Pathloss:mapData:plots:UMa_LOS_fig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Macintosh HD:Users:ebl:Projekte_FhG:5G:Matlab:Temp:Pathloss:mapData:plots:UMa_LOS_fig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695" cy="2256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14:paraId="164DE0F4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3C6F0DF8" wp14:editId="0B77BBE3">
                  <wp:extent cx="2884027" cy="2162014"/>
                  <wp:effectExtent l="0" t="0" r="12065" b="0"/>
                  <wp:docPr id="24" name="Bild 24" descr="Macintosh HD:Users:ebl:Projekte_FhG:5G:Matlab:Temp:Pathloss:mapData:plots:UMa_LOS_fig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Macintosh HD:Users:ebl:Projekte_FhG:5G:Matlab:Temp:Pathloss:mapData:plots:UMa_LOS_fig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722" cy="2162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3D5" w14:paraId="3DAD6BB1" w14:textId="77777777" w:rsidTr="00A14909">
        <w:tc>
          <w:tcPr>
            <w:tcW w:w="4976" w:type="dxa"/>
          </w:tcPr>
          <w:p w14:paraId="71C13475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0B6FB04F" wp14:editId="56CB8D0E">
                  <wp:extent cx="3121778" cy="2340244"/>
                  <wp:effectExtent l="0" t="0" r="2540" b="0"/>
                  <wp:docPr id="26" name="Bild 26" descr="Macintosh HD:Users:ebl:Projekte_FhG:5G:Matlab:Temp:Pathloss:mapData:plots:UMa_LOS_fig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Macintosh HD:Users:ebl:Projekte_FhG:5G:Matlab:Temp:Pathloss:mapData:plots:UMa_LOS_fig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778" cy="2340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14:paraId="1C066DC2" w14:textId="42EF5585" w:rsidR="006963D5" w:rsidRDefault="00F71C6E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2A712BAF" wp14:editId="1658D838">
                  <wp:extent cx="2632104" cy="2272665"/>
                  <wp:effectExtent l="0" t="0" r="9525" b="0"/>
                  <wp:docPr id="13" name="Bild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3215" cy="2273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3D5" w14:paraId="6087F8D6" w14:textId="77777777" w:rsidTr="00A14909">
        <w:tc>
          <w:tcPr>
            <w:tcW w:w="4976" w:type="dxa"/>
          </w:tcPr>
          <w:p w14:paraId="41093254" w14:textId="77777777" w:rsidR="006963D5" w:rsidRDefault="006963D5" w:rsidP="0039534B">
            <w:r>
              <w:t>Combined pattern for propagation model UMa_LOS (BS height 25m)</w:t>
            </w:r>
          </w:p>
        </w:tc>
        <w:tc>
          <w:tcPr>
            <w:tcW w:w="4557" w:type="dxa"/>
          </w:tcPr>
          <w:p w14:paraId="18DC8FDE" w14:textId="66E4969B" w:rsidR="006963D5" w:rsidRPr="006963D5" w:rsidRDefault="006A5DA6" w:rsidP="0039534B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t xml:space="preserve">Statistical analysis of the receive power for the drops within the triangle </w:t>
            </w:r>
          </w:p>
        </w:tc>
      </w:tr>
      <w:tr w:rsidR="006963D5" w14:paraId="0F732856" w14:textId="77777777" w:rsidTr="00A14909">
        <w:tc>
          <w:tcPr>
            <w:tcW w:w="4976" w:type="dxa"/>
          </w:tcPr>
          <w:p w14:paraId="5B6204A1" w14:textId="77777777" w:rsidR="006963D5" w:rsidRDefault="006963D5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59EF416E" wp14:editId="4AADEFA7">
                  <wp:extent cx="3173464" cy="2378990"/>
                  <wp:effectExtent l="0" t="0" r="1905" b="8890"/>
                  <wp:docPr id="28" name="Bild 28" descr="Macintosh HD:Users:ebl:Projekte_FhG:5G:Matlab:Temp:Pathloss:mapData:plots:UMa_NLOS_fig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Macintosh HD:Users:ebl:Projekte_FhG:5G:Matlab:Temp:Pathloss:mapData:plots:UMa_NLOS_fig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464" cy="2378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14:paraId="5A587AFD" w14:textId="6A898017" w:rsidR="006963D5" w:rsidRDefault="006A5DA6" w:rsidP="0039534B">
            <w:r>
              <w:rPr>
                <w:noProof/>
                <w:lang w:val="de-DE" w:eastAsia="de-DE"/>
              </w:rPr>
              <w:drawing>
                <wp:inline distT="0" distB="0" distL="0" distR="0" wp14:anchorId="14E2FC4D" wp14:editId="2DDF10E7">
                  <wp:extent cx="2700471" cy="2247265"/>
                  <wp:effectExtent l="0" t="0" r="0" b="0"/>
                  <wp:docPr id="25" name="Bild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806" cy="2247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3D5" w14:paraId="0ED9F3F6" w14:textId="77777777" w:rsidTr="00A14909">
        <w:tc>
          <w:tcPr>
            <w:tcW w:w="4976" w:type="dxa"/>
          </w:tcPr>
          <w:p w14:paraId="4FDF1859" w14:textId="77777777" w:rsidR="006963D5" w:rsidRDefault="006963D5" w:rsidP="0039534B">
            <w:r>
              <w:t>Combined pattern for propagation model UMa_NLOS (BS height 25m)</w:t>
            </w:r>
          </w:p>
          <w:p w14:paraId="3CB5F582" w14:textId="1DBF95E7" w:rsidR="006963D5" w:rsidRDefault="006963D5" w:rsidP="0039534B">
            <w:r>
              <w:t>Note: With optimization of the beam</w:t>
            </w:r>
            <w:r w:rsidR="00C12567">
              <w:t>, the coverage can be enhanced.</w:t>
            </w:r>
          </w:p>
        </w:tc>
        <w:tc>
          <w:tcPr>
            <w:tcW w:w="4557" w:type="dxa"/>
          </w:tcPr>
          <w:p w14:paraId="2B985AA3" w14:textId="24EA0766" w:rsidR="006963D5" w:rsidRDefault="006A5DA6" w:rsidP="0039534B">
            <w:r>
              <w:t>Receive power CDF for NLOS</w:t>
            </w:r>
          </w:p>
        </w:tc>
      </w:tr>
      <w:bookmarkEnd w:id="1"/>
      <w:bookmarkEnd w:id="2"/>
      <w:bookmarkEnd w:id="3"/>
    </w:tbl>
    <w:p w14:paraId="6DFC52FB" w14:textId="77777777" w:rsidR="001B0290" w:rsidRDefault="001B0290" w:rsidP="0061582B"/>
    <w:sectPr w:rsidR="001B0290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45DFBDA" w14:textId="77777777" w:rsidR="00DD1BE4" w:rsidRDefault="00DD1BE4">
      <w:r>
        <w:separator/>
      </w:r>
    </w:p>
  </w:endnote>
  <w:endnote w:type="continuationSeparator" w:id="0">
    <w:p w14:paraId="2068FAB6" w14:textId="77777777" w:rsidR="00DD1BE4" w:rsidRDefault="00DD1B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ËÎÌå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B481760" w14:textId="77777777" w:rsidR="00DD1BE4" w:rsidRDefault="00DD1BE4">
      <w:r>
        <w:separator/>
      </w:r>
    </w:p>
  </w:footnote>
  <w:footnote w:type="continuationSeparator" w:id="0">
    <w:p w14:paraId="358B49B9" w14:textId="77777777" w:rsidR="00DD1BE4" w:rsidRDefault="00DD1B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54C7D"/>
    <w:multiLevelType w:val="hybridMultilevel"/>
    <w:tmpl w:val="5436155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0521AF"/>
    <w:multiLevelType w:val="hybridMultilevel"/>
    <w:tmpl w:val="BE823D1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5B3E21"/>
    <w:multiLevelType w:val="hybridMultilevel"/>
    <w:tmpl w:val="72F0BEE8"/>
    <w:lvl w:ilvl="0" w:tplc="0407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>
    <w:nsid w:val="113F52C4"/>
    <w:multiLevelType w:val="hybridMultilevel"/>
    <w:tmpl w:val="CE123C9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577DEA"/>
    <w:multiLevelType w:val="hybridMultilevel"/>
    <w:tmpl w:val="ACFA8CD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7C3E59"/>
    <w:multiLevelType w:val="hybridMultilevel"/>
    <w:tmpl w:val="242AB328"/>
    <w:lvl w:ilvl="0" w:tplc="0407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6">
    <w:nsid w:val="1EE74C09"/>
    <w:multiLevelType w:val="hybridMultilevel"/>
    <w:tmpl w:val="575A79D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4623C9"/>
    <w:multiLevelType w:val="hybridMultilevel"/>
    <w:tmpl w:val="1EB692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4E6C17"/>
    <w:multiLevelType w:val="hybridMultilevel"/>
    <w:tmpl w:val="1F84535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B557C1"/>
    <w:multiLevelType w:val="multilevel"/>
    <w:tmpl w:val="EAD6A212"/>
    <w:lvl w:ilvl="0">
      <w:start w:val="1"/>
      <w:numFmt w:val="decimal"/>
      <w:pStyle w:val="berschrift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>
    <w:nsid w:val="50576E37"/>
    <w:multiLevelType w:val="hybridMultilevel"/>
    <w:tmpl w:val="FF4803E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2CA544A"/>
    <w:multiLevelType w:val="singleLevel"/>
    <w:tmpl w:val="1F5EAB56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4">
    <w:nsid w:val="57006DE3"/>
    <w:multiLevelType w:val="hybridMultilevel"/>
    <w:tmpl w:val="EFF40D3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9E45325"/>
    <w:multiLevelType w:val="multilevel"/>
    <w:tmpl w:val="7624E2A8"/>
    <w:styleLink w:val="12Aufzhlung"/>
    <w:lvl w:ilvl="0">
      <w:start w:val="1"/>
      <w:numFmt w:val="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sz w:val="20"/>
      </w:rPr>
    </w:lvl>
    <w:lvl w:ilvl="1">
      <w:start w:val="1"/>
      <w:numFmt w:val="bullet"/>
      <w:lvlText w:val=""/>
      <w:lvlJc w:val="left"/>
      <w:pPr>
        <w:tabs>
          <w:tab w:val="num" w:pos="454"/>
        </w:tabs>
        <w:ind w:left="454" w:hanging="227"/>
      </w:pPr>
      <w:rPr>
        <w:rFonts w:ascii="Wingdings" w:hAnsi="Wingdings" w:hint="default"/>
        <w:color w:val="808080"/>
        <w:u w:color="808080"/>
      </w:rPr>
    </w:lvl>
    <w:lvl w:ilvl="2">
      <w:start w:val="1"/>
      <w:numFmt w:val="bullet"/>
      <w:lvlText w:val=""/>
      <w:lvlJc w:val="left"/>
      <w:pPr>
        <w:tabs>
          <w:tab w:val="num" w:pos="680"/>
        </w:tabs>
        <w:ind w:left="680" w:hanging="226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907"/>
        </w:tabs>
        <w:ind w:left="907" w:hanging="22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134"/>
        </w:tabs>
        <w:ind w:left="1134" w:hanging="22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1361"/>
        </w:tabs>
        <w:ind w:left="1361" w:hanging="227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1588"/>
        </w:tabs>
        <w:ind w:left="1588" w:hanging="22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1814"/>
        </w:tabs>
        <w:ind w:left="1814" w:hanging="226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2041"/>
        </w:tabs>
        <w:ind w:left="2041" w:hanging="227"/>
      </w:pPr>
      <w:rPr>
        <w:rFonts w:ascii="Wingdings" w:hAnsi="Wingdings" w:hint="default"/>
      </w:rPr>
    </w:lvl>
  </w:abstractNum>
  <w:abstractNum w:abstractNumId="16">
    <w:nsid w:val="5CA43B90"/>
    <w:multiLevelType w:val="hybridMultilevel"/>
    <w:tmpl w:val="82A8C730"/>
    <w:lvl w:ilvl="0" w:tplc="0407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7">
    <w:nsid w:val="62D97BC9"/>
    <w:multiLevelType w:val="hybridMultilevel"/>
    <w:tmpl w:val="3DCC381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8467C0"/>
    <w:multiLevelType w:val="hybridMultilevel"/>
    <w:tmpl w:val="4DA4EA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9E41342"/>
    <w:multiLevelType w:val="hybridMultilevel"/>
    <w:tmpl w:val="E61E8C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127BD0"/>
    <w:multiLevelType w:val="hybridMultilevel"/>
    <w:tmpl w:val="6F9405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D3644F7"/>
    <w:multiLevelType w:val="hybridMultilevel"/>
    <w:tmpl w:val="DA36D2A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13"/>
  </w:num>
  <w:num w:numId="4">
    <w:abstractNumId w:val="15"/>
  </w:num>
  <w:num w:numId="5">
    <w:abstractNumId w:val="11"/>
  </w:num>
  <w:num w:numId="6">
    <w:abstractNumId w:val="18"/>
  </w:num>
  <w:num w:numId="7">
    <w:abstractNumId w:val="19"/>
  </w:num>
  <w:num w:numId="8">
    <w:abstractNumId w:val="5"/>
  </w:num>
  <w:num w:numId="9">
    <w:abstractNumId w:val="2"/>
  </w:num>
  <w:num w:numId="10">
    <w:abstractNumId w:val="6"/>
  </w:num>
  <w:num w:numId="11">
    <w:abstractNumId w:val="12"/>
  </w:num>
  <w:num w:numId="12">
    <w:abstractNumId w:val="8"/>
  </w:num>
  <w:num w:numId="13">
    <w:abstractNumId w:val="17"/>
  </w:num>
  <w:num w:numId="14">
    <w:abstractNumId w:val="7"/>
  </w:num>
  <w:num w:numId="15">
    <w:abstractNumId w:val="0"/>
  </w:num>
  <w:num w:numId="16">
    <w:abstractNumId w:val="4"/>
  </w:num>
  <w:num w:numId="17">
    <w:abstractNumId w:val="20"/>
  </w:num>
  <w:num w:numId="18">
    <w:abstractNumId w:val="3"/>
  </w:num>
  <w:num w:numId="19">
    <w:abstractNumId w:val="1"/>
  </w:num>
  <w:num w:numId="20">
    <w:abstractNumId w:val="21"/>
  </w:num>
  <w:num w:numId="21">
    <w:abstractNumId w:val="14"/>
  </w:num>
  <w:num w:numId="22">
    <w:abstractNumId w:val="1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de-DE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activeWritingStyle w:appName="MSWord" w:lang="de-DE" w:vendorID="64" w:dllVersion="131078" w:nlCheck="1" w:checkStyle="0"/>
  <w:activeWritingStyle w:appName="MSWord" w:lang="en-GB" w:vendorID="64" w:dllVersion="131078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72B6"/>
    <w:rsid w:val="00007813"/>
    <w:rsid w:val="00007F84"/>
    <w:rsid w:val="000109E6"/>
    <w:rsid w:val="00011E15"/>
    <w:rsid w:val="00011F67"/>
    <w:rsid w:val="00012862"/>
    <w:rsid w:val="000128E6"/>
    <w:rsid w:val="00012F84"/>
    <w:rsid w:val="00015EFB"/>
    <w:rsid w:val="000165E2"/>
    <w:rsid w:val="000172BE"/>
    <w:rsid w:val="00017D8A"/>
    <w:rsid w:val="00020107"/>
    <w:rsid w:val="00021E1E"/>
    <w:rsid w:val="00023090"/>
    <w:rsid w:val="00023388"/>
    <w:rsid w:val="00023425"/>
    <w:rsid w:val="000241BE"/>
    <w:rsid w:val="000242F2"/>
    <w:rsid w:val="0002509B"/>
    <w:rsid w:val="00026D4B"/>
    <w:rsid w:val="00027095"/>
    <w:rsid w:val="000275C6"/>
    <w:rsid w:val="00027AD6"/>
    <w:rsid w:val="0003024C"/>
    <w:rsid w:val="0003043A"/>
    <w:rsid w:val="00031ADB"/>
    <w:rsid w:val="00032056"/>
    <w:rsid w:val="000328CA"/>
    <w:rsid w:val="00032E40"/>
    <w:rsid w:val="0003376B"/>
    <w:rsid w:val="00034676"/>
    <w:rsid w:val="000346E6"/>
    <w:rsid w:val="000352B3"/>
    <w:rsid w:val="000379B0"/>
    <w:rsid w:val="00037B3F"/>
    <w:rsid w:val="0004023E"/>
    <w:rsid w:val="0004024B"/>
    <w:rsid w:val="000410BC"/>
    <w:rsid w:val="00041C57"/>
    <w:rsid w:val="00042098"/>
    <w:rsid w:val="0004285C"/>
    <w:rsid w:val="000434B7"/>
    <w:rsid w:val="000435E4"/>
    <w:rsid w:val="0004473D"/>
    <w:rsid w:val="00046796"/>
    <w:rsid w:val="000467FD"/>
    <w:rsid w:val="00046AAF"/>
    <w:rsid w:val="00047180"/>
    <w:rsid w:val="00047225"/>
    <w:rsid w:val="00047E60"/>
    <w:rsid w:val="00051492"/>
    <w:rsid w:val="00052AD2"/>
    <w:rsid w:val="000530DF"/>
    <w:rsid w:val="00053E96"/>
    <w:rsid w:val="00053FE5"/>
    <w:rsid w:val="000545CC"/>
    <w:rsid w:val="00054E0C"/>
    <w:rsid w:val="00055074"/>
    <w:rsid w:val="0005541D"/>
    <w:rsid w:val="000565C8"/>
    <w:rsid w:val="00057DC8"/>
    <w:rsid w:val="000612E1"/>
    <w:rsid w:val="000614FE"/>
    <w:rsid w:val="00062C6F"/>
    <w:rsid w:val="00063167"/>
    <w:rsid w:val="00065D38"/>
    <w:rsid w:val="00067DD1"/>
    <w:rsid w:val="00070447"/>
    <w:rsid w:val="000706E7"/>
    <w:rsid w:val="00070EF8"/>
    <w:rsid w:val="00071192"/>
    <w:rsid w:val="000713A7"/>
    <w:rsid w:val="000714FF"/>
    <w:rsid w:val="000719D2"/>
    <w:rsid w:val="00072A80"/>
    <w:rsid w:val="000731A0"/>
    <w:rsid w:val="000736C1"/>
    <w:rsid w:val="00073797"/>
    <w:rsid w:val="00073DEC"/>
    <w:rsid w:val="000745AA"/>
    <w:rsid w:val="00074E86"/>
    <w:rsid w:val="0007557F"/>
    <w:rsid w:val="00076097"/>
    <w:rsid w:val="00076541"/>
    <w:rsid w:val="000772F4"/>
    <w:rsid w:val="000776EB"/>
    <w:rsid w:val="00081F5B"/>
    <w:rsid w:val="000823B0"/>
    <w:rsid w:val="0008335B"/>
    <w:rsid w:val="00083379"/>
    <w:rsid w:val="00083587"/>
    <w:rsid w:val="00083838"/>
    <w:rsid w:val="00083B6A"/>
    <w:rsid w:val="00084E72"/>
    <w:rsid w:val="00085542"/>
    <w:rsid w:val="00085E04"/>
    <w:rsid w:val="00086128"/>
    <w:rsid w:val="00086800"/>
    <w:rsid w:val="00087913"/>
    <w:rsid w:val="00087F47"/>
    <w:rsid w:val="000902DC"/>
    <w:rsid w:val="000911AE"/>
    <w:rsid w:val="00093697"/>
    <w:rsid w:val="00093D42"/>
    <w:rsid w:val="00093DD0"/>
    <w:rsid w:val="00094349"/>
    <w:rsid w:val="00094500"/>
    <w:rsid w:val="00094A16"/>
    <w:rsid w:val="00094DE6"/>
    <w:rsid w:val="00095272"/>
    <w:rsid w:val="00096356"/>
    <w:rsid w:val="00097C99"/>
    <w:rsid w:val="000A0F14"/>
    <w:rsid w:val="000A1441"/>
    <w:rsid w:val="000A1A06"/>
    <w:rsid w:val="000A1B60"/>
    <w:rsid w:val="000A21B4"/>
    <w:rsid w:val="000A2CC7"/>
    <w:rsid w:val="000A2ED6"/>
    <w:rsid w:val="000A4205"/>
    <w:rsid w:val="000A4A19"/>
    <w:rsid w:val="000A6351"/>
    <w:rsid w:val="000A63D6"/>
    <w:rsid w:val="000A7B38"/>
    <w:rsid w:val="000B0343"/>
    <w:rsid w:val="000B2985"/>
    <w:rsid w:val="000B2C88"/>
    <w:rsid w:val="000B3342"/>
    <w:rsid w:val="000B51FA"/>
    <w:rsid w:val="000B5905"/>
    <w:rsid w:val="000B5975"/>
    <w:rsid w:val="000B6023"/>
    <w:rsid w:val="000B6E2C"/>
    <w:rsid w:val="000B76C5"/>
    <w:rsid w:val="000B7A10"/>
    <w:rsid w:val="000C0C84"/>
    <w:rsid w:val="000C0CAF"/>
    <w:rsid w:val="000C115D"/>
    <w:rsid w:val="000C122F"/>
    <w:rsid w:val="000C1535"/>
    <w:rsid w:val="000C252B"/>
    <w:rsid w:val="000C2FBD"/>
    <w:rsid w:val="000C30DD"/>
    <w:rsid w:val="000C3835"/>
    <w:rsid w:val="000C3B0C"/>
    <w:rsid w:val="000C422D"/>
    <w:rsid w:val="000C42F2"/>
    <w:rsid w:val="000C44C8"/>
    <w:rsid w:val="000C50C7"/>
    <w:rsid w:val="000C5F91"/>
    <w:rsid w:val="000C6025"/>
    <w:rsid w:val="000C60E1"/>
    <w:rsid w:val="000C6183"/>
    <w:rsid w:val="000C7DBA"/>
    <w:rsid w:val="000D025C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D7978"/>
    <w:rsid w:val="000D7E2F"/>
    <w:rsid w:val="000E07D6"/>
    <w:rsid w:val="000E1380"/>
    <w:rsid w:val="000E14B8"/>
    <w:rsid w:val="000E18DF"/>
    <w:rsid w:val="000E1C53"/>
    <w:rsid w:val="000E233D"/>
    <w:rsid w:val="000E3B22"/>
    <w:rsid w:val="000E5319"/>
    <w:rsid w:val="000E59A0"/>
    <w:rsid w:val="000E6074"/>
    <w:rsid w:val="000E7A84"/>
    <w:rsid w:val="000F1491"/>
    <w:rsid w:val="000F15BC"/>
    <w:rsid w:val="000F180A"/>
    <w:rsid w:val="000F1C92"/>
    <w:rsid w:val="000F2EEE"/>
    <w:rsid w:val="000F3697"/>
    <w:rsid w:val="000F7F58"/>
    <w:rsid w:val="00100128"/>
    <w:rsid w:val="00100FF3"/>
    <w:rsid w:val="001026CA"/>
    <w:rsid w:val="00103E7B"/>
    <w:rsid w:val="001043C2"/>
    <w:rsid w:val="001043E1"/>
    <w:rsid w:val="0010505A"/>
    <w:rsid w:val="00105CC7"/>
    <w:rsid w:val="00107779"/>
    <w:rsid w:val="001078C2"/>
    <w:rsid w:val="00107E1C"/>
    <w:rsid w:val="0011019A"/>
    <w:rsid w:val="00110243"/>
    <w:rsid w:val="00111066"/>
    <w:rsid w:val="001112C4"/>
    <w:rsid w:val="00111444"/>
    <w:rsid w:val="00111723"/>
    <w:rsid w:val="001129B5"/>
    <w:rsid w:val="00112BE6"/>
    <w:rsid w:val="001141E3"/>
    <w:rsid w:val="001144DF"/>
    <w:rsid w:val="00114560"/>
    <w:rsid w:val="00114939"/>
    <w:rsid w:val="0011557B"/>
    <w:rsid w:val="00117C85"/>
    <w:rsid w:val="00120B13"/>
    <w:rsid w:val="00124D84"/>
    <w:rsid w:val="001250DD"/>
    <w:rsid w:val="00125733"/>
    <w:rsid w:val="001263AA"/>
    <w:rsid w:val="00130779"/>
    <w:rsid w:val="001307A1"/>
    <w:rsid w:val="001321D3"/>
    <w:rsid w:val="00133599"/>
    <w:rsid w:val="00133BF7"/>
    <w:rsid w:val="00134B88"/>
    <w:rsid w:val="001354BC"/>
    <w:rsid w:val="00136A23"/>
    <w:rsid w:val="00136B99"/>
    <w:rsid w:val="00140213"/>
    <w:rsid w:val="0014063E"/>
    <w:rsid w:val="0014087D"/>
    <w:rsid w:val="00140F74"/>
    <w:rsid w:val="00141191"/>
    <w:rsid w:val="0014159C"/>
    <w:rsid w:val="00142665"/>
    <w:rsid w:val="0014384A"/>
    <w:rsid w:val="0014450F"/>
    <w:rsid w:val="00144950"/>
    <w:rsid w:val="00144D8F"/>
    <w:rsid w:val="00145C74"/>
    <w:rsid w:val="001462E9"/>
    <w:rsid w:val="00146E32"/>
    <w:rsid w:val="00151619"/>
    <w:rsid w:val="00152835"/>
    <w:rsid w:val="001559FA"/>
    <w:rsid w:val="001562C6"/>
    <w:rsid w:val="00156374"/>
    <w:rsid w:val="001577D8"/>
    <w:rsid w:val="00157D33"/>
    <w:rsid w:val="00157FC3"/>
    <w:rsid w:val="00160739"/>
    <w:rsid w:val="0016208E"/>
    <w:rsid w:val="0016271E"/>
    <w:rsid w:val="00162D7A"/>
    <w:rsid w:val="00164C5E"/>
    <w:rsid w:val="00164DAB"/>
    <w:rsid w:val="00165BBB"/>
    <w:rsid w:val="00165D06"/>
    <w:rsid w:val="0016613F"/>
    <w:rsid w:val="00166215"/>
    <w:rsid w:val="00166591"/>
    <w:rsid w:val="0016771A"/>
    <w:rsid w:val="00170C19"/>
    <w:rsid w:val="00171143"/>
    <w:rsid w:val="00172864"/>
    <w:rsid w:val="00172B82"/>
    <w:rsid w:val="00172EFA"/>
    <w:rsid w:val="00173608"/>
    <w:rsid w:val="001745EC"/>
    <w:rsid w:val="001747B7"/>
    <w:rsid w:val="00175204"/>
    <w:rsid w:val="00175382"/>
    <w:rsid w:val="00175C30"/>
    <w:rsid w:val="00175F8C"/>
    <w:rsid w:val="00176016"/>
    <w:rsid w:val="001769B1"/>
    <w:rsid w:val="00177069"/>
    <w:rsid w:val="0017744B"/>
    <w:rsid w:val="00177B27"/>
    <w:rsid w:val="00177FC1"/>
    <w:rsid w:val="001815A2"/>
    <w:rsid w:val="0018162C"/>
    <w:rsid w:val="00181FC1"/>
    <w:rsid w:val="0018278A"/>
    <w:rsid w:val="00182C76"/>
    <w:rsid w:val="00183034"/>
    <w:rsid w:val="001830F7"/>
    <w:rsid w:val="001835C3"/>
    <w:rsid w:val="00183EE6"/>
    <w:rsid w:val="00184A9E"/>
    <w:rsid w:val="0018588A"/>
    <w:rsid w:val="00187252"/>
    <w:rsid w:val="00191C91"/>
    <w:rsid w:val="00192DD9"/>
    <w:rsid w:val="00194339"/>
    <w:rsid w:val="00194848"/>
    <w:rsid w:val="001958EA"/>
    <w:rsid w:val="00195E0E"/>
    <w:rsid w:val="001962D5"/>
    <w:rsid w:val="001A0558"/>
    <w:rsid w:val="001A1613"/>
    <w:rsid w:val="001A180D"/>
    <w:rsid w:val="001A1BAC"/>
    <w:rsid w:val="001A23CE"/>
    <w:rsid w:val="001A2C89"/>
    <w:rsid w:val="001A673E"/>
    <w:rsid w:val="001A7763"/>
    <w:rsid w:val="001B0290"/>
    <w:rsid w:val="001B1568"/>
    <w:rsid w:val="001B3964"/>
    <w:rsid w:val="001B4452"/>
    <w:rsid w:val="001B466C"/>
    <w:rsid w:val="001B4F34"/>
    <w:rsid w:val="001B52EC"/>
    <w:rsid w:val="001B554A"/>
    <w:rsid w:val="001B5980"/>
    <w:rsid w:val="001B612F"/>
    <w:rsid w:val="001B61F1"/>
    <w:rsid w:val="001B6564"/>
    <w:rsid w:val="001B691A"/>
    <w:rsid w:val="001C02D8"/>
    <w:rsid w:val="001C04E3"/>
    <w:rsid w:val="001C0E8B"/>
    <w:rsid w:val="001C1846"/>
    <w:rsid w:val="001C1957"/>
    <w:rsid w:val="001C2247"/>
    <w:rsid w:val="001C2378"/>
    <w:rsid w:val="001C3EE9"/>
    <w:rsid w:val="001C3FA4"/>
    <w:rsid w:val="001C3FD8"/>
    <w:rsid w:val="001C40F9"/>
    <w:rsid w:val="001C458B"/>
    <w:rsid w:val="001C5D4F"/>
    <w:rsid w:val="001C64C0"/>
    <w:rsid w:val="001C69DA"/>
    <w:rsid w:val="001C6F06"/>
    <w:rsid w:val="001D0280"/>
    <w:rsid w:val="001D1D95"/>
    <w:rsid w:val="001D2360"/>
    <w:rsid w:val="001D27EC"/>
    <w:rsid w:val="001D3109"/>
    <w:rsid w:val="001D332E"/>
    <w:rsid w:val="001D4E03"/>
    <w:rsid w:val="001D5033"/>
    <w:rsid w:val="001D5C88"/>
    <w:rsid w:val="001D6567"/>
    <w:rsid w:val="001D695C"/>
    <w:rsid w:val="001D6FD9"/>
    <w:rsid w:val="001D780E"/>
    <w:rsid w:val="001E05C3"/>
    <w:rsid w:val="001E0AD3"/>
    <w:rsid w:val="001E36E4"/>
    <w:rsid w:val="001E379D"/>
    <w:rsid w:val="001E3A3C"/>
    <w:rsid w:val="001E4267"/>
    <w:rsid w:val="001E5C23"/>
    <w:rsid w:val="001E6D97"/>
    <w:rsid w:val="001E740F"/>
    <w:rsid w:val="001E7504"/>
    <w:rsid w:val="001E76DF"/>
    <w:rsid w:val="001F1308"/>
    <w:rsid w:val="001F1525"/>
    <w:rsid w:val="001F17A3"/>
    <w:rsid w:val="001F1BCE"/>
    <w:rsid w:val="001F1E87"/>
    <w:rsid w:val="001F1EB6"/>
    <w:rsid w:val="001F2B40"/>
    <w:rsid w:val="001F2E23"/>
    <w:rsid w:val="001F341F"/>
    <w:rsid w:val="001F3911"/>
    <w:rsid w:val="001F3F1A"/>
    <w:rsid w:val="001F4CB6"/>
    <w:rsid w:val="001F4CBD"/>
    <w:rsid w:val="001F4EC5"/>
    <w:rsid w:val="001F5545"/>
    <w:rsid w:val="001F5777"/>
    <w:rsid w:val="001F5937"/>
    <w:rsid w:val="001F59B5"/>
    <w:rsid w:val="001F59E3"/>
    <w:rsid w:val="001F59ED"/>
    <w:rsid w:val="001F7121"/>
    <w:rsid w:val="00200D2C"/>
    <w:rsid w:val="002019D8"/>
    <w:rsid w:val="00201EC7"/>
    <w:rsid w:val="0020349A"/>
    <w:rsid w:val="002034B4"/>
    <w:rsid w:val="00204032"/>
    <w:rsid w:val="002041DA"/>
    <w:rsid w:val="00204BAD"/>
    <w:rsid w:val="00204D60"/>
    <w:rsid w:val="00205627"/>
    <w:rsid w:val="002056D0"/>
    <w:rsid w:val="002059A6"/>
    <w:rsid w:val="00210860"/>
    <w:rsid w:val="00210B6A"/>
    <w:rsid w:val="00210E18"/>
    <w:rsid w:val="00212018"/>
    <w:rsid w:val="002128D3"/>
    <w:rsid w:val="00212CB6"/>
    <w:rsid w:val="00212E37"/>
    <w:rsid w:val="002140FF"/>
    <w:rsid w:val="002171FB"/>
    <w:rsid w:val="00220894"/>
    <w:rsid w:val="00224952"/>
    <w:rsid w:val="00224DD2"/>
    <w:rsid w:val="00224FFD"/>
    <w:rsid w:val="00225A6A"/>
    <w:rsid w:val="00225AC7"/>
    <w:rsid w:val="00225ACC"/>
    <w:rsid w:val="00231C25"/>
    <w:rsid w:val="00231C6F"/>
    <w:rsid w:val="00231E0A"/>
    <w:rsid w:val="00232A90"/>
    <w:rsid w:val="00233BFD"/>
    <w:rsid w:val="002340AB"/>
    <w:rsid w:val="00234151"/>
    <w:rsid w:val="002347B7"/>
    <w:rsid w:val="00234F8C"/>
    <w:rsid w:val="00235542"/>
    <w:rsid w:val="00236603"/>
    <w:rsid w:val="002369B0"/>
    <w:rsid w:val="00236AD8"/>
    <w:rsid w:val="00236D66"/>
    <w:rsid w:val="00237362"/>
    <w:rsid w:val="00237DFE"/>
    <w:rsid w:val="002401F5"/>
    <w:rsid w:val="00240E54"/>
    <w:rsid w:val="00242248"/>
    <w:rsid w:val="002451C5"/>
    <w:rsid w:val="00245F1F"/>
    <w:rsid w:val="0024663B"/>
    <w:rsid w:val="00247103"/>
    <w:rsid w:val="00247646"/>
    <w:rsid w:val="00250067"/>
    <w:rsid w:val="002516DE"/>
    <w:rsid w:val="00251F81"/>
    <w:rsid w:val="00252BE0"/>
    <w:rsid w:val="00253588"/>
    <w:rsid w:val="002546F4"/>
    <w:rsid w:val="00254879"/>
    <w:rsid w:val="002551D0"/>
    <w:rsid w:val="00255374"/>
    <w:rsid w:val="0025651A"/>
    <w:rsid w:val="00257936"/>
    <w:rsid w:val="00257BF4"/>
    <w:rsid w:val="00257DA0"/>
    <w:rsid w:val="00260003"/>
    <w:rsid w:val="0026035D"/>
    <w:rsid w:val="002606D6"/>
    <w:rsid w:val="00261714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6B13"/>
    <w:rsid w:val="00270728"/>
    <w:rsid w:val="002708F7"/>
    <w:rsid w:val="00270BA9"/>
    <w:rsid w:val="00270D42"/>
    <w:rsid w:val="0027195D"/>
    <w:rsid w:val="002725AD"/>
    <w:rsid w:val="00272B03"/>
    <w:rsid w:val="00272DBF"/>
    <w:rsid w:val="002733E2"/>
    <w:rsid w:val="002750B1"/>
    <w:rsid w:val="00276A35"/>
    <w:rsid w:val="00277835"/>
    <w:rsid w:val="00280AB1"/>
    <w:rsid w:val="00283B16"/>
    <w:rsid w:val="00283FA2"/>
    <w:rsid w:val="00284BAE"/>
    <w:rsid w:val="00284C22"/>
    <w:rsid w:val="002859AF"/>
    <w:rsid w:val="00286A7C"/>
    <w:rsid w:val="00286AE7"/>
    <w:rsid w:val="00287243"/>
    <w:rsid w:val="00290647"/>
    <w:rsid w:val="00291385"/>
    <w:rsid w:val="00291422"/>
    <w:rsid w:val="0029237F"/>
    <w:rsid w:val="00292715"/>
    <w:rsid w:val="00293E57"/>
    <w:rsid w:val="002945D2"/>
    <w:rsid w:val="002947D1"/>
    <w:rsid w:val="002948DF"/>
    <w:rsid w:val="0029492F"/>
    <w:rsid w:val="00294D90"/>
    <w:rsid w:val="00295045"/>
    <w:rsid w:val="0029671E"/>
    <w:rsid w:val="002A0526"/>
    <w:rsid w:val="002A0C7B"/>
    <w:rsid w:val="002A116C"/>
    <w:rsid w:val="002A1E92"/>
    <w:rsid w:val="002A204D"/>
    <w:rsid w:val="002A233C"/>
    <w:rsid w:val="002A2616"/>
    <w:rsid w:val="002A26E1"/>
    <w:rsid w:val="002A368A"/>
    <w:rsid w:val="002A4065"/>
    <w:rsid w:val="002A445D"/>
    <w:rsid w:val="002A4BC6"/>
    <w:rsid w:val="002A59F0"/>
    <w:rsid w:val="002A6432"/>
    <w:rsid w:val="002A6F25"/>
    <w:rsid w:val="002A6FD3"/>
    <w:rsid w:val="002B0A7D"/>
    <w:rsid w:val="002B1A69"/>
    <w:rsid w:val="002B2723"/>
    <w:rsid w:val="002B293C"/>
    <w:rsid w:val="002B303A"/>
    <w:rsid w:val="002B538E"/>
    <w:rsid w:val="002B5DCA"/>
    <w:rsid w:val="002B6BDC"/>
    <w:rsid w:val="002B6C18"/>
    <w:rsid w:val="002B75B0"/>
    <w:rsid w:val="002B7786"/>
    <w:rsid w:val="002B7EAF"/>
    <w:rsid w:val="002C099C"/>
    <w:rsid w:val="002C0B74"/>
    <w:rsid w:val="002C0C8B"/>
    <w:rsid w:val="002C0CBB"/>
    <w:rsid w:val="002C0DAB"/>
    <w:rsid w:val="002C10A7"/>
    <w:rsid w:val="002C1201"/>
    <w:rsid w:val="002C1460"/>
    <w:rsid w:val="002C20F2"/>
    <w:rsid w:val="002C38B2"/>
    <w:rsid w:val="002C3A39"/>
    <w:rsid w:val="002C3F9C"/>
    <w:rsid w:val="002C5AFA"/>
    <w:rsid w:val="002C6DFF"/>
    <w:rsid w:val="002C79F2"/>
    <w:rsid w:val="002D0439"/>
    <w:rsid w:val="002D11B7"/>
    <w:rsid w:val="002D18F2"/>
    <w:rsid w:val="002D1F7C"/>
    <w:rsid w:val="002D3BBC"/>
    <w:rsid w:val="002D438A"/>
    <w:rsid w:val="002D5738"/>
    <w:rsid w:val="002D5E53"/>
    <w:rsid w:val="002D69BF"/>
    <w:rsid w:val="002E0319"/>
    <w:rsid w:val="002E179B"/>
    <w:rsid w:val="002E1C9E"/>
    <w:rsid w:val="002E1CA3"/>
    <w:rsid w:val="002E229B"/>
    <w:rsid w:val="002E257B"/>
    <w:rsid w:val="002E27F0"/>
    <w:rsid w:val="002E3C65"/>
    <w:rsid w:val="002E3F5B"/>
    <w:rsid w:val="002E4362"/>
    <w:rsid w:val="002E5AD1"/>
    <w:rsid w:val="002E63D9"/>
    <w:rsid w:val="002E640E"/>
    <w:rsid w:val="002E7204"/>
    <w:rsid w:val="002F074F"/>
    <w:rsid w:val="002F07A9"/>
    <w:rsid w:val="002F0C28"/>
    <w:rsid w:val="002F3CDE"/>
    <w:rsid w:val="002F5DD6"/>
    <w:rsid w:val="002F5FEA"/>
    <w:rsid w:val="002F63E7"/>
    <w:rsid w:val="002F6B4E"/>
    <w:rsid w:val="002F7BE3"/>
    <w:rsid w:val="002F7E6A"/>
    <w:rsid w:val="00300165"/>
    <w:rsid w:val="003010CF"/>
    <w:rsid w:val="00303440"/>
    <w:rsid w:val="00304D9B"/>
    <w:rsid w:val="00305B65"/>
    <w:rsid w:val="00305FF9"/>
    <w:rsid w:val="00306E5B"/>
    <w:rsid w:val="00306E6B"/>
    <w:rsid w:val="003100C8"/>
    <w:rsid w:val="00311161"/>
    <w:rsid w:val="00312400"/>
    <w:rsid w:val="00312739"/>
    <w:rsid w:val="00312D10"/>
    <w:rsid w:val="00315442"/>
    <w:rsid w:val="003154BF"/>
    <w:rsid w:val="003178DA"/>
    <w:rsid w:val="00317DB8"/>
    <w:rsid w:val="00320618"/>
    <w:rsid w:val="0032100B"/>
    <w:rsid w:val="00321BD7"/>
    <w:rsid w:val="0032260F"/>
    <w:rsid w:val="003228DA"/>
    <w:rsid w:val="00323D6B"/>
    <w:rsid w:val="00324DF6"/>
    <w:rsid w:val="00326957"/>
    <w:rsid w:val="00326AE2"/>
    <w:rsid w:val="00327415"/>
    <w:rsid w:val="003302AF"/>
    <w:rsid w:val="00331426"/>
    <w:rsid w:val="0033171D"/>
    <w:rsid w:val="00331FC3"/>
    <w:rsid w:val="003336B3"/>
    <w:rsid w:val="00334D23"/>
    <w:rsid w:val="00335B75"/>
    <w:rsid w:val="00335D8C"/>
    <w:rsid w:val="00336072"/>
    <w:rsid w:val="003363A1"/>
    <w:rsid w:val="0034226D"/>
    <w:rsid w:val="00342457"/>
    <w:rsid w:val="00342972"/>
    <w:rsid w:val="00342FDD"/>
    <w:rsid w:val="00343905"/>
    <w:rsid w:val="003440BD"/>
    <w:rsid w:val="0034429B"/>
    <w:rsid w:val="003444AD"/>
    <w:rsid w:val="00344866"/>
    <w:rsid w:val="0034593F"/>
    <w:rsid w:val="00345A4A"/>
    <w:rsid w:val="0034638C"/>
    <w:rsid w:val="00346F3C"/>
    <w:rsid w:val="00346F7F"/>
    <w:rsid w:val="0034735D"/>
    <w:rsid w:val="00350108"/>
    <w:rsid w:val="00350762"/>
    <w:rsid w:val="003507C4"/>
    <w:rsid w:val="003519A1"/>
    <w:rsid w:val="00352480"/>
    <w:rsid w:val="00352A1A"/>
    <w:rsid w:val="003530D2"/>
    <w:rsid w:val="0035331A"/>
    <w:rsid w:val="003534E1"/>
    <w:rsid w:val="003548D8"/>
    <w:rsid w:val="003554CA"/>
    <w:rsid w:val="00356066"/>
    <w:rsid w:val="00357595"/>
    <w:rsid w:val="00357E96"/>
    <w:rsid w:val="00360232"/>
    <w:rsid w:val="003602E0"/>
    <w:rsid w:val="00360D01"/>
    <w:rsid w:val="00361208"/>
    <w:rsid w:val="00362569"/>
    <w:rsid w:val="003636CD"/>
    <w:rsid w:val="0036487C"/>
    <w:rsid w:val="00365411"/>
    <w:rsid w:val="00365FA2"/>
    <w:rsid w:val="00366C69"/>
    <w:rsid w:val="00367441"/>
    <w:rsid w:val="00367B1D"/>
    <w:rsid w:val="00370E4F"/>
    <w:rsid w:val="00371215"/>
    <w:rsid w:val="00372701"/>
    <w:rsid w:val="00372EDE"/>
    <w:rsid w:val="00372F0D"/>
    <w:rsid w:val="00374059"/>
    <w:rsid w:val="003745A9"/>
    <w:rsid w:val="0037535B"/>
    <w:rsid w:val="0037552D"/>
    <w:rsid w:val="003756DB"/>
    <w:rsid w:val="00375FD7"/>
    <w:rsid w:val="003770BB"/>
    <w:rsid w:val="0037771A"/>
    <w:rsid w:val="003802DC"/>
    <w:rsid w:val="00380E4E"/>
    <w:rsid w:val="00380FBF"/>
    <w:rsid w:val="00381E65"/>
    <w:rsid w:val="00382A43"/>
    <w:rsid w:val="00382D60"/>
    <w:rsid w:val="00382F29"/>
    <w:rsid w:val="00383C8D"/>
    <w:rsid w:val="003852FB"/>
    <w:rsid w:val="00385429"/>
    <w:rsid w:val="00385B05"/>
    <w:rsid w:val="00386382"/>
    <w:rsid w:val="0038657F"/>
    <w:rsid w:val="003865EF"/>
    <w:rsid w:val="00386BA9"/>
    <w:rsid w:val="00387A3A"/>
    <w:rsid w:val="00387AD8"/>
    <w:rsid w:val="00390017"/>
    <w:rsid w:val="003901A3"/>
    <w:rsid w:val="003903ED"/>
    <w:rsid w:val="0039072F"/>
    <w:rsid w:val="00393D48"/>
    <w:rsid w:val="003940CE"/>
    <w:rsid w:val="0039534B"/>
    <w:rsid w:val="00397C1D"/>
    <w:rsid w:val="003A1200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55B5"/>
    <w:rsid w:val="003A5E88"/>
    <w:rsid w:val="003A7834"/>
    <w:rsid w:val="003B0B5B"/>
    <w:rsid w:val="003B0E79"/>
    <w:rsid w:val="003B1036"/>
    <w:rsid w:val="003B1151"/>
    <w:rsid w:val="003B19A2"/>
    <w:rsid w:val="003B3575"/>
    <w:rsid w:val="003B50BC"/>
    <w:rsid w:val="003B5A32"/>
    <w:rsid w:val="003B5D97"/>
    <w:rsid w:val="003B63A4"/>
    <w:rsid w:val="003B68FE"/>
    <w:rsid w:val="003B6D7D"/>
    <w:rsid w:val="003B70AD"/>
    <w:rsid w:val="003B775C"/>
    <w:rsid w:val="003B7D7E"/>
    <w:rsid w:val="003C1012"/>
    <w:rsid w:val="003C11C9"/>
    <w:rsid w:val="003C1229"/>
    <w:rsid w:val="003C1395"/>
    <w:rsid w:val="003C1FD4"/>
    <w:rsid w:val="003C213D"/>
    <w:rsid w:val="003C226D"/>
    <w:rsid w:val="003C25AD"/>
    <w:rsid w:val="003C2D21"/>
    <w:rsid w:val="003C502E"/>
    <w:rsid w:val="003C5E6B"/>
    <w:rsid w:val="003C7AD7"/>
    <w:rsid w:val="003D0FC3"/>
    <w:rsid w:val="003D1C03"/>
    <w:rsid w:val="003D2C1D"/>
    <w:rsid w:val="003D2C34"/>
    <w:rsid w:val="003D3DDD"/>
    <w:rsid w:val="003D3E4F"/>
    <w:rsid w:val="003D5CBF"/>
    <w:rsid w:val="003D66D2"/>
    <w:rsid w:val="003D7E12"/>
    <w:rsid w:val="003E0598"/>
    <w:rsid w:val="003E07AE"/>
    <w:rsid w:val="003E14FC"/>
    <w:rsid w:val="003E1815"/>
    <w:rsid w:val="003E2976"/>
    <w:rsid w:val="003E3B77"/>
    <w:rsid w:val="003E4858"/>
    <w:rsid w:val="003E5E5C"/>
    <w:rsid w:val="003E6316"/>
    <w:rsid w:val="003E6884"/>
    <w:rsid w:val="003E6AC5"/>
    <w:rsid w:val="003E7736"/>
    <w:rsid w:val="003F0096"/>
    <w:rsid w:val="003F0850"/>
    <w:rsid w:val="003F0D12"/>
    <w:rsid w:val="003F0DE9"/>
    <w:rsid w:val="003F160C"/>
    <w:rsid w:val="003F30DE"/>
    <w:rsid w:val="003F324F"/>
    <w:rsid w:val="003F33BC"/>
    <w:rsid w:val="003F3D4E"/>
    <w:rsid w:val="003F4204"/>
    <w:rsid w:val="003F477E"/>
    <w:rsid w:val="003F56CC"/>
    <w:rsid w:val="003F6CD2"/>
    <w:rsid w:val="003F723A"/>
    <w:rsid w:val="003F788D"/>
    <w:rsid w:val="004000E7"/>
    <w:rsid w:val="004008A4"/>
    <w:rsid w:val="0040126E"/>
    <w:rsid w:val="004020D4"/>
    <w:rsid w:val="004021B6"/>
    <w:rsid w:val="0040426D"/>
    <w:rsid w:val="004047C4"/>
    <w:rsid w:val="0040570B"/>
    <w:rsid w:val="00405EDB"/>
    <w:rsid w:val="00405FB1"/>
    <w:rsid w:val="0040642A"/>
    <w:rsid w:val="00406460"/>
    <w:rsid w:val="00411B74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AFF"/>
    <w:rsid w:val="00415D76"/>
    <w:rsid w:val="00416665"/>
    <w:rsid w:val="00416A67"/>
    <w:rsid w:val="00416ACB"/>
    <w:rsid w:val="004205A1"/>
    <w:rsid w:val="00421DCF"/>
    <w:rsid w:val="00422341"/>
    <w:rsid w:val="004233B9"/>
    <w:rsid w:val="00423641"/>
    <w:rsid w:val="0042388A"/>
    <w:rsid w:val="00423D69"/>
    <w:rsid w:val="00426266"/>
    <w:rsid w:val="00427F64"/>
    <w:rsid w:val="00430A2D"/>
    <w:rsid w:val="00431429"/>
    <w:rsid w:val="00431505"/>
    <w:rsid w:val="00431AF0"/>
    <w:rsid w:val="0043213A"/>
    <w:rsid w:val="004330F4"/>
    <w:rsid w:val="00433590"/>
    <w:rsid w:val="0043393D"/>
    <w:rsid w:val="00434319"/>
    <w:rsid w:val="004344C7"/>
    <w:rsid w:val="00434C3A"/>
    <w:rsid w:val="00435274"/>
    <w:rsid w:val="004352AD"/>
    <w:rsid w:val="0043545D"/>
    <w:rsid w:val="00435FE2"/>
    <w:rsid w:val="00436E10"/>
    <w:rsid w:val="00436E2F"/>
    <w:rsid w:val="00436EAB"/>
    <w:rsid w:val="00437C91"/>
    <w:rsid w:val="00440D0D"/>
    <w:rsid w:val="00441146"/>
    <w:rsid w:val="004461D9"/>
    <w:rsid w:val="004469A7"/>
    <w:rsid w:val="00446AC6"/>
    <w:rsid w:val="0044759B"/>
    <w:rsid w:val="00447F54"/>
    <w:rsid w:val="00450B7E"/>
    <w:rsid w:val="0045136B"/>
    <w:rsid w:val="00451C7E"/>
    <w:rsid w:val="00452841"/>
    <w:rsid w:val="00453BB6"/>
    <w:rsid w:val="00453CAA"/>
    <w:rsid w:val="00455113"/>
    <w:rsid w:val="00456421"/>
    <w:rsid w:val="00456DAB"/>
    <w:rsid w:val="00457036"/>
    <w:rsid w:val="00457B26"/>
    <w:rsid w:val="00460C66"/>
    <w:rsid w:val="00460CC3"/>
    <w:rsid w:val="00460E86"/>
    <w:rsid w:val="004615B2"/>
    <w:rsid w:val="00462D08"/>
    <w:rsid w:val="004646B4"/>
    <w:rsid w:val="00464A88"/>
    <w:rsid w:val="004651A0"/>
    <w:rsid w:val="00466532"/>
    <w:rsid w:val="00466B2D"/>
    <w:rsid w:val="00467488"/>
    <w:rsid w:val="00467872"/>
    <w:rsid w:val="0047083E"/>
    <w:rsid w:val="00470EB5"/>
    <w:rsid w:val="00471C45"/>
    <w:rsid w:val="004720EB"/>
    <w:rsid w:val="0047286B"/>
    <w:rsid w:val="00472E27"/>
    <w:rsid w:val="00473F38"/>
    <w:rsid w:val="00474220"/>
    <w:rsid w:val="004745A3"/>
    <w:rsid w:val="00474627"/>
    <w:rsid w:val="00474CD2"/>
    <w:rsid w:val="004752D3"/>
    <w:rsid w:val="004754E1"/>
    <w:rsid w:val="00475CE0"/>
    <w:rsid w:val="00476827"/>
    <w:rsid w:val="00476BD4"/>
    <w:rsid w:val="00477C35"/>
    <w:rsid w:val="0048095C"/>
    <w:rsid w:val="00480988"/>
    <w:rsid w:val="00480E05"/>
    <w:rsid w:val="00482BBE"/>
    <w:rsid w:val="00483A12"/>
    <w:rsid w:val="00484A77"/>
    <w:rsid w:val="0048540F"/>
    <w:rsid w:val="00485970"/>
    <w:rsid w:val="00485C0D"/>
    <w:rsid w:val="00486575"/>
    <w:rsid w:val="004866BF"/>
    <w:rsid w:val="004866D0"/>
    <w:rsid w:val="00486936"/>
    <w:rsid w:val="00486DFB"/>
    <w:rsid w:val="00490971"/>
    <w:rsid w:val="00490A6F"/>
    <w:rsid w:val="00493F7C"/>
    <w:rsid w:val="00494242"/>
    <w:rsid w:val="0049463E"/>
    <w:rsid w:val="00494E8E"/>
    <w:rsid w:val="004955BC"/>
    <w:rsid w:val="00495D63"/>
    <w:rsid w:val="0049648F"/>
    <w:rsid w:val="00496606"/>
    <w:rsid w:val="00496F05"/>
    <w:rsid w:val="00497370"/>
    <w:rsid w:val="00497D65"/>
    <w:rsid w:val="004A05B3"/>
    <w:rsid w:val="004A0822"/>
    <w:rsid w:val="004A0F39"/>
    <w:rsid w:val="004A251F"/>
    <w:rsid w:val="004A3BF1"/>
    <w:rsid w:val="004A3E42"/>
    <w:rsid w:val="004A4715"/>
    <w:rsid w:val="004A5046"/>
    <w:rsid w:val="004A565E"/>
    <w:rsid w:val="004A5DF3"/>
    <w:rsid w:val="004A6134"/>
    <w:rsid w:val="004A7092"/>
    <w:rsid w:val="004B0A65"/>
    <w:rsid w:val="004B49E6"/>
    <w:rsid w:val="004B4D69"/>
    <w:rsid w:val="004B5C2B"/>
    <w:rsid w:val="004B799A"/>
    <w:rsid w:val="004B79C6"/>
    <w:rsid w:val="004C01A8"/>
    <w:rsid w:val="004C1840"/>
    <w:rsid w:val="004C24C9"/>
    <w:rsid w:val="004C31B6"/>
    <w:rsid w:val="004C3482"/>
    <w:rsid w:val="004C42D1"/>
    <w:rsid w:val="004C5319"/>
    <w:rsid w:val="004C621F"/>
    <w:rsid w:val="004C72E9"/>
    <w:rsid w:val="004C7948"/>
    <w:rsid w:val="004C7BB8"/>
    <w:rsid w:val="004C7C60"/>
    <w:rsid w:val="004D0339"/>
    <w:rsid w:val="004D0DFE"/>
    <w:rsid w:val="004D12D5"/>
    <w:rsid w:val="004D1D91"/>
    <w:rsid w:val="004D22C3"/>
    <w:rsid w:val="004D3D39"/>
    <w:rsid w:val="004D6F4D"/>
    <w:rsid w:val="004D6F95"/>
    <w:rsid w:val="004D72FE"/>
    <w:rsid w:val="004D7BB2"/>
    <w:rsid w:val="004D7E91"/>
    <w:rsid w:val="004E003A"/>
    <w:rsid w:val="004E0768"/>
    <w:rsid w:val="004E1A31"/>
    <w:rsid w:val="004E241A"/>
    <w:rsid w:val="004E2DE0"/>
    <w:rsid w:val="004E2E24"/>
    <w:rsid w:val="004E365C"/>
    <w:rsid w:val="004E4060"/>
    <w:rsid w:val="004E409A"/>
    <w:rsid w:val="004E59C9"/>
    <w:rsid w:val="004E6E96"/>
    <w:rsid w:val="004F0FB9"/>
    <w:rsid w:val="004F2E5C"/>
    <w:rsid w:val="004F2F7E"/>
    <w:rsid w:val="004F32B5"/>
    <w:rsid w:val="004F407E"/>
    <w:rsid w:val="004F5479"/>
    <w:rsid w:val="004F6CBA"/>
    <w:rsid w:val="004F7295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4BC1"/>
    <w:rsid w:val="00505134"/>
    <w:rsid w:val="00505C04"/>
    <w:rsid w:val="005072BB"/>
    <w:rsid w:val="00511ECC"/>
    <w:rsid w:val="00511F15"/>
    <w:rsid w:val="0051318C"/>
    <w:rsid w:val="00513751"/>
    <w:rsid w:val="005142CD"/>
    <w:rsid w:val="005143C9"/>
    <w:rsid w:val="005157A9"/>
    <w:rsid w:val="00515836"/>
    <w:rsid w:val="00516E5E"/>
    <w:rsid w:val="005173A7"/>
    <w:rsid w:val="00517521"/>
    <w:rsid w:val="005177E1"/>
    <w:rsid w:val="00520A12"/>
    <w:rsid w:val="00520C0A"/>
    <w:rsid w:val="00520F00"/>
    <w:rsid w:val="005218B6"/>
    <w:rsid w:val="00522589"/>
    <w:rsid w:val="00523145"/>
    <w:rsid w:val="00524545"/>
    <w:rsid w:val="00524FAD"/>
    <w:rsid w:val="005251AF"/>
    <w:rsid w:val="005255BF"/>
    <w:rsid w:val="005257DE"/>
    <w:rsid w:val="00527200"/>
    <w:rsid w:val="00530157"/>
    <w:rsid w:val="00531EBE"/>
    <w:rsid w:val="00532F8B"/>
    <w:rsid w:val="00533737"/>
    <w:rsid w:val="00535B79"/>
    <w:rsid w:val="00535D7C"/>
    <w:rsid w:val="00535D80"/>
    <w:rsid w:val="00535F56"/>
    <w:rsid w:val="00536579"/>
    <w:rsid w:val="00536C1E"/>
    <w:rsid w:val="0054343A"/>
    <w:rsid w:val="00543856"/>
    <w:rsid w:val="00543974"/>
    <w:rsid w:val="00543EBF"/>
    <w:rsid w:val="00544ABA"/>
    <w:rsid w:val="00544CAE"/>
    <w:rsid w:val="00544E77"/>
    <w:rsid w:val="00544F8C"/>
    <w:rsid w:val="005455D4"/>
    <w:rsid w:val="0054593A"/>
    <w:rsid w:val="005460AC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6A1"/>
    <w:rsid w:val="00557A64"/>
    <w:rsid w:val="005605C0"/>
    <w:rsid w:val="00560D23"/>
    <w:rsid w:val="005615D8"/>
    <w:rsid w:val="00561F55"/>
    <w:rsid w:val="00561FEE"/>
    <w:rsid w:val="005626D6"/>
    <w:rsid w:val="00562ECE"/>
    <w:rsid w:val="005638D4"/>
    <w:rsid w:val="005656ED"/>
    <w:rsid w:val="005658B4"/>
    <w:rsid w:val="00565994"/>
    <w:rsid w:val="00566544"/>
    <w:rsid w:val="00566608"/>
    <w:rsid w:val="00566C83"/>
    <w:rsid w:val="005700FE"/>
    <w:rsid w:val="005704E8"/>
    <w:rsid w:val="00570E24"/>
    <w:rsid w:val="00571639"/>
    <w:rsid w:val="00572760"/>
    <w:rsid w:val="0057312D"/>
    <w:rsid w:val="005743DE"/>
    <w:rsid w:val="00574F3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2802"/>
    <w:rsid w:val="00582C3A"/>
    <w:rsid w:val="00582E1A"/>
    <w:rsid w:val="00583147"/>
    <w:rsid w:val="00584416"/>
    <w:rsid w:val="00584B39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3C15"/>
    <w:rsid w:val="00594729"/>
    <w:rsid w:val="00594ABB"/>
    <w:rsid w:val="00594D1C"/>
    <w:rsid w:val="00594E36"/>
    <w:rsid w:val="00594F0A"/>
    <w:rsid w:val="0059525E"/>
    <w:rsid w:val="00595887"/>
    <w:rsid w:val="005961F7"/>
    <w:rsid w:val="00596B9C"/>
    <w:rsid w:val="00597A2E"/>
    <w:rsid w:val="005A054D"/>
    <w:rsid w:val="005A0A46"/>
    <w:rsid w:val="005A10B9"/>
    <w:rsid w:val="005A11EA"/>
    <w:rsid w:val="005A1592"/>
    <w:rsid w:val="005A269F"/>
    <w:rsid w:val="005A305E"/>
    <w:rsid w:val="005A30BB"/>
    <w:rsid w:val="005A3887"/>
    <w:rsid w:val="005B0542"/>
    <w:rsid w:val="005B1B35"/>
    <w:rsid w:val="005B2225"/>
    <w:rsid w:val="005B2799"/>
    <w:rsid w:val="005B2B77"/>
    <w:rsid w:val="005B3D4A"/>
    <w:rsid w:val="005B49D4"/>
    <w:rsid w:val="005B4D87"/>
    <w:rsid w:val="005B7DD1"/>
    <w:rsid w:val="005B7E12"/>
    <w:rsid w:val="005C00A0"/>
    <w:rsid w:val="005C11BB"/>
    <w:rsid w:val="005C28FA"/>
    <w:rsid w:val="005C2A59"/>
    <w:rsid w:val="005C2F01"/>
    <w:rsid w:val="005C40F4"/>
    <w:rsid w:val="005C43BE"/>
    <w:rsid w:val="005C44F3"/>
    <w:rsid w:val="005C4A87"/>
    <w:rsid w:val="005C712D"/>
    <w:rsid w:val="005C7C75"/>
    <w:rsid w:val="005D0E4F"/>
    <w:rsid w:val="005D1199"/>
    <w:rsid w:val="005D1E32"/>
    <w:rsid w:val="005D206B"/>
    <w:rsid w:val="005D22B7"/>
    <w:rsid w:val="005D2BDE"/>
    <w:rsid w:val="005D3D76"/>
    <w:rsid w:val="005D402E"/>
    <w:rsid w:val="005D428B"/>
    <w:rsid w:val="005D4578"/>
    <w:rsid w:val="005D4EFA"/>
    <w:rsid w:val="005D55BA"/>
    <w:rsid w:val="005D5ADB"/>
    <w:rsid w:val="005D648A"/>
    <w:rsid w:val="005D7887"/>
    <w:rsid w:val="005D7E0D"/>
    <w:rsid w:val="005E234A"/>
    <w:rsid w:val="005E2F44"/>
    <w:rsid w:val="005E35CC"/>
    <w:rsid w:val="005E371E"/>
    <w:rsid w:val="005E53F9"/>
    <w:rsid w:val="005E62F1"/>
    <w:rsid w:val="005E6F35"/>
    <w:rsid w:val="005E701D"/>
    <w:rsid w:val="005E775D"/>
    <w:rsid w:val="005F0A43"/>
    <w:rsid w:val="005F27BF"/>
    <w:rsid w:val="005F2A94"/>
    <w:rsid w:val="005F3B18"/>
    <w:rsid w:val="005F4171"/>
    <w:rsid w:val="005F46D6"/>
    <w:rsid w:val="005F4DD6"/>
    <w:rsid w:val="005F50D8"/>
    <w:rsid w:val="005F53A1"/>
    <w:rsid w:val="005F6B77"/>
    <w:rsid w:val="005F7487"/>
    <w:rsid w:val="006002C7"/>
    <w:rsid w:val="00600F95"/>
    <w:rsid w:val="00601839"/>
    <w:rsid w:val="00602759"/>
    <w:rsid w:val="0060277A"/>
    <w:rsid w:val="00602B7C"/>
    <w:rsid w:val="00603312"/>
    <w:rsid w:val="00603685"/>
    <w:rsid w:val="00604261"/>
    <w:rsid w:val="00604854"/>
    <w:rsid w:val="0060490D"/>
    <w:rsid w:val="00604DC7"/>
    <w:rsid w:val="00604E47"/>
    <w:rsid w:val="00605441"/>
    <w:rsid w:val="00606970"/>
    <w:rsid w:val="00606A20"/>
    <w:rsid w:val="006072C6"/>
    <w:rsid w:val="00607A2E"/>
    <w:rsid w:val="00611C6D"/>
    <w:rsid w:val="006130F7"/>
    <w:rsid w:val="00613AF8"/>
    <w:rsid w:val="00613D8E"/>
    <w:rsid w:val="006142E0"/>
    <w:rsid w:val="00614A6F"/>
    <w:rsid w:val="00614E38"/>
    <w:rsid w:val="006152FE"/>
    <w:rsid w:val="0061582B"/>
    <w:rsid w:val="00616112"/>
    <w:rsid w:val="00620020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E74"/>
    <w:rsid w:val="00625B34"/>
    <w:rsid w:val="0062660B"/>
    <w:rsid w:val="00626AD1"/>
    <w:rsid w:val="00627342"/>
    <w:rsid w:val="006304BC"/>
    <w:rsid w:val="00630DA2"/>
    <w:rsid w:val="00630DCE"/>
    <w:rsid w:val="0063120A"/>
    <w:rsid w:val="0063150B"/>
    <w:rsid w:val="00631585"/>
    <w:rsid w:val="00633DE2"/>
    <w:rsid w:val="006346B4"/>
    <w:rsid w:val="00634ACF"/>
    <w:rsid w:val="00634AF1"/>
    <w:rsid w:val="00635035"/>
    <w:rsid w:val="0063580D"/>
    <w:rsid w:val="00635CAE"/>
    <w:rsid w:val="00636059"/>
    <w:rsid w:val="00637240"/>
    <w:rsid w:val="006405AF"/>
    <w:rsid w:val="00640A1B"/>
    <w:rsid w:val="00643660"/>
    <w:rsid w:val="00643B20"/>
    <w:rsid w:val="006445FD"/>
    <w:rsid w:val="0064722B"/>
    <w:rsid w:val="00650139"/>
    <w:rsid w:val="006505E4"/>
    <w:rsid w:val="00652756"/>
    <w:rsid w:val="00652AD8"/>
    <w:rsid w:val="00652B79"/>
    <w:rsid w:val="0065330C"/>
    <w:rsid w:val="006533C3"/>
    <w:rsid w:val="00654068"/>
    <w:rsid w:val="00654B38"/>
    <w:rsid w:val="00654B83"/>
    <w:rsid w:val="00655061"/>
    <w:rsid w:val="0065510C"/>
    <w:rsid w:val="00655B63"/>
    <w:rsid w:val="006571F6"/>
    <w:rsid w:val="0066187E"/>
    <w:rsid w:val="006618CC"/>
    <w:rsid w:val="00661CF3"/>
    <w:rsid w:val="00662111"/>
    <w:rsid w:val="00662118"/>
    <w:rsid w:val="006630EE"/>
    <w:rsid w:val="006636BF"/>
    <w:rsid w:val="006638AD"/>
    <w:rsid w:val="00665926"/>
    <w:rsid w:val="0066732C"/>
    <w:rsid w:val="006679F5"/>
    <w:rsid w:val="00667B77"/>
    <w:rsid w:val="006716DA"/>
    <w:rsid w:val="0067176F"/>
    <w:rsid w:val="006718C8"/>
    <w:rsid w:val="00671B5E"/>
    <w:rsid w:val="006728ED"/>
    <w:rsid w:val="006732B1"/>
    <w:rsid w:val="00673634"/>
    <w:rsid w:val="006740FC"/>
    <w:rsid w:val="00674114"/>
    <w:rsid w:val="0067446F"/>
    <w:rsid w:val="006746A4"/>
    <w:rsid w:val="00675558"/>
    <w:rsid w:val="00675611"/>
    <w:rsid w:val="00675A60"/>
    <w:rsid w:val="0067620D"/>
    <w:rsid w:val="0067697E"/>
    <w:rsid w:val="0067710B"/>
    <w:rsid w:val="00677443"/>
    <w:rsid w:val="0067769A"/>
    <w:rsid w:val="006806A3"/>
    <w:rsid w:val="006806A6"/>
    <w:rsid w:val="00681211"/>
    <w:rsid w:val="00681B36"/>
    <w:rsid w:val="00682CB7"/>
    <w:rsid w:val="00682E14"/>
    <w:rsid w:val="00683028"/>
    <w:rsid w:val="0068436C"/>
    <w:rsid w:val="0068545E"/>
    <w:rsid w:val="00685FD4"/>
    <w:rsid w:val="00686612"/>
    <w:rsid w:val="0068661E"/>
    <w:rsid w:val="00690A49"/>
    <w:rsid w:val="00690BB6"/>
    <w:rsid w:val="0069163F"/>
    <w:rsid w:val="00691B30"/>
    <w:rsid w:val="00691FDF"/>
    <w:rsid w:val="00692DFC"/>
    <w:rsid w:val="00693E1F"/>
    <w:rsid w:val="00693ECB"/>
    <w:rsid w:val="0069407E"/>
    <w:rsid w:val="00694797"/>
    <w:rsid w:val="00695887"/>
    <w:rsid w:val="006963D5"/>
    <w:rsid w:val="0069684D"/>
    <w:rsid w:val="006970A5"/>
    <w:rsid w:val="00697733"/>
    <w:rsid w:val="006A096B"/>
    <w:rsid w:val="006A1A26"/>
    <w:rsid w:val="006A254E"/>
    <w:rsid w:val="006A2C30"/>
    <w:rsid w:val="006A2C89"/>
    <w:rsid w:val="006A301C"/>
    <w:rsid w:val="006A3E2B"/>
    <w:rsid w:val="006A4ACC"/>
    <w:rsid w:val="006A5DA6"/>
    <w:rsid w:val="006A6E17"/>
    <w:rsid w:val="006B120D"/>
    <w:rsid w:val="006B17E7"/>
    <w:rsid w:val="006B19E8"/>
    <w:rsid w:val="006B1A8A"/>
    <w:rsid w:val="006B1FD5"/>
    <w:rsid w:val="006B2C36"/>
    <w:rsid w:val="006B4EC8"/>
    <w:rsid w:val="006B5064"/>
    <w:rsid w:val="006B555A"/>
    <w:rsid w:val="006B600A"/>
    <w:rsid w:val="006B6635"/>
    <w:rsid w:val="006B794D"/>
    <w:rsid w:val="006B7D22"/>
    <w:rsid w:val="006B7D2C"/>
    <w:rsid w:val="006C1019"/>
    <w:rsid w:val="006C237B"/>
    <w:rsid w:val="006C2BB5"/>
    <w:rsid w:val="006C2BEE"/>
    <w:rsid w:val="006C2E47"/>
    <w:rsid w:val="006C3AD8"/>
    <w:rsid w:val="006C4516"/>
    <w:rsid w:val="006C455E"/>
    <w:rsid w:val="006C4B1F"/>
    <w:rsid w:val="006C5958"/>
    <w:rsid w:val="006C5B4F"/>
    <w:rsid w:val="006C643C"/>
    <w:rsid w:val="006C6CEA"/>
    <w:rsid w:val="006C6E3A"/>
    <w:rsid w:val="006C6FD7"/>
    <w:rsid w:val="006C70A2"/>
    <w:rsid w:val="006D00DB"/>
    <w:rsid w:val="006D0361"/>
    <w:rsid w:val="006D1005"/>
    <w:rsid w:val="006D1535"/>
    <w:rsid w:val="006D16B0"/>
    <w:rsid w:val="006D1B96"/>
    <w:rsid w:val="006D2182"/>
    <w:rsid w:val="006D2444"/>
    <w:rsid w:val="006D254B"/>
    <w:rsid w:val="006D289B"/>
    <w:rsid w:val="006D3BE1"/>
    <w:rsid w:val="006D4775"/>
    <w:rsid w:val="006D48FC"/>
    <w:rsid w:val="006D5EBD"/>
    <w:rsid w:val="006D62BC"/>
    <w:rsid w:val="006D6450"/>
    <w:rsid w:val="006D6939"/>
    <w:rsid w:val="006D75CC"/>
    <w:rsid w:val="006D7EB0"/>
    <w:rsid w:val="006E0138"/>
    <w:rsid w:val="006E05BC"/>
    <w:rsid w:val="006E0BB0"/>
    <w:rsid w:val="006E0D2B"/>
    <w:rsid w:val="006E0F2B"/>
    <w:rsid w:val="006E12C3"/>
    <w:rsid w:val="006E1B5E"/>
    <w:rsid w:val="006E2529"/>
    <w:rsid w:val="006E45F3"/>
    <w:rsid w:val="006E4A2F"/>
    <w:rsid w:val="006E4ED4"/>
    <w:rsid w:val="006E5B05"/>
    <w:rsid w:val="006E5E19"/>
    <w:rsid w:val="006E61C3"/>
    <w:rsid w:val="006E6DAB"/>
    <w:rsid w:val="006E799D"/>
    <w:rsid w:val="006F0593"/>
    <w:rsid w:val="006F0C80"/>
    <w:rsid w:val="006F1064"/>
    <w:rsid w:val="006F1EB7"/>
    <w:rsid w:val="006F31F0"/>
    <w:rsid w:val="006F52E5"/>
    <w:rsid w:val="006F6066"/>
    <w:rsid w:val="006F6850"/>
    <w:rsid w:val="006F707E"/>
    <w:rsid w:val="007001DC"/>
    <w:rsid w:val="007010CE"/>
    <w:rsid w:val="007025CB"/>
    <w:rsid w:val="007034AA"/>
    <w:rsid w:val="00703C9D"/>
    <w:rsid w:val="0070490C"/>
    <w:rsid w:val="00705C38"/>
    <w:rsid w:val="00706465"/>
    <w:rsid w:val="0070695A"/>
    <w:rsid w:val="0070782D"/>
    <w:rsid w:val="007109C2"/>
    <w:rsid w:val="00711340"/>
    <w:rsid w:val="00712C42"/>
    <w:rsid w:val="00713DE4"/>
    <w:rsid w:val="00714C47"/>
    <w:rsid w:val="00716033"/>
    <w:rsid w:val="00716462"/>
    <w:rsid w:val="00720B72"/>
    <w:rsid w:val="00721084"/>
    <w:rsid w:val="00721262"/>
    <w:rsid w:val="00721D9B"/>
    <w:rsid w:val="00722121"/>
    <w:rsid w:val="007224B9"/>
    <w:rsid w:val="00722677"/>
    <w:rsid w:val="00722D1D"/>
    <w:rsid w:val="00722F94"/>
    <w:rsid w:val="00723805"/>
    <w:rsid w:val="00723AA7"/>
    <w:rsid w:val="0072432E"/>
    <w:rsid w:val="00726036"/>
    <w:rsid w:val="00726279"/>
    <w:rsid w:val="007268B3"/>
    <w:rsid w:val="00726A9B"/>
    <w:rsid w:val="00726C32"/>
    <w:rsid w:val="00727037"/>
    <w:rsid w:val="00727530"/>
    <w:rsid w:val="007279A8"/>
    <w:rsid w:val="007314CE"/>
    <w:rsid w:val="00731E7C"/>
    <w:rsid w:val="007329EF"/>
    <w:rsid w:val="0073327A"/>
    <w:rsid w:val="0073333F"/>
    <w:rsid w:val="00734EBE"/>
    <w:rsid w:val="00736DD8"/>
    <w:rsid w:val="0074076A"/>
    <w:rsid w:val="00741AF4"/>
    <w:rsid w:val="00741DCC"/>
    <w:rsid w:val="0074203A"/>
    <w:rsid w:val="007427B5"/>
    <w:rsid w:val="007427CE"/>
    <w:rsid w:val="00742865"/>
    <w:rsid w:val="0074296C"/>
    <w:rsid w:val="00742C83"/>
    <w:rsid w:val="0074360F"/>
    <w:rsid w:val="00744A64"/>
    <w:rsid w:val="00744D47"/>
    <w:rsid w:val="00744EA0"/>
    <w:rsid w:val="00746150"/>
    <w:rsid w:val="0074638D"/>
    <w:rsid w:val="00746484"/>
    <w:rsid w:val="0074704F"/>
    <w:rsid w:val="00747F48"/>
    <w:rsid w:val="00747F4C"/>
    <w:rsid w:val="00751091"/>
    <w:rsid w:val="00751961"/>
    <w:rsid w:val="00751B83"/>
    <w:rsid w:val="00754359"/>
    <w:rsid w:val="00754411"/>
    <w:rsid w:val="00754BD9"/>
    <w:rsid w:val="00754E7A"/>
    <w:rsid w:val="0075540C"/>
    <w:rsid w:val="00755C29"/>
    <w:rsid w:val="00755D6C"/>
    <w:rsid w:val="00755DB1"/>
    <w:rsid w:val="0075658B"/>
    <w:rsid w:val="007574FC"/>
    <w:rsid w:val="00760570"/>
    <w:rsid w:val="00760975"/>
    <w:rsid w:val="00761FDA"/>
    <w:rsid w:val="007621FF"/>
    <w:rsid w:val="007634E3"/>
    <w:rsid w:val="00764194"/>
    <w:rsid w:val="007657A3"/>
    <w:rsid w:val="00765B4B"/>
    <w:rsid w:val="00765ED3"/>
    <w:rsid w:val="0076681D"/>
    <w:rsid w:val="00766A65"/>
    <w:rsid w:val="007671F5"/>
    <w:rsid w:val="007676B8"/>
    <w:rsid w:val="0077175C"/>
    <w:rsid w:val="00771870"/>
    <w:rsid w:val="00771BC9"/>
    <w:rsid w:val="00771BF9"/>
    <w:rsid w:val="00772F8A"/>
    <w:rsid w:val="007737CD"/>
    <w:rsid w:val="007739C6"/>
    <w:rsid w:val="00774889"/>
    <w:rsid w:val="00774D03"/>
    <w:rsid w:val="00774FF5"/>
    <w:rsid w:val="007750B3"/>
    <w:rsid w:val="0077570F"/>
    <w:rsid w:val="00775F76"/>
    <w:rsid w:val="00776AEA"/>
    <w:rsid w:val="00777BA0"/>
    <w:rsid w:val="007803BD"/>
    <w:rsid w:val="007809AD"/>
    <w:rsid w:val="007811DC"/>
    <w:rsid w:val="007820FA"/>
    <w:rsid w:val="0078270E"/>
    <w:rsid w:val="0078285F"/>
    <w:rsid w:val="00783207"/>
    <w:rsid w:val="00783E1D"/>
    <w:rsid w:val="0078483B"/>
    <w:rsid w:val="00784EED"/>
    <w:rsid w:val="00784F96"/>
    <w:rsid w:val="00785900"/>
    <w:rsid w:val="00786958"/>
    <w:rsid w:val="00786E71"/>
    <w:rsid w:val="0079054C"/>
    <w:rsid w:val="0079162F"/>
    <w:rsid w:val="0079310B"/>
    <w:rsid w:val="00794924"/>
    <w:rsid w:val="007958A4"/>
    <w:rsid w:val="00795C34"/>
    <w:rsid w:val="007A0BC2"/>
    <w:rsid w:val="007A1F44"/>
    <w:rsid w:val="007A23FF"/>
    <w:rsid w:val="007A295B"/>
    <w:rsid w:val="007A3424"/>
    <w:rsid w:val="007A35EF"/>
    <w:rsid w:val="007A3FEF"/>
    <w:rsid w:val="007A43A2"/>
    <w:rsid w:val="007A4D04"/>
    <w:rsid w:val="007A7A96"/>
    <w:rsid w:val="007A7E1B"/>
    <w:rsid w:val="007B03AF"/>
    <w:rsid w:val="007B1543"/>
    <w:rsid w:val="007B18F4"/>
    <w:rsid w:val="007B1AC0"/>
    <w:rsid w:val="007B24DF"/>
    <w:rsid w:val="007B270A"/>
    <w:rsid w:val="007B2D3B"/>
    <w:rsid w:val="007B46EF"/>
    <w:rsid w:val="007B48EE"/>
    <w:rsid w:val="007B52CD"/>
    <w:rsid w:val="007B6C25"/>
    <w:rsid w:val="007B7DC1"/>
    <w:rsid w:val="007B7EDB"/>
    <w:rsid w:val="007C19AD"/>
    <w:rsid w:val="007C3598"/>
    <w:rsid w:val="007C3FA8"/>
    <w:rsid w:val="007C68DA"/>
    <w:rsid w:val="007D0783"/>
    <w:rsid w:val="007D0B57"/>
    <w:rsid w:val="007D15ED"/>
    <w:rsid w:val="007D229A"/>
    <w:rsid w:val="007D2F44"/>
    <w:rsid w:val="007D2F4D"/>
    <w:rsid w:val="007D4178"/>
    <w:rsid w:val="007D4D33"/>
    <w:rsid w:val="007D4DD7"/>
    <w:rsid w:val="007D54A8"/>
    <w:rsid w:val="007D6FA6"/>
    <w:rsid w:val="007D7175"/>
    <w:rsid w:val="007D7AD4"/>
    <w:rsid w:val="007E1369"/>
    <w:rsid w:val="007E1A1B"/>
    <w:rsid w:val="007E1A88"/>
    <w:rsid w:val="007E4C88"/>
    <w:rsid w:val="007E585E"/>
    <w:rsid w:val="007E5BAD"/>
    <w:rsid w:val="007E63D6"/>
    <w:rsid w:val="007E6E23"/>
    <w:rsid w:val="007E7DDF"/>
    <w:rsid w:val="007F05B5"/>
    <w:rsid w:val="007F11C8"/>
    <w:rsid w:val="007F1CFB"/>
    <w:rsid w:val="007F1D75"/>
    <w:rsid w:val="007F220B"/>
    <w:rsid w:val="007F27DD"/>
    <w:rsid w:val="007F5C55"/>
    <w:rsid w:val="007F60EE"/>
    <w:rsid w:val="007F6880"/>
    <w:rsid w:val="007F76B4"/>
    <w:rsid w:val="007F7A89"/>
    <w:rsid w:val="008001B4"/>
    <w:rsid w:val="00800769"/>
    <w:rsid w:val="00800ED2"/>
    <w:rsid w:val="008014B3"/>
    <w:rsid w:val="00801771"/>
    <w:rsid w:val="00801AEF"/>
    <w:rsid w:val="00801E1C"/>
    <w:rsid w:val="00802E74"/>
    <w:rsid w:val="00804B92"/>
    <w:rsid w:val="00804E21"/>
    <w:rsid w:val="00805092"/>
    <w:rsid w:val="00805803"/>
    <w:rsid w:val="008062AA"/>
    <w:rsid w:val="00806AAF"/>
    <w:rsid w:val="008070AC"/>
    <w:rsid w:val="008101FD"/>
    <w:rsid w:val="00810D8D"/>
    <w:rsid w:val="00811835"/>
    <w:rsid w:val="0081581D"/>
    <w:rsid w:val="008172BE"/>
    <w:rsid w:val="00817B71"/>
    <w:rsid w:val="00820244"/>
    <w:rsid w:val="00821BC9"/>
    <w:rsid w:val="008221B3"/>
    <w:rsid w:val="0082248E"/>
    <w:rsid w:val="00823AE8"/>
    <w:rsid w:val="00823CEB"/>
    <w:rsid w:val="00824C04"/>
    <w:rsid w:val="00824FDF"/>
    <w:rsid w:val="00825034"/>
    <w:rsid w:val="00825125"/>
    <w:rsid w:val="008257CC"/>
    <w:rsid w:val="00825C8E"/>
    <w:rsid w:val="008263E3"/>
    <w:rsid w:val="008274BF"/>
    <w:rsid w:val="00830DC3"/>
    <w:rsid w:val="00831555"/>
    <w:rsid w:val="00831F52"/>
    <w:rsid w:val="00832154"/>
    <w:rsid w:val="00832F5C"/>
    <w:rsid w:val="008359E0"/>
    <w:rsid w:val="00835A90"/>
    <w:rsid w:val="00836E0E"/>
    <w:rsid w:val="008376F6"/>
    <w:rsid w:val="00837C62"/>
    <w:rsid w:val="00837D5B"/>
    <w:rsid w:val="00840607"/>
    <w:rsid w:val="008419F9"/>
    <w:rsid w:val="00841B77"/>
    <w:rsid w:val="00841CD2"/>
    <w:rsid w:val="00842B77"/>
    <w:rsid w:val="0084309F"/>
    <w:rsid w:val="008436BD"/>
    <w:rsid w:val="00844DF4"/>
    <w:rsid w:val="00844E5C"/>
    <w:rsid w:val="00845C12"/>
    <w:rsid w:val="008469D9"/>
    <w:rsid w:val="00846DC0"/>
    <w:rsid w:val="008474A7"/>
    <w:rsid w:val="008475DD"/>
    <w:rsid w:val="008506B6"/>
    <w:rsid w:val="00850AE0"/>
    <w:rsid w:val="00850E0D"/>
    <w:rsid w:val="008524D2"/>
    <w:rsid w:val="00852C49"/>
    <w:rsid w:val="00852E19"/>
    <w:rsid w:val="008537DE"/>
    <w:rsid w:val="00854FAD"/>
    <w:rsid w:val="00855C18"/>
    <w:rsid w:val="00855F48"/>
    <w:rsid w:val="00856833"/>
    <w:rsid w:val="00856840"/>
    <w:rsid w:val="00856BB7"/>
    <w:rsid w:val="00856C05"/>
    <w:rsid w:val="0086087C"/>
    <w:rsid w:val="00860D8E"/>
    <w:rsid w:val="0086275E"/>
    <w:rsid w:val="00864440"/>
    <w:rsid w:val="00864D76"/>
    <w:rsid w:val="008650FC"/>
    <w:rsid w:val="00866EB3"/>
    <w:rsid w:val="0086701A"/>
    <w:rsid w:val="00867BD2"/>
    <w:rsid w:val="00867E9B"/>
    <w:rsid w:val="008712FD"/>
    <w:rsid w:val="008716A1"/>
    <w:rsid w:val="00872D3F"/>
    <w:rsid w:val="008732EB"/>
    <w:rsid w:val="008733E4"/>
    <w:rsid w:val="00873DFA"/>
    <w:rsid w:val="00873F15"/>
    <w:rsid w:val="00874096"/>
    <w:rsid w:val="008753AD"/>
    <w:rsid w:val="008756A4"/>
    <w:rsid w:val="00875F73"/>
    <w:rsid w:val="00876927"/>
    <w:rsid w:val="00877A29"/>
    <w:rsid w:val="00880F30"/>
    <w:rsid w:val="008833E8"/>
    <w:rsid w:val="008879AB"/>
    <w:rsid w:val="00887B48"/>
    <w:rsid w:val="0089074C"/>
    <w:rsid w:val="00890A46"/>
    <w:rsid w:val="0089176E"/>
    <w:rsid w:val="008917A9"/>
    <w:rsid w:val="008917E0"/>
    <w:rsid w:val="00892365"/>
    <w:rsid w:val="00892BE5"/>
    <w:rsid w:val="008933F8"/>
    <w:rsid w:val="0089387C"/>
    <w:rsid w:val="0089444E"/>
    <w:rsid w:val="008949DF"/>
    <w:rsid w:val="00894E45"/>
    <w:rsid w:val="008951DB"/>
    <w:rsid w:val="00895579"/>
    <w:rsid w:val="00896C81"/>
    <w:rsid w:val="00896D83"/>
    <w:rsid w:val="008A0AB2"/>
    <w:rsid w:val="008A0CFC"/>
    <w:rsid w:val="008A12FE"/>
    <w:rsid w:val="008A28B6"/>
    <w:rsid w:val="008A2BB1"/>
    <w:rsid w:val="008A3466"/>
    <w:rsid w:val="008A389F"/>
    <w:rsid w:val="008A3BBB"/>
    <w:rsid w:val="008A3D02"/>
    <w:rsid w:val="008A5940"/>
    <w:rsid w:val="008A73B2"/>
    <w:rsid w:val="008A7FCF"/>
    <w:rsid w:val="008B043F"/>
    <w:rsid w:val="008B0808"/>
    <w:rsid w:val="008B087D"/>
    <w:rsid w:val="008B0AEC"/>
    <w:rsid w:val="008B0C50"/>
    <w:rsid w:val="008B182F"/>
    <w:rsid w:val="008B1E53"/>
    <w:rsid w:val="008B1E5B"/>
    <w:rsid w:val="008B389D"/>
    <w:rsid w:val="008B3C5C"/>
    <w:rsid w:val="008B5299"/>
    <w:rsid w:val="008B5A5F"/>
    <w:rsid w:val="008B5AB0"/>
    <w:rsid w:val="008B6054"/>
    <w:rsid w:val="008B6914"/>
    <w:rsid w:val="008B7B08"/>
    <w:rsid w:val="008C0009"/>
    <w:rsid w:val="008C13F0"/>
    <w:rsid w:val="008C1426"/>
    <w:rsid w:val="008C1F26"/>
    <w:rsid w:val="008C2A3A"/>
    <w:rsid w:val="008C4C7E"/>
    <w:rsid w:val="008C5C46"/>
    <w:rsid w:val="008C6184"/>
    <w:rsid w:val="008C6697"/>
    <w:rsid w:val="008C7744"/>
    <w:rsid w:val="008C785E"/>
    <w:rsid w:val="008C7D17"/>
    <w:rsid w:val="008D01E4"/>
    <w:rsid w:val="008D0AFB"/>
    <w:rsid w:val="008D0B19"/>
    <w:rsid w:val="008D1511"/>
    <w:rsid w:val="008D32DF"/>
    <w:rsid w:val="008D3584"/>
    <w:rsid w:val="008D35E9"/>
    <w:rsid w:val="008D3959"/>
    <w:rsid w:val="008D3966"/>
    <w:rsid w:val="008D4352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581"/>
    <w:rsid w:val="008E3651"/>
    <w:rsid w:val="008E38AD"/>
    <w:rsid w:val="008E3BE3"/>
    <w:rsid w:val="008E3EEC"/>
    <w:rsid w:val="008E5BB9"/>
    <w:rsid w:val="008E5BF2"/>
    <w:rsid w:val="008E5C81"/>
    <w:rsid w:val="008F09DA"/>
    <w:rsid w:val="008F0A38"/>
    <w:rsid w:val="008F0F84"/>
    <w:rsid w:val="008F1014"/>
    <w:rsid w:val="008F11C9"/>
    <w:rsid w:val="008F12E4"/>
    <w:rsid w:val="008F23D8"/>
    <w:rsid w:val="008F2FD5"/>
    <w:rsid w:val="008F37E5"/>
    <w:rsid w:val="008F48C2"/>
    <w:rsid w:val="008F5840"/>
    <w:rsid w:val="008F5EEF"/>
    <w:rsid w:val="008F66FE"/>
    <w:rsid w:val="008F72CC"/>
    <w:rsid w:val="008F72CD"/>
    <w:rsid w:val="009002F5"/>
    <w:rsid w:val="009016D5"/>
    <w:rsid w:val="00901D13"/>
    <w:rsid w:val="009036BE"/>
    <w:rsid w:val="00903802"/>
    <w:rsid w:val="0090696D"/>
    <w:rsid w:val="00906CD6"/>
    <w:rsid w:val="00906E4D"/>
    <w:rsid w:val="00906F31"/>
    <w:rsid w:val="009078B3"/>
    <w:rsid w:val="00907A77"/>
    <w:rsid w:val="00907E00"/>
    <w:rsid w:val="00907F28"/>
    <w:rsid w:val="00910097"/>
    <w:rsid w:val="00910243"/>
    <w:rsid w:val="0091088D"/>
    <w:rsid w:val="00910FC9"/>
    <w:rsid w:val="0091291A"/>
    <w:rsid w:val="00912D95"/>
    <w:rsid w:val="00913612"/>
    <w:rsid w:val="0091366A"/>
    <w:rsid w:val="00913824"/>
    <w:rsid w:val="00913E18"/>
    <w:rsid w:val="009147B7"/>
    <w:rsid w:val="00914ABC"/>
    <w:rsid w:val="009153A1"/>
    <w:rsid w:val="00915757"/>
    <w:rsid w:val="009159B3"/>
    <w:rsid w:val="00916181"/>
    <w:rsid w:val="00917922"/>
    <w:rsid w:val="009204C5"/>
    <w:rsid w:val="0092180D"/>
    <w:rsid w:val="009232C9"/>
    <w:rsid w:val="00923608"/>
    <w:rsid w:val="009238E5"/>
    <w:rsid w:val="00923F12"/>
    <w:rsid w:val="00924424"/>
    <w:rsid w:val="00924FF8"/>
    <w:rsid w:val="00925BA8"/>
    <w:rsid w:val="00926DA7"/>
    <w:rsid w:val="00927F8B"/>
    <w:rsid w:val="0093094D"/>
    <w:rsid w:val="009311B4"/>
    <w:rsid w:val="0093204B"/>
    <w:rsid w:val="009328C7"/>
    <w:rsid w:val="009336EC"/>
    <w:rsid w:val="00933F56"/>
    <w:rsid w:val="00934C13"/>
    <w:rsid w:val="00935228"/>
    <w:rsid w:val="009355A2"/>
    <w:rsid w:val="00935617"/>
    <w:rsid w:val="00935F9E"/>
    <w:rsid w:val="009364DF"/>
    <w:rsid w:val="00936D98"/>
    <w:rsid w:val="00942689"/>
    <w:rsid w:val="00942C80"/>
    <w:rsid w:val="00943197"/>
    <w:rsid w:val="009435F2"/>
    <w:rsid w:val="00945180"/>
    <w:rsid w:val="0094590C"/>
    <w:rsid w:val="00946355"/>
    <w:rsid w:val="009468B7"/>
    <w:rsid w:val="0094724E"/>
    <w:rsid w:val="00947973"/>
    <w:rsid w:val="00947BE6"/>
    <w:rsid w:val="00950419"/>
    <w:rsid w:val="0095048D"/>
    <w:rsid w:val="00951ADB"/>
    <w:rsid w:val="009526A6"/>
    <w:rsid w:val="009533CA"/>
    <w:rsid w:val="0095380C"/>
    <w:rsid w:val="00954353"/>
    <w:rsid w:val="00955C0A"/>
    <w:rsid w:val="00955C4F"/>
    <w:rsid w:val="00956B81"/>
    <w:rsid w:val="00956DE6"/>
    <w:rsid w:val="0096055A"/>
    <w:rsid w:val="00962431"/>
    <w:rsid w:val="009657F1"/>
    <w:rsid w:val="0096625D"/>
    <w:rsid w:val="009709F8"/>
    <w:rsid w:val="00972929"/>
    <w:rsid w:val="00972F91"/>
    <w:rsid w:val="00973827"/>
    <w:rsid w:val="00973922"/>
    <w:rsid w:val="009742D3"/>
    <w:rsid w:val="00974AC9"/>
    <w:rsid w:val="00976F94"/>
    <w:rsid w:val="00977B4F"/>
    <w:rsid w:val="00977BA7"/>
    <w:rsid w:val="009802F8"/>
    <w:rsid w:val="00980517"/>
    <w:rsid w:val="009818F5"/>
    <w:rsid w:val="0098194F"/>
    <w:rsid w:val="009826C8"/>
    <w:rsid w:val="00982B65"/>
    <w:rsid w:val="009836E4"/>
    <w:rsid w:val="00983914"/>
    <w:rsid w:val="0098412F"/>
    <w:rsid w:val="00985F28"/>
    <w:rsid w:val="00986149"/>
    <w:rsid w:val="00986176"/>
    <w:rsid w:val="00986E7F"/>
    <w:rsid w:val="00987536"/>
    <w:rsid w:val="00990172"/>
    <w:rsid w:val="00990BD5"/>
    <w:rsid w:val="0099196F"/>
    <w:rsid w:val="00992B98"/>
    <w:rsid w:val="0099359F"/>
    <w:rsid w:val="00994871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24B2"/>
    <w:rsid w:val="009A2DF9"/>
    <w:rsid w:val="009A320F"/>
    <w:rsid w:val="009A3A86"/>
    <w:rsid w:val="009A4869"/>
    <w:rsid w:val="009A6A6B"/>
    <w:rsid w:val="009B1EF9"/>
    <w:rsid w:val="009B26AC"/>
    <w:rsid w:val="009B35A4"/>
    <w:rsid w:val="009B37E2"/>
    <w:rsid w:val="009B4519"/>
    <w:rsid w:val="009B506B"/>
    <w:rsid w:val="009B57EF"/>
    <w:rsid w:val="009B5B85"/>
    <w:rsid w:val="009B7204"/>
    <w:rsid w:val="009C0074"/>
    <w:rsid w:val="009C0564"/>
    <w:rsid w:val="009C1EE4"/>
    <w:rsid w:val="009C2398"/>
    <w:rsid w:val="009C2685"/>
    <w:rsid w:val="009C2BB6"/>
    <w:rsid w:val="009C39BC"/>
    <w:rsid w:val="009C4BC2"/>
    <w:rsid w:val="009C4D22"/>
    <w:rsid w:val="009C4DF5"/>
    <w:rsid w:val="009C7320"/>
    <w:rsid w:val="009D0729"/>
    <w:rsid w:val="009D0842"/>
    <w:rsid w:val="009D0ED1"/>
    <w:rsid w:val="009D0F66"/>
    <w:rsid w:val="009D1A06"/>
    <w:rsid w:val="009D1BA4"/>
    <w:rsid w:val="009D1CF5"/>
    <w:rsid w:val="009D22E4"/>
    <w:rsid w:val="009D22F7"/>
    <w:rsid w:val="009D319C"/>
    <w:rsid w:val="009D415C"/>
    <w:rsid w:val="009D5BAB"/>
    <w:rsid w:val="009D6A0A"/>
    <w:rsid w:val="009E058F"/>
    <w:rsid w:val="009E0A9E"/>
    <w:rsid w:val="009E19A2"/>
    <w:rsid w:val="009E1ADE"/>
    <w:rsid w:val="009E3AFD"/>
    <w:rsid w:val="009E3CDD"/>
    <w:rsid w:val="009E40A0"/>
    <w:rsid w:val="009E4AB2"/>
    <w:rsid w:val="009E4B16"/>
    <w:rsid w:val="009E5C60"/>
    <w:rsid w:val="009E64DB"/>
    <w:rsid w:val="009E6794"/>
    <w:rsid w:val="009E7189"/>
    <w:rsid w:val="009E7E46"/>
    <w:rsid w:val="009E7FC1"/>
    <w:rsid w:val="009F01E1"/>
    <w:rsid w:val="009F09EE"/>
    <w:rsid w:val="009F0B4D"/>
    <w:rsid w:val="009F1096"/>
    <w:rsid w:val="009F150E"/>
    <w:rsid w:val="009F27AD"/>
    <w:rsid w:val="009F3FB5"/>
    <w:rsid w:val="009F4C8B"/>
    <w:rsid w:val="009F521F"/>
    <w:rsid w:val="009F553C"/>
    <w:rsid w:val="009F59F8"/>
    <w:rsid w:val="009F6D5E"/>
    <w:rsid w:val="00A005B0"/>
    <w:rsid w:val="00A00947"/>
    <w:rsid w:val="00A01F17"/>
    <w:rsid w:val="00A022A5"/>
    <w:rsid w:val="00A022FE"/>
    <w:rsid w:val="00A02F37"/>
    <w:rsid w:val="00A03A22"/>
    <w:rsid w:val="00A03C73"/>
    <w:rsid w:val="00A04634"/>
    <w:rsid w:val="00A06119"/>
    <w:rsid w:val="00A06ACC"/>
    <w:rsid w:val="00A07A48"/>
    <w:rsid w:val="00A108EE"/>
    <w:rsid w:val="00A10BB8"/>
    <w:rsid w:val="00A1200D"/>
    <w:rsid w:val="00A137E4"/>
    <w:rsid w:val="00A14813"/>
    <w:rsid w:val="00A14909"/>
    <w:rsid w:val="00A1566A"/>
    <w:rsid w:val="00A165BF"/>
    <w:rsid w:val="00A172E8"/>
    <w:rsid w:val="00A179FF"/>
    <w:rsid w:val="00A205CE"/>
    <w:rsid w:val="00A21A36"/>
    <w:rsid w:val="00A22450"/>
    <w:rsid w:val="00A22861"/>
    <w:rsid w:val="00A23810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37158"/>
    <w:rsid w:val="00A4376F"/>
    <w:rsid w:val="00A44731"/>
    <w:rsid w:val="00A4549F"/>
    <w:rsid w:val="00A45A90"/>
    <w:rsid w:val="00A45B9B"/>
    <w:rsid w:val="00A462FE"/>
    <w:rsid w:val="00A501C9"/>
    <w:rsid w:val="00A50506"/>
    <w:rsid w:val="00A50718"/>
    <w:rsid w:val="00A52F9F"/>
    <w:rsid w:val="00A534F3"/>
    <w:rsid w:val="00A53F55"/>
    <w:rsid w:val="00A5417B"/>
    <w:rsid w:val="00A54599"/>
    <w:rsid w:val="00A54B82"/>
    <w:rsid w:val="00A56538"/>
    <w:rsid w:val="00A569D4"/>
    <w:rsid w:val="00A56A20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3E1B"/>
    <w:rsid w:val="00A640E2"/>
    <w:rsid w:val="00A64942"/>
    <w:rsid w:val="00A64AD1"/>
    <w:rsid w:val="00A65911"/>
    <w:rsid w:val="00A65E9D"/>
    <w:rsid w:val="00A6605D"/>
    <w:rsid w:val="00A6643C"/>
    <w:rsid w:val="00A67544"/>
    <w:rsid w:val="00A7075B"/>
    <w:rsid w:val="00A71840"/>
    <w:rsid w:val="00A71CE6"/>
    <w:rsid w:val="00A71D23"/>
    <w:rsid w:val="00A71E38"/>
    <w:rsid w:val="00A72020"/>
    <w:rsid w:val="00A72D93"/>
    <w:rsid w:val="00A73256"/>
    <w:rsid w:val="00A7333A"/>
    <w:rsid w:val="00A73D0D"/>
    <w:rsid w:val="00A74192"/>
    <w:rsid w:val="00A74A92"/>
    <w:rsid w:val="00A75CC1"/>
    <w:rsid w:val="00A75DF4"/>
    <w:rsid w:val="00A75E88"/>
    <w:rsid w:val="00A76F69"/>
    <w:rsid w:val="00A77383"/>
    <w:rsid w:val="00A8056E"/>
    <w:rsid w:val="00A82D58"/>
    <w:rsid w:val="00A8399D"/>
    <w:rsid w:val="00A83E3D"/>
    <w:rsid w:val="00A83EF3"/>
    <w:rsid w:val="00A842B2"/>
    <w:rsid w:val="00A8443A"/>
    <w:rsid w:val="00A8479C"/>
    <w:rsid w:val="00A84D80"/>
    <w:rsid w:val="00A8557B"/>
    <w:rsid w:val="00A85A05"/>
    <w:rsid w:val="00A86D63"/>
    <w:rsid w:val="00A87797"/>
    <w:rsid w:val="00A90E72"/>
    <w:rsid w:val="00A91EAD"/>
    <w:rsid w:val="00A922A2"/>
    <w:rsid w:val="00A9327B"/>
    <w:rsid w:val="00A93B69"/>
    <w:rsid w:val="00A9543D"/>
    <w:rsid w:val="00A96146"/>
    <w:rsid w:val="00A963C7"/>
    <w:rsid w:val="00AA1626"/>
    <w:rsid w:val="00AA1C25"/>
    <w:rsid w:val="00AA2EBD"/>
    <w:rsid w:val="00AA3DB7"/>
    <w:rsid w:val="00AA51F5"/>
    <w:rsid w:val="00AA5908"/>
    <w:rsid w:val="00AA5E3B"/>
    <w:rsid w:val="00AA68B4"/>
    <w:rsid w:val="00AA7DB2"/>
    <w:rsid w:val="00AB0543"/>
    <w:rsid w:val="00AB0AC9"/>
    <w:rsid w:val="00AB185A"/>
    <w:rsid w:val="00AB1BA7"/>
    <w:rsid w:val="00AB1E04"/>
    <w:rsid w:val="00AB29CF"/>
    <w:rsid w:val="00AB3113"/>
    <w:rsid w:val="00AB348A"/>
    <w:rsid w:val="00AB3F38"/>
    <w:rsid w:val="00AB43EC"/>
    <w:rsid w:val="00AB4AF0"/>
    <w:rsid w:val="00AB4BF4"/>
    <w:rsid w:val="00AB500E"/>
    <w:rsid w:val="00AB5ADF"/>
    <w:rsid w:val="00AB5E57"/>
    <w:rsid w:val="00AB609E"/>
    <w:rsid w:val="00AB725F"/>
    <w:rsid w:val="00AC0705"/>
    <w:rsid w:val="00AC109B"/>
    <w:rsid w:val="00AC19FB"/>
    <w:rsid w:val="00AC6693"/>
    <w:rsid w:val="00AC74DA"/>
    <w:rsid w:val="00AC7A2B"/>
    <w:rsid w:val="00AC7C25"/>
    <w:rsid w:val="00AD0507"/>
    <w:rsid w:val="00AD0A51"/>
    <w:rsid w:val="00AD0B37"/>
    <w:rsid w:val="00AD11F7"/>
    <w:rsid w:val="00AD1DB7"/>
    <w:rsid w:val="00AD2852"/>
    <w:rsid w:val="00AD3976"/>
    <w:rsid w:val="00AD4D2A"/>
    <w:rsid w:val="00AD50AC"/>
    <w:rsid w:val="00AD542F"/>
    <w:rsid w:val="00AD5728"/>
    <w:rsid w:val="00AD66E4"/>
    <w:rsid w:val="00AD7305"/>
    <w:rsid w:val="00AD7E64"/>
    <w:rsid w:val="00AE0584"/>
    <w:rsid w:val="00AE0C56"/>
    <w:rsid w:val="00AE0E1C"/>
    <w:rsid w:val="00AE149E"/>
    <w:rsid w:val="00AE1D20"/>
    <w:rsid w:val="00AE22F2"/>
    <w:rsid w:val="00AE29FC"/>
    <w:rsid w:val="00AE2F3F"/>
    <w:rsid w:val="00AE3B4E"/>
    <w:rsid w:val="00AE4F82"/>
    <w:rsid w:val="00AE59EC"/>
    <w:rsid w:val="00AE67B3"/>
    <w:rsid w:val="00AE6D9A"/>
    <w:rsid w:val="00AE7864"/>
    <w:rsid w:val="00AE7949"/>
    <w:rsid w:val="00AF25D5"/>
    <w:rsid w:val="00AF3DBB"/>
    <w:rsid w:val="00AF5194"/>
    <w:rsid w:val="00AF53EF"/>
    <w:rsid w:val="00AF5857"/>
    <w:rsid w:val="00AF73C3"/>
    <w:rsid w:val="00AF795C"/>
    <w:rsid w:val="00B00752"/>
    <w:rsid w:val="00B026C1"/>
    <w:rsid w:val="00B02B9C"/>
    <w:rsid w:val="00B0353B"/>
    <w:rsid w:val="00B040B2"/>
    <w:rsid w:val="00B05EC7"/>
    <w:rsid w:val="00B07510"/>
    <w:rsid w:val="00B07BE7"/>
    <w:rsid w:val="00B10558"/>
    <w:rsid w:val="00B156A9"/>
    <w:rsid w:val="00B15EE2"/>
    <w:rsid w:val="00B15F83"/>
    <w:rsid w:val="00B160FF"/>
    <w:rsid w:val="00B16322"/>
    <w:rsid w:val="00B1662E"/>
    <w:rsid w:val="00B16A6F"/>
    <w:rsid w:val="00B17E84"/>
    <w:rsid w:val="00B209C8"/>
    <w:rsid w:val="00B22C0D"/>
    <w:rsid w:val="00B23AF4"/>
    <w:rsid w:val="00B23C15"/>
    <w:rsid w:val="00B25762"/>
    <w:rsid w:val="00B25B40"/>
    <w:rsid w:val="00B25E07"/>
    <w:rsid w:val="00B25FDE"/>
    <w:rsid w:val="00B26AB0"/>
    <w:rsid w:val="00B26AD2"/>
    <w:rsid w:val="00B26CA2"/>
    <w:rsid w:val="00B26FF7"/>
    <w:rsid w:val="00B30B4E"/>
    <w:rsid w:val="00B30CE3"/>
    <w:rsid w:val="00B31246"/>
    <w:rsid w:val="00B326FF"/>
    <w:rsid w:val="00B340AA"/>
    <w:rsid w:val="00B34A9F"/>
    <w:rsid w:val="00B34B63"/>
    <w:rsid w:val="00B34B80"/>
    <w:rsid w:val="00B35CDA"/>
    <w:rsid w:val="00B3795B"/>
    <w:rsid w:val="00B37D97"/>
    <w:rsid w:val="00B411BD"/>
    <w:rsid w:val="00B41559"/>
    <w:rsid w:val="00B41804"/>
    <w:rsid w:val="00B418E8"/>
    <w:rsid w:val="00B41DAB"/>
    <w:rsid w:val="00B42285"/>
    <w:rsid w:val="00B4274B"/>
    <w:rsid w:val="00B435B1"/>
    <w:rsid w:val="00B4367F"/>
    <w:rsid w:val="00B438BA"/>
    <w:rsid w:val="00B44F99"/>
    <w:rsid w:val="00B45876"/>
    <w:rsid w:val="00B45E8A"/>
    <w:rsid w:val="00B45FA7"/>
    <w:rsid w:val="00B51542"/>
    <w:rsid w:val="00B51D1D"/>
    <w:rsid w:val="00B5310E"/>
    <w:rsid w:val="00B53307"/>
    <w:rsid w:val="00B54ACC"/>
    <w:rsid w:val="00B54DCB"/>
    <w:rsid w:val="00B5578E"/>
    <w:rsid w:val="00B55AC2"/>
    <w:rsid w:val="00B560C9"/>
    <w:rsid w:val="00B56533"/>
    <w:rsid w:val="00B56CFC"/>
    <w:rsid w:val="00B57777"/>
    <w:rsid w:val="00B57921"/>
    <w:rsid w:val="00B57A17"/>
    <w:rsid w:val="00B61AE0"/>
    <w:rsid w:val="00B61BE2"/>
    <w:rsid w:val="00B6266F"/>
    <w:rsid w:val="00B62E0B"/>
    <w:rsid w:val="00B63776"/>
    <w:rsid w:val="00B63C32"/>
    <w:rsid w:val="00B64434"/>
    <w:rsid w:val="00B67C42"/>
    <w:rsid w:val="00B710F1"/>
    <w:rsid w:val="00B711CE"/>
    <w:rsid w:val="00B71DC8"/>
    <w:rsid w:val="00B746C6"/>
    <w:rsid w:val="00B74B16"/>
    <w:rsid w:val="00B7604C"/>
    <w:rsid w:val="00B7652C"/>
    <w:rsid w:val="00B766BF"/>
    <w:rsid w:val="00B76930"/>
    <w:rsid w:val="00B76FA6"/>
    <w:rsid w:val="00B77132"/>
    <w:rsid w:val="00B80910"/>
    <w:rsid w:val="00B818F4"/>
    <w:rsid w:val="00B81BC9"/>
    <w:rsid w:val="00B8222F"/>
    <w:rsid w:val="00B82615"/>
    <w:rsid w:val="00B82935"/>
    <w:rsid w:val="00B83444"/>
    <w:rsid w:val="00B836ED"/>
    <w:rsid w:val="00B84F93"/>
    <w:rsid w:val="00B853BE"/>
    <w:rsid w:val="00B86476"/>
    <w:rsid w:val="00B86A3D"/>
    <w:rsid w:val="00B875C7"/>
    <w:rsid w:val="00B90D10"/>
    <w:rsid w:val="00B90FE5"/>
    <w:rsid w:val="00B919AD"/>
    <w:rsid w:val="00B91A2B"/>
    <w:rsid w:val="00B92496"/>
    <w:rsid w:val="00B93204"/>
    <w:rsid w:val="00B94E17"/>
    <w:rsid w:val="00B957FE"/>
    <w:rsid w:val="00B95F02"/>
    <w:rsid w:val="00B95F0A"/>
    <w:rsid w:val="00B96BEF"/>
    <w:rsid w:val="00B96C88"/>
    <w:rsid w:val="00B96FC0"/>
    <w:rsid w:val="00B97260"/>
    <w:rsid w:val="00B97A69"/>
    <w:rsid w:val="00BA0632"/>
    <w:rsid w:val="00BA0AAA"/>
    <w:rsid w:val="00BA0DFB"/>
    <w:rsid w:val="00BA2FC4"/>
    <w:rsid w:val="00BA2FEF"/>
    <w:rsid w:val="00BA643F"/>
    <w:rsid w:val="00BA707B"/>
    <w:rsid w:val="00BA7664"/>
    <w:rsid w:val="00BB10BD"/>
    <w:rsid w:val="00BB1548"/>
    <w:rsid w:val="00BB1CE7"/>
    <w:rsid w:val="00BB1F03"/>
    <w:rsid w:val="00BB2FD3"/>
    <w:rsid w:val="00BB2FDF"/>
    <w:rsid w:val="00BB2FFF"/>
    <w:rsid w:val="00BB3B03"/>
    <w:rsid w:val="00BB4573"/>
    <w:rsid w:val="00BB5C2D"/>
    <w:rsid w:val="00BB5FCB"/>
    <w:rsid w:val="00BB604B"/>
    <w:rsid w:val="00BC00EC"/>
    <w:rsid w:val="00BC08C5"/>
    <w:rsid w:val="00BC12FB"/>
    <w:rsid w:val="00BC17F4"/>
    <w:rsid w:val="00BC1C3C"/>
    <w:rsid w:val="00BC307F"/>
    <w:rsid w:val="00BC3159"/>
    <w:rsid w:val="00BC3257"/>
    <w:rsid w:val="00BC39DB"/>
    <w:rsid w:val="00BC3A32"/>
    <w:rsid w:val="00BC3B07"/>
    <w:rsid w:val="00BC46EF"/>
    <w:rsid w:val="00BC6FD6"/>
    <w:rsid w:val="00BC710A"/>
    <w:rsid w:val="00BD008E"/>
    <w:rsid w:val="00BD2F3B"/>
    <w:rsid w:val="00BD3372"/>
    <w:rsid w:val="00BD50AA"/>
    <w:rsid w:val="00BD5135"/>
    <w:rsid w:val="00BD7291"/>
    <w:rsid w:val="00BD7EA3"/>
    <w:rsid w:val="00BD7FE2"/>
    <w:rsid w:val="00BE0113"/>
    <w:rsid w:val="00BE0B19"/>
    <w:rsid w:val="00BE0DD8"/>
    <w:rsid w:val="00BE13F0"/>
    <w:rsid w:val="00BE1D82"/>
    <w:rsid w:val="00BE1EE4"/>
    <w:rsid w:val="00BE1F8B"/>
    <w:rsid w:val="00BE1FA7"/>
    <w:rsid w:val="00BE2B4F"/>
    <w:rsid w:val="00BE2F39"/>
    <w:rsid w:val="00BE332D"/>
    <w:rsid w:val="00BE3CF1"/>
    <w:rsid w:val="00BE4B20"/>
    <w:rsid w:val="00BE5FC4"/>
    <w:rsid w:val="00BE65AE"/>
    <w:rsid w:val="00BE6803"/>
    <w:rsid w:val="00BE7C4D"/>
    <w:rsid w:val="00BE7F6A"/>
    <w:rsid w:val="00BF0274"/>
    <w:rsid w:val="00BF08C4"/>
    <w:rsid w:val="00BF0AD4"/>
    <w:rsid w:val="00BF0BAF"/>
    <w:rsid w:val="00BF1819"/>
    <w:rsid w:val="00BF19CE"/>
    <w:rsid w:val="00BF2B6F"/>
    <w:rsid w:val="00BF351A"/>
    <w:rsid w:val="00BF375C"/>
    <w:rsid w:val="00BF3914"/>
    <w:rsid w:val="00BF3F49"/>
    <w:rsid w:val="00BF49B1"/>
    <w:rsid w:val="00BF4FBC"/>
    <w:rsid w:val="00BF5552"/>
    <w:rsid w:val="00BF73F2"/>
    <w:rsid w:val="00C01671"/>
    <w:rsid w:val="00C02419"/>
    <w:rsid w:val="00C02766"/>
    <w:rsid w:val="00C028F5"/>
    <w:rsid w:val="00C03EE8"/>
    <w:rsid w:val="00C04BEE"/>
    <w:rsid w:val="00C05360"/>
    <w:rsid w:val="00C05BEC"/>
    <w:rsid w:val="00C06E7D"/>
    <w:rsid w:val="00C11004"/>
    <w:rsid w:val="00C1112B"/>
    <w:rsid w:val="00C11A88"/>
    <w:rsid w:val="00C12012"/>
    <w:rsid w:val="00C12567"/>
    <w:rsid w:val="00C12874"/>
    <w:rsid w:val="00C12A74"/>
    <w:rsid w:val="00C12BC1"/>
    <w:rsid w:val="00C13BDA"/>
    <w:rsid w:val="00C13FFD"/>
    <w:rsid w:val="00C14632"/>
    <w:rsid w:val="00C16C30"/>
    <w:rsid w:val="00C203E8"/>
    <w:rsid w:val="00C20A00"/>
    <w:rsid w:val="00C21673"/>
    <w:rsid w:val="00C21899"/>
    <w:rsid w:val="00C21C7A"/>
    <w:rsid w:val="00C23130"/>
    <w:rsid w:val="00C255A5"/>
    <w:rsid w:val="00C2584B"/>
    <w:rsid w:val="00C25942"/>
    <w:rsid w:val="00C25DD9"/>
    <w:rsid w:val="00C2663F"/>
    <w:rsid w:val="00C269B3"/>
    <w:rsid w:val="00C26CCF"/>
    <w:rsid w:val="00C26DB8"/>
    <w:rsid w:val="00C31FFC"/>
    <w:rsid w:val="00C320A6"/>
    <w:rsid w:val="00C3400F"/>
    <w:rsid w:val="00C34B64"/>
    <w:rsid w:val="00C34C36"/>
    <w:rsid w:val="00C352B3"/>
    <w:rsid w:val="00C3654C"/>
    <w:rsid w:val="00C36BF5"/>
    <w:rsid w:val="00C36DBC"/>
    <w:rsid w:val="00C37557"/>
    <w:rsid w:val="00C376BA"/>
    <w:rsid w:val="00C402D1"/>
    <w:rsid w:val="00C40373"/>
    <w:rsid w:val="00C4082D"/>
    <w:rsid w:val="00C40AE6"/>
    <w:rsid w:val="00C40F6C"/>
    <w:rsid w:val="00C411AF"/>
    <w:rsid w:val="00C4138D"/>
    <w:rsid w:val="00C41E3A"/>
    <w:rsid w:val="00C42A38"/>
    <w:rsid w:val="00C4304C"/>
    <w:rsid w:val="00C43315"/>
    <w:rsid w:val="00C452F5"/>
    <w:rsid w:val="00C45F28"/>
    <w:rsid w:val="00C464E1"/>
    <w:rsid w:val="00C46555"/>
    <w:rsid w:val="00C46A38"/>
    <w:rsid w:val="00C46B15"/>
    <w:rsid w:val="00C46F7D"/>
    <w:rsid w:val="00C47476"/>
    <w:rsid w:val="00C479B5"/>
    <w:rsid w:val="00C50242"/>
    <w:rsid w:val="00C5034D"/>
    <w:rsid w:val="00C5050E"/>
    <w:rsid w:val="00C50E99"/>
    <w:rsid w:val="00C519D7"/>
    <w:rsid w:val="00C520A4"/>
    <w:rsid w:val="00C52744"/>
    <w:rsid w:val="00C5372E"/>
    <w:rsid w:val="00C53CDA"/>
    <w:rsid w:val="00C53EB3"/>
    <w:rsid w:val="00C542D4"/>
    <w:rsid w:val="00C54D71"/>
    <w:rsid w:val="00C563F5"/>
    <w:rsid w:val="00C56712"/>
    <w:rsid w:val="00C570EF"/>
    <w:rsid w:val="00C570F7"/>
    <w:rsid w:val="00C62187"/>
    <w:rsid w:val="00C62CD5"/>
    <w:rsid w:val="00C636E6"/>
    <w:rsid w:val="00C639D6"/>
    <w:rsid w:val="00C63F8E"/>
    <w:rsid w:val="00C647FB"/>
    <w:rsid w:val="00C651C9"/>
    <w:rsid w:val="00C654E0"/>
    <w:rsid w:val="00C67402"/>
    <w:rsid w:val="00C67EAB"/>
    <w:rsid w:val="00C70CA8"/>
    <w:rsid w:val="00C70DFF"/>
    <w:rsid w:val="00C71389"/>
    <w:rsid w:val="00C746DB"/>
    <w:rsid w:val="00C75A6B"/>
    <w:rsid w:val="00C763B6"/>
    <w:rsid w:val="00C7644F"/>
    <w:rsid w:val="00C768F6"/>
    <w:rsid w:val="00C80073"/>
    <w:rsid w:val="00C803BB"/>
    <w:rsid w:val="00C80DEA"/>
    <w:rsid w:val="00C830AD"/>
    <w:rsid w:val="00C832DC"/>
    <w:rsid w:val="00C8377F"/>
    <w:rsid w:val="00C85B5C"/>
    <w:rsid w:val="00C8646D"/>
    <w:rsid w:val="00C91783"/>
    <w:rsid w:val="00C91DE3"/>
    <w:rsid w:val="00C92C7F"/>
    <w:rsid w:val="00C9369D"/>
    <w:rsid w:val="00C944FA"/>
    <w:rsid w:val="00C94501"/>
    <w:rsid w:val="00C951AE"/>
    <w:rsid w:val="00C95854"/>
    <w:rsid w:val="00C95C9E"/>
    <w:rsid w:val="00C95EFF"/>
    <w:rsid w:val="00C96E6F"/>
    <w:rsid w:val="00C9786B"/>
    <w:rsid w:val="00C97872"/>
    <w:rsid w:val="00C97921"/>
    <w:rsid w:val="00CA0532"/>
    <w:rsid w:val="00CA2241"/>
    <w:rsid w:val="00CA3061"/>
    <w:rsid w:val="00CA317F"/>
    <w:rsid w:val="00CA3CDD"/>
    <w:rsid w:val="00CA403B"/>
    <w:rsid w:val="00CA505A"/>
    <w:rsid w:val="00CA506A"/>
    <w:rsid w:val="00CA59DD"/>
    <w:rsid w:val="00CB008E"/>
    <w:rsid w:val="00CB01FA"/>
    <w:rsid w:val="00CB0737"/>
    <w:rsid w:val="00CB097A"/>
    <w:rsid w:val="00CB0F09"/>
    <w:rsid w:val="00CB1479"/>
    <w:rsid w:val="00CB26EC"/>
    <w:rsid w:val="00CB2D2A"/>
    <w:rsid w:val="00CB3CDB"/>
    <w:rsid w:val="00CB4E99"/>
    <w:rsid w:val="00CB4FA1"/>
    <w:rsid w:val="00CB5A76"/>
    <w:rsid w:val="00CB5B1E"/>
    <w:rsid w:val="00CB787A"/>
    <w:rsid w:val="00CC0C4A"/>
    <w:rsid w:val="00CC17F0"/>
    <w:rsid w:val="00CC1853"/>
    <w:rsid w:val="00CC1FAE"/>
    <w:rsid w:val="00CC3A23"/>
    <w:rsid w:val="00CC6CE1"/>
    <w:rsid w:val="00CC737C"/>
    <w:rsid w:val="00CD087D"/>
    <w:rsid w:val="00CD0F5D"/>
    <w:rsid w:val="00CD17C7"/>
    <w:rsid w:val="00CD1C0B"/>
    <w:rsid w:val="00CD239A"/>
    <w:rsid w:val="00CD39CD"/>
    <w:rsid w:val="00CD5512"/>
    <w:rsid w:val="00CD5C4E"/>
    <w:rsid w:val="00CD6E3D"/>
    <w:rsid w:val="00CD71AB"/>
    <w:rsid w:val="00CD73EF"/>
    <w:rsid w:val="00CD7AD0"/>
    <w:rsid w:val="00CE0109"/>
    <w:rsid w:val="00CE16BD"/>
    <w:rsid w:val="00CE1AF9"/>
    <w:rsid w:val="00CE1CC9"/>
    <w:rsid w:val="00CE1FC5"/>
    <w:rsid w:val="00CE43D7"/>
    <w:rsid w:val="00CE46E5"/>
    <w:rsid w:val="00CE485A"/>
    <w:rsid w:val="00CE5279"/>
    <w:rsid w:val="00CE5A78"/>
    <w:rsid w:val="00CE5FA7"/>
    <w:rsid w:val="00CE78AE"/>
    <w:rsid w:val="00CE7979"/>
    <w:rsid w:val="00CE7A20"/>
    <w:rsid w:val="00CE7E62"/>
    <w:rsid w:val="00CF195E"/>
    <w:rsid w:val="00CF19DA"/>
    <w:rsid w:val="00CF1C7F"/>
    <w:rsid w:val="00CF1CC0"/>
    <w:rsid w:val="00CF24F8"/>
    <w:rsid w:val="00CF2653"/>
    <w:rsid w:val="00CF2F41"/>
    <w:rsid w:val="00CF4247"/>
    <w:rsid w:val="00CF4C35"/>
    <w:rsid w:val="00CF5263"/>
    <w:rsid w:val="00CF56DA"/>
    <w:rsid w:val="00CF5E42"/>
    <w:rsid w:val="00CF60B5"/>
    <w:rsid w:val="00D004FA"/>
    <w:rsid w:val="00D01B21"/>
    <w:rsid w:val="00D01E2F"/>
    <w:rsid w:val="00D03102"/>
    <w:rsid w:val="00D031A5"/>
    <w:rsid w:val="00D03727"/>
    <w:rsid w:val="00D0378A"/>
    <w:rsid w:val="00D04436"/>
    <w:rsid w:val="00D0497A"/>
    <w:rsid w:val="00D05132"/>
    <w:rsid w:val="00D05EA9"/>
    <w:rsid w:val="00D071F8"/>
    <w:rsid w:val="00D07252"/>
    <w:rsid w:val="00D074F4"/>
    <w:rsid w:val="00D07CE1"/>
    <w:rsid w:val="00D1026A"/>
    <w:rsid w:val="00D107CF"/>
    <w:rsid w:val="00D118B9"/>
    <w:rsid w:val="00D11B0B"/>
    <w:rsid w:val="00D12293"/>
    <w:rsid w:val="00D12F4C"/>
    <w:rsid w:val="00D14236"/>
    <w:rsid w:val="00D14553"/>
    <w:rsid w:val="00D147DB"/>
    <w:rsid w:val="00D14DB1"/>
    <w:rsid w:val="00D15F43"/>
    <w:rsid w:val="00D16D91"/>
    <w:rsid w:val="00D16E87"/>
    <w:rsid w:val="00D20B8B"/>
    <w:rsid w:val="00D2162C"/>
    <w:rsid w:val="00D21A3C"/>
    <w:rsid w:val="00D2290B"/>
    <w:rsid w:val="00D233F1"/>
    <w:rsid w:val="00D23554"/>
    <w:rsid w:val="00D235EF"/>
    <w:rsid w:val="00D2383D"/>
    <w:rsid w:val="00D256F8"/>
    <w:rsid w:val="00D2685C"/>
    <w:rsid w:val="00D26A3B"/>
    <w:rsid w:val="00D30228"/>
    <w:rsid w:val="00D302FD"/>
    <w:rsid w:val="00D3038A"/>
    <w:rsid w:val="00D30925"/>
    <w:rsid w:val="00D3098D"/>
    <w:rsid w:val="00D31A02"/>
    <w:rsid w:val="00D32794"/>
    <w:rsid w:val="00D3323C"/>
    <w:rsid w:val="00D33456"/>
    <w:rsid w:val="00D3396F"/>
    <w:rsid w:val="00D33D4D"/>
    <w:rsid w:val="00D34A0B"/>
    <w:rsid w:val="00D36234"/>
    <w:rsid w:val="00D36371"/>
    <w:rsid w:val="00D36F89"/>
    <w:rsid w:val="00D410F6"/>
    <w:rsid w:val="00D41D7E"/>
    <w:rsid w:val="00D437D8"/>
    <w:rsid w:val="00D44994"/>
    <w:rsid w:val="00D45DF3"/>
    <w:rsid w:val="00D45EEA"/>
    <w:rsid w:val="00D46174"/>
    <w:rsid w:val="00D46FBD"/>
    <w:rsid w:val="00D47DD0"/>
    <w:rsid w:val="00D50183"/>
    <w:rsid w:val="00D511EE"/>
    <w:rsid w:val="00D51D12"/>
    <w:rsid w:val="00D52F6C"/>
    <w:rsid w:val="00D5362B"/>
    <w:rsid w:val="00D55027"/>
    <w:rsid w:val="00D55072"/>
    <w:rsid w:val="00D551B5"/>
    <w:rsid w:val="00D554EE"/>
    <w:rsid w:val="00D5620C"/>
    <w:rsid w:val="00D56DB2"/>
    <w:rsid w:val="00D5747F"/>
    <w:rsid w:val="00D57495"/>
    <w:rsid w:val="00D574FA"/>
    <w:rsid w:val="00D57960"/>
    <w:rsid w:val="00D606EB"/>
    <w:rsid w:val="00D60C8D"/>
    <w:rsid w:val="00D60FEC"/>
    <w:rsid w:val="00D61374"/>
    <w:rsid w:val="00D6168A"/>
    <w:rsid w:val="00D616A5"/>
    <w:rsid w:val="00D61FF0"/>
    <w:rsid w:val="00D6211D"/>
    <w:rsid w:val="00D62C97"/>
    <w:rsid w:val="00D63517"/>
    <w:rsid w:val="00D63B75"/>
    <w:rsid w:val="00D63C4B"/>
    <w:rsid w:val="00D659B1"/>
    <w:rsid w:val="00D659F0"/>
    <w:rsid w:val="00D66E18"/>
    <w:rsid w:val="00D6734D"/>
    <w:rsid w:val="00D679CF"/>
    <w:rsid w:val="00D679D3"/>
    <w:rsid w:val="00D7356F"/>
    <w:rsid w:val="00D73587"/>
    <w:rsid w:val="00D73E2E"/>
    <w:rsid w:val="00D73EBB"/>
    <w:rsid w:val="00D751FB"/>
    <w:rsid w:val="00D754D6"/>
    <w:rsid w:val="00D761AA"/>
    <w:rsid w:val="00D76997"/>
    <w:rsid w:val="00D76E85"/>
    <w:rsid w:val="00D76FAE"/>
    <w:rsid w:val="00D777D7"/>
    <w:rsid w:val="00D80AB8"/>
    <w:rsid w:val="00D812F9"/>
    <w:rsid w:val="00D81792"/>
    <w:rsid w:val="00D819B1"/>
    <w:rsid w:val="00D82494"/>
    <w:rsid w:val="00D83AE9"/>
    <w:rsid w:val="00D84940"/>
    <w:rsid w:val="00D85384"/>
    <w:rsid w:val="00D857B8"/>
    <w:rsid w:val="00D86EAE"/>
    <w:rsid w:val="00D87175"/>
    <w:rsid w:val="00D87ABF"/>
    <w:rsid w:val="00D90CD3"/>
    <w:rsid w:val="00D919E6"/>
    <w:rsid w:val="00D91BE1"/>
    <w:rsid w:val="00D92C29"/>
    <w:rsid w:val="00D936E2"/>
    <w:rsid w:val="00D95104"/>
    <w:rsid w:val="00D95411"/>
    <w:rsid w:val="00D95600"/>
    <w:rsid w:val="00D9683C"/>
    <w:rsid w:val="00D97508"/>
    <w:rsid w:val="00D97884"/>
    <w:rsid w:val="00DA0A7F"/>
    <w:rsid w:val="00DA1C31"/>
    <w:rsid w:val="00DA20BC"/>
    <w:rsid w:val="00DA2ED7"/>
    <w:rsid w:val="00DA3E7A"/>
    <w:rsid w:val="00DA430C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0B5"/>
    <w:rsid w:val="00DB41BB"/>
    <w:rsid w:val="00DB485D"/>
    <w:rsid w:val="00DB4A97"/>
    <w:rsid w:val="00DB5966"/>
    <w:rsid w:val="00DC1327"/>
    <w:rsid w:val="00DC1350"/>
    <w:rsid w:val="00DC1AB7"/>
    <w:rsid w:val="00DC214B"/>
    <w:rsid w:val="00DC23F7"/>
    <w:rsid w:val="00DC2C2E"/>
    <w:rsid w:val="00DC3237"/>
    <w:rsid w:val="00DC329A"/>
    <w:rsid w:val="00DC41A4"/>
    <w:rsid w:val="00DC5672"/>
    <w:rsid w:val="00DC60A2"/>
    <w:rsid w:val="00DC6600"/>
    <w:rsid w:val="00DC67BD"/>
    <w:rsid w:val="00DC6924"/>
    <w:rsid w:val="00DC71F2"/>
    <w:rsid w:val="00DC7258"/>
    <w:rsid w:val="00DC7CF7"/>
    <w:rsid w:val="00DD1BE4"/>
    <w:rsid w:val="00DD1F08"/>
    <w:rsid w:val="00DD2025"/>
    <w:rsid w:val="00DD22EA"/>
    <w:rsid w:val="00DD23A0"/>
    <w:rsid w:val="00DD343E"/>
    <w:rsid w:val="00DD3A60"/>
    <w:rsid w:val="00DD3EF5"/>
    <w:rsid w:val="00DD53FA"/>
    <w:rsid w:val="00DD5F42"/>
    <w:rsid w:val="00DD617B"/>
    <w:rsid w:val="00DE0E59"/>
    <w:rsid w:val="00DE0EDE"/>
    <w:rsid w:val="00DE0F6C"/>
    <w:rsid w:val="00DE219B"/>
    <w:rsid w:val="00DE52E3"/>
    <w:rsid w:val="00DE7C00"/>
    <w:rsid w:val="00DF03E9"/>
    <w:rsid w:val="00DF03ED"/>
    <w:rsid w:val="00DF04EE"/>
    <w:rsid w:val="00DF0BF4"/>
    <w:rsid w:val="00DF179D"/>
    <w:rsid w:val="00DF1E9C"/>
    <w:rsid w:val="00DF2952"/>
    <w:rsid w:val="00DF4572"/>
    <w:rsid w:val="00DF4658"/>
    <w:rsid w:val="00DF6C8B"/>
    <w:rsid w:val="00DF6F17"/>
    <w:rsid w:val="00DF78FA"/>
    <w:rsid w:val="00E002F1"/>
    <w:rsid w:val="00E0082C"/>
    <w:rsid w:val="00E01DAA"/>
    <w:rsid w:val="00E023E5"/>
    <w:rsid w:val="00E02432"/>
    <w:rsid w:val="00E04022"/>
    <w:rsid w:val="00E0728F"/>
    <w:rsid w:val="00E0755C"/>
    <w:rsid w:val="00E10EEA"/>
    <w:rsid w:val="00E133AE"/>
    <w:rsid w:val="00E14A7E"/>
    <w:rsid w:val="00E151E1"/>
    <w:rsid w:val="00E1523B"/>
    <w:rsid w:val="00E1704D"/>
    <w:rsid w:val="00E17619"/>
    <w:rsid w:val="00E17805"/>
    <w:rsid w:val="00E20F79"/>
    <w:rsid w:val="00E21278"/>
    <w:rsid w:val="00E2292C"/>
    <w:rsid w:val="00E22CCD"/>
    <w:rsid w:val="00E23A11"/>
    <w:rsid w:val="00E23FB7"/>
    <w:rsid w:val="00E24A27"/>
    <w:rsid w:val="00E25F89"/>
    <w:rsid w:val="00E32D62"/>
    <w:rsid w:val="00E339DC"/>
    <w:rsid w:val="00E33E15"/>
    <w:rsid w:val="00E346D3"/>
    <w:rsid w:val="00E34BF3"/>
    <w:rsid w:val="00E361B8"/>
    <w:rsid w:val="00E36929"/>
    <w:rsid w:val="00E36A1B"/>
    <w:rsid w:val="00E37210"/>
    <w:rsid w:val="00E429ED"/>
    <w:rsid w:val="00E4352D"/>
    <w:rsid w:val="00E43F37"/>
    <w:rsid w:val="00E44324"/>
    <w:rsid w:val="00E450ED"/>
    <w:rsid w:val="00E452B6"/>
    <w:rsid w:val="00E4791B"/>
    <w:rsid w:val="00E47E31"/>
    <w:rsid w:val="00E50AC6"/>
    <w:rsid w:val="00E50E95"/>
    <w:rsid w:val="00E51DDD"/>
    <w:rsid w:val="00E51FDD"/>
    <w:rsid w:val="00E52435"/>
    <w:rsid w:val="00E53122"/>
    <w:rsid w:val="00E5351B"/>
    <w:rsid w:val="00E53C85"/>
    <w:rsid w:val="00E53FA9"/>
    <w:rsid w:val="00E5414C"/>
    <w:rsid w:val="00E547B3"/>
    <w:rsid w:val="00E54C41"/>
    <w:rsid w:val="00E560D2"/>
    <w:rsid w:val="00E56723"/>
    <w:rsid w:val="00E5733D"/>
    <w:rsid w:val="00E6094A"/>
    <w:rsid w:val="00E61CC0"/>
    <w:rsid w:val="00E6277B"/>
    <w:rsid w:val="00E63AD4"/>
    <w:rsid w:val="00E64424"/>
    <w:rsid w:val="00E64C99"/>
    <w:rsid w:val="00E64CD3"/>
    <w:rsid w:val="00E64E96"/>
    <w:rsid w:val="00E65941"/>
    <w:rsid w:val="00E65CD3"/>
    <w:rsid w:val="00E671C9"/>
    <w:rsid w:val="00E6743F"/>
    <w:rsid w:val="00E674ED"/>
    <w:rsid w:val="00E6758E"/>
    <w:rsid w:val="00E67E23"/>
    <w:rsid w:val="00E70016"/>
    <w:rsid w:val="00E70BC7"/>
    <w:rsid w:val="00E70FBC"/>
    <w:rsid w:val="00E72C01"/>
    <w:rsid w:val="00E7359A"/>
    <w:rsid w:val="00E741AC"/>
    <w:rsid w:val="00E74799"/>
    <w:rsid w:val="00E75174"/>
    <w:rsid w:val="00E75EBA"/>
    <w:rsid w:val="00E763B4"/>
    <w:rsid w:val="00E77848"/>
    <w:rsid w:val="00E80514"/>
    <w:rsid w:val="00E80E5B"/>
    <w:rsid w:val="00E816C5"/>
    <w:rsid w:val="00E81CE0"/>
    <w:rsid w:val="00E81E7C"/>
    <w:rsid w:val="00E8224D"/>
    <w:rsid w:val="00E8519F"/>
    <w:rsid w:val="00E85CC3"/>
    <w:rsid w:val="00E8644A"/>
    <w:rsid w:val="00E90279"/>
    <w:rsid w:val="00E90635"/>
    <w:rsid w:val="00E909A1"/>
    <w:rsid w:val="00E90BFF"/>
    <w:rsid w:val="00E91F04"/>
    <w:rsid w:val="00E91F35"/>
    <w:rsid w:val="00E947B7"/>
    <w:rsid w:val="00E95BA6"/>
    <w:rsid w:val="00E96F31"/>
    <w:rsid w:val="00E97648"/>
    <w:rsid w:val="00EA0E4A"/>
    <w:rsid w:val="00EA1A54"/>
    <w:rsid w:val="00EA2226"/>
    <w:rsid w:val="00EA26FC"/>
    <w:rsid w:val="00EA3B5A"/>
    <w:rsid w:val="00EA410E"/>
    <w:rsid w:val="00EA4FD1"/>
    <w:rsid w:val="00EA53C2"/>
    <w:rsid w:val="00EA5695"/>
    <w:rsid w:val="00EA5B0A"/>
    <w:rsid w:val="00EA5FBD"/>
    <w:rsid w:val="00EA652E"/>
    <w:rsid w:val="00EA65AD"/>
    <w:rsid w:val="00EA7FCF"/>
    <w:rsid w:val="00EB0CA3"/>
    <w:rsid w:val="00EB104F"/>
    <w:rsid w:val="00EB1B27"/>
    <w:rsid w:val="00EB1DA8"/>
    <w:rsid w:val="00EB1DD6"/>
    <w:rsid w:val="00EB205E"/>
    <w:rsid w:val="00EB4319"/>
    <w:rsid w:val="00EB4BCA"/>
    <w:rsid w:val="00EB4CFF"/>
    <w:rsid w:val="00EB5476"/>
    <w:rsid w:val="00EB70B0"/>
    <w:rsid w:val="00EB7633"/>
    <w:rsid w:val="00EB7736"/>
    <w:rsid w:val="00EC1976"/>
    <w:rsid w:val="00EC2E2D"/>
    <w:rsid w:val="00EC462B"/>
    <w:rsid w:val="00EC4723"/>
    <w:rsid w:val="00EC56E0"/>
    <w:rsid w:val="00EC6057"/>
    <w:rsid w:val="00EC6847"/>
    <w:rsid w:val="00EC7DB6"/>
    <w:rsid w:val="00ED09A0"/>
    <w:rsid w:val="00ED124C"/>
    <w:rsid w:val="00ED162F"/>
    <w:rsid w:val="00ED1771"/>
    <w:rsid w:val="00ED2E52"/>
    <w:rsid w:val="00ED3024"/>
    <w:rsid w:val="00ED3448"/>
    <w:rsid w:val="00ED412B"/>
    <w:rsid w:val="00ED5FE4"/>
    <w:rsid w:val="00ED71C5"/>
    <w:rsid w:val="00EE16FA"/>
    <w:rsid w:val="00EE2428"/>
    <w:rsid w:val="00EE37A7"/>
    <w:rsid w:val="00EE3C42"/>
    <w:rsid w:val="00EE3D4F"/>
    <w:rsid w:val="00EE534D"/>
    <w:rsid w:val="00EE5560"/>
    <w:rsid w:val="00EE6C59"/>
    <w:rsid w:val="00EE6F1E"/>
    <w:rsid w:val="00EF0348"/>
    <w:rsid w:val="00EF1AC7"/>
    <w:rsid w:val="00EF1F9C"/>
    <w:rsid w:val="00EF4366"/>
    <w:rsid w:val="00EF4CD6"/>
    <w:rsid w:val="00EF55A0"/>
    <w:rsid w:val="00EF63D1"/>
    <w:rsid w:val="00EF6513"/>
    <w:rsid w:val="00EF6683"/>
    <w:rsid w:val="00EF6E3B"/>
    <w:rsid w:val="00EF7002"/>
    <w:rsid w:val="00EF75F9"/>
    <w:rsid w:val="00EF769B"/>
    <w:rsid w:val="00EF7AB3"/>
    <w:rsid w:val="00EF7F23"/>
    <w:rsid w:val="00F027BA"/>
    <w:rsid w:val="00F03C6A"/>
    <w:rsid w:val="00F03E79"/>
    <w:rsid w:val="00F0628D"/>
    <w:rsid w:val="00F06651"/>
    <w:rsid w:val="00F07DE6"/>
    <w:rsid w:val="00F1056C"/>
    <w:rsid w:val="00F107F1"/>
    <w:rsid w:val="00F10FC1"/>
    <w:rsid w:val="00F112FD"/>
    <w:rsid w:val="00F1130B"/>
    <w:rsid w:val="00F130EE"/>
    <w:rsid w:val="00F133A1"/>
    <w:rsid w:val="00F13ECD"/>
    <w:rsid w:val="00F153E2"/>
    <w:rsid w:val="00F155CE"/>
    <w:rsid w:val="00F159B0"/>
    <w:rsid w:val="00F16BF2"/>
    <w:rsid w:val="00F17EAE"/>
    <w:rsid w:val="00F214BE"/>
    <w:rsid w:val="00F218D4"/>
    <w:rsid w:val="00F2250A"/>
    <w:rsid w:val="00F24788"/>
    <w:rsid w:val="00F247F3"/>
    <w:rsid w:val="00F261C6"/>
    <w:rsid w:val="00F2640F"/>
    <w:rsid w:val="00F272F8"/>
    <w:rsid w:val="00F27C34"/>
    <w:rsid w:val="00F27E46"/>
    <w:rsid w:val="00F301C2"/>
    <w:rsid w:val="00F302E1"/>
    <w:rsid w:val="00F30451"/>
    <w:rsid w:val="00F31B22"/>
    <w:rsid w:val="00F31B49"/>
    <w:rsid w:val="00F321BC"/>
    <w:rsid w:val="00F32F56"/>
    <w:rsid w:val="00F33D4F"/>
    <w:rsid w:val="00F34036"/>
    <w:rsid w:val="00F34B07"/>
    <w:rsid w:val="00F34CD6"/>
    <w:rsid w:val="00F35873"/>
    <w:rsid w:val="00F35920"/>
    <w:rsid w:val="00F366A5"/>
    <w:rsid w:val="00F36C5F"/>
    <w:rsid w:val="00F37259"/>
    <w:rsid w:val="00F40211"/>
    <w:rsid w:val="00F405A4"/>
    <w:rsid w:val="00F41F05"/>
    <w:rsid w:val="00F42EDF"/>
    <w:rsid w:val="00F433BD"/>
    <w:rsid w:val="00F438CA"/>
    <w:rsid w:val="00F44EC5"/>
    <w:rsid w:val="00F45D65"/>
    <w:rsid w:val="00F47498"/>
    <w:rsid w:val="00F47D1A"/>
    <w:rsid w:val="00F50BF8"/>
    <w:rsid w:val="00F50E2C"/>
    <w:rsid w:val="00F512B2"/>
    <w:rsid w:val="00F5283D"/>
    <w:rsid w:val="00F52A9A"/>
    <w:rsid w:val="00F52ABA"/>
    <w:rsid w:val="00F52BC7"/>
    <w:rsid w:val="00F52E5A"/>
    <w:rsid w:val="00F53BF4"/>
    <w:rsid w:val="00F54266"/>
    <w:rsid w:val="00F55043"/>
    <w:rsid w:val="00F5598C"/>
    <w:rsid w:val="00F56DCF"/>
    <w:rsid w:val="00F57034"/>
    <w:rsid w:val="00F60645"/>
    <w:rsid w:val="00F60BE9"/>
    <w:rsid w:val="00F61E29"/>
    <w:rsid w:val="00F61FD8"/>
    <w:rsid w:val="00F62DBF"/>
    <w:rsid w:val="00F641FC"/>
    <w:rsid w:val="00F647F7"/>
    <w:rsid w:val="00F6583C"/>
    <w:rsid w:val="00F6589A"/>
    <w:rsid w:val="00F66093"/>
    <w:rsid w:val="00F66751"/>
    <w:rsid w:val="00F671E2"/>
    <w:rsid w:val="00F6783E"/>
    <w:rsid w:val="00F67C14"/>
    <w:rsid w:val="00F70241"/>
    <w:rsid w:val="00F70DBE"/>
    <w:rsid w:val="00F71124"/>
    <w:rsid w:val="00F71888"/>
    <w:rsid w:val="00F719CD"/>
    <w:rsid w:val="00F71BB8"/>
    <w:rsid w:val="00F71C6E"/>
    <w:rsid w:val="00F721FB"/>
    <w:rsid w:val="00F72584"/>
    <w:rsid w:val="00F7290D"/>
    <w:rsid w:val="00F7302F"/>
    <w:rsid w:val="00F732EC"/>
    <w:rsid w:val="00F73D08"/>
    <w:rsid w:val="00F7586B"/>
    <w:rsid w:val="00F75F2F"/>
    <w:rsid w:val="00F76445"/>
    <w:rsid w:val="00F76781"/>
    <w:rsid w:val="00F76ECC"/>
    <w:rsid w:val="00F77220"/>
    <w:rsid w:val="00F80399"/>
    <w:rsid w:val="00F812C8"/>
    <w:rsid w:val="00F8132D"/>
    <w:rsid w:val="00F81635"/>
    <w:rsid w:val="00F818AE"/>
    <w:rsid w:val="00F81B40"/>
    <w:rsid w:val="00F82002"/>
    <w:rsid w:val="00F820C4"/>
    <w:rsid w:val="00F83829"/>
    <w:rsid w:val="00F84069"/>
    <w:rsid w:val="00F843D7"/>
    <w:rsid w:val="00F8468E"/>
    <w:rsid w:val="00F85536"/>
    <w:rsid w:val="00F85FD9"/>
    <w:rsid w:val="00F8657A"/>
    <w:rsid w:val="00F8679A"/>
    <w:rsid w:val="00F87117"/>
    <w:rsid w:val="00F8736C"/>
    <w:rsid w:val="00F873A0"/>
    <w:rsid w:val="00F87973"/>
    <w:rsid w:val="00F9030E"/>
    <w:rsid w:val="00F90ADB"/>
    <w:rsid w:val="00F90E78"/>
    <w:rsid w:val="00F91209"/>
    <w:rsid w:val="00F91476"/>
    <w:rsid w:val="00F9221F"/>
    <w:rsid w:val="00F931C7"/>
    <w:rsid w:val="00F93559"/>
    <w:rsid w:val="00F93D72"/>
    <w:rsid w:val="00F93E65"/>
    <w:rsid w:val="00F94070"/>
    <w:rsid w:val="00F950B5"/>
    <w:rsid w:val="00F9513F"/>
    <w:rsid w:val="00F95A67"/>
    <w:rsid w:val="00F95FE7"/>
    <w:rsid w:val="00F97908"/>
    <w:rsid w:val="00F97B43"/>
    <w:rsid w:val="00FA07F8"/>
    <w:rsid w:val="00FA0CB7"/>
    <w:rsid w:val="00FA105C"/>
    <w:rsid w:val="00FA1475"/>
    <w:rsid w:val="00FA148A"/>
    <w:rsid w:val="00FA21A4"/>
    <w:rsid w:val="00FA27C8"/>
    <w:rsid w:val="00FA3B76"/>
    <w:rsid w:val="00FA4D66"/>
    <w:rsid w:val="00FA5A4E"/>
    <w:rsid w:val="00FA77EF"/>
    <w:rsid w:val="00FB0082"/>
    <w:rsid w:val="00FB0243"/>
    <w:rsid w:val="00FB089B"/>
    <w:rsid w:val="00FB1527"/>
    <w:rsid w:val="00FB2537"/>
    <w:rsid w:val="00FB33DC"/>
    <w:rsid w:val="00FB3C64"/>
    <w:rsid w:val="00FB4338"/>
    <w:rsid w:val="00FB477E"/>
    <w:rsid w:val="00FB4C9C"/>
    <w:rsid w:val="00FB6165"/>
    <w:rsid w:val="00FC0150"/>
    <w:rsid w:val="00FC03AB"/>
    <w:rsid w:val="00FC2009"/>
    <w:rsid w:val="00FC4729"/>
    <w:rsid w:val="00FC4927"/>
    <w:rsid w:val="00FC4A8C"/>
    <w:rsid w:val="00FC4E71"/>
    <w:rsid w:val="00FC53DB"/>
    <w:rsid w:val="00FC5FC2"/>
    <w:rsid w:val="00FC6177"/>
    <w:rsid w:val="00FC63D1"/>
    <w:rsid w:val="00FC659E"/>
    <w:rsid w:val="00FC7528"/>
    <w:rsid w:val="00FC7DD7"/>
    <w:rsid w:val="00FD0572"/>
    <w:rsid w:val="00FD1A97"/>
    <w:rsid w:val="00FD2C1A"/>
    <w:rsid w:val="00FD2D7B"/>
    <w:rsid w:val="00FD37F6"/>
    <w:rsid w:val="00FD4589"/>
    <w:rsid w:val="00FD473E"/>
    <w:rsid w:val="00FD4DF2"/>
    <w:rsid w:val="00FD5137"/>
    <w:rsid w:val="00FD6257"/>
    <w:rsid w:val="00FD7DF9"/>
    <w:rsid w:val="00FE0B51"/>
    <w:rsid w:val="00FE0B78"/>
    <w:rsid w:val="00FE0ED4"/>
    <w:rsid w:val="00FE1EAB"/>
    <w:rsid w:val="00FE2601"/>
    <w:rsid w:val="00FE3465"/>
    <w:rsid w:val="00FE4565"/>
    <w:rsid w:val="00FE67CF"/>
    <w:rsid w:val="00FE6D20"/>
    <w:rsid w:val="00FE6FB9"/>
    <w:rsid w:val="00FE7265"/>
    <w:rsid w:val="00FE7549"/>
    <w:rsid w:val="00FE75A7"/>
    <w:rsid w:val="00FE7BCC"/>
    <w:rsid w:val="00FE7D9F"/>
    <w:rsid w:val="00FF0FF6"/>
    <w:rsid w:val="00FF126D"/>
    <w:rsid w:val="00FF2310"/>
    <w:rsid w:val="00FF2E73"/>
    <w:rsid w:val="00FF4AE2"/>
    <w:rsid w:val="00FF50A8"/>
    <w:rsid w:val="00FF571E"/>
    <w:rsid w:val="00FF6BD1"/>
    <w:rsid w:val="00FF6CC0"/>
    <w:rsid w:val="00FF6F52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054DFD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iPriority="99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berschrift2">
    <w:name w:val="heading 2"/>
    <w:basedOn w:val="Standard"/>
    <w:next w:val="Standard"/>
    <w:uiPriority w:val="9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berschrift3">
    <w:name w:val="heading 3"/>
    <w:basedOn w:val="Standard"/>
    <w:next w:val="Standard"/>
    <w:link w:val="berschrift3Zchn"/>
    <w:uiPriority w:val="9"/>
    <w:qFormat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berschrift4">
    <w:name w:val="heading 4"/>
    <w:basedOn w:val="Standard"/>
    <w:next w:val="Standard"/>
    <w:uiPriority w:val="9"/>
    <w:qFormat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berschrift5">
    <w:name w:val="heading 5"/>
    <w:basedOn w:val="Standard"/>
    <w:next w:val="Standard"/>
    <w:uiPriority w:val="9"/>
    <w:qFormat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berschrift6">
    <w:name w:val="heading 6"/>
    <w:basedOn w:val="Standard"/>
    <w:next w:val="Standard"/>
    <w:uiPriority w:val="9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berschrift7">
    <w:name w:val="heading 7"/>
    <w:basedOn w:val="Standard"/>
    <w:next w:val="Standard"/>
    <w:uiPriority w:val="9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berschrift8">
    <w:name w:val="heading 8"/>
    <w:basedOn w:val="Standard"/>
    <w:next w:val="Standard"/>
    <w:uiPriority w:val="9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berschrift9">
    <w:name w:val="heading 9"/>
    <w:basedOn w:val="Standard"/>
    <w:next w:val="Standard"/>
    <w:uiPriority w:val="9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link w:val="TextkrperZchn"/>
    <w:rPr>
      <w:sz w:val="20"/>
      <w:szCs w:val="20"/>
    </w:rPr>
  </w:style>
  <w:style w:type="character" w:customStyle="1" w:styleId="TextkrperZchn">
    <w:name w:val="Textkörper Zchn"/>
    <w:basedOn w:val="Absatz-Standardschriftart"/>
    <w:link w:val="Textkrper"/>
    <w:rsid w:val="00CF195E"/>
  </w:style>
  <w:style w:type="character" w:styleId="Hyperlink">
    <w:name w:val="Hyperlink"/>
    <w:basedOn w:val="Absatz-Standardschriftart"/>
    <w:rPr>
      <w:color w:val="0000FF"/>
      <w:u w:val="single"/>
    </w:rPr>
  </w:style>
  <w:style w:type="paragraph" w:styleId="Beschriftung">
    <w:name w:val="caption"/>
    <w:aliases w:val="cap"/>
    <w:basedOn w:val="Standard"/>
    <w:next w:val="Standard"/>
    <w:link w:val="BeschriftungZchn"/>
    <w:qFormat/>
    <w:pPr>
      <w:jc w:val="center"/>
    </w:pPr>
    <w:rPr>
      <w:b/>
      <w:bCs/>
      <w:sz w:val="20"/>
      <w:szCs w:val="20"/>
    </w:rPr>
  </w:style>
  <w:style w:type="character" w:customStyle="1" w:styleId="BeschriftungZchn">
    <w:name w:val="Beschriftung Zchn"/>
    <w:aliases w:val="cap Zchn"/>
    <w:basedOn w:val="Absatz-Standardschriftart"/>
    <w:link w:val="Beschriftung"/>
    <w:rsid w:val="00C411AF"/>
    <w:rPr>
      <w:b/>
      <w:bCs/>
    </w:rPr>
  </w:style>
  <w:style w:type="paragraph" w:styleId="Aufzhlungszeichen">
    <w:name w:val="List Bullet"/>
    <w:basedOn w:val="List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e">
    <w:name w:val="List"/>
    <w:basedOn w:val="Standard"/>
    <w:pPr>
      <w:ind w:left="360" w:hanging="360"/>
    </w:pPr>
  </w:style>
  <w:style w:type="paragraph" w:styleId="Textkrper2">
    <w:name w:val="Body Text 2"/>
    <w:basedOn w:val="Standard"/>
    <w:pPr>
      <w:spacing w:after="0"/>
      <w:jc w:val="left"/>
    </w:pPr>
    <w:rPr>
      <w:szCs w:val="20"/>
    </w:rPr>
  </w:style>
  <w:style w:type="paragraph" w:styleId="Sprechblasentext">
    <w:name w:val="Balloon Text"/>
    <w:basedOn w:val="Standard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Standard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BesuchterHyperlink">
    <w:name w:val="FollowedHyperlink"/>
    <w:basedOn w:val="Absatz-Standardschriftart"/>
    <w:rPr>
      <w:color w:val="800080"/>
      <w:u w:val="single"/>
    </w:rPr>
  </w:style>
  <w:style w:type="paragraph" w:styleId="Funotentext">
    <w:name w:val="footnote text"/>
    <w:basedOn w:val="Standard"/>
    <w:semiHidden/>
    <w:rPr>
      <w:sz w:val="20"/>
      <w:szCs w:val="20"/>
    </w:rPr>
  </w:style>
  <w:style w:type="character" w:styleId="Funotenzeichen">
    <w:name w:val="footnote reference"/>
    <w:basedOn w:val="Absatz-Standardschriftart"/>
    <w:semiHidden/>
    <w:rPr>
      <w:vertAlign w:val="superscript"/>
    </w:rPr>
  </w:style>
  <w:style w:type="table" w:styleId="Tabellenraster">
    <w:name w:val="Table Grid"/>
    <w:basedOn w:val="NormaleTabelle"/>
    <w:uiPriority w:val="3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Standard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Standard"/>
    <w:qFormat/>
    <w:rsid w:val="00CF195E"/>
    <w:pPr>
      <w:keepNext/>
      <w:jc w:val="center"/>
    </w:pPr>
  </w:style>
  <w:style w:type="paragraph" w:customStyle="1" w:styleId="Eqn">
    <w:name w:val="Eqn"/>
    <w:basedOn w:val="Standard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Standard"/>
    <w:qFormat/>
    <w:rsid w:val="000D1796"/>
    <w:pPr>
      <w:spacing w:before="20" w:after="20"/>
      <w:jc w:val="left"/>
    </w:pPr>
  </w:style>
  <w:style w:type="paragraph" w:styleId="Kopfzeile">
    <w:name w:val="header"/>
    <w:basedOn w:val="Standard"/>
    <w:link w:val="KopfzeileZchn"/>
    <w:rsid w:val="00AB3F38"/>
    <w:pPr>
      <w:tabs>
        <w:tab w:val="center" w:pos="4680"/>
        <w:tab w:val="right" w:pos="9360"/>
      </w:tabs>
    </w:pPr>
  </w:style>
  <w:style w:type="character" w:customStyle="1" w:styleId="KopfzeileZchn">
    <w:name w:val="Kopfzeile Zchn"/>
    <w:basedOn w:val="Absatz-Standardschriftart"/>
    <w:link w:val="Kopfzeile"/>
    <w:rsid w:val="00AB3F38"/>
    <w:rPr>
      <w:sz w:val="22"/>
      <w:szCs w:val="22"/>
    </w:rPr>
  </w:style>
  <w:style w:type="paragraph" w:styleId="Fuzeile">
    <w:name w:val="footer"/>
    <w:basedOn w:val="Standard"/>
    <w:link w:val="FuzeileZchn"/>
    <w:rsid w:val="00AB3F38"/>
    <w:pPr>
      <w:tabs>
        <w:tab w:val="center" w:pos="4680"/>
        <w:tab w:val="right" w:pos="9360"/>
      </w:tabs>
    </w:pPr>
  </w:style>
  <w:style w:type="character" w:customStyle="1" w:styleId="FuzeileZchn">
    <w:name w:val="Fußzeile Zchn"/>
    <w:basedOn w:val="Absatz-Standardschriftart"/>
    <w:link w:val="Fuzeile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B1">
    <w:name w:val="B1"/>
    <w:basedOn w:val="Liste"/>
    <w:rsid w:val="00175382"/>
    <w:pPr>
      <w:overflowPunct w:val="0"/>
      <w:snapToGrid/>
      <w:spacing w:after="180"/>
      <w:ind w:left="568" w:hanging="284"/>
      <w:jc w:val="left"/>
      <w:textAlignment w:val="baseline"/>
    </w:pPr>
    <w:rPr>
      <w:rFonts w:eastAsiaTheme="minorEastAsia"/>
      <w:sz w:val="20"/>
      <w:szCs w:val="20"/>
      <w:lang w:val="en-GB"/>
    </w:rPr>
  </w:style>
  <w:style w:type="paragraph" w:customStyle="1" w:styleId="references0">
    <w:name w:val="references"/>
    <w:uiPriority w:val="99"/>
    <w:rsid w:val="00175382"/>
    <w:pPr>
      <w:numPr>
        <w:numId w:val="3"/>
      </w:numPr>
      <w:spacing w:after="50" w:line="180" w:lineRule="exact"/>
      <w:jc w:val="both"/>
    </w:pPr>
    <w:rPr>
      <w:rFonts w:eastAsiaTheme="minorEastAsia"/>
      <w:noProof/>
      <w:sz w:val="16"/>
      <w:szCs w:val="16"/>
    </w:rPr>
  </w:style>
  <w:style w:type="paragraph" w:styleId="StandardWeb">
    <w:name w:val="Normal (Web)"/>
    <w:basedOn w:val="Standard"/>
    <w:uiPriority w:val="99"/>
    <w:unhideWhenUsed/>
    <w:rsid w:val="00FC7DD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character" w:customStyle="1" w:styleId="fontstyle01">
    <w:name w:val="fontstyle01"/>
    <w:basedOn w:val="Absatz-Standardschriftart"/>
    <w:rsid w:val="00224FFD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Listenabsatz">
    <w:name w:val="List Paragraph"/>
    <w:aliases w:val="- Bullets,?? ??,?????,????,Lista1,列出段落,목록 단락,リスト段落"/>
    <w:basedOn w:val="Standard"/>
    <w:link w:val="ListenabsatzZchn"/>
    <w:uiPriority w:val="34"/>
    <w:qFormat/>
    <w:rsid w:val="002347B7"/>
    <w:pPr>
      <w:ind w:firstLineChars="200" w:firstLine="420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7E63D6"/>
    <w:rPr>
      <w:b/>
      <w:bCs/>
      <w:sz w:val="28"/>
      <w:szCs w:val="28"/>
    </w:rPr>
  </w:style>
  <w:style w:type="paragraph" w:styleId="Datum">
    <w:name w:val="Date"/>
    <w:basedOn w:val="Standard"/>
    <w:next w:val="Standard"/>
    <w:link w:val="DatumZchn"/>
    <w:uiPriority w:val="99"/>
    <w:unhideWhenUsed/>
    <w:rsid w:val="006B5064"/>
    <w:pPr>
      <w:widowControl w:val="0"/>
      <w:autoSpaceDE/>
      <w:autoSpaceDN/>
      <w:adjustRightInd/>
      <w:snapToGrid/>
      <w:spacing w:after="0"/>
      <w:ind w:leftChars="2500" w:left="100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character" w:customStyle="1" w:styleId="DatumZchn">
    <w:name w:val="Datum Zchn"/>
    <w:basedOn w:val="Absatz-Standardschriftart"/>
    <w:link w:val="Datum"/>
    <w:uiPriority w:val="99"/>
    <w:rsid w:val="006B5064"/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character" w:styleId="Kommentarzeichen">
    <w:name w:val="annotation reference"/>
    <w:basedOn w:val="Absatz-Standardschriftart"/>
    <w:semiHidden/>
    <w:unhideWhenUsed/>
    <w:rsid w:val="00140213"/>
    <w:rPr>
      <w:sz w:val="21"/>
      <w:szCs w:val="21"/>
    </w:rPr>
  </w:style>
  <w:style w:type="paragraph" w:styleId="Kommentartext">
    <w:name w:val="annotation text"/>
    <w:basedOn w:val="Standard"/>
    <w:link w:val="KommentartextZchn"/>
    <w:unhideWhenUsed/>
    <w:rsid w:val="00140213"/>
    <w:pPr>
      <w:jc w:val="left"/>
    </w:pPr>
  </w:style>
  <w:style w:type="character" w:customStyle="1" w:styleId="KommentartextZchn">
    <w:name w:val="Kommentartext Zchn"/>
    <w:basedOn w:val="Absatz-Standardschriftart"/>
    <w:link w:val="Kommentartext"/>
    <w:rsid w:val="00140213"/>
    <w:rPr>
      <w:sz w:val="22"/>
      <w:szCs w:val="22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4021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40213"/>
    <w:rPr>
      <w:b/>
      <w:bCs/>
      <w:sz w:val="22"/>
      <w:szCs w:val="22"/>
    </w:rPr>
  </w:style>
  <w:style w:type="paragraph" w:customStyle="1" w:styleId="TAC">
    <w:name w:val="TAC"/>
    <w:basedOn w:val="Standard"/>
    <w:rsid w:val="00BB10BD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sz w:val="18"/>
      <w:szCs w:val="20"/>
      <w:lang w:val="en-GB"/>
    </w:rPr>
  </w:style>
  <w:style w:type="paragraph" w:customStyle="1" w:styleId="TH">
    <w:name w:val="TH"/>
    <w:basedOn w:val="Standard"/>
    <w:link w:val="THChar"/>
    <w:rsid w:val="00BB10BD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eastAsia="Times New Roman" w:hAnsi="Arial"/>
      <w:b/>
      <w:sz w:val="20"/>
      <w:szCs w:val="20"/>
      <w:lang w:val="en-GB"/>
    </w:rPr>
  </w:style>
  <w:style w:type="paragraph" w:customStyle="1" w:styleId="TAN">
    <w:name w:val="TAN"/>
    <w:basedOn w:val="Standard"/>
    <w:rsid w:val="00BB10BD"/>
    <w:pPr>
      <w:keepNext/>
      <w:keepLines/>
      <w:autoSpaceDE/>
      <w:autoSpaceDN/>
      <w:adjustRightInd/>
      <w:snapToGrid/>
      <w:spacing w:after="0"/>
      <w:ind w:left="851" w:hanging="851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TAC"/>
    <w:rsid w:val="00BB10BD"/>
    <w:rPr>
      <w:b/>
    </w:rPr>
  </w:style>
  <w:style w:type="character" w:styleId="Fett">
    <w:name w:val="Strong"/>
    <w:basedOn w:val="Absatz-Standardschriftart"/>
    <w:qFormat/>
    <w:rsid w:val="0077570F"/>
    <w:rPr>
      <w:b/>
      <w:bCs/>
    </w:rPr>
  </w:style>
  <w:style w:type="paragraph" w:customStyle="1" w:styleId="Appendix">
    <w:name w:val="Appendix"/>
    <w:basedOn w:val="Standard"/>
    <w:link w:val="AppendixZchn"/>
    <w:qFormat/>
    <w:rsid w:val="0077570F"/>
    <w:pPr>
      <w:jc w:val="left"/>
    </w:pPr>
  </w:style>
  <w:style w:type="paragraph" w:customStyle="1" w:styleId="TAL">
    <w:name w:val="TAL"/>
    <w:basedOn w:val="Standard"/>
    <w:link w:val="TALChar"/>
    <w:rsid w:val="00C56712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AppendixZchn">
    <w:name w:val="Appendix Zchn"/>
    <w:basedOn w:val="Absatz-Standardschriftart"/>
    <w:link w:val="Appendix"/>
    <w:rsid w:val="0077570F"/>
    <w:rPr>
      <w:sz w:val="22"/>
      <w:szCs w:val="22"/>
    </w:rPr>
  </w:style>
  <w:style w:type="character" w:customStyle="1" w:styleId="TALChar">
    <w:name w:val="TAL Char"/>
    <w:link w:val="TAL"/>
    <w:rsid w:val="00C56712"/>
    <w:rPr>
      <w:rFonts w:ascii="Arial" w:eastAsia="Times New Roman" w:hAnsi="Arial"/>
      <w:sz w:val="18"/>
      <w:lang w:val="en-GB"/>
    </w:rPr>
  </w:style>
  <w:style w:type="table" w:customStyle="1" w:styleId="Tabellenraster1">
    <w:name w:val="Tabellenraster1"/>
    <w:basedOn w:val="NormaleTabelle"/>
    <w:next w:val="Tabellenraster"/>
    <w:uiPriority w:val="59"/>
    <w:rsid w:val="00B57921"/>
    <w:pPr>
      <w:keepNext/>
      <w:keepLines/>
      <w:spacing w:line="240" w:lineRule="exact"/>
    </w:pPr>
    <w:rPr>
      <w:rFonts w:eastAsia="Times New Roman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tcMar>
        <w:top w:w="14" w:type="dxa"/>
        <w:left w:w="115" w:type="dxa"/>
        <w:bottom w:w="144" w:type="dxa"/>
        <w:right w:w="115" w:type="dxa"/>
      </w:tcMar>
    </w:tcPr>
    <w:tblStylePr w:type="firstRow">
      <w:pPr>
        <w:wordWrap/>
        <w:jc w:val="center"/>
      </w:pPr>
      <w:rPr>
        <w:color w:val="auto"/>
      </w:rPr>
      <w:tblPr/>
      <w:tcPr>
        <w:shd w:val="clear" w:color="auto" w:fill="D9D9D9"/>
      </w:tcPr>
    </w:tblStylePr>
  </w:style>
  <w:style w:type="numbering" w:customStyle="1" w:styleId="12Aufzhlung">
    <w:name w:val="#12_Aufzählung"/>
    <w:basedOn w:val="KeineListe"/>
    <w:rsid w:val="00B57921"/>
    <w:pPr>
      <w:numPr>
        <w:numId w:val="4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F214BE"/>
    <w:rPr>
      <w:b/>
      <w:sz w:val="22"/>
      <w:szCs w:val="22"/>
    </w:rPr>
  </w:style>
  <w:style w:type="character" w:customStyle="1" w:styleId="st">
    <w:name w:val="st"/>
    <w:rsid w:val="009E4AB2"/>
  </w:style>
  <w:style w:type="paragraph" w:customStyle="1" w:styleId="NO">
    <w:name w:val="NO"/>
    <w:basedOn w:val="Standard"/>
    <w:link w:val="NOChar"/>
    <w:rsid w:val="00D12F4C"/>
    <w:pPr>
      <w:keepLines/>
      <w:autoSpaceDE/>
      <w:autoSpaceDN/>
      <w:adjustRightInd/>
      <w:snapToGrid/>
      <w:spacing w:after="180"/>
      <w:ind w:left="1135" w:hanging="851"/>
      <w:jc w:val="left"/>
    </w:pPr>
    <w:rPr>
      <w:rFonts w:eastAsia="Times New Roman"/>
      <w:sz w:val="20"/>
      <w:szCs w:val="20"/>
      <w:lang w:val="en-GB"/>
    </w:rPr>
  </w:style>
  <w:style w:type="character" w:customStyle="1" w:styleId="NOChar">
    <w:name w:val="NO Char"/>
    <w:link w:val="NO"/>
    <w:locked/>
    <w:rsid w:val="00D12F4C"/>
    <w:rPr>
      <w:rFonts w:eastAsia="Times New Roman"/>
      <w:lang w:val="en-GB"/>
    </w:rPr>
  </w:style>
  <w:style w:type="character" w:customStyle="1" w:styleId="THChar">
    <w:name w:val="TH Char"/>
    <w:link w:val="TH"/>
    <w:rsid w:val="00BE65AE"/>
    <w:rPr>
      <w:rFonts w:ascii="Arial" w:eastAsia="Times New Roman" w:hAnsi="Arial"/>
      <w:b/>
      <w:lang w:val="en-GB"/>
    </w:rPr>
  </w:style>
  <w:style w:type="paragraph" w:styleId="berarbeitung">
    <w:name w:val="Revision"/>
    <w:hidden/>
    <w:uiPriority w:val="99"/>
    <w:semiHidden/>
    <w:rsid w:val="000410BC"/>
    <w:rPr>
      <w:sz w:val="22"/>
      <w:szCs w:val="22"/>
    </w:rPr>
  </w:style>
  <w:style w:type="character" w:customStyle="1" w:styleId="ListenabsatzZchn">
    <w:name w:val="Listenabsatz Zchn"/>
    <w:aliases w:val="- Bullets Zchn,?? ?? Zchn,????? Zchn,???? Zchn,Lista1 Zchn,列出段落 Zchn,목록 단락 Zchn,リスト段落 Zchn"/>
    <w:link w:val="Listenabsatz"/>
    <w:uiPriority w:val="34"/>
    <w:qFormat/>
    <w:rsid w:val="00B07510"/>
    <w:rPr>
      <w:sz w:val="22"/>
      <w:szCs w:val="22"/>
    </w:rPr>
  </w:style>
  <w:style w:type="paragraph" w:styleId="Literaturverzeichnis">
    <w:name w:val="Bibliography"/>
    <w:basedOn w:val="Standard"/>
    <w:next w:val="Standard"/>
    <w:uiPriority w:val="37"/>
    <w:unhideWhenUsed/>
    <w:rsid w:val="00BA643F"/>
  </w:style>
  <w:style w:type="paragraph" w:customStyle="1" w:styleId="3GPPText">
    <w:name w:val="3GPP Text"/>
    <w:basedOn w:val="Standard"/>
    <w:link w:val="3GPPTextChar"/>
    <w:qFormat/>
    <w:rsid w:val="00B61AE0"/>
    <w:pPr>
      <w:overflowPunct w:val="0"/>
      <w:snapToGrid/>
      <w:spacing w:before="120"/>
      <w:textAlignment w:val="baseline"/>
    </w:pPr>
    <w:rPr>
      <w:szCs w:val="20"/>
    </w:rPr>
  </w:style>
  <w:style w:type="character" w:customStyle="1" w:styleId="3GPPTextChar">
    <w:name w:val="3GPP Text Char"/>
    <w:link w:val="3GPPText"/>
    <w:rsid w:val="00B61AE0"/>
    <w:rPr>
      <w:sz w:val="22"/>
    </w:rPr>
  </w:style>
  <w:style w:type="paragraph" w:customStyle="1" w:styleId="3GPPAgreements">
    <w:name w:val="3GPP Agreements"/>
    <w:basedOn w:val="Standard"/>
    <w:link w:val="3GPPAgreementsChar"/>
    <w:qFormat/>
    <w:rsid w:val="00352A1A"/>
    <w:pPr>
      <w:numPr>
        <w:numId w:val="5"/>
      </w:numPr>
      <w:overflowPunct w:val="0"/>
      <w:snapToGrid/>
      <w:spacing w:before="60" w:after="60"/>
      <w:textAlignment w:val="baseline"/>
    </w:pPr>
    <w:rPr>
      <w:szCs w:val="20"/>
      <w:lang w:eastAsia="zh-CN"/>
    </w:rPr>
  </w:style>
  <w:style w:type="character" w:customStyle="1" w:styleId="3GPPAgreementsChar">
    <w:name w:val="3GPP Agreements Char"/>
    <w:link w:val="3GPPAgreements"/>
    <w:rsid w:val="00352A1A"/>
    <w:rPr>
      <w:sz w:val="22"/>
      <w:lang w:eastAsia="zh-CN"/>
    </w:rPr>
  </w:style>
  <w:style w:type="character" w:customStyle="1" w:styleId="TFChar">
    <w:name w:val="TF Char"/>
    <w:link w:val="TF"/>
    <w:locked/>
    <w:rsid w:val="009D0842"/>
    <w:rPr>
      <w:rFonts w:ascii="Arial" w:hAnsi="Arial" w:cs="Arial"/>
      <w:b/>
      <w:lang w:val="en-GB" w:eastAsia="ja-JP"/>
    </w:rPr>
  </w:style>
  <w:style w:type="paragraph" w:customStyle="1" w:styleId="TF">
    <w:name w:val="TF"/>
    <w:basedOn w:val="TH"/>
    <w:link w:val="TFChar"/>
    <w:rsid w:val="009D0842"/>
    <w:pPr>
      <w:keepNext w:val="0"/>
      <w:overflowPunct w:val="0"/>
      <w:autoSpaceDE w:val="0"/>
      <w:autoSpaceDN w:val="0"/>
      <w:adjustRightInd w:val="0"/>
      <w:spacing w:before="0" w:after="240"/>
    </w:pPr>
    <w:rPr>
      <w:rFonts w:eastAsia="SimSun" w:cs="Arial"/>
      <w:lang w:eastAsia="ja-JP"/>
    </w:rPr>
  </w:style>
  <w:style w:type="paragraph" w:styleId="KeinLeerraum">
    <w:name w:val="No Spacing"/>
    <w:uiPriority w:val="1"/>
    <w:qFormat/>
    <w:rsid w:val="00674114"/>
    <w:pPr>
      <w:autoSpaceDE w:val="0"/>
      <w:autoSpaceDN w:val="0"/>
      <w:adjustRightInd w:val="0"/>
      <w:snapToGrid w:val="0"/>
      <w:jc w:val="both"/>
    </w:pPr>
    <w:rPr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iPriority="99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berschrift2">
    <w:name w:val="heading 2"/>
    <w:basedOn w:val="Standard"/>
    <w:next w:val="Standard"/>
    <w:uiPriority w:val="9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berschrift3">
    <w:name w:val="heading 3"/>
    <w:basedOn w:val="Standard"/>
    <w:next w:val="Standard"/>
    <w:link w:val="berschrift3Zchn"/>
    <w:uiPriority w:val="9"/>
    <w:qFormat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berschrift4">
    <w:name w:val="heading 4"/>
    <w:basedOn w:val="Standard"/>
    <w:next w:val="Standard"/>
    <w:uiPriority w:val="9"/>
    <w:qFormat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berschrift5">
    <w:name w:val="heading 5"/>
    <w:basedOn w:val="Standard"/>
    <w:next w:val="Standard"/>
    <w:uiPriority w:val="9"/>
    <w:qFormat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berschrift6">
    <w:name w:val="heading 6"/>
    <w:basedOn w:val="Standard"/>
    <w:next w:val="Standard"/>
    <w:uiPriority w:val="9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berschrift7">
    <w:name w:val="heading 7"/>
    <w:basedOn w:val="Standard"/>
    <w:next w:val="Standard"/>
    <w:uiPriority w:val="9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berschrift8">
    <w:name w:val="heading 8"/>
    <w:basedOn w:val="Standard"/>
    <w:next w:val="Standard"/>
    <w:uiPriority w:val="9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berschrift9">
    <w:name w:val="heading 9"/>
    <w:basedOn w:val="Standard"/>
    <w:next w:val="Standard"/>
    <w:uiPriority w:val="9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link w:val="TextkrperZchn"/>
    <w:rPr>
      <w:sz w:val="20"/>
      <w:szCs w:val="20"/>
    </w:rPr>
  </w:style>
  <w:style w:type="character" w:customStyle="1" w:styleId="TextkrperZchn">
    <w:name w:val="Textkörper Zchn"/>
    <w:basedOn w:val="Absatz-Standardschriftart"/>
    <w:link w:val="Textkrper"/>
    <w:rsid w:val="00CF195E"/>
  </w:style>
  <w:style w:type="character" w:styleId="Hyperlink">
    <w:name w:val="Hyperlink"/>
    <w:basedOn w:val="Absatz-Standardschriftart"/>
    <w:rPr>
      <w:color w:val="0000FF"/>
      <w:u w:val="single"/>
    </w:rPr>
  </w:style>
  <w:style w:type="paragraph" w:styleId="Beschriftung">
    <w:name w:val="caption"/>
    <w:aliases w:val="cap"/>
    <w:basedOn w:val="Standard"/>
    <w:next w:val="Standard"/>
    <w:link w:val="BeschriftungZchn"/>
    <w:qFormat/>
    <w:pPr>
      <w:jc w:val="center"/>
    </w:pPr>
    <w:rPr>
      <w:b/>
      <w:bCs/>
      <w:sz w:val="20"/>
      <w:szCs w:val="20"/>
    </w:rPr>
  </w:style>
  <w:style w:type="character" w:customStyle="1" w:styleId="BeschriftungZchn">
    <w:name w:val="Beschriftung Zchn"/>
    <w:aliases w:val="cap Zchn"/>
    <w:basedOn w:val="Absatz-Standardschriftart"/>
    <w:link w:val="Beschriftung"/>
    <w:rsid w:val="00C411AF"/>
    <w:rPr>
      <w:b/>
      <w:bCs/>
    </w:rPr>
  </w:style>
  <w:style w:type="paragraph" w:styleId="Aufzhlungszeichen">
    <w:name w:val="List Bullet"/>
    <w:basedOn w:val="List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e">
    <w:name w:val="List"/>
    <w:basedOn w:val="Standard"/>
    <w:pPr>
      <w:ind w:left="360" w:hanging="360"/>
    </w:pPr>
  </w:style>
  <w:style w:type="paragraph" w:styleId="Textkrper2">
    <w:name w:val="Body Text 2"/>
    <w:basedOn w:val="Standard"/>
    <w:pPr>
      <w:spacing w:after="0"/>
      <w:jc w:val="left"/>
    </w:pPr>
    <w:rPr>
      <w:szCs w:val="20"/>
    </w:rPr>
  </w:style>
  <w:style w:type="paragraph" w:styleId="Sprechblasentext">
    <w:name w:val="Balloon Text"/>
    <w:basedOn w:val="Standard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Standard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BesuchterHyperlink">
    <w:name w:val="FollowedHyperlink"/>
    <w:basedOn w:val="Absatz-Standardschriftart"/>
    <w:rPr>
      <w:color w:val="800080"/>
      <w:u w:val="single"/>
    </w:rPr>
  </w:style>
  <w:style w:type="paragraph" w:styleId="Funotentext">
    <w:name w:val="footnote text"/>
    <w:basedOn w:val="Standard"/>
    <w:semiHidden/>
    <w:rPr>
      <w:sz w:val="20"/>
      <w:szCs w:val="20"/>
    </w:rPr>
  </w:style>
  <w:style w:type="character" w:styleId="Funotenzeichen">
    <w:name w:val="footnote reference"/>
    <w:basedOn w:val="Absatz-Standardschriftart"/>
    <w:semiHidden/>
    <w:rPr>
      <w:vertAlign w:val="superscript"/>
    </w:rPr>
  </w:style>
  <w:style w:type="table" w:styleId="Tabellenraster">
    <w:name w:val="Table Grid"/>
    <w:basedOn w:val="NormaleTabelle"/>
    <w:uiPriority w:val="3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Standard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Standard"/>
    <w:qFormat/>
    <w:rsid w:val="00CF195E"/>
    <w:pPr>
      <w:keepNext/>
      <w:jc w:val="center"/>
    </w:pPr>
  </w:style>
  <w:style w:type="paragraph" w:customStyle="1" w:styleId="Eqn">
    <w:name w:val="Eqn"/>
    <w:basedOn w:val="Standard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Standard"/>
    <w:qFormat/>
    <w:rsid w:val="000D1796"/>
    <w:pPr>
      <w:spacing w:before="20" w:after="20"/>
      <w:jc w:val="left"/>
    </w:pPr>
  </w:style>
  <w:style w:type="paragraph" w:styleId="Kopfzeile">
    <w:name w:val="header"/>
    <w:basedOn w:val="Standard"/>
    <w:link w:val="KopfzeileZchn"/>
    <w:rsid w:val="00AB3F38"/>
    <w:pPr>
      <w:tabs>
        <w:tab w:val="center" w:pos="4680"/>
        <w:tab w:val="right" w:pos="9360"/>
      </w:tabs>
    </w:pPr>
  </w:style>
  <w:style w:type="character" w:customStyle="1" w:styleId="KopfzeileZchn">
    <w:name w:val="Kopfzeile Zchn"/>
    <w:basedOn w:val="Absatz-Standardschriftart"/>
    <w:link w:val="Kopfzeile"/>
    <w:rsid w:val="00AB3F38"/>
    <w:rPr>
      <w:sz w:val="22"/>
      <w:szCs w:val="22"/>
    </w:rPr>
  </w:style>
  <w:style w:type="paragraph" w:styleId="Fuzeile">
    <w:name w:val="footer"/>
    <w:basedOn w:val="Standard"/>
    <w:link w:val="FuzeileZchn"/>
    <w:rsid w:val="00AB3F38"/>
    <w:pPr>
      <w:tabs>
        <w:tab w:val="center" w:pos="4680"/>
        <w:tab w:val="right" w:pos="9360"/>
      </w:tabs>
    </w:pPr>
  </w:style>
  <w:style w:type="character" w:customStyle="1" w:styleId="FuzeileZchn">
    <w:name w:val="Fußzeile Zchn"/>
    <w:basedOn w:val="Absatz-Standardschriftart"/>
    <w:link w:val="Fuzeile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B1">
    <w:name w:val="B1"/>
    <w:basedOn w:val="Liste"/>
    <w:rsid w:val="00175382"/>
    <w:pPr>
      <w:overflowPunct w:val="0"/>
      <w:snapToGrid/>
      <w:spacing w:after="180"/>
      <w:ind w:left="568" w:hanging="284"/>
      <w:jc w:val="left"/>
      <w:textAlignment w:val="baseline"/>
    </w:pPr>
    <w:rPr>
      <w:rFonts w:eastAsiaTheme="minorEastAsia"/>
      <w:sz w:val="20"/>
      <w:szCs w:val="20"/>
      <w:lang w:val="en-GB"/>
    </w:rPr>
  </w:style>
  <w:style w:type="paragraph" w:customStyle="1" w:styleId="references0">
    <w:name w:val="references"/>
    <w:uiPriority w:val="99"/>
    <w:rsid w:val="00175382"/>
    <w:pPr>
      <w:numPr>
        <w:numId w:val="3"/>
      </w:numPr>
      <w:spacing w:after="50" w:line="180" w:lineRule="exact"/>
      <w:jc w:val="both"/>
    </w:pPr>
    <w:rPr>
      <w:rFonts w:eastAsiaTheme="minorEastAsia"/>
      <w:noProof/>
      <w:sz w:val="16"/>
      <w:szCs w:val="16"/>
    </w:rPr>
  </w:style>
  <w:style w:type="paragraph" w:styleId="StandardWeb">
    <w:name w:val="Normal (Web)"/>
    <w:basedOn w:val="Standard"/>
    <w:uiPriority w:val="99"/>
    <w:unhideWhenUsed/>
    <w:rsid w:val="00FC7DD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character" w:customStyle="1" w:styleId="fontstyle01">
    <w:name w:val="fontstyle01"/>
    <w:basedOn w:val="Absatz-Standardschriftart"/>
    <w:rsid w:val="00224FFD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Listenabsatz">
    <w:name w:val="List Paragraph"/>
    <w:aliases w:val="- Bullets,?? ??,?????,????,Lista1,列出段落,목록 단락,リスト段落"/>
    <w:basedOn w:val="Standard"/>
    <w:link w:val="ListenabsatzZchn"/>
    <w:uiPriority w:val="34"/>
    <w:qFormat/>
    <w:rsid w:val="002347B7"/>
    <w:pPr>
      <w:ind w:firstLineChars="200" w:firstLine="420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7E63D6"/>
    <w:rPr>
      <w:b/>
      <w:bCs/>
      <w:sz w:val="28"/>
      <w:szCs w:val="28"/>
    </w:rPr>
  </w:style>
  <w:style w:type="paragraph" w:styleId="Datum">
    <w:name w:val="Date"/>
    <w:basedOn w:val="Standard"/>
    <w:next w:val="Standard"/>
    <w:link w:val="DatumZchn"/>
    <w:uiPriority w:val="99"/>
    <w:unhideWhenUsed/>
    <w:rsid w:val="006B5064"/>
    <w:pPr>
      <w:widowControl w:val="0"/>
      <w:autoSpaceDE/>
      <w:autoSpaceDN/>
      <w:adjustRightInd/>
      <w:snapToGrid/>
      <w:spacing w:after="0"/>
      <w:ind w:leftChars="2500" w:left="100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character" w:customStyle="1" w:styleId="DatumZchn">
    <w:name w:val="Datum Zchn"/>
    <w:basedOn w:val="Absatz-Standardschriftart"/>
    <w:link w:val="Datum"/>
    <w:uiPriority w:val="99"/>
    <w:rsid w:val="006B5064"/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character" w:styleId="Kommentarzeichen">
    <w:name w:val="annotation reference"/>
    <w:basedOn w:val="Absatz-Standardschriftart"/>
    <w:semiHidden/>
    <w:unhideWhenUsed/>
    <w:rsid w:val="00140213"/>
    <w:rPr>
      <w:sz w:val="21"/>
      <w:szCs w:val="21"/>
    </w:rPr>
  </w:style>
  <w:style w:type="paragraph" w:styleId="Kommentartext">
    <w:name w:val="annotation text"/>
    <w:basedOn w:val="Standard"/>
    <w:link w:val="KommentartextZchn"/>
    <w:unhideWhenUsed/>
    <w:rsid w:val="00140213"/>
    <w:pPr>
      <w:jc w:val="left"/>
    </w:pPr>
  </w:style>
  <w:style w:type="character" w:customStyle="1" w:styleId="KommentartextZchn">
    <w:name w:val="Kommentartext Zchn"/>
    <w:basedOn w:val="Absatz-Standardschriftart"/>
    <w:link w:val="Kommentartext"/>
    <w:rsid w:val="00140213"/>
    <w:rPr>
      <w:sz w:val="22"/>
      <w:szCs w:val="22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4021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40213"/>
    <w:rPr>
      <w:b/>
      <w:bCs/>
      <w:sz w:val="22"/>
      <w:szCs w:val="22"/>
    </w:rPr>
  </w:style>
  <w:style w:type="paragraph" w:customStyle="1" w:styleId="TAC">
    <w:name w:val="TAC"/>
    <w:basedOn w:val="Standard"/>
    <w:rsid w:val="00BB10BD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sz w:val="18"/>
      <w:szCs w:val="20"/>
      <w:lang w:val="en-GB"/>
    </w:rPr>
  </w:style>
  <w:style w:type="paragraph" w:customStyle="1" w:styleId="TH">
    <w:name w:val="TH"/>
    <w:basedOn w:val="Standard"/>
    <w:link w:val="THChar"/>
    <w:rsid w:val="00BB10BD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eastAsia="Times New Roman" w:hAnsi="Arial"/>
      <w:b/>
      <w:sz w:val="20"/>
      <w:szCs w:val="20"/>
      <w:lang w:val="en-GB"/>
    </w:rPr>
  </w:style>
  <w:style w:type="paragraph" w:customStyle="1" w:styleId="TAN">
    <w:name w:val="TAN"/>
    <w:basedOn w:val="Standard"/>
    <w:rsid w:val="00BB10BD"/>
    <w:pPr>
      <w:keepNext/>
      <w:keepLines/>
      <w:autoSpaceDE/>
      <w:autoSpaceDN/>
      <w:adjustRightInd/>
      <w:snapToGrid/>
      <w:spacing w:after="0"/>
      <w:ind w:left="851" w:hanging="851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TAC"/>
    <w:rsid w:val="00BB10BD"/>
    <w:rPr>
      <w:b/>
    </w:rPr>
  </w:style>
  <w:style w:type="character" w:styleId="Fett">
    <w:name w:val="Strong"/>
    <w:basedOn w:val="Absatz-Standardschriftart"/>
    <w:qFormat/>
    <w:rsid w:val="0077570F"/>
    <w:rPr>
      <w:b/>
      <w:bCs/>
    </w:rPr>
  </w:style>
  <w:style w:type="paragraph" w:customStyle="1" w:styleId="Appendix">
    <w:name w:val="Appendix"/>
    <w:basedOn w:val="Standard"/>
    <w:link w:val="AppendixZchn"/>
    <w:qFormat/>
    <w:rsid w:val="0077570F"/>
    <w:pPr>
      <w:jc w:val="left"/>
    </w:pPr>
  </w:style>
  <w:style w:type="paragraph" w:customStyle="1" w:styleId="TAL">
    <w:name w:val="TAL"/>
    <w:basedOn w:val="Standard"/>
    <w:link w:val="TALChar"/>
    <w:rsid w:val="00C56712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AppendixZchn">
    <w:name w:val="Appendix Zchn"/>
    <w:basedOn w:val="Absatz-Standardschriftart"/>
    <w:link w:val="Appendix"/>
    <w:rsid w:val="0077570F"/>
    <w:rPr>
      <w:sz w:val="22"/>
      <w:szCs w:val="22"/>
    </w:rPr>
  </w:style>
  <w:style w:type="character" w:customStyle="1" w:styleId="TALChar">
    <w:name w:val="TAL Char"/>
    <w:link w:val="TAL"/>
    <w:rsid w:val="00C56712"/>
    <w:rPr>
      <w:rFonts w:ascii="Arial" w:eastAsia="Times New Roman" w:hAnsi="Arial"/>
      <w:sz w:val="18"/>
      <w:lang w:val="en-GB"/>
    </w:rPr>
  </w:style>
  <w:style w:type="table" w:customStyle="1" w:styleId="Tabellenraster1">
    <w:name w:val="Tabellenraster1"/>
    <w:basedOn w:val="NormaleTabelle"/>
    <w:next w:val="Tabellenraster"/>
    <w:uiPriority w:val="59"/>
    <w:rsid w:val="00B57921"/>
    <w:pPr>
      <w:keepNext/>
      <w:keepLines/>
      <w:spacing w:line="240" w:lineRule="exact"/>
    </w:pPr>
    <w:rPr>
      <w:rFonts w:eastAsia="Times New Roman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tcMar>
        <w:top w:w="14" w:type="dxa"/>
        <w:left w:w="115" w:type="dxa"/>
        <w:bottom w:w="144" w:type="dxa"/>
        <w:right w:w="115" w:type="dxa"/>
      </w:tcMar>
    </w:tcPr>
    <w:tblStylePr w:type="firstRow">
      <w:pPr>
        <w:wordWrap/>
        <w:jc w:val="center"/>
      </w:pPr>
      <w:rPr>
        <w:color w:val="auto"/>
      </w:rPr>
      <w:tblPr/>
      <w:tcPr>
        <w:shd w:val="clear" w:color="auto" w:fill="D9D9D9"/>
      </w:tcPr>
    </w:tblStylePr>
  </w:style>
  <w:style w:type="numbering" w:customStyle="1" w:styleId="12Aufzhlung">
    <w:name w:val="#12_Aufzählung"/>
    <w:basedOn w:val="KeineListe"/>
    <w:rsid w:val="00B57921"/>
    <w:pPr>
      <w:numPr>
        <w:numId w:val="4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F214BE"/>
    <w:rPr>
      <w:b/>
      <w:sz w:val="22"/>
      <w:szCs w:val="22"/>
    </w:rPr>
  </w:style>
  <w:style w:type="character" w:customStyle="1" w:styleId="st">
    <w:name w:val="st"/>
    <w:rsid w:val="009E4AB2"/>
  </w:style>
  <w:style w:type="paragraph" w:customStyle="1" w:styleId="NO">
    <w:name w:val="NO"/>
    <w:basedOn w:val="Standard"/>
    <w:link w:val="NOChar"/>
    <w:rsid w:val="00D12F4C"/>
    <w:pPr>
      <w:keepLines/>
      <w:autoSpaceDE/>
      <w:autoSpaceDN/>
      <w:adjustRightInd/>
      <w:snapToGrid/>
      <w:spacing w:after="180"/>
      <w:ind w:left="1135" w:hanging="851"/>
      <w:jc w:val="left"/>
    </w:pPr>
    <w:rPr>
      <w:rFonts w:eastAsia="Times New Roman"/>
      <w:sz w:val="20"/>
      <w:szCs w:val="20"/>
      <w:lang w:val="en-GB"/>
    </w:rPr>
  </w:style>
  <w:style w:type="character" w:customStyle="1" w:styleId="NOChar">
    <w:name w:val="NO Char"/>
    <w:link w:val="NO"/>
    <w:locked/>
    <w:rsid w:val="00D12F4C"/>
    <w:rPr>
      <w:rFonts w:eastAsia="Times New Roman"/>
      <w:lang w:val="en-GB"/>
    </w:rPr>
  </w:style>
  <w:style w:type="character" w:customStyle="1" w:styleId="THChar">
    <w:name w:val="TH Char"/>
    <w:link w:val="TH"/>
    <w:rsid w:val="00BE65AE"/>
    <w:rPr>
      <w:rFonts w:ascii="Arial" w:eastAsia="Times New Roman" w:hAnsi="Arial"/>
      <w:b/>
      <w:lang w:val="en-GB"/>
    </w:rPr>
  </w:style>
  <w:style w:type="paragraph" w:styleId="berarbeitung">
    <w:name w:val="Revision"/>
    <w:hidden/>
    <w:uiPriority w:val="99"/>
    <w:semiHidden/>
    <w:rsid w:val="000410BC"/>
    <w:rPr>
      <w:sz w:val="22"/>
      <w:szCs w:val="22"/>
    </w:rPr>
  </w:style>
  <w:style w:type="character" w:customStyle="1" w:styleId="ListenabsatzZchn">
    <w:name w:val="Listenabsatz Zchn"/>
    <w:aliases w:val="- Bullets Zchn,?? ?? Zchn,????? Zchn,???? Zchn,Lista1 Zchn,列出段落 Zchn,목록 단락 Zchn,リスト段落 Zchn"/>
    <w:link w:val="Listenabsatz"/>
    <w:uiPriority w:val="34"/>
    <w:qFormat/>
    <w:rsid w:val="00B07510"/>
    <w:rPr>
      <w:sz w:val="22"/>
      <w:szCs w:val="22"/>
    </w:rPr>
  </w:style>
  <w:style w:type="paragraph" w:styleId="Literaturverzeichnis">
    <w:name w:val="Bibliography"/>
    <w:basedOn w:val="Standard"/>
    <w:next w:val="Standard"/>
    <w:uiPriority w:val="37"/>
    <w:unhideWhenUsed/>
    <w:rsid w:val="00BA643F"/>
  </w:style>
  <w:style w:type="paragraph" w:customStyle="1" w:styleId="3GPPText">
    <w:name w:val="3GPP Text"/>
    <w:basedOn w:val="Standard"/>
    <w:link w:val="3GPPTextChar"/>
    <w:qFormat/>
    <w:rsid w:val="00B61AE0"/>
    <w:pPr>
      <w:overflowPunct w:val="0"/>
      <w:snapToGrid/>
      <w:spacing w:before="120"/>
      <w:textAlignment w:val="baseline"/>
    </w:pPr>
    <w:rPr>
      <w:szCs w:val="20"/>
    </w:rPr>
  </w:style>
  <w:style w:type="character" w:customStyle="1" w:styleId="3GPPTextChar">
    <w:name w:val="3GPP Text Char"/>
    <w:link w:val="3GPPText"/>
    <w:rsid w:val="00B61AE0"/>
    <w:rPr>
      <w:sz w:val="22"/>
    </w:rPr>
  </w:style>
  <w:style w:type="paragraph" w:customStyle="1" w:styleId="3GPPAgreements">
    <w:name w:val="3GPP Agreements"/>
    <w:basedOn w:val="Standard"/>
    <w:link w:val="3GPPAgreementsChar"/>
    <w:qFormat/>
    <w:rsid w:val="00352A1A"/>
    <w:pPr>
      <w:numPr>
        <w:numId w:val="5"/>
      </w:numPr>
      <w:overflowPunct w:val="0"/>
      <w:snapToGrid/>
      <w:spacing w:before="60" w:after="60"/>
      <w:textAlignment w:val="baseline"/>
    </w:pPr>
    <w:rPr>
      <w:szCs w:val="20"/>
      <w:lang w:eastAsia="zh-CN"/>
    </w:rPr>
  </w:style>
  <w:style w:type="character" w:customStyle="1" w:styleId="3GPPAgreementsChar">
    <w:name w:val="3GPP Agreements Char"/>
    <w:link w:val="3GPPAgreements"/>
    <w:rsid w:val="00352A1A"/>
    <w:rPr>
      <w:sz w:val="22"/>
      <w:lang w:eastAsia="zh-CN"/>
    </w:rPr>
  </w:style>
  <w:style w:type="character" w:customStyle="1" w:styleId="TFChar">
    <w:name w:val="TF Char"/>
    <w:link w:val="TF"/>
    <w:locked/>
    <w:rsid w:val="009D0842"/>
    <w:rPr>
      <w:rFonts w:ascii="Arial" w:hAnsi="Arial" w:cs="Arial"/>
      <w:b/>
      <w:lang w:val="en-GB" w:eastAsia="ja-JP"/>
    </w:rPr>
  </w:style>
  <w:style w:type="paragraph" w:customStyle="1" w:styleId="TF">
    <w:name w:val="TF"/>
    <w:basedOn w:val="TH"/>
    <w:link w:val="TFChar"/>
    <w:rsid w:val="009D0842"/>
    <w:pPr>
      <w:keepNext w:val="0"/>
      <w:overflowPunct w:val="0"/>
      <w:autoSpaceDE w:val="0"/>
      <w:autoSpaceDN w:val="0"/>
      <w:adjustRightInd w:val="0"/>
      <w:spacing w:before="0" w:after="240"/>
    </w:pPr>
    <w:rPr>
      <w:rFonts w:eastAsia="SimSun" w:cs="Arial"/>
      <w:lang w:eastAsia="ja-JP"/>
    </w:rPr>
  </w:style>
  <w:style w:type="paragraph" w:styleId="KeinLeerraum">
    <w:name w:val="No Spacing"/>
    <w:uiPriority w:val="1"/>
    <w:qFormat/>
    <w:rsid w:val="00674114"/>
    <w:pPr>
      <w:autoSpaceDE w:val="0"/>
      <w:autoSpaceDN w:val="0"/>
      <w:adjustRightInd w:val="0"/>
      <w:snapToGrid w:val="0"/>
      <w:jc w:val="both"/>
    </w:pPr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4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9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5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8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6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1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4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3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0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7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4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29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 Version="2006">
  <b:Source>
    <b:Tag>3GPP_R1_1901183</b:Tag>
    <b:SourceType>Report</b:SourceType>
    <b:Title>Aspects of UL-based NR positioning techniques</b:Title>
    <b:Year>2019-01</b:Year>
    <b:City>Taipei, Taiwan</b:City>
    <b:Author>
      <b:Author>
        <b:Corporate>3GPP R1-1901183</b:Corporate>
      </b:Author>
    </b:Author>
    <b:RefOrder>1</b:RefOrder>
  </b:Source>
  <b:Source>
    <b:Tag>3GPP_TR_38901_v1500</b:Tag>
    <b:SourceType>Report</b:SourceType>
    <b:Title>Study on channel model for frequencies from 0.5 to 100 GHz</b:Title>
    <b:Year>2018-06</b:Year>
    <b:Author>
      <b:Author>
        <b:Corporate>3GPP TR 38.901 V15.0.0</b:Corporate>
      </b:Author>
    </b:Author>
    <b:Publisher>Release 15</b:Publisher>
    <b:RefOrder>6</b:RefOrder>
  </b:Source>
  <b:Source>
    <b:Tag>3GPP_TR_36897_v1300</b:Tag>
    <b:SourceType>Report</b:SourceType>
    <b:Title>Study on Elevation Beamforming/Full-Dimension (FD) MIMO for LTE</b:Title>
    <b:Year>2015-07</b:Year>
    <b:Author>
      <b:Author>
        <b:Corporate>3GPP TR 36.897 V13.0.0</b:Corporate>
      </b:Author>
    </b:Author>
    <b:Publisher>Release 13</b:Publisher>
    <b:RefOrder>5</b:RefOrder>
  </b:Source>
  <b:Source>
    <b:Tag>3GPP_TR_38802_v1420</b:Tag>
    <b:SourceType>Report</b:SourceType>
    <b:Title>Study on new radio access technology Physical layer aspects</b:Title>
    <b:Year>2017-09</b:Year>
    <b:Author>
      <b:Author>
        <b:Corporate>3GPP TR 38.802 V14.2.0</b:Corporate>
      </b:Author>
    </b:Author>
    <b:Publisher>Release 14</b:Publisher>
    <b:RefOrder>4</b:RefOrder>
  </b:Source>
  <b:Source>
    <b:Tag>3GPP_R1_1811987</b:Tag>
    <b:SourceType>Report</b:SourceType>
    <b:Title>Chairman's notes of AI 7.2.10 Study on NR positioning support</b:Title>
    <b:Year>2018-11</b:Year>
    <b:City>Chengdu, China</b:City>
    <b:Author>
      <b:Author>
        <b:Corporate>3GPP R1_1811987</b:Corporate>
      </b:Author>
    </b:Author>
    <b:RefOrder>7</b:RefOrder>
  </b:Source>
  <b:Source>
    <b:Tag>3GPP_R1_1901422</b:Tag>
    <b:SourceType>Report</b:SourceType>
    <b:Title>Chairman's notes of AI 7.2.10 Study on NR positioning support</b:Title>
    <b:Year>2019-01</b:Year>
    <b:City>Taipei, Taiwan</b:City>
    <b:Author>
      <b:Author>
        <b:Corporate>3GPP R1_1901422</b:Corporate>
      </b:Author>
    </b:Author>
    <b:RefOrder>8</b:RefOrder>
  </b:Source>
  <b:Source>
    <b:Tag>3GPP_R1_1901186</b:Tag>
    <b:SourceType>Report</b:SourceType>
    <b:Title>Carrier Phase enhanced potential solution for NR positioning schemes</b:Title>
    <b:Year>2019-01</b:Year>
    <b:City>Taipei, Taiwan</b:City>
    <b:Author>
      <b:Author>
        <b:Corporate>3GPP R1-1901186</b:Corporate>
      </b:Author>
    </b:Author>
    <b:RefOrder>9</b:RefOrder>
  </b:Source>
  <b:Source>
    <b:Tag>3GPP_TS_36305_v1501</b:Tag>
    <b:SourceType>Report</b:SourceType>
    <b:Title>Stage 2 functional specification of User Equipment (UE) positioning in E-UTRAN </b:Title>
    <b:Year>2018-09</b:Year>
    <b:Author>
      <b:Author>
        <b:Corporate>3GPP TS 36.305 V15.1.0</b:Corporate>
      </b:Author>
    </b:Author>
    <b:Publisher>Release 15</b:Publisher>
    <b:RefOrder>10</b:RefOrder>
  </b:Source>
  <b:Source>
    <b:Tag>3GPP_RP_182155</b:Tag>
    <b:SourceType>Report</b:SourceType>
    <b:Title>Revised SID: Study on NR positioning support</b:Title>
    <b:Year>2018-09</b:Year>
    <b:City>Gold Coast, Australia</b:City>
    <b:Author>
      <b:Author>
        <b:Corporate>3GPP RP-182155</b:Corporate>
      </b:Author>
    </b:Author>
    <b:RefOrder>11</b:RefOrder>
  </b:Source>
  <b:Source>
    <b:Tag>3GPP_RP_181399</b:Tag>
    <b:SourceType>Report</b:SourceType>
    <b:Title>New SID: Study on NR positioning support</b:Title>
    <b:Year>2018-06</b:Year>
    <b:City>La Jolla, USA</b:City>
    <b:Author>
      <b:Author>
        <b:Corporate>3GPP RP-181399</b:Corporate>
      </b:Author>
    </b:Author>
    <b:RefOrder>12</b:RefOrder>
  </b:Source>
  <b:Source>
    <b:Tag>3GPP_TS_36111_v1400</b:Tag>
    <b:SourceType>Report</b:SourceType>
    <b:Title>Location Measurement Unit (LMU) performance specification; Network based positioning systems in Evolved Universal Terrestrial Radio Access Network (E-UTRAN)</b:Title>
    <b:Year>2017-03</b:Year>
    <b:Author>
      <b:Author>
        <b:Corporate>3GPP TS 36.111 V14.0.0</b:Corporate>
      </b:Author>
    </b:Author>
    <b:Publisher>Release 14</b:Publisher>
    <b:RefOrder>13</b:RefOrder>
  </b:Source>
  <b:Source>
    <b:Tag>3GPP_R1_19XXXXX_CarrierPhase</b:Tag>
    <b:SourceType>Report</b:SourceType>
    <b:Title>Discussion of potential solutions for NR positioning schemes: Carrier Phase</b:Title>
    <b:Year>2019-01</b:Year>
    <b:City>Taipei, Taiwan</b:City>
    <b:Author>
      <b:Author>
        <b:Corporate>3GPP R1-19XXXXX</b:Corporate>
      </b:Author>
    </b:Author>
    <b:RefOrder>3</b:RefOrder>
  </b:Source>
  <b:Source>
    <b:Tag>3GPP_R1_1903055</b:Tag>
    <b:SourceType>Report</b:SourceType>
    <b:Title>Carrier Phase enhanced potential solution for NR positioning schemes</b:Title>
    <b:Year>2019-02</b:Year>
    <b:City>Athens, Greece</b:City>
    <b:Author>
      <b:Author>
        <b:Corporate>3GPP R1-1903055</b:Corporate>
      </b:Author>
    </b:Author>
    <b:RefOrder>2</b:RefOrder>
  </b:Source>
</b:Sources>
</file>

<file path=customXml/itemProps1.xml><?xml version="1.0" encoding="utf-8"?>
<ds:datastoreItem xmlns:ds="http://schemas.openxmlformats.org/officeDocument/2006/customXml" ds:itemID="{60003DBB-C06B-4D00-B59D-7E2F10535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3759</Words>
  <Characters>23682</Characters>
  <Application>Microsoft Office Word</Application>
  <DocSecurity>0</DocSecurity>
  <Lines>197</Lines>
  <Paragraphs>54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Huawei Technologies</Company>
  <LinksUpToDate>false</LinksUpToDate>
  <CharactersWithSpaces>27387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Norbert Franke Fraunhofer IIS</dc:creator>
  <cp:lastModifiedBy>Mohammad Alawieh</cp:lastModifiedBy>
  <cp:revision>5</cp:revision>
  <cp:lastPrinted>2019-01-11T18:02:00Z</cp:lastPrinted>
  <dcterms:created xsi:type="dcterms:W3CDTF">2019-02-15T16:41:00Z</dcterms:created>
  <dcterms:modified xsi:type="dcterms:W3CDTF">2019-02-15T20:27:00Z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(3)6m1QALDZxEUupiJ4lE3pxvPng3W6BolbhZtQwLJg2n+g+V3pXjDJJGyvhaW33cjP3kNc4uR0
hPp0cy89PRrsVJEIZ44rG/OU37VL/NBPW4NXCmBd6VUQf0LaWjWIkl4lZ0fO7DIDRv5/ceBX
e18btwVO8WOLrQsgDdyhKxf2sTKprXD57QHaeAhSlEir4UKcQ1yxlHjeWzQixxj5yEtjQ+GU
dEGjda6QipbKSazaLm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4amFJkWQPoAbMqDlAy/th29qiug4/8G+EMddMQBgic9Xnly2F+63r2
4jpq9tgnD+gJvVioS2PReRuubepy6/2+tNM7fOc2u84+lwlqhDvv/ghAuZAYjLDswbq2igK5
su/Ld5oFmbyKxyw1+XkQDn/ObhB+us8TGgyTnw4uNo4HOdhGQVaNW025h5gipTJM6nPmdHHn
QJEMa/lbFMmGEkI0aTvehzF4D9xQgxa6KvKx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S5vTn+LyqSNZ3S+ki40IPjvJN1nk67fwMXrF
j8g7dkGAswmo/Q8cmxpsOWCXTAnlIA==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1529913643</vt:lpwstr>
  </property>
</Properties>
</file>