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5AAD5" w14:textId="2F845313" w:rsidR="00695F87" w:rsidRPr="000B1601" w:rsidRDefault="00695F87" w:rsidP="00695F87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2"/>
          <w:szCs w:val="22"/>
        </w:rPr>
      </w:pPr>
      <w:bookmarkStart w:id="0" w:name="OLE_LINK1"/>
      <w:bookmarkStart w:id="1" w:name="OLE_LINK2"/>
      <w:r w:rsidRPr="000B1601">
        <w:rPr>
          <w:b/>
          <w:noProof/>
          <w:sz w:val="22"/>
          <w:szCs w:val="22"/>
        </w:rPr>
        <w:t>3GPP TSG RAN WG1 Meeting #</w:t>
      </w:r>
      <w:r w:rsidR="00690B1D">
        <w:rPr>
          <w:b/>
          <w:noProof/>
          <w:sz w:val="22"/>
          <w:szCs w:val="22"/>
        </w:rPr>
        <w:t>96</w:t>
      </w:r>
      <w:r w:rsidRPr="000B1601">
        <w:rPr>
          <w:b/>
          <w:noProof/>
          <w:sz w:val="22"/>
          <w:szCs w:val="22"/>
        </w:rPr>
        <w:t xml:space="preserve">                         </w:t>
      </w:r>
      <w:r w:rsidR="00AC5D37">
        <w:rPr>
          <w:b/>
          <w:noProof/>
          <w:sz w:val="22"/>
          <w:szCs w:val="22"/>
        </w:rPr>
        <w:t xml:space="preserve">                               </w:t>
      </w:r>
      <w:r w:rsidRPr="000B1601">
        <w:rPr>
          <w:b/>
          <w:noProof/>
          <w:sz w:val="22"/>
          <w:szCs w:val="22"/>
        </w:rPr>
        <w:t xml:space="preserve">   </w:t>
      </w:r>
      <w:r>
        <w:rPr>
          <w:b/>
          <w:noProof/>
          <w:sz w:val="22"/>
          <w:szCs w:val="22"/>
        </w:rPr>
        <w:t xml:space="preserve">            </w:t>
      </w:r>
      <w:r w:rsidRPr="000B1601">
        <w:rPr>
          <w:b/>
          <w:noProof/>
          <w:sz w:val="22"/>
          <w:szCs w:val="22"/>
        </w:rPr>
        <w:t>R1-1</w:t>
      </w:r>
      <w:r w:rsidR="00146B70">
        <w:rPr>
          <w:b/>
          <w:noProof/>
          <w:sz w:val="22"/>
          <w:szCs w:val="22"/>
        </w:rPr>
        <w:t>902623</w:t>
      </w:r>
      <w:r w:rsidRPr="000B1601">
        <w:rPr>
          <w:b/>
          <w:noProof/>
          <w:sz w:val="22"/>
          <w:szCs w:val="22"/>
        </w:rPr>
        <w:tab/>
      </w:r>
    </w:p>
    <w:p w14:paraId="21376919" w14:textId="05FA6747" w:rsidR="00695F87" w:rsidRPr="000B1601" w:rsidRDefault="00690B1D" w:rsidP="00695F8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690B1D">
        <w:rPr>
          <w:b/>
          <w:noProof/>
          <w:sz w:val="22"/>
          <w:szCs w:val="22"/>
        </w:rPr>
        <w:t>Athens, Greece, February 25 – March 1st, 2019</w:t>
      </w:r>
    </w:p>
    <w:p w14:paraId="65C7B501" w14:textId="77777777" w:rsidR="00695F87" w:rsidRPr="000B1601" w:rsidRDefault="00695F87" w:rsidP="00695F87">
      <w:pPr>
        <w:pStyle w:val="TdocHeader2"/>
        <w:rPr>
          <w:sz w:val="22"/>
          <w:szCs w:val="22"/>
          <w:lang w:val="en-US"/>
        </w:rPr>
      </w:pPr>
    </w:p>
    <w:p w14:paraId="3977C7CC" w14:textId="30F50637" w:rsidR="00695F87" w:rsidRPr="000B1601" w:rsidRDefault="00695F87" w:rsidP="00695F87">
      <w:pPr>
        <w:pStyle w:val="TdocHeader2"/>
        <w:spacing w:line="276" w:lineRule="auto"/>
        <w:rPr>
          <w:sz w:val="22"/>
          <w:szCs w:val="22"/>
          <w:lang w:val="en-US"/>
        </w:rPr>
      </w:pPr>
      <w:r w:rsidRPr="000B1601">
        <w:rPr>
          <w:sz w:val="22"/>
          <w:szCs w:val="22"/>
          <w:lang w:val="en-US"/>
        </w:rPr>
        <w:t>Agenda item:</w:t>
      </w:r>
      <w:r w:rsidRPr="000B1601">
        <w:rPr>
          <w:sz w:val="22"/>
          <w:szCs w:val="22"/>
          <w:lang w:val="en-US"/>
        </w:rPr>
        <w:tab/>
      </w:r>
      <w:r w:rsidR="00BD5BFF">
        <w:rPr>
          <w:sz w:val="22"/>
          <w:szCs w:val="22"/>
          <w:lang w:val="en-US"/>
        </w:rPr>
        <w:t>7.2.11</w:t>
      </w:r>
    </w:p>
    <w:p w14:paraId="4338AE2F" w14:textId="702737DA" w:rsidR="00695F87" w:rsidRPr="000B1601" w:rsidRDefault="00695F87" w:rsidP="00695F87">
      <w:pPr>
        <w:pStyle w:val="TdocHeader2"/>
        <w:spacing w:line="276" w:lineRule="auto"/>
        <w:rPr>
          <w:sz w:val="22"/>
          <w:szCs w:val="22"/>
          <w:lang w:val="en-US"/>
        </w:rPr>
      </w:pPr>
      <w:r w:rsidRPr="000B1601">
        <w:rPr>
          <w:sz w:val="22"/>
          <w:szCs w:val="22"/>
          <w:lang w:val="en-US"/>
        </w:rPr>
        <w:t xml:space="preserve">Source: </w:t>
      </w:r>
      <w:r w:rsidRPr="000B1601">
        <w:rPr>
          <w:sz w:val="22"/>
          <w:szCs w:val="22"/>
          <w:lang w:val="en-US"/>
        </w:rPr>
        <w:tab/>
      </w:r>
      <w:r w:rsidR="00690B1D" w:rsidRPr="00690B1D">
        <w:rPr>
          <w:sz w:val="22"/>
          <w:szCs w:val="22"/>
          <w:lang w:val="en-US"/>
        </w:rPr>
        <w:t>Nokia, Nokia Shanghai Bell</w:t>
      </w:r>
    </w:p>
    <w:p w14:paraId="707F0914" w14:textId="13E088F9" w:rsidR="00695F87" w:rsidRPr="000B1601" w:rsidRDefault="00695F87" w:rsidP="00695F87">
      <w:pPr>
        <w:pStyle w:val="TdocHeader2"/>
        <w:spacing w:line="276" w:lineRule="auto"/>
        <w:jc w:val="left"/>
        <w:rPr>
          <w:sz w:val="22"/>
          <w:szCs w:val="22"/>
          <w:lang w:val="en-US"/>
        </w:rPr>
      </w:pPr>
      <w:r w:rsidRPr="000B1601">
        <w:rPr>
          <w:sz w:val="22"/>
          <w:szCs w:val="22"/>
          <w:lang w:val="en-US"/>
        </w:rPr>
        <w:t>Title:</w:t>
      </w:r>
      <w:r w:rsidRPr="000B1601">
        <w:rPr>
          <w:sz w:val="22"/>
          <w:szCs w:val="22"/>
          <w:lang w:val="en-US"/>
        </w:rPr>
        <w:tab/>
      </w:r>
      <w:r w:rsidR="00AC5D37">
        <w:rPr>
          <w:sz w:val="22"/>
          <w:szCs w:val="22"/>
          <w:lang w:val="en-US"/>
        </w:rPr>
        <w:t xml:space="preserve">Directional channel response in a </w:t>
      </w:r>
      <w:r w:rsidR="00AC019A">
        <w:rPr>
          <w:sz w:val="22"/>
          <w:szCs w:val="22"/>
          <w:lang w:val="en-US"/>
        </w:rPr>
        <w:t xml:space="preserve">dense </w:t>
      </w:r>
      <w:r w:rsidR="00AC5D37">
        <w:rPr>
          <w:sz w:val="22"/>
          <w:szCs w:val="22"/>
          <w:lang w:val="en-US"/>
        </w:rPr>
        <w:t xml:space="preserve">factory </w:t>
      </w:r>
      <w:r w:rsidR="00F209F0">
        <w:rPr>
          <w:sz w:val="22"/>
          <w:szCs w:val="22"/>
          <w:lang w:val="en-US"/>
        </w:rPr>
        <w:t xml:space="preserve">clutter </w:t>
      </w:r>
      <w:r w:rsidR="00AC5D37">
        <w:rPr>
          <w:sz w:val="22"/>
          <w:szCs w:val="22"/>
          <w:lang w:val="en-US"/>
        </w:rPr>
        <w:t>environment</w:t>
      </w:r>
    </w:p>
    <w:p w14:paraId="548C3375" w14:textId="275A6919" w:rsidR="00695F87" w:rsidRDefault="00695F87" w:rsidP="00695F87">
      <w:pPr>
        <w:pStyle w:val="TdocHeader2"/>
        <w:spacing w:line="276" w:lineRule="auto"/>
        <w:rPr>
          <w:sz w:val="24"/>
          <w:szCs w:val="24"/>
          <w:lang w:val="en-US"/>
        </w:rPr>
      </w:pPr>
      <w:r w:rsidRPr="000B1601">
        <w:rPr>
          <w:sz w:val="22"/>
          <w:szCs w:val="22"/>
          <w:lang w:val="en-US"/>
        </w:rPr>
        <w:t>Document for:</w:t>
      </w:r>
      <w:r w:rsidRPr="000B1601">
        <w:rPr>
          <w:sz w:val="22"/>
          <w:szCs w:val="22"/>
          <w:lang w:val="en-US"/>
        </w:rPr>
        <w:tab/>
      </w:r>
      <w:r w:rsidR="00902FD3">
        <w:rPr>
          <w:sz w:val="22"/>
          <w:szCs w:val="22"/>
          <w:lang w:val="en-US"/>
        </w:rPr>
        <w:t>Discussion</w:t>
      </w:r>
    </w:p>
    <w:bookmarkEnd w:id="0"/>
    <w:bookmarkEnd w:id="1"/>
    <w:p w14:paraId="1E6BFD96" w14:textId="426ECFD2" w:rsidR="0092204D" w:rsidRDefault="0092204D" w:rsidP="00695F87">
      <w:pPr>
        <w:pStyle w:val="Heading1"/>
        <w:pBdr>
          <w:top w:val="single" w:sz="12" w:space="3" w:color="auto"/>
        </w:pBdr>
        <w:overflowPunct w:val="0"/>
        <w:autoSpaceDE w:val="0"/>
        <w:autoSpaceDN w:val="0"/>
        <w:spacing w:after="180" w:line="240" w:lineRule="auto"/>
        <w:ind w:left="360" w:hanging="360"/>
        <w:textAlignment w:val="baseline"/>
      </w:pPr>
      <w:r>
        <w:t>Introduction</w:t>
      </w:r>
    </w:p>
    <w:p w14:paraId="79EF64B3" w14:textId="00F6E8A3" w:rsidR="005471A1" w:rsidRDefault="00AC5D37" w:rsidP="00AC5D37">
      <w:r>
        <w:t xml:space="preserve">This contribution provides a procedure for generating channel response for a directional base station antenna placed in an aisle in a factory environment, </w:t>
      </w:r>
      <w:r w:rsidR="005206A9">
        <w:t xml:space="preserve">with and </w:t>
      </w:r>
      <w:r>
        <w:t xml:space="preserve">without LOS to the terminal. The resulting channel responses provide a distribution of effective azimuth gain consistent with observations. The approach is similar to </w:t>
      </w:r>
      <w:r w:rsidR="000F7C22">
        <w:t>the channel modeling methodology of TR 38.901</w:t>
      </w:r>
      <w:r w:rsidR="00745E5B">
        <w:t xml:space="preserve"> [1]</w:t>
      </w:r>
      <w:r>
        <w:t xml:space="preserve">. Here the response is assumed to be a single cluster </w:t>
      </w:r>
      <w:r w:rsidR="00692B2E">
        <w:t xml:space="preserve">in azimuth, of lognormally distributed width and </w:t>
      </w:r>
      <w:r w:rsidR="00AC019A">
        <w:t>Gaussian</w:t>
      </w:r>
      <w:r w:rsidR="00692B2E">
        <w:t xml:space="preserve"> shape. </w:t>
      </w:r>
    </w:p>
    <w:p w14:paraId="75F1080A" w14:textId="77BD69BE" w:rsidR="005471A1" w:rsidRPr="005471A1" w:rsidRDefault="00BC674E" w:rsidP="005471A1">
      <w:pPr>
        <w:pStyle w:val="Heading1"/>
      </w:pPr>
      <w:r>
        <w:t>Measurements of power azimuth spectra and effective gain</w:t>
      </w:r>
    </w:p>
    <w:p w14:paraId="6881ADB1" w14:textId="15378988" w:rsidR="00745E5B" w:rsidRDefault="00BC674E" w:rsidP="00745E5B">
      <w:pPr>
        <w:rPr>
          <w:lang w:val="en-GB" w:eastAsia="zh-CN"/>
        </w:rPr>
      </w:pPr>
      <w:r w:rsidRPr="00BC674E">
        <w:rPr>
          <w:lang w:val="en-GB" w:eastAsia="zh-CN"/>
        </w:rPr>
        <w:t>Measurements were collected with a narrowband sounder, transmitting a 28 GHz continuous wave (CW) tone at 22 dBm into a 55</w:t>
      </w:r>
      <w:r w:rsidRPr="00BC674E">
        <w:rPr>
          <w:vertAlign w:val="superscript"/>
          <w:lang w:val="en-GB" w:eastAsia="zh-CN"/>
        </w:rPr>
        <w:t>o</w:t>
      </w:r>
      <w:r w:rsidRPr="00BC674E">
        <w:rPr>
          <w:lang w:val="en-GB" w:eastAsia="zh-CN"/>
        </w:rPr>
        <w:t xml:space="preserve"> </w:t>
      </w:r>
      <w:r w:rsidR="00706CFD">
        <w:rPr>
          <w:lang w:val="en-GB" w:eastAsia="zh-CN"/>
        </w:rPr>
        <w:t>HPBW,</w:t>
      </w:r>
      <w:r w:rsidRPr="00BC674E">
        <w:rPr>
          <w:lang w:val="en-GB" w:eastAsia="zh-CN"/>
        </w:rPr>
        <w:t>10 dBi</w:t>
      </w:r>
      <w:r w:rsidR="00706CFD">
        <w:rPr>
          <w:lang w:val="en-GB" w:eastAsia="zh-CN"/>
        </w:rPr>
        <w:t xml:space="preserve"> gain</w:t>
      </w:r>
      <w:r w:rsidRPr="00BC674E">
        <w:rPr>
          <w:lang w:val="en-GB" w:eastAsia="zh-CN"/>
        </w:rPr>
        <w:t xml:space="preserve"> horn </w:t>
      </w:r>
      <w:r w:rsidR="00706CFD">
        <w:rPr>
          <w:lang w:val="en-GB" w:eastAsia="zh-CN"/>
        </w:rPr>
        <w:t>antenna</w:t>
      </w:r>
      <w:r w:rsidR="00B85499">
        <w:rPr>
          <w:lang w:val="en-GB" w:eastAsia="zh-CN"/>
        </w:rPr>
        <w:t xml:space="preserve"> at 1 m height</w:t>
      </w:r>
      <w:r w:rsidRPr="00BC674E">
        <w:rPr>
          <w:lang w:val="en-GB" w:eastAsia="zh-CN"/>
        </w:rPr>
        <w:t>. The receiver was a 10</w:t>
      </w:r>
      <w:r w:rsidRPr="00BC674E">
        <w:rPr>
          <w:vertAlign w:val="superscript"/>
          <w:lang w:val="en-GB" w:eastAsia="zh-CN"/>
        </w:rPr>
        <w:t>o</w:t>
      </w:r>
      <w:r w:rsidRPr="00BC674E">
        <w:rPr>
          <w:lang w:val="en-GB" w:eastAsia="zh-CN"/>
        </w:rPr>
        <w:t xml:space="preserve"> </w:t>
      </w:r>
      <w:r w:rsidR="00B85499">
        <w:rPr>
          <w:lang w:val="en-GB" w:eastAsia="zh-CN"/>
        </w:rPr>
        <w:t xml:space="preserve">HPBW, </w:t>
      </w:r>
      <w:r w:rsidRPr="00BC674E">
        <w:rPr>
          <w:lang w:val="en-GB" w:eastAsia="zh-CN"/>
        </w:rPr>
        <w:t>24 dBi horn</w:t>
      </w:r>
      <w:r w:rsidR="00B85499">
        <w:rPr>
          <w:lang w:val="en-GB" w:eastAsia="zh-CN"/>
        </w:rPr>
        <w:t xml:space="preserve"> antenna</w:t>
      </w:r>
      <w:r w:rsidRPr="00BC674E">
        <w:rPr>
          <w:lang w:val="en-GB" w:eastAsia="zh-CN"/>
        </w:rPr>
        <w:t>, mounted on a rotating platform</w:t>
      </w:r>
      <w:r w:rsidR="00B85499">
        <w:rPr>
          <w:lang w:val="en-GB" w:eastAsia="zh-CN"/>
        </w:rPr>
        <w:t xml:space="preserve"> at 2.6 m height</w:t>
      </w:r>
      <w:r w:rsidRPr="00BC674E">
        <w:rPr>
          <w:lang w:val="en-GB" w:eastAsia="zh-CN"/>
        </w:rPr>
        <w:t xml:space="preserve">. The system was calibrated in the lab and anechoic chamber to assure absolute power accuracy of 0.15 dB. </w:t>
      </w:r>
      <w:r w:rsidR="00745E5B">
        <w:rPr>
          <w:lang w:val="en-GB" w:eastAsia="zh-CN"/>
        </w:rPr>
        <w:t xml:space="preserve"> Path loss results </w:t>
      </w:r>
      <w:r w:rsidR="00B85499">
        <w:rPr>
          <w:lang w:val="en-GB" w:eastAsia="zh-CN"/>
        </w:rPr>
        <w:t xml:space="preserve">from the same measurement data </w:t>
      </w:r>
      <w:r w:rsidR="00745E5B">
        <w:rPr>
          <w:lang w:val="en-GB" w:eastAsia="zh-CN"/>
        </w:rPr>
        <w:t xml:space="preserve">have been reported in </w:t>
      </w:r>
      <w:r w:rsidR="00CF17B3">
        <w:rPr>
          <w:lang w:val="en-GB" w:eastAsia="zh-CN"/>
        </w:rPr>
        <w:fldChar w:fldCharType="begin"/>
      </w:r>
      <w:r w:rsidR="00CF17B3">
        <w:rPr>
          <w:lang w:val="en-GB" w:eastAsia="zh-CN"/>
        </w:rPr>
        <w:instrText xml:space="preserve"> REF _Ref866249 \r \h </w:instrText>
      </w:r>
      <w:r w:rsidR="00CF17B3">
        <w:rPr>
          <w:lang w:val="en-GB" w:eastAsia="zh-CN"/>
        </w:rPr>
      </w:r>
      <w:r w:rsidR="00CF17B3">
        <w:rPr>
          <w:lang w:val="en-GB" w:eastAsia="zh-CN"/>
        </w:rPr>
        <w:fldChar w:fldCharType="separate"/>
      </w:r>
      <w:r w:rsidR="00B605F1">
        <w:rPr>
          <w:lang w:val="en-GB" w:eastAsia="zh-CN"/>
        </w:rPr>
        <w:t>[2]</w:t>
      </w:r>
      <w:r w:rsidR="00CF17B3">
        <w:rPr>
          <w:lang w:val="en-GB" w:eastAsia="zh-CN"/>
        </w:rPr>
        <w:fldChar w:fldCharType="end"/>
      </w:r>
      <w:r w:rsidR="00127C70">
        <w:rPr>
          <w:lang w:val="en-GB" w:eastAsia="zh-CN"/>
        </w:rPr>
        <w:t>.</w:t>
      </w:r>
      <w:r w:rsidR="00311D65">
        <w:rPr>
          <w:lang w:val="en-GB" w:eastAsia="zh-CN"/>
        </w:rPr>
        <w:t xml:space="preserve"> A typical N</w:t>
      </w:r>
      <w:r w:rsidR="00D570C6">
        <w:rPr>
          <w:lang w:val="en-GB" w:eastAsia="zh-CN"/>
        </w:rPr>
        <w:t>L</w:t>
      </w:r>
      <w:r w:rsidR="00311D65">
        <w:rPr>
          <w:lang w:val="en-GB" w:eastAsia="zh-CN"/>
        </w:rPr>
        <w:t>OS measurement geometry is illustrated in Figure 1.</w:t>
      </w:r>
      <w:r w:rsidR="00B85499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368F" w14:paraId="48D4CE77" w14:textId="77777777" w:rsidTr="0047368F">
        <w:tc>
          <w:tcPr>
            <w:tcW w:w="9350" w:type="dxa"/>
          </w:tcPr>
          <w:p w14:paraId="030DF0A0" w14:textId="5E4C6607" w:rsidR="0047368F" w:rsidRDefault="0047368F" w:rsidP="00745E5B">
            <w:pPr>
              <w:rPr>
                <w:lang w:val="en-GB" w:eastAsia="zh-CN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69F0EF2" wp14:editId="2622032A">
                  <wp:extent cx="5885328" cy="1474482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5328" cy="14744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68F" w14:paraId="00E7C5E2" w14:textId="77777777" w:rsidTr="0047368F">
        <w:tc>
          <w:tcPr>
            <w:tcW w:w="9350" w:type="dxa"/>
          </w:tcPr>
          <w:p w14:paraId="270188BF" w14:textId="6500B61B" w:rsidR="0047368F" w:rsidRDefault="0047368F" w:rsidP="00D570C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Figure 1. </w:t>
            </w:r>
            <w:r w:rsidRPr="0047368F">
              <w:rPr>
                <w:lang w:val="en-GB" w:eastAsia="zh-CN"/>
              </w:rPr>
              <w:t xml:space="preserve">Illustration of </w:t>
            </w:r>
            <w:r w:rsidR="00D570C6">
              <w:rPr>
                <w:lang w:val="en-GB" w:eastAsia="zh-CN"/>
              </w:rPr>
              <w:t>a typical</w:t>
            </w:r>
            <w:r w:rsidR="00D570C6" w:rsidRPr="0047368F">
              <w:rPr>
                <w:lang w:val="en-GB" w:eastAsia="zh-CN"/>
              </w:rPr>
              <w:t xml:space="preserve"> </w:t>
            </w:r>
            <w:r w:rsidRPr="0047368F">
              <w:rPr>
                <w:lang w:val="en-GB" w:eastAsia="zh-CN"/>
              </w:rPr>
              <w:t xml:space="preserve">NLOS measurement </w:t>
            </w:r>
            <w:r w:rsidR="00D570C6">
              <w:rPr>
                <w:lang w:val="en-GB" w:eastAsia="zh-CN"/>
              </w:rPr>
              <w:t xml:space="preserve">route </w:t>
            </w:r>
            <w:r w:rsidRPr="0047368F">
              <w:rPr>
                <w:lang w:val="en-GB" w:eastAsia="zh-CN"/>
              </w:rPr>
              <w:t>on a factory floor where a transmitter (red) was placed on lower right in clutter, while a spinning receiver (orange) moved along the aisle to a range of about 100 m.</w:t>
            </w:r>
          </w:p>
        </w:tc>
      </w:tr>
    </w:tbl>
    <w:p w14:paraId="32B86A9D" w14:textId="77777777" w:rsidR="0047368F" w:rsidRDefault="0047368F" w:rsidP="00745E5B">
      <w:pPr>
        <w:rPr>
          <w:lang w:val="en-GB" w:eastAsia="zh-CN"/>
        </w:rPr>
      </w:pPr>
    </w:p>
    <w:p w14:paraId="56CAF7F4" w14:textId="6BB50960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zh-CN"/>
        </w:rPr>
        <w:t>O</w:t>
      </w:r>
      <w:r w:rsidRPr="00BC674E">
        <w:rPr>
          <w:lang w:val="en-GB" w:eastAsia="ja-JP"/>
        </w:rPr>
        <w:t xml:space="preserve">ver 1000 links </w:t>
      </w:r>
      <w:r w:rsidR="00D570C6">
        <w:rPr>
          <w:lang w:val="en-GB" w:eastAsia="ja-JP"/>
        </w:rPr>
        <w:t xml:space="preserve">(each at a different transmitter/receiver location) </w:t>
      </w:r>
      <w:r w:rsidRPr="00BC674E">
        <w:rPr>
          <w:lang w:val="en-GB" w:eastAsia="ja-JP"/>
        </w:rPr>
        <w:t>were measured with a spinning 10</w:t>
      </w:r>
      <w:r w:rsidRPr="00BC674E">
        <w:rPr>
          <w:vertAlign w:val="superscript"/>
          <w:lang w:val="en-GB" w:eastAsia="ja-JP"/>
        </w:rPr>
        <w:t>o</w:t>
      </w:r>
      <w:r w:rsidRPr="00BC674E">
        <w:rPr>
          <w:lang w:val="en-GB" w:eastAsia="ja-JP"/>
        </w:rPr>
        <w:t xml:space="preserve"> horn antenna, allowing measurements of azimuth power angular spectra, recorded every 1</w:t>
      </w:r>
      <w:r w:rsidRPr="00BC674E">
        <w:rPr>
          <w:vertAlign w:val="superscript"/>
          <w:lang w:val="en-GB" w:eastAsia="ja-JP"/>
        </w:rPr>
        <w:t>o</w:t>
      </w:r>
      <w:r w:rsidRPr="00BC674E">
        <w:rPr>
          <w:lang w:val="en-GB" w:eastAsia="ja-JP"/>
        </w:rPr>
        <w:t xml:space="preserve">. The measurement is naturally the result of circular convolution (here denoted as ‘*’) of the complex channel azimuth spectrum </w:t>
      </w:r>
      <w:r w:rsidR="00BA0360" w:rsidRPr="00BA0360">
        <w:rPr>
          <w:position w:val="-10"/>
        </w:rPr>
        <w:object w:dxaOrig="499" w:dyaOrig="320" w14:anchorId="763C25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15pt;height:16.3pt" o:ole="">
            <v:imagedata r:id="rId9" o:title=""/>
          </v:shape>
          <o:OLEObject Type="Embed" ProgID="Equation.DSMT4" ShapeID="_x0000_i1025" DrawAspect="Content" ObjectID="_1611687659" r:id="rId10"/>
        </w:object>
      </w:r>
      <w:r w:rsidRPr="00BC674E">
        <w:rPr>
          <w:lang w:val="en-GB" w:eastAsia="ja-JP"/>
        </w:rPr>
        <w:t xml:space="preserve"> and complex antenna angular response </w:t>
      </w:r>
      <w:r w:rsidR="00BA0360" w:rsidRPr="00BA0360">
        <w:rPr>
          <w:position w:val="-10"/>
        </w:rPr>
        <w:object w:dxaOrig="520" w:dyaOrig="320" w14:anchorId="0B6CA6D1">
          <v:shape id="_x0000_i1026" type="#_x0000_t75" style="width:25.8pt;height:16.3pt" o:ole="">
            <v:imagedata r:id="rId11" o:title=""/>
          </v:shape>
          <o:OLEObject Type="Embed" ProgID="Equation.DSMT4" ShapeID="_x0000_i1026" DrawAspect="Content" ObjectID="_1611687660" r:id="rId12"/>
        </w:object>
      </w:r>
      <w:r w:rsidRPr="00BC674E">
        <w:rPr>
          <w:lang w:val="en-GB" w:eastAsia="ja-JP"/>
        </w:rPr>
        <w:t>:</w:t>
      </w:r>
    </w:p>
    <w:p w14:paraId="439734C4" w14:textId="2F2F53B9" w:rsidR="00BC674E" w:rsidRPr="00BC674E" w:rsidRDefault="00BC674E" w:rsidP="00BC674E">
      <w:pPr>
        <w:tabs>
          <w:tab w:val="center" w:pos="4820"/>
          <w:tab w:val="right" w:pos="96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ja-JP"/>
        </w:rPr>
      </w:pP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BA0360" w:rsidRPr="00BA0360">
        <w:rPr>
          <w:position w:val="-10"/>
        </w:rPr>
        <w:object w:dxaOrig="1780" w:dyaOrig="320" w14:anchorId="4CEE9B12">
          <v:shape id="_x0000_i1027" type="#_x0000_t75" style="width:89pt;height:16.3pt" o:ole="">
            <v:imagedata r:id="rId13" o:title=""/>
          </v:shape>
          <o:OLEObject Type="Embed" ProgID="Equation.DSMT4" ShapeID="_x0000_i1027" DrawAspect="Content" ObjectID="_1611687661" r:id="rId14"/>
        </w:objec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 xml:space="preserve">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  <w:t xml:space="preserve">  </w: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MACROBUTTON MTPlaceRef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\h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bookmarkStart w:id="2" w:name="ZEqnNum609309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(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\c \* Arabic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separate"/>
      </w:r>
      <w:r w:rsidR="00B605F1">
        <w:rPr>
          <w:rFonts w:ascii="Arial" w:eastAsia="Times New Roman" w:hAnsi="Arial" w:cs="Times New Roman"/>
          <w:noProof/>
          <w:sz w:val="20"/>
          <w:szCs w:val="20"/>
          <w:lang w:val="en-GB" w:eastAsia="ja-JP"/>
        </w:rPr>
        <w:instrText>1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)</w:instrText>
      </w:r>
      <w:bookmarkEnd w:id="2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</w:p>
    <w:p w14:paraId="1AD016FA" w14:textId="77777777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>The recorded power is</w:t>
      </w:r>
    </w:p>
    <w:p w14:paraId="3C0E2B25" w14:textId="524970B1" w:rsidR="00BC674E" w:rsidRPr="00BC674E" w:rsidRDefault="00BC674E" w:rsidP="00BC674E">
      <w:pPr>
        <w:tabs>
          <w:tab w:val="center" w:pos="4820"/>
          <w:tab w:val="right" w:pos="96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ja-JP"/>
        </w:rPr>
      </w:pP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lastRenderedPageBreak/>
        <w:tab/>
      </w:r>
      <w:r w:rsidR="00BA0360" w:rsidRPr="00BA0360">
        <w:rPr>
          <w:position w:val="-14"/>
        </w:rPr>
        <w:object w:dxaOrig="1340" w:dyaOrig="440" w14:anchorId="1B5F0769">
          <v:shape id="_x0000_i1028" type="#_x0000_t75" style="width:67.25pt;height:22.4pt" o:ole="">
            <v:imagedata r:id="rId15" o:title=""/>
          </v:shape>
          <o:OLEObject Type="Embed" ProgID="Equation.DSMT4" ShapeID="_x0000_i1028" DrawAspect="Content" ObjectID="_1611687662" r:id="rId16"/>
        </w:objec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 xml:space="preserve">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MACROBUTTON MTPlaceRef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\h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bookmarkStart w:id="3" w:name="ZEqnNum399094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(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\c \* Arabic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separate"/>
      </w:r>
      <w:r w:rsidR="00B605F1">
        <w:rPr>
          <w:rFonts w:ascii="Arial" w:eastAsia="Times New Roman" w:hAnsi="Arial" w:cs="Times New Roman"/>
          <w:noProof/>
          <w:sz w:val="20"/>
          <w:szCs w:val="20"/>
          <w:lang w:val="en-GB" w:eastAsia="ja-JP"/>
        </w:rPr>
        <w:instrText>2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)</w:instrText>
      </w:r>
      <w:bookmarkEnd w:id="3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</w:p>
    <w:p w14:paraId="0699F85F" w14:textId="77777777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 xml:space="preserve">For each measured link, an effective azimuth gain is computed as the ratio of maximum to average-over-azimuth: </w:t>
      </w:r>
    </w:p>
    <w:p w14:paraId="5BDA0464" w14:textId="2E0F10A9" w:rsidR="00BC674E" w:rsidRPr="00BC674E" w:rsidRDefault="00BC674E" w:rsidP="00BC674E">
      <w:pPr>
        <w:tabs>
          <w:tab w:val="center" w:pos="4820"/>
          <w:tab w:val="right" w:pos="96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ja-JP"/>
        </w:rPr>
      </w:pP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BA0360" w:rsidRPr="00BA0360">
        <w:rPr>
          <w:position w:val="-32"/>
        </w:rPr>
        <w:object w:dxaOrig="1620" w:dyaOrig="700" w14:anchorId="222761A2">
          <v:shape id="_x0000_i1029" type="#_x0000_t75" style="width:80.85pt;height:34.65pt" o:ole="">
            <v:imagedata r:id="rId17" o:title=""/>
          </v:shape>
          <o:OLEObject Type="Embed" ProgID="Equation.DSMT4" ShapeID="_x0000_i1029" DrawAspect="Content" ObjectID="_1611687663" r:id="rId18"/>
        </w:objec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 xml:space="preserve">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MACROBUTTON MTPlaceRef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\h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bookmarkStart w:id="4" w:name="ZEqnNum316450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(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\c \* Arabic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separate"/>
      </w:r>
      <w:r w:rsidR="00B605F1">
        <w:rPr>
          <w:rFonts w:ascii="Arial" w:eastAsia="Times New Roman" w:hAnsi="Arial" w:cs="Times New Roman"/>
          <w:noProof/>
          <w:sz w:val="20"/>
          <w:szCs w:val="20"/>
          <w:lang w:val="en-GB" w:eastAsia="ja-JP"/>
        </w:rPr>
        <w:instrText>3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)</w:instrText>
      </w:r>
      <w:bookmarkEnd w:id="4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</w:p>
    <w:p w14:paraId="55E74CCA" w14:textId="0576252B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 xml:space="preserve">The overall collection of over 1000 links </w:t>
      </w:r>
      <w:r w:rsidR="00D570C6">
        <w:rPr>
          <w:lang w:val="en-GB" w:eastAsia="ja-JP"/>
        </w:rPr>
        <w:t xml:space="preserve">distributed over different transmitter/receiver locations </w:t>
      </w:r>
      <w:r w:rsidRPr="00BC674E">
        <w:rPr>
          <w:lang w:val="en-GB" w:eastAsia="ja-JP"/>
        </w:rPr>
        <w:t xml:space="preserve">allows for a distribution of effective azimuthal </w:t>
      </w:r>
      <w:r w:rsidR="00745E5B">
        <w:rPr>
          <w:lang w:val="en-GB" w:eastAsia="ja-JP"/>
        </w:rPr>
        <w:t>gains</w:t>
      </w:r>
      <w:r w:rsidRPr="00BC674E">
        <w:rPr>
          <w:lang w:val="en-GB" w:eastAsia="ja-JP"/>
        </w:rPr>
        <w:t xml:space="preserve">. One goal of the model presented below is to provide a method for creating synthetic azimuthal spectra emulating the observed azimuthal gain distribution. </w:t>
      </w:r>
    </w:p>
    <w:p w14:paraId="72A4AFF8" w14:textId="77777777" w:rsidR="00BC674E" w:rsidRDefault="00BC674E"/>
    <w:p w14:paraId="420BA6AA" w14:textId="36AC977C" w:rsidR="00A37DCA" w:rsidRDefault="004405E0" w:rsidP="004405E0">
      <w:pPr>
        <w:pStyle w:val="Heading1"/>
      </w:pPr>
      <w:r>
        <w:t>Simulation</w:t>
      </w:r>
      <w:r w:rsidR="00245BD0">
        <w:t xml:space="preserve"> procedure</w:t>
      </w:r>
    </w:p>
    <w:p w14:paraId="4FA4891A" w14:textId="036B6107" w:rsidR="00BC674E" w:rsidRPr="00BC674E" w:rsidRDefault="00CF17B3" w:rsidP="00BC674E">
      <w:pPr>
        <w:rPr>
          <w:lang w:val="en-GB" w:eastAsia="zh-CN"/>
        </w:rPr>
      </w:pPr>
      <w:r>
        <w:rPr>
          <w:lang w:val="en-GB" w:eastAsia="zh-CN"/>
        </w:rPr>
        <w:t xml:space="preserve">The approach is to represent the spatial channel as a Rician fading channel with a corelated scattered component. </w:t>
      </w:r>
      <w:r w:rsidR="00BC674E">
        <w:rPr>
          <w:lang w:val="en-GB" w:eastAsia="zh-CN"/>
        </w:rPr>
        <w:t>T</w:t>
      </w:r>
      <w:r w:rsidR="00BC674E" w:rsidRPr="00BC674E">
        <w:rPr>
          <w:lang w:val="en-GB" w:eastAsia="zh-CN"/>
        </w:rPr>
        <w:t xml:space="preserve">he signal arriving at the receiver is viewed (through a spatial Fourier transform) as a collection of plane waves from different azimuth directions </w:t>
      </w:r>
      <w:bookmarkStart w:id="5" w:name="MTBlankEqn"/>
      <w:r w:rsidR="00BA0360" w:rsidRPr="00BA0360">
        <w:rPr>
          <w:position w:val="-10"/>
        </w:rPr>
        <w:object w:dxaOrig="200" w:dyaOrig="320" w14:anchorId="269B423C">
          <v:shape id="_x0000_i1030" type="#_x0000_t75" style="width:10.2pt;height:16.3pt" o:ole="">
            <v:imagedata r:id="rId19" o:title=""/>
          </v:shape>
          <o:OLEObject Type="Embed" ProgID="Equation.DSMT4" ShapeID="_x0000_i1030" DrawAspect="Content" ObjectID="_1611687664" r:id="rId20"/>
        </w:object>
      </w:r>
      <w:bookmarkEnd w:id="5"/>
      <w:r w:rsidR="00BC674E" w:rsidRPr="00BC674E">
        <w:rPr>
          <w:lang w:val="en-GB" w:eastAsia="zh-CN"/>
        </w:rPr>
        <w:t xml:space="preserve">, </w:t>
      </w:r>
      <w:proofErr w:type="spellStart"/>
      <w:r w:rsidR="00BC674E" w:rsidRPr="00BC674E">
        <w:rPr>
          <w:lang w:val="en-GB" w:eastAsia="zh-CN"/>
        </w:rPr>
        <w:t>centered</w:t>
      </w:r>
      <w:proofErr w:type="spellEnd"/>
      <w:r w:rsidR="00BC674E" w:rsidRPr="00BC674E">
        <w:rPr>
          <w:lang w:val="en-GB" w:eastAsia="zh-CN"/>
        </w:rPr>
        <w:t xml:space="preserve"> around </w:t>
      </w:r>
      <w:r w:rsidR="00BA0360" w:rsidRPr="00BA0360">
        <w:rPr>
          <w:position w:val="-12"/>
        </w:rPr>
        <w:object w:dxaOrig="260" w:dyaOrig="360" w14:anchorId="3E57C7BE">
          <v:shape id="_x0000_i1031" type="#_x0000_t75" style="width:12.9pt;height:18.35pt" o:ole="">
            <v:imagedata r:id="rId21" o:title=""/>
          </v:shape>
          <o:OLEObject Type="Embed" ProgID="Equation.DSMT4" ShapeID="_x0000_i1031" DrawAspect="Content" ObjectID="_1611687665" r:id="rId22"/>
        </w:object>
      </w:r>
      <w:r w:rsidR="00BC674E" w:rsidRPr="00BC674E">
        <w:rPr>
          <w:lang w:val="en-GB" w:eastAsia="zh-CN"/>
        </w:rPr>
        <w:t>, chosen as direction towards the terminal (or the direction of the factory aisle towards the terminal, for a base placed in the aisle):</w:t>
      </w:r>
    </w:p>
    <w:p w14:paraId="762C81F5" w14:textId="5F4F7247" w:rsidR="00BC674E" w:rsidRPr="00BC674E" w:rsidRDefault="00BC674E" w:rsidP="00BC674E">
      <w:pPr>
        <w:tabs>
          <w:tab w:val="center" w:pos="4820"/>
          <w:tab w:val="right" w:pos="96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tab/>
      </w:r>
      <w:r w:rsidR="00BA0360" w:rsidRPr="00BA0360">
        <w:rPr>
          <w:position w:val="-30"/>
        </w:rPr>
        <w:object w:dxaOrig="5260" w:dyaOrig="740" w14:anchorId="29796970">
          <v:shape id="_x0000_i1032" type="#_x0000_t75" style="width:262.85pt;height:37.35pt" o:ole="">
            <v:imagedata r:id="rId23" o:title=""/>
          </v:shape>
          <o:OLEObject Type="Embed" ProgID="Equation.DSMT4" ShapeID="_x0000_i1032" DrawAspect="Content" ObjectID="_1611687666" r:id="rId24"/>
        </w:objec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tab/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instrText xml:space="preserve"> MACROBUTTON MTPlaceRef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instrText xml:space="preserve"> SEQ MTEqn \h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end"/>
      </w:r>
      <w:bookmarkStart w:id="6" w:name="ZEqnNum492575"/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instrText>(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instrText xml:space="preserve"> SEQ MTEqn \c \* Arabic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separate"/>
      </w:r>
      <w:r w:rsidR="00B605F1">
        <w:rPr>
          <w:rFonts w:ascii="Arial" w:eastAsia="Times New Roman" w:hAnsi="Arial" w:cs="Times New Roman"/>
          <w:noProof/>
          <w:sz w:val="20"/>
          <w:szCs w:val="20"/>
          <w:lang w:val="en-GB" w:eastAsia="zh-CN"/>
        </w:rPr>
        <w:instrText>4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end"/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instrText>)</w:instrText>
      </w:r>
      <w:bookmarkEnd w:id="6"/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end"/>
      </w:r>
    </w:p>
    <w:p w14:paraId="24829A34" w14:textId="3135C76B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zh-CN"/>
        </w:rPr>
        <w:t xml:space="preserve">Where </w:t>
      </w:r>
      <w:r w:rsidR="00BA0360" w:rsidRPr="00BA0360">
        <w:rPr>
          <w:position w:val="-12"/>
        </w:rPr>
        <w:object w:dxaOrig="620" w:dyaOrig="360" w14:anchorId="1200ABF4">
          <v:shape id="_x0000_i1033" type="#_x0000_t75" style="width:31.25pt;height:18.35pt" o:ole="">
            <v:imagedata r:id="rId25" o:title=""/>
          </v:shape>
          <o:OLEObject Type="Embed" ProgID="Equation.DSMT4" ShapeID="_x0000_i1033" DrawAspect="Content" ObjectID="_1611687667" r:id="rId26"/>
        </w:object>
      </w:r>
      <w:r w:rsidRPr="00BC674E">
        <w:rPr>
          <w:lang w:val="en-GB" w:eastAsia="ja-JP"/>
        </w:rPr>
        <w:t>is the power azimuth spectrum and complex amplitude</w:t>
      </w:r>
      <w:r w:rsidR="00BA0360" w:rsidRPr="00BA0360">
        <w:rPr>
          <w:position w:val="-12"/>
        </w:rPr>
        <w:object w:dxaOrig="1620" w:dyaOrig="360" w14:anchorId="40A468F4">
          <v:shape id="_x0000_i1034" type="#_x0000_t75" style="width:80.85pt;height:18.35pt" o:ole="">
            <v:imagedata r:id="rId27" o:title=""/>
          </v:shape>
          <o:OLEObject Type="Embed" ProgID="Equation.DSMT4" ShapeID="_x0000_i1034" DrawAspect="Content" ObjectID="_1611687668" r:id="rId28"/>
        </w:object>
      </w:r>
      <w:r w:rsidRPr="00BC674E">
        <w:rPr>
          <w:lang w:val="en-GB" w:eastAsia="ja-JP"/>
        </w:rPr>
        <w:t xml:space="preserve">is the realization of the short scale fading in direction </w:t>
      </w:r>
      <w:r w:rsidR="00BA0360" w:rsidRPr="00BA0360">
        <w:rPr>
          <w:position w:val="-12"/>
        </w:rPr>
        <w:object w:dxaOrig="260" w:dyaOrig="360" w14:anchorId="1D0578E1">
          <v:shape id="_x0000_i1035" type="#_x0000_t75" style="width:12.9pt;height:18.35pt" o:ole="">
            <v:imagedata r:id="rId29" o:title=""/>
          </v:shape>
          <o:OLEObject Type="Embed" ProgID="Equation.DSMT4" ShapeID="_x0000_i1035" DrawAspect="Content" ObjectID="_1611687669" r:id="rId30"/>
        </w:object>
      </w:r>
      <w:r w:rsidRPr="00BC674E">
        <w:rPr>
          <w:lang w:val="en-GB" w:eastAsia="ja-JP"/>
        </w:rPr>
        <w:t>, assumed to follow Rayleigh fading.</w:t>
      </w:r>
      <w:r w:rsidR="00CF17B3">
        <w:rPr>
          <w:lang w:val="en-GB" w:eastAsia="ja-JP"/>
        </w:rPr>
        <w:t xml:space="preserve"> The parameter </w:t>
      </w:r>
      <w:r w:rsidR="00CF17B3" w:rsidRPr="00CF17B3">
        <w:rPr>
          <w:i/>
          <w:lang w:val="en-GB" w:eastAsia="ja-JP"/>
        </w:rPr>
        <w:t>K</w:t>
      </w:r>
      <w:r w:rsidR="00CF17B3">
        <w:rPr>
          <w:lang w:val="en-GB" w:eastAsia="ja-JP"/>
        </w:rPr>
        <w:t xml:space="preserve"> is a Rician K-factor. </w:t>
      </w:r>
    </w:p>
    <w:p w14:paraId="41627CA8" w14:textId="1B476492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>The power azimuth spectrum</w:t>
      </w:r>
      <w:r w:rsidR="00BA0360" w:rsidRPr="00BA0360">
        <w:rPr>
          <w:position w:val="-12"/>
        </w:rPr>
        <w:object w:dxaOrig="620" w:dyaOrig="360" w14:anchorId="3E0A7A8F">
          <v:shape id="_x0000_i1036" type="#_x0000_t75" style="width:31.25pt;height:18.35pt" o:ole="">
            <v:imagedata r:id="rId31" o:title=""/>
          </v:shape>
          <o:OLEObject Type="Embed" ProgID="Equation.DSMT4" ShapeID="_x0000_i1036" DrawAspect="Content" ObjectID="_1611687670" r:id="rId32"/>
        </w:object>
      </w:r>
      <w:r w:rsidRPr="00BC674E">
        <w:rPr>
          <w:lang w:val="en-GB" w:eastAsia="ja-JP"/>
        </w:rPr>
        <w:t xml:space="preserve">is modelled as a </w:t>
      </w:r>
      <w:r w:rsidR="00AC019A">
        <w:rPr>
          <w:lang w:val="en-GB" w:eastAsia="ja-JP"/>
        </w:rPr>
        <w:t>Gaussian</w:t>
      </w:r>
      <w:r w:rsidR="00AC019A" w:rsidRPr="00BC674E">
        <w:rPr>
          <w:lang w:val="en-GB" w:eastAsia="ja-JP"/>
        </w:rPr>
        <w:t xml:space="preserve"> </w:t>
      </w:r>
      <w:r w:rsidRPr="00BC674E">
        <w:rPr>
          <w:lang w:val="en-GB" w:eastAsia="ja-JP"/>
        </w:rPr>
        <w:t>of rms width</w:t>
      </w:r>
      <w:r w:rsidR="00BA0360" w:rsidRPr="00BA0360">
        <w:rPr>
          <w:position w:val="-6"/>
        </w:rPr>
        <w:object w:dxaOrig="240" w:dyaOrig="220" w14:anchorId="1E81792D">
          <v:shape id="_x0000_i1037" type="#_x0000_t75" style="width:12.25pt;height:10.85pt" o:ole="">
            <v:imagedata r:id="rId33" o:title=""/>
          </v:shape>
          <o:OLEObject Type="Embed" ProgID="Equation.DSMT4" ShapeID="_x0000_i1037" DrawAspect="Content" ObjectID="_1611687671" r:id="rId34"/>
        </w:object>
      </w:r>
      <w:r w:rsidRPr="00BC674E">
        <w:rPr>
          <w:lang w:val="en-GB" w:eastAsia="ja-JP"/>
        </w:rPr>
        <w:t>:</w:t>
      </w:r>
    </w:p>
    <w:p w14:paraId="7A55029C" w14:textId="7AE363A2" w:rsidR="00BC674E" w:rsidRPr="00BC674E" w:rsidRDefault="00BC674E" w:rsidP="00BC674E">
      <w:pPr>
        <w:tabs>
          <w:tab w:val="center" w:pos="4820"/>
          <w:tab w:val="right" w:pos="96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ja-JP"/>
        </w:rPr>
      </w:pP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172886" w:rsidRPr="00BA0360">
        <w:rPr>
          <w:position w:val="-28"/>
        </w:rPr>
        <w:object w:dxaOrig="2240" w:dyaOrig="660" w14:anchorId="1CB1F22F">
          <v:shape id="_x0000_i1038" type="#_x0000_t75" style="width:111.4pt;height:33.3pt" o:ole="">
            <v:imagedata r:id="rId35" o:title=""/>
          </v:shape>
          <o:OLEObject Type="Embed" ProgID="Equation.DSMT4" ShapeID="_x0000_i1038" DrawAspect="Content" ObjectID="_1611687672" r:id="rId36"/>
        </w:objec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 xml:space="preserve">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MACROBUTTON MTPlaceRef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\h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bookmarkStart w:id="7" w:name="ZEqnNum703977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(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\c \* Arabic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separate"/>
      </w:r>
      <w:r w:rsidR="00B605F1">
        <w:rPr>
          <w:rFonts w:ascii="Arial" w:eastAsia="Times New Roman" w:hAnsi="Arial" w:cs="Times New Roman"/>
          <w:noProof/>
          <w:sz w:val="20"/>
          <w:szCs w:val="20"/>
          <w:lang w:val="en-GB" w:eastAsia="ja-JP"/>
        </w:rPr>
        <w:instrText>5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)</w:instrText>
      </w:r>
      <w:bookmarkEnd w:id="7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</w:p>
    <w:p w14:paraId="2A5202C0" w14:textId="64E309E3" w:rsid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>This would correspond to a single cluster as modelled in other channels [1].</w:t>
      </w:r>
    </w:p>
    <w:p w14:paraId="27403EC4" w14:textId="6DC0B78B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>The rms width</w:t>
      </w:r>
      <w:r w:rsidR="00BA0360" w:rsidRPr="00BA0360">
        <w:rPr>
          <w:position w:val="-6"/>
        </w:rPr>
        <w:object w:dxaOrig="240" w:dyaOrig="220" w14:anchorId="314C7052">
          <v:shape id="_x0000_i1039" type="#_x0000_t75" style="width:12.25pt;height:10.85pt" o:ole="">
            <v:imagedata r:id="rId37" o:title=""/>
          </v:shape>
          <o:OLEObject Type="Embed" ProgID="Equation.DSMT4" ShapeID="_x0000_i1039" DrawAspect="Content" ObjectID="_1611687673" r:id="rId38"/>
        </w:object>
      </w:r>
      <w:r w:rsidRPr="00BC674E">
        <w:rPr>
          <w:lang w:val="en-GB" w:eastAsia="ja-JP"/>
        </w:rPr>
        <w:t xml:space="preserve">, expressed in degrees, follows a lognormal distribution </w:t>
      </w:r>
    </w:p>
    <w:p w14:paraId="0E71493A" w14:textId="06456745" w:rsidR="00B605F1" w:rsidRDefault="00BC674E" w:rsidP="00B605F1">
      <w:pPr>
        <w:tabs>
          <w:tab w:val="center" w:pos="4820"/>
          <w:tab w:val="right" w:pos="96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BA0360" w:rsidRPr="00BA0360">
        <w:rPr>
          <w:position w:val="-6"/>
        </w:rPr>
        <w:object w:dxaOrig="1680" w:dyaOrig="340" w14:anchorId="046F052E">
          <v:shape id="_x0000_i1040" type="#_x0000_t75" style="width:84.25pt;height:17pt" o:ole="">
            <v:imagedata r:id="rId39" o:title=""/>
          </v:shape>
          <o:OLEObject Type="Embed" ProgID="Equation.DSMT4" ShapeID="_x0000_i1040" DrawAspect="Content" ObjectID="_1611687674" r:id="rId40"/>
        </w:objec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 xml:space="preserve">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ab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MACROBUTTON MTPlaceRef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\h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bookmarkStart w:id="8" w:name="ZEqnNum528669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(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begin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 xml:space="preserve"> SEQ MTEqn \c \* Arabic \* MERGEFORMAT 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separate"/>
      </w:r>
      <w:r w:rsidR="00B605F1">
        <w:rPr>
          <w:rFonts w:ascii="Arial" w:eastAsia="Times New Roman" w:hAnsi="Arial" w:cs="Times New Roman"/>
          <w:noProof/>
          <w:sz w:val="20"/>
          <w:szCs w:val="20"/>
          <w:lang w:val="en-GB" w:eastAsia="ja-JP"/>
        </w:rPr>
        <w:instrText>6</w:instrText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instrText>)</w:instrText>
      </w:r>
      <w:bookmarkEnd w:id="8"/>
      <w:r w:rsidR="00B605F1">
        <w:rPr>
          <w:rFonts w:ascii="Arial" w:eastAsia="Times New Roman" w:hAnsi="Arial" w:cs="Times New Roman"/>
          <w:sz w:val="20"/>
          <w:szCs w:val="20"/>
          <w:lang w:val="en-GB" w:eastAsia="ja-JP"/>
        </w:rPr>
        <w:fldChar w:fldCharType="end"/>
      </w:r>
    </w:p>
    <w:p w14:paraId="7427E2BE" w14:textId="20095160" w:rsidR="00CF17B3" w:rsidRDefault="00CF17B3" w:rsidP="00CF17B3">
      <w:pPr>
        <w:rPr>
          <w:lang w:val="en-GB" w:eastAsia="ja-JP"/>
        </w:rPr>
      </w:pPr>
      <w:r>
        <w:rPr>
          <w:lang w:val="en-GB" w:eastAsia="ja-JP"/>
        </w:rPr>
        <w:t>The Rician K factor is assumed to follow a lognormal distribution as well:</w:t>
      </w:r>
    </w:p>
    <w:p w14:paraId="20838DEB" w14:textId="773B9B4E" w:rsidR="00B605F1" w:rsidRDefault="00B605F1" w:rsidP="00B605F1">
      <w:pPr>
        <w:pStyle w:val="MTDisplayEquation"/>
      </w:pPr>
      <w:r>
        <w:tab/>
      </w:r>
      <w:r w:rsidR="00BA0360" w:rsidRPr="00BA0360">
        <w:rPr>
          <w:position w:val="-6"/>
        </w:rPr>
        <w:object w:dxaOrig="2079" w:dyaOrig="360" w14:anchorId="5E1D81A5">
          <v:shape id="_x0000_i1041" type="#_x0000_t75" style="width:103.9pt;height:18.35pt" o:ole="">
            <v:imagedata r:id="rId41" o:title=""/>
          </v:shape>
          <o:OLEObject Type="Embed" ProgID="Equation.DSMT4" ShapeID="_x0000_i1041" DrawAspect="Content" ObjectID="_1611687675" r:id="rId42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902FD3">
        <w:rPr>
          <w:noProof/>
        </w:rPr>
        <w:fldChar w:fldCharType="begin"/>
      </w:r>
      <w:r w:rsidR="00902FD3">
        <w:rPr>
          <w:noProof/>
        </w:rPr>
        <w:instrText xml:space="preserve"> SEQ MTEqn \c \* Arabic \* MERGEFORMAT </w:instrText>
      </w:r>
      <w:r w:rsidR="00902FD3">
        <w:rPr>
          <w:noProof/>
        </w:rPr>
        <w:fldChar w:fldCharType="separate"/>
      </w:r>
      <w:r>
        <w:rPr>
          <w:noProof/>
        </w:rPr>
        <w:instrText>7</w:instrText>
      </w:r>
      <w:r w:rsidR="00902FD3">
        <w:rPr>
          <w:noProof/>
        </w:rPr>
        <w:fldChar w:fldCharType="end"/>
      </w:r>
      <w:r>
        <w:instrText>)</w:instrText>
      </w:r>
      <w:r>
        <w:fldChar w:fldCharType="end"/>
      </w:r>
    </w:p>
    <w:p w14:paraId="2461BA36" w14:textId="77777777" w:rsidR="005A7F33" w:rsidRDefault="00000A3D" w:rsidP="005A7F33">
      <w:r>
        <w:rPr>
          <w:lang w:val="en-GB" w:eastAsia="ja-JP"/>
        </w:rPr>
        <w:t xml:space="preserve">Where the mean and standard deviation of </w:t>
      </w:r>
      <w:r w:rsidR="00BA0360" w:rsidRPr="00BA0360">
        <w:rPr>
          <w:position w:val="-12"/>
        </w:rPr>
        <w:object w:dxaOrig="740" w:dyaOrig="360" w14:anchorId="184E3EF6">
          <v:shape id="_x0000_i1042" type="#_x0000_t75" style="width:37.35pt;height:18.35pt" o:ole="">
            <v:imagedata r:id="rId43" o:title=""/>
          </v:shape>
          <o:OLEObject Type="Embed" ProgID="Equation.DSMT4" ShapeID="_x0000_i1042" DrawAspect="Content" ObjectID="_1611687676" r:id="rId44"/>
        </w:object>
      </w:r>
      <w:r>
        <w:rPr>
          <w:lang w:val="en-GB" w:eastAsia="ja-JP"/>
        </w:rPr>
        <w:t xml:space="preserve"> </w:t>
      </w:r>
      <w:r w:rsidR="004432F5">
        <w:rPr>
          <w:lang w:val="en-GB" w:eastAsia="ja-JP"/>
        </w:rPr>
        <w:t xml:space="preserve">and </w:t>
      </w:r>
      <w:r w:rsidR="00BA0360" w:rsidRPr="00BA0360">
        <w:rPr>
          <w:position w:val="-12"/>
        </w:rPr>
        <w:object w:dxaOrig="1020" w:dyaOrig="360" w14:anchorId="1194AC22">
          <v:shape id="_x0000_i1043" type="#_x0000_t75" style="width:50.95pt;height:18.35pt" o:ole="">
            <v:imagedata r:id="rId45" o:title=""/>
          </v:shape>
          <o:OLEObject Type="Embed" ProgID="Equation.DSMT4" ShapeID="_x0000_i1043" DrawAspect="Content" ObjectID="_1611687677" r:id="rId46"/>
        </w:object>
      </w:r>
      <w:r>
        <w:rPr>
          <w:lang w:val="en-GB" w:eastAsia="ja-JP"/>
        </w:rPr>
        <w:t xml:space="preserve">are listed in Table 1 for LOS and NLOS cases. </w:t>
      </w:r>
      <w:r w:rsidR="004432F5">
        <w:rPr>
          <w:lang w:val="en-GB" w:eastAsia="ja-JP"/>
        </w:rPr>
        <w:t xml:space="preserve">The NLOS case has </w:t>
      </w:r>
      <w:r w:rsidR="004432F5" w:rsidRPr="004432F5">
        <w:rPr>
          <w:i/>
          <w:lang w:val="en-GB" w:eastAsia="ja-JP"/>
        </w:rPr>
        <w:t>K</w:t>
      </w:r>
      <w:r w:rsidR="004432F5">
        <w:rPr>
          <w:lang w:val="en-GB" w:eastAsia="ja-JP"/>
        </w:rPr>
        <w:t xml:space="preserve">=0 while the scattered component rms width </w:t>
      </w:r>
      <w:r w:rsidR="004432F5">
        <w:rPr>
          <w:lang w:val="en-GB" w:eastAsia="ja-JP"/>
        </w:rPr>
        <w:sym w:font="Symbol" w:char="F073"/>
      </w:r>
      <w:r w:rsidR="004432F5">
        <w:rPr>
          <w:lang w:val="en-GB" w:eastAsia="ja-JP"/>
        </w:rPr>
        <w:t xml:space="preserve"> follows the same </w:t>
      </w:r>
      <w:r w:rsidR="004432F5">
        <w:rPr>
          <w:lang w:val="en-GB" w:eastAsia="ja-JP"/>
        </w:rPr>
        <w:lastRenderedPageBreak/>
        <w:t>distribution in both cases.</w:t>
      </w:r>
      <w:r w:rsidR="00AD03DC">
        <w:rPr>
          <w:lang w:val="en-GB" w:eastAsia="ja-JP"/>
        </w:rPr>
        <w:t xml:space="preserve"> </w:t>
      </w:r>
      <w:r w:rsidR="00AD03DC" w:rsidRPr="00BC674E">
        <w:rPr>
          <w:lang w:val="en-GB" w:eastAsia="ja-JP"/>
        </w:rPr>
        <w:t>The rms width</w:t>
      </w:r>
      <w:r w:rsidR="00AD03DC" w:rsidRPr="00BA0360">
        <w:rPr>
          <w:position w:val="-6"/>
        </w:rPr>
        <w:object w:dxaOrig="240" w:dyaOrig="220" w14:anchorId="60690B00">
          <v:shape id="_x0000_i1044" type="#_x0000_t75" style="width:12.25pt;height:10.85pt" o:ole="">
            <v:imagedata r:id="rId37" o:title=""/>
          </v:shape>
          <o:OLEObject Type="Embed" ProgID="Equation.DSMT4" ShapeID="_x0000_i1044" DrawAspect="Content" ObjectID="_1611687678" r:id="rId47"/>
        </w:object>
      </w:r>
      <w:r w:rsidR="00AD03DC">
        <w:t xml:space="preserve">observed at </w:t>
      </w:r>
      <w:r w:rsidR="001C7230">
        <w:t>2.6 m high rotating antenna is equivalent to the azimuth spread of departure at BS.</w:t>
      </w:r>
      <w:bookmarkStart w:id="9" w:name="_Ref533874176"/>
    </w:p>
    <w:p w14:paraId="4A0B762E" w14:textId="1866373C" w:rsidR="00000A3D" w:rsidRPr="00D02CFE" w:rsidRDefault="00000A3D" w:rsidP="00000A3D">
      <w:pPr>
        <w:jc w:val="center"/>
        <w:rPr>
          <w:b/>
          <w:lang w:val="en-GB" w:eastAsia="ja-JP"/>
        </w:rPr>
      </w:pPr>
      <w:r w:rsidRPr="00D02CFE">
        <w:rPr>
          <w:b/>
        </w:rPr>
        <w:t xml:space="preserve">Table </w:t>
      </w:r>
      <w:r w:rsidRPr="00D02CFE">
        <w:rPr>
          <w:b/>
          <w:noProof/>
        </w:rPr>
        <w:fldChar w:fldCharType="begin"/>
      </w:r>
      <w:r w:rsidRPr="00D02CFE">
        <w:rPr>
          <w:b/>
          <w:noProof/>
        </w:rPr>
        <w:instrText xml:space="preserve"> SEQ Table \* ARABIC </w:instrText>
      </w:r>
      <w:r w:rsidRPr="00D02CFE">
        <w:rPr>
          <w:b/>
          <w:noProof/>
        </w:rPr>
        <w:fldChar w:fldCharType="separate"/>
      </w:r>
      <w:r w:rsidR="00B605F1" w:rsidRPr="00D02CFE">
        <w:rPr>
          <w:b/>
          <w:noProof/>
        </w:rPr>
        <w:t>1</w:t>
      </w:r>
      <w:r w:rsidRPr="00D02CFE">
        <w:rPr>
          <w:b/>
          <w:noProof/>
        </w:rPr>
        <w:fldChar w:fldCharType="end"/>
      </w:r>
      <w:bookmarkEnd w:id="9"/>
      <w:r w:rsidRPr="00D02CFE">
        <w:rPr>
          <w:b/>
        </w:rPr>
        <w:t>: Azimuth spread of departure</w:t>
      </w:r>
      <w:r w:rsidR="003F69C8" w:rsidRPr="00D02CFE">
        <w:rPr>
          <w:b/>
        </w:rPr>
        <w:t xml:space="preserve"> and Rician K-factor</w:t>
      </w:r>
      <w:r w:rsidRPr="00D02CFE">
        <w:rPr>
          <w:b/>
        </w:rPr>
        <w:t xml:space="preserve"> in a factory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7"/>
        <w:gridCol w:w="2103"/>
        <w:gridCol w:w="2220"/>
        <w:gridCol w:w="2270"/>
      </w:tblGrid>
      <w:tr w:rsidR="00000A3D" w14:paraId="71F0CA40" w14:textId="77777777" w:rsidTr="00E7353E">
        <w:tc>
          <w:tcPr>
            <w:tcW w:w="2757" w:type="dxa"/>
          </w:tcPr>
          <w:p w14:paraId="2B027A62" w14:textId="77777777" w:rsidR="00000A3D" w:rsidRDefault="00000A3D" w:rsidP="00BC674E">
            <w:pPr>
              <w:rPr>
                <w:lang w:val="en-GB" w:eastAsia="ja-JP"/>
              </w:rPr>
            </w:pPr>
          </w:p>
        </w:tc>
        <w:tc>
          <w:tcPr>
            <w:tcW w:w="2103" w:type="dxa"/>
          </w:tcPr>
          <w:p w14:paraId="12ACD176" w14:textId="77777777" w:rsidR="00000A3D" w:rsidRDefault="00000A3D" w:rsidP="00000A3D">
            <w:pPr>
              <w:jc w:val="center"/>
              <w:rPr>
                <w:lang w:val="en-GB" w:eastAsia="ja-JP"/>
              </w:rPr>
            </w:pPr>
          </w:p>
        </w:tc>
        <w:tc>
          <w:tcPr>
            <w:tcW w:w="2220" w:type="dxa"/>
          </w:tcPr>
          <w:p w14:paraId="191DDAFE" w14:textId="4F01C9F0" w:rsidR="00000A3D" w:rsidRDefault="00000A3D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LOS</w:t>
            </w:r>
          </w:p>
        </w:tc>
        <w:tc>
          <w:tcPr>
            <w:tcW w:w="2270" w:type="dxa"/>
          </w:tcPr>
          <w:p w14:paraId="29671080" w14:textId="1400EB15" w:rsidR="00000A3D" w:rsidRDefault="00000A3D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NLOS</w:t>
            </w:r>
          </w:p>
        </w:tc>
      </w:tr>
      <w:tr w:rsidR="00000A3D" w14:paraId="69CE9922" w14:textId="77777777" w:rsidTr="00E7353E">
        <w:tc>
          <w:tcPr>
            <w:tcW w:w="2757" w:type="dxa"/>
            <w:vMerge w:val="restart"/>
          </w:tcPr>
          <w:p w14:paraId="02474FDC" w14:textId="77777777" w:rsidR="00000A3D" w:rsidRPr="00C373FF" w:rsidRDefault="00000A3D" w:rsidP="007C2E5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AOD</w:t>
            </w:r>
            <w:r w:rsidRPr="00C373FF">
              <w:rPr>
                <w:szCs w:val="18"/>
              </w:rPr>
              <w:t xml:space="preserve"> spread (ASD)</w:t>
            </w:r>
          </w:p>
          <w:p w14:paraId="3D8BEB97" w14:textId="1B8493BA" w:rsidR="00000A3D" w:rsidRDefault="00000A3D" w:rsidP="007C2E5B">
            <w:pPr>
              <w:jc w:val="center"/>
              <w:rPr>
                <w:lang w:val="en-GB" w:eastAsia="ja-JP"/>
              </w:rPr>
            </w:pPr>
            <w:proofErr w:type="spellStart"/>
            <w:r w:rsidRPr="00C373FF">
              <w:rPr>
                <w:szCs w:val="18"/>
              </w:rPr>
              <w:t>lgASD</w:t>
            </w:r>
            <w:proofErr w:type="spellEnd"/>
            <w:r w:rsidRPr="00C373FF">
              <w:rPr>
                <w:szCs w:val="18"/>
              </w:rPr>
              <w:t>=log</w:t>
            </w:r>
            <w:r w:rsidRPr="00C373FF">
              <w:rPr>
                <w:szCs w:val="18"/>
                <w:vertAlign w:val="subscript"/>
              </w:rPr>
              <w:t>10</w:t>
            </w:r>
            <w:r w:rsidRPr="00C373FF">
              <w:rPr>
                <w:szCs w:val="18"/>
              </w:rPr>
              <w:t>(ASD/1</w:t>
            </w:r>
            <w:r w:rsidRPr="00C373FF">
              <w:rPr>
                <w:szCs w:val="18"/>
              </w:rPr>
              <w:sym w:font="Symbol" w:char="F0B0"/>
            </w:r>
            <w:r w:rsidRPr="00C373FF">
              <w:rPr>
                <w:szCs w:val="18"/>
              </w:rPr>
              <w:t>)</w:t>
            </w:r>
            <w:r>
              <w:rPr>
                <w:szCs w:val="18"/>
              </w:rPr>
              <w:t xml:space="preserve">,  </w:t>
            </w:r>
          </w:p>
        </w:tc>
        <w:tc>
          <w:tcPr>
            <w:tcW w:w="2103" w:type="dxa"/>
          </w:tcPr>
          <w:p w14:paraId="419889E7" w14:textId="48241685" w:rsidR="00000A3D" w:rsidRDefault="00000A3D" w:rsidP="00000A3D">
            <w:pPr>
              <w:jc w:val="center"/>
              <w:rPr>
                <w:lang w:val="en-GB" w:eastAsia="ja-JP"/>
              </w:rPr>
            </w:pPr>
            <w:r w:rsidRPr="00000A3D">
              <w:rPr>
                <w:i/>
                <w:szCs w:val="18"/>
              </w:rPr>
              <w:sym w:font="Symbol" w:char="F06D"/>
            </w:r>
            <w:r w:rsidRPr="00000A3D">
              <w:rPr>
                <w:szCs w:val="18"/>
                <w:vertAlign w:val="subscript"/>
              </w:rPr>
              <w:t>ASD</w:t>
            </w:r>
          </w:p>
        </w:tc>
        <w:tc>
          <w:tcPr>
            <w:tcW w:w="2220" w:type="dxa"/>
          </w:tcPr>
          <w:p w14:paraId="3BD9E0E3" w14:textId="1CEA0717" w:rsidR="00000A3D" w:rsidRDefault="004432F5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1.</w:t>
            </w:r>
            <w:r w:rsidR="00AC019A">
              <w:rPr>
                <w:lang w:val="en-GB" w:eastAsia="ja-JP"/>
              </w:rPr>
              <w:t>5</w:t>
            </w:r>
            <w:r>
              <w:rPr>
                <w:lang w:val="en-GB" w:eastAsia="ja-JP"/>
              </w:rPr>
              <w:t>5</w:t>
            </w:r>
          </w:p>
        </w:tc>
        <w:tc>
          <w:tcPr>
            <w:tcW w:w="2270" w:type="dxa"/>
          </w:tcPr>
          <w:p w14:paraId="309546EC" w14:textId="591EB85C" w:rsidR="00000A3D" w:rsidRDefault="00000A3D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1.</w:t>
            </w:r>
            <w:r w:rsidR="00AC019A">
              <w:rPr>
                <w:lang w:val="en-GB" w:eastAsia="ja-JP"/>
              </w:rPr>
              <w:t>5</w:t>
            </w:r>
            <w:r>
              <w:rPr>
                <w:lang w:val="en-GB" w:eastAsia="ja-JP"/>
              </w:rPr>
              <w:t>5</w:t>
            </w:r>
          </w:p>
        </w:tc>
      </w:tr>
      <w:tr w:rsidR="00000A3D" w14:paraId="1E3BF975" w14:textId="77777777" w:rsidTr="00E7353E">
        <w:tc>
          <w:tcPr>
            <w:tcW w:w="2757" w:type="dxa"/>
            <w:vMerge/>
          </w:tcPr>
          <w:p w14:paraId="35D59F8B" w14:textId="77777777" w:rsidR="00000A3D" w:rsidRDefault="00000A3D" w:rsidP="00BC674E">
            <w:pPr>
              <w:rPr>
                <w:lang w:val="en-GB" w:eastAsia="ja-JP"/>
              </w:rPr>
            </w:pPr>
          </w:p>
        </w:tc>
        <w:tc>
          <w:tcPr>
            <w:tcW w:w="2103" w:type="dxa"/>
          </w:tcPr>
          <w:p w14:paraId="749F8528" w14:textId="67658AE2" w:rsidR="00000A3D" w:rsidRDefault="00000A3D" w:rsidP="00000A3D">
            <w:pPr>
              <w:jc w:val="center"/>
              <w:rPr>
                <w:lang w:val="en-GB" w:eastAsia="ja-JP"/>
              </w:rPr>
            </w:pPr>
            <w:r>
              <w:rPr>
                <w:i/>
                <w:szCs w:val="18"/>
              </w:rPr>
              <w:sym w:font="Symbol" w:char="F073"/>
            </w:r>
            <w:r w:rsidRPr="00000A3D">
              <w:rPr>
                <w:szCs w:val="18"/>
                <w:vertAlign w:val="subscript"/>
              </w:rPr>
              <w:t>ASD</w:t>
            </w:r>
          </w:p>
        </w:tc>
        <w:tc>
          <w:tcPr>
            <w:tcW w:w="2220" w:type="dxa"/>
          </w:tcPr>
          <w:p w14:paraId="5F566A71" w14:textId="4FB3CFDB" w:rsidR="00000A3D" w:rsidRDefault="004432F5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0.25</w:t>
            </w:r>
          </w:p>
        </w:tc>
        <w:tc>
          <w:tcPr>
            <w:tcW w:w="2270" w:type="dxa"/>
          </w:tcPr>
          <w:p w14:paraId="113E4DD1" w14:textId="5F208ED7" w:rsidR="00000A3D" w:rsidRDefault="00000A3D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0.25</w:t>
            </w:r>
          </w:p>
        </w:tc>
      </w:tr>
      <w:tr w:rsidR="004432F5" w14:paraId="7FFE98B1" w14:textId="77777777" w:rsidTr="00E7353E">
        <w:tc>
          <w:tcPr>
            <w:tcW w:w="2757" w:type="dxa"/>
            <w:vMerge w:val="restart"/>
          </w:tcPr>
          <w:p w14:paraId="38399934" w14:textId="1E851F63" w:rsidR="004432F5" w:rsidRDefault="004432F5" w:rsidP="004432F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Rician K-factor</w:t>
            </w:r>
          </w:p>
        </w:tc>
        <w:tc>
          <w:tcPr>
            <w:tcW w:w="2103" w:type="dxa"/>
          </w:tcPr>
          <w:p w14:paraId="14B73576" w14:textId="19300588" w:rsidR="004432F5" w:rsidRPr="004432F5" w:rsidRDefault="004432F5" w:rsidP="00000A3D">
            <w:pPr>
              <w:jc w:val="center"/>
              <w:rPr>
                <w:szCs w:val="18"/>
              </w:rPr>
            </w:pPr>
            <w:r w:rsidRPr="00000A3D">
              <w:rPr>
                <w:i/>
                <w:szCs w:val="18"/>
              </w:rPr>
              <w:sym w:font="Symbol" w:char="F06D"/>
            </w:r>
            <w:proofErr w:type="spellStart"/>
            <w:r>
              <w:rPr>
                <w:szCs w:val="18"/>
                <w:vertAlign w:val="subscript"/>
              </w:rPr>
              <w:t>K_dB</w:t>
            </w:r>
            <w:proofErr w:type="spellEnd"/>
          </w:p>
        </w:tc>
        <w:tc>
          <w:tcPr>
            <w:tcW w:w="2220" w:type="dxa"/>
          </w:tcPr>
          <w:p w14:paraId="538AB3FA" w14:textId="0002C615" w:rsidR="004432F5" w:rsidRPr="004432F5" w:rsidRDefault="004432F5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 dB</w:t>
            </w:r>
          </w:p>
        </w:tc>
        <w:tc>
          <w:tcPr>
            <w:tcW w:w="2270" w:type="dxa"/>
          </w:tcPr>
          <w:p w14:paraId="0B275BEF" w14:textId="1741EDE9" w:rsidR="004432F5" w:rsidRPr="004432F5" w:rsidRDefault="004432F5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-</w:t>
            </w:r>
          </w:p>
        </w:tc>
      </w:tr>
      <w:tr w:rsidR="004432F5" w14:paraId="379336D7" w14:textId="77777777" w:rsidTr="00E7353E">
        <w:tc>
          <w:tcPr>
            <w:tcW w:w="2757" w:type="dxa"/>
            <w:vMerge/>
          </w:tcPr>
          <w:p w14:paraId="39C2A075" w14:textId="77777777" w:rsidR="004432F5" w:rsidRDefault="004432F5" w:rsidP="00BC674E">
            <w:pPr>
              <w:rPr>
                <w:lang w:val="en-GB" w:eastAsia="ja-JP"/>
              </w:rPr>
            </w:pPr>
          </w:p>
        </w:tc>
        <w:tc>
          <w:tcPr>
            <w:tcW w:w="2103" w:type="dxa"/>
          </w:tcPr>
          <w:p w14:paraId="7A927C58" w14:textId="77F2FA68" w:rsidR="004432F5" w:rsidRPr="004432F5" w:rsidRDefault="004432F5" w:rsidP="00000A3D">
            <w:pPr>
              <w:jc w:val="center"/>
              <w:rPr>
                <w:szCs w:val="18"/>
              </w:rPr>
            </w:pPr>
            <w:r>
              <w:rPr>
                <w:i/>
                <w:szCs w:val="18"/>
              </w:rPr>
              <w:sym w:font="Symbol" w:char="F073"/>
            </w:r>
            <w:proofErr w:type="spellStart"/>
            <w:r>
              <w:rPr>
                <w:szCs w:val="18"/>
                <w:vertAlign w:val="subscript"/>
              </w:rPr>
              <w:t>K_dB</w:t>
            </w:r>
            <w:proofErr w:type="spellEnd"/>
          </w:p>
        </w:tc>
        <w:tc>
          <w:tcPr>
            <w:tcW w:w="2220" w:type="dxa"/>
          </w:tcPr>
          <w:p w14:paraId="60B945FC" w14:textId="18AF46F5" w:rsidR="004432F5" w:rsidRPr="004432F5" w:rsidRDefault="004432F5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 dB</w:t>
            </w:r>
          </w:p>
        </w:tc>
        <w:tc>
          <w:tcPr>
            <w:tcW w:w="2270" w:type="dxa"/>
          </w:tcPr>
          <w:p w14:paraId="3EBEC4DD" w14:textId="5750D35E" w:rsidR="004432F5" w:rsidRPr="004432F5" w:rsidRDefault="004432F5" w:rsidP="00000A3D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-</w:t>
            </w:r>
          </w:p>
        </w:tc>
      </w:tr>
    </w:tbl>
    <w:p w14:paraId="3DB04A93" w14:textId="24A78B18" w:rsidR="00BC674E" w:rsidRPr="00BC674E" w:rsidRDefault="00BC674E" w:rsidP="00BC674E">
      <w:pPr>
        <w:rPr>
          <w:lang w:val="en-GB" w:eastAsia="ja-JP"/>
        </w:rPr>
      </w:pPr>
    </w:p>
    <w:p w14:paraId="70C8B2C1" w14:textId="45D45869" w:rsidR="00C263F8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 xml:space="preserve">Using </w: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GOTOBUTTON ZEqnNum528669  \* MERGEFORMAT </w:instrTex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REF ZEqnNum528669 \* Charformat \! \* MERGEFORMAT </w:instrText>
      </w:r>
      <w:r w:rsidRPr="00BC674E">
        <w:rPr>
          <w:lang w:val="en-GB" w:eastAsia="ja-JP"/>
        </w:rPr>
        <w:fldChar w:fldCharType="separate"/>
      </w:r>
      <w:r w:rsidR="00B605F1" w:rsidRPr="00B605F1">
        <w:rPr>
          <w:lang w:val="en-GB" w:eastAsia="ja-JP"/>
        </w:rPr>
        <w:instrText>(6)</w:instrText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t xml:space="preserve"> to generate an ensemble of rms widths</w:t>
      </w:r>
      <w:r w:rsidR="00BA0360" w:rsidRPr="00BA0360">
        <w:rPr>
          <w:position w:val="-6"/>
        </w:rPr>
        <w:object w:dxaOrig="240" w:dyaOrig="220" w14:anchorId="117F2F6F">
          <v:shape id="_x0000_i1045" type="#_x0000_t75" style="width:12.25pt;height:10.85pt" o:ole="">
            <v:imagedata r:id="rId48" o:title=""/>
          </v:shape>
          <o:OLEObject Type="Embed" ProgID="Equation.DSMT4" ShapeID="_x0000_i1045" DrawAspect="Content" ObjectID="_1611687679" r:id="rId49"/>
        </w:object>
      </w:r>
      <w:r w:rsidR="00692B40">
        <w:t>and Rician K-factors</w:t>
      </w:r>
      <w:r w:rsidRPr="00BC674E">
        <w:rPr>
          <w:lang w:val="en-GB" w:eastAsia="ja-JP"/>
        </w:rPr>
        <w:t xml:space="preserve">, allows generation of an ensemble of channel azimuth responses </w:t>
      </w:r>
      <w:r w:rsidR="00BA0360" w:rsidRPr="00BA0360">
        <w:rPr>
          <w:position w:val="-6"/>
        </w:rPr>
        <w:object w:dxaOrig="200" w:dyaOrig="279" w14:anchorId="6E5D94FE">
          <v:shape id="_x0000_i1046" type="#_x0000_t75" style="width:10.2pt;height:13.6pt" o:ole="">
            <v:imagedata r:id="rId50" o:title=""/>
          </v:shape>
          <o:OLEObject Type="Embed" ProgID="Equation.DSMT4" ShapeID="_x0000_i1046" DrawAspect="Content" ObjectID="_1611687680" r:id="rId51"/>
        </w:object>
      </w:r>
      <w:r w:rsidRPr="00BC674E">
        <w:rPr>
          <w:lang w:val="en-GB" w:eastAsia="ja-JP"/>
        </w:rPr>
        <w:t xml:space="preserve"> </w: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GOTOBUTTON ZEqnNum492575  \* MERGEFORMAT </w:instrTex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REF ZEqnNum492575 \* Charformat \! \* MERGEFORMAT </w:instrText>
      </w:r>
      <w:r w:rsidRPr="00BC674E">
        <w:rPr>
          <w:lang w:val="en-GB" w:eastAsia="ja-JP"/>
        </w:rPr>
        <w:fldChar w:fldCharType="separate"/>
      </w:r>
      <w:r w:rsidR="00B605F1" w:rsidRPr="00B605F1">
        <w:rPr>
          <w:lang w:val="en-GB" w:eastAsia="ja-JP"/>
        </w:rPr>
        <w:instrText>(4)</w:instrText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t xml:space="preserve">, using </w: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GOTOBUTTON ZEqnNum703977  \* MERGEFORMAT </w:instrTex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REF ZEqnNum703977 \* Charformat \! \* MERGEFORMAT </w:instrText>
      </w:r>
      <w:r w:rsidRPr="00BC674E">
        <w:rPr>
          <w:lang w:val="en-GB" w:eastAsia="ja-JP"/>
        </w:rPr>
        <w:fldChar w:fldCharType="separate"/>
      </w:r>
      <w:r w:rsidR="00B605F1" w:rsidRPr="00B605F1">
        <w:rPr>
          <w:lang w:val="en-GB" w:eastAsia="ja-JP"/>
        </w:rPr>
        <w:instrText>(5)</w:instrText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t>.</w:t>
      </w:r>
      <w:r w:rsidR="00C263F8">
        <w:rPr>
          <w:lang w:val="en-GB" w:eastAsia="ja-JP"/>
        </w:rPr>
        <w:t xml:space="preserve"> </w:t>
      </w:r>
    </w:p>
    <w:p w14:paraId="2F29CAF6" w14:textId="5E42DC95" w:rsidR="00BC674E" w:rsidRP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 xml:space="preserve">The actual antenna response </w:t>
      </w:r>
      <w:r w:rsidR="00C263F8">
        <w:rPr>
          <w:lang w:val="en-GB" w:eastAsia="ja-JP"/>
        </w:rPr>
        <w:t xml:space="preserve">in this channel </w:t>
      </w:r>
      <w:r w:rsidRPr="00BC674E">
        <w:rPr>
          <w:lang w:val="en-GB" w:eastAsia="ja-JP"/>
        </w:rPr>
        <w:t xml:space="preserve">is generated through convolving the channel response </w:t>
      </w:r>
      <w:r w:rsidR="00C263F8" w:rsidRPr="00C263F8">
        <w:rPr>
          <w:i/>
          <w:lang w:val="en-GB" w:eastAsia="ja-JP"/>
        </w:rPr>
        <w:t>h</w:t>
      </w:r>
      <w:r w:rsidR="00C263F8">
        <w:rPr>
          <w:lang w:val="en-GB" w:eastAsia="ja-JP"/>
        </w:rPr>
        <w:t xml:space="preserve"> </w:t>
      </w:r>
      <w:r w:rsidRPr="00BC674E">
        <w:rPr>
          <w:lang w:val="en-GB" w:eastAsia="ja-JP"/>
        </w:rPr>
        <w:t xml:space="preserve">with the (complex) antenna pattern as in  </w: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GOTOBUTTON ZEqnNum609309  \* MERGEFORMAT </w:instrTex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REF ZEqnNum609309 \* Charformat \! \* MERGEFORMAT </w:instrText>
      </w:r>
      <w:r w:rsidRPr="00BC674E">
        <w:rPr>
          <w:lang w:val="en-GB" w:eastAsia="ja-JP"/>
        </w:rPr>
        <w:fldChar w:fldCharType="separate"/>
      </w:r>
      <w:r w:rsidR="00B605F1" w:rsidRPr="00B605F1">
        <w:rPr>
          <w:lang w:val="en-GB" w:eastAsia="ja-JP"/>
        </w:rPr>
        <w:instrText>(1)</w:instrText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t xml:space="preserve"> . In this contribution complex antenna response is</w:t>
      </w:r>
      <w:r w:rsidR="00C928D6">
        <w:rPr>
          <w:lang w:val="en-GB" w:eastAsia="ja-JP"/>
        </w:rPr>
        <w:t xml:space="preserve"> </w:t>
      </w:r>
      <w:r w:rsidRPr="00BC674E">
        <w:rPr>
          <w:lang w:val="en-GB" w:eastAsia="ja-JP"/>
        </w:rPr>
        <w:t>used, as it is available. If the phase of the antenna response is unavailable, it may be assumed to be constant (e.g. 0) for all azimuths as an approximation, reasonably valid within the main beam.</w:t>
      </w:r>
    </w:p>
    <w:p w14:paraId="715C05DF" w14:textId="32ABF5C3" w:rsidR="00BC674E" w:rsidRDefault="00BC674E" w:rsidP="00BC674E">
      <w:pPr>
        <w:rPr>
          <w:lang w:val="en-GB" w:eastAsia="ja-JP"/>
        </w:rPr>
      </w:pPr>
      <w:r w:rsidRPr="00BC674E">
        <w:rPr>
          <w:lang w:val="en-GB" w:eastAsia="ja-JP"/>
        </w:rPr>
        <w:t xml:space="preserve">An example of the power azimuth pattern </w:t>
      </w:r>
      <w:r w:rsidR="00BA0360" w:rsidRPr="00BA0360">
        <w:rPr>
          <w:position w:val="-10"/>
        </w:rPr>
        <w:object w:dxaOrig="540" w:dyaOrig="320" w14:anchorId="0F9C6ACF">
          <v:shape id="_x0000_i1047" type="#_x0000_t75" style="width:27.15pt;height:16.3pt" o:ole="">
            <v:imagedata r:id="rId52" o:title=""/>
          </v:shape>
          <o:OLEObject Type="Embed" ProgID="Equation.DSMT4" ShapeID="_x0000_i1047" DrawAspect="Content" ObjectID="_1611687681" r:id="rId53"/>
        </w:object>
      </w:r>
      <w:r w:rsidRPr="00BC674E">
        <w:rPr>
          <w:lang w:val="en-GB" w:eastAsia="ja-JP"/>
        </w:rPr>
        <w:t xml:space="preserve"> </w: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GOTOBUTTON ZEqnNum399094  \* MERGEFORMAT </w:instrText>
      </w:r>
      <w:r w:rsidRPr="00BC674E">
        <w:rPr>
          <w:lang w:val="en-GB" w:eastAsia="ja-JP"/>
        </w:rPr>
        <w:fldChar w:fldCharType="begin"/>
      </w:r>
      <w:r w:rsidRPr="00BC674E">
        <w:rPr>
          <w:lang w:val="en-GB" w:eastAsia="ja-JP"/>
        </w:rPr>
        <w:instrText xml:space="preserve"> REF ZEqnNum399094 \* Charformat \! \* MERGEFORMAT </w:instrText>
      </w:r>
      <w:r w:rsidRPr="00BC674E">
        <w:rPr>
          <w:lang w:val="en-GB" w:eastAsia="ja-JP"/>
        </w:rPr>
        <w:fldChar w:fldCharType="separate"/>
      </w:r>
      <w:r w:rsidR="00B605F1" w:rsidRPr="00B605F1">
        <w:rPr>
          <w:lang w:val="en-GB" w:eastAsia="ja-JP"/>
        </w:rPr>
        <w:instrText>(2)</w:instrText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fldChar w:fldCharType="end"/>
      </w:r>
      <w:r w:rsidRPr="00BC674E">
        <w:rPr>
          <w:lang w:val="en-GB" w:eastAsia="ja-JP"/>
        </w:rPr>
        <w:t>, resulting from the convolution of one such channel realization with a 10</w:t>
      </w:r>
      <w:r w:rsidRPr="00BC674E">
        <w:rPr>
          <w:vertAlign w:val="superscript"/>
          <w:lang w:val="en-GB" w:eastAsia="ja-JP"/>
        </w:rPr>
        <w:t>o</w:t>
      </w:r>
      <w:r w:rsidRPr="00BC674E">
        <w:rPr>
          <w:lang w:val="en-GB" w:eastAsia="ja-JP"/>
        </w:rPr>
        <w:t xml:space="preserve">-wide horn antenna pattern is shown in Fig </w:t>
      </w:r>
      <w:r w:rsidR="00BE3054">
        <w:rPr>
          <w:lang w:val="en-GB" w:eastAsia="ja-JP"/>
        </w:rPr>
        <w:t xml:space="preserve">2 </w:t>
      </w:r>
      <w:r w:rsidR="005156E5">
        <w:rPr>
          <w:lang w:val="en-GB" w:eastAsia="ja-JP"/>
        </w:rPr>
        <w:t xml:space="preserve">(LOS) and </w:t>
      </w:r>
      <w:r w:rsidR="00BE3054">
        <w:rPr>
          <w:lang w:val="en-GB" w:eastAsia="ja-JP"/>
        </w:rPr>
        <w:t xml:space="preserve">3 </w:t>
      </w:r>
      <w:r w:rsidR="005156E5">
        <w:rPr>
          <w:lang w:val="en-GB" w:eastAsia="ja-JP"/>
        </w:rPr>
        <w:t>(NLOS)</w:t>
      </w:r>
      <w:r w:rsidRPr="00BC674E">
        <w:rPr>
          <w:lang w:val="en-GB" w:eastAsia="ja-JP"/>
        </w:rP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A3D" w:rsidRPr="00BC674E" w14:paraId="1268CBD3" w14:textId="77777777" w:rsidTr="00481519">
        <w:tc>
          <w:tcPr>
            <w:tcW w:w="9855" w:type="dxa"/>
          </w:tcPr>
          <w:p w14:paraId="2BD7D73B" w14:textId="7DEF6A34" w:rsidR="00000A3D" w:rsidRPr="00BC674E" w:rsidRDefault="00B808B3" w:rsidP="009D073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lang w:val="en-GB" w:eastAsia="ja-JP"/>
              </w:rPr>
            </w:pPr>
            <w:r w:rsidRPr="00B808B3">
              <w:rPr>
                <w:rFonts w:ascii="Arial" w:hAnsi="Arial"/>
                <w:noProof/>
                <w:lang w:val="en-GB" w:eastAsia="ja-JP"/>
              </w:rPr>
              <w:drawing>
                <wp:inline distT="0" distB="0" distL="0" distR="0" wp14:anchorId="4D684486" wp14:editId="3AD8CF52">
                  <wp:extent cx="5455920" cy="409194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5920" cy="409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A3D" w:rsidRPr="00BC674E" w14:paraId="5980227D" w14:textId="77777777" w:rsidTr="00481519">
        <w:tc>
          <w:tcPr>
            <w:tcW w:w="9855" w:type="dxa"/>
          </w:tcPr>
          <w:p w14:paraId="59602BE0" w14:textId="5B9E79F6" w:rsidR="00000A3D" w:rsidRPr="00D02CFE" w:rsidRDefault="00000A3D" w:rsidP="00481519">
            <w:pPr>
              <w:rPr>
                <w:b/>
                <w:lang w:val="en-GB" w:eastAsia="ja-JP"/>
              </w:rPr>
            </w:pPr>
            <w:r w:rsidRPr="00D02CFE">
              <w:rPr>
                <w:b/>
                <w:lang w:val="en-GB" w:eastAsia="ja-JP"/>
              </w:rPr>
              <w:lastRenderedPageBreak/>
              <w:t>Fig</w:t>
            </w:r>
            <w:r w:rsidR="0047368F" w:rsidRPr="00D02CFE">
              <w:rPr>
                <w:b/>
                <w:lang w:val="en-GB" w:eastAsia="ja-JP"/>
              </w:rPr>
              <w:t>ure 2</w:t>
            </w:r>
            <w:r w:rsidRPr="00D02CFE">
              <w:rPr>
                <w:b/>
                <w:lang w:val="en-GB" w:eastAsia="ja-JP"/>
              </w:rPr>
              <w:t xml:space="preserve">. Sample pattern </w:t>
            </w:r>
            <w:r w:rsidR="00BA0360" w:rsidRPr="00D02CFE">
              <w:rPr>
                <w:rFonts w:asciiTheme="minorHAnsi" w:eastAsiaTheme="minorEastAsia" w:hAnsiTheme="minorHAnsi" w:cstheme="minorBidi"/>
                <w:b/>
                <w:position w:val="-10"/>
                <w:lang w:val="en-US" w:eastAsia="zh-TW"/>
              </w:rPr>
              <w:object w:dxaOrig="540" w:dyaOrig="320" w14:anchorId="68E1285E">
                <v:shape id="_x0000_i1144" type="#_x0000_t75" style="width:27.15pt;height:16.3pt" o:ole="">
                  <v:imagedata r:id="rId55" o:title=""/>
                </v:shape>
                <o:OLEObject Type="Embed" ProgID="Equation.DSMT4" ShapeID="_x0000_i1144" DrawAspect="Content" ObjectID="_1611687682" r:id="rId56"/>
              </w:object>
            </w:r>
            <w:r w:rsidRPr="00D02CFE">
              <w:rPr>
                <w:b/>
                <w:lang w:val="en-GB" w:eastAsia="ja-JP"/>
              </w:rPr>
              <w:t xml:space="preserve"> </w:t>
            </w:r>
            <w:r w:rsidRPr="00D02CFE">
              <w:rPr>
                <w:b/>
                <w:lang w:val="en-GB" w:eastAsia="ja-JP"/>
              </w:rPr>
              <w:fldChar w:fldCharType="begin"/>
            </w:r>
            <w:r w:rsidRPr="00D02CFE">
              <w:rPr>
                <w:b/>
                <w:lang w:val="en-GB" w:eastAsia="ja-JP"/>
              </w:rPr>
              <w:instrText xml:space="preserve"> GOTOBUTTON ZEqnNum399094  \* MERGEFORMAT </w:instrText>
            </w:r>
            <w:r w:rsidRPr="00D02CFE">
              <w:rPr>
                <w:b/>
                <w:lang w:val="en-GB" w:eastAsia="ja-JP"/>
              </w:rPr>
              <w:fldChar w:fldCharType="begin"/>
            </w:r>
            <w:r w:rsidRPr="00D02CFE">
              <w:rPr>
                <w:b/>
                <w:lang w:val="en-GB" w:eastAsia="ja-JP"/>
              </w:rPr>
              <w:instrText xml:space="preserve"> REF ZEqnNum399094 \* Charformat \! \* MERGEFORMAT </w:instrText>
            </w:r>
            <w:r w:rsidRPr="00D02CFE">
              <w:rPr>
                <w:b/>
                <w:lang w:val="en-GB" w:eastAsia="ja-JP"/>
              </w:rPr>
              <w:fldChar w:fldCharType="separate"/>
            </w:r>
            <w:r w:rsidR="00B605F1" w:rsidRPr="00D02CFE">
              <w:rPr>
                <w:b/>
                <w:lang w:val="en-GB" w:eastAsia="ja-JP"/>
              </w:rPr>
              <w:instrText>(2)</w:instrText>
            </w:r>
            <w:r w:rsidRPr="00D02CFE">
              <w:rPr>
                <w:b/>
                <w:lang w:val="en-GB" w:eastAsia="ja-JP"/>
              </w:rPr>
              <w:fldChar w:fldCharType="end"/>
            </w:r>
            <w:r w:rsidRPr="00D02CFE">
              <w:rPr>
                <w:b/>
                <w:lang w:val="en-GB" w:eastAsia="ja-JP"/>
              </w:rPr>
              <w:fldChar w:fldCharType="end"/>
            </w:r>
            <w:r w:rsidRPr="00D02CFE">
              <w:rPr>
                <w:b/>
                <w:lang w:val="en-GB" w:eastAsia="ja-JP"/>
              </w:rPr>
              <w:t xml:space="preserve"> in LOS factory </w:t>
            </w:r>
            <w:r w:rsidR="008B0D6A" w:rsidRPr="00D02CFE">
              <w:rPr>
                <w:b/>
                <w:lang w:val="en-GB" w:eastAsia="ja-JP"/>
              </w:rPr>
              <w:t>environment (base and terminal in the same aisle)</w:t>
            </w:r>
            <w:r w:rsidRPr="00D02CFE">
              <w:rPr>
                <w:b/>
                <w:lang w:val="en-GB" w:eastAsia="ja-JP"/>
              </w:rPr>
              <w:t>, resulting from circular convolution of channel realization with a complex pattern of a 10</w:t>
            </w:r>
            <w:r w:rsidRPr="00D02CFE">
              <w:rPr>
                <w:b/>
                <w:vertAlign w:val="superscript"/>
                <w:lang w:val="en-GB" w:eastAsia="ja-JP"/>
              </w:rPr>
              <w:t>o</w:t>
            </w:r>
            <w:r w:rsidRPr="00D02CFE">
              <w:rPr>
                <w:b/>
                <w:lang w:val="en-GB" w:eastAsia="ja-JP"/>
              </w:rPr>
              <w:t xml:space="preserve"> horn antenna. </w:t>
            </w:r>
          </w:p>
        </w:tc>
      </w:tr>
    </w:tbl>
    <w:p w14:paraId="5974C1CA" w14:textId="77777777" w:rsidR="00000A3D" w:rsidRPr="00BC674E" w:rsidRDefault="00000A3D" w:rsidP="00BC674E">
      <w:pPr>
        <w:rPr>
          <w:lang w:val="en-GB" w:eastAsia="ja-JP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674E" w:rsidRPr="00BC674E" w14:paraId="0A54C0B3" w14:textId="77777777" w:rsidTr="00481519">
        <w:tc>
          <w:tcPr>
            <w:tcW w:w="9855" w:type="dxa"/>
          </w:tcPr>
          <w:p w14:paraId="725A394A" w14:textId="5FCED42B" w:rsidR="00BC674E" w:rsidRPr="00BC674E" w:rsidRDefault="00B808B3" w:rsidP="009D073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lang w:val="en-GB" w:eastAsia="ja-JP"/>
              </w:rPr>
            </w:pPr>
            <w:r w:rsidRPr="00B808B3">
              <w:rPr>
                <w:rFonts w:ascii="Arial" w:hAnsi="Arial"/>
                <w:noProof/>
                <w:lang w:val="en-GB" w:eastAsia="ja-JP"/>
              </w:rPr>
              <w:drawing>
                <wp:inline distT="0" distB="0" distL="0" distR="0" wp14:anchorId="34FDB651" wp14:editId="23CC28AC">
                  <wp:extent cx="5943600" cy="44577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45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74E" w:rsidRPr="00BC674E" w14:paraId="45B308A3" w14:textId="77777777" w:rsidTr="00481519">
        <w:tc>
          <w:tcPr>
            <w:tcW w:w="9855" w:type="dxa"/>
          </w:tcPr>
          <w:p w14:paraId="70714D65" w14:textId="24CFB77C" w:rsidR="00BC674E" w:rsidRPr="00D02CFE" w:rsidRDefault="00BC674E" w:rsidP="00BC674E">
            <w:pPr>
              <w:rPr>
                <w:b/>
                <w:lang w:val="en-GB" w:eastAsia="ja-JP"/>
              </w:rPr>
            </w:pPr>
            <w:r w:rsidRPr="00D02CFE">
              <w:rPr>
                <w:b/>
                <w:lang w:val="en-GB" w:eastAsia="ja-JP"/>
              </w:rPr>
              <w:t>Fig</w:t>
            </w:r>
            <w:r w:rsidR="0047368F" w:rsidRPr="00D02CFE">
              <w:rPr>
                <w:b/>
                <w:lang w:val="en-GB" w:eastAsia="ja-JP"/>
              </w:rPr>
              <w:t>ure 3</w:t>
            </w:r>
            <w:r w:rsidRPr="00D02CFE">
              <w:rPr>
                <w:b/>
                <w:lang w:val="en-GB" w:eastAsia="ja-JP"/>
              </w:rPr>
              <w:t xml:space="preserve">. Sample pattern </w:t>
            </w:r>
            <w:r w:rsidR="00BA0360" w:rsidRPr="00D02CFE">
              <w:rPr>
                <w:rFonts w:asciiTheme="minorHAnsi" w:eastAsiaTheme="minorEastAsia" w:hAnsiTheme="minorHAnsi" w:cstheme="minorBidi"/>
                <w:b/>
                <w:position w:val="-10"/>
                <w:lang w:val="en-US" w:eastAsia="zh-TW"/>
              </w:rPr>
              <w:object w:dxaOrig="540" w:dyaOrig="320" w14:anchorId="36BA8C54">
                <v:shape id="_x0000_i1049" type="#_x0000_t75" style="width:27.15pt;height:16.3pt" o:ole="">
                  <v:imagedata r:id="rId58" o:title=""/>
                </v:shape>
                <o:OLEObject Type="Embed" ProgID="Equation.DSMT4" ShapeID="_x0000_i1049" DrawAspect="Content" ObjectID="_1611687683" r:id="rId59"/>
              </w:object>
            </w:r>
            <w:r w:rsidRPr="00D02CFE">
              <w:rPr>
                <w:b/>
                <w:lang w:val="en-GB" w:eastAsia="ja-JP"/>
              </w:rPr>
              <w:t xml:space="preserve"> </w:t>
            </w:r>
            <w:r w:rsidRPr="00D02CFE">
              <w:rPr>
                <w:b/>
                <w:lang w:val="en-GB" w:eastAsia="ja-JP"/>
              </w:rPr>
              <w:fldChar w:fldCharType="begin"/>
            </w:r>
            <w:r w:rsidRPr="00D02CFE">
              <w:rPr>
                <w:b/>
                <w:lang w:val="en-GB" w:eastAsia="ja-JP"/>
              </w:rPr>
              <w:instrText xml:space="preserve"> GOTOBUTTON ZEqnNum399094  \* MERGEFORMAT </w:instrText>
            </w:r>
            <w:r w:rsidRPr="00D02CFE">
              <w:rPr>
                <w:b/>
                <w:lang w:val="en-GB" w:eastAsia="ja-JP"/>
              </w:rPr>
              <w:fldChar w:fldCharType="begin"/>
            </w:r>
            <w:r w:rsidRPr="00D02CFE">
              <w:rPr>
                <w:b/>
                <w:lang w:val="en-GB" w:eastAsia="ja-JP"/>
              </w:rPr>
              <w:instrText xml:space="preserve"> REF ZEqnNum399094 \* Charformat \! \* MERGEFORMAT </w:instrText>
            </w:r>
            <w:r w:rsidRPr="00D02CFE">
              <w:rPr>
                <w:b/>
                <w:lang w:val="en-GB" w:eastAsia="ja-JP"/>
              </w:rPr>
              <w:fldChar w:fldCharType="separate"/>
            </w:r>
            <w:r w:rsidR="00B605F1" w:rsidRPr="00D02CFE">
              <w:rPr>
                <w:b/>
                <w:lang w:val="en-GB" w:eastAsia="ja-JP"/>
              </w:rPr>
              <w:instrText>(2)</w:instrText>
            </w:r>
            <w:r w:rsidRPr="00D02CFE">
              <w:rPr>
                <w:b/>
                <w:lang w:val="en-GB" w:eastAsia="ja-JP"/>
              </w:rPr>
              <w:fldChar w:fldCharType="end"/>
            </w:r>
            <w:r w:rsidRPr="00D02CFE">
              <w:rPr>
                <w:b/>
                <w:lang w:val="en-GB" w:eastAsia="ja-JP"/>
              </w:rPr>
              <w:fldChar w:fldCharType="end"/>
            </w:r>
            <w:r w:rsidR="00000A3D" w:rsidRPr="00D02CFE">
              <w:rPr>
                <w:b/>
                <w:lang w:val="en-GB" w:eastAsia="ja-JP"/>
              </w:rPr>
              <w:t xml:space="preserve"> in NLOS factory environment (base in aisle, terminal in clutter)</w:t>
            </w:r>
            <w:r w:rsidRPr="00D02CFE">
              <w:rPr>
                <w:b/>
                <w:lang w:val="en-GB" w:eastAsia="ja-JP"/>
              </w:rPr>
              <w:t xml:space="preserve"> resulting from circular convolution of channel realization with a complex pattern of a 10</w:t>
            </w:r>
            <w:r w:rsidRPr="00D02CFE">
              <w:rPr>
                <w:b/>
                <w:vertAlign w:val="superscript"/>
                <w:lang w:val="en-GB" w:eastAsia="ja-JP"/>
              </w:rPr>
              <w:t>o</w:t>
            </w:r>
            <w:r w:rsidRPr="00D02CFE">
              <w:rPr>
                <w:b/>
                <w:lang w:val="en-GB" w:eastAsia="ja-JP"/>
              </w:rPr>
              <w:t xml:space="preserve"> horn antenna. </w:t>
            </w:r>
          </w:p>
        </w:tc>
      </w:tr>
    </w:tbl>
    <w:p w14:paraId="005F3341" w14:textId="77777777" w:rsidR="00BC674E" w:rsidRPr="00BC674E" w:rsidRDefault="00BC674E" w:rsidP="00BC674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r w:rsidRPr="00BC674E">
        <w:rPr>
          <w:rFonts w:ascii="Arial" w:eastAsia="Times New Roman" w:hAnsi="Arial" w:cs="Times New Roman"/>
          <w:sz w:val="20"/>
          <w:szCs w:val="20"/>
          <w:lang w:val="en-GB" w:eastAsia="ja-JP"/>
        </w:rPr>
        <w:t xml:space="preserve"> </w:t>
      </w:r>
    </w:p>
    <w:p w14:paraId="5F3DF684" w14:textId="3D7908FB" w:rsidR="00BC674E" w:rsidRDefault="00BC674E" w:rsidP="00BC674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A distribution of </w:t>
      </w:r>
      <w:r w:rsidR="003F3A76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effective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azimuth gains, computed using </w: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begin"/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instrText xml:space="preserve"> GOTOBUTTON ZEqnNum316450  \* MERGEFORMAT </w:instrTex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begin"/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instrText xml:space="preserve"> REF ZEqnNum316450 \* Charformat \! \* MERGEFORMAT </w:instrTex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separate"/>
      </w:r>
      <w:r w:rsidR="00B605F1">
        <w:rPr>
          <w:rFonts w:ascii="Arial" w:eastAsia="Times New Roman" w:hAnsi="Arial" w:cs="Times New Roman"/>
          <w:sz w:val="20"/>
          <w:szCs w:val="20"/>
          <w:lang w:val="en-GB" w:eastAsia="zh-CN"/>
        </w:rPr>
        <w:instrText>(3)</w:instrTex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end"/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end"/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, is compared against the observed distribution in </w:t>
      </w:r>
      <w:r w:rsidR="008B0D6A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factory measurements in Figures </w:t>
      </w:r>
      <w:r w:rsidR="00BE3054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4 </w:t>
      </w:r>
      <w:r w:rsidR="008B0D6A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(LOS) and </w:t>
      </w:r>
      <w:r w:rsidR="00BE3054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5 </w:t>
      </w:r>
      <w:r w:rsidR="008B0D6A">
        <w:rPr>
          <w:rFonts w:ascii="Arial" w:eastAsia="Times New Roman" w:hAnsi="Arial" w:cs="Times New Roman"/>
          <w:sz w:val="20"/>
          <w:szCs w:val="20"/>
          <w:lang w:val="en-GB" w:eastAsia="zh-CN"/>
        </w:rPr>
        <w:t>(NLOS)</w:t>
      </w:r>
      <w:r w:rsidRPr="00BC674E">
        <w:rPr>
          <w:rFonts w:ascii="Arial" w:eastAsia="Times New Roman" w:hAnsi="Arial" w:cs="Times New Roman"/>
          <w:sz w:val="20"/>
          <w:szCs w:val="20"/>
          <w:lang w:val="en-GB" w:eastAsia="zh-CN"/>
        </w:rPr>
        <w:t>:</w:t>
      </w:r>
    </w:p>
    <w:p w14:paraId="67D52F5F" w14:textId="788733C3" w:rsidR="008B0D6A" w:rsidRDefault="008B0D6A" w:rsidP="00BC674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0D6A" w:rsidRPr="00BC674E" w14:paraId="60BFC67D" w14:textId="77777777" w:rsidTr="00481519">
        <w:tc>
          <w:tcPr>
            <w:tcW w:w="9855" w:type="dxa"/>
          </w:tcPr>
          <w:p w14:paraId="3DDCF56A" w14:textId="42AB8634" w:rsidR="008B0D6A" w:rsidRPr="00BC674E" w:rsidRDefault="00B808B3" w:rsidP="00F4376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lang w:val="en-GB" w:eastAsia="zh-CN"/>
              </w:rPr>
            </w:pPr>
            <w:r w:rsidRPr="00B808B3">
              <w:rPr>
                <w:rFonts w:ascii="Arial" w:hAnsi="Arial"/>
                <w:noProof/>
                <w:lang w:val="en-GB" w:eastAsia="zh-CN"/>
              </w:rPr>
              <w:lastRenderedPageBreak/>
              <w:drawing>
                <wp:inline distT="0" distB="0" distL="0" distR="0" wp14:anchorId="4A9D4B48" wp14:editId="16434B0E">
                  <wp:extent cx="5943600" cy="44577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45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D6A" w:rsidRPr="00BC674E" w14:paraId="6B206369" w14:textId="77777777" w:rsidTr="00481519">
        <w:tc>
          <w:tcPr>
            <w:tcW w:w="9855" w:type="dxa"/>
          </w:tcPr>
          <w:p w14:paraId="382E813A" w14:textId="4B93CBCD" w:rsidR="008B0D6A" w:rsidRPr="00D02CFE" w:rsidRDefault="0047368F" w:rsidP="00481519">
            <w:pPr>
              <w:rPr>
                <w:b/>
                <w:lang w:val="en-GB" w:eastAsia="zh-CN"/>
              </w:rPr>
            </w:pPr>
            <w:r w:rsidRPr="00D02CFE">
              <w:rPr>
                <w:b/>
                <w:lang w:val="en-GB" w:eastAsia="zh-CN"/>
              </w:rPr>
              <w:t>Figure 4</w:t>
            </w:r>
            <w:r w:rsidR="009D0739" w:rsidRPr="00D02CFE">
              <w:rPr>
                <w:b/>
                <w:lang w:val="en-GB" w:eastAsia="zh-CN"/>
              </w:rPr>
              <w:t>.</w:t>
            </w:r>
            <w:r w:rsidR="008B0D6A" w:rsidRPr="00D02CFE">
              <w:rPr>
                <w:b/>
                <w:lang w:val="en-GB" w:eastAsia="zh-CN"/>
              </w:rPr>
              <w:t xml:space="preserve"> Measured and simulated azimuth gain distribution in LOS factory links </w:t>
            </w:r>
            <w:r w:rsidR="008B0D6A" w:rsidRPr="00D02CFE">
              <w:rPr>
                <w:b/>
                <w:lang w:val="en-GB" w:eastAsia="ja-JP"/>
              </w:rPr>
              <w:t>(base and terminal in the same aisle)</w:t>
            </w:r>
            <w:r w:rsidR="009D0739" w:rsidRPr="00D02CFE">
              <w:rPr>
                <w:b/>
                <w:lang w:val="en-GB" w:eastAsia="ja-JP"/>
              </w:rPr>
              <w:t>.</w:t>
            </w:r>
          </w:p>
        </w:tc>
      </w:tr>
    </w:tbl>
    <w:p w14:paraId="75D9C163" w14:textId="77777777" w:rsidR="008B0D6A" w:rsidRPr="00BC674E" w:rsidRDefault="008B0D6A" w:rsidP="00BC674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674E" w:rsidRPr="00BC674E" w14:paraId="5E07B09D" w14:textId="77777777" w:rsidTr="00481519">
        <w:tc>
          <w:tcPr>
            <w:tcW w:w="9855" w:type="dxa"/>
          </w:tcPr>
          <w:p w14:paraId="6726FEBE" w14:textId="04036001" w:rsidR="00BC674E" w:rsidRPr="00BC674E" w:rsidRDefault="00B808B3" w:rsidP="00BA036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lang w:val="en-GB" w:eastAsia="zh-CN"/>
              </w:rPr>
            </w:pPr>
            <w:r w:rsidRPr="00B808B3">
              <w:rPr>
                <w:rFonts w:ascii="Arial" w:hAnsi="Arial"/>
                <w:noProof/>
                <w:lang w:val="en-GB" w:eastAsia="zh-CN"/>
              </w:rPr>
              <w:lastRenderedPageBreak/>
              <w:drawing>
                <wp:inline distT="0" distB="0" distL="0" distR="0" wp14:anchorId="0790B7B4" wp14:editId="2749AC48">
                  <wp:extent cx="5943600" cy="44577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45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74E" w:rsidRPr="00BC674E" w14:paraId="30BADABC" w14:textId="77777777" w:rsidTr="00481519">
        <w:tc>
          <w:tcPr>
            <w:tcW w:w="9855" w:type="dxa"/>
          </w:tcPr>
          <w:p w14:paraId="680F5EF5" w14:textId="434EA6C8" w:rsidR="00BC674E" w:rsidRPr="00D02CFE" w:rsidRDefault="0047368F" w:rsidP="00BC674E">
            <w:pPr>
              <w:rPr>
                <w:b/>
                <w:lang w:val="en-GB" w:eastAsia="zh-CN"/>
              </w:rPr>
            </w:pPr>
            <w:r w:rsidRPr="00D02CFE">
              <w:rPr>
                <w:b/>
                <w:lang w:val="en-GB" w:eastAsia="zh-CN"/>
              </w:rPr>
              <w:t>Figure 5</w:t>
            </w:r>
            <w:r w:rsidR="009D0739" w:rsidRPr="00D02CFE">
              <w:rPr>
                <w:b/>
                <w:lang w:val="en-GB" w:eastAsia="zh-CN"/>
              </w:rPr>
              <w:t>.</w:t>
            </w:r>
            <w:r w:rsidR="00BC674E" w:rsidRPr="00D02CFE">
              <w:rPr>
                <w:b/>
                <w:lang w:val="en-GB" w:eastAsia="zh-CN"/>
              </w:rPr>
              <w:t xml:space="preserve"> Measured and simulated azimuth gain distribution in NLOS factory links</w:t>
            </w:r>
            <w:r w:rsidR="009D0739" w:rsidRPr="00D02CFE">
              <w:rPr>
                <w:b/>
                <w:lang w:val="en-GB" w:eastAsia="zh-CN"/>
              </w:rPr>
              <w:t>.</w:t>
            </w:r>
          </w:p>
        </w:tc>
      </w:tr>
    </w:tbl>
    <w:p w14:paraId="7A049FCD" w14:textId="24FF9785" w:rsidR="00C263F8" w:rsidRDefault="00C263F8" w:rsidP="00C263F8">
      <w:pPr>
        <w:pStyle w:val="Heading1"/>
        <w:numPr>
          <w:ilvl w:val="0"/>
          <w:numId w:val="0"/>
        </w:numPr>
      </w:pPr>
    </w:p>
    <w:p w14:paraId="37812CA3" w14:textId="580CB18F" w:rsidR="00B3493E" w:rsidRDefault="00B3493E" w:rsidP="00B3493E">
      <w:pPr>
        <w:pStyle w:val="Heading1"/>
      </w:pPr>
      <w:r>
        <w:t>Conclusion</w:t>
      </w:r>
    </w:p>
    <w:p w14:paraId="2A74E233" w14:textId="2A096BA2" w:rsidR="00C263F8" w:rsidRDefault="00BC674E" w:rsidP="00BC674E">
      <w:r>
        <w:t xml:space="preserve">This contribution </w:t>
      </w:r>
      <w:r w:rsidR="00466DEA">
        <w:t xml:space="preserve">presents </w:t>
      </w:r>
      <w:r w:rsidR="002D4053">
        <w:t>measurements of directional</w:t>
      </w:r>
      <w:r>
        <w:t xml:space="preserve"> channel response </w:t>
      </w:r>
      <w:r w:rsidR="002D4053">
        <w:t>in a dense factory clutter environment at 28 GHz frequency</w:t>
      </w:r>
      <w:r w:rsidR="00A007CA">
        <w:t xml:space="preserve">. </w:t>
      </w:r>
      <w:r w:rsidR="002D4053">
        <w:t xml:space="preserve">The azimuth spread </w:t>
      </w:r>
      <w:r w:rsidR="001C7230">
        <w:t xml:space="preserve">of departure </w:t>
      </w:r>
      <w:r w:rsidR="002D4053">
        <w:t xml:space="preserve">(ASD) for LOS and NLOS conditions </w:t>
      </w:r>
      <w:r w:rsidR="000305B9">
        <w:t>are</w:t>
      </w:r>
      <w:r w:rsidR="002D4053">
        <w:t xml:space="preserve"> extracted </w:t>
      </w:r>
      <w:r w:rsidR="000305B9">
        <w:t xml:space="preserve">from the procedure for generating angular channel response. </w:t>
      </w:r>
      <w:r w:rsidR="00A007CA">
        <w:t>The resulting responses produce a distribution of effective azimuthal g</w:t>
      </w:r>
      <w:r w:rsidR="005E73AC">
        <w:t xml:space="preserve">ains within </w:t>
      </w:r>
      <w:r w:rsidR="00C263F8">
        <w:t>0.5</w:t>
      </w:r>
      <w:r w:rsidR="008B0D6A">
        <w:t xml:space="preserve"> dB</w:t>
      </w:r>
      <w:r w:rsidR="00515BAC">
        <w:t xml:space="preserve"> in LOS</w:t>
      </w:r>
      <w:r w:rsidR="008B0D6A">
        <w:t xml:space="preserve"> and </w:t>
      </w:r>
      <w:r w:rsidR="00515BAC">
        <w:t xml:space="preserve">within </w:t>
      </w:r>
      <w:r w:rsidR="00C263F8">
        <w:t>0.2</w:t>
      </w:r>
      <w:r w:rsidR="005E73AC">
        <w:t xml:space="preserve"> dB </w:t>
      </w:r>
      <w:r w:rsidR="00515BAC">
        <w:t>in NLOS</w:t>
      </w:r>
      <w:r w:rsidR="008B0D6A">
        <w:t xml:space="preserve"> </w:t>
      </w:r>
      <w:r w:rsidR="005E73AC">
        <w:t>of the observed distribution</w:t>
      </w:r>
      <w:r w:rsidR="008B0D6A">
        <w:t>s</w:t>
      </w:r>
      <w:r w:rsidR="005E73AC">
        <w:t xml:space="preserve"> collected with a narrowband directional sounder.</w:t>
      </w:r>
    </w:p>
    <w:p w14:paraId="3EF6D193" w14:textId="4555BAB2" w:rsidR="0037486E" w:rsidRDefault="0037486E" w:rsidP="0037486E">
      <w:pPr>
        <w:pStyle w:val="Heading1"/>
        <w:numPr>
          <w:ilvl w:val="0"/>
          <w:numId w:val="0"/>
        </w:numPr>
      </w:pPr>
      <w:r>
        <w:t>References</w:t>
      </w:r>
    </w:p>
    <w:p w14:paraId="293843BE" w14:textId="075D32AE" w:rsidR="00DC70D3" w:rsidRDefault="00DC70D3" w:rsidP="00E7353E">
      <w:pPr>
        <w:numPr>
          <w:ilvl w:val="0"/>
          <w:numId w:val="5"/>
        </w:numPr>
        <w:spacing w:after="120"/>
        <w:ind w:left="357" w:hanging="357"/>
        <w:rPr>
          <w:rFonts w:ascii="Calibri" w:eastAsia="Calibri" w:hAnsi="Calibri" w:cs="Times New Roman"/>
          <w:lang w:val="en-GB" w:eastAsia="zh-CN"/>
        </w:rPr>
      </w:pPr>
      <w:bookmarkStart w:id="10" w:name="_Ref536562558"/>
      <w:bookmarkStart w:id="11" w:name="_Ref536562284"/>
      <w:bookmarkStart w:id="12" w:name="_Ref120523"/>
      <w:bookmarkStart w:id="13" w:name="_Ref503289787"/>
      <w:bookmarkStart w:id="14" w:name="_Ref503544729"/>
      <w:r w:rsidRPr="00006CDC">
        <w:rPr>
          <w:rFonts w:ascii="Calibri" w:eastAsia="Calibri" w:hAnsi="Calibri" w:cs="Times New Roman"/>
          <w:lang w:val="en-GB" w:eastAsia="zh-CN"/>
        </w:rPr>
        <w:t>3GPP TR 38.901, “Study on channel model for frequencies from 0.5 to 100 GHz”.</w:t>
      </w:r>
      <w:bookmarkEnd w:id="10"/>
    </w:p>
    <w:p w14:paraId="1D6DEA3F" w14:textId="363C7266" w:rsidR="00112475" w:rsidRPr="00112475" w:rsidRDefault="00112475" w:rsidP="00112475">
      <w:pPr>
        <w:pStyle w:val="ListParagraph"/>
        <w:numPr>
          <w:ilvl w:val="0"/>
          <w:numId w:val="5"/>
        </w:numPr>
        <w:rPr>
          <w:rFonts w:ascii="Calibri" w:eastAsia="Calibri" w:hAnsi="Calibri" w:cs="Times New Roman"/>
          <w:lang w:val="en-GB" w:eastAsia="zh-CN"/>
        </w:rPr>
      </w:pPr>
      <w:bookmarkStart w:id="15" w:name="_Ref866249"/>
      <w:r w:rsidRPr="00112475">
        <w:rPr>
          <w:rFonts w:ascii="Calibri" w:eastAsia="Calibri" w:hAnsi="Calibri" w:cs="Times New Roman"/>
          <w:lang w:val="en-GB" w:eastAsia="zh-CN"/>
        </w:rPr>
        <w:t>R1-1810659,  “Field Measurement Results from an Operational Factory Floor at 3.5 GHz and 28 GHz”, 3GPP TSG RAN WG1 Meeting #94-bis R1-1810659</w:t>
      </w:r>
      <w:r w:rsidR="009D0739">
        <w:rPr>
          <w:rFonts w:ascii="Calibri" w:eastAsia="Calibri" w:hAnsi="Calibri" w:cs="Times New Roman"/>
          <w:lang w:val="en-GB" w:eastAsia="zh-CN"/>
        </w:rPr>
        <w:t>.</w:t>
      </w:r>
      <w:bookmarkEnd w:id="15"/>
    </w:p>
    <w:p w14:paraId="2C694BD5" w14:textId="69E437B2" w:rsidR="001851AA" w:rsidRDefault="001851AA">
      <w:bookmarkStart w:id="16" w:name="_GoBack"/>
      <w:bookmarkEnd w:id="11"/>
      <w:bookmarkEnd w:id="12"/>
      <w:bookmarkEnd w:id="13"/>
      <w:bookmarkEnd w:id="14"/>
      <w:bookmarkEnd w:id="16"/>
    </w:p>
    <w:sectPr w:rsidR="001851AA">
      <w:footerReference w:type="default" r:id="rId6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099A4" w14:textId="77777777" w:rsidR="00F52861" w:rsidRDefault="00F52861" w:rsidP="00D27058">
      <w:pPr>
        <w:spacing w:after="0" w:line="240" w:lineRule="auto"/>
      </w:pPr>
      <w:r>
        <w:separator/>
      </w:r>
    </w:p>
  </w:endnote>
  <w:endnote w:type="continuationSeparator" w:id="0">
    <w:p w14:paraId="3578CE7B" w14:textId="77777777" w:rsidR="00F52861" w:rsidRDefault="00F52861" w:rsidP="00D2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49A4A" w14:textId="01FB2A38" w:rsidR="000D09A2" w:rsidRDefault="000D09A2" w:rsidP="00D27058">
    <w:pPr>
      <w:pStyle w:val="Footer"/>
      <w:ind w:left="360"/>
      <w:jc w:val="center"/>
    </w:pPr>
    <w:r>
      <w:rPr>
        <w:rFonts w:cstheme="minorHAnsi"/>
      </w:rPr>
      <w:t>—</w:t>
    </w:r>
    <w:r>
      <w:t xml:space="preserve"> </w:t>
    </w:r>
    <w:sdt>
      <w:sdtPr>
        <w:id w:val="-25975413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2B77">
          <w:rPr>
            <w:noProof/>
          </w:rPr>
          <w:t>2</w:t>
        </w:r>
        <w:r>
          <w:rPr>
            <w:noProof/>
          </w:rPr>
          <w:fldChar w:fldCharType="end"/>
        </w:r>
      </w:sdtContent>
    </w:sdt>
    <w:r>
      <w:rPr>
        <w:noProof/>
      </w:rPr>
      <w:t xml:space="preserve"> </w:t>
    </w:r>
    <w:r>
      <w:rPr>
        <w:rFonts w:cstheme="minorHAnsi"/>
      </w:rPr>
      <w:t>—</w:t>
    </w:r>
    <w:r>
      <w:rPr>
        <w:noProof/>
      </w:rPr>
      <w:t xml:space="preserve"> </w:t>
    </w:r>
  </w:p>
  <w:p w14:paraId="004A8A9B" w14:textId="77777777" w:rsidR="000D09A2" w:rsidRDefault="000D0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AD776" w14:textId="77777777" w:rsidR="00F52861" w:rsidRDefault="00F52861" w:rsidP="00D27058">
      <w:pPr>
        <w:spacing w:after="0" w:line="240" w:lineRule="auto"/>
      </w:pPr>
      <w:r>
        <w:separator/>
      </w:r>
    </w:p>
  </w:footnote>
  <w:footnote w:type="continuationSeparator" w:id="0">
    <w:p w14:paraId="5DBDD050" w14:textId="77777777" w:rsidR="00F52861" w:rsidRDefault="00F52861" w:rsidP="00D27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812A0"/>
    <w:multiLevelType w:val="hybridMultilevel"/>
    <w:tmpl w:val="767C1714"/>
    <w:lvl w:ilvl="0" w:tplc="D9FE7EF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37A3C"/>
    <w:multiLevelType w:val="hybridMultilevel"/>
    <w:tmpl w:val="0174F680"/>
    <w:lvl w:ilvl="0" w:tplc="DF183D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10B"/>
    <w:multiLevelType w:val="hybridMultilevel"/>
    <w:tmpl w:val="F11EA170"/>
    <w:lvl w:ilvl="0" w:tplc="1F58D9A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221CFE"/>
    <w:multiLevelType w:val="hybridMultilevel"/>
    <w:tmpl w:val="C2780EB8"/>
    <w:lvl w:ilvl="0" w:tplc="E9FC054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05E"/>
    <w:rsid w:val="00000A3D"/>
    <w:rsid w:val="00006CDC"/>
    <w:rsid w:val="0002300B"/>
    <w:rsid w:val="00027F17"/>
    <w:rsid w:val="000305B9"/>
    <w:rsid w:val="000371CF"/>
    <w:rsid w:val="00043E7C"/>
    <w:rsid w:val="00072456"/>
    <w:rsid w:val="000B5492"/>
    <w:rsid w:val="000D09A2"/>
    <w:rsid w:val="000F7C22"/>
    <w:rsid w:val="001016E9"/>
    <w:rsid w:val="00112475"/>
    <w:rsid w:val="00127C70"/>
    <w:rsid w:val="00146B70"/>
    <w:rsid w:val="0017055B"/>
    <w:rsid w:val="00172886"/>
    <w:rsid w:val="00175C6E"/>
    <w:rsid w:val="001851AA"/>
    <w:rsid w:val="001C7230"/>
    <w:rsid w:val="001C7C17"/>
    <w:rsid w:val="001E0C4F"/>
    <w:rsid w:val="001F0509"/>
    <w:rsid w:val="00214890"/>
    <w:rsid w:val="00245168"/>
    <w:rsid w:val="00245BD0"/>
    <w:rsid w:val="002707DF"/>
    <w:rsid w:val="00272768"/>
    <w:rsid w:val="00286A49"/>
    <w:rsid w:val="002D37AD"/>
    <w:rsid w:val="002D4053"/>
    <w:rsid w:val="002E3515"/>
    <w:rsid w:val="00311D65"/>
    <w:rsid w:val="00373888"/>
    <w:rsid w:val="0037486E"/>
    <w:rsid w:val="003D0B74"/>
    <w:rsid w:val="003F3A76"/>
    <w:rsid w:val="003F69C8"/>
    <w:rsid w:val="00401C07"/>
    <w:rsid w:val="004153DF"/>
    <w:rsid w:val="00424813"/>
    <w:rsid w:val="004405E0"/>
    <w:rsid w:val="004432F5"/>
    <w:rsid w:val="00443457"/>
    <w:rsid w:val="004546E1"/>
    <w:rsid w:val="0045478D"/>
    <w:rsid w:val="00466DEA"/>
    <w:rsid w:val="0047368F"/>
    <w:rsid w:val="00496880"/>
    <w:rsid w:val="004F42F8"/>
    <w:rsid w:val="00500285"/>
    <w:rsid w:val="0050503B"/>
    <w:rsid w:val="00515699"/>
    <w:rsid w:val="005156E5"/>
    <w:rsid w:val="00515BAC"/>
    <w:rsid w:val="005206A9"/>
    <w:rsid w:val="00527EEF"/>
    <w:rsid w:val="005471A1"/>
    <w:rsid w:val="00553CD1"/>
    <w:rsid w:val="00557A3B"/>
    <w:rsid w:val="00586BD4"/>
    <w:rsid w:val="00591ECC"/>
    <w:rsid w:val="005A7F33"/>
    <w:rsid w:val="005E73AC"/>
    <w:rsid w:val="006543AD"/>
    <w:rsid w:val="00665423"/>
    <w:rsid w:val="006750EA"/>
    <w:rsid w:val="0067677E"/>
    <w:rsid w:val="00690B1D"/>
    <w:rsid w:val="00692B2E"/>
    <w:rsid w:val="00692B40"/>
    <w:rsid w:val="00695F87"/>
    <w:rsid w:val="006D5FDD"/>
    <w:rsid w:val="006F6EC2"/>
    <w:rsid w:val="00706CFD"/>
    <w:rsid w:val="007179BD"/>
    <w:rsid w:val="00723B48"/>
    <w:rsid w:val="00725FE8"/>
    <w:rsid w:val="00745E5B"/>
    <w:rsid w:val="007620ED"/>
    <w:rsid w:val="00764F9C"/>
    <w:rsid w:val="00772987"/>
    <w:rsid w:val="007736BB"/>
    <w:rsid w:val="00785832"/>
    <w:rsid w:val="007A62DB"/>
    <w:rsid w:val="007C1F1F"/>
    <w:rsid w:val="007C2E5B"/>
    <w:rsid w:val="00813959"/>
    <w:rsid w:val="00840C82"/>
    <w:rsid w:val="00853B61"/>
    <w:rsid w:val="00884A07"/>
    <w:rsid w:val="0088518B"/>
    <w:rsid w:val="008A7D9C"/>
    <w:rsid w:val="008B0D6A"/>
    <w:rsid w:val="008F398D"/>
    <w:rsid w:val="00902FD3"/>
    <w:rsid w:val="0091408E"/>
    <w:rsid w:val="009214CE"/>
    <w:rsid w:val="0092204D"/>
    <w:rsid w:val="009765A6"/>
    <w:rsid w:val="00986249"/>
    <w:rsid w:val="00986C40"/>
    <w:rsid w:val="009A26F2"/>
    <w:rsid w:val="009B1652"/>
    <w:rsid w:val="009C1E67"/>
    <w:rsid w:val="009C709D"/>
    <w:rsid w:val="009D0739"/>
    <w:rsid w:val="009E528E"/>
    <w:rsid w:val="009F53C2"/>
    <w:rsid w:val="00A007CA"/>
    <w:rsid w:val="00A24B6A"/>
    <w:rsid w:val="00A2722E"/>
    <w:rsid w:val="00A37DCA"/>
    <w:rsid w:val="00A549CA"/>
    <w:rsid w:val="00A61D96"/>
    <w:rsid w:val="00A85ED3"/>
    <w:rsid w:val="00A92E50"/>
    <w:rsid w:val="00AC019A"/>
    <w:rsid w:val="00AC5D37"/>
    <w:rsid w:val="00AD03DC"/>
    <w:rsid w:val="00B11A44"/>
    <w:rsid w:val="00B3493E"/>
    <w:rsid w:val="00B40009"/>
    <w:rsid w:val="00B4494E"/>
    <w:rsid w:val="00B605F1"/>
    <w:rsid w:val="00B71EE9"/>
    <w:rsid w:val="00B71EF2"/>
    <w:rsid w:val="00B75D69"/>
    <w:rsid w:val="00B808B3"/>
    <w:rsid w:val="00B85499"/>
    <w:rsid w:val="00BA0360"/>
    <w:rsid w:val="00BC674E"/>
    <w:rsid w:val="00BD5BFF"/>
    <w:rsid w:val="00BE3054"/>
    <w:rsid w:val="00C263F8"/>
    <w:rsid w:val="00C279B6"/>
    <w:rsid w:val="00C57F45"/>
    <w:rsid w:val="00C64E52"/>
    <w:rsid w:val="00C928D6"/>
    <w:rsid w:val="00C957E9"/>
    <w:rsid w:val="00CA4028"/>
    <w:rsid w:val="00CB4ABC"/>
    <w:rsid w:val="00CF17B3"/>
    <w:rsid w:val="00D02CFE"/>
    <w:rsid w:val="00D078C4"/>
    <w:rsid w:val="00D1685E"/>
    <w:rsid w:val="00D27058"/>
    <w:rsid w:val="00D570C6"/>
    <w:rsid w:val="00D61D04"/>
    <w:rsid w:val="00D845F9"/>
    <w:rsid w:val="00DA2B77"/>
    <w:rsid w:val="00DA5C93"/>
    <w:rsid w:val="00DB5628"/>
    <w:rsid w:val="00DC55D5"/>
    <w:rsid w:val="00DC70D3"/>
    <w:rsid w:val="00DF4E63"/>
    <w:rsid w:val="00E653A8"/>
    <w:rsid w:val="00E7353E"/>
    <w:rsid w:val="00E94354"/>
    <w:rsid w:val="00EC18C8"/>
    <w:rsid w:val="00EC345F"/>
    <w:rsid w:val="00ED2206"/>
    <w:rsid w:val="00ED2864"/>
    <w:rsid w:val="00EF416F"/>
    <w:rsid w:val="00F209F0"/>
    <w:rsid w:val="00F30B65"/>
    <w:rsid w:val="00F43761"/>
    <w:rsid w:val="00F52861"/>
    <w:rsid w:val="00F55339"/>
    <w:rsid w:val="00F61B43"/>
    <w:rsid w:val="00F9205E"/>
    <w:rsid w:val="00FA6EDC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C8209AD"/>
  <w15:chartTrackingRefBased/>
  <w15:docId w15:val="{2FDB0F02-057F-4426-83CA-69C57E214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05E0"/>
    <w:pPr>
      <w:keepNext/>
      <w:keepLines/>
      <w:numPr>
        <w:numId w:val="2"/>
      </w:numPr>
      <w:adjustRightInd w:val="0"/>
      <w:spacing w:before="240" w:after="120"/>
      <w:ind w:left="284" w:hanging="284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18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18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405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1EE9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4405E0"/>
    <w:rPr>
      <w:rFonts w:eastAsiaTheme="majorEastAsia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C18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C18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405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eGrid">
    <w:name w:val="Table Grid"/>
    <w:basedOn w:val="TableNormal"/>
    <w:uiPriority w:val="39"/>
    <w:rsid w:val="00976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813959"/>
    <w:rPr>
      <w:b/>
    </w:rPr>
  </w:style>
  <w:style w:type="paragraph" w:customStyle="1" w:styleId="TAC">
    <w:name w:val="TAC"/>
    <w:basedOn w:val="Normal"/>
    <w:link w:val="TACChar"/>
    <w:rsid w:val="00813959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81395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81395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27058"/>
    <w:pPr>
      <w:spacing w:before="240" w:after="80" w:line="240" w:lineRule="auto"/>
      <w:jc w:val="center"/>
    </w:pPr>
    <w:rPr>
      <w:iCs/>
      <w:szCs w:val="18"/>
    </w:rPr>
  </w:style>
  <w:style w:type="paragraph" w:styleId="Header">
    <w:name w:val="header"/>
    <w:basedOn w:val="Normal"/>
    <w:link w:val="HeaderChar"/>
    <w:uiPriority w:val="99"/>
    <w:unhideWhenUsed/>
    <w:rsid w:val="00D27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058"/>
  </w:style>
  <w:style w:type="paragraph" w:styleId="Footer">
    <w:name w:val="footer"/>
    <w:basedOn w:val="Normal"/>
    <w:link w:val="FooterChar"/>
    <w:uiPriority w:val="99"/>
    <w:unhideWhenUsed/>
    <w:rsid w:val="00D27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058"/>
  </w:style>
  <w:style w:type="paragraph" w:customStyle="1" w:styleId="TdocHeader2">
    <w:name w:val="Tdoc_Header_2"/>
    <w:basedOn w:val="Normal"/>
    <w:rsid w:val="00695F87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 w:eastAsia="en-US"/>
    </w:rPr>
  </w:style>
  <w:style w:type="paragraph" w:customStyle="1" w:styleId="CRCoverPage">
    <w:name w:val="CR Cover Page"/>
    <w:rsid w:val="00695F8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509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BC674E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2475"/>
    <w:pPr>
      <w:ind w:left="720"/>
      <w:contextualSpacing/>
    </w:pPr>
  </w:style>
  <w:style w:type="character" w:customStyle="1" w:styleId="MTEquationSection">
    <w:name w:val="MTEquationSection"/>
    <w:basedOn w:val="DefaultParagraphFont"/>
    <w:rsid w:val="00CF17B3"/>
    <w:rPr>
      <w:b/>
      <w:noProof/>
      <w:vanish/>
      <w:color w:val="FF0000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rsid w:val="00CF17B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MTDisplayEquationChar">
    <w:name w:val="MTDisplayEquation Char"/>
    <w:basedOn w:val="DefaultParagraphFont"/>
    <w:link w:val="MTDisplayEquation"/>
    <w:rsid w:val="00CF17B3"/>
    <w:rPr>
      <w:rFonts w:ascii="Arial" w:eastAsia="Times New Roman" w:hAnsi="Arial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4.emf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6.emf"/><Relationship Id="rId61" Type="http://schemas.openxmlformats.org/officeDocument/2006/relationships/image" Target="media/image29.e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8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oleObject" Target="embeddings/oleObject24.bin"/><Relationship Id="rId6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A6E2B-7B86-431A-9044-59E3B7F1E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Hsieh, Frank (Nokia - US/Naperville)</dc:creator>
  <cp:keywords/>
  <dc:description/>
  <cp:lastModifiedBy>Hsieh, Frank (Nokia - US/Naperville)</cp:lastModifiedBy>
  <cp:revision>9</cp:revision>
  <dcterms:created xsi:type="dcterms:W3CDTF">2019-02-15T03:10:00Z</dcterms:created>
  <dcterms:modified xsi:type="dcterms:W3CDTF">2019-02-15T04:13:00Z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EquationNumber2">
    <vt:lpwstr>(#E1)</vt:lpwstr>
  </property>
  <property fmtid="{D5CDD505-2E9C-101B-9397-08002B2CF9AE}" pid="4" name="MTWinEqns">
    <vt:bool>true</vt:bool>
  </property>
  <property fmtid="{D5CDD505-2E9C-101B-9397-08002B2CF9AE}" pid="5" name="MSIP_Label_b1aa2129-79ec-42c0-bfac-e5b7a0374572_Enabled">
    <vt:lpwstr>True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Owner">
    <vt:lpwstr>frank.hsieh@nokia-bell-labs.com</vt:lpwstr>
  </property>
  <property fmtid="{D5CDD505-2E9C-101B-9397-08002B2CF9AE}" pid="8" name="MSIP_Label_b1aa2129-79ec-42c0-bfac-e5b7a0374572_SetDate">
    <vt:lpwstr>2019-02-15T03:10:09.7895047Z</vt:lpwstr>
  </property>
  <property fmtid="{D5CDD505-2E9C-101B-9397-08002B2CF9AE}" pid="9" name="MSIP_Label_b1aa2129-79ec-42c0-bfac-e5b7a0374572_Name">
    <vt:lpwstr>Public</vt:lpwstr>
  </property>
  <property fmtid="{D5CDD505-2E9C-101B-9397-08002B2CF9AE}" pid="10" name="MSIP_Label_b1aa2129-79ec-42c0-bfac-e5b7a0374572_Application">
    <vt:lpwstr>Microsoft Azure Information Protection</vt:lpwstr>
  </property>
  <property fmtid="{D5CDD505-2E9C-101B-9397-08002B2CF9AE}" pid="11" name="MSIP_Label_b1aa2129-79ec-42c0-bfac-e5b7a0374572_Extended_MSFT_Method">
    <vt:lpwstr>Manual</vt:lpwstr>
  </property>
  <property fmtid="{D5CDD505-2E9C-101B-9397-08002B2CF9AE}" pid="12" name="Sensitivity">
    <vt:lpwstr>Public</vt:lpwstr>
  </property>
</Properties>
</file>