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4A3BB" w14:textId="5172187F" w:rsidR="003E1ABD" w:rsidRPr="0082465F" w:rsidRDefault="0084492F" w:rsidP="003E1ABD">
      <w:pPr>
        <w:tabs>
          <w:tab w:val="right" w:pos="9216"/>
        </w:tabs>
        <w:spacing w:after="0"/>
        <w:jc w:val="left"/>
        <w:rPr>
          <w:b/>
          <w:kern w:val="2"/>
          <w:lang w:val="en-GB" w:eastAsia="zh-CN"/>
        </w:rPr>
      </w:pPr>
      <w:r>
        <w:rPr>
          <w:noProof/>
          <w:lang w:eastAsia="zh-CN"/>
        </w:rPr>
        <mc:AlternateContent>
          <mc:Choice Requires="wps">
            <w:drawing>
              <wp:anchor distT="0" distB="0" distL="114300" distR="114300" simplePos="0" relativeHeight="251659264" behindDoc="0" locked="1" layoutInCell="1" allowOverlap="1" wp14:anchorId="54017CB5" wp14:editId="13E78F9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9E86F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3E1ABD" w:rsidRPr="0082465F">
        <w:rPr>
          <w:b/>
          <w:kern w:val="2"/>
          <w:lang w:val="en-GB" w:eastAsia="zh-CN"/>
        </w:rPr>
        <w:t>3GPP TSG RAN WG1 Meeting #9</w:t>
      </w:r>
      <w:r w:rsidR="00430CF7">
        <w:rPr>
          <w:b/>
          <w:kern w:val="2"/>
          <w:lang w:val="en-GB" w:eastAsia="zh-CN"/>
        </w:rPr>
        <w:t>5</w:t>
      </w:r>
      <w:r w:rsidR="003E1ABD" w:rsidRPr="0082465F">
        <w:rPr>
          <w:b/>
          <w:kern w:val="2"/>
          <w:lang w:val="en-GB" w:eastAsia="zh-CN"/>
        </w:rPr>
        <w:tab/>
      </w:r>
      <w:r w:rsidR="00845ECB" w:rsidRPr="00845ECB">
        <w:rPr>
          <w:b/>
          <w:kern w:val="2"/>
          <w:lang w:val="en-GB" w:eastAsia="zh-CN"/>
        </w:rPr>
        <w:t>R1-1813690</w:t>
      </w:r>
    </w:p>
    <w:p w14:paraId="767A2455" w14:textId="610A17EE" w:rsidR="003E1ABD" w:rsidRPr="0082465F" w:rsidRDefault="00430CF7" w:rsidP="003E1ABD">
      <w:pPr>
        <w:tabs>
          <w:tab w:val="right" w:pos="9216"/>
        </w:tabs>
        <w:spacing w:after="0"/>
        <w:jc w:val="left"/>
        <w:rPr>
          <w:b/>
          <w:kern w:val="2"/>
          <w:lang w:val="en-GB" w:eastAsia="zh-CN"/>
        </w:rPr>
      </w:pPr>
      <w:r w:rsidRPr="00B36E6E">
        <w:rPr>
          <w:b/>
          <w:kern w:val="2"/>
          <w:lang w:eastAsia="zh-CN"/>
        </w:rPr>
        <w:t>Spokane, USA</w:t>
      </w:r>
      <w:r>
        <w:rPr>
          <w:b/>
          <w:kern w:val="2"/>
          <w:lang w:eastAsia="zh-CN"/>
        </w:rPr>
        <w:t>, November 12</w:t>
      </w:r>
      <w:r w:rsidRPr="00E155DF">
        <w:rPr>
          <w:b/>
          <w:kern w:val="2"/>
          <w:vertAlign w:val="superscript"/>
          <w:lang w:eastAsia="zh-CN"/>
        </w:rPr>
        <w:t>th</w:t>
      </w:r>
      <w:r>
        <w:rPr>
          <w:b/>
          <w:kern w:val="2"/>
          <w:lang w:eastAsia="zh-CN"/>
        </w:rPr>
        <w:t xml:space="preserve"> – 16</w:t>
      </w:r>
      <w:r w:rsidRPr="006D75C1">
        <w:rPr>
          <w:b/>
          <w:kern w:val="2"/>
          <w:vertAlign w:val="superscript"/>
          <w:lang w:eastAsia="zh-CN"/>
        </w:rPr>
        <w:t>th</w:t>
      </w:r>
      <w:r>
        <w:rPr>
          <w:b/>
          <w:kern w:val="2"/>
          <w:lang w:eastAsia="zh-CN"/>
        </w:rPr>
        <w:t xml:space="preserve">, </w:t>
      </w:r>
      <w:r w:rsidR="00D45017">
        <w:rPr>
          <w:b/>
          <w:kern w:val="2"/>
          <w:lang w:eastAsia="zh-CN"/>
        </w:rPr>
        <w:t>2018</w:t>
      </w:r>
    </w:p>
    <w:p w14:paraId="46D0C432" w14:textId="77777777" w:rsidR="003E1ABD" w:rsidRPr="00D45017" w:rsidRDefault="003E1ABD" w:rsidP="003E1ABD">
      <w:pPr>
        <w:pBdr>
          <w:top w:val="single" w:sz="4" w:space="1" w:color="auto"/>
        </w:pBdr>
        <w:spacing w:after="0"/>
        <w:jc w:val="left"/>
        <w:rPr>
          <w:b/>
          <w:kern w:val="2"/>
          <w:sz w:val="16"/>
          <w:szCs w:val="16"/>
          <w:lang w:eastAsia="zh-CN"/>
        </w:rPr>
      </w:pPr>
    </w:p>
    <w:p w14:paraId="52037A9E" w14:textId="1C2CBFD5" w:rsidR="003E1ABD" w:rsidRPr="0082465F" w:rsidRDefault="003E1ABD" w:rsidP="003E1ABD">
      <w:pPr>
        <w:spacing w:after="0"/>
        <w:ind w:left="1555" w:hanging="1555"/>
        <w:jc w:val="left"/>
        <w:rPr>
          <w:b/>
          <w:kern w:val="2"/>
          <w:lang w:val="en-GB" w:eastAsia="zh-CN"/>
        </w:rPr>
      </w:pPr>
      <w:r w:rsidRPr="00A14EFE">
        <w:rPr>
          <w:b/>
          <w:kern w:val="2"/>
          <w:lang w:val="en-GB" w:eastAsia="zh-CN"/>
        </w:rPr>
        <w:t>Agenda Item:</w:t>
      </w:r>
      <w:r w:rsidRPr="00A14EFE">
        <w:rPr>
          <w:b/>
          <w:kern w:val="2"/>
          <w:lang w:val="en-GB" w:eastAsia="zh-CN"/>
        </w:rPr>
        <w:tab/>
      </w:r>
      <w:r w:rsidR="009E6ABA" w:rsidRPr="00A14EFE">
        <w:rPr>
          <w:b/>
          <w:kern w:val="2"/>
          <w:lang w:val="en-GB" w:eastAsia="zh-CN"/>
        </w:rPr>
        <w:t>7</w:t>
      </w:r>
      <w:r w:rsidR="00D45017" w:rsidRPr="00A14EFE">
        <w:rPr>
          <w:b/>
          <w:kern w:val="2"/>
          <w:lang w:val="en-GB" w:eastAsia="zh-CN"/>
        </w:rPr>
        <w:t>.</w:t>
      </w:r>
      <w:r w:rsidR="009E6ABA" w:rsidRPr="00A14EFE">
        <w:rPr>
          <w:b/>
          <w:kern w:val="2"/>
          <w:lang w:val="en-GB" w:eastAsia="zh-CN"/>
        </w:rPr>
        <w:t>2</w:t>
      </w:r>
      <w:r w:rsidR="00D45017" w:rsidRPr="00A14EFE">
        <w:rPr>
          <w:b/>
          <w:kern w:val="2"/>
          <w:lang w:val="en-GB" w:eastAsia="zh-CN"/>
        </w:rPr>
        <w:t>.</w:t>
      </w:r>
      <w:r w:rsidR="009E6ABA" w:rsidRPr="00A14EFE">
        <w:rPr>
          <w:b/>
          <w:kern w:val="2"/>
          <w:lang w:val="en-GB" w:eastAsia="zh-CN"/>
        </w:rPr>
        <w:t>8</w:t>
      </w:r>
      <w:r w:rsidR="00D45017" w:rsidRPr="00A14EFE">
        <w:rPr>
          <w:b/>
          <w:kern w:val="2"/>
          <w:lang w:val="en-GB" w:eastAsia="zh-CN"/>
        </w:rPr>
        <w:t>.</w:t>
      </w:r>
      <w:r w:rsidR="004B5352">
        <w:rPr>
          <w:b/>
          <w:kern w:val="2"/>
          <w:lang w:val="en-GB" w:eastAsia="zh-CN"/>
        </w:rPr>
        <w:t>6</w:t>
      </w:r>
    </w:p>
    <w:p w14:paraId="6A83F209" w14:textId="77777777" w:rsidR="003E1ABD" w:rsidRPr="0082465F" w:rsidRDefault="003E1ABD" w:rsidP="003E1ABD">
      <w:pPr>
        <w:spacing w:after="0"/>
        <w:ind w:left="1555" w:hanging="1555"/>
        <w:jc w:val="left"/>
        <w:rPr>
          <w:b/>
          <w:kern w:val="2"/>
          <w:lang w:val="en-GB" w:eastAsia="zh-CN"/>
        </w:rPr>
      </w:pPr>
      <w:r w:rsidRPr="0082465F">
        <w:rPr>
          <w:b/>
          <w:kern w:val="2"/>
          <w:lang w:val="en-GB" w:eastAsia="zh-CN"/>
        </w:rPr>
        <w:t>Source:</w:t>
      </w:r>
      <w:r w:rsidRPr="0082465F">
        <w:rPr>
          <w:b/>
          <w:kern w:val="2"/>
          <w:lang w:val="en-GB" w:eastAsia="zh-CN"/>
        </w:rPr>
        <w:tab/>
        <w:t>Huawei, HiSilicon</w:t>
      </w:r>
    </w:p>
    <w:p w14:paraId="62E94006" w14:textId="00F172A7" w:rsidR="003E1ABD" w:rsidRPr="0082465F" w:rsidRDefault="003E1ABD" w:rsidP="003E1ABD">
      <w:pPr>
        <w:spacing w:after="0"/>
        <w:ind w:left="1555" w:hanging="1555"/>
        <w:jc w:val="left"/>
        <w:rPr>
          <w:b/>
          <w:kern w:val="2"/>
          <w:lang w:val="en-GB" w:eastAsia="zh-CN"/>
        </w:rPr>
      </w:pPr>
      <w:r w:rsidRPr="0082465F">
        <w:rPr>
          <w:b/>
          <w:kern w:val="2"/>
          <w:lang w:val="en-GB" w:eastAsia="zh-CN"/>
        </w:rPr>
        <w:t>Title:</w:t>
      </w:r>
      <w:r w:rsidRPr="0082465F">
        <w:rPr>
          <w:b/>
          <w:kern w:val="2"/>
          <w:lang w:val="en-GB" w:eastAsia="zh-CN"/>
        </w:rPr>
        <w:tab/>
      </w:r>
      <w:r w:rsidR="00845ECB" w:rsidRPr="00845ECB">
        <w:rPr>
          <w:b/>
          <w:kern w:val="2"/>
          <w:lang w:val="en-GB" w:eastAsia="zh-CN"/>
        </w:rPr>
        <w:t>Evaluation assumptions for multi-beam operation</w:t>
      </w:r>
    </w:p>
    <w:p w14:paraId="294A1094" w14:textId="29B248AF" w:rsidR="003E1ABD" w:rsidRPr="0082465F" w:rsidRDefault="003E1ABD" w:rsidP="003E1ABD">
      <w:pPr>
        <w:spacing w:after="0"/>
        <w:ind w:left="1555" w:hanging="1555"/>
        <w:jc w:val="left"/>
        <w:rPr>
          <w:b/>
          <w:kern w:val="2"/>
          <w:lang w:val="en-GB" w:eastAsia="zh-CN"/>
        </w:rPr>
      </w:pPr>
      <w:r w:rsidRPr="0082465F">
        <w:rPr>
          <w:b/>
          <w:kern w:val="2"/>
          <w:lang w:val="en-GB" w:eastAsia="zh-CN"/>
        </w:rPr>
        <w:t>Document for:</w:t>
      </w:r>
      <w:r w:rsidRPr="0082465F">
        <w:rPr>
          <w:b/>
          <w:kern w:val="2"/>
          <w:lang w:val="en-GB" w:eastAsia="zh-CN"/>
        </w:rPr>
        <w:tab/>
        <w:t xml:space="preserve">Discussion and </w:t>
      </w:r>
      <w:r w:rsidR="007F7CA4">
        <w:rPr>
          <w:rFonts w:hint="eastAsia"/>
          <w:b/>
          <w:kern w:val="2"/>
          <w:lang w:val="en-GB" w:eastAsia="zh-CN"/>
        </w:rPr>
        <w:t>D</w:t>
      </w:r>
      <w:r w:rsidRPr="0082465F">
        <w:rPr>
          <w:b/>
          <w:kern w:val="2"/>
          <w:lang w:val="en-GB" w:eastAsia="zh-CN"/>
        </w:rPr>
        <w:t>ecision</w:t>
      </w:r>
    </w:p>
    <w:p w14:paraId="196AD4E9" w14:textId="77777777" w:rsidR="003E1ABD" w:rsidRPr="0082465F" w:rsidRDefault="003E1ABD" w:rsidP="003E1ABD">
      <w:pPr>
        <w:pBdr>
          <w:bottom w:val="single" w:sz="4" w:space="1" w:color="auto"/>
        </w:pBdr>
        <w:spacing w:after="0"/>
        <w:jc w:val="left"/>
        <w:rPr>
          <w:b/>
          <w:kern w:val="2"/>
          <w:sz w:val="16"/>
          <w:szCs w:val="16"/>
          <w:lang w:val="en-GB" w:eastAsia="zh-CN"/>
        </w:rPr>
      </w:pPr>
    </w:p>
    <w:p w14:paraId="3276ABA3" w14:textId="77777777" w:rsidR="003E1ABD" w:rsidRPr="0082465F" w:rsidRDefault="003E1ABD" w:rsidP="003E1ABD">
      <w:pPr>
        <w:pStyle w:val="1"/>
        <w:spacing w:before="0" w:afterLines="50"/>
        <w:rPr>
          <w:lang w:val="en-GB"/>
        </w:rPr>
      </w:pPr>
      <w:r w:rsidRPr="0082465F">
        <w:rPr>
          <w:lang w:val="en-GB"/>
        </w:rPr>
        <w:t>Introduction</w:t>
      </w:r>
    </w:p>
    <w:p w14:paraId="0DA36083" w14:textId="37DB96D9" w:rsidR="002D6A4D" w:rsidRPr="00317718" w:rsidRDefault="000944AB" w:rsidP="003E1ABD">
      <w:pPr>
        <w:rPr>
          <w:kern w:val="2"/>
          <w:lang w:val="en-GB" w:eastAsia="zh-CN"/>
        </w:rPr>
      </w:pPr>
      <w:r w:rsidRPr="00317718">
        <w:rPr>
          <w:kern w:val="2"/>
          <w:lang w:val="en-GB" w:eastAsia="zh-CN"/>
        </w:rPr>
        <w:t>Rel-</w:t>
      </w:r>
      <w:r w:rsidR="001A2F2F" w:rsidRPr="00317718">
        <w:rPr>
          <w:kern w:val="2"/>
          <w:lang w:val="en-GB" w:eastAsia="zh-CN"/>
        </w:rPr>
        <w:t>16 MIMO is tasked to enhance</w:t>
      </w:r>
      <w:r w:rsidRPr="00317718">
        <w:rPr>
          <w:kern w:val="2"/>
          <w:lang w:val="en-GB" w:eastAsia="zh-CN"/>
        </w:rPr>
        <w:t xml:space="preserve"> various aspects of m</w:t>
      </w:r>
      <w:r w:rsidR="009E6ABA" w:rsidRPr="00317718">
        <w:rPr>
          <w:kern w:val="2"/>
          <w:lang w:val="en-GB" w:eastAsia="zh-CN"/>
        </w:rPr>
        <w:t>ulti-beam operation</w:t>
      </w:r>
      <w:r w:rsidR="0070287B" w:rsidRPr="00317718">
        <w:rPr>
          <w:kern w:val="2"/>
          <w:lang w:val="en-GB" w:eastAsia="zh-CN"/>
        </w:rPr>
        <w:t xml:space="preserve"> in </w:t>
      </w:r>
      <w:r w:rsidRPr="00317718">
        <w:rPr>
          <w:kern w:val="2"/>
          <w:lang w:val="en-GB" w:eastAsia="zh-CN"/>
        </w:rPr>
        <w:t>FR2</w:t>
      </w:r>
      <w:r w:rsidR="001A2F2F" w:rsidRPr="00317718">
        <w:rPr>
          <w:kern w:val="2"/>
          <w:lang w:val="en-GB" w:eastAsia="zh-CN"/>
        </w:rPr>
        <w:t>, including</w:t>
      </w:r>
      <w:r w:rsidRPr="00317718">
        <w:rPr>
          <w:kern w:val="2"/>
          <w:lang w:val="en-GB" w:eastAsia="zh-CN"/>
        </w:rPr>
        <w:t xml:space="preserve"> </w:t>
      </w:r>
      <w:r w:rsidR="00CC6025" w:rsidRPr="00317718">
        <w:rPr>
          <w:kern w:val="2"/>
          <w:lang w:val="en-GB" w:eastAsia="zh-CN"/>
        </w:rPr>
        <w:fldChar w:fldCharType="begin"/>
      </w:r>
      <w:r w:rsidR="00A14116" w:rsidRPr="00317718">
        <w:rPr>
          <w:kern w:val="2"/>
          <w:lang w:val="en-GB" w:eastAsia="zh-CN"/>
        </w:rPr>
        <w:instrText xml:space="preserve"> REF _Ref503361205 \r \h </w:instrText>
      </w:r>
      <w:r w:rsidR="00317718">
        <w:rPr>
          <w:kern w:val="2"/>
          <w:lang w:val="en-GB" w:eastAsia="zh-CN"/>
        </w:rPr>
        <w:instrText xml:space="preserve"> \* MERGEFORMAT </w:instrText>
      </w:r>
      <w:r w:rsidR="00CC6025" w:rsidRPr="00317718">
        <w:rPr>
          <w:kern w:val="2"/>
          <w:lang w:val="en-GB" w:eastAsia="zh-CN"/>
        </w:rPr>
      </w:r>
      <w:r w:rsidR="00CC6025" w:rsidRPr="00317718">
        <w:rPr>
          <w:kern w:val="2"/>
          <w:lang w:val="en-GB" w:eastAsia="zh-CN"/>
        </w:rPr>
        <w:fldChar w:fldCharType="separate"/>
      </w:r>
      <w:r w:rsidR="00A870DC">
        <w:rPr>
          <w:kern w:val="2"/>
          <w:lang w:val="en-GB" w:eastAsia="zh-CN"/>
        </w:rPr>
        <w:t>[1]</w:t>
      </w:r>
      <w:r w:rsidR="00CC6025" w:rsidRPr="00317718">
        <w:rPr>
          <w:kern w:val="2"/>
          <w:lang w:val="en-GB" w:eastAsia="zh-CN"/>
        </w:rPr>
        <w:fldChar w:fldCharType="end"/>
      </w:r>
    </w:p>
    <w:p w14:paraId="378F67F5" w14:textId="77777777" w:rsidR="00800B00" w:rsidRPr="00317718" w:rsidRDefault="00800B00" w:rsidP="00F13438">
      <w:pPr>
        <w:numPr>
          <w:ilvl w:val="1"/>
          <w:numId w:val="4"/>
        </w:numPr>
        <w:overflowPunct w:val="0"/>
        <w:spacing w:after="0"/>
        <w:ind w:right="-96"/>
        <w:jc w:val="left"/>
        <w:rPr>
          <w:lang w:eastAsia="ko-KR"/>
        </w:rPr>
      </w:pPr>
      <w:r w:rsidRPr="00317718">
        <w:rPr>
          <w:rFonts w:eastAsia="Malgun Gothic" w:hint="eastAsia"/>
          <w:lang w:eastAsia="ko-KR"/>
        </w:rPr>
        <w:t>P</w:t>
      </w:r>
      <w:r w:rsidRPr="00317718">
        <w:rPr>
          <w:rFonts w:hint="eastAsia"/>
        </w:rPr>
        <w:t xml:space="preserve">erform study </w:t>
      </w:r>
      <w:r w:rsidRPr="00317718">
        <w:t xml:space="preserve">and, if needed, </w:t>
      </w:r>
      <w:r w:rsidRPr="00317718">
        <w:rPr>
          <w:lang w:eastAsia="ko-KR"/>
        </w:rPr>
        <w:t>specify enhance</w:t>
      </w:r>
      <w:r w:rsidRPr="00317718">
        <w:rPr>
          <w:rFonts w:eastAsia="Malgun Gothic" w:hint="eastAsia"/>
          <w:lang w:eastAsia="ko-KR"/>
        </w:rPr>
        <w:t>ment(s)</w:t>
      </w:r>
      <w:r w:rsidRPr="00317718">
        <w:rPr>
          <w:lang w:eastAsia="ko-KR"/>
        </w:rPr>
        <w:t xml:space="preserve"> </w:t>
      </w:r>
      <w:r w:rsidRPr="00317718">
        <w:rPr>
          <w:rFonts w:eastAsia="Malgun Gothic" w:hint="eastAsia"/>
          <w:lang w:eastAsia="ko-KR"/>
        </w:rPr>
        <w:t xml:space="preserve">on UL and/or DL transmit </w:t>
      </w:r>
      <w:r w:rsidRPr="00317718">
        <w:rPr>
          <w:lang w:eastAsia="ko-KR"/>
        </w:rPr>
        <w:t xml:space="preserve">beam </w:t>
      </w:r>
      <w:r w:rsidRPr="00317718">
        <w:rPr>
          <w:rFonts w:eastAsia="Malgun Gothic" w:hint="eastAsia"/>
          <w:lang w:eastAsia="ko-KR"/>
        </w:rPr>
        <w:t xml:space="preserve">selection specified in Rel-15 to </w:t>
      </w:r>
      <w:r w:rsidRPr="00317718">
        <w:rPr>
          <w:rFonts w:eastAsia="Malgun Gothic"/>
          <w:lang w:eastAsia="ko-KR"/>
        </w:rPr>
        <w:t>reduce</w:t>
      </w:r>
      <w:r w:rsidRPr="00317718">
        <w:rPr>
          <w:rFonts w:eastAsia="Malgun Gothic" w:hint="eastAsia"/>
          <w:lang w:eastAsia="ko-KR"/>
        </w:rPr>
        <w:t xml:space="preserve"> latency and overhead </w:t>
      </w:r>
    </w:p>
    <w:p w14:paraId="1393FADF" w14:textId="77777777" w:rsidR="00800B00" w:rsidRPr="00317718" w:rsidRDefault="00800B00" w:rsidP="00F13438">
      <w:pPr>
        <w:numPr>
          <w:ilvl w:val="1"/>
          <w:numId w:val="4"/>
        </w:numPr>
        <w:overflowPunct w:val="0"/>
        <w:spacing w:after="0"/>
        <w:ind w:right="-96"/>
        <w:jc w:val="left"/>
        <w:rPr>
          <w:lang w:eastAsia="ko-KR"/>
        </w:rPr>
      </w:pPr>
      <w:r w:rsidRPr="00317718">
        <w:rPr>
          <w:rFonts w:eastAsia="Malgun Gothic" w:hint="eastAsia"/>
          <w:lang w:eastAsia="ko-KR"/>
        </w:rPr>
        <w:t>S</w:t>
      </w:r>
      <w:r w:rsidRPr="00317718">
        <w:rPr>
          <w:lang w:eastAsia="ko-KR"/>
        </w:rPr>
        <w:t xml:space="preserve">pecify </w:t>
      </w:r>
      <w:r w:rsidRPr="00317718">
        <w:rPr>
          <w:rFonts w:eastAsia="Malgun Gothic" w:hint="eastAsia"/>
          <w:lang w:eastAsia="ko-KR"/>
        </w:rPr>
        <w:t xml:space="preserve">UL transmit </w:t>
      </w:r>
      <w:r w:rsidRPr="00317718">
        <w:rPr>
          <w:lang w:eastAsia="ko-KR"/>
        </w:rPr>
        <w:t xml:space="preserve">beam </w:t>
      </w:r>
      <w:r w:rsidRPr="00317718">
        <w:rPr>
          <w:rFonts w:eastAsia="Malgun Gothic" w:hint="eastAsia"/>
          <w:lang w:eastAsia="ko-KR"/>
        </w:rPr>
        <w:t xml:space="preserve">selection for multi-panel operation </w:t>
      </w:r>
      <w:r w:rsidRPr="00317718">
        <w:rPr>
          <w:rFonts w:eastAsia="Malgun Gothic"/>
          <w:lang w:eastAsia="ko-KR"/>
        </w:rPr>
        <w:t>that</w:t>
      </w:r>
      <w:r w:rsidRPr="00317718">
        <w:rPr>
          <w:rFonts w:eastAsia="Malgun Gothic" w:hint="eastAsia"/>
          <w:lang w:eastAsia="ko-KR"/>
        </w:rPr>
        <w:t xml:space="preserve"> facilitates panel-specific beam selection</w:t>
      </w:r>
    </w:p>
    <w:p w14:paraId="2F0C00D3" w14:textId="77777777" w:rsidR="00800B00" w:rsidRPr="00317718" w:rsidRDefault="00800B00" w:rsidP="00F13438">
      <w:pPr>
        <w:numPr>
          <w:ilvl w:val="1"/>
          <w:numId w:val="4"/>
        </w:numPr>
        <w:overflowPunct w:val="0"/>
        <w:spacing w:after="0"/>
        <w:ind w:right="-96"/>
        <w:jc w:val="left"/>
        <w:rPr>
          <w:lang w:eastAsia="ko-KR"/>
        </w:rPr>
      </w:pPr>
      <w:r w:rsidRPr="00317718">
        <w:rPr>
          <w:rFonts w:hint="eastAsia"/>
          <w:lang w:eastAsia="ko-KR"/>
        </w:rPr>
        <w:t>Specify a beam failure recovery for SCell based on the beam failure recovery specified in Rel-15</w:t>
      </w:r>
    </w:p>
    <w:p w14:paraId="7A8860E3" w14:textId="77777777" w:rsidR="00800B00" w:rsidRPr="00317718" w:rsidRDefault="00800B00" w:rsidP="00F13438">
      <w:pPr>
        <w:numPr>
          <w:ilvl w:val="1"/>
          <w:numId w:val="4"/>
        </w:numPr>
        <w:overflowPunct w:val="0"/>
        <w:spacing w:afterLines="50"/>
        <w:ind w:left="806" w:right="-96" w:hanging="403"/>
        <w:jc w:val="left"/>
        <w:rPr>
          <w:lang w:eastAsia="ko-KR"/>
        </w:rPr>
      </w:pPr>
      <w:r w:rsidRPr="00317718">
        <w:rPr>
          <w:rFonts w:eastAsia="Malgun Gothic" w:hint="eastAsia"/>
          <w:lang w:eastAsia="ko-KR"/>
        </w:rPr>
        <w:t>Specify measurement and reporting of either L1-RSRQ or L1-SINR</w:t>
      </w:r>
    </w:p>
    <w:p w14:paraId="28921856" w14:textId="399E15A0" w:rsidR="00693953" w:rsidRDefault="00693953" w:rsidP="003E1ABD">
      <w:pPr>
        <w:rPr>
          <w:kern w:val="2"/>
          <w:lang w:val="en-GB" w:eastAsia="zh-CN"/>
        </w:rPr>
      </w:pPr>
      <w:r w:rsidRPr="00317718">
        <w:rPr>
          <w:kern w:val="2"/>
          <w:lang w:val="en-GB" w:eastAsia="zh-CN"/>
        </w:rPr>
        <w:t>In the last meeting</w:t>
      </w:r>
      <w:r w:rsidR="00310CC5">
        <w:rPr>
          <w:kern w:val="2"/>
          <w:lang w:val="en-GB" w:eastAsia="zh-CN"/>
        </w:rPr>
        <w:t xml:space="preserve"> [2]</w:t>
      </w:r>
      <w:r w:rsidRPr="00317718">
        <w:rPr>
          <w:kern w:val="2"/>
          <w:lang w:val="en-GB" w:eastAsia="zh-CN"/>
        </w:rPr>
        <w:t xml:space="preserve">, </w:t>
      </w:r>
      <w:r w:rsidRPr="001324C2">
        <w:rPr>
          <w:kern w:val="2"/>
          <w:lang w:val="en-GB" w:eastAsia="zh-CN"/>
        </w:rPr>
        <w:t>evaluation assumptions</w:t>
      </w:r>
      <w:r w:rsidRPr="00317718">
        <w:rPr>
          <w:kern w:val="2"/>
          <w:lang w:val="en-GB" w:eastAsia="zh-CN"/>
        </w:rPr>
        <w:t xml:space="preserve"> have been </w:t>
      </w:r>
      <w:r w:rsidR="0032273D">
        <w:rPr>
          <w:kern w:val="2"/>
          <w:lang w:val="en-GB" w:eastAsia="zh-CN"/>
        </w:rPr>
        <w:t xml:space="preserve">discussed </w:t>
      </w:r>
      <w:r w:rsidR="001F468A">
        <w:rPr>
          <w:kern w:val="2"/>
          <w:lang w:val="en-GB" w:eastAsia="zh-CN"/>
        </w:rPr>
        <w:t>for both LLS/SLS</w:t>
      </w:r>
      <w:r w:rsidR="0032273D">
        <w:rPr>
          <w:kern w:val="2"/>
          <w:lang w:val="en-GB" w:eastAsia="zh-CN"/>
        </w:rPr>
        <w:t>, as shown in the next two tables, respectively</w:t>
      </w:r>
      <w:r w:rsidRPr="00317718">
        <w:rPr>
          <w:kern w:val="2"/>
          <w:lang w:val="en-GB" w:eastAsia="zh-CN"/>
        </w:rPr>
        <w:t>.</w:t>
      </w:r>
    </w:p>
    <w:p w14:paraId="2C39DF50" w14:textId="77777777" w:rsidR="001324C2" w:rsidRDefault="001324C2" w:rsidP="00F22777">
      <w:pPr>
        <w:pStyle w:val="th0"/>
        <w:spacing w:after="0"/>
      </w:pPr>
      <w:r>
        <w:rPr>
          <w:lang w:val="en-GB"/>
        </w:rPr>
        <w:t>Table 1: Simulation assumptions for multi-beam enhancement. (LLS)</w:t>
      </w:r>
    </w:p>
    <w:tbl>
      <w:tblPr>
        <w:tblpPr w:leftFromText="180" w:rightFromText="180" w:vertAnchor="text" w:tblpY="1"/>
        <w:tblOverlap w:val="never"/>
        <w:tblW w:w="0" w:type="auto"/>
        <w:tblCellMar>
          <w:left w:w="0" w:type="dxa"/>
          <w:right w:w="0" w:type="dxa"/>
        </w:tblCellMar>
        <w:tblLook w:val="04A0" w:firstRow="1" w:lastRow="0" w:firstColumn="1" w:lastColumn="0" w:noHBand="0" w:noVBand="1"/>
      </w:tblPr>
      <w:tblGrid>
        <w:gridCol w:w="1645"/>
        <w:gridCol w:w="7652"/>
      </w:tblGrid>
      <w:tr w:rsidR="001324C2" w14:paraId="01C08EE2" w14:textId="77777777" w:rsidTr="001324C2">
        <w:tc>
          <w:tcPr>
            <w:tcW w:w="0" w:type="auto"/>
            <w:tcBorders>
              <w:top w:val="single" w:sz="8" w:space="0" w:color="auto"/>
              <w:left w:val="single" w:sz="8" w:space="0" w:color="auto"/>
              <w:bottom w:val="single" w:sz="8" w:space="0" w:color="auto"/>
              <w:right w:val="single" w:sz="8" w:space="0" w:color="auto"/>
            </w:tcBorders>
            <w:shd w:val="clear" w:color="auto" w:fill="D9D9D9"/>
            <w:tcMar>
              <w:top w:w="12" w:type="dxa"/>
              <w:left w:w="84" w:type="dxa"/>
              <w:bottom w:w="0" w:type="dxa"/>
              <w:right w:w="84" w:type="dxa"/>
            </w:tcMar>
            <w:vAlign w:val="center"/>
            <w:hideMark/>
          </w:tcPr>
          <w:p w14:paraId="4338CA64" w14:textId="77777777" w:rsidR="001324C2" w:rsidRDefault="001324C2" w:rsidP="001324C2">
            <w:pPr>
              <w:pStyle w:val="tah0"/>
              <w:spacing w:line="252" w:lineRule="auto"/>
            </w:pPr>
            <w:r>
              <w:t>Parameters</w:t>
            </w:r>
          </w:p>
        </w:tc>
        <w:tc>
          <w:tcPr>
            <w:tcW w:w="0" w:type="auto"/>
            <w:tcBorders>
              <w:top w:val="single" w:sz="8" w:space="0" w:color="auto"/>
              <w:left w:val="nil"/>
              <w:bottom w:val="single" w:sz="8" w:space="0" w:color="auto"/>
              <w:right w:val="single" w:sz="8" w:space="0" w:color="auto"/>
            </w:tcBorders>
            <w:shd w:val="clear" w:color="auto" w:fill="D9D9D9"/>
            <w:tcMar>
              <w:top w:w="12" w:type="dxa"/>
              <w:left w:w="84" w:type="dxa"/>
              <w:bottom w:w="0" w:type="dxa"/>
              <w:right w:w="84" w:type="dxa"/>
            </w:tcMar>
            <w:vAlign w:val="center"/>
            <w:hideMark/>
          </w:tcPr>
          <w:p w14:paraId="74B93F5B" w14:textId="77777777" w:rsidR="001324C2" w:rsidRDefault="001324C2" w:rsidP="001324C2">
            <w:pPr>
              <w:pStyle w:val="tah0"/>
              <w:spacing w:line="252" w:lineRule="auto"/>
            </w:pPr>
            <w:r>
              <w:t>Values</w:t>
            </w:r>
          </w:p>
        </w:tc>
      </w:tr>
      <w:tr w:rsidR="001324C2" w14:paraId="6CE22502" w14:textId="77777777" w:rsidTr="001324C2">
        <w:tc>
          <w:tcPr>
            <w:tcW w:w="0" w:type="auto"/>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53361B4A" w14:textId="77777777" w:rsidR="001324C2" w:rsidRDefault="001324C2" w:rsidP="001324C2">
            <w:pPr>
              <w:pStyle w:val="tal0"/>
              <w:spacing w:line="252" w:lineRule="auto"/>
              <w:jc w:val="both"/>
            </w:pPr>
            <w:r>
              <w:t>Carrier Frequency</w:t>
            </w:r>
          </w:p>
        </w:tc>
        <w:tc>
          <w:tcPr>
            <w:tcW w:w="0" w:type="auto"/>
            <w:tcBorders>
              <w:top w:val="nil"/>
              <w:left w:val="nil"/>
              <w:bottom w:val="single" w:sz="8" w:space="0" w:color="auto"/>
              <w:right w:val="single" w:sz="8" w:space="0" w:color="auto"/>
            </w:tcBorders>
            <w:tcMar>
              <w:top w:w="12" w:type="dxa"/>
              <w:left w:w="84" w:type="dxa"/>
              <w:bottom w:w="0" w:type="dxa"/>
              <w:right w:w="84" w:type="dxa"/>
            </w:tcMar>
            <w:vAlign w:val="center"/>
            <w:hideMark/>
          </w:tcPr>
          <w:p w14:paraId="5DC1BFA6" w14:textId="77777777" w:rsidR="001324C2" w:rsidRDefault="001324C2" w:rsidP="001324C2">
            <w:pPr>
              <w:pStyle w:val="tal0"/>
              <w:spacing w:line="252" w:lineRule="auto"/>
              <w:jc w:val="both"/>
            </w:pPr>
            <w:r>
              <w:t>30 GHz</w:t>
            </w:r>
          </w:p>
        </w:tc>
      </w:tr>
      <w:tr w:rsidR="001324C2" w14:paraId="392B7A7C" w14:textId="77777777" w:rsidTr="001324C2">
        <w:tc>
          <w:tcPr>
            <w:tcW w:w="0" w:type="auto"/>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3AB2B889" w14:textId="77777777" w:rsidR="001324C2" w:rsidRDefault="001324C2" w:rsidP="001324C2">
            <w:pPr>
              <w:pStyle w:val="tal0"/>
              <w:spacing w:line="252" w:lineRule="auto"/>
              <w:jc w:val="both"/>
            </w:pPr>
            <w:r>
              <w:t>Subcarrier Spacing for data</w:t>
            </w:r>
          </w:p>
        </w:tc>
        <w:tc>
          <w:tcPr>
            <w:tcW w:w="0" w:type="auto"/>
            <w:tcBorders>
              <w:top w:val="nil"/>
              <w:left w:val="nil"/>
              <w:bottom w:val="single" w:sz="8" w:space="0" w:color="auto"/>
              <w:right w:val="single" w:sz="8" w:space="0" w:color="auto"/>
            </w:tcBorders>
            <w:tcMar>
              <w:top w:w="12" w:type="dxa"/>
              <w:left w:w="84" w:type="dxa"/>
              <w:bottom w:w="0" w:type="dxa"/>
              <w:right w:w="84" w:type="dxa"/>
            </w:tcMar>
            <w:vAlign w:val="center"/>
            <w:hideMark/>
          </w:tcPr>
          <w:p w14:paraId="755E2E84" w14:textId="77777777" w:rsidR="001324C2" w:rsidRDefault="001324C2" w:rsidP="001324C2">
            <w:pPr>
              <w:pStyle w:val="tal0"/>
              <w:spacing w:line="252" w:lineRule="auto"/>
              <w:jc w:val="both"/>
            </w:pPr>
            <w:r>
              <w:t>For 30 GHz: 120kHz</w:t>
            </w:r>
          </w:p>
        </w:tc>
      </w:tr>
      <w:tr w:rsidR="001324C2" w14:paraId="047F6C3B" w14:textId="77777777" w:rsidTr="001324C2">
        <w:tc>
          <w:tcPr>
            <w:tcW w:w="0" w:type="auto"/>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5406BCB0" w14:textId="77777777" w:rsidR="001324C2" w:rsidRDefault="001324C2" w:rsidP="001324C2">
            <w:pPr>
              <w:pStyle w:val="tal0"/>
              <w:spacing w:line="252" w:lineRule="auto"/>
              <w:jc w:val="both"/>
            </w:pPr>
            <w:r>
              <w:t>Data allocation</w:t>
            </w:r>
          </w:p>
        </w:tc>
        <w:tc>
          <w:tcPr>
            <w:tcW w:w="0" w:type="auto"/>
            <w:tcBorders>
              <w:top w:val="nil"/>
              <w:left w:val="nil"/>
              <w:bottom w:val="single" w:sz="8" w:space="0" w:color="auto"/>
              <w:right w:val="single" w:sz="8" w:space="0" w:color="auto"/>
            </w:tcBorders>
            <w:tcMar>
              <w:top w:w="12" w:type="dxa"/>
              <w:left w:w="84" w:type="dxa"/>
              <w:bottom w:w="0" w:type="dxa"/>
              <w:right w:w="84" w:type="dxa"/>
            </w:tcMar>
            <w:vAlign w:val="center"/>
            <w:hideMark/>
          </w:tcPr>
          <w:p w14:paraId="21819D62" w14:textId="77777777" w:rsidR="001324C2" w:rsidRDefault="001324C2" w:rsidP="001324C2">
            <w:pPr>
              <w:pStyle w:val="tal0"/>
              <w:spacing w:line="252" w:lineRule="auto"/>
              <w:jc w:val="both"/>
            </w:pPr>
            <w:r>
              <w:rPr>
                <w:color w:val="FF0000"/>
              </w:rPr>
              <w:t>Each company to provide details on the assumption for the “data allocation”</w:t>
            </w:r>
          </w:p>
        </w:tc>
      </w:tr>
      <w:tr w:rsidR="001324C2" w14:paraId="5EDD90E4" w14:textId="77777777" w:rsidTr="001324C2">
        <w:tc>
          <w:tcPr>
            <w:tcW w:w="0" w:type="auto"/>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767CCAE" w14:textId="77777777" w:rsidR="001324C2" w:rsidRDefault="001324C2" w:rsidP="001324C2">
            <w:pPr>
              <w:pStyle w:val="tal0"/>
              <w:spacing w:line="252" w:lineRule="auto"/>
              <w:jc w:val="both"/>
            </w:pPr>
            <w:r>
              <w:t>Channel Model</w:t>
            </w:r>
          </w:p>
        </w:tc>
        <w:tc>
          <w:tcPr>
            <w:tcW w:w="0" w:type="auto"/>
            <w:tcBorders>
              <w:top w:val="nil"/>
              <w:left w:val="nil"/>
              <w:bottom w:val="single" w:sz="8" w:space="0" w:color="auto"/>
              <w:right w:val="single" w:sz="8" w:space="0" w:color="auto"/>
            </w:tcBorders>
            <w:tcMar>
              <w:top w:w="12" w:type="dxa"/>
              <w:left w:w="84" w:type="dxa"/>
              <w:bottom w:w="0" w:type="dxa"/>
              <w:right w:w="84" w:type="dxa"/>
            </w:tcMar>
            <w:vAlign w:val="center"/>
            <w:hideMark/>
          </w:tcPr>
          <w:p w14:paraId="5424005B" w14:textId="77777777" w:rsidR="001324C2" w:rsidRDefault="001324C2" w:rsidP="001324C2">
            <w:pPr>
              <w:pStyle w:val="tal0"/>
              <w:spacing w:line="252" w:lineRule="auto"/>
              <w:jc w:val="both"/>
            </w:pPr>
            <w:r>
              <w:rPr>
                <w:color w:val="FF0000"/>
              </w:rPr>
              <w:t>CDL-A /B/C model (LOS model e.g. CDL-D/E as optional)</w:t>
            </w:r>
          </w:p>
          <w:p w14:paraId="042E9866" w14:textId="77777777" w:rsidR="001324C2" w:rsidRDefault="001324C2" w:rsidP="001324C2">
            <w:pPr>
              <w:pStyle w:val="tal0"/>
              <w:spacing w:line="252" w:lineRule="auto"/>
              <w:jc w:val="both"/>
            </w:pPr>
            <w:r>
              <w:rPr>
                <w:color w:val="FF0000"/>
              </w:rPr>
              <w:t xml:space="preserve">-                delay spread =30ns, 100ns </w:t>
            </w:r>
          </w:p>
          <w:p w14:paraId="0A9945C4" w14:textId="77777777" w:rsidR="001324C2" w:rsidRDefault="001324C2" w:rsidP="001324C2">
            <w:pPr>
              <w:pStyle w:val="tal0"/>
              <w:spacing w:line="252" w:lineRule="auto"/>
              <w:jc w:val="both"/>
            </w:pPr>
            <w:r>
              <w:rPr>
                <w:color w:val="FF0000"/>
              </w:rPr>
              <w:t xml:space="preserve">-                UE speed=3km/h. </w:t>
            </w:r>
            <w:r>
              <w:rPr>
                <w:color w:val="FF0000"/>
                <w:shd w:val="clear" w:color="auto" w:fill="FFFF00"/>
              </w:rPr>
              <w:t>(</w:t>
            </w:r>
            <w:r>
              <w:rPr>
                <w:color w:val="FF0000"/>
              </w:rPr>
              <w:t>baseline), 30, 60km/h (optional)</w:t>
            </w:r>
          </w:p>
          <w:p w14:paraId="35163956" w14:textId="77777777" w:rsidR="001324C2" w:rsidRDefault="001324C2" w:rsidP="001324C2">
            <w:pPr>
              <w:pStyle w:val="tal0"/>
              <w:spacing w:line="252" w:lineRule="auto"/>
              <w:jc w:val="both"/>
            </w:pPr>
            <w:r>
              <w:rPr>
                <w:color w:val="FF0000"/>
              </w:rPr>
              <w:t>-                The angles of BS, i.e., AoD, ZoD, are uniformly distributed within [-60, 60] degrees in azimuth domain and [90, 135] degrees in zenith domain, and those of UE, i.e., AoA, ZoA, are uniformly distributed within [-180, 180] degrees in azimuth domain and [45, 90] in zenith domain, via applying uniform-distribution desired mean angle in subclause 7.7.5.1 in TR 38.901 accordingly.</w:t>
            </w:r>
          </w:p>
          <w:p w14:paraId="30A25682" w14:textId="77777777" w:rsidR="001324C2" w:rsidRDefault="001324C2" w:rsidP="001324C2">
            <w:pPr>
              <w:pStyle w:val="tal0"/>
              <w:spacing w:line="252" w:lineRule="auto"/>
              <w:jc w:val="both"/>
            </w:pPr>
            <w:r>
              <w:rPr>
                <w:color w:val="FF0000"/>
              </w:rPr>
              <w:t>Companies to report phase noise modelling and PTRS considerations if used.</w:t>
            </w:r>
          </w:p>
        </w:tc>
      </w:tr>
      <w:tr w:rsidR="001324C2" w14:paraId="7B78E366" w14:textId="77777777" w:rsidTr="001324C2">
        <w:tc>
          <w:tcPr>
            <w:tcW w:w="0" w:type="auto"/>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750C6898" w14:textId="77777777" w:rsidR="001324C2" w:rsidRDefault="001324C2" w:rsidP="001324C2">
            <w:pPr>
              <w:pStyle w:val="tal0"/>
              <w:spacing w:line="252" w:lineRule="auto"/>
              <w:jc w:val="both"/>
            </w:pPr>
            <w:r>
              <w:t>TXRU mapping to antenna elements</w:t>
            </w:r>
          </w:p>
        </w:tc>
        <w:tc>
          <w:tcPr>
            <w:tcW w:w="0" w:type="auto"/>
            <w:tcBorders>
              <w:top w:val="nil"/>
              <w:left w:val="nil"/>
              <w:bottom w:val="single" w:sz="8" w:space="0" w:color="auto"/>
              <w:right w:val="single" w:sz="8" w:space="0" w:color="auto"/>
            </w:tcBorders>
            <w:tcMar>
              <w:top w:w="12" w:type="dxa"/>
              <w:left w:w="84" w:type="dxa"/>
              <w:bottom w:w="0" w:type="dxa"/>
              <w:right w:w="84" w:type="dxa"/>
            </w:tcMar>
            <w:hideMark/>
          </w:tcPr>
          <w:p w14:paraId="78159364" w14:textId="77777777" w:rsidR="001324C2" w:rsidRDefault="001324C2" w:rsidP="001324C2">
            <w:pPr>
              <w:pStyle w:val="tal0"/>
              <w:spacing w:line="252" w:lineRule="auto"/>
              <w:jc w:val="both"/>
            </w:pPr>
            <w:r>
              <w:t>Companies explain details of the using TXRU mapping to antenna elements.</w:t>
            </w:r>
          </w:p>
          <w:p w14:paraId="6EC44D0D" w14:textId="77777777" w:rsidR="001324C2" w:rsidRDefault="001324C2" w:rsidP="001324C2">
            <w:pPr>
              <w:pStyle w:val="tal0"/>
              <w:spacing w:line="252" w:lineRule="auto"/>
              <w:jc w:val="both"/>
            </w:pPr>
            <w:r>
              <w:t>Notes:</w:t>
            </w:r>
          </w:p>
          <w:p w14:paraId="7BCCD0F3" w14:textId="77777777" w:rsidR="001324C2" w:rsidRDefault="001324C2" w:rsidP="001324C2">
            <w:pPr>
              <w:pStyle w:val="tal0"/>
              <w:spacing w:line="252" w:lineRule="auto"/>
              <w:jc w:val="both"/>
            </w:pPr>
            <w:r>
              <w:t xml:space="preserve">2D DFT based beam </w:t>
            </w:r>
            <w:r>
              <w:rPr>
                <w:lang w:val="it-IT"/>
              </w:rPr>
              <w:t>per polarization</w:t>
            </w:r>
            <w:r>
              <w:t xml:space="preserve"> as a baseline;</w:t>
            </w:r>
          </w:p>
        </w:tc>
      </w:tr>
      <w:tr w:rsidR="001324C2" w14:paraId="7114034F" w14:textId="77777777" w:rsidTr="001324C2">
        <w:tc>
          <w:tcPr>
            <w:tcW w:w="0" w:type="auto"/>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67B8BA43" w14:textId="77777777" w:rsidR="001324C2" w:rsidRDefault="001324C2" w:rsidP="001324C2">
            <w:pPr>
              <w:pStyle w:val="tal0"/>
              <w:spacing w:line="252" w:lineRule="auto"/>
              <w:jc w:val="both"/>
            </w:pPr>
            <w:r>
              <w:t>TXRU mapping weights</w:t>
            </w:r>
          </w:p>
        </w:tc>
        <w:tc>
          <w:tcPr>
            <w:tcW w:w="0" w:type="auto"/>
            <w:tcBorders>
              <w:top w:val="nil"/>
              <w:left w:val="nil"/>
              <w:bottom w:val="single" w:sz="8" w:space="0" w:color="auto"/>
              <w:right w:val="single" w:sz="8" w:space="0" w:color="auto"/>
            </w:tcBorders>
            <w:tcMar>
              <w:top w:w="12" w:type="dxa"/>
              <w:left w:w="84" w:type="dxa"/>
              <w:bottom w:w="0" w:type="dxa"/>
              <w:right w:w="84" w:type="dxa"/>
            </w:tcMar>
            <w:vAlign w:val="center"/>
            <w:hideMark/>
          </w:tcPr>
          <w:p w14:paraId="34CE8012" w14:textId="77777777" w:rsidR="001324C2" w:rsidRDefault="001324C2" w:rsidP="001324C2">
            <w:pPr>
              <w:pStyle w:val="tal0"/>
              <w:spacing w:line="252" w:lineRule="auto"/>
              <w:jc w:val="both"/>
            </w:pPr>
            <w:r>
              <w:t>Companies to provide details on TXRU mapping weights.</w:t>
            </w:r>
          </w:p>
        </w:tc>
      </w:tr>
      <w:tr w:rsidR="001324C2" w14:paraId="662138D4" w14:textId="77777777" w:rsidTr="001324C2">
        <w:tc>
          <w:tcPr>
            <w:tcW w:w="0" w:type="auto"/>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7CFE68F" w14:textId="77777777" w:rsidR="001324C2" w:rsidRDefault="001324C2" w:rsidP="001324C2">
            <w:pPr>
              <w:pStyle w:val="tal0"/>
              <w:spacing w:line="252" w:lineRule="auto"/>
              <w:jc w:val="both"/>
            </w:pPr>
            <w:r>
              <w:t>Procedure of beam sweeping</w:t>
            </w:r>
          </w:p>
        </w:tc>
        <w:tc>
          <w:tcPr>
            <w:tcW w:w="0" w:type="auto"/>
            <w:tcBorders>
              <w:top w:val="nil"/>
              <w:left w:val="nil"/>
              <w:bottom w:val="single" w:sz="8" w:space="0" w:color="auto"/>
              <w:right w:val="single" w:sz="8" w:space="0" w:color="auto"/>
            </w:tcBorders>
            <w:tcMar>
              <w:top w:w="12" w:type="dxa"/>
              <w:left w:w="84" w:type="dxa"/>
              <w:bottom w:w="0" w:type="dxa"/>
              <w:right w:w="84" w:type="dxa"/>
            </w:tcMar>
            <w:vAlign w:val="center"/>
            <w:hideMark/>
          </w:tcPr>
          <w:p w14:paraId="6DCCD556" w14:textId="77777777" w:rsidR="001324C2" w:rsidRDefault="001324C2" w:rsidP="001324C2">
            <w:pPr>
              <w:pStyle w:val="tal0"/>
              <w:spacing w:line="252" w:lineRule="auto"/>
              <w:jc w:val="both"/>
            </w:pPr>
            <w:r>
              <w:t>Companies to provide details on procedure of beam sweeping.</w:t>
            </w:r>
          </w:p>
        </w:tc>
      </w:tr>
      <w:tr w:rsidR="001324C2" w14:paraId="150E1267" w14:textId="77777777" w:rsidTr="001324C2">
        <w:tc>
          <w:tcPr>
            <w:tcW w:w="0" w:type="auto"/>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38E0F22" w14:textId="77777777" w:rsidR="001324C2" w:rsidRDefault="001324C2" w:rsidP="001324C2">
            <w:pPr>
              <w:pStyle w:val="tal0"/>
              <w:spacing w:line="252" w:lineRule="auto"/>
              <w:jc w:val="both"/>
            </w:pPr>
            <w:r>
              <w:t>Criteria for beam selection</w:t>
            </w:r>
          </w:p>
        </w:tc>
        <w:tc>
          <w:tcPr>
            <w:tcW w:w="0" w:type="auto"/>
            <w:tcBorders>
              <w:top w:val="nil"/>
              <w:left w:val="nil"/>
              <w:bottom w:val="single" w:sz="8" w:space="0" w:color="auto"/>
              <w:right w:val="single" w:sz="8" w:space="0" w:color="auto"/>
            </w:tcBorders>
            <w:tcMar>
              <w:top w:w="12" w:type="dxa"/>
              <w:left w:w="84" w:type="dxa"/>
              <w:bottom w:w="0" w:type="dxa"/>
              <w:right w:w="84" w:type="dxa"/>
            </w:tcMar>
            <w:vAlign w:val="center"/>
            <w:hideMark/>
          </w:tcPr>
          <w:p w14:paraId="1BE75755" w14:textId="77777777" w:rsidR="001324C2" w:rsidRDefault="001324C2" w:rsidP="001324C2">
            <w:pPr>
              <w:pStyle w:val="tal0"/>
              <w:spacing w:line="252" w:lineRule="auto"/>
              <w:jc w:val="both"/>
            </w:pPr>
            <w:r>
              <w:t>Companies to provide details on criteria for beam selection.</w:t>
            </w:r>
          </w:p>
        </w:tc>
      </w:tr>
      <w:tr w:rsidR="001324C2" w14:paraId="0E58FF71" w14:textId="77777777" w:rsidTr="001324C2">
        <w:tc>
          <w:tcPr>
            <w:tcW w:w="0" w:type="auto"/>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57E4A793" w14:textId="77777777" w:rsidR="001324C2" w:rsidRDefault="001324C2" w:rsidP="001324C2">
            <w:pPr>
              <w:pStyle w:val="tal0"/>
              <w:spacing w:line="252" w:lineRule="auto"/>
              <w:jc w:val="both"/>
            </w:pPr>
            <w:r>
              <w:t>UE reporting</w:t>
            </w:r>
          </w:p>
        </w:tc>
        <w:tc>
          <w:tcPr>
            <w:tcW w:w="0" w:type="auto"/>
            <w:tcBorders>
              <w:top w:val="nil"/>
              <w:left w:val="nil"/>
              <w:bottom w:val="single" w:sz="8" w:space="0" w:color="auto"/>
              <w:right w:val="single" w:sz="8" w:space="0" w:color="auto"/>
            </w:tcBorders>
            <w:tcMar>
              <w:top w:w="12" w:type="dxa"/>
              <w:left w:w="84" w:type="dxa"/>
              <w:bottom w:w="0" w:type="dxa"/>
              <w:right w:w="84" w:type="dxa"/>
            </w:tcMar>
            <w:vAlign w:val="center"/>
            <w:hideMark/>
          </w:tcPr>
          <w:p w14:paraId="79FD880B" w14:textId="77777777" w:rsidR="001324C2" w:rsidRDefault="001324C2" w:rsidP="001324C2">
            <w:pPr>
              <w:pStyle w:val="tal0"/>
              <w:spacing w:line="252" w:lineRule="auto"/>
              <w:jc w:val="both"/>
            </w:pPr>
            <w:r>
              <w:t>Companies to provide details on criteria for UE reporting.</w:t>
            </w:r>
          </w:p>
        </w:tc>
      </w:tr>
      <w:tr w:rsidR="001324C2" w14:paraId="4C62829C" w14:textId="77777777" w:rsidTr="001324C2">
        <w:tc>
          <w:tcPr>
            <w:tcW w:w="0" w:type="auto"/>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074C45D4" w14:textId="77777777" w:rsidR="001324C2" w:rsidRDefault="001324C2" w:rsidP="001324C2">
            <w:pPr>
              <w:pStyle w:val="tal0"/>
              <w:spacing w:line="252" w:lineRule="auto"/>
              <w:jc w:val="both"/>
            </w:pPr>
            <w:r>
              <w:t>BS antenna configurations</w:t>
            </w:r>
          </w:p>
        </w:tc>
        <w:tc>
          <w:tcPr>
            <w:tcW w:w="0" w:type="auto"/>
            <w:tcBorders>
              <w:top w:val="nil"/>
              <w:left w:val="nil"/>
              <w:bottom w:val="single" w:sz="8" w:space="0" w:color="auto"/>
              <w:right w:val="single" w:sz="8" w:space="0" w:color="auto"/>
            </w:tcBorders>
            <w:tcMar>
              <w:top w:w="12" w:type="dxa"/>
              <w:left w:w="84" w:type="dxa"/>
              <w:bottom w:w="0" w:type="dxa"/>
              <w:right w:w="84" w:type="dxa"/>
            </w:tcMar>
            <w:vAlign w:val="center"/>
            <w:hideMark/>
          </w:tcPr>
          <w:p w14:paraId="141F9D33" w14:textId="77777777" w:rsidR="001324C2" w:rsidRDefault="001324C2" w:rsidP="001324C2">
            <w:pPr>
              <w:pStyle w:val="tal0"/>
              <w:spacing w:line="252" w:lineRule="auto"/>
              <w:jc w:val="both"/>
            </w:pPr>
            <w:r>
              <w:rPr>
                <w:color w:val="FF0000"/>
              </w:rPr>
              <w:t xml:space="preserve">Either Options can be considered as baseline. </w:t>
            </w:r>
          </w:p>
          <w:p w14:paraId="1BDE766F" w14:textId="77777777" w:rsidR="001324C2" w:rsidRDefault="001324C2" w:rsidP="001324C2">
            <w:pPr>
              <w:pStyle w:val="tal0"/>
              <w:spacing w:line="252" w:lineRule="auto"/>
              <w:jc w:val="both"/>
            </w:pPr>
            <w:r>
              <w:rPr>
                <w:color w:val="FF0000"/>
              </w:rPr>
              <w:t>Option 1: (M, N, P, M</w:t>
            </w:r>
            <w:r>
              <w:rPr>
                <w:color w:val="FF0000"/>
                <w:vertAlign w:val="subscript"/>
              </w:rPr>
              <w:t>g</w:t>
            </w:r>
            <w:r>
              <w:rPr>
                <w:color w:val="FF0000"/>
              </w:rPr>
              <w:t>, N</w:t>
            </w:r>
            <w:r>
              <w:rPr>
                <w:color w:val="FF0000"/>
                <w:vertAlign w:val="subscript"/>
              </w:rPr>
              <w:t xml:space="preserve">g; </w:t>
            </w:r>
            <w:r>
              <w:rPr>
                <w:color w:val="FF0000"/>
              </w:rPr>
              <w:t>M</w:t>
            </w:r>
            <w:r>
              <w:rPr>
                <w:color w:val="FF0000"/>
                <w:vertAlign w:val="subscript"/>
              </w:rPr>
              <w:t xml:space="preserve">p, </w:t>
            </w:r>
            <w:r>
              <w:rPr>
                <w:color w:val="FF0000"/>
              </w:rPr>
              <w:t>N</w:t>
            </w:r>
            <w:r>
              <w:rPr>
                <w:color w:val="FF0000"/>
                <w:vertAlign w:val="subscript"/>
              </w:rPr>
              <w:t>p</w:t>
            </w:r>
            <w:r>
              <w:rPr>
                <w:color w:val="FF0000"/>
              </w:rPr>
              <w:t>) = (4, 8, 2, 2, 2; 1 , 1). (</w:t>
            </w:r>
            <w:r>
              <w:rPr>
                <w:color w:val="FF0000"/>
                <w:lang w:val="sv-SE"/>
              </w:rPr>
              <w:t>(d</w:t>
            </w:r>
            <w:r>
              <w:rPr>
                <w:color w:val="FF0000"/>
                <w:vertAlign w:val="subscript"/>
                <w:lang w:val="sv-SE"/>
              </w:rPr>
              <w:t>V</w:t>
            </w:r>
            <w:r>
              <w:rPr>
                <w:color w:val="FF0000"/>
                <w:lang w:val="sv-SE"/>
              </w:rPr>
              <w:t>, d</w:t>
            </w:r>
            <w:r>
              <w:rPr>
                <w:color w:val="FF0000"/>
                <w:vertAlign w:val="subscript"/>
                <w:lang w:val="sv-SE"/>
              </w:rPr>
              <w:t>H</w:t>
            </w:r>
            <w:r>
              <w:rPr>
                <w:color w:val="FF0000"/>
                <w:lang w:val="sv-SE"/>
              </w:rPr>
              <w:t xml:space="preserve">) = (0.5, 0.5) </w:t>
            </w:r>
            <w:r>
              <w:rPr>
                <w:color w:val="FF0000"/>
              </w:rPr>
              <w:t>λ</w:t>
            </w:r>
            <w:r>
              <w:rPr>
                <w:color w:val="FF0000"/>
                <w:lang w:val="sv-SE"/>
              </w:rPr>
              <w:t>. (d</w:t>
            </w:r>
            <w:r>
              <w:rPr>
                <w:color w:val="FF0000"/>
                <w:vertAlign w:val="subscript"/>
                <w:lang w:val="sv-SE"/>
              </w:rPr>
              <w:t>g,V</w:t>
            </w:r>
            <w:r>
              <w:rPr>
                <w:color w:val="FF0000"/>
                <w:lang w:val="sv-SE"/>
              </w:rPr>
              <w:t>, d</w:t>
            </w:r>
            <w:r>
              <w:rPr>
                <w:color w:val="FF0000"/>
                <w:vertAlign w:val="subscript"/>
                <w:lang w:val="sv-SE"/>
              </w:rPr>
              <w:t>g,H</w:t>
            </w:r>
            <w:r>
              <w:rPr>
                <w:color w:val="FF0000"/>
                <w:lang w:val="sv-SE"/>
              </w:rPr>
              <w:t xml:space="preserve">) = (2.0, 4.0) </w:t>
            </w:r>
            <w:r>
              <w:rPr>
                <w:color w:val="FF0000"/>
              </w:rPr>
              <w:t xml:space="preserve">λ </w:t>
            </w:r>
          </w:p>
          <w:p w14:paraId="4072500C" w14:textId="77777777" w:rsidR="001324C2" w:rsidRDefault="001324C2" w:rsidP="001324C2">
            <w:pPr>
              <w:pStyle w:val="tal0"/>
              <w:spacing w:line="252" w:lineRule="auto"/>
              <w:jc w:val="both"/>
            </w:pPr>
            <w:r>
              <w:rPr>
                <w:color w:val="FF0000"/>
              </w:rPr>
              <w:t>Option 2: (M, N, P, M</w:t>
            </w:r>
            <w:r>
              <w:rPr>
                <w:color w:val="FF0000"/>
                <w:vertAlign w:val="subscript"/>
              </w:rPr>
              <w:t>g</w:t>
            </w:r>
            <w:r>
              <w:rPr>
                <w:color w:val="FF0000"/>
              </w:rPr>
              <w:t>, N</w:t>
            </w:r>
            <w:r>
              <w:rPr>
                <w:color w:val="FF0000"/>
                <w:vertAlign w:val="subscript"/>
              </w:rPr>
              <w:t xml:space="preserve">g; </w:t>
            </w:r>
            <w:r>
              <w:rPr>
                <w:color w:val="FF0000"/>
              </w:rPr>
              <w:t>M</w:t>
            </w:r>
            <w:r>
              <w:rPr>
                <w:color w:val="FF0000"/>
                <w:vertAlign w:val="subscript"/>
              </w:rPr>
              <w:t xml:space="preserve">p, </w:t>
            </w:r>
            <w:r>
              <w:rPr>
                <w:color w:val="FF0000"/>
              </w:rPr>
              <w:t>N</w:t>
            </w:r>
            <w:r>
              <w:rPr>
                <w:color w:val="FF0000"/>
                <w:vertAlign w:val="subscript"/>
              </w:rPr>
              <w:t>p</w:t>
            </w:r>
            <w:r>
              <w:rPr>
                <w:color w:val="FF0000"/>
              </w:rPr>
              <w:t xml:space="preserve">) = (4, 8, 2, </w:t>
            </w:r>
            <w:r>
              <w:rPr>
                <w:color w:val="FF0000"/>
                <w:u w:val="single"/>
              </w:rPr>
              <w:t>1, 1</w:t>
            </w:r>
            <w:r>
              <w:rPr>
                <w:color w:val="FF0000"/>
              </w:rPr>
              <w:t xml:space="preserve">; 1, 1). </w:t>
            </w:r>
            <w:r>
              <w:rPr>
                <w:color w:val="FF0000"/>
                <w:lang w:val="sv-SE"/>
              </w:rPr>
              <w:t>(d</w:t>
            </w:r>
            <w:r>
              <w:rPr>
                <w:color w:val="FF0000"/>
                <w:vertAlign w:val="subscript"/>
                <w:lang w:val="sv-SE"/>
              </w:rPr>
              <w:t>V</w:t>
            </w:r>
            <w:r>
              <w:rPr>
                <w:color w:val="FF0000"/>
                <w:lang w:val="sv-SE"/>
              </w:rPr>
              <w:t>, d</w:t>
            </w:r>
            <w:r>
              <w:rPr>
                <w:color w:val="FF0000"/>
                <w:vertAlign w:val="subscript"/>
                <w:lang w:val="sv-SE"/>
              </w:rPr>
              <w:t>H</w:t>
            </w:r>
            <w:r>
              <w:rPr>
                <w:color w:val="FF0000"/>
                <w:lang w:val="sv-SE"/>
              </w:rPr>
              <w:t xml:space="preserve">) = (0.5, 0.5) </w:t>
            </w:r>
            <w:r>
              <w:rPr>
                <w:color w:val="FF0000"/>
              </w:rPr>
              <w:t>λ</w:t>
            </w:r>
          </w:p>
          <w:p w14:paraId="7C75C063" w14:textId="77777777" w:rsidR="001324C2" w:rsidRDefault="001324C2" w:rsidP="001324C2">
            <w:pPr>
              <w:pStyle w:val="tal0"/>
              <w:spacing w:line="252" w:lineRule="auto"/>
              <w:jc w:val="both"/>
            </w:pPr>
            <w:r>
              <w:rPr>
                <w:color w:val="FF0000"/>
              </w:rPr>
              <w:t>Other Antenna configuration is not precluded.</w:t>
            </w:r>
          </w:p>
        </w:tc>
      </w:tr>
      <w:tr w:rsidR="001324C2" w14:paraId="229BD174" w14:textId="77777777" w:rsidTr="001324C2">
        <w:tc>
          <w:tcPr>
            <w:tcW w:w="0" w:type="auto"/>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7A398332" w14:textId="77777777" w:rsidR="001324C2" w:rsidRDefault="001324C2" w:rsidP="001324C2">
            <w:pPr>
              <w:pStyle w:val="tal0"/>
              <w:spacing w:line="252" w:lineRule="auto"/>
              <w:jc w:val="both"/>
            </w:pPr>
            <w:r>
              <w:t>BS antenna element radiation pattern</w:t>
            </w:r>
          </w:p>
        </w:tc>
        <w:tc>
          <w:tcPr>
            <w:tcW w:w="0" w:type="auto"/>
            <w:tcBorders>
              <w:top w:val="nil"/>
              <w:left w:val="nil"/>
              <w:bottom w:val="single" w:sz="8" w:space="0" w:color="auto"/>
              <w:right w:val="single" w:sz="8" w:space="0" w:color="auto"/>
            </w:tcBorders>
            <w:tcMar>
              <w:top w:w="12" w:type="dxa"/>
              <w:left w:w="84" w:type="dxa"/>
              <w:bottom w:w="0" w:type="dxa"/>
              <w:right w:w="84" w:type="dxa"/>
            </w:tcMar>
            <w:vAlign w:val="center"/>
            <w:hideMark/>
          </w:tcPr>
          <w:p w14:paraId="0B6AFDEB" w14:textId="77777777" w:rsidR="001324C2" w:rsidRDefault="001324C2" w:rsidP="001324C2">
            <w:pPr>
              <w:pStyle w:val="tal0"/>
              <w:spacing w:line="252" w:lineRule="auto"/>
              <w:jc w:val="both"/>
            </w:pPr>
            <w:r>
              <w:t>For 30 GHz: According to TR38.802</w:t>
            </w:r>
          </w:p>
        </w:tc>
      </w:tr>
      <w:tr w:rsidR="001324C2" w14:paraId="12A8A769" w14:textId="77777777" w:rsidTr="001324C2">
        <w:tc>
          <w:tcPr>
            <w:tcW w:w="0" w:type="auto"/>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4EBF01A4" w14:textId="77777777" w:rsidR="001324C2" w:rsidRDefault="001324C2" w:rsidP="001324C2">
            <w:pPr>
              <w:pStyle w:val="tal0"/>
              <w:spacing w:line="252" w:lineRule="auto"/>
              <w:jc w:val="both"/>
            </w:pPr>
            <w:r>
              <w:t>UE antenna configurations</w:t>
            </w:r>
          </w:p>
        </w:tc>
        <w:tc>
          <w:tcPr>
            <w:tcW w:w="0" w:type="auto"/>
            <w:tcBorders>
              <w:top w:val="nil"/>
              <w:left w:val="nil"/>
              <w:bottom w:val="single" w:sz="8" w:space="0" w:color="auto"/>
              <w:right w:val="single" w:sz="8" w:space="0" w:color="auto"/>
            </w:tcBorders>
            <w:tcMar>
              <w:top w:w="12" w:type="dxa"/>
              <w:left w:w="84" w:type="dxa"/>
              <w:bottom w:w="0" w:type="dxa"/>
              <w:right w:w="84" w:type="dxa"/>
            </w:tcMar>
            <w:vAlign w:val="center"/>
            <w:hideMark/>
          </w:tcPr>
          <w:p w14:paraId="10AEDAC1" w14:textId="77777777" w:rsidR="001324C2" w:rsidRDefault="001324C2" w:rsidP="001324C2">
            <w:pPr>
              <w:pStyle w:val="tal0"/>
              <w:spacing w:line="252" w:lineRule="auto"/>
              <w:jc w:val="both"/>
            </w:pPr>
            <w:r>
              <w:rPr>
                <w:i/>
                <w:iCs/>
                <w:color w:val="FF0000"/>
              </w:rPr>
              <w:t>(M, N, P, M</w:t>
            </w:r>
            <w:r>
              <w:rPr>
                <w:i/>
                <w:iCs/>
                <w:color w:val="FF0000"/>
                <w:vertAlign w:val="subscript"/>
              </w:rPr>
              <w:t>g</w:t>
            </w:r>
            <w:r>
              <w:rPr>
                <w:i/>
                <w:iCs/>
                <w:color w:val="FF0000"/>
              </w:rPr>
              <w:t>, N</w:t>
            </w:r>
            <w:r>
              <w:rPr>
                <w:i/>
                <w:iCs/>
                <w:color w:val="FF0000"/>
                <w:vertAlign w:val="subscript"/>
              </w:rPr>
              <w:t xml:space="preserve">g; </w:t>
            </w:r>
            <w:r>
              <w:rPr>
                <w:i/>
                <w:iCs/>
                <w:color w:val="FF0000"/>
              </w:rPr>
              <w:t>M</w:t>
            </w:r>
            <w:r>
              <w:rPr>
                <w:i/>
                <w:iCs/>
                <w:color w:val="FF0000"/>
                <w:vertAlign w:val="subscript"/>
              </w:rPr>
              <w:t xml:space="preserve">p, </w:t>
            </w:r>
            <w:r>
              <w:rPr>
                <w:i/>
                <w:iCs/>
                <w:color w:val="FF0000"/>
              </w:rPr>
              <w:t>N</w:t>
            </w:r>
            <w:r>
              <w:rPr>
                <w:i/>
                <w:iCs/>
                <w:color w:val="FF0000"/>
                <w:vertAlign w:val="subscript"/>
              </w:rPr>
              <w:t>p</w:t>
            </w:r>
            <w:r>
              <w:rPr>
                <w:i/>
                <w:iCs/>
                <w:color w:val="FF0000"/>
              </w:rPr>
              <w:t>) = (2, 4, 2, 1, 2; 1, 1); baseline for UL panel-specific beam selection</w:t>
            </w:r>
          </w:p>
          <w:p w14:paraId="1F0AE05A" w14:textId="77777777" w:rsidR="001324C2" w:rsidRDefault="001324C2" w:rsidP="001324C2">
            <w:pPr>
              <w:pStyle w:val="tal0"/>
              <w:spacing w:line="252" w:lineRule="auto"/>
              <w:jc w:val="both"/>
            </w:pPr>
            <w:r>
              <w:rPr>
                <w:i/>
                <w:iCs/>
                <w:color w:val="FF0000"/>
              </w:rPr>
              <w:t>(d</w:t>
            </w:r>
            <w:r>
              <w:rPr>
                <w:i/>
                <w:iCs/>
                <w:color w:val="FF0000"/>
                <w:vertAlign w:val="subscript"/>
              </w:rPr>
              <w:t>V</w:t>
            </w:r>
            <w:r>
              <w:rPr>
                <w:i/>
                <w:iCs/>
                <w:color w:val="FF0000"/>
              </w:rPr>
              <w:t>, d</w:t>
            </w:r>
            <w:r>
              <w:rPr>
                <w:i/>
                <w:iCs/>
                <w:color w:val="FF0000"/>
                <w:vertAlign w:val="subscript"/>
              </w:rPr>
              <w:t>H</w:t>
            </w:r>
            <w:r>
              <w:rPr>
                <w:i/>
                <w:iCs/>
                <w:color w:val="FF0000"/>
              </w:rPr>
              <w:t>) = (0.5, 0.5)λ. (d</w:t>
            </w:r>
            <w:r>
              <w:rPr>
                <w:i/>
                <w:iCs/>
                <w:color w:val="FF0000"/>
                <w:vertAlign w:val="subscript"/>
              </w:rPr>
              <w:t>g,V</w:t>
            </w:r>
            <w:r>
              <w:rPr>
                <w:i/>
                <w:iCs/>
                <w:color w:val="FF0000"/>
              </w:rPr>
              <w:t>, d</w:t>
            </w:r>
            <w:r>
              <w:rPr>
                <w:i/>
                <w:iCs/>
                <w:color w:val="FF0000"/>
                <w:vertAlign w:val="subscript"/>
              </w:rPr>
              <w:t>g,H</w:t>
            </w:r>
            <w:r>
              <w:rPr>
                <w:i/>
                <w:iCs/>
                <w:color w:val="FF0000"/>
              </w:rPr>
              <w:t>) = (0, 0)λ.</w:t>
            </w:r>
          </w:p>
          <w:p w14:paraId="7F4DA60C" w14:textId="77777777" w:rsidR="001324C2" w:rsidRDefault="001324C2" w:rsidP="001324C2">
            <w:pPr>
              <w:pStyle w:val="tal0"/>
              <w:spacing w:line="252" w:lineRule="auto"/>
              <w:jc w:val="both"/>
            </w:pPr>
            <w:r>
              <w:rPr>
                <w:i/>
                <w:iCs/>
                <w:color w:val="FF0000"/>
              </w:rPr>
              <w:t>(M, N, P, M</w:t>
            </w:r>
            <w:r>
              <w:rPr>
                <w:i/>
                <w:iCs/>
                <w:color w:val="FF0000"/>
                <w:vertAlign w:val="subscript"/>
              </w:rPr>
              <w:t>g</w:t>
            </w:r>
            <w:r>
              <w:rPr>
                <w:i/>
                <w:iCs/>
                <w:color w:val="FF0000"/>
              </w:rPr>
              <w:t>, N</w:t>
            </w:r>
            <w:r>
              <w:rPr>
                <w:i/>
                <w:iCs/>
                <w:color w:val="FF0000"/>
                <w:vertAlign w:val="subscript"/>
              </w:rPr>
              <w:t xml:space="preserve">g; </w:t>
            </w:r>
            <w:r>
              <w:rPr>
                <w:i/>
                <w:iCs/>
                <w:color w:val="FF0000"/>
              </w:rPr>
              <w:t>M</w:t>
            </w:r>
            <w:r>
              <w:rPr>
                <w:i/>
                <w:iCs/>
                <w:color w:val="FF0000"/>
                <w:vertAlign w:val="subscript"/>
              </w:rPr>
              <w:t xml:space="preserve">p, </w:t>
            </w:r>
            <w:r>
              <w:rPr>
                <w:i/>
                <w:iCs/>
                <w:color w:val="FF0000"/>
              </w:rPr>
              <w:t>N</w:t>
            </w:r>
            <w:r>
              <w:rPr>
                <w:i/>
                <w:iCs/>
                <w:color w:val="FF0000"/>
                <w:vertAlign w:val="subscript"/>
              </w:rPr>
              <w:t>p</w:t>
            </w:r>
            <w:r>
              <w:rPr>
                <w:i/>
                <w:iCs/>
                <w:color w:val="FF0000"/>
              </w:rPr>
              <w:t>) = (2, 4, 2, 1, 1; 1, 1);  also can be used except for evaluating UL panel-specific beam selection</w:t>
            </w:r>
          </w:p>
          <w:p w14:paraId="60E813E4" w14:textId="77777777" w:rsidR="001324C2" w:rsidRDefault="001324C2" w:rsidP="001324C2">
            <w:pPr>
              <w:pStyle w:val="tal0"/>
              <w:spacing w:line="252" w:lineRule="auto"/>
              <w:jc w:val="both"/>
            </w:pPr>
            <w:r>
              <w:rPr>
                <w:i/>
                <w:iCs/>
                <w:color w:val="FF0000"/>
              </w:rPr>
              <w:t>* Θ</w:t>
            </w:r>
            <w:r>
              <w:rPr>
                <w:i/>
                <w:iCs/>
                <w:color w:val="FF0000"/>
                <w:vertAlign w:val="subscript"/>
              </w:rPr>
              <w:t>mg,ng</w:t>
            </w:r>
            <w:r>
              <w:rPr>
                <w:i/>
                <w:iCs/>
                <w:color w:val="FF0000"/>
              </w:rPr>
              <w:t>=90°; Ω</w:t>
            </w:r>
            <w:r>
              <w:rPr>
                <w:i/>
                <w:iCs/>
                <w:color w:val="FF0000"/>
                <w:vertAlign w:val="subscript"/>
              </w:rPr>
              <w:t>0,1</w:t>
            </w:r>
            <w:r>
              <w:rPr>
                <w:i/>
                <w:iCs/>
                <w:color w:val="FF0000"/>
              </w:rPr>
              <w:t>=Ω</w:t>
            </w:r>
            <w:r>
              <w:rPr>
                <w:i/>
                <w:iCs/>
                <w:color w:val="FF0000"/>
                <w:vertAlign w:val="subscript"/>
              </w:rPr>
              <w:t>0,0</w:t>
            </w:r>
            <w:r>
              <w:rPr>
                <w:i/>
                <w:iCs/>
                <w:color w:val="FF0000"/>
              </w:rPr>
              <w:t>+180°;</w:t>
            </w:r>
          </w:p>
          <w:p w14:paraId="425003A5" w14:textId="77777777" w:rsidR="001324C2" w:rsidRDefault="001324C2" w:rsidP="001324C2">
            <w:pPr>
              <w:pStyle w:val="tal0"/>
              <w:spacing w:line="252" w:lineRule="auto"/>
              <w:jc w:val="both"/>
            </w:pPr>
            <w:r>
              <w:rPr>
                <w:i/>
                <w:iCs/>
                <w:color w:val="FF0000"/>
              </w:rPr>
              <w:t>Other Antenna configuration is not precluded.</w:t>
            </w:r>
          </w:p>
        </w:tc>
      </w:tr>
      <w:tr w:rsidR="001324C2" w14:paraId="0752B863" w14:textId="77777777" w:rsidTr="001324C2">
        <w:tc>
          <w:tcPr>
            <w:tcW w:w="0" w:type="auto"/>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6B2B3225" w14:textId="77777777" w:rsidR="001324C2" w:rsidRDefault="001324C2" w:rsidP="001324C2">
            <w:pPr>
              <w:pStyle w:val="tal0"/>
              <w:spacing w:line="252" w:lineRule="auto"/>
              <w:jc w:val="both"/>
            </w:pPr>
            <w:r>
              <w:lastRenderedPageBreak/>
              <w:t>BS array orientation</w:t>
            </w:r>
          </w:p>
        </w:tc>
        <w:tc>
          <w:tcPr>
            <w:tcW w:w="0" w:type="auto"/>
            <w:tcBorders>
              <w:top w:val="nil"/>
              <w:left w:val="nil"/>
              <w:bottom w:val="single" w:sz="8" w:space="0" w:color="auto"/>
              <w:right w:val="single" w:sz="8" w:space="0" w:color="auto"/>
            </w:tcBorders>
            <w:tcMar>
              <w:top w:w="12" w:type="dxa"/>
              <w:left w:w="84" w:type="dxa"/>
              <w:bottom w:w="0" w:type="dxa"/>
              <w:right w:w="84" w:type="dxa"/>
            </w:tcMar>
            <w:vAlign w:val="center"/>
            <w:hideMark/>
          </w:tcPr>
          <w:p w14:paraId="732FAED3" w14:textId="77777777" w:rsidR="001324C2" w:rsidRDefault="001324C2" w:rsidP="001324C2">
            <w:pPr>
              <w:pStyle w:val="tal0"/>
              <w:spacing w:line="252" w:lineRule="auto"/>
              <w:jc w:val="both"/>
            </w:pPr>
            <w:r>
              <w:t>azimuth 0 degree; mechanic downtilt: 0 degree</w:t>
            </w:r>
          </w:p>
        </w:tc>
      </w:tr>
      <w:tr w:rsidR="001324C2" w14:paraId="6E96D8B7" w14:textId="77777777" w:rsidTr="001324C2">
        <w:tc>
          <w:tcPr>
            <w:tcW w:w="0" w:type="auto"/>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0B785874" w14:textId="77777777" w:rsidR="001324C2" w:rsidRDefault="001324C2" w:rsidP="001324C2">
            <w:pPr>
              <w:pStyle w:val="tal0"/>
              <w:spacing w:line="252" w:lineRule="auto"/>
              <w:jc w:val="both"/>
            </w:pPr>
            <w:r>
              <w:t>UE array orientation</w:t>
            </w:r>
          </w:p>
        </w:tc>
        <w:tc>
          <w:tcPr>
            <w:tcW w:w="0" w:type="auto"/>
            <w:tcBorders>
              <w:top w:val="nil"/>
              <w:left w:val="nil"/>
              <w:bottom w:val="single" w:sz="8" w:space="0" w:color="auto"/>
              <w:right w:val="single" w:sz="8" w:space="0" w:color="auto"/>
            </w:tcBorders>
            <w:tcMar>
              <w:top w:w="12" w:type="dxa"/>
              <w:left w:w="84" w:type="dxa"/>
              <w:bottom w:w="0" w:type="dxa"/>
              <w:right w:w="84" w:type="dxa"/>
            </w:tcMar>
            <w:vAlign w:val="center"/>
            <w:hideMark/>
          </w:tcPr>
          <w:p w14:paraId="22E60D3E" w14:textId="77777777" w:rsidR="001324C2" w:rsidRDefault="001324C2" w:rsidP="001324C2">
            <w:pPr>
              <w:pStyle w:val="tal0"/>
              <w:spacing w:line="252" w:lineRule="auto"/>
              <w:jc w:val="both"/>
            </w:pPr>
            <w:r>
              <w:t>Ω</w:t>
            </w:r>
            <w:r>
              <w:rPr>
                <w:vertAlign w:val="subscript"/>
              </w:rPr>
              <w:t>UT,a</w:t>
            </w:r>
            <w:r>
              <w:t xml:space="preserve"> uniformly distributed on [0, 360] degree, Ω</w:t>
            </w:r>
            <w:r>
              <w:rPr>
                <w:vertAlign w:val="subscript"/>
              </w:rPr>
              <w:t>UT,b</w:t>
            </w:r>
            <w:r>
              <w:t xml:space="preserve"> = 0°, Ω</w:t>
            </w:r>
            <w:r>
              <w:rPr>
                <w:vertAlign w:val="subscript"/>
              </w:rPr>
              <w:t>UT,g</w:t>
            </w:r>
            <w:r>
              <w:t xml:space="preserve"> = 0° (baseline)</w:t>
            </w:r>
          </w:p>
        </w:tc>
      </w:tr>
      <w:tr w:rsidR="001324C2" w14:paraId="5F3BC9D8" w14:textId="77777777" w:rsidTr="001324C2">
        <w:tc>
          <w:tcPr>
            <w:tcW w:w="0" w:type="auto"/>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C04D27A" w14:textId="77777777" w:rsidR="001324C2" w:rsidRDefault="001324C2" w:rsidP="001324C2">
            <w:pPr>
              <w:pStyle w:val="tal0"/>
              <w:spacing w:line="252" w:lineRule="auto"/>
              <w:jc w:val="both"/>
            </w:pPr>
            <w:r>
              <w:t>UE antenna element radiation pattern</w:t>
            </w:r>
          </w:p>
        </w:tc>
        <w:tc>
          <w:tcPr>
            <w:tcW w:w="0" w:type="auto"/>
            <w:tcBorders>
              <w:top w:val="nil"/>
              <w:left w:val="nil"/>
              <w:bottom w:val="single" w:sz="8" w:space="0" w:color="auto"/>
              <w:right w:val="single" w:sz="8" w:space="0" w:color="auto"/>
            </w:tcBorders>
            <w:tcMar>
              <w:top w:w="12" w:type="dxa"/>
              <w:left w:w="84" w:type="dxa"/>
              <w:bottom w:w="0" w:type="dxa"/>
              <w:right w:w="84" w:type="dxa"/>
            </w:tcMar>
            <w:vAlign w:val="center"/>
            <w:hideMark/>
          </w:tcPr>
          <w:p w14:paraId="500B5EAC" w14:textId="77777777" w:rsidR="001324C2" w:rsidRDefault="001324C2" w:rsidP="001324C2">
            <w:pPr>
              <w:pStyle w:val="tal0"/>
              <w:spacing w:line="252" w:lineRule="auto"/>
              <w:jc w:val="both"/>
            </w:pPr>
            <w:r>
              <w:t>See Table A.2.1-8 in TR 38.802</w:t>
            </w:r>
          </w:p>
        </w:tc>
      </w:tr>
      <w:tr w:rsidR="001324C2" w14:paraId="1787CC73" w14:textId="77777777" w:rsidTr="001324C2">
        <w:tc>
          <w:tcPr>
            <w:tcW w:w="0" w:type="auto"/>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13BB49C0" w14:textId="77777777" w:rsidR="001324C2" w:rsidRDefault="001324C2" w:rsidP="001324C2">
            <w:pPr>
              <w:pStyle w:val="tal0"/>
              <w:spacing w:line="252" w:lineRule="auto"/>
              <w:jc w:val="both"/>
            </w:pPr>
            <w:r>
              <w:rPr>
                <w:color w:val="FF0000"/>
              </w:rPr>
              <w:t>UE mobility feature</w:t>
            </w:r>
          </w:p>
        </w:tc>
        <w:tc>
          <w:tcPr>
            <w:tcW w:w="0" w:type="auto"/>
            <w:tcBorders>
              <w:top w:val="nil"/>
              <w:left w:val="nil"/>
              <w:bottom w:val="single" w:sz="8" w:space="0" w:color="auto"/>
              <w:right w:val="single" w:sz="8" w:space="0" w:color="auto"/>
            </w:tcBorders>
            <w:tcMar>
              <w:top w:w="12" w:type="dxa"/>
              <w:left w:w="84" w:type="dxa"/>
              <w:bottom w:w="0" w:type="dxa"/>
              <w:right w:w="84" w:type="dxa"/>
            </w:tcMar>
            <w:vAlign w:val="center"/>
            <w:hideMark/>
          </w:tcPr>
          <w:p w14:paraId="1308FBE8" w14:textId="77777777" w:rsidR="001324C2" w:rsidRDefault="001324C2" w:rsidP="001324C2">
            <w:pPr>
              <w:pStyle w:val="tal0"/>
              <w:spacing w:line="252" w:lineRule="auto"/>
              <w:jc w:val="both"/>
            </w:pPr>
            <w:r>
              <w:rPr>
                <w:color w:val="FF0000"/>
              </w:rPr>
              <w:t>Add-on features including UE mobility, rotation, blockage, etc. can be optionally considered.</w:t>
            </w:r>
          </w:p>
          <w:p w14:paraId="5AB4ACC0" w14:textId="77777777" w:rsidR="001324C2" w:rsidRDefault="001324C2" w:rsidP="001324C2">
            <w:pPr>
              <w:pStyle w:val="tal0"/>
              <w:spacing w:line="252" w:lineRule="auto"/>
              <w:jc w:val="both"/>
            </w:pPr>
            <w:r>
              <w:rPr>
                <w:color w:val="FF0000"/>
              </w:rPr>
              <w:t>Note: Companies explain whether or which model is used in simulation evaluation. If used, the configuration details should be explained</w:t>
            </w:r>
          </w:p>
          <w:p w14:paraId="605427CD" w14:textId="77777777" w:rsidR="001324C2" w:rsidRDefault="001324C2" w:rsidP="001324C2">
            <w:pPr>
              <w:pStyle w:val="tal0"/>
              <w:spacing w:line="252" w:lineRule="auto"/>
              <w:jc w:val="both"/>
            </w:pPr>
            <w:r>
              <w:rPr>
                <w:color w:val="FF0000"/>
                <w:u w:val="single"/>
              </w:rPr>
              <w:t>Note: companies are encouraged to apply UE mobility/rotation/blockage in evaluations and report the related details</w:t>
            </w:r>
          </w:p>
        </w:tc>
      </w:tr>
      <w:tr w:rsidR="001324C2" w14:paraId="003AFD8D" w14:textId="77777777" w:rsidTr="001324C2">
        <w:tc>
          <w:tcPr>
            <w:tcW w:w="0" w:type="auto"/>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4FBB1D9C" w14:textId="77777777" w:rsidR="001324C2" w:rsidRDefault="001324C2" w:rsidP="001324C2">
            <w:pPr>
              <w:pStyle w:val="tal0"/>
              <w:spacing w:line="252" w:lineRule="auto"/>
              <w:jc w:val="both"/>
            </w:pPr>
            <w:r>
              <w:t>Transmission scheme</w:t>
            </w:r>
          </w:p>
        </w:tc>
        <w:tc>
          <w:tcPr>
            <w:tcW w:w="0" w:type="auto"/>
            <w:tcBorders>
              <w:top w:val="nil"/>
              <w:left w:val="nil"/>
              <w:bottom w:val="single" w:sz="8" w:space="0" w:color="auto"/>
              <w:right w:val="single" w:sz="8" w:space="0" w:color="auto"/>
            </w:tcBorders>
            <w:tcMar>
              <w:top w:w="12" w:type="dxa"/>
              <w:left w:w="84" w:type="dxa"/>
              <w:bottom w:w="0" w:type="dxa"/>
              <w:right w:w="84" w:type="dxa"/>
            </w:tcMar>
            <w:vAlign w:val="center"/>
            <w:hideMark/>
          </w:tcPr>
          <w:p w14:paraId="586BCE99" w14:textId="77777777" w:rsidR="001324C2" w:rsidRDefault="001324C2" w:rsidP="001324C2">
            <w:pPr>
              <w:pStyle w:val="tal0"/>
              <w:spacing w:line="252" w:lineRule="auto"/>
              <w:jc w:val="both"/>
            </w:pPr>
            <w:r>
              <w:t>Multi-antenna port transmission schemes</w:t>
            </w:r>
          </w:p>
          <w:p w14:paraId="3AE1B71F" w14:textId="77777777" w:rsidR="001324C2" w:rsidRDefault="001324C2" w:rsidP="001324C2">
            <w:pPr>
              <w:pStyle w:val="tal0"/>
              <w:spacing w:line="252" w:lineRule="auto"/>
              <w:jc w:val="both"/>
            </w:pPr>
            <w:r>
              <w:t>Note: Companies explain details of the using transmission scheme.</w:t>
            </w:r>
          </w:p>
        </w:tc>
      </w:tr>
      <w:tr w:rsidR="001324C2" w14:paraId="5DDCE5E5" w14:textId="77777777" w:rsidTr="001324C2">
        <w:tc>
          <w:tcPr>
            <w:tcW w:w="0" w:type="auto"/>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721DC32A" w14:textId="77777777" w:rsidR="001324C2" w:rsidRDefault="001324C2" w:rsidP="001324C2">
            <w:pPr>
              <w:pStyle w:val="tal0"/>
              <w:spacing w:line="252" w:lineRule="auto"/>
              <w:jc w:val="both"/>
            </w:pPr>
            <w:r>
              <w:t>MIMO mode</w:t>
            </w:r>
          </w:p>
        </w:tc>
        <w:tc>
          <w:tcPr>
            <w:tcW w:w="0" w:type="auto"/>
            <w:tcBorders>
              <w:top w:val="nil"/>
              <w:left w:val="nil"/>
              <w:bottom w:val="single" w:sz="8" w:space="0" w:color="auto"/>
              <w:right w:val="single" w:sz="8" w:space="0" w:color="auto"/>
            </w:tcBorders>
            <w:tcMar>
              <w:top w:w="12" w:type="dxa"/>
              <w:left w:w="84" w:type="dxa"/>
              <w:bottom w:w="0" w:type="dxa"/>
              <w:right w:w="84" w:type="dxa"/>
            </w:tcMar>
            <w:vAlign w:val="center"/>
            <w:hideMark/>
          </w:tcPr>
          <w:p w14:paraId="7AD52442" w14:textId="77777777" w:rsidR="001324C2" w:rsidRDefault="001324C2" w:rsidP="001324C2">
            <w:pPr>
              <w:pStyle w:val="tal0"/>
              <w:spacing w:line="252" w:lineRule="auto"/>
              <w:jc w:val="both"/>
            </w:pPr>
            <w:r>
              <w:t>SU-MIMO</w:t>
            </w:r>
          </w:p>
        </w:tc>
      </w:tr>
      <w:tr w:rsidR="001324C2" w14:paraId="4CD5FD10" w14:textId="77777777" w:rsidTr="001324C2">
        <w:tc>
          <w:tcPr>
            <w:tcW w:w="0" w:type="auto"/>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7E6C6E02" w14:textId="77777777" w:rsidR="001324C2" w:rsidRDefault="001324C2" w:rsidP="001324C2">
            <w:pPr>
              <w:pStyle w:val="tal0"/>
              <w:spacing w:line="252" w:lineRule="auto"/>
              <w:jc w:val="both"/>
            </w:pPr>
            <w:r>
              <w:t>UE receiver type</w:t>
            </w:r>
          </w:p>
        </w:tc>
        <w:tc>
          <w:tcPr>
            <w:tcW w:w="0" w:type="auto"/>
            <w:tcBorders>
              <w:top w:val="nil"/>
              <w:left w:val="nil"/>
              <w:bottom w:val="single" w:sz="8" w:space="0" w:color="auto"/>
              <w:right w:val="single" w:sz="8" w:space="0" w:color="auto"/>
            </w:tcBorders>
            <w:tcMar>
              <w:top w:w="12" w:type="dxa"/>
              <w:left w:w="84" w:type="dxa"/>
              <w:bottom w:w="0" w:type="dxa"/>
              <w:right w:w="84" w:type="dxa"/>
            </w:tcMar>
            <w:vAlign w:val="center"/>
            <w:hideMark/>
          </w:tcPr>
          <w:p w14:paraId="20C5518B" w14:textId="77777777" w:rsidR="001324C2" w:rsidRDefault="001324C2" w:rsidP="001324C2">
            <w:pPr>
              <w:pStyle w:val="tal0"/>
              <w:spacing w:line="252" w:lineRule="auto"/>
              <w:jc w:val="both"/>
            </w:pPr>
            <w:r>
              <w:t>MMSE-IRC as baseline; other advanced receiver is not precluded.</w:t>
            </w:r>
          </w:p>
        </w:tc>
      </w:tr>
      <w:tr w:rsidR="001324C2" w14:paraId="772A625C" w14:textId="77777777" w:rsidTr="001324C2">
        <w:tc>
          <w:tcPr>
            <w:tcW w:w="0" w:type="auto"/>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485A3829" w14:textId="77777777" w:rsidR="001324C2" w:rsidRDefault="001324C2" w:rsidP="001324C2">
            <w:pPr>
              <w:pStyle w:val="tal0"/>
              <w:spacing w:line="252" w:lineRule="auto"/>
              <w:jc w:val="both"/>
            </w:pPr>
            <w:r>
              <w:t>Link adaptation</w:t>
            </w:r>
          </w:p>
        </w:tc>
        <w:tc>
          <w:tcPr>
            <w:tcW w:w="0" w:type="auto"/>
            <w:tcBorders>
              <w:top w:val="nil"/>
              <w:left w:val="nil"/>
              <w:bottom w:val="single" w:sz="8" w:space="0" w:color="auto"/>
              <w:right w:val="single" w:sz="8" w:space="0" w:color="auto"/>
            </w:tcBorders>
            <w:tcMar>
              <w:top w:w="12" w:type="dxa"/>
              <w:left w:w="84" w:type="dxa"/>
              <w:bottom w:w="0" w:type="dxa"/>
              <w:right w:w="84" w:type="dxa"/>
            </w:tcMar>
            <w:vAlign w:val="center"/>
            <w:hideMark/>
          </w:tcPr>
          <w:p w14:paraId="48296592" w14:textId="77777777" w:rsidR="001324C2" w:rsidRDefault="001324C2" w:rsidP="001324C2">
            <w:pPr>
              <w:pStyle w:val="tal0"/>
              <w:spacing w:line="252" w:lineRule="auto"/>
              <w:jc w:val="both"/>
            </w:pPr>
            <w:r>
              <w:t>Based on CSI-RS</w:t>
            </w:r>
          </w:p>
        </w:tc>
      </w:tr>
    </w:tbl>
    <w:p w14:paraId="64B8D57E" w14:textId="47752B89" w:rsidR="001324C2" w:rsidRPr="00757651" w:rsidRDefault="001324C2" w:rsidP="00F22777">
      <w:pPr>
        <w:pStyle w:val="th0"/>
        <w:spacing w:after="0"/>
        <w:rPr>
          <w:lang w:val="en-GB"/>
        </w:rPr>
      </w:pPr>
      <w:r>
        <w:rPr>
          <w:lang w:val="en-GB"/>
        </w:rPr>
        <w:t>Table 2: Evaluation assumptions for multi-beam enhancement (SLS)</w:t>
      </w:r>
    </w:p>
    <w:tbl>
      <w:tblPr>
        <w:tblpPr w:leftFromText="180" w:rightFromText="180" w:vertAnchor="text" w:tblpY="1"/>
        <w:tblOverlap w:val="never"/>
        <w:tblW w:w="0" w:type="auto"/>
        <w:tblCellMar>
          <w:left w:w="0" w:type="dxa"/>
          <w:right w:w="0" w:type="dxa"/>
        </w:tblCellMar>
        <w:tblLook w:val="04A0" w:firstRow="1" w:lastRow="0" w:firstColumn="1" w:lastColumn="0" w:noHBand="0" w:noVBand="1"/>
      </w:tblPr>
      <w:tblGrid>
        <w:gridCol w:w="1691"/>
        <w:gridCol w:w="7606"/>
      </w:tblGrid>
      <w:tr w:rsidR="001324C2" w14:paraId="635A2F63" w14:textId="77777777" w:rsidTr="00C4430D">
        <w:tc>
          <w:tcPr>
            <w:tcW w:w="1691"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0" w:type="dxa"/>
              <w:right w:w="80" w:type="dxa"/>
            </w:tcMar>
            <w:vAlign w:val="center"/>
            <w:hideMark/>
          </w:tcPr>
          <w:p w14:paraId="21E3351E" w14:textId="77777777" w:rsidR="001324C2" w:rsidRDefault="001324C2" w:rsidP="001324C2">
            <w:pPr>
              <w:pStyle w:val="tah0"/>
              <w:spacing w:line="252" w:lineRule="auto"/>
            </w:pPr>
            <w:r>
              <w:t>Parameters</w:t>
            </w:r>
          </w:p>
        </w:tc>
        <w:tc>
          <w:tcPr>
            <w:tcW w:w="7606" w:type="dxa"/>
            <w:tcBorders>
              <w:top w:val="single" w:sz="8" w:space="0" w:color="auto"/>
              <w:left w:val="nil"/>
              <w:bottom w:val="single" w:sz="8" w:space="0" w:color="auto"/>
              <w:right w:val="single" w:sz="8" w:space="0" w:color="auto"/>
            </w:tcBorders>
            <w:shd w:val="clear" w:color="auto" w:fill="D9D9D9"/>
            <w:tcMar>
              <w:top w:w="11" w:type="dxa"/>
              <w:left w:w="80" w:type="dxa"/>
              <w:bottom w:w="0" w:type="dxa"/>
              <w:right w:w="80" w:type="dxa"/>
            </w:tcMar>
            <w:vAlign w:val="center"/>
            <w:hideMark/>
          </w:tcPr>
          <w:p w14:paraId="24797A6B" w14:textId="77777777" w:rsidR="001324C2" w:rsidRDefault="001324C2" w:rsidP="001324C2">
            <w:pPr>
              <w:pStyle w:val="tah0"/>
              <w:spacing w:line="252" w:lineRule="auto"/>
            </w:pPr>
            <w:r>
              <w:t>Values</w:t>
            </w:r>
          </w:p>
        </w:tc>
      </w:tr>
      <w:tr w:rsidR="001324C2" w14:paraId="7242C30D" w14:textId="77777777" w:rsidTr="00C4430D">
        <w:tc>
          <w:tcPr>
            <w:tcW w:w="1691"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5D8E4F9" w14:textId="77777777" w:rsidR="001324C2" w:rsidRDefault="001324C2" w:rsidP="001324C2">
            <w:pPr>
              <w:pStyle w:val="tal0"/>
              <w:spacing w:line="252" w:lineRule="auto"/>
              <w:jc w:val="both"/>
            </w:pPr>
            <w:r>
              <w:t xml:space="preserve">Scenarios </w:t>
            </w:r>
          </w:p>
        </w:tc>
        <w:tc>
          <w:tcPr>
            <w:tcW w:w="7606"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CD4EF89" w14:textId="77777777" w:rsidR="001324C2" w:rsidRDefault="001324C2" w:rsidP="001324C2">
            <w:pPr>
              <w:pStyle w:val="tal0"/>
              <w:spacing w:line="252" w:lineRule="auto"/>
              <w:jc w:val="both"/>
            </w:pPr>
            <w:r>
              <w:t>Indoor hotspot</w:t>
            </w:r>
          </w:p>
          <w:p w14:paraId="4FF634C2" w14:textId="77777777" w:rsidR="001324C2" w:rsidRDefault="001324C2" w:rsidP="001324C2">
            <w:pPr>
              <w:pStyle w:val="tal0"/>
              <w:spacing w:line="252" w:lineRule="auto"/>
              <w:jc w:val="both"/>
            </w:pPr>
            <w:r>
              <w:t xml:space="preserve">Dense Urban Micro layer only </w:t>
            </w:r>
            <w:r>
              <w:rPr>
                <w:color w:val="FF0000"/>
              </w:rPr>
              <w:t>(Either options below can be considered.)</w:t>
            </w:r>
          </w:p>
          <w:p w14:paraId="3352D616" w14:textId="77777777" w:rsidR="001324C2" w:rsidRDefault="001324C2" w:rsidP="001324C2">
            <w:pPr>
              <w:pStyle w:val="tal0"/>
              <w:spacing w:line="252" w:lineRule="auto"/>
              <w:jc w:val="both"/>
            </w:pPr>
            <w:r>
              <w:rPr>
                <w:color w:val="FF0000"/>
              </w:rPr>
              <w:t>Option 1: 2 tier (7 sites with 21 cells) or</w:t>
            </w:r>
          </w:p>
          <w:p w14:paraId="0BEBDB25" w14:textId="77777777" w:rsidR="001324C2" w:rsidRDefault="001324C2" w:rsidP="001324C2">
            <w:pPr>
              <w:pStyle w:val="tal0"/>
              <w:spacing w:line="252" w:lineRule="auto"/>
              <w:jc w:val="both"/>
            </w:pPr>
            <w:r>
              <w:rPr>
                <w:color w:val="FF0000"/>
              </w:rPr>
              <w:t>Option 2:  3 tier (19 sites with 57 cells)</w:t>
            </w:r>
          </w:p>
        </w:tc>
      </w:tr>
      <w:tr w:rsidR="001324C2" w14:paraId="20D54BA9" w14:textId="77777777" w:rsidTr="00C4430D">
        <w:tc>
          <w:tcPr>
            <w:tcW w:w="1691"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641B4CD" w14:textId="77777777" w:rsidR="001324C2" w:rsidRDefault="001324C2" w:rsidP="001324C2">
            <w:pPr>
              <w:pStyle w:val="tal0"/>
              <w:spacing w:line="252" w:lineRule="auto"/>
              <w:jc w:val="both"/>
            </w:pPr>
            <w:r>
              <w:t>Mode</w:t>
            </w:r>
          </w:p>
        </w:tc>
        <w:tc>
          <w:tcPr>
            <w:tcW w:w="7606"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1C1BF51" w14:textId="77777777" w:rsidR="001324C2" w:rsidRDefault="001324C2" w:rsidP="001324C2">
            <w:pPr>
              <w:pStyle w:val="tal0"/>
              <w:spacing w:line="252" w:lineRule="auto"/>
              <w:jc w:val="both"/>
            </w:pPr>
            <w:r>
              <w:t>DL SU-MIMO/ MU-MIMO</w:t>
            </w:r>
          </w:p>
        </w:tc>
      </w:tr>
      <w:tr w:rsidR="001324C2" w14:paraId="2A9F152B" w14:textId="77777777" w:rsidTr="00C4430D">
        <w:tc>
          <w:tcPr>
            <w:tcW w:w="1691"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1C465F1" w14:textId="77777777" w:rsidR="001324C2" w:rsidRDefault="001324C2" w:rsidP="001324C2">
            <w:pPr>
              <w:pStyle w:val="tal0"/>
              <w:spacing w:line="252" w:lineRule="auto"/>
              <w:jc w:val="both"/>
            </w:pPr>
            <w:r>
              <w:t>Simulation bandwidth</w:t>
            </w:r>
          </w:p>
        </w:tc>
        <w:tc>
          <w:tcPr>
            <w:tcW w:w="7606"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6879655" w14:textId="77777777" w:rsidR="001324C2" w:rsidRDefault="001324C2" w:rsidP="001324C2">
            <w:pPr>
              <w:pStyle w:val="tal0"/>
              <w:spacing w:line="252" w:lineRule="auto"/>
              <w:jc w:val="both"/>
            </w:pPr>
            <w:r>
              <w:t>80MHz (DL+UL), TDD</w:t>
            </w:r>
          </w:p>
        </w:tc>
      </w:tr>
      <w:tr w:rsidR="001324C2" w14:paraId="484F4D21" w14:textId="77777777" w:rsidTr="00C4430D">
        <w:tc>
          <w:tcPr>
            <w:tcW w:w="1691"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3FBE7BE" w14:textId="77777777" w:rsidR="001324C2" w:rsidRDefault="001324C2" w:rsidP="001324C2">
            <w:pPr>
              <w:pStyle w:val="tal0"/>
              <w:spacing w:line="252" w:lineRule="auto"/>
              <w:jc w:val="both"/>
            </w:pPr>
            <w:r>
              <w:t>Subcarrier Spacing for data</w:t>
            </w:r>
          </w:p>
        </w:tc>
        <w:tc>
          <w:tcPr>
            <w:tcW w:w="7606"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1F624AF" w14:textId="77777777" w:rsidR="001324C2" w:rsidRDefault="001324C2" w:rsidP="001324C2">
            <w:pPr>
              <w:pStyle w:val="tal0"/>
              <w:spacing w:line="252" w:lineRule="auto"/>
              <w:jc w:val="both"/>
            </w:pPr>
            <w:r>
              <w:t xml:space="preserve">120kHz, </w:t>
            </w:r>
          </w:p>
          <w:p w14:paraId="3AEA4469" w14:textId="77777777" w:rsidR="001324C2" w:rsidRDefault="001324C2" w:rsidP="001324C2">
            <w:pPr>
              <w:pStyle w:val="tal0"/>
              <w:spacing w:line="252" w:lineRule="auto"/>
              <w:jc w:val="both"/>
            </w:pPr>
            <w:r>
              <w:t>(Other subcarrier spacings can be considered)</w:t>
            </w:r>
          </w:p>
        </w:tc>
      </w:tr>
      <w:tr w:rsidR="001324C2" w14:paraId="06BFB60B" w14:textId="77777777" w:rsidTr="00C4430D">
        <w:tc>
          <w:tcPr>
            <w:tcW w:w="1691"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54ED4CA" w14:textId="77777777" w:rsidR="001324C2" w:rsidRDefault="001324C2" w:rsidP="001324C2">
            <w:pPr>
              <w:pStyle w:val="tal0"/>
              <w:spacing w:line="252" w:lineRule="auto"/>
              <w:jc w:val="both"/>
            </w:pPr>
            <w:r>
              <w:t>Channel Model</w:t>
            </w:r>
          </w:p>
        </w:tc>
        <w:tc>
          <w:tcPr>
            <w:tcW w:w="7606"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C460F24" w14:textId="77777777" w:rsidR="001324C2" w:rsidRDefault="001324C2" w:rsidP="001324C2">
            <w:pPr>
              <w:pStyle w:val="tal0"/>
              <w:spacing w:line="252" w:lineRule="auto"/>
              <w:jc w:val="both"/>
            </w:pPr>
            <w:r>
              <w:rPr>
                <w:color w:val="FF0000"/>
              </w:rPr>
              <w:t>Following related assumption in TR 38.802/38.901</w:t>
            </w:r>
          </w:p>
        </w:tc>
      </w:tr>
      <w:tr w:rsidR="001324C2" w14:paraId="0A2E9F6C" w14:textId="77777777" w:rsidTr="00C4430D">
        <w:tc>
          <w:tcPr>
            <w:tcW w:w="1691"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3B76EEF" w14:textId="77777777" w:rsidR="001324C2" w:rsidRDefault="001324C2" w:rsidP="001324C2">
            <w:pPr>
              <w:pStyle w:val="tal0"/>
              <w:spacing w:line="252" w:lineRule="auto"/>
              <w:jc w:val="both"/>
            </w:pPr>
            <w:r>
              <w:t>TXRU mapping to antenna elements</w:t>
            </w:r>
          </w:p>
        </w:tc>
        <w:tc>
          <w:tcPr>
            <w:tcW w:w="7606"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F277D60" w14:textId="77777777" w:rsidR="001324C2" w:rsidRDefault="001324C2" w:rsidP="001324C2">
            <w:pPr>
              <w:pStyle w:val="tal0"/>
              <w:spacing w:line="252" w:lineRule="auto"/>
              <w:jc w:val="both"/>
            </w:pPr>
            <w:r>
              <w:t>Companies explain the details of TXRU mapping to antenna elements.</w:t>
            </w:r>
          </w:p>
          <w:p w14:paraId="19018858" w14:textId="77777777" w:rsidR="001324C2" w:rsidRDefault="001324C2" w:rsidP="001324C2">
            <w:pPr>
              <w:pStyle w:val="tal0"/>
              <w:spacing w:line="252" w:lineRule="auto"/>
              <w:jc w:val="both"/>
            </w:pPr>
            <w:r>
              <w:t>Notes:</w:t>
            </w:r>
          </w:p>
          <w:p w14:paraId="6AD861D9" w14:textId="77777777" w:rsidR="001324C2" w:rsidRDefault="001324C2" w:rsidP="001324C2">
            <w:pPr>
              <w:pStyle w:val="tal0"/>
              <w:spacing w:line="252" w:lineRule="auto"/>
              <w:jc w:val="both"/>
            </w:pPr>
            <w:r>
              <w:t xml:space="preserve">2D DFT based beam </w:t>
            </w:r>
            <w:r>
              <w:rPr>
                <w:lang w:val="it-IT"/>
              </w:rPr>
              <w:t>per polarization</w:t>
            </w:r>
            <w:r>
              <w:t xml:space="preserve"> as a baseline;</w:t>
            </w:r>
          </w:p>
        </w:tc>
      </w:tr>
      <w:tr w:rsidR="001324C2" w14:paraId="64A6B9FD" w14:textId="77777777" w:rsidTr="00C4430D">
        <w:tc>
          <w:tcPr>
            <w:tcW w:w="1691"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9A6A0C4" w14:textId="77777777" w:rsidR="001324C2" w:rsidRDefault="001324C2" w:rsidP="001324C2">
            <w:pPr>
              <w:pStyle w:val="tal0"/>
              <w:spacing w:line="252" w:lineRule="auto"/>
              <w:jc w:val="both"/>
            </w:pPr>
            <w:r>
              <w:t>TXRU mapping weights</w:t>
            </w:r>
          </w:p>
        </w:tc>
        <w:tc>
          <w:tcPr>
            <w:tcW w:w="7606"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8725153" w14:textId="77777777" w:rsidR="001324C2" w:rsidRDefault="001324C2" w:rsidP="001324C2">
            <w:pPr>
              <w:pStyle w:val="tal0"/>
              <w:spacing w:line="252" w:lineRule="auto"/>
              <w:jc w:val="both"/>
            </w:pPr>
            <w:r>
              <w:t>Companies explain the details of TXRU mapping weights.</w:t>
            </w:r>
          </w:p>
        </w:tc>
      </w:tr>
      <w:tr w:rsidR="001324C2" w14:paraId="4BABC6BF" w14:textId="77777777" w:rsidTr="00C4430D">
        <w:tc>
          <w:tcPr>
            <w:tcW w:w="1691"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B39FAC5" w14:textId="77777777" w:rsidR="001324C2" w:rsidRDefault="001324C2" w:rsidP="001324C2">
            <w:pPr>
              <w:pStyle w:val="tal0"/>
              <w:spacing w:line="252" w:lineRule="auto"/>
              <w:jc w:val="both"/>
            </w:pPr>
            <w:r>
              <w:t>Criteria for selection for serving TRP</w:t>
            </w:r>
          </w:p>
        </w:tc>
        <w:tc>
          <w:tcPr>
            <w:tcW w:w="7606"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A564BEF" w14:textId="77777777" w:rsidR="001324C2" w:rsidRDefault="001324C2" w:rsidP="001324C2">
            <w:pPr>
              <w:pStyle w:val="tal0"/>
              <w:spacing w:line="252" w:lineRule="auto"/>
              <w:jc w:val="both"/>
            </w:pPr>
            <w:r>
              <w:t>Companies explain the details of criteria for selection for serving TRP.</w:t>
            </w:r>
          </w:p>
        </w:tc>
      </w:tr>
      <w:tr w:rsidR="001324C2" w14:paraId="2D499D6F" w14:textId="77777777" w:rsidTr="00C4430D">
        <w:tc>
          <w:tcPr>
            <w:tcW w:w="1691"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7F46CB3" w14:textId="77777777" w:rsidR="001324C2" w:rsidRDefault="001324C2" w:rsidP="001324C2">
            <w:pPr>
              <w:pStyle w:val="tal0"/>
              <w:spacing w:line="252" w:lineRule="auto"/>
              <w:jc w:val="both"/>
            </w:pPr>
            <w:r>
              <w:t>Criteria for beam selection for serving TRP</w:t>
            </w:r>
          </w:p>
        </w:tc>
        <w:tc>
          <w:tcPr>
            <w:tcW w:w="7606"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6FAC44E" w14:textId="77777777" w:rsidR="001324C2" w:rsidRDefault="001324C2" w:rsidP="001324C2">
            <w:pPr>
              <w:pStyle w:val="tal0"/>
              <w:spacing w:line="252" w:lineRule="auto"/>
              <w:jc w:val="both"/>
            </w:pPr>
            <w:r>
              <w:t>Companies explain the details of criteria for beam selection for serving TRP.</w:t>
            </w:r>
          </w:p>
        </w:tc>
      </w:tr>
      <w:tr w:rsidR="001324C2" w14:paraId="0F0331E0" w14:textId="77777777" w:rsidTr="00C4430D">
        <w:tc>
          <w:tcPr>
            <w:tcW w:w="1691"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C296E88" w14:textId="77777777" w:rsidR="001324C2" w:rsidRDefault="001324C2" w:rsidP="001324C2">
            <w:pPr>
              <w:pStyle w:val="tal0"/>
              <w:spacing w:line="252" w:lineRule="auto"/>
              <w:jc w:val="both"/>
            </w:pPr>
            <w:r>
              <w:t>Constraints for the range of selective beams per TRP sector</w:t>
            </w:r>
          </w:p>
        </w:tc>
        <w:tc>
          <w:tcPr>
            <w:tcW w:w="7606"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C8254FC" w14:textId="77777777" w:rsidR="001324C2" w:rsidRDefault="001324C2" w:rsidP="001324C2">
            <w:pPr>
              <w:pStyle w:val="tal0"/>
              <w:spacing w:line="252" w:lineRule="auto"/>
              <w:jc w:val="both"/>
            </w:pPr>
            <w:r>
              <w:t>Companies explain what scheme is used</w:t>
            </w:r>
          </w:p>
        </w:tc>
      </w:tr>
      <w:tr w:rsidR="001324C2" w14:paraId="11802725" w14:textId="77777777" w:rsidTr="00C4430D">
        <w:tc>
          <w:tcPr>
            <w:tcW w:w="1691"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89D0830" w14:textId="77777777" w:rsidR="001324C2" w:rsidRDefault="001324C2" w:rsidP="001324C2">
            <w:pPr>
              <w:pStyle w:val="tal0"/>
              <w:spacing w:line="252" w:lineRule="auto"/>
              <w:jc w:val="both"/>
            </w:pPr>
            <w:r>
              <w:t>Scheduling algorithm</w:t>
            </w:r>
          </w:p>
        </w:tc>
        <w:tc>
          <w:tcPr>
            <w:tcW w:w="7606"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B4FDA8E" w14:textId="77777777" w:rsidR="001324C2" w:rsidRDefault="001324C2" w:rsidP="001324C2">
            <w:pPr>
              <w:pStyle w:val="tal0"/>
              <w:spacing w:line="252" w:lineRule="auto"/>
              <w:jc w:val="both"/>
            </w:pPr>
            <w:r>
              <w:t>Companies explain what scheme is used</w:t>
            </w:r>
          </w:p>
        </w:tc>
      </w:tr>
      <w:tr w:rsidR="001324C2" w14:paraId="3085DD0C" w14:textId="77777777" w:rsidTr="00C4430D">
        <w:tc>
          <w:tcPr>
            <w:tcW w:w="1691"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C6A7AB3" w14:textId="77777777" w:rsidR="001324C2" w:rsidRDefault="001324C2" w:rsidP="001324C2">
            <w:pPr>
              <w:pStyle w:val="tal0"/>
              <w:spacing w:line="252" w:lineRule="auto"/>
              <w:jc w:val="both"/>
            </w:pPr>
            <w:r>
              <w:t>Link adaptation</w:t>
            </w:r>
          </w:p>
        </w:tc>
        <w:tc>
          <w:tcPr>
            <w:tcW w:w="7606"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BF21114" w14:textId="77777777" w:rsidR="001324C2" w:rsidRDefault="001324C2" w:rsidP="001324C2">
            <w:pPr>
              <w:pStyle w:val="tal0"/>
              <w:spacing w:line="252" w:lineRule="auto"/>
              <w:jc w:val="both"/>
            </w:pPr>
            <w:r>
              <w:t>Based on CSI-RS.</w:t>
            </w:r>
          </w:p>
        </w:tc>
      </w:tr>
      <w:tr w:rsidR="001324C2" w14:paraId="3A75C303" w14:textId="77777777" w:rsidTr="00C4430D">
        <w:tc>
          <w:tcPr>
            <w:tcW w:w="1691"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A7DD25B" w14:textId="77777777" w:rsidR="001324C2" w:rsidRDefault="001324C2" w:rsidP="001324C2">
            <w:pPr>
              <w:pStyle w:val="tal0"/>
              <w:spacing w:line="252" w:lineRule="auto"/>
              <w:jc w:val="both"/>
            </w:pPr>
            <w:r>
              <w:t>Traffic Model</w:t>
            </w:r>
          </w:p>
        </w:tc>
        <w:tc>
          <w:tcPr>
            <w:tcW w:w="7606"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7FB9AFD" w14:textId="77777777" w:rsidR="001324C2" w:rsidRDefault="001324C2" w:rsidP="001324C2">
            <w:pPr>
              <w:pStyle w:val="tal0"/>
              <w:spacing w:line="252" w:lineRule="auto"/>
              <w:jc w:val="both"/>
            </w:pPr>
            <w:r>
              <w:rPr>
                <w:color w:val="FF0000"/>
              </w:rPr>
              <w:t>FTP model 1 with packet size 0.5Mbytes as baseline, and FTP mode 3 and/or other packet size (e.g.  2Mbyte) can be considered.</w:t>
            </w:r>
          </w:p>
        </w:tc>
      </w:tr>
      <w:tr w:rsidR="001324C2" w14:paraId="4B66F464" w14:textId="77777777" w:rsidTr="00C4430D">
        <w:tc>
          <w:tcPr>
            <w:tcW w:w="1691"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2C72188" w14:textId="77777777" w:rsidR="001324C2" w:rsidRDefault="001324C2" w:rsidP="001324C2">
            <w:pPr>
              <w:pStyle w:val="tal0"/>
              <w:spacing w:line="252" w:lineRule="auto"/>
              <w:jc w:val="both"/>
            </w:pPr>
            <w:r>
              <w:t>BS antenna configurations</w:t>
            </w:r>
          </w:p>
        </w:tc>
        <w:tc>
          <w:tcPr>
            <w:tcW w:w="7606" w:type="dxa"/>
            <w:tcBorders>
              <w:top w:val="nil"/>
              <w:left w:val="nil"/>
              <w:bottom w:val="single" w:sz="8" w:space="0" w:color="auto"/>
              <w:right w:val="single" w:sz="8" w:space="0" w:color="auto"/>
            </w:tcBorders>
            <w:tcMar>
              <w:top w:w="11" w:type="dxa"/>
              <w:left w:w="80" w:type="dxa"/>
              <w:bottom w:w="0" w:type="dxa"/>
              <w:right w:w="80" w:type="dxa"/>
            </w:tcMar>
            <w:hideMark/>
          </w:tcPr>
          <w:p w14:paraId="3C5E3746" w14:textId="77777777" w:rsidR="001324C2" w:rsidRDefault="001324C2" w:rsidP="001324C2">
            <w:pPr>
              <w:pStyle w:val="tal0"/>
              <w:spacing w:line="252" w:lineRule="auto"/>
              <w:jc w:val="both"/>
            </w:pPr>
            <w:r>
              <w:rPr>
                <w:color w:val="FF0000"/>
              </w:rPr>
              <w:t xml:space="preserve">Either Options can be considered as baseline. </w:t>
            </w:r>
          </w:p>
          <w:p w14:paraId="057B3C3E" w14:textId="77777777" w:rsidR="001324C2" w:rsidRDefault="001324C2" w:rsidP="001324C2">
            <w:pPr>
              <w:pStyle w:val="tal0"/>
              <w:spacing w:line="252" w:lineRule="auto"/>
              <w:jc w:val="both"/>
            </w:pPr>
            <w:r>
              <w:rPr>
                <w:color w:val="FF0000"/>
              </w:rPr>
              <w:t>Option 1: (M, N, P, M</w:t>
            </w:r>
            <w:r>
              <w:rPr>
                <w:color w:val="FF0000"/>
                <w:vertAlign w:val="subscript"/>
              </w:rPr>
              <w:t>g</w:t>
            </w:r>
            <w:r>
              <w:rPr>
                <w:color w:val="FF0000"/>
              </w:rPr>
              <w:t>, N</w:t>
            </w:r>
            <w:r>
              <w:rPr>
                <w:color w:val="FF0000"/>
                <w:vertAlign w:val="subscript"/>
              </w:rPr>
              <w:t xml:space="preserve">g; </w:t>
            </w:r>
            <w:r>
              <w:rPr>
                <w:color w:val="FF0000"/>
              </w:rPr>
              <w:t>M</w:t>
            </w:r>
            <w:r>
              <w:rPr>
                <w:color w:val="FF0000"/>
                <w:vertAlign w:val="subscript"/>
              </w:rPr>
              <w:t xml:space="preserve">p, </w:t>
            </w:r>
            <w:r>
              <w:rPr>
                <w:color w:val="FF0000"/>
              </w:rPr>
              <w:t>N</w:t>
            </w:r>
            <w:r>
              <w:rPr>
                <w:color w:val="FF0000"/>
                <w:vertAlign w:val="subscript"/>
              </w:rPr>
              <w:t>p</w:t>
            </w:r>
            <w:r>
              <w:rPr>
                <w:color w:val="FF0000"/>
              </w:rPr>
              <w:t>) = (4, 8, 2, 2, 2; 1 , 1). (</w:t>
            </w:r>
            <w:r>
              <w:rPr>
                <w:color w:val="FF0000"/>
                <w:lang w:val="sv-SE"/>
              </w:rPr>
              <w:t>(d</w:t>
            </w:r>
            <w:r>
              <w:rPr>
                <w:color w:val="FF0000"/>
                <w:vertAlign w:val="subscript"/>
                <w:lang w:val="sv-SE"/>
              </w:rPr>
              <w:t>V</w:t>
            </w:r>
            <w:r>
              <w:rPr>
                <w:color w:val="FF0000"/>
                <w:lang w:val="sv-SE"/>
              </w:rPr>
              <w:t>, d</w:t>
            </w:r>
            <w:r>
              <w:rPr>
                <w:color w:val="FF0000"/>
                <w:vertAlign w:val="subscript"/>
                <w:lang w:val="sv-SE"/>
              </w:rPr>
              <w:t>H</w:t>
            </w:r>
            <w:r>
              <w:rPr>
                <w:color w:val="FF0000"/>
                <w:lang w:val="sv-SE"/>
              </w:rPr>
              <w:t xml:space="preserve">) = (0.5, 0.5) </w:t>
            </w:r>
            <w:r>
              <w:rPr>
                <w:color w:val="FF0000"/>
              </w:rPr>
              <w:t>λ</w:t>
            </w:r>
            <w:r>
              <w:rPr>
                <w:color w:val="FF0000"/>
                <w:lang w:val="sv-SE"/>
              </w:rPr>
              <w:t>. (d</w:t>
            </w:r>
            <w:r>
              <w:rPr>
                <w:color w:val="FF0000"/>
                <w:vertAlign w:val="subscript"/>
                <w:lang w:val="sv-SE"/>
              </w:rPr>
              <w:t>g,V</w:t>
            </w:r>
            <w:r>
              <w:rPr>
                <w:color w:val="FF0000"/>
                <w:lang w:val="sv-SE"/>
              </w:rPr>
              <w:t>, d</w:t>
            </w:r>
            <w:r>
              <w:rPr>
                <w:color w:val="FF0000"/>
                <w:vertAlign w:val="subscript"/>
                <w:lang w:val="sv-SE"/>
              </w:rPr>
              <w:t>g,H</w:t>
            </w:r>
            <w:r>
              <w:rPr>
                <w:color w:val="FF0000"/>
                <w:lang w:val="sv-SE"/>
              </w:rPr>
              <w:t xml:space="preserve">) = (2.0, 4.0) </w:t>
            </w:r>
            <w:r>
              <w:rPr>
                <w:color w:val="FF0000"/>
              </w:rPr>
              <w:t xml:space="preserve">λ </w:t>
            </w:r>
          </w:p>
          <w:p w14:paraId="63C2D8C2" w14:textId="77777777" w:rsidR="001324C2" w:rsidRDefault="001324C2" w:rsidP="001324C2">
            <w:pPr>
              <w:pStyle w:val="tal0"/>
              <w:spacing w:line="252" w:lineRule="auto"/>
              <w:jc w:val="both"/>
            </w:pPr>
            <w:r>
              <w:rPr>
                <w:color w:val="FF0000"/>
              </w:rPr>
              <w:t>Option 2: (M, N, P, M</w:t>
            </w:r>
            <w:r>
              <w:rPr>
                <w:color w:val="FF0000"/>
                <w:vertAlign w:val="subscript"/>
              </w:rPr>
              <w:t>g</w:t>
            </w:r>
            <w:r>
              <w:rPr>
                <w:color w:val="FF0000"/>
              </w:rPr>
              <w:t>, N</w:t>
            </w:r>
            <w:r>
              <w:rPr>
                <w:color w:val="FF0000"/>
                <w:vertAlign w:val="subscript"/>
              </w:rPr>
              <w:t xml:space="preserve">g; </w:t>
            </w:r>
            <w:r>
              <w:rPr>
                <w:color w:val="FF0000"/>
              </w:rPr>
              <w:t>M</w:t>
            </w:r>
            <w:r>
              <w:rPr>
                <w:color w:val="FF0000"/>
                <w:vertAlign w:val="subscript"/>
              </w:rPr>
              <w:t xml:space="preserve">p, </w:t>
            </w:r>
            <w:r>
              <w:rPr>
                <w:color w:val="FF0000"/>
              </w:rPr>
              <w:t>N</w:t>
            </w:r>
            <w:r>
              <w:rPr>
                <w:color w:val="FF0000"/>
                <w:vertAlign w:val="subscript"/>
              </w:rPr>
              <w:t>p</w:t>
            </w:r>
            <w:r>
              <w:rPr>
                <w:color w:val="FF0000"/>
              </w:rPr>
              <w:t xml:space="preserve">) = (4, 8, 2, </w:t>
            </w:r>
            <w:r>
              <w:rPr>
                <w:color w:val="FF0000"/>
                <w:u w:val="single"/>
              </w:rPr>
              <w:t>1, 1;</w:t>
            </w:r>
            <w:r>
              <w:rPr>
                <w:color w:val="FF0000"/>
              </w:rPr>
              <w:t xml:space="preserve"> 1, 1). </w:t>
            </w:r>
            <w:r>
              <w:rPr>
                <w:color w:val="FF0000"/>
                <w:lang w:val="sv-SE"/>
              </w:rPr>
              <w:t>(d</w:t>
            </w:r>
            <w:r>
              <w:rPr>
                <w:color w:val="FF0000"/>
                <w:vertAlign w:val="subscript"/>
                <w:lang w:val="sv-SE"/>
              </w:rPr>
              <w:t>V</w:t>
            </w:r>
            <w:r>
              <w:rPr>
                <w:color w:val="FF0000"/>
                <w:lang w:val="sv-SE"/>
              </w:rPr>
              <w:t>, d</w:t>
            </w:r>
            <w:r>
              <w:rPr>
                <w:color w:val="FF0000"/>
                <w:vertAlign w:val="subscript"/>
                <w:lang w:val="sv-SE"/>
              </w:rPr>
              <w:t>H</w:t>
            </w:r>
            <w:r>
              <w:rPr>
                <w:color w:val="FF0000"/>
                <w:lang w:val="sv-SE"/>
              </w:rPr>
              <w:t xml:space="preserve">) = (0.5, 0.5) </w:t>
            </w:r>
            <w:r>
              <w:rPr>
                <w:color w:val="FF0000"/>
              </w:rPr>
              <w:t>λ</w:t>
            </w:r>
          </w:p>
          <w:p w14:paraId="45027A32" w14:textId="77777777" w:rsidR="001324C2" w:rsidRDefault="001324C2" w:rsidP="001324C2">
            <w:pPr>
              <w:pStyle w:val="tal0"/>
              <w:spacing w:line="252" w:lineRule="auto"/>
              <w:jc w:val="both"/>
            </w:pPr>
            <w:r>
              <w:rPr>
                <w:color w:val="FF0000"/>
              </w:rPr>
              <w:t>Other Antenna configuration is not precluded.</w:t>
            </w:r>
          </w:p>
          <w:p w14:paraId="0B16A357" w14:textId="77777777" w:rsidR="001324C2" w:rsidRDefault="001324C2" w:rsidP="001324C2">
            <w:pPr>
              <w:pStyle w:val="tal0"/>
              <w:spacing w:line="252" w:lineRule="auto"/>
              <w:jc w:val="both"/>
            </w:pPr>
            <w:r>
              <w:rPr>
                <w:color w:val="FF0000"/>
              </w:rPr>
              <w:t xml:space="preserve">Example of other options. </w:t>
            </w:r>
          </w:p>
          <w:p w14:paraId="7E84E58B" w14:textId="77777777" w:rsidR="001324C2" w:rsidRDefault="001324C2" w:rsidP="001324C2">
            <w:pPr>
              <w:pStyle w:val="tal0"/>
              <w:spacing w:line="252" w:lineRule="auto"/>
              <w:jc w:val="both"/>
            </w:pPr>
            <w:r>
              <w:rPr>
                <w:color w:val="FF0000"/>
              </w:rPr>
              <w:t>(M, N, P, M</w:t>
            </w:r>
            <w:r>
              <w:rPr>
                <w:color w:val="FF0000"/>
                <w:vertAlign w:val="subscript"/>
              </w:rPr>
              <w:t>g</w:t>
            </w:r>
            <w:r>
              <w:rPr>
                <w:color w:val="FF0000"/>
              </w:rPr>
              <w:t>, N</w:t>
            </w:r>
            <w:r>
              <w:rPr>
                <w:color w:val="FF0000"/>
                <w:vertAlign w:val="subscript"/>
              </w:rPr>
              <w:t xml:space="preserve">g; </w:t>
            </w:r>
            <w:r>
              <w:rPr>
                <w:color w:val="FF0000"/>
              </w:rPr>
              <w:t>M</w:t>
            </w:r>
            <w:r>
              <w:rPr>
                <w:color w:val="FF0000"/>
                <w:vertAlign w:val="subscript"/>
              </w:rPr>
              <w:t xml:space="preserve">p, </w:t>
            </w:r>
            <w:r>
              <w:rPr>
                <w:color w:val="FF0000"/>
              </w:rPr>
              <w:t>N</w:t>
            </w:r>
            <w:r>
              <w:rPr>
                <w:color w:val="FF0000"/>
                <w:vertAlign w:val="subscript"/>
              </w:rPr>
              <w:t>p</w:t>
            </w:r>
            <w:r>
              <w:rPr>
                <w:color w:val="FF0000"/>
              </w:rPr>
              <w:t>) = (8, 8, 2, 1, 2; 1 , 1). (</w:t>
            </w:r>
            <w:r>
              <w:rPr>
                <w:color w:val="FF0000"/>
                <w:lang w:val="sv-SE"/>
              </w:rPr>
              <w:t>(d</w:t>
            </w:r>
            <w:r>
              <w:rPr>
                <w:color w:val="FF0000"/>
                <w:vertAlign w:val="subscript"/>
                <w:lang w:val="sv-SE"/>
              </w:rPr>
              <w:t>V</w:t>
            </w:r>
            <w:r>
              <w:rPr>
                <w:color w:val="FF0000"/>
                <w:lang w:val="sv-SE"/>
              </w:rPr>
              <w:t>, d</w:t>
            </w:r>
            <w:r>
              <w:rPr>
                <w:color w:val="FF0000"/>
                <w:vertAlign w:val="subscript"/>
                <w:lang w:val="sv-SE"/>
              </w:rPr>
              <w:t>H</w:t>
            </w:r>
            <w:r>
              <w:rPr>
                <w:color w:val="FF0000"/>
                <w:lang w:val="sv-SE"/>
              </w:rPr>
              <w:t xml:space="preserve">) = (0.5, 0.5) </w:t>
            </w:r>
            <w:r>
              <w:rPr>
                <w:color w:val="FF0000"/>
              </w:rPr>
              <w:t>λ</w:t>
            </w:r>
            <w:r>
              <w:rPr>
                <w:color w:val="FF0000"/>
                <w:lang w:val="sv-SE"/>
              </w:rPr>
              <w:t>. (d</w:t>
            </w:r>
            <w:r>
              <w:rPr>
                <w:color w:val="FF0000"/>
                <w:vertAlign w:val="subscript"/>
                <w:lang w:val="sv-SE"/>
              </w:rPr>
              <w:t>g,V</w:t>
            </w:r>
            <w:r>
              <w:rPr>
                <w:color w:val="FF0000"/>
                <w:lang w:val="sv-SE"/>
              </w:rPr>
              <w:t>, d</w:t>
            </w:r>
            <w:r>
              <w:rPr>
                <w:color w:val="FF0000"/>
                <w:vertAlign w:val="subscript"/>
                <w:lang w:val="sv-SE"/>
              </w:rPr>
              <w:t>g,H</w:t>
            </w:r>
            <w:r>
              <w:rPr>
                <w:color w:val="FF0000"/>
                <w:lang w:val="sv-SE"/>
              </w:rPr>
              <w:t xml:space="preserve">) = (2.0, 4.0) </w:t>
            </w:r>
            <w:r>
              <w:rPr>
                <w:color w:val="FF0000"/>
              </w:rPr>
              <w:t>λ or (M, N, P, M</w:t>
            </w:r>
            <w:r>
              <w:rPr>
                <w:color w:val="FF0000"/>
                <w:vertAlign w:val="subscript"/>
              </w:rPr>
              <w:t>g</w:t>
            </w:r>
            <w:r>
              <w:rPr>
                <w:color w:val="FF0000"/>
              </w:rPr>
              <w:t>, N</w:t>
            </w:r>
            <w:r>
              <w:rPr>
                <w:color w:val="FF0000"/>
                <w:vertAlign w:val="subscript"/>
              </w:rPr>
              <w:t xml:space="preserve">g; </w:t>
            </w:r>
            <w:r>
              <w:rPr>
                <w:color w:val="FF0000"/>
              </w:rPr>
              <w:t>M</w:t>
            </w:r>
            <w:r>
              <w:rPr>
                <w:color w:val="FF0000"/>
                <w:vertAlign w:val="subscript"/>
              </w:rPr>
              <w:t xml:space="preserve">p, </w:t>
            </w:r>
            <w:r>
              <w:rPr>
                <w:color w:val="FF0000"/>
              </w:rPr>
              <w:t>N</w:t>
            </w:r>
            <w:r>
              <w:rPr>
                <w:color w:val="FF0000"/>
                <w:vertAlign w:val="subscript"/>
              </w:rPr>
              <w:t>p</w:t>
            </w:r>
            <w:r>
              <w:rPr>
                <w:color w:val="FF0000"/>
              </w:rPr>
              <w:t xml:space="preserve">) = (4, 16, 2, 2, 2; 1, 1). </w:t>
            </w:r>
            <w:r>
              <w:rPr>
                <w:color w:val="FF0000"/>
                <w:lang w:val="sv-SE"/>
              </w:rPr>
              <w:t>(d</w:t>
            </w:r>
            <w:r>
              <w:rPr>
                <w:color w:val="FF0000"/>
                <w:vertAlign w:val="subscript"/>
                <w:lang w:val="sv-SE"/>
              </w:rPr>
              <w:t>V</w:t>
            </w:r>
            <w:r>
              <w:rPr>
                <w:color w:val="FF0000"/>
                <w:lang w:val="sv-SE"/>
              </w:rPr>
              <w:t>, d</w:t>
            </w:r>
            <w:r>
              <w:rPr>
                <w:color w:val="FF0000"/>
                <w:vertAlign w:val="subscript"/>
                <w:lang w:val="sv-SE"/>
              </w:rPr>
              <w:t>H</w:t>
            </w:r>
            <w:r>
              <w:rPr>
                <w:color w:val="FF0000"/>
                <w:lang w:val="sv-SE"/>
              </w:rPr>
              <w:t xml:space="preserve">) = (0.5, 0.5) </w:t>
            </w:r>
            <w:r>
              <w:rPr>
                <w:color w:val="FF0000"/>
              </w:rPr>
              <w:t xml:space="preserve">λ </w:t>
            </w:r>
            <w:r>
              <w:rPr>
                <w:color w:val="FF0000"/>
                <w:lang w:val="sv-SE"/>
              </w:rPr>
              <w:t>(d</w:t>
            </w:r>
            <w:r>
              <w:rPr>
                <w:color w:val="FF0000"/>
                <w:vertAlign w:val="subscript"/>
                <w:lang w:val="sv-SE"/>
              </w:rPr>
              <w:t>g,V</w:t>
            </w:r>
            <w:r>
              <w:rPr>
                <w:color w:val="FF0000"/>
                <w:lang w:val="sv-SE"/>
              </w:rPr>
              <w:t>, d</w:t>
            </w:r>
            <w:r>
              <w:rPr>
                <w:color w:val="FF0000"/>
                <w:vertAlign w:val="subscript"/>
                <w:lang w:val="sv-SE"/>
              </w:rPr>
              <w:t>g,H</w:t>
            </w:r>
            <w:r>
              <w:rPr>
                <w:color w:val="FF0000"/>
                <w:lang w:val="sv-SE"/>
              </w:rPr>
              <w:t xml:space="preserve">) = (2.0, 4.0) </w:t>
            </w:r>
            <w:r>
              <w:rPr>
                <w:color w:val="FF0000"/>
              </w:rPr>
              <w:t>λ</w:t>
            </w:r>
          </w:p>
        </w:tc>
      </w:tr>
      <w:tr w:rsidR="001324C2" w14:paraId="6850D141" w14:textId="77777777" w:rsidTr="00C4430D">
        <w:tc>
          <w:tcPr>
            <w:tcW w:w="1691"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7BA7393" w14:textId="77777777" w:rsidR="001324C2" w:rsidRDefault="001324C2" w:rsidP="001324C2">
            <w:pPr>
              <w:pStyle w:val="tal0"/>
              <w:spacing w:line="252" w:lineRule="auto"/>
              <w:jc w:val="both"/>
            </w:pPr>
            <w:r>
              <w:t>BS antenna element radiation pattern</w:t>
            </w:r>
          </w:p>
        </w:tc>
        <w:tc>
          <w:tcPr>
            <w:tcW w:w="7606"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6F0A0AC" w14:textId="77777777" w:rsidR="001324C2" w:rsidRDefault="001324C2" w:rsidP="001324C2">
            <w:pPr>
              <w:pStyle w:val="tal0"/>
              <w:spacing w:line="252" w:lineRule="auto"/>
              <w:jc w:val="both"/>
            </w:pPr>
            <w:r>
              <w:t>According to TR38.802</w:t>
            </w:r>
          </w:p>
        </w:tc>
      </w:tr>
      <w:tr w:rsidR="001324C2" w14:paraId="1D83B8BA" w14:textId="77777777" w:rsidTr="00C4430D">
        <w:tc>
          <w:tcPr>
            <w:tcW w:w="1691"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F78A498" w14:textId="77777777" w:rsidR="001324C2" w:rsidRDefault="001324C2" w:rsidP="001324C2">
            <w:pPr>
              <w:pStyle w:val="tal0"/>
              <w:spacing w:line="252" w:lineRule="auto"/>
              <w:jc w:val="both"/>
            </w:pPr>
            <w:r>
              <w:lastRenderedPageBreak/>
              <w:t>UE antenna configurations</w:t>
            </w:r>
          </w:p>
        </w:tc>
        <w:tc>
          <w:tcPr>
            <w:tcW w:w="7606" w:type="dxa"/>
            <w:tcBorders>
              <w:top w:val="nil"/>
              <w:left w:val="nil"/>
              <w:bottom w:val="single" w:sz="8" w:space="0" w:color="auto"/>
              <w:right w:val="single" w:sz="8" w:space="0" w:color="auto"/>
            </w:tcBorders>
            <w:tcMar>
              <w:top w:w="11" w:type="dxa"/>
              <w:left w:w="80" w:type="dxa"/>
              <w:bottom w:w="0" w:type="dxa"/>
              <w:right w:w="80" w:type="dxa"/>
            </w:tcMar>
            <w:hideMark/>
          </w:tcPr>
          <w:p w14:paraId="524F5055" w14:textId="77777777" w:rsidR="001324C2" w:rsidRDefault="001324C2" w:rsidP="001324C2">
            <w:pPr>
              <w:pStyle w:val="tal0"/>
              <w:spacing w:line="252" w:lineRule="auto"/>
              <w:jc w:val="both"/>
            </w:pPr>
            <w:r>
              <w:rPr>
                <w:color w:val="FF0000"/>
              </w:rPr>
              <w:t>(M, N, P, M</w:t>
            </w:r>
            <w:r>
              <w:rPr>
                <w:color w:val="FF0000"/>
                <w:vertAlign w:val="subscript"/>
              </w:rPr>
              <w:t>g</w:t>
            </w:r>
            <w:r>
              <w:rPr>
                <w:color w:val="FF0000"/>
              </w:rPr>
              <w:t>, N</w:t>
            </w:r>
            <w:r>
              <w:rPr>
                <w:color w:val="FF0000"/>
                <w:vertAlign w:val="subscript"/>
              </w:rPr>
              <w:t xml:space="preserve">g; </w:t>
            </w:r>
            <w:r>
              <w:rPr>
                <w:color w:val="FF0000"/>
              </w:rPr>
              <w:t>M</w:t>
            </w:r>
            <w:r>
              <w:rPr>
                <w:color w:val="FF0000"/>
                <w:vertAlign w:val="subscript"/>
              </w:rPr>
              <w:t xml:space="preserve">p, </w:t>
            </w:r>
            <w:r>
              <w:rPr>
                <w:color w:val="FF0000"/>
              </w:rPr>
              <w:t>N</w:t>
            </w:r>
            <w:r>
              <w:rPr>
                <w:color w:val="FF0000"/>
                <w:vertAlign w:val="subscript"/>
              </w:rPr>
              <w:t>p</w:t>
            </w:r>
            <w:r>
              <w:rPr>
                <w:color w:val="FF0000"/>
              </w:rPr>
              <w:t>) = (2, 4, 2, 1, 2; 1, 1); (d</w:t>
            </w:r>
            <w:r>
              <w:rPr>
                <w:color w:val="FF0000"/>
                <w:vertAlign w:val="subscript"/>
              </w:rPr>
              <w:t>V</w:t>
            </w:r>
            <w:r>
              <w:rPr>
                <w:color w:val="FF0000"/>
              </w:rPr>
              <w:t>, d</w:t>
            </w:r>
            <w:r>
              <w:rPr>
                <w:color w:val="FF0000"/>
                <w:vertAlign w:val="subscript"/>
              </w:rPr>
              <w:t>H</w:t>
            </w:r>
            <w:r>
              <w:rPr>
                <w:color w:val="FF0000"/>
              </w:rPr>
              <w:t>) = (0.5, 0.5) λ. (d</w:t>
            </w:r>
            <w:r>
              <w:rPr>
                <w:color w:val="FF0000"/>
                <w:vertAlign w:val="subscript"/>
              </w:rPr>
              <w:t>g,V</w:t>
            </w:r>
            <w:r>
              <w:rPr>
                <w:color w:val="FF0000"/>
              </w:rPr>
              <w:t>, d</w:t>
            </w:r>
            <w:r>
              <w:rPr>
                <w:color w:val="FF0000"/>
                <w:vertAlign w:val="subscript"/>
              </w:rPr>
              <w:t>g,H</w:t>
            </w:r>
            <w:r>
              <w:rPr>
                <w:color w:val="FF0000"/>
              </w:rPr>
              <w:t>) = (0, 0) λ. *Θ</w:t>
            </w:r>
            <w:r>
              <w:rPr>
                <w:color w:val="FF0000"/>
                <w:vertAlign w:val="subscript"/>
              </w:rPr>
              <w:t>mg,ng</w:t>
            </w:r>
            <w:r>
              <w:rPr>
                <w:color w:val="FF0000"/>
              </w:rPr>
              <w:t>=90°; Ω</w:t>
            </w:r>
            <w:r>
              <w:rPr>
                <w:color w:val="FF0000"/>
                <w:vertAlign w:val="subscript"/>
              </w:rPr>
              <w:t>0,1</w:t>
            </w:r>
            <w:r>
              <w:rPr>
                <w:color w:val="FF0000"/>
              </w:rPr>
              <w:t>=Ω</w:t>
            </w:r>
            <w:r>
              <w:rPr>
                <w:color w:val="FF0000"/>
                <w:vertAlign w:val="subscript"/>
              </w:rPr>
              <w:t>0,0</w:t>
            </w:r>
            <w:r>
              <w:rPr>
                <w:color w:val="FF0000"/>
              </w:rPr>
              <w:t>+180°; as baseline</w:t>
            </w:r>
          </w:p>
          <w:p w14:paraId="47C9A31F" w14:textId="77777777" w:rsidR="001324C2" w:rsidRDefault="001324C2" w:rsidP="001324C2">
            <w:pPr>
              <w:pStyle w:val="tal0"/>
              <w:spacing w:line="252" w:lineRule="auto"/>
              <w:jc w:val="both"/>
            </w:pPr>
            <w:r>
              <w:rPr>
                <w:color w:val="FF0000"/>
              </w:rPr>
              <w:t>Other configuration is not precluded.</w:t>
            </w:r>
          </w:p>
        </w:tc>
      </w:tr>
      <w:tr w:rsidR="001324C2" w14:paraId="12E11135" w14:textId="77777777" w:rsidTr="00C4430D">
        <w:tc>
          <w:tcPr>
            <w:tcW w:w="1691"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1527097" w14:textId="77777777" w:rsidR="001324C2" w:rsidRDefault="001324C2" w:rsidP="001324C2">
            <w:pPr>
              <w:pStyle w:val="tal0"/>
              <w:spacing w:line="252" w:lineRule="auto"/>
              <w:jc w:val="both"/>
            </w:pPr>
            <w:r>
              <w:t>UE antenna element radiation pattern</w:t>
            </w:r>
          </w:p>
        </w:tc>
        <w:tc>
          <w:tcPr>
            <w:tcW w:w="7606" w:type="dxa"/>
            <w:tcBorders>
              <w:top w:val="nil"/>
              <w:left w:val="nil"/>
              <w:bottom w:val="single" w:sz="8" w:space="0" w:color="auto"/>
              <w:right w:val="single" w:sz="8" w:space="0" w:color="auto"/>
            </w:tcBorders>
            <w:tcMar>
              <w:top w:w="11" w:type="dxa"/>
              <w:left w:w="80" w:type="dxa"/>
              <w:bottom w:w="0" w:type="dxa"/>
              <w:right w:w="80" w:type="dxa"/>
            </w:tcMar>
            <w:hideMark/>
          </w:tcPr>
          <w:p w14:paraId="32B63376" w14:textId="77777777" w:rsidR="001324C2" w:rsidRDefault="001324C2" w:rsidP="001324C2">
            <w:pPr>
              <w:pStyle w:val="tal0"/>
              <w:spacing w:line="252" w:lineRule="auto"/>
              <w:jc w:val="both"/>
            </w:pPr>
            <w:r>
              <w:t>See Table A.2.1-8 in TR 38.802</w:t>
            </w:r>
          </w:p>
        </w:tc>
      </w:tr>
      <w:tr w:rsidR="001324C2" w14:paraId="38FD3631" w14:textId="77777777" w:rsidTr="00C4430D">
        <w:tc>
          <w:tcPr>
            <w:tcW w:w="1691"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F5DE1D6" w14:textId="77777777" w:rsidR="001324C2" w:rsidRDefault="001324C2" w:rsidP="001324C2">
            <w:pPr>
              <w:pStyle w:val="tal0"/>
              <w:spacing w:line="252" w:lineRule="auto"/>
              <w:jc w:val="both"/>
            </w:pPr>
            <w:r>
              <w:t>Inter-panel calibration for UE</w:t>
            </w:r>
          </w:p>
        </w:tc>
        <w:tc>
          <w:tcPr>
            <w:tcW w:w="7606"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FADC8CD" w14:textId="77777777" w:rsidR="001324C2" w:rsidRDefault="001324C2" w:rsidP="001324C2">
            <w:pPr>
              <w:pStyle w:val="tal0"/>
              <w:spacing w:line="252" w:lineRule="auto"/>
              <w:jc w:val="both"/>
            </w:pPr>
            <w:r>
              <w:rPr>
                <w:rFonts w:ascii="Malgun Gothic" w:eastAsia="Malgun Gothic" w:hAnsi="Malgun Gothic" w:hint="eastAsia"/>
                <w:color w:val="FF0000"/>
              </w:rPr>
              <w:t xml:space="preserve">Ideal </w:t>
            </w:r>
            <w:r>
              <w:rPr>
                <w:color w:val="FF0000"/>
              </w:rPr>
              <w:t>or non-ideal calibration, companies to report the selected assumption</w:t>
            </w:r>
          </w:p>
        </w:tc>
      </w:tr>
      <w:tr w:rsidR="001324C2" w14:paraId="6338A402" w14:textId="77777777" w:rsidTr="00C4430D">
        <w:tc>
          <w:tcPr>
            <w:tcW w:w="1691"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514C7D8" w14:textId="77777777" w:rsidR="001324C2" w:rsidRDefault="001324C2" w:rsidP="001324C2">
            <w:pPr>
              <w:pStyle w:val="tal0"/>
              <w:spacing w:line="252" w:lineRule="auto"/>
              <w:jc w:val="both"/>
            </w:pPr>
            <w:r>
              <w:t xml:space="preserve">Beam correspondence </w:t>
            </w:r>
          </w:p>
        </w:tc>
        <w:tc>
          <w:tcPr>
            <w:tcW w:w="7606"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943A5B3" w14:textId="77777777" w:rsidR="001324C2" w:rsidRDefault="001324C2" w:rsidP="001324C2">
            <w:pPr>
              <w:pStyle w:val="tal0"/>
              <w:spacing w:line="252" w:lineRule="auto"/>
              <w:jc w:val="both"/>
            </w:pPr>
            <w:r>
              <w:t>Companies report details of the assumptions</w:t>
            </w:r>
          </w:p>
        </w:tc>
      </w:tr>
      <w:tr w:rsidR="001324C2" w14:paraId="16097191" w14:textId="77777777" w:rsidTr="00C4430D">
        <w:tc>
          <w:tcPr>
            <w:tcW w:w="1691"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EF8D4B8" w14:textId="77777777" w:rsidR="001324C2" w:rsidRDefault="001324C2" w:rsidP="001324C2">
            <w:pPr>
              <w:pStyle w:val="tal0"/>
              <w:spacing w:line="252" w:lineRule="auto"/>
              <w:jc w:val="both"/>
            </w:pPr>
            <w:r>
              <w:t>Control and RS overhead</w:t>
            </w:r>
          </w:p>
        </w:tc>
        <w:tc>
          <w:tcPr>
            <w:tcW w:w="7606"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B055136" w14:textId="77777777" w:rsidR="001324C2" w:rsidRDefault="001324C2" w:rsidP="001324C2">
            <w:pPr>
              <w:pStyle w:val="tal0"/>
              <w:spacing w:line="252" w:lineRule="auto"/>
              <w:jc w:val="both"/>
            </w:pPr>
            <w:r>
              <w:t xml:space="preserve">Companies report details of the assumptions </w:t>
            </w:r>
          </w:p>
        </w:tc>
      </w:tr>
      <w:tr w:rsidR="001324C2" w14:paraId="12273360" w14:textId="77777777" w:rsidTr="00C4430D">
        <w:tc>
          <w:tcPr>
            <w:tcW w:w="1691"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3567F5A" w14:textId="77777777" w:rsidR="001324C2" w:rsidRDefault="001324C2" w:rsidP="001324C2">
            <w:pPr>
              <w:pStyle w:val="tal0"/>
              <w:spacing w:line="252" w:lineRule="auto"/>
              <w:jc w:val="both"/>
            </w:pPr>
            <w:r>
              <w:t>Control channel decoding</w:t>
            </w:r>
          </w:p>
        </w:tc>
        <w:tc>
          <w:tcPr>
            <w:tcW w:w="7606"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8605199" w14:textId="77777777" w:rsidR="001324C2" w:rsidRDefault="001324C2" w:rsidP="001324C2">
            <w:pPr>
              <w:pStyle w:val="tal0"/>
              <w:spacing w:line="252" w:lineRule="auto"/>
              <w:jc w:val="both"/>
            </w:pPr>
            <w:r>
              <w:t>Ideal or Non-ideal (Companies explain how is modelled)</w:t>
            </w:r>
          </w:p>
        </w:tc>
      </w:tr>
      <w:tr w:rsidR="001324C2" w14:paraId="68BD3EDE" w14:textId="77777777" w:rsidTr="00C4430D">
        <w:tc>
          <w:tcPr>
            <w:tcW w:w="1691"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4EAA6B9" w14:textId="77777777" w:rsidR="001324C2" w:rsidRDefault="001324C2" w:rsidP="001324C2">
            <w:pPr>
              <w:pStyle w:val="tal0"/>
              <w:spacing w:line="252" w:lineRule="auto"/>
              <w:jc w:val="both"/>
            </w:pPr>
            <w:r>
              <w:t>UE receiver type</w:t>
            </w:r>
          </w:p>
        </w:tc>
        <w:tc>
          <w:tcPr>
            <w:tcW w:w="7606"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90AA734" w14:textId="77777777" w:rsidR="001324C2" w:rsidRDefault="001324C2" w:rsidP="001324C2">
            <w:pPr>
              <w:pStyle w:val="tal0"/>
              <w:spacing w:line="252" w:lineRule="auto"/>
              <w:jc w:val="both"/>
            </w:pPr>
            <w:r>
              <w:t>MMSE-IRC as the baseline, other advanced receiver is not precluded</w:t>
            </w:r>
          </w:p>
        </w:tc>
      </w:tr>
      <w:tr w:rsidR="001324C2" w14:paraId="5D3864A1" w14:textId="77777777" w:rsidTr="00C4430D">
        <w:tc>
          <w:tcPr>
            <w:tcW w:w="1691"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F21C7B4" w14:textId="77777777" w:rsidR="001324C2" w:rsidRDefault="001324C2" w:rsidP="001324C2">
            <w:pPr>
              <w:pStyle w:val="tal0"/>
              <w:spacing w:line="252" w:lineRule="auto"/>
              <w:jc w:val="both"/>
            </w:pPr>
            <w:r>
              <w:t>BF scheme</w:t>
            </w:r>
          </w:p>
        </w:tc>
        <w:tc>
          <w:tcPr>
            <w:tcW w:w="7606"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DF7244D" w14:textId="77777777" w:rsidR="001324C2" w:rsidRDefault="001324C2" w:rsidP="001324C2">
            <w:pPr>
              <w:pStyle w:val="tal0"/>
              <w:spacing w:line="252" w:lineRule="auto"/>
              <w:jc w:val="both"/>
            </w:pPr>
            <w:r>
              <w:t>Companies explain what scheme is used</w:t>
            </w:r>
          </w:p>
        </w:tc>
      </w:tr>
      <w:tr w:rsidR="001324C2" w14:paraId="34CB710C" w14:textId="77777777" w:rsidTr="00C4430D">
        <w:tc>
          <w:tcPr>
            <w:tcW w:w="1691"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7795957" w14:textId="77777777" w:rsidR="001324C2" w:rsidRDefault="001324C2" w:rsidP="001324C2">
            <w:pPr>
              <w:pStyle w:val="tal0"/>
              <w:spacing w:line="252" w:lineRule="auto"/>
              <w:jc w:val="both"/>
            </w:pPr>
            <w:r>
              <w:t>Transmission scheme</w:t>
            </w:r>
          </w:p>
        </w:tc>
        <w:tc>
          <w:tcPr>
            <w:tcW w:w="7606"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5654B2D" w14:textId="77777777" w:rsidR="001324C2" w:rsidRDefault="001324C2" w:rsidP="001324C2">
            <w:pPr>
              <w:pStyle w:val="tal0"/>
              <w:spacing w:line="252" w:lineRule="auto"/>
              <w:jc w:val="both"/>
            </w:pPr>
            <w:r>
              <w:t>Multi-antenna port transmission schemes</w:t>
            </w:r>
          </w:p>
          <w:p w14:paraId="7A01DEC0" w14:textId="77777777" w:rsidR="001324C2" w:rsidRDefault="001324C2" w:rsidP="001324C2">
            <w:pPr>
              <w:pStyle w:val="tal0"/>
              <w:spacing w:line="252" w:lineRule="auto"/>
              <w:jc w:val="both"/>
            </w:pPr>
            <w:r>
              <w:t>Note: Companies explain details of the using transmission scheme.</w:t>
            </w:r>
          </w:p>
        </w:tc>
      </w:tr>
      <w:tr w:rsidR="001324C2" w14:paraId="132586B0" w14:textId="77777777" w:rsidTr="00C4430D">
        <w:tc>
          <w:tcPr>
            <w:tcW w:w="1691"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BBCB897" w14:textId="77777777" w:rsidR="001324C2" w:rsidRDefault="001324C2" w:rsidP="001324C2">
            <w:pPr>
              <w:pStyle w:val="tal0"/>
              <w:spacing w:line="252" w:lineRule="auto"/>
              <w:jc w:val="both"/>
            </w:pPr>
            <w:r>
              <w:t>UE mobility feature</w:t>
            </w:r>
          </w:p>
        </w:tc>
        <w:tc>
          <w:tcPr>
            <w:tcW w:w="7606"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20273E4" w14:textId="77777777" w:rsidR="001324C2" w:rsidRDefault="001324C2" w:rsidP="001324C2">
            <w:pPr>
              <w:pStyle w:val="tal0"/>
              <w:spacing w:line="252" w:lineRule="auto"/>
              <w:jc w:val="both"/>
            </w:pPr>
            <w:r>
              <w:rPr>
                <w:color w:val="FF0000"/>
              </w:rPr>
              <w:t>Add-on features including UE mobility, rotation, blockage, etc. can be optionally considered.</w:t>
            </w:r>
          </w:p>
          <w:p w14:paraId="0324AF33" w14:textId="77777777" w:rsidR="001324C2" w:rsidRDefault="001324C2" w:rsidP="001324C2">
            <w:pPr>
              <w:pStyle w:val="tal0"/>
              <w:spacing w:line="252" w:lineRule="auto"/>
              <w:jc w:val="both"/>
            </w:pPr>
            <w:r>
              <w:rPr>
                <w:color w:val="FF0000"/>
              </w:rPr>
              <w:t>Note: Companies explain whether or which model is used in simulation evaluation. If used, the configuration details should be explained</w:t>
            </w:r>
          </w:p>
          <w:p w14:paraId="3161E1F0" w14:textId="77777777" w:rsidR="001324C2" w:rsidRDefault="001324C2" w:rsidP="001324C2">
            <w:pPr>
              <w:pStyle w:val="tal0"/>
              <w:spacing w:line="252" w:lineRule="auto"/>
              <w:jc w:val="both"/>
            </w:pPr>
            <w:r>
              <w:rPr>
                <w:color w:val="FF0000"/>
                <w:u w:val="single"/>
              </w:rPr>
              <w:t>Note: companies are encouraged to apply UE mobility/rotation/blockage in evaluations and report the related details</w:t>
            </w:r>
          </w:p>
        </w:tc>
      </w:tr>
    </w:tbl>
    <w:p w14:paraId="211AE1DB" w14:textId="37CDB475" w:rsidR="0070287B" w:rsidRDefault="001A2F2F" w:rsidP="00757651">
      <w:pPr>
        <w:spacing w:before="240"/>
        <w:rPr>
          <w:kern w:val="2"/>
          <w:lang w:val="en-GB" w:eastAsia="zh-CN"/>
        </w:rPr>
      </w:pPr>
      <w:r w:rsidRPr="00317718">
        <w:rPr>
          <w:kern w:val="2"/>
          <w:lang w:val="en-GB" w:eastAsia="zh-CN"/>
        </w:rPr>
        <w:t>In this paper, we share our</w:t>
      </w:r>
      <w:r w:rsidR="008955C7">
        <w:rPr>
          <w:kern w:val="2"/>
          <w:lang w:val="en-GB" w:eastAsia="zh-CN"/>
        </w:rPr>
        <w:t xml:space="preserve"> concerns on several issues identified on the evaluation assumptions</w:t>
      </w:r>
      <w:r w:rsidR="00E75F22">
        <w:rPr>
          <w:kern w:val="2"/>
          <w:lang w:val="en-GB" w:eastAsia="zh-CN"/>
        </w:rPr>
        <w:t xml:space="preserve">. </w:t>
      </w:r>
      <w:r w:rsidR="00995522">
        <w:rPr>
          <w:kern w:val="2"/>
          <w:lang w:val="en-GB" w:eastAsia="zh-CN"/>
        </w:rPr>
        <w:t xml:space="preserve">Possible enhancements and </w:t>
      </w:r>
      <w:r w:rsidR="008955C7">
        <w:rPr>
          <w:kern w:val="2"/>
          <w:lang w:val="en-GB" w:eastAsia="zh-CN"/>
        </w:rPr>
        <w:t>some</w:t>
      </w:r>
      <w:r w:rsidRPr="00317718">
        <w:rPr>
          <w:kern w:val="2"/>
          <w:lang w:val="en-GB" w:eastAsia="zh-CN"/>
        </w:rPr>
        <w:t xml:space="preserve"> </w:t>
      </w:r>
      <w:r w:rsidR="008955C7">
        <w:rPr>
          <w:kern w:val="2"/>
          <w:lang w:val="en-GB" w:eastAsia="zh-CN"/>
        </w:rPr>
        <w:t>initial results on multi-beam</w:t>
      </w:r>
      <w:r w:rsidRPr="00317718">
        <w:rPr>
          <w:kern w:val="2"/>
          <w:lang w:val="en-GB" w:eastAsia="zh-CN"/>
        </w:rPr>
        <w:t xml:space="preserve"> enhancements</w:t>
      </w:r>
      <w:r w:rsidR="00E75F22">
        <w:rPr>
          <w:kern w:val="2"/>
          <w:lang w:val="en-GB" w:eastAsia="zh-CN"/>
        </w:rPr>
        <w:t xml:space="preserve"> can be found in our companion paper</w:t>
      </w:r>
      <w:r w:rsidR="00995522">
        <w:rPr>
          <w:kern w:val="2"/>
          <w:lang w:val="en-GB" w:eastAsia="zh-CN"/>
        </w:rPr>
        <w:t>s</w:t>
      </w:r>
      <w:r w:rsidR="00E75F22">
        <w:rPr>
          <w:kern w:val="2"/>
          <w:lang w:val="en-GB" w:eastAsia="zh-CN"/>
        </w:rPr>
        <w:t xml:space="preserve"> </w:t>
      </w:r>
      <w:r w:rsidR="00995522">
        <w:rPr>
          <w:kern w:val="2"/>
          <w:lang w:val="en-GB" w:eastAsia="zh-CN"/>
        </w:rPr>
        <w:fldChar w:fldCharType="begin"/>
      </w:r>
      <w:r w:rsidR="00995522">
        <w:rPr>
          <w:kern w:val="2"/>
          <w:lang w:val="en-GB" w:eastAsia="zh-CN"/>
        </w:rPr>
        <w:instrText xml:space="preserve"> REF _Ref528969486 \r \h </w:instrText>
      </w:r>
      <w:r w:rsidR="00995522">
        <w:rPr>
          <w:kern w:val="2"/>
          <w:lang w:val="en-GB" w:eastAsia="zh-CN"/>
        </w:rPr>
      </w:r>
      <w:r w:rsidR="00995522">
        <w:rPr>
          <w:kern w:val="2"/>
          <w:lang w:val="en-GB" w:eastAsia="zh-CN"/>
        </w:rPr>
        <w:fldChar w:fldCharType="separate"/>
      </w:r>
      <w:r w:rsidR="00A870DC">
        <w:rPr>
          <w:kern w:val="2"/>
          <w:lang w:val="en-GB" w:eastAsia="zh-CN"/>
        </w:rPr>
        <w:t>[3]</w:t>
      </w:r>
      <w:r w:rsidR="00995522">
        <w:rPr>
          <w:kern w:val="2"/>
          <w:lang w:val="en-GB" w:eastAsia="zh-CN"/>
        </w:rPr>
        <w:fldChar w:fldCharType="end"/>
      </w:r>
      <w:r w:rsidR="00E75F22">
        <w:rPr>
          <w:kern w:val="2"/>
          <w:lang w:val="en-GB" w:eastAsia="zh-CN"/>
        </w:rPr>
        <w:fldChar w:fldCharType="begin"/>
      </w:r>
      <w:r w:rsidR="00E75F22">
        <w:rPr>
          <w:kern w:val="2"/>
          <w:lang w:val="en-GB" w:eastAsia="zh-CN"/>
        </w:rPr>
        <w:instrText xml:space="preserve"> REF _Ref528969325 \r \h </w:instrText>
      </w:r>
      <w:r w:rsidR="00E75F22">
        <w:rPr>
          <w:kern w:val="2"/>
          <w:lang w:val="en-GB" w:eastAsia="zh-CN"/>
        </w:rPr>
      </w:r>
      <w:r w:rsidR="00E75F22">
        <w:rPr>
          <w:kern w:val="2"/>
          <w:lang w:val="en-GB" w:eastAsia="zh-CN"/>
        </w:rPr>
        <w:fldChar w:fldCharType="separate"/>
      </w:r>
      <w:r w:rsidR="00A870DC">
        <w:rPr>
          <w:kern w:val="2"/>
          <w:lang w:val="en-GB" w:eastAsia="zh-CN"/>
        </w:rPr>
        <w:t>[4]</w:t>
      </w:r>
      <w:r w:rsidR="00E75F22">
        <w:rPr>
          <w:kern w:val="2"/>
          <w:lang w:val="en-GB" w:eastAsia="zh-CN"/>
        </w:rPr>
        <w:fldChar w:fldCharType="end"/>
      </w:r>
      <w:r w:rsidR="001E628B" w:rsidRPr="00317718">
        <w:rPr>
          <w:kern w:val="2"/>
          <w:lang w:val="en-GB" w:eastAsia="zh-CN"/>
        </w:rPr>
        <w:t>.</w:t>
      </w:r>
    </w:p>
    <w:p w14:paraId="0E68316D" w14:textId="0D392F47" w:rsidR="008955C7" w:rsidRDefault="008955C7" w:rsidP="008955C7">
      <w:pPr>
        <w:pStyle w:val="1"/>
        <w:rPr>
          <w:lang w:eastAsia="ko-KR"/>
        </w:rPr>
      </w:pPr>
      <w:r>
        <w:rPr>
          <w:rFonts w:eastAsia="Malgun Gothic"/>
          <w:lang w:eastAsia="ko-KR"/>
        </w:rPr>
        <w:t>Issues</w:t>
      </w:r>
      <w:r w:rsidRPr="00693953">
        <w:rPr>
          <w:rFonts w:eastAsia="Malgun Gothic"/>
          <w:lang w:eastAsia="ko-KR"/>
        </w:rPr>
        <w:t xml:space="preserve"> </w:t>
      </w:r>
      <w:r>
        <w:rPr>
          <w:lang w:eastAsia="ko-KR"/>
        </w:rPr>
        <w:t xml:space="preserve">on evaluations of multi-beam </w:t>
      </w:r>
      <w:r w:rsidR="00326DF0">
        <w:rPr>
          <w:lang w:eastAsia="ko-KR"/>
        </w:rPr>
        <w:t>operation</w:t>
      </w:r>
    </w:p>
    <w:p w14:paraId="1BA2B76F" w14:textId="77777777" w:rsidR="00563F07" w:rsidRDefault="00717A72" w:rsidP="00310CC5">
      <w:pPr>
        <w:rPr>
          <w:kern w:val="2"/>
          <w:lang w:val="en-GB" w:eastAsia="zh-CN"/>
        </w:rPr>
      </w:pPr>
      <w:r>
        <w:rPr>
          <w:kern w:val="2"/>
          <w:lang w:val="en-GB" w:eastAsia="zh-CN"/>
        </w:rPr>
        <w:t xml:space="preserve">This section is to report several remaining issues on the simulation assumptions for multi-beam operation. </w:t>
      </w:r>
    </w:p>
    <w:p w14:paraId="3058EB97" w14:textId="26E833DF" w:rsidR="00563F07" w:rsidRDefault="00563F07" w:rsidP="00563F07">
      <w:pPr>
        <w:pStyle w:val="2"/>
        <w:rPr>
          <w:lang w:eastAsia="ko-KR"/>
        </w:rPr>
      </w:pPr>
      <w:r>
        <w:rPr>
          <w:lang w:eastAsia="ko-KR"/>
        </w:rPr>
        <w:t>SLS evaluation scenarios</w:t>
      </w:r>
    </w:p>
    <w:p w14:paraId="0E5E7045" w14:textId="35C19E8C" w:rsidR="00310CC5" w:rsidRDefault="00717A72" w:rsidP="00310CC5">
      <w:pPr>
        <w:rPr>
          <w:kern w:val="2"/>
          <w:lang w:val="en-GB" w:eastAsia="zh-CN"/>
        </w:rPr>
      </w:pPr>
      <w:r>
        <w:rPr>
          <w:kern w:val="2"/>
          <w:lang w:val="en-GB" w:eastAsia="zh-CN"/>
        </w:rPr>
        <w:t xml:space="preserve">Firstly, for SLS, we suggest to correct the </w:t>
      </w:r>
      <w:r w:rsidR="00177BDF">
        <w:rPr>
          <w:kern w:val="2"/>
          <w:lang w:val="en-GB" w:eastAsia="zh-CN"/>
        </w:rPr>
        <w:t>‘</w:t>
      </w:r>
      <w:r w:rsidRPr="00717A72">
        <w:rPr>
          <w:kern w:val="2"/>
          <w:lang w:val="en-GB" w:eastAsia="zh-CN"/>
        </w:rPr>
        <w:t>Dense Urban Micro layer only</w:t>
      </w:r>
      <w:r w:rsidR="00177BDF">
        <w:rPr>
          <w:kern w:val="2"/>
          <w:lang w:val="en-GB" w:eastAsia="zh-CN"/>
        </w:rPr>
        <w:t>’</w:t>
      </w:r>
      <w:r>
        <w:rPr>
          <w:kern w:val="2"/>
          <w:lang w:val="en-GB" w:eastAsia="zh-CN"/>
        </w:rPr>
        <w:t xml:space="preserve"> scenario</w:t>
      </w:r>
      <w:r w:rsidR="00633240">
        <w:rPr>
          <w:kern w:val="2"/>
          <w:lang w:val="en-GB" w:eastAsia="zh-CN"/>
        </w:rPr>
        <w:t xml:space="preserve"> in the agreement</w:t>
      </w:r>
      <w:r>
        <w:rPr>
          <w:kern w:val="2"/>
          <w:lang w:val="en-GB" w:eastAsia="zh-CN"/>
        </w:rPr>
        <w:t xml:space="preserve"> </w:t>
      </w:r>
      <w:r w:rsidR="00633240">
        <w:rPr>
          <w:kern w:val="2"/>
          <w:lang w:val="en-GB" w:eastAsia="zh-CN"/>
        </w:rPr>
        <w:t xml:space="preserve">[2] </w:t>
      </w:r>
      <w:r>
        <w:rPr>
          <w:kern w:val="2"/>
          <w:lang w:val="en-GB" w:eastAsia="zh-CN"/>
        </w:rPr>
        <w:t xml:space="preserve">to </w:t>
      </w:r>
      <w:r w:rsidR="00177BDF">
        <w:rPr>
          <w:kern w:val="2"/>
          <w:lang w:val="en-GB" w:eastAsia="zh-CN"/>
        </w:rPr>
        <w:t>‘</w:t>
      </w:r>
      <w:r w:rsidRPr="00717A72">
        <w:rPr>
          <w:kern w:val="2"/>
          <w:lang w:val="en-GB" w:eastAsia="zh-CN"/>
        </w:rPr>
        <w:t>Dense Urban M</w:t>
      </w:r>
      <w:r>
        <w:rPr>
          <w:kern w:val="2"/>
          <w:lang w:val="en-GB" w:eastAsia="zh-CN"/>
        </w:rPr>
        <w:t>a</w:t>
      </w:r>
      <w:r w:rsidRPr="00717A72">
        <w:rPr>
          <w:kern w:val="2"/>
          <w:lang w:val="en-GB" w:eastAsia="zh-CN"/>
        </w:rPr>
        <w:t>cro layer only</w:t>
      </w:r>
      <w:r w:rsidR="00177BDF">
        <w:rPr>
          <w:kern w:val="2"/>
          <w:lang w:val="en-GB" w:eastAsia="zh-CN"/>
        </w:rPr>
        <w:t>’</w:t>
      </w:r>
      <w:r>
        <w:rPr>
          <w:kern w:val="2"/>
          <w:lang w:val="en-GB" w:eastAsia="zh-CN"/>
        </w:rPr>
        <w:t xml:space="preserve"> scenario</w:t>
      </w:r>
      <w:r w:rsidR="0032273D">
        <w:rPr>
          <w:kern w:val="2"/>
          <w:lang w:val="en-GB" w:eastAsia="zh-CN"/>
        </w:rPr>
        <w:t>, as follows</w:t>
      </w:r>
      <w:r>
        <w:rPr>
          <w:kern w:val="2"/>
          <w:lang w:val="en-GB" w:eastAsia="zh-CN"/>
        </w:rPr>
        <w:t xml:space="preserve">. </w:t>
      </w:r>
    </w:p>
    <w:tbl>
      <w:tblPr>
        <w:tblStyle w:val="ac"/>
        <w:tblW w:w="0" w:type="auto"/>
        <w:tblLook w:val="04A0" w:firstRow="1" w:lastRow="0" w:firstColumn="1" w:lastColumn="0" w:noHBand="0" w:noVBand="1"/>
      </w:tblPr>
      <w:tblGrid>
        <w:gridCol w:w="9307"/>
      </w:tblGrid>
      <w:tr w:rsidR="00633240" w14:paraId="685FE644" w14:textId="77777777" w:rsidTr="00633240">
        <w:tc>
          <w:tcPr>
            <w:tcW w:w="9307" w:type="dxa"/>
          </w:tcPr>
          <w:p w14:paraId="4211AC53" w14:textId="07191A0C" w:rsidR="00633240" w:rsidRDefault="00633240" w:rsidP="00310CC5">
            <w:pPr>
              <w:rPr>
                <w:kern w:val="2"/>
                <w:lang w:val="en-GB" w:eastAsia="zh-CN"/>
              </w:rPr>
            </w:pPr>
            <w:r w:rsidRPr="00633240">
              <w:rPr>
                <w:kern w:val="2"/>
                <w:highlight w:val="green"/>
                <w:lang w:val="en-GB" w:eastAsia="zh-CN"/>
              </w:rPr>
              <w:t>RAN1#94bis Agreement</w:t>
            </w:r>
          </w:p>
          <w:tbl>
            <w:tblPr>
              <w:tblpPr w:leftFromText="180" w:rightFromText="180" w:vertAnchor="text" w:tblpY="1"/>
              <w:tblOverlap w:val="never"/>
              <w:tblW w:w="0" w:type="auto"/>
              <w:tblCellMar>
                <w:left w:w="0" w:type="dxa"/>
                <w:right w:w="0" w:type="dxa"/>
              </w:tblCellMar>
              <w:tblLook w:val="04A0" w:firstRow="1" w:lastRow="0" w:firstColumn="1" w:lastColumn="0" w:noHBand="0" w:noVBand="1"/>
            </w:tblPr>
            <w:tblGrid>
              <w:gridCol w:w="1673"/>
              <w:gridCol w:w="7398"/>
            </w:tblGrid>
            <w:tr w:rsidR="00633240" w14:paraId="77B5ED87" w14:textId="77777777" w:rsidTr="00535A69">
              <w:tc>
                <w:tcPr>
                  <w:tcW w:w="1691"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0" w:type="dxa"/>
                    <w:right w:w="80" w:type="dxa"/>
                  </w:tcMar>
                  <w:vAlign w:val="center"/>
                  <w:hideMark/>
                </w:tcPr>
                <w:p w14:paraId="7979674E" w14:textId="77777777" w:rsidR="00633240" w:rsidRDefault="00633240" w:rsidP="00633240">
                  <w:pPr>
                    <w:pStyle w:val="tah0"/>
                    <w:spacing w:line="252" w:lineRule="auto"/>
                  </w:pPr>
                  <w:r>
                    <w:t>Parameters</w:t>
                  </w:r>
                </w:p>
              </w:tc>
              <w:tc>
                <w:tcPr>
                  <w:tcW w:w="7606" w:type="dxa"/>
                  <w:tcBorders>
                    <w:top w:val="single" w:sz="8" w:space="0" w:color="auto"/>
                    <w:left w:val="nil"/>
                    <w:bottom w:val="single" w:sz="8" w:space="0" w:color="auto"/>
                    <w:right w:val="single" w:sz="8" w:space="0" w:color="auto"/>
                  </w:tcBorders>
                  <w:shd w:val="clear" w:color="auto" w:fill="D9D9D9"/>
                  <w:tcMar>
                    <w:top w:w="11" w:type="dxa"/>
                    <w:left w:w="80" w:type="dxa"/>
                    <w:bottom w:w="0" w:type="dxa"/>
                    <w:right w:w="80" w:type="dxa"/>
                  </w:tcMar>
                  <w:vAlign w:val="center"/>
                  <w:hideMark/>
                </w:tcPr>
                <w:p w14:paraId="417D1C5D" w14:textId="77777777" w:rsidR="00633240" w:rsidRDefault="00633240" w:rsidP="00633240">
                  <w:pPr>
                    <w:pStyle w:val="tah0"/>
                    <w:spacing w:line="252" w:lineRule="auto"/>
                  </w:pPr>
                  <w:r>
                    <w:t>Values</w:t>
                  </w:r>
                </w:p>
              </w:tc>
            </w:tr>
            <w:tr w:rsidR="00633240" w14:paraId="70CAA2ED" w14:textId="77777777" w:rsidTr="00535A69">
              <w:tc>
                <w:tcPr>
                  <w:tcW w:w="1691"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9665AC4" w14:textId="77777777" w:rsidR="00633240" w:rsidRDefault="00633240" w:rsidP="00633240">
                  <w:pPr>
                    <w:pStyle w:val="tal0"/>
                    <w:spacing w:line="252" w:lineRule="auto"/>
                    <w:jc w:val="both"/>
                  </w:pPr>
                  <w:r>
                    <w:t xml:space="preserve">Scenarios </w:t>
                  </w:r>
                </w:p>
              </w:tc>
              <w:tc>
                <w:tcPr>
                  <w:tcW w:w="7606"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6B4DB76" w14:textId="77777777" w:rsidR="00633240" w:rsidRPr="00717A72" w:rsidRDefault="00633240" w:rsidP="00633240">
                  <w:pPr>
                    <w:pStyle w:val="tal0"/>
                    <w:spacing w:line="252" w:lineRule="auto"/>
                    <w:jc w:val="both"/>
                  </w:pPr>
                  <w:r w:rsidRPr="00717A72">
                    <w:t>Indoor hotspot</w:t>
                  </w:r>
                </w:p>
                <w:p w14:paraId="6353F191" w14:textId="77777777" w:rsidR="00633240" w:rsidRPr="00717A72" w:rsidRDefault="00633240" w:rsidP="00633240">
                  <w:pPr>
                    <w:pStyle w:val="tal0"/>
                    <w:spacing w:line="252" w:lineRule="auto"/>
                    <w:jc w:val="both"/>
                  </w:pPr>
                  <w:r w:rsidRPr="00717A72">
                    <w:t xml:space="preserve">Dense Urban </w:t>
                  </w:r>
                  <w:r w:rsidRPr="00717A72">
                    <w:rPr>
                      <w:strike/>
                      <w:color w:val="FF0000"/>
                    </w:rPr>
                    <w:t>Micro</w:t>
                  </w:r>
                  <w:r w:rsidRPr="00717A72">
                    <w:rPr>
                      <w:color w:val="FF0000"/>
                    </w:rPr>
                    <w:t xml:space="preserve"> </w:t>
                  </w:r>
                  <w:r w:rsidRPr="00717A72">
                    <w:rPr>
                      <w:color w:val="FF0000"/>
                      <w:u w:val="single"/>
                    </w:rPr>
                    <w:t>Macro</w:t>
                  </w:r>
                  <w:r w:rsidRPr="00717A72">
                    <w:rPr>
                      <w:color w:val="FF0000"/>
                    </w:rPr>
                    <w:t xml:space="preserve"> </w:t>
                  </w:r>
                  <w:r w:rsidRPr="00717A72">
                    <w:t>layer only (Either options below can be considered.)</w:t>
                  </w:r>
                </w:p>
                <w:p w14:paraId="26672E41" w14:textId="77777777" w:rsidR="00633240" w:rsidRPr="00717A72" w:rsidRDefault="00633240" w:rsidP="00633240">
                  <w:pPr>
                    <w:pStyle w:val="tal0"/>
                    <w:spacing w:line="252" w:lineRule="auto"/>
                    <w:jc w:val="both"/>
                  </w:pPr>
                  <w:r w:rsidRPr="00717A72">
                    <w:t>Option 1: 2 tier (7 sites with 21 cells) or</w:t>
                  </w:r>
                </w:p>
                <w:p w14:paraId="5F6640A3" w14:textId="77777777" w:rsidR="00633240" w:rsidRDefault="00633240" w:rsidP="00633240">
                  <w:pPr>
                    <w:pStyle w:val="tal0"/>
                    <w:spacing w:line="252" w:lineRule="auto"/>
                    <w:jc w:val="both"/>
                  </w:pPr>
                  <w:r w:rsidRPr="00717A72">
                    <w:t>Option 2:  3 tier (19 sites with 57 cells)</w:t>
                  </w:r>
                </w:p>
              </w:tc>
            </w:tr>
          </w:tbl>
          <w:p w14:paraId="6ACA27A5" w14:textId="77777777" w:rsidR="00633240" w:rsidRPr="00633240" w:rsidRDefault="00633240" w:rsidP="00310CC5">
            <w:pPr>
              <w:rPr>
                <w:kern w:val="2"/>
                <w:lang w:eastAsia="zh-CN"/>
              </w:rPr>
            </w:pPr>
          </w:p>
        </w:tc>
      </w:tr>
    </w:tbl>
    <w:p w14:paraId="1817079E" w14:textId="2E9F1439" w:rsidR="00310CC5" w:rsidRDefault="00992454" w:rsidP="00310CC5">
      <w:pPr>
        <w:rPr>
          <w:kern w:val="2"/>
          <w:lang w:eastAsia="zh-CN"/>
        </w:rPr>
      </w:pPr>
      <w:r>
        <w:rPr>
          <w:kern w:val="2"/>
          <w:lang w:eastAsia="zh-CN"/>
        </w:rPr>
        <w:t>Given that</w:t>
      </w:r>
      <w:r w:rsidRPr="00992454">
        <w:rPr>
          <w:kern w:val="2"/>
          <w:lang w:eastAsia="zh-CN"/>
        </w:rPr>
        <w:t xml:space="preserve"> </w:t>
      </w:r>
      <w:r>
        <w:rPr>
          <w:kern w:val="2"/>
          <w:lang w:eastAsia="zh-CN"/>
        </w:rPr>
        <w:t>7-site and 19-site cases are agreed for SLS,  a</w:t>
      </w:r>
      <w:r w:rsidR="00633240">
        <w:rPr>
          <w:kern w:val="2"/>
          <w:lang w:eastAsia="zh-CN"/>
        </w:rPr>
        <w:t xml:space="preserve"> considerably large number of micro TRPs </w:t>
      </w:r>
      <w:r>
        <w:rPr>
          <w:kern w:val="2"/>
          <w:lang w:eastAsia="zh-CN"/>
        </w:rPr>
        <w:t>would</w:t>
      </w:r>
      <w:r w:rsidR="00633240">
        <w:rPr>
          <w:kern w:val="2"/>
          <w:lang w:eastAsia="zh-CN"/>
        </w:rPr>
        <w:t xml:space="preserve"> be simulated</w:t>
      </w:r>
      <w:r>
        <w:rPr>
          <w:kern w:val="2"/>
          <w:lang w:eastAsia="zh-CN"/>
        </w:rPr>
        <w:t>, i.e., 63 and 171 micro TRPs respectively</w:t>
      </w:r>
      <w:r w:rsidR="00633240">
        <w:rPr>
          <w:kern w:val="2"/>
          <w:lang w:eastAsia="zh-CN"/>
        </w:rPr>
        <w:t xml:space="preserve">, which </w:t>
      </w:r>
      <w:r w:rsidR="0032273D">
        <w:rPr>
          <w:kern w:val="2"/>
          <w:lang w:eastAsia="zh-CN"/>
        </w:rPr>
        <w:t>introduces</w:t>
      </w:r>
      <w:r>
        <w:rPr>
          <w:kern w:val="2"/>
          <w:lang w:eastAsia="zh-CN"/>
        </w:rPr>
        <w:t xml:space="preserve"> </w:t>
      </w:r>
      <w:r w:rsidR="00633240">
        <w:rPr>
          <w:kern w:val="2"/>
          <w:lang w:eastAsia="zh-CN"/>
        </w:rPr>
        <w:t xml:space="preserve">unnecessary </w:t>
      </w:r>
      <w:r>
        <w:rPr>
          <w:kern w:val="2"/>
          <w:lang w:eastAsia="zh-CN"/>
        </w:rPr>
        <w:t xml:space="preserve">complexities </w:t>
      </w:r>
      <w:r w:rsidR="00633240">
        <w:rPr>
          <w:kern w:val="2"/>
          <w:lang w:eastAsia="zh-CN"/>
        </w:rPr>
        <w:t xml:space="preserve">at this stage. </w:t>
      </w:r>
      <w:r>
        <w:rPr>
          <w:kern w:val="2"/>
          <w:lang w:eastAsia="zh-CN"/>
        </w:rPr>
        <w:t xml:space="preserve">Since we would like to </w:t>
      </w:r>
      <w:r w:rsidR="00177BDF">
        <w:rPr>
          <w:kern w:val="2"/>
          <w:lang w:eastAsia="zh-CN"/>
        </w:rPr>
        <w:t>keep the</w:t>
      </w:r>
      <w:r>
        <w:rPr>
          <w:kern w:val="2"/>
          <w:lang w:eastAsia="zh-CN"/>
        </w:rPr>
        <w:t xml:space="preserve"> simulations </w:t>
      </w:r>
      <w:r w:rsidR="00177BDF">
        <w:rPr>
          <w:kern w:val="2"/>
          <w:lang w:eastAsia="zh-CN"/>
        </w:rPr>
        <w:t xml:space="preserve">‘small-scale’, </w:t>
      </w:r>
      <w:r>
        <w:rPr>
          <w:kern w:val="2"/>
          <w:lang w:eastAsia="zh-CN"/>
        </w:rPr>
        <w:t xml:space="preserve">for </w:t>
      </w:r>
      <w:r w:rsidR="00177BDF">
        <w:rPr>
          <w:kern w:val="2"/>
          <w:lang w:eastAsia="zh-CN"/>
        </w:rPr>
        <w:t>encouraging quantitative</w:t>
      </w:r>
      <w:r w:rsidRPr="00992454">
        <w:rPr>
          <w:kern w:val="2"/>
          <w:lang w:eastAsia="zh-CN"/>
        </w:rPr>
        <w:t xml:space="preserve"> performance comparisons</w:t>
      </w:r>
      <w:r w:rsidR="00177BDF">
        <w:rPr>
          <w:kern w:val="2"/>
          <w:lang w:eastAsia="zh-CN"/>
        </w:rPr>
        <w:t>, ‘</w:t>
      </w:r>
      <w:r w:rsidR="00177BDF" w:rsidRPr="00717A72">
        <w:t xml:space="preserve">Dense Urban </w:t>
      </w:r>
      <w:r w:rsidR="00177BDF">
        <w:rPr>
          <w:kern w:val="2"/>
          <w:lang w:eastAsia="zh-CN"/>
        </w:rPr>
        <w:t xml:space="preserve">Macro layer only’ is more favorable. </w:t>
      </w:r>
      <w:r w:rsidR="00633240">
        <w:rPr>
          <w:kern w:val="2"/>
          <w:lang w:eastAsia="zh-CN"/>
        </w:rPr>
        <w:t xml:space="preserve">To be more </w:t>
      </w:r>
      <w:r w:rsidR="00B4276A">
        <w:rPr>
          <w:kern w:val="2"/>
          <w:lang w:eastAsia="zh-CN"/>
        </w:rPr>
        <w:t>specific</w:t>
      </w:r>
      <w:r w:rsidR="00633240">
        <w:rPr>
          <w:kern w:val="2"/>
          <w:lang w:eastAsia="zh-CN"/>
        </w:rPr>
        <w:t xml:space="preserve">, the left side </w:t>
      </w:r>
      <w:r w:rsidR="00992BFD">
        <w:rPr>
          <w:kern w:val="2"/>
          <w:lang w:eastAsia="zh-CN"/>
        </w:rPr>
        <w:t xml:space="preserve">(without Micro TRP) </w:t>
      </w:r>
      <w:r w:rsidR="00633240">
        <w:rPr>
          <w:kern w:val="2"/>
          <w:lang w:eastAsia="zh-CN"/>
        </w:rPr>
        <w:t xml:space="preserve">of </w:t>
      </w:r>
      <w:r w:rsidR="00633240" w:rsidRPr="00633240">
        <w:rPr>
          <w:kern w:val="2"/>
          <w:lang w:eastAsia="zh-CN"/>
        </w:rPr>
        <w:t xml:space="preserve">TR 38.802 V14.2.0 </w:t>
      </w:r>
      <w:r w:rsidR="00177BDF">
        <w:rPr>
          <w:kern w:val="2"/>
          <w:lang w:eastAsia="zh-CN"/>
        </w:rPr>
        <w:t xml:space="preserve">Figure </w:t>
      </w:r>
      <w:r w:rsidR="00B4276A" w:rsidRPr="00B4276A">
        <w:rPr>
          <w:kern w:val="2"/>
          <w:lang w:eastAsia="zh-CN"/>
        </w:rPr>
        <w:t>A.2.1-3</w:t>
      </w:r>
      <w:r w:rsidR="00B4276A">
        <w:rPr>
          <w:kern w:val="2"/>
          <w:lang w:eastAsia="zh-CN"/>
        </w:rPr>
        <w:t xml:space="preserve"> </w:t>
      </w:r>
      <w:r w:rsidR="00177BDF">
        <w:rPr>
          <w:kern w:val="2"/>
          <w:lang w:eastAsia="zh-CN"/>
        </w:rPr>
        <w:t>should</w:t>
      </w:r>
      <w:r w:rsidR="00B4276A">
        <w:rPr>
          <w:kern w:val="2"/>
          <w:lang w:eastAsia="zh-CN"/>
        </w:rPr>
        <w:t xml:space="preserve"> </w:t>
      </w:r>
      <w:r w:rsidR="00177BDF">
        <w:rPr>
          <w:kern w:val="2"/>
          <w:lang w:eastAsia="zh-CN"/>
        </w:rPr>
        <w:t xml:space="preserve">be </w:t>
      </w:r>
      <w:r w:rsidR="00B4276A">
        <w:rPr>
          <w:kern w:val="2"/>
          <w:lang w:eastAsia="zh-CN"/>
        </w:rPr>
        <w:t xml:space="preserve">the very deployment for </w:t>
      </w:r>
      <w:r w:rsidR="00B4276A" w:rsidRPr="00717A72">
        <w:t>Option 1: 2 tier (7 sites with 21 cells)</w:t>
      </w:r>
      <w:r w:rsidR="00B4276A">
        <w:t>.</w:t>
      </w:r>
    </w:p>
    <w:tbl>
      <w:tblPr>
        <w:tblStyle w:val="ac"/>
        <w:tblW w:w="0" w:type="auto"/>
        <w:tblLook w:val="04A0" w:firstRow="1" w:lastRow="0" w:firstColumn="1" w:lastColumn="0" w:noHBand="0" w:noVBand="1"/>
      </w:tblPr>
      <w:tblGrid>
        <w:gridCol w:w="9307"/>
      </w:tblGrid>
      <w:tr w:rsidR="00633240" w14:paraId="2835E435" w14:textId="77777777" w:rsidTr="00633240">
        <w:tc>
          <w:tcPr>
            <w:tcW w:w="9307" w:type="dxa"/>
          </w:tcPr>
          <w:p w14:paraId="6234D9CF" w14:textId="793908B1" w:rsidR="00633240" w:rsidRDefault="00633240" w:rsidP="00310CC5">
            <w:pPr>
              <w:rPr>
                <w:kern w:val="2"/>
                <w:lang w:eastAsia="zh-CN"/>
              </w:rPr>
            </w:pPr>
            <w:r w:rsidRPr="00633240">
              <w:rPr>
                <w:kern w:val="2"/>
                <w:highlight w:val="green"/>
                <w:lang w:eastAsia="zh-CN"/>
              </w:rPr>
              <w:t>TR 38.802 V14.2.0 Table A.2.1-1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7411"/>
            </w:tblGrid>
            <w:tr w:rsidR="00633240" w:rsidRPr="00E55D62" w14:paraId="15028A09" w14:textId="77777777" w:rsidTr="00535A69">
              <w:trPr>
                <w:trHeight w:val="300"/>
              </w:trPr>
              <w:tc>
                <w:tcPr>
                  <w:tcW w:w="1543" w:type="dxa"/>
                  <w:shd w:val="clear" w:color="auto" w:fill="D9D9D9"/>
                  <w:hideMark/>
                </w:tcPr>
                <w:p w14:paraId="0CF3911A" w14:textId="77777777" w:rsidR="00633240" w:rsidRPr="00E55D62" w:rsidRDefault="00633240" w:rsidP="00633240">
                  <w:pPr>
                    <w:pStyle w:val="TAH"/>
                    <w:rPr>
                      <w:lang w:eastAsia="ja-JP"/>
                    </w:rPr>
                  </w:pPr>
                  <w:r w:rsidRPr="00E55D62">
                    <w:rPr>
                      <w:lang w:eastAsia="ja-JP"/>
                    </w:rPr>
                    <w:lastRenderedPageBreak/>
                    <w:t>Parameters</w:t>
                  </w:r>
                </w:p>
              </w:tc>
              <w:tc>
                <w:tcPr>
                  <w:tcW w:w="7411" w:type="dxa"/>
                  <w:shd w:val="clear" w:color="auto" w:fill="D9D9D9"/>
                  <w:hideMark/>
                </w:tcPr>
                <w:p w14:paraId="771252E1" w14:textId="77777777" w:rsidR="00633240" w:rsidRPr="00E55D62" w:rsidRDefault="00633240" w:rsidP="00633240">
                  <w:pPr>
                    <w:pStyle w:val="TAH"/>
                    <w:rPr>
                      <w:lang w:eastAsia="ja-JP"/>
                    </w:rPr>
                  </w:pPr>
                  <w:r w:rsidRPr="00E55D62">
                    <w:rPr>
                      <w:lang w:eastAsia="ja-JP"/>
                    </w:rPr>
                    <w:t>Dense urban</w:t>
                  </w:r>
                </w:p>
              </w:tc>
            </w:tr>
            <w:tr w:rsidR="00633240" w:rsidRPr="00E55D62" w14:paraId="449C1574" w14:textId="77777777" w:rsidTr="00535A69">
              <w:trPr>
                <w:trHeight w:val="1773"/>
              </w:trPr>
              <w:tc>
                <w:tcPr>
                  <w:tcW w:w="1543" w:type="dxa"/>
                  <w:shd w:val="clear" w:color="auto" w:fill="auto"/>
                  <w:hideMark/>
                </w:tcPr>
                <w:p w14:paraId="1D763E55" w14:textId="77777777" w:rsidR="00633240" w:rsidRPr="00E55D62" w:rsidRDefault="00633240" w:rsidP="00633240">
                  <w:pPr>
                    <w:pStyle w:val="TAL"/>
                    <w:rPr>
                      <w:lang w:eastAsia="ja-JP"/>
                    </w:rPr>
                  </w:pPr>
                  <w:r w:rsidRPr="00E55D62">
                    <w:rPr>
                      <w:lang w:eastAsia="ja-JP"/>
                    </w:rPr>
                    <w:t>Layout</w:t>
                  </w:r>
                </w:p>
              </w:tc>
              <w:tc>
                <w:tcPr>
                  <w:tcW w:w="7411" w:type="dxa"/>
                  <w:shd w:val="clear" w:color="auto" w:fill="auto"/>
                  <w:hideMark/>
                </w:tcPr>
                <w:p w14:paraId="5C420C28" w14:textId="77777777" w:rsidR="00633240" w:rsidRPr="00E55D62" w:rsidRDefault="00633240" w:rsidP="00633240">
                  <w:pPr>
                    <w:spacing w:after="0"/>
                    <w:rPr>
                      <w:rFonts w:ascii="Arial" w:hAnsi="Arial" w:cs="Arial"/>
                      <w:sz w:val="18"/>
                      <w:szCs w:val="18"/>
                      <w:u w:val="single"/>
                      <w:lang w:eastAsia="ja-JP"/>
                    </w:rPr>
                  </w:pPr>
                  <w:r w:rsidRPr="00E55D62">
                    <w:rPr>
                      <w:rFonts w:ascii="Arial" w:hAnsi="Arial" w:cs="Arial"/>
                      <w:sz w:val="18"/>
                      <w:szCs w:val="18"/>
                      <w:u w:val="single"/>
                      <w:lang w:eastAsia="ja-JP"/>
                    </w:rPr>
                    <w:t>Single layer:</w:t>
                  </w:r>
                </w:p>
                <w:p w14:paraId="6CD94D18" w14:textId="77777777" w:rsidR="00633240" w:rsidRPr="00E55D62" w:rsidRDefault="00633240" w:rsidP="00633240">
                  <w:pPr>
                    <w:spacing w:after="0"/>
                    <w:rPr>
                      <w:rFonts w:ascii="Arial" w:hAnsi="Arial" w:cs="Arial"/>
                      <w:sz w:val="18"/>
                      <w:szCs w:val="18"/>
                      <w:lang w:eastAsia="ja-JP"/>
                    </w:rPr>
                  </w:pPr>
                  <w:r w:rsidRPr="00E55D62">
                    <w:rPr>
                      <w:rFonts w:ascii="Arial" w:hAnsi="Arial" w:cs="Arial"/>
                      <w:sz w:val="18"/>
                      <w:szCs w:val="18"/>
                      <w:lang w:eastAsia="ja-JP"/>
                    </w:rPr>
                    <w:t>Macro layer: Hex. Grid</w:t>
                  </w:r>
                </w:p>
                <w:p w14:paraId="676F8781" w14:textId="77777777" w:rsidR="00633240" w:rsidRPr="00E55D62" w:rsidRDefault="00633240" w:rsidP="00633240">
                  <w:pPr>
                    <w:spacing w:after="0"/>
                    <w:rPr>
                      <w:rFonts w:ascii="Arial" w:hAnsi="Arial" w:cs="Arial"/>
                      <w:sz w:val="18"/>
                      <w:szCs w:val="18"/>
                      <w:u w:val="single"/>
                      <w:lang w:eastAsia="ja-JP"/>
                    </w:rPr>
                  </w:pPr>
                </w:p>
                <w:p w14:paraId="3CAE4E62" w14:textId="77777777" w:rsidR="00633240" w:rsidRPr="00E55D62" w:rsidRDefault="00633240" w:rsidP="00633240">
                  <w:pPr>
                    <w:spacing w:after="0"/>
                    <w:rPr>
                      <w:rFonts w:ascii="Arial" w:hAnsi="Arial" w:cs="Arial"/>
                      <w:sz w:val="18"/>
                      <w:szCs w:val="18"/>
                      <w:u w:val="single"/>
                      <w:lang w:eastAsia="ja-JP"/>
                    </w:rPr>
                  </w:pPr>
                  <w:r w:rsidRPr="00E55D62">
                    <w:rPr>
                      <w:rFonts w:ascii="Arial" w:hAnsi="Arial" w:cs="Arial"/>
                      <w:sz w:val="18"/>
                      <w:szCs w:val="18"/>
                      <w:u w:val="single"/>
                      <w:lang w:eastAsia="ja-JP"/>
                    </w:rPr>
                    <w:t>Two layer</w:t>
                  </w:r>
                </w:p>
                <w:p w14:paraId="0601DC5F" w14:textId="77777777" w:rsidR="00633240" w:rsidRPr="00E55D62" w:rsidRDefault="00633240" w:rsidP="00633240">
                  <w:pPr>
                    <w:spacing w:after="0"/>
                    <w:rPr>
                      <w:rFonts w:ascii="Arial" w:hAnsi="Arial" w:cs="Arial"/>
                      <w:sz w:val="18"/>
                      <w:szCs w:val="18"/>
                      <w:lang w:eastAsia="ja-JP"/>
                    </w:rPr>
                  </w:pPr>
                  <w:r w:rsidRPr="00E55D62">
                    <w:rPr>
                      <w:rFonts w:ascii="Arial" w:hAnsi="Arial" w:cs="Arial"/>
                      <w:sz w:val="18"/>
                      <w:szCs w:val="18"/>
                      <w:lang w:eastAsia="ja-JP"/>
                    </w:rPr>
                    <w:t>Macro layer: Hex. Grid</w:t>
                  </w:r>
                </w:p>
                <w:p w14:paraId="106FE907" w14:textId="77777777" w:rsidR="00633240" w:rsidRPr="00E55D62" w:rsidRDefault="00633240" w:rsidP="00633240">
                  <w:pPr>
                    <w:spacing w:after="0"/>
                    <w:rPr>
                      <w:rFonts w:ascii="Arial" w:hAnsi="Arial" w:cs="Arial"/>
                      <w:sz w:val="18"/>
                      <w:szCs w:val="18"/>
                      <w:lang w:eastAsia="ja-JP"/>
                    </w:rPr>
                  </w:pPr>
                  <w:r w:rsidRPr="00E55D62">
                    <w:rPr>
                      <w:rFonts w:ascii="Arial" w:hAnsi="Arial" w:cs="Arial"/>
                      <w:sz w:val="18"/>
                      <w:szCs w:val="18"/>
                      <w:lang w:eastAsia="ja-JP"/>
                    </w:rPr>
                    <w:t xml:space="preserve">Micro layer: Random drop (All micro </w:t>
                  </w:r>
                  <w:r w:rsidRPr="00E55D62">
                    <w:rPr>
                      <w:rFonts w:ascii="Arial" w:hAnsi="Arial" w:cs="Arial" w:hint="eastAsia"/>
                      <w:sz w:val="18"/>
                      <w:szCs w:val="18"/>
                      <w:lang w:eastAsia="ja-JP"/>
                    </w:rPr>
                    <w:t>BS</w:t>
                  </w:r>
                  <w:r w:rsidRPr="00E55D62">
                    <w:rPr>
                      <w:rFonts w:ascii="Arial" w:hAnsi="Arial" w:cs="Arial"/>
                      <w:sz w:val="18"/>
                      <w:szCs w:val="18"/>
                      <w:lang w:eastAsia="ja-JP"/>
                    </w:rPr>
                    <w:t>s are all outdoor)</w:t>
                  </w:r>
                </w:p>
                <w:p w14:paraId="304B7415" w14:textId="77777777" w:rsidR="00633240" w:rsidRPr="00E55D62" w:rsidRDefault="00633240" w:rsidP="00633240">
                  <w:pPr>
                    <w:spacing w:after="0"/>
                    <w:ind w:left="33"/>
                    <w:rPr>
                      <w:rFonts w:ascii="Arial" w:hAnsi="Arial" w:cs="Arial"/>
                      <w:sz w:val="18"/>
                      <w:szCs w:val="18"/>
                      <w:lang w:eastAsia="ja-JP"/>
                    </w:rPr>
                  </w:pPr>
                  <w:r>
                    <w:rPr>
                      <w:rFonts w:ascii="Arial" w:hAnsi="Arial" w:cs="Arial"/>
                      <w:sz w:val="18"/>
                      <w:szCs w:val="18"/>
                    </w:rPr>
                    <w:t>-</w:t>
                  </w:r>
                  <w:r>
                    <w:rPr>
                      <w:rFonts w:ascii="Arial" w:hAnsi="Arial" w:cs="Arial"/>
                      <w:sz w:val="18"/>
                      <w:szCs w:val="18"/>
                    </w:rPr>
                    <w:tab/>
                  </w:r>
                  <w:r w:rsidRPr="00E55D62">
                    <w:rPr>
                      <w:rFonts w:ascii="Arial" w:hAnsi="Arial" w:cs="Arial"/>
                      <w:sz w:val="18"/>
                      <w:szCs w:val="18"/>
                      <w:lang w:eastAsia="ja-JP"/>
                    </w:rPr>
                    <w:t xml:space="preserve">3 micro </w:t>
                  </w:r>
                  <w:r w:rsidRPr="00E55D62">
                    <w:rPr>
                      <w:rFonts w:ascii="Arial" w:hAnsi="Arial" w:cs="Arial" w:hint="eastAsia"/>
                      <w:sz w:val="18"/>
                      <w:szCs w:val="18"/>
                      <w:lang w:eastAsia="ja-JP"/>
                    </w:rPr>
                    <w:t>BS</w:t>
                  </w:r>
                  <w:r w:rsidRPr="00E55D62">
                    <w:rPr>
                      <w:rFonts w:ascii="Arial" w:hAnsi="Arial" w:cs="Arial"/>
                      <w:sz w:val="18"/>
                      <w:szCs w:val="18"/>
                      <w:lang w:eastAsia="ja-JP"/>
                    </w:rPr>
                    <w:t xml:space="preserve">s per macro </w:t>
                  </w:r>
                  <w:r w:rsidRPr="00E55D62">
                    <w:rPr>
                      <w:rFonts w:ascii="Arial" w:hAnsi="Arial" w:cs="Arial" w:hint="eastAsia"/>
                      <w:sz w:val="18"/>
                      <w:szCs w:val="18"/>
                      <w:lang w:eastAsia="ja-JP"/>
                    </w:rPr>
                    <w:t>BS</w:t>
                  </w:r>
                </w:p>
                <w:p w14:paraId="59B1087E" w14:textId="77777777" w:rsidR="00633240" w:rsidRPr="00E55D62" w:rsidRDefault="00633240" w:rsidP="00633240">
                  <w:pPr>
                    <w:spacing w:after="0"/>
                    <w:ind w:left="33"/>
                    <w:rPr>
                      <w:rFonts w:ascii="Arial" w:hAnsi="Arial" w:cs="Arial"/>
                      <w:sz w:val="18"/>
                      <w:szCs w:val="18"/>
                      <w:lang w:eastAsia="ja-JP"/>
                    </w:rPr>
                  </w:pPr>
                  <w:r>
                    <w:rPr>
                      <w:rFonts w:ascii="Arial" w:hAnsi="Arial" w:cs="Arial"/>
                      <w:sz w:val="18"/>
                      <w:szCs w:val="18"/>
                    </w:rPr>
                    <w:t>-</w:t>
                  </w:r>
                  <w:r>
                    <w:rPr>
                      <w:rFonts w:ascii="Arial" w:hAnsi="Arial" w:cs="Arial"/>
                      <w:sz w:val="18"/>
                      <w:szCs w:val="18"/>
                    </w:rPr>
                    <w:tab/>
                  </w:r>
                  <w:r w:rsidRPr="00E55D62">
                    <w:rPr>
                      <w:rFonts w:ascii="Arial" w:hAnsi="Arial" w:cs="Arial"/>
                      <w:sz w:val="18"/>
                      <w:szCs w:val="18"/>
                      <w:lang w:eastAsia="ja-JP"/>
                    </w:rPr>
                    <w:t xml:space="preserve">6, or 9 micro </w:t>
                  </w:r>
                  <w:r w:rsidRPr="00E55D62">
                    <w:rPr>
                      <w:rFonts w:ascii="Arial" w:hAnsi="Arial" w:cs="Arial" w:hint="eastAsia"/>
                      <w:sz w:val="18"/>
                      <w:szCs w:val="18"/>
                      <w:lang w:eastAsia="ja-JP"/>
                    </w:rPr>
                    <w:t>BS</w:t>
                  </w:r>
                  <w:r w:rsidRPr="00E55D62">
                    <w:rPr>
                      <w:rFonts w:ascii="Arial" w:hAnsi="Arial" w:cs="Arial"/>
                      <w:sz w:val="18"/>
                      <w:szCs w:val="18"/>
                      <w:lang w:eastAsia="ja-JP"/>
                    </w:rPr>
                    <w:t xml:space="preserve">s per macro </w:t>
                  </w:r>
                  <w:r w:rsidRPr="00E55D62">
                    <w:rPr>
                      <w:rFonts w:ascii="Arial" w:hAnsi="Arial" w:cs="Arial" w:hint="eastAsia"/>
                      <w:sz w:val="18"/>
                      <w:szCs w:val="18"/>
                      <w:lang w:eastAsia="ja-JP"/>
                    </w:rPr>
                    <w:t>BS</w:t>
                  </w:r>
                  <w:r w:rsidRPr="00E55D62">
                    <w:rPr>
                      <w:rFonts w:ascii="Arial" w:hAnsi="Arial" w:cs="Arial"/>
                      <w:sz w:val="18"/>
                      <w:szCs w:val="18"/>
                      <w:lang w:eastAsia="ja-JP"/>
                    </w:rPr>
                    <w:t xml:space="preserve"> (</w:t>
                  </w:r>
                  <w:r w:rsidRPr="00E55D62">
                    <w:rPr>
                      <w:rFonts w:ascii="Arial" w:hAnsi="Arial" w:cs="Arial" w:hint="eastAsia"/>
                      <w:sz w:val="18"/>
                      <w:szCs w:val="18"/>
                      <w:lang w:eastAsia="ja-JP"/>
                    </w:rPr>
                    <w:t>optional</w:t>
                  </w:r>
                  <w:r w:rsidRPr="00E55D62">
                    <w:rPr>
                      <w:rFonts w:ascii="Arial" w:hAnsi="Arial" w:cs="Arial"/>
                      <w:sz w:val="18"/>
                      <w:szCs w:val="18"/>
                      <w:lang w:eastAsia="ja-JP"/>
                    </w:rPr>
                    <w:t>)</w:t>
                  </w:r>
                </w:p>
                <w:p w14:paraId="779FB2D2" w14:textId="77777777" w:rsidR="00633240" w:rsidRPr="00E55D62" w:rsidRDefault="00633240" w:rsidP="00633240">
                  <w:pPr>
                    <w:spacing w:after="0"/>
                    <w:rPr>
                      <w:rFonts w:ascii="Arial" w:hAnsi="Arial" w:cs="Arial"/>
                      <w:sz w:val="18"/>
                      <w:szCs w:val="18"/>
                      <w:lang w:eastAsia="ja-JP"/>
                    </w:rPr>
                  </w:pPr>
                  <w:r w:rsidRPr="00E55D62">
                    <w:rPr>
                      <w:rFonts w:ascii="Arial" w:hAnsi="Arial" w:cs="Arial"/>
                      <w:sz w:val="18"/>
                      <w:szCs w:val="18"/>
                      <w:lang w:eastAsia="ja-JP"/>
                    </w:rPr>
                    <w:t>See Figure</w:t>
                  </w:r>
                  <w:r w:rsidRPr="00E55D62">
                    <w:rPr>
                      <w:rFonts w:ascii="Arial" w:hAnsi="Arial" w:cs="Arial" w:hint="eastAsia"/>
                      <w:sz w:val="18"/>
                      <w:szCs w:val="18"/>
                      <w:lang w:eastAsia="ja-JP"/>
                    </w:rPr>
                    <w:t>s</w:t>
                  </w:r>
                  <w:r w:rsidRPr="00E55D62">
                    <w:rPr>
                      <w:rFonts w:ascii="Arial" w:hAnsi="Arial" w:cs="Arial"/>
                      <w:sz w:val="18"/>
                      <w:szCs w:val="18"/>
                      <w:lang w:eastAsia="ja-JP"/>
                    </w:rPr>
                    <w:t xml:space="preserve"> </w:t>
                  </w:r>
                  <w:r w:rsidRPr="00E55D62">
                    <w:rPr>
                      <w:rFonts w:ascii="Arial" w:hAnsi="Arial" w:cs="Arial" w:hint="eastAsia"/>
                      <w:sz w:val="18"/>
                      <w:szCs w:val="18"/>
                      <w:lang w:eastAsia="ja-JP"/>
                    </w:rPr>
                    <w:t>A.2.1-3, A.2.1-4 and Table A.2.1-8</w:t>
                  </w:r>
                </w:p>
              </w:tc>
            </w:tr>
          </w:tbl>
          <w:p w14:paraId="18779DD1" w14:textId="71B76D6D" w:rsidR="001F468A" w:rsidRDefault="001F468A" w:rsidP="001F468A">
            <w:pPr>
              <w:rPr>
                <w:kern w:val="2"/>
                <w:lang w:eastAsia="zh-CN"/>
              </w:rPr>
            </w:pPr>
            <w:r w:rsidRPr="00633240">
              <w:rPr>
                <w:kern w:val="2"/>
                <w:highlight w:val="green"/>
                <w:lang w:eastAsia="zh-CN"/>
              </w:rPr>
              <w:t xml:space="preserve">TR 38.802 V14.2.0 </w:t>
            </w:r>
            <w:r w:rsidRPr="001F468A">
              <w:rPr>
                <w:kern w:val="2"/>
                <w:highlight w:val="green"/>
                <w:lang w:eastAsia="zh-CN"/>
              </w:rPr>
              <w:t>Figure A.2.1-3</w:t>
            </w:r>
          </w:p>
          <w:p w14:paraId="0CD11B48" w14:textId="221D0D7D" w:rsidR="00633240" w:rsidRDefault="00633240" w:rsidP="00633240">
            <w:pPr>
              <w:pStyle w:val="TH"/>
              <w:rPr>
                <w:lang w:eastAsia="ja-JP"/>
              </w:rPr>
            </w:pPr>
            <w:r>
              <w:rPr>
                <w:noProof/>
                <w:lang w:val="en-US" w:eastAsia="zh-CN"/>
              </w:rPr>
              <w:drawing>
                <wp:inline distT="0" distB="0" distL="0" distR="0" wp14:anchorId="2EDA6E95" wp14:editId="12EECAE1">
                  <wp:extent cx="4185081" cy="180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85081" cy="1800000"/>
                          </a:xfrm>
                          <a:prstGeom prst="rect">
                            <a:avLst/>
                          </a:prstGeom>
                          <a:noFill/>
                          <a:ln>
                            <a:noFill/>
                          </a:ln>
                        </pic:spPr>
                      </pic:pic>
                    </a:graphicData>
                  </a:graphic>
                </wp:inline>
              </w:drawing>
            </w:r>
          </w:p>
          <w:p w14:paraId="4D1041C4" w14:textId="77777777" w:rsidR="00633240" w:rsidRPr="00D71B62" w:rsidRDefault="00633240" w:rsidP="00633240">
            <w:pPr>
              <w:pStyle w:val="NO"/>
              <w:rPr>
                <w:lang w:eastAsia="ja-JP"/>
              </w:rPr>
            </w:pPr>
            <w:r w:rsidRPr="00D71B62">
              <w:t>NOTE: Micro TRPs refer</w:t>
            </w:r>
            <w:r w:rsidRPr="00D71B62">
              <w:rPr>
                <w:rFonts w:hint="eastAsia"/>
                <w:lang w:eastAsia="ja-JP"/>
              </w:rPr>
              <w:t>s</w:t>
            </w:r>
            <w:r w:rsidRPr="00D71B62">
              <w:t xml:space="preserve"> to micro TRP centers</w:t>
            </w:r>
          </w:p>
          <w:p w14:paraId="7CD8E77F" w14:textId="4F9B367F" w:rsidR="00633240" w:rsidRPr="00633240" w:rsidRDefault="00633240" w:rsidP="00633240">
            <w:pPr>
              <w:pStyle w:val="TF"/>
              <w:rPr>
                <w:lang w:eastAsia="ja-JP"/>
              </w:rPr>
            </w:pPr>
            <w:r w:rsidRPr="00FC28ED">
              <w:rPr>
                <w:rFonts w:hint="eastAsia"/>
                <w:lang w:eastAsia="ja-JP"/>
              </w:rPr>
              <w:t>Figure A.2.1-</w:t>
            </w:r>
            <w:r>
              <w:rPr>
                <w:rFonts w:hint="eastAsia"/>
                <w:lang w:eastAsia="ja-JP"/>
              </w:rPr>
              <w:t>3</w:t>
            </w:r>
            <w:r w:rsidRPr="00FC28ED">
              <w:rPr>
                <w:rFonts w:hint="eastAsia"/>
                <w:lang w:eastAsia="ja-JP"/>
              </w:rPr>
              <w:t>: Cell l</w:t>
            </w:r>
            <w:r w:rsidRPr="00FC28ED">
              <w:t xml:space="preserve">ayout </w:t>
            </w:r>
            <w:r w:rsidRPr="00FC28ED">
              <w:rPr>
                <w:rFonts w:hint="eastAsia"/>
                <w:lang w:eastAsia="ja-JP"/>
              </w:rPr>
              <w:t>for</w:t>
            </w:r>
            <w:r w:rsidRPr="00FC28ED">
              <w:t xml:space="preserve"> </w:t>
            </w:r>
            <w:r w:rsidRPr="00FC28ED">
              <w:rPr>
                <w:rFonts w:hint="eastAsia"/>
                <w:lang w:eastAsia="ja-JP"/>
              </w:rPr>
              <w:t>d</w:t>
            </w:r>
            <w:r w:rsidRPr="00FC28ED">
              <w:t xml:space="preserve">ense </w:t>
            </w:r>
            <w:r w:rsidRPr="00FC28ED">
              <w:rPr>
                <w:rFonts w:hint="eastAsia"/>
                <w:lang w:eastAsia="ja-JP"/>
              </w:rPr>
              <w:t>u</w:t>
            </w:r>
            <w:r w:rsidRPr="00FC28ED">
              <w:t>rban</w:t>
            </w:r>
            <w:r w:rsidRPr="00FC28ED">
              <w:rPr>
                <w:rFonts w:hint="eastAsia"/>
                <w:lang w:eastAsia="ja-JP"/>
              </w:rPr>
              <w:t xml:space="preserve"> (</w:t>
            </w:r>
            <w:r w:rsidRPr="00FC28ED">
              <w:t>3 Micro TRPs per Macro TRP</w:t>
            </w:r>
            <w:r w:rsidRPr="00FC28ED">
              <w:rPr>
                <w:rFonts w:hint="eastAsia"/>
                <w:lang w:eastAsia="ja-JP"/>
              </w:rPr>
              <w:t>)</w:t>
            </w:r>
          </w:p>
        </w:tc>
      </w:tr>
    </w:tbl>
    <w:p w14:paraId="1A7DF37F" w14:textId="15C6E4C1" w:rsidR="00310CC5" w:rsidRPr="00F22777" w:rsidRDefault="00310CC5" w:rsidP="00757651">
      <w:pPr>
        <w:spacing w:before="240"/>
        <w:rPr>
          <w:b/>
          <w:i/>
          <w:lang w:val="en-GB"/>
        </w:rPr>
      </w:pPr>
      <w:r w:rsidRPr="00F22777">
        <w:rPr>
          <w:b/>
          <w:i/>
          <w:lang w:val="en-GB"/>
        </w:rPr>
        <w:lastRenderedPageBreak/>
        <w:t xml:space="preserve">Proposal 1: </w:t>
      </w:r>
      <w:r w:rsidR="00717A72" w:rsidRPr="00F22777">
        <w:rPr>
          <w:b/>
          <w:i/>
          <w:lang w:val="en-GB"/>
        </w:rPr>
        <w:t xml:space="preserve">Change </w:t>
      </w:r>
      <w:r w:rsidR="00992BFD" w:rsidRPr="00F22777">
        <w:rPr>
          <w:b/>
          <w:i/>
          <w:lang w:val="en-GB"/>
        </w:rPr>
        <w:t>‘</w:t>
      </w:r>
      <w:r w:rsidR="00717A72" w:rsidRPr="00F22777">
        <w:rPr>
          <w:b/>
          <w:i/>
          <w:lang w:val="en-GB"/>
        </w:rPr>
        <w:t>Dense Urban Micro layer only</w:t>
      </w:r>
      <w:r w:rsidR="00992BFD" w:rsidRPr="00F22777">
        <w:rPr>
          <w:b/>
          <w:i/>
          <w:lang w:val="en-GB"/>
        </w:rPr>
        <w:t>’</w:t>
      </w:r>
      <w:r w:rsidR="00717A72" w:rsidRPr="00F22777">
        <w:rPr>
          <w:b/>
          <w:i/>
          <w:lang w:val="en-GB"/>
        </w:rPr>
        <w:t xml:space="preserve"> scenario to </w:t>
      </w:r>
      <w:r w:rsidR="00992BFD" w:rsidRPr="00F22777">
        <w:rPr>
          <w:b/>
          <w:i/>
          <w:lang w:val="en-GB"/>
        </w:rPr>
        <w:t>‘</w:t>
      </w:r>
      <w:r w:rsidR="00717A72" w:rsidRPr="00F22777">
        <w:rPr>
          <w:b/>
          <w:i/>
          <w:lang w:val="en-GB"/>
        </w:rPr>
        <w:t>Dense Urban Macro layer only</w:t>
      </w:r>
      <w:r w:rsidR="00992BFD" w:rsidRPr="00F22777">
        <w:rPr>
          <w:b/>
          <w:i/>
          <w:lang w:val="en-GB"/>
        </w:rPr>
        <w:t>’</w:t>
      </w:r>
      <w:r w:rsidR="00717A72" w:rsidRPr="00F22777">
        <w:rPr>
          <w:b/>
          <w:i/>
          <w:lang w:val="en-GB"/>
        </w:rPr>
        <w:t xml:space="preserve"> scenario in </w:t>
      </w:r>
      <w:r w:rsidR="00992BFD" w:rsidRPr="00F22777">
        <w:rPr>
          <w:b/>
          <w:i/>
          <w:lang w:val="en-GB"/>
        </w:rPr>
        <w:t xml:space="preserve">SLS </w:t>
      </w:r>
      <w:r w:rsidR="00717A72" w:rsidRPr="00F22777">
        <w:rPr>
          <w:b/>
          <w:i/>
          <w:lang w:val="en-GB"/>
        </w:rPr>
        <w:t>evaluation scenarios for multi-beam enhancement.</w:t>
      </w:r>
    </w:p>
    <w:p w14:paraId="5DE63491" w14:textId="77A3C8CE" w:rsidR="00563F07" w:rsidRDefault="00563F07" w:rsidP="00563F07">
      <w:pPr>
        <w:pStyle w:val="2"/>
        <w:rPr>
          <w:lang w:eastAsia="ko-KR"/>
        </w:rPr>
      </w:pPr>
      <w:r w:rsidRPr="00563F07">
        <w:rPr>
          <w:lang w:eastAsia="ko-KR"/>
        </w:rPr>
        <w:t>UE mobility/rotation/blockage</w:t>
      </w:r>
    </w:p>
    <w:p w14:paraId="60874815" w14:textId="27D7ABD8" w:rsidR="00D91221" w:rsidRDefault="00563F07" w:rsidP="004A28AC">
      <w:pPr>
        <w:rPr>
          <w:kern w:val="2"/>
          <w:lang w:val="en-GB" w:eastAsia="zh-CN"/>
        </w:rPr>
      </w:pPr>
      <w:r>
        <w:rPr>
          <w:kern w:val="2"/>
          <w:lang w:eastAsia="zh-CN"/>
        </w:rPr>
        <w:t>F</w:t>
      </w:r>
      <w:r w:rsidR="00D91221">
        <w:rPr>
          <w:kern w:val="2"/>
          <w:lang w:val="en-GB" w:eastAsia="zh-CN"/>
        </w:rPr>
        <w:t>or both LLS and SLS, in FR2, a</w:t>
      </w:r>
      <w:r w:rsidR="00D91221" w:rsidRPr="00D91221">
        <w:rPr>
          <w:kern w:val="2"/>
          <w:lang w:val="en-GB" w:eastAsia="zh-CN"/>
        </w:rPr>
        <w:t>dd-on features such as UE mobility/rotation/blockage</w:t>
      </w:r>
      <w:r w:rsidR="00D91221">
        <w:rPr>
          <w:kern w:val="2"/>
          <w:lang w:val="en-GB" w:eastAsia="zh-CN"/>
        </w:rPr>
        <w:t xml:space="preserve"> should</w:t>
      </w:r>
      <w:r w:rsidR="00D91221" w:rsidRPr="00D91221">
        <w:t xml:space="preserve"> </w:t>
      </w:r>
      <w:r w:rsidR="00D91221" w:rsidRPr="00D91221">
        <w:rPr>
          <w:kern w:val="2"/>
          <w:lang w:val="en-GB" w:eastAsia="zh-CN"/>
        </w:rPr>
        <w:t>be mandated</w:t>
      </w:r>
      <w:r w:rsidR="00D91221">
        <w:rPr>
          <w:kern w:val="2"/>
          <w:lang w:val="en-GB" w:eastAsia="zh-CN"/>
        </w:rPr>
        <w:t xml:space="preserve"> since they are the major challenges for beam-based operations. For example, UE speed is the key factor when studying the overhead and latency of beam management RS. Blockage is </w:t>
      </w:r>
      <w:r w:rsidR="0032273D">
        <w:rPr>
          <w:kern w:val="2"/>
          <w:lang w:val="en-GB" w:eastAsia="zh-CN"/>
        </w:rPr>
        <w:t xml:space="preserve">one of </w:t>
      </w:r>
      <w:r w:rsidR="00D91221">
        <w:rPr>
          <w:kern w:val="2"/>
          <w:lang w:val="en-GB" w:eastAsia="zh-CN"/>
        </w:rPr>
        <w:t>major reason</w:t>
      </w:r>
      <w:r w:rsidR="0032273D">
        <w:rPr>
          <w:kern w:val="2"/>
          <w:lang w:val="en-GB" w:eastAsia="zh-CN"/>
        </w:rPr>
        <w:t>s</w:t>
      </w:r>
      <w:r w:rsidR="00D91221">
        <w:rPr>
          <w:kern w:val="2"/>
          <w:lang w:val="en-GB" w:eastAsia="zh-CN"/>
        </w:rPr>
        <w:t xml:space="preserve"> why the BFR scheme is designed. Without a proper modelling of these features in the simulation, the results may be less convincing in FR2.</w:t>
      </w:r>
    </w:p>
    <w:p w14:paraId="6ED1C246" w14:textId="40E53EFF" w:rsidR="004A28AC" w:rsidRPr="00F22777" w:rsidRDefault="004A28AC" w:rsidP="004A28AC">
      <w:pPr>
        <w:rPr>
          <w:b/>
          <w:i/>
          <w:lang w:val="en-GB"/>
        </w:rPr>
      </w:pPr>
      <w:r w:rsidRPr="00F22777">
        <w:rPr>
          <w:b/>
          <w:i/>
          <w:lang w:val="en-GB"/>
        </w:rPr>
        <w:t xml:space="preserve">Proposal </w:t>
      </w:r>
      <w:r w:rsidR="00717A72" w:rsidRPr="00F22777">
        <w:rPr>
          <w:b/>
          <w:i/>
          <w:lang w:val="en-GB"/>
        </w:rPr>
        <w:t>2</w:t>
      </w:r>
      <w:r w:rsidRPr="00F22777">
        <w:rPr>
          <w:b/>
          <w:i/>
          <w:lang w:val="en-GB"/>
        </w:rPr>
        <w:t xml:space="preserve">: </w:t>
      </w:r>
      <w:r w:rsidR="00717A72" w:rsidRPr="00F22777">
        <w:rPr>
          <w:b/>
          <w:i/>
          <w:lang w:val="en-GB"/>
        </w:rPr>
        <w:t xml:space="preserve">Add-on features such as UE </w:t>
      </w:r>
      <w:r w:rsidRPr="00F22777">
        <w:rPr>
          <w:b/>
          <w:i/>
          <w:lang w:val="en-GB"/>
        </w:rPr>
        <w:t>mobility/rotation/blockage should be mandated in LLS/SLS</w:t>
      </w:r>
      <w:r w:rsidR="00717A72" w:rsidRPr="00F22777">
        <w:rPr>
          <w:b/>
          <w:i/>
          <w:lang w:val="en-GB"/>
        </w:rPr>
        <w:t xml:space="preserve"> for multi-beam enhancement</w:t>
      </w:r>
      <w:r w:rsidRPr="00F22777">
        <w:rPr>
          <w:b/>
          <w:i/>
          <w:lang w:val="en-GB"/>
        </w:rPr>
        <w:t>.</w:t>
      </w:r>
    </w:p>
    <w:p w14:paraId="3BC74B22" w14:textId="2B49E5F4" w:rsidR="00440F36" w:rsidRDefault="0032273D" w:rsidP="00440F36">
      <w:pPr>
        <w:spacing w:afterLines="50"/>
        <w:textAlignment w:val="baseline"/>
        <w:rPr>
          <w:rFonts w:eastAsia="等线"/>
        </w:rPr>
      </w:pPr>
      <w:r>
        <w:rPr>
          <w:rFonts w:eastAsia="等线"/>
          <w:lang w:val="en-GB"/>
        </w:rPr>
        <w:t xml:space="preserve">In the course of the simulations enabling UE </w:t>
      </w:r>
      <w:r w:rsidRPr="0032273D">
        <w:rPr>
          <w:rFonts w:eastAsia="等线"/>
          <w:lang w:val="en-GB"/>
        </w:rPr>
        <w:t>mobility/rotation/blockage</w:t>
      </w:r>
      <w:r w:rsidR="00D91221">
        <w:rPr>
          <w:rFonts w:eastAsia="等线"/>
        </w:rPr>
        <w:t>,</w:t>
      </w:r>
      <w:r w:rsidR="00440F36">
        <w:rPr>
          <w:rFonts w:eastAsia="等线"/>
        </w:rPr>
        <w:t xml:space="preserve"> it is observed that the existing parameters of blockage </w:t>
      </w:r>
      <w:r w:rsidR="00D91221">
        <w:rPr>
          <w:rFonts w:eastAsia="等线"/>
        </w:rPr>
        <w:t xml:space="preserve">model </w:t>
      </w:r>
      <w:r w:rsidR="00440F36">
        <w:rPr>
          <w:rFonts w:eastAsia="等线"/>
        </w:rPr>
        <w:t xml:space="preserve">may not be able to accurately reflect blockage events in practice. </w:t>
      </w:r>
      <w:r>
        <w:rPr>
          <w:rFonts w:eastAsia="等线"/>
        </w:rPr>
        <w:t>To be more specific</w:t>
      </w:r>
      <w:r w:rsidR="004A28AC">
        <w:rPr>
          <w:rFonts w:eastAsia="等线"/>
        </w:rPr>
        <w:t>, b</w:t>
      </w:r>
      <w:r w:rsidR="00440F36">
        <w:rPr>
          <w:rFonts w:eastAsia="等线"/>
        </w:rPr>
        <w:t xml:space="preserve">lockage model A (TR 38.901 </w:t>
      </w:r>
      <w:r w:rsidR="0080562C">
        <w:rPr>
          <w:rFonts w:eastAsia="等线"/>
        </w:rPr>
        <w:t xml:space="preserve">V15.0.0 </w:t>
      </w:r>
      <w:r w:rsidR="00440F36">
        <w:rPr>
          <w:rFonts w:eastAsia="等线"/>
        </w:rPr>
        <w:t xml:space="preserve">section 7.6.4.1) is a </w:t>
      </w:r>
      <w:r w:rsidR="00177BDF">
        <w:rPr>
          <w:rFonts w:eastAsia="等线"/>
        </w:rPr>
        <w:t xml:space="preserve">specified </w:t>
      </w:r>
      <w:r w:rsidR="00440F36">
        <w:rPr>
          <w:rFonts w:eastAsia="等线"/>
        </w:rPr>
        <w:t>stochastic model for capturing blocking</w:t>
      </w:r>
      <w:r w:rsidR="00177BDF">
        <w:rPr>
          <w:rFonts w:eastAsia="等线"/>
        </w:rPr>
        <w:t xml:space="preserve"> events</w:t>
      </w:r>
      <w:r w:rsidR="00440F36">
        <w:rPr>
          <w:rFonts w:eastAsia="等线"/>
        </w:rPr>
        <w:t xml:space="preserve">. It is more computationally efficient compared to </w:t>
      </w:r>
      <w:r w:rsidR="00177BDF">
        <w:rPr>
          <w:rFonts w:eastAsia="等线"/>
        </w:rPr>
        <w:t xml:space="preserve">the other </w:t>
      </w:r>
      <w:r w:rsidR="00440F36" w:rsidRPr="00147F39">
        <w:rPr>
          <w:rFonts w:hint="eastAsia"/>
        </w:rPr>
        <w:t>geometric</w:t>
      </w:r>
      <w:r w:rsidR="00440F36">
        <w:rPr>
          <w:rFonts w:eastAsia="等线"/>
        </w:rPr>
        <w:t xml:space="preserve"> blockage model B and </w:t>
      </w:r>
      <w:r w:rsidR="00177BDF">
        <w:rPr>
          <w:rFonts w:eastAsia="等线"/>
        </w:rPr>
        <w:t>serves as</w:t>
      </w:r>
      <w:r w:rsidR="00440F36">
        <w:rPr>
          <w:rFonts w:eastAsia="等线"/>
        </w:rPr>
        <w:t xml:space="preserve"> an easier choice for link-level simulations. However, one issue was identified when we check the blockage situation for blockage model A (non-self blocking)+ CDL-B channel model (</w:t>
      </w:r>
      <w:r w:rsidR="0080562C">
        <w:rPr>
          <w:rFonts w:eastAsia="等线"/>
        </w:rPr>
        <w:t>TR 38.901 V15.0.0 section 7.7.1</w:t>
      </w:r>
      <w:r w:rsidR="00440F36">
        <w:rPr>
          <w:rFonts w:eastAsia="等线"/>
        </w:rPr>
        <w:t>) for link-level simulations, as presented in next figures.</w:t>
      </w:r>
      <w:r w:rsidR="00177BDF">
        <w:rPr>
          <w:rFonts w:eastAsia="等线"/>
        </w:rPr>
        <w:t xml:space="preserve"> </w:t>
      </w:r>
      <w:r w:rsidR="00D91221">
        <w:rPr>
          <w:rFonts w:eastAsia="等线"/>
        </w:rPr>
        <w:fldChar w:fldCharType="begin"/>
      </w:r>
      <w:r w:rsidR="00D91221">
        <w:rPr>
          <w:rFonts w:eastAsia="等线"/>
        </w:rPr>
        <w:instrText xml:space="preserve"> REF _Ref528391165 \h </w:instrText>
      </w:r>
      <w:r w:rsidR="00D91221">
        <w:rPr>
          <w:rFonts w:eastAsia="等线"/>
        </w:rPr>
      </w:r>
      <w:r w:rsidR="00D91221">
        <w:rPr>
          <w:rFonts w:eastAsia="等线"/>
        </w:rPr>
        <w:fldChar w:fldCharType="separate"/>
      </w:r>
      <w:r w:rsidR="00A870DC">
        <w:t xml:space="preserve">Figure </w:t>
      </w:r>
      <w:r w:rsidR="00A870DC">
        <w:rPr>
          <w:noProof/>
        </w:rPr>
        <w:t>1</w:t>
      </w:r>
      <w:r w:rsidR="00D91221">
        <w:rPr>
          <w:rFonts w:eastAsia="等线"/>
        </w:rPr>
        <w:fldChar w:fldCharType="end"/>
      </w:r>
      <w:r w:rsidR="00D91221">
        <w:rPr>
          <w:rFonts w:eastAsia="等线"/>
        </w:rPr>
        <w:t xml:space="preserve"> </w:t>
      </w:r>
      <w:r w:rsidR="00440F36">
        <w:rPr>
          <w:rFonts w:eastAsia="等线"/>
        </w:rPr>
        <w:t xml:space="preserve">shows that, with simulated parameters as defined in TR 38.901, none of the clusters falls into the blocking regions and the attenuation due to blockage can be 0. It actually means the blockers have no impacts on the wireless links, which doesn’t make sense. In order to evaluate the performance in FR2, especially to compare the performance of difference beam-switch algorithms, beam failure recovery mechanisms, etc., to our understanding, </w:t>
      </w:r>
      <w:r w:rsidR="00D91221">
        <w:rPr>
          <w:rFonts w:eastAsia="等线"/>
        </w:rPr>
        <w:fldChar w:fldCharType="begin"/>
      </w:r>
      <w:r w:rsidR="00D91221">
        <w:rPr>
          <w:rFonts w:eastAsia="等线"/>
        </w:rPr>
        <w:instrText xml:space="preserve"> REF _Ref528391165 \h </w:instrText>
      </w:r>
      <w:r w:rsidR="00D91221">
        <w:rPr>
          <w:rFonts w:eastAsia="等线"/>
        </w:rPr>
      </w:r>
      <w:r w:rsidR="00D91221">
        <w:rPr>
          <w:rFonts w:eastAsia="等线"/>
        </w:rPr>
        <w:fldChar w:fldCharType="separate"/>
      </w:r>
      <w:r w:rsidR="00A870DC">
        <w:t xml:space="preserve">Figure </w:t>
      </w:r>
      <w:r w:rsidR="00A870DC">
        <w:rPr>
          <w:noProof/>
        </w:rPr>
        <w:t>1</w:t>
      </w:r>
      <w:r w:rsidR="00D91221">
        <w:rPr>
          <w:rFonts w:eastAsia="等线"/>
        </w:rPr>
        <w:fldChar w:fldCharType="end"/>
      </w:r>
      <w:r w:rsidR="00D91221">
        <w:rPr>
          <w:rFonts w:eastAsia="等线"/>
        </w:rPr>
        <w:t xml:space="preserve"> </w:t>
      </w:r>
      <w:r w:rsidR="00440F36">
        <w:rPr>
          <w:rFonts w:eastAsia="等线"/>
        </w:rPr>
        <w:t>would not be a useful assumption</w:t>
      </w:r>
      <w:r w:rsidR="0080562C">
        <w:rPr>
          <w:rFonts w:eastAsia="等线"/>
        </w:rPr>
        <w:t xml:space="preserve"> for simulations</w:t>
      </w:r>
      <w:r w:rsidR="00440F36">
        <w:rPr>
          <w:rFonts w:eastAsia="等线"/>
        </w:rPr>
        <w:t>, therefore a further check on the blockage model is suggested.</w:t>
      </w:r>
    </w:p>
    <w:p w14:paraId="76078A4D" w14:textId="77777777" w:rsidR="004A28AC" w:rsidRDefault="00440F36" w:rsidP="004A28AC">
      <w:pPr>
        <w:keepNext/>
        <w:spacing w:afterLines="50"/>
        <w:jc w:val="center"/>
        <w:textAlignment w:val="baseline"/>
      </w:pPr>
      <w:r w:rsidRPr="009835BB">
        <w:rPr>
          <w:rFonts w:eastAsia="等线"/>
          <w:noProof/>
          <w:lang w:eastAsia="zh-CN"/>
        </w:rPr>
        <w:lastRenderedPageBreak/>
        <w:drawing>
          <wp:inline distT="0" distB="0" distL="0" distR="0" wp14:anchorId="668D9E0A" wp14:editId="356F0C33">
            <wp:extent cx="2547420" cy="1800000"/>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47420" cy="1800000"/>
                    </a:xfrm>
                    <a:prstGeom prst="rect">
                      <a:avLst/>
                    </a:prstGeom>
                  </pic:spPr>
                </pic:pic>
              </a:graphicData>
            </a:graphic>
          </wp:inline>
        </w:drawing>
      </w:r>
    </w:p>
    <w:p w14:paraId="679A366F" w14:textId="31202CFD" w:rsidR="00440F36" w:rsidRDefault="004A28AC" w:rsidP="004A28AC">
      <w:pPr>
        <w:pStyle w:val="a5"/>
        <w:rPr>
          <w:rFonts w:eastAsia="等线"/>
        </w:rPr>
      </w:pPr>
      <w:bookmarkStart w:id="0" w:name="_Ref528391165"/>
      <w:r>
        <w:t xml:space="preserve">Figure </w:t>
      </w:r>
      <w:r w:rsidR="00AB52BB">
        <w:rPr>
          <w:noProof/>
        </w:rPr>
        <w:fldChar w:fldCharType="begin"/>
      </w:r>
      <w:r w:rsidR="00AB52BB">
        <w:rPr>
          <w:noProof/>
        </w:rPr>
        <w:instrText xml:space="preserve"> SEQ Figure \* ARABIC </w:instrText>
      </w:r>
      <w:r w:rsidR="00AB52BB">
        <w:rPr>
          <w:noProof/>
        </w:rPr>
        <w:fldChar w:fldCharType="separate"/>
      </w:r>
      <w:r w:rsidR="00A870DC">
        <w:rPr>
          <w:noProof/>
        </w:rPr>
        <w:t>1</w:t>
      </w:r>
      <w:r w:rsidR="00AB52BB">
        <w:rPr>
          <w:noProof/>
        </w:rPr>
        <w:fldChar w:fldCharType="end"/>
      </w:r>
      <w:bookmarkEnd w:id="0"/>
      <w:r>
        <w:t xml:space="preserve"> </w:t>
      </w:r>
      <w:r w:rsidRPr="00816611">
        <w:t>illustration of CDL-B channel model and blockage model A</w:t>
      </w:r>
      <w:r w:rsidR="0080562C">
        <w:t>*</w:t>
      </w:r>
    </w:p>
    <w:p w14:paraId="54064DB1" w14:textId="4D079C87" w:rsidR="00440F36" w:rsidRDefault="0080562C" w:rsidP="00440F36">
      <w:pPr>
        <w:spacing w:afterLines="50"/>
        <w:textAlignment w:val="baseline"/>
        <w:rPr>
          <w:rFonts w:eastAsia="等线"/>
          <w:i/>
          <w:sz w:val="20"/>
        </w:rPr>
      </w:pPr>
      <w:r>
        <w:rPr>
          <w:rFonts w:eastAsia="等线"/>
          <w:i/>
          <w:sz w:val="20"/>
        </w:rPr>
        <w:t>(*</w:t>
      </w:r>
      <w:r w:rsidR="00440F36" w:rsidRPr="00D91221">
        <w:rPr>
          <w:rFonts w:eastAsia="等线"/>
          <w:i/>
          <w:sz w:val="20"/>
        </w:rPr>
        <w:t xml:space="preserve">The rectangles are simulated blockers and the dots denotes the clusters according to CDL-B. The color depth of the dots denotes the different power levels. The x- and y- axis are </w:t>
      </w:r>
      <w:r w:rsidR="0032273D" w:rsidRPr="00D91221">
        <w:rPr>
          <w:rFonts w:eastAsia="等线"/>
          <w:i/>
          <w:sz w:val="20"/>
        </w:rPr>
        <w:t>azimuth</w:t>
      </w:r>
      <w:r w:rsidR="0032273D">
        <w:rPr>
          <w:rFonts w:eastAsia="等线"/>
          <w:i/>
          <w:sz w:val="20"/>
        </w:rPr>
        <w:t xml:space="preserve"> </w:t>
      </w:r>
      <w:r w:rsidR="0032273D" w:rsidRPr="00D91221">
        <w:rPr>
          <w:rFonts w:eastAsia="等线"/>
          <w:i/>
          <w:sz w:val="20"/>
        </w:rPr>
        <w:t xml:space="preserve">and </w:t>
      </w:r>
      <w:r w:rsidR="00440F36" w:rsidRPr="00D91221">
        <w:rPr>
          <w:rFonts w:eastAsia="等线"/>
          <w:i/>
          <w:sz w:val="20"/>
        </w:rPr>
        <w:t>elevation respectively.</w:t>
      </w:r>
      <w:r>
        <w:rPr>
          <w:rFonts w:eastAsia="等线"/>
          <w:i/>
          <w:sz w:val="20"/>
        </w:rPr>
        <w:t>)</w:t>
      </w:r>
    </w:p>
    <w:p w14:paraId="3E06A375" w14:textId="77777777" w:rsidR="00B10029" w:rsidRDefault="00B10029" w:rsidP="00B10029">
      <w:pPr>
        <w:rPr>
          <w:rFonts w:eastAsia="等线"/>
        </w:rPr>
      </w:pPr>
      <w:r>
        <w:rPr>
          <w:rFonts w:eastAsia="等线"/>
        </w:rPr>
        <w:t xml:space="preserve">To solve this issue on blockage modeling, one possibility is to modify the blocking region parameters in TR38.901 Table 7.6.4.1-2. </w:t>
      </w:r>
    </w:p>
    <w:tbl>
      <w:tblPr>
        <w:tblStyle w:val="ac"/>
        <w:tblW w:w="0" w:type="auto"/>
        <w:tblLook w:val="04A0" w:firstRow="1" w:lastRow="0" w:firstColumn="1" w:lastColumn="0" w:noHBand="0" w:noVBand="1"/>
      </w:tblPr>
      <w:tblGrid>
        <w:gridCol w:w="9307"/>
      </w:tblGrid>
      <w:tr w:rsidR="00B10029" w14:paraId="0AB4E75C" w14:textId="77777777" w:rsidTr="00F14B7C">
        <w:tc>
          <w:tcPr>
            <w:tcW w:w="9307" w:type="dxa"/>
          </w:tcPr>
          <w:p w14:paraId="1FB9A303" w14:textId="77777777" w:rsidR="00B10029" w:rsidRPr="0080562C" w:rsidRDefault="00B10029" w:rsidP="00F14B7C">
            <w:pPr>
              <w:rPr>
                <w:kern w:val="2"/>
                <w:lang w:eastAsia="zh-CN"/>
              </w:rPr>
            </w:pPr>
            <w:r w:rsidRPr="0080562C">
              <w:rPr>
                <w:kern w:val="2"/>
                <w:highlight w:val="green"/>
                <w:lang w:eastAsia="zh-CN"/>
              </w:rPr>
              <w:t xml:space="preserve">TR 38.901 V15.0.0 </w:t>
            </w:r>
            <w:r w:rsidRPr="0080562C">
              <w:rPr>
                <w:highlight w:val="green"/>
                <w:lang w:eastAsia="zh-CN"/>
              </w:rPr>
              <w:t>Table 7.6.4</w:t>
            </w:r>
            <w:r w:rsidRPr="0080562C">
              <w:rPr>
                <w:rFonts w:hint="eastAsia"/>
                <w:highlight w:val="green"/>
                <w:lang w:eastAsia="ko-KR"/>
              </w:rPr>
              <w:t>.1</w:t>
            </w:r>
            <w:r w:rsidRPr="0080562C">
              <w:rPr>
                <w:highlight w:val="green"/>
                <w:lang w:eastAsia="zh-CN"/>
              </w:rPr>
              <w:t>-2: Blocking region parameters</w:t>
            </w:r>
            <w:r w:rsidRPr="0080562C">
              <w:rPr>
                <w:highlight w:val="green"/>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1260"/>
              <w:gridCol w:w="1170"/>
              <w:gridCol w:w="810"/>
              <w:gridCol w:w="1170"/>
              <w:gridCol w:w="810"/>
            </w:tblGrid>
            <w:tr w:rsidR="00B10029" w:rsidRPr="00147F39" w14:paraId="54AE5CE8" w14:textId="77777777" w:rsidTr="00F14B7C">
              <w:trPr>
                <w:jc w:val="center"/>
              </w:trPr>
              <w:tc>
                <w:tcPr>
                  <w:tcW w:w="2605" w:type="dxa"/>
                  <w:shd w:val="clear" w:color="auto" w:fill="D9D9D9"/>
                  <w:vAlign w:val="center"/>
                </w:tcPr>
                <w:p w14:paraId="2FAF65F5" w14:textId="77777777" w:rsidR="00B10029" w:rsidRPr="00147F39" w:rsidRDefault="00B10029" w:rsidP="00F14B7C">
                  <w:pPr>
                    <w:pStyle w:val="TAH"/>
                    <w:rPr>
                      <w:lang w:eastAsia="ko-KR"/>
                    </w:rPr>
                  </w:pPr>
                  <w:r w:rsidRPr="00147F39">
                    <w:rPr>
                      <w:lang w:eastAsia="ko-KR"/>
                    </w:rPr>
                    <w:t>Blocker index (</w:t>
                  </w:r>
                  <w:r w:rsidRPr="00147F39">
                    <w:rPr>
                      <w:i/>
                      <w:lang w:eastAsia="ko-KR"/>
                    </w:rPr>
                    <w:t>k</w:t>
                  </w:r>
                  <w:r w:rsidRPr="00147F39">
                    <w:rPr>
                      <w:lang w:eastAsia="ko-KR"/>
                    </w:rPr>
                    <w:t xml:space="preserve"> = 1, …, 4)</w:t>
                  </w:r>
                </w:p>
              </w:tc>
              <w:tc>
                <w:tcPr>
                  <w:tcW w:w="1260" w:type="dxa"/>
                  <w:shd w:val="clear" w:color="auto" w:fill="D9D9D9"/>
                  <w:vAlign w:val="center"/>
                </w:tcPr>
                <w:p w14:paraId="76E746DC" w14:textId="77777777" w:rsidR="00B10029" w:rsidRPr="00147F39" w:rsidRDefault="00B10029" w:rsidP="00F14B7C">
                  <w:pPr>
                    <w:pStyle w:val="TAH"/>
                    <w:rPr>
                      <w:i/>
                      <w:lang w:eastAsia="ko-KR"/>
                    </w:rPr>
                  </w:pPr>
                  <w:r w:rsidRPr="00147F39">
                    <w:rPr>
                      <w:position w:val="-12"/>
                      <w:lang w:val="en-US"/>
                    </w:rPr>
                    <w:object w:dxaOrig="260" w:dyaOrig="360" w14:anchorId="5015DD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8.25pt" o:ole="">
                        <v:imagedata r:id="rId10" o:title=""/>
                      </v:shape>
                      <o:OLEObject Type="Embed" ProgID="Equation.3" ShapeID="_x0000_i1025" DrawAspect="Content" ObjectID="_1602715307" r:id="rId11"/>
                    </w:object>
                  </w:r>
                </w:p>
              </w:tc>
              <w:tc>
                <w:tcPr>
                  <w:tcW w:w="1170" w:type="dxa"/>
                  <w:shd w:val="clear" w:color="auto" w:fill="D9D9D9"/>
                  <w:vAlign w:val="center"/>
                </w:tcPr>
                <w:p w14:paraId="2196647A" w14:textId="77777777" w:rsidR="00B10029" w:rsidRPr="00147F39" w:rsidRDefault="00B10029" w:rsidP="00F14B7C">
                  <w:pPr>
                    <w:pStyle w:val="TAH"/>
                    <w:rPr>
                      <w:i/>
                      <w:lang w:eastAsia="ko-KR"/>
                    </w:rPr>
                  </w:pPr>
                  <w:r w:rsidRPr="00147F39">
                    <w:rPr>
                      <w:position w:val="-12"/>
                      <w:lang w:val="en-US"/>
                    </w:rPr>
                    <w:object w:dxaOrig="260" w:dyaOrig="360" w14:anchorId="71D8A3EC">
                      <v:shape id="_x0000_i1026" type="#_x0000_t75" style="width:12.9pt;height:18.25pt" o:ole="">
                        <v:imagedata r:id="rId12" o:title=""/>
                      </v:shape>
                      <o:OLEObject Type="Embed" ProgID="Equation.3" ShapeID="_x0000_i1026" DrawAspect="Content" ObjectID="_1602715308" r:id="rId13"/>
                    </w:object>
                  </w:r>
                </w:p>
              </w:tc>
              <w:tc>
                <w:tcPr>
                  <w:tcW w:w="810" w:type="dxa"/>
                  <w:shd w:val="clear" w:color="auto" w:fill="D9D9D9"/>
                  <w:vAlign w:val="center"/>
                </w:tcPr>
                <w:p w14:paraId="21996E38" w14:textId="77777777" w:rsidR="00B10029" w:rsidRPr="00147F39" w:rsidRDefault="00B10029" w:rsidP="00F14B7C">
                  <w:pPr>
                    <w:pStyle w:val="TAH"/>
                    <w:rPr>
                      <w:i/>
                      <w:lang w:eastAsia="ko-KR"/>
                    </w:rPr>
                  </w:pPr>
                  <w:r w:rsidRPr="00147F39">
                    <w:rPr>
                      <w:position w:val="-12"/>
                      <w:lang w:val="en-US"/>
                    </w:rPr>
                    <w:object w:dxaOrig="260" w:dyaOrig="360" w14:anchorId="1F158EB8">
                      <v:shape id="_x0000_i1027" type="#_x0000_t75" style="width:12.9pt;height:18.25pt" o:ole="">
                        <v:imagedata r:id="rId14" o:title=""/>
                      </v:shape>
                      <o:OLEObject Type="Embed" ProgID="Equation.3" ShapeID="_x0000_i1027" DrawAspect="Content" ObjectID="_1602715309" r:id="rId15"/>
                    </w:object>
                  </w:r>
                </w:p>
              </w:tc>
              <w:tc>
                <w:tcPr>
                  <w:tcW w:w="1170" w:type="dxa"/>
                  <w:shd w:val="clear" w:color="auto" w:fill="D9D9D9"/>
                  <w:vAlign w:val="center"/>
                </w:tcPr>
                <w:p w14:paraId="16262247" w14:textId="77777777" w:rsidR="00B10029" w:rsidRPr="00147F39" w:rsidRDefault="00B10029" w:rsidP="00F14B7C">
                  <w:pPr>
                    <w:pStyle w:val="TAH"/>
                    <w:rPr>
                      <w:i/>
                      <w:lang w:eastAsia="ko-KR"/>
                    </w:rPr>
                  </w:pPr>
                  <w:r w:rsidRPr="00147F39">
                    <w:rPr>
                      <w:position w:val="-12"/>
                      <w:lang w:val="en-US"/>
                    </w:rPr>
                    <w:object w:dxaOrig="279" w:dyaOrig="360" w14:anchorId="1910F799">
                      <v:shape id="_x0000_i1028" type="#_x0000_t75" style="width:14.5pt;height:18.25pt" o:ole="">
                        <v:imagedata r:id="rId16" o:title=""/>
                      </v:shape>
                      <o:OLEObject Type="Embed" ProgID="Equation.3" ShapeID="_x0000_i1028" DrawAspect="Content" ObjectID="_1602715310" r:id="rId17"/>
                    </w:object>
                  </w:r>
                </w:p>
              </w:tc>
              <w:tc>
                <w:tcPr>
                  <w:tcW w:w="810" w:type="dxa"/>
                  <w:shd w:val="clear" w:color="auto" w:fill="D9D9D9"/>
                  <w:vAlign w:val="center"/>
                </w:tcPr>
                <w:p w14:paraId="4FFDBFA7" w14:textId="77777777" w:rsidR="00B10029" w:rsidRPr="00147F39" w:rsidRDefault="00B10029" w:rsidP="00F14B7C">
                  <w:pPr>
                    <w:pStyle w:val="TAH"/>
                    <w:rPr>
                      <w:i/>
                      <w:lang w:eastAsia="ko-KR"/>
                    </w:rPr>
                  </w:pPr>
                  <w:r w:rsidRPr="00147F39">
                    <w:rPr>
                      <w:b w:val="0"/>
                      <w:i/>
                      <w:lang w:val="en-US" w:eastAsia="ko-KR"/>
                    </w:rPr>
                    <w:t>r</w:t>
                  </w:r>
                </w:p>
              </w:tc>
            </w:tr>
            <w:tr w:rsidR="00B10029" w:rsidRPr="00147F39" w14:paraId="546F8657" w14:textId="77777777" w:rsidTr="00F14B7C">
              <w:trPr>
                <w:jc w:val="center"/>
              </w:trPr>
              <w:tc>
                <w:tcPr>
                  <w:tcW w:w="2605" w:type="dxa"/>
                  <w:shd w:val="clear" w:color="auto" w:fill="auto"/>
                </w:tcPr>
                <w:p w14:paraId="402F180F" w14:textId="77777777" w:rsidR="00B10029" w:rsidRPr="00147F39" w:rsidRDefault="00B10029" w:rsidP="00F14B7C">
                  <w:pPr>
                    <w:pStyle w:val="TAC"/>
                    <w:rPr>
                      <w:lang w:eastAsia="ko-KR"/>
                    </w:rPr>
                  </w:pPr>
                  <w:r w:rsidRPr="00147F39">
                    <w:rPr>
                      <w:lang w:eastAsia="ko-KR"/>
                    </w:rPr>
                    <w:t xml:space="preserve"> InH scenario</w:t>
                  </w:r>
                </w:p>
              </w:tc>
              <w:tc>
                <w:tcPr>
                  <w:tcW w:w="1260" w:type="dxa"/>
                </w:tcPr>
                <w:p w14:paraId="69BAC0E0" w14:textId="77777777" w:rsidR="00B10029" w:rsidRPr="00147F39" w:rsidRDefault="00B10029" w:rsidP="00F14B7C">
                  <w:pPr>
                    <w:pStyle w:val="TAC"/>
                    <w:rPr>
                      <w:lang w:eastAsia="ko-KR"/>
                    </w:rPr>
                  </w:pPr>
                  <w:r w:rsidRPr="00147F39">
                    <w:rPr>
                      <w:lang w:eastAsia="ko-KR"/>
                    </w:rPr>
                    <w:t xml:space="preserve">Uniform in </w:t>
                  </w:r>
                </w:p>
                <w:p w14:paraId="3C8651E1" w14:textId="77777777" w:rsidR="00B10029" w:rsidRPr="00147F39" w:rsidRDefault="00B10029" w:rsidP="00F14B7C">
                  <w:pPr>
                    <w:pStyle w:val="TAC"/>
                    <w:rPr>
                      <w:lang w:eastAsia="ko-KR"/>
                    </w:rPr>
                  </w:pPr>
                  <w:r w:rsidRPr="00147F39">
                    <w:rPr>
                      <w:lang w:eastAsia="ko-KR"/>
                    </w:rPr>
                    <w:t>[0</w:t>
                  </w:r>
                  <w:r w:rsidRPr="00147F39">
                    <w:rPr>
                      <w:vertAlign w:val="superscript"/>
                      <w:lang w:eastAsia="ko-KR"/>
                    </w:rPr>
                    <w:t>o</w:t>
                  </w:r>
                  <w:r w:rsidRPr="00147F39">
                    <w:rPr>
                      <w:lang w:eastAsia="ko-KR"/>
                    </w:rPr>
                    <w:t>, 360</w:t>
                  </w:r>
                  <w:r w:rsidRPr="00147F39">
                    <w:rPr>
                      <w:vertAlign w:val="superscript"/>
                      <w:lang w:eastAsia="ko-KR"/>
                    </w:rPr>
                    <w:t>o</w:t>
                  </w:r>
                  <w:r w:rsidRPr="00147F39">
                    <w:rPr>
                      <w:lang w:eastAsia="ko-KR"/>
                    </w:rPr>
                    <w:t>]</w:t>
                  </w:r>
                </w:p>
              </w:tc>
              <w:tc>
                <w:tcPr>
                  <w:tcW w:w="1170" w:type="dxa"/>
                </w:tcPr>
                <w:p w14:paraId="07FFEBED" w14:textId="77777777" w:rsidR="00B10029" w:rsidRPr="00147F39" w:rsidRDefault="00B10029" w:rsidP="00F14B7C">
                  <w:pPr>
                    <w:pStyle w:val="TAC"/>
                    <w:rPr>
                      <w:lang w:eastAsia="ko-KR"/>
                    </w:rPr>
                  </w:pPr>
                  <w:r w:rsidRPr="00147F39">
                    <w:rPr>
                      <w:lang w:eastAsia="ko-KR"/>
                    </w:rPr>
                    <w:t xml:space="preserve">Uniform in </w:t>
                  </w:r>
                </w:p>
                <w:p w14:paraId="000A85A5" w14:textId="77777777" w:rsidR="00B10029" w:rsidRPr="00147F39" w:rsidRDefault="00B10029" w:rsidP="00F14B7C">
                  <w:pPr>
                    <w:pStyle w:val="TAC"/>
                    <w:rPr>
                      <w:lang w:eastAsia="ko-KR"/>
                    </w:rPr>
                  </w:pPr>
                  <w:r w:rsidRPr="00147F39">
                    <w:rPr>
                      <w:lang w:eastAsia="ko-KR"/>
                    </w:rPr>
                    <w:t>[15</w:t>
                  </w:r>
                  <w:r w:rsidRPr="00147F39">
                    <w:rPr>
                      <w:vertAlign w:val="superscript"/>
                      <w:lang w:eastAsia="ko-KR"/>
                    </w:rPr>
                    <w:t>o</w:t>
                  </w:r>
                  <w:r w:rsidRPr="00147F39">
                    <w:rPr>
                      <w:lang w:eastAsia="ko-KR"/>
                    </w:rPr>
                    <w:t>, 45</w:t>
                  </w:r>
                  <w:r w:rsidRPr="00147F39">
                    <w:rPr>
                      <w:vertAlign w:val="superscript"/>
                      <w:lang w:eastAsia="ko-KR"/>
                    </w:rPr>
                    <w:t>o</w:t>
                  </w:r>
                  <w:r w:rsidRPr="00147F39">
                    <w:rPr>
                      <w:lang w:eastAsia="ko-KR"/>
                    </w:rPr>
                    <w:t>]</w:t>
                  </w:r>
                </w:p>
              </w:tc>
              <w:tc>
                <w:tcPr>
                  <w:tcW w:w="810" w:type="dxa"/>
                </w:tcPr>
                <w:p w14:paraId="2EB5B44E" w14:textId="77777777" w:rsidR="00B10029" w:rsidRPr="0080562C" w:rsidRDefault="00B10029" w:rsidP="00F14B7C">
                  <w:pPr>
                    <w:pStyle w:val="TAC"/>
                    <w:rPr>
                      <w:color w:val="FF0000"/>
                      <w:lang w:eastAsia="ko-KR"/>
                    </w:rPr>
                  </w:pPr>
                  <w:r w:rsidRPr="0080562C">
                    <w:rPr>
                      <w:color w:val="FF0000"/>
                      <w:lang w:eastAsia="ko-KR"/>
                    </w:rPr>
                    <w:t>90</w:t>
                  </w:r>
                  <w:r w:rsidRPr="0080562C">
                    <w:rPr>
                      <w:color w:val="FF0000"/>
                      <w:vertAlign w:val="superscript"/>
                      <w:lang w:eastAsia="ko-KR"/>
                    </w:rPr>
                    <w:t>o</w:t>
                  </w:r>
                </w:p>
              </w:tc>
              <w:tc>
                <w:tcPr>
                  <w:tcW w:w="1170" w:type="dxa"/>
                  <w:shd w:val="clear" w:color="auto" w:fill="auto"/>
                </w:tcPr>
                <w:p w14:paraId="0BD2D202" w14:textId="77777777" w:rsidR="00B10029" w:rsidRPr="00147F39" w:rsidRDefault="00B10029" w:rsidP="00F14B7C">
                  <w:pPr>
                    <w:pStyle w:val="TAC"/>
                    <w:rPr>
                      <w:lang w:eastAsia="ko-KR"/>
                    </w:rPr>
                  </w:pPr>
                  <w:r w:rsidRPr="00147F39">
                    <w:rPr>
                      <w:lang w:eastAsia="ko-KR"/>
                    </w:rPr>
                    <w:t xml:space="preserve">Uniform in </w:t>
                  </w:r>
                </w:p>
                <w:p w14:paraId="31CF4449" w14:textId="77777777" w:rsidR="00B10029" w:rsidRPr="00147F39" w:rsidRDefault="00B10029" w:rsidP="00F14B7C">
                  <w:pPr>
                    <w:pStyle w:val="TAC"/>
                    <w:rPr>
                      <w:lang w:eastAsia="ko-KR"/>
                    </w:rPr>
                  </w:pPr>
                  <w:r w:rsidRPr="00147F39">
                    <w:rPr>
                      <w:lang w:eastAsia="ko-KR"/>
                    </w:rPr>
                    <w:t>[5</w:t>
                  </w:r>
                  <w:r w:rsidRPr="00147F39">
                    <w:rPr>
                      <w:vertAlign w:val="superscript"/>
                      <w:lang w:eastAsia="ko-KR"/>
                    </w:rPr>
                    <w:t>o</w:t>
                  </w:r>
                  <w:r w:rsidRPr="00147F39">
                    <w:rPr>
                      <w:lang w:eastAsia="ko-KR"/>
                    </w:rPr>
                    <w:t>, 15</w:t>
                  </w:r>
                  <w:r w:rsidRPr="00147F39">
                    <w:rPr>
                      <w:vertAlign w:val="superscript"/>
                      <w:lang w:eastAsia="ko-KR"/>
                    </w:rPr>
                    <w:t>o</w:t>
                  </w:r>
                  <w:r w:rsidRPr="00147F39">
                    <w:rPr>
                      <w:lang w:eastAsia="ko-KR"/>
                    </w:rPr>
                    <w:t>]</w:t>
                  </w:r>
                </w:p>
              </w:tc>
              <w:tc>
                <w:tcPr>
                  <w:tcW w:w="810" w:type="dxa"/>
                </w:tcPr>
                <w:p w14:paraId="777B68C7" w14:textId="77777777" w:rsidR="00B10029" w:rsidRPr="00147F39" w:rsidRDefault="00B10029" w:rsidP="00F14B7C">
                  <w:pPr>
                    <w:pStyle w:val="TAC"/>
                    <w:rPr>
                      <w:lang w:eastAsia="ko-KR"/>
                    </w:rPr>
                  </w:pPr>
                  <w:r w:rsidRPr="00147F39">
                    <w:rPr>
                      <w:lang w:eastAsia="ko-KR"/>
                    </w:rPr>
                    <w:t>2 m</w:t>
                  </w:r>
                </w:p>
              </w:tc>
            </w:tr>
            <w:tr w:rsidR="00B10029" w:rsidRPr="00147F39" w14:paraId="7C1D6C99" w14:textId="77777777" w:rsidTr="00F14B7C">
              <w:trPr>
                <w:jc w:val="center"/>
              </w:trPr>
              <w:tc>
                <w:tcPr>
                  <w:tcW w:w="2605" w:type="dxa"/>
                  <w:shd w:val="clear" w:color="auto" w:fill="auto"/>
                </w:tcPr>
                <w:p w14:paraId="55818EBF" w14:textId="77777777" w:rsidR="00B10029" w:rsidRPr="00147F39" w:rsidRDefault="00B10029" w:rsidP="00F14B7C">
                  <w:pPr>
                    <w:pStyle w:val="TAC"/>
                    <w:rPr>
                      <w:lang w:eastAsia="ko-KR"/>
                    </w:rPr>
                  </w:pPr>
                  <w:r w:rsidRPr="00147F39">
                    <w:rPr>
                      <w:lang w:eastAsia="ko-KR"/>
                    </w:rPr>
                    <w:t>UMi, UMa, RMa scenarios</w:t>
                  </w:r>
                </w:p>
              </w:tc>
              <w:tc>
                <w:tcPr>
                  <w:tcW w:w="1260" w:type="dxa"/>
                </w:tcPr>
                <w:p w14:paraId="664E18BD" w14:textId="77777777" w:rsidR="00B10029" w:rsidRPr="00147F39" w:rsidRDefault="00B10029" w:rsidP="00F14B7C">
                  <w:pPr>
                    <w:pStyle w:val="TAC"/>
                    <w:rPr>
                      <w:lang w:eastAsia="ko-KR"/>
                    </w:rPr>
                  </w:pPr>
                  <w:r w:rsidRPr="00147F39">
                    <w:rPr>
                      <w:lang w:eastAsia="ko-KR"/>
                    </w:rPr>
                    <w:t xml:space="preserve">Uniform in </w:t>
                  </w:r>
                </w:p>
                <w:p w14:paraId="5D180551" w14:textId="77777777" w:rsidR="00B10029" w:rsidRPr="00147F39" w:rsidRDefault="00B10029" w:rsidP="00F14B7C">
                  <w:pPr>
                    <w:pStyle w:val="TAC"/>
                    <w:rPr>
                      <w:lang w:eastAsia="ko-KR"/>
                    </w:rPr>
                  </w:pPr>
                  <w:r w:rsidRPr="00147F39">
                    <w:rPr>
                      <w:lang w:eastAsia="ko-KR"/>
                    </w:rPr>
                    <w:t>[0</w:t>
                  </w:r>
                  <w:r w:rsidRPr="00147F39">
                    <w:rPr>
                      <w:vertAlign w:val="superscript"/>
                      <w:lang w:eastAsia="ko-KR"/>
                    </w:rPr>
                    <w:t>o</w:t>
                  </w:r>
                  <w:r w:rsidRPr="00147F39">
                    <w:rPr>
                      <w:lang w:eastAsia="ko-KR"/>
                    </w:rPr>
                    <w:t>, 360</w:t>
                  </w:r>
                  <w:r w:rsidRPr="00147F39">
                    <w:rPr>
                      <w:vertAlign w:val="superscript"/>
                      <w:lang w:eastAsia="ko-KR"/>
                    </w:rPr>
                    <w:t>o</w:t>
                  </w:r>
                  <w:r w:rsidRPr="00147F39">
                    <w:rPr>
                      <w:lang w:eastAsia="ko-KR"/>
                    </w:rPr>
                    <w:t>]</w:t>
                  </w:r>
                </w:p>
              </w:tc>
              <w:tc>
                <w:tcPr>
                  <w:tcW w:w="1170" w:type="dxa"/>
                </w:tcPr>
                <w:p w14:paraId="7D90DB86" w14:textId="77777777" w:rsidR="00B10029" w:rsidRPr="00147F39" w:rsidRDefault="00B10029" w:rsidP="00F14B7C">
                  <w:pPr>
                    <w:pStyle w:val="TAC"/>
                    <w:rPr>
                      <w:lang w:eastAsia="ko-KR"/>
                    </w:rPr>
                  </w:pPr>
                  <w:r w:rsidRPr="00147F39">
                    <w:rPr>
                      <w:lang w:eastAsia="ko-KR"/>
                    </w:rPr>
                    <w:t xml:space="preserve">Uniform in </w:t>
                  </w:r>
                </w:p>
                <w:p w14:paraId="3942A17C" w14:textId="77777777" w:rsidR="00B10029" w:rsidRPr="00147F39" w:rsidRDefault="00B10029" w:rsidP="00F14B7C">
                  <w:pPr>
                    <w:pStyle w:val="TAC"/>
                    <w:rPr>
                      <w:lang w:eastAsia="ko-KR"/>
                    </w:rPr>
                  </w:pPr>
                  <w:r w:rsidRPr="00147F39">
                    <w:rPr>
                      <w:lang w:eastAsia="ko-KR"/>
                    </w:rPr>
                    <w:t>[5</w:t>
                  </w:r>
                  <w:r w:rsidRPr="00147F39">
                    <w:rPr>
                      <w:vertAlign w:val="superscript"/>
                      <w:lang w:eastAsia="ko-KR"/>
                    </w:rPr>
                    <w:t>o</w:t>
                  </w:r>
                  <w:r w:rsidRPr="00147F39">
                    <w:rPr>
                      <w:lang w:eastAsia="ko-KR"/>
                    </w:rPr>
                    <w:t>, 15</w:t>
                  </w:r>
                  <w:r w:rsidRPr="00147F39">
                    <w:rPr>
                      <w:vertAlign w:val="superscript"/>
                      <w:lang w:eastAsia="ko-KR"/>
                    </w:rPr>
                    <w:t>o</w:t>
                  </w:r>
                  <w:r w:rsidRPr="00147F39">
                    <w:rPr>
                      <w:lang w:eastAsia="ko-KR"/>
                    </w:rPr>
                    <w:t>]</w:t>
                  </w:r>
                </w:p>
              </w:tc>
              <w:tc>
                <w:tcPr>
                  <w:tcW w:w="810" w:type="dxa"/>
                </w:tcPr>
                <w:p w14:paraId="4C39EAFD" w14:textId="77777777" w:rsidR="00B10029" w:rsidRPr="0080562C" w:rsidRDefault="00B10029" w:rsidP="00F14B7C">
                  <w:pPr>
                    <w:pStyle w:val="TAC"/>
                    <w:rPr>
                      <w:color w:val="FF0000"/>
                      <w:lang w:eastAsia="ko-KR"/>
                    </w:rPr>
                  </w:pPr>
                  <w:r w:rsidRPr="0080562C">
                    <w:rPr>
                      <w:color w:val="FF0000"/>
                      <w:lang w:eastAsia="ko-KR"/>
                    </w:rPr>
                    <w:t>90</w:t>
                  </w:r>
                  <w:r w:rsidRPr="0080562C">
                    <w:rPr>
                      <w:color w:val="FF0000"/>
                      <w:vertAlign w:val="superscript"/>
                      <w:lang w:eastAsia="ko-KR"/>
                    </w:rPr>
                    <w:t>o</w:t>
                  </w:r>
                </w:p>
              </w:tc>
              <w:tc>
                <w:tcPr>
                  <w:tcW w:w="1170" w:type="dxa"/>
                  <w:shd w:val="clear" w:color="auto" w:fill="auto"/>
                </w:tcPr>
                <w:p w14:paraId="64F8B6B0" w14:textId="77777777" w:rsidR="00B10029" w:rsidRPr="00147F39" w:rsidRDefault="00B10029" w:rsidP="00F14B7C">
                  <w:pPr>
                    <w:pStyle w:val="TAC"/>
                    <w:rPr>
                      <w:lang w:eastAsia="ko-KR"/>
                    </w:rPr>
                  </w:pPr>
                  <w:r w:rsidRPr="00147F39">
                    <w:rPr>
                      <w:lang w:eastAsia="ko-KR"/>
                    </w:rPr>
                    <w:t>5</w:t>
                  </w:r>
                  <w:r w:rsidRPr="00147F39">
                    <w:rPr>
                      <w:vertAlign w:val="superscript"/>
                      <w:lang w:eastAsia="ko-KR"/>
                    </w:rPr>
                    <w:t>o</w:t>
                  </w:r>
                </w:p>
              </w:tc>
              <w:tc>
                <w:tcPr>
                  <w:tcW w:w="810" w:type="dxa"/>
                </w:tcPr>
                <w:p w14:paraId="3485626B" w14:textId="77777777" w:rsidR="00B10029" w:rsidRPr="00147F39" w:rsidRDefault="00B10029" w:rsidP="00F14B7C">
                  <w:pPr>
                    <w:pStyle w:val="TAC"/>
                    <w:rPr>
                      <w:lang w:eastAsia="ko-KR"/>
                    </w:rPr>
                  </w:pPr>
                  <w:r w:rsidRPr="00147F39">
                    <w:rPr>
                      <w:lang w:eastAsia="ko-KR"/>
                    </w:rPr>
                    <w:t>10 m</w:t>
                  </w:r>
                </w:p>
              </w:tc>
            </w:tr>
          </w:tbl>
          <w:p w14:paraId="0FDC1F99" w14:textId="77777777" w:rsidR="00B10029" w:rsidRPr="00633240" w:rsidRDefault="00B10029" w:rsidP="00F14B7C">
            <w:pPr>
              <w:pStyle w:val="TF"/>
              <w:rPr>
                <w:lang w:eastAsia="ja-JP"/>
              </w:rPr>
            </w:pPr>
          </w:p>
        </w:tc>
      </w:tr>
    </w:tbl>
    <w:p w14:paraId="64F3B4B7" w14:textId="37012881" w:rsidR="00B10029" w:rsidRPr="00D91221" w:rsidRDefault="00B10029" w:rsidP="00DF6304">
      <w:pPr>
        <w:rPr>
          <w:rFonts w:eastAsia="等线"/>
          <w:i/>
          <w:sz w:val="20"/>
        </w:rPr>
      </w:pPr>
      <w:r>
        <w:rPr>
          <w:rFonts w:eastAsia="等线"/>
        </w:rPr>
        <w:t xml:space="preserve">As one example, the </w:t>
      </w:r>
      <w:r w:rsidRPr="00990B8B">
        <w:rPr>
          <w:rFonts w:eastAsia="等线"/>
        </w:rPr>
        <w:t>elevation</w:t>
      </w:r>
      <w:r>
        <w:rPr>
          <w:rFonts w:eastAsia="等线"/>
        </w:rPr>
        <w:t xml:space="preserve"> angles </w:t>
      </w:r>
      <w:r w:rsidRPr="00147F39">
        <w:rPr>
          <w:rFonts w:asciiTheme="minorHAnsi" w:eastAsiaTheme="minorEastAsia" w:hAnsiTheme="minorHAnsi" w:cstheme="minorBidi"/>
          <w:kern w:val="2"/>
          <w:position w:val="-12"/>
          <w:lang w:eastAsia="ko-KR"/>
        </w:rPr>
        <w:object w:dxaOrig="260" w:dyaOrig="360" w14:anchorId="3AF75863">
          <v:shape id="_x0000_i1029" type="#_x0000_t75" style="width:13.95pt;height:17.75pt" o:ole="">
            <v:imagedata r:id="rId14" o:title=""/>
          </v:shape>
          <o:OLEObject Type="Embed" ProgID="Equation.3" ShapeID="_x0000_i1029" DrawAspect="Content" ObjectID="_1602715311" r:id="rId18"/>
        </w:object>
      </w:r>
      <w:r>
        <w:t xml:space="preserve"> should not be fixed as </w:t>
      </w:r>
      <w:r w:rsidRPr="00147F39">
        <w:t>90</w:t>
      </w:r>
      <w:r w:rsidRPr="00147F39">
        <w:rPr>
          <w:vertAlign w:val="superscript"/>
        </w:rPr>
        <w:t>o</w:t>
      </w:r>
      <w:r>
        <w:rPr>
          <w:vertAlign w:val="superscript"/>
        </w:rPr>
        <w:t xml:space="preserve"> </w:t>
      </w:r>
      <w:r>
        <w:t>. On the other hand, it should be linked to angle information provided in the applied CDL channel models, so that the simulated blocker can actually contributes to blockage in the LL</w:t>
      </w:r>
      <w:r>
        <w:rPr>
          <w:rFonts w:eastAsia="等线"/>
        </w:rPr>
        <w:t xml:space="preserve">S, as shown in </w:t>
      </w:r>
      <w:r>
        <w:rPr>
          <w:rFonts w:eastAsia="等线"/>
        </w:rPr>
        <w:fldChar w:fldCharType="begin"/>
      </w:r>
      <w:r>
        <w:rPr>
          <w:rFonts w:eastAsia="等线"/>
        </w:rPr>
        <w:instrText xml:space="preserve"> REF _Ref528391202 \h </w:instrText>
      </w:r>
      <w:r>
        <w:rPr>
          <w:rFonts w:eastAsia="等线"/>
        </w:rPr>
      </w:r>
      <w:r>
        <w:rPr>
          <w:rFonts w:eastAsia="等线"/>
        </w:rPr>
        <w:fldChar w:fldCharType="separate"/>
      </w:r>
      <w:r w:rsidR="00A870DC">
        <w:t xml:space="preserve">Figure </w:t>
      </w:r>
      <w:r w:rsidR="00A870DC">
        <w:rPr>
          <w:noProof/>
        </w:rPr>
        <w:t>2</w:t>
      </w:r>
      <w:r>
        <w:rPr>
          <w:rFonts w:eastAsia="等线"/>
        </w:rPr>
        <w:fldChar w:fldCharType="end"/>
      </w:r>
      <w:r>
        <w:rPr>
          <w:rFonts w:eastAsia="等线"/>
        </w:rPr>
        <w:t>, which suggests that at least the highest-power cluster (i.e., the main paths) is being blocked by the modeled blocker.</w:t>
      </w:r>
    </w:p>
    <w:p w14:paraId="4ACCC919" w14:textId="77777777" w:rsidR="004A28AC" w:rsidRDefault="00440F36" w:rsidP="004A28AC">
      <w:pPr>
        <w:keepNext/>
        <w:spacing w:afterLines="50"/>
        <w:jc w:val="center"/>
        <w:textAlignment w:val="baseline"/>
      </w:pPr>
      <w:r w:rsidRPr="00937078">
        <w:rPr>
          <w:rFonts w:eastAsia="等线"/>
          <w:noProof/>
          <w:lang w:eastAsia="zh-CN"/>
        </w:rPr>
        <w:drawing>
          <wp:inline distT="0" distB="0" distL="0" distR="0" wp14:anchorId="0A925AE2" wp14:editId="284B908F">
            <wp:extent cx="2547420" cy="1800000"/>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547420" cy="1800000"/>
                    </a:xfrm>
                    <a:prstGeom prst="rect">
                      <a:avLst/>
                    </a:prstGeom>
                  </pic:spPr>
                </pic:pic>
              </a:graphicData>
            </a:graphic>
          </wp:inline>
        </w:drawing>
      </w:r>
    </w:p>
    <w:p w14:paraId="10DF67C1" w14:textId="3A6AC598" w:rsidR="00440F36" w:rsidRDefault="004A28AC" w:rsidP="004A28AC">
      <w:pPr>
        <w:pStyle w:val="a5"/>
        <w:rPr>
          <w:rFonts w:eastAsia="等线"/>
        </w:rPr>
      </w:pPr>
      <w:bookmarkStart w:id="1" w:name="_Ref528391202"/>
      <w:r>
        <w:t xml:space="preserve">Figure </w:t>
      </w:r>
      <w:r w:rsidR="00AB52BB">
        <w:rPr>
          <w:noProof/>
        </w:rPr>
        <w:fldChar w:fldCharType="begin"/>
      </w:r>
      <w:r w:rsidR="00AB52BB">
        <w:rPr>
          <w:noProof/>
        </w:rPr>
        <w:instrText xml:space="preserve"> SEQ Figure \* ARABIC </w:instrText>
      </w:r>
      <w:r w:rsidR="00AB52BB">
        <w:rPr>
          <w:noProof/>
        </w:rPr>
        <w:fldChar w:fldCharType="separate"/>
      </w:r>
      <w:r w:rsidR="00A870DC">
        <w:rPr>
          <w:noProof/>
        </w:rPr>
        <w:t>2</w:t>
      </w:r>
      <w:r w:rsidR="00AB52BB">
        <w:rPr>
          <w:noProof/>
        </w:rPr>
        <w:fldChar w:fldCharType="end"/>
      </w:r>
      <w:bookmarkEnd w:id="1"/>
      <w:r>
        <w:t xml:space="preserve"> </w:t>
      </w:r>
      <w:r w:rsidRPr="00DF7075">
        <w:t>illustration of CDL-B channel model and a more realistic blockage model</w:t>
      </w:r>
      <w:r w:rsidR="0080562C">
        <w:t>**</w:t>
      </w:r>
    </w:p>
    <w:p w14:paraId="2F7FC6D2" w14:textId="1EE92B65" w:rsidR="00440F36" w:rsidRPr="0080562C" w:rsidRDefault="0080562C" w:rsidP="00440F36">
      <w:pPr>
        <w:spacing w:afterLines="50"/>
        <w:textAlignment w:val="baseline"/>
        <w:rPr>
          <w:rFonts w:eastAsia="等线"/>
          <w:i/>
          <w:sz w:val="20"/>
        </w:rPr>
      </w:pPr>
      <w:r>
        <w:rPr>
          <w:rFonts w:eastAsia="等线"/>
          <w:i/>
          <w:sz w:val="20"/>
        </w:rPr>
        <w:t>(</w:t>
      </w:r>
      <w:r w:rsidRPr="0080562C">
        <w:rPr>
          <w:rFonts w:eastAsia="等线"/>
          <w:i/>
          <w:sz w:val="20"/>
        </w:rPr>
        <w:t>**</w:t>
      </w:r>
      <w:r w:rsidR="00177BDF">
        <w:rPr>
          <w:rFonts w:eastAsia="等线"/>
          <w:i/>
          <w:sz w:val="20"/>
        </w:rPr>
        <w:t>A</w:t>
      </w:r>
      <w:r w:rsidR="00440F36" w:rsidRPr="0080562C">
        <w:rPr>
          <w:rFonts w:eastAsia="等线"/>
          <w:i/>
          <w:sz w:val="20"/>
        </w:rPr>
        <w:t xml:space="preserve"> more realistic and desired blocker which causes attenuation of high-power cluster(s). For </w:t>
      </w:r>
      <w:r w:rsidR="00B10029" w:rsidRPr="0080562C">
        <w:rPr>
          <w:rFonts w:eastAsia="等线"/>
          <w:i/>
          <w:sz w:val="20"/>
        </w:rPr>
        <w:t>simplicity</w:t>
      </w:r>
      <w:r w:rsidR="00B10029">
        <w:rPr>
          <w:rFonts w:eastAsia="等线"/>
          <w:i/>
          <w:sz w:val="20"/>
        </w:rPr>
        <w:t>, k=1.</w:t>
      </w:r>
      <w:r>
        <w:rPr>
          <w:rFonts w:eastAsia="等线"/>
          <w:i/>
          <w:sz w:val="20"/>
        </w:rPr>
        <w:t>)</w:t>
      </w:r>
    </w:p>
    <w:p w14:paraId="26A75389" w14:textId="604E36FD" w:rsidR="004A28AC" w:rsidRPr="00F22777" w:rsidRDefault="004A28AC" w:rsidP="004A28AC">
      <w:pPr>
        <w:rPr>
          <w:b/>
          <w:i/>
          <w:lang w:val="en-GB"/>
        </w:rPr>
      </w:pPr>
      <w:r w:rsidRPr="00F22777">
        <w:rPr>
          <w:b/>
          <w:i/>
          <w:lang w:val="en-GB"/>
        </w:rPr>
        <w:t xml:space="preserve">Proposal </w:t>
      </w:r>
      <w:r w:rsidR="007F156A" w:rsidRPr="00F22777">
        <w:rPr>
          <w:b/>
          <w:i/>
          <w:lang w:val="en-GB"/>
        </w:rPr>
        <w:t>3</w:t>
      </w:r>
      <w:r w:rsidRPr="00F22777">
        <w:rPr>
          <w:b/>
          <w:i/>
          <w:lang w:val="en-GB"/>
        </w:rPr>
        <w:t xml:space="preserve">: </w:t>
      </w:r>
      <w:r w:rsidR="0022576D" w:rsidRPr="00F22777">
        <w:rPr>
          <w:b/>
          <w:i/>
          <w:lang w:val="en-GB"/>
        </w:rPr>
        <w:t>B</w:t>
      </w:r>
      <w:r w:rsidRPr="00F22777">
        <w:rPr>
          <w:b/>
          <w:i/>
          <w:lang w:val="en-GB"/>
        </w:rPr>
        <w:t>locking region parameters</w:t>
      </w:r>
      <w:r w:rsidR="0022576D" w:rsidRPr="00F22777">
        <w:rPr>
          <w:b/>
          <w:i/>
          <w:lang w:val="en-GB"/>
        </w:rPr>
        <w:t xml:space="preserve"> in TR38.901 Table 7.6.4.1-2 should be further checked</w:t>
      </w:r>
      <w:r w:rsidR="00604B81" w:rsidRPr="00F22777">
        <w:rPr>
          <w:b/>
          <w:i/>
          <w:lang w:val="en-GB"/>
        </w:rPr>
        <w:t xml:space="preserve"> for LLS</w:t>
      </w:r>
      <w:r w:rsidR="0022576D" w:rsidRPr="00F22777">
        <w:rPr>
          <w:b/>
          <w:i/>
          <w:lang w:val="en-GB"/>
        </w:rPr>
        <w:t xml:space="preserve">, for example, elevation angles </w:t>
      </w:r>
      <w:r w:rsidR="0022576D" w:rsidRPr="00F22777">
        <w:rPr>
          <w:rFonts w:asciiTheme="minorHAnsi" w:eastAsiaTheme="minorEastAsia" w:hAnsiTheme="minorHAnsi" w:cstheme="minorBidi"/>
          <w:b/>
          <w:kern w:val="2"/>
          <w:position w:val="-12"/>
          <w:lang w:eastAsia="ko-KR"/>
        </w:rPr>
        <w:object w:dxaOrig="260" w:dyaOrig="360" w14:anchorId="6F3B2EA0">
          <v:shape id="_x0000_i1030" type="#_x0000_t75" style="width:13.95pt;height:17.75pt" o:ole="">
            <v:imagedata r:id="rId14" o:title=""/>
          </v:shape>
          <o:OLEObject Type="Embed" ProgID="Equation.3" ShapeID="_x0000_i1030" DrawAspect="Content" ObjectID="_1602715312" r:id="rId20"/>
        </w:object>
      </w:r>
      <w:r w:rsidR="0022576D" w:rsidRPr="00F22777">
        <w:rPr>
          <w:b/>
          <w:i/>
          <w:lang w:val="en-GB"/>
        </w:rPr>
        <w:t xml:space="preserve"> should not be fixed as </w:t>
      </w:r>
      <w:r w:rsidR="0022576D" w:rsidRPr="00F22777">
        <w:rPr>
          <w:b/>
        </w:rPr>
        <w:t>90</w:t>
      </w:r>
      <w:r w:rsidR="0022576D" w:rsidRPr="00F22777">
        <w:rPr>
          <w:b/>
          <w:vertAlign w:val="superscript"/>
        </w:rPr>
        <w:t>o</w:t>
      </w:r>
      <w:r w:rsidR="0022576D" w:rsidRPr="00F22777">
        <w:rPr>
          <w:b/>
          <w:i/>
          <w:lang w:val="en-GB"/>
        </w:rPr>
        <w:t xml:space="preserve"> but be adjusted according to angle information provided in the applied CDL channel models.</w:t>
      </w:r>
    </w:p>
    <w:p w14:paraId="269F5C94" w14:textId="52106957" w:rsidR="00B0649A" w:rsidRDefault="00693953" w:rsidP="00693953">
      <w:pPr>
        <w:pStyle w:val="1"/>
        <w:rPr>
          <w:lang w:eastAsia="ko-KR"/>
        </w:rPr>
      </w:pPr>
      <w:r w:rsidRPr="00693953">
        <w:rPr>
          <w:rFonts w:eastAsia="Malgun Gothic"/>
          <w:lang w:eastAsia="ko-KR"/>
        </w:rPr>
        <w:t xml:space="preserve">Performance metrics </w:t>
      </w:r>
      <w:r w:rsidR="003150F1">
        <w:rPr>
          <w:lang w:eastAsia="ko-KR"/>
        </w:rPr>
        <w:t xml:space="preserve">for multi-beam </w:t>
      </w:r>
      <w:r w:rsidR="00326DF0">
        <w:rPr>
          <w:lang w:eastAsia="ko-KR"/>
        </w:rPr>
        <w:t>operation</w:t>
      </w:r>
    </w:p>
    <w:p w14:paraId="5B5AFA03" w14:textId="0338807C" w:rsidR="00F478E5" w:rsidRDefault="001E52B6" w:rsidP="00F478E5">
      <w:pPr>
        <w:rPr>
          <w:kern w:val="2"/>
          <w:lang w:val="en-GB" w:eastAsia="zh-CN"/>
        </w:rPr>
      </w:pPr>
      <w:r>
        <w:rPr>
          <w:kern w:val="2"/>
          <w:lang w:val="en-GB" w:eastAsia="zh-CN"/>
        </w:rPr>
        <w:t xml:space="preserve">To understand the </w:t>
      </w:r>
      <w:r w:rsidR="00F478E5">
        <w:rPr>
          <w:kern w:val="2"/>
          <w:lang w:val="en-GB" w:eastAsia="zh-CN"/>
        </w:rPr>
        <w:t xml:space="preserve">gain of potential enhancements, </w:t>
      </w:r>
      <w:r w:rsidR="001B0574">
        <w:rPr>
          <w:kern w:val="2"/>
          <w:lang w:val="en-GB" w:eastAsia="zh-CN"/>
        </w:rPr>
        <w:t>q</w:t>
      </w:r>
      <w:r w:rsidR="001B0574" w:rsidRPr="001B0574">
        <w:rPr>
          <w:kern w:val="2"/>
          <w:lang w:val="en-GB" w:eastAsia="zh-CN"/>
        </w:rPr>
        <w:t>uantitative</w:t>
      </w:r>
      <w:r w:rsidR="001B0574">
        <w:rPr>
          <w:kern w:val="2"/>
          <w:lang w:val="en-GB" w:eastAsia="zh-CN"/>
        </w:rPr>
        <w:t xml:space="preserve"> performance</w:t>
      </w:r>
      <w:r w:rsidR="00F478E5">
        <w:rPr>
          <w:kern w:val="2"/>
          <w:lang w:val="en-GB" w:eastAsia="zh-CN"/>
        </w:rPr>
        <w:t xml:space="preserve"> </w:t>
      </w:r>
      <w:r w:rsidR="001B0574">
        <w:rPr>
          <w:kern w:val="2"/>
          <w:lang w:val="en-GB" w:eastAsia="zh-CN"/>
        </w:rPr>
        <w:t xml:space="preserve">comparisons </w:t>
      </w:r>
      <w:r>
        <w:rPr>
          <w:kern w:val="2"/>
          <w:lang w:val="en-GB" w:eastAsia="zh-CN"/>
        </w:rPr>
        <w:t xml:space="preserve">with what was </w:t>
      </w:r>
      <w:r w:rsidR="00F478E5">
        <w:rPr>
          <w:kern w:val="2"/>
          <w:lang w:val="en-GB" w:eastAsia="zh-CN"/>
        </w:rPr>
        <w:t>specified in Rel-15</w:t>
      </w:r>
      <w:r w:rsidR="001B0574">
        <w:rPr>
          <w:kern w:val="2"/>
          <w:lang w:val="en-GB" w:eastAsia="zh-CN"/>
        </w:rPr>
        <w:t xml:space="preserve"> </w:t>
      </w:r>
      <w:r>
        <w:rPr>
          <w:kern w:val="2"/>
          <w:lang w:val="en-GB" w:eastAsia="zh-CN"/>
        </w:rPr>
        <w:t xml:space="preserve">is highly </w:t>
      </w:r>
      <w:r w:rsidR="007F0764">
        <w:rPr>
          <w:kern w:val="2"/>
          <w:lang w:val="en-GB" w:eastAsia="zh-CN"/>
        </w:rPr>
        <w:t>recommended</w:t>
      </w:r>
      <w:r w:rsidR="00F478E5">
        <w:rPr>
          <w:kern w:val="2"/>
          <w:lang w:val="en-GB" w:eastAsia="zh-CN"/>
        </w:rPr>
        <w:t>.</w:t>
      </w:r>
      <w:r w:rsidR="001B0574">
        <w:rPr>
          <w:kern w:val="2"/>
          <w:lang w:val="en-GB" w:eastAsia="zh-CN"/>
        </w:rPr>
        <w:t xml:space="preserve"> </w:t>
      </w:r>
      <w:r>
        <w:rPr>
          <w:kern w:val="2"/>
          <w:lang w:val="en-GB" w:eastAsia="zh-CN"/>
        </w:rPr>
        <w:t xml:space="preserve">While the </w:t>
      </w:r>
      <w:r w:rsidR="001B0574">
        <w:rPr>
          <w:kern w:val="2"/>
          <w:lang w:val="en-GB" w:eastAsia="zh-CN"/>
        </w:rPr>
        <w:t xml:space="preserve">suitable performance </w:t>
      </w:r>
      <w:r>
        <w:rPr>
          <w:kern w:val="2"/>
          <w:lang w:val="en-GB" w:eastAsia="zh-CN"/>
        </w:rPr>
        <w:t>metric</w:t>
      </w:r>
      <w:r w:rsidR="001B0574">
        <w:rPr>
          <w:kern w:val="2"/>
          <w:lang w:val="en-GB" w:eastAsia="zh-CN"/>
        </w:rPr>
        <w:t xml:space="preserve"> may </w:t>
      </w:r>
      <w:r w:rsidR="007F0764">
        <w:rPr>
          <w:kern w:val="2"/>
          <w:lang w:val="en-GB" w:eastAsia="zh-CN"/>
        </w:rPr>
        <w:t xml:space="preserve">vary with the targeted scenario and </w:t>
      </w:r>
      <w:r w:rsidR="00C83F4C">
        <w:rPr>
          <w:kern w:val="2"/>
          <w:lang w:val="en-GB" w:eastAsia="zh-CN"/>
        </w:rPr>
        <w:t>enhancements under discussions,</w:t>
      </w:r>
      <w:r w:rsidR="007F0764">
        <w:rPr>
          <w:kern w:val="2"/>
          <w:lang w:val="en-GB" w:eastAsia="zh-CN"/>
        </w:rPr>
        <w:t xml:space="preserve"> </w:t>
      </w:r>
      <w:r>
        <w:rPr>
          <w:kern w:val="2"/>
          <w:lang w:val="en-GB" w:eastAsia="zh-CN"/>
        </w:rPr>
        <w:t xml:space="preserve">we propose to </w:t>
      </w:r>
      <w:r w:rsidR="00BD2485">
        <w:rPr>
          <w:kern w:val="2"/>
          <w:lang w:val="en-GB" w:eastAsia="zh-CN"/>
        </w:rPr>
        <w:t xml:space="preserve">reuse </w:t>
      </w:r>
      <w:r w:rsidR="00C83F4C">
        <w:rPr>
          <w:kern w:val="2"/>
          <w:lang w:val="en-GB" w:eastAsia="zh-CN"/>
        </w:rPr>
        <w:t xml:space="preserve">those listed in </w:t>
      </w:r>
      <w:r w:rsidR="00C83F4C" w:rsidRPr="00C83F4C">
        <w:rPr>
          <w:kern w:val="2"/>
          <w:lang w:val="en-GB" w:eastAsia="zh-CN"/>
        </w:rPr>
        <w:t>TR38.802</w:t>
      </w:r>
      <w:r w:rsidR="00BD2485">
        <w:rPr>
          <w:kern w:val="2"/>
          <w:lang w:val="en-GB" w:eastAsia="zh-CN"/>
        </w:rPr>
        <w:t xml:space="preserve"> </w:t>
      </w:r>
      <w:r w:rsidR="00544321">
        <w:rPr>
          <w:kern w:val="2"/>
          <w:lang w:val="en-GB" w:eastAsia="zh-CN"/>
        </w:rPr>
        <w:t>as general performance metrics</w:t>
      </w:r>
      <w:r w:rsidR="00BD2485">
        <w:rPr>
          <w:kern w:val="2"/>
          <w:lang w:val="en-GB" w:eastAsia="zh-CN"/>
        </w:rPr>
        <w:t xml:space="preserve"> </w:t>
      </w:r>
      <w:r w:rsidR="00C83F4C">
        <w:rPr>
          <w:kern w:val="2"/>
          <w:lang w:val="en-GB" w:eastAsia="zh-CN"/>
        </w:rPr>
        <w:t>(e.g., cell-level spectrum efficiency and user perceived throughput in SLS and single-user spectrum efficiency and BLE</w:t>
      </w:r>
      <w:r w:rsidR="00544321">
        <w:rPr>
          <w:kern w:val="2"/>
          <w:lang w:val="en-GB" w:eastAsia="zh-CN"/>
        </w:rPr>
        <w:t>R</w:t>
      </w:r>
      <w:r w:rsidR="00C83F4C">
        <w:rPr>
          <w:kern w:val="2"/>
          <w:lang w:val="en-GB" w:eastAsia="zh-CN"/>
        </w:rPr>
        <w:t xml:space="preserve"> in LLS)</w:t>
      </w:r>
      <w:r w:rsidR="00E42047">
        <w:rPr>
          <w:kern w:val="2"/>
          <w:lang w:val="en-GB" w:eastAsia="zh-CN"/>
        </w:rPr>
        <w:t>.</w:t>
      </w:r>
      <w:r w:rsidR="00A82267">
        <w:rPr>
          <w:kern w:val="2"/>
          <w:lang w:val="en-GB" w:eastAsia="zh-CN"/>
        </w:rPr>
        <w:t xml:space="preserve"> </w:t>
      </w:r>
    </w:p>
    <w:p w14:paraId="1AF6A184" w14:textId="7E36D95F" w:rsidR="001B0574" w:rsidRDefault="007F0764" w:rsidP="007F0764">
      <w:pPr>
        <w:spacing w:before="120"/>
        <w:rPr>
          <w:kern w:val="2"/>
          <w:lang w:val="en-GB" w:eastAsia="zh-CN"/>
        </w:rPr>
      </w:pPr>
      <w:r>
        <w:rPr>
          <w:kern w:val="2"/>
          <w:lang w:val="en-GB" w:eastAsia="zh-CN"/>
        </w:rPr>
        <w:lastRenderedPageBreak/>
        <w:t>In addition,</w:t>
      </w:r>
      <w:r w:rsidR="003E0FDC">
        <w:rPr>
          <w:kern w:val="2"/>
          <w:lang w:val="en-GB" w:eastAsia="zh-CN"/>
        </w:rPr>
        <w:t xml:space="preserve"> </w:t>
      </w:r>
      <w:r>
        <w:rPr>
          <w:kern w:val="2"/>
          <w:lang w:val="en-GB" w:eastAsia="zh-CN"/>
        </w:rPr>
        <w:t xml:space="preserve">as beam management </w:t>
      </w:r>
      <w:r w:rsidR="00C83F4C">
        <w:rPr>
          <w:kern w:val="2"/>
          <w:lang w:val="en-GB" w:eastAsia="zh-CN"/>
        </w:rPr>
        <w:t xml:space="preserve">procedures are mainly used acquire/maintain/recover the beam pair(s) between gNB and UE, </w:t>
      </w:r>
      <w:r w:rsidR="003E0FDC">
        <w:rPr>
          <w:kern w:val="2"/>
          <w:lang w:val="en-GB" w:eastAsia="zh-CN"/>
        </w:rPr>
        <w:t>s</w:t>
      </w:r>
      <w:r w:rsidR="001B0574">
        <w:rPr>
          <w:kern w:val="2"/>
          <w:lang w:val="en-GB" w:eastAsia="zh-CN"/>
        </w:rPr>
        <w:t>ome intermediate</w:t>
      </w:r>
      <w:r w:rsidR="003E0FDC">
        <w:rPr>
          <w:kern w:val="2"/>
          <w:lang w:val="en-GB" w:eastAsia="zh-CN"/>
        </w:rPr>
        <w:t xml:space="preserve"> or statistic results</w:t>
      </w:r>
      <w:r w:rsidR="001B0574">
        <w:rPr>
          <w:kern w:val="2"/>
          <w:lang w:val="en-GB" w:eastAsia="zh-CN"/>
        </w:rPr>
        <w:t xml:space="preserve"> </w:t>
      </w:r>
      <w:r w:rsidR="00C83F4C">
        <w:rPr>
          <w:kern w:val="2"/>
          <w:lang w:val="en-GB" w:eastAsia="zh-CN"/>
        </w:rPr>
        <w:t>are also of interests, and can help to reduce the simulation complexity</w:t>
      </w:r>
      <w:r w:rsidR="00544321">
        <w:rPr>
          <w:kern w:val="2"/>
          <w:lang w:val="en-GB" w:eastAsia="zh-CN"/>
        </w:rPr>
        <w:t xml:space="preserve"> as well</w:t>
      </w:r>
      <w:r w:rsidR="00C83F4C">
        <w:rPr>
          <w:kern w:val="2"/>
          <w:lang w:val="en-GB" w:eastAsia="zh-CN"/>
        </w:rPr>
        <w:t>. In this regard, we propose to</w:t>
      </w:r>
      <w:r w:rsidR="008A4C0B">
        <w:rPr>
          <w:kern w:val="2"/>
          <w:lang w:val="en-GB" w:eastAsia="zh-CN"/>
        </w:rPr>
        <w:t xml:space="preserve"> discuss and align the </w:t>
      </w:r>
      <w:r w:rsidR="00C83F4C">
        <w:rPr>
          <w:kern w:val="2"/>
          <w:lang w:val="en-GB" w:eastAsia="zh-CN"/>
        </w:rPr>
        <w:t>following performance metrics:</w:t>
      </w:r>
    </w:p>
    <w:p w14:paraId="7634D061" w14:textId="377A2D18" w:rsidR="00F478E5" w:rsidRPr="0012417A" w:rsidRDefault="00625016" w:rsidP="009500DF">
      <w:pPr>
        <w:pStyle w:val="af"/>
        <w:numPr>
          <w:ilvl w:val="0"/>
          <w:numId w:val="9"/>
        </w:numPr>
        <w:rPr>
          <w:kern w:val="2"/>
          <w:lang w:val="en-GB" w:eastAsia="zh-CN"/>
        </w:rPr>
      </w:pPr>
      <w:r w:rsidRPr="0012417A">
        <w:rPr>
          <w:kern w:val="2"/>
          <w:lang w:val="en-GB" w:eastAsia="zh-CN"/>
        </w:rPr>
        <w:t xml:space="preserve">Trace and CDF of </w:t>
      </w:r>
      <w:r w:rsidR="00240D65" w:rsidRPr="0012417A">
        <w:rPr>
          <w:kern w:val="2"/>
          <w:lang w:val="en-GB" w:eastAsia="zh-CN"/>
        </w:rPr>
        <w:t>L1-RSRP/</w:t>
      </w:r>
      <w:r w:rsidR="003E0FDC" w:rsidRPr="0012417A">
        <w:rPr>
          <w:kern w:val="2"/>
          <w:lang w:val="en-GB" w:eastAsia="zh-CN"/>
        </w:rPr>
        <w:t xml:space="preserve">SINR </w:t>
      </w:r>
      <w:r w:rsidR="0002630D" w:rsidRPr="0012417A">
        <w:rPr>
          <w:kern w:val="2"/>
          <w:lang w:val="en-GB" w:eastAsia="zh-CN"/>
        </w:rPr>
        <w:t>(</w:t>
      </w:r>
      <w:r w:rsidR="001C7467" w:rsidRPr="0012417A">
        <w:rPr>
          <w:kern w:val="2"/>
          <w:lang w:val="en-GB" w:eastAsia="zh-CN"/>
        </w:rPr>
        <w:t>u</w:t>
      </w:r>
      <w:r w:rsidR="009500DF" w:rsidRPr="0012417A">
        <w:rPr>
          <w:rFonts w:hint="eastAsia"/>
          <w:kern w:val="2"/>
          <w:lang w:val="en-GB" w:eastAsia="zh-CN"/>
        </w:rPr>
        <w:t xml:space="preserve">ser experienced </w:t>
      </w:r>
      <w:r w:rsidR="009500DF" w:rsidRPr="0012417A">
        <w:rPr>
          <w:kern w:val="2"/>
          <w:lang w:val="en-GB" w:eastAsia="zh-CN"/>
        </w:rPr>
        <w:t>L1-RSRP/SINR over time</w:t>
      </w:r>
      <w:r w:rsidRPr="0012417A">
        <w:rPr>
          <w:kern w:val="2"/>
          <w:lang w:val="en-GB" w:eastAsia="zh-CN"/>
        </w:rPr>
        <w:t xml:space="preserve"> and </w:t>
      </w:r>
      <w:r w:rsidR="0001205C" w:rsidRPr="0012417A">
        <w:rPr>
          <w:kern w:val="2"/>
          <w:lang w:val="en-GB" w:eastAsia="zh-CN"/>
        </w:rPr>
        <w:t xml:space="preserve">also </w:t>
      </w:r>
      <w:r w:rsidRPr="0012417A">
        <w:rPr>
          <w:kern w:val="2"/>
          <w:lang w:val="en-GB" w:eastAsia="zh-CN"/>
        </w:rPr>
        <w:t>overall distribution</w:t>
      </w:r>
      <w:r w:rsidR="009500DF" w:rsidRPr="0012417A">
        <w:rPr>
          <w:kern w:val="2"/>
          <w:lang w:val="en-GB" w:eastAsia="zh-CN"/>
        </w:rPr>
        <w:t xml:space="preserve">, </w:t>
      </w:r>
      <w:r w:rsidR="00A870DC" w:rsidRPr="0012417A">
        <w:rPr>
          <w:kern w:val="2"/>
          <w:lang w:val="en-GB" w:eastAsia="zh-CN"/>
        </w:rPr>
        <w:t>illustration</w:t>
      </w:r>
      <w:r w:rsidR="0002630D" w:rsidRPr="0012417A">
        <w:rPr>
          <w:kern w:val="2"/>
          <w:lang w:val="en-GB" w:eastAsia="zh-CN"/>
        </w:rPr>
        <w:t xml:space="preserve"> given</w:t>
      </w:r>
      <w:r w:rsidR="0001205C" w:rsidRPr="0012417A">
        <w:rPr>
          <w:kern w:val="2"/>
          <w:lang w:val="en-GB" w:eastAsia="zh-CN"/>
        </w:rPr>
        <w:t xml:space="preserve"> on </w:t>
      </w:r>
      <w:r w:rsidR="00860E8D" w:rsidRPr="0012417A">
        <w:rPr>
          <w:kern w:val="2"/>
          <w:lang w:val="en-GB" w:eastAsia="zh-CN"/>
        </w:rPr>
        <w:t xml:space="preserve">left side </w:t>
      </w:r>
      <w:r w:rsidR="0001205C" w:rsidRPr="0012417A">
        <w:rPr>
          <w:kern w:val="2"/>
          <w:lang w:val="en-GB" w:eastAsia="zh-CN"/>
        </w:rPr>
        <w:t>of</w:t>
      </w:r>
      <w:r w:rsidR="0002630D" w:rsidRPr="0012417A">
        <w:rPr>
          <w:kern w:val="2"/>
          <w:lang w:val="en-GB" w:eastAsia="zh-CN"/>
        </w:rPr>
        <w:t xml:space="preserve"> </w:t>
      </w:r>
      <w:r w:rsidR="0002630D" w:rsidRPr="0012417A">
        <w:rPr>
          <w:kern w:val="2"/>
          <w:lang w:val="en-GB" w:eastAsia="zh-CN"/>
        </w:rPr>
        <w:fldChar w:fldCharType="begin"/>
      </w:r>
      <w:r w:rsidR="0002630D" w:rsidRPr="0012417A">
        <w:rPr>
          <w:kern w:val="2"/>
          <w:lang w:val="en-GB" w:eastAsia="zh-CN"/>
        </w:rPr>
        <w:instrText xml:space="preserve"> REF _Ref525891225 \h </w:instrText>
      </w:r>
      <w:r w:rsidR="008A4C0B" w:rsidRPr="0012417A">
        <w:rPr>
          <w:kern w:val="2"/>
          <w:lang w:val="en-GB" w:eastAsia="zh-CN"/>
        </w:rPr>
        <w:instrText xml:space="preserve"> \* MERGEFORMAT </w:instrText>
      </w:r>
      <w:r w:rsidR="0002630D" w:rsidRPr="0012417A">
        <w:rPr>
          <w:kern w:val="2"/>
          <w:lang w:val="en-GB" w:eastAsia="zh-CN"/>
        </w:rPr>
      </w:r>
      <w:r w:rsidR="0002630D" w:rsidRPr="0012417A">
        <w:rPr>
          <w:kern w:val="2"/>
          <w:lang w:val="en-GB" w:eastAsia="zh-CN"/>
        </w:rPr>
        <w:fldChar w:fldCharType="separate"/>
      </w:r>
      <w:r w:rsidR="00A870DC">
        <w:t xml:space="preserve">Figure </w:t>
      </w:r>
      <w:r w:rsidR="00A870DC">
        <w:rPr>
          <w:noProof/>
        </w:rPr>
        <w:t>3</w:t>
      </w:r>
      <w:r w:rsidR="0002630D" w:rsidRPr="0012417A">
        <w:rPr>
          <w:kern w:val="2"/>
          <w:lang w:val="en-GB" w:eastAsia="zh-CN"/>
        </w:rPr>
        <w:fldChar w:fldCharType="end"/>
      </w:r>
      <w:r w:rsidRPr="0012417A">
        <w:rPr>
          <w:kern w:val="2"/>
          <w:lang w:val="en-GB" w:eastAsia="zh-CN"/>
        </w:rPr>
        <w:t>,</w:t>
      </w:r>
      <w:r w:rsidR="00A870DC">
        <w:rPr>
          <w:kern w:val="2"/>
          <w:lang w:val="en-GB" w:eastAsia="zh-CN"/>
        </w:rPr>
        <w:t xml:space="preserve"> example can also be found in our companion papers </w:t>
      </w:r>
      <w:r w:rsidR="00A870DC">
        <w:rPr>
          <w:kern w:val="2"/>
          <w:lang w:val="en-GB" w:eastAsia="zh-CN"/>
        </w:rPr>
        <w:fldChar w:fldCharType="begin"/>
      </w:r>
      <w:r w:rsidR="00A870DC">
        <w:rPr>
          <w:kern w:val="2"/>
          <w:lang w:val="en-GB" w:eastAsia="zh-CN"/>
        </w:rPr>
        <w:instrText xml:space="preserve"> REF _Ref528969325 \r \h </w:instrText>
      </w:r>
      <w:r w:rsidR="00A870DC">
        <w:rPr>
          <w:kern w:val="2"/>
          <w:lang w:val="en-GB" w:eastAsia="zh-CN"/>
        </w:rPr>
      </w:r>
      <w:r w:rsidR="00A870DC">
        <w:rPr>
          <w:kern w:val="2"/>
          <w:lang w:val="en-GB" w:eastAsia="zh-CN"/>
        </w:rPr>
        <w:fldChar w:fldCharType="separate"/>
      </w:r>
      <w:r w:rsidR="00A870DC">
        <w:rPr>
          <w:kern w:val="2"/>
          <w:lang w:val="en-GB" w:eastAsia="zh-CN"/>
        </w:rPr>
        <w:t>[4]</w:t>
      </w:r>
      <w:r w:rsidR="00A870DC">
        <w:rPr>
          <w:kern w:val="2"/>
          <w:lang w:val="en-GB" w:eastAsia="zh-CN"/>
        </w:rPr>
        <w:fldChar w:fldCharType="end"/>
      </w:r>
      <w:r w:rsidR="0002630D" w:rsidRPr="0012417A">
        <w:rPr>
          <w:kern w:val="2"/>
          <w:lang w:val="en-GB" w:eastAsia="zh-CN"/>
        </w:rPr>
        <w:t>)</w:t>
      </w:r>
    </w:p>
    <w:p w14:paraId="01BEC420" w14:textId="764CFECD" w:rsidR="009500DF" w:rsidRPr="0012417A" w:rsidRDefault="009500DF" w:rsidP="001E5AB7">
      <w:pPr>
        <w:pStyle w:val="af"/>
        <w:numPr>
          <w:ilvl w:val="0"/>
          <w:numId w:val="9"/>
        </w:numPr>
        <w:rPr>
          <w:kern w:val="2"/>
          <w:lang w:val="en-GB" w:eastAsia="zh-CN"/>
        </w:rPr>
      </w:pPr>
      <w:r w:rsidRPr="0012417A">
        <w:rPr>
          <w:kern w:val="2"/>
          <w:lang w:val="en-GB" w:eastAsia="zh-CN"/>
        </w:rPr>
        <w:t xml:space="preserve">Probability of interruption (e.g., SNR &lt; </w:t>
      </w:r>
      <w:r w:rsidR="001C7467" w:rsidRPr="0012417A">
        <w:rPr>
          <w:kern w:val="2"/>
          <w:lang w:val="en-GB" w:eastAsia="zh-CN"/>
        </w:rPr>
        <w:t>[</w:t>
      </w:r>
      <w:r w:rsidRPr="0012417A">
        <w:rPr>
          <w:kern w:val="2"/>
          <w:lang w:val="en-GB" w:eastAsia="zh-CN"/>
        </w:rPr>
        <w:t>0</w:t>
      </w:r>
      <w:r w:rsidR="001C7467" w:rsidRPr="0012417A">
        <w:rPr>
          <w:kern w:val="2"/>
          <w:lang w:val="en-GB" w:eastAsia="zh-CN"/>
        </w:rPr>
        <w:t>]</w:t>
      </w:r>
      <w:r w:rsidRPr="0012417A">
        <w:rPr>
          <w:kern w:val="2"/>
          <w:lang w:val="en-GB" w:eastAsia="zh-CN"/>
        </w:rPr>
        <w:t>dB)</w:t>
      </w:r>
      <w:r w:rsidR="001C7467" w:rsidRPr="0012417A">
        <w:rPr>
          <w:kern w:val="2"/>
          <w:lang w:val="en-GB" w:eastAsia="zh-CN"/>
        </w:rPr>
        <w:t>, and c</w:t>
      </w:r>
      <w:r w:rsidRPr="0012417A">
        <w:rPr>
          <w:kern w:val="2"/>
          <w:lang w:val="en-GB" w:eastAsia="zh-CN"/>
        </w:rPr>
        <w:t>onditional probability of interruption (e.g., probability</w:t>
      </w:r>
      <w:r w:rsidR="00665FE9" w:rsidRPr="0012417A">
        <w:rPr>
          <w:kern w:val="2"/>
          <w:lang w:val="en-GB" w:eastAsia="zh-CN"/>
        </w:rPr>
        <w:t xml:space="preserve"> of</w:t>
      </w:r>
      <w:r w:rsidRPr="0012417A">
        <w:rPr>
          <w:kern w:val="2"/>
          <w:lang w:val="en-GB" w:eastAsia="zh-CN"/>
        </w:rPr>
        <w:t xml:space="preserve"> SNR &lt; </w:t>
      </w:r>
      <w:r w:rsidR="001C7467" w:rsidRPr="0012417A">
        <w:rPr>
          <w:kern w:val="2"/>
          <w:lang w:val="en-GB" w:eastAsia="zh-CN"/>
        </w:rPr>
        <w:t>[</w:t>
      </w:r>
      <w:r w:rsidRPr="0012417A">
        <w:rPr>
          <w:kern w:val="2"/>
          <w:lang w:val="en-GB" w:eastAsia="zh-CN"/>
        </w:rPr>
        <w:t>0</w:t>
      </w:r>
      <w:r w:rsidR="001C7467" w:rsidRPr="0012417A">
        <w:rPr>
          <w:kern w:val="2"/>
          <w:lang w:val="en-GB" w:eastAsia="zh-CN"/>
        </w:rPr>
        <w:t>]</w:t>
      </w:r>
      <w:r w:rsidRPr="0012417A">
        <w:rPr>
          <w:kern w:val="2"/>
          <w:lang w:val="en-GB" w:eastAsia="zh-CN"/>
        </w:rPr>
        <w:t xml:space="preserve">dB conditioned on blockage event, </w:t>
      </w:r>
      <w:r w:rsidR="001C7467" w:rsidRPr="0012417A">
        <w:rPr>
          <w:kern w:val="2"/>
          <w:lang w:val="en-GB" w:eastAsia="zh-CN"/>
        </w:rPr>
        <w:t>where block event is defined as SNR dropped by [10]dB and lasted over [</w:t>
      </w:r>
      <w:r w:rsidR="004A1FFA" w:rsidRPr="0012417A">
        <w:rPr>
          <w:kern w:val="2"/>
          <w:lang w:val="en-GB" w:eastAsia="zh-CN"/>
        </w:rPr>
        <w:t>5</w:t>
      </w:r>
      <w:r w:rsidR="001C7467" w:rsidRPr="0012417A">
        <w:rPr>
          <w:kern w:val="2"/>
          <w:lang w:val="en-GB" w:eastAsia="zh-CN"/>
        </w:rPr>
        <w:t xml:space="preserve">0]ms, </w:t>
      </w:r>
      <w:r w:rsidR="001149AB" w:rsidRPr="0012417A">
        <w:rPr>
          <w:kern w:val="2"/>
          <w:lang w:val="en-GB" w:eastAsia="zh-CN"/>
        </w:rPr>
        <w:t>illustration</w:t>
      </w:r>
      <w:r w:rsidR="001C7467" w:rsidRPr="0012417A">
        <w:rPr>
          <w:kern w:val="2"/>
          <w:lang w:val="en-GB" w:eastAsia="zh-CN"/>
        </w:rPr>
        <w:t xml:space="preserve"> given</w:t>
      </w:r>
      <w:r w:rsidR="00665FE9" w:rsidRPr="0012417A">
        <w:rPr>
          <w:kern w:val="2"/>
          <w:lang w:val="en-GB" w:eastAsia="zh-CN"/>
        </w:rPr>
        <w:t xml:space="preserve"> on </w:t>
      </w:r>
      <w:r w:rsidR="00860E8D" w:rsidRPr="0012417A">
        <w:rPr>
          <w:kern w:val="2"/>
          <w:lang w:val="en-GB" w:eastAsia="zh-CN"/>
        </w:rPr>
        <w:t xml:space="preserve">right side </w:t>
      </w:r>
      <w:r w:rsidR="003C2708" w:rsidRPr="0012417A">
        <w:rPr>
          <w:kern w:val="2"/>
          <w:lang w:val="en-GB" w:eastAsia="zh-CN"/>
        </w:rPr>
        <w:t>of</w:t>
      </w:r>
      <w:r w:rsidR="001C7467" w:rsidRPr="0012417A">
        <w:rPr>
          <w:kern w:val="2"/>
          <w:lang w:val="en-GB" w:eastAsia="zh-CN"/>
        </w:rPr>
        <w:t xml:space="preserve"> </w:t>
      </w:r>
      <w:r w:rsidR="001C7467" w:rsidRPr="0012417A">
        <w:rPr>
          <w:kern w:val="2"/>
          <w:lang w:val="en-GB" w:eastAsia="zh-CN"/>
        </w:rPr>
        <w:fldChar w:fldCharType="begin"/>
      </w:r>
      <w:r w:rsidR="001C7467" w:rsidRPr="0012417A">
        <w:rPr>
          <w:kern w:val="2"/>
          <w:lang w:val="en-GB" w:eastAsia="zh-CN"/>
        </w:rPr>
        <w:instrText xml:space="preserve"> REF _Ref525891225 \h </w:instrText>
      </w:r>
      <w:r w:rsidR="008A4C0B" w:rsidRPr="0012417A">
        <w:rPr>
          <w:kern w:val="2"/>
          <w:lang w:val="en-GB" w:eastAsia="zh-CN"/>
        </w:rPr>
        <w:instrText xml:space="preserve"> \* MERGEFORMAT </w:instrText>
      </w:r>
      <w:r w:rsidR="001C7467" w:rsidRPr="0012417A">
        <w:rPr>
          <w:kern w:val="2"/>
          <w:lang w:val="en-GB" w:eastAsia="zh-CN"/>
        </w:rPr>
      </w:r>
      <w:r w:rsidR="001C7467" w:rsidRPr="0012417A">
        <w:rPr>
          <w:kern w:val="2"/>
          <w:lang w:val="en-GB" w:eastAsia="zh-CN"/>
        </w:rPr>
        <w:fldChar w:fldCharType="separate"/>
      </w:r>
      <w:r w:rsidR="00A870DC">
        <w:t xml:space="preserve">Figure </w:t>
      </w:r>
      <w:r w:rsidR="00A870DC">
        <w:rPr>
          <w:noProof/>
        </w:rPr>
        <w:t>3</w:t>
      </w:r>
      <w:r w:rsidR="001C7467" w:rsidRPr="0012417A">
        <w:rPr>
          <w:kern w:val="2"/>
          <w:lang w:val="en-GB" w:eastAsia="zh-CN"/>
        </w:rPr>
        <w:fldChar w:fldCharType="end"/>
      </w:r>
      <w:r w:rsidR="00A870DC" w:rsidRPr="0012417A">
        <w:rPr>
          <w:kern w:val="2"/>
          <w:lang w:val="en-GB" w:eastAsia="zh-CN"/>
        </w:rPr>
        <w:t>,</w:t>
      </w:r>
      <w:r w:rsidR="00A870DC">
        <w:rPr>
          <w:kern w:val="2"/>
          <w:lang w:val="en-GB" w:eastAsia="zh-CN"/>
        </w:rPr>
        <w:t xml:space="preserve"> example can also be found in our companion papers </w:t>
      </w:r>
      <w:r w:rsidR="00A870DC">
        <w:rPr>
          <w:kern w:val="2"/>
          <w:lang w:val="en-GB" w:eastAsia="zh-CN"/>
        </w:rPr>
        <w:fldChar w:fldCharType="begin"/>
      </w:r>
      <w:r w:rsidR="00A870DC">
        <w:rPr>
          <w:kern w:val="2"/>
          <w:lang w:val="en-GB" w:eastAsia="zh-CN"/>
        </w:rPr>
        <w:instrText xml:space="preserve"> REF _Ref528969325 \r \h </w:instrText>
      </w:r>
      <w:r w:rsidR="00A870DC">
        <w:rPr>
          <w:kern w:val="2"/>
          <w:lang w:val="en-GB" w:eastAsia="zh-CN"/>
        </w:rPr>
      </w:r>
      <w:r w:rsidR="00A870DC">
        <w:rPr>
          <w:kern w:val="2"/>
          <w:lang w:val="en-GB" w:eastAsia="zh-CN"/>
        </w:rPr>
        <w:fldChar w:fldCharType="separate"/>
      </w:r>
      <w:r w:rsidR="00A870DC">
        <w:rPr>
          <w:kern w:val="2"/>
          <w:lang w:val="en-GB" w:eastAsia="zh-CN"/>
        </w:rPr>
        <w:t>[4]</w:t>
      </w:r>
      <w:r w:rsidR="00A870DC">
        <w:rPr>
          <w:kern w:val="2"/>
          <w:lang w:val="en-GB" w:eastAsia="zh-CN"/>
        </w:rPr>
        <w:fldChar w:fldCharType="end"/>
      </w:r>
      <w:r w:rsidRPr="0012417A">
        <w:rPr>
          <w:kern w:val="2"/>
          <w:lang w:val="en-GB" w:eastAsia="zh-CN"/>
        </w:rPr>
        <w:t>)</w:t>
      </w:r>
    </w:p>
    <w:p w14:paraId="1DAC1E57" w14:textId="1B4B9870" w:rsidR="00742248" w:rsidRDefault="008D07AE" w:rsidP="00687184">
      <w:pPr>
        <w:pStyle w:val="af"/>
        <w:keepNext/>
        <w:spacing w:after="0"/>
      </w:pPr>
      <w:r>
        <w:rPr>
          <w:noProof/>
          <w:lang w:eastAsia="zh-CN"/>
        </w:rPr>
        <w:drawing>
          <wp:inline distT="0" distB="0" distL="0" distR="0" wp14:anchorId="24162636" wp14:editId="5AD94DBC">
            <wp:extent cx="2609409" cy="1972670"/>
            <wp:effectExtent l="0" t="0" r="0" b="8890"/>
            <wp:docPr id="3" name="图片 3"/>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25608" cy="1984916"/>
                    </a:xfrm>
                    <a:prstGeom prst="rect">
                      <a:avLst/>
                    </a:prstGeom>
                    <a:noFill/>
                    <a:ln>
                      <a:noFill/>
                    </a:ln>
                  </pic:spPr>
                </pic:pic>
              </a:graphicData>
            </a:graphic>
          </wp:inline>
        </w:drawing>
      </w:r>
      <w:r w:rsidR="001C7467" w:rsidRPr="001C7467">
        <w:t xml:space="preserve"> </w:t>
      </w:r>
      <w:r w:rsidR="00F22777">
        <w:pict w14:anchorId="15DDFDAF">
          <v:shape id="_x0000_i1031" type="#_x0000_t75" style="width:195.6pt;height:153.65pt">
            <v:imagedata r:id="rId22" o:title=""/>
          </v:shape>
        </w:pict>
      </w:r>
    </w:p>
    <w:p w14:paraId="58579FEF" w14:textId="54306CFF" w:rsidR="00444864" w:rsidRDefault="00444864" w:rsidP="009500DF">
      <w:pPr>
        <w:pStyle w:val="a5"/>
        <w:spacing w:before="120"/>
      </w:pPr>
      <w:bookmarkStart w:id="2" w:name="_Ref525891225"/>
      <w:r>
        <w:t xml:space="preserve">Figure </w:t>
      </w:r>
      <w:r w:rsidR="009A771E">
        <w:rPr>
          <w:noProof/>
        </w:rPr>
        <w:fldChar w:fldCharType="begin"/>
      </w:r>
      <w:r w:rsidR="009A771E">
        <w:rPr>
          <w:noProof/>
        </w:rPr>
        <w:instrText xml:space="preserve"> SEQ Figure \* ARABIC </w:instrText>
      </w:r>
      <w:r w:rsidR="009A771E">
        <w:rPr>
          <w:noProof/>
        </w:rPr>
        <w:fldChar w:fldCharType="separate"/>
      </w:r>
      <w:r w:rsidR="00A870DC">
        <w:rPr>
          <w:noProof/>
        </w:rPr>
        <w:t>3</w:t>
      </w:r>
      <w:r w:rsidR="009A771E">
        <w:rPr>
          <w:noProof/>
        </w:rPr>
        <w:fldChar w:fldCharType="end"/>
      </w:r>
      <w:bookmarkEnd w:id="2"/>
      <w:r w:rsidR="00240D65">
        <w:t xml:space="preserve"> </w:t>
      </w:r>
      <w:r w:rsidR="009500DF">
        <w:t>E</w:t>
      </w:r>
      <w:r w:rsidR="00240D65">
        <w:t>xample of RSRP trace</w:t>
      </w:r>
      <w:r w:rsidR="00AB01AF">
        <w:t xml:space="preserve"> </w:t>
      </w:r>
      <w:r w:rsidR="009500DF">
        <w:t>(Left) and blockage event (Right)</w:t>
      </w:r>
    </w:p>
    <w:p w14:paraId="6DDFD134" w14:textId="04529D23" w:rsidR="00ED1930" w:rsidRPr="00F22777" w:rsidRDefault="00ED1930" w:rsidP="00ED1930">
      <w:pPr>
        <w:rPr>
          <w:b/>
          <w:i/>
          <w:lang w:eastAsia="zh-CN"/>
        </w:rPr>
      </w:pPr>
      <w:r w:rsidRPr="00F22777">
        <w:rPr>
          <w:b/>
          <w:i/>
          <w:lang w:eastAsia="zh-CN"/>
        </w:rPr>
        <w:t xml:space="preserve">Observation </w:t>
      </w:r>
      <w:r w:rsidR="002A2ACD" w:rsidRPr="00F22777">
        <w:rPr>
          <w:b/>
          <w:i/>
          <w:lang w:eastAsia="zh-CN"/>
        </w:rPr>
        <w:t>1</w:t>
      </w:r>
      <w:r w:rsidRPr="00F22777">
        <w:rPr>
          <w:b/>
          <w:i/>
          <w:lang w:eastAsia="zh-CN"/>
        </w:rPr>
        <w:t>: Intermediate results such as distribution of L1-RSRP/SINR and probability of SNR &lt; [0]dB can provide insights into performance of multi-beam enhancements while reducing simulation complexity.</w:t>
      </w:r>
    </w:p>
    <w:p w14:paraId="73BA3E5B" w14:textId="3E173B65" w:rsidR="003E1ABD" w:rsidRDefault="003E1ABD" w:rsidP="003E1ABD">
      <w:pPr>
        <w:pStyle w:val="1"/>
        <w:rPr>
          <w:lang w:val="en-GB" w:eastAsia="zh-CN"/>
        </w:rPr>
      </w:pPr>
      <w:r w:rsidRPr="0082465F">
        <w:rPr>
          <w:lang w:val="en-GB" w:eastAsia="zh-CN"/>
        </w:rPr>
        <w:t xml:space="preserve">Summary of </w:t>
      </w:r>
      <w:r w:rsidR="00A80B89">
        <w:rPr>
          <w:lang w:val="en-GB" w:eastAsia="zh-CN"/>
        </w:rPr>
        <w:t>proposals</w:t>
      </w:r>
    </w:p>
    <w:p w14:paraId="55A5677F" w14:textId="1DEC1561" w:rsidR="009F6EAB" w:rsidRDefault="00F22777" w:rsidP="009F6EAB">
      <w:pPr>
        <w:rPr>
          <w:lang w:val="en-GB" w:eastAsia="zh-CN"/>
        </w:rPr>
      </w:pPr>
      <w:r>
        <w:rPr>
          <w:rFonts w:hint="eastAsia"/>
          <w:lang w:val="en-GB" w:eastAsia="zh-CN"/>
        </w:rPr>
        <w:t>The observation</w:t>
      </w:r>
      <w:r w:rsidR="009F6EAB">
        <w:rPr>
          <w:rFonts w:hint="eastAsia"/>
          <w:lang w:val="en-GB" w:eastAsia="zh-CN"/>
        </w:rPr>
        <w:t xml:space="preserve"> and proposals of this paper are summarized as follows. </w:t>
      </w:r>
    </w:p>
    <w:p w14:paraId="5E26962A" w14:textId="77777777" w:rsidR="0042677D" w:rsidRPr="00F22777" w:rsidRDefault="0042677D" w:rsidP="0042677D">
      <w:pPr>
        <w:rPr>
          <w:b/>
          <w:i/>
          <w:lang w:eastAsia="zh-CN"/>
        </w:rPr>
      </w:pPr>
      <w:r w:rsidRPr="00F22777">
        <w:rPr>
          <w:b/>
          <w:i/>
          <w:lang w:eastAsia="zh-CN"/>
        </w:rPr>
        <w:t>Observation 1: Intermediate results such as distribution of L1-RSRP/SINR and probability of SNR &lt; [0]dB can provide insights into performance of multi-beam enhancements while reducing simulation complexity.</w:t>
      </w:r>
      <w:bookmarkStart w:id="3" w:name="_GoBack"/>
      <w:bookmarkEnd w:id="3"/>
    </w:p>
    <w:p w14:paraId="5A2251CA" w14:textId="77777777" w:rsidR="00184637" w:rsidRPr="00F22777" w:rsidRDefault="00184637" w:rsidP="00184637">
      <w:pPr>
        <w:rPr>
          <w:b/>
          <w:i/>
          <w:lang w:val="en-GB"/>
        </w:rPr>
      </w:pPr>
      <w:r w:rsidRPr="00F22777">
        <w:rPr>
          <w:b/>
          <w:i/>
          <w:lang w:val="en-GB"/>
        </w:rPr>
        <w:t>Proposal 1: Change ‘Dense Urban Micro layer only’ scenario to ‘Dense Urban Macro layer only’ scenario in SLS evaluation scenarios for multi-beam enhancement.</w:t>
      </w:r>
    </w:p>
    <w:p w14:paraId="6A9C726D" w14:textId="77777777" w:rsidR="00184637" w:rsidRPr="00F22777" w:rsidRDefault="00184637" w:rsidP="00184637">
      <w:pPr>
        <w:rPr>
          <w:b/>
          <w:i/>
          <w:lang w:val="en-GB"/>
        </w:rPr>
      </w:pPr>
      <w:r w:rsidRPr="00F22777">
        <w:rPr>
          <w:b/>
          <w:i/>
          <w:lang w:val="en-GB"/>
        </w:rPr>
        <w:t>Proposal 2: Add-on features such as UE mobility/rotation/blockage should be mandated in LLS/SLS for multi-beam enhancement.</w:t>
      </w:r>
    </w:p>
    <w:p w14:paraId="1A8E90EB" w14:textId="77777777" w:rsidR="00184637" w:rsidRPr="00F22777" w:rsidRDefault="00184637" w:rsidP="00184637">
      <w:pPr>
        <w:rPr>
          <w:b/>
          <w:i/>
          <w:lang w:val="en-GB"/>
        </w:rPr>
      </w:pPr>
      <w:r w:rsidRPr="00F22777">
        <w:rPr>
          <w:b/>
          <w:i/>
          <w:lang w:val="en-GB"/>
        </w:rPr>
        <w:t xml:space="preserve">Proposal 3: Blocking region parameters in TR38.901 Table 7.6.4.1-2 should be further checked for LLS, for example, elevation angles </w:t>
      </w:r>
      <w:r w:rsidRPr="00F22777">
        <w:rPr>
          <w:rFonts w:asciiTheme="minorHAnsi" w:eastAsiaTheme="minorEastAsia" w:hAnsiTheme="minorHAnsi" w:cstheme="minorBidi"/>
          <w:b/>
          <w:kern w:val="2"/>
          <w:position w:val="-12"/>
          <w:lang w:eastAsia="ko-KR"/>
        </w:rPr>
        <w:object w:dxaOrig="260" w:dyaOrig="360" w14:anchorId="277DA779">
          <v:shape id="_x0000_i1032" type="#_x0000_t75" style="width:13.95pt;height:17.75pt" o:ole="">
            <v:imagedata r:id="rId14" o:title=""/>
          </v:shape>
          <o:OLEObject Type="Embed" ProgID="Equation.3" ShapeID="_x0000_i1032" DrawAspect="Content" ObjectID="_1602715313" r:id="rId23"/>
        </w:object>
      </w:r>
      <w:r w:rsidRPr="00F22777">
        <w:rPr>
          <w:b/>
          <w:i/>
          <w:lang w:val="en-GB"/>
        </w:rPr>
        <w:t xml:space="preserve"> should not be fixed as </w:t>
      </w:r>
      <w:r w:rsidRPr="00F22777">
        <w:rPr>
          <w:b/>
        </w:rPr>
        <w:t>90</w:t>
      </w:r>
      <w:r w:rsidRPr="00F22777">
        <w:rPr>
          <w:b/>
          <w:vertAlign w:val="superscript"/>
        </w:rPr>
        <w:t>o</w:t>
      </w:r>
      <w:r w:rsidRPr="00F22777">
        <w:rPr>
          <w:b/>
          <w:i/>
          <w:lang w:val="en-GB"/>
        </w:rPr>
        <w:t xml:space="preserve"> but be adjusted according to angle information provided in the applied CDL channel models.</w:t>
      </w:r>
    </w:p>
    <w:p w14:paraId="20E83283" w14:textId="77777777" w:rsidR="003E1ABD" w:rsidRPr="0082465F" w:rsidRDefault="003E1ABD" w:rsidP="00A36ADC">
      <w:pPr>
        <w:pStyle w:val="1"/>
        <w:numPr>
          <w:ilvl w:val="0"/>
          <w:numId w:val="0"/>
        </w:numPr>
        <w:ind w:left="432" w:hanging="432"/>
        <w:rPr>
          <w:lang w:val="en-GB" w:eastAsia="zh-CN"/>
        </w:rPr>
      </w:pPr>
      <w:r w:rsidRPr="0082465F">
        <w:rPr>
          <w:lang w:val="en-GB" w:eastAsia="zh-CN"/>
        </w:rPr>
        <w:t>References</w:t>
      </w:r>
    </w:p>
    <w:p w14:paraId="06E68178" w14:textId="166A8721" w:rsidR="003D3CB8" w:rsidRDefault="00596422" w:rsidP="00596422">
      <w:pPr>
        <w:pStyle w:val="References"/>
        <w:rPr>
          <w:lang w:val="en-GB"/>
        </w:rPr>
      </w:pPr>
      <w:bookmarkStart w:id="4" w:name="_Ref503361205"/>
      <w:bookmarkStart w:id="5" w:name="_Ref525895623"/>
      <w:r w:rsidRPr="00596422">
        <w:rPr>
          <w:lang w:val="en-GB"/>
        </w:rPr>
        <w:t>RP-182067</w:t>
      </w:r>
      <w:r w:rsidR="003E1ABD" w:rsidRPr="0082465F">
        <w:rPr>
          <w:lang w:val="en-GB"/>
        </w:rPr>
        <w:t>, “</w:t>
      </w:r>
      <w:r w:rsidRPr="00596422">
        <w:rPr>
          <w:lang w:val="en-GB"/>
        </w:rPr>
        <w:t>Revised WID: Enhancements on MIMO for NR</w:t>
      </w:r>
      <w:r w:rsidR="003E1ABD" w:rsidRPr="0082465F">
        <w:rPr>
          <w:lang w:val="en-GB"/>
        </w:rPr>
        <w:t>”</w:t>
      </w:r>
      <w:bookmarkEnd w:id="4"/>
      <w:r>
        <w:rPr>
          <w:lang w:val="en-GB"/>
        </w:rPr>
        <w:t>, Gold Coast, Australia, September 10</w:t>
      </w:r>
      <w:r w:rsidRPr="00A80B89">
        <w:rPr>
          <w:vertAlign w:val="superscript"/>
          <w:lang w:val="en-GB"/>
        </w:rPr>
        <w:t>th</w:t>
      </w:r>
      <w:r>
        <w:rPr>
          <w:lang w:val="en-GB"/>
        </w:rPr>
        <w:t xml:space="preserve"> – 13</w:t>
      </w:r>
      <w:r w:rsidRPr="00A80B89">
        <w:rPr>
          <w:vertAlign w:val="superscript"/>
          <w:lang w:val="en-GB"/>
        </w:rPr>
        <w:t>th</w:t>
      </w:r>
      <w:r>
        <w:rPr>
          <w:lang w:val="en-GB"/>
        </w:rPr>
        <w:t xml:space="preserve"> 2018</w:t>
      </w:r>
      <w:bookmarkEnd w:id="5"/>
    </w:p>
    <w:p w14:paraId="7FD90E46" w14:textId="3FDF1ECC" w:rsidR="00693953" w:rsidRPr="0082465F" w:rsidRDefault="00693953" w:rsidP="00693953">
      <w:pPr>
        <w:pStyle w:val="References"/>
        <w:rPr>
          <w:lang w:val="en-GB" w:eastAsia="zh-CN"/>
        </w:rPr>
      </w:pPr>
      <w:bookmarkStart w:id="6" w:name="_Ref528050952"/>
      <w:r w:rsidRPr="00693953">
        <w:rPr>
          <w:lang w:eastAsia="zh-CN"/>
        </w:rPr>
        <w:t>3</w:t>
      </w:r>
      <w:r>
        <w:rPr>
          <w:lang w:eastAsia="zh-CN"/>
        </w:rPr>
        <w:t>GPP, “RAN1 Chairman’s Notes”, Chengdu, China, October 8</w:t>
      </w:r>
      <w:r w:rsidRPr="00E155DF">
        <w:rPr>
          <w:vertAlign w:val="superscript"/>
          <w:lang w:eastAsia="zh-CN"/>
        </w:rPr>
        <w:t>th</w:t>
      </w:r>
      <w:r>
        <w:rPr>
          <w:lang w:eastAsia="zh-CN"/>
        </w:rPr>
        <w:t xml:space="preserve"> – 12</w:t>
      </w:r>
      <w:r w:rsidRPr="006D75C1">
        <w:rPr>
          <w:vertAlign w:val="superscript"/>
          <w:lang w:eastAsia="zh-CN"/>
        </w:rPr>
        <w:t>th</w:t>
      </w:r>
      <w:r>
        <w:rPr>
          <w:lang w:eastAsia="zh-CN"/>
        </w:rPr>
        <w:t>, 2018</w:t>
      </w:r>
      <w:bookmarkEnd w:id="6"/>
    </w:p>
    <w:p w14:paraId="51B72AF0" w14:textId="4118B147" w:rsidR="00440F36" w:rsidRPr="0082465F" w:rsidRDefault="00440F36" w:rsidP="00B10029">
      <w:pPr>
        <w:pStyle w:val="References"/>
        <w:rPr>
          <w:lang w:val="en-GB"/>
        </w:rPr>
      </w:pPr>
      <w:bookmarkStart w:id="7" w:name="_Ref528969486"/>
      <w:bookmarkStart w:id="8" w:name="_Ref525895749"/>
      <w:r w:rsidRPr="0070287B">
        <w:rPr>
          <w:lang w:val="en-GB"/>
        </w:rPr>
        <w:t>Huawei, HiSilicon</w:t>
      </w:r>
      <w:r>
        <w:rPr>
          <w:lang w:val="en-GB"/>
        </w:rPr>
        <w:t xml:space="preserve">, </w:t>
      </w:r>
      <w:r w:rsidR="00B10029" w:rsidRPr="00B10029">
        <w:rPr>
          <w:lang w:val="en-GB"/>
        </w:rPr>
        <w:t>R1-1812244</w:t>
      </w:r>
      <w:r>
        <w:rPr>
          <w:lang w:val="en-GB"/>
        </w:rPr>
        <w:t xml:space="preserve">, </w:t>
      </w:r>
      <w:r w:rsidRPr="0082465F">
        <w:rPr>
          <w:lang w:val="en-GB"/>
        </w:rPr>
        <w:t>“</w:t>
      </w:r>
      <w:r w:rsidRPr="00440F36">
        <w:rPr>
          <w:lang w:val="en-GB"/>
        </w:rPr>
        <w:t>Enhancements on multi-beam operation</w:t>
      </w:r>
      <w:r w:rsidRPr="0082465F">
        <w:rPr>
          <w:lang w:val="en-GB"/>
        </w:rPr>
        <w:t>”</w:t>
      </w:r>
      <w:r>
        <w:rPr>
          <w:lang w:val="en-GB"/>
        </w:rPr>
        <w:t xml:space="preserve">, </w:t>
      </w:r>
      <w:r w:rsidRPr="00693953">
        <w:rPr>
          <w:lang w:val="en-GB"/>
        </w:rPr>
        <w:t>Spokane, USA, November 12</w:t>
      </w:r>
      <w:r w:rsidRPr="00693953">
        <w:rPr>
          <w:vertAlign w:val="superscript"/>
          <w:lang w:val="en-GB"/>
        </w:rPr>
        <w:t>th</w:t>
      </w:r>
      <w:r w:rsidRPr="00693953">
        <w:rPr>
          <w:lang w:val="en-GB"/>
        </w:rPr>
        <w:t xml:space="preserve"> – 16</w:t>
      </w:r>
      <w:r w:rsidRPr="00693953">
        <w:rPr>
          <w:vertAlign w:val="superscript"/>
          <w:lang w:val="en-GB"/>
        </w:rPr>
        <w:t>th</w:t>
      </w:r>
      <w:r w:rsidRPr="00693953">
        <w:rPr>
          <w:lang w:val="en-GB"/>
        </w:rPr>
        <w:t>, 2018</w:t>
      </w:r>
      <w:bookmarkEnd w:id="7"/>
    </w:p>
    <w:p w14:paraId="12F5C408" w14:textId="60E69DD8" w:rsidR="00460D12" w:rsidRPr="0082465F" w:rsidRDefault="00460D12" w:rsidP="00460D12">
      <w:pPr>
        <w:pStyle w:val="References"/>
        <w:rPr>
          <w:lang w:val="en-GB"/>
        </w:rPr>
      </w:pPr>
      <w:bookmarkStart w:id="9" w:name="_Ref528969325"/>
      <w:bookmarkEnd w:id="8"/>
      <w:r w:rsidRPr="0070287B">
        <w:rPr>
          <w:lang w:val="en-GB"/>
        </w:rPr>
        <w:t>Huawei, HiSilicon</w:t>
      </w:r>
      <w:r>
        <w:rPr>
          <w:lang w:val="en-GB"/>
        </w:rPr>
        <w:t xml:space="preserve">, </w:t>
      </w:r>
      <w:r w:rsidRPr="00460D12">
        <w:rPr>
          <w:lang w:val="en-GB"/>
        </w:rPr>
        <w:t>R1-1813665</w:t>
      </w:r>
      <w:r>
        <w:rPr>
          <w:lang w:val="en-GB"/>
        </w:rPr>
        <w:t xml:space="preserve">, </w:t>
      </w:r>
      <w:r w:rsidRPr="0082465F">
        <w:rPr>
          <w:lang w:val="en-GB"/>
        </w:rPr>
        <w:t>“</w:t>
      </w:r>
      <w:r w:rsidRPr="00460D12">
        <w:rPr>
          <w:lang w:val="en-GB"/>
        </w:rPr>
        <w:t>Evaluation results of multi-beam operation</w:t>
      </w:r>
      <w:r w:rsidRPr="0082465F">
        <w:rPr>
          <w:lang w:val="en-GB"/>
        </w:rPr>
        <w:t>”</w:t>
      </w:r>
      <w:r>
        <w:rPr>
          <w:lang w:val="en-GB"/>
        </w:rPr>
        <w:t xml:space="preserve">, </w:t>
      </w:r>
      <w:r w:rsidRPr="00693953">
        <w:rPr>
          <w:lang w:val="en-GB"/>
        </w:rPr>
        <w:t>Spokane, USA, November 12</w:t>
      </w:r>
      <w:r w:rsidRPr="00693953">
        <w:rPr>
          <w:vertAlign w:val="superscript"/>
          <w:lang w:val="en-GB"/>
        </w:rPr>
        <w:t>th</w:t>
      </w:r>
      <w:r w:rsidRPr="00693953">
        <w:rPr>
          <w:lang w:val="en-GB"/>
        </w:rPr>
        <w:t xml:space="preserve"> – 16</w:t>
      </w:r>
      <w:r w:rsidRPr="00693953">
        <w:rPr>
          <w:vertAlign w:val="superscript"/>
          <w:lang w:val="en-GB"/>
        </w:rPr>
        <w:t>th</w:t>
      </w:r>
      <w:r w:rsidRPr="00693953">
        <w:rPr>
          <w:lang w:val="en-GB"/>
        </w:rPr>
        <w:t>, 2018</w:t>
      </w:r>
      <w:bookmarkEnd w:id="9"/>
    </w:p>
    <w:sectPr w:rsidR="00460D12" w:rsidRPr="008246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5B8A0" w14:textId="77777777" w:rsidR="00BE1791" w:rsidRDefault="00BE1791">
      <w:r>
        <w:separator/>
      </w:r>
    </w:p>
  </w:endnote>
  <w:endnote w:type="continuationSeparator" w:id="0">
    <w:p w14:paraId="3A8F22F6" w14:textId="77777777" w:rsidR="00BE1791" w:rsidRDefault="00BE1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413A6" w14:textId="77777777" w:rsidR="00BE1791" w:rsidRDefault="00BE1791">
      <w:r>
        <w:separator/>
      </w:r>
    </w:p>
  </w:footnote>
  <w:footnote w:type="continuationSeparator" w:id="0">
    <w:p w14:paraId="0BBA6612" w14:textId="77777777" w:rsidR="00BE1791" w:rsidRDefault="00BE17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1FD3E3F"/>
    <w:multiLevelType w:val="hybridMultilevel"/>
    <w:tmpl w:val="4B348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680124"/>
    <w:multiLevelType w:val="hybridMultilevel"/>
    <w:tmpl w:val="A37AFCBA"/>
    <w:lvl w:ilvl="0" w:tplc="04090011">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1A62353"/>
    <w:multiLevelType w:val="hybridMultilevel"/>
    <w:tmpl w:val="87EE3302"/>
    <w:lvl w:ilvl="0" w:tplc="EC7AB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3F46375"/>
    <w:multiLevelType w:val="hybridMultilevel"/>
    <w:tmpl w:val="E8325D4C"/>
    <w:lvl w:ilvl="0" w:tplc="9F7C0430">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49B39AB"/>
    <w:multiLevelType w:val="hybridMultilevel"/>
    <w:tmpl w:val="278EC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A42AE6"/>
    <w:multiLevelType w:val="hybridMultilevel"/>
    <w:tmpl w:val="9424AAE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B51048"/>
    <w:multiLevelType w:val="hybridMultilevel"/>
    <w:tmpl w:val="A39AF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7931DF"/>
    <w:multiLevelType w:val="hybridMultilevel"/>
    <w:tmpl w:val="E7E27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84C54C1"/>
    <w:multiLevelType w:val="hybridMultilevel"/>
    <w:tmpl w:val="759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0"/>
  </w:num>
  <w:num w:numId="4">
    <w:abstractNumId w:val="5"/>
  </w:num>
  <w:num w:numId="5">
    <w:abstractNumId w:val="11"/>
  </w:num>
  <w:num w:numId="6">
    <w:abstractNumId w:val="7"/>
  </w:num>
  <w:num w:numId="7">
    <w:abstractNumId w:val="13"/>
  </w:num>
  <w:num w:numId="8">
    <w:abstractNumId w:val="1"/>
  </w:num>
  <w:num w:numId="9">
    <w:abstractNumId w:val="12"/>
  </w:num>
  <w:num w:numId="10">
    <w:abstractNumId w:val="14"/>
  </w:num>
  <w:num w:numId="11">
    <w:abstractNumId w:val="6"/>
  </w:num>
  <w:num w:numId="12">
    <w:abstractNumId w:val="6"/>
  </w:num>
  <w:num w:numId="13">
    <w:abstractNumId w:val="2"/>
  </w:num>
  <w:num w:numId="14">
    <w:abstractNumId w:val="3"/>
  </w:num>
  <w:num w:numId="15">
    <w:abstractNumId w:val="9"/>
  </w:num>
  <w:num w:numId="16">
    <w:abstractNumId w:val="10"/>
  </w:num>
  <w:num w:numId="17">
    <w:abstractNumId w:val="10"/>
  </w:num>
  <w:num w:numId="1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8C"/>
    <w:rsid w:val="00000D04"/>
    <w:rsid w:val="00000DB2"/>
    <w:rsid w:val="000018A3"/>
    <w:rsid w:val="00001EC5"/>
    <w:rsid w:val="000020F6"/>
    <w:rsid w:val="00002126"/>
    <w:rsid w:val="00002893"/>
    <w:rsid w:val="000033A3"/>
    <w:rsid w:val="00003605"/>
    <w:rsid w:val="00003C56"/>
    <w:rsid w:val="00003EC2"/>
    <w:rsid w:val="000040A9"/>
    <w:rsid w:val="0000458E"/>
    <w:rsid w:val="00004E70"/>
    <w:rsid w:val="00006F47"/>
    <w:rsid w:val="000072B6"/>
    <w:rsid w:val="00007813"/>
    <w:rsid w:val="000109E6"/>
    <w:rsid w:val="00011AAD"/>
    <w:rsid w:val="00011F33"/>
    <w:rsid w:val="00011F67"/>
    <w:rsid w:val="0001205C"/>
    <w:rsid w:val="00012862"/>
    <w:rsid w:val="000128E6"/>
    <w:rsid w:val="00015279"/>
    <w:rsid w:val="00015EFB"/>
    <w:rsid w:val="000165E2"/>
    <w:rsid w:val="00016F5F"/>
    <w:rsid w:val="000172BE"/>
    <w:rsid w:val="00017D8A"/>
    <w:rsid w:val="000201EB"/>
    <w:rsid w:val="000204C0"/>
    <w:rsid w:val="00022025"/>
    <w:rsid w:val="00022689"/>
    <w:rsid w:val="00023388"/>
    <w:rsid w:val="00023425"/>
    <w:rsid w:val="000234A9"/>
    <w:rsid w:val="000234E6"/>
    <w:rsid w:val="000241BE"/>
    <w:rsid w:val="000242F2"/>
    <w:rsid w:val="000250D2"/>
    <w:rsid w:val="000257A0"/>
    <w:rsid w:val="0002630D"/>
    <w:rsid w:val="00026D4B"/>
    <w:rsid w:val="000275C6"/>
    <w:rsid w:val="00027AD6"/>
    <w:rsid w:val="00027AE8"/>
    <w:rsid w:val="00027FC1"/>
    <w:rsid w:val="0003024C"/>
    <w:rsid w:val="00031ADB"/>
    <w:rsid w:val="00032056"/>
    <w:rsid w:val="000328CA"/>
    <w:rsid w:val="00032E40"/>
    <w:rsid w:val="0003376B"/>
    <w:rsid w:val="00034276"/>
    <w:rsid w:val="00034676"/>
    <w:rsid w:val="000346E6"/>
    <w:rsid w:val="000352B3"/>
    <w:rsid w:val="00036C59"/>
    <w:rsid w:val="0004023E"/>
    <w:rsid w:val="0004024B"/>
    <w:rsid w:val="00040A37"/>
    <w:rsid w:val="000410DA"/>
    <w:rsid w:val="00041C57"/>
    <w:rsid w:val="000422DC"/>
    <w:rsid w:val="000428FC"/>
    <w:rsid w:val="00043063"/>
    <w:rsid w:val="000434B7"/>
    <w:rsid w:val="000435E4"/>
    <w:rsid w:val="00046796"/>
    <w:rsid w:val="000467FD"/>
    <w:rsid w:val="00046935"/>
    <w:rsid w:val="00046AAF"/>
    <w:rsid w:val="00046B90"/>
    <w:rsid w:val="00047225"/>
    <w:rsid w:val="00047E60"/>
    <w:rsid w:val="000522C2"/>
    <w:rsid w:val="00052AD2"/>
    <w:rsid w:val="000530DF"/>
    <w:rsid w:val="00054E0C"/>
    <w:rsid w:val="0005541D"/>
    <w:rsid w:val="000565C8"/>
    <w:rsid w:val="00057160"/>
    <w:rsid w:val="00057175"/>
    <w:rsid w:val="00057A6C"/>
    <w:rsid w:val="00057DC8"/>
    <w:rsid w:val="00060EB7"/>
    <w:rsid w:val="000612E1"/>
    <w:rsid w:val="000614FE"/>
    <w:rsid w:val="0006573C"/>
    <w:rsid w:val="00065D38"/>
    <w:rsid w:val="000666E2"/>
    <w:rsid w:val="00067DD1"/>
    <w:rsid w:val="000703BC"/>
    <w:rsid w:val="00070447"/>
    <w:rsid w:val="000706D7"/>
    <w:rsid w:val="000706E7"/>
    <w:rsid w:val="00070EF8"/>
    <w:rsid w:val="00071192"/>
    <w:rsid w:val="000713A7"/>
    <w:rsid w:val="00071679"/>
    <w:rsid w:val="00072A80"/>
    <w:rsid w:val="00072FEC"/>
    <w:rsid w:val="000731A0"/>
    <w:rsid w:val="000736C1"/>
    <w:rsid w:val="00073797"/>
    <w:rsid w:val="00073DEC"/>
    <w:rsid w:val="000745AA"/>
    <w:rsid w:val="00074906"/>
    <w:rsid w:val="00074AB0"/>
    <w:rsid w:val="00074E86"/>
    <w:rsid w:val="00075030"/>
    <w:rsid w:val="00075155"/>
    <w:rsid w:val="00076097"/>
    <w:rsid w:val="00076541"/>
    <w:rsid w:val="000772F4"/>
    <w:rsid w:val="000776EB"/>
    <w:rsid w:val="00081925"/>
    <w:rsid w:val="000823B0"/>
    <w:rsid w:val="0008335B"/>
    <w:rsid w:val="00083379"/>
    <w:rsid w:val="00083587"/>
    <w:rsid w:val="00083838"/>
    <w:rsid w:val="00083B6A"/>
    <w:rsid w:val="000850FF"/>
    <w:rsid w:val="00085E04"/>
    <w:rsid w:val="00086800"/>
    <w:rsid w:val="000869A0"/>
    <w:rsid w:val="00087312"/>
    <w:rsid w:val="00087913"/>
    <w:rsid w:val="00087992"/>
    <w:rsid w:val="000902DC"/>
    <w:rsid w:val="000904F5"/>
    <w:rsid w:val="0009060A"/>
    <w:rsid w:val="00090BFC"/>
    <w:rsid w:val="000911AE"/>
    <w:rsid w:val="000918C1"/>
    <w:rsid w:val="000920A4"/>
    <w:rsid w:val="000926CD"/>
    <w:rsid w:val="000927CF"/>
    <w:rsid w:val="00093333"/>
    <w:rsid w:val="0009336F"/>
    <w:rsid w:val="00093697"/>
    <w:rsid w:val="00093D42"/>
    <w:rsid w:val="00093DD0"/>
    <w:rsid w:val="0009402D"/>
    <w:rsid w:val="000944AB"/>
    <w:rsid w:val="00094A16"/>
    <w:rsid w:val="00094A5E"/>
    <w:rsid w:val="00094ACF"/>
    <w:rsid w:val="00094DE6"/>
    <w:rsid w:val="00096356"/>
    <w:rsid w:val="00097C99"/>
    <w:rsid w:val="000A09BB"/>
    <w:rsid w:val="000A0F14"/>
    <w:rsid w:val="000A1441"/>
    <w:rsid w:val="000A1875"/>
    <w:rsid w:val="000A1A06"/>
    <w:rsid w:val="000A1A39"/>
    <w:rsid w:val="000A1B60"/>
    <w:rsid w:val="000A1BFA"/>
    <w:rsid w:val="000A21B4"/>
    <w:rsid w:val="000A2CC7"/>
    <w:rsid w:val="000A2ED6"/>
    <w:rsid w:val="000A4205"/>
    <w:rsid w:val="000A4A19"/>
    <w:rsid w:val="000A6351"/>
    <w:rsid w:val="000A63D6"/>
    <w:rsid w:val="000A6A8B"/>
    <w:rsid w:val="000A730D"/>
    <w:rsid w:val="000A7B38"/>
    <w:rsid w:val="000A7E84"/>
    <w:rsid w:val="000B0343"/>
    <w:rsid w:val="000B286A"/>
    <w:rsid w:val="000B287A"/>
    <w:rsid w:val="000B2985"/>
    <w:rsid w:val="000B2C88"/>
    <w:rsid w:val="000B3342"/>
    <w:rsid w:val="000B51FA"/>
    <w:rsid w:val="000B5905"/>
    <w:rsid w:val="000B5975"/>
    <w:rsid w:val="000B6223"/>
    <w:rsid w:val="000B6E2C"/>
    <w:rsid w:val="000B76C5"/>
    <w:rsid w:val="000B7A10"/>
    <w:rsid w:val="000C115D"/>
    <w:rsid w:val="000C1535"/>
    <w:rsid w:val="000C1AFB"/>
    <w:rsid w:val="000C252B"/>
    <w:rsid w:val="000C2FBD"/>
    <w:rsid w:val="000C3487"/>
    <w:rsid w:val="000C3B0C"/>
    <w:rsid w:val="000C422D"/>
    <w:rsid w:val="000C4729"/>
    <w:rsid w:val="000C5F91"/>
    <w:rsid w:val="000C6025"/>
    <w:rsid w:val="000C6048"/>
    <w:rsid w:val="000C75B5"/>
    <w:rsid w:val="000C7C6B"/>
    <w:rsid w:val="000D0565"/>
    <w:rsid w:val="000D070B"/>
    <w:rsid w:val="000D0A08"/>
    <w:rsid w:val="000D0E4E"/>
    <w:rsid w:val="000D113C"/>
    <w:rsid w:val="000D12D1"/>
    <w:rsid w:val="000D159A"/>
    <w:rsid w:val="000D1796"/>
    <w:rsid w:val="000D22CC"/>
    <w:rsid w:val="000D36AE"/>
    <w:rsid w:val="000D38A1"/>
    <w:rsid w:val="000D3BA9"/>
    <w:rsid w:val="000D4C4E"/>
    <w:rsid w:val="000D5077"/>
    <w:rsid w:val="000D5362"/>
    <w:rsid w:val="000D57F8"/>
    <w:rsid w:val="000D5851"/>
    <w:rsid w:val="000D5C60"/>
    <w:rsid w:val="000D71E2"/>
    <w:rsid w:val="000D73A5"/>
    <w:rsid w:val="000E07D6"/>
    <w:rsid w:val="000E0B3C"/>
    <w:rsid w:val="000E1380"/>
    <w:rsid w:val="000E18DF"/>
    <w:rsid w:val="000E2D6D"/>
    <w:rsid w:val="000E59A0"/>
    <w:rsid w:val="000E6751"/>
    <w:rsid w:val="000E6BF6"/>
    <w:rsid w:val="000E7A84"/>
    <w:rsid w:val="000E7BD9"/>
    <w:rsid w:val="000E7F33"/>
    <w:rsid w:val="000F0807"/>
    <w:rsid w:val="000F15BC"/>
    <w:rsid w:val="000F180A"/>
    <w:rsid w:val="000F1C92"/>
    <w:rsid w:val="000F2EEE"/>
    <w:rsid w:val="000F311F"/>
    <w:rsid w:val="000F3697"/>
    <w:rsid w:val="000F5FE4"/>
    <w:rsid w:val="000F64AC"/>
    <w:rsid w:val="000F6739"/>
    <w:rsid w:val="000F6F3F"/>
    <w:rsid w:val="000F7C12"/>
    <w:rsid w:val="000F7F58"/>
    <w:rsid w:val="00100128"/>
    <w:rsid w:val="00100FF3"/>
    <w:rsid w:val="0010196B"/>
    <w:rsid w:val="001026CA"/>
    <w:rsid w:val="00103800"/>
    <w:rsid w:val="001038E2"/>
    <w:rsid w:val="001043C2"/>
    <w:rsid w:val="001043E1"/>
    <w:rsid w:val="0010505A"/>
    <w:rsid w:val="001054D9"/>
    <w:rsid w:val="00105CC7"/>
    <w:rsid w:val="001076D6"/>
    <w:rsid w:val="00107779"/>
    <w:rsid w:val="001078C2"/>
    <w:rsid w:val="00107E1C"/>
    <w:rsid w:val="00110243"/>
    <w:rsid w:val="001112C4"/>
    <w:rsid w:val="00111444"/>
    <w:rsid w:val="00111723"/>
    <w:rsid w:val="001129B5"/>
    <w:rsid w:val="00112A35"/>
    <w:rsid w:val="00112BE6"/>
    <w:rsid w:val="00112CC9"/>
    <w:rsid w:val="001135B2"/>
    <w:rsid w:val="00113975"/>
    <w:rsid w:val="001141E3"/>
    <w:rsid w:val="001144DF"/>
    <w:rsid w:val="001149AB"/>
    <w:rsid w:val="00115249"/>
    <w:rsid w:val="0011557B"/>
    <w:rsid w:val="00116DD8"/>
    <w:rsid w:val="00117C85"/>
    <w:rsid w:val="00120B13"/>
    <w:rsid w:val="001211FC"/>
    <w:rsid w:val="0012417A"/>
    <w:rsid w:val="00124D84"/>
    <w:rsid w:val="001250DD"/>
    <w:rsid w:val="00125733"/>
    <w:rsid w:val="00125F14"/>
    <w:rsid w:val="001263AA"/>
    <w:rsid w:val="00130045"/>
    <w:rsid w:val="00130779"/>
    <w:rsid w:val="001307A1"/>
    <w:rsid w:val="00130BF5"/>
    <w:rsid w:val="001321D3"/>
    <w:rsid w:val="001324C2"/>
    <w:rsid w:val="001325E7"/>
    <w:rsid w:val="00132CE1"/>
    <w:rsid w:val="00133599"/>
    <w:rsid w:val="00133755"/>
    <w:rsid w:val="00133BF7"/>
    <w:rsid w:val="00134B88"/>
    <w:rsid w:val="0013574D"/>
    <w:rsid w:val="001358F5"/>
    <w:rsid w:val="001359D6"/>
    <w:rsid w:val="00136A23"/>
    <w:rsid w:val="00136B99"/>
    <w:rsid w:val="00137747"/>
    <w:rsid w:val="0014063E"/>
    <w:rsid w:val="0014087D"/>
    <w:rsid w:val="00140F74"/>
    <w:rsid w:val="00141191"/>
    <w:rsid w:val="0014159C"/>
    <w:rsid w:val="00141779"/>
    <w:rsid w:val="00142665"/>
    <w:rsid w:val="00142B18"/>
    <w:rsid w:val="0014384A"/>
    <w:rsid w:val="0014450F"/>
    <w:rsid w:val="00144D8F"/>
    <w:rsid w:val="00145C74"/>
    <w:rsid w:val="00146133"/>
    <w:rsid w:val="001462E9"/>
    <w:rsid w:val="001466EA"/>
    <w:rsid w:val="00146E32"/>
    <w:rsid w:val="00147BFB"/>
    <w:rsid w:val="00150B37"/>
    <w:rsid w:val="00151619"/>
    <w:rsid w:val="00151DB8"/>
    <w:rsid w:val="00152835"/>
    <w:rsid w:val="00153845"/>
    <w:rsid w:val="001549F7"/>
    <w:rsid w:val="001559FA"/>
    <w:rsid w:val="00156374"/>
    <w:rsid w:val="0015737A"/>
    <w:rsid w:val="001577D8"/>
    <w:rsid w:val="00157F02"/>
    <w:rsid w:val="00157FC3"/>
    <w:rsid w:val="00160739"/>
    <w:rsid w:val="00160CC7"/>
    <w:rsid w:val="0016271E"/>
    <w:rsid w:val="00162D7A"/>
    <w:rsid w:val="00163321"/>
    <w:rsid w:val="001636DB"/>
    <w:rsid w:val="00163701"/>
    <w:rsid w:val="00163A70"/>
    <w:rsid w:val="00163F08"/>
    <w:rsid w:val="00164A7B"/>
    <w:rsid w:val="00164A99"/>
    <w:rsid w:val="00164DAB"/>
    <w:rsid w:val="00165825"/>
    <w:rsid w:val="00165BBB"/>
    <w:rsid w:val="0016613F"/>
    <w:rsid w:val="001661EA"/>
    <w:rsid w:val="00166215"/>
    <w:rsid w:val="00166591"/>
    <w:rsid w:val="001671E9"/>
    <w:rsid w:val="00171031"/>
    <w:rsid w:val="00171143"/>
    <w:rsid w:val="00171280"/>
    <w:rsid w:val="001719E1"/>
    <w:rsid w:val="001727D0"/>
    <w:rsid w:val="00172864"/>
    <w:rsid w:val="00172B82"/>
    <w:rsid w:val="00172DF7"/>
    <w:rsid w:val="00172EFA"/>
    <w:rsid w:val="00173608"/>
    <w:rsid w:val="00173631"/>
    <w:rsid w:val="001739F4"/>
    <w:rsid w:val="001745EC"/>
    <w:rsid w:val="001747B7"/>
    <w:rsid w:val="001754B8"/>
    <w:rsid w:val="00175C30"/>
    <w:rsid w:val="001762C6"/>
    <w:rsid w:val="00177069"/>
    <w:rsid w:val="00177BDF"/>
    <w:rsid w:val="00177FC1"/>
    <w:rsid w:val="001801B4"/>
    <w:rsid w:val="00181074"/>
    <w:rsid w:val="001815A2"/>
    <w:rsid w:val="00181FC1"/>
    <w:rsid w:val="00183034"/>
    <w:rsid w:val="001830F7"/>
    <w:rsid w:val="001831B4"/>
    <w:rsid w:val="00183EE6"/>
    <w:rsid w:val="00184637"/>
    <w:rsid w:val="0018588A"/>
    <w:rsid w:val="00187252"/>
    <w:rsid w:val="00187D6F"/>
    <w:rsid w:val="00190AE3"/>
    <w:rsid w:val="0019152E"/>
    <w:rsid w:val="00191C91"/>
    <w:rsid w:val="00192065"/>
    <w:rsid w:val="00192DD9"/>
    <w:rsid w:val="00194339"/>
    <w:rsid w:val="00194848"/>
    <w:rsid w:val="001948CD"/>
    <w:rsid w:val="00195600"/>
    <w:rsid w:val="001958EA"/>
    <w:rsid w:val="00195E0E"/>
    <w:rsid w:val="0019784D"/>
    <w:rsid w:val="001A13BF"/>
    <w:rsid w:val="001A1608"/>
    <w:rsid w:val="001A180D"/>
    <w:rsid w:val="001A1BAC"/>
    <w:rsid w:val="001A1FBA"/>
    <w:rsid w:val="001A2073"/>
    <w:rsid w:val="001A23CE"/>
    <w:rsid w:val="001A2C89"/>
    <w:rsid w:val="001A2DC2"/>
    <w:rsid w:val="001A2ECB"/>
    <w:rsid w:val="001A2F2F"/>
    <w:rsid w:val="001A3B56"/>
    <w:rsid w:val="001A3F1B"/>
    <w:rsid w:val="001A52B1"/>
    <w:rsid w:val="001A53C4"/>
    <w:rsid w:val="001A5478"/>
    <w:rsid w:val="001A57B1"/>
    <w:rsid w:val="001A673E"/>
    <w:rsid w:val="001A7763"/>
    <w:rsid w:val="001B0304"/>
    <w:rsid w:val="001B0574"/>
    <w:rsid w:val="001B070E"/>
    <w:rsid w:val="001B0CB6"/>
    <w:rsid w:val="001B2139"/>
    <w:rsid w:val="001B3964"/>
    <w:rsid w:val="001B4452"/>
    <w:rsid w:val="001B466C"/>
    <w:rsid w:val="001B4F34"/>
    <w:rsid w:val="001B52EC"/>
    <w:rsid w:val="001B554A"/>
    <w:rsid w:val="001B55FA"/>
    <w:rsid w:val="001B6564"/>
    <w:rsid w:val="001B691A"/>
    <w:rsid w:val="001C0027"/>
    <w:rsid w:val="001C02D8"/>
    <w:rsid w:val="001C04E3"/>
    <w:rsid w:val="001C1443"/>
    <w:rsid w:val="001C15D5"/>
    <w:rsid w:val="001C1A85"/>
    <w:rsid w:val="001C2378"/>
    <w:rsid w:val="001C3081"/>
    <w:rsid w:val="001C3EE9"/>
    <w:rsid w:val="001C3FA4"/>
    <w:rsid w:val="001C40F9"/>
    <w:rsid w:val="001C458B"/>
    <w:rsid w:val="001C5D4F"/>
    <w:rsid w:val="001C64C0"/>
    <w:rsid w:val="001C69DA"/>
    <w:rsid w:val="001C6F06"/>
    <w:rsid w:val="001C7467"/>
    <w:rsid w:val="001D03DB"/>
    <w:rsid w:val="001D17B9"/>
    <w:rsid w:val="001D2360"/>
    <w:rsid w:val="001D260E"/>
    <w:rsid w:val="001D261D"/>
    <w:rsid w:val="001D26F7"/>
    <w:rsid w:val="001D3109"/>
    <w:rsid w:val="001D332E"/>
    <w:rsid w:val="001D5033"/>
    <w:rsid w:val="001D5C88"/>
    <w:rsid w:val="001D6399"/>
    <w:rsid w:val="001D6567"/>
    <w:rsid w:val="001D695C"/>
    <w:rsid w:val="001D6FD9"/>
    <w:rsid w:val="001D780E"/>
    <w:rsid w:val="001E05C3"/>
    <w:rsid w:val="001E083B"/>
    <w:rsid w:val="001E08A0"/>
    <w:rsid w:val="001E0AD3"/>
    <w:rsid w:val="001E10F6"/>
    <w:rsid w:val="001E22A9"/>
    <w:rsid w:val="001E3613"/>
    <w:rsid w:val="001E36E4"/>
    <w:rsid w:val="001E379D"/>
    <w:rsid w:val="001E3A3C"/>
    <w:rsid w:val="001E52B6"/>
    <w:rsid w:val="001E5AB7"/>
    <w:rsid w:val="001E5B94"/>
    <w:rsid w:val="001E5C23"/>
    <w:rsid w:val="001E628B"/>
    <w:rsid w:val="001E6746"/>
    <w:rsid w:val="001E6F6B"/>
    <w:rsid w:val="001E7504"/>
    <w:rsid w:val="001E76DF"/>
    <w:rsid w:val="001F1308"/>
    <w:rsid w:val="001F1525"/>
    <w:rsid w:val="001F1E10"/>
    <w:rsid w:val="001F1E87"/>
    <w:rsid w:val="001F1EB6"/>
    <w:rsid w:val="001F2E23"/>
    <w:rsid w:val="001F341F"/>
    <w:rsid w:val="001F3911"/>
    <w:rsid w:val="001F3A18"/>
    <w:rsid w:val="001F3F1A"/>
    <w:rsid w:val="001F468A"/>
    <w:rsid w:val="001F4CBD"/>
    <w:rsid w:val="001F5545"/>
    <w:rsid w:val="001F5777"/>
    <w:rsid w:val="001F5937"/>
    <w:rsid w:val="001F59E3"/>
    <w:rsid w:val="001F59ED"/>
    <w:rsid w:val="001F5FB8"/>
    <w:rsid w:val="001F7121"/>
    <w:rsid w:val="001F7374"/>
    <w:rsid w:val="00200D2C"/>
    <w:rsid w:val="002019D8"/>
    <w:rsid w:val="00201EC7"/>
    <w:rsid w:val="0020296E"/>
    <w:rsid w:val="00202F88"/>
    <w:rsid w:val="0020349A"/>
    <w:rsid w:val="002034B4"/>
    <w:rsid w:val="00204032"/>
    <w:rsid w:val="00204AD1"/>
    <w:rsid w:val="00204BAD"/>
    <w:rsid w:val="00204D60"/>
    <w:rsid w:val="00205627"/>
    <w:rsid w:val="002056D0"/>
    <w:rsid w:val="00207717"/>
    <w:rsid w:val="00210860"/>
    <w:rsid w:val="00210B6A"/>
    <w:rsid w:val="0021130E"/>
    <w:rsid w:val="00211334"/>
    <w:rsid w:val="00212AEE"/>
    <w:rsid w:val="00212CB6"/>
    <w:rsid w:val="00212E37"/>
    <w:rsid w:val="0021402C"/>
    <w:rsid w:val="002140FF"/>
    <w:rsid w:val="00214297"/>
    <w:rsid w:val="00214F1D"/>
    <w:rsid w:val="00216ECF"/>
    <w:rsid w:val="00220894"/>
    <w:rsid w:val="002213E1"/>
    <w:rsid w:val="00221CAD"/>
    <w:rsid w:val="00224952"/>
    <w:rsid w:val="00224DD2"/>
    <w:rsid w:val="00224E0B"/>
    <w:rsid w:val="0022576D"/>
    <w:rsid w:val="00225A6A"/>
    <w:rsid w:val="00225AC7"/>
    <w:rsid w:val="00225ACC"/>
    <w:rsid w:val="00231218"/>
    <w:rsid w:val="00231C25"/>
    <w:rsid w:val="00231C6F"/>
    <w:rsid w:val="00232A90"/>
    <w:rsid w:val="00233359"/>
    <w:rsid w:val="00234151"/>
    <w:rsid w:val="00234F8C"/>
    <w:rsid w:val="00235542"/>
    <w:rsid w:val="00235FCF"/>
    <w:rsid w:val="002369B0"/>
    <w:rsid w:val="00236AD8"/>
    <w:rsid w:val="00236C69"/>
    <w:rsid w:val="002401E7"/>
    <w:rsid w:val="002401F5"/>
    <w:rsid w:val="002409E6"/>
    <w:rsid w:val="00240B72"/>
    <w:rsid w:val="00240D65"/>
    <w:rsid w:val="00240E54"/>
    <w:rsid w:val="00241C83"/>
    <w:rsid w:val="0024231B"/>
    <w:rsid w:val="00242562"/>
    <w:rsid w:val="00242E35"/>
    <w:rsid w:val="002451C5"/>
    <w:rsid w:val="00245F1F"/>
    <w:rsid w:val="0024663B"/>
    <w:rsid w:val="002468D9"/>
    <w:rsid w:val="00247103"/>
    <w:rsid w:val="00247FAD"/>
    <w:rsid w:val="00250067"/>
    <w:rsid w:val="0025052F"/>
    <w:rsid w:val="002516DE"/>
    <w:rsid w:val="00251F81"/>
    <w:rsid w:val="00252229"/>
    <w:rsid w:val="00252BE0"/>
    <w:rsid w:val="00253588"/>
    <w:rsid w:val="002546F4"/>
    <w:rsid w:val="002551D0"/>
    <w:rsid w:val="00255374"/>
    <w:rsid w:val="00256AC4"/>
    <w:rsid w:val="00256EDB"/>
    <w:rsid w:val="002576FE"/>
    <w:rsid w:val="00257BF4"/>
    <w:rsid w:val="00260003"/>
    <w:rsid w:val="0026035D"/>
    <w:rsid w:val="002606D6"/>
    <w:rsid w:val="002612B5"/>
    <w:rsid w:val="0026142D"/>
    <w:rsid w:val="00261C98"/>
    <w:rsid w:val="0026248E"/>
    <w:rsid w:val="00262914"/>
    <w:rsid w:val="002647BF"/>
    <w:rsid w:val="002647D5"/>
    <w:rsid w:val="00265032"/>
    <w:rsid w:val="002651FB"/>
    <w:rsid w:val="0026538C"/>
    <w:rsid w:val="00265781"/>
    <w:rsid w:val="00266B13"/>
    <w:rsid w:val="0026782B"/>
    <w:rsid w:val="00267A7C"/>
    <w:rsid w:val="00270728"/>
    <w:rsid w:val="00270D42"/>
    <w:rsid w:val="0027195D"/>
    <w:rsid w:val="00272B03"/>
    <w:rsid w:val="002733E2"/>
    <w:rsid w:val="002750B1"/>
    <w:rsid w:val="002767D4"/>
    <w:rsid w:val="00276A35"/>
    <w:rsid w:val="002777C9"/>
    <w:rsid w:val="00277835"/>
    <w:rsid w:val="00277C8D"/>
    <w:rsid w:val="00280019"/>
    <w:rsid w:val="00280AB1"/>
    <w:rsid w:val="002826A8"/>
    <w:rsid w:val="002831EA"/>
    <w:rsid w:val="00283E1F"/>
    <w:rsid w:val="00284BAE"/>
    <w:rsid w:val="002855AB"/>
    <w:rsid w:val="002859AF"/>
    <w:rsid w:val="00286AE7"/>
    <w:rsid w:val="002871AE"/>
    <w:rsid w:val="00287243"/>
    <w:rsid w:val="002872ED"/>
    <w:rsid w:val="00287353"/>
    <w:rsid w:val="00287650"/>
    <w:rsid w:val="002877D6"/>
    <w:rsid w:val="00287E27"/>
    <w:rsid w:val="002901F9"/>
    <w:rsid w:val="00290647"/>
    <w:rsid w:val="00291385"/>
    <w:rsid w:val="00291422"/>
    <w:rsid w:val="0029237F"/>
    <w:rsid w:val="00292715"/>
    <w:rsid w:val="00293E57"/>
    <w:rsid w:val="002947D1"/>
    <w:rsid w:val="002948DF"/>
    <w:rsid w:val="00294944"/>
    <w:rsid w:val="00294D90"/>
    <w:rsid w:val="002957D4"/>
    <w:rsid w:val="00296B7A"/>
    <w:rsid w:val="002A07DF"/>
    <w:rsid w:val="002A1E92"/>
    <w:rsid w:val="002A204D"/>
    <w:rsid w:val="002A2180"/>
    <w:rsid w:val="002A2616"/>
    <w:rsid w:val="002A26E1"/>
    <w:rsid w:val="002A2ACD"/>
    <w:rsid w:val="002A368A"/>
    <w:rsid w:val="002A4065"/>
    <w:rsid w:val="002A4E6B"/>
    <w:rsid w:val="002A59F0"/>
    <w:rsid w:val="002A6432"/>
    <w:rsid w:val="002A6F25"/>
    <w:rsid w:val="002A6FD3"/>
    <w:rsid w:val="002B000B"/>
    <w:rsid w:val="002B0A7D"/>
    <w:rsid w:val="002B0DA6"/>
    <w:rsid w:val="002B1A69"/>
    <w:rsid w:val="002B2428"/>
    <w:rsid w:val="002B2723"/>
    <w:rsid w:val="002B303A"/>
    <w:rsid w:val="002B3889"/>
    <w:rsid w:val="002B520C"/>
    <w:rsid w:val="002B538E"/>
    <w:rsid w:val="002B58A6"/>
    <w:rsid w:val="002B5DCA"/>
    <w:rsid w:val="002B625D"/>
    <w:rsid w:val="002B6BDC"/>
    <w:rsid w:val="002B7060"/>
    <w:rsid w:val="002B75B0"/>
    <w:rsid w:val="002B7EAF"/>
    <w:rsid w:val="002B7F92"/>
    <w:rsid w:val="002C08F3"/>
    <w:rsid w:val="002C099C"/>
    <w:rsid w:val="002C0B74"/>
    <w:rsid w:val="002C0C8B"/>
    <w:rsid w:val="002C0CBB"/>
    <w:rsid w:val="002C0F67"/>
    <w:rsid w:val="002C1201"/>
    <w:rsid w:val="002C1460"/>
    <w:rsid w:val="002C1488"/>
    <w:rsid w:val="002C20F2"/>
    <w:rsid w:val="002C38B2"/>
    <w:rsid w:val="002C3A66"/>
    <w:rsid w:val="002C3F9C"/>
    <w:rsid w:val="002C3FD8"/>
    <w:rsid w:val="002C4CB6"/>
    <w:rsid w:val="002C52DD"/>
    <w:rsid w:val="002C5AFA"/>
    <w:rsid w:val="002C65DD"/>
    <w:rsid w:val="002D0439"/>
    <w:rsid w:val="002D11B7"/>
    <w:rsid w:val="002D1E68"/>
    <w:rsid w:val="002D2F56"/>
    <w:rsid w:val="002D333E"/>
    <w:rsid w:val="002D3BBC"/>
    <w:rsid w:val="002D438A"/>
    <w:rsid w:val="002D4769"/>
    <w:rsid w:val="002D5738"/>
    <w:rsid w:val="002D5E53"/>
    <w:rsid w:val="002D6131"/>
    <w:rsid w:val="002D6A4D"/>
    <w:rsid w:val="002E0319"/>
    <w:rsid w:val="002E0A29"/>
    <w:rsid w:val="002E179B"/>
    <w:rsid w:val="002E1C9E"/>
    <w:rsid w:val="002E257B"/>
    <w:rsid w:val="002E2A4F"/>
    <w:rsid w:val="002E3C65"/>
    <w:rsid w:val="002E3F5B"/>
    <w:rsid w:val="002E414B"/>
    <w:rsid w:val="002E4362"/>
    <w:rsid w:val="002E4425"/>
    <w:rsid w:val="002E63D9"/>
    <w:rsid w:val="002E640E"/>
    <w:rsid w:val="002E7961"/>
    <w:rsid w:val="002F0C28"/>
    <w:rsid w:val="002F1787"/>
    <w:rsid w:val="002F3CDE"/>
    <w:rsid w:val="002F5DD6"/>
    <w:rsid w:val="002F5FEA"/>
    <w:rsid w:val="002F60F1"/>
    <w:rsid w:val="002F63E7"/>
    <w:rsid w:val="002F7BE3"/>
    <w:rsid w:val="002F7DE1"/>
    <w:rsid w:val="002F7E6A"/>
    <w:rsid w:val="00300165"/>
    <w:rsid w:val="003010CF"/>
    <w:rsid w:val="00301F9B"/>
    <w:rsid w:val="0030234F"/>
    <w:rsid w:val="0030293D"/>
    <w:rsid w:val="00302986"/>
    <w:rsid w:val="00303440"/>
    <w:rsid w:val="0030395F"/>
    <w:rsid w:val="003042B5"/>
    <w:rsid w:val="00304D9B"/>
    <w:rsid w:val="00305FF9"/>
    <w:rsid w:val="003064F5"/>
    <w:rsid w:val="00306E6B"/>
    <w:rsid w:val="003100C8"/>
    <w:rsid w:val="00310CC5"/>
    <w:rsid w:val="00311161"/>
    <w:rsid w:val="003117FA"/>
    <w:rsid w:val="00312400"/>
    <w:rsid w:val="00312739"/>
    <w:rsid w:val="00312D10"/>
    <w:rsid w:val="003150F1"/>
    <w:rsid w:val="0031575F"/>
    <w:rsid w:val="00316840"/>
    <w:rsid w:val="00316EC3"/>
    <w:rsid w:val="00317718"/>
    <w:rsid w:val="003178DA"/>
    <w:rsid w:val="00317DB8"/>
    <w:rsid w:val="00320182"/>
    <w:rsid w:val="00320618"/>
    <w:rsid w:val="00320E26"/>
    <w:rsid w:val="0032100B"/>
    <w:rsid w:val="003218B4"/>
    <w:rsid w:val="00321BD7"/>
    <w:rsid w:val="0032260F"/>
    <w:rsid w:val="0032273D"/>
    <w:rsid w:val="003228DA"/>
    <w:rsid w:val="00323854"/>
    <w:rsid w:val="00323D6B"/>
    <w:rsid w:val="003240AC"/>
    <w:rsid w:val="00324AD4"/>
    <w:rsid w:val="00326957"/>
    <w:rsid w:val="00326AE2"/>
    <w:rsid w:val="00326DF0"/>
    <w:rsid w:val="003311DA"/>
    <w:rsid w:val="00331426"/>
    <w:rsid w:val="0033171D"/>
    <w:rsid w:val="00331FC3"/>
    <w:rsid w:val="003336B3"/>
    <w:rsid w:val="00333CE6"/>
    <w:rsid w:val="003345D7"/>
    <w:rsid w:val="00334B05"/>
    <w:rsid w:val="00334B27"/>
    <w:rsid w:val="00335B75"/>
    <w:rsid w:val="00335D8C"/>
    <w:rsid w:val="00336072"/>
    <w:rsid w:val="003361A7"/>
    <w:rsid w:val="003363A1"/>
    <w:rsid w:val="0034226D"/>
    <w:rsid w:val="00342499"/>
    <w:rsid w:val="00342677"/>
    <w:rsid w:val="00342972"/>
    <w:rsid w:val="00342FDD"/>
    <w:rsid w:val="00344164"/>
    <w:rsid w:val="0034429B"/>
    <w:rsid w:val="00344866"/>
    <w:rsid w:val="0034638C"/>
    <w:rsid w:val="00346F7F"/>
    <w:rsid w:val="003472AB"/>
    <w:rsid w:val="00350108"/>
    <w:rsid w:val="0035047E"/>
    <w:rsid w:val="00350762"/>
    <w:rsid w:val="003507C4"/>
    <w:rsid w:val="003519A1"/>
    <w:rsid w:val="003521F3"/>
    <w:rsid w:val="00352480"/>
    <w:rsid w:val="003530D2"/>
    <w:rsid w:val="0035331A"/>
    <w:rsid w:val="00353383"/>
    <w:rsid w:val="003534E1"/>
    <w:rsid w:val="003548D8"/>
    <w:rsid w:val="00354FEA"/>
    <w:rsid w:val="00355000"/>
    <w:rsid w:val="003554CA"/>
    <w:rsid w:val="003564A9"/>
    <w:rsid w:val="00356B66"/>
    <w:rsid w:val="00357719"/>
    <w:rsid w:val="00360232"/>
    <w:rsid w:val="003602E0"/>
    <w:rsid w:val="00360D01"/>
    <w:rsid w:val="003617CC"/>
    <w:rsid w:val="00362569"/>
    <w:rsid w:val="00362DCE"/>
    <w:rsid w:val="003636CD"/>
    <w:rsid w:val="0036487C"/>
    <w:rsid w:val="00365411"/>
    <w:rsid w:val="00365FA2"/>
    <w:rsid w:val="00365FD3"/>
    <w:rsid w:val="00366C69"/>
    <w:rsid w:val="00367441"/>
    <w:rsid w:val="00367B1D"/>
    <w:rsid w:val="00370E4F"/>
    <w:rsid w:val="00371215"/>
    <w:rsid w:val="003722C9"/>
    <w:rsid w:val="00372F0D"/>
    <w:rsid w:val="00374059"/>
    <w:rsid w:val="0037535B"/>
    <w:rsid w:val="0037552D"/>
    <w:rsid w:val="0037562F"/>
    <w:rsid w:val="003756DB"/>
    <w:rsid w:val="003770BB"/>
    <w:rsid w:val="0037771A"/>
    <w:rsid w:val="003802DC"/>
    <w:rsid w:val="00380E4E"/>
    <w:rsid w:val="00380FBF"/>
    <w:rsid w:val="003810CA"/>
    <w:rsid w:val="00381C33"/>
    <w:rsid w:val="00381F6C"/>
    <w:rsid w:val="0038202F"/>
    <w:rsid w:val="00382A43"/>
    <w:rsid w:val="00382D60"/>
    <w:rsid w:val="00382F29"/>
    <w:rsid w:val="00383C8D"/>
    <w:rsid w:val="00384839"/>
    <w:rsid w:val="003852FB"/>
    <w:rsid w:val="00385429"/>
    <w:rsid w:val="00385B05"/>
    <w:rsid w:val="00386382"/>
    <w:rsid w:val="003865EF"/>
    <w:rsid w:val="00386BA9"/>
    <w:rsid w:val="00390017"/>
    <w:rsid w:val="003901A3"/>
    <w:rsid w:val="0039072F"/>
    <w:rsid w:val="00390BA1"/>
    <w:rsid w:val="00391DA7"/>
    <w:rsid w:val="003940CE"/>
    <w:rsid w:val="0039641F"/>
    <w:rsid w:val="00397B32"/>
    <w:rsid w:val="00397C1D"/>
    <w:rsid w:val="00397EEA"/>
    <w:rsid w:val="003A06D1"/>
    <w:rsid w:val="003A0CAA"/>
    <w:rsid w:val="003A1756"/>
    <w:rsid w:val="003A180F"/>
    <w:rsid w:val="003A18DD"/>
    <w:rsid w:val="003A20C8"/>
    <w:rsid w:val="003A2966"/>
    <w:rsid w:val="003A2C29"/>
    <w:rsid w:val="003A2EC3"/>
    <w:rsid w:val="003A36F2"/>
    <w:rsid w:val="003A3D39"/>
    <w:rsid w:val="003A3DEC"/>
    <w:rsid w:val="003A3EC7"/>
    <w:rsid w:val="003A40B4"/>
    <w:rsid w:val="003A57CF"/>
    <w:rsid w:val="003A7834"/>
    <w:rsid w:val="003B0429"/>
    <w:rsid w:val="003B0B5B"/>
    <w:rsid w:val="003B0E79"/>
    <w:rsid w:val="003B0F33"/>
    <w:rsid w:val="003B1028"/>
    <w:rsid w:val="003B163B"/>
    <w:rsid w:val="003B19A2"/>
    <w:rsid w:val="003B3575"/>
    <w:rsid w:val="003B50BC"/>
    <w:rsid w:val="003B53F3"/>
    <w:rsid w:val="003B5D97"/>
    <w:rsid w:val="003B6005"/>
    <w:rsid w:val="003B63A4"/>
    <w:rsid w:val="003B68FE"/>
    <w:rsid w:val="003B6D7D"/>
    <w:rsid w:val="003B7D7E"/>
    <w:rsid w:val="003C1012"/>
    <w:rsid w:val="003C11C9"/>
    <w:rsid w:val="003C1229"/>
    <w:rsid w:val="003C1FD4"/>
    <w:rsid w:val="003C213D"/>
    <w:rsid w:val="003C25AD"/>
    <w:rsid w:val="003C2708"/>
    <w:rsid w:val="003C2D21"/>
    <w:rsid w:val="003C4951"/>
    <w:rsid w:val="003C5E6B"/>
    <w:rsid w:val="003C65E8"/>
    <w:rsid w:val="003C7AD7"/>
    <w:rsid w:val="003D0865"/>
    <w:rsid w:val="003D0FC3"/>
    <w:rsid w:val="003D2C1D"/>
    <w:rsid w:val="003D2C34"/>
    <w:rsid w:val="003D350E"/>
    <w:rsid w:val="003D3CB8"/>
    <w:rsid w:val="003D3DDD"/>
    <w:rsid w:val="003D47B6"/>
    <w:rsid w:val="003D5BFB"/>
    <w:rsid w:val="003D5CBF"/>
    <w:rsid w:val="003D5D8C"/>
    <w:rsid w:val="003D6061"/>
    <w:rsid w:val="003D66D2"/>
    <w:rsid w:val="003D6ADB"/>
    <w:rsid w:val="003D799A"/>
    <w:rsid w:val="003E0179"/>
    <w:rsid w:val="003E07AE"/>
    <w:rsid w:val="003E0FDC"/>
    <w:rsid w:val="003E14FC"/>
    <w:rsid w:val="003E1ABD"/>
    <w:rsid w:val="003E286E"/>
    <w:rsid w:val="003E2976"/>
    <w:rsid w:val="003E3994"/>
    <w:rsid w:val="003E4858"/>
    <w:rsid w:val="003E4C2D"/>
    <w:rsid w:val="003E5390"/>
    <w:rsid w:val="003E605E"/>
    <w:rsid w:val="003E6316"/>
    <w:rsid w:val="003E635B"/>
    <w:rsid w:val="003E6884"/>
    <w:rsid w:val="003E6AC5"/>
    <w:rsid w:val="003F0080"/>
    <w:rsid w:val="003F0096"/>
    <w:rsid w:val="003F0850"/>
    <w:rsid w:val="003F0D12"/>
    <w:rsid w:val="003F160C"/>
    <w:rsid w:val="003F2028"/>
    <w:rsid w:val="003F20E4"/>
    <w:rsid w:val="003F2BEF"/>
    <w:rsid w:val="003F2C19"/>
    <w:rsid w:val="003F324F"/>
    <w:rsid w:val="003F33BC"/>
    <w:rsid w:val="003F3D4E"/>
    <w:rsid w:val="003F3E29"/>
    <w:rsid w:val="003F477E"/>
    <w:rsid w:val="003F539D"/>
    <w:rsid w:val="003F5B2A"/>
    <w:rsid w:val="003F6577"/>
    <w:rsid w:val="003F6957"/>
    <w:rsid w:val="003F6CD2"/>
    <w:rsid w:val="003F7737"/>
    <w:rsid w:val="003F788D"/>
    <w:rsid w:val="003F7D88"/>
    <w:rsid w:val="0040126E"/>
    <w:rsid w:val="0040145E"/>
    <w:rsid w:val="00401476"/>
    <w:rsid w:val="004020D4"/>
    <w:rsid w:val="004021B6"/>
    <w:rsid w:val="0040427E"/>
    <w:rsid w:val="004046CF"/>
    <w:rsid w:val="004047C4"/>
    <w:rsid w:val="00404E0C"/>
    <w:rsid w:val="0040548B"/>
    <w:rsid w:val="0040570B"/>
    <w:rsid w:val="0040580A"/>
    <w:rsid w:val="00405922"/>
    <w:rsid w:val="00405EDB"/>
    <w:rsid w:val="00405FB1"/>
    <w:rsid w:val="00406460"/>
    <w:rsid w:val="00412402"/>
    <w:rsid w:val="00412461"/>
    <w:rsid w:val="00412546"/>
    <w:rsid w:val="00412E6E"/>
    <w:rsid w:val="00413053"/>
    <w:rsid w:val="0041319C"/>
    <w:rsid w:val="004137B6"/>
    <w:rsid w:val="00413997"/>
    <w:rsid w:val="00413A54"/>
    <w:rsid w:val="00413C10"/>
    <w:rsid w:val="00413CD9"/>
    <w:rsid w:val="00413F9A"/>
    <w:rsid w:val="004140CA"/>
    <w:rsid w:val="00414C65"/>
    <w:rsid w:val="00415D76"/>
    <w:rsid w:val="00416665"/>
    <w:rsid w:val="00416A67"/>
    <w:rsid w:val="00416ACB"/>
    <w:rsid w:val="00421652"/>
    <w:rsid w:val="00421DCF"/>
    <w:rsid w:val="00422341"/>
    <w:rsid w:val="00423641"/>
    <w:rsid w:val="0042476E"/>
    <w:rsid w:val="00426266"/>
    <w:rsid w:val="0042677D"/>
    <w:rsid w:val="00430A2D"/>
    <w:rsid w:val="00430CF7"/>
    <w:rsid w:val="00430D75"/>
    <w:rsid w:val="00431505"/>
    <w:rsid w:val="004318E6"/>
    <w:rsid w:val="00431AF0"/>
    <w:rsid w:val="0043213A"/>
    <w:rsid w:val="004330F4"/>
    <w:rsid w:val="00433590"/>
    <w:rsid w:val="004335E4"/>
    <w:rsid w:val="00433768"/>
    <w:rsid w:val="0043393D"/>
    <w:rsid w:val="00433E5B"/>
    <w:rsid w:val="004344C7"/>
    <w:rsid w:val="00435274"/>
    <w:rsid w:val="004352AD"/>
    <w:rsid w:val="0043545D"/>
    <w:rsid w:val="00435FA2"/>
    <w:rsid w:val="00435FE2"/>
    <w:rsid w:val="004362E8"/>
    <w:rsid w:val="00436322"/>
    <w:rsid w:val="004369A5"/>
    <w:rsid w:val="00436E2F"/>
    <w:rsid w:val="00436EAB"/>
    <w:rsid w:val="00440067"/>
    <w:rsid w:val="00440F36"/>
    <w:rsid w:val="004414E6"/>
    <w:rsid w:val="004416A1"/>
    <w:rsid w:val="004446B6"/>
    <w:rsid w:val="00444864"/>
    <w:rsid w:val="00445F3F"/>
    <w:rsid w:val="004461D9"/>
    <w:rsid w:val="00446375"/>
    <w:rsid w:val="00446AC6"/>
    <w:rsid w:val="0044759B"/>
    <w:rsid w:val="00447658"/>
    <w:rsid w:val="00447F54"/>
    <w:rsid w:val="0045003A"/>
    <w:rsid w:val="00450B7E"/>
    <w:rsid w:val="0045136B"/>
    <w:rsid w:val="00451C7E"/>
    <w:rsid w:val="00452F1A"/>
    <w:rsid w:val="0045302A"/>
    <w:rsid w:val="00453375"/>
    <w:rsid w:val="00453779"/>
    <w:rsid w:val="00453BB6"/>
    <w:rsid w:val="00453CAA"/>
    <w:rsid w:val="00455113"/>
    <w:rsid w:val="00455224"/>
    <w:rsid w:val="0045567D"/>
    <w:rsid w:val="00456421"/>
    <w:rsid w:val="00456DAB"/>
    <w:rsid w:val="00460CC3"/>
    <w:rsid w:val="00460D12"/>
    <w:rsid w:val="00460D5B"/>
    <w:rsid w:val="00460E86"/>
    <w:rsid w:val="00462777"/>
    <w:rsid w:val="0046346C"/>
    <w:rsid w:val="00463C67"/>
    <w:rsid w:val="004646B4"/>
    <w:rsid w:val="00464A88"/>
    <w:rsid w:val="004651A0"/>
    <w:rsid w:val="00466532"/>
    <w:rsid w:val="00467488"/>
    <w:rsid w:val="004679D7"/>
    <w:rsid w:val="0047083E"/>
    <w:rsid w:val="00470D38"/>
    <w:rsid w:val="00470EB5"/>
    <w:rsid w:val="00471F6E"/>
    <w:rsid w:val="0047209F"/>
    <w:rsid w:val="0047286B"/>
    <w:rsid w:val="00472CC4"/>
    <w:rsid w:val="00472E27"/>
    <w:rsid w:val="00474220"/>
    <w:rsid w:val="00474D56"/>
    <w:rsid w:val="004752D3"/>
    <w:rsid w:val="004754E1"/>
    <w:rsid w:val="00475CE0"/>
    <w:rsid w:val="00476827"/>
    <w:rsid w:val="00476BD4"/>
    <w:rsid w:val="00476F4E"/>
    <w:rsid w:val="00477C35"/>
    <w:rsid w:val="00480988"/>
    <w:rsid w:val="00480DCF"/>
    <w:rsid w:val="00480E05"/>
    <w:rsid w:val="00482BBE"/>
    <w:rsid w:val="00483A12"/>
    <w:rsid w:val="004842FA"/>
    <w:rsid w:val="00484A77"/>
    <w:rsid w:val="00484E8F"/>
    <w:rsid w:val="0048540F"/>
    <w:rsid w:val="00485970"/>
    <w:rsid w:val="00485C0D"/>
    <w:rsid w:val="00486518"/>
    <w:rsid w:val="00486575"/>
    <w:rsid w:val="004866D0"/>
    <w:rsid w:val="00486936"/>
    <w:rsid w:val="004873B7"/>
    <w:rsid w:val="0048742C"/>
    <w:rsid w:val="00487E21"/>
    <w:rsid w:val="0049378E"/>
    <w:rsid w:val="004938F5"/>
    <w:rsid w:val="00493979"/>
    <w:rsid w:val="004939D3"/>
    <w:rsid w:val="0049414C"/>
    <w:rsid w:val="00494242"/>
    <w:rsid w:val="00494E8E"/>
    <w:rsid w:val="004955BC"/>
    <w:rsid w:val="00495D63"/>
    <w:rsid w:val="0049648F"/>
    <w:rsid w:val="00496606"/>
    <w:rsid w:val="0049681C"/>
    <w:rsid w:val="004969AA"/>
    <w:rsid w:val="00496F05"/>
    <w:rsid w:val="00497370"/>
    <w:rsid w:val="004977B2"/>
    <w:rsid w:val="004A0F39"/>
    <w:rsid w:val="004A1251"/>
    <w:rsid w:val="004A176A"/>
    <w:rsid w:val="004A1FFA"/>
    <w:rsid w:val="004A251F"/>
    <w:rsid w:val="004A28AC"/>
    <w:rsid w:val="004A3BF1"/>
    <w:rsid w:val="004A3E42"/>
    <w:rsid w:val="004A4715"/>
    <w:rsid w:val="004A5046"/>
    <w:rsid w:val="004A52BF"/>
    <w:rsid w:val="004A565E"/>
    <w:rsid w:val="004A5DF3"/>
    <w:rsid w:val="004A6134"/>
    <w:rsid w:val="004A6260"/>
    <w:rsid w:val="004A6D46"/>
    <w:rsid w:val="004A7092"/>
    <w:rsid w:val="004B46B7"/>
    <w:rsid w:val="004B49E6"/>
    <w:rsid w:val="004B4D69"/>
    <w:rsid w:val="004B5352"/>
    <w:rsid w:val="004B6222"/>
    <w:rsid w:val="004B69F0"/>
    <w:rsid w:val="004C01A8"/>
    <w:rsid w:val="004C1840"/>
    <w:rsid w:val="004C24C9"/>
    <w:rsid w:val="004C2B06"/>
    <w:rsid w:val="004C31B6"/>
    <w:rsid w:val="004C49B4"/>
    <w:rsid w:val="004C5319"/>
    <w:rsid w:val="004C5765"/>
    <w:rsid w:val="004C621F"/>
    <w:rsid w:val="004C67F6"/>
    <w:rsid w:val="004C7948"/>
    <w:rsid w:val="004C7BB8"/>
    <w:rsid w:val="004C7C60"/>
    <w:rsid w:val="004D06AC"/>
    <w:rsid w:val="004D0DFE"/>
    <w:rsid w:val="004D1D91"/>
    <w:rsid w:val="004D22C3"/>
    <w:rsid w:val="004D3F97"/>
    <w:rsid w:val="004D5405"/>
    <w:rsid w:val="004D6F4D"/>
    <w:rsid w:val="004D6F95"/>
    <w:rsid w:val="004D718E"/>
    <w:rsid w:val="004D72FE"/>
    <w:rsid w:val="004D7E91"/>
    <w:rsid w:val="004E003A"/>
    <w:rsid w:val="004E0768"/>
    <w:rsid w:val="004E1A31"/>
    <w:rsid w:val="004E2DE0"/>
    <w:rsid w:val="004E4060"/>
    <w:rsid w:val="004E409A"/>
    <w:rsid w:val="004E4868"/>
    <w:rsid w:val="004E5566"/>
    <w:rsid w:val="004E6079"/>
    <w:rsid w:val="004E675A"/>
    <w:rsid w:val="004E73EF"/>
    <w:rsid w:val="004F02D3"/>
    <w:rsid w:val="004F0FB9"/>
    <w:rsid w:val="004F2601"/>
    <w:rsid w:val="004F2F7E"/>
    <w:rsid w:val="004F32B5"/>
    <w:rsid w:val="004F360B"/>
    <w:rsid w:val="004F37F5"/>
    <w:rsid w:val="004F407E"/>
    <w:rsid w:val="004F42DF"/>
    <w:rsid w:val="004F51D9"/>
    <w:rsid w:val="004F5479"/>
    <w:rsid w:val="004F5529"/>
    <w:rsid w:val="004F73DA"/>
    <w:rsid w:val="004F7528"/>
    <w:rsid w:val="004F7BCA"/>
    <w:rsid w:val="004F7D89"/>
    <w:rsid w:val="004F7F28"/>
    <w:rsid w:val="004F7FCE"/>
    <w:rsid w:val="00501893"/>
    <w:rsid w:val="00501981"/>
    <w:rsid w:val="00501A85"/>
    <w:rsid w:val="00501BB3"/>
    <w:rsid w:val="005021DD"/>
    <w:rsid w:val="005026CA"/>
    <w:rsid w:val="005029E6"/>
    <w:rsid w:val="00502B72"/>
    <w:rsid w:val="005033AC"/>
    <w:rsid w:val="00504BC1"/>
    <w:rsid w:val="00505134"/>
    <w:rsid w:val="00505C04"/>
    <w:rsid w:val="00506B62"/>
    <w:rsid w:val="005070CD"/>
    <w:rsid w:val="00511386"/>
    <w:rsid w:val="005113B6"/>
    <w:rsid w:val="00511691"/>
    <w:rsid w:val="00511F15"/>
    <w:rsid w:val="0051229E"/>
    <w:rsid w:val="00512AB8"/>
    <w:rsid w:val="00512F0D"/>
    <w:rsid w:val="00513061"/>
    <w:rsid w:val="0051318C"/>
    <w:rsid w:val="005142CD"/>
    <w:rsid w:val="005143C9"/>
    <w:rsid w:val="005157A9"/>
    <w:rsid w:val="00517060"/>
    <w:rsid w:val="005173A7"/>
    <w:rsid w:val="005177E1"/>
    <w:rsid w:val="00520924"/>
    <w:rsid w:val="00520C0A"/>
    <w:rsid w:val="00521753"/>
    <w:rsid w:val="005218B6"/>
    <w:rsid w:val="00521D14"/>
    <w:rsid w:val="005224FD"/>
    <w:rsid w:val="00522589"/>
    <w:rsid w:val="00522DCB"/>
    <w:rsid w:val="00523A5A"/>
    <w:rsid w:val="00524545"/>
    <w:rsid w:val="00524D49"/>
    <w:rsid w:val="005255BF"/>
    <w:rsid w:val="005257DE"/>
    <w:rsid w:val="00525CD2"/>
    <w:rsid w:val="00526401"/>
    <w:rsid w:val="00527200"/>
    <w:rsid w:val="00530157"/>
    <w:rsid w:val="00530DAD"/>
    <w:rsid w:val="00531EBE"/>
    <w:rsid w:val="00532F19"/>
    <w:rsid w:val="00532F8B"/>
    <w:rsid w:val="00533104"/>
    <w:rsid w:val="00533737"/>
    <w:rsid w:val="0053392E"/>
    <w:rsid w:val="00533DF7"/>
    <w:rsid w:val="00533ED7"/>
    <w:rsid w:val="00535A69"/>
    <w:rsid w:val="00535B79"/>
    <w:rsid w:val="00535D7C"/>
    <w:rsid w:val="00535EA7"/>
    <w:rsid w:val="00536579"/>
    <w:rsid w:val="00536C1E"/>
    <w:rsid w:val="00536F13"/>
    <w:rsid w:val="005404BB"/>
    <w:rsid w:val="0054051F"/>
    <w:rsid w:val="00540ACD"/>
    <w:rsid w:val="00540E6B"/>
    <w:rsid w:val="0054134B"/>
    <w:rsid w:val="0054233D"/>
    <w:rsid w:val="005423B4"/>
    <w:rsid w:val="00542F47"/>
    <w:rsid w:val="00543190"/>
    <w:rsid w:val="0054343A"/>
    <w:rsid w:val="00543974"/>
    <w:rsid w:val="00543EBF"/>
    <w:rsid w:val="00544321"/>
    <w:rsid w:val="00544ABA"/>
    <w:rsid w:val="0054593A"/>
    <w:rsid w:val="00546669"/>
    <w:rsid w:val="005467FB"/>
    <w:rsid w:val="00546AE9"/>
    <w:rsid w:val="00547989"/>
    <w:rsid w:val="00550BAA"/>
    <w:rsid w:val="00550C04"/>
    <w:rsid w:val="00551320"/>
    <w:rsid w:val="005518A4"/>
    <w:rsid w:val="00552768"/>
    <w:rsid w:val="00552935"/>
    <w:rsid w:val="00552D41"/>
    <w:rsid w:val="00553127"/>
    <w:rsid w:val="005533E6"/>
    <w:rsid w:val="005537D5"/>
    <w:rsid w:val="00554BE7"/>
    <w:rsid w:val="00555300"/>
    <w:rsid w:val="005554B3"/>
    <w:rsid w:val="00555571"/>
    <w:rsid w:val="005556E8"/>
    <w:rsid w:val="00555BEE"/>
    <w:rsid w:val="00556CC0"/>
    <w:rsid w:val="00556D68"/>
    <w:rsid w:val="00557173"/>
    <w:rsid w:val="005576A1"/>
    <w:rsid w:val="00557A64"/>
    <w:rsid w:val="005603AF"/>
    <w:rsid w:val="005605C0"/>
    <w:rsid w:val="00560D23"/>
    <w:rsid w:val="005615D8"/>
    <w:rsid w:val="00561B3D"/>
    <w:rsid w:val="005626D6"/>
    <w:rsid w:val="00562E75"/>
    <w:rsid w:val="005638D4"/>
    <w:rsid w:val="00563F07"/>
    <w:rsid w:val="00564B51"/>
    <w:rsid w:val="005656ED"/>
    <w:rsid w:val="00566544"/>
    <w:rsid w:val="00566608"/>
    <w:rsid w:val="00566C83"/>
    <w:rsid w:val="005700FE"/>
    <w:rsid w:val="00570E24"/>
    <w:rsid w:val="00570E49"/>
    <w:rsid w:val="005717A6"/>
    <w:rsid w:val="0057269D"/>
    <w:rsid w:val="00572760"/>
    <w:rsid w:val="00573292"/>
    <w:rsid w:val="0057346B"/>
    <w:rsid w:val="005742A9"/>
    <w:rsid w:val="005743DE"/>
    <w:rsid w:val="00574F3F"/>
    <w:rsid w:val="0057562C"/>
    <w:rsid w:val="005759F6"/>
    <w:rsid w:val="00575E3E"/>
    <w:rsid w:val="00576320"/>
    <w:rsid w:val="005765F5"/>
    <w:rsid w:val="00576D6C"/>
    <w:rsid w:val="0057783E"/>
    <w:rsid w:val="00577A2E"/>
    <w:rsid w:val="00577FB8"/>
    <w:rsid w:val="005800AF"/>
    <w:rsid w:val="005805DA"/>
    <w:rsid w:val="00580E48"/>
    <w:rsid w:val="00580F0A"/>
    <w:rsid w:val="00580F32"/>
    <w:rsid w:val="00581246"/>
    <w:rsid w:val="005817AF"/>
    <w:rsid w:val="00582960"/>
    <w:rsid w:val="00582C3A"/>
    <w:rsid w:val="00582E1A"/>
    <w:rsid w:val="00582F10"/>
    <w:rsid w:val="00583095"/>
    <w:rsid w:val="00583147"/>
    <w:rsid w:val="00584416"/>
    <w:rsid w:val="00584B39"/>
    <w:rsid w:val="00585028"/>
    <w:rsid w:val="005854D1"/>
    <w:rsid w:val="00585E79"/>
    <w:rsid w:val="00585F5B"/>
    <w:rsid w:val="0058620A"/>
    <w:rsid w:val="00587906"/>
    <w:rsid w:val="00587FC0"/>
    <w:rsid w:val="005906AD"/>
    <w:rsid w:val="00590DA6"/>
    <w:rsid w:val="00591430"/>
    <w:rsid w:val="00591C7D"/>
    <w:rsid w:val="00592B03"/>
    <w:rsid w:val="00593AB9"/>
    <w:rsid w:val="00593C6D"/>
    <w:rsid w:val="00594ABB"/>
    <w:rsid w:val="00594D1C"/>
    <w:rsid w:val="00594E36"/>
    <w:rsid w:val="00594F0A"/>
    <w:rsid w:val="0059525E"/>
    <w:rsid w:val="00595887"/>
    <w:rsid w:val="005961F7"/>
    <w:rsid w:val="00596422"/>
    <w:rsid w:val="005968EC"/>
    <w:rsid w:val="00596B9C"/>
    <w:rsid w:val="00596C46"/>
    <w:rsid w:val="005A0263"/>
    <w:rsid w:val="005A054D"/>
    <w:rsid w:val="005A0A46"/>
    <w:rsid w:val="005A0F5A"/>
    <w:rsid w:val="005A10B9"/>
    <w:rsid w:val="005A11EA"/>
    <w:rsid w:val="005A269F"/>
    <w:rsid w:val="005A305E"/>
    <w:rsid w:val="005A30BB"/>
    <w:rsid w:val="005A3887"/>
    <w:rsid w:val="005A524D"/>
    <w:rsid w:val="005A7557"/>
    <w:rsid w:val="005B0542"/>
    <w:rsid w:val="005B144F"/>
    <w:rsid w:val="005B2225"/>
    <w:rsid w:val="005B2799"/>
    <w:rsid w:val="005B2B77"/>
    <w:rsid w:val="005B3D4A"/>
    <w:rsid w:val="005B4D87"/>
    <w:rsid w:val="005B52C7"/>
    <w:rsid w:val="005B7DD1"/>
    <w:rsid w:val="005C00A0"/>
    <w:rsid w:val="005C061B"/>
    <w:rsid w:val="005C18DE"/>
    <w:rsid w:val="005C24AA"/>
    <w:rsid w:val="005C25B8"/>
    <w:rsid w:val="005C28FA"/>
    <w:rsid w:val="005C40F4"/>
    <w:rsid w:val="005C43BE"/>
    <w:rsid w:val="005C44F3"/>
    <w:rsid w:val="005C5357"/>
    <w:rsid w:val="005C5E36"/>
    <w:rsid w:val="005C6496"/>
    <w:rsid w:val="005C6DA3"/>
    <w:rsid w:val="005C6FDB"/>
    <w:rsid w:val="005C712D"/>
    <w:rsid w:val="005C7C75"/>
    <w:rsid w:val="005D0C5F"/>
    <w:rsid w:val="005D0E4F"/>
    <w:rsid w:val="005D1CE4"/>
    <w:rsid w:val="005D1E32"/>
    <w:rsid w:val="005D206B"/>
    <w:rsid w:val="005D22B7"/>
    <w:rsid w:val="005D265F"/>
    <w:rsid w:val="005D2BDE"/>
    <w:rsid w:val="005D2C68"/>
    <w:rsid w:val="005D3D76"/>
    <w:rsid w:val="005D4578"/>
    <w:rsid w:val="005D4EFA"/>
    <w:rsid w:val="005D5431"/>
    <w:rsid w:val="005D55BA"/>
    <w:rsid w:val="005D5ADB"/>
    <w:rsid w:val="005D600E"/>
    <w:rsid w:val="005D6329"/>
    <w:rsid w:val="005D648A"/>
    <w:rsid w:val="005D7BE5"/>
    <w:rsid w:val="005D7E0D"/>
    <w:rsid w:val="005E1276"/>
    <w:rsid w:val="005E234A"/>
    <w:rsid w:val="005E291B"/>
    <w:rsid w:val="005E35CC"/>
    <w:rsid w:val="005E371E"/>
    <w:rsid w:val="005E3970"/>
    <w:rsid w:val="005E40F2"/>
    <w:rsid w:val="005E53F9"/>
    <w:rsid w:val="005E775D"/>
    <w:rsid w:val="005F0A43"/>
    <w:rsid w:val="005F0BB7"/>
    <w:rsid w:val="005F27BF"/>
    <w:rsid w:val="005F2E9A"/>
    <w:rsid w:val="005F37EA"/>
    <w:rsid w:val="005F399F"/>
    <w:rsid w:val="005F4171"/>
    <w:rsid w:val="005F4183"/>
    <w:rsid w:val="005F46D6"/>
    <w:rsid w:val="005F4866"/>
    <w:rsid w:val="005F4DD6"/>
    <w:rsid w:val="005F50D8"/>
    <w:rsid w:val="005F53A1"/>
    <w:rsid w:val="005F5E60"/>
    <w:rsid w:val="005F6605"/>
    <w:rsid w:val="005F6B77"/>
    <w:rsid w:val="005F7487"/>
    <w:rsid w:val="006002C7"/>
    <w:rsid w:val="00600F95"/>
    <w:rsid w:val="00601839"/>
    <w:rsid w:val="00601847"/>
    <w:rsid w:val="00602759"/>
    <w:rsid w:val="0060277A"/>
    <w:rsid w:val="00602B7C"/>
    <w:rsid w:val="00603312"/>
    <w:rsid w:val="00604B81"/>
    <w:rsid w:val="00604DC7"/>
    <w:rsid w:val="00604E47"/>
    <w:rsid w:val="00605441"/>
    <w:rsid w:val="00605834"/>
    <w:rsid w:val="0060619A"/>
    <w:rsid w:val="00606970"/>
    <w:rsid w:val="00606A20"/>
    <w:rsid w:val="00607091"/>
    <w:rsid w:val="006072C6"/>
    <w:rsid w:val="00607A2E"/>
    <w:rsid w:val="006115E4"/>
    <w:rsid w:val="00611D53"/>
    <w:rsid w:val="00612728"/>
    <w:rsid w:val="006130F7"/>
    <w:rsid w:val="00613A61"/>
    <w:rsid w:val="00613AF8"/>
    <w:rsid w:val="00613D8E"/>
    <w:rsid w:val="006142E0"/>
    <w:rsid w:val="00616112"/>
    <w:rsid w:val="0061774A"/>
    <w:rsid w:val="006205CA"/>
    <w:rsid w:val="00621F53"/>
    <w:rsid w:val="00622E2A"/>
    <w:rsid w:val="00622F2C"/>
    <w:rsid w:val="00622F3A"/>
    <w:rsid w:val="00623089"/>
    <w:rsid w:val="0062308E"/>
    <w:rsid w:val="006234C4"/>
    <w:rsid w:val="006244C9"/>
    <w:rsid w:val="006245F6"/>
    <w:rsid w:val="0062475D"/>
    <w:rsid w:val="0062495F"/>
    <w:rsid w:val="00625016"/>
    <w:rsid w:val="00625DF2"/>
    <w:rsid w:val="00626471"/>
    <w:rsid w:val="0062660B"/>
    <w:rsid w:val="00626AD1"/>
    <w:rsid w:val="006271F1"/>
    <w:rsid w:val="006304BC"/>
    <w:rsid w:val="00630DCE"/>
    <w:rsid w:val="0063120A"/>
    <w:rsid w:val="0063150B"/>
    <w:rsid w:val="00631585"/>
    <w:rsid w:val="0063203D"/>
    <w:rsid w:val="00633240"/>
    <w:rsid w:val="00633F41"/>
    <w:rsid w:val="00634ACF"/>
    <w:rsid w:val="00635035"/>
    <w:rsid w:val="0063514D"/>
    <w:rsid w:val="00635294"/>
    <w:rsid w:val="006355A6"/>
    <w:rsid w:val="006355E3"/>
    <w:rsid w:val="006357D4"/>
    <w:rsid w:val="0063580D"/>
    <w:rsid w:val="00635CAE"/>
    <w:rsid w:val="0063611D"/>
    <w:rsid w:val="006365BE"/>
    <w:rsid w:val="00636691"/>
    <w:rsid w:val="00637240"/>
    <w:rsid w:val="00642C9A"/>
    <w:rsid w:val="00643660"/>
    <w:rsid w:val="00643682"/>
    <w:rsid w:val="00644436"/>
    <w:rsid w:val="00644E84"/>
    <w:rsid w:val="00645527"/>
    <w:rsid w:val="00650139"/>
    <w:rsid w:val="00651EC4"/>
    <w:rsid w:val="00652721"/>
    <w:rsid w:val="00652756"/>
    <w:rsid w:val="00652AD8"/>
    <w:rsid w:val="00652B79"/>
    <w:rsid w:val="006531D8"/>
    <w:rsid w:val="006533C3"/>
    <w:rsid w:val="00654068"/>
    <w:rsid w:val="00654B38"/>
    <w:rsid w:val="00654B83"/>
    <w:rsid w:val="00655061"/>
    <w:rsid w:val="0065510C"/>
    <w:rsid w:val="00655B63"/>
    <w:rsid w:val="006571F6"/>
    <w:rsid w:val="0066152B"/>
    <w:rsid w:val="006618CC"/>
    <w:rsid w:val="00662111"/>
    <w:rsid w:val="00662118"/>
    <w:rsid w:val="0066313B"/>
    <w:rsid w:val="006638AD"/>
    <w:rsid w:val="00665FE9"/>
    <w:rsid w:val="00666BD3"/>
    <w:rsid w:val="0066732C"/>
    <w:rsid w:val="006679F5"/>
    <w:rsid w:val="00667B77"/>
    <w:rsid w:val="006716DA"/>
    <w:rsid w:val="006728ED"/>
    <w:rsid w:val="006732B1"/>
    <w:rsid w:val="0067375E"/>
    <w:rsid w:val="00673CCF"/>
    <w:rsid w:val="00673E4B"/>
    <w:rsid w:val="0067446F"/>
    <w:rsid w:val="006746A4"/>
    <w:rsid w:val="006748D6"/>
    <w:rsid w:val="00675558"/>
    <w:rsid w:val="00675611"/>
    <w:rsid w:val="00675A60"/>
    <w:rsid w:val="0067697E"/>
    <w:rsid w:val="00677443"/>
    <w:rsid w:val="0067769A"/>
    <w:rsid w:val="00677747"/>
    <w:rsid w:val="006777D6"/>
    <w:rsid w:val="00677A23"/>
    <w:rsid w:val="006805F1"/>
    <w:rsid w:val="006806A3"/>
    <w:rsid w:val="006806A6"/>
    <w:rsid w:val="00681211"/>
    <w:rsid w:val="00681B36"/>
    <w:rsid w:val="00682E14"/>
    <w:rsid w:val="00683F94"/>
    <w:rsid w:val="0068436C"/>
    <w:rsid w:val="00685400"/>
    <w:rsid w:val="0068545E"/>
    <w:rsid w:val="00685FD4"/>
    <w:rsid w:val="00686612"/>
    <w:rsid w:val="0068661E"/>
    <w:rsid w:val="00687184"/>
    <w:rsid w:val="00687386"/>
    <w:rsid w:val="0069023C"/>
    <w:rsid w:val="00690A49"/>
    <w:rsid w:val="00690BB6"/>
    <w:rsid w:val="00691B30"/>
    <w:rsid w:val="00693953"/>
    <w:rsid w:val="00693E1F"/>
    <w:rsid w:val="00693ECB"/>
    <w:rsid w:val="0069453E"/>
    <w:rsid w:val="00694797"/>
    <w:rsid w:val="00694BCC"/>
    <w:rsid w:val="0069558F"/>
    <w:rsid w:val="00695887"/>
    <w:rsid w:val="006960F9"/>
    <w:rsid w:val="0069690E"/>
    <w:rsid w:val="00697733"/>
    <w:rsid w:val="006A0D3D"/>
    <w:rsid w:val="006A254E"/>
    <w:rsid w:val="006A2C30"/>
    <w:rsid w:val="006A301C"/>
    <w:rsid w:val="006A3E2B"/>
    <w:rsid w:val="006A4A19"/>
    <w:rsid w:val="006A6E17"/>
    <w:rsid w:val="006B120D"/>
    <w:rsid w:val="006B17E7"/>
    <w:rsid w:val="006B19E8"/>
    <w:rsid w:val="006B1A8A"/>
    <w:rsid w:val="006B1FD5"/>
    <w:rsid w:val="006B3CC8"/>
    <w:rsid w:val="006B555A"/>
    <w:rsid w:val="006B58DF"/>
    <w:rsid w:val="006B600A"/>
    <w:rsid w:val="006B6635"/>
    <w:rsid w:val="006B7D22"/>
    <w:rsid w:val="006B7D2C"/>
    <w:rsid w:val="006C1019"/>
    <w:rsid w:val="006C134C"/>
    <w:rsid w:val="006C1A9D"/>
    <w:rsid w:val="006C2BB5"/>
    <w:rsid w:val="006C2BEE"/>
    <w:rsid w:val="006C2C49"/>
    <w:rsid w:val="006C3AD8"/>
    <w:rsid w:val="006C3CF5"/>
    <w:rsid w:val="006C4516"/>
    <w:rsid w:val="006C455E"/>
    <w:rsid w:val="006C5958"/>
    <w:rsid w:val="006C59B5"/>
    <w:rsid w:val="006C5B4F"/>
    <w:rsid w:val="006C5E5C"/>
    <w:rsid w:val="006C6257"/>
    <w:rsid w:val="006C63E5"/>
    <w:rsid w:val="006C643C"/>
    <w:rsid w:val="006C6E3A"/>
    <w:rsid w:val="006C6FD7"/>
    <w:rsid w:val="006C77B8"/>
    <w:rsid w:val="006D00DB"/>
    <w:rsid w:val="006D0361"/>
    <w:rsid w:val="006D06CB"/>
    <w:rsid w:val="006D16B0"/>
    <w:rsid w:val="006D17E3"/>
    <w:rsid w:val="006D1DDE"/>
    <w:rsid w:val="006D2182"/>
    <w:rsid w:val="006D2444"/>
    <w:rsid w:val="006D254B"/>
    <w:rsid w:val="006D266E"/>
    <w:rsid w:val="006D289B"/>
    <w:rsid w:val="006D3BE1"/>
    <w:rsid w:val="006D48FC"/>
    <w:rsid w:val="006D49BA"/>
    <w:rsid w:val="006D622D"/>
    <w:rsid w:val="006D62BC"/>
    <w:rsid w:val="006D6450"/>
    <w:rsid w:val="006D6939"/>
    <w:rsid w:val="006D7053"/>
    <w:rsid w:val="006D742F"/>
    <w:rsid w:val="006D78E4"/>
    <w:rsid w:val="006D7D1F"/>
    <w:rsid w:val="006D7EB0"/>
    <w:rsid w:val="006E0138"/>
    <w:rsid w:val="006E032F"/>
    <w:rsid w:val="006E05FD"/>
    <w:rsid w:val="006E0BB0"/>
    <w:rsid w:val="006E12C3"/>
    <w:rsid w:val="006E1AEF"/>
    <w:rsid w:val="006E2529"/>
    <w:rsid w:val="006E45F3"/>
    <w:rsid w:val="006E4A2F"/>
    <w:rsid w:val="006E4ED4"/>
    <w:rsid w:val="006E590A"/>
    <w:rsid w:val="006E5CD2"/>
    <w:rsid w:val="006E5E19"/>
    <w:rsid w:val="006E61C3"/>
    <w:rsid w:val="006E799D"/>
    <w:rsid w:val="006E7E2A"/>
    <w:rsid w:val="006F0593"/>
    <w:rsid w:val="006F0D37"/>
    <w:rsid w:val="006F1064"/>
    <w:rsid w:val="006F1EB7"/>
    <w:rsid w:val="006F30D1"/>
    <w:rsid w:val="006F3B38"/>
    <w:rsid w:val="006F52E5"/>
    <w:rsid w:val="006F6066"/>
    <w:rsid w:val="006F621A"/>
    <w:rsid w:val="006F6850"/>
    <w:rsid w:val="006F6F6A"/>
    <w:rsid w:val="006F707E"/>
    <w:rsid w:val="007001DC"/>
    <w:rsid w:val="007005C5"/>
    <w:rsid w:val="00701A78"/>
    <w:rsid w:val="007025CB"/>
    <w:rsid w:val="0070287B"/>
    <w:rsid w:val="007034AA"/>
    <w:rsid w:val="00703C9D"/>
    <w:rsid w:val="00703E30"/>
    <w:rsid w:val="0070490C"/>
    <w:rsid w:val="00704F79"/>
    <w:rsid w:val="00705C38"/>
    <w:rsid w:val="0070600C"/>
    <w:rsid w:val="00706465"/>
    <w:rsid w:val="00706773"/>
    <w:rsid w:val="0070695A"/>
    <w:rsid w:val="00706F01"/>
    <w:rsid w:val="0070742D"/>
    <w:rsid w:val="0070782D"/>
    <w:rsid w:val="007109C2"/>
    <w:rsid w:val="00711226"/>
    <w:rsid w:val="00711340"/>
    <w:rsid w:val="00712A40"/>
    <w:rsid w:val="00712C42"/>
    <w:rsid w:val="00713DE4"/>
    <w:rsid w:val="00713ED2"/>
    <w:rsid w:val="00714C47"/>
    <w:rsid w:val="00714D34"/>
    <w:rsid w:val="00716462"/>
    <w:rsid w:val="00716F8C"/>
    <w:rsid w:val="00717873"/>
    <w:rsid w:val="00717A72"/>
    <w:rsid w:val="007207F7"/>
    <w:rsid w:val="00721084"/>
    <w:rsid w:val="00721262"/>
    <w:rsid w:val="00721D9B"/>
    <w:rsid w:val="00722121"/>
    <w:rsid w:val="007224B9"/>
    <w:rsid w:val="00722642"/>
    <w:rsid w:val="00722F94"/>
    <w:rsid w:val="00723AA7"/>
    <w:rsid w:val="00723B41"/>
    <w:rsid w:val="00723FFF"/>
    <w:rsid w:val="0072432E"/>
    <w:rsid w:val="00725E1C"/>
    <w:rsid w:val="00726036"/>
    <w:rsid w:val="00726279"/>
    <w:rsid w:val="00726A9B"/>
    <w:rsid w:val="00727530"/>
    <w:rsid w:val="00731E7C"/>
    <w:rsid w:val="007329EF"/>
    <w:rsid w:val="0073327A"/>
    <w:rsid w:val="00733AFD"/>
    <w:rsid w:val="00733C8E"/>
    <w:rsid w:val="00734EBE"/>
    <w:rsid w:val="0073556B"/>
    <w:rsid w:val="00736DD8"/>
    <w:rsid w:val="007373E8"/>
    <w:rsid w:val="0073741F"/>
    <w:rsid w:val="0073756B"/>
    <w:rsid w:val="0074076A"/>
    <w:rsid w:val="007413C9"/>
    <w:rsid w:val="00741AF4"/>
    <w:rsid w:val="00741DCC"/>
    <w:rsid w:val="0074203A"/>
    <w:rsid w:val="00742248"/>
    <w:rsid w:val="007427B5"/>
    <w:rsid w:val="00742865"/>
    <w:rsid w:val="0074296C"/>
    <w:rsid w:val="00742C83"/>
    <w:rsid w:val="0074360F"/>
    <w:rsid w:val="00743F9C"/>
    <w:rsid w:val="00744A64"/>
    <w:rsid w:val="00744D47"/>
    <w:rsid w:val="00744EA0"/>
    <w:rsid w:val="00745FB6"/>
    <w:rsid w:val="0074638D"/>
    <w:rsid w:val="00746484"/>
    <w:rsid w:val="00746BBF"/>
    <w:rsid w:val="0074704F"/>
    <w:rsid w:val="00747F48"/>
    <w:rsid w:val="00747F4C"/>
    <w:rsid w:val="00751091"/>
    <w:rsid w:val="00751B83"/>
    <w:rsid w:val="00753762"/>
    <w:rsid w:val="00754359"/>
    <w:rsid w:val="00754411"/>
    <w:rsid w:val="00754BD9"/>
    <w:rsid w:val="00754E7A"/>
    <w:rsid w:val="0075540C"/>
    <w:rsid w:val="007558DC"/>
    <w:rsid w:val="00755CAF"/>
    <w:rsid w:val="00755DB1"/>
    <w:rsid w:val="007574FC"/>
    <w:rsid w:val="00757651"/>
    <w:rsid w:val="0076039D"/>
    <w:rsid w:val="00760975"/>
    <w:rsid w:val="00761A71"/>
    <w:rsid w:val="00761FDA"/>
    <w:rsid w:val="007621FF"/>
    <w:rsid w:val="007634E3"/>
    <w:rsid w:val="00764194"/>
    <w:rsid w:val="00765ED3"/>
    <w:rsid w:val="0076681D"/>
    <w:rsid w:val="00766A65"/>
    <w:rsid w:val="007671F5"/>
    <w:rsid w:val="007676B8"/>
    <w:rsid w:val="007704BC"/>
    <w:rsid w:val="00770688"/>
    <w:rsid w:val="00771664"/>
    <w:rsid w:val="0077175C"/>
    <w:rsid w:val="00771870"/>
    <w:rsid w:val="00771BF9"/>
    <w:rsid w:val="00772436"/>
    <w:rsid w:val="00772F8A"/>
    <w:rsid w:val="007739C6"/>
    <w:rsid w:val="00774889"/>
    <w:rsid w:val="00774FF5"/>
    <w:rsid w:val="007750B3"/>
    <w:rsid w:val="00775F76"/>
    <w:rsid w:val="00776AEA"/>
    <w:rsid w:val="00777149"/>
    <w:rsid w:val="00777BA0"/>
    <w:rsid w:val="007803BD"/>
    <w:rsid w:val="007811DC"/>
    <w:rsid w:val="007819D5"/>
    <w:rsid w:val="007820FA"/>
    <w:rsid w:val="007822AB"/>
    <w:rsid w:val="0078242F"/>
    <w:rsid w:val="0078285F"/>
    <w:rsid w:val="00783207"/>
    <w:rsid w:val="00783E1D"/>
    <w:rsid w:val="0078483B"/>
    <w:rsid w:val="00784EED"/>
    <w:rsid w:val="00785900"/>
    <w:rsid w:val="00786481"/>
    <w:rsid w:val="00786630"/>
    <w:rsid w:val="00786958"/>
    <w:rsid w:val="00786E71"/>
    <w:rsid w:val="00790192"/>
    <w:rsid w:val="0079022D"/>
    <w:rsid w:val="00790B16"/>
    <w:rsid w:val="0079162F"/>
    <w:rsid w:val="0079332E"/>
    <w:rsid w:val="00793B38"/>
    <w:rsid w:val="007946E4"/>
    <w:rsid w:val="00794924"/>
    <w:rsid w:val="00795FB7"/>
    <w:rsid w:val="0079741C"/>
    <w:rsid w:val="007A050E"/>
    <w:rsid w:val="007A0BC2"/>
    <w:rsid w:val="007A1314"/>
    <w:rsid w:val="007A1574"/>
    <w:rsid w:val="007A1F44"/>
    <w:rsid w:val="007A23FF"/>
    <w:rsid w:val="007A295B"/>
    <w:rsid w:val="007A3424"/>
    <w:rsid w:val="007A35EF"/>
    <w:rsid w:val="007A43A2"/>
    <w:rsid w:val="007A4D04"/>
    <w:rsid w:val="007A5BDD"/>
    <w:rsid w:val="007A6D86"/>
    <w:rsid w:val="007A7A96"/>
    <w:rsid w:val="007B03AF"/>
    <w:rsid w:val="007B1543"/>
    <w:rsid w:val="007B1792"/>
    <w:rsid w:val="007B1AC0"/>
    <w:rsid w:val="007B270A"/>
    <w:rsid w:val="007B2D3B"/>
    <w:rsid w:val="007B3B76"/>
    <w:rsid w:val="007B4363"/>
    <w:rsid w:val="007B47CA"/>
    <w:rsid w:val="007B49ED"/>
    <w:rsid w:val="007B4CEA"/>
    <w:rsid w:val="007B52CD"/>
    <w:rsid w:val="007B5A19"/>
    <w:rsid w:val="007B7DC1"/>
    <w:rsid w:val="007B7EDB"/>
    <w:rsid w:val="007C0DB2"/>
    <w:rsid w:val="007C19AD"/>
    <w:rsid w:val="007C23A0"/>
    <w:rsid w:val="007C24C4"/>
    <w:rsid w:val="007C3598"/>
    <w:rsid w:val="007C3FA8"/>
    <w:rsid w:val="007C4EFE"/>
    <w:rsid w:val="007C57B3"/>
    <w:rsid w:val="007C68DA"/>
    <w:rsid w:val="007C6D23"/>
    <w:rsid w:val="007D0F14"/>
    <w:rsid w:val="007D11BF"/>
    <w:rsid w:val="007D229A"/>
    <w:rsid w:val="007D2736"/>
    <w:rsid w:val="007D2F44"/>
    <w:rsid w:val="007D2F4D"/>
    <w:rsid w:val="007D349D"/>
    <w:rsid w:val="007D4178"/>
    <w:rsid w:val="007D4D33"/>
    <w:rsid w:val="007D5092"/>
    <w:rsid w:val="007D64F4"/>
    <w:rsid w:val="007D6B4B"/>
    <w:rsid w:val="007D7175"/>
    <w:rsid w:val="007D721E"/>
    <w:rsid w:val="007E1369"/>
    <w:rsid w:val="007E1A1B"/>
    <w:rsid w:val="007E1A88"/>
    <w:rsid w:val="007E4C88"/>
    <w:rsid w:val="007E5254"/>
    <w:rsid w:val="007E585E"/>
    <w:rsid w:val="007E7DDF"/>
    <w:rsid w:val="007F0687"/>
    <w:rsid w:val="007F0764"/>
    <w:rsid w:val="007F11C8"/>
    <w:rsid w:val="007F156A"/>
    <w:rsid w:val="007F1CFB"/>
    <w:rsid w:val="007F220B"/>
    <w:rsid w:val="007F22EC"/>
    <w:rsid w:val="007F238A"/>
    <w:rsid w:val="007F263C"/>
    <w:rsid w:val="007F27DD"/>
    <w:rsid w:val="007F3551"/>
    <w:rsid w:val="007F4EE9"/>
    <w:rsid w:val="007F5200"/>
    <w:rsid w:val="007F6880"/>
    <w:rsid w:val="007F6E71"/>
    <w:rsid w:val="007F6EE3"/>
    <w:rsid w:val="007F769B"/>
    <w:rsid w:val="007F76B4"/>
    <w:rsid w:val="007F7CA4"/>
    <w:rsid w:val="008001B4"/>
    <w:rsid w:val="00800769"/>
    <w:rsid w:val="00800B00"/>
    <w:rsid w:val="00800ED2"/>
    <w:rsid w:val="0080189E"/>
    <w:rsid w:val="00802E74"/>
    <w:rsid w:val="00804320"/>
    <w:rsid w:val="00804B92"/>
    <w:rsid w:val="00804CA3"/>
    <w:rsid w:val="00804E21"/>
    <w:rsid w:val="00805092"/>
    <w:rsid w:val="0080562C"/>
    <w:rsid w:val="00806AAF"/>
    <w:rsid w:val="008070AC"/>
    <w:rsid w:val="008101FD"/>
    <w:rsid w:val="00810335"/>
    <w:rsid w:val="0081098D"/>
    <w:rsid w:val="00810B75"/>
    <w:rsid w:val="00810CB9"/>
    <w:rsid w:val="00810D8D"/>
    <w:rsid w:val="00811835"/>
    <w:rsid w:val="00812077"/>
    <w:rsid w:val="0081581D"/>
    <w:rsid w:val="00816685"/>
    <w:rsid w:val="00816961"/>
    <w:rsid w:val="008172BE"/>
    <w:rsid w:val="00817B71"/>
    <w:rsid w:val="00817D81"/>
    <w:rsid w:val="00820244"/>
    <w:rsid w:val="008221B3"/>
    <w:rsid w:val="0082248E"/>
    <w:rsid w:val="008242B2"/>
    <w:rsid w:val="0082465F"/>
    <w:rsid w:val="00824FDF"/>
    <w:rsid w:val="00825125"/>
    <w:rsid w:val="008257CC"/>
    <w:rsid w:val="00826E0C"/>
    <w:rsid w:val="008274BF"/>
    <w:rsid w:val="00830DC3"/>
    <w:rsid w:val="008313DE"/>
    <w:rsid w:val="00831555"/>
    <w:rsid w:val="00831F52"/>
    <w:rsid w:val="0083208B"/>
    <w:rsid w:val="00832154"/>
    <w:rsid w:val="00832F5C"/>
    <w:rsid w:val="008357B6"/>
    <w:rsid w:val="008359E0"/>
    <w:rsid w:val="00835E41"/>
    <w:rsid w:val="008376F6"/>
    <w:rsid w:val="008376FE"/>
    <w:rsid w:val="00837D5B"/>
    <w:rsid w:val="00840607"/>
    <w:rsid w:val="00841CD2"/>
    <w:rsid w:val="00842B77"/>
    <w:rsid w:val="0084309F"/>
    <w:rsid w:val="00843956"/>
    <w:rsid w:val="008445F1"/>
    <w:rsid w:val="0084492F"/>
    <w:rsid w:val="008459DD"/>
    <w:rsid w:val="00845C12"/>
    <w:rsid w:val="00845ECB"/>
    <w:rsid w:val="008464BD"/>
    <w:rsid w:val="008469D9"/>
    <w:rsid w:val="00846DC0"/>
    <w:rsid w:val="00846F91"/>
    <w:rsid w:val="008474A7"/>
    <w:rsid w:val="008506B6"/>
    <w:rsid w:val="00850AE0"/>
    <w:rsid w:val="008524D2"/>
    <w:rsid w:val="00852E19"/>
    <w:rsid w:val="00855527"/>
    <w:rsid w:val="00855627"/>
    <w:rsid w:val="00856833"/>
    <w:rsid w:val="00856840"/>
    <w:rsid w:val="008572BA"/>
    <w:rsid w:val="0086019B"/>
    <w:rsid w:val="0086087C"/>
    <w:rsid w:val="00860C1F"/>
    <w:rsid w:val="00860D8E"/>
    <w:rsid w:val="00860E8D"/>
    <w:rsid w:val="0086275E"/>
    <w:rsid w:val="00864051"/>
    <w:rsid w:val="008641B9"/>
    <w:rsid w:val="00864440"/>
    <w:rsid w:val="00864D76"/>
    <w:rsid w:val="008650FC"/>
    <w:rsid w:val="0086674E"/>
    <w:rsid w:val="00866EB3"/>
    <w:rsid w:val="0086701A"/>
    <w:rsid w:val="008677C5"/>
    <w:rsid w:val="00867BD2"/>
    <w:rsid w:val="008700DD"/>
    <w:rsid w:val="0087061F"/>
    <w:rsid w:val="008712FD"/>
    <w:rsid w:val="008716A1"/>
    <w:rsid w:val="00872D3F"/>
    <w:rsid w:val="00873282"/>
    <w:rsid w:val="008733E4"/>
    <w:rsid w:val="00873ABD"/>
    <w:rsid w:val="00873F15"/>
    <w:rsid w:val="00873F8B"/>
    <w:rsid w:val="00874096"/>
    <w:rsid w:val="00874675"/>
    <w:rsid w:val="0087521C"/>
    <w:rsid w:val="008756A4"/>
    <w:rsid w:val="008759CE"/>
    <w:rsid w:val="00875F73"/>
    <w:rsid w:val="00876C41"/>
    <w:rsid w:val="00877643"/>
    <w:rsid w:val="00877F1E"/>
    <w:rsid w:val="008802F0"/>
    <w:rsid w:val="00880F30"/>
    <w:rsid w:val="0088135B"/>
    <w:rsid w:val="00882445"/>
    <w:rsid w:val="008833E8"/>
    <w:rsid w:val="00884E0C"/>
    <w:rsid w:val="008865A4"/>
    <w:rsid w:val="008870AA"/>
    <w:rsid w:val="00887B48"/>
    <w:rsid w:val="00890736"/>
    <w:rsid w:val="00890CD2"/>
    <w:rsid w:val="00890D3C"/>
    <w:rsid w:val="0089176E"/>
    <w:rsid w:val="008917E0"/>
    <w:rsid w:val="0089214A"/>
    <w:rsid w:val="00892365"/>
    <w:rsid w:val="00892544"/>
    <w:rsid w:val="00892BE5"/>
    <w:rsid w:val="0089387C"/>
    <w:rsid w:val="0089444E"/>
    <w:rsid w:val="008949DF"/>
    <w:rsid w:val="008951DB"/>
    <w:rsid w:val="008955C7"/>
    <w:rsid w:val="00895963"/>
    <w:rsid w:val="00896C81"/>
    <w:rsid w:val="00896D83"/>
    <w:rsid w:val="00896F4F"/>
    <w:rsid w:val="008A0AB2"/>
    <w:rsid w:val="008A0CFC"/>
    <w:rsid w:val="008A12FE"/>
    <w:rsid w:val="008A1F1A"/>
    <w:rsid w:val="008A21A6"/>
    <w:rsid w:val="008A28B6"/>
    <w:rsid w:val="008A2BB1"/>
    <w:rsid w:val="008A31EA"/>
    <w:rsid w:val="008A3466"/>
    <w:rsid w:val="008A3783"/>
    <w:rsid w:val="008A389F"/>
    <w:rsid w:val="008A3D02"/>
    <w:rsid w:val="008A4C0B"/>
    <w:rsid w:val="008A54BF"/>
    <w:rsid w:val="008A5940"/>
    <w:rsid w:val="008A5ADF"/>
    <w:rsid w:val="008A5D51"/>
    <w:rsid w:val="008A73B2"/>
    <w:rsid w:val="008B0332"/>
    <w:rsid w:val="008B0404"/>
    <w:rsid w:val="008B043F"/>
    <w:rsid w:val="008B0808"/>
    <w:rsid w:val="008B0AEC"/>
    <w:rsid w:val="008B150C"/>
    <w:rsid w:val="008B1E53"/>
    <w:rsid w:val="008B1E5B"/>
    <w:rsid w:val="008B2735"/>
    <w:rsid w:val="008B2993"/>
    <w:rsid w:val="008B2F38"/>
    <w:rsid w:val="008B389D"/>
    <w:rsid w:val="008B3C5C"/>
    <w:rsid w:val="008B5299"/>
    <w:rsid w:val="008B5A5F"/>
    <w:rsid w:val="008B5AB0"/>
    <w:rsid w:val="008B5D5B"/>
    <w:rsid w:val="008B6054"/>
    <w:rsid w:val="008B6D8A"/>
    <w:rsid w:val="008B762F"/>
    <w:rsid w:val="008B7B08"/>
    <w:rsid w:val="008B7EE4"/>
    <w:rsid w:val="008C037C"/>
    <w:rsid w:val="008C0D60"/>
    <w:rsid w:val="008C12B7"/>
    <w:rsid w:val="008C13F0"/>
    <w:rsid w:val="008C1883"/>
    <w:rsid w:val="008C1F26"/>
    <w:rsid w:val="008C263C"/>
    <w:rsid w:val="008C2A3A"/>
    <w:rsid w:val="008C2A62"/>
    <w:rsid w:val="008C2F98"/>
    <w:rsid w:val="008C3CF0"/>
    <w:rsid w:val="008C4B53"/>
    <w:rsid w:val="008C4C7E"/>
    <w:rsid w:val="008C4ED7"/>
    <w:rsid w:val="008C5C46"/>
    <w:rsid w:val="008C6184"/>
    <w:rsid w:val="008C645A"/>
    <w:rsid w:val="008C6AD1"/>
    <w:rsid w:val="008C7393"/>
    <w:rsid w:val="008C785E"/>
    <w:rsid w:val="008D02A5"/>
    <w:rsid w:val="008D07AE"/>
    <w:rsid w:val="008D0AFB"/>
    <w:rsid w:val="008D0F0E"/>
    <w:rsid w:val="008D1511"/>
    <w:rsid w:val="008D23A6"/>
    <w:rsid w:val="008D2F5C"/>
    <w:rsid w:val="008D32DF"/>
    <w:rsid w:val="008D35E9"/>
    <w:rsid w:val="008D3959"/>
    <w:rsid w:val="008D3966"/>
    <w:rsid w:val="008D3D5C"/>
    <w:rsid w:val="008D4352"/>
    <w:rsid w:val="008D4ECC"/>
    <w:rsid w:val="008D5B18"/>
    <w:rsid w:val="008D607E"/>
    <w:rsid w:val="008D60BC"/>
    <w:rsid w:val="008D648A"/>
    <w:rsid w:val="008D6D7B"/>
    <w:rsid w:val="008D7EB7"/>
    <w:rsid w:val="008E086F"/>
    <w:rsid w:val="008E0A06"/>
    <w:rsid w:val="008E0AAF"/>
    <w:rsid w:val="008E0EB8"/>
    <w:rsid w:val="008E10A6"/>
    <w:rsid w:val="008E1271"/>
    <w:rsid w:val="008E2251"/>
    <w:rsid w:val="008E24B3"/>
    <w:rsid w:val="008E24CA"/>
    <w:rsid w:val="008E2F6E"/>
    <w:rsid w:val="008E38AD"/>
    <w:rsid w:val="008E3A07"/>
    <w:rsid w:val="008E3EEC"/>
    <w:rsid w:val="008E414A"/>
    <w:rsid w:val="008E5BF2"/>
    <w:rsid w:val="008E5C81"/>
    <w:rsid w:val="008E6922"/>
    <w:rsid w:val="008F04C7"/>
    <w:rsid w:val="008F0A38"/>
    <w:rsid w:val="008F0F84"/>
    <w:rsid w:val="008F1014"/>
    <w:rsid w:val="008F11C9"/>
    <w:rsid w:val="008F220F"/>
    <w:rsid w:val="008F23D8"/>
    <w:rsid w:val="008F29FA"/>
    <w:rsid w:val="008F2FD5"/>
    <w:rsid w:val="008F3526"/>
    <w:rsid w:val="008F371C"/>
    <w:rsid w:val="008F37E5"/>
    <w:rsid w:val="008F48C2"/>
    <w:rsid w:val="008F5840"/>
    <w:rsid w:val="008F5EEF"/>
    <w:rsid w:val="008F66FE"/>
    <w:rsid w:val="008F72CC"/>
    <w:rsid w:val="008F72CD"/>
    <w:rsid w:val="008F7DF5"/>
    <w:rsid w:val="00901F7D"/>
    <w:rsid w:val="009031AE"/>
    <w:rsid w:val="00903802"/>
    <w:rsid w:val="00904A75"/>
    <w:rsid w:val="00905100"/>
    <w:rsid w:val="0090696D"/>
    <w:rsid w:val="00906CD6"/>
    <w:rsid w:val="00906E4D"/>
    <w:rsid w:val="00906F31"/>
    <w:rsid w:val="009078B3"/>
    <w:rsid w:val="00907957"/>
    <w:rsid w:val="00907A77"/>
    <w:rsid w:val="00907E00"/>
    <w:rsid w:val="0091088D"/>
    <w:rsid w:val="00910FC9"/>
    <w:rsid w:val="00912129"/>
    <w:rsid w:val="00912855"/>
    <w:rsid w:val="0091291A"/>
    <w:rsid w:val="00913612"/>
    <w:rsid w:val="0091366A"/>
    <w:rsid w:val="009136AA"/>
    <w:rsid w:val="00913824"/>
    <w:rsid w:val="00914746"/>
    <w:rsid w:val="00915757"/>
    <w:rsid w:val="009159B3"/>
    <w:rsid w:val="00916181"/>
    <w:rsid w:val="00917386"/>
    <w:rsid w:val="009204C5"/>
    <w:rsid w:val="00920871"/>
    <w:rsid w:val="00921342"/>
    <w:rsid w:val="0092180D"/>
    <w:rsid w:val="00922688"/>
    <w:rsid w:val="009232C9"/>
    <w:rsid w:val="00923608"/>
    <w:rsid w:val="009237C5"/>
    <w:rsid w:val="009238E5"/>
    <w:rsid w:val="00923F12"/>
    <w:rsid w:val="00924640"/>
    <w:rsid w:val="00924FF8"/>
    <w:rsid w:val="00925BA8"/>
    <w:rsid w:val="00926DA7"/>
    <w:rsid w:val="00927F8B"/>
    <w:rsid w:val="0093094D"/>
    <w:rsid w:val="009315E6"/>
    <w:rsid w:val="00932559"/>
    <w:rsid w:val="009328C7"/>
    <w:rsid w:val="0093295F"/>
    <w:rsid w:val="00933632"/>
    <w:rsid w:val="009336EC"/>
    <w:rsid w:val="00933F56"/>
    <w:rsid w:val="00934117"/>
    <w:rsid w:val="00934C13"/>
    <w:rsid w:val="00935228"/>
    <w:rsid w:val="00935335"/>
    <w:rsid w:val="009355A2"/>
    <w:rsid w:val="00935F9E"/>
    <w:rsid w:val="009367EC"/>
    <w:rsid w:val="00936D98"/>
    <w:rsid w:val="00936DD7"/>
    <w:rsid w:val="00940F19"/>
    <w:rsid w:val="00941735"/>
    <w:rsid w:val="009418E3"/>
    <w:rsid w:val="0094212A"/>
    <w:rsid w:val="00942C80"/>
    <w:rsid w:val="00943197"/>
    <w:rsid w:val="009435F2"/>
    <w:rsid w:val="009445BA"/>
    <w:rsid w:val="00945180"/>
    <w:rsid w:val="0094590C"/>
    <w:rsid w:val="00946355"/>
    <w:rsid w:val="009467ED"/>
    <w:rsid w:val="009468B7"/>
    <w:rsid w:val="0094724E"/>
    <w:rsid w:val="00947973"/>
    <w:rsid w:val="00947BE6"/>
    <w:rsid w:val="009500DF"/>
    <w:rsid w:val="0095048D"/>
    <w:rsid w:val="00950B84"/>
    <w:rsid w:val="0095104D"/>
    <w:rsid w:val="00951ADB"/>
    <w:rsid w:val="0095380C"/>
    <w:rsid w:val="00954353"/>
    <w:rsid w:val="00954AFF"/>
    <w:rsid w:val="00954BA6"/>
    <w:rsid w:val="00954C3C"/>
    <w:rsid w:val="00955C0A"/>
    <w:rsid w:val="00955C4F"/>
    <w:rsid w:val="00960555"/>
    <w:rsid w:val="00963DB6"/>
    <w:rsid w:val="00964485"/>
    <w:rsid w:val="00965620"/>
    <w:rsid w:val="009657F1"/>
    <w:rsid w:val="0096625D"/>
    <w:rsid w:val="00966C7D"/>
    <w:rsid w:val="0096716F"/>
    <w:rsid w:val="00967E0D"/>
    <w:rsid w:val="0097081D"/>
    <w:rsid w:val="009709F8"/>
    <w:rsid w:val="00970D6F"/>
    <w:rsid w:val="00971197"/>
    <w:rsid w:val="009722EB"/>
    <w:rsid w:val="00972876"/>
    <w:rsid w:val="00972929"/>
    <w:rsid w:val="009729AB"/>
    <w:rsid w:val="00972F91"/>
    <w:rsid w:val="00973827"/>
    <w:rsid w:val="009740E9"/>
    <w:rsid w:val="009742D3"/>
    <w:rsid w:val="0097674F"/>
    <w:rsid w:val="00977BA7"/>
    <w:rsid w:val="00977EFE"/>
    <w:rsid w:val="00980517"/>
    <w:rsid w:val="0098194F"/>
    <w:rsid w:val="009826C8"/>
    <w:rsid w:val="009836E4"/>
    <w:rsid w:val="0098412F"/>
    <w:rsid w:val="00985199"/>
    <w:rsid w:val="00985F28"/>
    <w:rsid w:val="00986149"/>
    <w:rsid w:val="00986176"/>
    <w:rsid w:val="00986E7F"/>
    <w:rsid w:val="00987536"/>
    <w:rsid w:val="00990BD5"/>
    <w:rsid w:val="0099196F"/>
    <w:rsid w:val="00991E39"/>
    <w:rsid w:val="00992454"/>
    <w:rsid w:val="00992B98"/>
    <w:rsid w:val="00992BFD"/>
    <w:rsid w:val="0099359F"/>
    <w:rsid w:val="00994871"/>
    <w:rsid w:val="00994E08"/>
    <w:rsid w:val="009951F9"/>
    <w:rsid w:val="009952F4"/>
    <w:rsid w:val="00995522"/>
    <w:rsid w:val="00995C95"/>
    <w:rsid w:val="00995E85"/>
    <w:rsid w:val="00996468"/>
    <w:rsid w:val="00996876"/>
    <w:rsid w:val="00996FFA"/>
    <w:rsid w:val="009973F1"/>
    <w:rsid w:val="009973F3"/>
    <w:rsid w:val="00997AF3"/>
    <w:rsid w:val="009A010D"/>
    <w:rsid w:val="009A0B4D"/>
    <w:rsid w:val="009A0C6F"/>
    <w:rsid w:val="009A14EF"/>
    <w:rsid w:val="009A1502"/>
    <w:rsid w:val="009A2DE0"/>
    <w:rsid w:val="009A2DF9"/>
    <w:rsid w:val="009A3A86"/>
    <w:rsid w:val="009A3FCB"/>
    <w:rsid w:val="009A4869"/>
    <w:rsid w:val="009A5138"/>
    <w:rsid w:val="009A6A6B"/>
    <w:rsid w:val="009A737F"/>
    <w:rsid w:val="009A771E"/>
    <w:rsid w:val="009B1C10"/>
    <w:rsid w:val="009B1EF9"/>
    <w:rsid w:val="009B26AC"/>
    <w:rsid w:val="009B322F"/>
    <w:rsid w:val="009B37DF"/>
    <w:rsid w:val="009B37E2"/>
    <w:rsid w:val="009B4519"/>
    <w:rsid w:val="009B506B"/>
    <w:rsid w:val="009B57EF"/>
    <w:rsid w:val="009B5B85"/>
    <w:rsid w:val="009B6AA3"/>
    <w:rsid w:val="009B7204"/>
    <w:rsid w:val="009C0074"/>
    <w:rsid w:val="009C0564"/>
    <w:rsid w:val="009C0926"/>
    <w:rsid w:val="009C2685"/>
    <w:rsid w:val="009C2881"/>
    <w:rsid w:val="009C39BC"/>
    <w:rsid w:val="009C4BC2"/>
    <w:rsid w:val="009C4D22"/>
    <w:rsid w:val="009C50D8"/>
    <w:rsid w:val="009C7320"/>
    <w:rsid w:val="009C7B3D"/>
    <w:rsid w:val="009D0729"/>
    <w:rsid w:val="009D07D8"/>
    <w:rsid w:val="009D0F66"/>
    <w:rsid w:val="009D1A06"/>
    <w:rsid w:val="009D1BA4"/>
    <w:rsid w:val="009D22E4"/>
    <w:rsid w:val="009D22F7"/>
    <w:rsid w:val="009D319C"/>
    <w:rsid w:val="009D4135"/>
    <w:rsid w:val="009D5BAB"/>
    <w:rsid w:val="009D6A0A"/>
    <w:rsid w:val="009D7D67"/>
    <w:rsid w:val="009E058F"/>
    <w:rsid w:val="009E0A9E"/>
    <w:rsid w:val="009E0F05"/>
    <w:rsid w:val="009E145B"/>
    <w:rsid w:val="009E1824"/>
    <w:rsid w:val="009E19A2"/>
    <w:rsid w:val="009E2991"/>
    <w:rsid w:val="009E3AFD"/>
    <w:rsid w:val="009E3CDD"/>
    <w:rsid w:val="009E4783"/>
    <w:rsid w:val="009E4B16"/>
    <w:rsid w:val="009E4C65"/>
    <w:rsid w:val="009E4EE8"/>
    <w:rsid w:val="009E4FB2"/>
    <w:rsid w:val="009E5C60"/>
    <w:rsid w:val="009E5E17"/>
    <w:rsid w:val="009E64DB"/>
    <w:rsid w:val="009E66E5"/>
    <w:rsid w:val="009E6794"/>
    <w:rsid w:val="009E6840"/>
    <w:rsid w:val="009E6ABA"/>
    <w:rsid w:val="009E7189"/>
    <w:rsid w:val="009E7E46"/>
    <w:rsid w:val="009E7FC1"/>
    <w:rsid w:val="009F01E1"/>
    <w:rsid w:val="009F0B4D"/>
    <w:rsid w:val="009F1096"/>
    <w:rsid w:val="009F150E"/>
    <w:rsid w:val="009F27AD"/>
    <w:rsid w:val="009F3529"/>
    <w:rsid w:val="009F3FB5"/>
    <w:rsid w:val="009F4CB8"/>
    <w:rsid w:val="009F521F"/>
    <w:rsid w:val="009F553C"/>
    <w:rsid w:val="009F59F8"/>
    <w:rsid w:val="009F6EAB"/>
    <w:rsid w:val="00A005B0"/>
    <w:rsid w:val="00A018DD"/>
    <w:rsid w:val="00A01F17"/>
    <w:rsid w:val="00A022A5"/>
    <w:rsid w:val="00A02A3C"/>
    <w:rsid w:val="00A037A3"/>
    <w:rsid w:val="00A03A22"/>
    <w:rsid w:val="00A04634"/>
    <w:rsid w:val="00A06087"/>
    <w:rsid w:val="00A06119"/>
    <w:rsid w:val="00A07A48"/>
    <w:rsid w:val="00A108EE"/>
    <w:rsid w:val="00A10BB8"/>
    <w:rsid w:val="00A1200D"/>
    <w:rsid w:val="00A137E4"/>
    <w:rsid w:val="00A14116"/>
    <w:rsid w:val="00A14813"/>
    <w:rsid w:val="00A149CA"/>
    <w:rsid w:val="00A14E3C"/>
    <w:rsid w:val="00A14EFE"/>
    <w:rsid w:val="00A1566A"/>
    <w:rsid w:val="00A1595F"/>
    <w:rsid w:val="00A165BF"/>
    <w:rsid w:val="00A172E8"/>
    <w:rsid w:val="00A179FF"/>
    <w:rsid w:val="00A20F2E"/>
    <w:rsid w:val="00A20FD4"/>
    <w:rsid w:val="00A21A36"/>
    <w:rsid w:val="00A25294"/>
    <w:rsid w:val="00A253CC"/>
    <w:rsid w:val="00A254EE"/>
    <w:rsid w:val="00A25BE7"/>
    <w:rsid w:val="00A2635E"/>
    <w:rsid w:val="00A26489"/>
    <w:rsid w:val="00A27008"/>
    <w:rsid w:val="00A27B26"/>
    <w:rsid w:val="00A27CDF"/>
    <w:rsid w:val="00A27D48"/>
    <w:rsid w:val="00A30664"/>
    <w:rsid w:val="00A309C6"/>
    <w:rsid w:val="00A30B95"/>
    <w:rsid w:val="00A30D13"/>
    <w:rsid w:val="00A312B0"/>
    <w:rsid w:val="00A314F9"/>
    <w:rsid w:val="00A315FB"/>
    <w:rsid w:val="00A319D0"/>
    <w:rsid w:val="00A32232"/>
    <w:rsid w:val="00A32316"/>
    <w:rsid w:val="00A323F6"/>
    <w:rsid w:val="00A33172"/>
    <w:rsid w:val="00A33218"/>
    <w:rsid w:val="00A33E65"/>
    <w:rsid w:val="00A3432B"/>
    <w:rsid w:val="00A346BA"/>
    <w:rsid w:val="00A34C67"/>
    <w:rsid w:val="00A34D62"/>
    <w:rsid w:val="00A35177"/>
    <w:rsid w:val="00A3611D"/>
    <w:rsid w:val="00A36339"/>
    <w:rsid w:val="00A366E4"/>
    <w:rsid w:val="00A36ADC"/>
    <w:rsid w:val="00A36D95"/>
    <w:rsid w:val="00A37AB1"/>
    <w:rsid w:val="00A37C03"/>
    <w:rsid w:val="00A4245B"/>
    <w:rsid w:val="00A429DE"/>
    <w:rsid w:val="00A43367"/>
    <w:rsid w:val="00A4376F"/>
    <w:rsid w:val="00A4549F"/>
    <w:rsid w:val="00A45B9B"/>
    <w:rsid w:val="00A45D08"/>
    <w:rsid w:val="00A462A9"/>
    <w:rsid w:val="00A462FE"/>
    <w:rsid w:val="00A466E5"/>
    <w:rsid w:val="00A47209"/>
    <w:rsid w:val="00A501C9"/>
    <w:rsid w:val="00A50506"/>
    <w:rsid w:val="00A53F55"/>
    <w:rsid w:val="00A5417B"/>
    <w:rsid w:val="00A54599"/>
    <w:rsid w:val="00A54743"/>
    <w:rsid w:val="00A54B82"/>
    <w:rsid w:val="00A569D4"/>
    <w:rsid w:val="00A57BCD"/>
    <w:rsid w:val="00A57F1A"/>
    <w:rsid w:val="00A60163"/>
    <w:rsid w:val="00A6038D"/>
    <w:rsid w:val="00A60CF0"/>
    <w:rsid w:val="00A61429"/>
    <w:rsid w:val="00A61514"/>
    <w:rsid w:val="00A61645"/>
    <w:rsid w:val="00A619AA"/>
    <w:rsid w:val="00A61F62"/>
    <w:rsid w:val="00A62080"/>
    <w:rsid w:val="00A630A2"/>
    <w:rsid w:val="00A632B8"/>
    <w:rsid w:val="00A634D9"/>
    <w:rsid w:val="00A63BF3"/>
    <w:rsid w:val="00A64366"/>
    <w:rsid w:val="00A64942"/>
    <w:rsid w:val="00A64C92"/>
    <w:rsid w:val="00A65911"/>
    <w:rsid w:val="00A6643C"/>
    <w:rsid w:val="00A67544"/>
    <w:rsid w:val="00A67636"/>
    <w:rsid w:val="00A67E10"/>
    <w:rsid w:val="00A7074C"/>
    <w:rsid w:val="00A7075B"/>
    <w:rsid w:val="00A71CE6"/>
    <w:rsid w:val="00A71D23"/>
    <w:rsid w:val="00A7333A"/>
    <w:rsid w:val="00A73D0D"/>
    <w:rsid w:val="00A74A92"/>
    <w:rsid w:val="00A75918"/>
    <w:rsid w:val="00A75CC1"/>
    <w:rsid w:val="00A75E88"/>
    <w:rsid w:val="00A7674F"/>
    <w:rsid w:val="00A778AC"/>
    <w:rsid w:val="00A801A7"/>
    <w:rsid w:val="00A8056E"/>
    <w:rsid w:val="00A80B6E"/>
    <w:rsid w:val="00A80B89"/>
    <w:rsid w:val="00A819E8"/>
    <w:rsid w:val="00A82267"/>
    <w:rsid w:val="00A82D58"/>
    <w:rsid w:val="00A8399D"/>
    <w:rsid w:val="00A83E3D"/>
    <w:rsid w:val="00A84347"/>
    <w:rsid w:val="00A8443A"/>
    <w:rsid w:val="00A8479C"/>
    <w:rsid w:val="00A84B05"/>
    <w:rsid w:val="00A8557B"/>
    <w:rsid w:val="00A85A05"/>
    <w:rsid w:val="00A86D63"/>
    <w:rsid w:val="00A870DC"/>
    <w:rsid w:val="00A87797"/>
    <w:rsid w:val="00A9066F"/>
    <w:rsid w:val="00A9076D"/>
    <w:rsid w:val="00A90E72"/>
    <w:rsid w:val="00A916BA"/>
    <w:rsid w:val="00A9204C"/>
    <w:rsid w:val="00A922A2"/>
    <w:rsid w:val="00A9327B"/>
    <w:rsid w:val="00A93B69"/>
    <w:rsid w:val="00A94714"/>
    <w:rsid w:val="00A947BA"/>
    <w:rsid w:val="00A94F45"/>
    <w:rsid w:val="00A95BFC"/>
    <w:rsid w:val="00A95DC0"/>
    <w:rsid w:val="00A963C7"/>
    <w:rsid w:val="00A97924"/>
    <w:rsid w:val="00AA06DF"/>
    <w:rsid w:val="00AA0D0E"/>
    <w:rsid w:val="00AA1626"/>
    <w:rsid w:val="00AA1C25"/>
    <w:rsid w:val="00AA3A67"/>
    <w:rsid w:val="00AA3DB7"/>
    <w:rsid w:val="00AA51F5"/>
    <w:rsid w:val="00AA559E"/>
    <w:rsid w:val="00AA5758"/>
    <w:rsid w:val="00AA5C64"/>
    <w:rsid w:val="00AA5E3B"/>
    <w:rsid w:val="00AA6091"/>
    <w:rsid w:val="00AA68B4"/>
    <w:rsid w:val="00AB01AF"/>
    <w:rsid w:val="00AB03C2"/>
    <w:rsid w:val="00AB0543"/>
    <w:rsid w:val="00AB060B"/>
    <w:rsid w:val="00AB0AC9"/>
    <w:rsid w:val="00AB1505"/>
    <w:rsid w:val="00AB185A"/>
    <w:rsid w:val="00AB1BA7"/>
    <w:rsid w:val="00AB1E04"/>
    <w:rsid w:val="00AB29CF"/>
    <w:rsid w:val="00AB2B38"/>
    <w:rsid w:val="00AB3113"/>
    <w:rsid w:val="00AB348A"/>
    <w:rsid w:val="00AB3F38"/>
    <w:rsid w:val="00AB43EC"/>
    <w:rsid w:val="00AB48B6"/>
    <w:rsid w:val="00AB4BF4"/>
    <w:rsid w:val="00AB52BB"/>
    <w:rsid w:val="00AB5ADF"/>
    <w:rsid w:val="00AB5B03"/>
    <w:rsid w:val="00AB5E57"/>
    <w:rsid w:val="00AB66F3"/>
    <w:rsid w:val="00AB6810"/>
    <w:rsid w:val="00AB725F"/>
    <w:rsid w:val="00AC05BA"/>
    <w:rsid w:val="00AC0705"/>
    <w:rsid w:val="00AC0889"/>
    <w:rsid w:val="00AC109B"/>
    <w:rsid w:val="00AC338B"/>
    <w:rsid w:val="00AC5332"/>
    <w:rsid w:val="00AC74DA"/>
    <w:rsid w:val="00AC7A2B"/>
    <w:rsid w:val="00AC7A36"/>
    <w:rsid w:val="00AC7C25"/>
    <w:rsid w:val="00AC7D06"/>
    <w:rsid w:val="00AC7D8D"/>
    <w:rsid w:val="00AD0A51"/>
    <w:rsid w:val="00AD0A96"/>
    <w:rsid w:val="00AD0B37"/>
    <w:rsid w:val="00AD11F7"/>
    <w:rsid w:val="00AD1DB7"/>
    <w:rsid w:val="00AD2099"/>
    <w:rsid w:val="00AD2852"/>
    <w:rsid w:val="00AD2DE5"/>
    <w:rsid w:val="00AD3976"/>
    <w:rsid w:val="00AD4D2A"/>
    <w:rsid w:val="00AD53F8"/>
    <w:rsid w:val="00AD542F"/>
    <w:rsid w:val="00AD5B45"/>
    <w:rsid w:val="00AD5D65"/>
    <w:rsid w:val="00AD7305"/>
    <w:rsid w:val="00AD757F"/>
    <w:rsid w:val="00AD7E64"/>
    <w:rsid w:val="00AE0001"/>
    <w:rsid w:val="00AE0A25"/>
    <w:rsid w:val="00AE0C56"/>
    <w:rsid w:val="00AE149E"/>
    <w:rsid w:val="00AE1EE5"/>
    <w:rsid w:val="00AE22F2"/>
    <w:rsid w:val="00AE29FC"/>
    <w:rsid w:val="00AE2F3F"/>
    <w:rsid w:val="00AE3B4E"/>
    <w:rsid w:val="00AE41D4"/>
    <w:rsid w:val="00AE5417"/>
    <w:rsid w:val="00AE5568"/>
    <w:rsid w:val="00AE59EC"/>
    <w:rsid w:val="00AE67B3"/>
    <w:rsid w:val="00AE67CB"/>
    <w:rsid w:val="00AE6981"/>
    <w:rsid w:val="00AE698A"/>
    <w:rsid w:val="00AE7864"/>
    <w:rsid w:val="00AE7949"/>
    <w:rsid w:val="00AF1210"/>
    <w:rsid w:val="00AF1469"/>
    <w:rsid w:val="00AF25D5"/>
    <w:rsid w:val="00AF3530"/>
    <w:rsid w:val="00AF3DBB"/>
    <w:rsid w:val="00AF5194"/>
    <w:rsid w:val="00AF53EF"/>
    <w:rsid w:val="00AF5CA7"/>
    <w:rsid w:val="00AF6447"/>
    <w:rsid w:val="00AF6F76"/>
    <w:rsid w:val="00AF7139"/>
    <w:rsid w:val="00AF73C3"/>
    <w:rsid w:val="00AF795C"/>
    <w:rsid w:val="00B00752"/>
    <w:rsid w:val="00B011E8"/>
    <w:rsid w:val="00B01A32"/>
    <w:rsid w:val="00B024EA"/>
    <w:rsid w:val="00B026C1"/>
    <w:rsid w:val="00B02B9C"/>
    <w:rsid w:val="00B02D3C"/>
    <w:rsid w:val="00B0353B"/>
    <w:rsid w:val="00B03936"/>
    <w:rsid w:val="00B040B2"/>
    <w:rsid w:val="00B04D1B"/>
    <w:rsid w:val="00B05BCA"/>
    <w:rsid w:val="00B0649A"/>
    <w:rsid w:val="00B079CE"/>
    <w:rsid w:val="00B10029"/>
    <w:rsid w:val="00B10558"/>
    <w:rsid w:val="00B10680"/>
    <w:rsid w:val="00B130C6"/>
    <w:rsid w:val="00B134FE"/>
    <w:rsid w:val="00B1369D"/>
    <w:rsid w:val="00B14F3E"/>
    <w:rsid w:val="00B156A9"/>
    <w:rsid w:val="00B15834"/>
    <w:rsid w:val="00B15F83"/>
    <w:rsid w:val="00B160FF"/>
    <w:rsid w:val="00B16322"/>
    <w:rsid w:val="00B1662E"/>
    <w:rsid w:val="00B16A6F"/>
    <w:rsid w:val="00B16C1C"/>
    <w:rsid w:val="00B17F30"/>
    <w:rsid w:val="00B20993"/>
    <w:rsid w:val="00B22C0D"/>
    <w:rsid w:val="00B22DB6"/>
    <w:rsid w:val="00B23A0F"/>
    <w:rsid w:val="00B23AF4"/>
    <w:rsid w:val="00B23C15"/>
    <w:rsid w:val="00B24043"/>
    <w:rsid w:val="00B25762"/>
    <w:rsid w:val="00B25B40"/>
    <w:rsid w:val="00B25FDE"/>
    <w:rsid w:val="00B26255"/>
    <w:rsid w:val="00B26AB0"/>
    <w:rsid w:val="00B26AD2"/>
    <w:rsid w:val="00B26CA2"/>
    <w:rsid w:val="00B309F1"/>
    <w:rsid w:val="00B30B4E"/>
    <w:rsid w:val="00B31239"/>
    <w:rsid w:val="00B31246"/>
    <w:rsid w:val="00B326FF"/>
    <w:rsid w:val="00B340AA"/>
    <w:rsid w:val="00B340DE"/>
    <w:rsid w:val="00B348BF"/>
    <w:rsid w:val="00B34A9F"/>
    <w:rsid w:val="00B34B80"/>
    <w:rsid w:val="00B35CDA"/>
    <w:rsid w:val="00B37B0A"/>
    <w:rsid w:val="00B37B1B"/>
    <w:rsid w:val="00B37D97"/>
    <w:rsid w:val="00B40B8E"/>
    <w:rsid w:val="00B411BD"/>
    <w:rsid w:val="00B41559"/>
    <w:rsid w:val="00B418E8"/>
    <w:rsid w:val="00B42285"/>
    <w:rsid w:val="00B4274B"/>
    <w:rsid w:val="00B4276A"/>
    <w:rsid w:val="00B435B1"/>
    <w:rsid w:val="00B4367F"/>
    <w:rsid w:val="00B438BA"/>
    <w:rsid w:val="00B44F09"/>
    <w:rsid w:val="00B44F99"/>
    <w:rsid w:val="00B45876"/>
    <w:rsid w:val="00B4644A"/>
    <w:rsid w:val="00B46DCB"/>
    <w:rsid w:val="00B50D07"/>
    <w:rsid w:val="00B51542"/>
    <w:rsid w:val="00B51D1D"/>
    <w:rsid w:val="00B51F90"/>
    <w:rsid w:val="00B530A3"/>
    <w:rsid w:val="00B5310E"/>
    <w:rsid w:val="00B53324"/>
    <w:rsid w:val="00B54ACC"/>
    <w:rsid w:val="00B54B0B"/>
    <w:rsid w:val="00B54DCB"/>
    <w:rsid w:val="00B557C0"/>
    <w:rsid w:val="00B55AC2"/>
    <w:rsid w:val="00B560C9"/>
    <w:rsid w:val="00B56533"/>
    <w:rsid w:val="00B56CFC"/>
    <w:rsid w:val="00B57373"/>
    <w:rsid w:val="00B57777"/>
    <w:rsid w:val="00B57A17"/>
    <w:rsid w:val="00B607B7"/>
    <w:rsid w:val="00B61BE2"/>
    <w:rsid w:val="00B6215A"/>
    <w:rsid w:val="00B62576"/>
    <w:rsid w:val="00B6266F"/>
    <w:rsid w:val="00B62E0B"/>
    <w:rsid w:val="00B637D0"/>
    <w:rsid w:val="00B63C32"/>
    <w:rsid w:val="00B64434"/>
    <w:rsid w:val="00B65792"/>
    <w:rsid w:val="00B6748A"/>
    <w:rsid w:val="00B711CE"/>
    <w:rsid w:val="00B71DC8"/>
    <w:rsid w:val="00B72CE3"/>
    <w:rsid w:val="00B73C38"/>
    <w:rsid w:val="00B746C6"/>
    <w:rsid w:val="00B74FEA"/>
    <w:rsid w:val="00B7604C"/>
    <w:rsid w:val="00B7652C"/>
    <w:rsid w:val="00B766BF"/>
    <w:rsid w:val="00B76FA6"/>
    <w:rsid w:val="00B778DC"/>
    <w:rsid w:val="00B808DF"/>
    <w:rsid w:val="00B80910"/>
    <w:rsid w:val="00B818F4"/>
    <w:rsid w:val="00B81BC9"/>
    <w:rsid w:val="00B8222F"/>
    <w:rsid w:val="00B82615"/>
    <w:rsid w:val="00B83444"/>
    <w:rsid w:val="00B836ED"/>
    <w:rsid w:val="00B83D2B"/>
    <w:rsid w:val="00B83FA9"/>
    <w:rsid w:val="00B84FE4"/>
    <w:rsid w:val="00B853BE"/>
    <w:rsid w:val="00B86476"/>
    <w:rsid w:val="00B86A3D"/>
    <w:rsid w:val="00B875C7"/>
    <w:rsid w:val="00B87CD0"/>
    <w:rsid w:val="00B90672"/>
    <w:rsid w:val="00B90D10"/>
    <w:rsid w:val="00B90FE5"/>
    <w:rsid w:val="00B919AD"/>
    <w:rsid w:val="00B91A2B"/>
    <w:rsid w:val="00B924FA"/>
    <w:rsid w:val="00B92D47"/>
    <w:rsid w:val="00B93204"/>
    <w:rsid w:val="00B93B0A"/>
    <w:rsid w:val="00B93C7F"/>
    <w:rsid w:val="00B94E17"/>
    <w:rsid w:val="00B957FE"/>
    <w:rsid w:val="00B95F02"/>
    <w:rsid w:val="00B96BEF"/>
    <w:rsid w:val="00B96FC0"/>
    <w:rsid w:val="00B97260"/>
    <w:rsid w:val="00B97A69"/>
    <w:rsid w:val="00BA0632"/>
    <w:rsid w:val="00BA0678"/>
    <w:rsid w:val="00BA0AAA"/>
    <w:rsid w:val="00BA0DFB"/>
    <w:rsid w:val="00BA2FEF"/>
    <w:rsid w:val="00BA3EBD"/>
    <w:rsid w:val="00BA407E"/>
    <w:rsid w:val="00BA5EDB"/>
    <w:rsid w:val="00BA5F55"/>
    <w:rsid w:val="00BA620E"/>
    <w:rsid w:val="00BA651C"/>
    <w:rsid w:val="00BA6B54"/>
    <w:rsid w:val="00BB02D2"/>
    <w:rsid w:val="00BB06C3"/>
    <w:rsid w:val="00BB0A9E"/>
    <w:rsid w:val="00BB0BC6"/>
    <w:rsid w:val="00BB1548"/>
    <w:rsid w:val="00BB1CB9"/>
    <w:rsid w:val="00BB1CE7"/>
    <w:rsid w:val="00BB1E7C"/>
    <w:rsid w:val="00BB248E"/>
    <w:rsid w:val="00BB2FD3"/>
    <w:rsid w:val="00BB2FDF"/>
    <w:rsid w:val="00BB2FFF"/>
    <w:rsid w:val="00BB30A4"/>
    <w:rsid w:val="00BB4639"/>
    <w:rsid w:val="00BB499F"/>
    <w:rsid w:val="00BB4C4E"/>
    <w:rsid w:val="00BB5FCB"/>
    <w:rsid w:val="00BB604B"/>
    <w:rsid w:val="00BB6068"/>
    <w:rsid w:val="00BB69F7"/>
    <w:rsid w:val="00BB7867"/>
    <w:rsid w:val="00BC00EC"/>
    <w:rsid w:val="00BC08C5"/>
    <w:rsid w:val="00BC0DDA"/>
    <w:rsid w:val="00BC12FB"/>
    <w:rsid w:val="00BC1C3C"/>
    <w:rsid w:val="00BC2786"/>
    <w:rsid w:val="00BC307F"/>
    <w:rsid w:val="00BC3159"/>
    <w:rsid w:val="00BC3257"/>
    <w:rsid w:val="00BC32E2"/>
    <w:rsid w:val="00BC39DB"/>
    <w:rsid w:val="00BC3A32"/>
    <w:rsid w:val="00BC3B07"/>
    <w:rsid w:val="00BC46EF"/>
    <w:rsid w:val="00BC6FD6"/>
    <w:rsid w:val="00BC7253"/>
    <w:rsid w:val="00BC7E0C"/>
    <w:rsid w:val="00BD008E"/>
    <w:rsid w:val="00BD120D"/>
    <w:rsid w:val="00BD12CA"/>
    <w:rsid w:val="00BD2485"/>
    <w:rsid w:val="00BD2773"/>
    <w:rsid w:val="00BD2F3B"/>
    <w:rsid w:val="00BD3372"/>
    <w:rsid w:val="00BD4428"/>
    <w:rsid w:val="00BD4C30"/>
    <w:rsid w:val="00BD4E96"/>
    <w:rsid w:val="00BD50AA"/>
    <w:rsid w:val="00BD5135"/>
    <w:rsid w:val="00BD7291"/>
    <w:rsid w:val="00BD7EA3"/>
    <w:rsid w:val="00BD7FE2"/>
    <w:rsid w:val="00BE0B19"/>
    <w:rsid w:val="00BE0DD8"/>
    <w:rsid w:val="00BE13F0"/>
    <w:rsid w:val="00BE1791"/>
    <w:rsid w:val="00BE1D82"/>
    <w:rsid w:val="00BE1EE4"/>
    <w:rsid w:val="00BE1F8B"/>
    <w:rsid w:val="00BE2B4F"/>
    <w:rsid w:val="00BE2C88"/>
    <w:rsid w:val="00BE2F39"/>
    <w:rsid w:val="00BE332D"/>
    <w:rsid w:val="00BE3417"/>
    <w:rsid w:val="00BE3BBD"/>
    <w:rsid w:val="00BE3CF1"/>
    <w:rsid w:val="00BE4B20"/>
    <w:rsid w:val="00BE5250"/>
    <w:rsid w:val="00BE5FBB"/>
    <w:rsid w:val="00BE5FC4"/>
    <w:rsid w:val="00BE60D5"/>
    <w:rsid w:val="00BE7C4D"/>
    <w:rsid w:val="00BE7DA3"/>
    <w:rsid w:val="00BE7F6A"/>
    <w:rsid w:val="00BF0274"/>
    <w:rsid w:val="00BF05A0"/>
    <w:rsid w:val="00BF08C4"/>
    <w:rsid w:val="00BF0BAF"/>
    <w:rsid w:val="00BF0D4A"/>
    <w:rsid w:val="00BF0EFC"/>
    <w:rsid w:val="00BF19CE"/>
    <w:rsid w:val="00BF2B6F"/>
    <w:rsid w:val="00BF351A"/>
    <w:rsid w:val="00BF3914"/>
    <w:rsid w:val="00BF49B1"/>
    <w:rsid w:val="00BF5552"/>
    <w:rsid w:val="00BF73F2"/>
    <w:rsid w:val="00C00BE5"/>
    <w:rsid w:val="00C01671"/>
    <w:rsid w:val="00C01FC2"/>
    <w:rsid w:val="00C02419"/>
    <w:rsid w:val="00C02766"/>
    <w:rsid w:val="00C03EE8"/>
    <w:rsid w:val="00C0524C"/>
    <w:rsid w:val="00C05BEC"/>
    <w:rsid w:val="00C067B4"/>
    <w:rsid w:val="00C06A6F"/>
    <w:rsid w:val="00C06E7D"/>
    <w:rsid w:val="00C07786"/>
    <w:rsid w:val="00C1112B"/>
    <w:rsid w:val="00C11A88"/>
    <w:rsid w:val="00C12012"/>
    <w:rsid w:val="00C12874"/>
    <w:rsid w:val="00C12BC1"/>
    <w:rsid w:val="00C13BDA"/>
    <w:rsid w:val="00C13CDB"/>
    <w:rsid w:val="00C13FFD"/>
    <w:rsid w:val="00C14632"/>
    <w:rsid w:val="00C16C30"/>
    <w:rsid w:val="00C2062D"/>
    <w:rsid w:val="00C20A00"/>
    <w:rsid w:val="00C214A5"/>
    <w:rsid w:val="00C21673"/>
    <w:rsid w:val="00C2173D"/>
    <w:rsid w:val="00C21C7A"/>
    <w:rsid w:val="00C23130"/>
    <w:rsid w:val="00C245B4"/>
    <w:rsid w:val="00C255A5"/>
    <w:rsid w:val="00C2573D"/>
    <w:rsid w:val="00C2584B"/>
    <w:rsid w:val="00C25942"/>
    <w:rsid w:val="00C25DD9"/>
    <w:rsid w:val="00C2663F"/>
    <w:rsid w:val="00C26DB8"/>
    <w:rsid w:val="00C30379"/>
    <w:rsid w:val="00C31A98"/>
    <w:rsid w:val="00C3400F"/>
    <w:rsid w:val="00C3408E"/>
    <w:rsid w:val="00C34B64"/>
    <w:rsid w:val="00C34C36"/>
    <w:rsid w:val="00C352B3"/>
    <w:rsid w:val="00C35AFB"/>
    <w:rsid w:val="00C3654C"/>
    <w:rsid w:val="00C36BF5"/>
    <w:rsid w:val="00C36DBC"/>
    <w:rsid w:val="00C36F5A"/>
    <w:rsid w:val="00C37665"/>
    <w:rsid w:val="00C376BA"/>
    <w:rsid w:val="00C40373"/>
    <w:rsid w:val="00C4082D"/>
    <w:rsid w:val="00C40AE6"/>
    <w:rsid w:val="00C411AF"/>
    <w:rsid w:val="00C4138D"/>
    <w:rsid w:val="00C41E3A"/>
    <w:rsid w:val="00C42D65"/>
    <w:rsid w:val="00C4304C"/>
    <w:rsid w:val="00C43315"/>
    <w:rsid w:val="00C4337A"/>
    <w:rsid w:val="00C4430D"/>
    <w:rsid w:val="00C44805"/>
    <w:rsid w:val="00C44DDA"/>
    <w:rsid w:val="00C452F5"/>
    <w:rsid w:val="00C45D13"/>
    <w:rsid w:val="00C46555"/>
    <w:rsid w:val="00C46B15"/>
    <w:rsid w:val="00C46F7D"/>
    <w:rsid w:val="00C479B5"/>
    <w:rsid w:val="00C50242"/>
    <w:rsid w:val="00C5034D"/>
    <w:rsid w:val="00C50498"/>
    <w:rsid w:val="00C5050E"/>
    <w:rsid w:val="00C50E99"/>
    <w:rsid w:val="00C512F7"/>
    <w:rsid w:val="00C51355"/>
    <w:rsid w:val="00C52744"/>
    <w:rsid w:val="00C53952"/>
    <w:rsid w:val="00C53EB3"/>
    <w:rsid w:val="00C542D4"/>
    <w:rsid w:val="00C54D71"/>
    <w:rsid w:val="00C563F5"/>
    <w:rsid w:val="00C570F7"/>
    <w:rsid w:val="00C617FA"/>
    <w:rsid w:val="00C62CD5"/>
    <w:rsid w:val="00C636E6"/>
    <w:rsid w:val="00C639D6"/>
    <w:rsid w:val="00C63F8E"/>
    <w:rsid w:val="00C647FB"/>
    <w:rsid w:val="00C64AF0"/>
    <w:rsid w:val="00C6523D"/>
    <w:rsid w:val="00C654E0"/>
    <w:rsid w:val="00C6649A"/>
    <w:rsid w:val="00C67B29"/>
    <w:rsid w:val="00C67EAB"/>
    <w:rsid w:val="00C67FC6"/>
    <w:rsid w:val="00C707B3"/>
    <w:rsid w:val="00C70AB8"/>
    <w:rsid w:val="00C70C7E"/>
    <w:rsid w:val="00C70DFF"/>
    <w:rsid w:val="00C71825"/>
    <w:rsid w:val="00C7186F"/>
    <w:rsid w:val="00C7209E"/>
    <w:rsid w:val="00C74401"/>
    <w:rsid w:val="00C74DA2"/>
    <w:rsid w:val="00C74EE9"/>
    <w:rsid w:val="00C759A8"/>
    <w:rsid w:val="00C75A6B"/>
    <w:rsid w:val="00C763B6"/>
    <w:rsid w:val="00C7644F"/>
    <w:rsid w:val="00C768F6"/>
    <w:rsid w:val="00C80073"/>
    <w:rsid w:val="00C800ED"/>
    <w:rsid w:val="00C80DEA"/>
    <w:rsid w:val="00C81643"/>
    <w:rsid w:val="00C826CE"/>
    <w:rsid w:val="00C832DC"/>
    <w:rsid w:val="00C8377F"/>
    <w:rsid w:val="00C83F4C"/>
    <w:rsid w:val="00C85E8F"/>
    <w:rsid w:val="00C8646D"/>
    <w:rsid w:val="00C8661D"/>
    <w:rsid w:val="00C87E85"/>
    <w:rsid w:val="00C90372"/>
    <w:rsid w:val="00C90E54"/>
    <w:rsid w:val="00C9135F"/>
    <w:rsid w:val="00C919DE"/>
    <w:rsid w:val="00C91DE3"/>
    <w:rsid w:val="00C92262"/>
    <w:rsid w:val="00C92C7F"/>
    <w:rsid w:val="00C9369D"/>
    <w:rsid w:val="00C93CEF"/>
    <w:rsid w:val="00C944FA"/>
    <w:rsid w:val="00C94D4B"/>
    <w:rsid w:val="00C9519B"/>
    <w:rsid w:val="00C95854"/>
    <w:rsid w:val="00C95EFF"/>
    <w:rsid w:val="00C95FBC"/>
    <w:rsid w:val="00C96E6F"/>
    <w:rsid w:val="00C97872"/>
    <w:rsid w:val="00CA03F5"/>
    <w:rsid w:val="00CA0532"/>
    <w:rsid w:val="00CA1695"/>
    <w:rsid w:val="00CA19AB"/>
    <w:rsid w:val="00CA2241"/>
    <w:rsid w:val="00CA3358"/>
    <w:rsid w:val="00CA3CDD"/>
    <w:rsid w:val="00CA403B"/>
    <w:rsid w:val="00CA505A"/>
    <w:rsid w:val="00CA59DD"/>
    <w:rsid w:val="00CA7F7C"/>
    <w:rsid w:val="00CB008E"/>
    <w:rsid w:val="00CB01FA"/>
    <w:rsid w:val="00CB067D"/>
    <w:rsid w:val="00CB0737"/>
    <w:rsid w:val="00CB097A"/>
    <w:rsid w:val="00CB19B9"/>
    <w:rsid w:val="00CB26EC"/>
    <w:rsid w:val="00CB2D2A"/>
    <w:rsid w:val="00CB39D5"/>
    <w:rsid w:val="00CB4294"/>
    <w:rsid w:val="00CB4B7B"/>
    <w:rsid w:val="00CB4D07"/>
    <w:rsid w:val="00CB4DA0"/>
    <w:rsid w:val="00CB5B1E"/>
    <w:rsid w:val="00CB5BDF"/>
    <w:rsid w:val="00CB620F"/>
    <w:rsid w:val="00CB650E"/>
    <w:rsid w:val="00CB787A"/>
    <w:rsid w:val="00CC0C4A"/>
    <w:rsid w:val="00CC0CC3"/>
    <w:rsid w:val="00CC148C"/>
    <w:rsid w:val="00CC17F0"/>
    <w:rsid w:val="00CC1853"/>
    <w:rsid w:val="00CC1FAE"/>
    <w:rsid w:val="00CC23AE"/>
    <w:rsid w:val="00CC3A23"/>
    <w:rsid w:val="00CC44AF"/>
    <w:rsid w:val="00CC5603"/>
    <w:rsid w:val="00CC6025"/>
    <w:rsid w:val="00CC733D"/>
    <w:rsid w:val="00CC737C"/>
    <w:rsid w:val="00CC7951"/>
    <w:rsid w:val="00CD087D"/>
    <w:rsid w:val="00CD0940"/>
    <w:rsid w:val="00CD0CE1"/>
    <w:rsid w:val="00CD0DEC"/>
    <w:rsid w:val="00CD0F5D"/>
    <w:rsid w:val="00CD1C0B"/>
    <w:rsid w:val="00CD1EBD"/>
    <w:rsid w:val="00CD239A"/>
    <w:rsid w:val="00CD2966"/>
    <w:rsid w:val="00CD3F79"/>
    <w:rsid w:val="00CD4F4D"/>
    <w:rsid w:val="00CD5331"/>
    <w:rsid w:val="00CD535E"/>
    <w:rsid w:val="00CD5512"/>
    <w:rsid w:val="00CD5B82"/>
    <w:rsid w:val="00CD61C1"/>
    <w:rsid w:val="00CD6E3D"/>
    <w:rsid w:val="00CD6EF2"/>
    <w:rsid w:val="00CD71AB"/>
    <w:rsid w:val="00CE0109"/>
    <w:rsid w:val="00CE01F2"/>
    <w:rsid w:val="00CE1FC5"/>
    <w:rsid w:val="00CE2113"/>
    <w:rsid w:val="00CE2A4D"/>
    <w:rsid w:val="00CE46E5"/>
    <w:rsid w:val="00CE485A"/>
    <w:rsid w:val="00CE5279"/>
    <w:rsid w:val="00CE5A78"/>
    <w:rsid w:val="00CE6DEB"/>
    <w:rsid w:val="00CE76AF"/>
    <w:rsid w:val="00CE77AA"/>
    <w:rsid w:val="00CE78AE"/>
    <w:rsid w:val="00CE7E62"/>
    <w:rsid w:val="00CF0A24"/>
    <w:rsid w:val="00CF195E"/>
    <w:rsid w:val="00CF19DA"/>
    <w:rsid w:val="00CF1C7F"/>
    <w:rsid w:val="00CF1CC0"/>
    <w:rsid w:val="00CF24F8"/>
    <w:rsid w:val="00CF2653"/>
    <w:rsid w:val="00CF4247"/>
    <w:rsid w:val="00CF5263"/>
    <w:rsid w:val="00CF60B5"/>
    <w:rsid w:val="00CF6CCD"/>
    <w:rsid w:val="00CF7341"/>
    <w:rsid w:val="00D004FA"/>
    <w:rsid w:val="00D01B21"/>
    <w:rsid w:val="00D01C28"/>
    <w:rsid w:val="00D01E2F"/>
    <w:rsid w:val="00D01EE1"/>
    <w:rsid w:val="00D03102"/>
    <w:rsid w:val="00D03177"/>
    <w:rsid w:val="00D03727"/>
    <w:rsid w:val="00D0378A"/>
    <w:rsid w:val="00D0495A"/>
    <w:rsid w:val="00D05132"/>
    <w:rsid w:val="00D05145"/>
    <w:rsid w:val="00D05EA9"/>
    <w:rsid w:val="00D071F8"/>
    <w:rsid w:val="00D07252"/>
    <w:rsid w:val="00D074F4"/>
    <w:rsid w:val="00D07CE1"/>
    <w:rsid w:val="00D1026A"/>
    <w:rsid w:val="00D1060D"/>
    <w:rsid w:val="00D107CF"/>
    <w:rsid w:val="00D10B10"/>
    <w:rsid w:val="00D10B61"/>
    <w:rsid w:val="00D11B0B"/>
    <w:rsid w:val="00D12293"/>
    <w:rsid w:val="00D13A4F"/>
    <w:rsid w:val="00D14236"/>
    <w:rsid w:val="00D143FA"/>
    <w:rsid w:val="00D14553"/>
    <w:rsid w:val="00D14DB1"/>
    <w:rsid w:val="00D15F43"/>
    <w:rsid w:val="00D16E87"/>
    <w:rsid w:val="00D20B8B"/>
    <w:rsid w:val="00D2162C"/>
    <w:rsid w:val="00D21A3C"/>
    <w:rsid w:val="00D21BF7"/>
    <w:rsid w:val="00D223A5"/>
    <w:rsid w:val="00D233F1"/>
    <w:rsid w:val="00D256F8"/>
    <w:rsid w:val="00D26577"/>
    <w:rsid w:val="00D2685C"/>
    <w:rsid w:val="00D26A3B"/>
    <w:rsid w:val="00D26FE8"/>
    <w:rsid w:val="00D27D58"/>
    <w:rsid w:val="00D302FD"/>
    <w:rsid w:val="00D3038A"/>
    <w:rsid w:val="00D3098D"/>
    <w:rsid w:val="00D31A02"/>
    <w:rsid w:val="00D32B80"/>
    <w:rsid w:val="00D33150"/>
    <w:rsid w:val="00D3323C"/>
    <w:rsid w:val="00D33456"/>
    <w:rsid w:val="00D33913"/>
    <w:rsid w:val="00D3396F"/>
    <w:rsid w:val="00D33D4D"/>
    <w:rsid w:val="00D34A0B"/>
    <w:rsid w:val="00D35A11"/>
    <w:rsid w:val="00D360D7"/>
    <w:rsid w:val="00D36234"/>
    <w:rsid w:val="00D36371"/>
    <w:rsid w:val="00D36D17"/>
    <w:rsid w:val="00D40968"/>
    <w:rsid w:val="00D40A6C"/>
    <w:rsid w:val="00D40B2C"/>
    <w:rsid w:val="00D41E4C"/>
    <w:rsid w:val="00D41E86"/>
    <w:rsid w:val="00D427D2"/>
    <w:rsid w:val="00D434E6"/>
    <w:rsid w:val="00D437D8"/>
    <w:rsid w:val="00D44994"/>
    <w:rsid w:val="00D45017"/>
    <w:rsid w:val="00D455A1"/>
    <w:rsid w:val="00D45DF3"/>
    <w:rsid w:val="00D46174"/>
    <w:rsid w:val="00D46231"/>
    <w:rsid w:val="00D47DD0"/>
    <w:rsid w:val="00D50183"/>
    <w:rsid w:val="00D50318"/>
    <w:rsid w:val="00D512A6"/>
    <w:rsid w:val="00D51D12"/>
    <w:rsid w:val="00D5362B"/>
    <w:rsid w:val="00D55072"/>
    <w:rsid w:val="00D551B5"/>
    <w:rsid w:val="00D56B97"/>
    <w:rsid w:val="00D56BDD"/>
    <w:rsid w:val="00D56DB2"/>
    <w:rsid w:val="00D5747F"/>
    <w:rsid w:val="00D57495"/>
    <w:rsid w:val="00D574FA"/>
    <w:rsid w:val="00D578A3"/>
    <w:rsid w:val="00D60C8D"/>
    <w:rsid w:val="00D61374"/>
    <w:rsid w:val="00D61635"/>
    <w:rsid w:val="00D6168A"/>
    <w:rsid w:val="00D616A5"/>
    <w:rsid w:val="00D61B56"/>
    <w:rsid w:val="00D61FF0"/>
    <w:rsid w:val="00D6211D"/>
    <w:rsid w:val="00D62468"/>
    <w:rsid w:val="00D62C97"/>
    <w:rsid w:val="00D63517"/>
    <w:rsid w:val="00D63B75"/>
    <w:rsid w:val="00D659B1"/>
    <w:rsid w:val="00D66C1E"/>
    <w:rsid w:val="00D66E18"/>
    <w:rsid w:val="00D6734D"/>
    <w:rsid w:val="00D679CF"/>
    <w:rsid w:val="00D679D3"/>
    <w:rsid w:val="00D67F42"/>
    <w:rsid w:val="00D70A5B"/>
    <w:rsid w:val="00D7204D"/>
    <w:rsid w:val="00D7356F"/>
    <w:rsid w:val="00D73587"/>
    <w:rsid w:val="00D73EBB"/>
    <w:rsid w:val="00D74265"/>
    <w:rsid w:val="00D745D2"/>
    <w:rsid w:val="00D751FB"/>
    <w:rsid w:val="00D754D6"/>
    <w:rsid w:val="00D754DC"/>
    <w:rsid w:val="00D761AA"/>
    <w:rsid w:val="00D76F15"/>
    <w:rsid w:val="00D76FAE"/>
    <w:rsid w:val="00D774FE"/>
    <w:rsid w:val="00D777D7"/>
    <w:rsid w:val="00D8096D"/>
    <w:rsid w:val="00D809E1"/>
    <w:rsid w:val="00D80AB8"/>
    <w:rsid w:val="00D81792"/>
    <w:rsid w:val="00D81937"/>
    <w:rsid w:val="00D819B1"/>
    <w:rsid w:val="00D82494"/>
    <w:rsid w:val="00D83201"/>
    <w:rsid w:val="00D83AE9"/>
    <w:rsid w:val="00D83F8A"/>
    <w:rsid w:val="00D847E5"/>
    <w:rsid w:val="00D85019"/>
    <w:rsid w:val="00D857B8"/>
    <w:rsid w:val="00D86D73"/>
    <w:rsid w:val="00D87175"/>
    <w:rsid w:val="00D87ABF"/>
    <w:rsid w:val="00D9022F"/>
    <w:rsid w:val="00D90CD3"/>
    <w:rsid w:val="00D91221"/>
    <w:rsid w:val="00D919E6"/>
    <w:rsid w:val="00D91BE1"/>
    <w:rsid w:val="00D92C29"/>
    <w:rsid w:val="00D936E2"/>
    <w:rsid w:val="00D94D0F"/>
    <w:rsid w:val="00D95104"/>
    <w:rsid w:val="00D95600"/>
    <w:rsid w:val="00D9683C"/>
    <w:rsid w:val="00D96D44"/>
    <w:rsid w:val="00D97884"/>
    <w:rsid w:val="00DA0A7F"/>
    <w:rsid w:val="00DA1A57"/>
    <w:rsid w:val="00DA1C31"/>
    <w:rsid w:val="00DA20BC"/>
    <w:rsid w:val="00DA280D"/>
    <w:rsid w:val="00DA2ED7"/>
    <w:rsid w:val="00DA2F22"/>
    <w:rsid w:val="00DA34FE"/>
    <w:rsid w:val="00DA3E7A"/>
    <w:rsid w:val="00DA430C"/>
    <w:rsid w:val="00DA4AE1"/>
    <w:rsid w:val="00DA5665"/>
    <w:rsid w:val="00DA5701"/>
    <w:rsid w:val="00DA615D"/>
    <w:rsid w:val="00DA6598"/>
    <w:rsid w:val="00DA6C0F"/>
    <w:rsid w:val="00DA702F"/>
    <w:rsid w:val="00DA7C38"/>
    <w:rsid w:val="00DA7F8A"/>
    <w:rsid w:val="00DB0176"/>
    <w:rsid w:val="00DB0404"/>
    <w:rsid w:val="00DB11F8"/>
    <w:rsid w:val="00DB18F8"/>
    <w:rsid w:val="00DB1F2A"/>
    <w:rsid w:val="00DB251E"/>
    <w:rsid w:val="00DB297F"/>
    <w:rsid w:val="00DB2AFF"/>
    <w:rsid w:val="00DB3153"/>
    <w:rsid w:val="00DB317A"/>
    <w:rsid w:val="00DB3B82"/>
    <w:rsid w:val="00DB485D"/>
    <w:rsid w:val="00DB5838"/>
    <w:rsid w:val="00DB7BD1"/>
    <w:rsid w:val="00DC1327"/>
    <w:rsid w:val="00DC1350"/>
    <w:rsid w:val="00DC215D"/>
    <w:rsid w:val="00DC24C8"/>
    <w:rsid w:val="00DC2AF7"/>
    <w:rsid w:val="00DC3237"/>
    <w:rsid w:val="00DC41A4"/>
    <w:rsid w:val="00DC4665"/>
    <w:rsid w:val="00DC49D0"/>
    <w:rsid w:val="00DC543F"/>
    <w:rsid w:val="00DC5672"/>
    <w:rsid w:val="00DC5FAD"/>
    <w:rsid w:val="00DC60A2"/>
    <w:rsid w:val="00DC6600"/>
    <w:rsid w:val="00DC67BD"/>
    <w:rsid w:val="00DC6924"/>
    <w:rsid w:val="00DC6EE6"/>
    <w:rsid w:val="00DC71F2"/>
    <w:rsid w:val="00DD08AC"/>
    <w:rsid w:val="00DD19AC"/>
    <w:rsid w:val="00DD2025"/>
    <w:rsid w:val="00DD22EA"/>
    <w:rsid w:val="00DD23A0"/>
    <w:rsid w:val="00DD3EF5"/>
    <w:rsid w:val="00DD4C6D"/>
    <w:rsid w:val="00DD50C2"/>
    <w:rsid w:val="00DD53FA"/>
    <w:rsid w:val="00DD5F42"/>
    <w:rsid w:val="00DD617B"/>
    <w:rsid w:val="00DD76DB"/>
    <w:rsid w:val="00DD79FC"/>
    <w:rsid w:val="00DD7D7A"/>
    <w:rsid w:val="00DE0E59"/>
    <w:rsid w:val="00DE0F6C"/>
    <w:rsid w:val="00DE219B"/>
    <w:rsid w:val="00DE2AD7"/>
    <w:rsid w:val="00DE2F5D"/>
    <w:rsid w:val="00DE3EBC"/>
    <w:rsid w:val="00DE4861"/>
    <w:rsid w:val="00DE52E3"/>
    <w:rsid w:val="00DE53EB"/>
    <w:rsid w:val="00DE6BAB"/>
    <w:rsid w:val="00DE73B3"/>
    <w:rsid w:val="00DE74B6"/>
    <w:rsid w:val="00DE7C00"/>
    <w:rsid w:val="00DF03E9"/>
    <w:rsid w:val="00DF03ED"/>
    <w:rsid w:val="00DF04EE"/>
    <w:rsid w:val="00DF0BF4"/>
    <w:rsid w:val="00DF179D"/>
    <w:rsid w:val="00DF1A69"/>
    <w:rsid w:val="00DF1E9C"/>
    <w:rsid w:val="00DF26B1"/>
    <w:rsid w:val="00DF377D"/>
    <w:rsid w:val="00DF3C4D"/>
    <w:rsid w:val="00DF4572"/>
    <w:rsid w:val="00DF4658"/>
    <w:rsid w:val="00DF6304"/>
    <w:rsid w:val="00DF6C8B"/>
    <w:rsid w:val="00DF6F17"/>
    <w:rsid w:val="00DF7423"/>
    <w:rsid w:val="00DF78FA"/>
    <w:rsid w:val="00E002F1"/>
    <w:rsid w:val="00E0082C"/>
    <w:rsid w:val="00E011EA"/>
    <w:rsid w:val="00E01DAA"/>
    <w:rsid w:val="00E023E5"/>
    <w:rsid w:val="00E02432"/>
    <w:rsid w:val="00E02A38"/>
    <w:rsid w:val="00E04022"/>
    <w:rsid w:val="00E0728F"/>
    <w:rsid w:val="00E0755C"/>
    <w:rsid w:val="00E07743"/>
    <w:rsid w:val="00E10E19"/>
    <w:rsid w:val="00E11F88"/>
    <w:rsid w:val="00E127B7"/>
    <w:rsid w:val="00E12E0E"/>
    <w:rsid w:val="00E14A7E"/>
    <w:rsid w:val="00E151E1"/>
    <w:rsid w:val="00E15976"/>
    <w:rsid w:val="00E159FA"/>
    <w:rsid w:val="00E17619"/>
    <w:rsid w:val="00E17805"/>
    <w:rsid w:val="00E20F79"/>
    <w:rsid w:val="00E21278"/>
    <w:rsid w:val="00E22362"/>
    <w:rsid w:val="00E22CCD"/>
    <w:rsid w:val="00E239FE"/>
    <w:rsid w:val="00E23A11"/>
    <w:rsid w:val="00E23FB7"/>
    <w:rsid w:val="00E249A1"/>
    <w:rsid w:val="00E24A27"/>
    <w:rsid w:val="00E25F89"/>
    <w:rsid w:val="00E2688A"/>
    <w:rsid w:val="00E26E74"/>
    <w:rsid w:val="00E27712"/>
    <w:rsid w:val="00E3061E"/>
    <w:rsid w:val="00E311D7"/>
    <w:rsid w:val="00E31D08"/>
    <w:rsid w:val="00E32D62"/>
    <w:rsid w:val="00E339DC"/>
    <w:rsid w:val="00E33E15"/>
    <w:rsid w:val="00E34114"/>
    <w:rsid w:val="00E342F5"/>
    <w:rsid w:val="00E3480A"/>
    <w:rsid w:val="00E34F1A"/>
    <w:rsid w:val="00E361B8"/>
    <w:rsid w:val="00E36A1B"/>
    <w:rsid w:val="00E372B8"/>
    <w:rsid w:val="00E42047"/>
    <w:rsid w:val="00E429ED"/>
    <w:rsid w:val="00E4316C"/>
    <w:rsid w:val="00E43F37"/>
    <w:rsid w:val="00E450ED"/>
    <w:rsid w:val="00E46F10"/>
    <w:rsid w:val="00E4791B"/>
    <w:rsid w:val="00E47E31"/>
    <w:rsid w:val="00E503E8"/>
    <w:rsid w:val="00E5093C"/>
    <w:rsid w:val="00E50AC6"/>
    <w:rsid w:val="00E5146E"/>
    <w:rsid w:val="00E51A8E"/>
    <w:rsid w:val="00E51DDD"/>
    <w:rsid w:val="00E51FDD"/>
    <w:rsid w:val="00E52435"/>
    <w:rsid w:val="00E5290A"/>
    <w:rsid w:val="00E52E5C"/>
    <w:rsid w:val="00E53122"/>
    <w:rsid w:val="00E5351B"/>
    <w:rsid w:val="00E53FA9"/>
    <w:rsid w:val="00E5414C"/>
    <w:rsid w:val="00E547B3"/>
    <w:rsid w:val="00E55B83"/>
    <w:rsid w:val="00E5733D"/>
    <w:rsid w:val="00E6087C"/>
    <w:rsid w:val="00E61CC0"/>
    <w:rsid w:val="00E6277B"/>
    <w:rsid w:val="00E62A8B"/>
    <w:rsid w:val="00E62E23"/>
    <w:rsid w:val="00E62EB0"/>
    <w:rsid w:val="00E64424"/>
    <w:rsid w:val="00E64C99"/>
    <w:rsid w:val="00E64CD3"/>
    <w:rsid w:val="00E66B68"/>
    <w:rsid w:val="00E671C9"/>
    <w:rsid w:val="00E6743F"/>
    <w:rsid w:val="00E6758E"/>
    <w:rsid w:val="00E67E23"/>
    <w:rsid w:val="00E70016"/>
    <w:rsid w:val="00E70BC7"/>
    <w:rsid w:val="00E70FBC"/>
    <w:rsid w:val="00E716B9"/>
    <w:rsid w:val="00E72B3A"/>
    <w:rsid w:val="00E72C01"/>
    <w:rsid w:val="00E741AC"/>
    <w:rsid w:val="00E75174"/>
    <w:rsid w:val="00E75EBA"/>
    <w:rsid w:val="00E75F22"/>
    <w:rsid w:val="00E763B4"/>
    <w:rsid w:val="00E76A46"/>
    <w:rsid w:val="00E775C5"/>
    <w:rsid w:val="00E77848"/>
    <w:rsid w:val="00E80514"/>
    <w:rsid w:val="00E80E5B"/>
    <w:rsid w:val="00E816C5"/>
    <w:rsid w:val="00E81CE0"/>
    <w:rsid w:val="00E81E7C"/>
    <w:rsid w:val="00E8224D"/>
    <w:rsid w:val="00E840DA"/>
    <w:rsid w:val="00E84AAC"/>
    <w:rsid w:val="00E8519F"/>
    <w:rsid w:val="00E85740"/>
    <w:rsid w:val="00E85CC3"/>
    <w:rsid w:val="00E8613C"/>
    <w:rsid w:val="00E8622B"/>
    <w:rsid w:val="00E8644A"/>
    <w:rsid w:val="00E90279"/>
    <w:rsid w:val="00E90635"/>
    <w:rsid w:val="00E909A1"/>
    <w:rsid w:val="00E90BFF"/>
    <w:rsid w:val="00E91585"/>
    <w:rsid w:val="00E91F04"/>
    <w:rsid w:val="00E91F35"/>
    <w:rsid w:val="00E95BA6"/>
    <w:rsid w:val="00E95FFD"/>
    <w:rsid w:val="00E97648"/>
    <w:rsid w:val="00EA0E4A"/>
    <w:rsid w:val="00EA1A54"/>
    <w:rsid w:val="00EA1D2C"/>
    <w:rsid w:val="00EA2226"/>
    <w:rsid w:val="00EA26FC"/>
    <w:rsid w:val="00EA2BC0"/>
    <w:rsid w:val="00EA3B5A"/>
    <w:rsid w:val="00EA410E"/>
    <w:rsid w:val="00EA4E80"/>
    <w:rsid w:val="00EA4FD1"/>
    <w:rsid w:val="00EA53C2"/>
    <w:rsid w:val="00EA54F1"/>
    <w:rsid w:val="00EA5695"/>
    <w:rsid w:val="00EA5B0A"/>
    <w:rsid w:val="00EA64DC"/>
    <w:rsid w:val="00EA65AD"/>
    <w:rsid w:val="00EA6705"/>
    <w:rsid w:val="00EA67BE"/>
    <w:rsid w:val="00EA7FCF"/>
    <w:rsid w:val="00EB09DD"/>
    <w:rsid w:val="00EB0CA3"/>
    <w:rsid w:val="00EB104F"/>
    <w:rsid w:val="00EB1B27"/>
    <w:rsid w:val="00EB1DA8"/>
    <w:rsid w:val="00EB273B"/>
    <w:rsid w:val="00EB3F8B"/>
    <w:rsid w:val="00EB410B"/>
    <w:rsid w:val="00EB4CFF"/>
    <w:rsid w:val="00EB5476"/>
    <w:rsid w:val="00EB620D"/>
    <w:rsid w:val="00EB70B0"/>
    <w:rsid w:val="00EB7633"/>
    <w:rsid w:val="00EB7736"/>
    <w:rsid w:val="00EB7D0C"/>
    <w:rsid w:val="00EC2776"/>
    <w:rsid w:val="00EC29B9"/>
    <w:rsid w:val="00EC2E2D"/>
    <w:rsid w:val="00EC462B"/>
    <w:rsid w:val="00EC4723"/>
    <w:rsid w:val="00EC56E0"/>
    <w:rsid w:val="00EC5920"/>
    <w:rsid w:val="00EC59B4"/>
    <w:rsid w:val="00EC5AF4"/>
    <w:rsid w:val="00EC6057"/>
    <w:rsid w:val="00EC6847"/>
    <w:rsid w:val="00EC6BD7"/>
    <w:rsid w:val="00EC735C"/>
    <w:rsid w:val="00EC7DB6"/>
    <w:rsid w:val="00ED162F"/>
    <w:rsid w:val="00ED1930"/>
    <w:rsid w:val="00ED2C10"/>
    <w:rsid w:val="00ED2E52"/>
    <w:rsid w:val="00ED3024"/>
    <w:rsid w:val="00ED5314"/>
    <w:rsid w:val="00ED5FE4"/>
    <w:rsid w:val="00ED71C5"/>
    <w:rsid w:val="00EE16FA"/>
    <w:rsid w:val="00EE25BD"/>
    <w:rsid w:val="00EE2F9D"/>
    <w:rsid w:val="00EE31C3"/>
    <w:rsid w:val="00EE35FA"/>
    <w:rsid w:val="00EE3C42"/>
    <w:rsid w:val="00EE3D4F"/>
    <w:rsid w:val="00EE3F58"/>
    <w:rsid w:val="00EE534D"/>
    <w:rsid w:val="00EE54B9"/>
    <w:rsid w:val="00EE5560"/>
    <w:rsid w:val="00EE6F1E"/>
    <w:rsid w:val="00EF0348"/>
    <w:rsid w:val="00EF06B6"/>
    <w:rsid w:val="00EF1350"/>
    <w:rsid w:val="00EF1790"/>
    <w:rsid w:val="00EF1D8A"/>
    <w:rsid w:val="00EF1F9C"/>
    <w:rsid w:val="00EF3200"/>
    <w:rsid w:val="00EF4366"/>
    <w:rsid w:val="00EF4A60"/>
    <w:rsid w:val="00EF4CD6"/>
    <w:rsid w:val="00EF55A0"/>
    <w:rsid w:val="00EF5DB8"/>
    <w:rsid w:val="00EF63D1"/>
    <w:rsid w:val="00EF64C3"/>
    <w:rsid w:val="00EF6513"/>
    <w:rsid w:val="00EF6683"/>
    <w:rsid w:val="00EF7002"/>
    <w:rsid w:val="00EF769B"/>
    <w:rsid w:val="00EF7E84"/>
    <w:rsid w:val="00EF7FF7"/>
    <w:rsid w:val="00F0006A"/>
    <w:rsid w:val="00F003D5"/>
    <w:rsid w:val="00F027BA"/>
    <w:rsid w:val="00F03E79"/>
    <w:rsid w:val="00F04BA3"/>
    <w:rsid w:val="00F05E3F"/>
    <w:rsid w:val="00F05EF8"/>
    <w:rsid w:val="00F0628D"/>
    <w:rsid w:val="00F0631F"/>
    <w:rsid w:val="00F06651"/>
    <w:rsid w:val="00F06714"/>
    <w:rsid w:val="00F07D02"/>
    <w:rsid w:val="00F07DE6"/>
    <w:rsid w:val="00F07EC1"/>
    <w:rsid w:val="00F1056C"/>
    <w:rsid w:val="00F10642"/>
    <w:rsid w:val="00F107F1"/>
    <w:rsid w:val="00F10B85"/>
    <w:rsid w:val="00F10FC1"/>
    <w:rsid w:val="00F112FD"/>
    <w:rsid w:val="00F12A65"/>
    <w:rsid w:val="00F133A1"/>
    <w:rsid w:val="00F13438"/>
    <w:rsid w:val="00F135F3"/>
    <w:rsid w:val="00F13ECD"/>
    <w:rsid w:val="00F14B7C"/>
    <w:rsid w:val="00F155CE"/>
    <w:rsid w:val="00F16BF2"/>
    <w:rsid w:val="00F17EAE"/>
    <w:rsid w:val="00F17ED8"/>
    <w:rsid w:val="00F20F6E"/>
    <w:rsid w:val="00F218D4"/>
    <w:rsid w:val="00F21F31"/>
    <w:rsid w:val="00F2250A"/>
    <w:rsid w:val="00F22777"/>
    <w:rsid w:val="00F24788"/>
    <w:rsid w:val="00F2640F"/>
    <w:rsid w:val="00F26465"/>
    <w:rsid w:val="00F27C34"/>
    <w:rsid w:val="00F27E46"/>
    <w:rsid w:val="00F301C2"/>
    <w:rsid w:val="00F302E1"/>
    <w:rsid w:val="00F30441"/>
    <w:rsid w:val="00F31B22"/>
    <w:rsid w:val="00F31B49"/>
    <w:rsid w:val="00F3241F"/>
    <w:rsid w:val="00F32F56"/>
    <w:rsid w:val="00F3303E"/>
    <w:rsid w:val="00F3362E"/>
    <w:rsid w:val="00F33D4F"/>
    <w:rsid w:val="00F34CD6"/>
    <w:rsid w:val="00F35270"/>
    <w:rsid w:val="00F35873"/>
    <w:rsid w:val="00F35920"/>
    <w:rsid w:val="00F366A5"/>
    <w:rsid w:val="00F36C5F"/>
    <w:rsid w:val="00F37259"/>
    <w:rsid w:val="00F405A4"/>
    <w:rsid w:val="00F41F05"/>
    <w:rsid w:val="00F42B12"/>
    <w:rsid w:val="00F42FE0"/>
    <w:rsid w:val="00F433BD"/>
    <w:rsid w:val="00F44EC5"/>
    <w:rsid w:val="00F453D1"/>
    <w:rsid w:val="00F45404"/>
    <w:rsid w:val="00F45D43"/>
    <w:rsid w:val="00F46FD4"/>
    <w:rsid w:val="00F47498"/>
    <w:rsid w:val="00F47730"/>
    <w:rsid w:val="00F478E5"/>
    <w:rsid w:val="00F512B2"/>
    <w:rsid w:val="00F5283D"/>
    <w:rsid w:val="00F52ABA"/>
    <w:rsid w:val="00F52BC7"/>
    <w:rsid w:val="00F52FC2"/>
    <w:rsid w:val="00F53BF4"/>
    <w:rsid w:val="00F54266"/>
    <w:rsid w:val="00F54FFA"/>
    <w:rsid w:val="00F55043"/>
    <w:rsid w:val="00F567D4"/>
    <w:rsid w:val="00F56DCF"/>
    <w:rsid w:val="00F57034"/>
    <w:rsid w:val="00F57212"/>
    <w:rsid w:val="00F60533"/>
    <w:rsid w:val="00F60998"/>
    <w:rsid w:val="00F609FA"/>
    <w:rsid w:val="00F60BE9"/>
    <w:rsid w:val="00F619E6"/>
    <w:rsid w:val="00F61FD8"/>
    <w:rsid w:val="00F62DBF"/>
    <w:rsid w:val="00F63E26"/>
    <w:rsid w:val="00F641FC"/>
    <w:rsid w:val="00F647F7"/>
    <w:rsid w:val="00F6583C"/>
    <w:rsid w:val="00F6589A"/>
    <w:rsid w:val="00F660DA"/>
    <w:rsid w:val="00F6738E"/>
    <w:rsid w:val="00F6783E"/>
    <w:rsid w:val="00F70CDB"/>
    <w:rsid w:val="00F70DBE"/>
    <w:rsid w:val="00F71124"/>
    <w:rsid w:val="00F71888"/>
    <w:rsid w:val="00F719CD"/>
    <w:rsid w:val="00F71BB8"/>
    <w:rsid w:val="00F72584"/>
    <w:rsid w:val="00F7290D"/>
    <w:rsid w:val="00F72BCB"/>
    <w:rsid w:val="00F7302F"/>
    <w:rsid w:val="00F732EC"/>
    <w:rsid w:val="00F7339B"/>
    <w:rsid w:val="00F73950"/>
    <w:rsid w:val="00F73D08"/>
    <w:rsid w:val="00F7586B"/>
    <w:rsid w:val="00F75F2F"/>
    <w:rsid w:val="00F76445"/>
    <w:rsid w:val="00F764D2"/>
    <w:rsid w:val="00F76ECC"/>
    <w:rsid w:val="00F80399"/>
    <w:rsid w:val="00F812C8"/>
    <w:rsid w:val="00F8132D"/>
    <w:rsid w:val="00F8151A"/>
    <w:rsid w:val="00F818AE"/>
    <w:rsid w:val="00F81B40"/>
    <w:rsid w:val="00F820C4"/>
    <w:rsid w:val="00F83829"/>
    <w:rsid w:val="00F84069"/>
    <w:rsid w:val="00F843D7"/>
    <w:rsid w:val="00F84AD6"/>
    <w:rsid w:val="00F84F40"/>
    <w:rsid w:val="00F85536"/>
    <w:rsid w:val="00F85599"/>
    <w:rsid w:val="00F862B2"/>
    <w:rsid w:val="00F8657A"/>
    <w:rsid w:val="00F8679A"/>
    <w:rsid w:val="00F87117"/>
    <w:rsid w:val="00F8736C"/>
    <w:rsid w:val="00F9030E"/>
    <w:rsid w:val="00F90834"/>
    <w:rsid w:val="00F90ADB"/>
    <w:rsid w:val="00F90E78"/>
    <w:rsid w:val="00F91209"/>
    <w:rsid w:val="00F9184A"/>
    <w:rsid w:val="00F9221F"/>
    <w:rsid w:val="00F931C7"/>
    <w:rsid w:val="00F93559"/>
    <w:rsid w:val="00F93D72"/>
    <w:rsid w:val="00F93E65"/>
    <w:rsid w:val="00F94070"/>
    <w:rsid w:val="00F94402"/>
    <w:rsid w:val="00F94EF7"/>
    <w:rsid w:val="00F950B5"/>
    <w:rsid w:val="00F9513F"/>
    <w:rsid w:val="00F95E5F"/>
    <w:rsid w:val="00F97908"/>
    <w:rsid w:val="00F97B43"/>
    <w:rsid w:val="00FA07F8"/>
    <w:rsid w:val="00FA105C"/>
    <w:rsid w:val="00FA1475"/>
    <w:rsid w:val="00FA148A"/>
    <w:rsid w:val="00FA2079"/>
    <w:rsid w:val="00FA26C6"/>
    <w:rsid w:val="00FA27C8"/>
    <w:rsid w:val="00FA3B76"/>
    <w:rsid w:val="00FA4D66"/>
    <w:rsid w:val="00FA5A4E"/>
    <w:rsid w:val="00FA713D"/>
    <w:rsid w:val="00FA7366"/>
    <w:rsid w:val="00FB0082"/>
    <w:rsid w:val="00FB0243"/>
    <w:rsid w:val="00FB1527"/>
    <w:rsid w:val="00FB2537"/>
    <w:rsid w:val="00FB2CC1"/>
    <w:rsid w:val="00FB337A"/>
    <w:rsid w:val="00FB33DC"/>
    <w:rsid w:val="00FB3529"/>
    <w:rsid w:val="00FB35C8"/>
    <w:rsid w:val="00FB4338"/>
    <w:rsid w:val="00FB4415"/>
    <w:rsid w:val="00FB477E"/>
    <w:rsid w:val="00FB4C9C"/>
    <w:rsid w:val="00FB4CC9"/>
    <w:rsid w:val="00FB5865"/>
    <w:rsid w:val="00FB5971"/>
    <w:rsid w:val="00FB6165"/>
    <w:rsid w:val="00FB7155"/>
    <w:rsid w:val="00FB7597"/>
    <w:rsid w:val="00FB7CB4"/>
    <w:rsid w:val="00FC0150"/>
    <w:rsid w:val="00FC03AB"/>
    <w:rsid w:val="00FC0E90"/>
    <w:rsid w:val="00FC1E99"/>
    <w:rsid w:val="00FC3CCE"/>
    <w:rsid w:val="00FC4729"/>
    <w:rsid w:val="00FC4A8C"/>
    <w:rsid w:val="00FC53DB"/>
    <w:rsid w:val="00FC5FC2"/>
    <w:rsid w:val="00FC6177"/>
    <w:rsid w:val="00FC63D1"/>
    <w:rsid w:val="00FC7528"/>
    <w:rsid w:val="00FD0572"/>
    <w:rsid w:val="00FD1A97"/>
    <w:rsid w:val="00FD2D7B"/>
    <w:rsid w:val="00FD37F6"/>
    <w:rsid w:val="00FD3C5A"/>
    <w:rsid w:val="00FD4589"/>
    <w:rsid w:val="00FD473E"/>
    <w:rsid w:val="00FD4E50"/>
    <w:rsid w:val="00FD5BAD"/>
    <w:rsid w:val="00FD7DF9"/>
    <w:rsid w:val="00FE0427"/>
    <w:rsid w:val="00FE0B51"/>
    <w:rsid w:val="00FE0B78"/>
    <w:rsid w:val="00FE0ED4"/>
    <w:rsid w:val="00FE1EAB"/>
    <w:rsid w:val="00FE2401"/>
    <w:rsid w:val="00FE3465"/>
    <w:rsid w:val="00FE40BB"/>
    <w:rsid w:val="00FE44A2"/>
    <w:rsid w:val="00FE5976"/>
    <w:rsid w:val="00FE67CF"/>
    <w:rsid w:val="00FE6D20"/>
    <w:rsid w:val="00FE6FB9"/>
    <w:rsid w:val="00FE7549"/>
    <w:rsid w:val="00FE7A83"/>
    <w:rsid w:val="00FE7B77"/>
    <w:rsid w:val="00FE7BCC"/>
    <w:rsid w:val="00FF126D"/>
    <w:rsid w:val="00FF2310"/>
    <w:rsid w:val="00FF2399"/>
    <w:rsid w:val="00FF2E73"/>
    <w:rsid w:val="00FF3025"/>
    <w:rsid w:val="00FF430E"/>
    <w:rsid w:val="00FF4AE2"/>
    <w:rsid w:val="00FF4C1F"/>
    <w:rsid w:val="00FF50A8"/>
    <w:rsid w:val="00FF571E"/>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815BFE"/>
  <w15:docId w15:val="{BB0A881E-FBFB-43D3-9189-A512BAE7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AD757F"/>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
    <w:basedOn w:val="a"/>
    <w:link w:val="Char3"/>
    <w:uiPriority w:val="34"/>
    <w:qFormat/>
    <w:rsid w:val="00B557C0"/>
    <w:pPr>
      <w:ind w:left="720"/>
      <w:contextualSpacing/>
    </w:pPr>
  </w:style>
  <w:style w:type="character" w:styleId="af0">
    <w:name w:val="annotation reference"/>
    <w:basedOn w:val="a0"/>
    <w:uiPriority w:val="99"/>
    <w:unhideWhenUsed/>
    <w:qFormat/>
    <w:rsid w:val="00A27D48"/>
    <w:rPr>
      <w:sz w:val="16"/>
      <w:szCs w:val="16"/>
    </w:rPr>
  </w:style>
  <w:style w:type="paragraph" w:styleId="af1">
    <w:name w:val="annotation text"/>
    <w:basedOn w:val="a"/>
    <w:link w:val="Char4"/>
    <w:uiPriority w:val="99"/>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311DA"/>
    <w:rPr>
      <w:b/>
      <w:bCs/>
      <w:sz w:val="24"/>
      <w:szCs w:val="22"/>
    </w:rPr>
  </w:style>
  <w:style w:type="paragraph" w:customStyle="1" w:styleId="TAL">
    <w:name w:val="TAL"/>
    <w:basedOn w:val="a"/>
    <w:link w:val="TALChar"/>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styleId="4-5">
    <w:name w:val="Grid Table 4 Accent 5"/>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rsid w:val="00693953"/>
    <w:rPr>
      <w:rFonts w:eastAsia="Batang"/>
      <w:kern w:val="2"/>
      <w:sz w:val="22"/>
      <w:szCs w:val="24"/>
      <w:lang w:val="en-GB" w:eastAsia="ko-KR"/>
    </w:rPr>
  </w:style>
  <w:style w:type="paragraph" w:customStyle="1" w:styleId="tal0">
    <w:name w:val="tal"/>
    <w:basedOn w:val="a"/>
    <w:rsid w:val="001324C2"/>
    <w:pPr>
      <w:keepNext/>
      <w:autoSpaceDE/>
      <w:autoSpaceDN/>
      <w:adjustRightInd/>
      <w:snapToGrid/>
      <w:spacing w:after="0"/>
      <w:jc w:val="left"/>
    </w:pPr>
    <w:rPr>
      <w:rFonts w:ascii="Arial" w:eastAsia="Gulim" w:hAnsi="Arial" w:cs="Arial"/>
      <w:sz w:val="18"/>
      <w:szCs w:val="18"/>
      <w:lang w:eastAsia="ko-KR"/>
    </w:rPr>
  </w:style>
  <w:style w:type="paragraph" w:customStyle="1" w:styleId="tah0">
    <w:name w:val="tah"/>
    <w:basedOn w:val="a"/>
    <w:rsid w:val="001324C2"/>
    <w:pPr>
      <w:keepNext/>
      <w:autoSpaceDE/>
      <w:autoSpaceDN/>
      <w:adjustRightInd/>
      <w:snapToGrid/>
      <w:spacing w:after="0"/>
      <w:jc w:val="center"/>
    </w:pPr>
    <w:rPr>
      <w:rFonts w:ascii="Arial" w:eastAsia="Gulim" w:hAnsi="Arial" w:cs="Arial"/>
      <w:b/>
      <w:bCs/>
      <w:sz w:val="18"/>
      <w:szCs w:val="18"/>
      <w:lang w:eastAsia="ko-KR"/>
    </w:rPr>
  </w:style>
  <w:style w:type="paragraph" w:customStyle="1" w:styleId="th0">
    <w:name w:val="th"/>
    <w:basedOn w:val="a"/>
    <w:rsid w:val="001324C2"/>
    <w:pPr>
      <w:keepNext/>
      <w:autoSpaceDE/>
      <w:autoSpaceDN/>
      <w:adjustRightInd/>
      <w:snapToGrid/>
      <w:spacing w:before="60" w:after="180"/>
      <w:jc w:val="center"/>
    </w:pPr>
    <w:rPr>
      <w:rFonts w:ascii="Arial" w:eastAsia="Gulim" w:hAnsi="Arial" w:cs="Arial"/>
      <w:b/>
      <w:bCs/>
      <w:sz w:val="20"/>
      <w:szCs w:val="20"/>
      <w:lang w:eastAsia="ko-KR"/>
    </w:rPr>
  </w:style>
  <w:style w:type="paragraph" w:customStyle="1" w:styleId="NO">
    <w:name w:val="NO"/>
    <w:basedOn w:val="a"/>
    <w:rsid w:val="00633240"/>
    <w:pPr>
      <w:keepLines/>
      <w:autoSpaceDE/>
      <w:autoSpaceDN/>
      <w:adjustRightInd/>
      <w:snapToGrid/>
      <w:spacing w:after="180"/>
      <w:ind w:left="1135" w:hanging="851"/>
      <w:jc w:val="left"/>
    </w:pPr>
    <w:rPr>
      <w:rFonts w:eastAsia="Times New Roman"/>
      <w:sz w:val="20"/>
      <w:szCs w:val="20"/>
      <w:lang w:val="en-GB"/>
    </w:rPr>
  </w:style>
  <w:style w:type="paragraph" w:customStyle="1" w:styleId="TF">
    <w:name w:val="TF"/>
    <w:basedOn w:val="TH"/>
    <w:rsid w:val="00633240"/>
    <w:pPr>
      <w:keepNext w:val="0"/>
      <w:spacing w:before="0" w:after="240"/>
    </w:pPr>
  </w:style>
  <w:style w:type="paragraph" w:styleId="af5">
    <w:name w:val="Body Text First Indent"/>
    <w:basedOn w:val="a3"/>
    <w:link w:val="Char6"/>
    <w:rsid w:val="00A619AA"/>
    <w:pPr>
      <w:ind w:firstLine="360"/>
    </w:pPr>
    <w:rPr>
      <w:sz w:val="22"/>
      <w:szCs w:val="22"/>
    </w:rPr>
  </w:style>
  <w:style w:type="character" w:customStyle="1" w:styleId="Char6">
    <w:name w:val="正文首行缩进 Char"/>
    <w:basedOn w:val="Char"/>
    <w:link w:val="af5"/>
    <w:rsid w:val="00A619AA"/>
    <w:rPr>
      <w:sz w:val="22"/>
      <w:szCs w:val="22"/>
    </w:rPr>
  </w:style>
  <w:style w:type="paragraph" w:customStyle="1" w:styleId="af6">
    <w:name w:val="图样式"/>
    <w:basedOn w:val="a"/>
    <w:rsid w:val="00A619AA"/>
    <w:pPr>
      <w:keepNext/>
      <w:snapToGrid/>
      <w:spacing w:before="80" w:after="80" w:line="360" w:lineRule="auto"/>
      <w:jc w:val="center"/>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49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453396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10" Type="http://schemas.openxmlformats.org/officeDocument/2006/relationships/image" Target="media/image3.wmf"/><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86E5EA-BC82-497F-95D7-5EBB10B35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6</Pages>
  <Words>2367</Words>
  <Characters>13492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31</cp:revision>
  <cp:lastPrinted>2007-06-18T22:08:00Z</cp:lastPrinted>
  <dcterms:created xsi:type="dcterms:W3CDTF">2018-11-02T04:40:00Z</dcterms:created>
  <dcterms:modified xsi:type="dcterms:W3CDTF">2018-11-02T17:54:00Z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(3)P5X0CU6uClNpqxf66llw3QrqbLEHW//2TgTL5IzBI55TiuUsdV2q5+k5qcouYLKl3GzclKhg
fD400p9q5gEdx8v6Hd3lf/4Nrix5RKxMIEFrfQtUpuzsEqcFq1IiL5jnWk4cTCA3JMhRIpLu
R+sh6N1Zzud4PMKXLjXAotCB8MebXZP7NlP0tk4eI4hZaqUz3YKlmvK1WT6hyKCxvxiaHhAQ
URgXdmqe/Mc06WrHEc</vt:lpwstr>
  </property>
  <property fmtid="{D5CDD505-2E9C-101B-9397-08002B2CF9AE}" pid="13" name="_2015_ms_pID_725343_00">
    <vt:lpwstr>_2015_ms_pID_725343</vt:lpwstr>
  </property>
  <property fmtid="{D5CDD505-2E9C-101B-9397-08002B2CF9AE}" pid="14" name="_2015_ms_pID_7253431">
    <vt:lpwstr>EcCGQGuX2Ka2Gxh7nP/seOvWMr6Z9bFYmojuWOHtmQAqplPFm3viY+
MjtBwqFwiHpV3VSV10TJwCW9LqCBZIeHEKLZw73IfkUUz/DR5Kh+53OwENDA5UcPLUI8bi1H
95wdnz1q/U+Sf9v/vDxtE5lGEmd7kp6KZAAmTqegpwZimgNl/UZMJV+qsYErOXwtXLFIyWzj
MY4UFN/1RSZhayF0zEdztQ81nZBUlRXqjC84</vt:lpwstr>
  </property>
  <property fmtid="{D5CDD505-2E9C-101B-9397-08002B2CF9AE}" pid="15" name="_2015_ms_pID_7253431_00">
    <vt:lpwstr>_2015_ms_pID_7253431</vt:lpwstr>
  </property>
  <property fmtid="{D5CDD505-2E9C-101B-9397-08002B2CF9AE}" pid="16" name="_2015_ms_pID_7253432">
    <vt:lpwstr>FQ0TQ2r7WzJoVQ8bVLPuIQE2K10WDe+bnz0A
uBKuGHiElUBWYtFqEmAfxEBwagbhiYR6SEkrReGZebLVizGlgbA=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1541179345</vt:lpwstr>
  </property>
</Properties>
</file>