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6F796962"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Pr="0007420A">
        <w:rPr>
          <w:bCs/>
          <w:noProof w:val="0"/>
          <w:sz w:val="24"/>
          <w:szCs w:val="24"/>
          <w:lang w:val="en-GB"/>
        </w:rPr>
        <w:t xml:space="preserve">SG-RAN </w:t>
      </w:r>
      <w:r w:rsidRPr="000A08D8">
        <w:rPr>
          <w:noProof w:val="0"/>
          <w:sz w:val="24"/>
          <w:szCs w:val="24"/>
          <w:lang w:val="en-GB"/>
        </w:rPr>
        <w:t>WG</w:t>
      </w:r>
      <w:r w:rsidR="002C775D">
        <w:rPr>
          <w:noProof w:val="0"/>
          <w:sz w:val="24"/>
          <w:szCs w:val="24"/>
          <w:lang w:val="en-GB"/>
        </w:rPr>
        <w:t>1 Meeting #9</w:t>
      </w:r>
      <w:r w:rsidR="0008039B">
        <w:rPr>
          <w:noProof w:val="0"/>
          <w:sz w:val="24"/>
          <w:szCs w:val="24"/>
          <w:lang w:val="en-GB"/>
        </w:rPr>
        <w:t>5</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08039B" w:rsidRPr="00AF5F93">
        <w:rPr>
          <w:bCs/>
          <w:noProof w:val="0"/>
          <w:sz w:val="24"/>
          <w:lang w:val="en-GB" w:eastAsia="ja-JP"/>
        </w:rPr>
        <w:t>1</w:t>
      </w:r>
      <w:r w:rsidR="0008039B">
        <w:rPr>
          <w:bCs/>
          <w:noProof w:val="0"/>
          <w:sz w:val="24"/>
          <w:lang w:val="en-GB" w:eastAsia="ja-JP"/>
        </w:rPr>
        <w:t>81</w:t>
      </w:r>
      <w:r w:rsidR="00BC0E4B">
        <w:rPr>
          <w:bCs/>
          <w:noProof w:val="0"/>
          <w:sz w:val="24"/>
          <w:lang w:val="en-GB" w:eastAsia="ja-JP"/>
        </w:rPr>
        <w:t>3521</w:t>
      </w:r>
    </w:p>
    <w:p w14:paraId="39276B8F" w14:textId="6D86C75D" w:rsidR="00DA314D" w:rsidRDefault="0008039B">
      <w:pPr>
        <w:pStyle w:val="Header"/>
        <w:rPr>
          <w:noProof w:val="0"/>
          <w:sz w:val="24"/>
          <w:szCs w:val="24"/>
          <w:lang w:val="en-GB" w:eastAsia="zh-CN"/>
        </w:rPr>
      </w:pPr>
      <w:r>
        <w:rPr>
          <w:noProof w:val="0"/>
          <w:sz w:val="24"/>
          <w:szCs w:val="24"/>
          <w:lang w:val="en-GB" w:eastAsia="zh-CN"/>
        </w:rPr>
        <w:t>Spokane</w:t>
      </w:r>
      <w:r w:rsidR="00B34890">
        <w:rPr>
          <w:noProof w:val="0"/>
          <w:sz w:val="24"/>
          <w:szCs w:val="24"/>
          <w:lang w:val="en-GB" w:eastAsia="zh-CN"/>
        </w:rPr>
        <w:t xml:space="preserve">, </w:t>
      </w:r>
      <w:r>
        <w:rPr>
          <w:noProof w:val="0"/>
          <w:sz w:val="24"/>
          <w:szCs w:val="24"/>
          <w:lang w:val="en-GB" w:eastAsia="zh-CN"/>
        </w:rPr>
        <w:t>USA</w:t>
      </w:r>
      <w:r w:rsidR="00B35A26">
        <w:rPr>
          <w:noProof w:val="0"/>
          <w:sz w:val="24"/>
          <w:szCs w:val="24"/>
          <w:lang w:val="en-GB" w:eastAsia="zh-CN"/>
        </w:rPr>
        <w:t xml:space="preserve">, </w:t>
      </w:r>
      <w:r>
        <w:rPr>
          <w:noProof w:val="0"/>
          <w:sz w:val="24"/>
          <w:szCs w:val="24"/>
          <w:lang w:val="en-GB" w:eastAsia="zh-CN"/>
        </w:rPr>
        <w:t>November 12</w:t>
      </w:r>
      <w:r w:rsidR="002C775D" w:rsidRPr="002C775D">
        <w:rPr>
          <w:noProof w:val="0"/>
          <w:sz w:val="24"/>
          <w:szCs w:val="24"/>
          <w:vertAlign w:val="superscript"/>
          <w:lang w:val="en-GB" w:eastAsia="zh-CN"/>
        </w:rPr>
        <w:t>t</w:t>
      </w:r>
      <w:r w:rsidR="00C07A39">
        <w:rPr>
          <w:noProof w:val="0"/>
          <w:sz w:val="24"/>
          <w:szCs w:val="24"/>
          <w:vertAlign w:val="superscript"/>
          <w:lang w:val="en-GB" w:eastAsia="zh-CN"/>
        </w:rPr>
        <w:t>h</w:t>
      </w:r>
      <w:r w:rsidR="002C775D">
        <w:rPr>
          <w:noProof w:val="0"/>
          <w:sz w:val="24"/>
          <w:szCs w:val="24"/>
          <w:lang w:val="en-GB" w:eastAsia="zh-CN"/>
        </w:rPr>
        <w:t xml:space="preserve"> </w:t>
      </w:r>
      <w:r w:rsidR="0068532E">
        <w:rPr>
          <w:noProof w:val="0"/>
          <w:sz w:val="24"/>
          <w:szCs w:val="24"/>
          <w:lang w:val="en-GB" w:eastAsia="zh-CN"/>
        </w:rPr>
        <w:t xml:space="preserve">– </w:t>
      </w:r>
      <w:r w:rsidR="00B34890">
        <w:rPr>
          <w:noProof w:val="0"/>
          <w:sz w:val="24"/>
          <w:szCs w:val="24"/>
          <w:lang w:val="en-GB" w:eastAsia="zh-CN"/>
        </w:rPr>
        <w:t>1</w:t>
      </w:r>
      <w:r>
        <w:rPr>
          <w:noProof w:val="0"/>
          <w:sz w:val="24"/>
          <w:szCs w:val="24"/>
          <w:lang w:val="en-GB" w:eastAsia="zh-CN"/>
        </w:rPr>
        <w:t>6</w:t>
      </w:r>
      <w:r w:rsidR="0068532E" w:rsidRPr="0068532E">
        <w:rPr>
          <w:noProof w:val="0"/>
          <w:sz w:val="24"/>
          <w:szCs w:val="24"/>
          <w:vertAlign w:val="superscript"/>
          <w:lang w:val="en-GB" w:eastAsia="zh-CN"/>
        </w:rPr>
        <w:t>th</w:t>
      </w:r>
      <w:r w:rsidR="004218F5">
        <w:rPr>
          <w:noProof w:val="0"/>
          <w:sz w:val="24"/>
          <w:szCs w:val="24"/>
          <w:lang w:val="en-GB" w:eastAsia="zh-CN"/>
        </w:rPr>
        <w:t xml:space="preserve"> 2018</w:t>
      </w:r>
    </w:p>
    <w:p w14:paraId="38562EA8" w14:textId="77777777" w:rsidR="00CA7797" w:rsidRPr="000E0374" w:rsidRDefault="00CA7797">
      <w:pPr>
        <w:pStyle w:val="Header"/>
        <w:rPr>
          <w:bCs/>
          <w:noProof w:val="0"/>
          <w:sz w:val="22"/>
          <w:lang w:val="en-GB"/>
        </w:rPr>
      </w:pPr>
    </w:p>
    <w:p w14:paraId="5D48B779"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73872" w:rsidRPr="00C73872">
        <w:rPr>
          <w:rFonts w:cs="Arial"/>
          <w:b/>
          <w:bCs/>
          <w:noProof/>
          <w:sz w:val="22"/>
        </w:rPr>
        <w:t>7.2.4.1.3</w:t>
      </w:r>
    </w:p>
    <w:p w14:paraId="49B391FF" w14:textId="77777777" w:rsidR="0034111C" w:rsidRPr="005508E6" w:rsidRDefault="0034111C" w:rsidP="001F2048">
      <w:pPr>
        <w:tabs>
          <w:tab w:val="left" w:pos="1985"/>
        </w:tabs>
        <w:rPr>
          <w:rFonts w:ascii="Arial" w:hAnsi="Arial" w:cs="Arial"/>
          <w:b/>
          <w:bCs/>
        </w:rPr>
      </w:pPr>
      <w:r w:rsidRPr="005508E6">
        <w:rPr>
          <w:rFonts w:ascii="Arial" w:hAnsi="Arial" w:cs="Arial"/>
          <w:b/>
          <w:bCs/>
        </w:rPr>
        <w:t>Source:</w:t>
      </w:r>
      <w:r w:rsidRPr="005508E6">
        <w:rPr>
          <w:rFonts w:ascii="Arial" w:hAnsi="Arial" w:cs="Arial"/>
          <w:b/>
          <w:bCs/>
        </w:rPr>
        <w:tab/>
      </w:r>
      <w:r w:rsidR="00FE37CA" w:rsidRPr="005508E6">
        <w:rPr>
          <w:rFonts w:ascii="Arial" w:hAnsi="Arial" w:cs="Arial"/>
          <w:b/>
          <w:bCs/>
          <w:noProof/>
        </w:rPr>
        <w:t>Nokia</w:t>
      </w:r>
      <w:r w:rsidR="0043658F" w:rsidRPr="005508E6">
        <w:rPr>
          <w:rFonts w:ascii="Arial" w:hAnsi="Arial" w:cs="Arial"/>
          <w:b/>
          <w:bCs/>
          <w:noProof/>
        </w:rPr>
        <w:t xml:space="preserve">, </w:t>
      </w:r>
      <w:r w:rsidR="0026189B" w:rsidRPr="005508E6">
        <w:rPr>
          <w:rFonts w:ascii="Arial" w:hAnsi="Arial" w:cs="Arial"/>
          <w:b/>
          <w:bCs/>
          <w:noProof/>
        </w:rPr>
        <w:t>Nokia</w:t>
      </w:r>
      <w:r w:rsidR="00C15DB0" w:rsidRPr="005508E6">
        <w:rPr>
          <w:rFonts w:ascii="Arial" w:hAnsi="Arial" w:cs="Arial"/>
          <w:b/>
          <w:bCs/>
          <w:noProof/>
        </w:rPr>
        <w:t xml:space="preserve"> Shanghai Bell</w:t>
      </w:r>
    </w:p>
    <w:p w14:paraId="08F4B2D7" w14:textId="77777777" w:rsidR="0034111C" w:rsidRPr="005508E6" w:rsidRDefault="008D6E5F" w:rsidP="00B0694C">
      <w:pPr>
        <w:ind w:left="1985" w:hanging="1985"/>
        <w:rPr>
          <w:rFonts w:ascii="Arial" w:hAnsi="Arial" w:cs="Arial"/>
          <w:b/>
          <w:bCs/>
        </w:rPr>
      </w:pPr>
      <w:r w:rsidRPr="005508E6">
        <w:rPr>
          <w:rFonts w:ascii="Arial" w:hAnsi="Arial" w:cs="Arial"/>
          <w:b/>
          <w:bCs/>
        </w:rPr>
        <w:t>Title:</w:t>
      </w:r>
      <w:r w:rsidRPr="005508E6">
        <w:rPr>
          <w:rFonts w:ascii="Arial" w:hAnsi="Arial" w:cs="Arial"/>
          <w:b/>
          <w:bCs/>
        </w:rPr>
        <w:tab/>
      </w:r>
      <w:r w:rsidR="00C8471C" w:rsidRPr="005508E6">
        <w:rPr>
          <w:rFonts w:ascii="Arial" w:hAnsi="Arial" w:cs="Arial"/>
          <w:b/>
          <w:bCs/>
        </w:rPr>
        <w:t>Discussion</w:t>
      </w:r>
      <w:r w:rsidR="00C73872" w:rsidRPr="005508E6">
        <w:rPr>
          <w:rFonts w:ascii="Arial" w:hAnsi="Arial" w:cs="Arial"/>
          <w:b/>
          <w:bCs/>
        </w:rPr>
        <w:t xml:space="preserve"> on NR V2X Sidelink Synchronization</w:t>
      </w:r>
    </w:p>
    <w:p w14:paraId="2E7D955C" w14:textId="77777777" w:rsidR="0034111C" w:rsidRPr="005508E6" w:rsidRDefault="0034111C">
      <w:pPr>
        <w:rPr>
          <w:rFonts w:ascii="Arial" w:hAnsi="Arial" w:cs="Arial"/>
          <w:b/>
          <w:bCs/>
        </w:rPr>
      </w:pPr>
      <w:r w:rsidRPr="005508E6">
        <w:rPr>
          <w:rFonts w:ascii="Arial" w:hAnsi="Arial" w:cs="Arial"/>
          <w:b/>
          <w:bCs/>
        </w:rPr>
        <w:t>Document for:</w:t>
      </w:r>
      <w:r w:rsidRPr="005508E6">
        <w:rPr>
          <w:rFonts w:ascii="Arial" w:hAnsi="Arial" w:cs="Arial"/>
          <w:b/>
          <w:bCs/>
        </w:rPr>
        <w:tab/>
      </w:r>
      <w:r w:rsidRPr="005508E6">
        <w:rPr>
          <w:rFonts w:ascii="Arial" w:hAnsi="Arial" w:cs="Arial"/>
          <w:b/>
          <w:bCs/>
        </w:rPr>
        <w:tab/>
      </w:r>
      <w:r w:rsidR="00DA314D" w:rsidRPr="005508E6">
        <w:rPr>
          <w:rFonts w:ascii="Arial" w:hAnsi="Arial" w:cs="Arial"/>
          <w:b/>
          <w:bCs/>
        </w:rPr>
        <w:t>Discussion</w:t>
      </w:r>
      <w:r w:rsidR="001660B6" w:rsidRPr="005508E6">
        <w:rPr>
          <w:rFonts w:ascii="Arial" w:hAnsi="Arial" w:cs="Arial"/>
          <w:b/>
          <w:bCs/>
        </w:rPr>
        <w:t xml:space="preserve"> and Decision</w:t>
      </w:r>
    </w:p>
    <w:p w14:paraId="22D7A731" w14:textId="77777777" w:rsidR="00944B1A" w:rsidRPr="005508E6" w:rsidRDefault="00944B1A">
      <w:pPr>
        <w:rPr>
          <w:rFonts w:ascii="Arial" w:hAnsi="Arial" w:cs="Arial"/>
          <w:b/>
          <w:bCs/>
        </w:rPr>
      </w:pPr>
    </w:p>
    <w:p w14:paraId="4635C231"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17679EE8" w14:textId="6EC6D53D" w:rsidR="00B34890" w:rsidRPr="00C8471C" w:rsidRDefault="00B34890" w:rsidP="00B34890">
      <w:pPr>
        <w:rPr>
          <w:sz w:val="20"/>
          <w:szCs w:val="20"/>
        </w:rPr>
      </w:pPr>
      <w:r w:rsidRPr="00C8471C">
        <w:rPr>
          <w:sz w:val="20"/>
          <w:szCs w:val="20"/>
        </w:rPr>
        <w:t>In the RAN1#94</w:t>
      </w:r>
      <w:r w:rsidR="0008039B">
        <w:rPr>
          <w:sz w:val="20"/>
          <w:szCs w:val="20"/>
        </w:rPr>
        <w:t>bis</w:t>
      </w:r>
      <w:r w:rsidRPr="00C8471C">
        <w:rPr>
          <w:sz w:val="20"/>
          <w:szCs w:val="20"/>
        </w:rPr>
        <w:t xml:space="preserve"> meeting discussion on NR</w:t>
      </w:r>
      <w:r w:rsidR="00F84690">
        <w:rPr>
          <w:sz w:val="20"/>
          <w:szCs w:val="20"/>
        </w:rPr>
        <w:t xml:space="preserve"> </w:t>
      </w:r>
      <w:r w:rsidRPr="00C8471C">
        <w:rPr>
          <w:sz w:val="20"/>
          <w:szCs w:val="20"/>
        </w:rPr>
        <w:t xml:space="preserve">V2X sidelink synchronization </w:t>
      </w:r>
      <w:r w:rsidR="0008039B">
        <w:rPr>
          <w:sz w:val="20"/>
          <w:szCs w:val="20"/>
        </w:rPr>
        <w:t>continued</w:t>
      </w:r>
      <w:r w:rsidRPr="00C8471C">
        <w:rPr>
          <w:sz w:val="20"/>
          <w:szCs w:val="20"/>
        </w:rPr>
        <w:t xml:space="preserve"> and the following agreements were made:</w:t>
      </w:r>
    </w:p>
    <w:p w14:paraId="41C9BFD7" w14:textId="6D48E914" w:rsidR="00DF7331" w:rsidRDefault="00DF7331" w:rsidP="00331CB5">
      <w:pPr>
        <w:rPr>
          <w:sz w:val="20"/>
          <w:szCs w:val="20"/>
        </w:rPr>
      </w:pPr>
    </w:p>
    <w:p w14:paraId="21228334" w14:textId="44101AC3" w:rsidR="0008039B" w:rsidRDefault="0008039B" w:rsidP="00331CB5">
      <w:pPr>
        <w:rPr>
          <w:sz w:val="20"/>
          <w:szCs w:val="20"/>
        </w:rPr>
      </w:pPr>
    </w:p>
    <w:p w14:paraId="026D898D" w14:textId="77777777" w:rsidR="0008039B" w:rsidRPr="0008039B" w:rsidRDefault="0008039B" w:rsidP="0008039B">
      <w:pPr>
        <w:ind w:left="720" w:hanging="720"/>
        <w:rPr>
          <w:rFonts w:ascii="Times" w:eastAsia="Batang" w:hAnsi="Times"/>
          <w:i/>
          <w:sz w:val="20"/>
          <w:lang w:eastAsia="x-none"/>
        </w:rPr>
      </w:pPr>
      <w:r w:rsidRPr="0008039B">
        <w:rPr>
          <w:rFonts w:ascii="Times" w:eastAsia="Batang" w:hAnsi="Times"/>
          <w:i/>
          <w:sz w:val="20"/>
          <w:highlight w:val="green"/>
          <w:lang w:eastAsia="x-none"/>
        </w:rPr>
        <w:t>Agreements</w:t>
      </w:r>
      <w:r w:rsidRPr="0008039B">
        <w:rPr>
          <w:rFonts w:ascii="Times" w:eastAsia="Batang" w:hAnsi="Times"/>
          <w:i/>
          <w:sz w:val="20"/>
          <w:lang w:eastAsia="x-none"/>
        </w:rPr>
        <w:t>:</w:t>
      </w:r>
    </w:p>
    <w:p w14:paraId="3F4292A8" w14:textId="77777777" w:rsidR="0008039B" w:rsidRPr="0008039B" w:rsidRDefault="0008039B" w:rsidP="0008039B">
      <w:pPr>
        <w:ind w:left="720" w:hanging="360"/>
        <w:rPr>
          <w:rFonts w:ascii="Times" w:eastAsia="Batang" w:hAnsi="Times"/>
          <w:i/>
          <w:sz w:val="20"/>
        </w:rPr>
      </w:pPr>
      <w:r w:rsidRPr="0008039B">
        <w:rPr>
          <w:rFonts w:ascii="Times" w:eastAsia="Batang" w:hAnsi="Times"/>
          <w:i/>
          <w:sz w:val="20"/>
        </w:rPr>
        <w:t xml:space="preserve">At least GNSS, gNB, </w:t>
      </w:r>
      <w:r w:rsidRPr="0008039B">
        <w:rPr>
          <w:rFonts w:ascii="Times" w:eastAsia="Batang" w:hAnsi="Times" w:hint="eastAsia"/>
          <w:i/>
          <w:sz w:val="20"/>
        </w:rPr>
        <w:t xml:space="preserve">NR </w:t>
      </w:r>
      <w:r w:rsidRPr="0008039B">
        <w:rPr>
          <w:rFonts w:ascii="Times" w:eastAsia="Batang" w:hAnsi="Times"/>
          <w:i/>
          <w:sz w:val="20"/>
        </w:rPr>
        <w:t>UE</w:t>
      </w:r>
      <w:r w:rsidRPr="0008039B">
        <w:rPr>
          <w:rFonts w:ascii="Times" w:eastAsia="DengXian" w:hAnsi="Times" w:hint="eastAsia"/>
          <w:i/>
          <w:sz w:val="20"/>
        </w:rPr>
        <w:t xml:space="preserve">, </w:t>
      </w:r>
      <w:r w:rsidRPr="0008039B">
        <w:rPr>
          <w:rFonts w:ascii="Times" w:eastAsia="DengXian" w:hAnsi="Times"/>
          <w:i/>
          <w:sz w:val="20"/>
        </w:rPr>
        <w:t xml:space="preserve">and </w:t>
      </w:r>
      <w:r w:rsidRPr="0008039B">
        <w:rPr>
          <w:rFonts w:ascii="Times" w:eastAsia="DengXian" w:hAnsi="Times" w:hint="eastAsia"/>
          <w:i/>
          <w:sz w:val="20"/>
        </w:rPr>
        <w:t>eNB are</w:t>
      </w:r>
      <w:r w:rsidRPr="0008039B">
        <w:rPr>
          <w:rFonts w:ascii="Times" w:eastAsia="Batang" w:hAnsi="Times"/>
          <w:i/>
          <w:sz w:val="20"/>
        </w:rPr>
        <w:t xml:space="preserve"> supported </w:t>
      </w:r>
      <w:r w:rsidRPr="0008039B">
        <w:rPr>
          <w:rFonts w:ascii="Times" w:eastAsia="Batang" w:hAnsi="Times" w:hint="eastAsia"/>
          <w:i/>
          <w:sz w:val="20"/>
        </w:rPr>
        <w:t>as</w:t>
      </w:r>
      <w:r w:rsidRPr="0008039B">
        <w:rPr>
          <w:rFonts w:ascii="Times" w:eastAsia="Batang" w:hAnsi="Times"/>
          <w:i/>
          <w:sz w:val="20"/>
        </w:rPr>
        <w:t xml:space="preserve"> the synchronization source</w:t>
      </w:r>
      <w:r w:rsidRPr="0008039B">
        <w:rPr>
          <w:rFonts w:ascii="Times" w:eastAsia="Batang" w:hAnsi="Times" w:hint="eastAsia"/>
          <w:i/>
          <w:sz w:val="20"/>
        </w:rPr>
        <w:t xml:space="preserve"> for NR V2X.</w:t>
      </w:r>
    </w:p>
    <w:p w14:paraId="780105DB" w14:textId="77777777" w:rsidR="0008039B" w:rsidRPr="0008039B" w:rsidRDefault="0008039B" w:rsidP="0008039B">
      <w:pPr>
        <w:numPr>
          <w:ilvl w:val="1"/>
          <w:numId w:val="0"/>
        </w:numPr>
        <w:ind w:left="1440" w:hanging="360"/>
        <w:rPr>
          <w:rFonts w:ascii="Times" w:eastAsia="Batang" w:hAnsi="Times"/>
          <w:i/>
          <w:sz w:val="20"/>
        </w:rPr>
      </w:pPr>
      <w:r w:rsidRPr="0008039B">
        <w:rPr>
          <w:rFonts w:ascii="Times" w:eastAsia="Batang" w:hAnsi="Times"/>
          <w:i/>
          <w:sz w:val="20"/>
        </w:rPr>
        <w:t xml:space="preserve">eNB as </w:t>
      </w:r>
      <w:r w:rsidRPr="0008039B">
        <w:rPr>
          <w:rFonts w:ascii="Times" w:eastAsia="Batang" w:hAnsi="Times" w:hint="eastAsia"/>
          <w:i/>
          <w:sz w:val="20"/>
        </w:rPr>
        <w:t>a</w:t>
      </w:r>
      <w:r w:rsidRPr="0008039B">
        <w:rPr>
          <w:rFonts w:ascii="Times" w:eastAsia="Batang" w:hAnsi="Times"/>
          <w:i/>
          <w:sz w:val="20"/>
        </w:rPr>
        <w:t xml:space="preserve"> synchronization source </w:t>
      </w:r>
      <w:r w:rsidRPr="0008039B">
        <w:rPr>
          <w:rFonts w:ascii="Times" w:eastAsia="Batang" w:hAnsi="Times" w:hint="eastAsia"/>
          <w:i/>
          <w:sz w:val="20"/>
        </w:rPr>
        <w:t xml:space="preserve">for NR </w:t>
      </w:r>
      <w:r w:rsidRPr="0008039B">
        <w:rPr>
          <w:rFonts w:ascii="Times" w:eastAsia="Batang" w:hAnsi="Times"/>
          <w:i/>
          <w:sz w:val="20"/>
        </w:rPr>
        <w:t>V2X UE</w:t>
      </w:r>
      <w:r w:rsidRPr="0008039B">
        <w:rPr>
          <w:rFonts w:ascii="Times" w:eastAsia="Batang" w:hAnsi="Times" w:hint="eastAsia"/>
          <w:i/>
          <w:sz w:val="20"/>
        </w:rPr>
        <w:t>s supporting LTE Uu/PC5 or Uu only</w:t>
      </w:r>
      <w:r w:rsidRPr="0008039B">
        <w:rPr>
          <w:rFonts w:ascii="Times" w:eastAsia="Batang" w:hAnsi="Times"/>
          <w:i/>
          <w:sz w:val="20"/>
        </w:rPr>
        <w:t xml:space="preserve"> </w:t>
      </w:r>
      <w:r w:rsidRPr="0008039B">
        <w:rPr>
          <w:rFonts w:ascii="Times" w:eastAsia="Batang" w:hAnsi="Times" w:hint="eastAsia"/>
          <w:i/>
          <w:sz w:val="20"/>
        </w:rPr>
        <w:t>(no change to the eNB behaviour)</w:t>
      </w:r>
      <w:r w:rsidRPr="0008039B">
        <w:rPr>
          <w:rFonts w:ascii="Times" w:eastAsia="Batang" w:hAnsi="Times"/>
          <w:i/>
          <w:sz w:val="20"/>
        </w:rPr>
        <w:t xml:space="preserve"> </w:t>
      </w:r>
    </w:p>
    <w:p w14:paraId="5A4A96B2" w14:textId="77777777" w:rsidR="0008039B" w:rsidRPr="0008039B" w:rsidRDefault="0008039B" w:rsidP="0008039B">
      <w:pPr>
        <w:numPr>
          <w:ilvl w:val="1"/>
          <w:numId w:val="0"/>
        </w:numPr>
        <w:ind w:left="1440" w:hanging="360"/>
        <w:rPr>
          <w:rFonts w:ascii="Times" w:eastAsia="Batang" w:hAnsi="Times"/>
          <w:i/>
          <w:sz w:val="20"/>
        </w:rPr>
      </w:pPr>
      <w:r w:rsidRPr="0008039B">
        <w:rPr>
          <w:rFonts w:ascii="Times" w:eastAsia="Batang" w:hAnsi="Times" w:hint="eastAsia"/>
          <w:i/>
          <w:sz w:val="20"/>
        </w:rPr>
        <w:t xml:space="preserve">Whether a source is supported is for </w:t>
      </w:r>
      <w:r w:rsidRPr="0008039B">
        <w:rPr>
          <w:rFonts w:ascii="Times" w:eastAsia="Batang" w:hAnsi="Times"/>
          <w:i/>
          <w:sz w:val="20"/>
        </w:rPr>
        <w:t>further</w:t>
      </w:r>
      <w:r w:rsidRPr="0008039B">
        <w:rPr>
          <w:rFonts w:ascii="Times" w:eastAsia="Batang" w:hAnsi="Times" w:hint="eastAsia"/>
          <w:i/>
          <w:sz w:val="20"/>
        </w:rPr>
        <w:t xml:space="preserve"> </w:t>
      </w:r>
      <w:r w:rsidRPr="0008039B">
        <w:rPr>
          <w:rFonts w:ascii="Times" w:eastAsia="DengXian" w:hAnsi="Times" w:hint="eastAsia"/>
          <w:i/>
          <w:sz w:val="20"/>
        </w:rPr>
        <w:t xml:space="preserve">NR V2X </w:t>
      </w:r>
      <w:r w:rsidRPr="0008039B">
        <w:rPr>
          <w:rFonts w:ascii="Times" w:eastAsia="Batang" w:hAnsi="Times" w:hint="eastAsia"/>
          <w:i/>
          <w:sz w:val="20"/>
        </w:rPr>
        <w:t>UE capability consideration</w:t>
      </w:r>
    </w:p>
    <w:p w14:paraId="7A84197B" w14:textId="77777777" w:rsidR="0008039B" w:rsidRPr="0008039B" w:rsidRDefault="0008039B" w:rsidP="0008039B">
      <w:pPr>
        <w:ind w:left="720" w:hanging="720"/>
        <w:rPr>
          <w:rFonts w:ascii="Times" w:eastAsia="Batang" w:hAnsi="Times"/>
          <w:i/>
          <w:sz w:val="20"/>
          <w:lang w:eastAsia="x-none"/>
        </w:rPr>
      </w:pPr>
    </w:p>
    <w:p w14:paraId="38D27653" w14:textId="77777777" w:rsidR="0008039B" w:rsidRPr="0008039B" w:rsidRDefault="0008039B" w:rsidP="0008039B">
      <w:pPr>
        <w:ind w:left="720" w:hanging="720"/>
        <w:rPr>
          <w:rFonts w:ascii="Times" w:eastAsia="Batang" w:hAnsi="Times"/>
          <w:i/>
          <w:sz w:val="20"/>
          <w:szCs w:val="20"/>
          <w:lang w:eastAsia="x-none"/>
        </w:rPr>
      </w:pPr>
      <w:r w:rsidRPr="0008039B">
        <w:rPr>
          <w:rFonts w:ascii="Times" w:eastAsia="Batang" w:hAnsi="Times"/>
          <w:i/>
          <w:sz w:val="20"/>
          <w:szCs w:val="20"/>
          <w:highlight w:val="green"/>
          <w:lang w:eastAsia="x-none"/>
        </w:rPr>
        <w:t>Agreements</w:t>
      </w:r>
      <w:r w:rsidRPr="0008039B">
        <w:rPr>
          <w:rFonts w:ascii="Times" w:eastAsia="Batang" w:hAnsi="Times"/>
          <w:i/>
          <w:sz w:val="20"/>
          <w:szCs w:val="20"/>
          <w:lang w:eastAsia="x-none"/>
        </w:rPr>
        <w:t>:</w:t>
      </w:r>
    </w:p>
    <w:p w14:paraId="7D1224B1" w14:textId="77777777" w:rsidR="0008039B" w:rsidRPr="0008039B" w:rsidRDefault="0008039B" w:rsidP="0008039B">
      <w:pPr>
        <w:ind w:left="720" w:hanging="360"/>
        <w:rPr>
          <w:rFonts w:ascii="Times" w:eastAsia="Batang" w:hAnsi="Times"/>
          <w:i/>
          <w:sz w:val="20"/>
          <w:szCs w:val="20"/>
        </w:rPr>
      </w:pPr>
      <w:r w:rsidRPr="0008039B">
        <w:rPr>
          <w:rFonts w:ascii="Times" w:eastAsia="Batang" w:hAnsi="Times" w:hint="eastAsia"/>
          <w:i/>
          <w:sz w:val="20"/>
          <w:szCs w:val="20"/>
        </w:rPr>
        <w:t xml:space="preserve">NR V2X sidelink operation includes the following </w:t>
      </w:r>
      <w:r w:rsidRPr="0008039B">
        <w:rPr>
          <w:rFonts w:ascii="Times" w:eastAsia="Batang" w:hAnsi="Times"/>
          <w:i/>
          <w:sz w:val="20"/>
          <w:szCs w:val="20"/>
        </w:rPr>
        <w:t>cases:</w:t>
      </w:r>
    </w:p>
    <w:p w14:paraId="3C1692A3" w14:textId="77777777" w:rsidR="0008039B" w:rsidRPr="0008039B" w:rsidRDefault="0008039B" w:rsidP="0008039B">
      <w:pPr>
        <w:numPr>
          <w:ilvl w:val="1"/>
          <w:numId w:val="0"/>
        </w:numPr>
        <w:ind w:left="1440" w:hanging="360"/>
        <w:rPr>
          <w:rFonts w:ascii="Times" w:eastAsia="Batang" w:hAnsi="Times"/>
          <w:i/>
          <w:sz w:val="20"/>
          <w:szCs w:val="20"/>
        </w:rPr>
      </w:pPr>
      <w:r w:rsidRPr="0008039B">
        <w:rPr>
          <w:rFonts w:ascii="Times" w:eastAsia="Batang" w:hAnsi="Times" w:hint="eastAsia"/>
          <w:i/>
          <w:sz w:val="20"/>
          <w:szCs w:val="20"/>
        </w:rPr>
        <w:t>NR V2X sidelink is synchronized with LTE V2X sidelink</w:t>
      </w:r>
    </w:p>
    <w:p w14:paraId="49044644" w14:textId="77777777" w:rsidR="0008039B" w:rsidRPr="0008039B" w:rsidRDefault="0008039B" w:rsidP="0008039B">
      <w:pPr>
        <w:numPr>
          <w:ilvl w:val="1"/>
          <w:numId w:val="0"/>
        </w:numPr>
        <w:ind w:left="1440" w:hanging="360"/>
        <w:rPr>
          <w:rFonts w:ascii="Times" w:eastAsia="Batang" w:hAnsi="Times"/>
          <w:i/>
          <w:sz w:val="20"/>
          <w:szCs w:val="20"/>
        </w:rPr>
      </w:pPr>
      <w:r w:rsidRPr="0008039B">
        <w:rPr>
          <w:rFonts w:ascii="Times" w:eastAsia="Batang" w:hAnsi="Times" w:hint="eastAsia"/>
          <w:i/>
          <w:sz w:val="20"/>
          <w:szCs w:val="20"/>
        </w:rPr>
        <w:t>NR V2X sidelink synchronization procedure operates independently to the LTE V2X sidelink synchronization procedure</w:t>
      </w:r>
    </w:p>
    <w:p w14:paraId="44086A61" w14:textId="77777777" w:rsidR="0008039B" w:rsidRPr="0008039B" w:rsidRDefault="0008039B" w:rsidP="0008039B">
      <w:pPr>
        <w:rPr>
          <w:i/>
          <w:sz w:val="20"/>
          <w:szCs w:val="20"/>
        </w:rPr>
      </w:pPr>
    </w:p>
    <w:p w14:paraId="11E5F69D" w14:textId="77777777" w:rsidR="0008039B" w:rsidRPr="0008039B" w:rsidRDefault="0008039B" w:rsidP="0008039B">
      <w:pPr>
        <w:ind w:left="720" w:hanging="720"/>
        <w:rPr>
          <w:rFonts w:ascii="Times" w:eastAsia="Batang" w:hAnsi="Times"/>
          <w:b/>
          <w:i/>
          <w:sz w:val="20"/>
          <w:szCs w:val="20"/>
          <w:lang w:eastAsia="x-none"/>
        </w:rPr>
      </w:pPr>
      <w:r w:rsidRPr="0008039B">
        <w:rPr>
          <w:rFonts w:ascii="Times" w:eastAsia="Batang" w:hAnsi="Times"/>
          <w:i/>
          <w:sz w:val="20"/>
          <w:szCs w:val="20"/>
          <w:highlight w:val="green"/>
          <w:lang w:eastAsia="x-none"/>
        </w:rPr>
        <w:t>Agreements</w:t>
      </w:r>
      <w:r w:rsidRPr="0008039B">
        <w:rPr>
          <w:rFonts w:ascii="Times" w:eastAsia="Batang" w:hAnsi="Times"/>
          <w:b/>
          <w:i/>
          <w:sz w:val="20"/>
          <w:szCs w:val="20"/>
          <w:lang w:eastAsia="x-none"/>
        </w:rPr>
        <w:t>:</w:t>
      </w:r>
    </w:p>
    <w:p w14:paraId="3E32A3AD" w14:textId="77777777" w:rsidR="0008039B" w:rsidRPr="0008039B" w:rsidRDefault="0008039B" w:rsidP="0008039B">
      <w:pPr>
        <w:numPr>
          <w:ilvl w:val="0"/>
          <w:numId w:val="36"/>
        </w:numPr>
        <w:spacing w:after="120"/>
        <w:jc w:val="both"/>
        <w:rPr>
          <w:rFonts w:ascii="Times" w:eastAsia="Batang" w:hAnsi="Times"/>
          <w:i/>
          <w:sz w:val="20"/>
          <w:szCs w:val="20"/>
          <w:lang w:eastAsia="x-none"/>
        </w:rPr>
      </w:pPr>
      <w:r w:rsidRPr="0008039B">
        <w:rPr>
          <w:rFonts w:ascii="Times" w:eastAsia="Batang" w:hAnsi="Times"/>
          <w:i/>
          <w:sz w:val="20"/>
          <w:szCs w:val="20"/>
          <w:lang w:eastAsia="x-none"/>
        </w:rPr>
        <w:t>The design of NR V2X sidelink synchronization signals and PSBCH uses NR SSB structure as the starting point with the following properties,</w:t>
      </w:r>
    </w:p>
    <w:p w14:paraId="37BDF7FE" w14:textId="77777777" w:rsidR="0008039B" w:rsidRPr="0008039B" w:rsidRDefault="0008039B" w:rsidP="0008039B">
      <w:pPr>
        <w:numPr>
          <w:ilvl w:val="1"/>
          <w:numId w:val="36"/>
        </w:numPr>
        <w:spacing w:after="120"/>
        <w:jc w:val="both"/>
        <w:rPr>
          <w:rFonts w:ascii="Times" w:eastAsia="Batang" w:hAnsi="Times"/>
          <w:i/>
          <w:sz w:val="20"/>
          <w:szCs w:val="20"/>
          <w:lang w:eastAsia="x-none"/>
        </w:rPr>
      </w:pPr>
      <w:r w:rsidRPr="0008039B">
        <w:rPr>
          <w:rFonts w:ascii="Times" w:eastAsia="Batang" w:hAnsi="Times"/>
          <w:i/>
          <w:sz w:val="20"/>
          <w:szCs w:val="20"/>
          <w:lang w:eastAsia="x-none"/>
        </w:rPr>
        <w:t>NR V2X synchronization signals include sidelink PSS (S-PSS) and sidelink SSS (S-SSS) and are structured with PSBCH in a block format (S-SSB)</w:t>
      </w:r>
    </w:p>
    <w:p w14:paraId="0DDFA471" w14:textId="77777777" w:rsidR="0008039B" w:rsidRPr="0008039B" w:rsidRDefault="0008039B" w:rsidP="0008039B">
      <w:pPr>
        <w:spacing w:after="120"/>
        <w:ind w:left="720" w:hanging="720"/>
        <w:jc w:val="both"/>
        <w:rPr>
          <w:rFonts w:ascii="Times" w:eastAsia="Batang" w:hAnsi="Times"/>
          <w:i/>
          <w:sz w:val="20"/>
          <w:szCs w:val="20"/>
          <w:lang w:eastAsia="x-none"/>
        </w:rPr>
      </w:pPr>
    </w:p>
    <w:p w14:paraId="57B43C5F" w14:textId="77777777" w:rsidR="0008039B" w:rsidRPr="0008039B" w:rsidRDefault="0008039B" w:rsidP="0008039B">
      <w:pPr>
        <w:spacing w:after="120"/>
        <w:ind w:left="720" w:hanging="720"/>
        <w:jc w:val="both"/>
        <w:rPr>
          <w:rFonts w:ascii="Times" w:eastAsia="Batang" w:hAnsi="Times"/>
          <w:i/>
          <w:sz w:val="20"/>
          <w:szCs w:val="20"/>
          <w:lang w:eastAsia="x-none"/>
        </w:rPr>
      </w:pPr>
      <w:r w:rsidRPr="0008039B">
        <w:rPr>
          <w:rFonts w:ascii="Times" w:eastAsia="Batang" w:hAnsi="Times"/>
          <w:i/>
          <w:sz w:val="20"/>
          <w:szCs w:val="20"/>
          <w:highlight w:val="green"/>
          <w:lang w:eastAsia="x-none"/>
        </w:rPr>
        <w:t>Agreements</w:t>
      </w:r>
      <w:r w:rsidRPr="0008039B">
        <w:rPr>
          <w:rFonts w:ascii="Times" w:eastAsia="Batang" w:hAnsi="Times"/>
          <w:i/>
          <w:sz w:val="20"/>
          <w:szCs w:val="20"/>
          <w:lang w:eastAsia="x-none"/>
        </w:rPr>
        <w:t>:</w:t>
      </w:r>
    </w:p>
    <w:p w14:paraId="387CE0A1" w14:textId="77777777" w:rsidR="0008039B" w:rsidRPr="0008039B" w:rsidRDefault="0008039B" w:rsidP="0008039B">
      <w:pPr>
        <w:numPr>
          <w:ilvl w:val="0"/>
          <w:numId w:val="36"/>
        </w:numPr>
        <w:rPr>
          <w:rFonts w:ascii="Times" w:eastAsia="Batang" w:hAnsi="Times"/>
          <w:i/>
          <w:sz w:val="20"/>
          <w:szCs w:val="20"/>
        </w:rPr>
      </w:pPr>
      <w:r w:rsidRPr="0008039B">
        <w:rPr>
          <w:rFonts w:ascii="Times" w:eastAsia="Batang" w:hAnsi="Times"/>
          <w:i/>
          <w:sz w:val="20"/>
          <w:szCs w:val="20"/>
        </w:rPr>
        <w:t>Periodic transmission of S-SSB in NR V2X is supported</w:t>
      </w:r>
    </w:p>
    <w:p w14:paraId="29C24B58" w14:textId="77777777" w:rsidR="0008039B" w:rsidRPr="0008039B" w:rsidRDefault="0008039B" w:rsidP="0008039B">
      <w:pPr>
        <w:numPr>
          <w:ilvl w:val="1"/>
          <w:numId w:val="36"/>
        </w:numPr>
        <w:rPr>
          <w:rFonts w:ascii="Times" w:eastAsia="Batang" w:hAnsi="Times"/>
          <w:i/>
          <w:sz w:val="20"/>
          <w:szCs w:val="20"/>
        </w:rPr>
      </w:pPr>
      <w:r w:rsidRPr="0008039B">
        <w:rPr>
          <w:rFonts w:ascii="Times" w:eastAsia="Batang" w:hAnsi="Times"/>
          <w:i/>
          <w:sz w:val="20"/>
          <w:szCs w:val="20"/>
        </w:rPr>
        <w:t>FFS:  whether one/more S-SSB is transmitted in a period</w:t>
      </w:r>
    </w:p>
    <w:p w14:paraId="38DF7F82" w14:textId="712B81CE" w:rsidR="0008039B" w:rsidRDefault="0008039B" w:rsidP="00331CB5">
      <w:pPr>
        <w:rPr>
          <w:sz w:val="20"/>
          <w:szCs w:val="20"/>
        </w:rPr>
      </w:pPr>
    </w:p>
    <w:p w14:paraId="2D1FA509" w14:textId="77777777" w:rsidR="0008039B" w:rsidRPr="005508E6" w:rsidRDefault="0008039B" w:rsidP="00331CB5">
      <w:pPr>
        <w:rPr>
          <w:sz w:val="20"/>
          <w:szCs w:val="20"/>
        </w:rPr>
      </w:pPr>
    </w:p>
    <w:p w14:paraId="73D17B16" w14:textId="27B03882" w:rsidR="00C07A39" w:rsidRPr="005508E6" w:rsidRDefault="00DF7331" w:rsidP="00DF7331">
      <w:pPr>
        <w:rPr>
          <w:sz w:val="20"/>
          <w:szCs w:val="20"/>
        </w:rPr>
      </w:pPr>
      <w:r w:rsidRPr="005508E6">
        <w:rPr>
          <w:sz w:val="20"/>
          <w:szCs w:val="20"/>
        </w:rPr>
        <w:t xml:space="preserve">In this contribution we discuss further details of NR V2X </w:t>
      </w:r>
      <w:r w:rsidR="00BF73A4">
        <w:rPr>
          <w:sz w:val="20"/>
          <w:szCs w:val="20"/>
        </w:rPr>
        <w:t>sidelink</w:t>
      </w:r>
      <w:r w:rsidR="00BF73A4" w:rsidRPr="005508E6">
        <w:rPr>
          <w:sz w:val="20"/>
          <w:szCs w:val="20"/>
        </w:rPr>
        <w:t xml:space="preserve"> </w:t>
      </w:r>
      <w:r w:rsidRPr="005508E6">
        <w:rPr>
          <w:sz w:val="20"/>
          <w:szCs w:val="20"/>
        </w:rPr>
        <w:t>synchronization issues.</w:t>
      </w:r>
    </w:p>
    <w:p w14:paraId="466BEEFB" w14:textId="77777777" w:rsidR="0020076D" w:rsidRDefault="0020076D" w:rsidP="0020076D">
      <w:pPr>
        <w:pStyle w:val="Heading1"/>
        <w:rPr>
          <w:lang w:eastAsia="zh-CN"/>
        </w:rPr>
      </w:pPr>
      <w:r>
        <w:rPr>
          <w:rFonts w:hint="eastAsia"/>
          <w:lang w:eastAsia="zh-CN"/>
        </w:rPr>
        <w:lastRenderedPageBreak/>
        <w:t xml:space="preserve">2 </w:t>
      </w:r>
      <w:r>
        <w:rPr>
          <w:rFonts w:hint="eastAsia"/>
          <w:lang w:eastAsia="zh-CN"/>
        </w:rPr>
        <w:tab/>
      </w:r>
      <w:r w:rsidR="00BD47D3">
        <w:rPr>
          <w:lang w:eastAsia="zh-CN"/>
        </w:rPr>
        <w:t>Discussion</w:t>
      </w:r>
    </w:p>
    <w:p w14:paraId="35BBF3EB" w14:textId="1C11DB76" w:rsidR="00DF7331" w:rsidRDefault="008B1964" w:rsidP="00BF73A4">
      <w:pPr>
        <w:pStyle w:val="Heading4"/>
      </w:pPr>
      <w:r>
        <w:t>2.1 Synchronization channel design</w:t>
      </w:r>
    </w:p>
    <w:p w14:paraId="6829F36A" w14:textId="77777777" w:rsidR="008B1964" w:rsidRPr="005508E6" w:rsidRDefault="008B1964" w:rsidP="003C25F5"/>
    <w:p w14:paraId="5DF6E7E7" w14:textId="77777777" w:rsidR="0008039B" w:rsidRPr="0008039B" w:rsidRDefault="0008039B" w:rsidP="0008039B">
      <w:pPr>
        <w:rPr>
          <w:sz w:val="20"/>
          <w:szCs w:val="20"/>
        </w:rPr>
      </w:pPr>
      <w:r w:rsidRPr="0008039B">
        <w:rPr>
          <w:sz w:val="20"/>
          <w:szCs w:val="20"/>
        </w:rPr>
        <w:t>In the RAN1#94bis meeting the agreement on sub-carrier spacing was made:</w:t>
      </w:r>
    </w:p>
    <w:p w14:paraId="642B7BA2" w14:textId="77777777" w:rsidR="0008039B" w:rsidRPr="0008039B" w:rsidRDefault="0008039B" w:rsidP="0008039B">
      <w:pPr>
        <w:rPr>
          <w:sz w:val="20"/>
          <w:szCs w:val="20"/>
        </w:rPr>
      </w:pPr>
    </w:p>
    <w:p w14:paraId="7332D336" w14:textId="77777777" w:rsidR="0008039B" w:rsidRPr="0008039B" w:rsidRDefault="0008039B" w:rsidP="0008039B">
      <w:pPr>
        <w:ind w:left="720" w:hanging="720"/>
        <w:rPr>
          <w:rFonts w:ascii="Times" w:eastAsia="Batang" w:hAnsi="Times"/>
          <w:i/>
          <w:sz w:val="20"/>
          <w:szCs w:val="20"/>
          <w:lang w:eastAsia="x-none"/>
        </w:rPr>
      </w:pPr>
      <w:r w:rsidRPr="0008039B">
        <w:rPr>
          <w:rFonts w:ascii="Times" w:eastAsia="Batang" w:hAnsi="Times"/>
          <w:i/>
          <w:sz w:val="20"/>
          <w:szCs w:val="20"/>
          <w:highlight w:val="green"/>
          <w:lang w:eastAsia="x-none"/>
        </w:rPr>
        <w:t>Agreements</w:t>
      </w:r>
      <w:r w:rsidRPr="0008039B">
        <w:rPr>
          <w:rFonts w:ascii="Times" w:eastAsia="Batang" w:hAnsi="Times"/>
          <w:i/>
          <w:sz w:val="20"/>
          <w:szCs w:val="20"/>
          <w:lang w:eastAsia="x-none"/>
        </w:rPr>
        <w:t>:</w:t>
      </w:r>
    </w:p>
    <w:p w14:paraId="7FDDA4E4" w14:textId="77777777" w:rsidR="0008039B" w:rsidRPr="0008039B" w:rsidRDefault="0008039B" w:rsidP="0008039B">
      <w:pPr>
        <w:numPr>
          <w:ilvl w:val="0"/>
          <w:numId w:val="37"/>
        </w:numPr>
        <w:overflowPunct w:val="0"/>
        <w:autoSpaceDE w:val="0"/>
        <w:autoSpaceDN w:val="0"/>
        <w:spacing w:after="120"/>
        <w:contextualSpacing/>
        <w:jc w:val="both"/>
        <w:textAlignment w:val="baseline"/>
        <w:rPr>
          <w:rFonts w:ascii="Times" w:eastAsia="Batang" w:hAnsi="Times"/>
          <w:i/>
          <w:sz w:val="20"/>
          <w:szCs w:val="20"/>
        </w:rPr>
      </w:pPr>
      <w:r w:rsidRPr="0008039B">
        <w:rPr>
          <w:rFonts w:ascii="Times" w:eastAsia="Batang" w:hAnsi="Times"/>
          <w:i/>
          <w:sz w:val="20"/>
          <w:szCs w:val="20"/>
          <w:lang w:eastAsia="ko-KR"/>
        </w:rPr>
        <w:t xml:space="preserve">NR sidelink supports </w:t>
      </w:r>
      <w:r w:rsidRPr="0008039B">
        <w:rPr>
          <w:rFonts w:ascii="Times" w:eastAsia="Batang" w:hAnsi="Times"/>
          <w:i/>
          <w:sz w:val="20"/>
          <w:szCs w:val="20"/>
        </w:rPr>
        <w:t>the SCSs supported by Uu in a given frequency range, i.e., {15, 30, 60 kHz} in FR1 and {60, 120 kHz} in FR2.</w:t>
      </w:r>
    </w:p>
    <w:p w14:paraId="750BBCC8" w14:textId="77777777" w:rsidR="0008039B" w:rsidRPr="0008039B" w:rsidRDefault="0008039B" w:rsidP="0008039B">
      <w:pPr>
        <w:numPr>
          <w:ilvl w:val="1"/>
          <w:numId w:val="37"/>
        </w:numPr>
        <w:overflowPunct w:val="0"/>
        <w:autoSpaceDE w:val="0"/>
        <w:autoSpaceDN w:val="0"/>
        <w:spacing w:after="120"/>
        <w:contextualSpacing/>
        <w:jc w:val="both"/>
        <w:textAlignment w:val="baseline"/>
        <w:rPr>
          <w:rFonts w:ascii="Times" w:eastAsia="Batang" w:hAnsi="Times"/>
          <w:i/>
          <w:sz w:val="20"/>
          <w:szCs w:val="20"/>
          <w:lang w:eastAsia="ja-JP"/>
        </w:rPr>
      </w:pPr>
      <w:r w:rsidRPr="0008039B">
        <w:rPr>
          <w:rFonts w:ascii="Times" w:eastAsia="Batang" w:hAnsi="Times"/>
          <w:i/>
          <w:sz w:val="20"/>
          <w:szCs w:val="20"/>
          <w:lang w:eastAsia="ko-KR"/>
        </w:rPr>
        <w:t>FFS the supported CP length</w:t>
      </w:r>
    </w:p>
    <w:p w14:paraId="5E562B88" w14:textId="77777777" w:rsidR="0008039B" w:rsidRPr="0008039B" w:rsidRDefault="0008039B" w:rsidP="0008039B">
      <w:pPr>
        <w:numPr>
          <w:ilvl w:val="1"/>
          <w:numId w:val="37"/>
        </w:numPr>
        <w:overflowPunct w:val="0"/>
        <w:autoSpaceDE w:val="0"/>
        <w:autoSpaceDN w:val="0"/>
        <w:spacing w:after="120"/>
        <w:contextualSpacing/>
        <w:jc w:val="both"/>
        <w:textAlignment w:val="baseline"/>
        <w:rPr>
          <w:rFonts w:ascii="Times" w:eastAsia="Batang" w:hAnsi="Times"/>
          <w:i/>
          <w:sz w:val="20"/>
          <w:szCs w:val="20"/>
        </w:rPr>
      </w:pPr>
      <w:r w:rsidRPr="0008039B">
        <w:rPr>
          <w:rFonts w:ascii="Times" w:eastAsia="Batang" w:hAnsi="Times"/>
          <w:i/>
          <w:sz w:val="20"/>
          <w:szCs w:val="20"/>
          <w:lang w:eastAsia="ko-KR"/>
        </w:rPr>
        <w:t>Baseline is that a UE is not required to receive sidelink transmissions using different SCSs simultaneously in a given carrier.</w:t>
      </w:r>
    </w:p>
    <w:p w14:paraId="2AD0E962" w14:textId="77777777" w:rsidR="0008039B" w:rsidRPr="0008039B" w:rsidRDefault="0008039B" w:rsidP="0008039B">
      <w:pPr>
        <w:numPr>
          <w:ilvl w:val="2"/>
          <w:numId w:val="37"/>
        </w:numPr>
        <w:overflowPunct w:val="0"/>
        <w:autoSpaceDE w:val="0"/>
        <w:autoSpaceDN w:val="0"/>
        <w:spacing w:after="120"/>
        <w:contextualSpacing/>
        <w:jc w:val="both"/>
        <w:textAlignment w:val="baseline"/>
        <w:rPr>
          <w:rFonts w:ascii="Times" w:eastAsia="Batang" w:hAnsi="Times"/>
          <w:i/>
          <w:sz w:val="20"/>
          <w:szCs w:val="20"/>
        </w:rPr>
      </w:pPr>
      <w:r w:rsidRPr="0008039B">
        <w:rPr>
          <w:rFonts w:ascii="Times" w:eastAsia="Batang" w:hAnsi="Times"/>
          <w:i/>
          <w:sz w:val="20"/>
          <w:szCs w:val="20"/>
          <w:lang w:eastAsia="ko-KR"/>
        </w:rPr>
        <w:t>FFS if this applies to sidelink synchronization signals/channels</w:t>
      </w:r>
    </w:p>
    <w:p w14:paraId="2B961A70" w14:textId="77777777" w:rsidR="0008039B" w:rsidRPr="0008039B" w:rsidRDefault="0008039B" w:rsidP="0008039B">
      <w:pPr>
        <w:numPr>
          <w:ilvl w:val="1"/>
          <w:numId w:val="37"/>
        </w:numPr>
        <w:overflowPunct w:val="0"/>
        <w:autoSpaceDE w:val="0"/>
        <w:autoSpaceDN w:val="0"/>
        <w:spacing w:after="120"/>
        <w:contextualSpacing/>
        <w:jc w:val="both"/>
        <w:textAlignment w:val="baseline"/>
        <w:rPr>
          <w:rFonts w:ascii="Times" w:eastAsia="Batang" w:hAnsi="Times"/>
          <w:i/>
          <w:sz w:val="20"/>
          <w:szCs w:val="20"/>
        </w:rPr>
      </w:pPr>
      <w:r w:rsidRPr="0008039B">
        <w:rPr>
          <w:rFonts w:ascii="Times" w:eastAsia="Batang" w:hAnsi="Times"/>
          <w:i/>
          <w:sz w:val="20"/>
          <w:szCs w:val="20"/>
          <w:lang w:eastAsia="ko-KR"/>
        </w:rPr>
        <w:t>Baseline is that a UE is not required to transmit sidelink transmissions using different SCSs simultaneously in a given carrier.</w:t>
      </w:r>
    </w:p>
    <w:p w14:paraId="3880F941" w14:textId="77777777" w:rsidR="0008039B" w:rsidRPr="0008039B" w:rsidRDefault="0008039B" w:rsidP="0008039B">
      <w:pPr>
        <w:numPr>
          <w:ilvl w:val="2"/>
          <w:numId w:val="37"/>
        </w:numPr>
        <w:overflowPunct w:val="0"/>
        <w:autoSpaceDE w:val="0"/>
        <w:autoSpaceDN w:val="0"/>
        <w:spacing w:after="120"/>
        <w:contextualSpacing/>
        <w:jc w:val="both"/>
        <w:textAlignment w:val="baseline"/>
        <w:rPr>
          <w:rFonts w:ascii="Times" w:eastAsia="Batang" w:hAnsi="Times"/>
          <w:i/>
          <w:sz w:val="20"/>
          <w:szCs w:val="20"/>
        </w:rPr>
      </w:pPr>
      <w:r w:rsidRPr="0008039B">
        <w:rPr>
          <w:rFonts w:ascii="Times" w:eastAsia="Batang" w:hAnsi="Times"/>
          <w:i/>
          <w:sz w:val="20"/>
          <w:szCs w:val="20"/>
          <w:lang w:eastAsia="ko-KR"/>
        </w:rPr>
        <w:t>FFS if this applies to sidelink synchronization signals/channels</w:t>
      </w:r>
    </w:p>
    <w:p w14:paraId="66A8106E" w14:textId="77777777" w:rsidR="00675AFB" w:rsidRDefault="00675AFB" w:rsidP="003C25F5">
      <w:pPr>
        <w:rPr>
          <w:sz w:val="20"/>
          <w:szCs w:val="20"/>
        </w:rPr>
      </w:pPr>
    </w:p>
    <w:p w14:paraId="43551C0B" w14:textId="3BC7C7B6" w:rsidR="00DF7331" w:rsidRDefault="00884CEE" w:rsidP="003C25F5">
      <w:pPr>
        <w:rPr>
          <w:sz w:val="20"/>
          <w:szCs w:val="20"/>
        </w:rPr>
      </w:pPr>
      <w:r w:rsidRPr="005508E6">
        <w:rPr>
          <w:sz w:val="20"/>
          <w:szCs w:val="20"/>
        </w:rPr>
        <w:t xml:space="preserve">Selection of sub-carrier spacing has an impact to </w:t>
      </w:r>
      <w:r w:rsidR="0066044D">
        <w:rPr>
          <w:sz w:val="20"/>
          <w:szCs w:val="20"/>
        </w:rPr>
        <w:t xml:space="preserve">the </w:t>
      </w:r>
      <w:r w:rsidRPr="005508E6">
        <w:rPr>
          <w:sz w:val="20"/>
          <w:szCs w:val="20"/>
        </w:rPr>
        <w:t xml:space="preserve">design of synchronization signals. In LTE 15 kHz sub-carrier spacing is </w:t>
      </w:r>
      <w:r w:rsidR="00A27E9A" w:rsidRPr="005508E6">
        <w:rPr>
          <w:sz w:val="20"/>
          <w:szCs w:val="20"/>
        </w:rPr>
        <w:t xml:space="preserve">used and bandwidth of PSSS/SSSS is 62 sub-carriers or 0.93MHz. </w:t>
      </w:r>
      <w:r w:rsidR="006C01BC" w:rsidRPr="005508E6">
        <w:rPr>
          <w:sz w:val="20"/>
          <w:szCs w:val="20"/>
        </w:rPr>
        <w:t xml:space="preserve">Timing accuracy that can be achieved with these signals is about 1.1us or about ¼ of cyclic prefix. In the </w:t>
      </w:r>
      <w:r w:rsidR="005508E6">
        <w:rPr>
          <w:sz w:val="20"/>
          <w:szCs w:val="20"/>
        </w:rPr>
        <w:t>t</w:t>
      </w:r>
      <w:r w:rsidR="006C01BC" w:rsidRPr="005508E6">
        <w:rPr>
          <w:sz w:val="20"/>
          <w:szCs w:val="20"/>
        </w:rPr>
        <w:t xml:space="preserve">able </w:t>
      </w:r>
      <w:r w:rsidR="005508E6">
        <w:rPr>
          <w:sz w:val="20"/>
          <w:szCs w:val="20"/>
        </w:rPr>
        <w:t xml:space="preserve">1 </w:t>
      </w:r>
      <w:r w:rsidR="006C01BC" w:rsidRPr="005508E6">
        <w:rPr>
          <w:sz w:val="20"/>
          <w:szCs w:val="20"/>
        </w:rPr>
        <w:t>below the r</w:t>
      </w:r>
      <w:r w:rsidR="00AB0DDF" w:rsidRPr="005508E6">
        <w:rPr>
          <w:sz w:val="20"/>
          <w:szCs w:val="20"/>
        </w:rPr>
        <w:t xml:space="preserve">equired </w:t>
      </w:r>
      <w:r w:rsidR="006C01BC" w:rsidRPr="005508E6">
        <w:rPr>
          <w:sz w:val="20"/>
          <w:szCs w:val="20"/>
        </w:rPr>
        <w:t xml:space="preserve">bandwidth of </w:t>
      </w:r>
      <w:r w:rsidR="00AB0DDF" w:rsidRPr="005508E6">
        <w:rPr>
          <w:sz w:val="20"/>
          <w:szCs w:val="20"/>
        </w:rPr>
        <w:t xml:space="preserve">synchronization </w:t>
      </w:r>
      <w:r w:rsidR="006C01BC" w:rsidRPr="005508E6">
        <w:rPr>
          <w:sz w:val="20"/>
          <w:szCs w:val="20"/>
        </w:rPr>
        <w:t>signals is</w:t>
      </w:r>
      <w:r w:rsidR="00A666BB" w:rsidRPr="005508E6">
        <w:rPr>
          <w:sz w:val="20"/>
          <w:szCs w:val="20"/>
        </w:rPr>
        <w:t xml:space="preserve"> presented when the </w:t>
      </w:r>
      <w:r w:rsidR="00AB0DDF" w:rsidRPr="005508E6">
        <w:rPr>
          <w:sz w:val="20"/>
          <w:szCs w:val="20"/>
        </w:rPr>
        <w:t xml:space="preserve">accuracy </w:t>
      </w:r>
      <w:r w:rsidR="0066044D">
        <w:rPr>
          <w:sz w:val="20"/>
          <w:szCs w:val="20"/>
        </w:rPr>
        <w:t xml:space="preserve">target </w:t>
      </w:r>
      <w:r w:rsidR="00A666BB" w:rsidRPr="005508E6">
        <w:rPr>
          <w:sz w:val="20"/>
          <w:szCs w:val="20"/>
        </w:rPr>
        <w:t>is CP divided by five or two.</w:t>
      </w:r>
    </w:p>
    <w:p w14:paraId="7CAF0716" w14:textId="77777777" w:rsidR="00675AFB" w:rsidRDefault="00675AFB" w:rsidP="003C25F5">
      <w:pPr>
        <w:rPr>
          <w:sz w:val="20"/>
          <w:szCs w:val="20"/>
        </w:rPr>
      </w:pPr>
    </w:p>
    <w:p w14:paraId="23618890" w14:textId="02D072CD" w:rsidR="00675AFB" w:rsidRPr="00A04B3D" w:rsidRDefault="00675AFB" w:rsidP="00675AFB">
      <w:pPr>
        <w:pStyle w:val="Caption"/>
        <w:keepNext/>
        <w:jc w:val="center"/>
        <w:rPr>
          <w:sz w:val="20"/>
          <w:szCs w:val="20"/>
        </w:rPr>
      </w:pPr>
      <w:r w:rsidRPr="00A04B3D">
        <w:rPr>
          <w:sz w:val="20"/>
          <w:szCs w:val="20"/>
        </w:rPr>
        <w:t xml:space="preserve">Table </w:t>
      </w:r>
      <w:r w:rsidRPr="00675AFB">
        <w:rPr>
          <w:sz w:val="20"/>
          <w:szCs w:val="20"/>
        </w:rPr>
        <w:fldChar w:fldCharType="begin"/>
      </w:r>
      <w:r w:rsidRPr="00A04B3D">
        <w:rPr>
          <w:sz w:val="20"/>
          <w:szCs w:val="20"/>
        </w:rPr>
        <w:instrText xml:space="preserve"> SEQ Table \* ARABIC </w:instrText>
      </w:r>
      <w:r w:rsidRPr="00675AFB">
        <w:rPr>
          <w:sz w:val="20"/>
          <w:szCs w:val="20"/>
        </w:rPr>
        <w:fldChar w:fldCharType="separate"/>
      </w:r>
      <w:r w:rsidRPr="00A04B3D">
        <w:rPr>
          <w:noProof/>
          <w:sz w:val="20"/>
          <w:szCs w:val="20"/>
        </w:rPr>
        <w:t>1</w:t>
      </w:r>
      <w:r w:rsidRPr="00675AFB">
        <w:rPr>
          <w:sz w:val="20"/>
          <w:szCs w:val="20"/>
        </w:rPr>
        <w:fldChar w:fldCharType="end"/>
      </w:r>
      <w:r w:rsidRPr="00A04B3D">
        <w:rPr>
          <w:sz w:val="20"/>
          <w:szCs w:val="20"/>
        </w:rPr>
        <w:t xml:space="preserve">: Bandwidth to reach timing accuracy in respect to different </w:t>
      </w:r>
      <w:r w:rsidR="0066044D" w:rsidRPr="00A04B3D">
        <w:rPr>
          <w:sz w:val="20"/>
          <w:szCs w:val="20"/>
        </w:rPr>
        <w:t>SCS</w:t>
      </w:r>
    </w:p>
    <w:tbl>
      <w:tblPr>
        <w:tblStyle w:val="GridTable1Light"/>
        <w:tblW w:w="0" w:type="auto"/>
        <w:jc w:val="center"/>
        <w:tblLook w:val="04A0" w:firstRow="1" w:lastRow="0" w:firstColumn="1" w:lastColumn="0" w:noHBand="0" w:noVBand="1"/>
      </w:tblPr>
      <w:tblGrid>
        <w:gridCol w:w="1500"/>
        <w:gridCol w:w="1260"/>
        <w:gridCol w:w="960"/>
        <w:gridCol w:w="960"/>
        <w:gridCol w:w="960"/>
      </w:tblGrid>
      <w:tr w:rsidR="005508E6" w:rsidRPr="005508E6" w14:paraId="3C97EC55" w14:textId="77777777" w:rsidTr="00675AFB">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500" w:type="dxa"/>
            <w:noWrap/>
            <w:hideMark/>
          </w:tcPr>
          <w:p w14:paraId="4EB2C49E" w14:textId="77777777" w:rsidR="005508E6" w:rsidRPr="005508E6" w:rsidRDefault="005508E6" w:rsidP="007D19EE">
            <w:pPr>
              <w:keepNext/>
              <w:keepLines/>
              <w:rPr>
                <w:sz w:val="20"/>
                <w:szCs w:val="20"/>
              </w:rPr>
            </w:pPr>
            <w:r w:rsidRPr="005508E6">
              <w:rPr>
                <w:sz w:val="20"/>
                <w:szCs w:val="20"/>
              </w:rPr>
              <w:t>SCS</w:t>
            </w:r>
          </w:p>
        </w:tc>
        <w:tc>
          <w:tcPr>
            <w:tcW w:w="1260" w:type="dxa"/>
            <w:noWrap/>
            <w:hideMark/>
          </w:tcPr>
          <w:p w14:paraId="3B2DCE7F" w14:textId="77777777" w:rsidR="005508E6" w:rsidRPr="005508E6" w:rsidRDefault="005508E6" w:rsidP="00675AFB">
            <w:pPr>
              <w:keepNext/>
              <w:keepLines/>
              <w:jc w:val="center"/>
              <w:cnfStyle w:val="100000000000" w:firstRow="1" w:lastRow="0" w:firstColumn="0" w:lastColumn="0" w:oddVBand="0" w:evenVBand="0" w:oddHBand="0" w:evenHBand="0" w:firstRowFirstColumn="0" w:firstRowLastColumn="0" w:lastRowFirstColumn="0" w:lastRowLastColumn="0"/>
              <w:rPr>
                <w:sz w:val="20"/>
                <w:szCs w:val="20"/>
              </w:rPr>
            </w:pPr>
            <w:r w:rsidRPr="005508E6">
              <w:rPr>
                <w:sz w:val="20"/>
                <w:szCs w:val="20"/>
              </w:rPr>
              <w:t>15kHz</w:t>
            </w:r>
          </w:p>
        </w:tc>
        <w:tc>
          <w:tcPr>
            <w:tcW w:w="960" w:type="dxa"/>
            <w:noWrap/>
            <w:hideMark/>
          </w:tcPr>
          <w:p w14:paraId="6757A398" w14:textId="77777777" w:rsidR="005508E6" w:rsidRPr="005508E6" w:rsidRDefault="005508E6" w:rsidP="00675AFB">
            <w:pPr>
              <w:keepNext/>
              <w:keepLines/>
              <w:jc w:val="center"/>
              <w:cnfStyle w:val="100000000000" w:firstRow="1" w:lastRow="0" w:firstColumn="0" w:lastColumn="0" w:oddVBand="0" w:evenVBand="0" w:oddHBand="0" w:evenHBand="0" w:firstRowFirstColumn="0" w:firstRowLastColumn="0" w:lastRowFirstColumn="0" w:lastRowLastColumn="0"/>
              <w:rPr>
                <w:sz w:val="20"/>
                <w:szCs w:val="20"/>
              </w:rPr>
            </w:pPr>
            <w:r w:rsidRPr="005508E6">
              <w:rPr>
                <w:sz w:val="20"/>
                <w:szCs w:val="20"/>
              </w:rPr>
              <w:t>30kHz</w:t>
            </w:r>
          </w:p>
        </w:tc>
        <w:tc>
          <w:tcPr>
            <w:tcW w:w="960" w:type="dxa"/>
            <w:noWrap/>
            <w:hideMark/>
          </w:tcPr>
          <w:p w14:paraId="282BE6AC" w14:textId="77777777" w:rsidR="005508E6" w:rsidRPr="005508E6" w:rsidRDefault="005508E6" w:rsidP="00675AFB">
            <w:pPr>
              <w:keepNext/>
              <w:keepLines/>
              <w:jc w:val="center"/>
              <w:cnfStyle w:val="100000000000" w:firstRow="1" w:lastRow="0" w:firstColumn="0" w:lastColumn="0" w:oddVBand="0" w:evenVBand="0" w:oddHBand="0" w:evenHBand="0" w:firstRowFirstColumn="0" w:firstRowLastColumn="0" w:lastRowFirstColumn="0" w:lastRowLastColumn="0"/>
              <w:rPr>
                <w:sz w:val="20"/>
                <w:szCs w:val="20"/>
              </w:rPr>
            </w:pPr>
            <w:r w:rsidRPr="005508E6">
              <w:rPr>
                <w:sz w:val="20"/>
                <w:szCs w:val="20"/>
              </w:rPr>
              <w:t>60kHz</w:t>
            </w:r>
          </w:p>
        </w:tc>
        <w:tc>
          <w:tcPr>
            <w:tcW w:w="960" w:type="dxa"/>
            <w:noWrap/>
            <w:hideMark/>
          </w:tcPr>
          <w:p w14:paraId="373D0FE7" w14:textId="77777777" w:rsidR="005508E6" w:rsidRPr="005508E6" w:rsidRDefault="005508E6" w:rsidP="00675AFB">
            <w:pPr>
              <w:keepNext/>
              <w:keepLines/>
              <w:jc w:val="center"/>
              <w:cnfStyle w:val="100000000000" w:firstRow="1" w:lastRow="0" w:firstColumn="0" w:lastColumn="0" w:oddVBand="0" w:evenVBand="0" w:oddHBand="0" w:evenHBand="0" w:firstRowFirstColumn="0" w:firstRowLastColumn="0" w:lastRowFirstColumn="0" w:lastRowLastColumn="0"/>
              <w:rPr>
                <w:sz w:val="20"/>
                <w:szCs w:val="20"/>
              </w:rPr>
            </w:pPr>
            <w:r w:rsidRPr="005508E6">
              <w:rPr>
                <w:sz w:val="20"/>
                <w:szCs w:val="20"/>
              </w:rPr>
              <w:t>120kHz</w:t>
            </w:r>
          </w:p>
        </w:tc>
      </w:tr>
      <w:tr w:rsidR="005508E6" w:rsidRPr="005508E6" w14:paraId="2CE45870" w14:textId="77777777" w:rsidTr="00675AFB">
        <w:trPr>
          <w:trHeight w:val="300"/>
          <w:jc w:val="center"/>
        </w:trPr>
        <w:tc>
          <w:tcPr>
            <w:cnfStyle w:val="001000000000" w:firstRow="0" w:lastRow="0" w:firstColumn="1" w:lastColumn="0" w:oddVBand="0" w:evenVBand="0" w:oddHBand="0" w:evenHBand="0" w:firstRowFirstColumn="0" w:firstRowLastColumn="0" w:lastRowFirstColumn="0" w:lastRowLastColumn="0"/>
            <w:tcW w:w="1500" w:type="dxa"/>
            <w:noWrap/>
            <w:hideMark/>
          </w:tcPr>
          <w:p w14:paraId="2B52436F" w14:textId="77777777" w:rsidR="005508E6" w:rsidRPr="005508E6" w:rsidRDefault="005508E6" w:rsidP="007D19EE">
            <w:pPr>
              <w:keepNext/>
              <w:keepLines/>
              <w:rPr>
                <w:sz w:val="20"/>
                <w:szCs w:val="20"/>
              </w:rPr>
            </w:pPr>
            <w:r w:rsidRPr="005508E6">
              <w:rPr>
                <w:sz w:val="20"/>
                <w:szCs w:val="20"/>
              </w:rPr>
              <w:t>NCP [us]</w:t>
            </w:r>
          </w:p>
        </w:tc>
        <w:tc>
          <w:tcPr>
            <w:tcW w:w="1260" w:type="dxa"/>
            <w:noWrap/>
            <w:vAlign w:val="center"/>
            <w:hideMark/>
          </w:tcPr>
          <w:p w14:paraId="0DF1C8E7"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4,69</w:t>
            </w:r>
          </w:p>
        </w:tc>
        <w:tc>
          <w:tcPr>
            <w:tcW w:w="960" w:type="dxa"/>
            <w:noWrap/>
            <w:vAlign w:val="center"/>
            <w:hideMark/>
          </w:tcPr>
          <w:p w14:paraId="0FB4F5A7"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2,34</w:t>
            </w:r>
          </w:p>
        </w:tc>
        <w:tc>
          <w:tcPr>
            <w:tcW w:w="960" w:type="dxa"/>
            <w:noWrap/>
            <w:vAlign w:val="center"/>
            <w:hideMark/>
          </w:tcPr>
          <w:p w14:paraId="2C40AFD5"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1,17</w:t>
            </w:r>
          </w:p>
        </w:tc>
        <w:tc>
          <w:tcPr>
            <w:tcW w:w="960" w:type="dxa"/>
            <w:noWrap/>
            <w:vAlign w:val="center"/>
            <w:hideMark/>
          </w:tcPr>
          <w:p w14:paraId="48A63FA4"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0,59</w:t>
            </w:r>
          </w:p>
        </w:tc>
      </w:tr>
      <w:tr w:rsidR="005508E6" w:rsidRPr="005508E6" w14:paraId="0CB9233A" w14:textId="77777777" w:rsidTr="00675AFB">
        <w:trPr>
          <w:trHeight w:val="600"/>
          <w:jc w:val="center"/>
        </w:trPr>
        <w:tc>
          <w:tcPr>
            <w:cnfStyle w:val="001000000000" w:firstRow="0" w:lastRow="0" w:firstColumn="1" w:lastColumn="0" w:oddVBand="0" w:evenVBand="0" w:oddHBand="0" w:evenHBand="0" w:firstRowFirstColumn="0" w:firstRowLastColumn="0" w:lastRowFirstColumn="0" w:lastRowLastColumn="0"/>
            <w:tcW w:w="1500" w:type="dxa"/>
            <w:hideMark/>
          </w:tcPr>
          <w:p w14:paraId="4F217CB4" w14:textId="549022DA" w:rsidR="005508E6" w:rsidRPr="005508E6" w:rsidRDefault="00480459" w:rsidP="007D19EE">
            <w:pPr>
              <w:keepNext/>
              <w:keepLines/>
              <w:rPr>
                <w:sz w:val="20"/>
                <w:szCs w:val="20"/>
              </w:rPr>
            </w:pPr>
            <w:r>
              <w:rPr>
                <w:sz w:val="20"/>
                <w:szCs w:val="20"/>
              </w:rPr>
              <w:t xml:space="preserve">BW for CP/5 </w:t>
            </w:r>
            <w:r w:rsidR="005508E6" w:rsidRPr="005508E6">
              <w:rPr>
                <w:sz w:val="20"/>
                <w:szCs w:val="20"/>
              </w:rPr>
              <w:t>[MHz]</w:t>
            </w:r>
          </w:p>
        </w:tc>
        <w:tc>
          <w:tcPr>
            <w:tcW w:w="1260" w:type="dxa"/>
            <w:noWrap/>
            <w:vAlign w:val="center"/>
            <w:hideMark/>
          </w:tcPr>
          <w:p w14:paraId="52B9F230"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1,1</w:t>
            </w:r>
          </w:p>
        </w:tc>
        <w:tc>
          <w:tcPr>
            <w:tcW w:w="960" w:type="dxa"/>
            <w:noWrap/>
            <w:vAlign w:val="center"/>
            <w:hideMark/>
          </w:tcPr>
          <w:p w14:paraId="428CEB63"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2,1</w:t>
            </w:r>
          </w:p>
        </w:tc>
        <w:tc>
          <w:tcPr>
            <w:tcW w:w="960" w:type="dxa"/>
            <w:noWrap/>
            <w:vAlign w:val="center"/>
            <w:hideMark/>
          </w:tcPr>
          <w:p w14:paraId="332F0789"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4,3</w:t>
            </w:r>
          </w:p>
        </w:tc>
        <w:tc>
          <w:tcPr>
            <w:tcW w:w="960" w:type="dxa"/>
            <w:noWrap/>
            <w:vAlign w:val="center"/>
            <w:hideMark/>
          </w:tcPr>
          <w:p w14:paraId="2E40F30E"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8,5</w:t>
            </w:r>
          </w:p>
        </w:tc>
      </w:tr>
      <w:tr w:rsidR="005508E6" w:rsidRPr="005508E6" w14:paraId="2F8BD197" w14:textId="77777777" w:rsidTr="00675AFB">
        <w:trPr>
          <w:trHeight w:val="600"/>
          <w:jc w:val="center"/>
        </w:trPr>
        <w:tc>
          <w:tcPr>
            <w:cnfStyle w:val="001000000000" w:firstRow="0" w:lastRow="0" w:firstColumn="1" w:lastColumn="0" w:oddVBand="0" w:evenVBand="0" w:oddHBand="0" w:evenHBand="0" w:firstRowFirstColumn="0" w:firstRowLastColumn="0" w:lastRowFirstColumn="0" w:lastRowLastColumn="0"/>
            <w:tcW w:w="1500" w:type="dxa"/>
            <w:hideMark/>
          </w:tcPr>
          <w:p w14:paraId="358911F5" w14:textId="77777777" w:rsidR="005508E6" w:rsidRPr="005508E6" w:rsidRDefault="005508E6" w:rsidP="007D19EE">
            <w:pPr>
              <w:keepNext/>
              <w:keepLines/>
              <w:rPr>
                <w:sz w:val="20"/>
                <w:szCs w:val="20"/>
              </w:rPr>
            </w:pPr>
            <w:r w:rsidRPr="005508E6">
              <w:rPr>
                <w:sz w:val="20"/>
                <w:szCs w:val="20"/>
              </w:rPr>
              <w:t>BW for CP/2 [MHz]</w:t>
            </w:r>
          </w:p>
        </w:tc>
        <w:tc>
          <w:tcPr>
            <w:tcW w:w="1260" w:type="dxa"/>
            <w:noWrap/>
            <w:vAlign w:val="center"/>
            <w:hideMark/>
          </w:tcPr>
          <w:p w14:paraId="6682AC15"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0,4</w:t>
            </w:r>
          </w:p>
        </w:tc>
        <w:tc>
          <w:tcPr>
            <w:tcW w:w="960" w:type="dxa"/>
            <w:noWrap/>
            <w:vAlign w:val="center"/>
            <w:hideMark/>
          </w:tcPr>
          <w:p w14:paraId="3E1097CB"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0,9</w:t>
            </w:r>
          </w:p>
        </w:tc>
        <w:tc>
          <w:tcPr>
            <w:tcW w:w="960" w:type="dxa"/>
            <w:noWrap/>
            <w:vAlign w:val="center"/>
            <w:hideMark/>
          </w:tcPr>
          <w:p w14:paraId="1D9C0B62"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1,7</w:t>
            </w:r>
          </w:p>
        </w:tc>
        <w:tc>
          <w:tcPr>
            <w:tcW w:w="960" w:type="dxa"/>
            <w:noWrap/>
            <w:vAlign w:val="center"/>
            <w:hideMark/>
          </w:tcPr>
          <w:p w14:paraId="066D70C4" w14:textId="77777777" w:rsidR="005508E6" w:rsidRPr="005508E6" w:rsidRDefault="005508E6" w:rsidP="007D19EE">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005508E6">
              <w:rPr>
                <w:sz w:val="20"/>
                <w:szCs w:val="20"/>
              </w:rPr>
              <w:t>3,4</w:t>
            </w:r>
          </w:p>
        </w:tc>
      </w:tr>
    </w:tbl>
    <w:p w14:paraId="33219DD3" w14:textId="77777777" w:rsidR="00A666BB" w:rsidRPr="005508E6" w:rsidRDefault="00A666BB" w:rsidP="003C25F5">
      <w:pPr>
        <w:rPr>
          <w:sz w:val="20"/>
          <w:szCs w:val="20"/>
        </w:rPr>
      </w:pPr>
    </w:p>
    <w:p w14:paraId="2BB07A99" w14:textId="59B8E882" w:rsidR="00A666BB" w:rsidRPr="005508E6" w:rsidRDefault="00A666BB" w:rsidP="003C25F5">
      <w:pPr>
        <w:rPr>
          <w:sz w:val="20"/>
          <w:szCs w:val="20"/>
        </w:rPr>
      </w:pPr>
    </w:p>
    <w:p w14:paraId="2C5C1C58" w14:textId="436F6B1A" w:rsidR="00AB0DDF" w:rsidRPr="005508E6" w:rsidRDefault="00DB080D" w:rsidP="003C25F5">
      <w:pPr>
        <w:rPr>
          <w:sz w:val="20"/>
          <w:szCs w:val="20"/>
        </w:rPr>
      </w:pPr>
      <w:r w:rsidRPr="005508E6">
        <w:rPr>
          <w:sz w:val="20"/>
          <w:szCs w:val="20"/>
        </w:rPr>
        <w:t xml:space="preserve">In NR the bandwidth of PSS and SSS signals is 127 sub-carriers. In case of 15kHz SCS the bandwidth is then 1.9MHz which means accuracy close to 1/10 of </w:t>
      </w:r>
      <w:r w:rsidR="0066044D">
        <w:rPr>
          <w:sz w:val="20"/>
          <w:szCs w:val="20"/>
        </w:rPr>
        <w:t xml:space="preserve">the </w:t>
      </w:r>
      <w:r w:rsidRPr="005508E6">
        <w:rPr>
          <w:sz w:val="20"/>
          <w:szCs w:val="20"/>
        </w:rPr>
        <w:t xml:space="preserve">CP. </w:t>
      </w:r>
      <w:r w:rsidR="009874AC" w:rsidRPr="00C8471C">
        <w:rPr>
          <w:sz w:val="20"/>
          <w:szCs w:val="20"/>
        </w:rPr>
        <w:t xml:space="preserve">Higher accuracy synchronization signals are specified for NR. </w:t>
      </w:r>
      <w:r w:rsidR="009874AC" w:rsidRPr="005508E6">
        <w:rPr>
          <w:sz w:val="20"/>
          <w:szCs w:val="20"/>
        </w:rPr>
        <w:t xml:space="preserve">It might be possible to use LTE based synchronization signals for NR </w:t>
      </w:r>
      <w:r w:rsidR="00BF73A4">
        <w:rPr>
          <w:sz w:val="20"/>
          <w:szCs w:val="20"/>
        </w:rPr>
        <w:t>sidelink</w:t>
      </w:r>
      <w:r w:rsidR="00BF73A4" w:rsidRPr="005508E6">
        <w:rPr>
          <w:sz w:val="20"/>
          <w:szCs w:val="20"/>
        </w:rPr>
        <w:t xml:space="preserve"> </w:t>
      </w:r>
      <w:r w:rsidR="009874AC" w:rsidRPr="005508E6">
        <w:rPr>
          <w:sz w:val="20"/>
          <w:szCs w:val="20"/>
        </w:rPr>
        <w:t>when the SCS is 15KHz. When SCS is higher than 15kHz</w:t>
      </w:r>
      <w:r w:rsidR="006B41A1" w:rsidRPr="005508E6">
        <w:rPr>
          <w:sz w:val="20"/>
          <w:szCs w:val="20"/>
        </w:rPr>
        <w:t>,</w:t>
      </w:r>
      <w:r w:rsidR="009874AC" w:rsidRPr="005508E6">
        <w:rPr>
          <w:sz w:val="20"/>
          <w:szCs w:val="20"/>
        </w:rPr>
        <w:t xml:space="preserve"> the accuracy</w:t>
      </w:r>
      <w:r w:rsidR="006B41A1" w:rsidRPr="005508E6">
        <w:rPr>
          <w:sz w:val="20"/>
          <w:szCs w:val="20"/>
        </w:rPr>
        <w:t xml:space="preserve"> of LTE based synchronization sources does not seem to be sufficient.</w:t>
      </w:r>
    </w:p>
    <w:p w14:paraId="64B830DC" w14:textId="77777777" w:rsidR="00C8471C" w:rsidRPr="005508E6" w:rsidRDefault="00C8471C" w:rsidP="003C25F5">
      <w:pPr>
        <w:rPr>
          <w:b/>
          <w:sz w:val="20"/>
          <w:szCs w:val="20"/>
        </w:rPr>
      </w:pPr>
    </w:p>
    <w:p w14:paraId="09376069" w14:textId="62211942" w:rsidR="00AD7391" w:rsidRPr="005508E6" w:rsidRDefault="00AD7391" w:rsidP="003C25F5">
      <w:pPr>
        <w:rPr>
          <w:b/>
          <w:sz w:val="20"/>
          <w:szCs w:val="20"/>
        </w:rPr>
      </w:pPr>
      <w:r w:rsidRPr="005508E6">
        <w:rPr>
          <w:b/>
          <w:sz w:val="20"/>
          <w:szCs w:val="20"/>
        </w:rPr>
        <w:t>Observation</w:t>
      </w:r>
      <w:r w:rsidR="0076625F" w:rsidRPr="005508E6">
        <w:rPr>
          <w:b/>
          <w:sz w:val="20"/>
          <w:szCs w:val="20"/>
        </w:rPr>
        <w:t xml:space="preserve"> 1</w:t>
      </w:r>
      <w:r w:rsidRPr="005508E6">
        <w:rPr>
          <w:b/>
          <w:sz w:val="20"/>
          <w:szCs w:val="20"/>
        </w:rPr>
        <w:t xml:space="preserve">: The required bandwidth of NR </w:t>
      </w:r>
      <w:r w:rsidR="00BF73A4">
        <w:rPr>
          <w:b/>
          <w:sz w:val="20"/>
          <w:szCs w:val="20"/>
        </w:rPr>
        <w:t>sidelink</w:t>
      </w:r>
      <w:r w:rsidR="00BF73A4" w:rsidRPr="005508E6">
        <w:rPr>
          <w:b/>
          <w:sz w:val="20"/>
          <w:szCs w:val="20"/>
        </w:rPr>
        <w:t xml:space="preserve"> </w:t>
      </w:r>
      <w:r w:rsidRPr="005508E6">
        <w:rPr>
          <w:b/>
          <w:sz w:val="20"/>
          <w:szCs w:val="20"/>
        </w:rPr>
        <w:t xml:space="preserve">synchronization signals depends on the sub-carrier spacing of the </w:t>
      </w:r>
      <w:r w:rsidR="00BF73A4">
        <w:rPr>
          <w:b/>
          <w:sz w:val="20"/>
          <w:szCs w:val="20"/>
        </w:rPr>
        <w:t>sidelink</w:t>
      </w:r>
      <w:r w:rsidR="00BF73A4" w:rsidRPr="005508E6">
        <w:rPr>
          <w:b/>
          <w:sz w:val="20"/>
          <w:szCs w:val="20"/>
        </w:rPr>
        <w:t xml:space="preserve"> </w:t>
      </w:r>
      <w:r w:rsidRPr="005508E6">
        <w:rPr>
          <w:b/>
          <w:sz w:val="20"/>
          <w:szCs w:val="20"/>
        </w:rPr>
        <w:t>transmissions.</w:t>
      </w:r>
    </w:p>
    <w:p w14:paraId="2C7A529E" w14:textId="77777777" w:rsidR="00AD7391" w:rsidRPr="005508E6" w:rsidRDefault="00AD7391" w:rsidP="003C25F5">
      <w:pPr>
        <w:rPr>
          <w:b/>
          <w:sz w:val="20"/>
          <w:szCs w:val="20"/>
        </w:rPr>
      </w:pPr>
      <w:r w:rsidRPr="005508E6">
        <w:rPr>
          <w:b/>
          <w:sz w:val="20"/>
          <w:szCs w:val="20"/>
        </w:rPr>
        <w:t xml:space="preserve"> </w:t>
      </w:r>
    </w:p>
    <w:p w14:paraId="6BC05342" w14:textId="434FE214" w:rsidR="006B41A1" w:rsidRPr="005508E6" w:rsidRDefault="006B41A1" w:rsidP="003C25F5">
      <w:pPr>
        <w:rPr>
          <w:b/>
          <w:sz w:val="20"/>
          <w:szCs w:val="20"/>
        </w:rPr>
      </w:pPr>
      <w:r w:rsidRPr="005508E6">
        <w:rPr>
          <w:b/>
          <w:sz w:val="20"/>
          <w:szCs w:val="20"/>
        </w:rPr>
        <w:t xml:space="preserve">Proposal 1: Study further which NR </w:t>
      </w:r>
      <w:r w:rsidR="00BF73A4">
        <w:rPr>
          <w:b/>
          <w:sz w:val="20"/>
          <w:szCs w:val="20"/>
        </w:rPr>
        <w:t>sidelink</w:t>
      </w:r>
      <w:r w:rsidR="00BF73A4" w:rsidRPr="005508E6">
        <w:rPr>
          <w:b/>
          <w:sz w:val="20"/>
          <w:szCs w:val="20"/>
        </w:rPr>
        <w:t xml:space="preserve"> </w:t>
      </w:r>
      <w:r w:rsidRPr="005508E6">
        <w:rPr>
          <w:b/>
          <w:sz w:val="20"/>
          <w:szCs w:val="20"/>
        </w:rPr>
        <w:t>numerologie</w:t>
      </w:r>
      <w:r w:rsidR="00454917">
        <w:rPr>
          <w:b/>
          <w:sz w:val="20"/>
          <w:szCs w:val="20"/>
        </w:rPr>
        <w:t>s can use LTE based signals as</w:t>
      </w:r>
      <w:r w:rsidRPr="005508E6">
        <w:rPr>
          <w:b/>
          <w:sz w:val="20"/>
          <w:szCs w:val="20"/>
        </w:rPr>
        <w:t xml:space="preserve"> synchronization source</w:t>
      </w:r>
      <w:r w:rsidR="00454917">
        <w:rPr>
          <w:b/>
          <w:sz w:val="20"/>
          <w:szCs w:val="20"/>
        </w:rPr>
        <w:t>s</w:t>
      </w:r>
      <w:r w:rsidRPr="005508E6">
        <w:rPr>
          <w:b/>
          <w:sz w:val="20"/>
          <w:szCs w:val="20"/>
        </w:rPr>
        <w:t>.</w:t>
      </w:r>
    </w:p>
    <w:p w14:paraId="4C46FF57" w14:textId="18E5E99C" w:rsidR="00AB0DDF" w:rsidRDefault="00AB0DDF" w:rsidP="003C25F5">
      <w:pPr>
        <w:rPr>
          <w:sz w:val="20"/>
          <w:szCs w:val="20"/>
        </w:rPr>
      </w:pPr>
    </w:p>
    <w:p w14:paraId="473FB553" w14:textId="721C1F12" w:rsidR="00005DDF" w:rsidRDefault="00005DDF" w:rsidP="003C25F5">
      <w:pPr>
        <w:rPr>
          <w:sz w:val="20"/>
          <w:szCs w:val="20"/>
        </w:rPr>
      </w:pPr>
    </w:p>
    <w:p w14:paraId="447239CA" w14:textId="42FC5327" w:rsidR="00E15F2B" w:rsidRDefault="00B4446C" w:rsidP="003C25F5">
      <w:pPr>
        <w:rPr>
          <w:sz w:val="20"/>
          <w:szCs w:val="20"/>
        </w:rPr>
      </w:pPr>
      <w:r>
        <w:rPr>
          <w:sz w:val="20"/>
          <w:szCs w:val="20"/>
        </w:rPr>
        <w:t xml:space="preserve">Figure 1 below depicts the LTE sidelink </w:t>
      </w:r>
      <w:r w:rsidR="00F40A42">
        <w:rPr>
          <w:sz w:val="20"/>
          <w:szCs w:val="20"/>
        </w:rPr>
        <w:t xml:space="preserve">PSS/SSS and PBCH structure together with NR SS/PBCH block. </w:t>
      </w:r>
      <w:r w:rsidR="0072439A">
        <w:rPr>
          <w:sz w:val="20"/>
          <w:szCs w:val="20"/>
        </w:rPr>
        <w:t>When considering the</w:t>
      </w:r>
      <w:r w:rsidR="000A7DA3">
        <w:rPr>
          <w:sz w:val="20"/>
          <w:szCs w:val="20"/>
        </w:rPr>
        <w:t xml:space="preserve"> synchronisation signal design, it </w:t>
      </w:r>
      <w:r w:rsidR="00085F27">
        <w:rPr>
          <w:sz w:val="20"/>
          <w:szCs w:val="20"/>
        </w:rPr>
        <w:t xml:space="preserve">is assumed that NR </w:t>
      </w:r>
      <w:r w:rsidR="00A5288F">
        <w:rPr>
          <w:sz w:val="20"/>
          <w:szCs w:val="20"/>
        </w:rPr>
        <w:t>sidelink</w:t>
      </w:r>
      <w:r w:rsidR="00085F27">
        <w:rPr>
          <w:sz w:val="20"/>
          <w:szCs w:val="20"/>
        </w:rPr>
        <w:t xml:space="preserve"> should have similar coverage as </w:t>
      </w:r>
      <w:r w:rsidR="00A5288F">
        <w:rPr>
          <w:sz w:val="20"/>
          <w:szCs w:val="20"/>
        </w:rPr>
        <w:t xml:space="preserve">LTE sidelink in similar conditions. </w:t>
      </w:r>
      <w:r w:rsidR="00F40A42">
        <w:rPr>
          <w:sz w:val="20"/>
          <w:szCs w:val="20"/>
        </w:rPr>
        <w:t>As can be observed</w:t>
      </w:r>
      <w:r w:rsidR="00194BA3">
        <w:rPr>
          <w:sz w:val="20"/>
          <w:szCs w:val="20"/>
        </w:rPr>
        <w:t xml:space="preserve"> in the Figure 1</w:t>
      </w:r>
      <w:r w:rsidR="00F40A42">
        <w:rPr>
          <w:sz w:val="20"/>
          <w:szCs w:val="20"/>
        </w:rPr>
        <w:t xml:space="preserve">, </w:t>
      </w:r>
      <w:r w:rsidR="00A959E1">
        <w:rPr>
          <w:sz w:val="20"/>
          <w:szCs w:val="20"/>
        </w:rPr>
        <w:t>PSS and SSS are repeated in consecutive symbols for LTE sidelink</w:t>
      </w:r>
      <w:r w:rsidR="00194BA3">
        <w:rPr>
          <w:sz w:val="20"/>
          <w:szCs w:val="20"/>
        </w:rPr>
        <w:t>. Assuming that the total available transmit power is same for LTE and NR sidelin</w:t>
      </w:r>
      <w:r w:rsidR="005B29D9">
        <w:rPr>
          <w:sz w:val="20"/>
          <w:szCs w:val="20"/>
        </w:rPr>
        <w:t>k</w:t>
      </w:r>
      <w:r w:rsidR="006A56C6">
        <w:rPr>
          <w:sz w:val="20"/>
          <w:szCs w:val="20"/>
        </w:rPr>
        <w:t xml:space="preserve"> (and used to transmit the </w:t>
      </w:r>
      <w:r w:rsidR="00547A4E">
        <w:rPr>
          <w:sz w:val="20"/>
          <w:szCs w:val="20"/>
        </w:rPr>
        <w:t>synchronisation</w:t>
      </w:r>
      <w:r w:rsidR="006A56C6">
        <w:rPr>
          <w:sz w:val="20"/>
          <w:szCs w:val="20"/>
        </w:rPr>
        <w:t xml:space="preserve"> signals</w:t>
      </w:r>
      <w:r w:rsidR="00547A4E">
        <w:rPr>
          <w:sz w:val="20"/>
          <w:szCs w:val="20"/>
        </w:rPr>
        <w:t>)</w:t>
      </w:r>
      <w:r w:rsidR="005B29D9">
        <w:rPr>
          <w:sz w:val="20"/>
          <w:szCs w:val="20"/>
        </w:rPr>
        <w:t>, it is evident that for LTE sidelink UE</w:t>
      </w:r>
      <w:r w:rsidR="00B63384">
        <w:rPr>
          <w:sz w:val="20"/>
          <w:szCs w:val="20"/>
        </w:rPr>
        <w:t xml:space="preserve"> can obtain 3dB more power by receiving the two consecutive symbols</w:t>
      </w:r>
      <w:r w:rsidR="006A56C6">
        <w:rPr>
          <w:sz w:val="20"/>
          <w:szCs w:val="20"/>
        </w:rPr>
        <w:t>, compared to the NR SSB design.</w:t>
      </w:r>
      <w:r w:rsidR="00B63384">
        <w:rPr>
          <w:sz w:val="20"/>
          <w:szCs w:val="20"/>
        </w:rPr>
        <w:t xml:space="preserve"> </w:t>
      </w:r>
      <w:r w:rsidR="00547A4E">
        <w:rPr>
          <w:sz w:val="20"/>
          <w:szCs w:val="20"/>
        </w:rPr>
        <w:t>The difference is even more for SSS (~2dB more) as the PBCH is frequency multiplexed with the SSS for NR SSB structure.</w:t>
      </w:r>
    </w:p>
    <w:p w14:paraId="7B67C5FE" w14:textId="5723A479" w:rsidR="00E15F2B" w:rsidRDefault="00E15F2B" w:rsidP="003C25F5">
      <w:pPr>
        <w:rPr>
          <w:sz w:val="20"/>
          <w:szCs w:val="20"/>
        </w:rPr>
      </w:pPr>
    </w:p>
    <w:p w14:paraId="705455DA" w14:textId="27892F5F" w:rsidR="00E15F2B" w:rsidRDefault="00DD20A1" w:rsidP="003C25F5">
      <w:pPr>
        <w:rPr>
          <w:sz w:val="20"/>
          <w:szCs w:val="20"/>
        </w:rPr>
      </w:pPr>
      <w:r>
        <w:rPr>
          <w:noProof/>
          <w:sz w:val="20"/>
          <w:szCs w:val="20"/>
        </w:rPr>
        <w:drawing>
          <wp:inline distT="0" distB="0" distL="0" distR="0" wp14:anchorId="5AE2B9C1" wp14:editId="538D80AE">
            <wp:extent cx="6407150" cy="2151973"/>
            <wp:effectExtent l="0" t="0" r="0" b="127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407150" cy="2151973"/>
                    </a:xfrm>
                    <a:prstGeom prst="rect">
                      <a:avLst/>
                    </a:prstGeom>
                    <a:noFill/>
                  </pic:spPr>
                </pic:pic>
              </a:graphicData>
            </a:graphic>
          </wp:inline>
        </w:drawing>
      </w:r>
    </w:p>
    <w:p w14:paraId="5D522A85" w14:textId="4AB581EC" w:rsidR="00654AEC" w:rsidRDefault="00654AEC" w:rsidP="00A04B3D">
      <w:pPr>
        <w:jc w:val="center"/>
        <w:rPr>
          <w:sz w:val="20"/>
          <w:szCs w:val="20"/>
        </w:rPr>
      </w:pPr>
    </w:p>
    <w:p w14:paraId="6ECE3759" w14:textId="62549B40" w:rsidR="00654AEC" w:rsidRDefault="00654AEC" w:rsidP="00A04B3D">
      <w:pPr>
        <w:jc w:val="center"/>
        <w:rPr>
          <w:sz w:val="20"/>
          <w:szCs w:val="20"/>
        </w:rPr>
      </w:pPr>
      <w:r>
        <w:rPr>
          <w:sz w:val="20"/>
          <w:szCs w:val="20"/>
        </w:rPr>
        <w:t>Figure 1. Illustration of LTE-V2X</w:t>
      </w:r>
      <w:r w:rsidR="003F7071">
        <w:rPr>
          <w:sz w:val="20"/>
          <w:szCs w:val="20"/>
        </w:rPr>
        <w:t xml:space="preserve"> </w:t>
      </w:r>
      <w:r w:rsidR="00BF73A4">
        <w:rPr>
          <w:sz w:val="20"/>
          <w:szCs w:val="20"/>
        </w:rPr>
        <w:t xml:space="preserve">SLSS/PSBCH subframe </w:t>
      </w:r>
      <w:r>
        <w:rPr>
          <w:sz w:val="20"/>
          <w:szCs w:val="20"/>
        </w:rPr>
        <w:t>and NR synchronisation block design</w:t>
      </w:r>
    </w:p>
    <w:p w14:paraId="649398A4" w14:textId="3271F34D" w:rsidR="00005DDF" w:rsidRDefault="00005DDF" w:rsidP="003C25F5">
      <w:pPr>
        <w:rPr>
          <w:sz w:val="20"/>
          <w:szCs w:val="20"/>
        </w:rPr>
      </w:pPr>
    </w:p>
    <w:p w14:paraId="7EB3C3A9" w14:textId="435366B6" w:rsidR="000C45F0" w:rsidRDefault="000C45F0" w:rsidP="003C25F5">
      <w:pPr>
        <w:rPr>
          <w:sz w:val="20"/>
          <w:szCs w:val="20"/>
        </w:rPr>
      </w:pPr>
      <w:r>
        <w:rPr>
          <w:sz w:val="20"/>
          <w:szCs w:val="20"/>
        </w:rPr>
        <w:t xml:space="preserve">While the required PBCH payload is not concluded, the number of RE’s in LTE sidelink PBCH design is </w:t>
      </w:r>
      <w:r w:rsidR="00DD20A1">
        <w:rPr>
          <w:sz w:val="20"/>
          <w:szCs w:val="20"/>
        </w:rPr>
        <w:t>somewhat smaller</w:t>
      </w:r>
      <w:r>
        <w:rPr>
          <w:sz w:val="20"/>
          <w:szCs w:val="20"/>
        </w:rPr>
        <w:t xml:space="preserve"> than used in NR SSB design. </w:t>
      </w:r>
      <w:r w:rsidR="00DD20A1">
        <w:rPr>
          <w:sz w:val="20"/>
          <w:szCs w:val="20"/>
        </w:rPr>
        <w:t>On the other hand</w:t>
      </w:r>
      <w:r w:rsidR="008B1964">
        <w:rPr>
          <w:sz w:val="20"/>
          <w:szCs w:val="20"/>
        </w:rPr>
        <w:t>,</w:t>
      </w:r>
      <w:r w:rsidR="00DD20A1">
        <w:rPr>
          <w:sz w:val="20"/>
          <w:szCs w:val="20"/>
        </w:rPr>
        <w:t xml:space="preserve"> the number of PBCH symbols is higher in LTE resulting higher energy </w:t>
      </w:r>
      <w:r w:rsidR="008B1964">
        <w:rPr>
          <w:sz w:val="20"/>
          <w:szCs w:val="20"/>
        </w:rPr>
        <w:t xml:space="preserve">for the </w:t>
      </w:r>
      <w:r w:rsidR="00DD20A1">
        <w:rPr>
          <w:sz w:val="20"/>
          <w:szCs w:val="20"/>
        </w:rPr>
        <w:t xml:space="preserve">transmission. </w:t>
      </w:r>
    </w:p>
    <w:p w14:paraId="406FB318" w14:textId="77777777" w:rsidR="00DD20A1" w:rsidRDefault="00DD20A1" w:rsidP="003C25F5">
      <w:pPr>
        <w:rPr>
          <w:sz w:val="20"/>
          <w:szCs w:val="20"/>
        </w:rPr>
      </w:pPr>
    </w:p>
    <w:p w14:paraId="7F6D7A33" w14:textId="557FB541" w:rsidR="003F489F" w:rsidRPr="00BF73A4" w:rsidRDefault="00547A4E" w:rsidP="003C25F5">
      <w:pPr>
        <w:rPr>
          <w:b/>
          <w:sz w:val="20"/>
          <w:szCs w:val="20"/>
        </w:rPr>
      </w:pPr>
      <w:r w:rsidRPr="00DD20A1">
        <w:rPr>
          <w:b/>
          <w:sz w:val="20"/>
          <w:szCs w:val="20"/>
        </w:rPr>
        <w:t xml:space="preserve">Observation </w:t>
      </w:r>
      <w:r w:rsidR="000C45F0" w:rsidRPr="00DD20A1">
        <w:rPr>
          <w:b/>
          <w:sz w:val="20"/>
          <w:szCs w:val="20"/>
        </w:rPr>
        <w:t>2</w:t>
      </w:r>
      <w:r w:rsidRPr="00DD20A1">
        <w:rPr>
          <w:b/>
          <w:sz w:val="20"/>
          <w:szCs w:val="20"/>
        </w:rPr>
        <w:t xml:space="preserve">: </w:t>
      </w:r>
      <w:r w:rsidRPr="00BF73A4">
        <w:rPr>
          <w:b/>
          <w:sz w:val="20"/>
          <w:szCs w:val="20"/>
        </w:rPr>
        <w:t>The NR SSB based design</w:t>
      </w:r>
      <w:r w:rsidR="00D95129">
        <w:rPr>
          <w:b/>
          <w:sz w:val="20"/>
          <w:szCs w:val="20"/>
        </w:rPr>
        <w:t xml:space="preserve"> can result in</w:t>
      </w:r>
      <w:r w:rsidR="003F489F" w:rsidRPr="00BF73A4">
        <w:rPr>
          <w:b/>
          <w:sz w:val="20"/>
          <w:szCs w:val="20"/>
        </w:rPr>
        <w:t xml:space="preserve"> lower coverage/performance than LTE</w:t>
      </w:r>
      <w:r w:rsidR="00FF6F0A" w:rsidRPr="00BF73A4">
        <w:rPr>
          <w:b/>
          <w:sz w:val="20"/>
          <w:szCs w:val="20"/>
        </w:rPr>
        <w:t>-V2X</w:t>
      </w:r>
      <w:r w:rsidR="003F489F" w:rsidRPr="00BF73A4">
        <w:rPr>
          <w:b/>
          <w:sz w:val="20"/>
          <w:szCs w:val="20"/>
        </w:rPr>
        <w:t xml:space="preserve"> </w:t>
      </w:r>
      <w:r w:rsidR="00BF73A4">
        <w:rPr>
          <w:b/>
          <w:sz w:val="20"/>
          <w:szCs w:val="20"/>
        </w:rPr>
        <w:t>sidelink</w:t>
      </w:r>
      <w:r w:rsidR="003F489F" w:rsidRPr="00BF73A4">
        <w:rPr>
          <w:b/>
          <w:sz w:val="20"/>
          <w:szCs w:val="20"/>
        </w:rPr>
        <w:t xml:space="preserve"> based synch design</w:t>
      </w:r>
    </w:p>
    <w:p w14:paraId="7681C83F" w14:textId="77777777" w:rsidR="00780E7A" w:rsidRDefault="00780E7A" w:rsidP="003C25F5">
      <w:pPr>
        <w:rPr>
          <w:sz w:val="20"/>
          <w:szCs w:val="20"/>
        </w:rPr>
      </w:pPr>
    </w:p>
    <w:p w14:paraId="16316F92" w14:textId="1F9ABACC" w:rsidR="003F489F" w:rsidRDefault="00654AEC" w:rsidP="003C25F5">
      <w:pPr>
        <w:rPr>
          <w:sz w:val="20"/>
          <w:szCs w:val="20"/>
        </w:rPr>
      </w:pPr>
      <w:r>
        <w:rPr>
          <w:sz w:val="20"/>
          <w:szCs w:val="20"/>
        </w:rPr>
        <w:t xml:space="preserve">To overcome these, some changes could be considered to the NR-V2X </w:t>
      </w:r>
      <w:r w:rsidR="00BF73A4">
        <w:rPr>
          <w:sz w:val="20"/>
          <w:szCs w:val="20"/>
        </w:rPr>
        <w:t xml:space="preserve">sidelink </w:t>
      </w:r>
      <w:r>
        <w:rPr>
          <w:sz w:val="20"/>
          <w:szCs w:val="20"/>
        </w:rPr>
        <w:t xml:space="preserve">synchronisation block design. Evidently, the simplest method would be to duplicate both PSS and SSS symbols in one block </w:t>
      </w:r>
      <w:r w:rsidR="00843622">
        <w:rPr>
          <w:sz w:val="20"/>
          <w:szCs w:val="20"/>
        </w:rPr>
        <w:t xml:space="preserve">to increase the amount of </w:t>
      </w:r>
      <w:r w:rsidR="00780E7A">
        <w:rPr>
          <w:sz w:val="20"/>
          <w:szCs w:val="20"/>
        </w:rPr>
        <w:t>available</w:t>
      </w:r>
      <w:r w:rsidR="00843622">
        <w:rPr>
          <w:sz w:val="20"/>
          <w:szCs w:val="20"/>
        </w:rPr>
        <w:t xml:space="preserve"> energy for PSS/SSS. Not</w:t>
      </w:r>
      <w:r>
        <w:rPr>
          <w:sz w:val="20"/>
          <w:szCs w:val="20"/>
        </w:rPr>
        <w:t xml:space="preserve"> multiplexing any signals around the SSS</w:t>
      </w:r>
      <w:r w:rsidR="00843622">
        <w:rPr>
          <w:sz w:val="20"/>
          <w:szCs w:val="20"/>
        </w:rPr>
        <w:t xml:space="preserve"> would also increase the available EIRP</w:t>
      </w:r>
      <w:r>
        <w:rPr>
          <w:sz w:val="20"/>
          <w:szCs w:val="20"/>
        </w:rPr>
        <w:t xml:space="preserve">. </w:t>
      </w:r>
      <w:r w:rsidR="00843622">
        <w:rPr>
          <w:sz w:val="20"/>
          <w:szCs w:val="20"/>
        </w:rPr>
        <w:t xml:space="preserve">Furthermore, to increase the number of REs for PBCH, the number of symbols for PBCH could be </w:t>
      </w:r>
      <w:r w:rsidR="003F7071">
        <w:rPr>
          <w:sz w:val="20"/>
          <w:szCs w:val="20"/>
        </w:rPr>
        <w:t xml:space="preserve">increased. The amount to be increased would depend on the PBCH payload, but desirably this would be kept low to facilitate multibeam operation (e.g. fitting two blocks to a slot like in NR). Possible approach for NR-V2X </w:t>
      </w:r>
      <w:r w:rsidR="00BF73A4">
        <w:rPr>
          <w:sz w:val="20"/>
          <w:szCs w:val="20"/>
        </w:rPr>
        <w:t xml:space="preserve">sidelink </w:t>
      </w:r>
      <w:r w:rsidR="003F7071">
        <w:rPr>
          <w:sz w:val="20"/>
          <w:szCs w:val="20"/>
        </w:rPr>
        <w:t>SSB is illustrated in Figure 2.</w:t>
      </w:r>
    </w:p>
    <w:p w14:paraId="47C3EE20" w14:textId="238A6629" w:rsidR="00843622" w:rsidRDefault="003F7071" w:rsidP="00A04B3D">
      <w:pPr>
        <w:jc w:val="center"/>
        <w:rPr>
          <w:sz w:val="20"/>
          <w:szCs w:val="20"/>
        </w:rPr>
      </w:pPr>
      <w:r>
        <w:rPr>
          <w:noProof/>
          <w:sz w:val="20"/>
          <w:szCs w:val="20"/>
        </w:rPr>
        <w:drawing>
          <wp:inline distT="0" distB="0" distL="0" distR="0" wp14:anchorId="568E6074" wp14:editId="737656A0">
            <wp:extent cx="1550504" cy="14737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6081" cy="1479057"/>
                    </a:xfrm>
                    <a:prstGeom prst="rect">
                      <a:avLst/>
                    </a:prstGeom>
                    <a:noFill/>
                  </pic:spPr>
                </pic:pic>
              </a:graphicData>
            </a:graphic>
          </wp:inline>
        </w:drawing>
      </w:r>
    </w:p>
    <w:p w14:paraId="6D0CAFE5" w14:textId="1CC69E61" w:rsidR="003F7071" w:rsidRDefault="003F7071" w:rsidP="003F7071">
      <w:pPr>
        <w:jc w:val="center"/>
        <w:rPr>
          <w:sz w:val="20"/>
          <w:szCs w:val="20"/>
        </w:rPr>
      </w:pPr>
      <w:r>
        <w:rPr>
          <w:sz w:val="20"/>
          <w:szCs w:val="20"/>
        </w:rPr>
        <w:lastRenderedPageBreak/>
        <w:t xml:space="preserve">Figure 2. Illustration of possible NR-V2X </w:t>
      </w:r>
      <w:r w:rsidR="00BF73A4">
        <w:rPr>
          <w:sz w:val="20"/>
          <w:szCs w:val="20"/>
        </w:rPr>
        <w:t>sidelink</w:t>
      </w:r>
      <w:r>
        <w:rPr>
          <w:sz w:val="20"/>
          <w:szCs w:val="20"/>
        </w:rPr>
        <w:t xml:space="preserve"> SSB design</w:t>
      </w:r>
    </w:p>
    <w:p w14:paraId="0F7DED7E" w14:textId="77777777" w:rsidR="003F7071" w:rsidRDefault="003F7071" w:rsidP="00A04B3D">
      <w:pPr>
        <w:jc w:val="center"/>
        <w:rPr>
          <w:sz w:val="20"/>
          <w:szCs w:val="20"/>
        </w:rPr>
      </w:pPr>
    </w:p>
    <w:p w14:paraId="2B853F41" w14:textId="77777777" w:rsidR="003F7071" w:rsidRDefault="003F7071" w:rsidP="003C25F5">
      <w:pPr>
        <w:rPr>
          <w:sz w:val="20"/>
          <w:szCs w:val="20"/>
        </w:rPr>
      </w:pPr>
    </w:p>
    <w:p w14:paraId="0F1F7B04" w14:textId="0AB6BDEB" w:rsidR="00B65C45" w:rsidRDefault="003F7071" w:rsidP="003C25F5">
      <w:pPr>
        <w:rPr>
          <w:rFonts w:eastAsiaTheme="minorEastAsia"/>
          <w:sz w:val="20"/>
          <w:szCs w:val="20"/>
        </w:rPr>
      </w:pPr>
      <w:r>
        <w:rPr>
          <w:sz w:val="20"/>
          <w:szCs w:val="20"/>
        </w:rPr>
        <w:t xml:space="preserve">In LTE-V2X sidelink the roots of the PSS sequence were changed to prevent possible confusion by </w:t>
      </w:r>
      <w:r w:rsidR="00393956">
        <w:rPr>
          <w:sz w:val="20"/>
          <w:szCs w:val="20"/>
        </w:rPr>
        <w:t xml:space="preserve">LTE Uu </w:t>
      </w:r>
      <w:r>
        <w:rPr>
          <w:sz w:val="20"/>
          <w:szCs w:val="20"/>
        </w:rPr>
        <w:t>devices.</w:t>
      </w:r>
      <w:r w:rsidR="00B65C45">
        <w:rPr>
          <w:sz w:val="20"/>
          <w:szCs w:val="20"/>
        </w:rPr>
        <w:t xml:space="preserve"> </w:t>
      </w:r>
      <w:r>
        <w:rPr>
          <w:sz w:val="20"/>
          <w:szCs w:val="20"/>
        </w:rPr>
        <w:t>When considering NR design, similar approach, by changing sequence properties, could also be considered</w:t>
      </w:r>
      <w:r w:rsidR="00B65C45">
        <w:rPr>
          <w:sz w:val="20"/>
          <w:szCs w:val="20"/>
        </w:rPr>
        <w:t xml:space="preserve">. It could be considered adjusting either the cyclic shifts (selected based on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(2)</m:t>
            </m:r>
          </m:sup>
        </m:sSubSup>
      </m:oMath>
      <w:r w:rsidR="00B65C45">
        <w:rPr>
          <w:rFonts w:eastAsiaTheme="minorEastAsia"/>
          <w:sz w:val="20"/>
          <w:szCs w:val="20"/>
        </w:rPr>
        <w:t>), adjusting the polynomial</w:t>
      </w:r>
      <w:r w:rsidR="00FC1FE9">
        <w:rPr>
          <w:rFonts w:eastAsiaTheme="minorEastAsia"/>
          <w:sz w:val="20"/>
          <w:szCs w:val="20"/>
        </w:rPr>
        <w:t xml:space="preserve"> used, and/or the initialization. Naturally, care should be taken to avoid negative impacts to the detection performance.</w:t>
      </w:r>
    </w:p>
    <w:p w14:paraId="1E21BD6F" w14:textId="52790BA2" w:rsidR="00843622" w:rsidRDefault="00B65C45" w:rsidP="003C25F5">
      <w:pPr>
        <w:rPr>
          <w:sz w:val="20"/>
          <w:szCs w:val="20"/>
        </w:rPr>
      </w:pPr>
      <w:r>
        <w:rPr>
          <w:sz w:val="20"/>
          <w:szCs w:val="20"/>
        </w:rPr>
        <w:t xml:space="preserve">In </w:t>
      </w:r>
      <w:r w:rsidR="00FC1FE9">
        <w:rPr>
          <w:sz w:val="20"/>
          <w:szCs w:val="20"/>
        </w:rPr>
        <w:t xml:space="preserve">addition to the sequence domain changes, also frequency domain orthogonalization could be considered for NR-V2X </w:t>
      </w:r>
      <w:r w:rsidR="00BF73A4">
        <w:rPr>
          <w:sz w:val="20"/>
          <w:szCs w:val="20"/>
        </w:rPr>
        <w:t xml:space="preserve">sidelink </w:t>
      </w:r>
      <w:r w:rsidR="00FC1FE9">
        <w:rPr>
          <w:sz w:val="20"/>
          <w:szCs w:val="20"/>
        </w:rPr>
        <w:t xml:space="preserve">synchronisation signal. In </w:t>
      </w:r>
      <w:r>
        <w:rPr>
          <w:sz w:val="20"/>
          <w:szCs w:val="20"/>
        </w:rPr>
        <w:t>NR based synchronisation design, the SSB is not required to be placed to the middle of the carrier, but</w:t>
      </w:r>
      <w:r w:rsidR="005525BD">
        <w:rPr>
          <w:sz w:val="20"/>
          <w:szCs w:val="20"/>
        </w:rPr>
        <w:t xml:space="preserve"> can</w:t>
      </w:r>
      <w:r>
        <w:rPr>
          <w:sz w:val="20"/>
          <w:szCs w:val="20"/>
        </w:rPr>
        <w:t xml:space="preserve"> is placed freely </w:t>
      </w:r>
      <w:r w:rsidR="005525BD">
        <w:rPr>
          <w:sz w:val="20"/>
          <w:szCs w:val="20"/>
        </w:rPr>
        <w:t>(within)</w:t>
      </w:r>
      <w:r>
        <w:rPr>
          <w:sz w:val="20"/>
          <w:szCs w:val="20"/>
        </w:rPr>
        <w:t xml:space="preserve"> the carrier band. The valid locations of the SSB are defined by the synchronisation raster. Compared to LTE, i</w:t>
      </w:r>
      <w:r w:rsidR="00843622">
        <w:rPr>
          <w:sz w:val="20"/>
          <w:szCs w:val="20"/>
        </w:rPr>
        <w:t xml:space="preserve">n NR the synchronisation signal raster (as per 38.101) is </w:t>
      </w:r>
      <w:r>
        <w:rPr>
          <w:sz w:val="20"/>
          <w:szCs w:val="20"/>
        </w:rPr>
        <w:t>increased</w:t>
      </w:r>
      <w:r w:rsidR="00843622">
        <w:rPr>
          <w:sz w:val="20"/>
          <w:szCs w:val="20"/>
        </w:rPr>
        <w:t xml:space="preserve"> to limit the power consumption of UE initial cell selection. For FR1 the synchronisation</w:t>
      </w:r>
      <w:r w:rsidR="00B767DE">
        <w:rPr>
          <w:sz w:val="20"/>
          <w:szCs w:val="20"/>
        </w:rPr>
        <w:t xml:space="preserve"> signal</w:t>
      </w:r>
      <w:r w:rsidR="00843622">
        <w:rPr>
          <w:sz w:val="20"/>
          <w:szCs w:val="20"/>
        </w:rPr>
        <w:t xml:space="preserve"> raster i</w:t>
      </w:r>
      <w:r w:rsidR="00B767DE">
        <w:rPr>
          <w:sz w:val="20"/>
          <w:szCs w:val="20"/>
        </w:rPr>
        <w:t>s</w:t>
      </w:r>
      <w:r w:rsidR="00843622">
        <w:rPr>
          <w:sz w:val="20"/>
          <w:szCs w:val="20"/>
        </w:rPr>
        <w:t xml:space="preserve"> illustrated in Table 2 (</w:t>
      </w:r>
      <w:r w:rsidR="00843622" w:rsidRPr="00843622">
        <w:rPr>
          <w:sz w:val="20"/>
          <w:szCs w:val="20"/>
        </w:rPr>
        <w:t>Table 5.4.3.1-1</w:t>
      </w:r>
      <w:r w:rsidR="00843622">
        <w:rPr>
          <w:sz w:val="20"/>
          <w:szCs w:val="20"/>
        </w:rPr>
        <w:t xml:space="preserve"> from 38.101)</w:t>
      </w:r>
      <w:r>
        <w:rPr>
          <w:sz w:val="20"/>
          <w:szCs w:val="20"/>
        </w:rPr>
        <w:t xml:space="preserve">. </w:t>
      </w:r>
      <w:r w:rsidR="005525BD">
        <w:rPr>
          <w:sz w:val="20"/>
          <w:szCs w:val="20"/>
        </w:rPr>
        <w:t>So</w:t>
      </w:r>
      <w:r>
        <w:rPr>
          <w:sz w:val="20"/>
          <w:szCs w:val="20"/>
        </w:rPr>
        <w:t xml:space="preserve"> below frequency range below 3GHz the synchronisation raster step varies from 100kHz to 1.2MHz, and for frequencies between 3GHz-24GHz the step is 1.44MHz</w:t>
      </w:r>
      <w:r w:rsidR="005525BD">
        <w:rPr>
          <w:sz w:val="20"/>
          <w:szCs w:val="20"/>
        </w:rPr>
        <w:t xml:space="preserve">. Thus, depending on the flexibility needed for the SS raster, it could be considered choosing the valid SS raster locations for NR-V2X so that </w:t>
      </w:r>
      <w:r w:rsidR="00393956">
        <w:rPr>
          <w:sz w:val="20"/>
          <w:szCs w:val="20"/>
        </w:rPr>
        <w:t xml:space="preserve">the risk of confusion for NR Uu devices is </w:t>
      </w:r>
      <w:r w:rsidR="00B767DE">
        <w:rPr>
          <w:sz w:val="20"/>
          <w:szCs w:val="20"/>
        </w:rPr>
        <w:t xml:space="preserve">removed. </w:t>
      </w:r>
    </w:p>
    <w:p w14:paraId="1B729512" w14:textId="6C3B3433" w:rsidR="00843622" w:rsidRPr="00A04B3D" w:rsidRDefault="00843622" w:rsidP="00843622">
      <w:pPr>
        <w:keepNext/>
        <w:keepLines/>
        <w:spacing w:before="60" w:line="256" w:lineRule="auto"/>
        <w:jc w:val="center"/>
        <w:rPr>
          <w:rFonts w:ascii="Arial" w:eastAsia="Calibri" w:hAnsi="Arial"/>
          <w:sz w:val="20"/>
          <w:szCs w:val="20"/>
        </w:rPr>
      </w:pPr>
      <w:r w:rsidRPr="00A04B3D">
        <w:rPr>
          <w:rFonts w:ascii="Arial" w:eastAsia="Calibri" w:hAnsi="Arial"/>
          <w:sz w:val="20"/>
          <w:szCs w:val="20"/>
        </w:rPr>
        <w:t xml:space="preserve">Table 2. </w:t>
      </w:r>
      <w:r w:rsidRPr="00A04B3D">
        <w:rPr>
          <w:rFonts w:ascii="Arial" w:eastAsia="Yu Mincho" w:hAnsi="Arial"/>
          <w:sz w:val="20"/>
          <w:szCs w:val="20"/>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43622" w:rsidRPr="00FC1FE9" w14:paraId="403EBB85" w14:textId="77777777" w:rsidTr="00843622">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15CD8AFD"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959CF46"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b/>
                <w:sz w:val="18"/>
              </w:rPr>
              <w:t>SS Block frequency position SS</w:t>
            </w:r>
            <w:r w:rsidRPr="00843622">
              <w:rPr>
                <w:rFonts w:ascii="Arial" w:eastAsia="Calibri" w:hAnsi="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5716F38"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BC4996C"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b/>
                <w:sz w:val="18"/>
              </w:rPr>
              <w:t>Range of GSCN</w:t>
            </w:r>
          </w:p>
        </w:tc>
      </w:tr>
      <w:tr w:rsidR="00843622" w:rsidRPr="00843622" w14:paraId="0919E4CE" w14:textId="77777777" w:rsidTr="00843622">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1ACBDC0"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sz w:val="18"/>
              </w:rPr>
              <w:t>0 – 3000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1AF83FD3" w14:textId="77777777" w:rsidR="00843622" w:rsidRPr="00843622" w:rsidRDefault="00843622" w:rsidP="00843622">
            <w:pPr>
              <w:keepNext/>
              <w:keepLines/>
              <w:spacing w:line="256" w:lineRule="auto"/>
              <w:jc w:val="center"/>
              <w:rPr>
                <w:rFonts w:ascii="Arial" w:eastAsia="Calibri" w:hAnsi="Arial"/>
                <w:sz w:val="18"/>
                <w:lang w:val="sv-SE"/>
              </w:rPr>
            </w:pPr>
            <w:r w:rsidRPr="00843622">
              <w:rPr>
                <w:rFonts w:ascii="Arial" w:eastAsia="Calibri" w:hAnsi="Arial"/>
                <w:sz w:val="18"/>
                <w:lang w:val="sv-SE"/>
              </w:rPr>
              <w:t xml:space="preserve">N * 1200kHz + M * 50 kHz, </w:t>
            </w:r>
          </w:p>
          <w:p w14:paraId="40B549A9" w14:textId="77777777" w:rsidR="00843622" w:rsidRPr="00843622" w:rsidRDefault="00843622" w:rsidP="00843622">
            <w:pPr>
              <w:keepNext/>
              <w:keepLines/>
              <w:spacing w:line="256" w:lineRule="auto"/>
              <w:jc w:val="center"/>
              <w:rPr>
                <w:rFonts w:ascii="Arial" w:eastAsia="Calibri" w:hAnsi="Arial"/>
                <w:b/>
                <w:sz w:val="18"/>
                <w:lang w:val="sv-SE"/>
              </w:rPr>
            </w:pPr>
            <w:r w:rsidRPr="00843622">
              <w:rPr>
                <w:rFonts w:ascii="Arial" w:eastAsia="Calibri" w:hAnsi="Arial"/>
                <w:sz w:val="18"/>
                <w:lang w:val="sv-SE"/>
              </w:rPr>
              <w:t>N=1:2499,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5D7A13B" w14:textId="77777777" w:rsidR="00843622" w:rsidRPr="00843622" w:rsidRDefault="00843622" w:rsidP="00843622">
            <w:pPr>
              <w:keepNext/>
              <w:keepLines/>
              <w:spacing w:line="256" w:lineRule="auto"/>
              <w:jc w:val="center"/>
              <w:rPr>
                <w:rFonts w:ascii="Arial" w:eastAsia="Calibri" w:hAnsi="Arial"/>
                <w:sz w:val="18"/>
              </w:rPr>
            </w:pPr>
            <w:r w:rsidRPr="00843622">
              <w:rPr>
                <w:rFonts w:ascii="Arial" w:eastAsia="Calibri" w:hAnsi="Arial"/>
                <w:sz w:val="18"/>
              </w:rPr>
              <w:t>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C50F6D4"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sz w:val="18"/>
              </w:rPr>
              <w:t>2 – 7498</w:t>
            </w:r>
          </w:p>
        </w:tc>
      </w:tr>
      <w:tr w:rsidR="00843622" w:rsidRPr="00843622" w14:paraId="3990B80D" w14:textId="77777777" w:rsidTr="00843622">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16B78BF"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sz w:val="18"/>
              </w:rPr>
              <w:t>3000-24250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5303FCEB" w14:textId="77777777" w:rsidR="00843622" w:rsidRPr="00843622" w:rsidRDefault="00843622" w:rsidP="00843622">
            <w:pPr>
              <w:keepNext/>
              <w:keepLines/>
              <w:spacing w:line="256" w:lineRule="auto"/>
              <w:jc w:val="center"/>
              <w:rPr>
                <w:rFonts w:ascii="Arial" w:eastAsia="Calibri" w:hAnsi="Arial"/>
                <w:sz w:val="18"/>
              </w:rPr>
            </w:pPr>
            <w:r w:rsidRPr="00843622">
              <w:rPr>
                <w:rFonts w:ascii="Arial" w:eastAsia="Calibri" w:hAnsi="Arial"/>
                <w:sz w:val="18"/>
              </w:rPr>
              <w:t>3000 MHz + N * 1.44 MHz</w:t>
            </w:r>
          </w:p>
          <w:p w14:paraId="5B0AB2CA"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4479CD0B" w14:textId="77777777" w:rsidR="00843622" w:rsidRPr="00843622" w:rsidRDefault="00843622" w:rsidP="00843622">
            <w:pPr>
              <w:keepNext/>
              <w:keepLines/>
              <w:spacing w:line="256" w:lineRule="auto"/>
              <w:jc w:val="center"/>
              <w:rPr>
                <w:rFonts w:ascii="Arial" w:eastAsia="Calibri" w:hAnsi="Arial"/>
                <w:sz w:val="18"/>
              </w:rPr>
            </w:pPr>
            <w:r w:rsidRPr="00843622">
              <w:rPr>
                <w:rFonts w:ascii="Arial" w:eastAsia="Calibri" w:hAnsi="Arial"/>
                <w:sz w:val="18"/>
              </w:rPr>
              <w:t>7499 + 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FBBFAC9" w14:textId="77777777" w:rsidR="00843622" w:rsidRPr="00843622" w:rsidRDefault="00843622" w:rsidP="00843622">
            <w:pPr>
              <w:keepNext/>
              <w:keepLines/>
              <w:spacing w:line="256" w:lineRule="auto"/>
              <w:jc w:val="center"/>
              <w:rPr>
                <w:rFonts w:ascii="Arial" w:eastAsia="Calibri" w:hAnsi="Arial"/>
                <w:b/>
                <w:sz w:val="18"/>
              </w:rPr>
            </w:pPr>
            <w:r w:rsidRPr="00843622">
              <w:rPr>
                <w:rFonts w:ascii="Arial" w:eastAsia="Calibri" w:hAnsi="Arial"/>
                <w:sz w:val="18"/>
              </w:rPr>
              <w:t>7499 – 22255</w:t>
            </w:r>
          </w:p>
        </w:tc>
      </w:tr>
      <w:tr w:rsidR="00843622" w:rsidRPr="00FC1FE9" w14:paraId="75626D0D" w14:textId="77777777" w:rsidTr="00843622">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7FF1AC0D" w14:textId="77777777" w:rsidR="00843622" w:rsidRPr="00843622" w:rsidRDefault="00843622" w:rsidP="00843622">
            <w:pPr>
              <w:keepNext/>
              <w:keepLines/>
              <w:spacing w:line="256" w:lineRule="auto"/>
              <w:ind w:left="851" w:hanging="851"/>
              <w:rPr>
                <w:rFonts w:ascii="Arial" w:eastAsia="Calibri" w:hAnsi="Arial"/>
                <w:sz w:val="18"/>
              </w:rPr>
            </w:pPr>
            <w:r w:rsidRPr="00843622">
              <w:rPr>
                <w:rFonts w:ascii="Arial" w:eastAsia="Calibri" w:hAnsi="Arial"/>
                <w:sz w:val="18"/>
              </w:rPr>
              <w:t>NOTE 1:</w:t>
            </w:r>
            <w:r w:rsidRPr="00843622">
              <w:rPr>
                <w:rFonts w:ascii="Arial" w:eastAsia="Calibri" w:hAnsi="Arial"/>
                <w:sz w:val="18"/>
              </w:rPr>
              <w:tab/>
              <w:t>The default value for operating bands with SCS spaced channel raster is M=3.</w:t>
            </w:r>
          </w:p>
        </w:tc>
      </w:tr>
    </w:tbl>
    <w:p w14:paraId="302521A7" w14:textId="0AC334B3" w:rsidR="00843622" w:rsidRDefault="00843622" w:rsidP="003C25F5">
      <w:pPr>
        <w:rPr>
          <w:sz w:val="20"/>
          <w:szCs w:val="20"/>
        </w:rPr>
      </w:pPr>
    </w:p>
    <w:p w14:paraId="7DC96B53" w14:textId="188F42EC" w:rsidR="00FC1FE9" w:rsidRDefault="005525BD" w:rsidP="003C25F5">
      <w:pPr>
        <w:rPr>
          <w:sz w:val="20"/>
          <w:szCs w:val="20"/>
        </w:rPr>
      </w:pPr>
      <w:r>
        <w:rPr>
          <w:sz w:val="20"/>
          <w:szCs w:val="20"/>
        </w:rPr>
        <w:t>T</w:t>
      </w:r>
      <w:r w:rsidR="00FC1FE9">
        <w:rPr>
          <w:sz w:val="20"/>
          <w:szCs w:val="20"/>
        </w:rPr>
        <w:t>he confusion could be limited by changing the timing relation of signals, PSS and SSS, but this would not fully prevent false detections of PSS.</w:t>
      </w:r>
    </w:p>
    <w:p w14:paraId="4B0728CE" w14:textId="77777777" w:rsidR="00DD20A1" w:rsidRDefault="00DD20A1" w:rsidP="003C25F5">
      <w:pPr>
        <w:rPr>
          <w:sz w:val="20"/>
          <w:szCs w:val="20"/>
        </w:rPr>
      </w:pPr>
    </w:p>
    <w:p w14:paraId="13DF0646" w14:textId="24A6ED51" w:rsidR="00FC1FE9" w:rsidRPr="00BF73A4" w:rsidRDefault="00FC1FE9" w:rsidP="00FC1FE9">
      <w:pPr>
        <w:rPr>
          <w:b/>
          <w:sz w:val="20"/>
          <w:szCs w:val="20"/>
        </w:rPr>
      </w:pPr>
      <w:r w:rsidRPr="00DD20A1">
        <w:rPr>
          <w:b/>
          <w:sz w:val="20"/>
          <w:szCs w:val="20"/>
        </w:rPr>
        <w:t xml:space="preserve">Observation 3: </w:t>
      </w:r>
      <w:r w:rsidRPr="00BF73A4">
        <w:rPr>
          <w:b/>
          <w:sz w:val="20"/>
          <w:szCs w:val="20"/>
        </w:rPr>
        <w:t>To avoid the confusion f</w:t>
      </w:r>
      <w:r w:rsidR="00393956" w:rsidRPr="00BF73A4">
        <w:rPr>
          <w:b/>
          <w:sz w:val="20"/>
          <w:szCs w:val="20"/>
        </w:rPr>
        <w:t>rom NR Uu</w:t>
      </w:r>
      <w:r w:rsidR="005525BD" w:rsidRPr="00BF73A4">
        <w:rPr>
          <w:b/>
          <w:sz w:val="20"/>
          <w:szCs w:val="20"/>
        </w:rPr>
        <w:t xml:space="preserve"> device perspective, the NR-V2X </w:t>
      </w:r>
      <w:r w:rsidR="00BF73A4">
        <w:rPr>
          <w:b/>
          <w:sz w:val="20"/>
          <w:szCs w:val="20"/>
        </w:rPr>
        <w:t>sidelink</w:t>
      </w:r>
      <w:r w:rsidR="00BF73A4" w:rsidRPr="00BF73A4">
        <w:rPr>
          <w:b/>
          <w:sz w:val="20"/>
          <w:szCs w:val="20"/>
        </w:rPr>
        <w:t xml:space="preserve"> </w:t>
      </w:r>
      <w:r w:rsidR="005525BD" w:rsidRPr="00BF73A4">
        <w:rPr>
          <w:b/>
          <w:sz w:val="20"/>
          <w:szCs w:val="20"/>
        </w:rPr>
        <w:t>synchronisation signal design could be adjusted compared to NR Uu design in sequence domain or in frequency domain.</w:t>
      </w:r>
    </w:p>
    <w:p w14:paraId="44C27858" w14:textId="77777777" w:rsidR="00843622" w:rsidRDefault="00843622" w:rsidP="003C25F5">
      <w:pPr>
        <w:rPr>
          <w:sz w:val="20"/>
          <w:szCs w:val="20"/>
        </w:rPr>
      </w:pPr>
    </w:p>
    <w:p w14:paraId="45E52052" w14:textId="45109F56" w:rsidR="00547A4E" w:rsidRDefault="00547A4E" w:rsidP="003C25F5">
      <w:pPr>
        <w:rPr>
          <w:sz w:val="20"/>
          <w:szCs w:val="20"/>
        </w:rPr>
      </w:pPr>
    </w:p>
    <w:p w14:paraId="29BD857A" w14:textId="4B8071E7" w:rsidR="008B1964" w:rsidRDefault="008B1964" w:rsidP="00BF73A4">
      <w:pPr>
        <w:pStyle w:val="Heading4"/>
      </w:pPr>
      <w:r>
        <w:t>2.2. Synchronization sources and priorities</w:t>
      </w:r>
    </w:p>
    <w:p w14:paraId="7FA6667C" w14:textId="77777777" w:rsidR="008B1964" w:rsidRPr="005508E6" w:rsidRDefault="008B1964" w:rsidP="003C25F5">
      <w:pPr>
        <w:rPr>
          <w:sz w:val="20"/>
          <w:szCs w:val="20"/>
        </w:rPr>
      </w:pPr>
    </w:p>
    <w:p w14:paraId="5ABE89E4" w14:textId="77777777" w:rsidR="00AD7391" w:rsidRPr="005508E6" w:rsidRDefault="00AD7391" w:rsidP="003C25F5">
      <w:pPr>
        <w:rPr>
          <w:sz w:val="20"/>
          <w:szCs w:val="20"/>
        </w:rPr>
      </w:pPr>
      <w:r w:rsidRPr="005508E6">
        <w:rPr>
          <w:sz w:val="20"/>
          <w:szCs w:val="20"/>
        </w:rPr>
        <w:t>In the RAN1#94 meeting the following agreement was made:</w:t>
      </w:r>
    </w:p>
    <w:p w14:paraId="5ABCCF23" w14:textId="77777777" w:rsidR="00AD7391" w:rsidRPr="005508E6" w:rsidRDefault="00AD7391" w:rsidP="003C25F5">
      <w:pPr>
        <w:rPr>
          <w:sz w:val="20"/>
          <w:szCs w:val="20"/>
        </w:rPr>
      </w:pPr>
    </w:p>
    <w:p w14:paraId="18634D5B" w14:textId="77777777" w:rsidR="00AD7391" w:rsidRPr="00C8471C" w:rsidRDefault="00AD7391" w:rsidP="00AD7391">
      <w:pPr>
        <w:rPr>
          <w:b/>
          <w:i/>
          <w:sz w:val="20"/>
          <w:szCs w:val="20"/>
          <w:lang w:eastAsia="x-none"/>
        </w:rPr>
      </w:pPr>
      <w:r w:rsidRPr="00C8471C">
        <w:rPr>
          <w:i/>
          <w:sz w:val="20"/>
          <w:szCs w:val="20"/>
          <w:highlight w:val="green"/>
          <w:lang w:eastAsia="x-none"/>
        </w:rPr>
        <w:t>Agreements</w:t>
      </w:r>
      <w:r w:rsidRPr="00C8471C">
        <w:rPr>
          <w:b/>
          <w:i/>
          <w:sz w:val="20"/>
          <w:szCs w:val="20"/>
          <w:lang w:eastAsia="x-none"/>
        </w:rPr>
        <w:t>:</w:t>
      </w:r>
    </w:p>
    <w:p w14:paraId="349B5528" w14:textId="77777777" w:rsidR="00AD7391" w:rsidRPr="005508E6" w:rsidRDefault="00AD7391" w:rsidP="00AD7391">
      <w:pPr>
        <w:numPr>
          <w:ilvl w:val="0"/>
          <w:numId w:val="33"/>
        </w:numPr>
        <w:rPr>
          <w:i/>
          <w:sz w:val="20"/>
          <w:szCs w:val="20"/>
        </w:rPr>
      </w:pPr>
      <w:r w:rsidRPr="005508E6">
        <w:rPr>
          <w:i/>
          <w:sz w:val="20"/>
          <w:szCs w:val="20"/>
        </w:rPr>
        <w:t>NR Uu can assign NR sidelink resources for the following:</w:t>
      </w:r>
    </w:p>
    <w:p w14:paraId="461EA2BE" w14:textId="77777777" w:rsidR="00AD7391" w:rsidRPr="005508E6" w:rsidRDefault="00AD7391" w:rsidP="00AD7391">
      <w:pPr>
        <w:numPr>
          <w:ilvl w:val="1"/>
          <w:numId w:val="33"/>
        </w:numPr>
        <w:rPr>
          <w:i/>
          <w:sz w:val="20"/>
          <w:szCs w:val="20"/>
        </w:rPr>
      </w:pPr>
      <w:r w:rsidRPr="005508E6">
        <w:rPr>
          <w:i/>
          <w:sz w:val="20"/>
          <w:szCs w:val="20"/>
        </w:rPr>
        <w:t>Shared licensed carrier between Uu and NR sidelink</w:t>
      </w:r>
    </w:p>
    <w:p w14:paraId="20562A3E" w14:textId="77777777" w:rsidR="00AD7391" w:rsidRPr="00C8471C" w:rsidRDefault="00AD7391" w:rsidP="00AD7391">
      <w:pPr>
        <w:numPr>
          <w:ilvl w:val="1"/>
          <w:numId w:val="33"/>
        </w:numPr>
        <w:rPr>
          <w:i/>
          <w:sz w:val="20"/>
          <w:szCs w:val="20"/>
        </w:rPr>
      </w:pPr>
      <w:r w:rsidRPr="00C8471C">
        <w:rPr>
          <w:i/>
          <w:sz w:val="20"/>
          <w:szCs w:val="20"/>
        </w:rPr>
        <w:lastRenderedPageBreak/>
        <w:t>Dedicated NR sidelink carrier</w:t>
      </w:r>
    </w:p>
    <w:p w14:paraId="249F507C" w14:textId="77777777" w:rsidR="00AD7391" w:rsidRPr="00C8471C" w:rsidRDefault="00AD7391" w:rsidP="003C25F5">
      <w:pPr>
        <w:rPr>
          <w:sz w:val="20"/>
          <w:szCs w:val="20"/>
        </w:rPr>
      </w:pPr>
    </w:p>
    <w:p w14:paraId="0EDF7539" w14:textId="51574254" w:rsidR="00AD7391" w:rsidRPr="005508E6" w:rsidRDefault="00B26975" w:rsidP="003C25F5">
      <w:pPr>
        <w:rPr>
          <w:sz w:val="20"/>
          <w:szCs w:val="20"/>
        </w:rPr>
      </w:pPr>
      <w:r w:rsidRPr="005508E6">
        <w:rPr>
          <w:sz w:val="20"/>
          <w:szCs w:val="20"/>
        </w:rPr>
        <w:t xml:space="preserve">Based on this, synchronization procedures on both dedicated NR </w:t>
      </w:r>
      <w:r w:rsidR="00BF73A4">
        <w:rPr>
          <w:sz w:val="20"/>
          <w:szCs w:val="20"/>
        </w:rPr>
        <w:t>sidelink</w:t>
      </w:r>
      <w:r w:rsidRPr="005508E6">
        <w:rPr>
          <w:sz w:val="20"/>
          <w:szCs w:val="20"/>
        </w:rPr>
        <w:t xml:space="preserve"> carriers and shared </w:t>
      </w:r>
      <w:r w:rsidR="00BF73A4">
        <w:rPr>
          <w:sz w:val="20"/>
          <w:szCs w:val="20"/>
        </w:rPr>
        <w:t>sidelink</w:t>
      </w:r>
      <w:r w:rsidRPr="005508E6">
        <w:rPr>
          <w:sz w:val="20"/>
          <w:szCs w:val="20"/>
        </w:rPr>
        <w:t xml:space="preserve"> carriers need to be considered. UEs operating in the dedicated </w:t>
      </w:r>
      <w:r w:rsidR="00BF73A4">
        <w:rPr>
          <w:sz w:val="20"/>
          <w:szCs w:val="20"/>
        </w:rPr>
        <w:t>sidelink</w:t>
      </w:r>
      <w:r w:rsidRPr="005508E6">
        <w:rPr>
          <w:sz w:val="20"/>
          <w:szCs w:val="20"/>
        </w:rPr>
        <w:t xml:space="preserve"> carrier may be connected via Uu interface to networks of different operators and those networks cannot be assumed to be synchronized. It is </w:t>
      </w:r>
      <w:r w:rsidR="008E4F1B" w:rsidRPr="005508E6">
        <w:rPr>
          <w:sz w:val="20"/>
          <w:szCs w:val="20"/>
        </w:rPr>
        <w:t>also possible that some UEs do</w:t>
      </w:r>
      <w:r w:rsidRPr="005508E6">
        <w:rPr>
          <w:sz w:val="20"/>
          <w:szCs w:val="20"/>
        </w:rPr>
        <w:t xml:space="preserve"> not have Uu connection</w:t>
      </w:r>
      <w:r w:rsidR="002F60B3" w:rsidRPr="005508E6">
        <w:rPr>
          <w:sz w:val="20"/>
          <w:szCs w:val="20"/>
        </w:rPr>
        <w:t xml:space="preserve"> at all. It is therefore preferable to use some universally available timing sourc</w:t>
      </w:r>
      <w:r w:rsidR="00C8471C" w:rsidRPr="005508E6">
        <w:rPr>
          <w:sz w:val="20"/>
          <w:szCs w:val="20"/>
        </w:rPr>
        <w:t>e in the dedicated carrier. GNSS</w:t>
      </w:r>
      <w:r w:rsidR="002F60B3" w:rsidRPr="005508E6">
        <w:rPr>
          <w:sz w:val="20"/>
          <w:szCs w:val="20"/>
        </w:rPr>
        <w:t xml:space="preserve"> systems are usually steered to external universal timing source like UTC. gNBs can also be synchronized to external timing source that is used universally.</w:t>
      </w:r>
    </w:p>
    <w:p w14:paraId="2DA0CCD2" w14:textId="77777777" w:rsidR="002F60B3" w:rsidRPr="005508E6" w:rsidRDefault="002F60B3" w:rsidP="003C25F5">
      <w:pPr>
        <w:rPr>
          <w:sz w:val="20"/>
          <w:szCs w:val="20"/>
        </w:rPr>
      </w:pPr>
    </w:p>
    <w:p w14:paraId="0CDE6836" w14:textId="1B986842" w:rsidR="002F60B3" w:rsidRPr="00C8471C" w:rsidRDefault="002F60B3" w:rsidP="003C25F5">
      <w:pPr>
        <w:rPr>
          <w:b/>
          <w:sz w:val="20"/>
          <w:szCs w:val="20"/>
        </w:rPr>
      </w:pPr>
      <w:r w:rsidRPr="005508E6">
        <w:rPr>
          <w:b/>
          <w:sz w:val="20"/>
          <w:szCs w:val="20"/>
        </w:rPr>
        <w:t>Proposal</w:t>
      </w:r>
      <w:r w:rsidR="0076625F" w:rsidRPr="005508E6">
        <w:rPr>
          <w:b/>
          <w:sz w:val="20"/>
          <w:szCs w:val="20"/>
        </w:rPr>
        <w:t xml:space="preserve"> 2</w:t>
      </w:r>
      <w:r w:rsidRPr="005508E6">
        <w:rPr>
          <w:b/>
          <w:sz w:val="20"/>
          <w:szCs w:val="20"/>
        </w:rPr>
        <w:t xml:space="preserve">: In the dedicated NR </w:t>
      </w:r>
      <w:r w:rsidR="00BF73A4">
        <w:rPr>
          <w:b/>
          <w:sz w:val="20"/>
          <w:szCs w:val="20"/>
        </w:rPr>
        <w:t>sidelink</w:t>
      </w:r>
      <w:r w:rsidRPr="005508E6">
        <w:rPr>
          <w:b/>
          <w:sz w:val="20"/>
          <w:szCs w:val="20"/>
        </w:rPr>
        <w:t xml:space="preserve"> carrier</w:t>
      </w:r>
      <w:r w:rsidR="00C8471C" w:rsidRPr="005508E6">
        <w:rPr>
          <w:b/>
          <w:sz w:val="20"/>
          <w:szCs w:val="20"/>
        </w:rPr>
        <w:t>s GNSS</w:t>
      </w:r>
      <w:r w:rsidR="004C0302" w:rsidRPr="005508E6">
        <w:rPr>
          <w:b/>
          <w:sz w:val="20"/>
          <w:szCs w:val="20"/>
        </w:rPr>
        <w:t xml:space="preserve"> based timing is preferred</w:t>
      </w:r>
      <w:r w:rsidRPr="005508E6">
        <w:rPr>
          <w:b/>
          <w:sz w:val="20"/>
          <w:szCs w:val="20"/>
        </w:rPr>
        <w:t>.</w:t>
      </w:r>
    </w:p>
    <w:p w14:paraId="4B50A3E0" w14:textId="77777777" w:rsidR="00AD7391" w:rsidRPr="005508E6" w:rsidRDefault="00AD7391" w:rsidP="003C25F5">
      <w:pPr>
        <w:rPr>
          <w:sz w:val="20"/>
          <w:szCs w:val="20"/>
        </w:rPr>
      </w:pPr>
    </w:p>
    <w:p w14:paraId="6FABB46B" w14:textId="2942FD14" w:rsidR="002F60B3" w:rsidRPr="005508E6" w:rsidRDefault="002F60B3" w:rsidP="003C25F5">
      <w:pPr>
        <w:rPr>
          <w:sz w:val="20"/>
          <w:szCs w:val="20"/>
        </w:rPr>
      </w:pPr>
      <w:r w:rsidRPr="005508E6">
        <w:rPr>
          <w:sz w:val="20"/>
          <w:szCs w:val="20"/>
        </w:rPr>
        <w:t xml:space="preserve">In the shared carrier multiplexing of </w:t>
      </w:r>
      <w:r w:rsidR="00BF73A4">
        <w:rPr>
          <w:sz w:val="20"/>
          <w:szCs w:val="20"/>
        </w:rPr>
        <w:t>sidelink</w:t>
      </w:r>
      <w:r w:rsidRPr="005508E6">
        <w:rPr>
          <w:sz w:val="20"/>
          <w:szCs w:val="20"/>
        </w:rPr>
        <w:t xml:space="preserve"> and Uu transmissions to the same carrier is easier if subframe/slot boundaries of Uu and </w:t>
      </w:r>
      <w:r w:rsidR="00BF73A4">
        <w:rPr>
          <w:sz w:val="20"/>
          <w:szCs w:val="20"/>
        </w:rPr>
        <w:t>sidelink</w:t>
      </w:r>
      <w:r w:rsidRPr="005508E6">
        <w:rPr>
          <w:sz w:val="20"/>
          <w:szCs w:val="20"/>
        </w:rPr>
        <w:t xml:space="preserve"> are aligned.</w:t>
      </w:r>
      <w:r w:rsidR="004C0302" w:rsidRPr="005508E6">
        <w:rPr>
          <w:sz w:val="20"/>
          <w:szCs w:val="20"/>
        </w:rPr>
        <w:t xml:space="preserve"> Because of this, network-based timing should be prioritized in the shared carriers. NR networks can be implemented so that gNBs are synchronized or unsynchronized. If gNBs in the network are unsynchronized then </w:t>
      </w:r>
      <w:r w:rsidR="00BF73A4">
        <w:rPr>
          <w:sz w:val="20"/>
          <w:szCs w:val="20"/>
        </w:rPr>
        <w:t>sidelink</w:t>
      </w:r>
      <w:r w:rsidR="004C0302" w:rsidRPr="005508E6">
        <w:rPr>
          <w:sz w:val="20"/>
          <w:szCs w:val="20"/>
        </w:rPr>
        <w:t xml:space="preserve"> transmissions between UEs that are in the coverage area of different gNbs can be a problem. Bandwidth part concept introduced in NR supports different numerologies in the carrier. It could be studied</w:t>
      </w:r>
      <w:r w:rsidR="008E4F1B" w:rsidRPr="005508E6">
        <w:rPr>
          <w:sz w:val="20"/>
          <w:szCs w:val="20"/>
        </w:rPr>
        <w:t>,</w:t>
      </w:r>
      <w:r w:rsidR="004C0302" w:rsidRPr="005508E6">
        <w:rPr>
          <w:sz w:val="20"/>
          <w:szCs w:val="20"/>
        </w:rPr>
        <w:t xml:space="preserve"> </w:t>
      </w:r>
      <w:r w:rsidR="008E4F1B" w:rsidRPr="005508E6">
        <w:rPr>
          <w:sz w:val="20"/>
          <w:szCs w:val="20"/>
        </w:rPr>
        <w:t xml:space="preserve">if the solution where </w:t>
      </w:r>
      <w:r w:rsidR="00BF73A4">
        <w:rPr>
          <w:sz w:val="20"/>
          <w:szCs w:val="20"/>
        </w:rPr>
        <w:t>sidelink</w:t>
      </w:r>
      <w:r w:rsidR="008E4F1B" w:rsidRPr="005508E6">
        <w:rPr>
          <w:sz w:val="20"/>
          <w:szCs w:val="20"/>
        </w:rPr>
        <w:t xml:space="preserve"> transm</w:t>
      </w:r>
      <w:r w:rsidR="00C8471C" w:rsidRPr="005508E6">
        <w:rPr>
          <w:sz w:val="20"/>
          <w:szCs w:val="20"/>
        </w:rPr>
        <w:t>issions are synchronized to GNSS</w:t>
      </w:r>
      <w:r w:rsidR="008E4F1B" w:rsidRPr="005508E6">
        <w:rPr>
          <w:sz w:val="20"/>
          <w:szCs w:val="20"/>
        </w:rPr>
        <w:t xml:space="preserve"> and allocated to a spe</w:t>
      </w:r>
      <w:r w:rsidR="00027452" w:rsidRPr="005508E6">
        <w:rPr>
          <w:sz w:val="20"/>
          <w:szCs w:val="20"/>
        </w:rPr>
        <w:t xml:space="preserve">cific BWP should be used in the shared carrier when gNBs are not </w:t>
      </w:r>
      <w:r w:rsidR="004C6390" w:rsidRPr="005508E6">
        <w:rPr>
          <w:sz w:val="20"/>
          <w:szCs w:val="20"/>
        </w:rPr>
        <w:t>synchronized</w:t>
      </w:r>
      <w:r w:rsidR="008E4F1B" w:rsidRPr="005508E6">
        <w:rPr>
          <w:sz w:val="20"/>
          <w:szCs w:val="20"/>
        </w:rPr>
        <w:t xml:space="preserve">. Another option is to conclude that NR </w:t>
      </w:r>
      <w:r w:rsidR="00BF73A4">
        <w:rPr>
          <w:sz w:val="20"/>
          <w:szCs w:val="20"/>
        </w:rPr>
        <w:t>sidelink</w:t>
      </w:r>
      <w:r w:rsidR="008E4F1B" w:rsidRPr="005508E6">
        <w:rPr>
          <w:sz w:val="20"/>
          <w:szCs w:val="20"/>
        </w:rPr>
        <w:t xml:space="preserve"> operation in the sha</w:t>
      </w:r>
      <w:r w:rsidR="00027452" w:rsidRPr="005508E6">
        <w:rPr>
          <w:sz w:val="20"/>
          <w:szCs w:val="20"/>
        </w:rPr>
        <w:t>red carrier is only supported when the gNBs in the carrier are synchronized</w:t>
      </w:r>
      <w:r w:rsidR="008E4F1B" w:rsidRPr="005508E6">
        <w:rPr>
          <w:sz w:val="20"/>
          <w:szCs w:val="20"/>
        </w:rPr>
        <w:t>.</w:t>
      </w:r>
    </w:p>
    <w:p w14:paraId="29356A3A" w14:textId="77777777" w:rsidR="008E4F1B" w:rsidRPr="005508E6" w:rsidRDefault="008E4F1B" w:rsidP="003C25F5">
      <w:pPr>
        <w:rPr>
          <w:sz w:val="20"/>
          <w:szCs w:val="20"/>
        </w:rPr>
      </w:pPr>
    </w:p>
    <w:p w14:paraId="01390891" w14:textId="310C1206" w:rsidR="008E4F1B" w:rsidRPr="005508E6" w:rsidRDefault="008E4F1B" w:rsidP="003C25F5">
      <w:pPr>
        <w:rPr>
          <w:b/>
          <w:sz w:val="20"/>
          <w:szCs w:val="20"/>
        </w:rPr>
      </w:pPr>
      <w:r w:rsidRPr="005508E6">
        <w:rPr>
          <w:b/>
          <w:sz w:val="20"/>
          <w:szCs w:val="20"/>
        </w:rPr>
        <w:t>Proposal</w:t>
      </w:r>
      <w:r w:rsidR="0076625F" w:rsidRPr="005508E6">
        <w:rPr>
          <w:b/>
          <w:sz w:val="20"/>
          <w:szCs w:val="20"/>
        </w:rPr>
        <w:t xml:space="preserve"> 3</w:t>
      </w:r>
      <w:r w:rsidRPr="005508E6">
        <w:rPr>
          <w:b/>
          <w:sz w:val="20"/>
          <w:szCs w:val="20"/>
        </w:rPr>
        <w:t>: In the sh</w:t>
      </w:r>
      <w:r w:rsidR="00636942" w:rsidRPr="005508E6">
        <w:rPr>
          <w:b/>
          <w:sz w:val="20"/>
          <w:szCs w:val="20"/>
        </w:rPr>
        <w:t>ared carrier</w:t>
      </w:r>
      <w:r w:rsidR="00027452" w:rsidRPr="005508E6">
        <w:rPr>
          <w:b/>
          <w:sz w:val="20"/>
          <w:szCs w:val="20"/>
        </w:rPr>
        <w:t>,</w:t>
      </w:r>
      <w:r w:rsidR="00636942" w:rsidRPr="005508E6">
        <w:rPr>
          <w:b/>
          <w:sz w:val="20"/>
          <w:szCs w:val="20"/>
        </w:rPr>
        <w:t xml:space="preserve"> gNB based timing is</w:t>
      </w:r>
      <w:r w:rsidR="00027452" w:rsidRPr="005508E6">
        <w:rPr>
          <w:b/>
          <w:sz w:val="20"/>
          <w:szCs w:val="20"/>
        </w:rPr>
        <w:t xml:space="preserve"> the highest priority synchronization</w:t>
      </w:r>
      <w:r w:rsidRPr="005508E6">
        <w:rPr>
          <w:b/>
          <w:sz w:val="20"/>
          <w:szCs w:val="20"/>
        </w:rPr>
        <w:t xml:space="preserve"> source for </w:t>
      </w:r>
      <w:r w:rsidR="00BF73A4">
        <w:rPr>
          <w:b/>
          <w:sz w:val="20"/>
          <w:szCs w:val="20"/>
        </w:rPr>
        <w:t>sidelink</w:t>
      </w:r>
      <w:r w:rsidRPr="005508E6">
        <w:rPr>
          <w:b/>
          <w:sz w:val="20"/>
          <w:szCs w:val="20"/>
        </w:rPr>
        <w:t xml:space="preserve"> transmissions. Study further how to support </w:t>
      </w:r>
      <w:r w:rsidR="00BF73A4">
        <w:rPr>
          <w:b/>
          <w:sz w:val="20"/>
          <w:szCs w:val="20"/>
        </w:rPr>
        <w:t>sidelink</w:t>
      </w:r>
      <w:r w:rsidRPr="005508E6">
        <w:rPr>
          <w:b/>
          <w:sz w:val="20"/>
          <w:szCs w:val="20"/>
        </w:rPr>
        <w:t xml:space="preserve"> in the shared carrier when gNBs </w:t>
      </w:r>
      <w:r w:rsidR="00636942" w:rsidRPr="005508E6">
        <w:rPr>
          <w:b/>
          <w:sz w:val="20"/>
          <w:szCs w:val="20"/>
        </w:rPr>
        <w:t xml:space="preserve">in the network </w:t>
      </w:r>
      <w:r w:rsidRPr="005508E6">
        <w:rPr>
          <w:b/>
          <w:sz w:val="20"/>
          <w:szCs w:val="20"/>
        </w:rPr>
        <w:t>are unsynchronized.</w:t>
      </w:r>
    </w:p>
    <w:p w14:paraId="040A5FD2" w14:textId="77777777" w:rsidR="002F60B3" w:rsidRPr="005508E6" w:rsidRDefault="002F60B3" w:rsidP="003C25F5">
      <w:pPr>
        <w:rPr>
          <w:sz w:val="20"/>
          <w:szCs w:val="20"/>
        </w:rPr>
      </w:pPr>
    </w:p>
    <w:p w14:paraId="1D0AB729" w14:textId="77777777" w:rsidR="00AB0DDF" w:rsidRPr="005508E6" w:rsidRDefault="00AB0DDF" w:rsidP="003C25F5">
      <w:pPr>
        <w:rPr>
          <w:sz w:val="20"/>
          <w:szCs w:val="20"/>
        </w:rPr>
      </w:pPr>
    </w:p>
    <w:p w14:paraId="3F2163E3" w14:textId="47F80749" w:rsidR="00636942" w:rsidRPr="0099694C" w:rsidRDefault="000D0E19" w:rsidP="003C25F5">
      <w:pPr>
        <w:rPr>
          <w:sz w:val="20"/>
          <w:szCs w:val="20"/>
        </w:rPr>
      </w:pPr>
      <w:r w:rsidRPr="0099694C">
        <w:rPr>
          <w:sz w:val="20"/>
          <w:szCs w:val="20"/>
        </w:rPr>
        <w:t>NR V2X UE</w:t>
      </w:r>
      <w:r w:rsidR="00636942" w:rsidRPr="0099694C">
        <w:rPr>
          <w:sz w:val="20"/>
          <w:szCs w:val="20"/>
        </w:rPr>
        <w:t>s</w:t>
      </w:r>
      <w:r w:rsidRPr="0099694C">
        <w:rPr>
          <w:sz w:val="20"/>
          <w:szCs w:val="20"/>
        </w:rPr>
        <w:t xml:space="preserve"> may or may not have </w:t>
      </w:r>
      <w:r w:rsidR="0066044D">
        <w:rPr>
          <w:sz w:val="20"/>
          <w:szCs w:val="20"/>
        </w:rPr>
        <w:t xml:space="preserve">the </w:t>
      </w:r>
      <w:r w:rsidRPr="0099694C">
        <w:rPr>
          <w:sz w:val="20"/>
          <w:szCs w:val="20"/>
        </w:rPr>
        <w:t xml:space="preserve">capability to receive LTE Uu or </w:t>
      </w:r>
      <w:r w:rsidR="00BF73A4">
        <w:rPr>
          <w:sz w:val="20"/>
          <w:szCs w:val="20"/>
        </w:rPr>
        <w:t>sidelink</w:t>
      </w:r>
      <w:r w:rsidRPr="0099694C">
        <w:rPr>
          <w:sz w:val="20"/>
          <w:szCs w:val="20"/>
        </w:rPr>
        <w:t xml:space="preserve">. </w:t>
      </w:r>
      <w:r w:rsidR="00636942" w:rsidRPr="0099694C">
        <w:rPr>
          <w:sz w:val="20"/>
          <w:szCs w:val="20"/>
        </w:rPr>
        <w:t xml:space="preserve">It should be decided if </w:t>
      </w:r>
      <w:r w:rsidR="001A0760" w:rsidRPr="0099694C">
        <w:rPr>
          <w:sz w:val="20"/>
          <w:szCs w:val="20"/>
        </w:rPr>
        <w:t xml:space="preserve">LTE based timing is supported for NR </w:t>
      </w:r>
      <w:r w:rsidR="00BF73A4">
        <w:rPr>
          <w:sz w:val="20"/>
          <w:szCs w:val="20"/>
        </w:rPr>
        <w:t>sidelink</w:t>
      </w:r>
      <w:r w:rsidR="001A0760" w:rsidRPr="0099694C">
        <w:rPr>
          <w:sz w:val="20"/>
          <w:szCs w:val="20"/>
        </w:rPr>
        <w:t xml:space="preserve">, when UE is capable </w:t>
      </w:r>
      <w:r w:rsidR="0066044D">
        <w:rPr>
          <w:sz w:val="20"/>
          <w:szCs w:val="20"/>
        </w:rPr>
        <w:t>of</w:t>
      </w:r>
      <w:r w:rsidR="001A0760" w:rsidRPr="0099694C">
        <w:rPr>
          <w:sz w:val="20"/>
          <w:szCs w:val="20"/>
        </w:rPr>
        <w:t xml:space="preserve"> receiv</w:t>
      </w:r>
      <w:r w:rsidR="0066044D">
        <w:rPr>
          <w:sz w:val="20"/>
          <w:szCs w:val="20"/>
        </w:rPr>
        <w:t>ing</w:t>
      </w:r>
      <w:r w:rsidR="001A0760" w:rsidRPr="0099694C">
        <w:rPr>
          <w:sz w:val="20"/>
          <w:szCs w:val="20"/>
        </w:rPr>
        <w:t xml:space="preserve"> LTE Uu or </w:t>
      </w:r>
      <w:r w:rsidR="00BF73A4">
        <w:rPr>
          <w:sz w:val="20"/>
          <w:szCs w:val="20"/>
        </w:rPr>
        <w:t>sidelink</w:t>
      </w:r>
      <w:r w:rsidR="001A0760" w:rsidRPr="0099694C">
        <w:rPr>
          <w:sz w:val="20"/>
          <w:szCs w:val="20"/>
        </w:rPr>
        <w:t>. There are</w:t>
      </w:r>
      <w:r w:rsidR="00636942" w:rsidRPr="0099694C">
        <w:rPr>
          <w:sz w:val="20"/>
          <w:szCs w:val="20"/>
        </w:rPr>
        <w:t xml:space="preserve"> </w:t>
      </w:r>
      <w:r w:rsidR="001A0760" w:rsidRPr="0099694C">
        <w:rPr>
          <w:sz w:val="20"/>
          <w:szCs w:val="20"/>
        </w:rPr>
        <w:t>cases when LTE based timing could be considered:</w:t>
      </w:r>
    </w:p>
    <w:p w14:paraId="7F01DAA8" w14:textId="21C3EDCD" w:rsidR="001A0760" w:rsidRPr="0099694C" w:rsidRDefault="002C61CE" w:rsidP="001A0760">
      <w:pPr>
        <w:pStyle w:val="ListParagraph"/>
        <w:numPr>
          <w:ilvl w:val="0"/>
          <w:numId w:val="35"/>
        </w:numPr>
        <w:ind w:leftChars="0"/>
        <w:rPr>
          <w:rFonts w:ascii="Times New Roman" w:hAnsi="Times New Roman"/>
          <w:sz w:val="20"/>
          <w:szCs w:val="20"/>
          <w:lang w:eastAsia="zh-CN"/>
        </w:rPr>
      </w:pPr>
      <w:r w:rsidRPr="0099694C">
        <w:rPr>
          <w:rFonts w:ascii="Times New Roman" w:hAnsi="Times New Roman"/>
          <w:sz w:val="20"/>
          <w:szCs w:val="20"/>
          <w:lang w:eastAsia="zh-CN"/>
        </w:rPr>
        <w:t>NR UE operates on dedicated</w:t>
      </w:r>
      <w:r w:rsidR="00C8471C" w:rsidRPr="0099694C">
        <w:rPr>
          <w:rFonts w:ascii="Times New Roman" w:hAnsi="Times New Roman"/>
          <w:sz w:val="20"/>
          <w:szCs w:val="20"/>
          <w:lang w:eastAsia="zh-CN"/>
        </w:rPr>
        <w:t xml:space="preserve"> </w:t>
      </w:r>
      <w:r w:rsidR="00BF73A4">
        <w:rPr>
          <w:rFonts w:ascii="Times New Roman" w:hAnsi="Times New Roman"/>
          <w:sz w:val="20"/>
          <w:szCs w:val="20"/>
          <w:lang w:eastAsia="zh-CN"/>
        </w:rPr>
        <w:t>sidelink</w:t>
      </w:r>
      <w:r w:rsidR="00C8471C" w:rsidRPr="0099694C">
        <w:rPr>
          <w:rFonts w:ascii="Times New Roman" w:hAnsi="Times New Roman"/>
          <w:sz w:val="20"/>
          <w:szCs w:val="20"/>
          <w:lang w:eastAsia="zh-CN"/>
        </w:rPr>
        <w:t xml:space="preserve"> carrier and prioritizes GNSS</w:t>
      </w:r>
      <w:r w:rsidR="001A0760" w:rsidRPr="0099694C">
        <w:rPr>
          <w:rFonts w:ascii="Times New Roman" w:hAnsi="Times New Roman"/>
          <w:sz w:val="20"/>
          <w:szCs w:val="20"/>
          <w:lang w:eastAsia="zh-CN"/>
        </w:rPr>
        <w:t xml:space="preserve"> based timin</w:t>
      </w:r>
      <w:r w:rsidR="00C8471C" w:rsidRPr="0099694C">
        <w:rPr>
          <w:rFonts w:ascii="Times New Roman" w:hAnsi="Times New Roman"/>
          <w:sz w:val="20"/>
          <w:szCs w:val="20"/>
          <w:lang w:eastAsia="zh-CN"/>
        </w:rPr>
        <w:t>g: If the UE cannot receive GNSS</w:t>
      </w:r>
      <w:r w:rsidR="001A0760" w:rsidRPr="0099694C">
        <w:rPr>
          <w:rFonts w:ascii="Times New Roman" w:hAnsi="Times New Roman"/>
          <w:sz w:val="20"/>
          <w:szCs w:val="20"/>
          <w:lang w:eastAsia="zh-CN"/>
        </w:rPr>
        <w:t xml:space="preserve"> or </w:t>
      </w:r>
      <w:r w:rsidR="00C8471C" w:rsidRPr="0099694C">
        <w:rPr>
          <w:rFonts w:ascii="Times New Roman" w:hAnsi="Times New Roman"/>
          <w:sz w:val="20"/>
          <w:szCs w:val="20"/>
          <w:lang w:eastAsia="zh-CN"/>
        </w:rPr>
        <w:t xml:space="preserve">NR </w:t>
      </w:r>
      <w:r w:rsidR="00BF73A4">
        <w:rPr>
          <w:rFonts w:ascii="Times New Roman" w:hAnsi="Times New Roman"/>
          <w:sz w:val="20"/>
          <w:szCs w:val="20"/>
          <w:lang w:eastAsia="zh-CN"/>
        </w:rPr>
        <w:t>sidelink</w:t>
      </w:r>
      <w:r w:rsidR="00C8471C" w:rsidRPr="0099694C">
        <w:rPr>
          <w:rFonts w:ascii="Times New Roman" w:hAnsi="Times New Roman"/>
          <w:sz w:val="20"/>
          <w:szCs w:val="20"/>
          <w:lang w:eastAsia="zh-CN"/>
        </w:rPr>
        <w:t xml:space="preserve"> UE that is receiving GNSS</w:t>
      </w:r>
      <w:r w:rsidR="001A0760" w:rsidRPr="0099694C">
        <w:rPr>
          <w:rFonts w:ascii="Times New Roman" w:hAnsi="Times New Roman"/>
          <w:sz w:val="20"/>
          <w:szCs w:val="20"/>
          <w:lang w:eastAsia="zh-CN"/>
        </w:rPr>
        <w:t>, it could</w:t>
      </w:r>
      <w:r w:rsidRPr="0099694C">
        <w:rPr>
          <w:rFonts w:ascii="Times New Roman" w:hAnsi="Times New Roman"/>
          <w:sz w:val="20"/>
          <w:szCs w:val="20"/>
          <w:lang w:eastAsia="zh-CN"/>
        </w:rPr>
        <w:t xml:space="preserve"> select</w:t>
      </w:r>
      <w:r w:rsidR="00C8471C" w:rsidRPr="0099694C">
        <w:rPr>
          <w:rFonts w:ascii="Times New Roman" w:hAnsi="Times New Roman"/>
          <w:sz w:val="20"/>
          <w:szCs w:val="20"/>
          <w:lang w:eastAsia="zh-CN"/>
        </w:rPr>
        <w:t xml:space="preserve"> LTE </w:t>
      </w:r>
      <w:r w:rsidR="00BF73A4">
        <w:rPr>
          <w:rFonts w:ascii="Times New Roman" w:hAnsi="Times New Roman"/>
          <w:sz w:val="20"/>
          <w:szCs w:val="20"/>
          <w:lang w:eastAsia="zh-CN"/>
        </w:rPr>
        <w:t>sidelink</w:t>
      </w:r>
      <w:r w:rsidRPr="0099694C">
        <w:rPr>
          <w:rFonts w:ascii="Times New Roman" w:hAnsi="Times New Roman"/>
          <w:sz w:val="20"/>
          <w:szCs w:val="20"/>
          <w:lang w:eastAsia="zh-CN"/>
        </w:rPr>
        <w:t xml:space="preserve"> </w:t>
      </w:r>
      <w:r w:rsidR="00C8471C" w:rsidRPr="0099694C">
        <w:rPr>
          <w:rFonts w:ascii="Times New Roman" w:hAnsi="Times New Roman"/>
          <w:sz w:val="20"/>
          <w:szCs w:val="20"/>
          <w:lang w:eastAsia="zh-CN"/>
        </w:rPr>
        <w:t>UE synchronized to GNSS</w:t>
      </w:r>
      <w:r w:rsidRPr="0099694C">
        <w:rPr>
          <w:rFonts w:ascii="Times New Roman" w:hAnsi="Times New Roman"/>
          <w:sz w:val="20"/>
          <w:szCs w:val="20"/>
          <w:lang w:eastAsia="zh-CN"/>
        </w:rPr>
        <w:t xml:space="preserve"> as the synchronization source</w:t>
      </w:r>
      <w:r w:rsidR="001A0760" w:rsidRPr="0099694C">
        <w:rPr>
          <w:rFonts w:ascii="Times New Roman" w:hAnsi="Times New Roman"/>
          <w:sz w:val="20"/>
          <w:szCs w:val="20"/>
          <w:lang w:eastAsia="zh-CN"/>
        </w:rPr>
        <w:t>.</w:t>
      </w:r>
    </w:p>
    <w:p w14:paraId="052E69CD" w14:textId="6A2DF2D9" w:rsidR="001A0760" w:rsidRPr="0099694C" w:rsidRDefault="001A0760" w:rsidP="001A0760">
      <w:pPr>
        <w:pStyle w:val="ListParagraph"/>
        <w:numPr>
          <w:ilvl w:val="0"/>
          <w:numId w:val="35"/>
        </w:numPr>
        <w:ind w:leftChars="0"/>
        <w:rPr>
          <w:rFonts w:ascii="Times New Roman" w:hAnsi="Times New Roman"/>
          <w:sz w:val="20"/>
          <w:szCs w:val="20"/>
          <w:lang w:eastAsia="zh-CN"/>
        </w:rPr>
      </w:pPr>
      <w:r w:rsidRPr="0099694C">
        <w:rPr>
          <w:rFonts w:ascii="Times New Roman" w:hAnsi="Times New Roman"/>
          <w:sz w:val="20"/>
          <w:szCs w:val="20"/>
          <w:lang w:eastAsia="zh-CN"/>
        </w:rPr>
        <w:t xml:space="preserve">NR </w:t>
      </w:r>
      <w:r w:rsidR="00BF73A4">
        <w:rPr>
          <w:rFonts w:ascii="Times New Roman" w:hAnsi="Times New Roman"/>
          <w:sz w:val="20"/>
          <w:szCs w:val="20"/>
          <w:lang w:eastAsia="zh-CN"/>
        </w:rPr>
        <w:t>sidelink</w:t>
      </w:r>
      <w:r w:rsidR="002C61CE" w:rsidRPr="0099694C">
        <w:rPr>
          <w:rFonts w:ascii="Times New Roman" w:hAnsi="Times New Roman"/>
          <w:sz w:val="20"/>
          <w:szCs w:val="20"/>
          <w:lang w:eastAsia="zh-CN"/>
        </w:rPr>
        <w:t xml:space="preserve"> </w:t>
      </w:r>
      <w:r w:rsidRPr="0099694C">
        <w:rPr>
          <w:rFonts w:ascii="Times New Roman" w:hAnsi="Times New Roman"/>
          <w:sz w:val="20"/>
          <w:szCs w:val="20"/>
          <w:lang w:eastAsia="zh-CN"/>
        </w:rPr>
        <w:t>UE operates on shared NR carrier and network-based sync</w:t>
      </w:r>
      <w:r w:rsidR="002C61CE" w:rsidRPr="0099694C">
        <w:rPr>
          <w:rFonts w:ascii="Times New Roman" w:hAnsi="Times New Roman"/>
          <w:sz w:val="20"/>
          <w:szCs w:val="20"/>
          <w:lang w:eastAsia="zh-CN"/>
        </w:rPr>
        <w:t>hronization is used:</w:t>
      </w:r>
      <w:r w:rsidRPr="0099694C">
        <w:rPr>
          <w:rFonts w:ascii="Times New Roman" w:hAnsi="Times New Roman"/>
          <w:sz w:val="20"/>
          <w:szCs w:val="20"/>
          <w:lang w:eastAsia="zh-CN"/>
        </w:rPr>
        <w:t xml:space="preserve"> If the UE cannot receive gNB</w:t>
      </w:r>
      <w:r w:rsidR="009D2A0B" w:rsidRPr="0099694C">
        <w:rPr>
          <w:rFonts w:ascii="Times New Roman" w:hAnsi="Times New Roman"/>
          <w:sz w:val="20"/>
          <w:szCs w:val="20"/>
          <w:lang w:eastAsia="zh-CN"/>
        </w:rPr>
        <w:t xml:space="preserve"> it could use eNB</w:t>
      </w:r>
      <w:r w:rsidRPr="0099694C">
        <w:rPr>
          <w:rFonts w:ascii="Times New Roman" w:hAnsi="Times New Roman"/>
          <w:sz w:val="20"/>
          <w:szCs w:val="20"/>
          <w:lang w:eastAsia="zh-CN"/>
        </w:rPr>
        <w:t xml:space="preserve"> timing. It is likely that co-located gNB and eNB are synchronized to the same source</w:t>
      </w:r>
      <w:r w:rsidR="009D2A0B" w:rsidRPr="0099694C">
        <w:rPr>
          <w:rFonts w:ascii="Times New Roman" w:hAnsi="Times New Roman"/>
          <w:sz w:val="20"/>
          <w:szCs w:val="20"/>
          <w:lang w:eastAsia="zh-CN"/>
        </w:rPr>
        <w:t xml:space="preserve">. It could be that coverage area of eNB signals is larger than gNB signals and synchronization can be provided to more NR </w:t>
      </w:r>
      <w:r w:rsidR="00BF73A4">
        <w:rPr>
          <w:rFonts w:ascii="Times New Roman" w:hAnsi="Times New Roman"/>
          <w:sz w:val="20"/>
          <w:szCs w:val="20"/>
          <w:lang w:eastAsia="zh-CN"/>
        </w:rPr>
        <w:t>sidelink</w:t>
      </w:r>
      <w:r w:rsidR="009D2A0B" w:rsidRPr="0099694C">
        <w:rPr>
          <w:rFonts w:ascii="Times New Roman" w:hAnsi="Times New Roman"/>
          <w:sz w:val="20"/>
          <w:szCs w:val="20"/>
          <w:lang w:eastAsia="zh-CN"/>
        </w:rPr>
        <w:t xml:space="preserve"> UEs, when LTE based signals are supported.</w:t>
      </w:r>
    </w:p>
    <w:p w14:paraId="609DA03B" w14:textId="130A09D8" w:rsidR="009D2A0B" w:rsidRPr="0099694C" w:rsidRDefault="009D2A0B" w:rsidP="009D2A0B">
      <w:pPr>
        <w:pStyle w:val="ListParagraph"/>
        <w:numPr>
          <w:ilvl w:val="0"/>
          <w:numId w:val="35"/>
        </w:numPr>
        <w:ind w:leftChars="0"/>
        <w:rPr>
          <w:rFonts w:ascii="Times New Roman" w:hAnsi="Times New Roman"/>
          <w:sz w:val="20"/>
          <w:szCs w:val="20"/>
          <w:lang w:eastAsia="zh-CN"/>
        </w:rPr>
      </w:pPr>
      <w:r w:rsidRPr="0099694C">
        <w:rPr>
          <w:rFonts w:ascii="Times New Roman" w:hAnsi="Times New Roman"/>
          <w:sz w:val="20"/>
          <w:szCs w:val="20"/>
          <w:lang w:eastAsia="zh-CN"/>
        </w:rPr>
        <w:t>Synchronization</w:t>
      </w:r>
      <w:r w:rsidR="00432A28" w:rsidRPr="0099694C">
        <w:rPr>
          <w:rFonts w:ascii="Times New Roman" w:hAnsi="Times New Roman"/>
          <w:sz w:val="20"/>
          <w:szCs w:val="20"/>
          <w:lang w:eastAsia="zh-CN"/>
        </w:rPr>
        <w:t xml:space="preserve"> from LTE</w:t>
      </w:r>
      <w:r w:rsidRPr="0099694C">
        <w:rPr>
          <w:rFonts w:ascii="Times New Roman" w:hAnsi="Times New Roman"/>
          <w:sz w:val="20"/>
          <w:szCs w:val="20"/>
          <w:lang w:eastAsia="zh-CN"/>
        </w:rPr>
        <w:t xml:space="preserve"> could be us</w:t>
      </w:r>
      <w:r w:rsidR="00027452" w:rsidRPr="0099694C">
        <w:rPr>
          <w:rFonts w:ascii="Times New Roman" w:hAnsi="Times New Roman"/>
          <w:sz w:val="20"/>
          <w:szCs w:val="20"/>
          <w:lang w:eastAsia="zh-CN"/>
        </w:rPr>
        <w:t xml:space="preserve">ed in carriers where LTE Uu and NR </w:t>
      </w:r>
      <w:r w:rsidR="00BF73A4">
        <w:rPr>
          <w:rFonts w:ascii="Times New Roman" w:hAnsi="Times New Roman"/>
          <w:sz w:val="20"/>
          <w:szCs w:val="20"/>
          <w:lang w:eastAsia="zh-CN"/>
        </w:rPr>
        <w:t>sidelink</w:t>
      </w:r>
      <w:r w:rsidR="00027452" w:rsidRPr="0099694C">
        <w:rPr>
          <w:rFonts w:ascii="Times New Roman" w:hAnsi="Times New Roman"/>
          <w:sz w:val="20"/>
          <w:szCs w:val="20"/>
          <w:lang w:eastAsia="zh-CN"/>
        </w:rPr>
        <w:t xml:space="preserve"> share the same carrier</w:t>
      </w:r>
      <w:r w:rsidRPr="0099694C">
        <w:rPr>
          <w:rFonts w:ascii="Times New Roman" w:hAnsi="Times New Roman"/>
          <w:sz w:val="20"/>
          <w:szCs w:val="20"/>
          <w:lang w:eastAsia="zh-CN"/>
        </w:rPr>
        <w:t xml:space="preserve">. </w:t>
      </w:r>
      <w:r w:rsidR="00027452" w:rsidRPr="0099694C">
        <w:rPr>
          <w:rFonts w:ascii="Times New Roman" w:hAnsi="Times New Roman"/>
          <w:sz w:val="20"/>
          <w:szCs w:val="20"/>
          <w:lang w:eastAsia="zh-CN"/>
        </w:rPr>
        <w:t>However,</w:t>
      </w:r>
      <w:r w:rsidRPr="0099694C">
        <w:rPr>
          <w:rFonts w:ascii="Times New Roman" w:hAnsi="Times New Roman"/>
          <w:sz w:val="20"/>
          <w:szCs w:val="20"/>
          <w:lang w:eastAsia="zh-CN"/>
        </w:rPr>
        <w:t xml:space="preserve"> it</w:t>
      </w:r>
      <w:r w:rsidR="00432A28" w:rsidRPr="0099694C">
        <w:rPr>
          <w:rFonts w:ascii="Times New Roman" w:hAnsi="Times New Roman"/>
          <w:sz w:val="20"/>
          <w:szCs w:val="20"/>
          <w:lang w:eastAsia="zh-CN"/>
        </w:rPr>
        <w:t xml:space="preserve"> is </w:t>
      </w:r>
      <w:r w:rsidR="00027452" w:rsidRPr="0099694C">
        <w:rPr>
          <w:rFonts w:ascii="Times New Roman" w:hAnsi="Times New Roman"/>
          <w:sz w:val="20"/>
          <w:szCs w:val="20"/>
          <w:lang w:eastAsia="zh-CN"/>
        </w:rPr>
        <w:t xml:space="preserve">unclear if </w:t>
      </w:r>
      <w:r w:rsidR="00432A28" w:rsidRPr="0099694C">
        <w:rPr>
          <w:rFonts w:ascii="Times New Roman" w:hAnsi="Times New Roman"/>
          <w:sz w:val="20"/>
          <w:szCs w:val="20"/>
          <w:lang w:eastAsia="zh-CN"/>
        </w:rPr>
        <w:t>such</w:t>
      </w:r>
      <w:r w:rsidR="00027452" w:rsidRPr="0099694C">
        <w:rPr>
          <w:rFonts w:ascii="Times New Roman" w:hAnsi="Times New Roman"/>
          <w:sz w:val="20"/>
          <w:szCs w:val="20"/>
          <w:lang w:eastAsia="zh-CN"/>
        </w:rPr>
        <w:t xml:space="preserve"> a combination will be supported</w:t>
      </w:r>
      <w:r w:rsidR="00432A28" w:rsidRPr="0099694C">
        <w:rPr>
          <w:rFonts w:ascii="Times New Roman" w:hAnsi="Times New Roman"/>
          <w:sz w:val="20"/>
          <w:szCs w:val="20"/>
          <w:lang w:eastAsia="zh-CN"/>
        </w:rPr>
        <w:t xml:space="preserve"> for NR </w:t>
      </w:r>
      <w:r w:rsidR="00BF73A4">
        <w:rPr>
          <w:rFonts w:ascii="Times New Roman" w:hAnsi="Times New Roman"/>
          <w:sz w:val="20"/>
          <w:szCs w:val="20"/>
          <w:lang w:eastAsia="zh-CN"/>
        </w:rPr>
        <w:t>sidelink</w:t>
      </w:r>
      <w:r w:rsidR="00432A28" w:rsidRPr="0099694C">
        <w:rPr>
          <w:rFonts w:ascii="Times New Roman" w:hAnsi="Times New Roman"/>
          <w:sz w:val="20"/>
          <w:szCs w:val="20"/>
          <w:lang w:eastAsia="zh-CN"/>
        </w:rPr>
        <w:t>.</w:t>
      </w:r>
    </w:p>
    <w:p w14:paraId="1A18F192" w14:textId="77777777" w:rsidR="001A0760" w:rsidRPr="0099694C" w:rsidRDefault="001A0760" w:rsidP="003C25F5">
      <w:pPr>
        <w:rPr>
          <w:sz w:val="20"/>
          <w:szCs w:val="20"/>
        </w:rPr>
      </w:pPr>
    </w:p>
    <w:p w14:paraId="49F8245D" w14:textId="03285227" w:rsidR="00AB0DDF" w:rsidRPr="0099694C" w:rsidRDefault="00EF51BA" w:rsidP="003C25F5">
      <w:pPr>
        <w:rPr>
          <w:sz w:val="20"/>
          <w:szCs w:val="20"/>
        </w:rPr>
      </w:pPr>
      <w:r w:rsidRPr="0099694C">
        <w:rPr>
          <w:sz w:val="20"/>
          <w:szCs w:val="20"/>
        </w:rPr>
        <w:t>As discussed above timing accuracy requirement</w:t>
      </w:r>
      <w:r w:rsidR="00432A28" w:rsidRPr="0099694C">
        <w:rPr>
          <w:sz w:val="20"/>
          <w:szCs w:val="20"/>
        </w:rPr>
        <w:t xml:space="preserve">s for NR </w:t>
      </w:r>
      <w:r w:rsidR="00BF73A4">
        <w:rPr>
          <w:sz w:val="20"/>
          <w:szCs w:val="20"/>
        </w:rPr>
        <w:t>sidelink</w:t>
      </w:r>
      <w:r w:rsidR="00432A28" w:rsidRPr="0099694C">
        <w:rPr>
          <w:sz w:val="20"/>
          <w:szCs w:val="20"/>
        </w:rPr>
        <w:t xml:space="preserve"> transmissions are different than in LTE. Synchronization based on LTE signals is sufficiently accurate when sub-carrier spacing </w:t>
      </w:r>
      <w:r w:rsidR="0099694C">
        <w:rPr>
          <w:sz w:val="20"/>
          <w:szCs w:val="20"/>
        </w:rPr>
        <w:t xml:space="preserve">is </w:t>
      </w:r>
      <w:r w:rsidR="00432A28" w:rsidRPr="0099694C">
        <w:rPr>
          <w:sz w:val="20"/>
          <w:szCs w:val="20"/>
        </w:rPr>
        <w:t xml:space="preserve">15kHz. In case of higher SCS, </w:t>
      </w:r>
      <w:r w:rsidR="0099694C">
        <w:rPr>
          <w:sz w:val="20"/>
          <w:szCs w:val="20"/>
        </w:rPr>
        <w:t xml:space="preserve">the </w:t>
      </w:r>
      <w:r w:rsidR="00432A28" w:rsidRPr="0099694C">
        <w:rPr>
          <w:sz w:val="20"/>
          <w:szCs w:val="20"/>
        </w:rPr>
        <w:t>use of LTE based timing may be better option than not to use any external synchronization at all.</w:t>
      </w:r>
    </w:p>
    <w:p w14:paraId="4F97D1B6" w14:textId="037D0996" w:rsidR="00432A28" w:rsidRDefault="00432A28" w:rsidP="00432A28">
      <w:pPr>
        <w:rPr>
          <w:sz w:val="20"/>
          <w:szCs w:val="20"/>
        </w:rPr>
      </w:pPr>
    </w:p>
    <w:p w14:paraId="73D461A0" w14:textId="67113B7D" w:rsidR="00005DDF" w:rsidRPr="0099694C" w:rsidRDefault="00005DDF" w:rsidP="00005DDF">
      <w:pPr>
        <w:rPr>
          <w:sz w:val="20"/>
          <w:szCs w:val="20"/>
        </w:rPr>
      </w:pPr>
      <w:r>
        <w:rPr>
          <w:sz w:val="20"/>
          <w:szCs w:val="20"/>
        </w:rPr>
        <w:lastRenderedPageBreak/>
        <w:t xml:space="preserve">It should be noted that NR UE supporting UL transmissions on both NR and LTE networks, maintains different timing advance processes for LTE and NR UL also in the synchronous case. </w:t>
      </w:r>
      <w:r w:rsidR="00BC0E4B" w:rsidRPr="00BC0E4B">
        <w:rPr>
          <w:sz w:val="20"/>
          <w:szCs w:val="20"/>
        </w:rPr>
        <w:t>According to the TS 38.133 specification [2] UEs should be capable to handle MRTD (maximum UE receive timing difference) of 3µs in intra-band synchronous case. In this case collocated deployment of eNBs and gNBs is assumed. In the synchronous inter-band case MRTD of 33µs is supported. In this case base stations don’t need to be collocated. In NR, there is also discussion on supporting single timing advance operation for intra-band EN_DC, see eg. RAN1 LS [3] to RAN2</w:t>
      </w:r>
      <w:r w:rsidR="004C6390">
        <w:rPr>
          <w:sz w:val="20"/>
          <w:szCs w:val="20"/>
        </w:rPr>
        <w:t xml:space="preserve">. </w:t>
      </w:r>
      <w:r w:rsidRPr="00A04B3D">
        <w:rPr>
          <w:sz w:val="20"/>
          <w:szCs w:val="20"/>
        </w:rPr>
        <w:t xml:space="preserve">It seems reasonable that in the shared carrier case, when network-based timing is used, </w:t>
      </w:r>
      <w:r w:rsidR="00BF73A4">
        <w:rPr>
          <w:sz w:val="20"/>
          <w:szCs w:val="20"/>
        </w:rPr>
        <w:t>sidelink</w:t>
      </w:r>
      <w:r w:rsidRPr="00A04B3D">
        <w:rPr>
          <w:sz w:val="20"/>
          <w:szCs w:val="20"/>
        </w:rPr>
        <w:t xml:space="preserve"> uses the same downlink synchronization signals </w:t>
      </w:r>
      <w:r w:rsidR="00BC0E4B" w:rsidRPr="00BC0E4B">
        <w:rPr>
          <w:sz w:val="20"/>
          <w:szCs w:val="20"/>
        </w:rPr>
        <w:t>that are used to synchronize</w:t>
      </w:r>
      <w:r w:rsidR="00BC0E4B">
        <w:rPr>
          <w:sz w:val="20"/>
          <w:szCs w:val="20"/>
        </w:rPr>
        <w:t xml:space="preserve"> UL transmissions</w:t>
      </w:r>
      <w:r w:rsidRPr="00A04B3D">
        <w:rPr>
          <w:sz w:val="20"/>
          <w:szCs w:val="20"/>
        </w:rPr>
        <w:t xml:space="preserve">. Otherwise multiplexing of UL and </w:t>
      </w:r>
      <w:r w:rsidR="00BF73A4">
        <w:rPr>
          <w:sz w:val="20"/>
          <w:szCs w:val="20"/>
        </w:rPr>
        <w:t>sidelink</w:t>
      </w:r>
      <w:r w:rsidRPr="00A04B3D">
        <w:rPr>
          <w:sz w:val="20"/>
          <w:szCs w:val="20"/>
        </w:rPr>
        <w:t xml:space="preserve"> to the same carrier could be problematic.</w:t>
      </w:r>
    </w:p>
    <w:p w14:paraId="6EE5755D" w14:textId="77777777" w:rsidR="00005DDF" w:rsidRDefault="00005DDF" w:rsidP="00432A28">
      <w:pPr>
        <w:rPr>
          <w:sz w:val="20"/>
          <w:szCs w:val="20"/>
        </w:rPr>
      </w:pPr>
    </w:p>
    <w:p w14:paraId="6F54EAE1" w14:textId="20ADC1B9" w:rsidR="00432A28" w:rsidRDefault="00432A28" w:rsidP="00432A28"/>
    <w:p w14:paraId="1B47BB02" w14:textId="6A8F9E0D" w:rsidR="00005DDF" w:rsidRDefault="00005DDF" w:rsidP="00005DDF">
      <w:pPr>
        <w:rPr>
          <w:b/>
          <w:sz w:val="20"/>
          <w:szCs w:val="20"/>
        </w:rPr>
      </w:pPr>
      <w:r>
        <w:rPr>
          <w:b/>
          <w:sz w:val="20"/>
          <w:szCs w:val="20"/>
        </w:rPr>
        <w:t xml:space="preserve">Proposal 4: LTE UE could be used as a synchronization source at least in the dedicated carrier when GNSS timing is preferred and the NR </w:t>
      </w:r>
      <w:r w:rsidR="00BF73A4">
        <w:rPr>
          <w:b/>
          <w:sz w:val="20"/>
          <w:szCs w:val="20"/>
        </w:rPr>
        <w:t>sidelink</w:t>
      </w:r>
      <w:r>
        <w:rPr>
          <w:b/>
          <w:sz w:val="20"/>
          <w:szCs w:val="20"/>
        </w:rPr>
        <w:t xml:space="preserve"> UE cannot receive GNSS or synchronization signals from some other NR </w:t>
      </w:r>
      <w:r w:rsidR="00BF73A4">
        <w:rPr>
          <w:b/>
          <w:sz w:val="20"/>
          <w:szCs w:val="20"/>
        </w:rPr>
        <w:t>sidelink</w:t>
      </w:r>
      <w:r>
        <w:rPr>
          <w:b/>
          <w:sz w:val="20"/>
          <w:szCs w:val="20"/>
        </w:rPr>
        <w:t xml:space="preserve"> UE synchronized to GNSS.</w:t>
      </w:r>
    </w:p>
    <w:p w14:paraId="29DDECA8" w14:textId="77777777" w:rsidR="00005DDF" w:rsidRDefault="00005DDF" w:rsidP="00005DDF">
      <w:pPr>
        <w:rPr>
          <w:b/>
          <w:sz w:val="20"/>
          <w:szCs w:val="20"/>
        </w:rPr>
      </w:pPr>
    </w:p>
    <w:p w14:paraId="41CCB3F6" w14:textId="0E8F04D2" w:rsidR="00005DDF" w:rsidRPr="005508E6" w:rsidRDefault="00005DDF" w:rsidP="00005DDF">
      <w:pPr>
        <w:rPr>
          <w:b/>
          <w:sz w:val="20"/>
          <w:szCs w:val="20"/>
        </w:rPr>
      </w:pPr>
      <w:r>
        <w:rPr>
          <w:b/>
          <w:sz w:val="20"/>
          <w:szCs w:val="20"/>
        </w:rPr>
        <w:t>Proposal 5: In the shared carrier when network timing is preferred and gNBs and eNBs are synchronized, eNB can be used as the synchronization source if eNBs and gN</w:t>
      </w:r>
      <w:r w:rsidR="004C6390">
        <w:rPr>
          <w:b/>
          <w:sz w:val="20"/>
          <w:szCs w:val="20"/>
        </w:rPr>
        <w:t>Bs are collocated. If eNB is not col</w:t>
      </w:r>
      <w:r>
        <w:rPr>
          <w:b/>
          <w:sz w:val="20"/>
          <w:szCs w:val="20"/>
        </w:rPr>
        <w:t xml:space="preserve">located </w:t>
      </w:r>
      <w:r w:rsidR="00480459">
        <w:rPr>
          <w:b/>
          <w:sz w:val="20"/>
          <w:szCs w:val="20"/>
        </w:rPr>
        <w:t xml:space="preserve">with gNB </w:t>
      </w:r>
      <w:r>
        <w:rPr>
          <w:b/>
          <w:sz w:val="20"/>
          <w:szCs w:val="20"/>
        </w:rPr>
        <w:t>timing error due to propagation delay can be a problem.</w:t>
      </w:r>
    </w:p>
    <w:p w14:paraId="5DEE5535" w14:textId="6520B06B" w:rsidR="00005DDF" w:rsidRPr="005508E6" w:rsidRDefault="00005DDF" w:rsidP="00432A28"/>
    <w:p w14:paraId="08EB2C4F" w14:textId="65F5111D" w:rsidR="0099694C" w:rsidRDefault="0099694C" w:rsidP="0099694C">
      <w:pPr>
        <w:rPr>
          <w:sz w:val="20"/>
          <w:szCs w:val="20"/>
        </w:rPr>
      </w:pPr>
      <w:r w:rsidRPr="0099694C">
        <w:rPr>
          <w:sz w:val="20"/>
          <w:szCs w:val="20"/>
        </w:rPr>
        <w:t>NR V2X UEs shall support sidelink groupcast and/or unicast transmissions under various NR/LTE deployment scenarios. When there are no external synchronization sources available, V2X UE shall depend on sidelink to achieve synchronization for groupcast/unicast transmission. Standalone sidelink synchronization signal that can be used in the case when external synchronization sources are not available, should be supported.</w:t>
      </w:r>
    </w:p>
    <w:p w14:paraId="059E7375" w14:textId="77777777" w:rsidR="0099694C" w:rsidRPr="0099694C" w:rsidRDefault="0099694C" w:rsidP="0099694C">
      <w:pPr>
        <w:rPr>
          <w:sz w:val="20"/>
          <w:szCs w:val="20"/>
        </w:rPr>
      </w:pPr>
    </w:p>
    <w:p w14:paraId="27C3BF7D" w14:textId="47284888" w:rsidR="00133810" w:rsidRPr="0099694C" w:rsidRDefault="0099694C" w:rsidP="0099694C">
      <w:pPr>
        <w:rPr>
          <w:b/>
          <w:sz w:val="20"/>
          <w:szCs w:val="20"/>
        </w:rPr>
      </w:pPr>
      <w:r w:rsidRPr="0099694C">
        <w:rPr>
          <w:b/>
          <w:sz w:val="20"/>
          <w:szCs w:val="20"/>
        </w:rPr>
        <w:t xml:space="preserve">Proposal </w:t>
      </w:r>
      <w:r w:rsidR="00005DDF">
        <w:rPr>
          <w:b/>
          <w:sz w:val="20"/>
          <w:szCs w:val="20"/>
        </w:rPr>
        <w:t>6</w:t>
      </w:r>
      <w:r w:rsidRPr="0099694C">
        <w:rPr>
          <w:b/>
          <w:sz w:val="20"/>
          <w:szCs w:val="20"/>
        </w:rPr>
        <w:t>: Sidelin</w:t>
      </w:r>
      <w:r>
        <w:rPr>
          <w:b/>
          <w:sz w:val="20"/>
          <w:szCs w:val="20"/>
        </w:rPr>
        <w:t xml:space="preserve">k transmissions including PSCCH, PSSCH, </w:t>
      </w:r>
      <w:r w:rsidRPr="0099694C">
        <w:rPr>
          <w:b/>
          <w:sz w:val="20"/>
          <w:szCs w:val="20"/>
        </w:rPr>
        <w:t>PSBCH</w:t>
      </w:r>
      <w:r>
        <w:rPr>
          <w:b/>
          <w:sz w:val="20"/>
          <w:szCs w:val="20"/>
        </w:rPr>
        <w:t xml:space="preserve"> and </w:t>
      </w:r>
      <w:r w:rsidRPr="0099694C">
        <w:rPr>
          <w:b/>
          <w:sz w:val="20"/>
          <w:szCs w:val="20"/>
        </w:rPr>
        <w:t>SLSS are supported also in the case when external synchronization sources are not available.</w:t>
      </w:r>
    </w:p>
    <w:p w14:paraId="1B95DABB" w14:textId="77777777" w:rsidR="00546E89" w:rsidRPr="005508E6" w:rsidRDefault="00546E89" w:rsidP="005271C2">
      <w:pPr>
        <w:rPr>
          <w:b/>
        </w:rPr>
      </w:pPr>
    </w:p>
    <w:p w14:paraId="5EF4F3E0" w14:textId="77777777"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14:paraId="763CBE33" w14:textId="77777777" w:rsidR="001A4A1F" w:rsidRPr="00C8471C" w:rsidRDefault="00032B72" w:rsidP="00C07A39">
      <w:pPr>
        <w:jc w:val="both"/>
        <w:rPr>
          <w:sz w:val="20"/>
          <w:szCs w:val="20"/>
        </w:rPr>
      </w:pPr>
      <w:r w:rsidRPr="005508E6">
        <w:rPr>
          <w:sz w:val="20"/>
          <w:szCs w:val="20"/>
        </w:rPr>
        <w:t xml:space="preserve">In this </w:t>
      </w:r>
      <w:r w:rsidR="00C07A39" w:rsidRPr="005508E6">
        <w:rPr>
          <w:sz w:val="20"/>
          <w:szCs w:val="20"/>
        </w:rPr>
        <w:t xml:space="preserve">contribution, we have discussed </w:t>
      </w:r>
      <w:r w:rsidR="0029447C" w:rsidRPr="005508E6">
        <w:rPr>
          <w:sz w:val="20"/>
          <w:szCs w:val="20"/>
        </w:rPr>
        <w:t>synchronization aspects of NR V2X</w:t>
      </w:r>
      <w:r w:rsidR="00CF64C6" w:rsidRPr="005508E6">
        <w:rPr>
          <w:sz w:val="20"/>
          <w:szCs w:val="20"/>
        </w:rPr>
        <w:t xml:space="preserve">. </w:t>
      </w:r>
      <w:r w:rsidR="00CF64C6" w:rsidRPr="00C8471C">
        <w:rPr>
          <w:sz w:val="20"/>
          <w:szCs w:val="20"/>
        </w:rPr>
        <w:t xml:space="preserve">We have the following </w:t>
      </w:r>
      <w:r w:rsidR="0076625F" w:rsidRPr="00C8471C">
        <w:rPr>
          <w:sz w:val="20"/>
          <w:szCs w:val="20"/>
        </w:rPr>
        <w:t xml:space="preserve">observations and </w:t>
      </w:r>
      <w:r w:rsidR="00CF64C6" w:rsidRPr="00C8471C">
        <w:rPr>
          <w:sz w:val="20"/>
          <w:szCs w:val="20"/>
        </w:rPr>
        <w:t>proposals:</w:t>
      </w:r>
    </w:p>
    <w:p w14:paraId="1359A4F7" w14:textId="77777777" w:rsidR="0076625F" w:rsidRDefault="0076625F" w:rsidP="00C07A39">
      <w:pPr>
        <w:jc w:val="both"/>
      </w:pPr>
    </w:p>
    <w:p w14:paraId="40B00B4F" w14:textId="3B8052F1" w:rsidR="000342BD" w:rsidRPr="005508E6" w:rsidRDefault="000342BD" w:rsidP="000342BD">
      <w:pPr>
        <w:rPr>
          <w:b/>
          <w:sz w:val="20"/>
          <w:szCs w:val="20"/>
        </w:rPr>
      </w:pPr>
      <w:r w:rsidRPr="005508E6">
        <w:rPr>
          <w:b/>
          <w:sz w:val="20"/>
          <w:szCs w:val="20"/>
        </w:rPr>
        <w:t xml:space="preserve">Observation 1: The required bandwidth of NR </w:t>
      </w:r>
      <w:r w:rsidR="00BF73A4">
        <w:rPr>
          <w:b/>
          <w:sz w:val="20"/>
          <w:szCs w:val="20"/>
        </w:rPr>
        <w:t>sidelink</w:t>
      </w:r>
      <w:r w:rsidRPr="005508E6">
        <w:rPr>
          <w:b/>
          <w:sz w:val="20"/>
          <w:szCs w:val="20"/>
        </w:rPr>
        <w:t xml:space="preserve"> synchronization signals depends on the sub-carrier spacing of the </w:t>
      </w:r>
      <w:r w:rsidR="00BF73A4">
        <w:rPr>
          <w:b/>
          <w:sz w:val="20"/>
          <w:szCs w:val="20"/>
        </w:rPr>
        <w:t>sidelink</w:t>
      </w:r>
      <w:r w:rsidRPr="005508E6">
        <w:rPr>
          <w:b/>
          <w:sz w:val="20"/>
          <w:szCs w:val="20"/>
        </w:rPr>
        <w:t xml:space="preserve"> transmissions.</w:t>
      </w:r>
    </w:p>
    <w:p w14:paraId="75483395" w14:textId="3CAE9AB5" w:rsidR="00454917" w:rsidRDefault="00454917" w:rsidP="006B7BD7">
      <w:pPr>
        <w:jc w:val="both"/>
        <w:rPr>
          <w:b/>
        </w:rPr>
      </w:pPr>
    </w:p>
    <w:p w14:paraId="109960EE" w14:textId="3EEB294D" w:rsidR="000342BD" w:rsidRDefault="000342BD" w:rsidP="000342BD">
      <w:pPr>
        <w:rPr>
          <w:b/>
          <w:sz w:val="20"/>
          <w:szCs w:val="20"/>
        </w:rPr>
      </w:pPr>
      <w:r w:rsidRPr="00DD20A1">
        <w:rPr>
          <w:b/>
          <w:sz w:val="20"/>
          <w:szCs w:val="20"/>
        </w:rPr>
        <w:t xml:space="preserve">Observation 2: </w:t>
      </w:r>
      <w:r w:rsidRPr="00B75FAC">
        <w:rPr>
          <w:b/>
          <w:sz w:val="20"/>
          <w:szCs w:val="20"/>
        </w:rPr>
        <w:t>The</w:t>
      </w:r>
      <w:r w:rsidR="005565CE">
        <w:rPr>
          <w:b/>
          <w:sz w:val="20"/>
          <w:szCs w:val="20"/>
        </w:rPr>
        <w:t xml:space="preserve"> NR SSB based design can result in</w:t>
      </w:r>
      <w:bookmarkStart w:id="1" w:name="_GoBack"/>
      <w:bookmarkEnd w:id="1"/>
      <w:r w:rsidRPr="00B75FAC">
        <w:rPr>
          <w:b/>
          <w:sz w:val="20"/>
          <w:szCs w:val="20"/>
        </w:rPr>
        <w:t xml:space="preserve"> lower coverage/performance than LTE-V2X </w:t>
      </w:r>
      <w:r w:rsidR="00BF73A4">
        <w:rPr>
          <w:b/>
          <w:sz w:val="20"/>
          <w:szCs w:val="20"/>
        </w:rPr>
        <w:t>sidelink</w:t>
      </w:r>
      <w:r w:rsidRPr="00B75FAC">
        <w:rPr>
          <w:b/>
          <w:sz w:val="20"/>
          <w:szCs w:val="20"/>
        </w:rPr>
        <w:t xml:space="preserve"> based synch design</w:t>
      </w:r>
    </w:p>
    <w:p w14:paraId="09ABA1C9" w14:textId="186A611B" w:rsidR="000342BD" w:rsidRDefault="000342BD" w:rsidP="000342BD">
      <w:pPr>
        <w:rPr>
          <w:b/>
          <w:sz w:val="20"/>
          <w:szCs w:val="20"/>
        </w:rPr>
      </w:pPr>
    </w:p>
    <w:p w14:paraId="0361EEE6" w14:textId="647D981E" w:rsidR="000342BD" w:rsidRDefault="000342BD" w:rsidP="000342BD">
      <w:pPr>
        <w:rPr>
          <w:b/>
          <w:sz w:val="20"/>
          <w:szCs w:val="20"/>
        </w:rPr>
      </w:pPr>
      <w:r w:rsidRPr="00DD20A1">
        <w:rPr>
          <w:b/>
          <w:sz w:val="20"/>
          <w:szCs w:val="20"/>
        </w:rPr>
        <w:t xml:space="preserve">Observation 3: </w:t>
      </w:r>
      <w:r w:rsidRPr="00B75FAC">
        <w:rPr>
          <w:b/>
          <w:sz w:val="20"/>
          <w:szCs w:val="20"/>
        </w:rPr>
        <w:t xml:space="preserve">To avoid the confusion from NR Uu device perspective, the NR-V2X </w:t>
      </w:r>
      <w:r w:rsidR="00BF73A4">
        <w:rPr>
          <w:b/>
          <w:sz w:val="20"/>
          <w:szCs w:val="20"/>
        </w:rPr>
        <w:t>sidelink</w:t>
      </w:r>
      <w:r w:rsidRPr="00B75FAC">
        <w:rPr>
          <w:b/>
          <w:sz w:val="20"/>
          <w:szCs w:val="20"/>
        </w:rPr>
        <w:t xml:space="preserve"> synchronisation signal design could be adjusted compared to NR Uu design in sequence domain or in frequency domain.</w:t>
      </w:r>
    </w:p>
    <w:p w14:paraId="441C0E6B" w14:textId="77777777" w:rsidR="000342BD" w:rsidRPr="00B75FAC" w:rsidRDefault="000342BD" w:rsidP="000342BD">
      <w:pPr>
        <w:rPr>
          <w:b/>
          <w:sz w:val="20"/>
          <w:szCs w:val="20"/>
        </w:rPr>
      </w:pPr>
    </w:p>
    <w:p w14:paraId="02210219" w14:textId="5B164136" w:rsidR="000342BD" w:rsidRPr="005508E6" w:rsidRDefault="000342BD" w:rsidP="000342BD">
      <w:pPr>
        <w:rPr>
          <w:b/>
          <w:sz w:val="20"/>
          <w:szCs w:val="20"/>
        </w:rPr>
      </w:pPr>
      <w:r w:rsidRPr="005508E6">
        <w:rPr>
          <w:b/>
          <w:sz w:val="20"/>
          <w:szCs w:val="20"/>
        </w:rPr>
        <w:lastRenderedPageBreak/>
        <w:t xml:space="preserve">Proposal 1: Study further which NR </w:t>
      </w:r>
      <w:r w:rsidR="00BF73A4">
        <w:rPr>
          <w:b/>
          <w:sz w:val="20"/>
          <w:szCs w:val="20"/>
        </w:rPr>
        <w:t>sidelink</w:t>
      </w:r>
      <w:r w:rsidRPr="005508E6">
        <w:rPr>
          <w:b/>
          <w:sz w:val="20"/>
          <w:szCs w:val="20"/>
        </w:rPr>
        <w:t xml:space="preserve"> numerologie</w:t>
      </w:r>
      <w:r>
        <w:rPr>
          <w:b/>
          <w:sz w:val="20"/>
          <w:szCs w:val="20"/>
        </w:rPr>
        <w:t>s can use LTE based signals as</w:t>
      </w:r>
      <w:r w:rsidRPr="005508E6">
        <w:rPr>
          <w:b/>
          <w:sz w:val="20"/>
          <w:szCs w:val="20"/>
        </w:rPr>
        <w:t xml:space="preserve"> synchronization source</w:t>
      </w:r>
      <w:r>
        <w:rPr>
          <w:b/>
          <w:sz w:val="20"/>
          <w:szCs w:val="20"/>
        </w:rPr>
        <w:t>s</w:t>
      </w:r>
      <w:r w:rsidRPr="005508E6">
        <w:rPr>
          <w:b/>
          <w:sz w:val="20"/>
          <w:szCs w:val="20"/>
        </w:rPr>
        <w:t>.</w:t>
      </w:r>
    </w:p>
    <w:p w14:paraId="1171F6C3" w14:textId="475A3C98" w:rsidR="000342BD" w:rsidRDefault="000342BD" w:rsidP="006B7BD7">
      <w:pPr>
        <w:jc w:val="both"/>
        <w:rPr>
          <w:b/>
        </w:rPr>
      </w:pPr>
    </w:p>
    <w:p w14:paraId="60DA563B" w14:textId="7FD096EB" w:rsidR="000342BD" w:rsidRPr="00C8471C" w:rsidRDefault="000342BD" w:rsidP="000342BD">
      <w:pPr>
        <w:rPr>
          <w:b/>
          <w:sz w:val="20"/>
          <w:szCs w:val="20"/>
        </w:rPr>
      </w:pPr>
      <w:r w:rsidRPr="005508E6">
        <w:rPr>
          <w:b/>
          <w:sz w:val="20"/>
          <w:szCs w:val="20"/>
        </w:rPr>
        <w:t xml:space="preserve">Proposal 2: In the dedicated NR </w:t>
      </w:r>
      <w:r w:rsidR="00BF73A4">
        <w:rPr>
          <w:b/>
          <w:sz w:val="20"/>
          <w:szCs w:val="20"/>
        </w:rPr>
        <w:t>sidelink</w:t>
      </w:r>
      <w:r w:rsidRPr="005508E6">
        <w:rPr>
          <w:b/>
          <w:sz w:val="20"/>
          <w:szCs w:val="20"/>
        </w:rPr>
        <w:t xml:space="preserve"> carriers GNSS based timing is preferred.</w:t>
      </w:r>
    </w:p>
    <w:p w14:paraId="6BD35FF2" w14:textId="134F2967" w:rsidR="000342BD" w:rsidRDefault="000342BD" w:rsidP="006B7BD7">
      <w:pPr>
        <w:jc w:val="both"/>
        <w:rPr>
          <w:b/>
        </w:rPr>
      </w:pPr>
    </w:p>
    <w:p w14:paraId="55946EB2" w14:textId="69208574" w:rsidR="000342BD" w:rsidRPr="005508E6" w:rsidRDefault="000342BD" w:rsidP="000342BD">
      <w:pPr>
        <w:rPr>
          <w:b/>
          <w:sz w:val="20"/>
          <w:szCs w:val="20"/>
        </w:rPr>
      </w:pPr>
      <w:r w:rsidRPr="005508E6">
        <w:rPr>
          <w:b/>
          <w:sz w:val="20"/>
          <w:szCs w:val="20"/>
        </w:rPr>
        <w:t xml:space="preserve">Proposal 3: In the shared carrier, gNB based timing is the highest priority synchronization source for </w:t>
      </w:r>
      <w:r w:rsidR="00BF73A4">
        <w:rPr>
          <w:b/>
          <w:sz w:val="20"/>
          <w:szCs w:val="20"/>
        </w:rPr>
        <w:t>sidelink</w:t>
      </w:r>
      <w:r w:rsidRPr="005508E6">
        <w:rPr>
          <w:b/>
          <w:sz w:val="20"/>
          <w:szCs w:val="20"/>
        </w:rPr>
        <w:t xml:space="preserve"> transmissions. Study further how to support </w:t>
      </w:r>
      <w:r w:rsidR="00BF73A4">
        <w:rPr>
          <w:b/>
          <w:sz w:val="20"/>
          <w:szCs w:val="20"/>
        </w:rPr>
        <w:t>sidelink</w:t>
      </w:r>
      <w:r w:rsidRPr="005508E6">
        <w:rPr>
          <w:b/>
          <w:sz w:val="20"/>
          <w:szCs w:val="20"/>
        </w:rPr>
        <w:t xml:space="preserve"> in the shared carrier when gNBs in the network are unsynchronized.</w:t>
      </w:r>
    </w:p>
    <w:p w14:paraId="5EF419F3" w14:textId="4328889D" w:rsidR="000342BD" w:rsidRDefault="000342BD" w:rsidP="006B7BD7">
      <w:pPr>
        <w:jc w:val="both"/>
        <w:rPr>
          <w:b/>
        </w:rPr>
      </w:pPr>
    </w:p>
    <w:p w14:paraId="21A064E3" w14:textId="3F4F3831" w:rsidR="000342BD" w:rsidRDefault="000342BD" w:rsidP="000342BD">
      <w:pPr>
        <w:rPr>
          <w:b/>
          <w:sz w:val="20"/>
          <w:szCs w:val="20"/>
        </w:rPr>
      </w:pPr>
      <w:r>
        <w:rPr>
          <w:b/>
          <w:sz w:val="20"/>
          <w:szCs w:val="20"/>
        </w:rPr>
        <w:t xml:space="preserve">Proposal 4: LTE UE could be used as a synchronization source at least in the dedicated carrier when GNSS timing is preferred and the NR </w:t>
      </w:r>
      <w:r w:rsidR="00BF73A4">
        <w:rPr>
          <w:b/>
          <w:sz w:val="20"/>
          <w:szCs w:val="20"/>
        </w:rPr>
        <w:t>sidelink</w:t>
      </w:r>
      <w:r>
        <w:rPr>
          <w:b/>
          <w:sz w:val="20"/>
          <w:szCs w:val="20"/>
        </w:rPr>
        <w:t xml:space="preserve"> UE cannot receive GNSS or synchronization signals from some other NR </w:t>
      </w:r>
      <w:r w:rsidR="00BF73A4">
        <w:rPr>
          <w:b/>
          <w:sz w:val="20"/>
          <w:szCs w:val="20"/>
        </w:rPr>
        <w:t>sidelink</w:t>
      </w:r>
      <w:r>
        <w:rPr>
          <w:b/>
          <w:sz w:val="20"/>
          <w:szCs w:val="20"/>
        </w:rPr>
        <w:t xml:space="preserve"> UE synchronized to GNSS.</w:t>
      </w:r>
    </w:p>
    <w:p w14:paraId="214B1CBA" w14:textId="77777777" w:rsidR="000342BD" w:rsidRDefault="000342BD" w:rsidP="000342BD">
      <w:pPr>
        <w:rPr>
          <w:b/>
          <w:sz w:val="20"/>
          <w:szCs w:val="20"/>
        </w:rPr>
      </w:pPr>
    </w:p>
    <w:p w14:paraId="5999D141" w14:textId="11B3A432" w:rsidR="000342BD" w:rsidRPr="005508E6" w:rsidRDefault="000342BD" w:rsidP="000342BD">
      <w:pPr>
        <w:rPr>
          <w:b/>
          <w:sz w:val="20"/>
          <w:szCs w:val="20"/>
        </w:rPr>
      </w:pPr>
      <w:r>
        <w:rPr>
          <w:b/>
          <w:sz w:val="20"/>
          <w:szCs w:val="20"/>
        </w:rPr>
        <w:t>Proposal 5: In the shared carrier when network timing is preferred and gNBs and eNBs are synchronized, eNB can be used as the synchronization</w:t>
      </w:r>
      <w:r w:rsidR="004C6390">
        <w:rPr>
          <w:b/>
          <w:sz w:val="20"/>
          <w:szCs w:val="20"/>
        </w:rPr>
        <w:t xml:space="preserve"> source if eNBs and gNBs are col</w:t>
      </w:r>
      <w:r>
        <w:rPr>
          <w:b/>
          <w:sz w:val="20"/>
          <w:szCs w:val="20"/>
        </w:rPr>
        <w:t xml:space="preserve">located. If eNB </w:t>
      </w:r>
      <w:r w:rsidR="004C6390">
        <w:rPr>
          <w:b/>
          <w:sz w:val="20"/>
          <w:szCs w:val="20"/>
        </w:rPr>
        <w:t>is not col</w:t>
      </w:r>
      <w:r>
        <w:rPr>
          <w:b/>
          <w:sz w:val="20"/>
          <w:szCs w:val="20"/>
        </w:rPr>
        <w:t xml:space="preserve">located </w:t>
      </w:r>
      <w:r w:rsidR="00480459">
        <w:rPr>
          <w:b/>
          <w:sz w:val="20"/>
          <w:szCs w:val="20"/>
        </w:rPr>
        <w:t xml:space="preserve">with gNB </w:t>
      </w:r>
      <w:r>
        <w:rPr>
          <w:b/>
          <w:sz w:val="20"/>
          <w:szCs w:val="20"/>
        </w:rPr>
        <w:t>timing error due to pro</w:t>
      </w:r>
      <w:r w:rsidR="004C6390">
        <w:rPr>
          <w:b/>
          <w:sz w:val="20"/>
          <w:szCs w:val="20"/>
        </w:rPr>
        <w:t>pagation delay can be a problem</w:t>
      </w:r>
      <w:r>
        <w:rPr>
          <w:b/>
          <w:sz w:val="20"/>
          <w:szCs w:val="20"/>
        </w:rPr>
        <w:t>.</w:t>
      </w:r>
    </w:p>
    <w:p w14:paraId="050DB6E5" w14:textId="7CFD819A" w:rsidR="000342BD" w:rsidRDefault="000342BD" w:rsidP="006B7BD7">
      <w:pPr>
        <w:jc w:val="both"/>
        <w:rPr>
          <w:b/>
        </w:rPr>
      </w:pPr>
    </w:p>
    <w:p w14:paraId="74E38A28" w14:textId="77777777" w:rsidR="000342BD" w:rsidRPr="0099694C" w:rsidRDefault="000342BD" w:rsidP="000342BD">
      <w:pPr>
        <w:rPr>
          <w:b/>
          <w:sz w:val="20"/>
          <w:szCs w:val="20"/>
        </w:rPr>
      </w:pPr>
      <w:r w:rsidRPr="0099694C">
        <w:rPr>
          <w:b/>
          <w:sz w:val="20"/>
          <w:szCs w:val="20"/>
        </w:rPr>
        <w:t xml:space="preserve">Proposal </w:t>
      </w:r>
      <w:r>
        <w:rPr>
          <w:b/>
          <w:sz w:val="20"/>
          <w:szCs w:val="20"/>
        </w:rPr>
        <w:t>6</w:t>
      </w:r>
      <w:r w:rsidRPr="0099694C">
        <w:rPr>
          <w:b/>
          <w:sz w:val="20"/>
          <w:szCs w:val="20"/>
        </w:rPr>
        <w:t>: Sidelin</w:t>
      </w:r>
      <w:r>
        <w:rPr>
          <w:b/>
          <w:sz w:val="20"/>
          <w:szCs w:val="20"/>
        </w:rPr>
        <w:t xml:space="preserve">k transmissions including PSCCH, PSSCH, </w:t>
      </w:r>
      <w:r w:rsidRPr="0099694C">
        <w:rPr>
          <w:b/>
          <w:sz w:val="20"/>
          <w:szCs w:val="20"/>
        </w:rPr>
        <w:t>PSBCH</w:t>
      </w:r>
      <w:r>
        <w:rPr>
          <w:b/>
          <w:sz w:val="20"/>
          <w:szCs w:val="20"/>
        </w:rPr>
        <w:t xml:space="preserve"> and </w:t>
      </w:r>
      <w:r w:rsidRPr="0099694C">
        <w:rPr>
          <w:b/>
          <w:sz w:val="20"/>
          <w:szCs w:val="20"/>
        </w:rPr>
        <w:t>SLSS are supported also in the case when external synchronization sources are not available.</w:t>
      </w:r>
    </w:p>
    <w:p w14:paraId="2461ECBB" w14:textId="77777777" w:rsidR="000342BD" w:rsidRPr="00454917" w:rsidRDefault="000342BD" w:rsidP="006B7BD7">
      <w:pPr>
        <w:jc w:val="both"/>
        <w:rPr>
          <w:b/>
        </w:rPr>
      </w:pPr>
    </w:p>
    <w:p w14:paraId="1F095D93" w14:textId="77777777" w:rsidR="0051528E" w:rsidRPr="00D669A1" w:rsidRDefault="0051528E" w:rsidP="0051528E">
      <w:pPr>
        <w:pStyle w:val="Heading1"/>
      </w:pPr>
      <w:r w:rsidRPr="00D669A1">
        <w:t>References</w:t>
      </w:r>
    </w:p>
    <w:p w14:paraId="01BD68E3" w14:textId="77777777" w:rsidR="00BC0E4B" w:rsidRPr="00BF73A4" w:rsidRDefault="00BD7BE7" w:rsidP="00BC0E4B">
      <w:pPr>
        <w:numPr>
          <w:ilvl w:val="0"/>
          <w:numId w:val="1"/>
        </w:numPr>
        <w:rPr>
          <w:sz w:val="20"/>
          <w:szCs w:val="20"/>
        </w:rPr>
      </w:pPr>
      <w:bookmarkStart w:id="2" w:name="_Ref510601668"/>
      <w:bookmarkStart w:id="3" w:name="_Ref521503450"/>
      <w:r w:rsidRPr="005508E6">
        <w:rPr>
          <w:sz w:val="20"/>
          <w:szCs w:val="20"/>
        </w:rPr>
        <w:t>RP-182111</w:t>
      </w:r>
      <w:r w:rsidR="00093420" w:rsidRPr="005508E6">
        <w:rPr>
          <w:sz w:val="20"/>
          <w:szCs w:val="20"/>
        </w:rPr>
        <w:t>,</w:t>
      </w:r>
      <w:r w:rsidR="005A6F90" w:rsidRPr="005508E6">
        <w:rPr>
          <w:sz w:val="20"/>
          <w:szCs w:val="20"/>
        </w:rPr>
        <w:tab/>
      </w:r>
      <w:r w:rsidRPr="005508E6">
        <w:rPr>
          <w:sz w:val="20"/>
          <w:szCs w:val="20"/>
        </w:rPr>
        <w:t>Revised</w:t>
      </w:r>
      <w:r w:rsidR="00133810" w:rsidRPr="005508E6">
        <w:rPr>
          <w:sz w:val="20"/>
          <w:szCs w:val="20"/>
        </w:rPr>
        <w:t xml:space="preserve"> SID: Study on NR V2X</w:t>
      </w:r>
      <w:r w:rsidR="00093420" w:rsidRPr="005508E6">
        <w:rPr>
          <w:sz w:val="20"/>
          <w:szCs w:val="20"/>
        </w:rPr>
        <w:t>,</w:t>
      </w:r>
      <w:bookmarkEnd w:id="2"/>
      <w:r w:rsidR="00133810" w:rsidRPr="005508E6">
        <w:rPr>
          <w:sz w:val="20"/>
          <w:szCs w:val="20"/>
        </w:rPr>
        <w:t xml:space="preserve"> </w:t>
      </w:r>
      <w:bookmarkEnd w:id="3"/>
      <w:r w:rsidRPr="005508E6">
        <w:rPr>
          <w:sz w:val="20"/>
          <w:szCs w:val="20"/>
        </w:rPr>
        <w:t>LG Electronics</w:t>
      </w:r>
      <w:bookmarkStart w:id="4" w:name="_Ref528843301"/>
    </w:p>
    <w:p w14:paraId="2CC88739" w14:textId="0B4F7162" w:rsidR="00BC0E4B" w:rsidRDefault="00BC0E4B" w:rsidP="00BC0E4B">
      <w:pPr>
        <w:numPr>
          <w:ilvl w:val="0"/>
          <w:numId w:val="1"/>
        </w:numPr>
        <w:rPr>
          <w:sz w:val="20"/>
          <w:szCs w:val="20"/>
        </w:rPr>
      </w:pPr>
      <w:r>
        <w:rPr>
          <w:sz w:val="20"/>
          <w:szCs w:val="20"/>
        </w:rPr>
        <w:t xml:space="preserve">3GPP TS 38.133 V15.3.0 (2018-09), </w:t>
      </w:r>
      <w:r w:rsidRPr="00C138C4">
        <w:rPr>
          <w:sz w:val="20"/>
          <w:szCs w:val="20"/>
        </w:rPr>
        <w:t>Requirements for support of radio resource management</w:t>
      </w:r>
      <w:bookmarkEnd w:id="4"/>
      <w:r>
        <w:rPr>
          <w:sz w:val="20"/>
          <w:szCs w:val="20"/>
        </w:rPr>
        <w:t xml:space="preserve"> </w:t>
      </w:r>
    </w:p>
    <w:p w14:paraId="4557871A" w14:textId="761D90D5" w:rsidR="00E5534F" w:rsidRPr="00BF73A4" w:rsidRDefault="00BC0E4B" w:rsidP="00BC0E4B">
      <w:pPr>
        <w:numPr>
          <w:ilvl w:val="0"/>
          <w:numId w:val="1"/>
        </w:numPr>
        <w:rPr>
          <w:sz w:val="20"/>
          <w:szCs w:val="20"/>
        </w:rPr>
      </w:pPr>
      <w:bookmarkStart w:id="5" w:name="_Ref528844143"/>
      <w:r>
        <w:rPr>
          <w:sz w:val="20"/>
          <w:szCs w:val="20"/>
        </w:rPr>
        <w:t xml:space="preserve">R1-1812028, </w:t>
      </w:r>
      <w:r w:rsidRPr="009727D8">
        <w:rPr>
          <w:sz w:val="20"/>
          <w:szCs w:val="20"/>
        </w:rPr>
        <w:t>Reply LS on intra-band combination for NR CA and MR-DC</w:t>
      </w:r>
      <w:r>
        <w:rPr>
          <w:sz w:val="20"/>
          <w:szCs w:val="20"/>
        </w:rPr>
        <w:t>, RAN1</w:t>
      </w:r>
      <w:bookmarkEnd w:id="5"/>
    </w:p>
    <w:sectPr w:rsidR="00E5534F" w:rsidRPr="00BF73A4"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0C133" w14:textId="77777777" w:rsidR="007553F0" w:rsidRDefault="007553F0">
      <w:r>
        <w:separator/>
      </w:r>
    </w:p>
  </w:endnote>
  <w:endnote w:type="continuationSeparator" w:id="0">
    <w:p w14:paraId="7445F569" w14:textId="77777777" w:rsidR="007553F0" w:rsidRDefault="0075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DengXian">
    <w:altName w:val="DengXian"/>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4FA95" w14:textId="77777777" w:rsidR="007553F0" w:rsidRDefault="007553F0">
      <w:r>
        <w:separator/>
      </w:r>
    </w:p>
  </w:footnote>
  <w:footnote w:type="continuationSeparator" w:id="0">
    <w:p w14:paraId="5DFE7247" w14:textId="77777777" w:rsidR="007553F0" w:rsidRDefault="00755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C75889"/>
    <w:multiLevelType w:val="hybridMultilevel"/>
    <w:tmpl w:val="000C1BFA"/>
    <w:lvl w:ilvl="0" w:tplc="C25033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6"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01D60"/>
    <w:multiLevelType w:val="hybridMultilevel"/>
    <w:tmpl w:val="B3C4F2FC"/>
    <w:lvl w:ilvl="0" w:tplc="31669F3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6"/>
  </w:num>
  <w:num w:numId="3">
    <w:abstractNumId w:val="26"/>
  </w:num>
  <w:num w:numId="4">
    <w:abstractNumId w:val="21"/>
  </w:num>
  <w:num w:numId="5">
    <w:abstractNumId w:val="26"/>
  </w:num>
  <w:num w:numId="6">
    <w:abstractNumId w:val="14"/>
  </w:num>
  <w:num w:numId="7">
    <w:abstractNumId w:val="3"/>
  </w:num>
  <w:num w:numId="8">
    <w:abstractNumId w:val="32"/>
  </w:num>
  <w:num w:numId="9">
    <w:abstractNumId w:val="12"/>
  </w:num>
  <w:num w:numId="10">
    <w:abstractNumId w:val="5"/>
  </w:num>
  <w:num w:numId="11">
    <w:abstractNumId w:val="7"/>
  </w:num>
  <w:num w:numId="12">
    <w:abstractNumId w:val="16"/>
  </w:num>
  <w:num w:numId="13">
    <w:abstractNumId w:val="8"/>
  </w:num>
  <w:num w:numId="14">
    <w:abstractNumId w:val="29"/>
  </w:num>
  <w:num w:numId="15">
    <w:abstractNumId w:val="30"/>
  </w:num>
  <w:num w:numId="16">
    <w:abstractNumId w:val="24"/>
  </w:num>
  <w:num w:numId="17">
    <w:abstractNumId w:val="23"/>
  </w:num>
  <w:num w:numId="18">
    <w:abstractNumId w:val="22"/>
  </w:num>
  <w:num w:numId="19">
    <w:abstractNumId w:val="35"/>
  </w:num>
  <w:num w:numId="20">
    <w:abstractNumId w:val="9"/>
  </w:num>
  <w:num w:numId="21">
    <w:abstractNumId w:val="0"/>
  </w:num>
  <w:num w:numId="22">
    <w:abstractNumId w:val="19"/>
  </w:num>
  <w:num w:numId="23">
    <w:abstractNumId w:val="33"/>
  </w:num>
  <w:num w:numId="24">
    <w:abstractNumId w:val="18"/>
  </w:num>
  <w:num w:numId="25">
    <w:abstractNumId w:val="1"/>
  </w:num>
  <w:num w:numId="26">
    <w:abstractNumId w:val="4"/>
  </w:num>
  <w:num w:numId="27">
    <w:abstractNumId w:val="17"/>
  </w:num>
  <w:num w:numId="28">
    <w:abstractNumId w:val="28"/>
  </w:num>
  <w:num w:numId="29">
    <w:abstractNumId w:val="36"/>
  </w:num>
  <w:num w:numId="30">
    <w:abstractNumId w:val="31"/>
  </w:num>
  <w:num w:numId="31">
    <w:abstractNumId w:val="15"/>
  </w:num>
  <w:num w:numId="32">
    <w:abstractNumId w:val="20"/>
  </w:num>
  <w:num w:numId="33">
    <w:abstractNumId w:val="11"/>
  </w:num>
  <w:num w:numId="34">
    <w:abstractNumId w:val="34"/>
  </w:num>
  <w:num w:numId="35">
    <w:abstractNumId w:val="10"/>
  </w:num>
  <w:num w:numId="36">
    <w:abstractNumId w:val="27"/>
  </w:num>
  <w:num w:numId="37">
    <w:abstractNumId w:val="2"/>
  </w:num>
  <w:num w:numId="3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B72"/>
    <w:rsid w:val="00033566"/>
    <w:rsid w:val="00033847"/>
    <w:rsid w:val="00033945"/>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39B"/>
    <w:rsid w:val="000806DC"/>
    <w:rsid w:val="00080BB7"/>
    <w:rsid w:val="00080E1A"/>
    <w:rsid w:val="00081D6F"/>
    <w:rsid w:val="000837F5"/>
    <w:rsid w:val="00083956"/>
    <w:rsid w:val="00083CB3"/>
    <w:rsid w:val="00083CE6"/>
    <w:rsid w:val="00083F36"/>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78C"/>
    <w:rsid w:val="000D2830"/>
    <w:rsid w:val="000D2AAB"/>
    <w:rsid w:val="000D2DA7"/>
    <w:rsid w:val="000D2E59"/>
    <w:rsid w:val="000D358A"/>
    <w:rsid w:val="000D3E93"/>
    <w:rsid w:val="000D3F0D"/>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64B4"/>
    <w:rsid w:val="00137EBC"/>
    <w:rsid w:val="00137ECA"/>
    <w:rsid w:val="00140132"/>
    <w:rsid w:val="00140228"/>
    <w:rsid w:val="00140938"/>
    <w:rsid w:val="00140D75"/>
    <w:rsid w:val="00141C39"/>
    <w:rsid w:val="001423FA"/>
    <w:rsid w:val="001432F0"/>
    <w:rsid w:val="001450B4"/>
    <w:rsid w:val="001454ED"/>
    <w:rsid w:val="00146BD3"/>
    <w:rsid w:val="00147816"/>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931"/>
    <w:rsid w:val="00197F34"/>
    <w:rsid w:val="001A0760"/>
    <w:rsid w:val="001A0EF5"/>
    <w:rsid w:val="001A20C8"/>
    <w:rsid w:val="001A2C8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3FE"/>
    <w:rsid w:val="00285898"/>
    <w:rsid w:val="002860BB"/>
    <w:rsid w:val="002867EB"/>
    <w:rsid w:val="002902FE"/>
    <w:rsid w:val="00290A49"/>
    <w:rsid w:val="00290BD0"/>
    <w:rsid w:val="002916C9"/>
    <w:rsid w:val="002927B5"/>
    <w:rsid w:val="0029291F"/>
    <w:rsid w:val="002936FD"/>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B03"/>
    <w:rsid w:val="002D5221"/>
    <w:rsid w:val="002D6212"/>
    <w:rsid w:val="002D660F"/>
    <w:rsid w:val="002D7796"/>
    <w:rsid w:val="002D7F0C"/>
    <w:rsid w:val="002E1D86"/>
    <w:rsid w:val="002E2208"/>
    <w:rsid w:val="002E22A6"/>
    <w:rsid w:val="002E2BD2"/>
    <w:rsid w:val="002E3317"/>
    <w:rsid w:val="002E3F9D"/>
    <w:rsid w:val="002E52B9"/>
    <w:rsid w:val="002E559D"/>
    <w:rsid w:val="002E6E2D"/>
    <w:rsid w:val="002E7186"/>
    <w:rsid w:val="002E790B"/>
    <w:rsid w:val="002E7C08"/>
    <w:rsid w:val="002F084A"/>
    <w:rsid w:val="002F0A1D"/>
    <w:rsid w:val="002F1D28"/>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956"/>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468F"/>
    <w:rsid w:val="003B532A"/>
    <w:rsid w:val="003B55CE"/>
    <w:rsid w:val="003B6B3F"/>
    <w:rsid w:val="003B705B"/>
    <w:rsid w:val="003B7549"/>
    <w:rsid w:val="003C1B33"/>
    <w:rsid w:val="003C1EF6"/>
    <w:rsid w:val="003C25F5"/>
    <w:rsid w:val="003C4BFF"/>
    <w:rsid w:val="003C4E8A"/>
    <w:rsid w:val="003C5437"/>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F05"/>
    <w:rsid w:val="00406175"/>
    <w:rsid w:val="00406E07"/>
    <w:rsid w:val="00406E14"/>
    <w:rsid w:val="00410A87"/>
    <w:rsid w:val="00410C0E"/>
    <w:rsid w:val="00411342"/>
    <w:rsid w:val="00411660"/>
    <w:rsid w:val="004128AA"/>
    <w:rsid w:val="0041352D"/>
    <w:rsid w:val="00414249"/>
    <w:rsid w:val="00414947"/>
    <w:rsid w:val="00415761"/>
    <w:rsid w:val="004158AB"/>
    <w:rsid w:val="00415E8D"/>
    <w:rsid w:val="0041616C"/>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677"/>
    <w:rsid w:val="004B370E"/>
    <w:rsid w:val="004B38A2"/>
    <w:rsid w:val="004B3B68"/>
    <w:rsid w:val="004B4E07"/>
    <w:rsid w:val="004B663F"/>
    <w:rsid w:val="004B66AA"/>
    <w:rsid w:val="004B68E5"/>
    <w:rsid w:val="004B7E5A"/>
    <w:rsid w:val="004B7F01"/>
    <w:rsid w:val="004C0302"/>
    <w:rsid w:val="004C11E0"/>
    <w:rsid w:val="004C3DAA"/>
    <w:rsid w:val="004C4EF8"/>
    <w:rsid w:val="004C6390"/>
    <w:rsid w:val="004D03EE"/>
    <w:rsid w:val="004D0A5F"/>
    <w:rsid w:val="004D1274"/>
    <w:rsid w:val="004D2337"/>
    <w:rsid w:val="004D3B18"/>
    <w:rsid w:val="004D48FF"/>
    <w:rsid w:val="004D4D03"/>
    <w:rsid w:val="004D4E4A"/>
    <w:rsid w:val="004D4F47"/>
    <w:rsid w:val="004D5D08"/>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901"/>
    <w:rsid w:val="005218B4"/>
    <w:rsid w:val="00522089"/>
    <w:rsid w:val="005223C0"/>
    <w:rsid w:val="00522BBD"/>
    <w:rsid w:val="00523A97"/>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47A4E"/>
    <w:rsid w:val="00550464"/>
    <w:rsid w:val="005508E6"/>
    <w:rsid w:val="005522B5"/>
    <w:rsid w:val="005525BD"/>
    <w:rsid w:val="005534B4"/>
    <w:rsid w:val="00553AF1"/>
    <w:rsid w:val="00553F3B"/>
    <w:rsid w:val="005556F2"/>
    <w:rsid w:val="00555B7F"/>
    <w:rsid w:val="005565CE"/>
    <w:rsid w:val="00556D3A"/>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29D9"/>
    <w:rsid w:val="005B43F3"/>
    <w:rsid w:val="005B4777"/>
    <w:rsid w:val="005B4F5A"/>
    <w:rsid w:val="005B50BF"/>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ECD"/>
    <w:rsid w:val="0062670F"/>
    <w:rsid w:val="0063367A"/>
    <w:rsid w:val="006341CB"/>
    <w:rsid w:val="0063447B"/>
    <w:rsid w:val="00634CEC"/>
    <w:rsid w:val="00635515"/>
    <w:rsid w:val="00636092"/>
    <w:rsid w:val="00636219"/>
    <w:rsid w:val="00636942"/>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5AFB"/>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DA0"/>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6045"/>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53F0"/>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625F"/>
    <w:rsid w:val="007663A8"/>
    <w:rsid w:val="0076691E"/>
    <w:rsid w:val="00766DA8"/>
    <w:rsid w:val="00767B04"/>
    <w:rsid w:val="00767E9C"/>
    <w:rsid w:val="00772EC5"/>
    <w:rsid w:val="00772EC9"/>
    <w:rsid w:val="00772ECA"/>
    <w:rsid w:val="007731CB"/>
    <w:rsid w:val="00773D95"/>
    <w:rsid w:val="0077429E"/>
    <w:rsid w:val="00774AA3"/>
    <w:rsid w:val="00774C78"/>
    <w:rsid w:val="00774D3B"/>
    <w:rsid w:val="0077548E"/>
    <w:rsid w:val="007755D4"/>
    <w:rsid w:val="007759A1"/>
    <w:rsid w:val="0077632A"/>
    <w:rsid w:val="007764B8"/>
    <w:rsid w:val="0077690B"/>
    <w:rsid w:val="00777D06"/>
    <w:rsid w:val="0078088B"/>
    <w:rsid w:val="00780E7A"/>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22"/>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0EFF"/>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A57"/>
    <w:rsid w:val="0089121F"/>
    <w:rsid w:val="0089153B"/>
    <w:rsid w:val="0089185D"/>
    <w:rsid w:val="0089203F"/>
    <w:rsid w:val="00892341"/>
    <w:rsid w:val="0089512F"/>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6C8"/>
    <w:rsid w:val="008A7305"/>
    <w:rsid w:val="008B00D7"/>
    <w:rsid w:val="008B042C"/>
    <w:rsid w:val="008B067D"/>
    <w:rsid w:val="008B0CCD"/>
    <w:rsid w:val="008B1964"/>
    <w:rsid w:val="008B19DE"/>
    <w:rsid w:val="008B3890"/>
    <w:rsid w:val="008B3DD1"/>
    <w:rsid w:val="008B4E96"/>
    <w:rsid w:val="008B5088"/>
    <w:rsid w:val="008B5619"/>
    <w:rsid w:val="008B57C4"/>
    <w:rsid w:val="008B70E1"/>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F1B"/>
    <w:rsid w:val="008E4FEA"/>
    <w:rsid w:val="008E577C"/>
    <w:rsid w:val="008E5A67"/>
    <w:rsid w:val="008E5E17"/>
    <w:rsid w:val="008E7433"/>
    <w:rsid w:val="008E7BDF"/>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69D6"/>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3D2A"/>
    <w:rsid w:val="00994288"/>
    <w:rsid w:val="0099571A"/>
    <w:rsid w:val="00995756"/>
    <w:rsid w:val="009962F3"/>
    <w:rsid w:val="0099694C"/>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289"/>
    <w:rsid w:val="009D49E9"/>
    <w:rsid w:val="009D4A05"/>
    <w:rsid w:val="009D4DF0"/>
    <w:rsid w:val="009D61C0"/>
    <w:rsid w:val="009D6260"/>
    <w:rsid w:val="009D68E5"/>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4B3D"/>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4B"/>
    <w:rsid w:val="00A5157F"/>
    <w:rsid w:val="00A5288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6BB"/>
    <w:rsid w:val="00A66946"/>
    <w:rsid w:val="00A67626"/>
    <w:rsid w:val="00A67C90"/>
    <w:rsid w:val="00A67E76"/>
    <w:rsid w:val="00A70082"/>
    <w:rsid w:val="00A70508"/>
    <w:rsid w:val="00A708CA"/>
    <w:rsid w:val="00A70E13"/>
    <w:rsid w:val="00A71229"/>
    <w:rsid w:val="00A718A4"/>
    <w:rsid w:val="00A72CC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59E1"/>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11D"/>
    <w:rsid w:val="00AB2772"/>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391"/>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6245"/>
    <w:rsid w:val="00B268CD"/>
    <w:rsid w:val="00B26975"/>
    <w:rsid w:val="00B26F25"/>
    <w:rsid w:val="00B2796F"/>
    <w:rsid w:val="00B3011D"/>
    <w:rsid w:val="00B30989"/>
    <w:rsid w:val="00B33061"/>
    <w:rsid w:val="00B3390C"/>
    <w:rsid w:val="00B34890"/>
    <w:rsid w:val="00B35A26"/>
    <w:rsid w:val="00B3607E"/>
    <w:rsid w:val="00B366D0"/>
    <w:rsid w:val="00B368DE"/>
    <w:rsid w:val="00B36F02"/>
    <w:rsid w:val="00B40496"/>
    <w:rsid w:val="00B4133F"/>
    <w:rsid w:val="00B4163E"/>
    <w:rsid w:val="00B42519"/>
    <w:rsid w:val="00B4288F"/>
    <w:rsid w:val="00B43256"/>
    <w:rsid w:val="00B433BF"/>
    <w:rsid w:val="00B4350A"/>
    <w:rsid w:val="00B43EDC"/>
    <w:rsid w:val="00B4426C"/>
    <w:rsid w:val="00B444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10B3"/>
    <w:rsid w:val="00B610FE"/>
    <w:rsid w:val="00B614F4"/>
    <w:rsid w:val="00B617DD"/>
    <w:rsid w:val="00B629A3"/>
    <w:rsid w:val="00B63384"/>
    <w:rsid w:val="00B634F0"/>
    <w:rsid w:val="00B636C3"/>
    <w:rsid w:val="00B63881"/>
    <w:rsid w:val="00B65214"/>
    <w:rsid w:val="00B65BF8"/>
    <w:rsid w:val="00B65C45"/>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7C6"/>
    <w:rsid w:val="00B77A7A"/>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BF73A4"/>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650"/>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DF"/>
    <w:rsid w:val="00C435A1"/>
    <w:rsid w:val="00C45852"/>
    <w:rsid w:val="00C4746B"/>
    <w:rsid w:val="00C50FED"/>
    <w:rsid w:val="00C51488"/>
    <w:rsid w:val="00C519EF"/>
    <w:rsid w:val="00C521BA"/>
    <w:rsid w:val="00C52A1E"/>
    <w:rsid w:val="00C52B52"/>
    <w:rsid w:val="00C53501"/>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3872"/>
    <w:rsid w:val="00C74B3C"/>
    <w:rsid w:val="00C763FB"/>
    <w:rsid w:val="00C76E30"/>
    <w:rsid w:val="00C7710D"/>
    <w:rsid w:val="00C802D7"/>
    <w:rsid w:val="00C804A9"/>
    <w:rsid w:val="00C80B1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B6"/>
    <w:rsid w:val="00CB7ED5"/>
    <w:rsid w:val="00CC03A4"/>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90"/>
    <w:rsid w:val="00D05EC5"/>
    <w:rsid w:val="00D06B3B"/>
    <w:rsid w:val="00D10B9C"/>
    <w:rsid w:val="00D1117E"/>
    <w:rsid w:val="00D1164E"/>
    <w:rsid w:val="00D11764"/>
    <w:rsid w:val="00D1214D"/>
    <w:rsid w:val="00D1232F"/>
    <w:rsid w:val="00D14307"/>
    <w:rsid w:val="00D157D9"/>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6178"/>
    <w:rsid w:val="00D3756F"/>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6E79"/>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7AE"/>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129"/>
    <w:rsid w:val="00D95B21"/>
    <w:rsid w:val="00D95FD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1D24"/>
    <w:rsid w:val="00DC2640"/>
    <w:rsid w:val="00DC37F0"/>
    <w:rsid w:val="00DC3F99"/>
    <w:rsid w:val="00DC45FD"/>
    <w:rsid w:val="00DC5ED1"/>
    <w:rsid w:val="00DC68B6"/>
    <w:rsid w:val="00DC7322"/>
    <w:rsid w:val="00DC7F73"/>
    <w:rsid w:val="00DD01A9"/>
    <w:rsid w:val="00DD043F"/>
    <w:rsid w:val="00DD083C"/>
    <w:rsid w:val="00DD1689"/>
    <w:rsid w:val="00DD1F32"/>
    <w:rsid w:val="00DD20A1"/>
    <w:rsid w:val="00DD2289"/>
    <w:rsid w:val="00DD2364"/>
    <w:rsid w:val="00DD3340"/>
    <w:rsid w:val="00DD3F6B"/>
    <w:rsid w:val="00DD3FFC"/>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33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5F2B"/>
    <w:rsid w:val="00E16A3D"/>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305B"/>
    <w:rsid w:val="00E53D92"/>
    <w:rsid w:val="00E547AF"/>
    <w:rsid w:val="00E54C06"/>
    <w:rsid w:val="00E5523A"/>
    <w:rsid w:val="00E5534F"/>
    <w:rsid w:val="00E55C86"/>
    <w:rsid w:val="00E569CF"/>
    <w:rsid w:val="00E5715C"/>
    <w:rsid w:val="00E5763C"/>
    <w:rsid w:val="00E60A1C"/>
    <w:rsid w:val="00E614B2"/>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5C0"/>
    <w:rsid w:val="00EF4CC0"/>
    <w:rsid w:val="00EF51BA"/>
    <w:rsid w:val="00EF55E4"/>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1E"/>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74C2"/>
    <w:rsid w:val="00F40A4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84690"/>
    <w:rsid w:val="00F9022B"/>
    <w:rsid w:val="00F9082C"/>
    <w:rsid w:val="00F91558"/>
    <w:rsid w:val="00F91786"/>
    <w:rsid w:val="00F922AB"/>
    <w:rsid w:val="00F92BD8"/>
    <w:rsid w:val="00F92C3A"/>
    <w:rsid w:val="00F92F20"/>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1FE9"/>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6F0A"/>
    <w:rsid w:val="00FF7F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65C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5565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5CE"/>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5AIRPNAIUNRU-4072616-600</_dlc_DocId>
    <_dlc_DocIdUrl xmlns="71c5aaf6-e6ce-465b-b873-5148d2a4c105">
      <Url>https://nokia.sharepoint.com/sites/c5g/projects/VE2E/_layouts/15/DocIdRedir.aspx?ID=5AIRPNAIUNRU-4072616-600</Url>
      <Description>5AIRPNAIUNRU-4072616-600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3F49CA7942C5945BD9B8C4DABCA0A68" ma:contentTypeVersion="22" ma:contentTypeDescription="Create a new document." ma:contentTypeScope="" ma:versionID="019bd6446edb52004179622bcda11b1a">
  <xsd:schema xmlns:xsd="http://www.w3.org/2001/XMLSchema" xmlns:xs="http://www.w3.org/2001/XMLSchema" xmlns:p="http://schemas.microsoft.com/office/2006/metadata/properties" xmlns:ns2="71c5aaf6-e6ce-465b-b873-5148d2a4c105" xmlns:ns3="3b34c8f0-1ef5-4d1e-bb66-517ce7fe7356" xmlns:ns4="a0673f61-d2c3-48e4-8fae-643210338acb" xmlns:ns5="http://schemas.microsoft.com/sharepoint/v4" targetNamespace="http://schemas.microsoft.com/office/2006/metadata/properties" ma:root="true" ma:fieldsID="690e9e21e1751c7195165dc36ce2e739" ns2:_="" ns3:_="" ns4:_="" ns5:_="">
    <xsd:import namespace="71c5aaf6-e6ce-465b-b873-5148d2a4c105"/>
    <xsd:import namespace="3b34c8f0-1ef5-4d1e-bb66-517ce7fe7356"/>
    <xsd:import namespace="a0673f61-d2c3-48e4-8fae-643210338ac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4:MediaServiceMetadata" minOccurs="0"/>
                <xsd:element ref="ns4:MediaServiceFastMetadata" minOccurs="0"/>
                <xsd:element ref="ns3:SharedWithUser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internalName="SharedWithDetails" ma:readOnly="true">
      <xsd:simpleType>
        <xsd:restriction base="dms:Note">
          <xsd:maxLength value="255"/>
        </xsd:restrictio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673f61-d2c3-48e4-8fae-643210338ac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12BD0-0190-4BE7-8A57-17A8E8600275}">
  <ds:schemaRefs>
    <ds:schemaRef ds:uri="http://schemas.microsoft.com/sharepoint/events"/>
  </ds:schemaRefs>
</ds:datastoreItem>
</file>

<file path=customXml/itemProps2.xml><?xml version="1.0" encoding="utf-8"?>
<ds:datastoreItem xmlns:ds="http://schemas.openxmlformats.org/officeDocument/2006/customXml" ds:itemID="{B1BDF7B0-70CB-45DF-AC9B-C4502761D801}">
  <ds:schemaRefs>
    <ds:schemaRef ds:uri="http://schemas.microsoft.com/sharepoint/v3/contenttype/forms"/>
  </ds:schemaRefs>
</ds:datastoreItem>
</file>

<file path=customXml/itemProps3.xml><?xml version="1.0" encoding="utf-8"?>
<ds:datastoreItem xmlns:ds="http://schemas.openxmlformats.org/officeDocument/2006/customXml" ds:itemID="{1C1AB305-ED43-4EDB-9C9F-E189FEA9673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86D302CF-29BC-4F40-8F56-6FAEADF34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0673f61-d2c3-48e4-8fae-643210338ac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FBD001-9265-4270-8738-5EC26912A1D5}">
  <ds:schemaRefs>
    <ds:schemaRef ds:uri="Microsoft.SharePoint.Taxonomy.ContentTypeSync"/>
  </ds:schemaRefs>
</ds:datastoreItem>
</file>

<file path=customXml/itemProps6.xml><?xml version="1.0" encoding="utf-8"?>
<ds:datastoreItem xmlns:ds="http://schemas.openxmlformats.org/officeDocument/2006/customXml" ds:itemID="{8B48F9DC-E310-405A-B2C3-A4DE0209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2252</Words>
  <Characters>12839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2018-11-02T14:23:00Z</dcterms:created>
  <dcterms:modified xsi:type="dcterms:W3CDTF">2018-11-03T03:59:00Z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0x01010033F49CA7942C5945BD9B8C4DABCA0A68</vt:lpwstr>
  </property>
  <property fmtid="{D5CDD505-2E9C-101B-9397-08002B2CF9AE}" pid="3" name="_dlc_DocIdItemGuid">
    <vt:lpwstr>671b0454-d4cd-4730-9b28-27fe52c1c5dd</vt:lpwstr>
  </property>
</Properties>
</file>