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7C3" w:rsidRPr="00D9025C" w:rsidRDefault="004607C3">
      <w:pPr>
        <w:pStyle w:val="Kopfzeile"/>
        <w:tabs>
          <w:tab w:val="clear" w:pos="8306"/>
          <w:tab w:val="right" w:pos="7088"/>
          <w:tab w:val="right" w:pos="9781"/>
        </w:tabs>
        <w:rPr>
          <w:rFonts w:ascii="Arial" w:hAnsi="Arial" w:cs="Arial"/>
          <w:b/>
          <w:bCs/>
          <w:sz w:val="24"/>
          <w:szCs w:val="24"/>
        </w:rPr>
      </w:pPr>
      <w:r w:rsidRPr="00D9025C">
        <w:rPr>
          <w:rFonts w:ascii="Arial" w:hAnsi="Arial" w:cs="Arial"/>
          <w:b/>
          <w:bCs/>
          <w:sz w:val="24"/>
          <w:szCs w:val="24"/>
        </w:rPr>
        <w:t>3GPP TSG-</w:t>
      </w:r>
      <w:r w:rsidR="00892E06" w:rsidRPr="00D9025C">
        <w:rPr>
          <w:rFonts w:ascii="Arial" w:hAnsi="Arial" w:cs="Arial"/>
          <w:b/>
          <w:bCs/>
          <w:sz w:val="24"/>
          <w:szCs w:val="24"/>
        </w:rPr>
        <w:t xml:space="preserve">RAN WG1 </w:t>
      </w:r>
      <w:r w:rsidRPr="00D9025C">
        <w:rPr>
          <w:rFonts w:ascii="Arial" w:hAnsi="Arial" w:cs="Arial"/>
          <w:b/>
          <w:bCs/>
          <w:sz w:val="24"/>
          <w:szCs w:val="24"/>
        </w:rPr>
        <w:t xml:space="preserve">Meeting </w:t>
      </w:r>
      <w:r w:rsidR="00187312">
        <w:rPr>
          <w:rFonts w:ascii="Arial" w:hAnsi="Arial" w:cs="Arial"/>
          <w:b/>
          <w:bCs/>
          <w:sz w:val="24"/>
          <w:szCs w:val="24"/>
        </w:rPr>
        <w:t>#9</w:t>
      </w:r>
      <w:r w:rsidR="002258AC">
        <w:rPr>
          <w:rFonts w:ascii="Arial" w:hAnsi="Arial" w:cs="Arial"/>
          <w:b/>
          <w:bCs/>
          <w:sz w:val="24"/>
          <w:szCs w:val="24"/>
        </w:rPr>
        <w:t>5</w:t>
      </w:r>
      <w:r w:rsidR="00D9025C">
        <w:rPr>
          <w:rFonts w:ascii="Arial" w:hAnsi="Arial" w:cs="Arial"/>
          <w:b/>
          <w:bCs/>
          <w:sz w:val="24"/>
          <w:szCs w:val="24"/>
        </w:rPr>
        <w:t xml:space="preserve"> </w:t>
      </w:r>
      <w:r w:rsidR="00D9025C">
        <w:rPr>
          <w:rFonts w:ascii="Arial" w:hAnsi="Arial" w:cs="Arial"/>
          <w:b/>
          <w:bCs/>
          <w:sz w:val="24"/>
          <w:szCs w:val="24"/>
        </w:rPr>
        <w:tab/>
      </w:r>
      <w:r w:rsidRPr="00D9025C">
        <w:rPr>
          <w:rFonts w:ascii="Arial" w:hAnsi="Arial" w:cs="Arial"/>
          <w:b/>
          <w:bCs/>
          <w:sz w:val="24"/>
          <w:szCs w:val="24"/>
        </w:rPr>
        <w:tab/>
      </w:r>
      <w:r w:rsidR="002258AC">
        <w:rPr>
          <w:rFonts w:ascii="Arial" w:hAnsi="Arial" w:cs="Arial"/>
          <w:b/>
          <w:bCs/>
          <w:sz w:val="24"/>
          <w:szCs w:val="24"/>
        </w:rPr>
        <w:tab/>
      </w:r>
      <w:r w:rsidR="009A38E9" w:rsidRPr="009A38E9">
        <w:rPr>
          <w:rFonts w:ascii="Arial" w:eastAsia="Times New Roman" w:hAnsi="Arial" w:cs="Arial"/>
          <w:b/>
          <w:bCs/>
          <w:sz w:val="26"/>
          <w:szCs w:val="26"/>
          <w:lang w:val="en-US" w:eastAsia="de-DE"/>
        </w:rPr>
        <w:t>R1-18</w:t>
      </w:r>
      <w:bookmarkStart w:id="0" w:name="_GoBack"/>
      <w:bookmarkEnd w:id="0"/>
      <w:r w:rsidR="009A38E9" w:rsidRPr="009A38E9">
        <w:rPr>
          <w:rFonts w:ascii="Arial" w:eastAsia="Times New Roman" w:hAnsi="Arial" w:cs="Arial"/>
          <w:b/>
          <w:bCs/>
          <w:sz w:val="26"/>
          <w:szCs w:val="26"/>
          <w:lang w:val="en-US" w:eastAsia="de-DE"/>
        </w:rPr>
        <w:t>13147</w:t>
      </w:r>
    </w:p>
    <w:p w:rsidR="004607C3" w:rsidRPr="00A202BF" w:rsidRDefault="002258AC">
      <w:pPr>
        <w:pStyle w:val="Kopfzeile"/>
        <w:tabs>
          <w:tab w:val="clear" w:pos="8306"/>
          <w:tab w:val="right" w:pos="9639"/>
        </w:tabs>
        <w:rPr>
          <w:rFonts w:ascii="Arial" w:hAnsi="Arial" w:cs="Arial"/>
          <w:b/>
          <w:bCs/>
          <w:sz w:val="24"/>
          <w:szCs w:val="24"/>
          <w:lang w:val="de-DE"/>
        </w:rPr>
      </w:pPr>
      <w:r w:rsidRPr="004918ED">
        <w:rPr>
          <w:rFonts w:ascii="Arial" w:hAnsi="Arial" w:cs="Arial"/>
          <w:b/>
          <w:bCs/>
          <w:sz w:val="24"/>
          <w:szCs w:val="24"/>
          <w:lang w:val="de-DE"/>
        </w:rPr>
        <w:t>Spokane, USA, 12 - 16 Nov 2018</w:t>
      </w:r>
    </w:p>
    <w:p w:rsidR="004607C3" w:rsidRPr="00A202BF" w:rsidRDefault="005D20F1">
      <w:pPr>
        <w:spacing w:after="60"/>
        <w:ind w:left="1985" w:hanging="1985"/>
        <w:rPr>
          <w:rFonts w:ascii="Arial" w:hAnsi="Arial" w:cs="Arial"/>
          <w:bCs/>
          <w:sz w:val="24"/>
          <w:szCs w:val="24"/>
          <w:lang w:val="de-DE"/>
        </w:rPr>
      </w:pPr>
      <w:r w:rsidRPr="00A202BF">
        <w:rPr>
          <w:rFonts w:ascii="Arial" w:hAnsi="Arial" w:cs="Arial"/>
          <w:b/>
          <w:sz w:val="24"/>
          <w:szCs w:val="24"/>
          <w:lang w:val="de-DE"/>
        </w:rPr>
        <w:t>Agenda item</w:t>
      </w:r>
      <w:r w:rsidR="004607C3" w:rsidRPr="00A202BF">
        <w:rPr>
          <w:rFonts w:ascii="Arial" w:hAnsi="Arial" w:cs="Arial"/>
          <w:b/>
          <w:sz w:val="24"/>
          <w:szCs w:val="24"/>
          <w:lang w:val="de-DE"/>
        </w:rPr>
        <w:t>:</w:t>
      </w:r>
      <w:r w:rsidR="004607C3" w:rsidRPr="00A202BF">
        <w:rPr>
          <w:rFonts w:ascii="Arial" w:hAnsi="Arial" w:cs="Arial"/>
          <w:b/>
          <w:sz w:val="24"/>
          <w:szCs w:val="24"/>
          <w:lang w:val="de-DE"/>
        </w:rPr>
        <w:tab/>
      </w:r>
      <w:r w:rsidR="00645907" w:rsidRPr="00A202BF">
        <w:rPr>
          <w:rFonts w:ascii="Arial" w:hAnsi="Arial" w:cs="Arial"/>
          <w:sz w:val="24"/>
          <w:szCs w:val="24"/>
          <w:lang w:val="de-DE"/>
        </w:rPr>
        <w:t>7.2.1.1</w:t>
      </w:r>
    </w:p>
    <w:p w:rsidR="005D20F1" w:rsidRPr="00C37539" w:rsidRDefault="005D20F1" w:rsidP="005D20F1">
      <w:pPr>
        <w:spacing w:after="60"/>
        <w:ind w:left="1985" w:hanging="1985"/>
        <w:rPr>
          <w:rFonts w:ascii="Arial" w:hAnsi="Arial" w:cs="Arial"/>
          <w:bCs/>
          <w:sz w:val="24"/>
          <w:szCs w:val="24"/>
        </w:rPr>
      </w:pPr>
      <w:r w:rsidRPr="00CB78A9">
        <w:rPr>
          <w:rFonts w:ascii="Arial" w:hAnsi="Arial" w:cs="Arial"/>
          <w:b/>
          <w:sz w:val="24"/>
          <w:szCs w:val="24"/>
        </w:rPr>
        <w:t>Title:</w:t>
      </w:r>
      <w:r w:rsidRPr="00CB78A9">
        <w:rPr>
          <w:rFonts w:ascii="Arial" w:hAnsi="Arial" w:cs="Arial"/>
          <w:b/>
          <w:sz w:val="24"/>
          <w:szCs w:val="24"/>
        </w:rPr>
        <w:tab/>
      </w:r>
      <w:r w:rsidR="006201C9" w:rsidRPr="006201C9">
        <w:rPr>
          <w:rFonts w:ascii="Arial" w:hAnsi="Arial" w:cs="Arial"/>
          <w:sz w:val="24"/>
          <w:szCs w:val="24"/>
          <w:lang w:val="en-US"/>
        </w:rPr>
        <w:t>Sparse regular signature design for NOMA</w:t>
      </w:r>
    </w:p>
    <w:p w:rsidR="004607C3" w:rsidRPr="00C37539" w:rsidRDefault="004607C3">
      <w:pPr>
        <w:spacing w:after="60"/>
        <w:ind w:left="1985" w:hanging="1985"/>
        <w:rPr>
          <w:rFonts w:ascii="Arial" w:hAnsi="Arial" w:cs="Arial"/>
          <w:bCs/>
          <w:sz w:val="24"/>
          <w:szCs w:val="24"/>
          <w:lang w:val="en-US"/>
        </w:rPr>
      </w:pPr>
      <w:r w:rsidRPr="00C37539">
        <w:rPr>
          <w:rFonts w:ascii="Arial" w:hAnsi="Arial" w:cs="Arial"/>
          <w:b/>
          <w:sz w:val="24"/>
          <w:szCs w:val="24"/>
          <w:lang w:val="en-US"/>
        </w:rPr>
        <w:t>Source:</w:t>
      </w:r>
      <w:r w:rsidRPr="00C37539">
        <w:rPr>
          <w:rFonts w:ascii="Arial" w:hAnsi="Arial" w:cs="Arial"/>
          <w:bCs/>
          <w:sz w:val="24"/>
          <w:szCs w:val="24"/>
          <w:lang w:val="en-US"/>
        </w:rPr>
        <w:tab/>
      </w:r>
      <w:r w:rsidR="00D9025C" w:rsidRPr="00C37539">
        <w:rPr>
          <w:rFonts w:ascii="Arial" w:hAnsi="Arial" w:cs="Arial"/>
          <w:bCs/>
          <w:sz w:val="24"/>
          <w:szCs w:val="24"/>
          <w:lang w:val="en-US"/>
        </w:rPr>
        <w:t>Fraunhofer</w:t>
      </w:r>
      <w:r w:rsidR="00461607" w:rsidRPr="00C37539">
        <w:rPr>
          <w:rFonts w:ascii="Arial" w:hAnsi="Arial" w:cs="Arial"/>
          <w:bCs/>
          <w:sz w:val="24"/>
          <w:szCs w:val="24"/>
          <w:lang w:val="en-US"/>
        </w:rPr>
        <w:t xml:space="preserve"> HHI</w:t>
      </w:r>
      <w:r w:rsidR="00B74993">
        <w:rPr>
          <w:rFonts w:ascii="Arial" w:hAnsi="Arial" w:cs="Arial"/>
          <w:bCs/>
          <w:sz w:val="24"/>
          <w:szCs w:val="24"/>
          <w:lang w:val="en-US"/>
        </w:rPr>
        <w:t>, Fraunhofer IIS</w:t>
      </w:r>
    </w:p>
    <w:p w:rsidR="004607C3" w:rsidRPr="00CB78A9" w:rsidRDefault="005D20F1">
      <w:pPr>
        <w:spacing w:after="60"/>
        <w:ind w:left="1985" w:hanging="1985"/>
        <w:rPr>
          <w:rFonts w:ascii="Arial" w:hAnsi="Arial" w:cs="Arial"/>
          <w:bCs/>
          <w:sz w:val="24"/>
          <w:szCs w:val="24"/>
        </w:rPr>
      </w:pPr>
      <w:r w:rsidRPr="00CB78A9">
        <w:rPr>
          <w:rFonts w:ascii="Arial" w:hAnsi="Arial" w:cs="Arial"/>
          <w:b/>
          <w:sz w:val="24"/>
          <w:szCs w:val="24"/>
        </w:rPr>
        <w:t>Document for</w:t>
      </w:r>
      <w:r w:rsidR="004607C3" w:rsidRPr="00CB78A9">
        <w:rPr>
          <w:rFonts w:ascii="Arial" w:hAnsi="Arial" w:cs="Arial"/>
          <w:b/>
          <w:sz w:val="24"/>
          <w:szCs w:val="24"/>
        </w:rPr>
        <w:t>:</w:t>
      </w:r>
      <w:r w:rsidR="004607C3" w:rsidRPr="00CB78A9">
        <w:rPr>
          <w:rFonts w:ascii="Arial" w:hAnsi="Arial" w:cs="Arial"/>
          <w:bCs/>
          <w:sz w:val="24"/>
          <w:szCs w:val="24"/>
        </w:rPr>
        <w:tab/>
      </w:r>
      <w:r w:rsidR="00D9025C" w:rsidRPr="00CB78A9">
        <w:rPr>
          <w:rFonts w:ascii="Arial" w:hAnsi="Arial" w:cs="Arial"/>
          <w:bCs/>
          <w:sz w:val="24"/>
          <w:szCs w:val="24"/>
        </w:rPr>
        <w:t>Discussion</w:t>
      </w:r>
    </w:p>
    <w:p w:rsidR="004607C3" w:rsidRDefault="004607C3">
      <w:pPr>
        <w:pBdr>
          <w:bottom w:val="single" w:sz="4" w:space="1" w:color="auto"/>
        </w:pBdr>
        <w:rPr>
          <w:rFonts w:ascii="Arial" w:hAnsi="Arial" w:cs="Arial"/>
        </w:rPr>
      </w:pPr>
    </w:p>
    <w:p w:rsidR="00DF6848" w:rsidRPr="007F6053" w:rsidRDefault="004607C3" w:rsidP="00461607">
      <w:pPr>
        <w:pStyle w:val="berschrift8"/>
      </w:pPr>
      <w:r w:rsidRPr="007F6053">
        <w:t xml:space="preserve">1. </w:t>
      </w:r>
      <w:r w:rsidR="005D20F1" w:rsidRPr="007F6053">
        <w:t>Introduction</w:t>
      </w:r>
    </w:p>
    <w:p w:rsidR="003E560E" w:rsidRDefault="00AC4C2D" w:rsidP="00A202BF">
      <w:pPr>
        <w:overflowPunct w:val="0"/>
        <w:autoSpaceDE w:val="0"/>
        <w:autoSpaceDN w:val="0"/>
        <w:adjustRightInd w:val="0"/>
        <w:jc w:val="both"/>
        <w:textAlignment w:val="baseline"/>
      </w:pPr>
      <w:r w:rsidRPr="007F6053">
        <w:t xml:space="preserve">Non-orthogonal multiple access gained high interest in academia and standardization </w:t>
      </w:r>
      <w:r w:rsidRPr="007F6053">
        <w:fldChar w:fldCharType="begin"/>
      </w:r>
      <w:r w:rsidRPr="007F6053">
        <w:instrText xml:space="preserve"> REF _Ref520797139 \r \h </w:instrText>
      </w:r>
      <w:r w:rsidR="007F6053">
        <w:instrText xml:space="preserve"> \* MERGEFORMAT </w:instrText>
      </w:r>
      <w:r w:rsidRPr="007F6053">
        <w:fldChar w:fldCharType="separate"/>
      </w:r>
      <w:r w:rsidR="002C0F13" w:rsidRPr="007F6053">
        <w:t>[1]</w:t>
      </w:r>
      <w:r w:rsidRPr="007F6053">
        <w:fldChar w:fldCharType="end"/>
      </w:r>
      <w:r w:rsidRPr="007F6053">
        <w:t xml:space="preserve">, as an alternative to orthogonal multiple access (OMA) for 5G-NR to support massive connectivity and increase system capacity. </w:t>
      </w:r>
      <w:r w:rsidRPr="007F6053">
        <w:rPr>
          <w:rFonts w:hint="eastAsia"/>
        </w:rPr>
        <w:t xml:space="preserve">In </w:t>
      </w:r>
      <w:r w:rsidRPr="007F6053">
        <w:t xml:space="preserve">the </w:t>
      </w:r>
      <w:r w:rsidRPr="007F6053">
        <w:rPr>
          <w:rFonts w:hint="eastAsia"/>
        </w:rPr>
        <w:t>RAN#</w:t>
      </w:r>
      <w:r w:rsidRPr="007F6053">
        <w:t>80</w:t>
      </w:r>
      <w:r w:rsidRPr="007F6053">
        <w:rPr>
          <w:rFonts w:hint="eastAsia"/>
        </w:rPr>
        <w:t xml:space="preserve"> meeting, the study item on non-orthogonal multiple access for NR</w:t>
      </w:r>
      <w:r w:rsidRPr="007F6053">
        <w:t>-Rel.16</w:t>
      </w:r>
      <w:r w:rsidRPr="007F6053">
        <w:rPr>
          <w:rFonts w:hint="eastAsia"/>
        </w:rPr>
        <w:t xml:space="preserve"> has been approved</w:t>
      </w:r>
      <w:r w:rsidRPr="007F6053">
        <w:t xml:space="preserve"> </w:t>
      </w:r>
      <w:r w:rsidRPr="007F6053">
        <w:fldChar w:fldCharType="begin"/>
      </w:r>
      <w:r w:rsidRPr="007F6053">
        <w:instrText xml:space="preserve"> REF _Ref520799604 \r \h </w:instrText>
      </w:r>
      <w:r w:rsidR="007F6053">
        <w:instrText xml:space="preserve"> \* MERGEFORMAT </w:instrText>
      </w:r>
      <w:r w:rsidRPr="007F6053">
        <w:fldChar w:fldCharType="separate"/>
      </w:r>
      <w:r w:rsidR="002C0F13" w:rsidRPr="007F6053">
        <w:t>[2]</w:t>
      </w:r>
      <w:r w:rsidRPr="007F6053">
        <w:fldChar w:fldCharType="end"/>
      </w:r>
      <w:r w:rsidRPr="007F6053">
        <w:t>. The detailed objectives for this study have been</w:t>
      </w:r>
      <w:r w:rsidRPr="007F6053">
        <w:rPr>
          <w:rFonts w:hint="eastAsia"/>
        </w:rPr>
        <w:t xml:space="preserve"> </w:t>
      </w:r>
      <w:r w:rsidRPr="007F6053">
        <w:t>identified as (1) transmitter / (2) receiver – side processing, (3) NOMA – related procedures and (4) evaluation methodology.</w:t>
      </w:r>
      <w:r w:rsidR="00A202BF" w:rsidRPr="007F6053">
        <w:t xml:space="preserve"> L</w:t>
      </w:r>
      <w:r w:rsidRPr="007F6053">
        <w:t xml:space="preserve">ow-density code-domain (LDCD) NOMA is a prominent sub-category of signature-based multiplexing, which relies on low-density signatures (LDS). </w:t>
      </w:r>
    </w:p>
    <w:p w:rsidR="00F131E2" w:rsidRDefault="00BD1CE3" w:rsidP="00F131E2">
      <w:pPr>
        <w:overflowPunct w:val="0"/>
        <w:autoSpaceDE w:val="0"/>
        <w:autoSpaceDN w:val="0"/>
        <w:adjustRightInd w:val="0"/>
        <w:jc w:val="both"/>
        <w:textAlignment w:val="baseline"/>
      </w:pPr>
      <w:r w:rsidRPr="007F6053">
        <w:t xml:space="preserve">Motivated by theoretical analyses </w:t>
      </w:r>
      <w:r w:rsidRPr="007F6053">
        <w:fldChar w:fldCharType="begin"/>
      </w:r>
      <w:r w:rsidRPr="007F6053">
        <w:instrText xml:space="preserve"> REF _Ref521316016 \r \h </w:instrText>
      </w:r>
      <w:r w:rsidRPr="007F6053">
        <w:instrText xml:space="preserve"> \* MERGEFORMAT </w:instrText>
      </w:r>
      <w:r w:rsidRPr="007F6053">
        <w:fldChar w:fldCharType="separate"/>
      </w:r>
      <w:r w:rsidRPr="007F6053">
        <w:t>[5]</w:t>
      </w:r>
      <w:r w:rsidRPr="007F6053">
        <w:fldChar w:fldCharType="end"/>
      </w:r>
      <w:r w:rsidRPr="007F6053">
        <w:fldChar w:fldCharType="begin"/>
      </w:r>
      <w:r w:rsidRPr="007F6053">
        <w:instrText xml:space="preserve"> REF _Ref525821964 \r \h </w:instrText>
      </w:r>
      <w:r w:rsidRPr="007F6053">
        <w:instrText xml:space="preserve"> \* MERGEFORMAT </w:instrText>
      </w:r>
      <w:r w:rsidRPr="007F6053">
        <w:fldChar w:fldCharType="separate"/>
      </w:r>
      <w:r w:rsidRPr="007F6053">
        <w:t>[6]</w:t>
      </w:r>
      <w:r w:rsidRPr="007F6053">
        <w:fldChar w:fldCharType="end"/>
      </w:r>
      <w:r w:rsidRPr="007F6053">
        <w:t xml:space="preserve">, it was proposed in </w:t>
      </w:r>
      <w:r w:rsidRPr="007F6053">
        <w:fldChar w:fldCharType="begin"/>
      </w:r>
      <w:r w:rsidRPr="007F6053">
        <w:instrText xml:space="preserve"> REF _Ref525820464 \r \h </w:instrText>
      </w:r>
      <w:r w:rsidRPr="007F6053">
        <w:instrText xml:space="preserve"> \* MERGEFORMAT </w:instrText>
      </w:r>
      <w:r w:rsidRPr="007F6053">
        <w:fldChar w:fldCharType="separate"/>
      </w:r>
      <w:r w:rsidRPr="007F6053">
        <w:t>[3]</w:t>
      </w:r>
      <w:r w:rsidRPr="007F6053">
        <w:fldChar w:fldCharType="end"/>
      </w:r>
      <w:r w:rsidRPr="007F6053">
        <w:t xml:space="preserve"> and further discussed in </w:t>
      </w:r>
      <w:r w:rsidRPr="007F6053">
        <w:fldChar w:fldCharType="begin"/>
      </w:r>
      <w:r w:rsidRPr="007F6053">
        <w:instrText xml:space="preserve"> REF _Ref528933434 \r \h </w:instrText>
      </w:r>
      <w:r w:rsidRPr="007F6053">
        <w:instrText xml:space="preserve"> \* MERGEFORMAT </w:instrText>
      </w:r>
      <w:r w:rsidRPr="007F6053">
        <w:fldChar w:fldCharType="separate"/>
      </w:r>
      <w:r w:rsidRPr="007F6053">
        <w:t>[4]</w:t>
      </w:r>
      <w:r w:rsidRPr="007F6053">
        <w:fldChar w:fldCharType="end"/>
      </w:r>
      <w:r w:rsidRPr="007F6053">
        <w:t xml:space="preserve"> to study scalable symbol-to-resource mapping –designs, which can be parameterized by a large number of system parameters and network KPIs, (e.g. overload) or service requirement (e.g. latency) to support regular low-density spreading signatures for NOMA. In this document, we specify the design criteria of or regular sparse-spreading matrices and propose a </w:t>
      </w:r>
      <w:r>
        <w:t>specific mappings</w:t>
      </w:r>
      <w:r w:rsidRPr="007F6053">
        <w:t xml:space="preserve">. </w:t>
      </w:r>
      <w:r w:rsidR="00F131E2" w:rsidRPr="007F6053">
        <w:t xml:space="preserve">Significant receiver complexity reduction can be achieved by utilizing e.g. message-passing algorithms (MPAs), which enable user separation even when the received powers are comparable (as opposed to power-domain NOMA). Sparse mapping comes with the possibility to trade-off the coding gain and multi-user interference mitigation capability by adjusting the size of the mapping block, and the UE-specific sparsity levels and patterns. </w:t>
      </w:r>
    </w:p>
    <w:p w:rsidR="00A202BF" w:rsidRPr="007F6053" w:rsidRDefault="00A202BF" w:rsidP="00A202BF">
      <w:pPr>
        <w:pStyle w:val="berschrift8"/>
      </w:pPr>
      <w:r w:rsidRPr="007F6053">
        <w:t xml:space="preserve">2. </w:t>
      </w:r>
      <w:r w:rsidR="007C14B4">
        <w:t>R</w:t>
      </w:r>
      <w:r w:rsidRPr="007F6053">
        <w:t>egular</w:t>
      </w:r>
      <w:r w:rsidR="007C14B4">
        <w:t>-</w:t>
      </w:r>
      <w:r w:rsidRPr="007F6053">
        <w:t xml:space="preserve">sparse </w:t>
      </w:r>
      <w:r w:rsidR="007C14B4">
        <w:t>resource</w:t>
      </w:r>
      <w:r w:rsidRPr="007F6053">
        <w:t xml:space="preserve"> mapping</w:t>
      </w:r>
    </w:p>
    <w:p w:rsidR="0088499C" w:rsidRDefault="00A202BF" w:rsidP="0088499C">
      <w:pPr>
        <w:jc w:val="both"/>
        <w:rPr>
          <w:lang w:val="en-US"/>
        </w:rPr>
      </w:pPr>
      <w:r w:rsidRPr="007F6053">
        <w:rPr>
          <w:lang w:val="en-US"/>
        </w:rPr>
        <w:t>A</w:t>
      </w:r>
      <w:r w:rsidR="00A2007F" w:rsidRPr="007F6053">
        <w:rPr>
          <w:lang w:val="en-US"/>
        </w:rPr>
        <w:t xml:space="preserve"> </w:t>
      </w:r>
      <w:r w:rsidR="00665827">
        <w:rPr>
          <w:lang w:val="en-US"/>
        </w:rPr>
        <w:t xml:space="preserve">NOMA system </w:t>
      </w:r>
      <w:r w:rsidR="0088499C">
        <w:rPr>
          <w:lang w:val="en-US"/>
        </w:rPr>
        <w:t xml:space="preserve">with sparse-resource mapping, </w:t>
      </w:r>
      <w:r w:rsidR="00D836AE" w:rsidRPr="007F6053">
        <w:rPr>
          <w:lang w:val="en-US"/>
        </w:rPr>
        <w:t>K users sha</w:t>
      </w:r>
      <w:r w:rsidR="0088499C">
        <w:rPr>
          <w:lang w:val="en-US"/>
        </w:rPr>
        <w:t>ring</w:t>
      </w:r>
      <w:r w:rsidR="00D836AE" w:rsidRPr="007F6053">
        <w:rPr>
          <w:lang w:val="en-US"/>
        </w:rPr>
        <w:t xml:space="preserve"> N resources in a non-orthogonal fashion</w:t>
      </w:r>
      <w:r w:rsidR="0088499C">
        <w:rPr>
          <w:lang w:val="en-US"/>
        </w:rPr>
        <w:t>, where each user only access a fraction of the available resources</w:t>
      </w:r>
      <w:r w:rsidR="00A2007F" w:rsidRPr="007F6053">
        <w:rPr>
          <w:lang w:val="en-US"/>
        </w:rPr>
        <w:t xml:space="preserve">. </w:t>
      </w:r>
      <w:r w:rsidR="0088499C">
        <w:rPr>
          <w:lang w:val="en-US"/>
        </w:rPr>
        <w:t xml:space="preserve">The pattern how the non-zeros are distributed can be generally expressed in terms of a matrix </w:t>
      </w:r>
      <w:r w:rsidR="0088499C" w:rsidRPr="0088499C">
        <w:rPr>
          <w:b/>
          <w:lang w:val="en-US"/>
        </w:rPr>
        <w:t>F</w:t>
      </w:r>
      <w:r w:rsidR="0088499C" w:rsidRPr="0088499C">
        <w:rPr>
          <w:lang w:val="en-US"/>
        </w:rPr>
        <w:t>, as</w:t>
      </w:r>
      <w:r w:rsidR="0088499C">
        <w:rPr>
          <w:lang w:val="en-US"/>
        </w:rPr>
        <w:t xml:space="preserve"> depicted in </w:t>
      </w:r>
      <w:r w:rsidR="0088499C">
        <w:rPr>
          <w:lang w:val="en-US"/>
        </w:rPr>
        <w:fldChar w:fldCharType="begin"/>
      </w:r>
      <w:r w:rsidR="0088499C">
        <w:rPr>
          <w:lang w:val="en-US"/>
        </w:rPr>
        <w:instrText xml:space="preserve"> REF _Ref528946113 \h </w:instrText>
      </w:r>
      <w:r w:rsidR="0088499C">
        <w:rPr>
          <w:lang w:val="en-US"/>
        </w:rPr>
      </w:r>
      <w:r w:rsidR="0088499C">
        <w:rPr>
          <w:lang w:val="en-US"/>
        </w:rPr>
        <w:fldChar w:fldCharType="separate"/>
      </w:r>
      <w:r w:rsidR="0088499C" w:rsidRPr="007F6053">
        <w:t xml:space="preserve">Figure </w:t>
      </w:r>
      <w:r w:rsidR="0088499C" w:rsidRPr="007F6053">
        <w:rPr>
          <w:noProof/>
        </w:rPr>
        <w:t>1</w:t>
      </w:r>
      <w:r w:rsidR="0088499C">
        <w:rPr>
          <w:lang w:val="en-US"/>
        </w:rPr>
        <w:fldChar w:fldCharType="end"/>
      </w:r>
      <w:r w:rsidR="0088499C">
        <w:rPr>
          <w:lang w:val="en-US"/>
        </w:rPr>
        <w:t xml:space="preserve">. It is noted that these pattern can relate to </w:t>
      </w:r>
    </w:p>
    <w:p w:rsidR="0088499C" w:rsidRDefault="0088499C" w:rsidP="0088499C">
      <w:pPr>
        <w:numPr>
          <w:ilvl w:val="0"/>
          <w:numId w:val="38"/>
        </w:numPr>
        <w:jc w:val="both"/>
        <w:rPr>
          <w:lang w:val="en-US"/>
        </w:rPr>
      </w:pPr>
      <w:r>
        <w:rPr>
          <w:lang w:val="en-US"/>
        </w:rPr>
        <w:t>Resource elements (RE) considering a general signature (</w:t>
      </w:r>
      <w:r w:rsidR="00EB5A29">
        <w:rPr>
          <w:lang w:val="en-US"/>
        </w:rPr>
        <w:t>LDCD</w:t>
      </w:r>
      <w:r>
        <w:rPr>
          <w:lang w:val="en-US"/>
        </w:rPr>
        <w:t xml:space="preserve">) </w:t>
      </w:r>
      <w:r w:rsidR="00EB5A29">
        <w:rPr>
          <w:lang w:val="en-US"/>
        </w:rPr>
        <w:t xml:space="preserve">- </w:t>
      </w:r>
      <w:r>
        <w:rPr>
          <w:lang w:val="en-US"/>
        </w:rPr>
        <w:t>NOMA scheme</w:t>
      </w:r>
      <w:r w:rsidR="0011334E">
        <w:rPr>
          <w:lang w:val="en-US"/>
        </w:rPr>
        <w:t>, or</w:t>
      </w:r>
      <w:r>
        <w:rPr>
          <w:lang w:val="en-US"/>
        </w:rPr>
        <w:t xml:space="preserve"> </w:t>
      </w:r>
    </w:p>
    <w:p w:rsidR="0088499C" w:rsidRPr="0088499C" w:rsidRDefault="0088499C" w:rsidP="0088499C">
      <w:pPr>
        <w:numPr>
          <w:ilvl w:val="0"/>
          <w:numId w:val="38"/>
        </w:numPr>
        <w:jc w:val="both"/>
        <w:rPr>
          <w:lang w:val="en-US"/>
        </w:rPr>
      </w:pPr>
      <w:r>
        <w:rPr>
          <w:lang w:val="en-US"/>
        </w:rPr>
        <w:t>Physical Resource Block</w:t>
      </w:r>
      <w:r w:rsidR="0011334E">
        <w:rPr>
          <w:lang w:val="en-US"/>
        </w:rPr>
        <w:t>s</w:t>
      </w:r>
      <w:r>
        <w:rPr>
          <w:lang w:val="en-US"/>
        </w:rPr>
        <w:t xml:space="preserve"> (PRB)</w:t>
      </w:r>
      <w:r w:rsidR="0011334E">
        <w:rPr>
          <w:lang w:val="en-US"/>
        </w:rPr>
        <w:t>, considering</w:t>
      </w:r>
      <w:r>
        <w:rPr>
          <w:lang w:val="en-US"/>
        </w:rPr>
        <w:t xml:space="preserve"> sparse coded-access</w:t>
      </w:r>
      <w:r w:rsidR="00EB5A29">
        <w:rPr>
          <w:lang w:val="en-US"/>
        </w:rPr>
        <w:t xml:space="preserve"> - </w:t>
      </w:r>
      <w:r>
        <w:rPr>
          <w:lang w:val="en-US"/>
        </w:rPr>
        <w:t>NOMA</w:t>
      </w:r>
    </w:p>
    <w:p w:rsidR="0088499C" w:rsidRDefault="0088499C" w:rsidP="0088499C">
      <w:pPr>
        <w:jc w:val="both"/>
        <w:rPr>
          <w:lang w:val="en-US"/>
        </w:rPr>
      </w:pPr>
      <w:r>
        <w:rPr>
          <w:lang w:val="en-US"/>
        </w:rPr>
        <w:t xml:space="preserve">As discussed in </w:t>
      </w:r>
      <w:r w:rsidRPr="007F6053">
        <w:t xml:space="preserve">in </w:t>
      </w:r>
      <w:r w:rsidRPr="007F6053">
        <w:fldChar w:fldCharType="begin"/>
      </w:r>
      <w:r w:rsidRPr="007F6053">
        <w:instrText xml:space="preserve"> REF _Ref525820464 \r \h </w:instrText>
      </w:r>
      <w:r w:rsidRPr="007F6053">
        <w:instrText xml:space="preserve"> \* MERGEFORMAT </w:instrText>
      </w:r>
      <w:r w:rsidRPr="007F6053">
        <w:fldChar w:fldCharType="separate"/>
      </w:r>
      <w:r w:rsidRPr="007F6053">
        <w:t>[3]</w:t>
      </w:r>
      <w:r w:rsidRPr="007F6053">
        <w:fldChar w:fldCharType="end"/>
      </w:r>
      <w:r w:rsidRPr="007F6053">
        <w:t xml:space="preserve"> and </w:t>
      </w:r>
      <w:r w:rsidRPr="007F6053">
        <w:fldChar w:fldCharType="begin"/>
      </w:r>
      <w:r w:rsidRPr="007F6053">
        <w:instrText xml:space="preserve"> REF _Ref528933434 \r \h </w:instrText>
      </w:r>
      <w:r w:rsidRPr="007F6053">
        <w:instrText xml:space="preserve"> \* MERGEFORMAT </w:instrText>
      </w:r>
      <w:r w:rsidRPr="007F6053">
        <w:fldChar w:fldCharType="separate"/>
      </w:r>
      <w:r w:rsidRPr="007F6053">
        <w:t>[4]</w:t>
      </w:r>
      <w:r w:rsidRPr="007F6053">
        <w:fldChar w:fldCharType="end"/>
      </w:r>
      <w:r>
        <w:t xml:space="preserve">, </w:t>
      </w:r>
      <w:r w:rsidR="003E560E">
        <w:t xml:space="preserve">a </w:t>
      </w:r>
      <w:r w:rsidRPr="007F6053">
        <w:rPr>
          <w:lang w:val="en-US"/>
        </w:rPr>
        <w:t xml:space="preserve">design parameter of such a </w:t>
      </w:r>
      <w:r w:rsidR="003E560E">
        <w:rPr>
          <w:lang w:val="en-US"/>
        </w:rPr>
        <w:t>mapping</w:t>
      </w:r>
      <w:r w:rsidRPr="007F6053">
        <w:rPr>
          <w:lang w:val="en-US"/>
        </w:rPr>
        <w:t xml:space="preserve"> </w:t>
      </w:r>
      <w:r>
        <w:rPr>
          <w:lang w:val="en-US"/>
        </w:rPr>
        <w:t>is</w:t>
      </w:r>
      <w:r w:rsidRPr="007F6053">
        <w:rPr>
          <w:lang w:val="en-US"/>
        </w:rPr>
        <w:t xml:space="preserve"> the </w:t>
      </w:r>
      <w:r>
        <w:rPr>
          <w:lang w:val="en-US"/>
        </w:rPr>
        <w:t>“</w:t>
      </w:r>
      <w:r w:rsidRPr="007F6053">
        <w:rPr>
          <w:lang w:val="en-US"/>
        </w:rPr>
        <w:t>sparsity</w:t>
      </w:r>
      <w:r>
        <w:rPr>
          <w:lang w:val="en-US"/>
        </w:rPr>
        <w:t>”</w:t>
      </w:r>
      <w:r w:rsidR="003E560E">
        <w:rPr>
          <w:lang w:val="en-US"/>
        </w:rPr>
        <w:t xml:space="preserve">, i.e. </w:t>
      </w:r>
      <w:r w:rsidRPr="007F6053">
        <w:rPr>
          <w:lang w:val="en-US"/>
        </w:rPr>
        <w:t>the number of non-zero elements</w:t>
      </w:r>
      <w:r w:rsidR="003E560E">
        <w:rPr>
          <w:lang w:val="en-US"/>
        </w:rPr>
        <w:t xml:space="preserve"> (</w:t>
      </w:r>
      <w:r w:rsidR="00EB5A29">
        <w:rPr>
          <w:lang w:val="en-US"/>
        </w:rPr>
        <w:t>given as</w:t>
      </w:r>
      <w:r w:rsidR="003E560E">
        <w:rPr>
          <w:lang w:val="en-US"/>
        </w:rPr>
        <w:t xml:space="preserve"> an integer value smaller </w:t>
      </w:r>
      <w:r w:rsidR="00EB5A29">
        <w:rPr>
          <w:lang w:val="en-US"/>
        </w:rPr>
        <w:t xml:space="preserve">than </w:t>
      </w:r>
      <w:r w:rsidR="003E560E">
        <w:rPr>
          <w:lang w:val="en-US"/>
        </w:rPr>
        <w:t xml:space="preserve">the number of </w:t>
      </w:r>
      <w:r w:rsidR="00EB5A29">
        <w:rPr>
          <w:lang w:val="en-US"/>
        </w:rPr>
        <w:t xml:space="preserve">resources </w:t>
      </w:r>
      <w:r w:rsidRPr="007F6053">
        <w:rPr>
          <w:lang w:val="en-US"/>
        </w:rPr>
        <w:t>N</w:t>
      </w:r>
      <w:r w:rsidR="00EB5A29">
        <w:rPr>
          <w:lang w:val="en-US"/>
        </w:rPr>
        <w:t>)</w:t>
      </w:r>
      <w:r w:rsidR="003E560E">
        <w:rPr>
          <w:lang w:val="en-US"/>
        </w:rPr>
        <w:t>.</w:t>
      </w:r>
      <w:r w:rsidR="00EB5A29">
        <w:rPr>
          <w:lang w:val="en-US"/>
        </w:rPr>
        <w:t xml:space="preserve"> </w:t>
      </w:r>
      <w:r w:rsidR="003E560E">
        <w:rPr>
          <w:lang w:val="en-US"/>
        </w:rPr>
        <w:t>T</w:t>
      </w:r>
      <w:r w:rsidRPr="007F6053">
        <w:rPr>
          <w:lang w:val="en-US"/>
        </w:rPr>
        <w:t>he overloading factor</w:t>
      </w:r>
      <w:r w:rsidR="003E560E">
        <w:rPr>
          <w:lang w:val="en-US"/>
        </w:rPr>
        <w:t xml:space="preserve"> is given as</w:t>
      </w:r>
      <w:r w:rsidRPr="007F6053">
        <w:rPr>
          <w:lang w:val="en-US"/>
        </w:rPr>
        <w:t xml:space="preserve"> β=N/K. </w:t>
      </w:r>
    </w:p>
    <w:p w:rsidR="00D836AE" w:rsidRPr="007F6053" w:rsidRDefault="00B07ADD" w:rsidP="00D836AE">
      <w:pPr>
        <w:jc w:val="both"/>
        <w:rPr>
          <w:lang w:val="en-US"/>
        </w:rPr>
      </w:pPr>
      <w:r w:rsidRPr="007F6053">
        <w:t xml:space="preserve">In practice, it is important to have a flexible design of the matrix </w:t>
      </w:r>
      <w:r w:rsidRPr="00F27308">
        <w:rPr>
          <w:b/>
        </w:rPr>
        <w:t>F</w:t>
      </w:r>
      <w:r w:rsidRPr="007F6053">
        <w:t>, with appropriate dimension scaling, which allows to trade-off different service requirements such as latency, reliability and spectral efficiency in a flexible manner, making it appropriate for both unscheduled transmissions targeting mMTC scenarios, as well as scheduled transmission targeting eMBB and URLLC scenarios.</w:t>
      </w:r>
      <w:r>
        <w:t xml:space="preserve"> </w:t>
      </w:r>
      <w:r w:rsidR="00D836AE" w:rsidRPr="007F6053">
        <w:rPr>
          <w:lang w:val="en-US"/>
        </w:rPr>
        <w:t xml:space="preserve">An example is depicted in Fig. 1, where the explicit </w:t>
      </w:r>
      <w:r w:rsidR="003C7361" w:rsidRPr="007F6053">
        <w:rPr>
          <w:lang w:val="en-US"/>
        </w:rPr>
        <w:t>(</w:t>
      </w:r>
      <w:r w:rsidR="00D836AE" w:rsidRPr="007F6053">
        <w:rPr>
          <w:lang w:val="en-US"/>
        </w:rPr>
        <w:t>sparse</w:t>
      </w:r>
      <w:r w:rsidR="003C7361" w:rsidRPr="007F6053">
        <w:rPr>
          <w:lang w:val="en-US"/>
        </w:rPr>
        <w:t>)</w:t>
      </w:r>
      <w:r w:rsidR="00D836AE" w:rsidRPr="007F6053">
        <w:rPr>
          <w:lang w:val="en-US"/>
        </w:rPr>
        <w:t xml:space="preserve"> resource mapping is represented as a binary matrix </w:t>
      </w:r>
      <w:r w:rsidR="00D836AE" w:rsidRPr="007F6053">
        <w:rPr>
          <w:b/>
          <w:lang w:val="en-US"/>
        </w:rPr>
        <w:t>F</w:t>
      </w:r>
      <w:r w:rsidR="00D836AE" w:rsidRPr="007F6053">
        <w:rPr>
          <w:lang w:val="en-US"/>
        </w:rPr>
        <w:t xml:space="preserve">. </w:t>
      </w:r>
    </w:p>
    <w:p w:rsidR="00A202BF" w:rsidRPr="007F6053" w:rsidRDefault="00F131E2" w:rsidP="00A202BF">
      <w:pPr>
        <w:keepNext/>
        <w:jc w:val="center"/>
      </w:pPr>
      <w:r w:rsidRPr="007F6053">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i1918" type="#_x0000_t75" style="width:143.25pt;height:68.25pt;visibility:visible">
            <v:imagedata r:id="rId8" o:title=""/>
          </v:shape>
        </w:pict>
      </w:r>
    </w:p>
    <w:p w:rsidR="00A202BF" w:rsidRPr="007F6053" w:rsidRDefault="00A202BF" w:rsidP="00A202BF">
      <w:pPr>
        <w:pStyle w:val="Beschriftung"/>
        <w:jc w:val="center"/>
      </w:pPr>
      <w:bookmarkStart w:id="1" w:name="_Ref528946113"/>
      <w:r w:rsidRPr="007F6053">
        <w:t xml:space="preserve">Figure </w:t>
      </w:r>
      <w:r w:rsidRPr="007F6053">
        <w:fldChar w:fldCharType="begin"/>
      </w:r>
      <w:r w:rsidRPr="007F6053">
        <w:instrText xml:space="preserve"> SEQ Figure \* ARABIC </w:instrText>
      </w:r>
      <w:r w:rsidRPr="007F6053">
        <w:fldChar w:fldCharType="separate"/>
      </w:r>
      <w:r w:rsidRPr="007F6053">
        <w:rPr>
          <w:noProof/>
        </w:rPr>
        <w:t>1</w:t>
      </w:r>
      <w:r w:rsidRPr="007F6053">
        <w:fldChar w:fldCharType="end"/>
      </w:r>
      <w:bookmarkEnd w:id="1"/>
      <w:r w:rsidRPr="007F6053">
        <w:t xml:space="preserve"> Example of UE-specific sparse resource mapping. The rows correspond to the resources, and the columns represent the UE-specific signatures. In the example, 9 users in total are mapped to 6 resources, where 3 users access the same resource, and each user accesses 2 resources. The corresponding overloading factor is β=</w:t>
      </w:r>
      <w:r w:rsidR="0040400B">
        <w:t>9/6</w:t>
      </w:r>
      <w:r w:rsidRPr="007F6053">
        <w:t>.</w:t>
      </w:r>
    </w:p>
    <w:p w:rsidR="0011334E" w:rsidRDefault="0011334E" w:rsidP="00665827">
      <w:pPr>
        <w:overflowPunct w:val="0"/>
        <w:autoSpaceDE w:val="0"/>
        <w:autoSpaceDN w:val="0"/>
        <w:adjustRightInd w:val="0"/>
        <w:jc w:val="both"/>
        <w:textAlignment w:val="baseline"/>
        <w:rPr>
          <w:lang w:eastAsia="zh-CN"/>
        </w:rPr>
      </w:pPr>
      <w:r>
        <w:rPr>
          <w:lang w:eastAsia="zh-CN"/>
        </w:rPr>
        <w:lastRenderedPageBreak/>
        <w:t>A</w:t>
      </w:r>
      <w:r w:rsidR="00665827">
        <w:rPr>
          <w:lang w:eastAsia="zh-CN"/>
        </w:rPr>
        <w:t xml:space="preserve"> regular-sparse resource mapping</w:t>
      </w:r>
      <w:r>
        <w:rPr>
          <w:lang w:eastAsia="zh-CN"/>
        </w:rPr>
        <w:t xml:space="preserve"> is characterized by a fixed number of ones in e</w:t>
      </w:r>
      <w:r w:rsidR="004C7190" w:rsidRPr="007F6053">
        <w:rPr>
          <w:lang w:eastAsia="zh-CN"/>
        </w:rPr>
        <w:t xml:space="preserve">ach </w:t>
      </w:r>
      <w:r>
        <w:rPr>
          <w:lang w:eastAsia="zh-CN"/>
        </w:rPr>
        <w:t>column of the matrix</w:t>
      </w:r>
      <w:r w:rsidR="004C7190" w:rsidRPr="007F6053">
        <w:rPr>
          <w:lang w:eastAsia="zh-CN"/>
        </w:rPr>
        <w:t xml:space="preserve"> </w:t>
      </w:r>
      <w:r w:rsidR="004C7190" w:rsidRPr="009A38E9">
        <w:rPr>
          <w:b/>
          <w:lang w:eastAsia="zh-CN"/>
        </w:rPr>
        <w:t>F</w:t>
      </w:r>
      <w:r>
        <w:rPr>
          <w:lang w:eastAsia="zh-CN"/>
        </w:rPr>
        <w:t>, which is beneficial from both theoretic perspective and receiver complexity point of view. On top of this, it could be beneficial to fix the maximum number of users that simultaneously overlap on each resource. The presented examples have the special property that besides having the number k of ones per column fixed, they also have a fixed number n of ones per row. In addition the maximum overlap between any two columns is 1, meaning in practice that no two users will overlap simultaneously on more than one resource. B</w:t>
      </w:r>
      <w:r w:rsidR="007C14B4">
        <w:rPr>
          <w:lang w:eastAsia="zh-CN"/>
        </w:rPr>
        <w:t>ased on the desired properties</w:t>
      </w:r>
      <w:r w:rsidR="007C14B4">
        <w:rPr>
          <w:lang w:eastAsia="zh-CN"/>
        </w:rPr>
        <w:t>, two</w:t>
      </w:r>
      <w:r w:rsidR="007C14B4">
        <w:rPr>
          <w:lang w:eastAsia="zh-CN"/>
        </w:rPr>
        <w:t xml:space="preserve"> regular</w:t>
      </w:r>
      <w:r w:rsidR="007C14B4">
        <w:rPr>
          <w:lang w:eastAsia="zh-CN"/>
        </w:rPr>
        <w:t>-sparse</w:t>
      </w:r>
      <w:r w:rsidR="007C14B4">
        <w:rPr>
          <w:lang w:eastAsia="zh-CN"/>
        </w:rPr>
        <w:t xml:space="preserve"> </w:t>
      </w:r>
      <w:r w:rsidR="007C14B4">
        <w:rPr>
          <w:lang w:eastAsia="zh-CN"/>
        </w:rPr>
        <w:t xml:space="preserve">mappings are specified in </w:t>
      </w:r>
      <w:r w:rsidR="00665827">
        <w:rPr>
          <w:lang w:eastAsia="zh-CN"/>
        </w:rPr>
        <w:fldChar w:fldCharType="begin"/>
      </w:r>
      <w:r w:rsidR="00665827">
        <w:rPr>
          <w:lang w:eastAsia="zh-CN"/>
        </w:rPr>
        <w:instrText xml:space="preserve"> REF _Ref528945693 \h </w:instrText>
      </w:r>
      <w:r w:rsidR="00665827">
        <w:rPr>
          <w:lang w:eastAsia="zh-CN"/>
        </w:rPr>
      </w:r>
      <w:r w:rsidR="00665827">
        <w:rPr>
          <w:lang w:eastAsia="zh-CN"/>
        </w:rPr>
        <w:fldChar w:fldCharType="separate"/>
      </w:r>
      <w:r w:rsidR="00665827">
        <w:t xml:space="preserve">Table </w:t>
      </w:r>
      <w:r w:rsidR="00665827">
        <w:rPr>
          <w:noProof/>
        </w:rPr>
        <w:t>1</w:t>
      </w:r>
      <w:r w:rsidR="00665827">
        <w:rPr>
          <w:lang w:eastAsia="zh-CN"/>
        </w:rPr>
        <w:fldChar w:fldCharType="end"/>
      </w:r>
      <w:r w:rsidR="00665827">
        <w:rPr>
          <w:lang w:eastAsia="zh-CN"/>
        </w:rPr>
        <w:t xml:space="preserve"> and </w:t>
      </w:r>
      <w:r w:rsidR="00665827">
        <w:rPr>
          <w:lang w:eastAsia="zh-CN"/>
        </w:rPr>
        <w:fldChar w:fldCharType="begin"/>
      </w:r>
      <w:r w:rsidR="00665827">
        <w:rPr>
          <w:lang w:eastAsia="zh-CN"/>
        </w:rPr>
        <w:instrText xml:space="preserve"> REF _Ref528945701 \h </w:instrText>
      </w:r>
      <w:r w:rsidR="00665827">
        <w:rPr>
          <w:lang w:eastAsia="zh-CN"/>
        </w:rPr>
      </w:r>
      <w:r w:rsidR="00665827">
        <w:rPr>
          <w:lang w:eastAsia="zh-CN"/>
        </w:rPr>
        <w:fldChar w:fldCharType="separate"/>
      </w:r>
      <w:r w:rsidR="00665827">
        <w:t xml:space="preserve">Table </w:t>
      </w:r>
      <w:r w:rsidR="00665827">
        <w:rPr>
          <w:noProof/>
        </w:rPr>
        <w:t>2</w:t>
      </w:r>
      <w:r w:rsidR="00665827">
        <w:rPr>
          <w:lang w:eastAsia="zh-CN"/>
        </w:rPr>
        <w:fldChar w:fldCharType="end"/>
      </w:r>
      <w:r>
        <w:rPr>
          <w:lang w:eastAsia="zh-CN"/>
        </w:rPr>
        <w:t>.</w:t>
      </w:r>
      <w:r w:rsidR="00476F5E">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418"/>
        <w:gridCol w:w="418"/>
        <w:gridCol w:w="418"/>
        <w:gridCol w:w="418"/>
        <w:gridCol w:w="418"/>
        <w:gridCol w:w="418"/>
        <w:gridCol w:w="418"/>
        <w:gridCol w:w="418"/>
        <w:gridCol w:w="418"/>
      </w:tblGrid>
      <w:tr w:rsidR="00665827" w:rsidTr="0049005E">
        <w:trPr>
          <w:jc w:val="center"/>
        </w:trPr>
        <w:tc>
          <w:tcPr>
            <w:tcW w:w="0" w:type="auto"/>
            <w:vMerge w:val="restart"/>
            <w:shd w:val="clear" w:color="auto" w:fill="E7E6E6"/>
          </w:tcPr>
          <w:p w:rsidR="00665827" w:rsidRPr="0049005E" w:rsidRDefault="00665827" w:rsidP="0049005E">
            <w:pPr>
              <w:overflowPunct w:val="0"/>
              <w:autoSpaceDE w:val="0"/>
              <w:autoSpaceDN w:val="0"/>
              <w:adjustRightInd w:val="0"/>
              <w:spacing w:before="0" w:after="0"/>
              <w:jc w:val="center"/>
              <w:textAlignment w:val="baseline"/>
              <w:rPr>
                <w:b/>
                <w:lang w:eastAsia="zh-CN"/>
              </w:rPr>
            </w:pPr>
          </w:p>
          <w:p w:rsidR="00665827" w:rsidRDefault="00665827" w:rsidP="0049005E">
            <w:pPr>
              <w:overflowPunct w:val="0"/>
              <w:autoSpaceDE w:val="0"/>
              <w:autoSpaceDN w:val="0"/>
              <w:adjustRightInd w:val="0"/>
              <w:spacing w:before="0" w:after="0"/>
              <w:jc w:val="center"/>
              <w:textAlignment w:val="baseline"/>
              <w:rPr>
                <w:lang w:eastAsia="zh-CN"/>
              </w:rPr>
            </w:pPr>
            <w:r w:rsidRPr="0049005E">
              <w:rPr>
                <w:b/>
                <w:lang w:eastAsia="zh-CN"/>
              </w:rPr>
              <w:t>PRB / RE</w:t>
            </w:r>
          </w:p>
        </w:tc>
        <w:tc>
          <w:tcPr>
            <w:tcW w:w="0" w:type="auto"/>
            <w:gridSpan w:val="9"/>
            <w:shd w:val="clear" w:color="auto" w:fill="E7E6E6"/>
          </w:tcPr>
          <w:p w:rsidR="00665827" w:rsidRPr="0049005E" w:rsidRDefault="00665827" w:rsidP="0049005E">
            <w:pPr>
              <w:overflowPunct w:val="0"/>
              <w:autoSpaceDE w:val="0"/>
              <w:autoSpaceDN w:val="0"/>
              <w:adjustRightInd w:val="0"/>
              <w:spacing w:before="0" w:after="0"/>
              <w:jc w:val="center"/>
              <w:textAlignment w:val="baseline"/>
              <w:rPr>
                <w:b/>
                <w:lang w:eastAsia="zh-CN"/>
              </w:rPr>
            </w:pPr>
            <w:r w:rsidRPr="0049005E">
              <w:rPr>
                <w:b/>
                <w:lang w:eastAsia="zh-CN"/>
              </w:rPr>
              <w:t>User / Layer ID</w:t>
            </w:r>
          </w:p>
        </w:tc>
      </w:tr>
      <w:tr w:rsidR="0049005E" w:rsidTr="0049005E">
        <w:trPr>
          <w:jc w:val="center"/>
        </w:trPr>
        <w:tc>
          <w:tcPr>
            <w:tcW w:w="0" w:type="auto"/>
            <w:vMerge/>
            <w:shd w:val="clear" w:color="auto" w:fill="E7E6E6"/>
          </w:tcPr>
          <w:p w:rsidR="00665827" w:rsidRPr="0049005E" w:rsidRDefault="00665827" w:rsidP="0049005E">
            <w:pPr>
              <w:overflowPunct w:val="0"/>
              <w:autoSpaceDE w:val="0"/>
              <w:autoSpaceDN w:val="0"/>
              <w:adjustRightInd w:val="0"/>
              <w:spacing w:before="0" w:after="0"/>
              <w:jc w:val="center"/>
              <w:textAlignment w:val="baseline"/>
              <w:rPr>
                <w:b/>
                <w:lang w:eastAsia="zh-CN"/>
              </w:rPr>
            </w:pP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00</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01</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02</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03</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04</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05</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06</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07</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08</w:t>
            </w:r>
          </w:p>
        </w:tc>
      </w:tr>
      <w:tr w:rsidR="0049005E" w:rsidTr="0049005E">
        <w:trPr>
          <w:jc w:val="center"/>
        </w:trPr>
        <w:tc>
          <w:tcPr>
            <w:tcW w:w="0" w:type="auto"/>
            <w:shd w:val="clear" w:color="auto" w:fill="E7E6E6"/>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2</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r>
      <w:tr w:rsidR="0049005E" w:rsidTr="0049005E">
        <w:trPr>
          <w:jc w:val="center"/>
        </w:trPr>
        <w:tc>
          <w:tcPr>
            <w:tcW w:w="0" w:type="auto"/>
            <w:shd w:val="clear" w:color="auto" w:fill="E7E6E6"/>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3</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4</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r>
      <w:tr w:rsidR="0049005E" w:rsidTr="0049005E">
        <w:trPr>
          <w:jc w:val="center"/>
        </w:trPr>
        <w:tc>
          <w:tcPr>
            <w:tcW w:w="0" w:type="auto"/>
            <w:shd w:val="clear" w:color="auto" w:fill="E7E6E6"/>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5</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6</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F27308"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F27308"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F27308" w:rsidRDefault="00271321" w:rsidP="0049005E">
            <w:pPr>
              <w:keepNext/>
              <w:overflowPunct w:val="0"/>
              <w:autoSpaceDE w:val="0"/>
              <w:autoSpaceDN w:val="0"/>
              <w:adjustRightInd w:val="0"/>
              <w:spacing w:before="0" w:after="0"/>
              <w:jc w:val="center"/>
              <w:textAlignment w:val="baseline"/>
              <w:rPr>
                <w:lang w:eastAsia="zh-CN"/>
              </w:rPr>
            </w:pPr>
            <w:r>
              <w:rPr>
                <w:lang w:eastAsia="zh-CN"/>
              </w:rPr>
              <w:t>0</w:t>
            </w:r>
          </w:p>
        </w:tc>
      </w:tr>
    </w:tbl>
    <w:p w:rsidR="00F27308" w:rsidRDefault="00271321" w:rsidP="00271321">
      <w:pPr>
        <w:pStyle w:val="Beschriftung"/>
        <w:jc w:val="center"/>
      </w:pPr>
      <w:bookmarkStart w:id="2" w:name="_Ref528945676"/>
      <w:bookmarkStart w:id="3" w:name="_Ref528945693"/>
      <w:r>
        <w:t xml:space="preserve">Table </w:t>
      </w:r>
      <w:r>
        <w:fldChar w:fldCharType="begin"/>
      </w:r>
      <w:r>
        <w:instrText xml:space="preserve"> SEQ Table \* ARABIC </w:instrText>
      </w:r>
      <w:r>
        <w:fldChar w:fldCharType="separate"/>
      </w:r>
      <w:r>
        <w:rPr>
          <w:noProof/>
        </w:rPr>
        <w:t>1</w:t>
      </w:r>
      <w:r>
        <w:fldChar w:fldCharType="end"/>
      </w:r>
      <w:bookmarkEnd w:id="3"/>
      <w:r w:rsidR="00B03C7B">
        <w:t xml:space="preserve"> </w:t>
      </w:r>
      <w:r w:rsidR="0040400B">
        <w:t>Regular-s</w:t>
      </w:r>
      <w:r w:rsidR="00B03C7B">
        <w:t xml:space="preserve">parse </w:t>
      </w:r>
      <w:r w:rsidR="0040400B">
        <w:t>r</w:t>
      </w:r>
      <w:r w:rsidR="00B03C7B">
        <w:t xml:space="preserve">esource </w:t>
      </w:r>
      <w:r w:rsidR="0040400B">
        <w:t>m</w:t>
      </w:r>
      <w:r w:rsidR="00B03C7B">
        <w:t>apping</w:t>
      </w:r>
      <w:r w:rsidR="0040400B">
        <w:t xml:space="preserve"> / signature design</w:t>
      </w:r>
      <w:r w:rsidR="00665827">
        <w:t xml:space="preserve">: </w:t>
      </w:r>
      <w:r w:rsidR="00665827" w:rsidRPr="007F6053">
        <w:t>β=</w:t>
      </w:r>
      <w:r w:rsidR="0040400B">
        <w:t xml:space="preserve">9/6; k = </w:t>
      </w:r>
      <w:r w:rsidR="00665827">
        <w:t>2</w:t>
      </w:r>
      <w:r w:rsidR="0040400B">
        <w:t>;</w:t>
      </w:r>
      <w:r w:rsidR="00665827">
        <w:t xml:space="preserve"> </w:t>
      </w:r>
      <w:r w:rsidR="0040400B">
        <w:t>n = 3</w:t>
      </w:r>
      <w:bookmarkEnd w:id="2"/>
      <w:r w:rsidR="00476F5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418"/>
        <w:gridCol w:w="418"/>
        <w:gridCol w:w="418"/>
        <w:gridCol w:w="418"/>
        <w:gridCol w:w="418"/>
        <w:gridCol w:w="418"/>
        <w:gridCol w:w="418"/>
        <w:gridCol w:w="418"/>
        <w:gridCol w:w="418"/>
        <w:gridCol w:w="418"/>
        <w:gridCol w:w="418"/>
        <w:gridCol w:w="418"/>
        <w:gridCol w:w="418"/>
        <w:gridCol w:w="418"/>
        <w:gridCol w:w="418"/>
        <w:gridCol w:w="418"/>
      </w:tblGrid>
      <w:tr w:rsidR="00665827" w:rsidTr="0049005E">
        <w:trPr>
          <w:jc w:val="center"/>
        </w:trPr>
        <w:tc>
          <w:tcPr>
            <w:tcW w:w="0" w:type="auto"/>
            <w:vMerge w:val="restart"/>
            <w:shd w:val="clear" w:color="auto" w:fill="E7E6E6"/>
          </w:tcPr>
          <w:p w:rsidR="00665827" w:rsidRPr="0049005E" w:rsidRDefault="00665827" w:rsidP="0049005E">
            <w:pPr>
              <w:overflowPunct w:val="0"/>
              <w:autoSpaceDE w:val="0"/>
              <w:autoSpaceDN w:val="0"/>
              <w:adjustRightInd w:val="0"/>
              <w:spacing w:before="0" w:after="0"/>
              <w:jc w:val="center"/>
              <w:textAlignment w:val="baseline"/>
              <w:rPr>
                <w:b/>
                <w:lang w:eastAsia="zh-CN"/>
              </w:rPr>
            </w:pPr>
          </w:p>
          <w:p w:rsidR="00665827" w:rsidRDefault="00665827" w:rsidP="0049005E">
            <w:pPr>
              <w:overflowPunct w:val="0"/>
              <w:autoSpaceDE w:val="0"/>
              <w:autoSpaceDN w:val="0"/>
              <w:adjustRightInd w:val="0"/>
              <w:spacing w:before="0" w:after="0"/>
              <w:jc w:val="center"/>
              <w:textAlignment w:val="baseline"/>
              <w:rPr>
                <w:lang w:eastAsia="zh-CN"/>
              </w:rPr>
            </w:pPr>
            <w:r w:rsidRPr="0049005E">
              <w:rPr>
                <w:b/>
                <w:lang w:eastAsia="zh-CN"/>
              </w:rPr>
              <w:t>PRB / RE</w:t>
            </w:r>
          </w:p>
        </w:tc>
        <w:tc>
          <w:tcPr>
            <w:tcW w:w="0" w:type="auto"/>
            <w:gridSpan w:val="16"/>
            <w:shd w:val="clear" w:color="auto" w:fill="E7E6E6"/>
          </w:tcPr>
          <w:p w:rsidR="00665827" w:rsidRPr="0049005E" w:rsidRDefault="00665827" w:rsidP="0049005E">
            <w:pPr>
              <w:overflowPunct w:val="0"/>
              <w:autoSpaceDE w:val="0"/>
              <w:autoSpaceDN w:val="0"/>
              <w:adjustRightInd w:val="0"/>
              <w:spacing w:before="0" w:after="0"/>
              <w:jc w:val="center"/>
              <w:textAlignment w:val="baseline"/>
              <w:rPr>
                <w:b/>
                <w:lang w:eastAsia="zh-CN"/>
              </w:rPr>
            </w:pPr>
            <w:r w:rsidRPr="0049005E">
              <w:rPr>
                <w:b/>
                <w:lang w:eastAsia="zh-CN"/>
              </w:rPr>
              <w:t>User / Layer ID</w:t>
            </w:r>
          </w:p>
        </w:tc>
      </w:tr>
      <w:tr w:rsidR="0049005E" w:rsidTr="0049005E">
        <w:trPr>
          <w:jc w:val="center"/>
        </w:trPr>
        <w:tc>
          <w:tcPr>
            <w:tcW w:w="0" w:type="auto"/>
            <w:vMerge/>
            <w:shd w:val="clear" w:color="auto" w:fill="E7E6E6"/>
          </w:tcPr>
          <w:p w:rsidR="00665827" w:rsidRPr="0049005E" w:rsidRDefault="00665827" w:rsidP="0049005E">
            <w:pPr>
              <w:overflowPunct w:val="0"/>
              <w:autoSpaceDE w:val="0"/>
              <w:autoSpaceDN w:val="0"/>
              <w:adjustRightInd w:val="0"/>
              <w:spacing w:before="0" w:after="0"/>
              <w:jc w:val="center"/>
              <w:textAlignment w:val="baseline"/>
              <w:rPr>
                <w:b/>
                <w:lang w:eastAsia="zh-CN"/>
              </w:rPr>
            </w:pP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00</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01</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02</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03</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04</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05</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06</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07</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08</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09</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10</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11</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12</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13</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14</w:t>
            </w:r>
          </w:p>
        </w:tc>
        <w:tc>
          <w:tcPr>
            <w:tcW w:w="0" w:type="auto"/>
            <w:shd w:val="clear" w:color="auto" w:fill="E7E6E6"/>
          </w:tcPr>
          <w:p w:rsidR="00665827" w:rsidRDefault="00665827" w:rsidP="0049005E">
            <w:pPr>
              <w:overflowPunct w:val="0"/>
              <w:autoSpaceDE w:val="0"/>
              <w:autoSpaceDN w:val="0"/>
              <w:adjustRightInd w:val="0"/>
              <w:spacing w:before="0" w:after="0"/>
              <w:jc w:val="center"/>
              <w:textAlignment w:val="baseline"/>
              <w:rPr>
                <w:lang w:eastAsia="zh-CN"/>
              </w:rPr>
            </w:pPr>
            <w:r>
              <w:rPr>
                <w:lang w:eastAsia="zh-CN"/>
              </w:rPr>
              <w:t>15</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2</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3</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4</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5</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6</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7</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8</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9</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10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11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r>
      <w:tr w:rsidR="0049005E" w:rsidTr="0049005E">
        <w:trPr>
          <w:jc w:val="center"/>
        </w:trPr>
        <w:tc>
          <w:tcPr>
            <w:tcW w:w="0" w:type="auto"/>
            <w:shd w:val="clear" w:color="auto" w:fill="E7E6E6"/>
          </w:tcPr>
          <w:p w:rsidR="00271321" w:rsidRDefault="00271321" w:rsidP="0049005E">
            <w:pPr>
              <w:overflowPunct w:val="0"/>
              <w:autoSpaceDE w:val="0"/>
              <w:autoSpaceDN w:val="0"/>
              <w:adjustRightInd w:val="0"/>
              <w:spacing w:before="0" w:after="0"/>
              <w:jc w:val="center"/>
              <w:textAlignment w:val="baseline"/>
              <w:rPr>
                <w:lang w:eastAsia="zh-CN"/>
              </w:rPr>
            </w:pPr>
            <w:r>
              <w:rPr>
                <w:lang w:eastAsia="zh-CN"/>
              </w:rPr>
              <w:t>12</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1</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c>
          <w:tcPr>
            <w:tcW w:w="0" w:type="auto"/>
            <w:shd w:val="clear" w:color="auto" w:fill="auto"/>
          </w:tcPr>
          <w:p w:rsidR="00271321" w:rsidRDefault="00B03C7B" w:rsidP="0049005E">
            <w:pPr>
              <w:keepNext/>
              <w:overflowPunct w:val="0"/>
              <w:autoSpaceDE w:val="0"/>
              <w:autoSpaceDN w:val="0"/>
              <w:adjustRightInd w:val="0"/>
              <w:spacing w:before="0" w:after="0"/>
              <w:jc w:val="center"/>
              <w:textAlignment w:val="baseline"/>
              <w:rPr>
                <w:lang w:eastAsia="zh-CN"/>
              </w:rPr>
            </w:pPr>
            <w:r>
              <w:rPr>
                <w:lang w:eastAsia="zh-CN"/>
              </w:rPr>
              <w:t>0</w:t>
            </w:r>
          </w:p>
        </w:tc>
      </w:tr>
    </w:tbl>
    <w:p w:rsidR="00665827" w:rsidRDefault="00271321" w:rsidP="00665827">
      <w:pPr>
        <w:pStyle w:val="Beschriftung"/>
        <w:jc w:val="center"/>
      </w:pPr>
      <w:bookmarkStart w:id="4" w:name="_Ref528945701"/>
      <w:r>
        <w:t xml:space="preserve">Table </w:t>
      </w:r>
      <w:r>
        <w:fldChar w:fldCharType="begin"/>
      </w:r>
      <w:r>
        <w:instrText xml:space="preserve"> SEQ Table \* ARABIC </w:instrText>
      </w:r>
      <w:r>
        <w:fldChar w:fldCharType="separate"/>
      </w:r>
      <w:r w:rsidR="00665827">
        <w:rPr>
          <w:noProof/>
        </w:rPr>
        <w:t>2</w:t>
      </w:r>
      <w:r>
        <w:fldChar w:fldCharType="end"/>
      </w:r>
      <w:bookmarkEnd w:id="4"/>
      <w:r w:rsidR="00665827">
        <w:t xml:space="preserve"> </w:t>
      </w:r>
      <w:r w:rsidR="0040400B">
        <w:t xml:space="preserve">Regular-sparse resource mapping / signature design: </w:t>
      </w:r>
      <w:r w:rsidR="0040400B" w:rsidRPr="007F6053">
        <w:t>β=</w:t>
      </w:r>
      <w:r w:rsidR="0040400B">
        <w:t>16</w:t>
      </w:r>
      <w:r w:rsidR="0040400B">
        <w:t>/</w:t>
      </w:r>
      <w:r w:rsidR="0040400B">
        <w:t>12</w:t>
      </w:r>
      <w:r w:rsidR="0040400B">
        <w:t xml:space="preserve">; k = </w:t>
      </w:r>
      <w:r w:rsidR="0040400B">
        <w:t>3</w:t>
      </w:r>
      <w:r w:rsidR="0040400B">
        <w:t xml:space="preserve">; n = </w:t>
      </w:r>
      <w:r w:rsidR="0040400B">
        <w:t>4</w:t>
      </w:r>
      <w:r w:rsidR="0040400B">
        <w:t>.</w:t>
      </w:r>
    </w:p>
    <w:p w:rsidR="004C7190" w:rsidRPr="00554C6F" w:rsidRDefault="004C7190" w:rsidP="004C7190">
      <w:pPr>
        <w:overflowPunct w:val="0"/>
        <w:autoSpaceDE w:val="0"/>
        <w:autoSpaceDN w:val="0"/>
        <w:adjustRightInd w:val="0"/>
        <w:jc w:val="both"/>
        <w:textAlignment w:val="baseline"/>
        <w:rPr>
          <w:i/>
          <w:color w:val="000000"/>
          <w:lang w:eastAsia="zh-CN"/>
        </w:rPr>
      </w:pPr>
      <w:r w:rsidRPr="00554C6F">
        <w:rPr>
          <w:b/>
          <w:i/>
          <w:color w:val="000000"/>
          <w:lang w:eastAsia="zh-CN"/>
        </w:rPr>
        <w:t>Observation 1</w:t>
      </w:r>
      <w:r w:rsidRPr="00554C6F">
        <w:rPr>
          <w:i/>
          <w:color w:val="000000"/>
          <w:lang w:eastAsia="zh-CN"/>
        </w:rPr>
        <w:t xml:space="preserve">: </w:t>
      </w:r>
      <w:r w:rsidR="0040400B" w:rsidRPr="00554C6F">
        <w:rPr>
          <w:i/>
          <w:color w:val="000000"/>
          <w:lang w:eastAsia="zh-CN"/>
        </w:rPr>
        <w:t xml:space="preserve">Regular-sparse designs for sparse-coded </w:t>
      </w:r>
      <w:r w:rsidR="00554C6F" w:rsidRPr="00554C6F">
        <w:rPr>
          <w:i/>
          <w:color w:val="000000"/>
          <w:lang w:eastAsia="zh-CN"/>
        </w:rPr>
        <w:t xml:space="preserve">NOMA, which control both the number of collisions on the involved resources, as well as </w:t>
      </w:r>
      <w:r w:rsidR="0002127D">
        <w:rPr>
          <w:i/>
          <w:color w:val="000000"/>
          <w:lang w:eastAsia="zh-CN"/>
        </w:rPr>
        <w:t>t</w:t>
      </w:r>
      <w:r w:rsidR="00554C6F" w:rsidRPr="00554C6F">
        <w:rPr>
          <w:i/>
          <w:color w:val="000000"/>
          <w:lang w:eastAsia="zh-CN"/>
        </w:rPr>
        <w:t xml:space="preserve">he overlap between any pair of users, </w:t>
      </w:r>
      <w:r w:rsidR="00554C6F" w:rsidRPr="00554C6F">
        <w:rPr>
          <w:i/>
          <w:color w:val="000000"/>
          <w:lang w:eastAsia="zh-CN"/>
        </w:rPr>
        <w:t>are desirable.</w:t>
      </w:r>
    </w:p>
    <w:p w:rsidR="00476F5E" w:rsidRDefault="00476F5E" w:rsidP="00476F5E">
      <w:pPr>
        <w:overflowPunct w:val="0"/>
        <w:autoSpaceDE w:val="0"/>
        <w:autoSpaceDN w:val="0"/>
        <w:adjustRightInd w:val="0"/>
        <w:jc w:val="both"/>
        <w:textAlignment w:val="baseline"/>
        <w:rPr>
          <w:i/>
          <w:color w:val="000000"/>
          <w:lang w:eastAsia="zh-CN"/>
        </w:rPr>
      </w:pPr>
      <w:r w:rsidRPr="00554C6F">
        <w:rPr>
          <w:b/>
          <w:i/>
          <w:color w:val="000000"/>
          <w:lang w:eastAsia="zh-CN"/>
        </w:rPr>
        <w:t>Proposal 1</w:t>
      </w:r>
      <w:r w:rsidRPr="00554C6F">
        <w:rPr>
          <w:i/>
          <w:color w:val="000000"/>
          <w:lang w:eastAsia="zh-CN"/>
        </w:rPr>
        <w:t xml:space="preserve">: </w:t>
      </w:r>
      <w:r w:rsidR="00554C6F" w:rsidRPr="00554C6F">
        <w:rPr>
          <w:i/>
          <w:color w:val="000000"/>
          <w:lang w:eastAsia="zh-CN"/>
        </w:rPr>
        <w:t>Further study r</w:t>
      </w:r>
      <w:r w:rsidR="00554C6F" w:rsidRPr="00554C6F">
        <w:rPr>
          <w:i/>
          <w:color w:val="000000"/>
          <w:lang w:eastAsia="zh-CN"/>
        </w:rPr>
        <w:t>egular</w:t>
      </w:r>
      <w:r w:rsidR="00554C6F" w:rsidRPr="00554C6F">
        <w:rPr>
          <w:i/>
          <w:color w:val="000000"/>
          <w:lang w:eastAsia="zh-CN"/>
        </w:rPr>
        <w:t xml:space="preserve">-sparse designs / low-density signatures for </w:t>
      </w:r>
      <w:r w:rsidR="00554C6F" w:rsidRPr="00554C6F">
        <w:rPr>
          <w:i/>
          <w:color w:val="000000"/>
          <w:lang w:eastAsia="zh-CN"/>
        </w:rPr>
        <w:t>NOMA</w:t>
      </w:r>
      <w:r w:rsidRPr="00554C6F">
        <w:rPr>
          <w:i/>
          <w:color w:val="000000"/>
          <w:lang w:eastAsia="zh-CN"/>
        </w:rPr>
        <w:t>.</w:t>
      </w:r>
    </w:p>
    <w:p w:rsidR="005D20F1" w:rsidRDefault="007C14B4" w:rsidP="007F6053">
      <w:pPr>
        <w:pStyle w:val="berschrift8"/>
      </w:pPr>
      <w:r>
        <w:t>3</w:t>
      </w:r>
      <w:r w:rsidR="005D20F1" w:rsidRPr="007F6053">
        <w:t xml:space="preserve">. </w:t>
      </w:r>
      <w:r w:rsidR="0002127D">
        <w:t xml:space="preserve">Summary and </w:t>
      </w:r>
      <w:r w:rsidR="009A38E9">
        <w:t>Discussion</w:t>
      </w:r>
    </w:p>
    <w:p w:rsidR="007F6053" w:rsidRDefault="007F6053" w:rsidP="007F6053">
      <w:pPr>
        <w:overflowPunct w:val="0"/>
        <w:autoSpaceDE w:val="0"/>
        <w:autoSpaceDN w:val="0"/>
        <w:adjustRightInd w:val="0"/>
        <w:jc w:val="both"/>
        <w:textAlignment w:val="baseline"/>
        <w:rPr>
          <w:lang w:eastAsia="zh-CN"/>
        </w:rPr>
      </w:pPr>
      <w:r w:rsidRPr="007F6053">
        <w:rPr>
          <w:lang w:eastAsia="zh-CN"/>
        </w:rPr>
        <w:t>The sparse</w:t>
      </w:r>
      <w:r w:rsidR="0040400B">
        <w:rPr>
          <w:lang w:eastAsia="zh-CN"/>
        </w:rPr>
        <w:t>-</w:t>
      </w:r>
      <w:r w:rsidRPr="007F6053">
        <w:rPr>
          <w:lang w:eastAsia="zh-CN"/>
        </w:rPr>
        <w:t xml:space="preserve">regular </w:t>
      </w:r>
      <w:r w:rsidR="0040400B">
        <w:rPr>
          <w:lang w:eastAsia="zh-CN"/>
        </w:rPr>
        <w:t>property</w:t>
      </w:r>
      <w:r w:rsidRPr="007F6053">
        <w:rPr>
          <w:lang w:eastAsia="zh-CN"/>
        </w:rPr>
        <w:t xml:space="preserve"> gives signatures with small density, which support decoding algorithms with low computational complexity. There are significant savings in storage requirements as the generation of the code signatures requires only the storage of cyclic permutations. Further, the construction can be combined with other code-domain NOMA, both with sparse spreading (such as SCMA and LDS), and dense spreading. The construction naturally incorporates user transmission with random activation, making it also amenable for a use as a grant-free scheme for non-orthogonal random access.</w:t>
      </w:r>
    </w:p>
    <w:p w:rsidR="00F131E2" w:rsidRPr="00554C6F" w:rsidRDefault="00F131E2" w:rsidP="00F131E2">
      <w:pPr>
        <w:overflowPunct w:val="0"/>
        <w:autoSpaceDE w:val="0"/>
        <w:autoSpaceDN w:val="0"/>
        <w:adjustRightInd w:val="0"/>
        <w:jc w:val="both"/>
        <w:textAlignment w:val="baseline"/>
        <w:rPr>
          <w:i/>
          <w:color w:val="000000"/>
          <w:lang w:eastAsia="zh-CN"/>
        </w:rPr>
      </w:pPr>
      <w:r w:rsidRPr="00554C6F">
        <w:rPr>
          <w:b/>
          <w:i/>
          <w:color w:val="000000"/>
          <w:lang w:eastAsia="zh-CN"/>
        </w:rPr>
        <w:t>Observation 1</w:t>
      </w:r>
      <w:r w:rsidRPr="00554C6F">
        <w:rPr>
          <w:i/>
          <w:color w:val="000000"/>
          <w:lang w:eastAsia="zh-CN"/>
        </w:rPr>
        <w:t>: Regular-sparse designs for sparse-coded NOMA, which control both the number of collisions on the involved resources, as well the overlap between any pair of users, are desirable.</w:t>
      </w:r>
    </w:p>
    <w:p w:rsidR="00F131E2" w:rsidRDefault="00F131E2" w:rsidP="00F131E2">
      <w:pPr>
        <w:overflowPunct w:val="0"/>
        <w:autoSpaceDE w:val="0"/>
        <w:autoSpaceDN w:val="0"/>
        <w:adjustRightInd w:val="0"/>
        <w:jc w:val="both"/>
        <w:textAlignment w:val="baseline"/>
        <w:rPr>
          <w:i/>
          <w:color w:val="000000"/>
          <w:lang w:eastAsia="zh-CN"/>
        </w:rPr>
      </w:pPr>
      <w:r w:rsidRPr="00554C6F">
        <w:rPr>
          <w:b/>
          <w:i/>
          <w:color w:val="000000"/>
          <w:lang w:eastAsia="zh-CN"/>
        </w:rPr>
        <w:t>Proposal 1</w:t>
      </w:r>
      <w:r w:rsidRPr="00554C6F">
        <w:rPr>
          <w:i/>
          <w:color w:val="000000"/>
          <w:lang w:eastAsia="zh-CN"/>
        </w:rPr>
        <w:t>: Further study regular-sparse designs / low-density signatures for NOMA.</w:t>
      </w:r>
    </w:p>
    <w:p w:rsidR="005D20F1" w:rsidRPr="007F6053" w:rsidRDefault="00476F5E" w:rsidP="00476F5E">
      <w:pPr>
        <w:overflowPunct w:val="0"/>
        <w:autoSpaceDE w:val="0"/>
        <w:autoSpaceDN w:val="0"/>
        <w:adjustRightInd w:val="0"/>
        <w:jc w:val="both"/>
        <w:textAlignment w:val="baseline"/>
        <w:rPr>
          <w:rFonts w:ascii="Arial" w:hAnsi="Arial" w:cs="Arial"/>
          <w:b/>
        </w:rPr>
      </w:pPr>
      <w:r>
        <w:rPr>
          <w:lang w:eastAsia="zh-CN"/>
        </w:rPr>
        <w:br w:type="page"/>
      </w:r>
      <w:r w:rsidR="005D20F1" w:rsidRPr="007F6053">
        <w:rPr>
          <w:rFonts w:ascii="Arial" w:hAnsi="Arial" w:cs="Arial"/>
          <w:b/>
        </w:rPr>
        <w:lastRenderedPageBreak/>
        <w:t>References</w:t>
      </w:r>
    </w:p>
    <w:p w:rsidR="004A414D" w:rsidRPr="007F6053" w:rsidRDefault="004A414D" w:rsidP="00734BAF">
      <w:pPr>
        <w:pStyle w:val="reference"/>
        <w:spacing w:before="0" w:after="0"/>
        <w:jc w:val="both"/>
        <w:rPr>
          <w:sz w:val="20"/>
          <w:lang w:eastAsia="zh-CN"/>
        </w:rPr>
      </w:pPr>
      <w:bookmarkStart w:id="5" w:name="_Ref520797139"/>
      <w:r w:rsidRPr="007F6053">
        <w:rPr>
          <w:sz w:val="20"/>
          <w:lang w:eastAsia="zh-CN"/>
        </w:rPr>
        <w:t>Y. Chen et al., "Toward the Standardization of Non-Orthogonal Multiple Access for Next Generation Wireless Networks," in IEEE Communications Magazine, vol. 56, no. 3, pp. 19-27, MARCH 2018.</w:t>
      </w:r>
      <w:bookmarkEnd w:id="5"/>
    </w:p>
    <w:p w:rsidR="001C45FB" w:rsidRPr="007F6053" w:rsidRDefault="00327CC3" w:rsidP="00734BAF">
      <w:pPr>
        <w:pStyle w:val="reference"/>
        <w:spacing w:before="0" w:after="0"/>
        <w:jc w:val="both"/>
        <w:rPr>
          <w:sz w:val="20"/>
          <w:lang w:eastAsia="zh-CN"/>
        </w:rPr>
      </w:pPr>
      <w:bookmarkStart w:id="6" w:name="_Ref520799604"/>
      <w:r w:rsidRPr="007F6053">
        <w:rPr>
          <w:sz w:val="20"/>
          <w:lang w:eastAsia="zh-CN"/>
        </w:rPr>
        <w:t>RP-181403, “Revision of Study on 5G Non-orthogonal Multiple Access”, ZTE, June 2018</w:t>
      </w:r>
      <w:bookmarkEnd w:id="6"/>
    </w:p>
    <w:p w:rsidR="00D55ECC" w:rsidRPr="007F6053" w:rsidRDefault="00D55ECC" w:rsidP="00D55ECC">
      <w:pPr>
        <w:pStyle w:val="reference"/>
        <w:spacing w:before="0" w:after="0"/>
        <w:jc w:val="both"/>
        <w:rPr>
          <w:sz w:val="20"/>
          <w:lang w:eastAsia="zh-CN"/>
        </w:rPr>
      </w:pPr>
      <w:bookmarkStart w:id="7" w:name="_Ref525820464"/>
      <w:r w:rsidRPr="007F6053">
        <w:rPr>
          <w:sz w:val="20"/>
          <w:lang w:eastAsia="zh-CN"/>
        </w:rPr>
        <w:t xml:space="preserve">R1-1808955, “Discussion on </w:t>
      </w:r>
      <w:r w:rsidR="0040400B">
        <w:rPr>
          <w:sz w:val="20"/>
          <w:lang w:eastAsia="zh-CN"/>
        </w:rPr>
        <w:t>G</w:t>
      </w:r>
      <w:r w:rsidRPr="007F6053">
        <w:rPr>
          <w:sz w:val="20"/>
          <w:lang w:eastAsia="zh-CN"/>
        </w:rPr>
        <w:t xml:space="preserve">eneral </w:t>
      </w:r>
      <w:r w:rsidR="0040400B">
        <w:rPr>
          <w:sz w:val="20"/>
          <w:lang w:eastAsia="zh-CN"/>
        </w:rPr>
        <w:t>S</w:t>
      </w:r>
      <w:r w:rsidRPr="007F6053">
        <w:rPr>
          <w:sz w:val="20"/>
          <w:lang w:eastAsia="zh-CN"/>
        </w:rPr>
        <w:t>ymbol-to-</w:t>
      </w:r>
      <w:r w:rsidR="0040400B">
        <w:rPr>
          <w:sz w:val="20"/>
          <w:lang w:eastAsia="zh-CN"/>
        </w:rPr>
        <w:t>R</w:t>
      </w:r>
      <w:r w:rsidRPr="007F6053">
        <w:rPr>
          <w:sz w:val="20"/>
          <w:lang w:eastAsia="zh-CN"/>
        </w:rPr>
        <w:t xml:space="preserve">esource </w:t>
      </w:r>
      <w:r w:rsidR="0040400B">
        <w:rPr>
          <w:sz w:val="20"/>
          <w:lang w:eastAsia="zh-CN"/>
        </w:rPr>
        <w:t>M</w:t>
      </w:r>
      <w:r w:rsidRPr="007F6053">
        <w:rPr>
          <w:sz w:val="20"/>
          <w:lang w:eastAsia="zh-CN"/>
        </w:rPr>
        <w:t>apping for NR-NOMA”, HHI, Aug 2018</w:t>
      </w:r>
      <w:bookmarkEnd w:id="7"/>
    </w:p>
    <w:p w:rsidR="000039DA" w:rsidRPr="007F6053" w:rsidRDefault="000039DA" w:rsidP="000039DA">
      <w:pPr>
        <w:pStyle w:val="reference"/>
        <w:spacing w:before="0" w:after="0"/>
        <w:jc w:val="both"/>
        <w:rPr>
          <w:sz w:val="20"/>
          <w:lang w:eastAsia="zh-CN"/>
        </w:rPr>
      </w:pPr>
      <w:bookmarkStart w:id="8" w:name="_Ref528933434"/>
      <w:r w:rsidRPr="007F6053">
        <w:rPr>
          <w:sz w:val="20"/>
          <w:lang w:eastAsia="zh-CN"/>
        </w:rPr>
        <w:t>R1- 1811098, “UE-</w:t>
      </w:r>
      <w:r w:rsidR="009A38E9">
        <w:rPr>
          <w:sz w:val="20"/>
          <w:lang w:eastAsia="zh-CN"/>
        </w:rPr>
        <w:t>S</w:t>
      </w:r>
      <w:r w:rsidRPr="007F6053">
        <w:rPr>
          <w:sz w:val="20"/>
          <w:lang w:eastAsia="zh-CN"/>
        </w:rPr>
        <w:t xml:space="preserve">pecific </w:t>
      </w:r>
      <w:r w:rsidR="009A38E9">
        <w:rPr>
          <w:sz w:val="20"/>
          <w:lang w:eastAsia="zh-CN"/>
        </w:rPr>
        <w:t>R</w:t>
      </w:r>
      <w:r w:rsidRPr="007F6053">
        <w:rPr>
          <w:sz w:val="20"/>
          <w:lang w:eastAsia="zh-CN"/>
        </w:rPr>
        <w:t>egular-</w:t>
      </w:r>
      <w:r w:rsidR="009A38E9">
        <w:rPr>
          <w:sz w:val="20"/>
          <w:lang w:eastAsia="zh-CN"/>
        </w:rPr>
        <w:t>S</w:t>
      </w:r>
      <w:r w:rsidRPr="007F6053">
        <w:rPr>
          <w:sz w:val="20"/>
          <w:lang w:eastAsia="zh-CN"/>
        </w:rPr>
        <w:t xml:space="preserve">parse RE </w:t>
      </w:r>
      <w:r w:rsidR="009A38E9">
        <w:rPr>
          <w:sz w:val="20"/>
          <w:lang w:eastAsia="zh-CN"/>
        </w:rPr>
        <w:t>M</w:t>
      </w:r>
      <w:r w:rsidRPr="007F6053">
        <w:rPr>
          <w:sz w:val="20"/>
          <w:lang w:eastAsia="zh-CN"/>
        </w:rPr>
        <w:t>apping for NR-NOMA”, HHI, Okt. 2018</w:t>
      </w:r>
      <w:bookmarkEnd w:id="8"/>
    </w:p>
    <w:p w:rsidR="00E34FCF" w:rsidRPr="007F6053" w:rsidRDefault="00E34FCF" w:rsidP="00734BAF">
      <w:pPr>
        <w:pStyle w:val="reference"/>
        <w:spacing w:before="0" w:after="0"/>
        <w:jc w:val="both"/>
        <w:rPr>
          <w:sz w:val="20"/>
          <w:lang w:eastAsia="zh-CN"/>
        </w:rPr>
      </w:pPr>
      <w:bookmarkStart w:id="9" w:name="_Ref521316016"/>
      <w:r w:rsidRPr="007F6053">
        <w:rPr>
          <w:sz w:val="20"/>
          <w:lang w:eastAsia="zh-CN"/>
        </w:rPr>
        <w:t>O. Shental, B. M. Zaidel and S. S. Shitz, "Low-density code-domain NOMA: Better be regular," 2017 IEEE International Symposium on Information Theory (ISIT), Aachen, 2017</w:t>
      </w:r>
      <w:bookmarkEnd w:id="9"/>
    </w:p>
    <w:p w:rsidR="008F2726" w:rsidRPr="007F6053" w:rsidRDefault="008F2726" w:rsidP="008F2726">
      <w:pPr>
        <w:pStyle w:val="reference"/>
        <w:spacing w:before="0" w:after="0"/>
        <w:jc w:val="both"/>
        <w:rPr>
          <w:sz w:val="20"/>
          <w:lang w:eastAsia="zh-CN"/>
        </w:rPr>
      </w:pPr>
      <w:bookmarkStart w:id="10" w:name="_Ref525821964"/>
      <w:r w:rsidRPr="007F6053">
        <w:rPr>
          <w:sz w:val="20"/>
          <w:lang w:eastAsia="zh-CN"/>
        </w:rPr>
        <w:t>B. M. Zaidel, O. Shental and S. S. Shitz, "Sparse NOMA: A Closed-Form Characterization," 2018 IEEE International Symposium on Information Theory (ISIT)</w:t>
      </w:r>
      <w:bookmarkEnd w:id="10"/>
    </w:p>
    <w:p w:rsidR="00E34FCF" w:rsidRPr="007F6053" w:rsidRDefault="00E34FCF" w:rsidP="00734BAF">
      <w:pPr>
        <w:pStyle w:val="reference"/>
        <w:spacing w:before="0" w:after="0"/>
        <w:jc w:val="both"/>
        <w:rPr>
          <w:sz w:val="20"/>
          <w:lang w:eastAsia="zh-CN"/>
        </w:rPr>
      </w:pPr>
      <w:bookmarkStart w:id="11" w:name="_Ref521316032"/>
      <w:r w:rsidRPr="007F6053">
        <w:rPr>
          <w:sz w:val="20"/>
          <w:lang w:eastAsia="zh-CN"/>
        </w:rPr>
        <w:t>M. T. P. Le, G. C. Ferrante, T. Q. S. Quek and M. Di Benedetto, "Fundamental Limits of Low-Density Spreading NOMA With Fading," in IEEE Transactions on Wireless Communications, vol. 17, no. 7, pp. 4648-4659, July 2018</w:t>
      </w:r>
      <w:bookmarkEnd w:id="11"/>
    </w:p>
    <w:p w:rsidR="009847C0" w:rsidRPr="007F6053" w:rsidRDefault="009847C0" w:rsidP="00734BAF">
      <w:pPr>
        <w:pStyle w:val="reference"/>
        <w:spacing w:before="0" w:after="0"/>
        <w:jc w:val="both"/>
        <w:rPr>
          <w:sz w:val="20"/>
          <w:lang w:eastAsia="zh-CN"/>
        </w:rPr>
      </w:pPr>
      <w:bookmarkStart w:id="12" w:name="_Ref521508086"/>
      <w:r w:rsidRPr="007F6053">
        <w:rPr>
          <w:sz w:val="20"/>
          <w:lang w:eastAsia="zh-CN"/>
        </w:rPr>
        <w:t>M. Taherzadeh, H. Nikopour, A. Bayesteh, and H. Baligh, "S</w:t>
      </w:r>
      <w:r w:rsidR="009A38E9">
        <w:rPr>
          <w:sz w:val="20"/>
          <w:lang w:eastAsia="zh-CN"/>
        </w:rPr>
        <w:t>CMA</w:t>
      </w:r>
      <w:r w:rsidRPr="007F6053">
        <w:rPr>
          <w:sz w:val="20"/>
          <w:lang w:eastAsia="zh-CN"/>
        </w:rPr>
        <w:t xml:space="preserve"> </w:t>
      </w:r>
      <w:r w:rsidR="009A38E9">
        <w:rPr>
          <w:sz w:val="20"/>
          <w:lang w:eastAsia="zh-CN"/>
        </w:rPr>
        <w:t>C</w:t>
      </w:r>
      <w:r w:rsidRPr="007F6053">
        <w:rPr>
          <w:sz w:val="20"/>
          <w:lang w:eastAsia="zh-CN"/>
        </w:rPr>
        <w:t xml:space="preserve">odebook </w:t>
      </w:r>
      <w:r w:rsidR="009A38E9">
        <w:rPr>
          <w:sz w:val="20"/>
          <w:lang w:eastAsia="zh-CN"/>
        </w:rPr>
        <w:t>D</w:t>
      </w:r>
      <w:r w:rsidRPr="007F6053">
        <w:rPr>
          <w:sz w:val="20"/>
          <w:lang w:eastAsia="zh-CN"/>
        </w:rPr>
        <w:t>esign," in 2014 IEEE 80th Vehicular Technology Conference (VTC2014-Fall), Sept 2014, pp. 1–5.</w:t>
      </w:r>
      <w:bookmarkEnd w:id="12"/>
    </w:p>
    <w:p w:rsidR="009847C0" w:rsidRDefault="009847C0" w:rsidP="00734BAF">
      <w:pPr>
        <w:pStyle w:val="reference"/>
        <w:spacing w:before="0" w:after="0"/>
        <w:jc w:val="both"/>
        <w:rPr>
          <w:sz w:val="20"/>
          <w:lang w:eastAsia="zh-CN"/>
        </w:rPr>
      </w:pPr>
      <w:bookmarkStart w:id="13" w:name="_Ref521508135"/>
      <w:r w:rsidRPr="007F6053">
        <w:rPr>
          <w:sz w:val="20"/>
          <w:lang w:eastAsia="zh-CN"/>
        </w:rPr>
        <w:t>H. Nikopour and H. Baligh, "Sparse code multiple access," in 2013 IEEE 24th Annual International Symposium on Personal, Indoor, and Mobile Radio Communications (PIMRC), Sept 2013, pp. 332–336.</w:t>
      </w:r>
      <w:bookmarkEnd w:id="13"/>
    </w:p>
    <w:p w:rsidR="0040400B" w:rsidRDefault="0040400B" w:rsidP="00314E4D">
      <w:pPr>
        <w:pStyle w:val="reference"/>
        <w:numPr>
          <w:ilvl w:val="0"/>
          <w:numId w:val="0"/>
        </w:numPr>
        <w:spacing w:before="0" w:after="0"/>
        <w:ind w:left="360"/>
        <w:jc w:val="both"/>
        <w:rPr>
          <w:sz w:val="20"/>
          <w:lang w:eastAsia="zh-CN"/>
        </w:rPr>
      </w:pPr>
    </w:p>
    <w:sectPr w:rsidR="0040400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05E" w:rsidRDefault="0049005E">
      <w:r>
        <w:separator/>
      </w:r>
    </w:p>
  </w:endnote>
  <w:endnote w:type="continuationSeparator" w:id="0">
    <w:p w:rsidR="0049005E" w:rsidRDefault="0049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05E" w:rsidRDefault="0049005E">
      <w:r>
        <w:separator/>
      </w:r>
    </w:p>
  </w:footnote>
  <w:footnote w:type="continuationSeparator" w:id="0">
    <w:p w:rsidR="0049005E" w:rsidRDefault="00490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07C2A"/>
    <w:multiLevelType w:val="hybridMultilevel"/>
    <w:tmpl w:val="3D3464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3A7710"/>
    <w:multiLevelType w:val="hybridMultilevel"/>
    <w:tmpl w:val="724C2D0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2C70AAD"/>
    <w:multiLevelType w:val="hybridMultilevel"/>
    <w:tmpl w:val="97B0C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FA3893"/>
    <w:multiLevelType w:val="hybridMultilevel"/>
    <w:tmpl w:val="2AB6DD62"/>
    <w:lvl w:ilvl="0" w:tplc="7A0A31C2">
      <w:start w:val="1"/>
      <w:numFmt w:val="decimal"/>
      <w:lvlText w:val="%1."/>
      <w:lvlJc w:val="left"/>
      <w:pPr>
        <w:tabs>
          <w:tab w:val="num" w:pos="720"/>
        </w:tabs>
        <w:ind w:left="720" w:hanging="360"/>
      </w:pPr>
    </w:lvl>
    <w:lvl w:ilvl="1" w:tplc="470E49D4" w:tentative="1">
      <w:start w:val="1"/>
      <w:numFmt w:val="decimal"/>
      <w:lvlText w:val="%2."/>
      <w:lvlJc w:val="left"/>
      <w:pPr>
        <w:tabs>
          <w:tab w:val="num" w:pos="1440"/>
        </w:tabs>
        <w:ind w:left="1440" w:hanging="360"/>
      </w:pPr>
    </w:lvl>
    <w:lvl w:ilvl="2" w:tplc="B4E08FB4">
      <w:start w:val="1"/>
      <w:numFmt w:val="decimal"/>
      <w:lvlText w:val="%3."/>
      <w:lvlJc w:val="left"/>
      <w:pPr>
        <w:tabs>
          <w:tab w:val="num" w:pos="2160"/>
        </w:tabs>
        <w:ind w:left="2160" w:hanging="360"/>
      </w:pPr>
    </w:lvl>
    <w:lvl w:ilvl="3" w:tplc="890ADB8C" w:tentative="1">
      <w:start w:val="1"/>
      <w:numFmt w:val="decimal"/>
      <w:lvlText w:val="%4."/>
      <w:lvlJc w:val="left"/>
      <w:pPr>
        <w:tabs>
          <w:tab w:val="num" w:pos="2880"/>
        </w:tabs>
        <w:ind w:left="2880" w:hanging="360"/>
      </w:pPr>
    </w:lvl>
    <w:lvl w:ilvl="4" w:tplc="2B047BA4" w:tentative="1">
      <w:start w:val="1"/>
      <w:numFmt w:val="decimal"/>
      <w:lvlText w:val="%5."/>
      <w:lvlJc w:val="left"/>
      <w:pPr>
        <w:tabs>
          <w:tab w:val="num" w:pos="3600"/>
        </w:tabs>
        <w:ind w:left="3600" w:hanging="360"/>
      </w:pPr>
    </w:lvl>
    <w:lvl w:ilvl="5" w:tplc="CF604848" w:tentative="1">
      <w:start w:val="1"/>
      <w:numFmt w:val="decimal"/>
      <w:lvlText w:val="%6."/>
      <w:lvlJc w:val="left"/>
      <w:pPr>
        <w:tabs>
          <w:tab w:val="num" w:pos="4320"/>
        </w:tabs>
        <w:ind w:left="4320" w:hanging="360"/>
      </w:pPr>
    </w:lvl>
    <w:lvl w:ilvl="6" w:tplc="7A74467A" w:tentative="1">
      <w:start w:val="1"/>
      <w:numFmt w:val="decimal"/>
      <w:lvlText w:val="%7."/>
      <w:lvlJc w:val="left"/>
      <w:pPr>
        <w:tabs>
          <w:tab w:val="num" w:pos="5040"/>
        </w:tabs>
        <w:ind w:left="5040" w:hanging="360"/>
      </w:pPr>
    </w:lvl>
    <w:lvl w:ilvl="7" w:tplc="235E3ECA" w:tentative="1">
      <w:start w:val="1"/>
      <w:numFmt w:val="decimal"/>
      <w:lvlText w:val="%8."/>
      <w:lvlJc w:val="left"/>
      <w:pPr>
        <w:tabs>
          <w:tab w:val="num" w:pos="5760"/>
        </w:tabs>
        <w:ind w:left="5760" w:hanging="360"/>
      </w:pPr>
    </w:lvl>
    <w:lvl w:ilvl="8" w:tplc="25CE9800" w:tentative="1">
      <w:start w:val="1"/>
      <w:numFmt w:val="decimal"/>
      <w:lvlText w:val="%9."/>
      <w:lvlJc w:val="left"/>
      <w:pPr>
        <w:tabs>
          <w:tab w:val="num" w:pos="6480"/>
        </w:tabs>
        <w:ind w:left="6480" w:hanging="360"/>
      </w:pPr>
    </w:lvl>
  </w:abstractNum>
  <w:abstractNum w:abstractNumId="4" w15:restartNumberingAfterBreak="0">
    <w:nsid w:val="1AAD1491"/>
    <w:multiLevelType w:val="hybridMultilevel"/>
    <w:tmpl w:val="4DBE0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15:restartNumberingAfterBreak="0">
    <w:nsid w:val="1B111BCD"/>
    <w:multiLevelType w:val="hybridMultilevel"/>
    <w:tmpl w:val="6BC045BA"/>
    <w:lvl w:ilvl="0" w:tplc="86C809A0">
      <w:start w:val="1"/>
      <w:numFmt w:val="bullet"/>
      <w:lvlText w:val="•"/>
      <w:lvlJc w:val="left"/>
      <w:pPr>
        <w:tabs>
          <w:tab w:val="num" w:pos="720"/>
        </w:tabs>
        <w:ind w:left="720" w:hanging="360"/>
      </w:pPr>
      <w:rPr>
        <w:rFonts w:ascii="Arial" w:hAnsi="Arial" w:hint="default"/>
      </w:rPr>
    </w:lvl>
    <w:lvl w:ilvl="1" w:tplc="B1604EF8" w:tentative="1">
      <w:start w:val="1"/>
      <w:numFmt w:val="bullet"/>
      <w:lvlText w:val="•"/>
      <w:lvlJc w:val="left"/>
      <w:pPr>
        <w:tabs>
          <w:tab w:val="num" w:pos="1440"/>
        </w:tabs>
        <w:ind w:left="1440" w:hanging="360"/>
      </w:pPr>
      <w:rPr>
        <w:rFonts w:ascii="Arial" w:hAnsi="Arial" w:hint="default"/>
      </w:rPr>
    </w:lvl>
    <w:lvl w:ilvl="2" w:tplc="FE26A81E">
      <w:start w:val="1"/>
      <w:numFmt w:val="bullet"/>
      <w:lvlText w:val="•"/>
      <w:lvlJc w:val="left"/>
      <w:pPr>
        <w:tabs>
          <w:tab w:val="num" w:pos="2160"/>
        </w:tabs>
        <w:ind w:left="2160" w:hanging="360"/>
      </w:pPr>
      <w:rPr>
        <w:rFonts w:ascii="Arial" w:hAnsi="Arial" w:hint="default"/>
      </w:rPr>
    </w:lvl>
    <w:lvl w:ilvl="3" w:tplc="22660638" w:tentative="1">
      <w:start w:val="1"/>
      <w:numFmt w:val="bullet"/>
      <w:lvlText w:val="•"/>
      <w:lvlJc w:val="left"/>
      <w:pPr>
        <w:tabs>
          <w:tab w:val="num" w:pos="2880"/>
        </w:tabs>
        <w:ind w:left="2880" w:hanging="360"/>
      </w:pPr>
      <w:rPr>
        <w:rFonts w:ascii="Arial" w:hAnsi="Arial" w:hint="default"/>
      </w:rPr>
    </w:lvl>
    <w:lvl w:ilvl="4" w:tplc="E794C1AA" w:tentative="1">
      <w:start w:val="1"/>
      <w:numFmt w:val="bullet"/>
      <w:lvlText w:val="•"/>
      <w:lvlJc w:val="left"/>
      <w:pPr>
        <w:tabs>
          <w:tab w:val="num" w:pos="3600"/>
        </w:tabs>
        <w:ind w:left="3600" w:hanging="360"/>
      </w:pPr>
      <w:rPr>
        <w:rFonts w:ascii="Arial" w:hAnsi="Arial" w:hint="default"/>
      </w:rPr>
    </w:lvl>
    <w:lvl w:ilvl="5" w:tplc="2814F6F6" w:tentative="1">
      <w:start w:val="1"/>
      <w:numFmt w:val="bullet"/>
      <w:lvlText w:val="•"/>
      <w:lvlJc w:val="left"/>
      <w:pPr>
        <w:tabs>
          <w:tab w:val="num" w:pos="4320"/>
        </w:tabs>
        <w:ind w:left="4320" w:hanging="360"/>
      </w:pPr>
      <w:rPr>
        <w:rFonts w:ascii="Arial" w:hAnsi="Arial" w:hint="default"/>
      </w:rPr>
    </w:lvl>
    <w:lvl w:ilvl="6" w:tplc="C58AB34E" w:tentative="1">
      <w:start w:val="1"/>
      <w:numFmt w:val="bullet"/>
      <w:lvlText w:val="•"/>
      <w:lvlJc w:val="left"/>
      <w:pPr>
        <w:tabs>
          <w:tab w:val="num" w:pos="5040"/>
        </w:tabs>
        <w:ind w:left="5040" w:hanging="360"/>
      </w:pPr>
      <w:rPr>
        <w:rFonts w:ascii="Arial" w:hAnsi="Arial" w:hint="default"/>
      </w:rPr>
    </w:lvl>
    <w:lvl w:ilvl="7" w:tplc="3C8C2730" w:tentative="1">
      <w:start w:val="1"/>
      <w:numFmt w:val="bullet"/>
      <w:lvlText w:val="•"/>
      <w:lvlJc w:val="left"/>
      <w:pPr>
        <w:tabs>
          <w:tab w:val="num" w:pos="5760"/>
        </w:tabs>
        <w:ind w:left="5760" w:hanging="360"/>
      </w:pPr>
      <w:rPr>
        <w:rFonts w:ascii="Arial" w:hAnsi="Arial" w:hint="default"/>
      </w:rPr>
    </w:lvl>
    <w:lvl w:ilvl="8" w:tplc="C1486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F1317E"/>
    <w:multiLevelType w:val="hybridMultilevel"/>
    <w:tmpl w:val="E38640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EE5A2B"/>
    <w:multiLevelType w:val="hybridMultilevel"/>
    <w:tmpl w:val="EA00A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71460"/>
    <w:multiLevelType w:val="hybridMultilevel"/>
    <w:tmpl w:val="C85AC604"/>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A646F"/>
    <w:multiLevelType w:val="hybridMultilevel"/>
    <w:tmpl w:val="99BAFB02"/>
    <w:lvl w:ilvl="0" w:tplc="41828F36">
      <w:start w:val="1"/>
      <w:numFmt w:val="bullet"/>
      <w:lvlText w:val="•"/>
      <w:lvlJc w:val="left"/>
      <w:pPr>
        <w:tabs>
          <w:tab w:val="num" w:pos="720"/>
        </w:tabs>
        <w:ind w:left="720" w:hanging="360"/>
      </w:pPr>
      <w:rPr>
        <w:rFonts w:ascii="Arial" w:hAnsi="Arial" w:hint="default"/>
      </w:rPr>
    </w:lvl>
    <w:lvl w:ilvl="1" w:tplc="AA18F87A" w:tentative="1">
      <w:start w:val="1"/>
      <w:numFmt w:val="bullet"/>
      <w:lvlText w:val="•"/>
      <w:lvlJc w:val="left"/>
      <w:pPr>
        <w:tabs>
          <w:tab w:val="num" w:pos="1440"/>
        </w:tabs>
        <w:ind w:left="1440" w:hanging="360"/>
      </w:pPr>
      <w:rPr>
        <w:rFonts w:ascii="Arial" w:hAnsi="Arial" w:hint="default"/>
      </w:rPr>
    </w:lvl>
    <w:lvl w:ilvl="2" w:tplc="F1085B2A">
      <w:start w:val="1"/>
      <w:numFmt w:val="bullet"/>
      <w:lvlText w:val="•"/>
      <w:lvlJc w:val="left"/>
      <w:pPr>
        <w:tabs>
          <w:tab w:val="num" w:pos="2160"/>
        </w:tabs>
        <w:ind w:left="2160" w:hanging="360"/>
      </w:pPr>
      <w:rPr>
        <w:rFonts w:ascii="Arial" w:hAnsi="Arial" w:hint="default"/>
      </w:rPr>
    </w:lvl>
    <w:lvl w:ilvl="3" w:tplc="E62A8216" w:tentative="1">
      <w:start w:val="1"/>
      <w:numFmt w:val="bullet"/>
      <w:lvlText w:val="•"/>
      <w:lvlJc w:val="left"/>
      <w:pPr>
        <w:tabs>
          <w:tab w:val="num" w:pos="2880"/>
        </w:tabs>
        <w:ind w:left="2880" w:hanging="360"/>
      </w:pPr>
      <w:rPr>
        <w:rFonts w:ascii="Arial" w:hAnsi="Arial" w:hint="default"/>
      </w:rPr>
    </w:lvl>
    <w:lvl w:ilvl="4" w:tplc="0316DE26" w:tentative="1">
      <w:start w:val="1"/>
      <w:numFmt w:val="bullet"/>
      <w:lvlText w:val="•"/>
      <w:lvlJc w:val="left"/>
      <w:pPr>
        <w:tabs>
          <w:tab w:val="num" w:pos="3600"/>
        </w:tabs>
        <w:ind w:left="3600" w:hanging="360"/>
      </w:pPr>
      <w:rPr>
        <w:rFonts w:ascii="Arial" w:hAnsi="Arial" w:hint="default"/>
      </w:rPr>
    </w:lvl>
    <w:lvl w:ilvl="5" w:tplc="D602B736" w:tentative="1">
      <w:start w:val="1"/>
      <w:numFmt w:val="bullet"/>
      <w:lvlText w:val="•"/>
      <w:lvlJc w:val="left"/>
      <w:pPr>
        <w:tabs>
          <w:tab w:val="num" w:pos="4320"/>
        </w:tabs>
        <w:ind w:left="4320" w:hanging="360"/>
      </w:pPr>
      <w:rPr>
        <w:rFonts w:ascii="Arial" w:hAnsi="Arial" w:hint="default"/>
      </w:rPr>
    </w:lvl>
    <w:lvl w:ilvl="6" w:tplc="3E6C34DA" w:tentative="1">
      <w:start w:val="1"/>
      <w:numFmt w:val="bullet"/>
      <w:lvlText w:val="•"/>
      <w:lvlJc w:val="left"/>
      <w:pPr>
        <w:tabs>
          <w:tab w:val="num" w:pos="5040"/>
        </w:tabs>
        <w:ind w:left="5040" w:hanging="360"/>
      </w:pPr>
      <w:rPr>
        <w:rFonts w:ascii="Arial" w:hAnsi="Arial" w:hint="default"/>
      </w:rPr>
    </w:lvl>
    <w:lvl w:ilvl="7" w:tplc="F45E41CC" w:tentative="1">
      <w:start w:val="1"/>
      <w:numFmt w:val="bullet"/>
      <w:lvlText w:val="•"/>
      <w:lvlJc w:val="left"/>
      <w:pPr>
        <w:tabs>
          <w:tab w:val="num" w:pos="5760"/>
        </w:tabs>
        <w:ind w:left="5760" w:hanging="360"/>
      </w:pPr>
      <w:rPr>
        <w:rFonts w:ascii="Arial" w:hAnsi="Arial" w:hint="default"/>
      </w:rPr>
    </w:lvl>
    <w:lvl w:ilvl="8" w:tplc="AAC256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093188"/>
    <w:multiLevelType w:val="multilevel"/>
    <w:tmpl w:val="164E1958"/>
    <w:lvl w:ilvl="0">
      <w:start w:val="1"/>
      <w:numFmt w:val="decimal"/>
      <w:lvlText w:val="%1."/>
      <w:lvlJc w:val="left"/>
      <w:pPr>
        <w:ind w:left="786"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710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9732C1"/>
    <w:multiLevelType w:val="hybridMultilevel"/>
    <w:tmpl w:val="8E6677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D6162E"/>
    <w:multiLevelType w:val="hybridMultilevel"/>
    <w:tmpl w:val="266E8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C608D4"/>
    <w:multiLevelType w:val="hybridMultilevel"/>
    <w:tmpl w:val="DA688B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F80FEA"/>
    <w:multiLevelType w:val="hybridMultilevel"/>
    <w:tmpl w:val="79D69634"/>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58076B"/>
    <w:multiLevelType w:val="hybridMultilevel"/>
    <w:tmpl w:val="87D478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F5550E"/>
    <w:multiLevelType w:val="hybridMultilevel"/>
    <w:tmpl w:val="A4B649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4" w15:restartNumberingAfterBreak="0">
    <w:nsid w:val="4EF83420"/>
    <w:multiLevelType w:val="hybridMultilevel"/>
    <w:tmpl w:val="E54080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9F40DA"/>
    <w:multiLevelType w:val="hybridMultilevel"/>
    <w:tmpl w:val="511E4C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E21455"/>
    <w:multiLevelType w:val="hybridMultilevel"/>
    <w:tmpl w:val="56CC6B4A"/>
    <w:lvl w:ilvl="0" w:tplc="70D658A0">
      <w:start w:val="1"/>
      <w:numFmt w:val="bullet"/>
      <w:lvlText w:val="•"/>
      <w:lvlJc w:val="left"/>
      <w:pPr>
        <w:tabs>
          <w:tab w:val="num" w:pos="720"/>
        </w:tabs>
        <w:ind w:left="720" w:hanging="360"/>
      </w:pPr>
      <w:rPr>
        <w:rFonts w:ascii="Arial" w:hAnsi="Arial" w:hint="default"/>
      </w:rPr>
    </w:lvl>
    <w:lvl w:ilvl="1" w:tplc="4DBCA930" w:tentative="1">
      <w:start w:val="1"/>
      <w:numFmt w:val="bullet"/>
      <w:lvlText w:val="•"/>
      <w:lvlJc w:val="left"/>
      <w:pPr>
        <w:tabs>
          <w:tab w:val="num" w:pos="1440"/>
        </w:tabs>
        <w:ind w:left="1440" w:hanging="360"/>
      </w:pPr>
      <w:rPr>
        <w:rFonts w:ascii="Arial" w:hAnsi="Arial" w:hint="default"/>
      </w:rPr>
    </w:lvl>
    <w:lvl w:ilvl="2" w:tplc="34D2EB1C">
      <w:start w:val="1"/>
      <w:numFmt w:val="bullet"/>
      <w:lvlText w:val="•"/>
      <w:lvlJc w:val="left"/>
      <w:pPr>
        <w:tabs>
          <w:tab w:val="num" w:pos="2160"/>
        </w:tabs>
        <w:ind w:left="2160" w:hanging="360"/>
      </w:pPr>
      <w:rPr>
        <w:rFonts w:ascii="Arial" w:hAnsi="Arial" w:hint="default"/>
      </w:rPr>
    </w:lvl>
    <w:lvl w:ilvl="3" w:tplc="4FF2542E" w:tentative="1">
      <w:start w:val="1"/>
      <w:numFmt w:val="bullet"/>
      <w:lvlText w:val="•"/>
      <w:lvlJc w:val="left"/>
      <w:pPr>
        <w:tabs>
          <w:tab w:val="num" w:pos="2880"/>
        </w:tabs>
        <w:ind w:left="2880" w:hanging="360"/>
      </w:pPr>
      <w:rPr>
        <w:rFonts w:ascii="Arial" w:hAnsi="Arial" w:hint="default"/>
      </w:rPr>
    </w:lvl>
    <w:lvl w:ilvl="4" w:tplc="D236E7A8" w:tentative="1">
      <w:start w:val="1"/>
      <w:numFmt w:val="bullet"/>
      <w:lvlText w:val="•"/>
      <w:lvlJc w:val="left"/>
      <w:pPr>
        <w:tabs>
          <w:tab w:val="num" w:pos="3600"/>
        </w:tabs>
        <w:ind w:left="3600" w:hanging="360"/>
      </w:pPr>
      <w:rPr>
        <w:rFonts w:ascii="Arial" w:hAnsi="Arial" w:hint="default"/>
      </w:rPr>
    </w:lvl>
    <w:lvl w:ilvl="5" w:tplc="A3C669C0" w:tentative="1">
      <w:start w:val="1"/>
      <w:numFmt w:val="bullet"/>
      <w:lvlText w:val="•"/>
      <w:lvlJc w:val="left"/>
      <w:pPr>
        <w:tabs>
          <w:tab w:val="num" w:pos="4320"/>
        </w:tabs>
        <w:ind w:left="4320" w:hanging="360"/>
      </w:pPr>
      <w:rPr>
        <w:rFonts w:ascii="Arial" w:hAnsi="Arial" w:hint="default"/>
      </w:rPr>
    </w:lvl>
    <w:lvl w:ilvl="6" w:tplc="5F1889BE" w:tentative="1">
      <w:start w:val="1"/>
      <w:numFmt w:val="bullet"/>
      <w:lvlText w:val="•"/>
      <w:lvlJc w:val="left"/>
      <w:pPr>
        <w:tabs>
          <w:tab w:val="num" w:pos="5040"/>
        </w:tabs>
        <w:ind w:left="5040" w:hanging="360"/>
      </w:pPr>
      <w:rPr>
        <w:rFonts w:ascii="Arial" w:hAnsi="Arial" w:hint="default"/>
      </w:rPr>
    </w:lvl>
    <w:lvl w:ilvl="7" w:tplc="E548AF48" w:tentative="1">
      <w:start w:val="1"/>
      <w:numFmt w:val="bullet"/>
      <w:lvlText w:val="•"/>
      <w:lvlJc w:val="left"/>
      <w:pPr>
        <w:tabs>
          <w:tab w:val="num" w:pos="5760"/>
        </w:tabs>
        <w:ind w:left="5760" w:hanging="360"/>
      </w:pPr>
      <w:rPr>
        <w:rFonts w:ascii="Arial" w:hAnsi="Arial" w:hint="default"/>
      </w:rPr>
    </w:lvl>
    <w:lvl w:ilvl="8" w:tplc="F9CC9F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6A141A"/>
    <w:multiLevelType w:val="hybridMultilevel"/>
    <w:tmpl w:val="9C6446DE"/>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70013">
      <w:start w:val="1"/>
      <w:numFmt w:val="upperRoman"/>
      <w:lvlText w:val="%4."/>
      <w:lvlJc w:val="right"/>
      <w:pPr>
        <w:ind w:left="3120" w:hanging="420"/>
      </w:pPr>
      <w:rPr>
        <w:rFonts w:hint="eastAsia"/>
      </w:r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9" w15:restartNumberingAfterBreak="0">
    <w:nsid w:val="5E2E52D7"/>
    <w:multiLevelType w:val="hybridMultilevel"/>
    <w:tmpl w:val="B2423686"/>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23F00B70">
      <w:start w:val="1"/>
      <w:numFmt w:val="decimal"/>
      <w:lvlText w:val="%4.1"/>
      <w:lvlJc w:val="left"/>
      <w:pPr>
        <w:ind w:left="3120" w:hanging="420"/>
      </w:pPr>
      <w:rPr>
        <w:rFonts w:hint="eastAsia"/>
      </w:r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0" w15:restartNumberingAfterBreak="0">
    <w:nsid w:val="602E1A0D"/>
    <w:multiLevelType w:val="hybridMultilevel"/>
    <w:tmpl w:val="2A7C4D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1F244E2"/>
    <w:multiLevelType w:val="hybridMultilevel"/>
    <w:tmpl w:val="9FA4FFE8"/>
    <w:lvl w:ilvl="0" w:tplc="1ED2E0CE">
      <w:start w:val="1"/>
      <w:numFmt w:val="bullet"/>
      <w:lvlText w:val="•"/>
      <w:lvlJc w:val="left"/>
      <w:pPr>
        <w:tabs>
          <w:tab w:val="num" w:pos="720"/>
        </w:tabs>
        <w:ind w:left="720" w:hanging="360"/>
      </w:pPr>
      <w:rPr>
        <w:rFonts w:ascii="Arial" w:hAnsi="Arial" w:hint="default"/>
      </w:rPr>
    </w:lvl>
    <w:lvl w:ilvl="1" w:tplc="D3389098" w:tentative="1">
      <w:start w:val="1"/>
      <w:numFmt w:val="bullet"/>
      <w:lvlText w:val="•"/>
      <w:lvlJc w:val="left"/>
      <w:pPr>
        <w:tabs>
          <w:tab w:val="num" w:pos="1440"/>
        </w:tabs>
        <w:ind w:left="1440" w:hanging="360"/>
      </w:pPr>
      <w:rPr>
        <w:rFonts w:ascii="Arial" w:hAnsi="Arial" w:hint="default"/>
      </w:rPr>
    </w:lvl>
    <w:lvl w:ilvl="2" w:tplc="7EE82EC2">
      <w:start w:val="1"/>
      <w:numFmt w:val="bullet"/>
      <w:lvlText w:val="•"/>
      <w:lvlJc w:val="left"/>
      <w:pPr>
        <w:tabs>
          <w:tab w:val="num" w:pos="2160"/>
        </w:tabs>
        <w:ind w:left="2160" w:hanging="360"/>
      </w:pPr>
      <w:rPr>
        <w:rFonts w:ascii="Arial" w:hAnsi="Arial" w:hint="default"/>
      </w:rPr>
    </w:lvl>
    <w:lvl w:ilvl="3" w:tplc="40C08984" w:tentative="1">
      <w:start w:val="1"/>
      <w:numFmt w:val="bullet"/>
      <w:lvlText w:val="•"/>
      <w:lvlJc w:val="left"/>
      <w:pPr>
        <w:tabs>
          <w:tab w:val="num" w:pos="2880"/>
        </w:tabs>
        <w:ind w:left="2880" w:hanging="360"/>
      </w:pPr>
      <w:rPr>
        <w:rFonts w:ascii="Arial" w:hAnsi="Arial" w:hint="default"/>
      </w:rPr>
    </w:lvl>
    <w:lvl w:ilvl="4" w:tplc="14681C6A" w:tentative="1">
      <w:start w:val="1"/>
      <w:numFmt w:val="bullet"/>
      <w:lvlText w:val="•"/>
      <w:lvlJc w:val="left"/>
      <w:pPr>
        <w:tabs>
          <w:tab w:val="num" w:pos="3600"/>
        </w:tabs>
        <w:ind w:left="3600" w:hanging="360"/>
      </w:pPr>
      <w:rPr>
        <w:rFonts w:ascii="Arial" w:hAnsi="Arial" w:hint="default"/>
      </w:rPr>
    </w:lvl>
    <w:lvl w:ilvl="5" w:tplc="77C09420" w:tentative="1">
      <w:start w:val="1"/>
      <w:numFmt w:val="bullet"/>
      <w:lvlText w:val="•"/>
      <w:lvlJc w:val="left"/>
      <w:pPr>
        <w:tabs>
          <w:tab w:val="num" w:pos="4320"/>
        </w:tabs>
        <w:ind w:left="4320" w:hanging="360"/>
      </w:pPr>
      <w:rPr>
        <w:rFonts w:ascii="Arial" w:hAnsi="Arial" w:hint="default"/>
      </w:rPr>
    </w:lvl>
    <w:lvl w:ilvl="6" w:tplc="144E38CA" w:tentative="1">
      <w:start w:val="1"/>
      <w:numFmt w:val="bullet"/>
      <w:lvlText w:val="•"/>
      <w:lvlJc w:val="left"/>
      <w:pPr>
        <w:tabs>
          <w:tab w:val="num" w:pos="5040"/>
        </w:tabs>
        <w:ind w:left="5040" w:hanging="360"/>
      </w:pPr>
      <w:rPr>
        <w:rFonts w:ascii="Arial" w:hAnsi="Arial" w:hint="default"/>
      </w:rPr>
    </w:lvl>
    <w:lvl w:ilvl="7" w:tplc="150235E4" w:tentative="1">
      <w:start w:val="1"/>
      <w:numFmt w:val="bullet"/>
      <w:lvlText w:val="•"/>
      <w:lvlJc w:val="left"/>
      <w:pPr>
        <w:tabs>
          <w:tab w:val="num" w:pos="5760"/>
        </w:tabs>
        <w:ind w:left="5760" w:hanging="360"/>
      </w:pPr>
      <w:rPr>
        <w:rFonts w:ascii="Arial" w:hAnsi="Arial" w:hint="default"/>
      </w:rPr>
    </w:lvl>
    <w:lvl w:ilvl="8" w:tplc="D4765A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481DA6"/>
    <w:multiLevelType w:val="hybridMultilevel"/>
    <w:tmpl w:val="2AB0EB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002A69"/>
    <w:multiLevelType w:val="hybridMultilevel"/>
    <w:tmpl w:val="6D8291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D12133F"/>
    <w:multiLevelType w:val="hybridMultilevel"/>
    <w:tmpl w:val="F1BC470C"/>
    <w:lvl w:ilvl="0" w:tplc="2054B42C">
      <w:start w:val="1"/>
      <w:numFmt w:val="bullet"/>
      <w:lvlText w:val="•"/>
      <w:lvlJc w:val="left"/>
      <w:pPr>
        <w:tabs>
          <w:tab w:val="num" w:pos="720"/>
        </w:tabs>
        <w:ind w:left="720" w:hanging="360"/>
      </w:pPr>
      <w:rPr>
        <w:rFonts w:ascii="Arial" w:hAnsi="Arial" w:hint="default"/>
      </w:rPr>
    </w:lvl>
    <w:lvl w:ilvl="1" w:tplc="9B3E4140" w:tentative="1">
      <w:start w:val="1"/>
      <w:numFmt w:val="bullet"/>
      <w:lvlText w:val="•"/>
      <w:lvlJc w:val="left"/>
      <w:pPr>
        <w:tabs>
          <w:tab w:val="num" w:pos="1440"/>
        </w:tabs>
        <w:ind w:left="1440" w:hanging="360"/>
      </w:pPr>
      <w:rPr>
        <w:rFonts w:ascii="Arial" w:hAnsi="Arial" w:hint="default"/>
      </w:rPr>
    </w:lvl>
    <w:lvl w:ilvl="2" w:tplc="B024017A">
      <w:start w:val="1"/>
      <w:numFmt w:val="bullet"/>
      <w:lvlText w:val="•"/>
      <w:lvlJc w:val="left"/>
      <w:pPr>
        <w:tabs>
          <w:tab w:val="num" w:pos="2160"/>
        </w:tabs>
        <w:ind w:left="2160" w:hanging="360"/>
      </w:pPr>
      <w:rPr>
        <w:rFonts w:ascii="Arial" w:hAnsi="Arial" w:hint="default"/>
      </w:rPr>
    </w:lvl>
    <w:lvl w:ilvl="3" w:tplc="E5D0046E" w:tentative="1">
      <w:start w:val="1"/>
      <w:numFmt w:val="bullet"/>
      <w:lvlText w:val="•"/>
      <w:lvlJc w:val="left"/>
      <w:pPr>
        <w:tabs>
          <w:tab w:val="num" w:pos="2880"/>
        </w:tabs>
        <w:ind w:left="2880" w:hanging="360"/>
      </w:pPr>
      <w:rPr>
        <w:rFonts w:ascii="Arial" w:hAnsi="Arial" w:hint="default"/>
      </w:rPr>
    </w:lvl>
    <w:lvl w:ilvl="4" w:tplc="5E0C8E78" w:tentative="1">
      <w:start w:val="1"/>
      <w:numFmt w:val="bullet"/>
      <w:lvlText w:val="•"/>
      <w:lvlJc w:val="left"/>
      <w:pPr>
        <w:tabs>
          <w:tab w:val="num" w:pos="3600"/>
        </w:tabs>
        <w:ind w:left="3600" w:hanging="360"/>
      </w:pPr>
      <w:rPr>
        <w:rFonts w:ascii="Arial" w:hAnsi="Arial" w:hint="default"/>
      </w:rPr>
    </w:lvl>
    <w:lvl w:ilvl="5" w:tplc="F49E0D78" w:tentative="1">
      <w:start w:val="1"/>
      <w:numFmt w:val="bullet"/>
      <w:lvlText w:val="•"/>
      <w:lvlJc w:val="left"/>
      <w:pPr>
        <w:tabs>
          <w:tab w:val="num" w:pos="4320"/>
        </w:tabs>
        <w:ind w:left="4320" w:hanging="360"/>
      </w:pPr>
      <w:rPr>
        <w:rFonts w:ascii="Arial" w:hAnsi="Arial" w:hint="default"/>
      </w:rPr>
    </w:lvl>
    <w:lvl w:ilvl="6" w:tplc="FDF4013A" w:tentative="1">
      <w:start w:val="1"/>
      <w:numFmt w:val="bullet"/>
      <w:lvlText w:val="•"/>
      <w:lvlJc w:val="left"/>
      <w:pPr>
        <w:tabs>
          <w:tab w:val="num" w:pos="5040"/>
        </w:tabs>
        <w:ind w:left="5040" w:hanging="360"/>
      </w:pPr>
      <w:rPr>
        <w:rFonts w:ascii="Arial" w:hAnsi="Arial" w:hint="default"/>
      </w:rPr>
    </w:lvl>
    <w:lvl w:ilvl="7" w:tplc="8D267E1E" w:tentative="1">
      <w:start w:val="1"/>
      <w:numFmt w:val="bullet"/>
      <w:lvlText w:val="•"/>
      <w:lvlJc w:val="left"/>
      <w:pPr>
        <w:tabs>
          <w:tab w:val="num" w:pos="5760"/>
        </w:tabs>
        <w:ind w:left="5760" w:hanging="360"/>
      </w:pPr>
      <w:rPr>
        <w:rFonts w:ascii="Arial" w:hAnsi="Arial" w:hint="default"/>
      </w:rPr>
    </w:lvl>
    <w:lvl w:ilvl="8" w:tplc="A0E03A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7" w15:restartNumberingAfterBreak="0">
    <w:nsid w:val="7CD8311B"/>
    <w:multiLevelType w:val="hybridMultilevel"/>
    <w:tmpl w:val="409E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26"/>
  </w:num>
  <w:num w:numId="3">
    <w:abstractNumId w:val="20"/>
  </w:num>
  <w:num w:numId="4">
    <w:abstractNumId w:val="5"/>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3"/>
  </w:num>
  <w:num w:numId="8">
    <w:abstractNumId w:val="18"/>
  </w:num>
  <w:num w:numId="9">
    <w:abstractNumId w:val="21"/>
  </w:num>
  <w:num w:numId="10">
    <w:abstractNumId w:val="9"/>
  </w:num>
  <w:num w:numId="11">
    <w:abstractNumId w:val="2"/>
  </w:num>
  <w:num w:numId="12">
    <w:abstractNumId w:val="0"/>
  </w:num>
  <w:num w:numId="13">
    <w:abstractNumId w:val="29"/>
  </w:num>
  <w:num w:numId="14">
    <w:abstractNumId w:val="28"/>
  </w:num>
  <w:num w:numId="15">
    <w:abstractNumId w:val="30"/>
  </w:num>
  <w:num w:numId="16">
    <w:abstractNumId w:val="32"/>
  </w:num>
  <w:num w:numId="17">
    <w:abstractNumId w:val="7"/>
  </w:num>
  <w:num w:numId="18">
    <w:abstractNumId w:val="4"/>
  </w:num>
  <w:num w:numId="19">
    <w:abstractNumId w:val="10"/>
  </w:num>
  <w:num w:numId="20">
    <w:abstractNumId w:val="1"/>
  </w:num>
  <w:num w:numId="21">
    <w:abstractNumId w:val="6"/>
  </w:num>
  <w:num w:numId="22">
    <w:abstractNumId w:val="27"/>
  </w:num>
  <w:num w:numId="23">
    <w:abstractNumId w:val="31"/>
  </w:num>
  <w:num w:numId="24">
    <w:abstractNumId w:val="19"/>
  </w:num>
  <w:num w:numId="25">
    <w:abstractNumId w:val="3"/>
  </w:num>
  <w:num w:numId="26">
    <w:abstractNumId w:val="35"/>
  </w:num>
  <w:num w:numId="27">
    <w:abstractNumId w:val="12"/>
  </w:num>
  <w:num w:numId="28">
    <w:abstractNumId w:val="37"/>
  </w:num>
  <w:num w:numId="29">
    <w:abstractNumId w:val="8"/>
  </w:num>
  <w:num w:numId="30">
    <w:abstractNumId w:val="24"/>
  </w:num>
  <w:num w:numId="31">
    <w:abstractNumId w:val="17"/>
  </w:num>
  <w:num w:numId="32">
    <w:abstractNumId w:val="34"/>
  </w:num>
  <w:num w:numId="33">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4"/>
  </w:num>
  <w:num w:numId="36">
    <w:abstractNumId w:val="22"/>
  </w:num>
  <w:num w:numId="37">
    <w:abstractNumId w:val="25"/>
  </w:num>
  <w:num w:numId="3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4096" w:nlCheck="1" w:checkStyle="0"/>
  <w:activeWritingStyle w:appName="MSWord" w:lang="en-US" w:vendorID="64" w:dllVersion="4096" w:nlCheck="1" w:checkStyle="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61F7"/>
    <w:rsid w:val="000039DA"/>
    <w:rsid w:val="000068E1"/>
    <w:rsid w:val="0002127D"/>
    <w:rsid w:val="00041B09"/>
    <w:rsid w:val="000424FA"/>
    <w:rsid w:val="00050780"/>
    <w:rsid w:val="0005596E"/>
    <w:rsid w:val="00062608"/>
    <w:rsid w:val="00065F46"/>
    <w:rsid w:val="0007154F"/>
    <w:rsid w:val="00074DF4"/>
    <w:rsid w:val="0009376D"/>
    <w:rsid w:val="00097265"/>
    <w:rsid w:val="000B1D33"/>
    <w:rsid w:val="000C3049"/>
    <w:rsid w:val="000D0923"/>
    <w:rsid w:val="000E43C1"/>
    <w:rsid w:val="000F19C4"/>
    <w:rsid w:val="000F4CA8"/>
    <w:rsid w:val="00101AF7"/>
    <w:rsid w:val="0011334E"/>
    <w:rsid w:val="001251F4"/>
    <w:rsid w:val="001315AD"/>
    <w:rsid w:val="00141362"/>
    <w:rsid w:val="00141CD6"/>
    <w:rsid w:val="00162EAD"/>
    <w:rsid w:val="001808DA"/>
    <w:rsid w:val="00184EC1"/>
    <w:rsid w:val="00187312"/>
    <w:rsid w:val="00190F11"/>
    <w:rsid w:val="00196FFB"/>
    <w:rsid w:val="001A57BF"/>
    <w:rsid w:val="001C45FB"/>
    <w:rsid w:val="001C6519"/>
    <w:rsid w:val="001D74B0"/>
    <w:rsid w:val="00211462"/>
    <w:rsid w:val="002258AC"/>
    <w:rsid w:val="0026198F"/>
    <w:rsid w:val="00271321"/>
    <w:rsid w:val="0029607F"/>
    <w:rsid w:val="002B6B79"/>
    <w:rsid w:val="002C0F13"/>
    <w:rsid w:val="002C1457"/>
    <w:rsid w:val="002D556F"/>
    <w:rsid w:val="00305304"/>
    <w:rsid w:val="00310245"/>
    <w:rsid w:val="00314E4D"/>
    <w:rsid w:val="003161CA"/>
    <w:rsid w:val="00316652"/>
    <w:rsid w:val="003214EE"/>
    <w:rsid w:val="00327CC3"/>
    <w:rsid w:val="003317EE"/>
    <w:rsid w:val="003405E9"/>
    <w:rsid w:val="00342247"/>
    <w:rsid w:val="003A3ECF"/>
    <w:rsid w:val="003A40CD"/>
    <w:rsid w:val="003C1AC2"/>
    <w:rsid w:val="003C7361"/>
    <w:rsid w:val="003D4F9B"/>
    <w:rsid w:val="003D5B0B"/>
    <w:rsid w:val="003E560E"/>
    <w:rsid w:val="003F2E91"/>
    <w:rsid w:val="003F47C6"/>
    <w:rsid w:val="00400BE1"/>
    <w:rsid w:val="0040400B"/>
    <w:rsid w:val="00412B75"/>
    <w:rsid w:val="004150EF"/>
    <w:rsid w:val="00416600"/>
    <w:rsid w:val="0043424E"/>
    <w:rsid w:val="004607C3"/>
    <w:rsid w:val="00461607"/>
    <w:rsid w:val="00465828"/>
    <w:rsid w:val="004711EB"/>
    <w:rsid w:val="00476F5E"/>
    <w:rsid w:val="00486121"/>
    <w:rsid w:val="0049005E"/>
    <w:rsid w:val="0049137A"/>
    <w:rsid w:val="004A083D"/>
    <w:rsid w:val="004A414D"/>
    <w:rsid w:val="004B54DC"/>
    <w:rsid w:val="004C5652"/>
    <w:rsid w:val="004C7190"/>
    <w:rsid w:val="004D013D"/>
    <w:rsid w:val="004D686F"/>
    <w:rsid w:val="004E4120"/>
    <w:rsid w:val="004F3FAB"/>
    <w:rsid w:val="00504E8A"/>
    <w:rsid w:val="00507A11"/>
    <w:rsid w:val="00517D4D"/>
    <w:rsid w:val="00532DC9"/>
    <w:rsid w:val="00554C6F"/>
    <w:rsid w:val="0058029E"/>
    <w:rsid w:val="0058261B"/>
    <w:rsid w:val="00591EE5"/>
    <w:rsid w:val="005920A1"/>
    <w:rsid w:val="005A2AC0"/>
    <w:rsid w:val="005D141E"/>
    <w:rsid w:val="005D20F1"/>
    <w:rsid w:val="005E39D0"/>
    <w:rsid w:val="00601605"/>
    <w:rsid w:val="0061128E"/>
    <w:rsid w:val="006201C9"/>
    <w:rsid w:val="006272E1"/>
    <w:rsid w:val="00636506"/>
    <w:rsid w:val="00640697"/>
    <w:rsid w:val="00645907"/>
    <w:rsid w:val="00665827"/>
    <w:rsid w:val="0067149C"/>
    <w:rsid w:val="006865E5"/>
    <w:rsid w:val="006866FF"/>
    <w:rsid w:val="006A0731"/>
    <w:rsid w:val="006B2D35"/>
    <w:rsid w:val="006B3569"/>
    <w:rsid w:val="006B3F00"/>
    <w:rsid w:val="006D26E6"/>
    <w:rsid w:val="006E5ED1"/>
    <w:rsid w:val="006F2F35"/>
    <w:rsid w:val="00700FEC"/>
    <w:rsid w:val="0073378D"/>
    <w:rsid w:val="00734BAF"/>
    <w:rsid w:val="00764CBD"/>
    <w:rsid w:val="0077571A"/>
    <w:rsid w:val="007A4BFD"/>
    <w:rsid w:val="007B520C"/>
    <w:rsid w:val="007C14B4"/>
    <w:rsid w:val="007C23AC"/>
    <w:rsid w:val="007F3059"/>
    <w:rsid w:val="007F6053"/>
    <w:rsid w:val="00801789"/>
    <w:rsid w:val="00806DF4"/>
    <w:rsid w:val="008151DF"/>
    <w:rsid w:val="008206E2"/>
    <w:rsid w:val="00821FCB"/>
    <w:rsid w:val="00827829"/>
    <w:rsid w:val="00850C34"/>
    <w:rsid w:val="00853A2A"/>
    <w:rsid w:val="00853DC4"/>
    <w:rsid w:val="00855213"/>
    <w:rsid w:val="0088499C"/>
    <w:rsid w:val="00884B46"/>
    <w:rsid w:val="00891902"/>
    <w:rsid w:val="00892E06"/>
    <w:rsid w:val="008B13F6"/>
    <w:rsid w:val="008B7BC2"/>
    <w:rsid w:val="008F2726"/>
    <w:rsid w:val="009000DA"/>
    <w:rsid w:val="00902909"/>
    <w:rsid w:val="00937492"/>
    <w:rsid w:val="00942709"/>
    <w:rsid w:val="00963B43"/>
    <w:rsid w:val="00971AD6"/>
    <w:rsid w:val="009847C0"/>
    <w:rsid w:val="00990697"/>
    <w:rsid w:val="00992E08"/>
    <w:rsid w:val="009A38E9"/>
    <w:rsid w:val="009B5004"/>
    <w:rsid w:val="009C3E9F"/>
    <w:rsid w:val="009D6555"/>
    <w:rsid w:val="009E0D7B"/>
    <w:rsid w:val="009F6D70"/>
    <w:rsid w:val="009F7512"/>
    <w:rsid w:val="00A003DA"/>
    <w:rsid w:val="00A1313C"/>
    <w:rsid w:val="00A2007F"/>
    <w:rsid w:val="00A202BF"/>
    <w:rsid w:val="00A24355"/>
    <w:rsid w:val="00A361F7"/>
    <w:rsid w:val="00A56D89"/>
    <w:rsid w:val="00A62B4D"/>
    <w:rsid w:val="00A76AE6"/>
    <w:rsid w:val="00A8094F"/>
    <w:rsid w:val="00AC41C5"/>
    <w:rsid w:val="00AC4C2D"/>
    <w:rsid w:val="00AC7ECA"/>
    <w:rsid w:val="00AF5649"/>
    <w:rsid w:val="00B03C7B"/>
    <w:rsid w:val="00B07ADD"/>
    <w:rsid w:val="00B1340E"/>
    <w:rsid w:val="00B53E29"/>
    <w:rsid w:val="00B665BC"/>
    <w:rsid w:val="00B74993"/>
    <w:rsid w:val="00B81DF6"/>
    <w:rsid w:val="00BB2936"/>
    <w:rsid w:val="00BC2A0F"/>
    <w:rsid w:val="00BD1CE3"/>
    <w:rsid w:val="00BD43F0"/>
    <w:rsid w:val="00BE0C56"/>
    <w:rsid w:val="00BE61CC"/>
    <w:rsid w:val="00C03255"/>
    <w:rsid w:val="00C14523"/>
    <w:rsid w:val="00C145DC"/>
    <w:rsid w:val="00C21B45"/>
    <w:rsid w:val="00C25451"/>
    <w:rsid w:val="00C305A8"/>
    <w:rsid w:val="00C34EBA"/>
    <w:rsid w:val="00C37539"/>
    <w:rsid w:val="00C51846"/>
    <w:rsid w:val="00C553F2"/>
    <w:rsid w:val="00C9124B"/>
    <w:rsid w:val="00CA5C02"/>
    <w:rsid w:val="00CB78A9"/>
    <w:rsid w:val="00CC0001"/>
    <w:rsid w:val="00CC20DE"/>
    <w:rsid w:val="00CF56F2"/>
    <w:rsid w:val="00D13984"/>
    <w:rsid w:val="00D150C0"/>
    <w:rsid w:val="00D16211"/>
    <w:rsid w:val="00D22688"/>
    <w:rsid w:val="00D32335"/>
    <w:rsid w:val="00D42A35"/>
    <w:rsid w:val="00D4599C"/>
    <w:rsid w:val="00D53241"/>
    <w:rsid w:val="00D55ECC"/>
    <w:rsid w:val="00D8136F"/>
    <w:rsid w:val="00D836AE"/>
    <w:rsid w:val="00D9025C"/>
    <w:rsid w:val="00DA0E7A"/>
    <w:rsid w:val="00DA579A"/>
    <w:rsid w:val="00DB1F9A"/>
    <w:rsid w:val="00DC4FB3"/>
    <w:rsid w:val="00DD081E"/>
    <w:rsid w:val="00DD6C49"/>
    <w:rsid w:val="00DD79BA"/>
    <w:rsid w:val="00DF6848"/>
    <w:rsid w:val="00E01520"/>
    <w:rsid w:val="00E0633A"/>
    <w:rsid w:val="00E329FD"/>
    <w:rsid w:val="00E34FCF"/>
    <w:rsid w:val="00E35D3B"/>
    <w:rsid w:val="00E37814"/>
    <w:rsid w:val="00E41829"/>
    <w:rsid w:val="00E87553"/>
    <w:rsid w:val="00EB466E"/>
    <w:rsid w:val="00EB5A29"/>
    <w:rsid w:val="00ED2359"/>
    <w:rsid w:val="00ED747D"/>
    <w:rsid w:val="00F131E2"/>
    <w:rsid w:val="00F27308"/>
    <w:rsid w:val="00F36B37"/>
    <w:rsid w:val="00F41346"/>
    <w:rsid w:val="00F4290F"/>
    <w:rsid w:val="00F5548A"/>
    <w:rsid w:val="00F63047"/>
    <w:rsid w:val="00F879BE"/>
    <w:rsid w:val="00FB6E5B"/>
    <w:rsid w:val="00FC054E"/>
    <w:rsid w:val="00FC0F36"/>
    <w:rsid w:val="00FC187C"/>
    <w:rsid w:val="00FC77EB"/>
    <w:rsid w:val="00FD1623"/>
    <w:rsid w:val="00FE5F13"/>
    <w:rsid w:val="00FF33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AF7FB"/>
  <w15:chartTrackingRefBased/>
  <w15:docId w15:val="{E8FCE7D0-15C7-4530-A1D0-4A7D30BC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27829"/>
    <w:pPr>
      <w:spacing w:before="120" w:after="120"/>
    </w:pPr>
    <w:rPr>
      <w:lang w:val="en-GB" w:eastAsia="en-US"/>
    </w:rPr>
  </w:style>
  <w:style w:type="paragraph" w:styleId="berschrift1">
    <w:name w:val="heading 1"/>
    <w:aliases w:val="H1,h1"/>
    <w:basedOn w:val="Standard"/>
    <w:next w:val="Standard"/>
    <w:link w:val="berschrift1Zchn"/>
    <w:uiPriority w:val="9"/>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ind w:left="1985" w:hanging="1985"/>
      <w:outlineLvl w:val="7"/>
    </w:pPr>
    <w:rPr>
      <w:rFonts w:ascii="Arial" w:hAnsi="Arial"/>
      <w:b/>
      <w:sz w:val="22"/>
    </w:rPr>
  </w:style>
  <w:style w:type="paragraph" w:styleId="berschrift9">
    <w:name w:val="heading 9"/>
    <w:basedOn w:val="Standard"/>
    <w:next w:val="Standard"/>
    <w:qFormat/>
    <w:pPr>
      <w:keepNext/>
      <w:ind w:left="1985" w:hanging="1985"/>
      <w:outlineLvl w:val="8"/>
    </w:pPr>
    <w:rPr>
      <w:rFonts w:ascii="Arial" w:hAnsi="Arial"/>
      <w:b/>
      <w:sz w:val="24"/>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A361F7"/>
    <w:rPr>
      <w:rFonts w:ascii="Segoe UI" w:hAnsi="Segoe UI" w:cs="Segoe UI"/>
      <w:sz w:val="18"/>
      <w:szCs w:val="18"/>
    </w:rPr>
  </w:style>
  <w:style w:type="character" w:customStyle="1" w:styleId="SprechblasentextZchn">
    <w:name w:val="Sprechblasentext Zchn"/>
    <w:link w:val="Sprechblasentext"/>
    <w:uiPriority w:val="99"/>
    <w:semiHidden/>
    <w:rsid w:val="00A361F7"/>
    <w:rPr>
      <w:rFonts w:ascii="Segoe UI" w:hAnsi="Segoe UI" w:cs="Segoe UI"/>
      <w:sz w:val="18"/>
      <w:szCs w:val="18"/>
      <w:lang w:eastAsia="en-US"/>
    </w:rPr>
  </w:style>
  <w:style w:type="character" w:customStyle="1" w:styleId="berschrift1Zchn">
    <w:name w:val="Überschrift 1 Zchn"/>
    <w:aliases w:val="H1 Zchn,h1 Zchn"/>
    <w:link w:val="berschrift1"/>
    <w:uiPriority w:val="9"/>
    <w:rsid w:val="00CB78A9"/>
    <w:rPr>
      <w:rFonts w:ascii="Arial" w:hAnsi="Arial"/>
      <w:b/>
      <w:sz w:val="24"/>
      <w:lang w:val="en-GB" w:eastAsia="en-US"/>
    </w:rPr>
  </w:style>
  <w:style w:type="paragraph" w:customStyle="1" w:styleId="reference">
    <w:name w:val="reference"/>
    <w:basedOn w:val="Standard"/>
    <w:rsid w:val="00CB78A9"/>
    <w:pPr>
      <w:widowControl w:val="0"/>
      <w:numPr>
        <w:numId w:val="5"/>
      </w:numPr>
      <w:autoSpaceDE w:val="0"/>
      <w:autoSpaceDN w:val="0"/>
      <w:adjustRightInd w:val="0"/>
      <w:spacing w:after="60"/>
    </w:pPr>
    <w:rPr>
      <w:sz w:val="22"/>
    </w:rPr>
  </w:style>
  <w:style w:type="table" w:styleId="Tabellenraster">
    <w:name w:val="Table Grid"/>
    <w:basedOn w:val="NormaleTabelle"/>
    <w:uiPriority w:val="39"/>
    <w:rsid w:val="00211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Beschriftung Char,label,cap1,cap2,cap11,Caption Char,Légende-figure,Légende-figure Char,captions,Légende-figure Char Char Char Char,Beschrifubg,cap11 Char Char Char,Beschriftung Char Char,cap11 Char,cap Char,Caption Char1,TF,Fig &amp; Table"/>
    <w:basedOn w:val="Standard"/>
    <w:next w:val="Standard"/>
    <w:uiPriority w:val="35"/>
    <w:unhideWhenUsed/>
    <w:qFormat/>
    <w:rsid w:val="006865E5"/>
    <w:rPr>
      <w:b/>
      <w:bCs/>
    </w:rPr>
  </w:style>
  <w:style w:type="character" w:customStyle="1" w:styleId="ZGSM">
    <w:name w:val="ZGSM"/>
    <w:rsid w:val="00F5548A"/>
  </w:style>
  <w:style w:type="paragraph" w:customStyle="1" w:styleId="ZT">
    <w:name w:val="ZT"/>
    <w:rsid w:val="00F5548A"/>
    <w:pPr>
      <w:framePr w:wrap="notBeside" w:hAnchor="margin" w:yAlign="center"/>
      <w:widowControl w:val="0"/>
      <w:spacing w:line="240" w:lineRule="atLeast"/>
      <w:jc w:val="right"/>
    </w:pPr>
    <w:rPr>
      <w:rFonts w:ascii="Arial" w:hAnsi="Arial"/>
      <w:b/>
      <w:sz w:val="34"/>
      <w:lang w:val="en-GB" w:eastAsia="en-US"/>
    </w:rPr>
  </w:style>
  <w:style w:type="paragraph" w:styleId="Kommentarthema">
    <w:name w:val="annotation subject"/>
    <w:basedOn w:val="Kommentartext"/>
    <w:next w:val="Kommentartext"/>
    <w:link w:val="KommentarthemaZchn"/>
    <w:uiPriority w:val="99"/>
    <w:semiHidden/>
    <w:unhideWhenUsed/>
    <w:rsid w:val="00486121"/>
    <w:pPr>
      <w:tabs>
        <w:tab w:val="clear" w:pos="1418"/>
        <w:tab w:val="clear" w:pos="4678"/>
        <w:tab w:val="clear" w:pos="5954"/>
        <w:tab w:val="clear" w:pos="7088"/>
      </w:tabs>
      <w:spacing w:after="120"/>
      <w:jc w:val="left"/>
    </w:pPr>
    <w:rPr>
      <w:rFonts w:ascii="Times New Roman" w:hAnsi="Times New Roman"/>
      <w:b/>
      <w:bCs/>
    </w:rPr>
  </w:style>
  <w:style w:type="character" w:customStyle="1" w:styleId="KommentartextZchn">
    <w:name w:val="Kommentartext Zchn"/>
    <w:link w:val="Kommentartext"/>
    <w:semiHidden/>
    <w:rsid w:val="00486121"/>
    <w:rPr>
      <w:rFonts w:ascii="Arial" w:hAnsi="Arial"/>
      <w:lang w:val="en-GB" w:eastAsia="en-US"/>
    </w:rPr>
  </w:style>
  <w:style w:type="character" w:customStyle="1" w:styleId="KommentarthemaZchn">
    <w:name w:val="Kommentarthema Zchn"/>
    <w:link w:val="Kommentarthema"/>
    <w:uiPriority w:val="99"/>
    <w:semiHidden/>
    <w:rsid w:val="00486121"/>
    <w:rPr>
      <w:rFonts w:ascii="Arial" w:hAnsi="Arial"/>
      <w:b/>
      <w:bCs/>
      <w:lang w:val="en-GB" w:eastAsia="en-US"/>
    </w:rPr>
  </w:style>
  <w:style w:type="paragraph" w:styleId="Listenabsatz">
    <w:name w:val="List Paragraph"/>
    <w:basedOn w:val="Standard"/>
    <w:uiPriority w:val="34"/>
    <w:qFormat/>
    <w:rsid w:val="00601605"/>
    <w:pPr>
      <w:spacing w:before="0" w:after="0" w:line="320" w:lineRule="atLeast"/>
      <w:ind w:left="720"/>
      <w:contextualSpacing/>
      <w:jc w:val="both"/>
    </w:pPr>
    <w:rPr>
      <w:rFonts w:ascii="Courier New" w:eastAsia="Times New Roman" w:hAnsi="Courier New"/>
      <w:lang w:val="en-US" w:eastAsia="de-DE"/>
    </w:rPr>
  </w:style>
  <w:style w:type="character" w:styleId="Hyperlink">
    <w:name w:val="Hyperlink"/>
    <w:uiPriority w:val="99"/>
    <w:unhideWhenUsed/>
    <w:rsid w:val="007F6053"/>
    <w:rPr>
      <w:color w:val="0563C1"/>
      <w:u w:val="single"/>
    </w:rPr>
  </w:style>
  <w:style w:type="character" w:styleId="BesuchterLink">
    <w:name w:val="FollowedHyperlink"/>
    <w:uiPriority w:val="99"/>
    <w:semiHidden/>
    <w:unhideWhenUsed/>
    <w:rsid w:val="009A38E9"/>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892119">
      <w:bodyDiv w:val="1"/>
      <w:marLeft w:val="0"/>
      <w:marRight w:val="0"/>
      <w:marTop w:val="0"/>
      <w:marBottom w:val="0"/>
      <w:divBdr>
        <w:top w:val="none" w:sz="0" w:space="0" w:color="auto"/>
        <w:left w:val="none" w:sz="0" w:space="0" w:color="auto"/>
        <w:bottom w:val="none" w:sz="0" w:space="0" w:color="auto"/>
        <w:right w:val="none" w:sz="0" w:space="0" w:color="auto"/>
      </w:divBdr>
      <w:divsChild>
        <w:div w:id="247233568">
          <w:marLeft w:val="662"/>
          <w:marRight w:val="0"/>
          <w:marTop w:val="120"/>
          <w:marBottom w:val="0"/>
          <w:divBdr>
            <w:top w:val="none" w:sz="0" w:space="0" w:color="auto"/>
            <w:left w:val="none" w:sz="0" w:space="0" w:color="auto"/>
            <w:bottom w:val="none" w:sz="0" w:space="0" w:color="auto"/>
            <w:right w:val="none" w:sz="0" w:space="0" w:color="auto"/>
          </w:divBdr>
        </w:div>
        <w:div w:id="309529423">
          <w:marLeft w:val="662"/>
          <w:marRight w:val="0"/>
          <w:marTop w:val="120"/>
          <w:marBottom w:val="0"/>
          <w:divBdr>
            <w:top w:val="none" w:sz="0" w:space="0" w:color="auto"/>
            <w:left w:val="none" w:sz="0" w:space="0" w:color="auto"/>
            <w:bottom w:val="none" w:sz="0" w:space="0" w:color="auto"/>
            <w:right w:val="none" w:sz="0" w:space="0" w:color="auto"/>
          </w:divBdr>
        </w:div>
        <w:div w:id="604505386">
          <w:marLeft w:val="749"/>
          <w:marRight w:val="0"/>
          <w:marTop w:val="120"/>
          <w:marBottom w:val="0"/>
          <w:divBdr>
            <w:top w:val="none" w:sz="0" w:space="0" w:color="auto"/>
            <w:left w:val="none" w:sz="0" w:space="0" w:color="auto"/>
            <w:bottom w:val="none" w:sz="0" w:space="0" w:color="auto"/>
            <w:right w:val="none" w:sz="0" w:space="0" w:color="auto"/>
          </w:divBdr>
        </w:div>
        <w:div w:id="1084492140">
          <w:marLeft w:val="749"/>
          <w:marRight w:val="0"/>
          <w:marTop w:val="120"/>
          <w:marBottom w:val="0"/>
          <w:divBdr>
            <w:top w:val="none" w:sz="0" w:space="0" w:color="auto"/>
            <w:left w:val="none" w:sz="0" w:space="0" w:color="auto"/>
            <w:bottom w:val="none" w:sz="0" w:space="0" w:color="auto"/>
            <w:right w:val="none" w:sz="0" w:space="0" w:color="auto"/>
          </w:divBdr>
        </w:div>
        <w:div w:id="1692799332">
          <w:marLeft w:val="749"/>
          <w:marRight w:val="0"/>
          <w:marTop w:val="120"/>
          <w:marBottom w:val="0"/>
          <w:divBdr>
            <w:top w:val="none" w:sz="0" w:space="0" w:color="auto"/>
            <w:left w:val="none" w:sz="0" w:space="0" w:color="auto"/>
            <w:bottom w:val="none" w:sz="0" w:space="0" w:color="auto"/>
            <w:right w:val="none" w:sz="0" w:space="0" w:color="auto"/>
          </w:divBdr>
        </w:div>
      </w:divsChild>
    </w:div>
    <w:div w:id="546138401">
      <w:bodyDiv w:val="1"/>
      <w:marLeft w:val="0"/>
      <w:marRight w:val="0"/>
      <w:marTop w:val="0"/>
      <w:marBottom w:val="0"/>
      <w:divBdr>
        <w:top w:val="none" w:sz="0" w:space="0" w:color="auto"/>
        <w:left w:val="none" w:sz="0" w:space="0" w:color="auto"/>
        <w:bottom w:val="none" w:sz="0" w:space="0" w:color="auto"/>
        <w:right w:val="none" w:sz="0" w:space="0" w:color="auto"/>
      </w:divBdr>
      <w:divsChild>
        <w:div w:id="791248366">
          <w:marLeft w:val="936"/>
          <w:marRight w:val="0"/>
          <w:marTop w:val="120"/>
          <w:marBottom w:val="0"/>
          <w:divBdr>
            <w:top w:val="none" w:sz="0" w:space="0" w:color="auto"/>
            <w:left w:val="none" w:sz="0" w:space="0" w:color="auto"/>
            <w:bottom w:val="none" w:sz="0" w:space="0" w:color="auto"/>
            <w:right w:val="none" w:sz="0" w:space="0" w:color="auto"/>
          </w:divBdr>
        </w:div>
        <w:div w:id="1345015171">
          <w:marLeft w:val="936"/>
          <w:marRight w:val="0"/>
          <w:marTop w:val="120"/>
          <w:marBottom w:val="0"/>
          <w:divBdr>
            <w:top w:val="none" w:sz="0" w:space="0" w:color="auto"/>
            <w:left w:val="none" w:sz="0" w:space="0" w:color="auto"/>
            <w:bottom w:val="none" w:sz="0" w:space="0" w:color="auto"/>
            <w:right w:val="none" w:sz="0" w:space="0" w:color="auto"/>
          </w:divBdr>
        </w:div>
        <w:div w:id="1489442915">
          <w:marLeft w:val="936"/>
          <w:marRight w:val="0"/>
          <w:marTop w:val="120"/>
          <w:marBottom w:val="0"/>
          <w:divBdr>
            <w:top w:val="none" w:sz="0" w:space="0" w:color="auto"/>
            <w:left w:val="none" w:sz="0" w:space="0" w:color="auto"/>
            <w:bottom w:val="none" w:sz="0" w:space="0" w:color="auto"/>
            <w:right w:val="none" w:sz="0" w:space="0" w:color="auto"/>
          </w:divBdr>
        </w:div>
        <w:div w:id="1873613135">
          <w:marLeft w:val="936"/>
          <w:marRight w:val="0"/>
          <w:marTop w:val="120"/>
          <w:marBottom w:val="0"/>
          <w:divBdr>
            <w:top w:val="none" w:sz="0" w:space="0" w:color="auto"/>
            <w:left w:val="none" w:sz="0" w:space="0" w:color="auto"/>
            <w:bottom w:val="none" w:sz="0" w:space="0" w:color="auto"/>
            <w:right w:val="none" w:sz="0" w:space="0" w:color="auto"/>
          </w:divBdr>
        </w:div>
        <w:div w:id="2017461628">
          <w:marLeft w:val="936"/>
          <w:marRight w:val="0"/>
          <w:marTop w:val="120"/>
          <w:marBottom w:val="0"/>
          <w:divBdr>
            <w:top w:val="none" w:sz="0" w:space="0" w:color="auto"/>
            <w:left w:val="none" w:sz="0" w:space="0" w:color="auto"/>
            <w:bottom w:val="none" w:sz="0" w:space="0" w:color="auto"/>
            <w:right w:val="none" w:sz="0" w:space="0" w:color="auto"/>
          </w:divBdr>
        </w:div>
      </w:divsChild>
    </w:div>
    <w:div w:id="838812747">
      <w:bodyDiv w:val="1"/>
      <w:marLeft w:val="0"/>
      <w:marRight w:val="0"/>
      <w:marTop w:val="0"/>
      <w:marBottom w:val="0"/>
      <w:divBdr>
        <w:top w:val="none" w:sz="0" w:space="0" w:color="auto"/>
        <w:left w:val="none" w:sz="0" w:space="0" w:color="auto"/>
        <w:bottom w:val="none" w:sz="0" w:space="0" w:color="auto"/>
        <w:right w:val="none" w:sz="0" w:space="0" w:color="auto"/>
      </w:divBdr>
      <w:divsChild>
        <w:div w:id="625041709">
          <w:marLeft w:val="936"/>
          <w:marRight w:val="0"/>
          <w:marTop w:val="120"/>
          <w:marBottom w:val="0"/>
          <w:divBdr>
            <w:top w:val="none" w:sz="0" w:space="0" w:color="auto"/>
            <w:left w:val="none" w:sz="0" w:space="0" w:color="auto"/>
            <w:bottom w:val="none" w:sz="0" w:space="0" w:color="auto"/>
            <w:right w:val="none" w:sz="0" w:space="0" w:color="auto"/>
          </w:divBdr>
        </w:div>
      </w:divsChild>
    </w:div>
    <w:div w:id="1030910031">
      <w:bodyDiv w:val="1"/>
      <w:marLeft w:val="0"/>
      <w:marRight w:val="0"/>
      <w:marTop w:val="0"/>
      <w:marBottom w:val="0"/>
      <w:divBdr>
        <w:top w:val="none" w:sz="0" w:space="0" w:color="auto"/>
        <w:left w:val="none" w:sz="0" w:space="0" w:color="auto"/>
        <w:bottom w:val="none" w:sz="0" w:space="0" w:color="auto"/>
        <w:right w:val="none" w:sz="0" w:space="0" w:color="auto"/>
      </w:divBdr>
      <w:divsChild>
        <w:div w:id="452140872">
          <w:marLeft w:val="936"/>
          <w:marRight w:val="0"/>
          <w:marTop w:val="120"/>
          <w:marBottom w:val="0"/>
          <w:divBdr>
            <w:top w:val="none" w:sz="0" w:space="0" w:color="auto"/>
            <w:left w:val="none" w:sz="0" w:space="0" w:color="auto"/>
            <w:bottom w:val="none" w:sz="0" w:space="0" w:color="auto"/>
            <w:right w:val="none" w:sz="0" w:space="0" w:color="auto"/>
          </w:divBdr>
        </w:div>
        <w:div w:id="476342753">
          <w:marLeft w:val="936"/>
          <w:marRight w:val="0"/>
          <w:marTop w:val="120"/>
          <w:marBottom w:val="0"/>
          <w:divBdr>
            <w:top w:val="none" w:sz="0" w:space="0" w:color="auto"/>
            <w:left w:val="none" w:sz="0" w:space="0" w:color="auto"/>
            <w:bottom w:val="none" w:sz="0" w:space="0" w:color="auto"/>
            <w:right w:val="none" w:sz="0" w:space="0" w:color="auto"/>
          </w:divBdr>
        </w:div>
        <w:div w:id="1031689644">
          <w:marLeft w:val="936"/>
          <w:marRight w:val="0"/>
          <w:marTop w:val="120"/>
          <w:marBottom w:val="0"/>
          <w:divBdr>
            <w:top w:val="none" w:sz="0" w:space="0" w:color="auto"/>
            <w:left w:val="none" w:sz="0" w:space="0" w:color="auto"/>
            <w:bottom w:val="none" w:sz="0" w:space="0" w:color="auto"/>
            <w:right w:val="none" w:sz="0" w:space="0" w:color="auto"/>
          </w:divBdr>
        </w:div>
        <w:div w:id="1242181427">
          <w:marLeft w:val="936"/>
          <w:marRight w:val="0"/>
          <w:marTop w:val="120"/>
          <w:marBottom w:val="0"/>
          <w:divBdr>
            <w:top w:val="none" w:sz="0" w:space="0" w:color="auto"/>
            <w:left w:val="none" w:sz="0" w:space="0" w:color="auto"/>
            <w:bottom w:val="none" w:sz="0" w:space="0" w:color="auto"/>
            <w:right w:val="none" w:sz="0" w:space="0" w:color="auto"/>
          </w:divBdr>
        </w:div>
        <w:div w:id="1444883222">
          <w:marLeft w:val="936"/>
          <w:marRight w:val="0"/>
          <w:marTop w:val="120"/>
          <w:marBottom w:val="0"/>
          <w:divBdr>
            <w:top w:val="none" w:sz="0" w:space="0" w:color="auto"/>
            <w:left w:val="none" w:sz="0" w:space="0" w:color="auto"/>
            <w:bottom w:val="none" w:sz="0" w:space="0" w:color="auto"/>
            <w:right w:val="none" w:sz="0" w:space="0" w:color="auto"/>
          </w:divBdr>
        </w:div>
      </w:divsChild>
    </w:div>
    <w:div w:id="1208681849">
      <w:bodyDiv w:val="1"/>
      <w:marLeft w:val="0"/>
      <w:marRight w:val="0"/>
      <w:marTop w:val="0"/>
      <w:marBottom w:val="0"/>
      <w:divBdr>
        <w:top w:val="none" w:sz="0" w:space="0" w:color="auto"/>
        <w:left w:val="none" w:sz="0" w:space="0" w:color="auto"/>
        <w:bottom w:val="none" w:sz="0" w:space="0" w:color="auto"/>
        <w:right w:val="none" w:sz="0" w:space="0" w:color="auto"/>
      </w:divBdr>
    </w:div>
    <w:div w:id="1565026796">
      <w:bodyDiv w:val="1"/>
      <w:marLeft w:val="0"/>
      <w:marRight w:val="0"/>
      <w:marTop w:val="0"/>
      <w:marBottom w:val="0"/>
      <w:divBdr>
        <w:top w:val="none" w:sz="0" w:space="0" w:color="auto"/>
        <w:left w:val="none" w:sz="0" w:space="0" w:color="auto"/>
        <w:bottom w:val="none" w:sz="0" w:space="0" w:color="auto"/>
        <w:right w:val="none" w:sz="0" w:space="0" w:color="auto"/>
      </w:divBdr>
      <w:divsChild>
        <w:div w:id="209801755">
          <w:marLeft w:val="749"/>
          <w:marRight w:val="0"/>
          <w:marTop w:val="120"/>
          <w:marBottom w:val="0"/>
          <w:divBdr>
            <w:top w:val="none" w:sz="0" w:space="0" w:color="auto"/>
            <w:left w:val="none" w:sz="0" w:space="0" w:color="auto"/>
            <w:bottom w:val="none" w:sz="0" w:space="0" w:color="auto"/>
            <w:right w:val="none" w:sz="0" w:space="0" w:color="auto"/>
          </w:divBdr>
        </w:div>
        <w:div w:id="435295062">
          <w:marLeft w:val="662"/>
          <w:marRight w:val="0"/>
          <w:marTop w:val="120"/>
          <w:marBottom w:val="0"/>
          <w:divBdr>
            <w:top w:val="none" w:sz="0" w:space="0" w:color="auto"/>
            <w:left w:val="none" w:sz="0" w:space="0" w:color="auto"/>
            <w:bottom w:val="none" w:sz="0" w:space="0" w:color="auto"/>
            <w:right w:val="none" w:sz="0" w:space="0" w:color="auto"/>
          </w:divBdr>
        </w:div>
        <w:div w:id="700859306">
          <w:marLeft w:val="662"/>
          <w:marRight w:val="0"/>
          <w:marTop w:val="120"/>
          <w:marBottom w:val="0"/>
          <w:divBdr>
            <w:top w:val="none" w:sz="0" w:space="0" w:color="auto"/>
            <w:left w:val="none" w:sz="0" w:space="0" w:color="auto"/>
            <w:bottom w:val="none" w:sz="0" w:space="0" w:color="auto"/>
            <w:right w:val="none" w:sz="0" w:space="0" w:color="auto"/>
          </w:divBdr>
        </w:div>
        <w:div w:id="1569148653">
          <w:marLeft w:val="749"/>
          <w:marRight w:val="0"/>
          <w:marTop w:val="120"/>
          <w:marBottom w:val="0"/>
          <w:divBdr>
            <w:top w:val="none" w:sz="0" w:space="0" w:color="auto"/>
            <w:left w:val="none" w:sz="0" w:space="0" w:color="auto"/>
            <w:bottom w:val="none" w:sz="0" w:space="0" w:color="auto"/>
            <w:right w:val="none" w:sz="0" w:space="0" w:color="auto"/>
          </w:divBdr>
        </w:div>
        <w:div w:id="1867791618">
          <w:marLeft w:val="74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70121E54-C51D-4285-A16E-001485FB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1096</Words>
  <Characters>6907</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johannes.dommel@hhi.fraunhofer.de</dc:creator>
  <cp:keywords/>
  <dc:description/>
  <cp:lastModifiedBy>Dommel, Johannes</cp:lastModifiedBy>
  <cp:revision>2</cp:revision>
  <cp:lastPrinted>2018-11-02T13:47:00Z</cp:lastPrinted>
  <dcterms:created xsi:type="dcterms:W3CDTF">2018-11-02T18:58:00Z</dcterms:created>
  <dcterms:modified xsi:type="dcterms:W3CDTF">2018-11-02T18:58:00Z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(2)uM2rwMltkQYJoZiA+mT0eXdptprgA2iS+sgCyAkebNC4tIeUfXGM0zpsDgOuFmuTszarsyZF_x000d_
SyyrHFPPH5XrtHgQ6uDRAL6KW8pCC0FRNJ5kIqpCF52DuWpobwjIVYpTSonoSCkd8JnrG3p8_x000d_
s3HOrKiy8EAzi+JQ6uNCff5br0mEYLr+fN7eZstqj438bRQf2CVz5OwLzAR4dFjvnijmajCx_x000d_
sT05N3TNFfRO+fL2e3</vt:lpwstr>
  </property>
  <property fmtid="{D5CDD505-2E9C-101B-9397-08002B2CF9AE}" pid="3" name="_2015_ms_pID_7253431">
    <vt:lpwstr>huy5DmgckFEi3VEkyDBdYmKd0gQJ45vfb6LcOJpu5b6xGe2hPtIsHQ_x000d_
M9oNPTGbINEudxq5LdW28XUwTm8fa5ToOL/mRAJGh2PlnVh4mb0TkiPcr3HcLrAW2t5GpNCR_x000d_
2ulrFyN+2KHPuPtgxipwKWph1WgT1ZxkkvOthCAOSlJwOsaSU/taUi1dWaHocX4u23hUGldm_x000d_
dvgbrcghzaNJqzWV</vt:lpwstr>
  </property>
</Properties>
</file>