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5EBF8C" w14:textId="21EDCDD9" w:rsidR="008E0DE8" w:rsidRPr="00EE6198" w:rsidRDefault="008E0DE8" w:rsidP="008E0DE8">
      <w:pPr>
        <w:pStyle w:val="ae"/>
        <w:tabs>
          <w:tab w:val="right" w:pos="9639"/>
        </w:tabs>
        <w:rPr>
          <w:sz w:val="24"/>
          <w:lang w:val="en-GB" w:eastAsia="zh-CN"/>
        </w:rPr>
      </w:pPr>
      <w:r w:rsidRPr="00E3225E">
        <w:rPr>
          <w:sz w:val="24"/>
          <w:lang w:val="en-GB" w:eastAsia="zh-CN"/>
        </w:rPr>
        <w:t>3GPP TSG-RAN WG</w:t>
      </w:r>
      <w:r>
        <w:rPr>
          <w:sz w:val="24"/>
          <w:lang w:val="en-GB" w:eastAsia="zh-CN"/>
        </w:rPr>
        <w:t>1</w:t>
      </w:r>
      <w:r w:rsidRPr="00E3225E">
        <w:rPr>
          <w:sz w:val="24"/>
          <w:lang w:val="en-GB" w:eastAsia="zh-CN"/>
        </w:rPr>
        <w:t xml:space="preserve"> </w:t>
      </w:r>
      <w:r>
        <w:rPr>
          <w:sz w:val="24"/>
          <w:lang w:val="en-GB" w:eastAsia="zh-CN"/>
        </w:rPr>
        <w:t>Meeting #94bis</w:t>
      </w:r>
      <w:r w:rsidRPr="00EE6198">
        <w:rPr>
          <w:sz w:val="24"/>
          <w:lang w:val="en-GB" w:eastAsia="zh-CN"/>
        </w:rPr>
        <w:tab/>
      </w:r>
      <w:r w:rsidR="00147A5D" w:rsidRPr="00147A5D">
        <w:rPr>
          <w:sz w:val="24"/>
          <w:lang w:val="en-GB" w:eastAsia="zh-CN"/>
        </w:rPr>
        <w:t>R1-1811615</w:t>
      </w:r>
    </w:p>
    <w:p w14:paraId="4361603B" w14:textId="26E71A07" w:rsidR="00D52796" w:rsidRPr="00D52796" w:rsidRDefault="008E0DE8" w:rsidP="008E0DE8">
      <w:pPr>
        <w:pStyle w:val="ae"/>
        <w:tabs>
          <w:tab w:val="right" w:pos="9639"/>
        </w:tabs>
        <w:rPr>
          <w:sz w:val="24"/>
          <w:lang w:eastAsia="zh-CN"/>
        </w:rPr>
      </w:pPr>
      <w:r w:rsidRPr="00396A5E">
        <w:rPr>
          <w:sz w:val="24"/>
          <w:lang w:eastAsia="zh-CN"/>
        </w:rPr>
        <w:t>Chengdu, China, October 8th – 12th, 2018</w:t>
      </w:r>
    </w:p>
    <w:p w14:paraId="60EF47B0" w14:textId="137C035E" w:rsidR="001C137C" w:rsidRPr="00EE6198" w:rsidRDefault="001C137C" w:rsidP="00EE6198">
      <w:pPr>
        <w:pStyle w:val="ae"/>
        <w:tabs>
          <w:tab w:val="right" w:pos="9639"/>
        </w:tabs>
        <w:rPr>
          <w:bCs/>
          <w:i/>
          <w:noProof w:val="0"/>
          <w:sz w:val="24"/>
        </w:rPr>
      </w:pPr>
      <w:r w:rsidRPr="009D56B1">
        <w:rPr>
          <w:noProof w:val="0"/>
          <w:sz w:val="24"/>
          <w:lang w:eastAsia="zh-CN"/>
        </w:rPr>
        <w:tab/>
      </w:r>
    </w:p>
    <w:p w14:paraId="60EF47B1" w14:textId="3CE82E23" w:rsidR="001C137C" w:rsidRPr="009D56B1" w:rsidRDefault="001C137C" w:rsidP="001C137C">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A70DE7">
        <w:rPr>
          <w:rFonts w:cs="Arial"/>
          <w:b/>
          <w:bCs/>
          <w:sz w:val="24"/>
          <w:lang w:val="en-US"/>
        </w:rPr>
        <w:t>7.</w:t>
      </w:r>
      <w:r w:rsidR="00E64E2F">
        <w:rPr>
          <w:rFonts w:cs="Arial"/>
          <w:b/>
          <w:bCs/>
          <w:sz w:val="24"/>
          <w:lang w:val="en-US"/>
        </w:rPr>
        <w:t>2</w:t>
      </w:r>
      <w:r w:rsidR="00A70DE7">
        <w:rPr>
          <w:rFonts w:cs="Arial"/>
          <w:b/>
          <w:bCs/>
          <w:sz w:val="24"/>
          <w:lang w:val="en-US"/>
        </w:rPr>
        <w:t>.</w:t>
      </w:r>
      <w:r w:rsidR="00E64E2F">
        <w:rPr>
          <w:rFonts w:cs="Arial"/>
          <w:b/>
          <w:bCs/>
          <w:sz w:val="24"/>
          <w:lang w:val="en-US"/>
        </w:rPr>
        <w:t>4</w:t>
      </w:r>
      <w:r w:rsidR="00A70DE7">
        <w:rPr>
          <w:rFonts w:cs="Arial"/>
          <w:b/>
          <w:bCs/>
          <w:sz w:val="24"/>
          <w:lang w:val="en-US"/>
        </w:rPr>
        <w:t>.</w:t>
      </w:r>
      <w:r w:rsidR="00E64E2F">
        <w:rPr>
          <w:rFonts w:cs="Arial"/>
          <w:b/>
          <w:bCs/>
          <w:sz w:val="24"/>
          <w:lang w:val="en-US"/>
        </w:rPr>
        <w:t>1.</w:t>
      </w:r>
      <w:r w:rsidR="00126713">
        <w:rPr>
          <w:rFonts w:cs="Arial"/>
          <w:b/>
          <w:bCs/>
          <w:sz w:val="24"/>
          <w:lang w:val="en-US"/>
        </w:rPr>
        <w:t>1</w:t>
      </w:r>
    </w:p>
    <w:p w14:paraId="60EF47B2" w14:textId="5E9D940D" w:rsidR="001C137C" w:rsidRPr="009D56B1" w:rsidRDefault="001C137C" w:rsidP="001C137C">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r>
      <w:r w:rsidR="00A70DE7">
        <w:rPr>
          <w:rFonts w:ascii="Arial" w:hAnsi="Arial" w:cs="Arial"/>
          <w:b/>
          <w:bCs/>
          <w:sz w:val="24"/>
        </w:rPr>
        <w:t>ITL</w:t>
      </w:r>
    </w:p>
    <w:p w14:paraId="60EF47B3" w14:textId="2681022B" w:rsidR="001C137C" w:rsidRPr="009D56B1" w:rsidRDefault="001C137C" w:rsidP="000355BB">
      <w:pPr>
        <w:tabs>
          <w:tab w:val="left" w:pos="2070"/>
        </w:tabs>
        <w:ind w:left="2160" w:hanging="216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032F7A">
        <w:rPr>
          <w:rFonts w:ascii="Arial" w:hAnsi="Arial" w:cs="Arial"/>
          <w:b/>
          <w:bCs/>
          <w:sz w:val="24"/>
        </w:rPr>
        <w:t>Discussion on</w:t>
      </w:r>
      <w:r w:rsidR="00CC6DCB">
        <w:rPr>
          <w:rFonts w:ascii="Arial" w:hAnsi="Arial" w:cs="Arial"/>
          <w:b/>
          <w:bCs/>
          <w:sz w:val="24"/>
        </w:rPr>
        <w:t xml:space="preserve"> </w:t>
      </w:r>
      <w:r w:rsidR="006D2417">
        <w:rPr>
          <w:rFonts w:ascii="Arial" w:hAnsi="Arial" w:cs="Arial"/>
          <w:b/>
          <w:bCs/>
          <w:sz w:val="24"/>
        </w:rPr>
        <w:t xml:space="preserve">NR V2X </w:t>
      </w:r>
      <w:r w:rsidR="009261D9">
        <w:rPr>
          <w:rFonts w:ascii="Arial" w:hAnsi="Arial" w:cs="Arial"/>
          <w:b/>
          <w:bCs/>
          <w:sz w:val="24"/>
        </w:rPr>
        <w:t>HARQ</w:t>
      </w:r>
      <w:r w:rsidR="006D2417">
        <w:rPr>
          <w:rFonts w:ascii="Arial" w:hAnsi="Arial" w:cs="Arial"/>
          <w:b/>
          <w:bCs/>
          <w:sz w:val="24"/>
        </w:rPr>
        <w:t xml:space="preserve"> </w:t>
      </w:r>
      <w:bookmarkStart w:id="0" w:name="_Hlk521594128"/>
      <w:r w:rsidR="00A57013">
        <w:rPr>
          <w:rFonts w:ascii="Arial" w:hAnsi="Arial" w:cs="Arial"/>
          <w:b/>
          <w:bCs/>
          <w:sz w:val="24"/>
        </w:rPr>
        <w:t>mechanism</w:t>
      </w:r>
      <w:bookmarkEnd w:id="0"/>
    </w:p>
    <w:p w14:paraId="60EF47B4" w14:textId="66F43673" w:rsidR="001C137C" w:rsidRPr="009D56B1" w:rsidRDefault="001C137C" w:rsidP="001C137C">
      <w:pPr>
        <w:rPr>
          <w:rFonts w:ascii="Arial" w:hAnsi="Arial" w:cs="Arial"/>
          <w:b/>
          <w:bCs/>
          <w:sz w:val="24"/>
          <w:lang w:eastAsia="zh-CN"/>
        </w:rPr>
      </w:pPr>
      <w:r w:rsidRPr="009D56B1">
        <w:rPr>
          <w:rFonts w:ascii="Arial" w:hAnsi="Arial" w:cs="Arial"/>
          <w:b/>
          <w:bCs/>
          <w:sz w:val="24"/>
        </w:rPr>
        <w:t>Docum</w:t>
      </w:r>
      <w:r w:rsidR="00BB4A45">
        <w:rPr>
          <w:rFonts w:ascii="Arial" w:hAnsi="Arial" w:cs="Arial"/>
          <w:b/>
          <w:bCs/>
          <w:sz w:val="24"/>
        </w:rPr>
        <w:t>ent for:</w:t>
      </w:r>
      <w:r w:rsidR="00BB4A45">
        <w:rPr>
          <w:rFonts w:ascii="Arial" w:hAnsi="Arial" w:cs="Arial"/>
          <w:b/>
          <w:bCs/>
          <w:sz w:val="24"/>
        </w:rPr>
        <w:tab/>
        <w:t>Discussion</w:t>
      </w:r>
      <w:r w:rsidR="00557C63">
        <w:rPr>
          <w:rFonts w:ascii="Arial" w:hAnsi="Arial" w:cs="Arial"/>
          <w:b/>
          <w:bCs/>
          <w:sz w:val="24"/>
        </w:rPr>
        <w:t xml:space="preserve"> and</w:t>
      </w:r>
      <w:r w:rsidR="00E1252E">
        <w:rPr>
          <w:rFonts w:ascii="Arial" w:hAnsi="Arial" w:cs="Arial"/>
          <w:b/>
          <w:bCs/>
          <w:sz w:val="24"/>
        </w:rPr>
        <w:t xml:space="preserve"> Decision</w:t>
      </w:r>
    </w:p>
    <w:p w14:paraId="60EF47B5" w14:textId="77777777" w:rsidR="008669B1" w:rsidRPr="00E0063E" w:rsidRDefault="008669B1" w:rsidP="006D136D">
      <w:pPr>
        <w:pStyle w:val="Tdoc"/>
        <w:ind w:left="0" w:firstLine="0"/>
      </w:pPr>
      <w:r w:rsidRPr="00E0063E">
        <w:t>Introduction</w:t>
      </w:r>
      <w:r w:rsidRPr="00E0063E">
        <w:rPr>
          <w:lang w:val="en-GB"/>
        </w:rPr>
        <w:t xml:space="preserve">  </w:t>
      </w:r>
    </w:p>
    <w:p w14:paraId="0DAEA347" w14:textId="451492DA" w:rsidR="000A39C0" w:rsidRDefault="00A9725F" w:rsidP="001C137C">
      <w:pPr>
        <w:overflowPunct w:val="0"/>
        <w:autoSpaceDE w:val="0"/>
        <w:autoSpaceDN w:val="0"/>
        <w:adjustRightInd w:val="0"/>
        <w:spacing w:after="180" w:line="240" w:lineRule="auto"/>
        <w:textAlignment w:val="baseline"/>
        <w:rPr>
          <w:rFonts w:eastAsiaTheme="minorEastAsia"/>
          <w:szCs w:val="20"/>
          <w:lang w:eastAsia="ko-KR"/>
        </w:rPr>
      </w:pPr>
      <w:r>
        <w:rPr>
          <w:rFonts w:eastAsiaTheme="minorEastAsia" w:hint="eastAsia"/>
          <w:szCs w:val="20"/>
          <w:lang w:eastAsia="ko-KR"/>
        </w:rPr>
        <w:t>I</w:t>
      </w:r>
      <w:r>
        <w:rPr>
          <w:rFonts w:eastAsiaTheme="minorEastAsia"/>
          <w:szCs w:val="20"/>
          <w:lang w:eastAsia="ko-KR"/>
        </w:rPr>
        <w:t xml:space="preserve">n RAN1#94, following agreements on </w:t>
      </w:r>
      <w:r w:rsidR="008B7FE5">
        <w:rPr>
          <w:rFonts w:eastAsiaTheme="minorEastAsia"/>
          <w:szCs w:val="20"/>
          <w:lang w:eastAsia="ko-KR"/>
        </w:rPr>
        <w:t xml:space="preserve">support of </w:t>
      </w:r>
      <w:r>
        <w:rPr>
          <w:rFonts w:eastAsiaTheme="minorEastAsia"/>
          <w:szCs w:val="20"/>
          <w:lang w:eastAsia="ko-KR"/>
        </w:rPr>
        <w:t>unicast</w:t>
      </w:r>
      <w:r w:rsidR="008B7FE5">
        <w:rPr>
          <w:rFonts w:eastAsiaTheme="minorEastAsia"/>
          <w:szCs w:val="20"/>
          <w:lang w:eastAsia="ko-KR"/>
        </w:rPr>
        <w:t>, groupcast and broadcast</w:t>
      </w:r>
      <w:r>
        <w:rPr>
          <w:rFonts w:eastAsiaTheme="minorEastAsia"/>
          <w:szCs w:val="20"/>
          <w:lang w:eastAsia="ko-KR"/>
        </w:rPr>
        <w:t xml:space="preserve"> for NR V2X</w:t>
      </w:r>
      <w:r w:rsidR="007A3370">
        <w:rPr>
          <w:rFonts w:eastAsiaTheme="minorEastAsia"/>
          <w:szCs w:val="20"/>
          <w:lang w:eastAsia="ko-KR"/>
        </w:rPr>
        <w:t xml:space="preserve"> communication</w:t>
      </w:r>
      <w:r>
        <w:rPr>
          <w:rFonts w:eastAsiaTheme="minorEastAsia"/>
          <w:szCs w:val="20"/>
          <w:lang w:eastAsia="ko-KR"/>
        </w:rPr>
        <w:t xml:space="preserve"> are made in RAN1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53954" w:rsidRPr="00E7513D" w14:paraId="6D90590A" w14:textId="77777777" w:rsidTr="007F6981">
        <w:tc>
          <w:tcPr>
            <w:tcW w:w="9839" w:type="dxa"/>
            <w:shd w:val="clear" w:color="auto" w:fill="auto"/>
          </w:tcPr>
          <w:p w14:paraId="7BF0C343" w14:textId="77777777" w:rsidR="00B53954" w:rsidRPr="00E7513D" w:rsidRDefault="00B53954" w:rsidP="00877A34">
            <w:pPr>
              <w:rPr>
                <w:b/>
                <w:lang w:eastAsia="x-none"/>
              </w:rPr>
            </w:pPr>
            <w:r w:rsidRPr="00E7513D">
              <w:rPr>
                <w:highlight w:val="green"/>
                <w:lang w:eastAsia="x-none"/>
              </w:rPr>
              <w:t>Agreements</w:t>
            </w:r>
            <w:r w:rsidRPr="00E7513D">
              <w:rPr>
                <w:b/>
                <w:lang w:eastAsia="x-none"/>
              </w:rPr>
              <w:t>:</w:t>
            </w:r>
          </w:p>
          <w:p w14:paraId="5E7FDD0C" w14:textId="77777777" w:rsidR="00B53954" w:rsidRPr="00E7513D" w:rsidRDefault="00B53954" w:rsidP="00B53954">
            <w:pPr>
              <w:numPr>
                <w:ilvl w:val="0"/>
                <w:numId w:val="34"/>
              </w:numPr>
              <w:spacing w:after="0" w:line="276" w:lineRule="auto"/>
              <w:contextualSpacing/>
              <w:jc w:val="both"/>
              <w:rPr>
                <w:rFonts w:eastAsia="맑은 고딕" w:cs="Times"/>
                <w:lang w:eastAsia="ko-KR"/>
              </w:rPr>
            </w:pPr>
            <w:r w:rsidRPr="00E7513D">
              <w:rPr>
                <w:rFonts w:eastAsia="맑은 고딕" w:cs="Times"/>
                <w:lang w:eastAsia="ko-KR"/>
              </w:rPr>
              <w:t xml:space="preserve">RAN1 assumes that higher layer decides if a certain data </w:t>
            </w:r>
            <w:proofErr w:type="gramStart"/>
            <w:r w:rsidRPr="00E7513D">
              <w:rPr>
                <w:rFonts w:eastAsia="맑은 고딕" w:cs="Times"/>
                <w:lang w:eastAsia="ko-KR"/>
              </w:rPr>
              <w:t>has to</w:t>
            </w:r>
            <w:proofErr w:type="gramEnd"/>
            <w:r w:rsidRPr="00E7513D">
              <w:rPr>
                <w:rFonts w:eastAsia="맑은 고딕" w:cs="Times"/>
                <w:lang w:eastAsia="ko-KR"/>
              </w:rPr>
              <w:t xml:space="preserve"> be transmitted in a unicast, groupcast, or broadcast manner and inform the physical layer of the decision. For a transmission for unicast or groupcast, RAN1 assumes that the UE has established the session to which the transmission belongs to. Note that RAN1 has not made agreement about the difference among transmissions in unicast, groupcast, and broadcast manner.</w:t>
            </w:r>
          </w:p>
          <w:p w14:paraId="6A4FEB00" w14:textId="77777777" w:rsidR="00B53954" w:rsidRPr="00E7513D" w:rsidRDefault="00B53954" w:rsidP="00B53954">
            <w:pPr>
              <w:numPr>
                <w:ilvl w:val="0"/>
                <w:numId w:val="34"/>
              </w:numPr>
              <w:spacing w:after="0" w:line="276" w:lineRule="auto"/>
              <w:contextualSpacing/>
              <w:jc w:val="both"/>
              <w:rPr>
                <w:rFonts w:eastAsia="맑은 고딕" w:cs="Times"/>
                <w:lang w:eastAsia="ko-KR"/>
              </w:rPr>
            </w:pPr>
            <w:r w:rsidRPr="00E7513D">
              <w:rPr>
                <w:rFonts w:eastAsia="맑은 고딕" w:cs="Times"/>
                <w:lang w:eastAsia="ko-KR"/>
              </w:rPr>
              <w:t>RAN1 assumes that the physical layer knows the following information for a certain transmission belonging to a unicast or groupcast session. Note RAN1 has not made agreement about the usage of this information.</w:t>
            </w:r>
          </w:p>
          <w:p w14:paraId="16F75072" w14:textId="77777777" w:rsidR="00B53954" w:rsidRPr="00E7513D" w:rsidRDefault="00B53954" w:rsidP="00B53954">
            <w:pPr>
              <w:pStyle w:val="ab"/>
              <w:numPr>
                <w:ilvl w:val="0"/>
                <w:numId w:val="33"/>
              </w:numPr>
              <w:spacing w:after="0" w:line="276" w:lineRule="auto"/>
              <w:ind w:left="1080"/>
              <w:jc w:val="both"/>
              <w:rPr>
                <w:rFonts w:eastAsia="맑은 고딕" w:cs="Times"/>
                <w:lang w:eastAsia="ko-KR"/>
              </w:rPr>
            </w:pPr>
            <w:r w:rsidRPr="00E7513D">
              <w:rPr>
                <w:rFonts w:eastAsia="맑은 고딕" w:cs="Times"/>
                <w:lang w:eastAsia="ko-KR"/>
              </w:rPr>
              <w:t>ID</w:t>
            </w:r>
          </w:p>
          <w:p w14:paraId="28D5D90B" w14:textId="77777777" w:rsidR="00B53954" w:rsidRPr="00E7513D" w:rsidRDefault="00B53954" w:rsidP="00B53954">
            <w:pPr>
              <w:pStyle w:val="ab"/>
              <w:numPr>
                <w:ilvl w:val="1"/>
                <w:numId w:val="33"/>
              </w:numPr>
              <w:spacing w:after="0" w:line="276" w:lineRule="auto"/>
              <w:ind w:left="1520"/>
              <w:jc w:val="both"/>
              <w:rPr>
                <w:rFonts w:eastAsia="맑은 고딕" w:cs="Times"/>
                <w:lang w:eastAsia="ko-KR"/>
              </w:rPr>
            </w:pPr>
            <w:r w:rsidRPr="00E7513D">
              <w:rPr>
                <w:rFonts w:eastAsia="맑은 고딕" w:cs="Times"/>
                <w:lang w:eastAsia="ko-KR"/>
              </w:rPr>
              <w:t>Groupcast: destination group ID, FFS: source ID</w:t>
            </w:r>
          </w:p>
          <w:p w14:paraId="2EF4343E" w14:textId="77777777" w:rsidR="00B53954" w:rsidRPr="00E7513D" w:rsidRDefault="00B53954" w:rsidP="00B53954">
            <w:pPr>
              <w:pStyle w:val="ab"/>
              <w:numPr>
                <w:ilvl w:val="1"/>
                <w:numId w:val="33"/>
              </w:numPr>
              <w:spacing w:after="0" w:line="276" w:lineRule="auto"/>
              <w:ind w:left="1520"/>
              <w:jc w:val="both"/>
              <w:rPr>
                <w:rFonts w:eastAsia="맑은 고딕" w:cs="Times"/>
                <w:lang w:eastAsia="ko-KR"/>
              </w:rPr>
            </w:pPr>
            <w:r w:rsidRPr="00E7513D">
              <w:rPr>
                <w:rFonts w:eastAsia="맑은 고딕" w:cs="Times"/>
                <w:lang w:eastAsia="ko-KR"/>
              </w:rPr>
              <w:t>Unicast: destination ID, FFS: source ID</w:t>
            </w:r>
          </w:p>
          <w:p w14:paraId="6984FFAB" w14:textId="77777777" w:rsidR="00B53954" w:rsidRPr="00E7513D" w:rsidRDefault="00B53954" w:rsidP="00B53954">
            <w:pPr>
              <w:pStyle w:val="ab"/>
              <w:numPr>
                <w:ilvl w:val="1"/>
                <w:numId w:val="33"/>
              </w:numPr>
              <w:spacing w:after="0" w:line="276" w:lineRule="auto"/>
              <w:ind w:left="1520"/>
              <w:jc w:val="both"/>
              <w:rPr>
                <w:rFonts w:eastAsia="맑은 고딕" w:cs="Times"/>
                <w:lang w:eastAsia="ko-KR"/>
              </w:rPr>
            </w:pPr>
            <w:r w:rsidRPr="00E7513D">
              <w:rPr>
                <w:rFonts w:eastAsia="맑은 고딕" w:cs="Times"/>
                <w:lang w:eastAsia="ko-KR"/>
              </w:rPr>
              <w:t>HARQ process ID (FFS for groupcast)</w:t>
            </w:r>
          </w:p>
          <w:p w14:paraId="2E513876" w14:textId="77777777" w:rsidR="00B53954" w:rsidRPr="00E7513D" w:rsidRDefault="00B53954" w:rsidP="00B53954">
            <w:pPr>
              <w:pStyle w:val="ab"/>
              <w:numPr>
                <w:ilvl w:val="0"/>
                <w:numId w:val="33"/>
              </w:numPr>
              <w:spacing w:after="0" w:line="276" w:lineRule="auto"/>
              <w:ind w:left="1080"/>
              <w:jc w:val="both"/>
              <w:rPr>
                <w:rFonts w:eastAsia="맑은 고딕" w:cs="Times"/>
                <w:lang w:eastAsia="ko-KR"/>
              </w:rPr>
            </w:pPr>
            <w:r w:rsidRPr="00E7513D">
              <w:rPr>
                <w:rFonts w:eastAsia="맑은 고딕" w:cs="Times"/>
                <w:lang w:eastAsia="ko-KR"/>
              </w:rPr>
              <w:t>RAN1 can continue discussion on other information</w:t>
            </w:r>
          </w:p>
          <w:p w14:paraId="7CEFCB93" w14:textId="77777777" w:rsidR="00B53954" w:rsidRPr="00E7513D" w:rsidRDefault="00B53954" w:rsidP="00877A34">
            <w:pPr>
              <w:rPr>
                <w:b/>
                <w:lang w:eastAsia="x-none"/>
              </w:rPr>
            </w:pPr>
          </w:p>
          <w:p w14:paraId="1661B5E6" w14:textId="77777777" w:rsidR="00B53954" w:rsidRPr="00C12767" w:rsidRDefault="00B53954" w:rsidP="00877A34">
            <w:r>
              <w:rPr>
                <w:lang w:eastAsia="x-none"/>
              </w:rPr>
              <w:t xml:space="preserve">Send an LS to RAN2 and SA2 for the above agreements – Hanbyul, </w:t>
            </w:r>
            <w:r w:rsidRPr="00E7513D">
              <w:rPr>
                <w:b/>
                <w:lang w:eastAsia="x-none"/>
              </w:rPr>
              <w:t xml:space="preserve">R1-1809834, </w:t>
            </w:r>
            <w:r w:rsidRPr="00C12767">
              <w:t xml:space="preserve">which is </w:t>
            </w:r>
            <w:r w:rsidRPr="00E7513D">
              <w:rPr>
                <w:highlight w:val="green"/>
              </w:rPr>
              <w:t xml:space="preserve">approved </w:t>
            </w:r>
            <w:r w:rsidRPr="00C12767">
              <w:t>by updating action to “</w:t>
            </w:r>
            <w:r w:rsidRPr="00C12767">
              <w:rPr>
                <w:rFonts w:hint="eastAsia"/>
              </w:rPr>
              <w:t>provide feedback</w:t>
            </w:r>
            <w:r w:rsidRPr="00C12767">
              <w:t xml:space="preserve"> if necessary”. Final LS in </w:t>
            </w:r>
            <w:r w:rsidRPr="00E7513D">
              <w:rPr>
                <w:highlight w:val="green"/>
              </w:rPr>
              <w:t>R1-1809907</w:t>
            </w:r>
          </w:p>
          <w:p w14:paraId="3D8BF6D2" w14:textId="77777777" w:rsidR="00B53954" w:rsidRDefault="00B53954" w:rsidP="00877A34">
            <w:pPr>
              <w:rPr>
                <w:lang w:eastAsia="x-none"/>
              </w:rPr>
            </w:pPr>
          </w:p>
          <w:p w14:paraId="3D88ADF5" w14:textId="77777777" w:rsidR="00B53954" w:rsidRPr="00E7513D" w:rsidRDefault="00B53954" w:rsidP="00877A34">
            <w:pPr>
              <w:rPr>
                <w:szCs w:val="20"/>
                <w:lang w:eastAsia="x-none"/>
              </w:rPr>
            </w:pPr>
            <w:r w:rsidRPr="00E7513D">
              <w:rPr>
                <w:szCs w:val="20"/>
                <w:highlight w:val="green"/>
                <w:lang w:eastAsia="x-none"/>
              </w:rPr>
              <w:t>Agreements</w:t>
            </w:r>
            <w:r w:rsidRPr="00E7513D">
              <w:rPr>
                <w:szCs w:val="20"/>
                <w:lang w:eastAsia="x-none"/>
              </w:rPr>
              <w:t>:</w:t>
            </w:r>
          </w:p>
          <w:p w14:paraId="3F865769" w14:textId="77777777" w:rsidR="00B53954" w:rsidRPr="00E7513D" w:rsidRDefault="00B53954" w:rsidP="00B53954">
            <w:pPr>
              <w:numPr>
                <w:ilvl w:val="0"/>
                <w:numId w:val="35"/>
              </w:numPr>
              <w:spacing w:after="0" w:line="240" w:lineRule="auto"/>
              <w:rPr>
                <w:szCs w:val="20"/>
              </w:rPr>
            </w:pPr>
            <w:r w:rsidRPr="00E7513D">
              <w:rPr>
                <w:rFonts w:hint="eastAsia"/>
                <w:szCs w:val="20"/>
              </w:rPr>
              <w:t>RAN1 to study the following topics for the SL enhancement for unicast and/or groupcast. Other topics are not precluded.</w:t>
            </w:r>
          </w:p>
          <w:p w14:paraId="1FD434F5" w14:textId="77777777" w:rsidR="00B53954" w:rsidRPr="00E7513D" w:rsidRDefault="00B53954" w:rsidP="00B53954">
            <w:pPr>
              <w:numPr>
                <w:ilvl w:val="0"/>
                <w:numId w:val="36"/>
              </w:numPr>
              <w:spacing w:after="0" w:line="240" w:lineRule="auto"/>
              <w:rPr>
                <w:szCs w:val="20"/>
              </w:rPr>
            </w:pPr>
            <w:r w:rsidRPr="00E7513D">
              <w:rPr>
                <w:rFonts w:hint="eastAsia"/>
                <w:szCs w:val="20"/>
              </w:rPr>
              <w:t>HARQ feedback</w:t>
            </w:r>
          </w:p>
          <w:p w14:paraId="2B005E5E" w14:textId="77777777" w:rsidR="00B53954" w:rsidRPr="00E7513D" w:rsidRDefault="00B53954" w:rsidP="00B53954">
            <w:pPr>
              <w:numPr>
                <w:ilvl w:val="0"/>
                <w:numId w:val="36"/>
              </w:numPr>
              <w:spacing w:after="0" w:line="240" w:lineRule="auto"/>
              <w:rPr>
                <w:szCs w:val="20"/>
              </w:rPr>
            </w:pPr>
            <w:r w:rsidRPr="00E7513D">
              <w:rPr>
                <w:rFonts w:hint="eastAsia"/>
                <w:szCs w:val="20"/>
              </w:rPr>
              <w:t>CSI</w:t>
            </w:r>
            <w:r w:rsidRPr="00E7513D">
              <w:rPr>
                <w:szCs w:val="20"/>
              </w:rPr>
              <w:t xml:space="preserve"> acquisition</w:t>
            </w:r>
          </w:p>
          <w:p w14:paraId="4830FAF0" w14:textId="77777777" w:rsidR="00B53954" w:rsidRPr="00E7513D" w:rsidRDefault="00B53954" w:rsidP="00B53954">
            <w:pPr>
              <w:numPr>
                <w:ilvl w:val="0"/>
                <w:numId w:val="36"/>
              </w:numPr>
              <w:spacing w:after="0" w:line="240" w:lineRule="auto"/>
              <w:rPr>
                <w:szCs w:val="20"/>
              </w:rPr>
            </w:pPr>
            <w:r w:rsidRPr="00E7513D">
              <w:rPr>
                <w:szCs w:val="20"/>
              </w:rPr>
              <w:t>Open loop and/or closed-loop p</w:t>
            </w:r>
            <w:r w:rsidRPr="00E7513D">
              <w:rPr>
                <w:rFonts w:hint="eastAsia"/>
                <w:szCs w:val="20"/>
              </w:rPr>
              <w:t>ower control</w:t>
            </w:r>
          </w:p>
          <w:p w14:paraId="1A17AB45" w14:textId="77777777" w:rsidR="00B53954" w:rsidRPr="00E7513D" w:rsidRDefault="00B53954" w:rsidP="00B53954">
            <w:pPr>
              <w:numPr>
                <w:ilvl w:val="0"/>
                <w:numId w:val="36"/>
              </w:numPr>
              <w:spacing w:after="0" w:line="240" w:lineRule="auto"/>
              <w:rPr>
                <w:szCs w:val="20"/>
              </w:rPr>
            </w:pPr>
            <w:r w:rsidRPr="00E7513D">
              <w:rPr>
                <w:rFonts w:hint="eastAsia"/>
                <w:szCs w:val="20"/>
              </w:rPr>
              <w:t>Link adaptation</w:t>
            </w:r>
          </w:p>
          <w:p w14:paraId="6D3A3857" w14:textId="72B4E892" w:rsidR="00B53954" w:rsidRPr="00E7513D" w:rsidRDefault="00B53954" w:rsidP="00B53954">
            <w:pPr>
              <w:numPr>
                <w:ilvl w:val="0"/>
                <w:numId w:val="36"/>
              </w:numPr>
              <w:spacing w:after="0" w:line="240" w:lineRule="auto"/>
              <w:rPr>
                <w:lang w:eastAsia="ko-KR"/>
              </w:rPr>
            </w:pPr>
            <w:r w:rsidRPr="00E7513D">
              <w:rPr>
                <w:rFonts w:hint="eastAsia"/>
                <w:szCs w:val="20"/>
              </w:rPr>
              <w:t>Multi-antenna transmission scheme</w:t>
            </w:r>
          </w:p>
        </w:tc>
      </w:tr>
    </w:tbl>
    <w:p w14:paraId="6FD24A73" w14:textId="6E9A6BBC" w:rsidR="00FD6156" w:rsidRPr="00204220" w:rsidRDefault="00AC43B2" w:rsidP="001C137C">
      <w:pPr>
        <w:overflowPunct w:val="0"/>
        <w:autoSpaceDE w:val="0"/>
        <w:autoSpaceDN w:val="0"/>
        <w:adjustRightInd w:val="0"/>
        <w:spacing w:after="180" w:line="240" w:lineRule="auto"/>
        <w:textAlignment w:val="baseline"/>
        <w:rPr>
          <w:rFonts w:eastAsia="SimSun"/>
          <w:szCs w:val="20"/>
          <w:lang w:eastAsia="zh-CN"/>
        </w:rPr>
      </w:pPr>
      <w:r>
        <w:rPr>
          <w:szCs w:val="20"/>
          <w:lang w:eastAsia="zh-CN"/>
        </w:rPr>
        <w:t xml:space="preserve">In this contribution, we seek to </w:t>
      </w:r>
      <w:r w:rsidR="00624E3A">
        <w:rPr>
          <w:szCs w:val="20"/>
          <w:lang w:eastAsia="zh-CN"/>
        </w:rPr>
        <w:t>present our view</w:t>
      </w:r>
      <w:r w:rsidR="00666F8B">
        <w:rPr>
          <w:szCs w:val="20"/>
          <w:lang w:eastAsia="zh-CN"/>
        </w:rPr>
        <w:t xml:space="preserve"> on the ge</w:t>
      </w:r>
      <w:r w:rsidR="00A57013">
        <w:rPr>
          <w:szCs w:val="20"/>
          <w:lang w:eastAsia="zh-CN"/>
        </w:rPr>
        <w:t xml:space="preserve">neral </w:t>
      </w:r>
      <w:r w:rsidR="00D76B2D">
        <w:rPr>
          <w:szCs w:val="20"/>
          <w:lang w:eastAsia="zh-CN"/>
        </w:rPr>
        <w:t xml:space="preserve">HARQ </w:t>
      </w:r>
      <w:r w:rsidR="00A57013">
        <w:rPr>
          <w:szCs w:val="20"/>
          <w:lang w:eastAsia="zh-CN"/>
        </w:rPr>
        <w:t>design aspects for N</w:t>
      </w:r>
      <w:r w:rsidR="00886920">
        <w:rPr>
          <w:szCs w:val="20"/>
          <w:lang w:eastAsia="zh-CN"/>
        </w:rPr>
        <w:t>R</w:t>
      </w:r>
      <w:r w:rsidR="00A57013">
        <w:rPr>
          <w:szCs w:val="20"/>
          <w:lang w:eastAsia="zh-CN"/>
        </w:rPr>
        <w:t xml:space="preserve"> V2X </w:t>
      </w:r>
      <w:r w:rsidR="00AF6BED">
        <w:rPr>
          <w:szCs w:val="20"/>
          <w:lang w:eastAsia="zh-CN"/>
        </w:rPr>
        <w:t xml:space="preserve">unicast/groupcast </w:t>
      </w:r>
      <w:r w:rsidR="00764C83">
        <w:rPr>
          <w:szCs w:val="20"/>
          <w:lang w:eastAsia="zh-CN"/>
        </w:rPr>
        <w:t xml:space="preserve">and broadcast </w:t>
      </w:r>
      <w:r w:rsidR="00AF6BED">
        <w:rPr>
          <w:szCs w:val="20"/>
          <w:lang w:eastAsia="zh-CN"/>
        </w:rPr>
        <w:t>transmi</w:t>
      </w:r>
      <w:r w:rsidR="00F67F3A">
        <w:rPr>
          <w:szCs w:val="20"/>
          <w:lang w:eastAsia="zh-CN"/>
        </w:rPr>
        <w:t>ssion</w:t>
      </w:r>
      <w:r w:rsidR="00980073">
        <w:rPr>
          <w:szCs w:val="20"/>
          <w:lang w:eastAsia="zh-CN"/>
        </w:rPr>
        <w:t xml:space="preserve"> </w:t>
      </w:r>
      <w:r w:rsidR="00A57013" w:rsidRPr="00A57013">
        <w:rPr>
          <w:szCs w:val="20"/>
          <w:lang w:eastAsia="zh-CN"/>
        </w:rPr>
        <w:t>mechanism</w:t>
      </w:r>
      <w:r w:rsidR="00624E3A">
        <w:rPr>
          <w:szCs w:val="20"/>
          <w:lang w:eastAsia="zh-CN"/>
        </w:rPr>
        <w:t>.</w:t>
      </w:r>
    </w:p>
    <w:p w14:paraId="598E2D97" w14:textId="43CF7374" w:rsidR="00853E9A" w:rsidRDefault="002D4835" w:rsidP="00853E9A">
      <w:pPr>
        <w:pStyle w:val="Tdoc"/>
        <w:ind w:left="0" w:firstLine="0"/>
      </w:pPr>
      <w:r>
        <w:t xml:space="preserve">NR V2X </w:t>
      </w:r>
      <w:r w:rsidR="00F9636B">
        <w:t>SL HARQ operation</w:t>
      </w:r>
    </w:p>
    <w:p w14:paraId="55F54AE6" w14:textId="46EE8107" w:rsidR="00E07862" w:rsidRPr="00D91ECC" w:rsidRDefault="002D4835" w:rsidP="001C137C">
      <w:pPr>
        <w:overflowPunct w:val="0"/>
        <w:autoSpaceDE w:val="0"/>
        <w:autoSpaceDN w:val="0"/>
        <w:adjustRightInd w:val="0"/>
        <w:spacing w:after="180" w:line="240" w:lineRule="auto"/>
        <w:textAlignment w:val="baseline"/>
        <w:rPr>
          <w:rFonts w:eastAsiaTheme="minorEastAsia"/>
          <w:szCs w:val="20"/>
          <w:lang w:eastAsia="ko-KR"/>
        </w:rPr>
      </w:pPr>
      <w:r>
        <w:rPr>
          <w:rFonts w:eastAsiaTheme="minorEastAsia" w:hint="eastAsia"/>
          <w:szCs w:val="20"/>
          <w:lang w:eastAsia="ko-KR"/>
        </w:rPr>
        <w:t>In</w:t>
      </w:r>
      <w:r w:rsidR="001C5457">
        <w:rPr>
          <w:rFonts w:eastAsiaTheme="minorEastAsia"/>
          <w:szCs w:val="20"/>
          <w:lang w:eastAsia="ko-KR"/>
        </w:rPr>
        <w:t xml:space="preserve"> LTE V2X, broadcast-based transmission has been mainly specified for </w:t>
      </w:r>
      <w:proofErr w:type="spellStart"/>
      <w:r w:rsidR="001C5457">
        <w:rPr>
          <w:rFonts w:eastAsiaTheme="minorEastAsia"/>
          <w:szCs w:val="20"/>
          <w:lang w:eastAsia="ko-KR"/>
        </w:rPr>
        <w:t>sidelink</w:t>
      </w:r>
      <w:proofErr w:type="spellEnd"/>
      <w:r w:rsidR="001C5457">
        <w:rPr>
          <w:rFonts w:eastAsiaTheme="minorEastAsia"/>
          <w:szCs w:val="20"/>
          <w:lang w:eastAsia="ko-KR"/>
        </w:rPr>
        <w:t xml:space="preserve"> communication. However, in NR V2X, unicast/groupcast</w:t>
      </w:r>
      <w:r w:rsidR="00183B02">
        <w:rPr>
          <w:rFonts w:eastAsiaTheme="minorEastAsia"/>
          <w:szCs w:val="20"/>
          <w:lang w:eastAsia="ko-KR"/>
        </w:rPr>
        <w:t xml:space="preserve"> </w:t>
      </w:r>
      <w:r w:rsidR="008E7FC0">
        <w:rPr>
          <w:rFonts w:eastAsiaTheme="minorEastAsia"/>
          <w:szCs w:val="20"/>
          <w:lang w:eastAsia="ko-KR"/>
        </w:rPr>
        <w:t>on top of broadcast</w:t>
      </w:r>
      <w:r w:rsidR="001C5457">
        <w:rPr>
          <w:rFonts w:eastAsiaTheme="minorEastAsia"/>
          <w:szCs w:val="20"/>
          <w:lang w:eastAsia="ko-KR"/>
        </w:rPr>
        <w:t xml:space="preserve"> would be considered </w:t>
      </w:r>
      <w:r w:rsidR="008E7FC0">
        <w:rPr>
          <w:rFonts w:eastAsiaTheme="minorEastAsia"/>
          <w:szCs w:val="20"/>
          <w:lang w:eastAsia="ko-KR"/>
        </w:rPr>
        <w:t>to meet various use cases and scenarios with the</w:t>
      </w:r>
      <w:r w:rsidR="001C5457">
        <w:rPr>
          <w:rFonts w:eastAsiaTheme="minorEastAsia"/>
          <w:szCs w:val="20"/>
          <w:lang w:eastAsia="ko-KR"/>
        </w:rPr>
        <w:t xml:space="preserve"> extended/higher requirements. For example, unicast/groupcast can be used in some use cases such as platooning</w:t>
      </w:r>
      <w:r w:rsidR="008E7FC0">
        <w:rPr>
          <w:rFonts w:eastAsiaTheme="minorEastAsia"/>
          <w:szCs w:val="20"/>
          <w:lang w:eastAsia="ko-KR"/>
        </w:rPr>
        <w:t>, entertainment services and so on</w:t>
      </w:r>
      <w:r w:rsidR="001C5457">
        <w:rPr>
          <w:rFonts w:eastAsiaTheme="minorEastAsia"/>
          <w:szCs w:val="20"/>
          <w:lang w:eastAsia="ko-KR"/>
        </w:rPr>
        <w:t xml:space="preserve">. </w:t>
      </w:r>
      <w:proofErr w:type="gramStart"/>
      <w:r w:rsidR="001C5457">
        <w:rPr>
          <w:rFonts w:eastAsiaTheme="minorEastAsia"/>
          <w:szCs w:val="20"/>
          <w:lang w:eastAsia="ko-KR"/>
        </w:rPr>
        <w:t>In order to</w:t>
      </w:r>
      <w:proofErr w:type="gramEnd"/>
      <w:r w:rsidR="001C5457">
        <w:rPr>
          <w:rFonts w:eastAsiaTheme="minorEastAsia"/>
          <w:szCs w:val="20"/>
          <w:lang w:eastAsia="ko-KR"/>
        </w:rPr>
        <w:t xml:space="preserve"> support the unicast/groupcast with stringent reliability requirement for various scenarios defined in [</w:t>
      </w:r>
      <w:r w:rsidR="00040345">
        <w:rPr>
          <w:rFonts w:eastAsiaTheme="minorEastAsia"/>
          <w:szCs w:val="20"/>
          <w:lang w:eastAsia="ko-KR"/>
        </w:rPr>
        <w:t>2</w:t>
      </w:r>
      <w:r w:rsidR="001C5457">
        <w:rPr>
          <w:rFonts w:eastAsiaTheme="minorEastAsia"/>
          <w:szCs w:val="20"/>
          <w:lang w:eastAsia="ko-KR"/>
        </w:rPr>
        <w:t xml:space="preserve">], HARQ feedback mechanism as the SL enhancement is now considering for further study. </w:t>
      </w:r>
    </w:p>
    <w:p w14:paraId="4910ADD8" w14:textId="59EF657B" w:rsidR="00FD6156" w:rsidRDefault="008E7FC0" w:rsidP="006632EC">
      <w:pPr>
        <w:rPr>
          <w:rFonts w:eastAsiaTheme="minorEastAsia"/>
          <w:szCs w:val="20"/>
          <w:lang w:eastAsia="ko-KR"/>
        </w:rPr>
      </w:pPr>
      <w:r>
        <w:rPr>
          <w:rFonts w:eastAsiaTheme="minorEastAsia"/>
          <w:szCs w:val="20"/>
          <w:lang w:eastAsia="ko-KR"/>
        </w:rPr>
        <w:lastRenderedPageBreak/>
        <w:t>For</w:t>
      </w:r>
      <w:r w:rsidR="00A6048B">
        <w:rPr>
          <w:rFonts w:eastAsiaTheme="minorEastAsia"/>
          <w:szCs w:val="20"/>
          <w:lang w:eastAsia="ko-KR"/>
        </w:rPr>
        <w:t xml:space="preserve"> </w:t>
      </w:r>
      <w:r>
        <w:rPr>
          <w:rFonts w:eastAsiaTheme="minorEastAsia"/>
          <w:szCs w:val="20"/>
          <w:lang w:eastAsia="ko-KR"/>
        </w:rPr>
        <w:t xml:space="preserve">V2X </w:t>
      </w:r>
      <w:r w:rsidR="00A6048B">
        <w:rPr>
          <w:rFonts w:eastAsiaTheme="minorEastAsia"/>
          <w:szCs w:val="20"/>
          <w:lang w:eastAsia="ko-KR"/>
        </w:rPr>
        <w:t xml:space="preserve">SL HARQ operation, the </w:t>
      </w:r>
      <w:r>
        <w:rPr>
          <w:rFonts w:eastAsiaTheme="minorEastAsia"/>
          <w:szCs w:val="20"/>
          <w:lang w:eastAsia="ko-KR"/>
        </w:rPr>
        <w:t xml:space="preserve">HARQ </w:t>
      </w:r>
      <w:r w:rsidR="00A6048B">
        <w:rPr>
          <w:rFonts w:eastAsiaTheme="minorEastAsia"/>
          <w:szCs w:val="20"/>
          <w:lang w:eastAsia="ko-KR"/>
        </w:rPr>
        <w:t xml:space="preserve">timing indication or derivation </w:t>
      </w:r>
      <w:r>
        <w:rPr>
          <w:rFonts w:eastAsiaTheme="minorEastAsia"/>
          <w:szCs w:val="20"/>
          <w:lang w:eastAsia="ko-KR"/>
        </w:rPr>
        <w:t>of</w:t>
      </w:r>
      <w:r w:rsidR="00A6048B">
        <w:rPr>
          <w:rFonts w:eastAsiaTheme="minorEastAsia"/>
          <w:szCs w:val="20"/>
          <w:lang w:eastAsia="ko-KR"/>
        </w:rPr>
        <w:t xml:space="preserve"> the corresponding physical channels should be defined. In case of network scheduling mode (i.e. mode 1), </w:t>
      </w:r>
      <w:r>
        <w:rPr>
          <w:rFonts w:eastAsiaTheme="minorEastAsia"/>
          <w:szCs w:val="20"/>
          <w:lang w:eastAsia="ko-KR"/>
        </w:rPr>
        <w:t xml:space="preserve">either </w:t>
      </w:r>
      <w:proofErr w:type="spellStart"/>
      <w:r w:rsidR="00A6048B">
        <w:rPr>
          <w:rFonts w:eastAsiaTheme="minorEastAsia"/>
          <w:szCs w:val="20"/>
          <w:lang w:eastAsia="ko-KR"/>
        </w:rPr>
        <w:t>eNB</w:t>
      </w:r>
      <w:proofErr w:type="spellEnd"/>
      <w:r w:rsidR="00A6048B">
        <w:rPr>
          <w:rFonts w:eastAsiaTheme="minorEastAsia"/>
          <w:szCs w:val="20"/>
          <w:lang w:eastAsia="ko-KR"/>
        </w:rPr>
        <w:t xml:space="preserve"> </w:t>
      </w:r>
      <w:r>
        <w:rPr>
          <w:rFonts w:eastAsiaTheme="minorEastAsia"/>
          <w:szCs w:val="20"/>
          <w:lang w:eastAsia="ko-KR"/>
        </w:rPr>
        <w:t>or</w:t>
      </w:r>
      <w:r w:rsidR="00A6048B">
        <w:rPr>
          <w:rFonts w:eastAsiaTheme="minorEastAsia"/>
          <w:szCs w:val="20"/>
          <w:lang w:eastAsia="ko-KR"/>
        </w:rPr>
        <w:t xml:space="preserve"> </w:t>
      </w:r>
      <w:proofErr w:type="spellStart"/>
      <w:r w:rsidR="00A6048B">
        <w:rPr>
          <w:rFonts w:eastAsiaTheme="minorEastAsia"/>
          <w:szCs w:val="20"/>
          <w:lang w:eastAsia="ko-KR"/>
        </w:rPr>
        <w:t>gNB</w:t>
      </w:r>
      <w:proofErr w:type="spellEnd"/>
      <w:r w:rsidR="00A6048B">
        <w:rPr>
          <w:rFonts w:eastAsiaTheme="minorEastAsia"/>
          <w:szCs w:val="20"/>
          <w:lang w:eastAsia="ko-KR"/>
        </w:rPr>
        <w:t xml:space="preserve"> </w:t>
      </w:r>
      <w:r>
        <w:rPr>
          <w:rFonts w:eastAsiaTheme="minorEastAsia"/>
          <w:szCs w:val="20"/>
          <w:lang w:eastAsia="ko-KR"/>
        </w:rPr>
        <w:t xml:space="preserve">(i.e. NG-RAN) </w:t>
      </w:r>
      <w:r w:rsidR="00A6048B">
        <w:rPr>
          <w:rFonts w:eastAsiaTheme="minorEastAsia"/>
          <w:szCs w:val="20"/>
          <w:lang w:eastAsia="ko-KR"/>
        </w:rPr>
        <w:t xml:space="preserve">should transmit PDCCH </w:t>
      </w:r>
      <w:r>
        <w:rPr>
          <w:rFonts w:eastAsiaTheme="minorEastAsia"/>
          <w:szCs w:val="20"/>
          <w:lang w:eastAsia="ko-KR"/>
        </w:rPr>
        <w:t>containing</w:t>
      </w:r>
      <w:r w:rsidR="00A6048B">
        <w:rPr>
          <w:rFonts w:eastAsiaTheme="minorEastAsia"/>
          <w:szCs w:val="20"/>
          <w:lang w:eastAsia="ko-KR"/>
        </w:rPr>
        <w:t xml:space="preserve"> </w:t>
      </w:r>
      <w:r>
        <w:rPr>
          <w:rFonts w:eastAsiaTheme="minorEastAsia"/>
          <w:szCs w:val="20"/>
          <w:lang w:eastAsia="ko-KR"/>
        </w:rPr>
        <w:t xml:space="preserve">NR V2X </w:t>
      </w:r>
      <w:r w:rsidR="00A6048B">
        <w:rPr>
          <w:rFonts w:eastAsiaTheme="minorEastAsia"/>
          <w:szCs w:val="20"/>
          <w:lang w:eastAsia="ko-KR"/>
        </w:rPr>
        <w:t xml:space="preserve">DCI format for SL resource allocation to the mode 1 Tx UE who has </w:t>
      </w:r>
      <w:r>
        <w:rPr>
          <w:rFonts w:eastAsiaTheme="minorEastAsia"/>
          <w:szCs w:val="20"/>
          <w:lang w:eastAsia="ko-KR"/>
        </w:rPr>
        <w:t xml:space="preserve">sent BSR information of </w:t>
      </w:r>
      <w:r w:rsidR="00A6048B">
        <w:rPr>
          <w:rFonts w:eastAsiaTheme="minorEastAsia"/>
          <w:szCs w:val="20"/>
          <w:lang w:eastAsia="ko-KR"/>
        </w:rPr>
        <w:t>SL data traffic t</w:t>
      </w:r>
      <w:r>
        <w:rPr>
          <w:rFonts w:eastAsiaTheme="minorEastAsia"/>
          <w:szCs w:val="20"/>
          <w:lang w:eastAsia="ko-KR"/>
        </w:rPr>
        <w:t>o be transmitted</w:t>
      </w:r>
      <w:r w:rsidR="00A6048B">
        <w:rPr>
          <w:rFonts w:eastAsiaTheme="minorEastAsia"/>
          <w:szCs w:val="20"/>
          <w:lang w:eastAsia="ko-KR"/>
        </w:rPr>
        <w:t xml:space="preserve">, while in case of non-network scheduling mode (i.e. mode 2), </w:t>
      </w:r>
      <w:r>
        <w:rPr>
          <w:rFonts w:eastAsiaTheme="minorEastAsia"/>
          <w:szCs w:val="20"/>
          <w:lang w:eastAsia="ko-KR"/>
        </w:rPr>
        <w:t xml:space="preserve">the mode 2 </w:t>
      </w:r>
      <w:r w:rsidR="0052386C">
        <w:rPr>
          <w:rFonts w:eastAsiaTheme="minorEastAsia"/>
          <w:szCs w:val="20"/>
          <w:lang w:eastAsia="ko-KR"/>
        </w:rPr>
        <w:t xml:space="preserve">Tx UE should perform the sensing to take some physical resources to </w:t>
      </w:r>
      <w:r>
        <w:rPr>
          <w:rFonts w:eastAsiaTheme="minorEastAsia"/>
          <w:szCs w:val="20"/>
          <w:lang w:eastAsia="ko-KR"/>
        </w:rPr>
        <w:t xml:space="preserve">be </w:t>
      </w:r>
      <w:r w:rsidR="0052386C">
        <w:rPr>
          <w:rFonts w:eastAsiaTheme="minorEastAsia"/>
          <w:szCs w:val="20"/>
          <w:lang w:eastAsia="ko-KR"/>
        </w:rPr>
        <w:t>use</w:t>
      </w:r>
      <w:r>
        <w:rPr>
          <w:rFonts w:eastAsiaTheme="minorEastAsia"/>
          <w:szCs w:val="20"/>
          <w:lang w:eastAsia="ko-KR"/>
        </w:rPr>
        <w:t>d</w:t>
      </w:r>
      <w:r w:rsidR="0052386C">
        <w:rPr>
          <w:rFonts w:eastAsiaTheme="minorEastAsia"/>
          <w:szCs w:val="20"/>
          <w:lang w:eastAsia="ko-KR"/>
        </w:rPr>
        <w:t xml:space="preserve"> for </w:t>
      </w:r>
      <w:r>
        <w:rPr>
          <w:rFonts w:eastAsiaTheme="minorEastAsia"/>
          <w:szCs w:val="20"/>
          <w:lang w:eastAsia="ko-KR"/>
        </w:rPr>
        <w:t xml:space="preserve">the </w:t>
      </w:r>
      <w:r w:rsidR="0052386C">
        <w:rPr>
          <w:rFonts w:eastAsiaTheme="minorEastAsia"/>
          <w:szCs w:val="20"/>
          <w:lang w:eastAsia="ko-KR"/>
        </w:rPr>
        <w:t>SL transmission</w:t>
      </w:r>
      <w:r w:rsidR="004A0100">
        <w:rPr>
          <w:rFonts w:eastAsiaTheme="minorEastAsia"/>
          <w:szCs w:val="20"/>
          <w:lang w:eastAsia="ko-KR"/>
        </w:rPr>
        <w:t xml:space="preserve"> without network scheduling</w:t>
      </w:r>
      <w:r w:rsidR="0052386C">
        <w:rPr>
          <w:rFonts w:eastAsiaTheme="minorEastAsia"/>
          <w:szCs w:val="20"/>
          <w:lang w:eastAsia="ko-KR"/>
        </w:rPr>
        <w:t>.</w:t>
      </w:r>
      <w:r w:rsidR="00382E04">
        <w:rPr>
          <w:rFonts w:eastAsiaTheme="minorEastAsia"/>
          <w:szCs w:val="20"/>
          <w:lang w:eastAsia="ko-KR"/>
        </w:rPr>
        <w:t xml:space="preserve"> </w:t>
      </w:r>
      <w:r w:rsidR="005E068A">
        <w:rPr>
          <w:rFonts w:eastAsiaTheme="minorEastAsia"/>
          <w:szCs w:val="20"/>
          <w:lang w:eastAsia="ko-KR"/>
        </w:rPr>
        <w:t>In</w:t>
      </w:r>
      <w:r w:rsidR="00382E04">
        <w:rPr>
          <w:rFonts w:eastAsiaTheme="minorEastAsia"/>
          <w:szCs w:val="20"/>
          <w:lang w:eastAsia="ko-KR"/>
        </w:rPr>
        <w:t xml:space="preserve"> </w:t>
      </w:r>
      <w:r>
        <w:rPr>
          <w:rFonts w:eastAsiaTheme="minorEastAsia"/>
          <w:szCs w:val="20"/>
          <w:lang w:eastAsia="ko-KR"/>
        </w:rPr>
        <w:t>such SL resource allocation modes</w:t>
      </w:r>
      <w:r w:rsidR="00382E04">
        <w:rPr>
          <w:rFonts w:eastAsiaTheme="minorEastAsia"/>
          <w:szCs w:val="20"/>
          <w:lang w:eastAsia="ko-KR"/>
        </w:rPr>
        <w:t>, SL HARQ tim</w:t>
      </w:r>
      <w:r w:rsidR="005E068A">
        <w:rPr>
          <w:rFonts w:eastAsiaTheme="minorEastAsia"/>
          <w:szCs w:val="20"/>
          <w:lang w:eastAsia="ko-KR"/>
        </w:rPr>
        <w:t>ing</w:t>
      </w:r>
      <w:r w:rsidR="00382E04">
        <w:rPr>
          <w:rFonts w:eastAsiaTheme="minorEastAsia"/>
          <w:szCs w:val="20"/>
          <w:lang w:eastAsia="ko-KR"/>
        </w:rPr>
        <w:t xml:space="preserve"> can be basically </w:t>
      </w:r>
      <w:r w:rsidR="005E068A">
        <w:rPr>
          <w:rFonts w:eastAsiaTheme="minorEastAsia"/>
          <w:szCs w:val="20"/>
          <w:lang w:eastAsia="ko-KR"/>
        </w:rPr>
        <w:t>categorized and/or alternatively defined</w:t>
      </w:r>
      <w:r w:rsidR="00382E04">
        <w:rPr>
          <w:rFonts w:eastAsiaTheme="minorEastAsia"/>
          <w:szCs w:val="20"/>
          <w:lang w:eastAsia="ko-KR"/>
        </w:rPr>
        <w:t xml:space="preserve">. As seen following </w:t>
      </w:r>
      <w:r w:rsidR="00382E04">
        <w:rPr>
          <w:rFonts w:eastAsiaTheme="minorEastAsia"/>
          <w:szCs w:val="20"/>
          <w:lang w:eastAsia="ko-KR"/>
        </w:rPr>
        <w:fldChar w:fldCharType="begin"/>
      </w:r>
      <w:r w:rsidR="00382E04">
        <w:rPr>
          <w:rFonts w:eastAsiaTheme="minorEastAsia"/>
          <w:szCs w:val="20"/>
          <w:lang w:eastAsia="ko-KR"/>
        </w:rPr>
        <w:instrText xml:space="preserve"> REF _Ref525929320 \h </w:instrText>
      </w:r>
      <w:r w:rsidR="00382E04">
        <w:rPr>
          <w:rFonts w:eastAsiaTheme="minorEastAsia"/>
          <w:szCs w:val="20"/>
          <w:lang w:eastAsia="ko-KR"/>
        </w:rPr>
      </w:r>
      <w:r w:rsidR="00382E04">
        <w:rPr>
          <w:rFonts w:eastAsiaTheme="minorEastAsia"/>
          <w:szCs w:val="20"/>
          <w:lang w:eastAsia="ko-KR"/>
        </w:rPr>
        <w:fldChar w:fldCharType="separate"/>
      </w:r>
      <w:r w:rsidR="00CE6EA0">
        <w:t xml:space="preserve">Figure </w:t>
      </w:r>
      <w:r w:rsidR="00CE6EA0">
        <w:rPr>
          <w:noProof/>
        </w:rPr>
        <w:t>1</w:t>
      </w:r>
      <w:r w:rsidR="00382E04">
        <w:rPr>
          <w:rFonts w:eastAsiaTheme="minorEastAsia"/>
          <w:szCs w:val="20"/>
          <w:lang w:eastAsia="ko-KR"/>
        </w:rPr>
        <w:fldChar w:fldCharType="end"/>
      </w:r>
      <w:r w:rsidR="00382E04">
        <w:rPr>
          <w:rFonts w:eastAsiaTheme="minorEastAsia"/>
          <w:szCs w:val="20"/>
          <w:lang w:eastAsia="ko-KR"/>
        </w:rPr>
        <w:t xml:space="preserve">, four SL HARQ timing </w:t>
      </w:r>
      <w:r w:rsidR="005E068A">
        <w:rPr>
          <w:rFonts w:eastAsiaTheme="minorEastAsia"/>
          <w:szCs w:val="20"/>
          <w:lang w:eastAsia="ko-KR"/>
        </w:rPr>
        <w:t>defining</w:t>
      </w:r>
      <w:r w:rsidR="00382E04">
        <w:rPr>
          <w:rFonts w:eastAsiaTheme="minorEastAsia"/>
          <w:szCs w:val="20"/>
          <w:lang w:eastAsia="ko-KR"/>
        </w:rPr>
        <w:t xml:space="preserve"> </w:t>
      </w:r>
      <w:r w:rsidR="005E068A">
        <w:rPr>
          <w:rFonts w:eastAsiaTheme="minorEastAsia"/>
          <w:szCs w:val="20"/>
          <w:lang w:eastAsia="ko-KR"/>
        </w:rPr>
        <w:t xml:space="preserve">the </w:t>
      </w:r>
      <w:r w:rsidR="00382E04">
        <w:rPr>
          <w:rFonts w:eastAsiaTheme="minorEastAsia"/>
          <w:szCs w:val="20"/>
          <w:lang w:eastAsia="ko-KR"/>
        </w:rPr>
        <w:t xml:space="preserve">timing A, B, C and D </w:t>
      </w:r>
      <w:r w:rsidR="005E068A">
        <w:rPr>
          <w:rFonts w:eastAsiaTheme="minorEastAsia"/>
          <w:szCs w:val="20"/>
          <w:lang w:eastAsia="ko-KR"/>
        </w:rPr>
        <w:t>are categorized with followings</w:t>
      </w:r>
      <w:r w:rsidR="00382E04">
        <w:rPr>
          <w:rFonts w:eastAsiaTheme="minorEastAsia"/>
          <w:szCs w:val="20"/>
          <w:lang w:eastAsia="ko-KR"/>
        </w:rPr>
        <w:t>:</w:t>
      </w:r>
    </w:p>
    <w:p w14:paraId="19EE82FD" w14:textId="349D57A3" w:rsidR="00382E04" w:rsidRDefault="00382E04" w:rsidP="000530B0">
      <w:pPr>
        <w:pStyle w:val="ab"/>
        <w:numPr>
          <w:ilvl w:val="0"/>
          <w:numId w:val="33"/>
        </w:numPr>
        <w:rPr>
          <w:rFonts w:eastAsiaTheme="minorEastAsia"/>
          <w:szCs w:val="20"/>
          <w:lang w:eastAsia="ko-KR"/>
        </w:rPr>
      </w:pPr>
      <w:r w:rsidRPr="000530B0">
        <w:rPr>
          <w:rFonts w:eastAsiaTheme="minorEastAsia"/>
          <w:szCs w:val="20"/>
          <w:lang w:eastAsia="ko-KR"/>
        </w:rPr>
        <w:t xml:space="preserve">SL HARQ Timing A: PDCCH </w:t>
      </w:r>
      <w:r w:rsidR="00444A7A" w:rsidRPr="000530B0">
        <w:rPr>
          <w:rFonts w:eastAsiaTheme="minorEastAsia"/>
          <w:szCs w:val="20"/>
          <w:lang w:eastAsia="ko-KR"/>
        </w:rPr>
        <w:t>to</w:t>
      </w:r>
      <w:r w:rsidRPr="000530B0">
        <w:rPr>
          <w:rFonts w:eastAsiaTheme="minorEastAsia"/>
          <w:szCs w:val="20"/>
          <w:lang w:eastAsia="ko-KR"/>
        </w:rPr>
        <w:t xml:space="preserve"> PSCCH and/or PSSCH</w:t>
      </w:r>
      <w:r w:rsidR="000530B0" w:rsidRPr="000530B0">
        <w:rPr>
          <w:rFonts w:eastAsiaTheme="minorEastAsia"/>
          <w:szCs w:val="20"/>
          <w:lang w:eastAsia="ko-KR"/>
        </w:rPr>
        <w:t xml:space="preserve"> Tx timing</w:t>
      </w:r>
      <w:r w:rsidRPr="000530B0">
        <w:rPr>
          <w:rFonts w:eastAsiaTheme="minorEastAsia"/>
          <w:szCs w:val="20"/>
          <w:lang w:eastAsia="ko-KR"/>
        </w:rPr>
        <w:t xml:space="preserve"> in mode 1</w:t>
      </w:r>
    </w:p>
    <w:p w14:paraId="1337D5C5" w14:textId="23B5D628" w:rsidR="000530B0" w:rsidRDefault="000530B0" w:rsidP="000530B0">
      <w:pPr>
        <w:pStyle w:val="ab"/>
        <w:numPr>
          <w:ilvl w:val="0"/>
          <w:numId w:val="33"/>
        </w:numPr>
        <w:rPr>
          <w:rFonts w:eastAsiaTheme="minorEastAsia"/>
          <w:szCs w:val="20"/>
          <w:lang w:eastAsia="ko-KR"/>
        </w:rPr>
      </w:pPr>
      <w:r w:rsidRPr="000530B0">
        <w:rPr>
          <w:rFonts w:eastAsiaTheme="minorEastAsia"/>
          <w:szCs w:val="20"/>
          <w:lang w:eastAsia="ko-KR"/>
        </w:rPr>
        <w:t xml:space="preserve">SL HARQ </w:t>
      </w:r>
      <w:r>
        <w:rPr>
          <w:rFonts w:eastAsiaTheme="minorEastAsia"/>
          <w:szCs w:val="20"/>
          <w:lang w:eastAsia="ko-KR"/>
        </w:rPr>
        <w:t>Timing B: PSCCH and/or PSSCH to PSHICH (HARQ-ACK feedback channel) Tx timing</w:t>
      </w:r>
    </w:p>
    <w:p w14:paraId="11E58AA6" w14:textId="6EB0B158" w:rsidR="000530B0" w:rsidRDefault="000530B0" w:rsidP="000530B0">
      <w:pPr>
        <w:pStyle w:val="ab"/>
        <w:numPr>
          <w:ilvl w:val="0"/>
          <w:numId w:val="33"/>
        </w:numPr>
        <w:rPr>
          <w:rFonts w:eastAsiaTheme="minorEastAsia"/>
          <w:szCs w:val="20"/>
          <w:lang w:eastAsia="ko-KR"/>
        </w:rPr>
      </w:pPr>
      <w:r w:rsidRPr="000530B0">
        <w:rPr>
          <w:rFonts w:eastAsiaTheme="minorEastAsia"/>
          <w:szCs w:val="20"/>
          <w:lang w:eastAsia="ko-KR"/>
        </w:rPr>
        <w:t xml:space="preserve">SL HARQ </w:t>
      </w:r>
      <w:r>
        <w:rPr>
          <w:rFonts w:eastAsiaTheme="minorEastAsia"/>
          <w:szCs w:val="20"/>
          <w:lang w:eastAsia="ko-KR"/>
        </w:rPr>
        <w:t>Timing C: PSHICH to retransmission of PSCCH and/or PSSCH</w:t>
      </w:r>
    </w:p>
    <w:p w14:paraId="039A53C6" w14:textId="4D70390B" w:rsidR="000530B0" w:rsidRPr="000530B0" w:rsidRDefault="000530B0" w:rsidP="000530B0">
      <w:pPr>
        <w:pStyle w:val="ab"/>
        <w:numPr>
          <w:ilvl w:val="0"/>
          <w:numId w:val="33"/>
        </w:numPr>
        <w:rPr>
          <w:rFonts w:eastAsiaTheme="minorEastAsia"/>
          <w:szCs w:val="20"/>
          <w:lang w:eastAsia="ko-KR"/>
        </w:rPr>
      </w:pPr>
      <w:r w:rsidRPr="000530B0">
        <w:rPr>
          <w:rFonts w:eastAsiaTheme="minorEastAsia"/>
          <w:szCs w:val="20"/>
          <w:lang w:eastAsia="ko-KR"/>
        </w:rPr>
        <w:t xml:space="preserve">SL HARQ </w:t>
      </w:r>
      <w:r>
        <w:rPr>
          <w:rFonts w:eastAsiaTheme="minorEastAsia"/>
          <w:szCs w:val="20"/>
          <w:lang w:eastAsia="ko-KR"/>
        </w:rPr>
        <w:t xml:space="preserve">Timing D: </w:t>
      </w:r>
      <w:r w:rsidRPr="000530B0">
        <w:rPr>
          <w:rFonts w:eastAsiaTheme="minorEastAsia"/>
          <w:szCs w:val="20"/>
          <w:lang w:eastAsia="ko-KR"/>
        </w:rPr>
        <w:t>PSCCH and/or PSSCH</w:t>
      </w:r>
      <w:r>
        <w:rPr>
          <w:rFonts w:eastAsiaTheme="minorEastAsia"/>
          <w:szCs w:val="20"/>
          <w:lang w:eastAsia="ko-KR"/>
        </w:rPr>
        <w:t xml:space="preserve"> to retransmission of PSCCH and/or PSSCH</w:t>
      </w:r>
    </w:p>
    <w:p w14:paraId="29199CEA" w14:textId="5554C3FA" w:rsidR="00382E04" w:rsidRDefault="00382E04" w:rsidP="00382E04">
      <w:pPr>
        <w:keepNext/>
        <w:jc w:val="center"/>
      </w:pPr>
      <w:r>
        <w:rPr>
          <w:noProof/>
        </w:rPr>
        <w:drawing>
          <wp:inline distT="0" distB="0" distL="0" distR="0" wp14:anchorId="0D37FACF" wp14:editId="384482BA">
            <wp:extent cx="2687541" cy="1097794"/>
            <wp:effectExtent l="0" t="0" r="0" b="762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14990" cy="1109006"/>
                    </a:xfrm>
                    <a:prstGeom prst="rect">
                      <a:avLst/>
                    </a:prstGeom>
                  </pic:spPr>
                </pic:pic>
              </a:graphicData>
            </a:graphic>
          </wp:inline>
        </w:drawing>
      </w:r>
      <w:r>
        <w:rPr>
          <w:rFonts w:hint="eastAsia"/>
          <w:lang w:eastAsia="ko-KR"/>
        </w:rPr>
        <w:t xml:space="preserve">  </w:t>
      </w:r>
      <w:r>
        <w:rPr>
          <w:lang w:eastAsia="ko-KR"/>
        </w:rPr>
        <w:t xml:space="preserve">      </w:t>
      </w:r>
      <w:r>
        <w:rPr>
          <w:noProof/>
        </w:rPr>
        <w:drawing>
          <wp:inline distT="0" distB="0" distL="0" distR="0" wp14:anchorId="72B07DB8" wp14:editId="6C622B2C">
            <wp:extent cx="2864560" cy="1099267"/>
            <wp:effectExtent l="0" t="0" r="0" b="571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87027" cy="1107889"/>
                    </a:xfrm>
                    <a:prstGeom prst="rect">
                      <a:avLst/>
                    </a:prstGeom>
                  </pic:spPr>
                </pic:pic>
              </a:graphicData>
            </a:graphic>
          </wp:inline>
        </w:drawing>
      </w:r>
    </w:p>
    <w:p w14:paraId="655B1B88" w14:textId="4EC6592E" w:rsidR="00382E04" w:rsidRDefault="00382E04" w:rsidP="00382E04">
      <w:pPr>
        <w:pStyle w:val="af1"/>
        <w:jc w:val="center"/>
        <w:rPr>
          <w:rFonts w:eastAsiaTheme="minorEastAsia"/>
          <w:szCs w:val="20"/>
          <w:lang w:eastAsia="ko-KR"/>
        </w:rPr>
      </w:pPr>
      <w:bookmarkStart w:id="1" w:name="_Ref525929320"/>
      <w:r>
        <w:t xml:space="preserve">Figure </w:t>
      </w:r>
      <w:fldSimple w:instr=" SEQ Figure \* ARABIC ">
        <w:r w:rsidR="00CE6EA0">
          <w:rPr>
            <w:noProof/>
          </w:rPr>
          <w:t>1</w:t>
        </w:r>
      </w:fldSimple>
      <w:bookmarkEnd w:id="1"/>
      <w:r>
        <w:t>. NR V2X HARQ timeline in mode 1</w:t>
      </w:r>
    </w:p>
    <w:p w14:paraId="0CB81CD3" w14:textId="4E498663" w:rsidR="005E068A" w:rsidRDefault="000530B0" w:rsidP="006632EC">
      <w:pPr>
        <w:rPr>
          <w:rFonts w:eastAsiaTheme="minorEastAsia"/>
          <w:szCs w:val="20"/>
          <w:lang w:eastAsia="ko-KR"/>
        </w:rPr>
      </w:pPr>
      <w:r>
        <w:rPr>
          <w:rFonts w:eastAsiaTheme="minorEastAsia" w:hint="eastAsia"/>
          <w:szCs w:val="20"/>
          <w:lang w:eastAsia="ko-KR"/>
        </w:rPr>
        <w:t>T</w:t>
      </w:r>
      <w:r>
        <w:rPr>
          <w:rFonts w:eastAsiaTheme="minorEastAsia"/>
          <w:szCs w:val="20"/>
          <w:lang w:eastAsia="ko-KR"/>
        </w:rPr>
        <w:t xml:space="preserve">he four SL HARQ timing considered in above can be </w:t>
      </w:r>
      <w:r w:rsidR="005E068A">
        <w:rPr>
          <w:rFonts w:eastAsiaTheme="minorEastAsia"/>
          <w:szCs w:val="20"/>
          <w:lang w:eastAsia="ko-KR"/>
        </w:rPr>
        <w:t>signaled</w:t>
      </w:r>
      <w:r>
        <w:rPr>
          <w:rFonts w:eastAsiaTheme="minorEastAsia"/>
          <w:szCs w:val="20"/>
          <w:lang w:eastAsia="ko-KR"/>
        </w:rPr>
        <w:t xml:space="preserve"> via slot offset, start OFDM symbol index and the length </w:t>
      </w:r>
      <w:r w:rsidR="005E068A">
        <w:rPr>
          <w:rFonts w:eastAsiaTheme="minorEastAsia"/>
          <w:szCs w:val="20"/>
          <w:lang w:eastAsia="ko-KR"/>
        </w:rPr>
        <w:t>by NG-RAN or Tx UE</w:t>
      </w:r>
      <w:r>
        <w:rPr>
          <w:rFonts w:eastAsiaTheme="minorEastAsia"/>
          <w:szCs w:val="20"/>
          <w:lang w:eastAsia="ko-KR"/>
        </w:rPr>
        <w:t xml:space="preserve">. </w:t>
      </w:r>
      <w:r w:rsidR="009B6CFC">
        <w:rPr>
          <w:rFonts w:eastAsiaTheme="minorEastAsia"/>
          <w:szCs w:val="20"/>
          <w:lang w:eastAsia="ko-KR"/>
        </w:rPr>
        <w:t xml:space="preserve">For example, in case of SL HARQ timing A, the Tx UE receives PDCCH in slot </w:t>
      </w:r>
      <w:r w:rsidR="009B6CFC" w:rsidRPr="00333217">
        <w:rPr>
          <w:rFonts w:eastAsiaTheme="minorEastAsia"/>
          <w:i/>
          <w:szCs w:val="20"/>
          <w:lang w:eastAsia="ko-KR"/>
        </w:rPr>
        <w:t>n</w:t>
      </w:r>
      <w:r w:rsidR="009B6CFC">
        <w:rPr>
          <w:rFonts w:eastAsiaTheme="minorEastAsia"/>
          <w:szCs w:val="20"/>
          <w:lang w:eastAsia="ko-KR"/>
        </w:rPr>
        <w:t xml:space="preserve"> from NG-RAN and transmits PSCCH and/or PSSCH after slot offset (e.g. in slot </w:t>
      </w:r>
      <w:r w:rsidR="009B6CFC" w:rsidRPr="00333217">
        <w:rPr>
          <w:rFonts w:eastAsiaTheme="minorEastAsia"/>
          <w:i/>
          <w:szCs w:val="20"/>
          <w:lang w:eastAsia="ko-KR"/>
        </w:rPr>
        <w:t>k</w:t>
      </w:r>
      <w:r w:rsidR="009B6CFC">
        <w:rPr>
          <w:rFonts w:eastAsiaTheme="minorEastAsia"/>
          <w:szCs w:val="20"/>
          <w:lang w:eastAsia="ko-KR"/>
        </w:rPr>
        <w:t>) during the indicated start OFDM symbol and length. The other SL HARQ timing can be also similarly indicated. In this case, which NR V2X nodes can decide and signal at least the SL HARQ timing information should be also discussed. It would be firstly dependent on the resource allocation mode (i.e. either mode 1 or mode 2) and which SL HAR</w:t>
      </w:r>
      <w:bookmarkStart w:id="2" w:name="_GoBack"/>
      <w:bookmarkEnd w:id="2"/>
      <w:r w:rsidR="009B6CFC">
        <w:rPr>
          <w:rFonts w:eastAsiaTheme="minorEastAsia"/>
          <w:szCs w:val="20"/>
          <w:lang w:eastAsia="ko-KR"/>
        </w:rPr>
        <w:t xml:space="preserve">Q timing information among timing A/B/C/D would be determined and indicated by NG-RAN node and/or Tx/Rx UEs should be discussed. </w:t>
      </w:r>
      <w:r w:rsidR="005E068A">
        <w:rPr>
          <w:rFonts w:eastAsiaTheme="minorEastAsia"/>
          <w:szCs w:val="20"/>
          <w:lang w:eastAsia="ko-KR"/>
        </w:rPr>
        <w:t xml:space="preserve">In addition, </w:t>
      </w:r>
      <w:r w:rsidR="009B6CFC">
        <w:rPr>
          <w:rFonts w:eastAsiaTheme="minorEastAsia"/>
          <w:szCs w:val="20"/>
          <w:lang w:eastAsia="ko-KR"/>
        </w:rPr>
        <w:t>some SL HARQ timing values are signaled by DCI format and/or SCI format while the other SL HARQ timing values may be determined by a Tx UE or derived by a Rx UE with a specified formula (e.g. using destination/source ID). So, it should be discussed how SL HARQ timing values are signaled, determined or derived, and what kind of detailed control information related to the SL HARQ timing are defined and so on.</w:t>
      </w:r>
    </w:p>
    <w:p w14:paraId="63394F59" w14:textId="321D47B3" w:rsidR="00382E04" w:rsidRDefault="00454C3D" w:rsidP="006632EC">
      <w:pPr>
        <w:rPr>
          <w:rFonts w:eastAsia="Times New Roman"/>
          <w:bCs/>
          <w:i/>
          <w:szCs w:val="20"/>
          <w:lang w:val="en-GB" w:eastAsia="zh-CN"/>
        </w:rPr>
      </w:pPr>
      <w:r>
        <w:rPr>
          <w:rFonts w:eastAsia="Times New Roman"/>
          <w:b/>
          <w:bCs/>
          <w:szCs w:val="20"/>
          <w:u w:val="single"/>
          <w:lang w:val="en-GB" w:eastAsia="zh-CN"/>
        </w:rPr>
        <w:t>Proposal 1</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 xml:space="preserve">It is proposed to </w:t>
      </w:r>
      <w:r w:rsidR="00040345">
        <w:rPr>
          <w:rFonts w:eastAsia="Times New Roman"/>
          <w:bCs/>
          <w:i/>
          <w:szCs w:val="20"/>
          <w:lang w:val="en-GB" w:eastAsia="zh-CN"/>
        </w:rPr>
        <w:t>consider</w:t>
      </w:r>
      <w:r>
        <w:rPr>
          <w:rFonts w:eastAsia="Times New Roman"/>
          <w:bCs/>
          <w:i/>
          <w:szCs w:val="20"/>
          <w:lang w:val="en-GB" w:eastAsia="zh-CN"/>
        </w:rPr>
        <w:t xml:space="preserve"> the </w:t>
      </w:r>
      <w:r w:rsidR="005B5581">
        <w:rPr>
          <w:rFonts w:eastAsia="Times New Roman"/>
          <w:bCs/>
          <w:i/>
          <w:szCs w:val="20"/>
          <w:lang w:val="en-GB" w:eastAsia="zh-CN"/>
        </w:rPr>
        <w:t>below</w:t>
      </w:r>
      <w:r w:rsidR="001B498F">
        <w:rPr>
          <w:rFonts w:eastAsia="Times New Roman"/>
          <w:bCs/>
          <w:i/>
          <w:szCs w:val="20"/>
          <w:lang w:val="en-GB" w:eastAsia="zh-CN"/>
        </w:rPr>
        <w:t xml:space="preserve"> </w:t>
      </w:r>
      <w:r>
        <w:rPr>
          <w:rFonts w:eastAsia="Times New Roman"/>
          <w:bCs/>
          <w:i/>
          <w:szCs w:val="20"/>
          <w:lang w:val="en-GB" w:eastAsia="zh-CN"/>
        </w:rPr>
        <w:t xml:space="preserve">four SL HARQ timing </w:t>
      </w:r>
      <w:r w:rsidR="005B5581">
        <w:rPr>
          <w:rFonts w:eastAsia="Times New Roman"/>
          <w:bCs/>
          <w:i/>
          <w:szCs w:val="20"/>
          <w:lang w:val="en-GB" w:eastAsia="zh-CN"/>
        </w:rPr>
        <w:t xml:space="preserve">indication/determination </w:t>
      </w:r>
      <w:r>
        <w:rPr>
          <w:rFonts w:eastAsia="Times New Roman"/>
          <w:bCs/>
          <w:i/>
          <w:szCs w:val="20"/>
          <w:lang w:val="en-GB" w:eastAsia="zh-CN"/>
        </w:rPr>
        <w:t>at least for mode 1.</w:t>
      </w:r>
      <w:r w:rsidR="001B498F">
        <w:rPr>
          <w:rFonts w:eastAsia="Times New Roman"/>
          <w:bCs/>
          <w:i/>
          <w:szCs w:val="20"/>
          <w:lang w:val="en-GB" w:eastAsia="zh-CN"/>
        </w:rPr>
        <w:t xml:space="preserve"> FFS for mode 2.</w:t>
      </w:r>
    </w:p>
    <w:p w14:paraId="6E357F57" w14:textId="5A2D4CED" w:rsidR="005B5581" w:rsidRPr="00A60E44" w:rsidRDefault="005B5581" w:rsidP="005B5581">
      <w:pPr>
        <w:pStyle w:val="ab"/>
        <w:numPr>
          <w:ilvl w:val="0"/>
          <w:numId w:val="33"/>
        </w:numPr>
        <w:rPr>
          <w:rFonts w:eastAsiaTheme="minorEastAsia"/>
          <w:i/>
          <w:szCs w:val="20"/>
          <w:lang w:eastAsia="ko-KR"/>
        </w:rPr>
      </w:pPr>
      <w:r w:rsidRPr="00A60E44">
        <w:rPr>
          <w:rFonts w:eastAsiaTheme="minorEastAsia"/>
          <w:i/>
          <w:szCs w:val="20"/>
          <w:lang w:eastAsia="ko-KR"/>
        </w:rPr>
        <w:t xml:space="preserve">SL HARQ Timing A: PDCCH to PSCCH and/or PSSCH Tx timing </w:t>
      </w:r>
    </w:p>
    <w:p w14:paraId="15632E3C" w14:textId="77777777" w:rsidR="005B5581" w:rsidRPr="00A60E44" w:rsidRDefault="005B5581" w:rsidP="005B5581">
      <w:pPr>
        <w:pStyle w:val="ab"/>
        <w:numPr>
          <w:ilvl w:val="0"/>
          <w:numId w:val="33"/>
        </w:numPr>
        <w:rPr>
          <w:rFonts w:eastAsiaTheme="minorEastAsia"/>
          <w:i/>
          <w:szCs w:val="20"/>
          <w:lang w:eastAsia="ko-KR"/>
        </w:rPr>
      </w:pPr>
      <w:r w:rsidRPr="00A60E44">
        <w:rPr>
          <w:rFonts w:eastAsiaTheme="minorEastAsia"/>
          <w:i/>
          <w:szCs w:val="20"/>
          <w:lang w:eastAsia="ko-KR"/>
        </w:rPr>
        <w:t>SL HARQ Timing B: PSCCH and/or PSSCH to PSHICH (HARQ-ACK feedback channel) Tx timing</w:t>
      </w:r>
    </w:p>
    <w:p w14:paraId="18F17091" w14:textId="77777777" w:rsidR="005B5581" w:rsidRPr="00A60E44" w:rsidRDefault="005B5581" w:rsidP="005B5581">
      <w:pPr>
        <w:pStyle w:val="ab"/>
        <w:numPr>
          <w:ilvl w:val="0"/>
          <w:numId w:val="33"/>
        </w:numPr>
        <w:rPr>
          <w:rFonts w:eastAsiaTheme="minorEastAsia"/>
          <w:i/>
          <w:szCs w:val="20"/>
          <w:lang w:eastAsia="ko-KR"/>
        </w:rPr>
      </w:pPr>
      <w:r w:rsidRPr="00A60E44">
        <w:rPr>
          <w:rFonts w:eastAsiaTheme="minorEastAsia"/>
          <w:i/>
          <w:szCs w:val="20"/>
          <w:lang w:eastAsia="ko-KR"/>
        </w:rPr>
        <w:t>SL HARQ Timing C: PSHICH to retransmission of PSCCH and/or PSSCH</w:t>
      </w:r>
    </w:p>
    <w:p w14:paraId="01782A12" w14:textId="77777777" w:rsidR="005B5581" w:rsidRPr="00A60E44" w:rsidRDefault="005B5581" w:rsidP="005B5581">
      <w:pPr>
        <w:pStyle w:val="ab"/>
        <w:numPr>
          <w:ilvl w:val="0"/>
          <w:numId w:val="33"/>
        </w:numPr>
        <w:rPr>
          <w:rFonts w:eastAsiaTheme="minorEastAsia"/>
          <w:i/>
          <w:szCs w:val="20"/>
          <w:lang w:eastAsia="ko-KR"/>
        </w:rPr>
      </w:pPr>
      <w:r w:rsidRPr="00A60E44">
        <w:rPr>
          <w:rFonts w:eastAsiaTheme="minorEastAsia"/>
          <w:i/>
          <w:szCs w:val="20"/>
          <w:lang w:eastAsia="ko-KR"/>
        </w:rPr>
        <w:t>SL HARQ Timing D: PSCCH and/or PSSCH to retransmission of PSCCH and/or PSSCH</w:t>
      </w:r>
    </w:p>
    <w:p w14:paraId="0B2038F3" w14:textId="77777777" w:rsidR="005B5581" w:rsidRPr="005B5581" w:rsidRDefault="005B5581" w:rsidP="006632EC">
      <w:pPr>
        <w:rPr>
          <w:rFonts w:eastAsia="Times New Roman"/>
          <w:bCs/>
          <w:i/>
          <w:szCs w:val="20"/>
          <w:lang w:eastAsia="zh-CN"/>
        </w:rPr>
      </w:pPr>
    </w:p>
    <w:p w14:paraId="3A03B90C" w14:textId="5CA2C677" w:rsidR="00454C3D" w:rsidRDefault="00454C3D" w:rsidP="006632EC">
      <w:pPr>
        <w:rPr>
          <w:rFonts w:eastAsiaTheme="minorEastAsia"/>
          <w:szCs w:val="20"/>
          <w:lang w:eastAsia="ko-KR"/>
        </w:rPr>
      </w:pPr>
    </w:p>
    <w:p w14:paraId="2694BCEB" w14:textId="77777777" w:rsidR="00372C83" w:rsidRDefault="00372C83" w:rsidP="00372C83">
      <w:pPr>
        <w:keepNext/>
        <w:jc w:val="center"/>
      </w:pPr>
      <w:r>
        <w:rPr>
          <w:noProof/>
        </w:rPr>
        <w:drawing>
          <wp:inline distT="0" distB="0" distL="0" distR="0" wp14:anchorId="787FD67F" wp14:editId="4D96D798">
            <wp:extent cx="4387361" cy="2014963"/>
            <wp:effectExtent l="0" t="0" r="0" b="444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24507" cy="2032023"/>
                    </a:xfrm>
                    <a:prstGeom prst="rect">
                      <a:avLst/>
                    </a:prstGeom>
                  </pic:spPr>
                </pic:pic>
              </a:graphicData>
            </a:graphic>
          </wp:inline>
        </w:drawing>
      </w:r>
    </w:p>
    <w:p w14:paraId="3320483B" w14:textId="45DAB7AE" w:rsidR="00372C83" w:rsidRDefault="00372C83" w:rsidP="00372C83">
      <w:pPr>
        <w:pStyle w:val="af1"/>
        <w:jc w:val="center"/>
        <w:rPr>
          <w:rFonts w:eastAsiaTheme="minorEastAsia"/>
          <w:szCs w:val="20"/>
          <w:lang w:eastAsia="ko-KR"/>
        </w:rPr>
      </w:pPr>
      <w:bookmarkStart w:id="3" w:name="_Ref525941556"/>
      <w:r>
        <w:t xml:space="preserve">Figure </w:t>
      </w:r>
      <w:r>
        <w:fldChar w:fldCharType="begin"/>
      </w:r>
      <w:r>
        <w:instrText xml:space="preserve"> SEQ Figure \* ARABIC </w:instrText>
      </w:r>
      <w:r>
        <w:fldChar w:fldCharType="separate"/>
      </w:r>
      <w:r>
        <w:rPr>
          <w:noProof/>
        </w:rPr>
        <w:t>2</w:t>
      </w:r>
      <w:r>
        <w:fldChar w:fldCharType="end"/>
      </w:r>
      <w:bookmarkEnd w:id="3"/>
      <w:r>
        <w:t>. Different HARQ-ACK feedback timing among UEs receiv</w:t>
      </w:r>
      <w:r w:rsidR="005B5581">
        <w:t>ing</w:t>
      </w:r>
      <w:r>
        <w:t xml:space="preserve"> a groupcast SL data TB</w:t>
      </w:r>
    </w:p>
    <w:p w14:paraId="073182F5" w14:textId="69D05F76" w:rsidR="001B498F" w:rsidRDefault="001B498F" w:rsidP="006632EC">
      <w:pPr>
        <w:rPr>
          <w:rFonts w:eastAsiaTheme="minorEastAsia"/>
          <w:szCs w:val="20"/>
          <w:lang w:eastAsia="ko-KR"/>
        </w:rPr>
      </w:pPr>
      <w:r>
        <w:rPr>
          <w:rFonts w:eastAsiaTheme="minorEastAsia" w:hint="eastAsia"/>
          <w:szCs w:val="20"/>
          <w:lang w:eastAsia="ko-KR"/>
        </w:rPr>
        <w:t>M</w:t>
      </w:r>
      <w:r>
        <w:rPr>
          <w:rFonts w:eastAsiaTheme="minorEastAsia"/>
          <w:szCs w:val="20"/>
          <w:lang w:eastAsia="ko-KR"/>
        </w:rPr>
        <w:t xml:space="preserve">oreover, in case of groupcast, as shown in </w:t>
      </w:r>
      <w:r w:rsidR="00CE6EA0">
        <w:rPr>
          <w:rFonts w:eastAsiaTheme="minorEastAsia"/>
          <w:szCs w:val="20"/>
          <w:lang w:eastAsia="ko-KR"/>
        </w:rPr>
        <w:fldChar w:fldCharType="begin"/>
      </w:r>
      <w:r w:rsidR="00CE6EA0">
        <w:rPr>
          <w:rFonts w:eastAsiaTheme="minorEastAsia"/>
          <w:szCs w:val="20"/>
          <w:lang w:eastAsia="ko-KR"/>
        </w:rPr>
        <w:instrText xml:space="preserve"> REF _Ref525941556 \h </w:instrText>
      </w:r>
      <w:r w:rsidR="00CE6EA0">
        <w:rPr>
          <w:rFonts w:eastAsiaTheme="minorEastAsia"/>
          <w:szCs w:val="20"/>
          <w:lang w:eastAsia="ko-KR"/>
        </w:rPr>
      </w:r>
      <w:r w:rsidR="00CE6EA0">
        <w:rPr>
          <w:rFonts w:eastAsiaTheme="minorEastAsia"/>
          <w:szCs w:val="20"/>
          <w:lang w:eastAsia="ko-KR"/>
        </w:rPr>
        <w:fldChar w:fldCharType="separate"/>
      </w:r>
      <w:r w:rsidR="00CE6EA0">
        <w:t xml:space="preserve">Figure </w:t>
      </w:r>
      <w:r w:rsidR="00CE6EA0">
        <w:rPr>
          <w:noProof/>
        </w:rPr>
        <w:t>2</w:t>
      </w:r>
      <w:r w:rsidR="00CE6EA0">
        <w:rPr>
          <w:rFonts w:eastAsiaTheme="minorEastAsia"/>
          <w:szCs w:val="20"/>
          <w:lang w:eastAsia="ko-KR"/>
        </w:rPr>
        <w:fldChar w:fldCharType="end"/>
      </w:r>
      <w:r w:rsidR="00CE6EA0">
        <w:rPr>
          <w:rFonts w:eastAsiaTheme="minorEastAsia"/>
          <w:szCs w:val="20"/>
          <w:lang w:eastAsia="ko-KR"/>
        </w:rPr>
        <w:t xml:space="preserve">, when Tx UE (UE1) send a groupcast SL data TB to multiple UEs (UE 2 and UE3) associated with a groupcast session, different </w:t>
      </w:r>
      <w:r>
        <w:rPr>
          <w:rFonts w:eastAsiaTheme="minorEastAsia"/>
          <w:szCs w:val="20"/>
          <w:lang w:eastAsia="ko-KR"/>
        </w:rPr>
        <w:t>SL HARQ timing B (i.e. HARQ-ACK feedback timing)</w:t>
      </w:r>
      <w:r w:rsidR="00CE6EA0">
        <w:rPr>
          <w:rFonts w:eastAsiaTheme="minorEastAsia"/>
          <w:szCs w:val="20"/>
          <w:lang w:eastAsia="ko-KR"/>
        </w:rPr>
        <w:t xml:space="preserve"> may be considered for both UE 2 and UE 3, in order to provide less </w:t>
      </w:r>
      <w:r w:rsidR="00040345">
        <w:rPr>
          <w:rFonts w:eastAsiaTheme="minorEastAsia"/>
          <w:szCs w:val="20"/>
          <w:lang w:eastAsia="ko-KR"/>
        </w:rPr>
        <w:t>HARQ-ACK feedback channel</w:t>
      </w:r>
      <w:r w:rsidR="00CE6EA0">
        <w:rPr>
          <w:rFonts w:eastAsiaTheme="minorEastAsia"/>
          <w:szCs w:val="20"/>
          <w:lang w:eastAsia="ko-KR"/>
        </w:rPr>
        <w:t xml:space="preserve"> resource collision, </w:t>
      </w:r>
      <w:r w:rsidR="00372C83">
        <w:rPr>
          <w:rFonts w:eastAsiaTheme="minorEastAsia"/>
          <w:szCs w:val="20"/>
          <w:lang w:eastAsia="ko-KR"/>
        </w:rPr>
        <w:t>increased multiplexing capacity within a slot</w:t>
      </w:r>
      <w:r w:rsidR="00372C83">
        <w:rPr>
          <w:rFonts w:eastAsiaTheme="minorEastAsia"/>
          <w:szCs w:val="20"/>
          <w:lang w:eastAsia="ko-KR"/>
        </w:rPr>
        <w:t xml:space="preserve"> (e.g. via </w:t>
      </w:r>
      <w:r w:rsidR="00CE6EA0">
        <w:rPr>
          <w:rFonts w:eastAsiaTheme="minorEastAsia"/>
          <w:szCs w:val="20"/>
          <w:lang w:eastAsia="ko-KR"/>
        </w:rPr>
        <w:t>TDM based PSHICH (</w:t>
      </w:r>
      <w:r w:rsidR="00040345">
        <w:rPr>
          <w:rFonts w:eastAsiaTheme="minorEastAsia"/>
          <w:szCs w:val="20"/>
          <w:lang w:eastAsia="ko-KR"/>
        </w:rPr>
        <w:t xml:space="preserve">Physical </w:t>
      </w:r>
      <w:proofErr w:type="spellStart"/>
      <w:r w:rsidR="00040345">
        <w:rPr>
          <w:rFonts w:eastAsiaTheme="minorEastAsia"/>
          <w:szCs w:val="20"/>
          <w:lang w:eastAsia="ko-KR"/>
        </w:rPr>
        <w:t>Sidelink</w:t>
      </w:r>
      <w:proofErr w:type="spellEnd"/>
      <w:r w:rsidR="00040345">
        <w:rPr>
          <w:rFonts w:eastAsiaTheme="minorEastAsia"/>
          <w:szCs w:val="20"/>
          <w:lang w:eastAsia="ko-KR"/>
        </w:rPr>
        <w:t xml:space="preserve"> </w:t>
      </w:r>
      <w:r w:rsidR="00CE6EA0">
        <w:rPr>
          <w:rFonts w:eastAsiaTheme="minorEastAsia"/>
          <w:szCs w:val="20"/>
          <w:lang w:eastAsia="ko-KR"/>
        </w:rPr>
        <w:t xml:space="preserve">HARQ-ACK </w:t>
      </w:r>
      <w:r w:rsidR="00040345">
        <w:rPr>
          <w:rFonts w:eastAsiaTheme="minorEastAsia"/>
          <w:szCs w:val="20"/>
          <w:lang w:eastAsia="ko-KR"/>
        </w:rPr>
        <w:t>Indication</w:t>
      </w:r>
      <w:r w:rsidR="00CE6EA0">
        <w:rPr>
          <w:rFonts w:eastAsiaTheme="minorEastAsia"/>
          <w:szCs w:val="20"/>
          <w:lang w:eastAsia="ko-KR"/>
        </w:rPr>
        <w:t xml:space="preserve"> channel) across the UEs</w:t>
      </w:r>
      <w:r w:rsidR="00040345">
        <w:rPr>
          <w:rFonts w:eastAsiaTheme="minorEastAsia"/>
          <w:szCs w:val="20"/>
          <w:lang w:eastAsia="ko-KR"/>
        </w:rPr>
        <w:t>,</w:t>
      </w:r>
      <w:r w:rsidR="00372C83">
        <w:rPr>
          <w:rFonts w:eastAsiaTheme="minorEastAsia"/>
          <w:szCs w:val="20"/>
          <w:lang w:eastAsia="ko-KR"/>
        </w:rPr>
        <w:t xml:space="preserve"> higher configuration/signaling flexibility</w:t>
      </w:r>
      <w:r w:rsidR="00040345">
        <w:rPr>
          <w:rFonts w:eastAsiaTheme="minorEastAsia"/>
          <w:szCs w:val="20"/>
          <w:lang w:eastAsia="ko-KR"/>
        </w:rPr>
        <w:t xml:space="preserve"> and so on</w:t>
      </w:r>
      <w:r w:rsidR="00372C83">
        <w:rPr>
          <w:rFonts w:eastAsiaTheme="minorEastAsia"/>
          <w:szCs w:val="20"/>
          <w:lang w:eastAsia="ko-KR"/>
        </w:rPr>
        <w:t xml:space="preserve">. </w:t>
      </w:r>
      <w:r w:rsidR="00040345">
        <w:rPr>
          <w:rFonts w:eastAsiaTheme="minorEastAsia"/>
          <w:szCs w:val="20"/>
          <w:lang w:eastAsia="ko-KR"/>
        </w:rPr>
        <w:t>Assuming the PSHICH is introduced</w:t>
      </w:r>
      <w:r w:rsidR="00A60E44">
        <w:rPr>
          <w:rFonts w:eastAsiaTheme="minorEastAsia"/>
          <w:szCs w:val="20"/>
          <w:lang w:eastAsia="ko-KR"/>
        </w:rPr>
        <w:t xml:space="preserve"> for NR V2X, i</w:t>
      </w:r>
      <w:r w:rsidR="00372C83">
        <w:rPr>
          <w:rFonts w:eastAsiaTheme="minorEastAsia"/>
          <w:szCs w:val="20"/>
          <w:lang w:eastAsia="ko-KR"/>
        </w:rPr>
        <w:t xml:space="preserve">n addition to time domain allocation of PSHICH, PSHICH resources </w:t>
      </w:r>
      <w:r w:rsidR="00A60E44">
        <w:rPr>
          <w:rFonts w:eastAsiaTheme="minorEastAsia"/>
          <w:szCs w:val="20"/>
          <w:lang w:eastAsia="ko-KR"/>
        </w:rPr>
        <w:t xml:space="preserve">based on </w:t>
      </w:r>
      <w:r w:rsidR="00372C83">
        <w:rPr>
          <w:rFonts w:eastAsiaTheme="minorEastAsia"/>
          <w:szCs w:val="20"/>
          <w:lang w:eastAsia="ko-KR"/>
        </w:rPr>
        <w:t xml:space="preserve">frequency resources (e.g. start PRB index and # of PRBs) and orthogonal codes (e.g. CS, OCC) can be also considered in this case. </w:t>
      </w:r>
      <w:r w:rsidR="00A60E44">
        <w:rPr>
          <w:rFonts w:eastAsiaTheme="minorEastAsia"/>
          <w:szCs w:val="20"/>
          <w:lang w:eastAsia="ko-KR"/>
        </w:rPr>
        <w:t>That is, t</w:t>
      </w:r>
      <w:r w:rsidR="00372C83">
        <w:rPr>
          <w:rFonts w:eastAsiaTheme="minorEastAsia"/>
          <w:szCs w:val="20"/>
          <w:lang w:eastAsia="ko-KR"/>
        </w:rPr>
        <w:t>hose PSHICH resources based on time/frequency and code may be differently determined across the UEs (e.g. UE 2 and UE 3</w:t>
      </w:r>
      <w:r w:rsidR="00A60E44">
        <w:rPr>
          <w:rFonts w:eastAsiaTheme="minorEastAsia"/>
          <w:szCs w:val="20"/>
          <w:lang w:eastAsia="ko-KR"/>
        </w:rPr>
        <w:t xml:space="preserve"> in </w:t>
      </w:r>
      <w:r w:rsidR="00A60E44">
        <w:rPr>
          <w:rFonts w:eastAsiaTheme="minorEastAsia"/>
          <w:szCs w:val="20"/>
          <w:lang w:eastAsia="ko-KR"/>
        </w:rPr>
        <w:fldChar w:fldCharType="begin"/>
      </w:r>
      <w:r w:rsidR="00A60E44">
        <w:rPr>
          <w:rFonts w:eastAsiaTheme="minorEastAsia"/>
          <w:szCs w:val="20"/>
          <w:lang w:eastAsia="ko-KR"/>
        </w:rPr>
        <w:instrText xml:space="preserve"> REF _Ref525941556 \h </w:instrText>
      </w:r>
      <w:r w:rsidR="00A60E44">
        <w:rPr>
          <w:rFonts w:eastAsiaTheme="minorEastAsia"/>
          <w:szCs w:val="20"/>
          <w:lang w:eastAsia="ko-KR"/>
        </w:rPr>
      </w:r>
      <w:r w:rsidR="00A60E44">
        <w:rPr>
          <w:rFonts w:eastAsiaTheme="minorEastAsia"/>
          <w:szCs w:val="20"/>
          <w:lang w:eastAsia="ko-KR"/>
        </w:rPr>
        <w:fldChar w:fldCharType="separate"/>
      </w:r>
      <w:r w:rsidR="00A60E44">
        <w:t xml:space="preserve">Figure </w:t>
      </w:r>
      <w:r w:rsidR="00A60E44">
        <w:rPr>
          <w:noProof/>
        </w:rPr>
        <w:t>2</w:t>
      </w:r>
      <w:r w:rsidR="00A60E44">
        <w:rPr>
          <w:rFonts w:eastAsiaTheme="minorEastAsia"/>
          <w:szCs w:val="20"/>
          <w:lang w:eastAsia="ko-KR"/>
        </w:rPr>
        <w:fldChar w:fldCharType="end"/>
      </w:r>
      <w:r w:rsidR="00372C83">
        <w:rPr>
          <w:rFonts w:eastAsiaTheme="minorEastAsia"/>
          <w:szCs w:val="20"/>
          <w:lang w:eastAsia="ko-KR"/>
        </w:rPr>
        <w:t xml:space="preserve">) by </w:t>
      </w:r>
      <w:r w:rsidR="00A60E44">
        <w:rPr>
          <w:rFonts w:eastAsiaTheme="minorEastAsia"/>
          <w:szCs w:val="20"/>
          <w:lang w:eastAsia="ko-KR"/>
        </w:rPr>
        <w:t xml:space="preserve">adopting </w:t>
      </w:r>
      <w:r w:rsidR="00372C83">
        <w:rPr>
          <w:rFonts w:eastAsiaTheme="minorEastAsia"/>
          <w:szCs w:val="20"/>
          <w:lang w:eastAsia="ko-KR"/>
        </w:rPr>
        <w:t xml:space="preserve">at least PSHICH resource offset, </w:t>
      </w:r>
      <w:r w:rsidR="00A60E44">
        <w:rPr>
          <w:rFonts w:eastAsiaTheme="minorEastAsia"/>
          <w:szCs w:val="20"/>
          <w:lang w:eastAsia="ko-KR"/>
        </w:rPr>
        <w:t>group-destination-</w:t>
      </w:r>
      <w:r w:rsidR="00372C83">
        <w:rPr>
          <w:rFonts w:eastAsiaTheme="minorEastAsia"/>
          <w:szCs w:val="20"/>
          <w:lang w:eastAsia="ko-KR"/>
        </w:rPr>
        <w:t>ID</w:t>
      </w:r>
      <w:r w:rsidR="00A60E44">
        <w:rPr>
          <w:rFonts w:eastAsiaTheme="minorEastAsia"/>
          <w:szCs w:val="20"/>
          <w:lang w:eastAsia="ko-KR"/>
        </w:rPr>
        <w:t>, source-ID</w:t>
      </w:r>
      <w:r w:rsidR="00372C83">
        <w:rPr>
          <w:rFonts w:eastAsiaTheme="minorEastAsia"/>
          <w:szCs w:val="20"/>
          <w:lang w:eastAsia="ko-KR"/>
        </w:rPr>
        <w:t xml:space="preserve"> and so on.</w:t>
      </w:r>
    </w:p>
    <w:p w14:paraId="70081487" w14:textId="750E8579" w:rsidR="00372C83" w:rsidRDefault="00372C83" w:rsidP="00372C83">
      <w:pPr>
        <w:rPr>
          <w:rFonts w:eastAsia="Times New Roman"/>
          <w:bCs/>
          <w:i/>
          <w:szCs w:val="20"/>
          <w:lang w:val="en-GB" w:eastAsia="zh-CN"/>
        </w:rPr>
      </w:pPr>
      <w:r>
        <w:rPr>
          <w:rFonts w:eastAsia="Times New Roman"/>
          <w:b/>
          <w:bCs/>
          <w:szCs w:val="20"/>
          <w:u w:val="single"/>
          <w:lang w:val="en-GB" w:eastAsia="zh-CN"/>
        </w:rPr>
        <w:t>Proposal 2</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 xml:space="preserve">It is proposed to </w:t>
      </w:r>
      <w:r w:rsidR="00A85A71">
        <w:rPr>
          <w:rFonts w:eastAsia="Times New Roman"/>
          <w:bCs/>
          <w:i/>
          <w:szCs w:val="20"/>
          <w:lang w:val="en-GB" w:eastAsia="zh-CN"/>
        </w:rPr>
        <w:t xml:space="preserve">study </w:t>
      </w:r>
      <w:r w:rsidR="005B5581">
        <w:rPr>
          <w:rFonts w:eastAsia="Times New Roman"/>
          <w:bCs/>
          <w:i/>
          <w:szCs w:val="20"/>
          <w:lang w:val="en-GB" w:eastAsia="zh-CN"/>
        </w:rPr>
        <w:t xml:space="preserve">how to coordinate </w:t>
      </w:r>
      <w:r w:rsidR="00A85A71">
        <w:rPr>
          <w:rFonts w:eastAsia="Times New Roman"/>
          <w:bCs/>
          <w:i/>
          <w:szCs w:val="20"/>
          <w:lang w:val="en-GB" w:eastAsia="zh-CN"/>
        </w:rPr>
        <w:t xml:space="preserve">HARQ-ACK feedback </w:t>
      </w:r>
      <w:r w:rsidR="005B5581">
        <w:rPr>
          <w:rFonts w:eastAsia="Times New Roman"/>
          <w:bCs/>
          <w:i/>
          <w:szCs w:val="20"/>
          <w:lang w:val="en-GB" w:eastAsia="zh-CN"/>
        </w:rPr>
        <w:t>reporting across multiple UEs within a group</w:t>
      </w:r>
      <w:r w:rsidR="00A85A71">
        <w:rPr>
          <w:rFonts w:eastAsia="Times New Roman"/>
          <w:bCs/>
          <w:i/>
          <w:szCs w:val="20"/>
          <w:lang w:val="en-GB" w:eastAsia="zh-CN"/>
        </w:rPr>
        <w:t xml:space="preserve"> for </w:t>
      </w:r>
      <w:r w:rsidR="00040345">
        <w:rPr>
          <w:rFonts w:eastAsia="Times New Roman"/>
          <w:bCs/>
          <w:i/>
          <w:szCs w:val="20"/>
          <w:lang w:val="en-GB" w:eastAsia="zh-CN"/>
        </w:rPr>
        <w:t>unicast/</w:t>
      </w:r>
      <w:r w:rsidR="00A85A71">
        <w:rPr>
          <w:rFonts w:eastAsia="Times New Roman"/>
          <w:bCs/>
          <w:i/>
          <w:szCs w:val="20"/>
          <w:lang w:val="en-GB" w:eastAsia="zh-CN"/>
        </w:rPr>
        <w:t xml:space="preserve">groupcast. </w:t>
      </w:r>
    </w:p>
    <w:p w14:paraId="291E0C73" w14:textId="00D06302" w:rsidR="001B498F" w:rsidRDefault="001B498F" w:rsidP="006632EC">
      <w:pPr>
        <w:rPr>
          <w:rFonts w:eastAsiaTheme="minorEastAsia"/>
          <w:szCs w:val="20"/>
          <w:lang w:eastAsia="ko-KR"/>
        </w:rPr>
      </w:pPr>
    </w:p>
    <w:p w14:paraId="7810D07C" w14:textId="77777777" w:rsidR="00454C3D" w:rsidRDefault="00454C3D" w:rsidP="00454C3D">
      <w:pPr>
        <w:keepNext/>
        <w:jc w:val="center"/>
      </w:pPr>
      <w:r>
        <w:rPr>
          <w:noProof/>
        </w:rPr>
        <w:drawing>
          <wp:inline distT="0" distB="0" distL="0" distR="0" wp14:anchorId="7DD381C5" wp14:editId="20255A10">
            <wp:extent cx="3663315" cy="1537344"/>
            <wp:effectExtent l="0" t="0" r="0" b="5715"/>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38774" cy="1569011"/>
                    </a:xfrm>
                    <a:prstGeom prst="rect">
                      <a:avLst/>
                    </a:prstGeom>
                  </pic:spPr>
                </pic:pic>
              </a:graphicData>
            </a:graphic>
          </wp:inline>
        </w:drawing>
      </w:r>
    </w:p>
    <w:p w14:paraId="2950EB08" w14:textId="115BCBBF" w:rsidR="00454C3D" w:rsidRDefault="00454C3D" w:rsidP="00454C3D">
      <w:pPr>
        <w:pStyle w:val="af1"/>
        <w:jc w:val="center"/>
        <w:rPr>
          <w:rFonts w:eastAsiaTheme="minorEastAsia"/>
          <w:szCs w:val="20"/>
          <w:lang w:eastAsia="ko-KR"/>
        </w:rPr>
      </w:pPr>
      <w:bookmarkStart w:id="4" w:name="_Ref525969593"/>
      <w:r>
        <w:t xml:space="preserve">Figure </w:t>
      </w:r>
      <w:fldSimple w:instr=" SEQ Figure \* ARABIC ">
        <w:r w:rsidR="00CE6EA0">
          <w:rPr>
            <w:noProof/>
          </w:rPr>
          <w:t>3</w:t>
        </w:r>
      </w:fldSimple>
      <w:bookmarkEnd w:id="4"/>
      <w:r>
        <w:t xml:space="preserve">. </w:t>
      </w:r>
      <w:r w:rsidR="004E433B">
        <w:rPr>
          <w:lang w:eastAsia="ko-KR"/>
        </w:rPr>
        <w:t>Slot-aggregation for NR V2X SL HARQ</w:t>
      </w:r>
    </w:p>
    <w:p w14:paraId="066FA2F2" w14:textId="20AB2829" w:rsidR="00454C3D" w:rsidRDefault="004E433B" w:rsidP="00A85A71">
      <w:pPr>
        <w:rPr>
          <w:rFonts w:eastAsiaTheme="minorEastAsia"/>
          <w:szCs w:val="20"/>
          <w:lang w:eastAsia="ko-KR"/>
        </w:rPr>
      </w:pPr>
      <w:r>
        <w:rPr>
          <w:rFonts w:eastAsiaTheme="minorEastAsia" w:hint="eastAsia"/>
          <w:szCs w:val="20"/>
          <w:lang w:eastAsia="ko-KR"/>
        </w:rPr>
        <w:t>A</w:t>
      </w:r>
      <w:r>
        <w:rPr>
          <w:rFonts w:eastAsiaTheme="minorEastAsia"/>
          <w:szCs w:val="20"/>
          <w:lang w:eastAsia="ko-KR"/>
        </w:rPr>
        <w:t xml:space="preserve">ccording to [2], latency requirement is very challenge for some scenarios for which reliability requirement is also tight. Then, the individual </w:t>
      </w:r>
      <w:r w:rsidR="00A60E44">
        <w:rPr>
          <w:rFonts w:eastAsiaTheme="minorEastAsia"/>
          <w:szCs w:val="20"/>
          <w:lang w:eastAsia="ko-KR"/>
        </w:rPr>
        <w:t xml:space="preserve">SL </w:t>
      </w:r>
      <w:r>
        <w:rPr>
          <w:rFonts w:eastAsiaTheme="minorEastAsia"/>
          <w:szCs w:val="20"/>
          <w:lang w:eastAsia="ko-KR"/>
        </w:rPr>
        <w:t xml:space="preserve">HARQ feedback transmission per PSSCH having a TB may not be suitable for those case, and as shown in </w:t>
      </w:r>
      <w:r>
        <w:rPr>
          <w:rFonts w:eastAsiaTheme="minorEastAsia"/>
          <w:szCs w:val="20"/>
          <w:lang w:eastAsia="ko-KR"/>
        </w:rPr>
        <w:fldChar w:fldCharType="begin"/>
      </w:r>
      <w:r>
        <w:rPr>
          <w:rFonts w:eastAsiaTheme="minorEastAsia"/>
          <w:szCs w:val="20"/>
          <w:lang w:eastAsia="ko-KR"/>
        </w:rPr>
        <w:instrText xml:space="preserve"> REF _Ref525969593 \h </w:instrText>
      </w:r>
      <w:r>
        <w:rPr>
          <w:rFonts w:eastAsiaTheme="minorEastAsia"/>
          <w:szCs w:val="20"/>
          <w:lang w:eastAsia="ko-KR"/>
        </w:rPr>
      </w:r>
      <w:r>
        <w:rPr>
          <w:rFonts w:eastAsiaTheme="minorEastAsia"/>
          <w:szCs w:val="20"/>
          <w:lang w:eastAsia="ko-KR"/>
        </w:rPr>
        <w:fldChar w:fldCharType="separate"/>
      </w:r>
      <w:r>
        <w:t xml:space="preserve">Figure </w:t>
      </w:r>
      <w:r>
        <w:rPr>
          <w:noProof/>
        </w:rPr>
        <w:t>3</w:t>
      </w:r>
      <w:r>
        <w:rPr>
          <w:rFonts w:eastAsiaTheme="minorEastAsia"/>
          <w:szCs w:val="20"/>
          <w:lang w:eastAsia="ko-KR"/>
        </w:rPr>
        <w:fldChar w:fldCharType="end"/>
      </w:r>
      <w:r>
        <w:rPr>
          <w:rFonts w:eastAsiaTheme="minorEastAsia"/>
          <w:szCs w:val="20"/>
          <w:lang w:eastAsia="ko-KR"/>
        </w:rPr>
        <w:t xml:space="preserve">, slot-aggregation for SL data transmission </w:t>
      </w:r>
      <w:r w:rsidR="00800B45">
        <w:rPr>
          <w:rFonts w:eastAsiaTheme="minorEastAsia"/>
          <w:szCs w:val="20"/>
          <w:lang w:eastAsia="ko-KR"/>
        </w:rPr>
        <w:t xml:space="preserve">can be considered for concerned scenarios. </w:t>
      </w:r>
      <w:r w:rsidR="00A60E44">
        <w:rPr>
          <w:rFonts w:eastAsiaTheme="minorEastAsia"/>
          <w:szCs w:val="20"/>
          <w:lang w:eastAsia="ko-KR"/>
        </w:rPr>
        <w:t xml:space="preserve">For example, if how many slots are used for one transport block is provided by NG-RAN in case of mode 1, </w:t>
      </w:r>
      <w:r w:rsidR="00E01CAF">
        <w:rPr>
          <w:rFonts w:eastAsiaTheme="minorEastAsia"/>
          <w:szCs w:val="20"/>
          <w:lang w:eastAsia="ko-KR"/>
        </w:rPr>
        <w:t>the corresponding PSCCH/PSSCH</w:t>
      </w:r>
      <w:r w:rsidR="00C658A2">
        <w:rPr>
          <w:rFonts w:eastAsiaTheme="minorEastAsia"/>
          <w:szCs w:val="20"/>
          <w:lang w:eastAsia="ko-KR"/>
        </w:rPr>
        <w:t>s</w:t>
      </w:r>
      <w:r w:rsidR="00E01CAF">
        <w:rPr>
          <w:rFonts w:eastAsiaTheme="minorEastAsia"/>
          <w:szCs w:val="20"/>
          <w:lang w:eastAsia="ko-KR"/>
        </w:rPr>
        <w:t xml:space="preserve"> are transmitted in the </w:t>
      </w:r>
      <w:r w:rsidR="00C658A2">
        <w:rPr>
          <w:rFonts w:eastAsiaTheme="minorEastAsia"/>
          <w:szCs w:val="20"/>
          <w:lang w:eastAsia="ko-KR"/>
        </w:rPr>
        <w:t xml:space="preserve">multiple </w:t>
      </w:r>
      <w:r w:rsidR="00E01CAF">
        <w:rPr>
          <w:rFonts w:eastAsiaTheme="minorEastAsia"/>
          <w:szCs w:val="20"/>
          <w:lang w:eastAsia="ko-KR"/>
        </w:rPr>
        <w:t>scheduled slots with different redundancy version</w:t>
      </w:r>
      <w:r w:rsidR="00C658A2">
        <w:rPr>
          <w:rFonts w:eastAsiaTheme="minorEastAsia"/>
          <w:szCs w:val="20"/>
          <w:lang w:eastAsia="ko-KR"/>
        </w:rPr>
        <w:t xml:space="preserve">. It may lead to shorter latency than individual HARQ-ACK reporting in some cases. </w:t>
      </w:r>
      <w:r w:rsidR="00800B45">
        <w:rPr>
          <w:rFonts w:eastAsiaTheme="minorEastAsia"/>
          <w:szCs w:val="20"/>
          <w:lang w:eastAsia="ko-KR"/>
        </w:rPr>
        <w:t xml:space="preserve">So, it is necessary to discuss how </w:t>
      </w:r>
      <w:r w:rsidR="00C658A2">
        <w:rPr>
          <w:rFonts w:eastAsiaTheme="minorEastAsia"/>
          <w:szCs w:val="20"/>
          <w:lang w:eastAsia="ko-KR"/>
        </w:rPr>
        <w:t xml:space="preserve">to support </w:t>
      </w:r>
      <w:r w:rsidR="00800B45">
        <w:rPr>
          <w:rFonts w:eastAsiaTheme="minorEastAsia"/>
          <w:szCs w:val="20"/>
          <w:lang w:eastAsia="ko-KR"/>
        </w:rPr>
        <w:t>SL HARQ if slot aggregation is configured.</w:t>
      </w:r>
    </w:p>
    <w:p w14:paraId="16919665" w14:textId="77777777" w:rsidR="00A85A71" w:rsidRDefault="00A85A71" w:rsidP="00A85A71">
      <w:pPr>
        <w:rPr>
          <w:rFonts w:eastAsiaTheme="minorEastAsia" w:hint="eastAsia"/>
          <w:szCs w:val="20"/>
          <w:lang w:eastAsia="ko-KR"/>
        </w:rPr>
      </w:pPr>
    </w:p>
    <w:p w14:paraId="034A36C9" w14:textId="77777777" w:rsidR="00454C3D" w:rsidRDefault="00454C3D" w:rsidP="00454C3D">
      <w:pPr>
        <w:keepNext/>
        <w:jc w:val="center"/>
      </w:pPr>
      <w:r>
        <w:rPr>
          <w:noProof/>
        </w:rPr>
        <w:drawing>
          <wp:inline distT="0" distB="0" distL="0" distR="0" wp14:anchorId="31CC68D5" wp14:editId="414F5EB7">
            <wp:extent cx="3332747" cy="2416292"/>
            <wp:effectExtent l="0" t="0" r="1270" b="3175"/>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348501" cy="2427714"/>
                    </a:xfrm>
                    <a:prstGeom prst="rect">
                      <a:avLst/>
                    </a:prstGeom>
                  </pic:spPr>
                </pic:pic>
              </a:graphicData>
            </a:graphic>
          </wp:inline>
        </w:drawing>
      </w:r>
    </w:p>
    <w:p w14:paraId="4D3931DD" w14:textId="2DB9F19F" w:rsidR="00333217" w:rsidRDefault="00454C3D" w:rsidP="00454C3D">
      <w:pPr>
        <w:pStyle w:val="af1"/>
        <w:rPr>
          <w:rFonts w:eastAsiaTheme="minorEastAsia"/>
          <w:szCs w:val="20"/>
          <w:lang w:eastAsia="ko-KR"/>
        </w:rPr>
      </w:pPr>
      <w:bookmarkStart w:id="5" w:name="_Ref525970073"/>
      <w:r>
        <w:t xml:space="preserve">Figure </w:t>
      </w:r>
      <w:fldSimple w:instr=" SEQ Figure \* ARABIC ">
        <w:r w:rsidR="00CE6EA0">
          <w:rPr>
            <w:noProof/>
          </w:rPr>
          <w:t>4</w:t>
        </w:r>
      </w:fldSimple>
      <w:bookmarkEnd w:id="5"/>
      <w:r>
        <w:t xml:space="preserve">. </w:t>
      </w:r>
      <w:r w:rsidRPr="00454C3D">
        <w:t xml:space="preserve">Example of enabling </w:t>
      </w:r>
      <w:r w:rsidR="00800B45">
        <w:t>additional</w:t>
      </w:r>
      <w:r w:rsidRPr="00454C3D">
        <w:t xml:space="preserve"> HARQ feedback mode (HARQ-ACK repetition (upper), HARQ-ACK multiplexing/bundling (below))</w:t>
      </w:r>
    </w:p>
    <w:p w14:paraId="0130C7D4" w14:textId="346CCD18" w:rsidR="00382E04" w:rsidRDefault="00800B45" w:rsidP="006632EC">
      <w:pPr>
        <w:rPr>
          <w:rFonts w:eastAsiaTheme="minorEastAsia"/>
          <w:szCs w:val="20"/>
          <w:lang w:eastAsia="ko-KR"/>
        </w:rPr>
      </w:pPr>
      <w:r>
        <w:rPr>
          <w:rFonts w:eastAsiaTheme="minorEastAsia"/>
          <w:szCs w:val="20"/>
          <w:lang w:eastAsia="ko-KR"/>
        </w:rPr>
        <w:t xml:space="preserve">Moreover, as mentioned to meet the stringent reliability and latency requirement during SL HARQ operation, additional HARQ feedback transmission schemes can be considered. </w:t>
      </w:r>
      <w:r w:rsidR="00E01CAF">
        <w:rPr>
          <w:rFonts w:eastAsiaTheme="minorEastAsia"/>
          <w:szCs w:val="20"/>
          <w:lang w:eastAsia="ko-KR"/>
        </w:rPr>
        <w:t>Also, if CBG based SL data transmission is adopted, the number of HARQ-ACK bits to be reported by Rx UE would be increased</w:t>
      </w:r>
      <w:r w:rsidR="002F7856">
        <w:rPr>
          <w:rFonts w:eastAsiaTheme="minorEastAsia"/>
          <w:szCs w:val="20"/>
          <w:lang w:eastAsia="ko-KR"/>
        </w:rPr>
        <w:t xml:space="preserve"> and, in some scenario,</w:t>
      </w:r>
      <w:r w:rsidR="00E01CAF">
        <w:rPr>
          <w:rFonts w:eastAsiaTheme="minorEastAsia"/>
          <w:szCs w:val="20"/>
          <w:lang w:eastAsia="ko-KR"/>
        </w:rPr>
        <w:t xml:space="preserve"> where HARQ-ACK reporting from Rx UE may not be reliably received at Tx UE side due to lack of received energy from shorter OFDM symbol length (e.g. 1 or 2 OFDM symbol)</w:t>
      </w:r>
      <w:r w:rsidR="002F7856">
        <w:rPr>
          <w:rFonts w:eastAsiaTheme="minorEastAsia"/>
          <w:szCs w:val="20"/>
          <w:lang w:eastAsia="ko-KR"/>
        </w:rPr>
        <w:t xml:space="preserve">, </w:t>
      </w:r>
      <w:r w:rsidR="00E01CAF">
        <w:rPr>
          <w:rFonts w:eastAsiaTheme="minorEastAsia"/>
          <w:szCs w:val="20"/>
          <w:lang w:eastAsia="ko-KR"/>
        </w:rPr>
        <w:t xml:space="preserve">SL </w:t>
      </w:r>
      <w:r>
        <w:rPr>
          <w:rFonts w:eastAsiaTheme="minorEastAsia"/>
          <w:szCs w:val="20"/>
          <w:lang w:eastAsia="ko-KR"/>
        </w:rPr>
        <w:t>HARQ-ACK repetition</w:t>
      </w:r>
      <w:r w:rsidR="002F7856">
        <w:rPr>
          <w:rFonts w:eastAsiaTheme="minorEastAsia"/>
          <w:szCs w:val="20"/>
          <w:lang w:eastAsia="ko-KR"/>
        </w:rPr>
        <w:t>,</w:t>
      </w:r>
      <w:r>
        <w:rPr>
          <w:rFonts w:eastAsiaTheme="minorEastAsia"/>
          <w:szCs w:val="20"/>
          <w:lang w:eastAsia="ko-KR"/>
        </w:rPr>
        <w:t xml:space="preserve"> mul</w:t>
      </w:r>
      <w:r w:rsidR="002F7856">
        <w:rPr>
          <w:rFonts w:eastAsiaTheme="minorEastAsia"/>
          <w:szCs w:val="20"/>
          <w:lang w:eastAsia="ko-KR"/>
        </w:rPr>
        <w:t xml:space="preserve">tiplexing or </w:t>
      </w:r>
      <w:r>
        <w:rPr>
          <w:rFonts w:eastAsiaTheme="minorEastAsia"/>
          <w:szCs w:val="20"/>
          <w:lang w:eastAsia="ko-KR"/>
        </w:rPr>
        <w:t xml:space="preserve">bundling </w:t>
      </w:r>
      <w:r w:rsidR="00E01CAF">
        <w:rPr>
          <w:rFonts w:eastAsiaTheme="minorEastAsia"/>
          <w:szCs w:val="20"/>
          <w:lang w:eastAsia="ko-KR"/>
        </w:rPr>
        <w:t xml:space="preserve">may be selectively </w:t>
      </w:r>
      <w:r w:rsidR="002F7856">
        <w:rPr>
          <w:rFonts w:eastAsiaTheme="minorEastAsia"/>
          <w:szCs w:val="20"/>
          <w:lang w:eastAsia="ko-KR"/>
        </w:rPr>
        <w:t>adopted</w:t>
      </w:r>
      <w:r w:rsidR="00E01CAF">
        <w:rPr>
          <w:rFonts w:eastAsiaTheme="minorEastAsia"/>
          <w:szCs w:val="20"/>
          <w:lang w:eastAsia="ko-KR"/>
        </w:rPr>
        <w:t xml:space="preserve"> as in </w:t>
      </w:r>
      <w:r w:rsidR="00E01CAF">
        <w:rPr>
          <w:rFonts w:eastAsiaTheme="minorEastAsia"/>
          <w:szCs w:val="20"/>
          <w:lang w:eastAsia="ko-KR"/>
        </w:rPr>
        <w:fldChar w:fldCharType="begin"/>
      </w:r>
      <w:r w:rsidR="00E01CAF">
        <w:rPr>
          <w:rFonts w:eastAsiaTheme="minorEastAsia"/>
          <w:szCs w:val="20"/>
          <w:lang w:eastAsia="ko-KR"/>
        </w:rPr>
        <w:instrText xml:space="preserve"> REF _Ref525970073 \h </w:instrText>
      </w:r>
      <w:r w:rsidR="00E01CAF">
        <w:rPr>
          <w:rFonts w:eastAsiaTheme="minorEastAsia"/>
          <w:szCs w:val="20"/>
          <w:lang w:eastAsia="ko-KR"/>
        </w:rPr>
      </w:r>
      <w:r w:rsidR="00E01CAF">
        <w:rPr>
          <w:rFonts w:eastAsiaTheme="minorEastAsia"/>
          <w:szCs w:val="20"/>
          <w:lang w:eastAsia="ko-KR"/>
        </w:rPr>
        <w:fldChar w:fldCharType="separate"/>
      </w:r>
      <w:r w:rsidR="00E01CAF">
        <w:t xml:space="preserve">Figure </w:t>
      </w:r>
      <w:r w:rsidR="00E01CAF">
        <w:rPr>
          <w:noProof/>
        </w:rPr>
        <w:t>4</w:t>
      </w:r>
      <w:r w:rsidR="00E01CAF">
        <w:rPr>
          <w:rFonts w:eastAsiaTheme="minorEastAsia"/>
          <w:szCs w:val="20"/>
          <w:lang w:eastAsia="ko-KR"/>
        </w:rPr>
        <w:fldChar w:fldCharType="end"/>
      </w:r>
      <w:r>
        <w:rPr>
          <w:rFonts w:eastAsiaTheme="minorEastAsia"/>
          <w:szCs w:val="20"/>
          <w:lang w:eastAsia="ko-KR"/>
        </w:rPr>
        <w:t>. It would provide additional scheduling/configuration</w:t>
      </w:r>
      <w:r w:rsidR="00C5647E">
        <w:rPr>
          <w:rFonts w:eastAsiaTheme="minorEastAsia"/>
          <w:szCs w:val="20"/>
          <w:lang w:eastAsia="ko-KR"/>
        </w:rPr>
        <w:t xml:space="preserve"> flexibility </w:t>
      </w:r>
      <w:r w:rsidR="00E01CAF">
        <w:rPr>
          <w:rFonts w:eastAsiaTheme="minorEastAsia"/>
          <w:szCs w:val="20"/>
          <w:lang w:eastAsia="ko-KR"/>
        </w:rPr>
        <w:t>for</w:t>
      </w:r>
      <w:r w:rsidR="00C5647E">
        <w:rPr>
          <w:rFonts w:eastAsiaTheme="minorEastAsia"/>
          <w:szCs w:val="20"/>
          <w:lang w:eastAsia="ko-KR"/>
        </w:rPr>
        <w:t xml:space="preserve"> </w:t>
      </w:r>
      <w:r w:rsidR="00C658A2">
        <w:rPr>
          <w:rFonts w:eastAsiaTheme="minorEastAsia"/>
          <w:szCs w:val="20"/>
          <w:lang w:eastAsia="ko-KR"/>
        </w:rPr>
        <w:t>SL HARQ operation</w:t>
      </w:r>
      <w:r w:rsidR="00C5647E">
        <w:rPr>
          <w:rFonts w:eastAsiaTheme="minorEastAsia"/>
          <w:szCs w:val="20"/>
          <w:lang w:eastAsia="ko-KR"/>
        </w:rPr>
        <w:t xml:space="preserve">, </w:t>
      </w:r>
      <w:r w:rsidR="00C658A2">
        <w:rPr>
          <w:rFonts w:eastAsiaTheme="minorEastAsia"/>
          <w:szCs w:val="20"/>
          <w:lang w:eastAsia="ko-KR"/>
        </w:rPr>
        <w:t>by</w:t>
      </w:r>
      <w:r w:rsidR="00C5647E">
        <w:rPr>
          <w:rFonts w:eastAsiaTheme="minorEastAsia"/>
          <w:szCs w:val="20"/>
          <w:lang w:eastAsia="ko-KR"/>
        </w:rPr>
        <w:t xml:space="preserve"> cop</w:t>
      </w:r>
      <w:r w:rsidR="00C658A2">
        <w:rPr>
          <w:rFonts w:eastAsiaTheme="minorEastAsia"/>
          <w:szCs w:val="20"/>
          <w:lang w:eastAsia="ko-KR"/>
        </w:rPr>
        <w:t>ing</w:t>
      </w:r>
      <w:r w:rsidR="00C5647E">
        <w:rPr>
          <w:rFonts w:eastAsiaTheme="minorEastAsia"/>
          <w:szCs w:val="20"/>
          <w:lang w:eastAsia="ko-KR"/>
        </w:rPr>
        <w:t xml:space="preserve"> with various scenarios and performance requirements. It could be enabled by </w:t>
      </w:r>
      <w:r w:rsidR="00C658A2">
        <w:rPr>
          <w:rFonts w:eastAsiaTheme="minorEastAsia"/>
          <w:szCs w:val="20"/>
          <w:lang w:eastAsia="ko-KR"/>
        </w:rPr>
        <w:t xml:space="preserve">signaling DCI from </w:t>
      </w:r>
      <w:r w:rsidR="00C5647E">
        <w:rPr>
          <w:rFonts w:eastAsiaTheme="minorEastAsia"/>
          <w:szCs w:val="20"/>
          <w:lang w:eastAsia="ko-KR"/>
        </w:rPr>
        <w:t xml:space="preserve">network </w:t>
      </w:r>
      <w:r w:rsidR="00C658A2">
        <w:rPr>
          <w:rFonts w:eastAsiaTheme="minorEastAsia"/>
          <w:szCs w:val="20"/>
          <w:lang w:eastAsia="ko-KR"/>
        </w:rPr>
        <w:t>and/</w:t>
      </w:r>
      <w:r w:rsidR="00C5647E">
        <w:rPr>
          <w:rFonts w:eastAsiaTheme="minorEastAsia"/>
          <w:szCs w:val="20"/>
          <w:lang w:eastAsia="ko-KR"/>
        </w:rPr>
        <w:t xml:space="preserve">or </w:t>
      </w:r>
      <w:r w:rsidR="00C658A2">
        <w:rPr>
          <w:rFonts w:eastAsiaTheme="minorEastAsia"/>
          <w:szCs w:val="20"/>
          <w:lang w:eastAsia="ko-KR"/>
        </w:rPr>
        <w:t xml:space="preserve">SCI from </w:t>
      </w:r>
      <w:r w:rsidR="00C5647E">
        <w:rPr>
          <w:rFonts w:eastAsiaTheme="minorEastAsia"/>
          <w:szCs w:val="20"/>
          <w:lang w:eastAsia="ko-KR"/>
        </w:rPr>
        <w:t>Tx UE’s signaling when performing SL HARQ.</w:t>
      </w:r>
    </w:p>
    <w:p w14:paraId="01653265" w14:textId="069C0708" w:rsidR="00382E04" w:rsidRPr="00C5647E" w:rsidRDefault="00C5647E" w:rsidP="006632EC">
      <w:pPr>
        <w:rPr>
          <w:rFonts w:eastAsiaTheme="minorEastAsia"/>
          <w:szCs w:val="20"/>
          <w:lang w:val="en-GB" w:eastAsia="ko-KR"/>
        </w:rPr>
      </w:pPr>
      <w:r>
        <w:rPr>
          <w:rFonts w:eastAsia="Times New Roman"/>
          <w:b/>
          <w:bCs/>
          <w:szCs w:val="20"/>
          <w:u w:val="single"/>
          <w:lang w:val="en-GB" w:eastAsia="zh-CN"/>
        </w:rPr>
        <w:t xml:space="preserve">Proposal </w:t>
      </w:r>
      <w:r>
        <w:rPr>
          <w:rFonts w:eastAsia="Times New Roman"/>
          <w:b/>
          <w:bCs/>
          <w:szCs w:val="20"/>
          <w:u w:val="single"/>
          <w:lang w:val="en-GB" w:eastAsia="zh-CN"/>
        </w:rPr>
        <w:t>3</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Further study is needed whether to adopt additional SL data transmission scheme and HARQ-ACK feedback transmission scheme</w:t>
      </w:r>
      <w:r>
        <w:rPr>
          <w:rFonts w:eastAsia="Times New Roman"/>
          <w:bCs/>
          <w:i/>
          <w:szCs w:val="20"/>
          <w:lang w:val="en-GB" w:eastAsia="zh-CN"/>
        </w:rPr>
        <w:t xml:space="preserve">. </w:t>
      </w:r>
    </w:p>
    <w:p w14:paraId="34158EFE" w14:textId="77777777" w:rsidR="00382E04" w:rsidRPr="00BC035A" w:rsidRDefault="00382E04" w:rsidP="006632EC">
      <w:pPr>
        <w:rPr>
          <w:rFonts w:eastAsiaTheme="minorEastAsia"/>
          <w:szCs w:val="20"/>
          <w:lang w:eastAsia="ko-KR"/>
        </w:rPr>
      </w:pPr>
    </w:p>
    <w:p w14:paraId="60EF47DF" w14:textId="0E3B805E" w:rsidR="008669B1" w:rsidRDefault="008669B1" w:rsidP="004A4A78">
      <w:pPr>
        <w:pStyle w:val="Tdoc"/>
        <w:ind w:left="-90" w:firstLine="0"/>
      </w:pPr>
      <w:r w:rsidRPr="00E0063E">
        <w:t>Conclusion</w:t>
      </w:r>
    </w:p>
    <w:p w14:paraId="250D672A" w14:textId="25EF3247" w:rsidR="006D136D" w:rsidRDefault="00043F8C" w:rsidP="006D136D">
      <w:r>
        <w:t xml:space="preserve">This contribution discusses </w:t>
      </w:r>
      <w:r w:rsidR="00C167AE">
        <w:t xml:space="preserve">the </w:t>
      </w:r>
      <w:r w:rsidR="00C5647E">
        <w:t>HARQ</w:t>
      </w:r>
      <w:r w:rsidR="00DF3C5A">
        <w:t xml:space="preserve"> mechanism for NR V2X</w:t>
      </w:r>
      <w:r w:rsidR="00C167AE">
        <w:t xml:space="preserve"> </w:t>
      </w:r>
      <w:r w:rsidR="005C19D1">
        <w:t xml:space="preserve">and makes the following </w:t>
      </w:r>
      <w:r w:rsidR="006274B6">
        <w:t>proposal</w:t>
      </w:r>
      <w:r>
        <w:t xml:space="preserve">: </w:t>
      </w:r>
    </w:p>
    <w:p w14:paraId="70CC12AF" w14:textId="77777777" w:rsidR="00992F96" w:rsidRDefault="00992F96" w:rsidP="00992F96">
      <w:pPr>
        <w:rPr>
          <w:rFonts w:eastAsiaTheme="minorEastAsia"/>
          <w:szCs w:val="20"/>
          <w:lang w:eastAsia="ko-KR"/>
        </w:rPr>
      </w:pPr>
      <w:r>
        <w:rPr>
          <w:rFonts w:eastAsia="Times New Roman"/>
          <w:b/>
          <w:bCs/>
          <w:szCs w:val="20"/>
          <w:u w:val="single"/>
          <w:lang w:val="en-GB" w:eastAsia="zh-CN"/>
        </w:rPr>
        <w:t>Proposal 1</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Either LTE or NR cell can provide synchronization information via system information to a NR V2X UE.</w:t>
      </w:r>
    </w:p>
    <w:p w14:paraId="3A6295B0" w14:textId="77777777" w:rsidR="00CE6EA0" w:rsidRDefault="006D136D" w:rsidP="002E4DD5">
      <w:pPr>
        <w:pStyle w:val="Tdoc"/>
        <w:numPr>
          <w:ilvl w:val="0"/>
          <w:numId w:val="0"/>
        </w:numPr>
        <w:rPr>
          <w:rFonts w:ascii="Calibri" w:eastAsia="SimSun" w:hAnsi="Calibri"/>
          <w:sz w:val="20"/>
          <w:lang w:eastAsia="en-US"/>
        </w:rPr>
      </w:pPr>
      <w:bookmarkStart w:id="6" w:name="_Ref458739888"/>
      <w:r>
        <w:t>References</w:t>
      </w:r>
      <w:bookmarkEnd w:id="6"/>
      <w:r w:rsidR="006D0EAF">
        <w:fldChar w:fldCharType="begin"/>
      </w:r>
      <w:r w:rsidR="006D0EAF">
        <w:instrText xml:space="preserve"> BIBLIOGRAPHY  \l 1033 </w:instrText>
      </w:r>
      <w:r w:rsidR="006D0EAF">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CE6EA0" w14:paraId="01E26A46" w14:textId="77777777" w:rsidTr="004E433B">
        <w:trPr>
          <w:divId w:val="1888254696"/>
          <w:tblCellSpacing w:w="15" w:type="dxa"/>
        </w:trPr>
        <w:tc>
          <w:tcPr>
            <w:tcW w:w="137" w:type="pct"/>
            <w:hideMark/>
          </w:tcPr>
          <w:p w14:paraId="5068E2F4" w14:textId="27607483" w:rsidR="00CE6EA0" w:rsidRDefault="00CE6EA0">
            <w:pPr>
              <w:pStyle w:val="a6"/>
              <w:rPr>
                <w:noProof/>
                <w:szCs w:val="24"/>
              </w:rPr>
            </w:pPr>
            <w:r>
              <w:rPr>
                <w:noProof/>
              </w:rPr>
              <w:t xml:space="preserve">[1] </w:t>
            </w:r>
          </w:p>
        </w:tc>
        <w:tc>
          <w:tcPr>
            <w:tcW w:w="0" w:type="auto"/>
            <w:hideMark/>
          </w:tcPr>
          <w:p w14:paraId="62D78A52" w14:textId="12802129" w:rsidR="00CE6EA0" w:rsidRDefault="004E433B">
            <w:pPr>
              <w:pStyle w:val="a6"/>
              <w:rPr>
                <w:noProof/>
              </w:rPr>
            </w:pPr>
            <w:r>
              <w:rPr>
                <w:noProof/>
              </w:rPr>
              <w:t>"RAN2#102, Chairman Notes".</w:t>
            </w:r>
          </w:p>
        </w:tc>
      </w:tr>
      <w:tr w:rsidR="00CE6EA0" w14:paraId="6276A9E6" w14:textId="77777777" w:rsidTr="004E433B">
        <w:trPr>
          <w:divId w:val="1888254696"/>
          <w:tblCellSpacing w:w="15" w:type="dxa"/>
        </w:trPr>
        <w:tc>
          <w:tcPr>
            <w:tcW w:w="137" w:type="pct"/>
            <w:hideMark/>
          </w:tcPr>
          <w:p w14:paraId="6613A3EB" w14:textId="77777777" w:rsidR="00CE6EA0" w:rsidRDefault="00CE6EA0">
            <w:pPr>
              <w:pStyle w:val="a6"/>
              <w:rPr>
                <w:noProof/>
              </w:rPr>
            </w:pPr>
            <w:r>
              <w:rPr>
                <w:noProof/>
              </w:rPr>
              <w:t xml:space="preserve">[2] </w:t>
            </w:r>
          </w:p>
        </w:tc>
        <w:tc>
          <w:tcPr>
            <w:tcW w:w="0" w:type="auto"/>
            <w:hideMark/>
          </w:tcPr>
          <w:p w14:paraId="1A8459D3" w14:textId="5184A60F" w:rsidR="00CE6EA0" w:rsidRDefault="004E433B">
            <w:pPr>
              <w:pStyle w:val="a6"/>
              <w:rPr>
                <w:noProof/>
              </w:rPr>
            </w:pPr>
            <w:r>
              <w:rPr>
                <w:noProof/>
              </w:rPr>
              <w:t xml:space="preserve">"3GPP TS </w:t>
            </w:r>
            <w:r>
              <w:rPr>
                <w:noProof/>
              </w:rPr>
              <w:t>22</w:t>
            </w:r>
            <w:r>
              <w:rPr>
                <w:noProof/>
              </w:rPr>
              <w:t>.</w:t>
            </w:r>
            <w:r>
              <w:rPr>
                <w:noProof/>
              </w:rPr>
              <w:t>186</w:t>
            </w:r>
          </w:p>
        </w:tc>
      </w:tr>
    </w:tbl>
    <w:p w14:paraId="4B44BF01" w14:textId="77777777" w:rsidR="00CE6EA0" w:rsidRDefault="00CE6EA0">
      <w:pPr>
        <w:divId w:val="1888254696"/>
        <w:rPr>
          <w:noProof/>
        </w:rPr>
      </w:pPr>
    </w:p>
    <w:p w14:paraId="60EF47F6" w14:textId="685ABA77" w:rsidR="00E0063E" w:rsidRPr="008669B1" w:rsidRDefault="006D0EAF" w:rsidP="002E4DD5">
      <w:pPr>
        <w:pStyle w:val="Tdoc"/>
        <w:numPr>
          <w:ilvl w:val="0"/>
          <w:numId w:val="0"/>
        </w:numPr>
      </w:pPr>
      <w:r>
        <w:rPr>
          <w:rFonts w:ascii="Times New Roman" w:eastAsia="SimSun" w:hAnsi="Times New Roman"/>
          <w:noProof w:val="0"/>
          <w:sz w:val="20"/>
        </w:rPr>
        <w:fldChar w:fldCharType="end"/>
      </w:r>
    </w:p>
    <w:sectPr w:rsidR="00E0063E" w:rsidRPr="008669B1">
      <w:foot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70E1C" w14:textId="77777777" w:rsidR="002211E0" w:rsidRDefault="002211E0">
      <w:pPr>
        <w:spacing w:after="0" w:line="240" w:lineRule="auto"/>
      </w:pPr>
      <w:r>
        <w:separator/>
      </w:r>
    </w:p>
  </w:endnote>
  <w:endnote w:type="continuationSeparator" w:id="0">
    <w:p w14:paraId="5B585A5D" w14:textId="77777777" w:rsidR="002211E0" w:rsidRDefault="002211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나눔바른고딕">
    <w:panose1 w:val="020B0603020101020101"/>
    <w:charset w:val="81"/>
    <w:family w:val="modern"/>
    <w:pitch w:val="variable"/>
    <w:sig w:usb0="800002A7" w:usb1="09D77CFB" w:usb2="00000010" w:usb3="00000000" w:csb0="00080001"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F47FB" w14:textId="77777777" w:rsidR="007177E6" w:rsidRDefault="007177E6"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225E">
      <w:rPr>
        <w:rFonts w:ascii="Arial" w:hAnsi="Arial" w:cs="Arial"/>
        <w:b/>
        <w:noProof/>
        <w:sz w:val="18"/>
        <w:szCs w:val="18"/>
      </w:rPr>
      <w:t>1</w:t>
    </w:r>
    <w:r>
      <w:rPr>
        <w:rFonts w:ascii="Arial" w:hAnsi="Arial" w:cs="Arial"/>
        <w:b/>
        <w:sz w:val="18"/>
        <w:szCs w:val="18"/>
      </w:rPr>
      <w:fldChar w:fldCharType="end"/>
    </w:r>
  </w:p>
  <w:p w14:paraId="60EF47FC" w14:textId="77777777" w:rsidR="007177E6" w:rsidRDefault="007177E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E228A" w14:textId="77777777" w:rsidR="002211E0" w:rsidRDefault="002211E0">
      <w:pPr>
        <w:spacing w:after="0" w:line="240" w:lineRule="auto"/>
      </w:pPr>
      <w:r>
        <w:separator/>
      </w:r>
    </w:p>
  </w:footnote>
  <w:footnote w:type="continuationSeparator" w:id="0">
    <w:p w14:paraId="2FA9D5A7" w14:textId="77777777" w:rsidR="002211E0" w:rsidRDefault="002211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F2F04"/>
    <w:multiLevelType w:val="hybridMultilevel"/>
    <w:tmpl w:val="E1D06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DF6244"/>
    <w:multiLevelType w:val="hybridMultilevel"/>
    <w:tmpl w:val="137E13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7D532C"/>
    <w:multiLevelType w:val="hybridMultilevel"/>
    <w:tmpl w:val="478E6C62"/>
    <w:lvl w:ilvl="0" w:tplc="DAC65B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A0D027F"/>
    <w:multiLevelType w:val="hybridMultilevel"/>
    <w:tmpl w:val="607CECBC"/>
    <w:lvl w:ilvl="0" w:tplc="3DCACB8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15:restartNumberingAfterBreak="0">
    <w:nsid w:val="3FC81E22"/>
    <w:multiLevelType w:val="hybridMultilevel"/>
    <w:tmpl w:val="5532EB6A"/>
    <w:lvl w:ilvl="0" w:tplc="6030ACBC">
      <w:numFmt w:val="bullet"/>
      <w:lvlText w:val="-"/>
      <w:lvlJc w:val="left"/>
      <w:pPr>
        <w:ind w:left="760" w:hanging="36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cs="Times New Roman" w:hint="default"/>
      </w:rPr>
    </w:lvl>
    <w:lvl w:ilvl="1" w:tplc="40AC8826">
      <w:numFmt w:val="bullet"/>
      <w:lvlText w:val="•"/>
      <w:lvlJc w:val="left"/>
      <w:pPr>
        <w:tabs>
          <w:tab w:val="num" w:pos="1440"/>
        </w:tabs>
        <w:ind w:left="1440" w:hanging="360"/>
      </w:pPr>
      <w:rPr>
        <w:rFonts w:ascii="Arial" w:hAnsi="Arial" w:cs="Times New Roman" w:hint="default"/>
      </w:rPr>
    </w:lvl>
    <w:lvl w:ilvl="2" w:tplc="A338043A">
      <w:numFmt w:val="bullet"/>
      <w:lvlText w:val="•"/>
      <w:lvlJc w:val="left"/>
      <w:pPr>
        <w:tabs>
          <w:tab w:val="num" w:pos="2160"/>
        </w:tabs>
        <w:ind w:left="2160" w:hanging="360"/>
      </w:pPr>
      <w:rPr>
        <w:rFonts w:ascii="Arial" w:hAnsi="Arial" w:cs="Times New Roman" w:hint="default"/>
      </w:rPr>
    </w:lvl>
    <w:lvl w:ilvl="3" w:tplc="9AF4EF16">
      <w:start w:val="1"/>
      <w:numFmt w:val="bullet"/>
      <w:lvlText w:val="•"/>
      <w:lvlJc w:val="left"/>
      <w:pPr>
        <w:tabs>
          <w:tab w:val="num" w:pos="2880"/>
        </w:tabs>
        <w:ind w:left="2880" w:hanging="360"/>
      </w:pPr>
      <w:rPr>
        <w:rFonts w:ascii="Arial" w:hAnsi="Arial" w:cs="Times New Roman" w:hint="default"/>
      </w:rPr>
    </w:lvl>
    <w:lvl w:ilvl="4" w:tplc="C75CB2C2">
      <w:start w:val="1"/>
      <w:numFmt w:val="bullet"/>
      <w:lvlText w:val="•"/>
      <w:lvlJc w:val="left"/>
      <w:pPr>
        <w:tabs>
          <w:tab w:val="num" w:pos="3600"/>
        </w:tabs>
        <w:ind w:left="3600" w:hanging="360"/>
      </w:pPr>
      <w:rPr>
        <w:rFonts w:ascii="Arial" w:hAnsi="Arial" w:cs="Times New Roman" w:hint="default"/>
      </w:rPr>
    </w:lvl>
    <w:lvl w:ilvl="5" w:tplc="5AF86198">
      <w:start w:val="1"/>
      <w:numFmt w:val="bullet"/>
      <w:lvlText w:val="•"/>
      <w:lvlJc w:val="left"/>
      <w:pPr>
        <w:tabs>
          <w:tab w:val="num" w:pos="4320"/>
        </w:tabs>
        <w:ind w:left="4320" w:hanging="360"/>
      </w:pPr>
      <w:rPr>
        <w:rFonts w:ascii="Arial" w:hAnsi="Arial" w:cs="Times New Roman" w:hint="default"/>
      </w:rPr>
    </w:lvl>
    <w:lvl w:ilvl="6" w:tplc="7032A646">
      <w:start w:val="1"/>
      <w:numFmt w:val="bullet"/>
      <w:lvlText w:val="•"/>
      <w:lvlJc w:val="left"/>
      <w:pPr>
        <w:tabs>
          <w:tab w:val="num" w:pos="5040"/>
        </w:tabs>
        <w:ind w:left="5040" w:hanging="360"/>
      </w:pPr>
      <w:rPr>
        <w:rFonts w:ascii="Arial" w:hAnsi="Arial" w:cs="Times New Roman" w:hint="default"/>
      </w:rPr>
    </w:lvl>
    <w:lvl w:ilvl="7" w:tplc="5142A49A">
      <w:start w:val="1"/>
      <w:numFmt w:val="bullet"/>
      <w:lvlText w:val="•"/>
      <w:lvlJc w:val="left"/>
      <w:pPr>
        <w:tabs>
          <w:tab w:val="num" w:pos="5760"/>
        </w:tabs>
        <w:ind w:left="5760" w:hanging="360"/>
      </w:pPr>
      <w:rPr>
        <w:rFonts w:ascii="Arial" w:hAnsi="Arial" w:cs="Times New Roman" w:hint="default"/>
      </w:rPr>
    </w:lvl>
    <w:lvl w:ilvl="8" w:tplc="411EA63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461109B"/>
    <w:multiLevelType w:val="hybridMultilevel"/>
    <w:tmpl w:val="6D164AB4"/>
    <w:lvl w:ilvl="0" w:tplc="5FFE1272">
      <w:start w:val="1"/>
      <w:numFmt w:val="decimal"/>
      <w:lvlText w:val="%1"/>
      <w:lvlJc w:val="left"/>
      <w:pPr>
        <w:ind w:left="1619" w:hanging="360"/>
      </w:pPr>
    </w:lvl>
    <w:lvl w:ilvl="1" w:tplc="04090003">
      <w:start w:val="1"/>
      <w:numFmt w:val="lowerLetter"/>
      <w:lvlText w:val="%2."/>
      <w:lvlJc w:val="left"/>
      <w:pPr>
        <w:ind w:left="2339" w:hanging="360"/>
      </w:pPr>
    </w:lvl>
    <w:lvl w:ilvl="2" w:tplc="04090005">
      <w:start w:val="1"/>
      <w:numFmt w:val="lowerRoman"/>
      <w:lvlText w:val="%3."/>
      <w:lvlJc w:val="right"/>
      <w:pPr>
        <w:ind w:left="3059" w:hanging="180"/>
      </w:pPr>
    </w:lvl>
    <w:lvl w:ilvl="3" w:tplc="04090001">
      <w:start w:val="1"/>
      <w:numFmt w:val="decimal"/>
      <w:lvlText w:val="%4."/>
      <w:lvlJc w:val="left"/>
      <w:pPr>
        <w:ind w:left="3779" w:hanging="360"/>
      </w:pPr>
    </w:lvl>
    <w:lvl w:ilvl="4" w:tplc="04090003">
      <w:start w:val="1"/>
      <w:numFmt w:val="lowerLetter"/>
      <w:lvlText w:val="%5."/>
      <w:lvlJc w:val="left"/>
      <w:pPr>
        <w:ind w:left="4499" w:hanging="360"/>
      </w:pPr>
    </w:lvl>
    <w:lvl w:ilvl="5" w:tplc="04090005">
      <w:start w:val="1"/>
      <w:numFmt w:val="lowerRoman"/>
      <w:lvlText w:val="%6."/>
      <w:lvlJc w:val="right"/>
      <w:pPr>
        <w:ind w:left="5219" w:hanging="180"/>
      </w:pPr>
    </w:lvl>
    <w:lvl w:ilvl="6" w:tplc="04090001">
      <w:start w:val="1"/>
      <w:numFmt w:val="decimal"/>
      <w:lvlText w:val="%7."/>
      <w:lvlJc w:val="left"/>
      <w:pPr>
        <w:ind w:left="5939" w:hanging="360"/>
      </w:pPr>
    </w:lvl>
    <w:lvl w:ilvl="7" w:tplc="04090003">
      <w:start w:val="1"/>
      <w:numFmt w:val="lowerLetter"/>
      <w:lvlText w:val="%8."/>
      <w:lvlJc w:val="left"/>
      <w:pPr>
        <w:ind w:left="6659" w:hanging="360"/>
      </w:pPr>
    </w:lvl>
    <w:lvl w:ilvl="8" w:tplc="04090005">
      <w:start w:val="1"/>
      <w:numFmt w:val="lowerRoman"/>
      <w:lvlText w:val="%9."/>
      <w:lvlJc w:val="right"/>
      <w:pPr>
        <w:ind w:left="7379" w:hanging="180"/>
      </w:pPr>
    </w:lvl>
  </w:abstractNum>
  <w:abstractNum w:abstractNumId="14"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5" w15:restartNumberingAfterBreak="0">
    <w:nsid w:val="4C047BB6"/>
    <w:multiLevelType w:val="hybridMultilevel"/>
    <w:tmpl w:val="AA3EB706"/>
    <w:lvl w:ilvl="0" w:tplc="07FA82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ECD639B"/>
    <w:multiLevelType w:val="hybridMultilevel"/>
    <w:tmpl w:val="3E7EF05E"/>
    <w:lvl w:ilvl="0" w:tplc="B6E063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0D01173"/>
    <w:multiLevelType w:val="multilevel"/>
    <w:tmpl w:val="6270CC1C"/>
    <w:lvl w:ilvl="0">
      <w:start w:val="1"/>
      <w:numFmt w:val="decimal"/>
      <w:pStyle w:val="Tdoc"/>
      <w:lvlText w:val="%1."/>
      <w:lvlJc w:val="left"/>
      <w:pPr>
        <w:ind w:left="720" w:hanging="360"/>
      </w:pPr>
    </w:lvl>
    <w:lvl w:ilvl="1">
      <w:start w:val="3"/>
      <w:numFmt w:val="decimal"/>
      <w:isLgl/>
      <w:lvlText w:val="%1.%2"/>
      <w:lvlJc w:val="left"/>
      <w:pPr>
        <w:ind w:left="1260" w:hanging="900"/>
      </w:pPr>
      <w:rPr>
        <w:rFonts w:hint="default"/>
      </w:rPr>
    </w:lvl>
    <w:lvl w:ilvl="2">
      <w:start w:val="1"/>
      <w:numFmt w:val="decimal"/>
      <w:isLgl/>
      <w:lvlText w:val="%1.%2.%3"/>
      <w:lvlJc w:val="left"/>
      <w:pPr>
        <w:ind w:left="1260" w:hanging="90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cs="Times New Roman" w:hint="default"/>
      </w:rPr>
    </w:lvl>
    <w:lvl w:ilvl="1" w:tplc="50D21FF0">
      <w:start w:val="1"/>
      <w:numFmt w:val="bullet"/>
      <w:lvlText w:val="•"/>
      <w:lvlJc w:val="left"/>
      <w:pPr>
        <w:tabs>
          <w:tab w:val="num" w:pos="1440"/>
        </w:tabs>
        <w:ind w:left="1440" w:hanging="360"/>
      </w:pPr>
      <w:rPr>
        <w:rFonts w:ascii="Arial" w:hAnsi="Arial" w:cs="Times New Roman" w:hint="default"/>
      </w:rPr>
    </w:lvl>
    <w:lvl w:ilvl="2" w:tplc="8C1A2DFC">
      <w:start w:val="1"/>
      <w:numFmt w:val="bullet"/>
      <w:lvlText w:val="•"/>
      <w:lvlJc w:val="left"/>
      <w:pPr>
        <w:tabs>
          <w:tab w:val="num" w:pos="2160"/>
        </w:tabs>
        <w:ind w:left="2160" w:hanging="360"/>
      </w:pPr>
      <w:rPr>
        <w:rFonts w:ascii="Arial" w:hAnsi="Arial" w:cs="Times New Roman" w:hint="default"/>
      </w:rPr>
    </w:lvl>
    <w:lvl w:ilvl="3" w:tplc="9D0C7AFC">
      <w:start w:val="1"/>
      <w:numFmt w:val="bullet"/>
      <w:lvlText w:val="•"/>
      <w:lvlJc w:val="left"/>
      <w:pPr>
        <w:tabs>
          <w:tab w:val="num" w:pos="2880"/>
        </w:tabs>
        <w:ind w:left="2880" w:hanging="360"/>
      </w:pPr>
      <w:rPr>
        <w:rFonts w:ascii="Arial" w:hAnsi="Arial" w:cs="Times New Roman" w:hint="default"/>
      </w:rPr>
    </w:lvl>
    <w:lvl w:ilvl="4" w:tplc="B158EBFC">
      <w:start w:val="1"/>
      <w:numFmt w:val="bullet"/>
      <w:lvlText w:val="•"/>
      <w:lvlJc w:val="left"/>
      <w:pPr>
        <w:tabs>
          <w:tab w:val="num" w:pos="3600"/>
        </w:tabs>
        <w:ind w:left="3600" w:hanging="360"/>
      </w:pPr>
      <w:rPr>
        <w:rFonts w:ascii="Arial" w:hAnsi="Arial" w:cs="Times New Roman" w:hint="default"/>
      </w:rPr>
    </w:lvl>
    <w:lvl w:ilvl="5" w:tplc="D9401CA2">
      <w:start w:val="1"/>
      <w:numFmt w:val="bullet"/>
      <w:lvlText w:val="•"/>
      <w:lvlJc w:val="left"/>
      <w:pPr>
        <w:tabs>
          <w:tab w:val="num" w:pos="4320"/>
        </w:tabs>
        <w:ind w:left="4320" w:hanging="360"/>
      </w:pPr>
      <w:rPr>
        <w:rFonts w:ascii="Arial" w:hAnsi="Arial" w:cs="Times New Roman" w:hint="default"/>
      </w:rPr>
    </w:lvl>
    <w:lvl w:ilvl="6" w:tplc="D922A9BE">
      <w:start w:val="1"/>
      <w:numFmt w:val="bullet"/>
      <w:lvlText w:val="•"/>
      <w:lvlJc w:val="left"/>
      <w:pPr>
        <w:tabs>
          <w:tab w:val="num" w:pos="5040"/>
        </w:tabs>
        <w:ind w:left="5040" w:hanging="360"/>
      </w:pPr>
      <w:rPr>
        <w:rFonts w:ascii="Arial" w:hAnsi="Arial" w:cs="Times New Roman" w:hint="default"/>
      </w:rPr>
    </w:lvl>
    <w:lvl w:ilvl="7" w:tplc="7DE64E50">
      <w:start w:val="1"/>
      <w:numFmt w:val="bullet"/>
      <w:lvlText w:val="•"/>
      <w:lvlJc w:val="left"/>
      <w:pPr>
        <w:tabs>
          <w:tab w:val="num" w:pos="5760"/>
        </w:tabs>
        <w:ind w:left="5760" w:hanging="360"/>
      </w:pPr>
      <w:rPr>
        <w:rFonts w:ascii="Arial" w:hAnsi="Arial" w:cs="Times New Roman" w:hint="default"/>
      </w:rPr>
    </w:lvl>
    <w:lvl w:ilvl="8" w:tplc="B7F85D2C">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0848BB"/>
    <w:multiLevelType w:val="hybridMultilevel"/>
    <w:tmpl w:val="09AC48D0"/>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08805B7"/>
    <w:multiLevelType w:val="hybridMultilevel"/>
    <w:tmpl w:val="9ED4DC9A"/>
    <w:lvl w:ilvl="0" w:tplc="567C244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61E97855"/>
    <w:multiLevelType w:val="hybridMultilevel"/>
    <w:tmpl w:val="ED568BE6"/>
    <w:lvl w:ilvl="0" w:tplc="67C6906C">
      <w:start w:val="1"/>
      <w:numFmt w:val="bullet"/>
      <w:lvlText w:val="-"/>
      <w:lvlJc w:val="left"/>
      <w:pPr>
        <w:ind w:left="360" w:hanging="360"/>
      </w:pPr>
      <w:rPr>
        <w:rFonts w:ascii="Calibri" w:eastAsia="Microsoft YaHei"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E63186A"/>
    <w:multiLevelType w:val="hybridMultilevel"/>
    <w:tmpl w:val="7C541528"/>
    <w:lvl w:ilvl="0" w:tplc="1964924A">
      <w:start w:val="1"/>
      <w:numFmt w:val="bullet"/>
      <w:lvlText w:val="•"/>
      <w:lvlJc w:val="left"/>
      <w:pPr>
        <w:tabs>
          <w:tab w:val="num" w:pos="720"/>
        </w:tabs>
        <w:ind w:left="720" w:hanging="360"/>
      </w:pPr>
      <w:rPr>
        <w:rFonts w:ascii="Arial" w:hAnsi="Arial" w:hint="default"/>
      </w:rPr>
    </w:lvl>
    <w:lvl w:ilvl="1" w:tplc="AD02D3EC">
      <w:numFmt w:val="bullet"/>
      <w:lvlText w:val="–"/>
      <w:lvlJc w:val="left"/>
      <w:pPr>
        <w:tabs>
          <w:tab w:val="num" w:pos="1440"/>
        </w:tabs>
        <w:ind w:left="1440" w:hanging="360"/>
      </w:pPr>
      <w:rPr>
        <w:rFonts w:ascii="Arial" w:hAnsi="Arial" w:hint="default"/>
      </w:rPr>
    </w:lvl>
    <w:lvl w:ilvl="2" w:tplc="AC20D8F6" w:tentative="1">
      <w:start w:val="1"/>
      <w:numFmt w:val="bullet"/>
      <w:lvlText w:val="•"/>
      <w:lvlJc w:val="left"/>
      <w:pPr>
        <w:tabs>
          <w:tab w:val="num" w:pos="2160"/>
        </w:tabs>
        <w:ind w:left="2160" w:hanging="360"/>
      </w:pPr>
      <w:rPr>
        <w:rFonts w:ascii="Arial" w:hAnsi="Arial" w:hint="default"/>
      </w:rPr>
    </w:lvl>
    <w:lvl w:ilvl="3" w:tplc="E3DE5778" w:tentative="1">
      <w:start w:val="1"/>
      <w:numFmt w:val="bullet"/>
      <w:lvlText w:val="•"/>
      <w:lvlJc w:val="left"/>
      <w:pPr>
        <w:tabs>
          <w:tab w:val="num" w:pos="2880"/>
        </w:tabs>
        <w:ind w:left="2880" w:hanging="360"/>
      </w:pPr>
      <w:rPr>
        <w:rFonts w:ascii="Arial" w:hAnsi="Arial" w:hint="default"/>
      </w:rPr>
    </w:lvl>
    <w:lvl w:ilvl="4" w:tplc="0178B284" w:tentative="1">
      <w:start w:val="1"/>
      <w:numFmt w:val="bullet"/>
      <w:lvlText w:val="•"/>
      <w:lvlJc w:val="left"/>
      <w:pPr>
        <w:tabs>
          <w:tab w:val="num" w:pos="3600"/>
        </w:tabs>
        <w:ind w:left="3600" w:hanging="360"/>
      </w:pPr>
      <w:rPr>
        <w:rFonts w:ascii="Arial" w:hAnsi="Arial" w:hint="default"/>
      </w:rPr>
    </w:lvl>
    <w:lvl w:ilvl="5" w:tplc="DE6A245E" w:tentative="1">
      <w:start w:val="1"/>
      <w:numFmt w:val="bullet"/>
      <w:lvlText w:val="•"/>
      <w:lvlJc w:val="left"/>
      <w:pPr>
        <w:tabs>
          <w:tab w:val="num" w:pos="4320"/>
        </w:tabs>
        <w:ind w:left="4320" w:hanging="360"/>
      </w:pPr>
      <w:rPr>
        <w:rFonts w:ascii="Arial" w:hAnsi="Arial" w:hint="default"/>
      </w:rPr>
    </w:lvl>
    <w:lvl w:ilvl="6" w:tplc="9196908C" w:tentative="1">
      <w:start w:val="1"/>
      <w:numFmt w:val="bullet"/>
      <w:lvlText w:val="•"/>
      <w:lvlJc w:val="left"/>
      <w:pPr>
        <w:tabs>
          <w:tab w:val="num" w:pos="5040"/>
        </w:tabs>
        <w:ind w:left="5040" w:hanging="360"/>
      </w:pPr>
      <w:rPr>
        <w:rFonts w:ascii="Arial" w:hAnsi="Arial" w:hint="default"/>
      </w:rPr>
    </w:lvl>
    <w:lvl w:ilvl="7" w:tplc="F85699BE" w:tentative="1">
      <w:start w:val="1"/>
      <w:numFmt w:val="bullet"/>
      <w:lvlText w:val="•"/>
      <w:lvlJc w:val="left"/>
      <w:pPr>
        <w:tabs>
          <w:tab w:val="num" w:pos="5760"/>
        </w:tabs>
        <w:ind w:left="5760" w:hanging="360"/>
      </w:pPr>
      <w:rPr>
        <w:rFonts w:ascii="Arial" w:hAnsi="Arial" w:hint="default"/>
      </w:rPr>
    </w:lvl>
    <w:lvl w:ilvl="8" w:tplc="BB7AE67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961C9C"/>
    <w:multiLevelType w:val="hybridMultilevel"/>
    <w:tmpl w:val="DB5851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F200B0"/>
    <w:multiLevelType w:val="hybridMultilevel"/>
    <w:tmpl w:val="07488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882E39"/>
    <w:multiLevelType w:val="hybridMultilevel"/>
    <w:tmpl w:val="CBD655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AD6032"/>
    <w:multiLevelType w:val="hybridMultilevel"/>
    <w:tmpl w:val="76C83F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AB4D64"/>
    <w:multiLevelType w:val="multilevel"/>
    <w:tmpl w:val="581470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0"/>
  </w:num>
  <w:num w:numId="2">
    <w:abstractNumId w:val="21"/>
  </w:num>
  <w:num w:numId="3">
    <w:abstractNumId w:val="9"/>
  </w:num>
  <w:num w:numId="4">
    <w:abstractNumId w:val="8"/>
  </w:num>
  <w:num w:numId="5">
    <w:abstractNumId w:val="1"/>
    <w:lvlOverride w:ilvl="0">
      <w:startOverride w:val="1"/>
    </w:lvlOverride>
  </w:num>
  <w:num w:numId="6">
    <w:abstractNumId w:val="3"/>
    <w:lvlOverride w:ilvl="0">
      <w:startOverride w:val="2"/>
    </w:lvlOverride>
  </w:num>
  <w:num w:numId="7">
    <w:abstractNumId w:val="25"/>
  </w:num>
  <w:num w:numId="8">
    <w:abstractNumId w:val="20"/>
  </w:num>
  <w:num w:numId="9">
    <w:abstractNumId w:val="12"/>
  </w:num>
  <w:num w:numId="10">
    <w:abstractNumId w:val="17"/>
  </w:num>
  <w:num w:numId="11">
    <w:abstractNumId w:val="26"/>
  </w:num>
  <w:num w:numId="12">
    <w:abstractNumId w:val="16"/>
  </w:num>
  <w:num w:numId="13">
    <w:abstractNumId w:val="15"/>
  </w:num>
  <w:num w:numId="14">
    <w:abstractNumId w:val="5"/>
  </w:num>
  <w:num w:numId="15">
    <w:abstractNumId w:val="24"/>
  </w:num>
  <w:num w:numId="16">
    <w:abstractNumId w:val="2"/>
  </w:num>
  <w:num w:numId="17">
    <w:abstractNumId w:val="19"/>
  </w:num>
  <w:num w:numId="18">
    <w:abstractNumId w:val="18"/>
  </w:num>
  <w:num w:numId="19">
    <w:abstractNumId w:val="32"/>
  </w:num>
  <w:num w:numId="20">
    <w:abstractNumId w:val="0"/>
  </w:num>
  <w:num w:numId="21">
    <w:abstractNumId w:val="22"/>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33"/>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2"/>
    </w:lvlOverride>
    <w:lvlOverride w:ilvl="1">
      <w:startOverride w:val="2"/>
    </w:lvlOverride>
  </w:num>
  <w:num w:numId="27">
    <w:abstractNumId w:val="29"/>
  </w:num>
  <w:num w:numId="28">
    <w:abstractNumId w:val="34"/>
  </w:num>
  <w:num w:numId="29">
    <w:abstractNumId w:val="4"/>
  </w:num>
  <w:num w:numId="30">
    <w:abstractNumId w:val="7"/>
  </w:num>
  <w:num w:numId="31">
    <w:abstractNumId w:val="14"/>
  </w:num>
  <w:num w:numId="32">
    <w:abstractNumId w:val="10"/>
  </w:num>
  <w:num w:numId="33">
    <w:abstractNumId w:val="11"/>
  </w:num>
  <w:num w:numId="34">
    <w:abstractNumId w:val="27"/>
  </w:num>
  <w:num w:numId="35">
    <w:abstractNumId w:val="31"/>
  </w:num>
  <w:num w:numId="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9"/>
  <w:bordersDoNotSurroundHeader/>
  <w:bordersDoNotSurroundFooter/>
  <w:proofState w:spelling="clean" w:grammar="clean"/>
  <w:defaultTabStop w:val="720"/>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3C2"/>
    <w:rsid w:val="00001F9E"/>
    <w:rsid w:val="000045BA"/>
    <w:rsid w:val="00005786"/>
    <w:rsid w:val="0000765D"/>
    <w:rsid w:val="0001112F"/>
    <w:rsid w:val="00012889"/>
    <w:rsid w:val="00014F6E"/>
    <w:rsid w:val="000161B4"/>
    <w:rsid w:val="0002051E"/>
    <w:rsid w:val="00020BB3"/>
    <w:rsid w:val="000232B5"/>
    <w:rsid w:val="00023DEF"/>
    <w:rsid w:val="00026294"/>
    <w:rsid w:val="000270B0"/>
    <w:rsid w:val="000279FA"/>
    <w:rsid w:val="00031A47"/>
    <w:rsid w:val="00031C0E"/>
    <w:rsid w:val="0003285F"/>
    <w:rsid w:val="00032F7A"/>
    <w:rsid w:val="000355BB"/>
    <w:rsid w:val="000378AA"/>
    <w:rsid w:val="00040345"/>
    <w:rsid w:val="00043799"/>
    <w:rsid w:val="00043F8C"/>
    <w:rsid w:val="000467FD"/>
    <w:rsid w:val="000530B0"/>
    <w:rsid w:val="00054C40"/>
    <w:rsid w:val="00055DBB"/>
    <w:rsid w:val="000567A0"/>
    <w:rsid w:val="00056F26"/>
    <w:rsid w:val="00061821"/>
    <w:rsid w:val="00061DD2"/>
    <w:rsid w:val="000621CC"/>
    <w:rsid w:val="0006445D"/>
    <w:rsid w:val="00066057"/>
    <w:rsid w:val="00071D7B"/>
    <w:rsid w:val="0007355E"/>
    <w:rsid w:val="0007460E"/>
    <w:rsid w:val="00095525"/>
    <w:rsid w:val="0009610B"/>
    <w:rsid w:val="0009624B"/>
    <w:rsid w:val="00096596"/>
    <w:rsid w:val="000978FD"/>
    <w:rsid w:val="000A0459"/>
    <w:rsid w:val="000A1656"/>
    <w:rsid w:val="000A3073"/>
    <w:rsid w:val="000A39C0"/>
    <w:rsid w:val="000A6473"/>
    <w:rsid w:val="000A758D"/>
    <w:rsid w:val="000B2570"/>
    <w:rsid w:val="000B2BDB"/>
    <w:rsid w:val="000B2C82"/>
    <w:rsid w:val="000B4F03"/>
    <w:rsid w:val="000C347E"/>
    <w:rsid w:val="000C67B4"/>
    <w:rsid w:val="000C75FF"/>
    <w:rsid w:val="000D4161"/>
    <w:rsid w:val="000E3F6D"/>
    <w:rsid w:val="000E7EE5"/>
    <w:rsid w:val="000F2F8F"/>
    <w:rsid w:val="000F5A71"/>
    <w:rsid w:val="00100001"/>
    <w:rsid w:val="00103B71"/>
    <w:rsid w:val="00103DD1"/>
    <w:rsid w:val="00114493"/>
    <w:rsid w:val="00117953"/>
    <w:rsid w:val="00123103"/>
    <w:rsid w:val="00123F09"/>
    <w:rsid w:val="001266F8"/>
    <w:rsid w:val="00126713"/>
    <w:rsid w:val="001279F4"/>
    <w:rsid w:val="00132A90"/>
    <w:rsid w:val="00133701"/>
    <w:rsid w:val="00133829"/>
    <w:rsid w:val="00134CC4"/>
    <w:rsid w:val="00136F78"/>
    <w:rsid w:val="001410C9"/>
    <w:rsid w:val="00142882"/>
    <w:rsid w:val="00147A5D"/>
    <w:rsid w:val="00151A36"/>
    <w:rsid w:val="001543DF"/>
    <w:rsid w:val="00154E29"/>
    <w:rsid w:val="001609FF"/>
    <w:rsid w:val="00160F6D"/>
    <w:rsid w:val="00163512"/>
    <w:rsid w:val="001650BF"/>
    <w:rsid w:val="001672FC"/>
    <w:rsid w:val="00171855"/>
    <w:rsid w:val="00171DEF"/>
    <w:rsid w:val="0017308D"/>
    <w:rsid w:val="00174865"/>
    <w:rsid w:val="00175FAB"/>
    <w:rsid w:val="00180277"/>
    <w:rsid w:val="00183B02"/>
    <w:rsid w:val="001841C8"/>
    <w:rsid w:val="00187985"/>
    <w:rsid w:val="00190474"/>
    <w:rsid w:val="00190D67"/>
    <w:rsid w:val="0019188A"/>
    <w:rsid w:val="001929C5"/>
    <w:rsid w:val="00195430"/>
    <w:rsid w:val="00196733"/>
    <w:rsid w:val="001A0B44"/>
    <w:rsid w:val="001A48FB"/>
    <w:rsid w:val="001A4997"/>
    <w:rsid w:val="001A6B1A"/>
    <w:rsid w:val="001A6F5A"/>
    <w:rsid w:val="001A702D"/>
    <w:rsid w:val="001B1715"/>
    <w:rsid w:val="001B48DF"/>
    <w:rsid w:val="001B498F"/>
    <w:rsid w:val="001B6D24"/>
    <w:rsid w:val="001B7E53"/>
    <w:rsid w:val="001C072B"/>
    <w:rsid w:val="001C137C"/>
    <w:rsid w:val="001C13E7"/>
    <w:rsid w:val="001C5457"/>
    <w:rsid w:val="001C66D1"/>
    <w:rsid w:val="001D0567"/>
    <w:rsid w:val="001D0F5C"/>
    <w:rsid w:val="001D20B4"/>
    <w:rsid w:val="001E07DD"/>
    <w:rsid w:val="001E113F"/>
    <w:rsid w:val="001E221E"/>
    <w:rsid w:val="001E3A6B"/>
    <w:rsid w:val="001E3EF1"/>
    <w:rsid w:val="001E5CA5"/>
    <w:rsid w:val="001E5E85"/>
    <w:rsid w:val="001F4F3F"/>
    <w:rsid w:val="001F5F0A"/>
    <w:rsid w:val="002008DC"/>
    <w:rsid w:val="002035B5"/>
    <w:rsid w:val="002040AF"/>
    <w:rsid w:val="00204220"/>
    <w:rsid w:val="00204578"/>
    <w:rsid w:val="002049D9"/>
    <w:rsid w:val="0020567B"/>
    <w:rsid w:val="00207C2F"/>
    <w:rsid w:val="002111A4"/>
    <w:rsid w:val="00211591"/>
    <w:rsid w:val="002132C5"/>
    <w:rsid w:val="002211E0"/>
    <w:rsid w:val="0022299C"/>
    <w:rsid w:val="00223D32"/>
    <w:rsid w:val="00225C81"/>
    <w:rsid w:val="002324DD"/>
    <w:rsid w:val="002355F1"/>
    <w:rsid w:val="00240CC0"/>
    <w:rsid w:val="00242773"/>
    <w:rsid w:val="002441E9"/>
    <w:rsid w:val="00247EAA"/>
    <w:rsid w:val="00251A95"/>
    <w:rsid w:val="00257333"/>
    <w:rsid w:val="00260222"/>
    <w:rsid w:val="00260F24"/>
    <w:rsid w:val="00261015"/>
    <w:rsid w:val="00262D47"/>
    <w:rsid w:val="00267D51"/>
    <w:rsid w:val="00267E33"/>
    <w:rsid w:val="00271C9F"/>
    <w:rsid w:val="00275D7B"/>
    <w:rsid w:val="00276574"/>
    <w:rsid w:val="002807C8"/>
    <w:rsid w:val="00283702"/>
    <w:rsid w:val="00284186"/>
    <w:rsid w:val="00285D82"/>
    <w:rsid w:val="00291176"/>
    <w:rsid w:val="00291433"/>
    <w:rsid w:val="00293EC9"/>
    <w:rsid w:val="00295334"/>
    <w:rsid w:val="00295ADF"/>
    <w:rsid w:val="002976AE"/>
    <w:rsid w:val="002A2D30"/>
    <w:rsid w:val="002A34DB"/>
    <w:rsid w:val="002A4320"/>
    <w:rsid w:val="002A6902"/>
    <w:rsid w:val="002A7135"/>
    <w:rsid w:val="002B51AD"/>
    <w:rsid w:val="002B60E2"/>
    <w:rsid w:val="002B6E19"/>
    <w:rsid w:val="002C012D"/>
    <w:rsid w:val="002C5375"/>
    <w:rsid w:val="002D108B"/>
    <w:rsid w:val="002D4835"/>
    <w:rsid w:val="002D78FE"/>
    <w:rsid w:val="002E3357"/>
    <w:rsid w:val="002E38DF"/>
    <w:rsid w:val="002E4304"/>
    <w:rsid w:val="002E4C12"/>
    <w:rsid w:val="002E4DD5"/>
    <w:rsid w:val="002E799A"/>
    <w:rsid w:val="002F04F8"/>
    <w:rsid w:val="002F06BB"/>
    <w:rsid w:val="002F0E37"/>
    <w:rsid w:val="002F1271"/>
    <w:rsid w:val="002F153B"/>
    <w:rsid w:val="002F1706"/>
    <w:rsid w:val="002F2068"/>
    <w:rsid w:val="002F432E"/>
    <w:rsid w:val="002F4584"/>
    <w:rsid w:val="002F575F"/>
    <w:rsid w:val="002F5E68"/>
    <w:rsid w:val="002F6212"/>
    <w:rsid w:val="002F65A6"/>
    <w:rsid w:val="002F7856"/>
    <w:rsid w:val="00301A06"/>
    <w:rsid w:val="00307AC7"/>
    <w:rsid w:val="00311603"/>
    <w:rsid w:val="00315ADA"/>
    <w:rsid w:val="00320678"/>
    <w:rsid w:val="00323003"/>
    <w:rsid w:val="003311B5"/>
    <w:rsid w:val="003314E6"/>
    <w:rsid w:val="00331CB2"/>
    <w:rsid w:val="00333217"/>
    <w:rsid w:val="00335BFB"/>
    <w:rsid w:val="00336D1D"/>
    <w:rsid w:val="0034185A"/>
    <w:rsid w:val="00344D3D"/>
    <w:rsid w:val="00350D33"/>
    <w:rsid w:val="0035256F"/>
    <w:rsid w:val="003649A8"/>
    <w:rsid w:val="003654BF"/>
    <w:rsid w:val="00367EDF"/>
    <w:rsid w:val="0037043D"/>
    <w:rsid w:val="003712C4"/>
    <w:rsid w:val="0037279B"/>
    <w:rsid w:val="00372AA6"/>
    <w:rsid w:val="00372C83"/>
    <w:rsid w:val="00377E2C"/>
    <w:rsid w:val="00382895"/>
    <w:rsid w:val="00382E04"/>
    <w:rsid w:val="003830B8"/>
    <w:rsid w:val="00384A8C"/>
    <w:rsid w:val="003877C2"/>
    <w:rsid w:val="00392D6E"/>
    <w:rsid w:val="003A2EA6"/>
    <w:rsid w:val="003A3548"/>
    <w:rsid w:val="003A3C78"/>
    <w:rsid w:val="003A766F"/>
    <w:rsid w:val="003B04F1"/>
    <w:rsid w:val="003B2460"/>
    <w:rsid w:val="003B2D78"/>
    <w:rsid w:val="003B364A"/>
    <w:rsid w:val="003B5748"/>
    <w:rsid w:val="003B6208"/>
    <w:rsid w:val="003C009E"/>
    <w:rsid w:val="003C226F"/>
    <w:rsid w:val="003C6BF7"/>
    <w:rsid w:val="003D0298"/>
    <w:rsid w:val="003D13E5"/>
    <w:rsid w:val="003D1EAF"/>
    <w:rsid w:val="003D73AE"/>
    <w:rsid w:val="003D76A8"/>
    <w:rsid w:val="003D7AF6"/>
    <w:rsid w:val="003E1B3D"/>
    <w:rsid w:val="003E77B6"/>
    <w:rsid w:val="003F11CC"/>
    <w:rsid w:val="003F13B0"/>
    <w:rsid w:val="003F3FB4"/>
    <w:rsid w:val="00401BF6"/>
    <w:rsid w:val="004067DC"/>
    <w:rsid w:val="00415F96"/>
    <w:rsid w:val="00416196"/>
    <w:rsid w:val="004162B4"/>
    <w:rsid w:val="0041766E"/>
    <w:rsid w:val="00423EEA"/>
    <w:rsid w:val="00424D9B"/>
    <w:rsid w:val="00432182"/>
    <w:rsid w:val="00433DA4"/>
    <w:rsid w:val="00433DCF"/>
    <w:rsid w:val="0043474F"/>
    <w:rsid w:val="00434955"/>
    <w:rsid w:val="0043531F"/>
    <w:rsid w:val="00437608"/>
    <w:rsid w:val="00437883"/>
    <w:rsid w:val="00437AB1"/>
    <w:rsid w:val="00440283"/>
    <w:rsid w:val="00444A7A"/>
    <w:rsid w:val="00445470"/>
    <w:rsid w:val="00445B7E"/>
    <w:rsid w:val="004504B4"/>
    <w:rsid w:val="004529C4"/>
    <w:rsid w:val="00453DB6"/>
    <w:rsid w:val="00454C3D"/>
    <w:rsid w:val="00456991"/>
    <w:rsid w:val="00456DE3"/>
    <w:rsid w:val="00460A66"/>
    <w:rsid w:val="00460EBA"/>
    <w:rsid w:val="004612F1"/>
    <w:rsid w:val="00465344"/>
    <w:rsid w:val="00466D39"/>
    <w:rsid w:val="00471314"/>
    <w:rsid w:val="0047293B"/>
    <w:rsid w:val="004736A8"/>
    <w:rsid w:val="004739F6"/>
    <w:rsid w:val="0047461E"/>
    <w:rsid w:val="004761A2"/>
    <w:rsid w:val="004761DB"/>
    <w:rsid w:val="00476783"/>
    <w:rsid w:val="00482CF5"/>
    <w:rsid w:val="00484E68"/>
    <w:rsid w:val="00485C27"/>
    <w:rsid w:val="00486F08"/>
    <w:rsid w:val="00487FF0"/>
    <w:rsid w:val="0049247B"/>
    <w:rsid w:val="00494DFE"/>
    <w:rsid w:val="004966F6"/>
    <w:rsid w:val="004969C3"/>
    <w:rsid w:val="004A0100"/>
    <w:rsid w:val="004A0DA4"/>
    <w:rsid w:val="004A16DC"/>
    <w:rsid w:val="004A40AE"/>
    <w:rsid w:val="004A46DD"/>
    <w:rsid w:val="004A4A78"/>
    <w:rsid w:val="004A5914"/>
    <w:rsid w:val="004B03A0"/>
    <w:rsid w:val="004B1F2D"/>
    <w:rsid w:val="004B28AC"/>
    <w:rsid w:val="004B2E7E"/>
    <w:rsid w:val="004B2F1A"/>
    <w:rsid w:val="004B64C4"/>
    <w:rsid w:val="004B708E"/>
    <w:rsid w:val="004C72EE"/>
    <w:rsid w:val="004D435C"/>
    <w:rsid w:val="004D7A55"/>
    <w:rsid w:val="004E0FA3"/>
    <w:rsid w:val="004E387E"/>
    <w:rsid w:val="004E3911"/>
    <w:rsid w:val="004E4337"/>
    <w:rsid w:val="004E433B"/>
    <w:rsid w:val="004F316F"/>
    <w:rsid w:val="004F52E4"/>
    <w:rsid w:val="005014BE"/>
    <w:rsid w:val="00504AB4"/>
    <w:rsid w:val="00504FD0"/>
    <w:rsid w:val="005067A7"/>
    <w:rsid w:val="0050715C"/>
    <w:rsid w:val="00507F99"/>
    <w:rsid w:val="005107D4"/>
    <w:rsid w:val="005114C4"/>
    <w:rsid w:val="005117DA"/>
    <w:rsid w:val="00516408"/>
    <w:rsid w:val="00516777"/>
    <w:rsid w:val="00520330"/>
    <w:rsid w:val="0052064E"/>
    <w:rsid w:val="0052182F"/>
    <w:rsid w:val="00522A9D"/>
    <w:rsid w:val="00523205"/>
    <w:rsid w:val="0052386C"/>
    <w:rsid w:val="00524615"/>
    <w:rsid w:val="00525008"/>
    <w:rsid w:val="0052679F"/>
    <w:rsid w:val="0053012E"/>
    <w:rsid w:val="0053209F"/>
    <w:rsid w:val="005326AC"/>
    <w:rsid w:val="00533422"/>
    <w:rsid w:val="00536EF3"/>
    <w:rsid w:val="00542BF0"/>
    <w:rsid w:val="00543AD9"/>
    <w:rsid w:val="00550983"/>
    <w:rsid w:val="0055247D"/>
    <w:rsid w:val="00552D3F"/>
    <w:rsid w:val="00555241"/>
    <w:rsid w:val="00556E73"/>
    <w:rsid w:val="0055706A"/>
    <w:rsid w:val="00557425"/>
    <w:rsid w:val="00557C63"/>
    <w:rsid w:val="00557EDD"/>
    <w:rsid w:val="00562AC7"/>
    <w:rsid w:val="0056303E"/>
    <w:rsid w:val="005643D1"/>
    <w:rsid w:val="005654AD"/>
    <w:rsid w:val="00566FA8"/>
    <w:rsid w:val="005676C0"/>
    <w:rsid w:val="005679F0"/>
    <w:rsid w:val="0057126A"/>
    <w:rsid w:val="005714F4"/>
    <w:rsid w:val="00572933"/>
    <w:rsid w:val="00572B9D"/>
    <w:rsid w:val="0057462D"/>
    <w:rsid w:val="00583E54"/>
    <w:rsid w:val="00586E27"/>
    <w:rsid w:val="00586E46"/>
    <w:rsid w:val="0059049F"/>
    <w:rsid w:val="00593190"/>
    <w:rsid w:val="00593F21"/>
    <w:rsid w:val="005951A1"/>
    <w:rsid w:val="005A1A66"/>
    <w:rsid w:val="005A4656"/>
    <w:rsid w:val="005A69E4"/>
    <w:rsid w:val="005A7EC0"/>
    <w:rsid w:val="005B5581"/>
    <w:rsid w:val="005C19D1"/>
    <w:rsid w:val="005C7EAF"/>
    <w:rsid w:val="005D2D3E"/>
    <w:rsid w:val="005D362E"/>
    <w:rsid w:val="005D58A9"/>
    <w:rsid w:val="005D622A"/>
    <w:rsid w:val="005D67C1"/>
    <w:rsid w:val="005D7D85"/>
    <w:rsid w:val="005E01B2"/>
    <w:rsid w:val="005E068A"/>
    <w:rsid w:val="005E2A8B"/>
    <w:rsid w:val="005E4641"/>
    <w:rsid w:val="005E5E43"/>
    <w:rsid w:val="005E6AAC"/>
    <w:rsid w:val="005F0C08"/>
    <w:rsid w:val="005F262D"/>
    <w:rsid w:val="005F2A17"/>
    <w:rsid w:val="005F571F"/>
    <w:rsid w:val="006024EA"/>
    <w:rsid w:val="00603E90"/>
    <w:rsid w:val="0060490E"/>
    <w:rsid w:val="00610173"/>
    <w:rsid w:val="0062173C"/>
    <w:rsid w:val="00621C29"/>
    <w:rsid w:val="006242D5"/>
    <w:rsid w:val="00624E03"/>
    <w:rsid w:val="00624E3A"/>
    <w:rsid w:val="006274B6"/>
    <w:rsid w:val="006319C2"/>
    <w:rsid w:val="00631DD8"/>
    <w:rsid w:val="00633D21"/>
    <w:rsid w:val="0064373A"/>
    <w:rsid w:val="0064496B"/>
    <w:rsid w:val="00645BF4"/>
    <w:rsid w:val="006476F9"/>
    <w:rsid w:val="00650E60"/>
    <w:rsid w:val="00651584"/>
    <w:rsid w:val="00651804"/>
    <w:rsid w:val="0065498C"/>
    <w:rsid w:val="0065652C"/>
    <w:rsid w:val="006632EC"/>
    <w:rsid w:val="00663F21"/>
    <w:rsid w:val="00666F8B"/>
    <w:rsid w:val="00667231"/>
    <w:rsid w:val="006674AF"/>
    <w:rsid w:val="00671033"/>
    <w:rsid w:val="006753F1"/>
    <w:rsid w:val="00680ED1"/>
    <w:rsid w:val="00682C2E"/>
    <w:rsid w:val="00683146"/>
    <w:rsid w:val="00683A4C"/>
    <w:rsid w:val="00687129"/>
    <w:rsid w:val="00690A9F"/>
    <w:rsid w:val="00690ED8"/>
    <w:rsid w:val="00692413"/>
    <w:rsid w:val="00694CFC"/>
    <w:rsid w:val="006A27E5"/>
    <w:rsid w:val="006B0531"/>
    <w:rsid w:val="006B21C6"/>
    <w:rsid w:val="006C15FA"/>
    <w:rsid w:val="006C222D"/>
    <w:rsid w:val="006C551C"/>
    <w:rsid w:val="006C6E89"/>
    <w:rsid w:val="006D0058"/>
    <w:rsid w:val="006D0EAF"/>
    <w:rsid w:val="006D136D"/>
    <w:rsid w:val="006D2417"/>
    <w:rsid w:val="006D2B78"/>
    <w:rsid w:val="006D310A"/>
    <w:rsid w:val="006E2992"/>
    <w:rsid w:val="006E2EDB"/>
    <w:rsid w:val="006E3675"/>
    <w:rsid w:val="006E3B13"/>
    <w:rsid w:val="006E3CDB"/>
    <w:rsid w:val="006E45FE"/>
    <w:rsid w:val="006E4B3B"/>
    <w:rsid w:val="006F2CDA"/>
    <w:rsid w:val="006F2DDF"/>
    <w:rsid w:val="006F53D1"/>
    <w:rsid w:val="00705197"/>
    <w:rsid w:val="00705F50"/>
    <w:rsid w:val="007105BE"/>
    <w:rsid w:val="00710F53"/>
    <w:rsid w:val="00710FBA"/>
    <w:rsid w:val="0071408B"/>
    <w:rsid w:val="007177E6"/>
    <w:rsid w:val="0072015F"/>
    <w:rsid w:val="007219C7"/>
    <w:rsid w:val="00730A02"/>
    <w:rsid w:val="0073103A"/>
    <w:rsid w:val="00732A41"/>
    <w:rsid w:val="00733763"/>
    <w:rsid w:val="00733DD7"/>
    <w:rsid w:val="0074236E"/>
    <w:rsid w:val="00744466"/>
    <w:rsid w:val="0074564B"/>
    <w:rsid w:val="0074639E"/>
    <w:rsid w:val="00750640"/>
    <w:rsid w:val="00752BBA"/>
    <w:rsid w:val="00753569"/>
    <w:rsid w:val="00762534"/>
    <w:rsid w:val="00764A09"/>
    <w:rsid w:val="00764C83"/>
    <w:rsid w:val="0076563B"/>
    <w:rsid w:val="0076597C"/>
    <w:rsid w:val="0076605A"/>
    <w:rsid w:val="00770295"/>
    <w:rsid w:val="0077206C"/>
    <w:rsid w:val="00772A1C"/>
    <w:rsid w:val="00773556"/>
    <w:rsid w:val="00780325"/>
    <w:rsid w:val="00782EF4"/>
    <w:rsid w:val="00783A80"/>
    <w:rsid w:val="00783F29"/>
    <w:rsid w:val="00786BCB"/>
    <w:rsid w:val="007877EE"/>
    <w:rsid w:val="00787C68"/>
    <w:rsid w:val="00790654"/>
    <w:rsid w:val="00792063"/>
    <w:rsid w:val="00792327"/>
    <w:rsid w:val="00797358"/>
    <w:rsid w:val="007A3370"/>
    <w:rsid w:val="007A49CD"/>
    <w:rsid w:val="007A4B83"/>
    <w:rsid w:val="007B0D7C"/>
    <w:rsid w:val="007B18BE"/>
    <w:rsid w:val="007B2B29"/>
    <w:rsid w:val="007B3DDD"/>
    <w:rsid w:val="007B426E"/>
    <w:rsid w:val="007B4F88"/>
    <w:rsid w:val="007C058A"/>
    <w:rsid w:val="007C6E5A"/>
    <w:rsid w:val="007D1FDA"/>
    <w:rsid w:val="007D290A"/>
    <w:rsid w:val="007D31FE"/>
    <w:rsid w:val="007D36FF"/>
    <w:rsid w:val="007D55C0"/>
    <w:rsid w:val="007D5D78"/>
    <w:rsid w:val="007D67BD"/>
    <w:rsid w:val="007D6AF4"/>
    <w:rsid w:val="007E0AEA"/>
    <w:rsid w:val="007E272F"/>
    <w:rsid w:val="007E367A"/>
    <w:rsid w:val="007E41A4"/>
    <w:rsid w:val="007F27B1"/>
    <w:rsid w:val="007F2B74"/>
    <w:rsid w:val="007F482F"/>
    <w:rsid w:val="007F6981"/>
    <w:rsid w:val="007F7B6E"/>
    <w:rsid w:val="00800B45"/>
    <w:rsid w:val="00806BCA"/>
    <w:rsid w:val="00807A1A"/>
    <w:rsid w:val="00820CF0"/>
    <w:rsid w:val="00820E65"/>
    <w:rsid w:val="00826C94"/>
    <w:rsid w:val="00827742"/>
    <w:rsid w:val="00827BF2"/>
    <w:rsid w:val="0083198E"/>
    <w:rsid w:val="00835411"/>
    <w:rsid w:val="00840932"/>
    <w:rsid w:val="00844239"/>
    <w:rsid w:val="0084445E"/>
    <w:rsid w:val="00845784"/>
    <w:rsid w:val="0084749C"/>
    <w:rsid w:val="008525D2"/>
    <w:rsid w:val="00853E9A"/>
    <w:rsid w:val="00864596"/>
    <w:rsid w:val="00864C29"/>
    <w:rsid w:val="008669B1"/>
    <w:rsid w:val="00870BD7"/>
    <w:rsid w:val="00871478"/>
    <w:rsid w:val="00874674"/>
    <w:rsid w:val="008775ED"/>
    <w:rsid w:val="0088495B"/>
    <w:rsid w:val="008868D2"/>
    <w:rsid w:val="00886920"/>
    <w:rsid w:val="0089137E"/>
    <w:rsid w:val="00892A05"/>
    <w:rsid w:val="00894130"/>
    <w:rsid w:val="00894CC0"/>
    <w:rsid w:val="008A041E"/>
    <w:rsid w:val="008A220B"/>
    <w:rsid w:val="008A27A8"/>
    <w:rsid w:val="008A3B9F"/>
    <w:rsid w:val="008A43A0"/>
    <w:rsid w:val="008A48EB"/>
    <w:rsid w:val="008B1CE1"/>
    <w:rsid w:val="008B2C70"/>
    <w:rsid w:val="008B437A"/>
    <w:rsid w:val="008B7FE5"/>
    <w:rsid w:val="008C0338"/>
    <w:rsid w:val="008C0C20"/>
    <w:rsid w:val="008C172D"/>
    <w:rsid w:val="008C29FA"/>
    <w:rsid w:val="008C48A5"/>
    <w:rsid w:val="008C7B03"/>
    <w:rsid w:val="008D2862"/>
    <w:rsid w:val="008D2E63"/>
    <w:rsid w:val="008D3F7D"/>
    <w:rsid w:val="008D6190"/>
    <w:rsid w:val="008D62F6"/>
    <w:rsid w:val="008E0DE8"/>
    <w:rsid w:val="008E4150"/>
    <w:rsid w:val="008E565A"/>
    <w:rsid w:val="008E7864"/>
    <w:rsid w:val="008E7FC0"/>
    <w:rsid w:val="008F001D"/>
    <w:rsid w:val="008F0CE3"/>
    <w:rsid w:val="008F124A"/>
    <w:rsid w:val="008F542F"/>
    <w:rsid w:val="00901879"/>
    <w:rsid w:val="00901C24"/>
    <w:rsid w:val="0090311C"/>
    <w:rsid w:val="0090459C"/>
    <w:rsid w:val="0091085A"/>
    <w:rsid w:val="00910B7A"/>
    <w:rsid w:val="00912C05"/>
    <w:rsid w:val="00912C36"/>
    <w:rsid w:val="00912D71"/>
    <w:rsid w:val="00914241"/>
    <w:rsid w:val="00921AE3"/>
    <w:rsid w:val="0092329B"/>
    <w:rsid w:val="00923D5F"/>
    <w:rsid w:val="00925869"/>
    <w:rsid w:val="00925DFB"/>
    <w:rsid w:val="009261D9"/>
    <w:rsid w:val="00930C49"/>
    <w:rsid w:val="00932E88"/>
    <w:rsid w:val="009330E4"/>
    <w:rsid w:val="009340C0"/>
    <w:rsid w:val="00940902"/>
    <w:rsid w:val="00943992"/>
    <w:rsid w:val="00946758"/>
    <w:rsid w:val="00952743"/>
    <w:rsid w:val="00955E01"/>
    <w:rsid w:val="00955F6D"/>
    <w:rsid w:val="00957239"/>
    <w:rsid w:val="009573C2"/>
    <w:rsid w:val="00957A1E"/>
    <w:rsid w:val="00961F43"/>
    <w:rsid w:val="009620C0"/>
    <w:rsid w:val="00965E38"/>
    <w:rsid w:val="0097023E"/>
    <w:rsid w:val="00972C8E"/>
    <w:rsid w:val="0097519B"/>
    <w:rsid w:val="00980073"/>
    <w:rsid w:val="00980291"/>
    <w:rsid w:val="00983B5F"/>
    <w:rsid w:val="0098432E"/>
    <w:rsid w:val="00990376"/>
    <w:rsid w:val="00992F96"/>
    <w:rsid w:val="009950C6"/>
    <w:rsid w:val="009979CC"/>
    <w:rsid w:val="009A1C03"/>
    <w:rsid w:val="009A3AF0"/>
    <w:rsid w:val="009A45D4"/>
    <w:rsid w:val="009A692B"/>
    <w:rsid w:val="009B1181"/>
    <w:rsid w:val="009B13E8"/>
    <w:rsid w:val="009B5F98"/>
    <w:rsid w:val="009B6CFC"/>
    <w:rsid w:val="009C07B2"/>
    <w:rsid w:val="009C2C7B"/>
    <w:rsid w:val="009C3C95"/>
    <w:rsid w:val="009C3CFA"/>
    <w:rsid w:val="009C4D8E"/>
    <w:rsid w:val="009C71B7"/>
    <w:rsid w:val="009C725A"/>
    <w:rsid w:val="009C7E3E"/>
    <w:rsid w:val="009D1F5A"/>
    <w:rsid w:val="009D6F7D"/>
    <w:rsid w:val="009E1100"/>
    <w:rsid w:val="009E39EF"/>
    <w:rsid w:val="009E3B6E"/>
    <w:rsid w:val="009E676D"/>
    <w:rsid w:val="009E7171"/>
    <w:rsid w:val="009F20EC"/>
    <w:rsid w:val="009F3729"/>
    <w:rsid w:val="009F466F"/>
    <w:rsid w:val="009F758B"/>
    <w:rsid w:val="00A003A8"/>
    <w:rsid w:val="00A010B9"/>
    <w:rsid w:val="00A0187B"/>
    <w:rsid w:val="00A05BE7"/>
    <w:rsid w:val="00A06418"/>
    <w:rsid w:val="00A0649F"/>
    <w:rsid w:val="00A06FBF"/>
    <w:rsid w:val="00A1125D"/>
    <w:rsid w:val="00A1246A"/>
    <w:rsid w:val="00A175DC"/>
    <w:rsid w:val="00A21F13"/>
    <w:rsid w:val="00A25F8A"/>
    <w:rsid w:val="00A33D78"/>
    <w:rsid w:val="00A35E71"/>
    <w:rsid w:val="00A44954"/>
    <w:rsid w:val="00A47D64"/>
    <w:rsid w:val="00A5035B"/>
    <w:rsid w:val="00A517B1"/>
    <w:rsid w:val="00A54073"/>
    <w:rsid w:val="00A54637"/>
    <w:rsid w:val="00A54D0C"/>
    <w:rsid w:val="00A56670"/>
    <w:rsid w:val="00A56C72"/>
    <w:rsid w:val="00A57013"/>
    <w:rsid w:val="00A6048B"/>
    <w:rsid w:val="00A60E44"/>
    <w:rsid w:val="00A615EA"/>
    <w:rsid w:val="00A62968"/>
    <w:rsid w:val="00A63B12"/>
    <w:rsid w:val="00A67587"/>
    <w:rsid w:val="00A70DE7"/>
    <w:rsid w:val="00A71C42"/>
    <w:rsid w:val="00A74AC9"/>
    <w:rsid w:val="00A824AF"/>
    <w:rsid w:val="00A84DDE"/>
    <w:rsid w:val="00A85A71"/>
    <w:rsid w:val="00A86A88"/>
    <w:rsid w:val="00A86D91"/>
    <w:rsid w:val="00A87D74"/>
    <w:rsid w:val="00A87DD9"/>
    <w:rsid w:val="00A90EBD"/>
    <w:rsid w:val="00A9725F"/>
    <w:rsid w:val="00AA1E71"/>
    <w:rsid w:val="00AA476B"/>
    <w:rsid w:val="00AA4E4C"/>
    <w:rsid w:val="00AA5001"/>
    <w:rsid w:val="00AA6D1E"/>
    <w:rsid w:val="00AB045C"/>
    <w:rsid w:val="00AB6A0E"/>
    <w:rsid w:val="00AC0E5E"/>
    <w:rsid w:val="00AC43B2"/>
    <w:rsid w:val="00AC4F72"/>
    <w:rsid w:val="00AD0758"/>
    <w:rsid w:val="00AD386B"/>
    <w:rsid w:val="00AD76E3"/>
    <w:rsid w:val="00AE0F2A"/>
    <w:rsid w:val="00AE4792"/>
    <w:rsid w:val="00AE4AC0"/>
    <w:rsid w:val="00AF2543"/>
    <w:rsid w:val="00AF256D"/>
    <w:rsid w:val="00AF66D8"/>
    <w:rsid w:val="00AF6BED"/>
    <w:rsid w:val="00B1441F"/>
    <w:rsid w:val="00B14AF2"/>
    <w:rsid w:val="00B175C4"/>
    <w:rsid w:val="00B20713"/>
    <w:rsid w:val="00B20C83"/>
    <w:rsid w:val="00B2562D"/>
    <w:rsid w:val="00B3262F"/>
    <w:rsid w:val="00B3415E"/>
    <w:rsid w:val="00B350CC"/>
    <w:rsid w:val="00B359DD"/>
    <w:rsid w:val="00B4160E"/>
    <w:rsid w:val="00B43143"/>
    <w:rsid w:val="00B452BB"/>
    <w:rsid w:val="00B45EDF"/>
    <w:rsid w:val="00B47F6C"/>
    <w:rsid w:val="00B53954"/>
    <w:rsid w:val="00B5527B"/>
    <w:rsid w:val="00B61280"/>
    <w:rsid w:val="00B6307C"/>
    <w:rsid w:val="00B65189"/>
    <w:rsid w:val="00B709E8"/>
    <w:rsid w:val="00B70D0A"/>
    <w:rsid w:val="00B743FD"/>
    <w:rsid w:val="00B74D9C"/>
    <w:rsid w:val="00B76EA2"/>
    <w:rsid w:val="00B8326D"/>
    <w:rsid w:val="00B9060D"/>
    <w:rsid w:val="00B915C9"/>
    <w:rsid w:val="00B92748"/>
    <w:rsid w:val="00B9317C"/>
    <w:rsid w:val="00B945D4"/>
    <w:rsid w:val="00B94D52"/>
    <w:rsid w:val="00BA4BFD"/>
    <w:rsid w:val="00BB0E0D"/>
    <w:rsid w:val="00BB246E"/>
    <w:rsid w:val="00BB2ECF"/>
    <w:rsid w:val="00BB3E05"/>
    <w:rsid w:val="00BB4A45"/>
    <w:rsid w:val="00BB6F67"/>
    <w:rsid w:val="00BC035A"/>
    <w:rsid w:val="00BC1D68"/>
    <w:rsid w:val="00BC3B63"/>
    <w:rsid w:val="00BC676D"/>
    <w:rsid w:val="00BD07C9"/>
    <w:rsid w:val="00BD47AD"/>
    <w:rsid w:val="00BE259A"/>
    <w:rsid w:val="00BE62AE"/>
    <w:rsid w:val="00BE7982"/>
    <w:rsid w:val="00BF0BE3"/>
    <w:rsid w:val="00BF1A22"/>
    <w:rsid w:val="00BF6CF0"/>
    <w:rsid w:val="00BF75D1"/>
    <w:rsid w:val="00C00F82"/>
    <w:rsid w:val="00C0320F"/>
    <w:rsid w:val="00C0460F"/>
    <w:rsid w:val="00C06CFA"/>
    <w:rsid w:val="00C12D8A"/>
    <w:rsid w:val="00C167AE"/>
    <w:rsid w:val="00C16D46"/>
    <w:rsid w:val="00C16FAF"/>
    <w:rsid w:val="00C16FDF"/>
    <w:rsid w:val="00C20812"/>
    <w:rsid w:val="00C273A1"/>
    <w:rsid w:val="00C27BB4"/>
    <w:rsid w:val="00C4097F"/>
    <w:rsid w:val="00C415CF"/>
    <w:rsid w:val="00C426D8"/>
    <w:rsid w:val="00C42AC3"/>
    <w:rsid w:val="00C45775"/>
    <w:rsid w:val="00C466DE"/>
    <w:rsid w:val="00C471C2"/>
    <w:rsid w:val="00C5065F"/>
    <w:rsid w:val="00C51BD5"/>
    <w:rsid w:val="00C52641"/>
    <w:rsid w:val="00C53590"/>
    <w:rsid w:val="00C53C7B"/>
    <w:rsid w:val="00C55A4D"/>
    <w:rsid w:val="00C5643F"/>
    <w:rsid w:val="00C5647E"/>
    <w:rsid w:val="00C56F68"/>
    <w:rsid w:val="00C64C20"/>
    <w:rsid w:val="00C655BB"/>
    <w:rsid w:val="00C658A2"/>
    <w:rsid w:val="00C65D9E"/>
    <w:rsid w:val="00C66A69"/>
    <w:rsid w:val="00C67B49"/>
    <w:rsid w:val="00C70CC5"/>
    <w:rsid w:val="00C7111E"/>
    <w:rsid w:val="00C71174"/>
    <w:rsid w:val="00C7137F"/>
    <w:rsid w:val="00C839B7"/>
    <w:rsid w:val="00C83FE3"/>
    <w:rsid w:val="00C85BF2"/>
    <w:rsid w:val="00C87617"/>
    <w:rsid w:val="00C90C96"/>
    <w:rsid w:val="00C90D45"/>
    <w:rsid w:val="00C94300"/>
    <w:rsid w:val="00C951B3"/>
    <w:rsid w:val="00C96E5D"/>
    <w:rsid w:val="00C970E0"/>
    <w:rsid w:val="00CA0A6F"/>
    <w:rsid w:val="00CA3171"/>
    <w:rsid w:val="00CA5AC6"/>
    <w:rsid w:val="00CB2093"/>
    <w:rsid w:val="00CB31F6"/>
    <w:rsid w:val="00CB396F"/>
    <w:rsid w:val="00CB4F1D"/>
    <w:rsid w:val="00CB6AB5"/>
    <w:rsid w:val="00CB6E71"/>
    <w:rsid w:val="00CC41A2"/>
    <w:rsid w:val="00CC6A8C"/>
    <w:rsid w:val="00CC6DCB"/>
    <w:rsid w:val="00CC7263"/>
    <w:rsid w:val="00CC760A"/>
    <w:rsid w:val="00CD3B95"/>
    <w:rsid w:val="00CD476A"/>
    <w:rsid w:val="00CD6977"/>
    <w:rsid w:val="00CE0FFB"/>
    <w:rsid w:val="00CE1250"/>
    <w:rsid w:val="00CE30AE"/>
    <w:rsid w:val="00CE5935"/>
    <w:rsid w:val="00CE6EA0"/>
    <w:rsid w:val="00CE70AB"/>
    <w:rsid w:val="00CF0396"/>
    <w:rsid w:val="00CF29EE"/>
    <w:rsid w:val="00D002C8"/>
    <w:rsid w:val="00D04FEE"/>
    <w:rsid w:val="00D14AD3"/>
    <w:rsid w:val="00D14DE8"/>
    <w:rsid w:val="00D15BB3"/>
    <w:rsid w:val="00D20B50"/>
    <w:rsid w:val="00D21902"/>
    <w:rsid w:val="00D24C46"/>
    <w:rsid w:val="00D24E9C"/>
    <w:rsid w:val="00D30D35"/>
    <w:rsid w:val="00D32989"/>
    <w:rsid w:val="00D330EB"/>
    <w:rsid w:val="00D36787"/>
    <w:rsid w:val="00D431B7"/>
    <w:rsid w:val="00D46932"/>
    <w:rsid w:val="00D46D6D"/>
    <w:rsid w:val="00D46F95"/>
    <w:rsid w:val="00D52796"/>
    <w:rsid w:val="00D54307"/>
    <w:rsid w:val="00D54884"/>
    <w:rsid w:val="00D55628"/>
    <w:rsid w:val="00D57905"/>
    <w:rsid w:val="00D65652"/>
    <w:rsid w:val="00D65AAE"/>
    <w:rsid w:val="00D66564"/>
    <w:rsid w:val="00D67F1A"/>
    <w:rsid w:val="00D70BD0"/>
    <w:rsid w:val="00D74365"/>
    <w:rsid w:val="00D75EC2"/>
    <w:rsid w:val="00D76A0C"/>
    <w:rsid w:val="00D76B2D"/>
    <w:rsid w:val="00D80634"/>
    <w:rsid w:val="00D83C27"/>
    <w:rsid w:val="00D84614"/>
    <w:rsid w:val="00D8472B"/>
    <w:rsid w:val="00D9073C"/>
    <w:rsid w:val="00D91ECC"/>
    <w:rsid w:val="00D958BB"/>
    <w:rsid w:val="00DA3465"/>
    <w:rsid w:val="00DA4861"/>
    <w:rsid w:val="00DA500D"/>
    <w:rsid w:val="00DA50E7"/>
    <w:rsid w:val="00DA5613"/>
    <w:rsid w:val="00DA57F2"/>
    <w:rsid w:val="00DB07DD"/>
    <w:rsid w:val="00DC2539"/>
    <w:rsid w:val="00DC299B"/>
    <w:rsid w:val="00DC33DD"/>
    <w:rsid w:val="00DC4969"/>
    <w:rsid w:val="00DC707C"/>
    <w:rsid w:val="00DD0CEA"/>
    <w:rsid w:val="00DD3991"/>
    <w:rsid w:val="00DD7E44"/>
    <w:rsid w:val="00DE1F73"/>
    <w:rsid w:val="00DE5114"/>
    <w:rsid w:val="00DE639C"/>
    <w:rsid w:val="00DE6702"/>
    <w:rsid w:val="00DE718E"/>
    <w:rsid w:val="00DF07FB"/>
    <w:rsid w:val="00DF3C5A"/>
    <w:rsid w:val="00DF51FD"/>
    <w:rsid w:val="00E0063E"/>
    <w:rsid w:val="00E01833"/>
    <w:rsid w:val="00E01CAF"/>
    <w:rsid w:val="00E056A8"/>
    <w:rsid w:val="00E07862"/>
    <w:rsid w:val="00E10627"/>
    <w:rsid w:val="00E1252E"/>
    <w:rsid w:val="00E12965"/>
    <w:rsid w:val="00E144A9"/>
    <w:rsid w:val="00E14882"/>
    <w:rsid w:val="00E15404"/>
    <w:rsid w:val="00E15D79"/>
    <w:rsid w:val="00E16C83"/>
    <w:rsid w:val="00E172AB"/>
    <w:rsid w:val="00E21DE7"/>
    <w:rsid w:val="00E2402A"/>
    <w:rsid w:val="00E24576"/>
    <w:rsid w:val="00E312D9"/>
    <w:rsid w:val="00E31A42"/>
    <w:rsid w:val="00E31E41"/>
    <w:rsid w:val="00E3225E"/>
    <w:rsid w:val="00E32809"/>
    <w:rsid w:val="00E349A0"/>
    <w:rsid w:val="00E41DCB"/>
    <w:rsid w:val="00E4258F"/>
    <w:rsid w:val="00E42BBE"/>
    <w:rsid w:val="00E45CDB"/>
    <w:rsid w:val="00E4787D"/>
    <w:rsid w:val="00E53137"/>
    <w:rsid w:val="00E54C38"/>
    <w:rsid w:val="00E60548"/>
    <w:rsid w:val="00E60B81"/>
    <w:rsid w:val="00E627B1"/>
    <w:rsid w:val="00E629C2"/>
    <w:rsid w:val="00E64E2F"/>
    <w:rsid w:val="00E66747"/>
    <w:rsid w:val="00E70758"/>
    <w:rsid w:val="00E72D00"/>
    <w:rsid w:val="00E73CF2"/>
    <w:rsid w:val="00E76D90"/>
    <w:rsid w:val="00E7705A"/>
    <w:rsid w:val="00E83B93"/>
    <w:rsid w:val="00E936F6"/>
    <w:rsid w:val="00E963A3"/>
    <w:rsid w:val="00EA4D92"/>
    <w:rsid w:val="00EA5F9F"/>
    <w:rsid w:val="00EA69D8"/>
    <w:rsid w:val="00EB2B8A"/>
    <w:rsid w:val="00EC1779"/>
    <w:rsid w:val="00EC28B7"/>
    <w:rsid w:val="00EC6507"/>
    <w:rsid w:val="00ED00AF"/>
    <w:rsid w:val="00ED4244"/>
    <w:rsid w:val="00ED51F9"/>
    <w:rsid w:val="00ED5616"/>
    <w:rsid w:val="00ED5A53"/>
    <w:rsid w:val="00ED7CB4"/>
    <w:rsid w:val="00ED7E42"/>
    <w:rsid w:val="00EE2AF9"/>
    <w:rsid w:val="00EE6198"/>
    <w:rsid w:val="00EE6B05"/>
    <w:rsid w:val="00EF07B1"/>
    <w:rsid w:val="00EF11FF"/>
    <w:rsid w:val="00EF1E48"/>
    <w:rsid w:val="00EF4704"/>
    <w:rsid w:val="00EF693B"/>
    <w:rsid w:val="00EF7688"/>
    <w:rsid w:val="00F01CC1"/>
    <w:rsid w:val="00F01DBD"/>
    <w:rsid w:val="00F061CF"/>
    <w:rsid w:val="00F117A5"/>
    <w:rsid w:val="00F12368"/>
    <w:rsid w:val="00F14223"/>
    <w:rsid w:val="00F14233"/>
    <w:rsid w:val="00F1530C"/>
    <w:rsid w:val="00F161B0"/>
    <w:rsid w:val="00F16840"/>
    <w:rsid w:val="00F1779C"/>
    <w:rsid w:val="00F23005"/>
    <w:rsid w:val="00F23D2F"/>
    <w:rsid w:val="00F26293"/>
    <w:rsid w:val="00F27106"/>
    <w:rsid w:val="00F30CE3"/>
    <w:rsid w:val="00F31664"/>
    <w:rsid w:val="00F32AD4"/>
    <w:rsid w:val="00F421C5"/>
    <w:rsid w:val="00F431B4"/>
    <w:rsid w:val="00F471C7"/>
    <w:rsid w:val="00F501C6"/>
    <w:rsid w:val="00F5223A"/>
    <w:rsid w:val="00F52C55"/>
    <w:rsid w:val="00F56801"/>
    <w:rsid w:val="00F56B66"/>
    <w:rsid w:val="00F61A80"/>
    <w:rsid w:val="00F620FB"/>
    <w:rsid w:val="00F63557"/>
    <w:rsid w:val="00F67F3A"/>
    <w:rsid w:val="00F708A6"/>
    <w:rsid w:val="00F802C6"/>
    <w:rsid w:val="00F816B4"/>
    <w:rsid w:val="00F816DF"/>
    <w:rsid w:val="00F87408"/>
    <w:rsid w:val="00F87FA0"/>
    <w:rsid w:val="00F9450E"/>
    <w:rsid w:val="00F94B7D"/>
    <w:rsid w:val="00F9599A"/>
    <w:rsid w:val="00F95E8E"/>
    <w:rsid w:val="00F9636B"/>
    <w:rsid w:val="00F96567"/>
    <w:rsid w:val="00FA12E6"/>
    <w:rsid w:val="00FA3E42"/>
    <w:rsid w:val="00FA5479"/>
    <w:rsid w:val="00FA6037"/>
    <w:rsid w:val="00FA68AD"/>
    <w:rsid w:val="00FB55D7"/>
    <w:rsid w:val="00FC0FBD"/>
    <w:rsid w:val="00FC51DC"/>
    <w:rsid w:val="00FC668E"/>
    <w:rsid w:val="00FC7B59"/>
    <w:rsid w:val="00FD2607"/>
    <w:rsid w:val="00FD4CB6"/>
    <w:rsid w:val="00FD6156"/>
    <w:rsid w:val="00FD690B"/>
    <w:rsid w:val="00FE02DE"/>
    <w:rsid w:val="00FE5DC0"/>
    <w:rsid w:val="00FE7436"/>
    <w:rsid w:val="00FE7781"/>
    <w:rsid w:val="00FF1A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0EF47AE"/>
  <w15:chartTrackingRefBased/>
  <w15:docId w15:val="{446264F4-F0FB-4BF8-AD01-583C9711A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80ED1"/>
    <w:pPr>
      <w:spacing w:after="160" w:line="259" w:lineRule="auto"/>
    </w:pPr>
    <w:rPr>
      <w:rFonts w:ascii="Times New Roman" w:eastAsia="나눔바른고딕" w:hAnsi="Times New Roman"/>
      <w:szCs w:val="22"/>
    </w:rPr>
  </w:style>
  <w:style w:type="paragraph" w:styleId="1">
    <w:name w:val="heading 1"/>
    <w:basedOn w:val="a"/>
    <w:next w:val="a"/>
    <w:link w:val="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2">
    <w:name w:val="heading 2"/>
    <w:basedOn w:val="a"/>
    <w:next w:val="a"/>
    <w:link w:val="2Char"/>
    <w:uiPriority w:val="9"/>
    <w:semiHidden/>
    <w:unhideWhenUsed/>
    <w:qFormat/>
    <w:rsid w:val="001C137C"/>
    <w:pPr>
      <w:keepNext/>
      <w:spacing w:before="240" w:after="60"/>
      <w:outlineLvl w:val="1"/>
    </w:pPr>
    <w:rPr>
      <w:rFonts w:ascii="Calibri Light" w:eastAsia="Times New Roman" w:hAnsi="Calibri Light"/>
      <w:b/>
      <w:bCs/>
      <w:i/>
      <w:iCs/>
      <w:sz w:val="28"/>
      <w:szCs w:val="28"/>
    </w:rPr>
  </w:style>
  <w:style w:type="paragraph" w:styleId="3">
    <w:name w:val="heading 3"/>
    <w:basedOn w:val="a"/>
    <w:next w:val="a"/>
    <w:link w:val="3Char"/>
    <w:uiPriority w:val="9"/>
    <w:semiHidden/>
    <w:unhideWhenUsed/>
    <w:qFormat/>
    <w:rsid w:val="00F9599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E0063E"/>
    <w:pPr>
      <w:tabs>
        <w:tab w:val="center" w:pos="4680"/>
        <w:tab w:val="right" w:pos="9360"/>
      </w:tabs>
    </w:pPr>
  </w:style>
  <w:style w:type="character" w:customStyle="1" w:styleId="Char">
    <w:name w:val="바닥글 Char"/>
    <w:link w:val="a3"/>
    <w:uiPriority w:val="99"/>
    <w:rsid w:val="00E0063E"/>
    <w:rPr>
      <w:sz w:val="22"/>
      <w:szCs w:val="22"/>
    </w:rPr>
  </w:style>
  <w:style w:type="character" w:customStyle="1" w:styleId="1Char">
    <w:name w:val="제목 1 Char"/>
    <w:link w:val="1"/>
    <w:uiPriority w:val="9"/>
    <w:rsid w:val="0049247B"/>
    <w:rPr>
      <w:rFonts w:ascii="Calibri Light" w:eastAsia="Times New Roman" w:hAnsi="Calibri Light"/>
      <w:color w:val="2E74B5"/>
      <w:sz w:val="32"/>
      <w:szCs w:val="32"/>
    </w:rPr>
  </w:style>
  <w:style w:type="paragraph" w:styleId="a4">
    <w:name w:val="footnote text"/>
    <w:basedOn w:val="a"/>
    <w:link w:val="Char0"/>
    <w:uiPriority w:val="99"/>
    <w:semiHidden/>
    <w:unhideWhenUsed/>
    <w:rsid w:val="0049247B"/>
    <w:rPr>
      <w:szCs w:val="20"/>
    </w:rPr>
  </w:style>
  <w:style w:type="character" w:customStyle="1" w:styleId="Char0">
    <w:name w:val="각주 텍스트 Char"/>
    <w:basedOn w:val="a0"/>
    <w:link w:val="a4"/>
    <w:uiPriority w:val="99"/>
    <w:semiHidden/>
    <w:rsid w:val="0049247B"/>
  </w:style>
  <w:style w:type="character" w:styleId="a5">
    <w:name w:val="footnote reference"/>
    <w:uiPriority w:val="99"/>
    <w:semiHidden/>
    <w:unhideWhenUsed/>
    <w:rsid w:val="0049247B"/>
    <w:rPr>
      <w:vertAlign w:val="superscript"/>
    </w:rPr>
  </w:style>
  <w:style w:type="paragraph" w:styleId="a6">
    <w:name w:val="Bibliography"/>
    <w:basedOn w:val="a"/>
    <w:next w:val="a"/>
    <w:uiPriority w:val="37"/>
    <w:unhideWhenUsed/>
    <w:rsid w:val="0049247B"/>
  </w:style>
  <w:style w:type="paragraph" w:customStyle="1" w:styleId="Tdoc">
    <w:name w:val="Tdoc"/>
    <w:basedOn w:val="a"/>
    <w:link w:val="TdocChar"/>
    <w:qFormat/>
    <w:rsid w:val="0049247B"/>
    <w:pPr>
      <w:keepNext/>
      <w:keepLines/>
      <w:widowControl w:val="0"/>
      <w:numPr>
        <w:numId w:val="10"/>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a7">
    <w:name w:val="annotation reference"/>
    <w:uiPriority w:val="99"/>
    <w:semiHidden/>
    <w:unhideWhenUsed/>
    <w:rsid w:val="00D30D35"/>
    <w:rPr>
      <w:sz w:val="21"/>
      <w:szCs w:val="21"/>
    </w:rPr>
  </w:style>
  <w:style w:type="paragraph" w:styleId="a8">
    <w:name w:val="annotation text"/>
    <w:basedOn w:val="a"/>
    <w:link w:val="Char1"/>
    <w:uiPriority w:val="99"/>
    <w:unhideWhenUsed/>
    <w:rsid w:val="00D30D35"/>
  </w:style>
  <w:style w:type="character" w:customStyle="1" w:styleId="Char1">
    <w:name w:val="메모 텍스트 Char"/>
    <w:link w:val="a8"/>
    <w:uiPriority w:val="99"/>
    <w:rsid w:val="00D30D35"/>
    <w:rPr>
      <w:sz w:val="22"/>
      <w:szCs w:val="22"/>
    </w:rPr>
  </w:style>
  <w:style w:type="paragraph" w:styleId="a9">
    <w:name w:val="annotation subject"/>
    <w:basedOn w:val="a8"/>
    <w:next w:val="a8"/>
    <w:link w:val="Char2"/>
    <w:uiPriority w:val="99"/>
    <w:semiHidden/>
    <w:unhideWhenUsed/>
    <w:rsid w:val="00D30D35"/>
    <w:rPr>
      <w:b/>
      <w:bCs/>
    </w:rPr>
  </w:style>
  <w:style w:type="character" w:customStyle="1" w:styleId="Char2">
    <w:name w:val="메모 주제 Char"/>
    <w:link w:val="a9"/>
    <w:uiPriority w:val="99"/>
    <w:semiHidden/>
    <w:rsid w:val="00D30D35"/>
    <w:rPr>
      <w:b/>
      <w:bCs/>
      <w:sz w:val="22"/>
      <w:szCs w:val="22"/>
    </w:rPr>
  </w:style>
  <w:style w:type="paragraph" w:styleId="aa">
    <w:name w:val="Balloon Text"/>
    <w:basedOn w:val="a"/>
    <w:link w:val="Char3"/>
    <w:uiPriority w:val="99"/>
    <w:semiHidden/>
    <w:unhideWhenUsed/>
    <w:rsid w:val="00D30D35"/>
    <w:pPr>
      <w:spacing w:after="0" w:line="240" w:lineRule="auto"/>
    </w:pPr>
    <w:rPr>
      <w:sz w:val="18"/>
      <w:szCs w:val="18"/>
    </w:rPr>
  </w:style>
  <w:style w:type="character" w:customStyle="1" w:styleId="Char3">
    <w:name w:val="풍선 도움말 텍스트 Char"/>
    <w:link w:val="aa"/>
    <w:uiPriority w:val="99"/>
    <w:semiHidden/>
    <w:rsid w:val="00D30D35"/>
    <w:rPr>
      <w:sz w:val="18"/>
      <w:szCs w:val="18"/>
    </w:rPr>
  </w:style>
  <w:style w:type="paragraph" w:styleId="ab">
    <w:name w:val="List Paragraph"/>
    <w:aliases w:val="- Bullets,リスト段落,列出段落,Lista1,?? ??,?????,????"/>
    <w:basedOn w:val="a"/>
    <w:link w:val="Char4"/>
    <w:uiPriority w:val="34"/>
    <w:qFormat/>
    <w:rsid w:val="00D74365"/>
    <w:pPr>
      <w:ind w:left="720"/>
      <w:contextualSpacing/>
    </w:pPr>
  </w:style>
  <w:style w:type="table" w:styleId="ac">
    <w:name w:val="Table Grid"/>
    <w:basedOn w:val="a1"/>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a"/>
    <w:link w:val="Doc-text2Char"/>
    <w:qFormat/>
    <w:rsid w:val="002F153B"/>
    <w:pPr>
      <w:tabs>
        <w:tab w:val="left" w:pos="1622"/>
      </w:tabs>
      <w:spacing w:after="0" w:line="240" w:lineRule="auto"/>
      <w:ind w:left="1622" w:hanging="363"/>
    </w:pPr>
    <w:rPr>
      <w:rFonts w:ascii="Arial" w:eastAsia="MS Mincho" w:hAnsi="Arial" w:cs="Arial"/>
      <w:szCs w:val="24"/>
      <w:lang w:val="en-GB" w:eastAsia="en-GB"/>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Char5"/>
    <w:rsid w:val="001C137C"/>
    <w:pPr>
      <w:widowControl w:val="0"/>
      <w:overflowPunct w:val="0"/>
      <w:autoSpaceDE w:val="0"/>
      <w:autoSpaceDN w:val="0"/>
      <w:adjustRightInd w:val="0"/>
      <w:textAlignment w:val="baseline"/>
    </w:pPr>
    <w:rPr>
      <w:rFonts w:ascii="Arial" w:hAnsi="Arial"/>
      <w:b/>
      <w:noProof/>
      <w:sz w:val="18"/>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h Char"/>
    <w:link w:val="ae"/>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2Char">
    <w:name w:val="제목 2 Char"/>
    <w:link w:val="2"/>
    <w:uiPriority w:val="9"/>
    <w:semiHidden/>
    <w:rsid w:val="001C137C"/>
    <w:rPr>
      <w:rFonts w:ascii="Calibri Light" w:eastAsia="Times New Roman" w:hAnsi="Calibri Light" w:cs="Times New Roman"/>
      <w:b/>
      <w:bCs/>
      <w:i/>
      <w:iCs/>
      <w:sz w:val="28"/>
      <w:szCs w:val="28"/>
    </w:rPr>
  </w:style>
  <w:style w:type="paragraph" w:customStyle="1" w:styleId="Guidance">
    <w:name w:val="Guidance"/>
    <w:basedOn w:val="a"/>
    <w:rsid w:val="001C137C"/>
    <w:pPr>
      <w:spacing w:after="180" w:line="240" w:lineRule="auto"/>
    </w:pPr>
    <w:rPr>
      <w:rFonts w:eastAsia="맑은 고딕"/>
      <w:i/>
      <w:color w:val="0000FF"/>
      <w:szCs w:val="20"/>
      <w:lang w:val="en-GB"/>
    </w:rPr>
  </w:style>
  <w:style w:type="paragraph" w:styleId="af">
    <w:name w:val="Normal (Web)"/>
    <w:basedOn w:val="a"/>
    <w:uiPriority w:val="99"/>
    <w:semiHidden/>
    <w:unhideWhenUsed/>
    <w:rsid w:val="00AF256D"/>
    <w:pPr>
      <w:spacing w:before="100" w:beforeAutospacing="1" w:after="100" w:afterAutospacing="1" w:line="240" w:lineRule="auto"/>
    </w:pPr>
    <w:rPr>
      <w:rFonts w:eastAsia="Times New Roman"/>
      <w:sz w:val="24"/>
      <w:szCs w:val="24"/>
    </w:rPr>
  </w:style>
  <w:style w:type="paragraph" w:styleId="af0">
    <w:name w:val="Quote"/>
    <w:basedOn w:val="a"/>
    <w:next w:val="a"/>
    <w:link w:val="Char6"/>
    <w:uiPriority w:val="29"/>
    <w:qFormat/>
    <w:rsid w:val="002049D9"/>
    <w:pPr>
      <w:spacing w:before="200"/>
      <w:ind w:left="864" w:right="864"/>
      <w:jc w:val="center"/>
    </w:pPr>
    <w:rPr>
      <w:i/>
      <w:iCs/>
      <w:color w:val="404040"/>
    </w:rPr>
  </w:style>
  <w:style w:type="character" w:customStyle="1" w:styleId="Char6">
    <w:name w:val="인용 Char"/>
    <w:link w:val="af0"/>
    <w:uiPriority w:val="29"/>
    <w:rsid w:val="002049D9"/>
    <w:rPr>
      <w:i/>
      <w:iCs/>
      <w:color w:val="404040"/>
      <w:sz w:val="22"/>
      <w:szCs w:val="22"/>
    </w:rPr>
  </w:style>
  <w:style w:type="paragraph" w:styleId="af1">
    <w:name w:val="caption"/>
    <w:basedOn w:val="a"/>
    <w:next w:val="a"/>
    <w:uiPriority w:val="35"/>
    <w:unhideWhenUsed/>
    <w:qFormat/>
    <w:rsid w:val="00307AC7"/>
    <w:pPr>
      <w:spacing w:after="200" w:line="240" w:lineRule="auto"/>
    </w:pPr>
    <w:rPr>
      <w:iCs/>
      <w:color w:val="000000" w:themeColor="text1"/>
      <w:szCs w:val="18"/>
    </w:rPr>
  </w:style>
  <w:style w:type="character" w:customStyle="1" w:styleId="3Char">
    <w:name w:val="제목 3 Char"/>
    <w:basedOn w:val="a0"/>
    <w:link w:val="3"/>
    <w:uiPriority w:val="9"/>
    <w:semiHidden/>
    <w:rsid w:val="00F9599A"/>
    <w:rPr>
      <w:rFonts w:asciiTheme="majorHAnsi" w:eastAsiaTheme="majorEastAsia" w:hAnsiTheme="majorHAnsi" w:cstheme="majorBidi"/>
      <w:color w:val="1F4D78" w:themeColor="accent1" w:themeShade="7F"/>
      <w:sz w:val="24"/>
      <w:szCs w:val="24"/>
    </w:rPr>
  </w:style>
  <w:style w:type="character" w:customStyle="1" w:styleId="TACChar">
    <w:name w:val="TAC Char"/>
    <w:link w:val="TAC"/>
    <w:locked/>
    <w:rsid w:val="00CA5AC6"/>
    <w:rPr>
      <w:rFonts w:ascii="Arial" w:hAnsi="Arial" w:cs="Arial"/>
      <w:sz w:val="18"/>
      <w:lang w:val="x-none" w:eastAsia="x-none"/>
    </w:rPr>
  </w:style>
  <w:style w:type="paragraph" w:customStyle="1" w:styleId="TAC">
    <w:name w:val="TAC"/>
    <w:basedOn w:val="a"/>
    <w:link w:val="TACChar"/>
    <w:rsid w:val="00CA5AC6"/>
    <w:pPr>
      <w:keepNext/>
      <w:keepLines/>
      <w:overflowPunct w:val="0"/>
      <w:autoSpaceDE w:val="0"/>
      <w:autoSpaceDN w:val="0"/>
      <w:adjustRightInd w:val="0"/>
      <w:spacing w:after="0" w:line="240" w:lineRule="auto"/>
      <w:jc w:val="center"/>
    </w:pPr>
    <w:rPr>
      <w:rFonts w:ascii="Arial" w:hAnsi="Arial" w:cs="Arial"/>
      <w:sz w:val="18"/>
      <w:szCs w:val="20"/>
      <w:lang w:val="x-none" w:eastAsia="x-none"/>
    </w:rPr>
  </w:style>
  <w:style w:type="paragraph" w:customStyle="1" w:styleId="TAH">
    <w:name w:val="TAH"/>
    <w:basedOn w:val="TAC"/>
    <w:link w:val="TAHCar"/>
    <w:rsid w:val="00CA5AC6"/>
    <w:rPr>
      <w:b/>
    </w:rPr>
  </w:style>
  <w:style w:type="character" w:customStyle="1" w:styleId="TAHCar">
    <w:name w:val="TAH Car"/>
    <w:link w:val="TAH"/>
    <w:locked/>
    <w:rsid w:val="00CA5AC6"/>
    <w:rPr>
      <w:rFonts w:ascii="Arial" w:hAnsi="Arial" w:cs="Arial"/>
      <w:b/>
      <w:sz w:val="18"/>
      <w:lang w:val="x-none" w:eastAsia="x-none"/>
    </w:rPr>
  </w:style>
  <w:style w:type="character" w:customStyle="1" w:styleId="Char4">
    <w:name w:val="목록 단락 Char"/>
    <w:aliases w:val="- Bullets Char,リスト段落 Char,列出段落 Char,Lista1 Char,?? ?? Char,????? Char,???? Char"/>
    <w:link w:val="ab"/>
    <w:uiPriority w:val="34"/>
    <w:qFormat/>
    <w:rsid w:val="000B4F03"/>
    <w:rPr>
      <w:sz w:val="22"/>
      <w:szCs w:val="22"/>
    </w:rPr>
  </w:style>
  <w:style w:type="character" w:customStyle="1" w:styleId="B1Char">
    <w:name w:val="B1 Char"/>
    <w:link w:val="B1"/>
    <w:locked/>
    <w:rsid w:val="0056303E"/>
    <w:rPr>
      <w:rFonts w:ascii="Times New Roman" w:hAnsi="Times New Roman"/>
      <w:lang w:val="en-GB"/>
    </w:rPr>
  </w:style>
  <w:style w:type="paragraph" w:customStyle="1" w:styleId="B1">
    <w:name w:val="B1"/>
    <w:basedOn w:val="af2"/>
    <w:link w:val="B1Char"/>
    <w:qFormat/>
    <w:rsid w:val="0056303E"/>
    <w:pPr>
      <w:spacing w:after="180" w:line="240" w:lineRule="auto"/>
      <w:ind w:left="568" w:hanging="284"/>
      <w:contextualSpacing w:val="0"/>
    </w:pPr>
    <w:rPr>
      <w:szCs w:val="20"/>
      <w:lang w:val="en-GB"/>
    </w:rPr>
  </w:style>
  <w:style w:type="character" w:customStyle="1" w:styleId="B2Char">
    <w:name w:val="B2 Char"/>
    <w:link w:val="B2"/>
    <w:locked/>
    <w:rsid w:val="0056303E"/>
    <w:rPr>
      <w:rFonts w:ascii="Times New Roman" w:hAnsi="Times New Roman"/>
      <w:lang w:val="en-GB"/>
    </w:rPr>
  </w:style>
  <w:style w:type="paragraph" w:customStyle="1" w:styleId="B2">
    <w:name w:val="B2"/>
    <w:basedOn w:val="20"/>
    <w:link w:val="B2Char"/>
    <w:rsid w:val="0056303E"/>
    <w:pPr>
      <w:spacing w:after="180" w:line="240" w:lineRule="auto"/>
      <w:ind w:left="851" w:hanging="284"/>
      <w:contextualSpacing w:val="0"/>
    </w:pPr>
    <w:rPr>
      <w:szCs w:val="20"/>
      <w:lang w:val="en-GB"/>
    </w:rPr>
  </w:style>
  <w:style w:type="character" w:customStyle="1" w:styleId="B3Char">
    <w:name w:val="B3 Char"/>
    <w:link w:val="B3"/>
    <w:locked/>
    <w:rsid w:val="0056303E"/>
    <w:rPr>
      <w:rFonts w:ascii="Times New Roman" w:hAnsi="Times New Roman"/>
      <w:lang w:val="en-GB"/>
    </w:rPr>
  </w:style>
  <w:style w:type="paragraph" w:customStyle="1" w:styleId="B3">
    <w:name w:val="B3"/>
    <w:basedOn w:val="30"/>
    <w:link w:val="B3Char"/>
    <w:rsid w:val="0056303E"/>
    <w:pPr>
      <w:spacing w:after="180" w:line="240" w:lineRule="auto"/>
      <w:ind w:left="1135" w:hanging="284"/>
      <w:contextualSpacing w:val="0"/>
    </w:pPr>
    <w:rPr>
      <w:szCs w:val="20"/>
      <w:lang w:val="en-GB"/>
    </w:rPr>
  </w:style>
  <w:style w:type="paragraph" w:styleId="af2">
    <w:name w:val="List"/>
    <w:basedOn w:val="a"/>
    <w:uiPriority w:val="99"/>
    <w:semiHidden/>
    <w:unhideWhenUsed/>
    <w:rsid w:val="0056303E"/>
    <w:pPr>
      <w:ind w:left="360" w:hanging="360"/>
      <w:contextualSpacing/>
    </w:pPr>
  </w:style>
  <w:style w:type="paragraph" w:styleId="20">
    <w:name w:val="List 2"/>
    <w:basedOn w:val="a"/>
    <w:uiPriority w:val="99"/>
    <w:semiHidden/>
    <w:unhideWhenUsed/>
    <w:rsid w:val="0056303E"/>
    <w:pPr>
      <w:ind w:left="720" w:hanging="360"/>
      <w:contextualSpacing/>
    </w:pPr>
  </w:style>
  <w:style w:type="paragraph" w:styleId="30">
    <w:name w:val="List 3"/>
    <w:basedOn w:val="a"/>
    <w:uiPriority w:val="99"/>
    <w:semiHidden/>
    <w:unhideWhenUsed/>
    <w:rsid w:val="0056303E"/>
    <w:pPr>
      <w:ind w:left="1080" w:hanging="360"/>
      <w:contextualSpacing/>
    </w:pPr>
  </w:style>
  <w:style w:type="paragraph" w:customStyle="1" w:styleId="Agreement">
    <w:name w:val="Agreement"/>
    <w:basedOn w:val="a"/>
    <w:next w:val="Doc-text2"/>
    <w:rsid w:val="004B03A0"/>
    <w:pPr>
      <w:numPr>
        <w:numId w:val="27"/>
      </w:numPr>
      <w:spacing w:before="60" w:after="0" w:line="240" w:lineRule="auto"/>
    </w:pPr>
    <w:rPr>
      <w:rFonts w:ascii="Arial" w:eastAsia="MS Mincho" w:hAnsi="Arial"/>
      <w:b/>
      <w:szCs w:val="24"/>
      <w:lang w:val="en-GB" w:eastAsia="en-GB"/>
    </w:rPr>
  </w:style>
  <w:style w:type="paragraph" w:customStyle="1" w:styleId="Doc-title">
    <w:name w:val="Doc-title"/>
    <w:basedOn w:val="a"/>
    <w:next w:val="Doc-text2"/>
    <w:link w:val="Doc-titleChar"/>
    <w:qFormat/>
    <w:rsid w:val="00F12368"/>
    <w:pPr>
      <w:spacing w:before="60" w:after="0" w:line="240" w:lineRule="auto"/>
      <w:ind w:left="1259" w:hanging="1259"/>
    </w:pPr>
    <w:rPr>
      <w:rFonts w:ascii="Arial" w:eastAsia="MS Mincho" w:hAnsi="Arial"/>
      <w:noProof/>
      <w:szCs w:val="24"/>
      <w:lang w:val="en-GB" w:eastAsia="en-GB"/>
    </w:rPr>
  </w:style>
  <w:style w:type="character" w:customStyle="1" w:styleId="Doc-titleChar">
    <w:name w:val="Doc-title Char"/>
    <w:link w:val="Doc-title"/>
    <w:rsid w:val="00F12368"/>
    <w:rPr>
      <w:rFonts w:ascii="Arial" w:eastAsia="MS Mincho" w:hAnsi="Arial"/>
      <w:noProof/>
      <w:szCs w:val="24"/>
      <w:lang w:val="en-GB" w:eastAsia="en-GB"/>
    </w:rPr>
  </w:style>
  <w:style w:type="character" w:styleId="af3">
    <w:name w:val="Hyperlink"/>
    <w:uiPriority w:val="99"/>
    <w:rsid w:val="00F12368"/>
    <w:rPr>
      <w:color w:val="0000FF"/>
      <w:u w:val="single"/>
    </w:rPr>
  </w:style>
  <w:style w:type="paragraph" w:customStyle="1" w:styleId="Comments">
    <w:name w:val="Comments"/>
    <w:basedOn w:val="a"/>
    <w:link w:val="CommentsChar"/>
    <w:qFormat/>
    <w:rsid w:val="00F12368"/>
    <w:pPr>
      <w:spacing w:before="40" w:after="0" w:line="240" w:lineRule="auto"/>
    </w:pPr>
    <w:rPr>
      <w:rFonts w:ascii="Arial" w:eastAsia="MS Mincho" w:hAnsi="Arial"/>
      <w:i/>
      <w:noProof/>
      <w:sz w:val="18"/>
      <w:szCs w:val="24"/>
      <w:lang w:val="en-GB" w:eastAsia="en-GB"/>
    </w:rPr>
  </w:style>
  <w:style w:type="character" w:customStyle="1" w:styleId="CommentsChar">
    <w:name w:val="Comments Char"/>
    <w:link w:val="Comments"/>
    <w:rsid w:val="00F12368"/>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42770">
      <w:bodyDiv w:val="1"/>
      <w:marLeft w:val="0"/>
      <w:marRight w:val="0"/>
      <w:marTop w:val="0"/>
      <w:marBottom w:val="0"/>
      <w:divBdr>
        <w:top w:val="none" w:sz="0" w:space="0" w:color="auto"/>
        <w:left w:val="none" w:sz="0" w:space="0" w:color="auto"/>
        <w:bottom w:val="none" w:sz="0" w:space="0" w:color="auto"/>
        <w:right w:val="none" w:sz="0" w:space="0" w:color="auto"/>
      </w:divBdr>
    </w:div>
    <w:div w:id="21783457">
      <w:bodyDiv w:val="1"/>
      <w:marLeft w:val="0"/>
      <w:marRight w:val="0"/>
      <w:marTop w:val="0"/>
      <w:marBottom w:val="0"/>
      <w:divBdr>
        <w:top w:val="none" w:sz="0" w:space="0" w:color="auto"/>
        <w:left w:val="none" w:sz="0" w:space="0" w:color="auto"/>
        <w:bottom w:val="none" w:sz="0" w:space="0" w:color="auto"/>
        <w:right w:val="none" w:sz="0" w:space="0" w:color="auto"/>
      </w:divBdr>
    </w:div>
    <w:div w:id="43600369">
      <w:bodyDiv w:val="1"/>
      <w:marLeft w:val="0"/>
      <w:marRight w:val="0"/>
      <w:marTop w:val="0"/>
      <w:marBottom w:val="0"/>
      <w:divBdr>
        <w:top w:val="none" w:sz="0" w:space="0" w:color="auto"/>
        <w:left w:val="none" w:sz="0" w:space="0" w:color="auto"/>
        <w:bottom w:val="none" w:sz="0" w:space="0" w:color="auto"/>
        <w:right w:val="none" w:sz="0" w:space="0" w:color="auto"/>
      </w:divBdr>
    </w:div>
    <w:div w:id="47267826">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3913238">
      <w:bodyDiv w:val="1"/>
      <w:marLeft w:val="0"/>
      <w:marRight w:val="0"/>
      <w:marTop w:val="0"/>
      <w:marBottom w:val="0"/>
      <w:divBdr>
        <w:top w:val="none" w:sz="0" w:space="0" w:color="auto"/>
        <w:left w:val="none" w:sz="0" w:space="0" w:color="auto"/>
        <w:bottom w:val="none" w:sz="0" w:space="0" w:color="auto"/>
        <w:right w:val="none" w:sz="0" w:space="0" w:color="auto"/>
      </w:divBdr>
    </w:div>
    <w:div w:id="119996792">
      <w:bodyDiv w:val="1"/>
      <w:marLeft w:val="0"/>
      <w:marRight w:val="0"/>
      <w:marTop w:val="0"/>
      <w:marBottom w:val="0"/>
      <w:divBdr>
        <w:top w:val="none" w:sz="0" w:space="0" w:color="auto"/>
        <w:left w:val="none" w:sz="0" w:space="0" w:color="auto"/>
        <w:bottom w:val="none" w:sz="0" w:space="0" w:color="auto"/>
        <w:right w:val="none" w:sz="0" w:space="0" w:color="auto"/>
      </w:divBdr>
    </w:div>
    <w:div w:id="120419063">
      <w:bodyDiv w:val="1"/>
      <w:marLeft w:val="0"/>
      <w:marRight w:val="0"/>
      <w:marTop w:val="0"/>
      <w:marBottom w:val="0"/>
      <w:divBdr>
        <w:top w:val="none" w:sz="0" w:space="0" w:color="auto"/>
        <w:left w:val="none" w:sz="0" w:space="0" w:color="auto"/>
        <w:bottom w:val="none" w:sz="0" w:space="0" w:color="auto"/>
        <w:right w:val="none" w:sz="0" w:space="0" w:color="auto"/>
      </w:divBdr>
    </w:div>
    <w:div w:id="121700807">
      <w:bodyDiv w:val="1"/>
      <w:marLeft w:val="0"/>
      <w:marRight w:val="0"/>
      <w:marTop w:val="0"/>
      <w:marBottom w:val="0"/>
      <w:divBdr>
        <w:top w:val="none" w:sz="0" w:space="0" w:color="auto"/>
        <w:left w:val="none" w:sz="0" w:space="0" w:color="auto"/>
        <w:bottom w:val="none" w:sz="0" w:space="0" w:color="auto"/>
        <w:right w:val="none" w:sz="0" w:space="0" w:color="auto"/>
      </w:divBdr>
    </w:div>
    <w:div w:id="132137091">
      <w:bodyDiv w:val="1"/>
      <w:marLeft w:val="0"/>
      <w:marRight w:val="0"/>
      <w:marTop w:val="0"/>
      <w:marBottom w:val="0"/>
      <w:divBdr>
        <w:top w:val="none" w:sz="0" w:space="0" w:color="auto"/>
        <w:left w:val="none" w:sz="0" w:space="0" w:color="auto"/>
        <w:bottom w:val="none" w:sz="0" w:space="0" w:color="auto"/>
        <w:right w:val="none" w:sz="0" w:space="0" w:color="auto"/>
      </w:divBdr>
    </w:div>
    <w:div w:id="152529856">
      <w:bodyDiv w:val="1"/>
      <w:marLeft w:val="0"/>
      <w:marRight w:val="0"/>
      <w:marTop w:val="0"/>
      <w:marBottom w:val="0"/>
      <w:divBdr>
        <w:top w:val="none" w:sz="0" w:space="0" w:color="auto"/>
        <w:left w:val="none" w:sz="0" w:space="0" w:color="auto"/>
        <w:bottom w:val="none" w:sz="0" w:space="0" w:color="auto"/>
        <w:right w:val="none" w:sz="0" w:space="0" w:color="auto"/>
      </w:divBdr>
    </w:div>
    <w:div w:id="166678351">
      <w:bodyDiv w:val="1"/>
      <w:marLeft w:val="0"/>
      <w:marRight w:val="0"/>
      <w:marTop w:val="0"/>
      <w:marBottom w:val="0"/>
      <w:divBdr>
        <w:top w:val="none" w:sz="0" w:space="0" w:color="auto"/>
        <w:left w:val="none" w:sz="0" w:space="0" w:color="auto"/>
        <w:bottom w:val="none" w:sz="0" w:space="0" w:color="auto"/>
        <w:right w:val="none" w:sz="0" w:space="0" w:color="auto"/>
      </w:divBdr>
    </w:div>
    <w:div w:id="174268919">
      <w:bodyDiv w:val="1"/>
      <w:marLeft w:val="0"/>
      <w:marRight w:val="0"/>
      <w:marTop w:val="0"/>
      <w:marBottom w:val="0"/>
      <w:divBdr>
        <w:top w:val="none" w:sz="0" w:space="0" w:color="auto"/>
        <w:left w:val="none" w:sz="0" w:space="0" w:color="auto"/>
        <w:bottom w:val="none" w:sz="0" w:space="0" w:color="auto"/>
        <w:right w:val="none" w:sz="0" w:space="0" w:color="auto"/>
      </w:divBdr>
    </w:div>
    <w:div w:id="174926416">
      <w:bodyDiv w:val="1"/>
      <w:marLeft w:val="0"/>
      <w:marRight w:val="0"/>
      <w:marTop w:val="0"/>
      <w:marBottom w:val="0"/>
      <w:divBdr>
        <w:top w:val="none" w:sz="0" w:space="0" w:color="auto"/>
        <w:left w:val="none" w:sz="0" w:space="0" w:color="auto"/>
        <w:bottom w:val="none" w:sz="0" w:space="0" w:color="auto"/>
        <w:right w:val="none" w:sz="0" w:space="0" w:color="auto"/>
      </w:divBdr>
    </w:div>
    <w:div w:id="182746142">
      <w:bodyDiv w:val="1"/>
      <w:marLeft w:val="0"/>
      <w:marRight w:val="0"/>
      <w:marTop w:val="0"/>
      <w:marBottom w:val="0"/>
      <w:divBdr>
        <w:top w:val="none" w:sz="0" w:space="0" w:color="auto"/>
        <w:left w:val="none" w:sz="0" w:space="0" w:color="auto"/>
        <w:bottom w:val="none" w:sz="0" w:space="0" w:color="auto"/>
        <w:right w:val="none" w:sz="0" w:space="0" w:color="auto"/>
      </w:divBdr>
    </w:div>
    <w:div w:id="190342834">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163464">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45263777">
      <w:bodyDiv w:val="1"/>
      <w:marLeft w:val="0"/>
      <w:marRight w:val="0"/>
      <w:marTop w:val="0"/>
      <w:marBottom w:val="0"/>
      <w:divBdr>
        <w:top w:val="none" w:sz="0" w:space="0" w:color="auto"/>
        <w:left w:val="none" w:sz="0" w:space="0" w:color="auto"/>
        <w:bottom w:val="none" w:sz="0" w:space="0" w:color="auto"/>
        <w:right w:val="none" w:sz="0" w:space="0" w:color="auto"/>
      </w:divBdr>
    </w:div>
    <w:div w:id="276986073">
      <w:bodyDiv w:val="1"/>
      <w:marLeft w:val="0"/>
      <w:marRight w:val="0"/>
      <w:marTop w:val="0"/>
      <w:marBottom w:val="0"/>
      <w:divBdr>
        <w:top w:val="none" w:sz="0" w:space="0" w:color="auto"/>
        <w:left w:val="none" w:sz="0" w:space="0" w:color="auto"/>
        <w:bottom w:val="none" w:sz="0" w:space="0" w:color="auto"/>
        <w:right w:val="none" w:sz="0" w:space="0" w:color="auto"/>
      </w:divBdr>
    </w:div>
    <w:div w:id="30605892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495304">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19583874">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80985259">
      <w:bodyDiv w:val="1"/>
      <w:marLeft w:val="0"/>
      <w:marRight w:val="0"/>
      <w:marTop w:val="0"/>
      <w:marBottom w:val="0"/>
      <w:divBdr>
        <w:top w:val="none" w:sz="0" w:space="0" w:color="auto"/>
        <w:left w:val="none" w:sz="0" w:space="0" w:color="auto"/>
        <w:bottom w:val="none" w:sz="0" w:space="0" w:color="auto"/>
        <w:right w:val="none" w:sz="0" w:space="0" w:color="auto"/>
      </w:divBdr>
    </w:div>
    <w:div w:id="393161250">
      <w:bodyDiv w:val="1"/>
      <w:marLeft w:val="0"/>
      <w:marRight w:val="0"/>
      <w:marTop w:val="0"/>
      <w:marBottom w:val="0"/>
      <w:divBdr>
        <w:top w:val="none" w:sz="0" w:space="0" w:color="auto"/>
        <w:left w:val="none" w:sz="0" w:space="0" w:color="auto"/>
        <w:bottom w:val="none" w:sz="0" w:space="0" w:color="auto"/>
        <w:right w:val="none" w:sz="0" w:space="0" w:color="auto"/>
      </w:divBdr>
    </w:div>
    <w:div w:id="406223706">
      <w:bodyDiv w:val="1"/>
      <w:marLeft w:val="0"/>
      <w:marRight w:val="0"/>
      <w:marTop w:val="0"/>
      <w:marBottom w:val="0"/>
      <w:divBdr>
        <w:top w:val="none" w:sz="0" w:space="0" w:color="auto"/>
        <w:left w:val="none" w:sz="0" w:space="0" w:color="auto"/>
        <w:bottom w:val="none" w:sz="0" w:space="0" w:color="auto"/>
        <w:right w:val="none" w:sz="0" w:space="0" w:color="auto"/>
      </w:divBdr>
    </w:div>
    <w:div w:id="407851145">
      <w:bodyDiv w:val="1"/>
      <w:marLeft w:val="0"/>
      <w:marRight w:val="0"/>
      <w:marTop w:val="0"/>
      <w:marBottom w:val="0"/>
      <w:divBdr>
        <w:top w:val="none" w:sz="0" w:space="0" w:color="auto"/>
        <w:left w:val="none" w:sz="0" w:space="0" w:color="auto"/>
        <w:bottom w:val="none" w:sz="0" w:space="0" w:color="auto"/>
        <w:right w:val="none" w:sz="0" w:space="0" w:color="auto"/>
      </w:divBdr>
    </w:div>
    <w:div w:id="428964756">
      <w:bodyDiv w:val="1"/>
      <w:marLeft w:val="0"/>
      <w:marRight w:val="0"/>
      <w:marTop w:val="0"/>
      <w:marBottom w:val="0"/>
      <w:divBdr>
        <w:top w:val="none" w:sz="0" w:space="0" w:color="auto"/>
        <w:left w:val="none" w:sz="0" w:space="0" w:color="auto"/>
        <w:bottom w:val="none" w:sz="0" w:space="0" w:color="auto"/>
        <w:right w:val="none" w:sz="0" w:space="0" w:color="auto"/>
      </w:divBdr>
    </w:div>
    <w:div w:id="429543467">
      <w:bodyDiv w:val="1"/>
      <w:marLeft w:val="0"/>
      <w:marRight w:val="0"/>
      <w:marTop w:val="0"/>
      <w:marBottom w:val="0"/>
      <w:divBdr>
        <w:top w:val="none" w:sz="0" w:space="0" w:color="auto"/>
        <w:left w:val="none" w:sz="0" w:space="0" w:color="auto"/>
        <w:bottom w:val="none" w:sz="0" w:space="0" w:color="auto"/>
        <w:right w:val="none" w:sz="0" w:space="0" w:color="auto"/>
      </w:divBdr>
    </w:div>
    <w:div w:id="448201320">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6947528">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0532333">
      <w:bodyDiv w:val="1"/>
      <w:marLeft w:val="0"/>
      <w:marRight w:val="0"/>
      <w:marTop w:val="0"/>
      <w:marBottom w:val="0"/>
      <w:divBdr>
        <w:top w:val="none" w:sz="0" w:space="0" w:color="auto"/>
        <w:left w:val="none" w:sz="0" w:space="0" w:color="auto"/>
        <w:bottom w:val="none" w:sz="0" w:space="0" w:color="auto"/>
        <w:right w:val="none" w:sz="0" w:space="0" w:color="auto"/>
      </w:divBdr>
    </w:div>
    <w:div w:id="587345091">
      <w:bodyDiv w:val="1"/>
      <w:marLeft w:val="0"/>
      <w:marRight w:val="0"/>
      <w:marTop w:val="0"/>
      <w:marBottom w:val="0"/>
      <w:divBdr>
        <w:top w:val="none" w:sz="0" w:space="0" w:color="auto"/>
        <w:left w:val="none" w:sz="0" w:space="0" w:color="auto"/>
        <w:bottom w:val="none" w:sz="0" w:space="0" w:color="auto"/>
        <w:right w:val="none" w:sz="0" w:space="0" w:color="auto"/>
      </w:divBdr>
    </w:div>
    <w:div w:id="636104761">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70714956">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680663459">
      <w:bodyDiv w:val="1"/>
      <w:marLeft w:val="0"/>
      <w:marRight w:val="0"/>
      <w:marTop w:val="0"/>
      <w:marBottom w:val="0"/>
      <w:divBdr>
        <w:top w:val="none" w:sz="0" w:space="0" w:color="auto"/>
        <w:left w:val="none" w:sz="0" w:space="0" w:color="auto"/>
        <w:bottom w:val="none" w:sz="0" w:space="0" w:color="auto"/>
        <w:right w:val="none" w:sz="0" w:space="0" w:color="auto"/>
      </w:divBdr>
    </w:div>
    <w:div w:id="683477206">
      <w:bodyDiv w:val="1"/>
      <w:marLeft w:val="0"/>
      <w:marRight w:val="0"/>
      <w:marTop w:val="0"/>
      <w:marBottom w:val="0"/>
      <w:divBdr>
        <w:top w:val="none" w:sz="0" w:space="0" w:color="auto"/>
        <w:left w:val="none" w:sz="0" w:space="0" w:color="auto"/>
        <w:bottom w:val="none" w:sz="0" w:space="0" w:color="auto"/>
        <w:right w:val="none" w:sz="0" w:space="0" w:color="auto"/>
      </w:divBdr>
    </w:div>
    <w:div w:id="685793110">
      <w:bodyDiv w:val="1"/>
      <w:marLeft w:val="0"/>
      <w:marRight w:val="0"/>
      <w:marTop w:val="0"/>
      <w:marBottom w:val="0"/>
      <w:divBdr>
        <w:top w:val="none" w:sz="0" w:space="0" w:color="auto"/>
        <w:left w:val="none" w:sz="0" w:space="0" w:color="auto"/>
        <w:bottom w:val="none" w:sz="0" w:space="0" w:color="auto"/>
        <w:right w:val="none" w:sz="0" w:space="0" w:color="auto"/>
      </w:divBdr>
    </w:div>
    <w:div w:id="707024227">
      <w:bodyDiv w:val="1"/>
      <w:marLeft w:val="0"/>
      <w:marRight w:val="0"/>
      <w:marTop w:val="0"/>
      <w:marBottom w:val="0"/>
      <w:divBdr>
        <w:top w:val="none" w:sz="0" w:space="0" w:color="auto"/>
        <w:left w:val="none" w:sz="0" w:space="0" w:color="auto"/>
        <w:bottom w:val="none" w:sz="0" w:space="0" w:color="auto"/>
        <w:right w:val="none" w:sz="0" w:space="0" w:color="auto"/>
      </w:divBdr>
    </w:div>
    <w:div w:id="742144899">
      <w:bodyDiv w:val="1"/>
      <w:marLeft w:val="0"/>
      <w:marRight w:val="0"/>
      <w:marTop w:val="0"/>
      <w:marBottom w:val="0"/>
      <w:divBdr>
        <w:top w:val="none" w:sz="0" w:space="0" w:color="auto"/>
        <w:left w:val="none" w:sz="0" w:space="0" w:color="auto"/>
        <w:bottom w:val="none" w:sz="0" w:space="0" w:color="auto"/>
        <w:right w:val="none" w:sz="0" w:space="0" w:color="auto"/>
      </w:divBdr>
    </w:div>
    <w:div w:id="785196988">
      <w:bodyDiv w:val="1"/>
      <w:marLeft w:val="0"/>
      <w:marRight w:val="0"/>
      <w:marTop w:val="0"/>
      <w:marBottom w:val="0"/>
      <w:divBdr>
        <w:top w:val="none" w:sz="0" w:space="0" w:color="auto"/>
        <w:left w:val="none" w:sz="0" w:space="0" w:color="auto"/>
        <w:bottom w:val="none" w:sz="0" w:space="0" w:color="auto"/>
        <w:right w:val="none" w:sz="0" w:space="0" w:color="auto"/>
      </w:divBdr>
    </w:div>
    <w:div w:id="787160272">
      <w:bodyDiv w:val="1"/>
      <w:marLeft w:val="0"/>
      <w:marRight w:val="0"/>
      <w:marTop w:val="0"/>
      <w:marBottom w:val="0"/>
      <w:divBdr>
        <w:top w:val="none" w:sz="0" w:space="0" w:color="auto"/>
        <w:left w:val="none" w:sz="0" w:space="0" w:color="auto"/>
        <w:bottom w:val="none" w:sz="0" w:space="0" w:color="auto"/>
        <w:right w:val="none" w:sz="0" w:space="0" w:color="auto"/>
      </w:divBdr>
    </w:div>
    <w:div w:id="802233846">
      <w:bodyDiv w:val="1"/>
      <w:marLeft w:val="0"/>
      <w:marRight w:val="0"/>
      <w:marTop w:val="0"/>
      <w:marBottom w:val="0"/>
      <w:divBdr>
        <w:top w:val="none" w:sz="0" w:space="0" w:color="auto"/>
        <w:left w:val="none" w:sz="0" w:space="0" w:color="auto"/>
        <w:bottom w:val="none" w:sz="0" w:space="0" w:color="auto"/>
        <w:right w:val="none" w:sz="0" w:space="0" w:color="auto"/>
      </w:divBdr>
    </w:div>
    <w:div w:id="878278477">
      <w:bodyDiv w:val="1"/>
      <w:marLeft w:val="0"/>
      <w:marRight w:val="0"/>
      <w:marTop w:val="0"/>
      <w:marBottom w:val="0"/>
      <w:divBdr>
        <w:top w:val="none" w:sz="0" w:space="0" w:color="auto"/>
        <w:left w:val="none" w:sz="0" w:space="0" w:color="auto"/>
        <w:bottom w:val="none" w:sz="0" w:space="0" w:color="auto"/>
        <w:right w:val="none" w:sz="0" w:space="0" w:color="auto"/>
      </w:divBdr>
    </w:div>
    <w:div w:id="885719596">
      <w:bodyDiv w:val="1"/>
      <w:marLeft w:val="0"/>
      <w:marRight w:val="0"/>
      <w:marTop w:val="0"/>
      <w:marBottom w:val="0"/>
      <w:divBdr>
        <w:top w:val="none" w:sz="0" w:space="0" w:color="auto"/>
        <w:left w:val="none" w:sz="0" w:space="0" w:color="auto"/>
        <w:bottom w:val="none" w:sz="0" w:space="0" w:color="auto"/>
        <w:right w:val="none" w:sz="0" w:space="0" w:color="auto"/>
      </w:divBdr>
    </w:div>
    <w:div w:id="894968750">
      <w:bodyDiv w:val="1"/>
      <w:marLeft w:val="0"/>
      <w:marRight w:val="0"/>
      <w:marTop w:val="0"/>
      <w:marBottom w:val="0"/>
      <w:divBdr>
        <w:top w:val="none" w:sz="0" w:space="0" w:color="auto"/>
        <w:left w:val="none" w:sz="0" w:space="0" w:color="auto"/>
        <w:bottom w:val="none" w:sz="0" w:space="0" w:color="auto"/>
        <w:right w:val="none" w:sz="0" w:space="0" w:color="auto"/>
      </w:divBdr>
    </w:div>
    <w:div w:id="913509007">
      <w:bodyDiv w:val="1"/>
      <w:marLeft w:val="0"/>
      <w:marRight w:val="0"/>
      <w:marTop w:val="0"/>
      <w:marBottom w:val="0"/>
      <w:divBdr>
        <w:top w:val="none" w:sz="0" w:space="0" w:color="auto"/>
        <w:left w:val="none" w:sz="0" w:space="0" w:color="auto"/>
        <w:bottom w:val="none" w:sz="0" w:space="0" w:color="auto"/>
        <w:right w:val="none" w:sz="0" w:space="0" w:color="auto"/>
      </w:divBdr>
    </w:div>
    <w:div w:id="9248756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48506478">
      <w:bodyDiv w:val="1"/>
      <w:marLeft w:val="0"/>
      <w:marRight w:val="0"/>
      <w:marTop w:val="0"/>
      <w:marBottom w:val="0"/>
      <w:divBdr>
        <w:top w:val="none" w:sz="0" w:space="0" w:color="auto"/>
        <w:left w:val="none" w:sz="0" w:space="0" w:color="auto"/>
        <w:bottom w:val="none" w:sz="0" w:space="0" w:color="auto"/>
        <w:right w:val="none" w:sz="0" w:space="0" w:color="auto"/>
      </w:divBdr>
    </w:div>
    <w:div w:id="958146395">
      <w:bodyDiv w:val="1"/>
      <w:marLeft w:val="0"/>
      <w:marRight w:val="0"/>
      <w:marTop w:val="0"/>
      <w:marBottom w:val="0"/>
      <w:divBdr>
        <w:top w:val="none" w:sz="0" w:space="0" w:color="auto"/>
        <w:left w:val="none" w:sz="0" w:space="0" w:color="auto"/>
        <w:bottom w:val="none" w:sz="0" w:space="0" w:color="auto"/>
        <w:right w:val="none" w:sz="0" w:space="0" w:color="auto"/>
      </w:divBdr>
    </w:div>
    <w:div w:id="980690054">
      <w:bodyDiv w:val="1"/>
      <w:marLeft w:val="0"/>
      <w:marRight w:val="0"/>
      <w:marTop w:val="0"/>
      <w:marBottom w:val="0"/>
      <w:divBdr>
        <w:top w:val="none" w:sz="0" w:space="0" w:color="auto"/>
        <w:left w:val="none" w:sz="0" w:space="0" w:color="auto"/>
        <w:bottom w:val="none" w:sz="0" w:space="0" w:color="auto"/>
        <w:right w:val="none" w:sz="0" w:space="0" w:color="auto"/>
      </w:divBdr>
    </w:div>
    <w:div w:id="996618600">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24090379">
      <w:bodyDiv w:val="1"/>
      <w:marLeft w:val="0"/>
      <w:marRight w:val="0"/>
      <w:marTop w:val="0"/>
      <w:marBottom w:val="0"/>
      <w:divBdr>
        <w:top w:val="none" w:sz="0" w:space="0" w:color="auto"/>
        <w:left w:val="none" w:sz="0" w:space="0" w:color="auto"/>
        <w:bottom w:val="none" w:sz="0" w:space="0" w:color="auto"/>
        <w:right w:val="none" w:sz="0" w:space="0" w:color="auto"/>
      </w:divBdr>
    </w:div>
    <w:div w:id="1037775477">
      <w:bodyDiv w:val="1"/>
      <w:marLeft w:val="0"/>
      <w:marRight w:val="0"/>
      <w:marTop w:val="0"/>
      <w:marBottom w:val="0"/>
      <w:divBdr>
        <w:top w:val="none" w:sz="0" w:space="0" w:color="auto"/>
        <w:left w:val="none" w:sz="0" w:space="0" w:color="auto"/>
        <w:bottom w:val="none" w:sz="0" w:space="0" w:color="auto"/>
        <w:right w:val="none" w:sz="0" w:space="0" w:color="auto"/>
      </w:divBdr>
    </w:div>
    <w:div w:id="1054700858">
      <w:bodyDiv w:val="1"/>
      <w:marLeft w:val="0"/>
      <w:marRight w:val="0"/>
      <w:marTop w:val="0"/>
      <w:marBottom w:val="0"/>
      <w:divBdr>
        <w:top w:val="none" w:sz="0" w:space="0" w:color="auto"/>
        <w:left w:val="none" w:sz="0" w:space="0" w:color="auto"/>
        <w:bottom w:val="none" w:sz="0" w:space="0" w:color="auto"/>
        <w:right w:val="none" w:sz="0" w:space="0" w:color="auto"/>
      </w:divBdr>
    </w:div>
    <w:div w:id="1058744401">
      <w:bodyDiv w:val="1"/>
      <w:marLeft w:val="0"/>
      <w:marRight w:val="0"/>
      <w:marTop w:val="0"/>
      <w:marBottom w:val="0"/>
      <w:divBdr>
        <w:top w:val="none" w:sz="0" w:space="0" w:color="auto"/>
        <w:left w:val="none" w:sz="0" w:space="0" w:color="auto"/>
        <w:bottom w:val="none" w:sz="0" w:space="0" w:color="auto"/>
        <w:right w:val="none" w:sz="0" w:space="0" w:color="auto"/>
      </w:divBdr>
    </w:div>
    <w:div w:id="1058823428">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1925449">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4125006">
      <w:bodyDiv w:val="1"/>
      <w:marLeft w:val="0"/>
      <w:marRight w:val="0"/>
      <w:marTop w:val="0"/>
      <w:marBottom w:val="0"/>
      <w:divBdr>
        <w:top w:val="none" w:sz="0" w:space="0" w:color="auto"/>
        <w:left w:val="none" w:sz="0" w:space="0" w:color="auto"/>
        <w:bottom w:val="none" w:sz="0" w:space="0" w:color="auto"/>
        <w:right w:val="none" w:sz="0" w:space="0" w:color="auto"/>
      </w:divBdr>
    </w:div>
    <w:div w:id="1165899009">
      <w:bodyDiv w:val="1"/>
      <w:marLeft w:val="0"/>
      <w:marRight w:val="0"/>
      <w:marTop w:val="0"/>
      <w:marBottom w:val="0"/>
      <w:divBdr>
        <w:top w:val="none" w:sz="0" w:space="0" w:color="auto"/>
        <w:left w:val="none" w:sz="0" w:space="0" w:color="auto"/>
        <w:bottom w:val="none" w:sz="0" w:space="0" w:color="auto"/>
        <w:right w:val="none" w:sz="0" w:space="0" w:color="auto"/>
      </w:divBdr>
    </w:div>
    <w:div w:id="1181627915">
      <w:bodyDiv w:val="1"/>
      <w:marLeft w:val="0"/>
      <w:marRight w:val="0"/>
      <w:marTop w:val="0"/>
      <w:marBottom w:val="0"/>
      <w:divBdr>
        <w:top w:val="none" w:sz="0" w:space="0" w:color="auto"/>
        <w:left w:val="none" w:sz="0" w:space="0" w:color="auto"/>
        <w:bottom w:val="none" w:sz="0" w:space="0" w:color="auto"/>
        <w:right w:val="none" w:sz="0" w:space="0" w:color="auto"/>
      </w:divBdr>
    </w:div>
    <w:div w:id="1196311457">
      <w:bodyDiv w:val="1"/>
      <w:marLeft w:val="0"/>
      <w:marRight w:val="0"/>
      <w:marTop w:val="0"/>
      <w:marBottom w:val="0"/>
      <w:divBdr>
        <w:top w:val="none" w:sz="0" w:space="0" w:color="auto"/>
        <w:left w:val="none" w:sz="0" w:space="0" w:color="auto"/>
        <w:bottom w:val="none" w:sz="0" w:space="0" w:color="auto"/>
        <w:right w:val="none" w:sz="0" w:space="0" w:color="auto"/>
      </w:divBdr>
    </w:div>
    <w:div w:id="1217282768">
      <w:bodyDiv w:val="1"/>
      <w:marLeft w:val="0"/>
      <w:marRight w:val="0"/>
      <w:marTop w:val="0"/>
      <w:marBottom w:val="0"/>
      <w:divBdr>
        <w:top w:val="none" w:sz="0" w:space="0" w:color="auto"/>
        <w:left w:val="none" w:sz="0" w:space="0" w:color="auto"/>
        <w:bottom w:val="none" w:sz="0" w:space="0" w:color="auto"/>
        <w:right w:val="none" w:sz="0" w:space="0" w:color="auto"/>
      </w:divBdr>
    </w:div>
    <w:div w:id="1236403616">
      <w:bodyDiv w:val="1"/>
      <w:marLeft w:val="0"/>
      <w:marRight w:val="0"/>
      <w:marTop w:val="0"/>
      <w:marBottom w:val="0"/>
      <w:divBdr>
        <w:top w:val="none" w:sz="0" w:space="0" w:color="auto"/>
        <w:left w:val="none" w:sz="0" w:space="0" w:color="auto"/>
        <w:bottom w:val="none" w:sz="0" w:space="0" w:color="auto"/>
        <w:right w:val="none" w:sz="0" w:space="0" w:color="auto"/>
      </w:divBdr>
    </w:div>
    <w:div w:id="1248420796">
      <w:bodyDiv w:val="1"/>
      <w:marLeft w:val="0"/>
      <w:marRight w:val="0"/>
      <w:marTop w:val="0"/>
      <w:marBottom w:val="0"/>
      <w:divBdr>
        <w:top w:val="none" w:sz="0" w:space="0" w:color="auto"/>
        <w:left w:val="none" w:sz="0" w:space="0" w:color="auto"/>
        <w:bottom w:val="none" w:sz="0" w:space="0" w:color="auto"/>
        <w:right w:val="none" w:sz="0" w:space="0" w:color="auto"/>
      </w:divBdr>
    </w:div>
    <w:div w:id="1250383557">
      <w:bodyDiv w:val="1"/>
      <w:marLeft w:val="0"/>
      <w:marRight w:val="0"/>
      <w:marTop w:val="0"/>
      <w:marBottom w:val="0"/>
      <w:divBdr>
        <w:top w:val="none" w:sz="0" w:space="0" w:color="auto"/>
        <w:left w:val="none" w:sz="0" w:space="0" w:color="auto"/>
        <w:bottom w:val="none" w:sz="0" w:space="0" w:color="auto"/>
        <w:right w:val="none" w:sz="0" w:space="0" w:color="auto"/>
      </w:divBdr>
    </w:div>
    <w:div w:id="1274364643">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4039764">
      <w:bodyDiv w:val="1"/>
      <w:marLeft w:val="0"/>
      <w:marRight w:val="0"/>
      <w:marTop w:val="0"/>
      <w:marBottom w:val="0"/>
      <w:divBdr>
        <w:top w:val="none" w:sz="0" w:space="0" w:color="auto"/>
        <w:left w:val="none" w:sz="0" w:space="0" w:color="auto"/>
        <w:bottom w:val="none" w:sz="0" w:space="0" w:color="auto"/>
        <w:right w:val="none" w:sz="0" w:space="0" w:color="auto"/>
      </w:divBdr>
    </w:div>
    <w:div w:id="1327323365">
      <w:bodyDiv w:val="1"/>
      <w:marLeft w:val="0"/>
      <w:marRight w:val="0"/>
      <w:marTop w:val="0"/>
      <w:marBottom w:val="0"/>
      <w:divBdr>
        <w:top w:val="none" w:sz="0" w:space="0" w:color="auto"/>
        <w:left w:val="none" w:sz="0" w:space="0" w:color="auto"/>
        <w:bottom w:val="none" w:sz="0" w:space="0" w:color="auto"/>
        <w:right w:val="none" w:sz="0" w:space="0" w:color="auto"/>
      </w:divBdr>
    </w:div>
    <w:div w:id="1333988995">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78550880">
      <w:bodyDiv w:val="1"/>
      <w:marLeft w:val="0"/>
      <w:marRight w:val="0"/>
      <w:marTop w:val="0"/>
      <w:marBottom w:val="0"/>
      <w:divBdr>
        <w:top w:val="none" w:sz="0" w:space="0" w:color="auto"/>
        <w:left w:val="none" w:sz="0" w:space="0" w:color="auto"/>
        <w:bottom w:val="none" w:sz="0" w:space="0" w:color="auto"/>
        <w:right w:val="none" w:sz="0" w:space="0" w:color="auto"/>
      </w:divBdr>
    </w:div>
    <w:div w:id="1399788562">
      <w:bodyDiv w:val="1"/>
      <w:marLeft w:val="0"/>
      <w:marRight w:val="0"/>
      <w:marTop w:val="0"/>
      <w:marBottom w:val="0"/>
      <w:divBdr>
        <w:top w:val="none" w:sz="0" w:space="0" w:color="auto"/>
        <w:left w:val="none" w:sz="0" w:space="0" w:color="auto"/>
        <w:bottom w:val="none" w:sz="0" w:space="0" w:color="auto"/>
        <w:right w:val="none" w:sz="0" w:space="0" w:color="auto"/>
      </w:divBdr>
    </w:div>
    <w:div w:id="1417897601">
      <w:bodyDiv w:val="1"/>
      <w:marLeft w:val="0"/>
      <w:marRight w:val="0"/>
      <w:marTop w:val="0"/>
      <w:marBottom w:val="0"/>
      <w:divBdr>
        <w:top w:val="none" w:sz="0" w:space="0" w:color="auto"/>
        <w:left w:val="none" w:sz="0" w:space="0" w:color="auto"/>
        <w:bottom w:val="none" w:sz="0" w:space="0" w:color="auto"/>
        <w:right w:val="none" w:sz="0" w:space="0" w:color="auto"/>
      </w:divBdr>
    </w:div>
    <w:div w:id="1441292758">
      <w:bodyDiv w:val="1"/>
      <w:marLeft w:val="0"/>
      <w:marRight w:val="0"/>
      <w:marTop w:val="0"/>
      <w:marBottom w:val="0"/>
      <w:divBdr>
        <w:top w:val="none" w:sz="0" w:space="0" w:color="auto"/>
        <w:left w:val="none" w:sz="0" w:space="0" w:color="auto"/>
        <w:bottom w:val="none" w:sz="0" w:space="0" w:color="auto"/>
        <w:right w:val="none" w:sz="0" w:space="0" w:color="auto"/>
      </w:divBdr>
    </w:div>
    <w:div w:id="1441804611">
      <w:bodyDiv w:val="1"/>
      <w:marLeft w:val="0"/>
      <w:marRight w:val="0"/>
      <w:marTop w:val="0"/>
      <w:marBottom w:val="0"/>
      <w:divBdr>
        <w:top w:val="none" w:sz="0" w:space="0" w:color="auto"/>
        <w:left w:val="none" w:sz="0" w:space="0" w:color="auto"/>
        <w:bottom w:val="none" w:sz="0" w:space="0" w:color="auto"/>
        <w:right w:val="none" w:sz="0" w:space="0" w:color="auto"/>
      </w:divBdr>
    </w:div>
    <w:div w:id="1466855033">
      <w:bodyDiv w:val="1"/>
      <w:marLeft w:val="0"/>
      <w:marRight w:val="0"/>
      <w:marTop w:val="0"/>
      <w:marBottom w:val="0"/>
      <w:divBdr>
        <w:top w:val="none" w:sz="0" w:space="0" w:color="auto"/>
        <w:left w:val="none" w:sz="0" w:space="0" w:color="auto"/>
        <w:bottom w:val="none" w:sz="0" w:space="0" w:color="auto"/>
        <w:right w:val="none" w:sz="0" w:space="0" w:color="auto"/>
      </w:divBdr>
    </w:div>
    <w:div w:id="1479296596">
      <w:bodyDiv w:val="1"/>
      <w:marLeft w:val="0"/>
      <w:marRight w:val="0"/>
      <w:marTop w:val="0"/>
      <w:marBottom w:val="0"/>
      <w:divBdr>
        <w:top w:val="none" w:sz="0" w:space="0" w:color="auto"/>
        <w:left w:val="none" w:sz="0" w:space="0" w:color="auto"/>
        <w:bottom w:val="none" w:sz="0" w:space="0" w:color="auto"/>
        <w:right w:val="none" w:sz="0" w:space="0" w:color="auto"/>
      </w:divBdr>
    </w:div>
    <w:div w:id="1535574328">
      <w:bodyDiv w:val="1"/>
      <w:marLeft w:val="0"/>
      <w:marRight w:val="0"/>
      <w:marTop w:val="0"/>
      <w:marBottom w:val="0"/>
      <w:divBdr>
        <w:top w:val="none" w:sz="0" w:space="0" w:color="auto"/>
        <w:left w:val="none" w:sz="0" w:space="0" w:color="auto"/>
        <w:bottom w:val="none" w:sz="0" w:space="0" w:color="auto"/>
        <w:right w:val="none" w:sz="0" w:space="0" w:color="auto"/>
      </w:divBdr>
    </w:div>
    <w:div w:id="1570116690">
      <w:bodyDiv w:val="1"/>
      <w:marLeft w:val="0"/>
      <w:marRight w:val="0"/>
      <w:marTop w:val="0"/>
      <w:marBottom w:val="0"/>
      <w:divBdr>
        <w:top w:val="none" w:sz="0" w:space="0" w:color="auto"/>
        <w:left w:val="none" w:sz="0" w:space="0" w:color="auto"/>
        <w:bottom w:val="none" w:sz="0" w:space="0" w:color="auto"/>
        <w:right w:val="none" w:sz="0" w:space="0" w:color="auto"/>
      </w:divBdr>
    </w:div>
    <w:div w:id="1619146596">
      <w:bodyDiv w:val="1"/>
      <w:marLeft w:val="0"/>
      <w:marRight w:val="0"/>
      <w:marTop w:val="0"/>
      <w:marBottom w:val="0"/>
      <w:divBdr>
        <w:top w:val="none" w:sz="0" w:space="0" w:color="auto"/>
        <w:left w:val="none" w:sz="0" w:space="0" w:color="auto"/>
        <w:bottom w:val="none" w:sz="0" w:space="0" w:color="auto"/>
        <w:right w:val="none" w:sz="0" w:space="0" w:color="auto"/>
      </w:divBdr>
    </w:div>
    <w:div w:id="1658798488">
      <w:bodyDiv w:val="1"/>
      <w:marLeft w:val="0"/>
      <w:marRight w:val="0"/>
      <w:marTop w:val="0"/>
      <w:marBottom w:val="0"/>
      <w:divBdr>
        <w:top w:val="none" w:sz="0" w:space="0" w:color="auto"/>
        <w:left w:val="none" w:sz="0" w:space="0" w:color="auto"/>
        <w:bottom w:val="none" w:sz="0" w:space="0" w:color="auto"/>
        <w:right w:val="none" w:sz="0" w:space="0" w:color="auto"/>
      </w:divBdr>
    </w:div>
    <w:div w:id="1698846582">
      <w:bodyDiv w:val="1"/>
      <w:marLeft w:val="0"/>
      <w:marRight w:val="0"/>
      <w:marTop w:val="0"/>
      <w:marBottom w:val="0"/>
      <w:divBdr>
        <w:top w:val="none" w:sz="0" w:space="0" w:color="auto"/>
        <w:left w:val="none" w:sz="0" w:space="0" w:color="auto"/>
        <w:bottom w:val="none" w:sz="0" w:space="0" w:color="auto"/>
        <w:right w:val="none" w:sz="0" w:space="0" w:color="auto"/>
      </w:divBdr>
    </w:div>
    <w:div w:id="1706052532">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52121947">
      <w:bodyDiv w:val="1"/>
      <w:marLeft w:val="0"/>
      <w:marRight w:val="0"/>
      <w:marTop w:val="0"/>
      <w:marBottom w:val="0"/>
      <w:divBdr>
        <w:top w:val="none" w:sz="0" w:space="0" w:color="auto"/>
        <w:left w:val="none" w:sz="0" w:space="0" w:color="auto"/>
        <w:bottom w:val="none" w:sz="0" w:space="0" w:color="auto"/>
        <w:right w:val="none" w:sz="0" w:space="0" w:color="auto"/>
      </w:divBdr>
    </w:div>
    <w:div w:id="1767966192">
      <w:bodyDiv w:val="1"/>
      <w:marLeft w:val="0"/>
      <w:marRight w:val="0"/>
      <w:marTop w:val="0"/>
      <w:marBottom w:val="0"/>
      <w:divBdr>
        <w:top w:val="none" w:sz="0" w:space="0" w:color="auto"/>
        <w:left w:val="none" w:sz="0" w:space="0" w:color="auto"/>
        <w:bottom w:val="none" w:sz="0" w:space="0" w:color="auto"/>
        <w:right w:val="none" w:sz="0" w:space="0" w:color="auto"/>
      </w:divBdr>
    </w:div>
    <w:div w:id="1795903095">
      <w:bodyDiv w:val="1"/>
      <w:marLeft w:val="0"/>
      <w:marRight w:val="0"/>
      <w:marTop w:val="0"/>
      <w:marBottom w:val="0"/>
      <w:divBdr>
        <w:top w:val="none" w:sz="0" w:space="0" w:color="auto"/>
        <w:left w:val="none" w:sz="0" w:space="0" w:color="auto"/>
        <w:bottom w:val="none" w:sz="0" w:space="0" w:color="auto"/>
        <w:right w:val="none" w:sz="0" w:space="0" w:color="auto"/>
      </w:divBdr>
    </w:div>
    <w:div w:id="1799495201">
      <w:bodyDiv w:val="1"/>
      <w:marLeft w:val="0"/>
      <w:marRight w:val="0"/>
      <w:marTop w:val="0"/>
      <w:marBottom w:val="0"/>
      <w:divBdr>
        <w:top w:val="none" w:sz="0" w:space="0" w:color="auto"/>
        <w:left w:val="none" w:sz="0" w:space="0" w:color="auto"/>
        <w:bottom w:val="none" w:sz="0" w:space="0" w:color="auto"/>
        <w:right w:val="none" w:sz="0" w:space="0" w:color="auto"/>
      </w:divBdr>
    </w:div>
    <w:div w:id="1802579024">
      <w:bodyDiv w:val="1"/>
      <w:marLeft w:val="0"/>
      <w:marRight w:val="0"/>
      <w:marTop w:val="0"/>
      <w:marBottom w:val="0"/>
      <w:divBdr>
        <w:top w:val="none" w:sz="0" w:space="0" w:color="auto"/>
        <w:left w:val="none" w:sz="0" w:space="0" w:color="auto"/>
        <w:bottom w:val="none" w:sz="0" w:space="0" w:color="auto"/>
        <w:right w:val="none" w:sz="0" w:space="0" w:color="auto"/>
      </w:divBdr>
    </w:div>
    <w:div w:id="1806118320">
      <w:bodyDiv w:val="1"/>
      <w:marLeft w:val="0"/>
      <w:marRight w:val="0"/>
      <w:marTop w:val="0"/>
      <w:marBottom w:val="0"/>
      <w:divBdr>
        <w:top w:val="none" w:sz="0" w:space="0" w:color="auto"/>
        <w:left w:val="none" w:sz="0" w:space="0" w:color="auto"/>
        <w:bottom w:val="none" w:sz="0" w:space="0" w:color="auto"/>
        <w:right w:val="none" w:sz="0" w:space="0" w:color="auto"/>
      </w:divBdr>
    </w:div>
    <w:div w:id="1821262662">
      <w:bodyDiv w:val="1"/>
      <w:marLeft w:val="0"/>
      <w:marRight w:val="0"/>
      <w:marTop w:val="0"/>
      <w:marBottom w:val="0"/>
      <w:divBdr>
        <w:top w:val="none" w:sz="0" w:space="0" w:color="auto"/>
        <w:left w:val="none" w:sz="0" w:space="0" w:color="auto"/>
        <w:bottom w:val="none" w:sz="0" w:space="0" w:color="auto"/>
        <w:right w:val="none" w:sz="0" w:space="0" w:color="auto"/>
      </w:divBdr>
    </w:div>
    <w:div w:id="1843202853">
      <w:bodyDiv w:val="1"/>
      <w:marLeft w:val="0"/>
      <w:marRight w:val="0"/>
      <w:marTop w:val="0"/>
      <w:marBottom w:val="0"/>
      <w:divBdr>
        <w:top w:val="none" w:sz="0" w:space="0" w:color="auto"/>
        <w:left w:val="none" w:sz="0" w:space="0" w:color="auto"/>
        <w:bottom w:val="none" w:sz="0" w:space="0" w:color="auto"/>
        <w:right w:val="none" w:sz="0" w:space="0" w:color="auto"/>
      </w:divBdr>
    </w:div>
    <w:div w:id="1871066864">
      <w:bodyDiv w:val="1"/>
      <w:marLeft w:val="0"/>
      <w:marRight w:val="0"/>
      <w:marTop w:val="0"/>
      <w:marBottom w:val="0"/>
      <w:divBdr>
        <w:top w:val="none" w:sz="0" w:space="0" w:color="auto"/>
        <w:left w:val="none" w:sz="0" w:space="0" w:color="auto"/>
        <w:bottom w:val="none" w:sz="0" w:space="0" w:color="auto"/>
        <w:right w:val="none" w:sz="0" w:space="0" w:color="auto"/>
      </w:divBdr>
    </w:div>
    <w:div w:id="1881937591">
      <w:bodyDiv w:val="1"/>
      <w:marLeft w:val="0"/>
      <w:marRight w:val="0"/>
      <w:marTop w:val="0"/>
      <w:marBottom w:val="0"/>
      <w:divBdr>
        <w:top w:val="none" w:sz="0" w:space="0" w:color="auto"/>
        <w:left w:val="none" w:sz="0" w:space="0" w:color="auto"/>
        <w:bottom w:val="none" w:sz="0" w:space="0" w:color="auto"/>
        <w:right w:val="none" w:sz="0" w:space="0" w:color="auto"/>
      </w:divBdr>
    </w:div>
    <w:div w:id="1888254696">
      <w:bodyDiv w:val="1"/>
      <w:marLeft w:val="0"/>
      <w:marRight w:val="0"/>
      <w:marTop w:val="0"/>
      <w:marBottom w:val="0"/>
      <w:divBdr>
        <w:top w:val="none" w:sz="0" w:space="0" w:color="auto"/>
        <w:left w:val="none" w:sz="0" w:space="0" w:color="auto"/>
        <w:bottom w:val="none" w:sz="0" w:space="0" w:color="auto"/>
        <w:right w:val="none" w:sz="0" w:space="0" w:color="auto"/>
      </w:divBdr>
    </w:div>
    <w:div w:id="1888682928">
      <w:bodyDiv w:val="1"/>
      <w:marLeft w:val="0"/>
      <w:marRight w:val="0"/>
      <w:marTop w:val="0"/>
      <w:marBottom w:val="0"/>
      <w:divBdr>
        <w:top w:val="none" w:sz="0" w:space="0" w:color="auto"/>
        <w:left w:val="none" w:sz="0" w:space="0" w:color="auto"/>
        <w:bottom w:val="none" w:sz="0" w:space="0" w:color="auto"/>
        <w:right w:val="none" w:sz="0" w:space="0" w:color="auto"/>
      </w:divBdr>
    </w:div>
    <w:div w:id="1901481665">
      <w:bodyDiv w:val="1"/>
      <w:marLeft w:val="0"/>
      <w:marRight w:val="0"/>
      <w:marTop w:val="0"/>
      <w:marBottom w:val="0"/>
      <w:divBdr>
        <w:top w:val="none" w:sz="0" w:space="0" w:color="auto"/>
        <w:left w:val="none" w:sz="0" w:space="0" w:color="auto"/>
        <w:bottom w:val="none" w:sz="0" w:space="0" w:color="auto"/>
        <w:right w:val="none" w:sz="0" w:space="0" w:color="auto"/>
      </w:divBdr>
    </w:div>
    <w:div w:id="1934823131">
      <w:bodyDiv w:val="1"/>
      <w:marLeft w:val="0"/>
      <w:marRight w:val="0"/>
      <w:marTop w:val="0"/>
      <w:marBottom w:val="0"/>
      <w:divBdr>
        <w:top w:val="none" w:sz="0" w:space="0" w:color="auto"/>
        <w:left w:val="none" w:sz="0" w:space="0" w:color="auto"/>
        <w:bottom w:val="none" w:sz="0" w:space="0" w:color="auto"/>
        <w:right w:val="none" w:sz="0" w:space="0" w:color="auto"/>
      </w:divBdr>
    </w:div>
    <w:div w:id="1943492420">
      <w:bodyDiv w:val="1"/>
      <w:marLeft w:val="0"/>
      <w:marRight w:val="0"/>
      <w:marTop w:val="0"/>
      <w:marBottom w:val="0"/>
      <w:divBdr>
        <w:top w:val="none" w:sz="0" w:space="0" w:color="auto"/>
        <w:left w:val="none" w:sz="0" w:space="0" w:color="auto"/>
        <w:bottom w:val="none" w:sz="0" w:space="0" w:color="auto"/>
        <w:right w:val="none" w:sz="0" w:space="0" w:color="auto"/>
      </w:divBdr>
    </w:div>
    <w:div w:id="1944994864">
      <w:bodyDiv w:val="1"/>
      <w:marLeft w:val="0"/>
      <w:marRight w:val="0"/>
      <w:marTop w:val="0"/>
      <w:marBottom w:val="0"/>
      <w:divBdr>
        <w:top w:val="none" w:sz="0" w:space="0" w:color="auto"/>
        <w:left w:val="none" w:sz="0" w:space="0" w:color="auto"/>
        <w:bottom w:val="none" w:sz="0" w:space="0" w:color="auto"/>
        <w:right w:val="none" w:sz="0" w:space="0" w:color="auto"/>
      </w:divBdr>
    </w:div>
    <w:div w:id="1947417561">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0092533">
      <w:bodyDiv w:val="1"/>
      <w:marLeft w:val="0"/>
      <w:marRight w:val="0"/>
      <w:marTop w:val="0"/>
      <w:marBottom w:val="0"/>
      <w:divBdr>
        <w:top w:val="none" w:sz="0" w:space="0" w:color="auto"/>
        <w:left w:val="none" w:sz="0" w:space="0" w:color="auto"/>
        <w:bottom w:val="none" w:sz="0" w:space="0" w:color="auto"/>
        <w:right w:val="none" w:sz="0" w:space="0" w:color="auto"/>
      </w:divBdr>
    </w:div>
    <w:div w:id="1993440140">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05813007">
      <w:bodyDiv w:val="1"/>
      <w:marLeft w:val="0"/>
      <w:marRight w:val="0"/>
      <w:marTop w:val="0"/>
      <w:marBottom w:val="0"/>
      <w:divBdr>
        <w:top w:val="none" w:sz="0" w:space="0" w:color="auto"/>
        <w:left w:val="none" w:sz="0" w:space="0" w:color="auto"/>
        <w:bottom w:val="none" w:sz="0" w:space="0" w:color="auto"/>
        <w:right w:val="none" w:sz="0" w:space="0" w:color="auto"/>
      </w:divBdr>
    </w:div>
    <w:div w:id="2013877074">
      <w:bodyDiv w:val="1"/>
      <w:marLeft w:val="0"/>
      <w:marRight w:val="0"/>
      <w:marTop w:val="0"/>
      <w:marBottom w:val="0"/>
      <w:divBdr>
        <w:top w:val="none" w:sz="0" w:space="0" w:color="auto"/>
        <w:left w:val="none" w:sz="0" w:space="0" w:color="auto"/>
        <w:bottom w:val="none" w:sz="0" w:space="0" w:color="auto"/>
        <w:right w:val="none" w:sz="0" w:space="0" w:color="auto"/>
      </w:divBdr>
    </w:div>
    <w:div w:id="2026905146">
      <w:bodyDiv w:val="1"/>
      <w:marLeft w:val="0"/>
      <w:marRight w:val="0"/>
      <w:marTop w:val="0"/>
      <w:marBottom w:val="0"/>
      <w:divBdr>
        <w:top w:val="none" w:sz="0" w:space="0" w:color="auto"/>
        <w:left w:val="none" w:sz="0" w:space="0" w:color="auto"/>
        <w:bottom w:val="none" w:sz="0" w:space="0" w:color="auto"/>
        <w:right w:val="none" w:sz="0" w:space="0" w:color="auto"/>
      </w:divBdr>
    </w:div>
    <w:div w:id="2053311466">
      <w:bodyDiv w:val="1"/>
      <w:marLeft w:val="0"/>
      <w:marRight w:val="0"/>
      <w:marTop w:val="0"/>
      <w:marBottom w:val="0"/>
      <w:divBdr>
        <w:top w:val="none" w:sz="0" w:space="0" w:color="auto"/>
        <w:left w:val="none" w:sz="0" w:space="0" w:color="auto"/>
        <w:bottom w:val="none" w:sz="0" w:space="0" w:color="auto"/>
        <w:right w:val="none" w:sz="0" w:space="0" w:color="auto"/>
      </w:divBdr>
    </w:div>
    <w:div w:id="2077581427">
      <w:bodyDiv w:val="1"/>
      <w:marLeft w:val="0"/>
      <w:marRight w:val="0"/>
      <w:marTop w:val="0"/>
      <w:marBottom w:val="0"/>
      <w:divBdr>
        <w:top w:val="none" w:sz="0" w:space="0" w:color="auto"/>
        <w:left w:val="none" w:sz="0" w:space="0" w:color="auto"/>
        <w:bottom w:val="none" w:sz="0" w:space="0" w:color="auto"/>
        <w:right w:val="none" w:sz="0" w:space="0" w:color="auto"/>
      </w:divBdr>
    </w:div>
    <w:div w:id="2092192168">
      <w:bodyDiv w:val="1"/>
      <w:marLeft w:val="0"/>
      <w:marRight w:val="0"/>
      <w:marTop w:val="0"/>
      <w:marBottom w:val="0"/>
      <w:divBdr>
        <w:top w:val="none" w:sz="0" w:space="0" w:color="auto"/>
        <w:left w:val="none" w:sz="0" w:space="0" w:color="auto"/>
        <w:bottom w:val="none" w:sz="0" w:space="0" w:color="auto"/>
        <w:right w:val="none" w:sz="0" w:space="0" w:color="auto"/>
      </w:divBdr>
    </w:div>
    <w:div w:id="2125730218">
      <w:bodyDiv w:val="1"/>
      <w:marLeft w:val="0"/>
      <w:marRight w:val="0"/>
      <w:marTop w:val="0"/>
      <w:marBottom w:val="0"/>
      <w:divBdr>
        <w:top w:val="none" w:sz="0" w:space="0" w:color="auto"/>
        <w:left w:val="none" w:sz="0" w:space="0" w:color="auto"/>
        <w:bottom w:val="none" w:sz="0" w:space="0" w:color="auto"/>
        <w:right w:val="none" w:sz="0" w:space="0" w:color="auto"/>
      </w:divBdr>
    </w:div>
    <w:div w:id="2138716740">
      <w:bodyDiv w:val="1"/>
      <w:marLeft w:val="0"/>
      <w:marRight w:val="0"/>
      <w:marTop w:val="0"/>
      <w:marBottom w:val="0"/>
      <w:divBdr>
        <w:top w:val="none" w:sz="0" w:space="0" w:color="auto"/>
        <w:left w:val="none" w:sz="0" w:space="0" w:color="auto"/>
        <w:bottom w:val="none" w:sz="0" w:space="0" w:color="auto"/>
        <w:right w:val="none" w:sz="0" w:space="0" w:color="auto"/>
      </w:divBdr>
    </w:div>
    <w:div w:id="2140298898">
      <w:bodyDiv w:val="1"/>
      <w:marLeft w:val="0"/>
      <w:marRight w:val="0"/>
      <w:marTop w:val="0"/>
      <w:marBottom w:val="0"/>
      <w:divBdr>
        <w:top w:val="none" w:sz="0" w:space="0" w:color="auto"/>
        <w:left w:val="none" w:sz="0" w:space="0" w:color="auto"/>
        <w:bottom w:val="none" w:sz="0" w:space="0" w:color="auto"/>
        <w:right w:val="none" w:sz="0" w:space="0" w:color="auto"/>
      </w:divBdr>
    </w:div>
    <w:div w:id="2140610861">
      <w:bodyDiv w:val="1"/>
      <w:marLeft w:val="0"/>
      <w:marRight w:val="0"/>
      <w:marTop w:val="0"/>
      <w:marBottom w:val="0"/>
      <w:divBdr>
        <w:top w:val="none" w:sz="0" w:space="0" w:color="auto"/>
        <w:left w:val="none" w:sz="0" w:space="0" w:color="auto"/>
        <w:bottom w:val="none" w:sz="0" w:space="0" w:color="auto"/>
        <w:right w:val="none" w:sz="0" w:space="0" w:color="auto"/>
      </w:divBdr>
    </w:div>
    <w:div w:id="2146005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RunningCRMAC</b:Tag>
    <b:SourceType>ConferenceProceedings</b:SourceType>
    <b:Guid>{8502C719-E63F-481B-B015-AA2520AB9A6D}</b:Guid>
    <b:Title>R2-1806229, "Miscellaneous Corrections", MAC specification</b:Title>
    <b:RefOrder>1</b:RefOrder>
  </b:Source>
  <b:Source>
    <b:Tag>R102UP</b:Tag>
    <b:SourceType>ConferenceProceedings</b:SourceType>
    <b:Guid>{0A152AA5-DC9F-4641-97C8-B8BC5741F20C}</b:Guid>
    <b:Title>RAN2#102, Chairman Notes</b:Title>
    <b:RefOrder>2</b:RefOrder>
  </b:Source>
  <b:Source>
    <b:Tag>RO_CR</b:Tag>
    <b:SourceType>ConferenceProceedings</b:SourceType>
    <b:Guid>{076C2728-86F3-4E89-BC5C-53D1394DCDE0}</b:Guid>
    <b:Title>R2-180xxxx, "Correction to RO selection procedure", Intel Corporation</b:Title>
    <b:RefOrder>3</b:RefOrder>
  </b:Source>
  <b:Source>
    <b:Tag>3GPP38213</b:Tag>
    <b:SourceType>ConferenceProceedings</b:SourceType>
    <b:Guid>{53D82B3C-BA28-4265-9B82-8253AA94AF30}</b:Guid>
    <b:Title>3GPP TS 38.213, NR; Physical layer procedures for control</b:Title>
    <b:RefOrder>4</b:RefOrder>
  </b:Source>
</b:Sources>
</file>

<file path=customXml/itemProps1.xml><?xml version="1.0" encoding="utf-8"?>
<ds:datastoreItem xmlns:ds="http://schemas.openxmlformats.org/officeDocument/2006/customXml" ds:itemID="{4C086211-7F5D-4D3D-98C6-46625FA417A7}">
  <ds:schemaRefs>
    <ds:schemaRef ds:uri="http://schemas.microsoft.com/sharepoint/v3/contenttype/forms"/>
  </ds:schemaRefs>
</ds:datastoreItem>
</file>

<file path=customXml/itemProps2.xml><?xml version="1.0" encoding="utf-8"?>
<ds:datastoreItem xmlns:ds="http://schemas.openxmlformats.org/officeDocument/2006/customXml" ds:itemID="{97CF9B5B-CEE0-4B9A-AF13-D0C734C1CE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BBECEB-93BD-4642-93BD-6B9C9A7AC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25293C4-B0F2-424D-A059-9D1F657B8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1671</TotalTime>
  <Pages>4</Pages>
  <Words>1309</Words>
  <Characters>7467</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Intel Corporation</Company>
  <LinksUpToDate>false</LinksUpToDate>
  <CharactersWithSpaces>8759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Donghyun Park</dc:creator>
  <cp:keywords/>
  <dc:description/>
  <cp:lastModifiedBy>Park donghyun</cp:lastModifiedBy>
  <cp:revision>588</cp:revision>
  <dcterms:created xsi:type="dcterms:W3CDTF">2018-08-08T08:41:00Z</dcterms:created>
  <dcterms:modified xsi:type="dcterms:W3CDTF">2018-09-29T00:18:00Z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d7b75d73-ff29-4a4b-9dd4-597534d4f5b4</vt:lpwstr>
  </property>
  <property fmtid="{D5CDD505-2E9C-101B-9397-08002B2CF9AE}" pid="4" name="CTP_BU">
    <vt:lpwstr>NA</vt:lpwstr>
  </property>
  <property fmtid="{D5CDD505-2E9C-101B-9397-08002B2CF9AE}" pid="5" name="CTP_TimeStamp">
    <vt:lpwstr>2018-06-22 05:47:29Z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