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CBA3CF" w14:textId="22356502" w:rsidR="00177B88" w:rsidRPr="00E106C5" w:rsidRDefault="00177B88" w:rsidP="00177B88">
      <w:pPr>
        <w:tabs>
          <w:tab w:val="center" w:pos="4536"/>
          <w:tab w:val="right" w:pos="9356"/>
          <w:tab w:val="right" w:pos="9639"/>
        </w:tabs>
        <w:spacing w:after="0"/>
        <w:rPr>
          <w:rFonts w:ascii="Arial" w:hAnsi="Arial" w:cs="Arial"/>
          <w:b/>
          <w:bCs/>
          <w:sz w:val="24"/>
        </w:rPr>
      </w:pPr>
      <w:r w:rsidRPr="00E106C5">
        <w:rPr>
          <w:rFonts w:ascii="Arial" w:hAnsi="Arial" w:cs="Arial"/>
          <w:b/>
          <w:bCs/>
          <w:sz w:val="24"/>
        </w:rPr>
        <w:t xml:space="preserve">3GPP TSG RAN WG1 Meeting </w:t>
      </w:r>
      <w:r w:rsidR="00154938">
        <w:rPr>
          <w:rFonts w:ascii="Arial" w:hAnsi="Arial" w:cs="Arial"/>
          <w:b/>
          <w:bCs/>
          <w:sz w:val="24"/>
        </w:rPr>
        <w:t>#</w:t>
      </w:r>
      <w:r w:rsidR="004A30C2" w:rsidRPr="00E106C5">
        <w:rPr>
          <w:rFonts w:ascii="Arial" w:hAnsi="Arial" w:cs="Arial"/>
          <w:b/>
          <w:bCs/>
          <w:sz w:val="24"/>
        </w:rPr>
        <w:t>9</w:t>
      </w:r>
      <w:r w:rsidR="005800C4">
        <w:rPr>
          <w:rFonts w:ascii="Arial" w:hAnsi="Arial" w:cs="Arial"/>
          <w:b/>
          <w:bCs/>
          <w:sz w:val="24"/>
        </w:rPr>
        <w:t>4-bis</w:t>
      </w:r>
      <w:r w:rsidRPr="00E106C5">
        <w:rPr>
          <w:rFonts w:ascii="Arial" w:eastAsia="MS Mincho" w:hAnsi="Arial" w:cs="Arial"/>
          <w:b/>
          <w:bCs/>
          <w:sz w:val="24"/>
          <w:lang w:eastAsia="ja-JP"/>
        </w:rPr>
        <w:tab/>
      </w:r>
      <w:r w:rsidRPr="00E106C5">
        <w:rPr>
          <w:rFonts w:ascii="Arial" w:hAnsi="Arial" w:cs="Arial"/>
          <w:b/>
          <w:bCs/>
          <w:sz w:val="24"/>
        </w:rPr>
        <w:t xml:space="preserve">           </w:t>
      </w:r>
      <w:r w:rsidR="00E106C5">
        <w:rPr>
          <w:rFonts w:ascii="Arial" w:hAnsi="Arial" w:cs="Arial"/>
          <w:b/>
          <w:bCs/>
          <w:sz w:val="24"/>
        </w:rPr>
        <w:tab/>
      </w:r>
      <w:r w:rsidR="008972D8" w:rsidRPr="008972D8">
        <w:rPr>
          <w:rFonts w:ascii="Arial" w:hAnsi="Arial" w:cs="Arial"/>
          <w:b/>
          <w:bCs/>
          <w:sz w:val="24"/>
        </w:rPr>
        <w:t>R1-18</w:t>
      </w:r>
      <w:r w:rsidR="009A2B42">
        <w:rPr>
          <w:rFonts w:ascii="Arial" w:hAnsi="Arial" w:cs="Arial"/>
          <w:b/>
          <w:bCs/>
          <w:sz w:val="24"/>
        </w:rPr>
        <w:t>11479</w:t>
      </w:r>
    </w:p>
    <w:p w14:paraId="7F5828B1" w14:textId="77777777" w:rsidR="00CA26CE" w:rsidRDefault="000775F2" w:rsidP="00CA26CE">
      <w:pPr>
        <w:pStyle w:val="Header"/>
        <w:rPr>
          <w:rFonts w:eastAsia="MS Mincho" w:cs="Arial"/>
          <w:bCs/>
          <w:noProof w:val="0"/>
          <w:sz w:val="24"/>
          <w:lang w:val="en-GB" w:eastAsia="ja-JP"/>
        </w:rPr>
      </w:pPr>
      <w:r>
        <w:rPr>
          <w:rFonts w:eastAsia="MS Mincho" w:cs="Arial"/>
          <w:bCs/>
          <w:noProof w:val="0"/>
          <w:sz w:val="24"/>
          <w:lang w:val="en-GB" w:eastAsia="ja-JP"/>
        </w:rPr>
        <w:t>Chengdu</w:t>
      </w:r>
      <w:r w:rsidR="005601AC" w:rsidRPr="005601AC">
        <w:rPr>
          <w:rFonts w:eastAsia="MS Mincho" w:cs="Arial"/>
          <w:bCs/>
          <w:noProof w:val="0"/>
          <w:sz w:val="24"/>
          <w:lang w:val="en-GB" w:eastAsia="ja-JP"/>
        </w:rPr>
        <w:t>,</w:t>
      </w:r>
      <w:r w:rsidR="004A466E">
        <w:rPr>
          <w:rFonts w:eastAsia="MS Mincho" w:cs="Arial"/>
          <w:bCs/>
          <w:noProof w:val="0"/>
          <w:sz w:val="24"/>
          <w:lang w:val="en-GB" w:eastAsia="ja-JP"/>
        </w:rPr>
        <w:t xml:space="preserve"> </w:t>
      </w:r>
      <w:r>
        <w:rPr>
          <w:rFonts w:eastAsia="MS Mincho" w:cs="Arial"/>
          <w:bCs/>
          <w:noProof w:val="0"/>
          <w:sz w:val="24"/>
          <w:lang w:val="en-GB" w:eastAsia="ja-JP"/>
        </w:rPr>
        <w:t>People’s Republic of China, October 8th – 12</w:t>
      </w:r>
      <w:r w:rsidR="004A466E">
        <w:rPr>
          <w:rFonts w:eastAsia="MS Mincho" w:cs="Arial"/>
          <w:bCs/>
          <w:noProof w:val="0"/>
          <w:sz w:val="24"/>
          <w:lang w:val="en-GB" w:eastAsia="ja-JP"/>
        </w:rPr>
        <w:t>th, 2018</w:t>
      </w:r>
    </w:p>
    <w:p w14:paraId="741E0F1A" w14:textId="77777777" w:rsidR="005601AC" w:rsidRPr="0016316A" w:rsidRDefault="005601AC" w:rsidP="00CA26CE">
      <w:pPr>
        <w:pStyle w:val="Header"/>
        <w:rPr>
          <w:bCs/>
          <w:noProof w:val="0"/>
          <w:sz w:val="24"/>
          <w:lang w:val="en-GB" w:eastAsia="ja-JP"/>
        </w:rPr>
      </w:pPr>
    </w:p>
    <w:p w14:paraId="40363B93" w14:textId="77777777"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8972D8">
        <w:rPr>
          <w:rFonts w:cs="Arial"/>
          <w:b/>
          <w:bCs/>
          <w:sz w:val="24"/>
        </w:rPr>
        <w:t>7</w:t>
      </w:r>
      <w:r w:rsidR="004A466E">
        <w:rPr>
          <w:rFonts w:cs="Arial"/>
          <w:b/>
          <w:bCs/>
          <w:sz w:val="24"/>
        </w:rPr>
        <w:t>.</w:t>
      </w:r>
      <w:r w:rsidR="000775F2">
        <w:rPr>
          <w:rFonts w:cs="Arial"/>
          <w:b/>
          <w:bCs/>
          <w:sz w:val="24"/>
        </w:rPr>
        <w:t>2.9.2.</w:t>
      </w:r>
      <w:r w:rsidR="0029402A">
        <w:rPr>
          <w:rFonts w:cs="Arial"/>
          <w:b/>
          <w:bCs/>
          <w:sz w:val="24"/>
        </w:rPr>
        <w:t>1</w:t>
      </w:r>
    </w:p>
    <w:p w14:paraId="7B985C3A" w14:textId="7777777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3A7926">
        <w:rPr>
          <w:rFonts w:ascii="Arial" w:hAnsi="Arial" w:cs="Arial"/>
          <w:b/>
          <w:bCs/>
          <w:sz w:val="24"/>
        </w:rPr>
        <w:t>Nokia</w:t>
      </w:r>
      <w:r w:rsidR="00013455" w:rsidRPr="00013455">
        <w:rPr>
          <w:rFonts w:ascii="Arial" w:hAnsi="Arial" w:cs="Arial"/>
          <w:b/>
          <w:bCs/>
          <w:sz w:val="24"/>
        </w:rPr>
        <w:t xml:space="preserve"> Shanghai Bell</w:t>
      </w:r>
    </w:p>
    <w:p w14:paraId="1F171781" w14:textId="77777777"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8E133A">
        <w:rPr>
          <w:rFonts w:ascii="Arial" w:hAnsi="Arial" w:cs="Arial"/>
          <w:b/>
          <w:bCs/>
          <w:sz w:val="24"/>
        </w:rPr>
        <w:t xml:space="preserve">On </w:t>
      </w:r>
      <w:r w:rsidR="0029402A">
        <w:rPr>
          <w:rFonts w:ascii="Arial" w:hAnsi="Arial" w:cs="Arial"/>
          <w:b/>
          <w:bCs/>
          <w:sz w:val="24"/>
        </w:rPr>
        <w:t>UE adaptation to the traffic</w:t>
      </w:r>
    </w:p>
    <w:p w14:paraId="53ED8235"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59A91CFE" w14:textId="77777777" w:rsidR="0034111C" w:rsidRPr="0016316A" w:rsidRDefault="0034111C">
      <w:pPr>
        <w:pStyle w:val="Heading1"/>
      </w:pPr>
      <w:r w:rsidRPr="0016316A">
        <w:t>1</w:t>
      </w:r>
      <w:r w:rsidRPr="0016316A">
        <w:tab/>
      </w:r>
      <w:r w:rsidR="00EE7FA7" w:rsidRPr="0016316A">
        <w:t>Introduction</w:t>
      </w:r>
    </w:p>
    <w:p w14:paraId="47CA3223" w14:textId="7570BF49" w:rsidR="004A466E" w:rsidRPr="002511BF" w:rsidRDefault="00E46D2C" w:rsidP="00F6184E">
      <w:pPr>
        <w:jc w:val="both"/>
      </w:pPr>
      <w:r>
        <w:t xml:space="preserve">In Rel-16 NR, new study item (SI) on UE power saving has been agreed to be studied. </w:t>
      </w:r>
      <w:r w:rsidR="002D427D">
        <w:t>The objective of the</w:t>
      </w:r>
      <w:r>
        <w:t xml:space="preserve"> SI is to study UE power saving framework taking into account latency and performance as well as </w:t>
      </w:r>
      <w:r w:rsidR="002D427D">
        <w:t xml:space="preserve">its </w:t>
      </w:r>
      <w:r>
        <w:t xml:space="preserve">impact to a network. Some of the objectives </w:t>
      </w:r>
      <w:r w:rsidR="00D40ECE">
        <w:t xml:space="preserve">of the </w:t>
      </w:r>
      <w:r w:rsidR="004A466E" w:rsidRPr="002511BF">
        <w:t xml:space="preserve">study item </w:t>
      </w:r>
      <w:r>
        <w:t xml:space="preserve">are listed </w:t>
      </w:r>
      <w:r w:rsidR="002D427D">
        <w:t xml:space="preserve">in </w:t>
      </w:r>
      <w:r>
        <w:t xml:space="preserve">the following </w:t>
      </w:r>
      <w:r w:rsidR="00D40ECE">
        <w:t>[1]</w:t>
      </w:r>
      <w:r w:rsidR="00EA54D5" w:rsidRPr="002511BF">
        <w:t>:</w:t>
      </w:r>
      <w:r w:rsidR="004A466E" w:rsidRPr="002511BF">
        <w:t xml:space="preserve"> </w:t>
      </w:r>
    </w:p>
    <w:p w14:paraId="32F237D7" w14:textId="77777777" w:rsidR="009F7FBB" w:rsidRPr="009F7FBB" w:rsidRDefault="009F7FBB" w:rsidP="009F7FBB">
      <w:pPr>
        <w:pStyle w:val="ListParagraph"/>
        <w:numPr>
          <w:ilvl w:val="0"/>
          <w:numId w:val="47"/>
        </w:numPr>
        <w:overflowPunct w:val="0"/>
        <w:autoSpaceDE w:val="0"/>
        <w:autoSpaceDN w:val="0"/>
        <w:adjustRightInd w:val="0"/>
        <w:spacing w:afterLines="50" w:after="120"/>
        <w:rPr>
          <w:bCs/>
          <w:sz w:val="20"/>
          <w:szCs w:val="20"/>
          <w:lang w:val="en-US"/>
        </w:rPr>
      </w:pPr>
      <w:r w:rsidRPr="009F7FBB">
        <w:rPr>
          <w:bCs/>
          <w:sz w:val="20"/>
          <w:szCs w:val="20"/>
          <w:lang w:val="en-US"/>
        </w:rPr>
        <w:t>Identify techniques for UE power saving study with focus in RRC_CONNECTED mode [RAN1, RAN2]</w:t>
      </w:r>
    </w:p>
    <w:p w14:paraId="115505C1" w14:textId="77777777" w:rsidR="009F7FBB" w:rsidRPr="009F7FBB" w:rsidRDefault="009F7FBB" w:rsidP="009F7FBB">
      <w:pPr>
        <w:pStyle w:val="ListParagraph"/>
        <w:spacing w:afterLines="50" w:after="120"/>
        <w:ind w:left="741"/>
        <w:rPr>
          <w:bCs/>
          <w:sz w:val="20"/>
          <w:szCs w:val="20"/>
          <w:lang w:val="en-US"/>
        </w:rPr>
      </w:pPr>
    </w:p>
    <w:p w14:paraId="05CA7E01" w14:textId="77777777" w:rsidR="009F7FBB" w:rsidRPr="009F7FBB" w:rsidRDefault="009F7FBB" w:rsidP="009F7FBB">
      <w:pPr>
        <w:pStyle w:val="ListParagraph"/>
        <w:numPr>
          <w:ilvl w:val="1"/>
          <w:numId w:val="47"/>
        </w:numPr>
        <w:overflowPunct w:val="0"/>
        <w:autoSpaceDE w:val="0"/>
        <w:autoSpaceDN w:val="0"/>
        <w:adjustRightInd w:val="0"/>
        <w:spacing w:afterLines="50" w:after="120"/>
        <w:rPr>
          <w:bCs/>
          <w:sz w:val="20"/>
          <w:szCs w:val="20"/>
          <w:lang w:val="en-US"/>
        </w:rPr>
      </w:pPr>
      <w:r w:rsidRPr="009F7FBB">
        <w:rPr>
          <w:sz w:val="20"/>
          <w:szCs w:val="20"/>
          <w:lang w:val="en-US" w:eastAsia="ko-KR"/>
        </w:rPr>
        <w:t>Study UE adaptation to the traffic and UE power consumption characteristics in frequency, time, antenna domains, DRX configuration, and UE processing timeline for UE power saving</w:t>
      </w:r>
    </w:p>
    <w:p w14:paraId="4450AB61" w14:textId="77777777" w:rsidR="009F7FBB" w:rsidRPr="009F7FBB" w:rsidRDefault="009F7FBB" w:rsidP="009F7FBB">
      <w:pPr>
        <w:pStyle w:val="ListParagraph"/>
        <w:spacing w:afterLines="50" w:after="120"/>
        <w:ind w:left="1080"/>
        <w:rPr>
          <w:bCs/>
          <w:sz w:val="20"/>
          <w:szCs w:val="20"/>
          <w:lang w:val="en-US"/>
        </w:rPr>
      </w:pPr>
      <w:r w:rsidRPr="009F7FBB">
        <w:rPr>
          <w:bCs/>
          <w:sz w:val="20"/>
          <w:szCs w:val="20"/>
          <w:lang w:val="en-US"/>
        </w:rPr>
        <w:t>(Note: existing UE capabilities are assumed for UE processing timeline)</w:t>
      </w:r>
    </w:p>
    <w:p w14:paraId="65CB78DC" w14:textId="77777777" w:rsidR="009F7FBB" w:rsidRPr="009F7FBB" w:rsidRDefault="009F7FBB" w:rsidP="009F7FBB">
      <w:pPr>
        <w:pStyle w:val="ListParagraph"/>
        <w:spacing w:afterLines="50" w:after="120"/>
        <w:ind w:left="1179"/>
        <w:rPr>
          <w:bCs/>
          <w:sz w:val="20"/>
          <w:szCs w:val="20"/>
          <w:lang w:val="en-US"/>
        </w:rPr>
      </w:pPr>
    </w:p>
    <w:p w14:paraId="49E87AD8" w14:textId="77777777" w:rsidR="009F7FBB" w:rsidRPr="009F7FBB" w:rsidRDefault="009F7FBB" w:rsidP="009F7FBB">
      <w:pPr>
        <w:pStyle w:val="ListParagraph"/>
        <w:numPr>
          <w:ilvl w:val="2"/>
          <w:numId w:val="47"/>
        </w:numPr>
        <w:overflowPunct w:val="0"/>
        <w:autoSpaceDE w:val="0"/>
        <w:autoSpaceDN w:val="0"/>
        <w:adjustRightInd w:val="0"/>
        <w:spacing w:afterLines="50" w:after="120"/>
        <w:rPr>
          <w:bCs/>
          <w:sz w:val="20"/>
          <w:szCs w:val="20"/>
          <w:lang w:val="en-US"/>
        </w:rPr>
      </w:pPr>
      <w:r w:rsidRPr="009F7FBB">
        <w:rPr>
          <w:bCs/>
          <w:sz w:val="20"/>
          <w:szCs w:val="20"/>
          <w:lang w:val="en-US"/>
        </w:rPr>
        <w:t>Network and/or UE assistance information</w:t>
      </w:r>
    </w:p>
    <w:p w14:paraId="76BD9206" w14:textId="77777777" w:rsidR="009F7FBB" w:rsidRPr="009F7FBB" w:rsidRDefault="009F7FBB" w:rsidP="009F7FBB">
      <w:pPr>
        <w:pStyle w:val="ListParagraph"/>
        <w:numPr>
          <w:ilvl w:val="2"/>
          <w:numId w:val="47"/>
        </w:numPr>
        <w:overflowPunct w:val="0"/>
        <w:autoSpaceDE w:val="0"/>
        <w:autoSpaceDN w:val="0"/>
        <w:adjustRightInd w:val="0"/>
        <w:spacing w:afterLines="50" w:after="120"/>
        <w:rPr>
          <w:bCs/>
          <w:sz w:val="20"/>
          <w:szCs w:val="20"/>
          <w:lang w:val="en-US"/>
        </w:rPr>
      </w:pPr>
      <w:r w:rsidRPr="009F7FBB">
        <w:rPr>
          <w:bCs/>
          <w:sz w:val="20"/>
          <w:szCs w:val="20"/>
          <w:lang w:val="en-US"/>
        </w:rPr>
        <w:t>Include mechanism in reducing PDCCH monitoring, taking into account current DRX scheme</w:t>
      </w:r>
    </w:p>
    <w:p w14:paraId="6197DD0C" w14:textId="77777777" w:rsidR="009F7FBB" w:rsidRPr="009F7FBB" w:rsidRDefault="009F7FBB" w:rsidP="009F7FBB">
      <w:pPr>
        <w:numPr>
          <w:ilvl w:val="1"/>
          <w:numId w:val="47"/>
        </w:numPr>
        <w:spacing w:afterLines="50" w:after="120"/>
        <w:rPr>
          <w:bCs/>
          <w:lang w:eastAsia="zh-CN"/>
        </w:rPr>
      </w:pPr>
      <w:r w:rsidRPr="009F7FBB">
        <w:rPr>
          <w:bCs/>
          <w:lang w:eastAsia="zh-CN"/>
        </w:rPr>
        <w:t>Study</w:t>
      </w:r>
      <w:r w:rsidRPr="009F7FBB">
        <w:rPr>
          <w:rFonts w:hint="eastAsia"/>
          <w:bCs/>
          <w:lang w:eastAsia="zh-CN"/>
        </w:rPr>
        <w:t xml:space="preserve"> the</w:t>
      </w:r>
      <w:r w:rsidRPr="009F7FBB">
        <w:rPr>
          <w:bCs/>
          <w:lang w:eastAsia="zh-CN"/>
        </w:rPr>
        <w:t xml:space="preserve"> power saving signal/channel/procedure for triggering adaptation of UE  power consumption characteristics</w:t>
      </w:r>
    </w:p>
    <w:p w14:paraId="1A0812B8" w14:textId="15BDF77B" w:rsidR="004A466E" w:rsidRPr="00CE1280" w:rsidRDefault="00A3073C" w:rsidP="004A466E">
      <w:r>
        <w:t xml:space="preserve">In this contribution, the different aspects related to </w:t>
      </w:r>
      <w:r w:rsidR="007F18AB">
        <w:t>UE adaptation to the traffic</w:t>
      </w:r>
      <w:r>
        <w:t xml:space="preserve"> are discussed.</w:t>
      </w:r>
    </w:p>
    <w:p w14:paraId="42C2CBE6" w14:textId="77777777" w:rsidR="00062630" w:rsidRDefault="00062630" w:rsidP="00062630">
      <w:pPr>
        <w:pStyle w:val="Heading1"/>
        <w:rPr>
          <w:color w:val="000000"/>
        </w:rPr>
      </w:pPr>
      <w:r>
        <w:rPr>
          <w:color w:val="000000"/>
        </w:rPr>
        <w:t>2</w:t>
      </w:r>
      <w:r w:rsidRPr="00A51522">
        <w:rPr>
          <w:color w:val="000000"/>
        </w:rPr>
        <w:tab/>
      </w:r>
      <w:r w:rsidR="0029402A">
        <w:rPr>
          <w:color w:val="000000"/>
        </w:rPr>
        <w:t>Discussion on UE adaptation to the traffic</w:t>
      </w:r>
    </w:p>
    <w:p w14:paraId="46151317" w14:textId="77777777" w:rsidR="0029402A" w:rsidRPr="0029402A" w:rsidRDefault="0029402A" w:rsidP="0029402A">
      <w:r>
        <w:t xml:space="preserve">In this section we discuss about mechanisms for UE adaptation to the traffic and assess the feasibility of the existing Rel15 mechanisms. More specifically, we consider mechanisms to adapt in frequency, time and antenna domain as well discuss about DRX configuration. </w:t>
      </w:r>
    </w:p>
    <w:p w14:paraId="318A3FB5" w14:textId="77777777" w:rsidR="0029402A" w:rsidRDefault="0029402A" w:rsidP="0029402A">
      <w:pPr>
        <w:pStyle w:val="Heading2"/>
      </w:pPr>
      <w:r>
        <w:t>2.1</w:t>
      </w:r>
      <w:r>
        <w:tab/>
        <w:t>Frequency domain</w:t>
      </w:r>
    </w:p>
    <w:p w14:paraId="74371675" w14:textId="3196A10C" w:rsidR="00767F0F" w:rsidRDefault="004F0B91" w:rsidP="0029402A">
      <w:r>
        <w:t xml:space="preserve">Frequency domain adaptation is supported in Rel15 by introduction of bandwidth parts (BWPs) and switching between them. </w:t>
      </w:r>
      <w:r w:rsidR="009710F4">
        <w:t>UE can be configur</w:t>
      </w:r>
      <w:r>
        <w:t>ed</w:t>
      </w:r>
      <w:r w:rsidR="009710F4">
        <w:t xml:space="preserve"> with multiple</w:t>
      </w:r>
      <w:r>
        <w:t xml:space="preserve"> BWPs</w:t>
      </w:r>
      <w:r w:rsidR="009710F4">
        <w:t xml:space="preserve"> from which one can active at a time. </w:t>
      </w:r>
      <w:r w:rsidR="00767F0F" w:rsidRPr="00F72E89">
        <w:rPr>
          <w:lang w:eastAsia="ko-KR"/>
        </w:rPr>
        <w:t xml:space="preserve">The BWP switching for a Serving Cell is used to activate an inactive BWP and deactivate an active BWP at a time. The BWP switching </w:t>
      </w:r>
      <w:r w:rsidR="00DB1581">
        <w:rPr>
          <w:lang w:eastAsia="ko-KR"/>
        </w:rPr>
        <w:t>can</w:t>
      </w:r>
      <w:r w:rsidR="00767F0F" w:rsidRPr="00F72E89">
        <w:rPr>
          <w:lang w:eastAsia="ko-KR"/>
        </w:rPr>
        <w:t xml:space="preserve"> </w:t>
      </w:r>
      <w:r w:rsidR="00DB1581">
        <w:rPr>
          <w:lang w:eastAsia="ko-KR"/>
        </w:rPr>
        <w:t xml:space="preserve">be </w:t>
      </w:r>
      <w:r w:rsidR="00767F0F" w:rsidRPr="00F72E89">
        <w:rPr>
          <w:lang w:eastAsia="ko-KR"/>
        </w:rPr>
        <w:t xml:space="preserve">controlled by the PDCCH indicating a downlink assignment or an uplink grant, by the </w:t>
      </w:r>
      <w:r w:rsidR="00767F0F" w:rsidRPr="00F72E89">
        <w:rPr>
          <w:i/>
          <w:lang w:eastAsia="ko-KR"/>
        </w:rPr>
        <w:t>bwp-InactivityTimer</w:t>
      </w:r>
      <w:r w:rsidR="00767F0F" w:rsidRPr="00F72E89">
        <w:rPr>
          <w:lang w:eastAsia="ko-KR"/>
        </w:rPr>
        <w:t>, by RRC signalling, or by the MAC entit</w:t>
      </w:r>
      <w:r w:rsidR="00C72DE5">
        <w:rPr>
          <w:lang w:eastAsia="ko-KR"/>
        </w:rPr>
        <w:t xml:space="preserve">y </w:t>
      </w:r>
      <w:r w:rsidR="00767F0F" w:rsidRPr="00F72E89">
        <w:rPr>
          <w:lang w:eastAsia="ko-KR"/>
        </w:rPr>
        <w:t>upon initiation of Random Access procedure</w:t>
      </w:r>
      <w:r w:rsidR="00C72DE5">
        <w:rPr>
          <w:lang w:eastAsia="ko-KR"/>
        </w:rPr>
        <w:t xml:space="preserve"> [3GPP TS 38.321, section 5.15]</w:t>
      </w:r>
      <w:r w:rsidR="00261459">
        <w:rPr>
          <w:lang w:eastAsia="ko-KR"/>
        </w:rPr>
        <w:t>.</w:t>
      </w:r>
      <w:r w:rsidR="00C72DE5">
        <w:rPr>
          <w:lang w:eastAsia="ko-KR"/>
        </w:rPr>
        <w:t xml:space="preserve">  </w:t>
      </w:r>
    </w:p>
    <w:p w14:paraId="20FE5260" w14:textId="12760E92" w:rsidR="00C72DE5" w:rsidRDefault="004F0B91" w:rsidP="0029402A">
      <w:r>
        <w:t>One of the configured BWPs can b</w:t>
      </w:r>
      <w:r w:rsidR="00C72DE5">
        <w:t xml:space="preserve">e a default BWP. If the </w:t>
      </w:r>
      <w:r w:rsidR="00C72DE5">
        <w:rPr>
          <w:i/>
        </w:rPr>
        <w:t>bwp-InactivityTimer</w:t>
      </w:r>
      <w:r w:rsidR="00C72DE5">
        <w:t xml:space="preserve"> associated with the active DL BWP expires and if the default BWP is configured, the UE performs BWP switching to the default BWP. To support power saving the default BWP may be configured with:</w:t>
      </w:r>
    </w:p>
    <w:p w14:paraId="5619A27F" w14:textId="35640697" w:rsidR="00C72DE5" w:rsidRDefault="00C72DE5" w:rsidP="0029402A">
      <w:r>
        <w:t>- a narrower bandwidth compared to other BWP(s) used for data transmission and reception (frequency domain)</w:t>
      </w:r>
    </w:p>
    <w:p w14:paraId="6674CB5A" w14:textId="7AAD1542" w:rsidR="00C72DE5" w:rsidRDefault="00C72DE5" w:rsidP="0029402A">
      <w:r>
        <w:t xml:space="preserve">- scheduling offset between PDCCH carrying DCI and scheduled PDSCH </w:t>
      </w:r>
      <w:r w:rsidR="0093053B" w:rsidRPr="00C92134">
        <w:rPr>
          <w:i/>
        </w:rPr>
        <w:t>K</w:t>
      </w:r>
      <w:r w:rsidR="0093053B" w:rsidRPr="00C92134">
        <w:rPr>
          <w:vertAlign w:val="subscript"/>
        </w:rPr>
        <w:t>0</w:t>
      </w:r>
      <w:r>
        <w:t xml:space="preserve"> &gt; 0 to allow micro-sleep (time domain)</w:t>
      </w:r>
    </w:p>
    <w:p w14:paraId="57657F2F" w14:textId="1DA5E742" w:rsidR="00C72DE5" w:rsidRDefault="00523595" w:rsidP="0029402A">
      <w:r>
        <w:t xml:space="preserve">- </w:t>
      </w:r>
      <w:r w:rsidR="002A76FA">
        <w:t>c</w:t>
      </w:r>
      <w:r>
        <w:t xml:space="preserve">onfiguration of CORESET(s) and associated search space set(s) with </w:t>
      </w:r>
      <w:r w:rsidR="00261459">
        <w:t xml:space="preserve">fewer </w:t>
      </w:r>
      <w:r>
        <w:t>required blind decodes</w:t>
      </w:r>
      <w:r w:rsidR="002A76FA">
        <w:t xml:space="preserve"> (</w:t>
      </w:r>
      <w:r w:rsidR="00261459">
        <w:t xml:space="preserve">fewer </w:t>
      </w:r>
      <w:r w:rsidR="002A76FA">
        <w:t>candidates per PDCCH occasion and PDCCH occasions with lower periodicity)</w:t>
      </w:r>
    </w:p>
    <w:p w14:paraId="6FE28FC2" w14:textId="00A57DE3" w:rsidR="00665C8E" w:rsidRDefault="00665C8E" w:rsidP="0029402A">
      <w:pPr>
        <w:rPr>
          <w:i/>
        </w:rPr>
      </w:pPr>
      <w:r>
        <w:rPr>
          <w:b/>
          <w:i/>
        </w:rPr>
        <w:t>Observation:</w:t>
      </w:r>
      <w:r>
        <w:t xml:space="preserve"> </w:t>
      </w:r>
      <w:r w:rsidR="00261459">
        <w:t xml:space="preserve">The </w:t>
      </w:r>
      <w:r>
        <w:rPr>
          <w:i/>
        </w:rPr>
        <w:t xml:space="preserve">BWP concept and BWP switching </w:t>
      </w:r>
      <w:r w:rsidR="00261459">
        <w:rPr>
          <w:i/>
        </w:rPr>
        <w:t xml:space="preserve">mechanisms </w:t>
      </w:r>
      <w:r>
        <w:rPr>
          <w:i/>
        </w:rPr>
        <w:t>provide</w:t>
      </w:r>
      <w:r w:rsidR="00261459">
        <w:rPr>
          <w:i/>
        </w:rPr>
        <w:t xml:space="preserve"> a</w:t>
      </w:r>
      <w:r>
        <w:rPr>
          <w:i/>
        </w:rPr>
        <w:t xml:space="preserve"> good baseline for frequency domain adaptation but also has in-built </w:t>
      </w:r>
      <w:r w:rsidR="002A76FA">
        <w:rPr>
          <w:i/>
        </w:rPr>
        <w:t xml:space="preserve">support for time domain power saving </w:t>
      </w:r>
      <w:r w:rsidR="00BC74BF">
        <w:rPr>
          <w:i/>
        </w:rPr>
        <w:t xml:space="preserve">as well </w:t>
      </w:r>
      <w:r w:rsidR="004E79D5">
        <w:rPr>
          <w:i/>
        </w:rPr>
        <w:t>as allow</w:t>
      </w:r>
      <w:r w:rsidR="00060056">
        <w:rPr>
          <w:i/>
        </w:rPr>
        <w:t xml:space="preserve">s reducing PDCCH monitoring burden </w:t>
      </w:r>
      <w:r w:rsidR="002A76FA">
        <w:rPr>
          <w:i/>
        </w:rPr>
        <w:t xml:space="preserve">when UE is in default </w:t>
      </w:r>
      <w:r w:rsidR="002A76FA" w:rsidRPr="00060056">
        <w:rPr>
          <w:i/>
        </w:rPr>
        <w:t>BWP.</w:t>
      </w:r>
      <w:r w:rsidR="002A76FA">
        <w:rPr>
          <w:i/>
        </w:rPr>
        <w:t xml:space="preserve"> </w:t>
      </w:r>
    </w:p>
    <w:p w14:paraId="415707A2" w14:textId="5D9D58A6" w:rsidR="00DB1581" w:rsidRDefault="00DB1581" w:rsidP="0029402A">
      <w:r>
        <w:t>In context of frequency domain adaptation</w:t>
      </w:r>
      <w:r w:rsidR="00EF7BB6">
        <w:t xml:space="preserve">, activation/deactivation of SCells can be considered also as one mechanism to adapt the UE characteristics to the prevailing traffic conditions. In a corresponding manner as for BWP </w:t>
      </w:r>
      <w:r w:rsidR="00EF7BB6">
        <w:lastRenderedPageBreak/>
        <w:t xml:space="preserve">activation/deactivation, the (RRC) configured Scell can be activated or deactivated by MAC-CE. Configured SCell can also be deactivated based on </w:t>
      </w:r>
      <w:r w:rsidR="00EF7BB6" w:rsidRPr="00C92134">
        <w:rPr>
          <w:i/>
        </w:rPr>
        <w:t>sCellDeactivationTimer</w:t>
      </w:r>
      <w:r w:rsidR="00EF7BB6">
        <w:t xml:space="preserve"> expiry. </w:t>
      </w:r>
      <w:r w:rsidR="00060056" w:rsidRPr="00C92134">
        <w:t>Both</w:t>
      </w:r>
      <w:r w:rsidR="00EF7BB6" w:rsidRPr="00060056">
        <w:t xml:space="preserve"> mechanism</w:t>
      </w:r>
      <w:r w:rsidR="00060056" w:rsidRPr="00C92134">
        <w:t>s (BWP adaptation and SCell deactivation)</w:t>
      </w:r>
      <w:r w:rsidR="00EF7BB6" w:rsidRPr="00060056">
        <w:t xml:space="preserve"> </w:t>
      </w:r>
      <w:r w:rsidR="00060056" w:rsidRPr="00C92134">
        <w:t>are</w:t>
      </w:r>
      <w:r w:rsidR="00EF7BB6" w:rsidRPr="00060056">
        <w:t xml:space="preserve"> of course based on network operation (supported by UE assistance information),</w:t>
      </w:r>
      <w:r w:rsidR="00EF7BB6">
        <w:t xml:space="preserve"> </w:t>
      </w:r>
      <w:r w:rsidR="00060056">
        <w:t xml:space="preserve">but also support </w:t>
      </w:r>
      <w:r w:rsidR="00EF7BB6">
        <w:t xml:space="preserve">autonomous </w:t>
      </w:r>
      <w:r w:rsidR="00060056">
        <w:t xml:space="preserve">adaptation to the traffic via inactivity timers. </w:t>
      </w:r>
    </w:p>
    <w:p w14:paraId="2451A535" w14:textId="76CCE400" w:rsidR="00C137FF" w:rsidRDefault="00C137FF" w:rsidP="0029402A">
      <w:pPr>
        <w:rPr>
          <w:i/>
        </w:rPr>
      </w:pPr>
      <w:r w:rsidRPr="00C92134">
        <w:rPr>
          <w:b/>
          <w:i/>
        </w:rPr>
        <w:t>Observation:</w:t>
      </w:r>
      <w:r w:rsidRPr="00C92134">
        <w:rPr>
          <w:i/>
        </w:rPr>
        <w:t xml:space="preserve"> SCells activation/deactivation can be used also to provide frequency domain adaptation to enable UE power saving</w:t>
      </w:r>
      <w:r w:rsidR="00261459">
        <w:rPr>
          <w:i/>
        </w:rPr>
        <w:t>s.</w:t>
      </w:r>
    </w:p>
    <w:p w14:paraId="0A1E0B06" w14:textId="59645004" w:rsidR="0029118A" w:rsidRDefault="00E46C9C" w:rsidP="0029402A">
      <w:r>
        <w:t>It should be noted that for BWP switching and SCell activation</w:t>
      </w:r>
      <w:r w:rsidR="00124630">
        <w:t>(</w:t>
      </w:r>
      <w:r>
        <w:t>/deactivation</w:t>
      </w:r>
      <w:r w:rsidR="00124630">
        <w:t>)</w:t>
      </w:r>
      <w:r>
        <w:t xml:space="preserve">, there are corresponding delays and associated </w:t>
      </w:r>
      <w:r w:rsidR="00124630">
        <w:t>interruptions in data transmission/reception</w:t>
      </w:r>
      <w:r>
        <w:t xml:space="preserve"> as defined in [38.133]. </w:t>
      </w:r>
      <w:r w:rsidR="00124630">
        <w:t>For BWP switching the delay/interruption</w:t>
      </w:r>
      <w:r w:rsidR="00CC654B">
        <w:t xml:space="preserve"> are dependent on the UE type</w:t>
      </w:r>
      <w:r w:rsidR="00124630">
        <w:t xml:space="preserve"> together with applied sub-carrier spacing</w:t>
      </w:r>
      <w:r w:rsidR="00CC654B">
        <w:t>.</w:t>
      </w:r>
      <w:r w:rsidR="00124630">
        <w:t xml:space="preserve"> </w:t>
      </w:r>
      <w:r w:rsidR="00CC654B">
        <w:t>The currently considered values are</w:t>
      </w:r>
      <w:r w:rsidR="00124630">
        <w:t xml:space="preserve"> in order of slots </w:t>
      </w:r>
      <w:r w:rsidR="00CC654B">
        <w:t xml:space="preserve">for each </w:t>
      </w:r>
      <w:r w:rsidR="00210CFF">
        <w:t>SCS</w:t>
      </w:r>
      <w:r w:rsidR="00CC654B">
        <w:t xml:space="preserve"> i.e. </w:t>
      </w:r>
      <w:r w:rsidR="00002862">
        <w:t>[3] slots for 15 kHz, [</w:t>
      </w:r>
      <w:r w:rsidR="00CC654B">
        <w:t>5</w:t>
      </w:r>
      <w:r w:rsidR="00002862">
        <w:t>]</w:t>
      </w:r>
      <w:r w:rsidR="00106438">
        <w:t xml:space="preserve"> slots</w:t>
      </w:r>
      <w:r w:rsidR="00CC654B">
        <w:t xml:space="preserve"> </w:t>
      </w:r>
      <w:r w:rsidR="00106438">
        <w:t>with</w:t>
      </w:r>
      <w:r w:rsidR="00CC654B">
        <w:t xml:space="preserve"> 30kHz</w:t>
      </w:r>
      <w:r w:rsidR="005C453C">
        <w:t>, [9] slots with 60 kHz</w:t>
      </w:r>
      <w:r w:rsidR="00CC654B">
        <w:t xml:space="preserve"> and </w:t>
      </w:r>
      <w:r w:rsidR="005C453C">
        <w:t>[</w:t>
      </w:r>
      <w:r w:rsidR="00CC654B">
        <w:t>17</w:t>
      </w:r>
      <w:r w:rsidR="005C453C">
        <w:t xml:space="preserve">] </w:t>
      </w:r>
      <w:r w:rsidR="00106438">
        <w:t>slots with</w:t>
      </w:r>
      <w:r w:rsidR="00CC654B">
        <w:t xml:space="preserve"> 120kHz </w:t>
      </w:r>
      <w:r w:rsidR="00124630">
        <w:t xml:space="preserve">[Section 8.6.2 in 38.133]. </w:t>
      </w:r>
      <w:r w:rsidR="00CC654B">
        <w:t>During this time UE is not expected to receive (or transmit) data.</w:t>
      </w:r>
      <w:r w:rsidR="00C831D9">
        <w:t xml:space="preserve"> </w:t>
      </w:r>
      <w:r w:rsidR="00124630">
        <w:t xml:space="preserve">Correspondingly for </w:t>
      </w:r>
      <w:r w:rsidR="00E673DB">
        <w:t xml:space="preserve">the </w:t>
      </w:r>
      <w:r w:rsidR="00124630">
        <w:t xml:space="preserve">Scell activation the delays will depend on </w:t>
      </w:r>
      <w:r w:rsidR="00261459">
        <w:t xml:space="preserve">various factors such as </w:t>
      </w:r>
      <w:r w:rsidR="00124630">
        <w:t xml:space="preserve">the applied </w:t>
      </w:r>
      <w:r w:rsidR="00BE4ED9">
        <w:t xml:space="preserve">SMTC period and whether the target Scell is known or unknown, </w:t>
      </w:r>
      <w:r w:rsidR="00261459">
        <w:t xml:space="preserve">the </w:t>
      </w:r>
      <w:r w:rsidR="00BE4ED9">
        <w:t>presence of other active cells on the band (FR2) and frequency range (FR1&amp;FR2).</w:t>
      </w:r>
      <w:r w:rsidR="0029118A">
        <w:t xml:space="preserve"> Also</w:t>
      </w:r>
      <w:r w:rsidR="00261459">
        <w:t>,</w:t>
      </w:r>
      <w:r w:rsidR="0029118A">
        <w:t xml:space="preserve"> in case </w:t>
      </w:r>
      <w:r w:rsidR="00EF2A23">
        <w:t xml:space="preserve">of activating </w:t>
      </w:r>
      <w:r w:rsidR="000C270C">
        <w:t xml:space="preserve">(or deactivating) </w:t>
      </w:r>
      <w:r w:rsidR="00AC4CD3">
        <w:t>the</w:t>
      </w:r>
      <w:r w:rsidR="000C270C">
        <w:t xml:space="preserve"> SCell, UE is allowed to interrupt the reception for 1ms on any intra-band PCell or Scell(s). Hence, there </w:t>
      </w:r>
      <w:r w:rsidR="00AD6E34">
        <w:t xml:space="preserve">is a </w:t>
      </w:r>
      <w:r w:rsidR="000C270C">
        <w:t xml:space="preserve">cost implied in the </w:t>
      </w:r>
      <w:r w:rsidR="00FF047F">
        <w:t>BWP and SCell adaptation.</w:t>
      </w:r>
      <w:r w:rsidR="000C270C">
        <w:t xml:space="preserve"> </w:t>
      </w:r>
    </w:p>
    <w:p w14:paraId="60C2700F" w14:textId="48128CA9" w:rsidR="00FF047F" w:rsidRPr="00C92134" w:rsidRDefault="00FF047F" w:rsidP="00FF047F">
      <w:pPr>
        <w:rPr>
          <w:i/>
        </w:rPr>
      </w:pPr>
      <w:r w:rsidRPr="00C92134">
        <w:rPr>
          <w:b/>
          <w:i/>
        </w:rPr>
        <w:t>Observation:</w:t>
      </w:r>
      <w:r w:rsidRPr="00C92134">
        <w:rPr>
          <w:i/>
        </w:rPr>
        <w:t xml:space="preserve"> Change in active BWP or SCell state has delays and results </w:t>
      </w:r>
      <w:r w:rsidR="00261459">
        <w:rPr>
          <w:i/>
        </w:rPr>
        <w:t xml:space="preserve">in </w:t>
      </w:r>
      <w:r w:rsidRPr="00C92134">
        <w:rPr>
          <w:i/>
        </w:rPr>
        <w:t xml:space="preserve">delays in </w:t>
      </w:r>
      <w:r w:rsidR="00261459">
        <w:rPr>
          <w:i/>
        </w:rPr>
        <w:t xml:space="preserve">the </w:t>
      </w:r>
      <w:r w:rsidRPr="00C92134">
        <w:rPr>
          <w:i/>
        </w:rPr>
        <w:t>data transaction</w:t>
      </w:r>
      <w:r>
        <w:rPr>
          <w:i/>
        </w:rPr>
        <w:t>.</w:t>
      </w:r>
    </w:p>
    <w:p w14:paraId="62B71001" w14:textId="15D54F01" w:rsidR="00BB1D6A" w:rsidRPr="00BB1D6A" w:rsidRDefault="00BB1D6A" w:rsidP="0029402A">
      <w:pPr>
        <w:rPr>
          <w:i/>
        </w:rPr>
      </w:pPr>
    </w:p>
    <w:p w14:paraId="5F5FBCDF" w14:textId="77777777" w:rsidR="0029402A" w:rsidRPr="0029402A" w:rsidRDefault="0029402A" w:rsidP="0029402A">
      <w:pPr>
        <w:pStyle w:val="Heading2"/>
      </w:pPr>
      <w:r>
        <w:t>2.2</w:t>
      </w:r>
      <w:r>
        <w:tab/>
        <w:t>Time domain</w:t>
      </w:r>
    </w:p>
    <w:p w14:paraId="76DD9D70" w14:textId="047CE1EA" w:rsidR="00D4191F" w:rsidRDefault="00261459" w:rsidP="00D4191F">
      <w:r>
        <w:t>The m</w:t>
      </w:r>
      <w:r w:rsidR="002A76FA">
        <w:t>ain mechanism in time domain adaptation to the traffic</w:t>
      </w:r>
      <w:r>
        <w:t>,</w:t>
      </w:r>
      <w:r w:rsidR="002A76FA">
        <w:t xml:space="preserve"> in connected mode</w:t>
      </w:r>
      <w:r>
        <w:t>,</w:t>
      </w:r>
      <w:r w:rsidR="002A76FA">
        <w:t xml:space="preserve"> is </w:t>
      </w:r>
      <w:r>
        <w:t xml:space="preserve">the </w:t>
      </w:r>
      <w:r w:rsidR="002A76FA">
        <w:t>C-DRX framework where UE may monitor the PDCCH discontinuously according to</w:t>
      </w:r>
      <w:r>
        <w:t xml:space="preserve"> the</w:t>
      </w:r>
      <w:r w:rsidR="002A76FA">
        <w:t xml:space="preserve"> configured DRX related pa</w:t>
      </w:r>
      <w:r w:rsidR="00B9345B">
        <w:t xml:space="preserve">rameters. </w:t>
      </w:r>
      <w:r>
        <w:t>B</w:t>
      </w:r>
      <w:r w:rsidR="00B9345B">
        <w:t>oth short (optional) and long DRX cycles</w:t>
      </w:r>
      <w:r>
        <w:t xml:space="preserve"> are defined</w:t>
      </w:r>
      <w:r w:rsidR="00B9345B">
        <w:t xml:space="preserve">. If short cycle is configured, upon expiration of </w:t>
      </w:r>
      <w:r w:rsidR="00B9345B">
        <w:rPr>
          <w:i/>
        </w:rPr>
        <w:t xml:space="preserve">drx-InactivityTimer </w:t>
      </w:r>
      <w:r w:rsidR="00B9345B">
        <w:t xml:space="preserve">the UE </w:t>
      </w:r>
      <w:r w:rsidR="00DB1581">
        <w:t xml:space="preserve">applies </w:t>
      </w:r>
      <w:r w:rsidR="00B9345B">
        <w:t xml:space="preserve">first short DRX cycle </w:t>
      </w:r>
      <w:r w:rsidR="00DB1581">
        <w:t xml:space="preserve">to determine the PDCCH monitoring windows (i.e. </w:t>
      </w:r>
      <w:r w:rsidR="00DB1581" w:rsidRPr="00C92134">
        <w:rPr>
          <w:i/>
        </w:rPr>
        <w:t>drx-onDuration</w:t>
      </w:r>
      <w:r w:rsidR="00DB1581">
        <w:t xml:space="preserve">) </w:t>
      </w:r>
      <w:r w:rsidR="00B9345B">
        <w:t xml:space="preserve">and then if </w:t>
      </w:r>
      <w:r w:rsidR="00B9345B">
        <w:rPr>
          <w:i/>
        </w:rPr>
        <w:t xml:space="preserve">drx-ShortCycleTimer </w:t>
      </w:r>
      <w:r w:rsidR="00B9345B">
        <w:t xml:space="preserve">expires the UE </w:t>
      </w:r>
      <w:r w:rsidR="00DB1581">
        <w:t>applies</w:t>
      </w:r>
      <w:r w:rsidR="00B9345B">
        <w:t xml:space="preserve"> the long DRX cycle. </w:t>
      </w:r>
      <w:r>
        <w:t>Conversely, i</w:t>
      </w:r>
      <w:r w:rsidR="00B9345B">
        <w:t xml:space="preserve">f the short cycle is not configured, upon expiration of </w:t>
      </w:r>
      <w:r w:rsidR="00B9345B">
        <w:rPr>
          <w:i/>
        </w:rPr>
        <w:t xml:space="preserve">drx-InactivityTimer </w:t>
      </w:r>
      <w:r w:rsidR="00B9345B">
        <w:t xml:space="preserve">the UE </w:t>
      </w:r>
      <w:r w:rsidR="00DB1581">
        <w:t xml:space="preserve">applies </w:t>
      </w:r>
      <w:r w:rsidR="00B9345B">
        <w:t>the long DRX cycle</w:t>
      </w:r>
      <w:r w:rsidR="00DB1581">
        <w:t xml:space="preserve"> for the PDCCH monitoring</w:t>
      </w:r>
      <w:r w:rsidR="00B9345B">
        <w:t>.</w:t>
      </w:r>
      <w:r w:rsidR="00EF7BB6">
        <w:t xml:space="preserve"> In addition to the autonomous mechanisms (i.e. activity based), Rel-15 supports </w:t>
      </w:r>
      <w:r>
        <w:t xml:space="preserve">a </w:t>
      </w:r>
      <w:r w:rsidR="00EF7BB6">
        <w:t xml:space="preserve">MAC entity based mechanism to </w:t>
      </w:r>
      <w:r w:rsidR="00C32539">
        <w:t>instruct</w:t>
      </w:r>
      <w:r w:rsidR="00EF7BB6">
        <w:t xml:space="preserve"> the UE to apply C-DRX directly (</w:t>
      </w:r>
      <w:r w:rsidR="003C5BE5">
        <w:t>DRX Command MAC CE) or stop applying short DRX cycle (Long DRX Command MAC CE)</w:t>
      </w:r>
      <w:r w:rsidR="007A5A02">
        <w:t>.</w:t>
      </w:r>
    </w:p>
    <w:p w14:paraId="16E1328B" w14:textId="7FA3D39C" w:rsidR="00DB1581" w:rsidRPr="00665C8E" w:rsidRDefault="00DB1581" w:rsidP="00DB1581">
      <w:pPr>
        <w:rPr>
          <w:i/>
        </w:rPr>
      </w:pPr>
      <w:r>
        <w:rPr>
          <w:b/>
          <w:i/>
        </w:rPr>
        <w:t>Observation:</w:t>
      </w:r>
      <w:r>
        <w:t xml:space="preserve"> </w:t>
      </w:r>
      <w:r w:rsidRPr="00C92134">
        <w:rPr>
          <w:i/>
        </w:rPr>
        <w:t xml:space="preserve">C-DRX </w:t>
      </w:r>
      <w:r>
        <w:rPr>
          <w:i/>
        </w:rPr>
        <w:t>provides good baseline for time domain adaptation</w:t>
      </w:r>
      <w:r w:rsidR="00261459">
        <w:rPr>
          <w:i/>
        </w:rPr>
        <w:t xml:space="preserve"> based on traffic activity</w:t>
      </w:r>
      <w:r>
        <w:rPr>
          <w:i/>
        </w:rPr>
        <w:t xml:space="preserve">. </w:t>
      </w:r>
    </w:p>
    <w:p w14:paraId="71D2BC73" w14:textId="62D25148" w:rsidR="00567578" w:rsidRPr="00567578" w:rsidRDefault="00DB1581" w:rsidP="00D4191F">
      <w:r>
        <w:t xml:space="preserve">The Rel-15 </w:t>
      </w:r>
      <w:r w:rsidR="00567578" w:rsidRPr="00567578">
        <w:t xml:space="preserve">BWP </w:t>
      </w:r>
      <w:r>
        <w:t>adaptation</w:t>
      </w:r>
      <w:r w:rsidR="00B07E24">
        <w:t>, SCell deactivation</w:t>
      </w:r>
      <w:r w:rsidR="0029118A">
        <w:t xml:space="preserve"> </w:t>
      </w:r>
      <w:r w:rsidR="00567578" w:rsidRPr="00567578">
        <w:t xml:space="preserve">and </w:t>
      </w:r>
      <w:r>
        <w:t>C-</w:t>
      </w:r>
      <w:r w:rsidR="00567578" w:rsidRPr="00567578">
        <w:t xml:space="preserve">DRX configuration are </w:t>
      </w:r>
      <w:r>
        <w:t xml:space="preserve">operating </w:t>
      </w:r>
      <w:r w:rsidR="00567578" w:rsidRPr="00567578">
        <w:t>independently even though the gNB may configure</w:t>
      </w:r>
      <w:r w:rsidR="00F03292">
        <w:t xml:space="preserve"> </w:t>
      </w:r>
      <w:r w:rsidR="00F03292" w:rsidRPr="00C92134">
        <w:rPr>
          <w:i/>
        </w:rPr>
        <w:t>bwp-InactivityTimer</w:t>
      </w:r>
      <w:r w:rsidR="00F03292">
        <w:t>,</w:t>
      </w:r>
      <w:r w:rsidR="00567578" w:rsidRPr="00567578">
        <w:t xml:space="preserve"> </w:t>
      </w:r>
      <w:r w:rsidR="00F03292" w:rsidRPr="007F2464">
        <w:rPr>
          <w:i/>
        </w:rPr>
        <w:t>sCellDeactivationTimer</w:t>
      </w:r>
      <w:r w:rsidR="00F03292">
        <w:t xml:space="preserve"> and </w:t>
      </w:r>
      <w:r w:rsidR="00567578" w:rsidRPr="00C92134">
        <w:rPr>
          <w:i/>
        </w:rPr>
        <w:t>drx-InactivityTimer</w:t>
      </w:r>
      <w:r w:rsidR="0073685B">
        <w:t xml:space="preserve">, respectively, </w:t>
      </w:r>
      <w:r w:rsidR="00567578" w:rsidRPr="00567578">
        <w:t xml:space="preserve">to </w:t>
      </w:r>
      <w:r w:rsidR="00B07E24">
        <w:t>have corresponding time periods</w:t>
      </w:r>
      <w:r w:rsidR="00567578" w:rsidRPr="00567578">
        <w:t>.</w:t>
      </w:r>
    </w:p>
    <w:p w14:paraId="7CB86DAA" w14:textId="68148CA6" w:rsidR="0029118A" w:rsidRDefault="00567578" w:rsidP="00D4191F">
      <w:pPr>
        <w:rPr>
          <w:i/>
        </w:rPr>
      </w:pPr>
      <w:r>
        <w:rPr>
          <w:b/>
          <w:i/>
        </w:rPr>
        <w:t xml:space="preserve">Observation: </w:t>
      </w:r>
      <w:r w:rsidR="0073685B" w:rsidRPr="0073685B">
        <w:rPr>
          <w:i/>
        </w:rPr>
        <w:t xml:space="preserve">BWP adaptation, SCell deactivation and C-DRX configuration are operating independently even though the gNB may configure </w:t>
      </w:r>
      <w:r w:rsidR="0073685B" w:rsidRPr="00C92134">
        <w:rPr>
          <w:i/>
        </w:rPr>
        <w:t>bwp-InactivityTimer, sCellDeactivationTimer and drx-InactivityTimer, respectively, to have corresponding time periods.</w:t>
      </w:r>
    </w:p>
    <w:p w14:paraId="3C340F84" w14:textId="12977DF1" w:rsidR="007411BE" w:rsidRDefault="00A40DFB" w:rsidP="00D4191F">
      <w:r w:rsidRPr="00016BA9">
        <w:t xml:space="preserve">In </w:t>
      </w:r>
      <w:r w:rsidR="00261459" w:rsidRPr="00016BA9">
        <w:t xml:space="preserve">the </w:t>
      </w:r>
      <w:r w:rsidRPr="00016BA9">
        <w:t>context of RRM measurements (BM and RRM)</w:t>
      </w:r>
      <w:r w:rsidR="00261459" w:rsidRPr="00016BA9">
        <w:t>, the</w:t>
      </w:r>
      <w:r w:rsidRPr="00016BA9">
        <w:t xml:space="preserve"> RAN4 specification determines the requirements</w:t>
      </w:r>
      <w:r w:rsidR="00C92134" w:rsidRPr="00016BA9">
        <w:t xml:space="preserve"> for measurement latencies and accuracy</w:t>
      </w:r>
      <w:r w:rsidR="00261459" w:rsidRPr="00016BA9">
        <w:t xml:space="preserve">. </w:t>
      </w:r>
      <w:r w:rsidR="00C92134" w:rsidRPr="00016BA9">
        <w:t>These</w:t>
      </w:r>
      <w:r w:rsidR="00261459" w:rsidRPr="00016BA9">
        <w:t xml:space="preserve"> requirements</w:t>
      </w:r>
      <w:r w:rsidRPr="00016BA9">
        <w:t xml:space="preserve"> set </w:t>
      </w:r>
      <w:r w:rsidR="00261459" w:rsidRPr="00016BA9">
        <w:t xml:space="preserve">the </w:t>
      </w:r>
      <w:r w:rsidRPr="00016BA9">
        <w:t xml:space="preserve">baseline for the </w:t>
      </w:r>
      <w:r w:rsidR="007411BE" w:rsidRPr="00016BA9">
        <w:t>required UE acti</w:t>
      </w:r>
      <w:r w:rsidR="00C92134" w:rsidRPr="00016BA9">
        <w:t>vity in terms of e.g. L1 measurement sampling</w:t>
      </w:r>
      <w:r w:rsidRPr="00016BA9">
        <w:t xml:space="preserve">. </w:t>
      </w:r>
      <w:r w:rsidR="00016BA9" w:rsidRPr="00016BA9">
        <w:t>When DRX is applied</w:t>
      </w:r>
      <w:r w:rsidR="00261459" w:rsidRPr="00016BA9">
        <w:t>, t</w:t>
      </w:r>
      <w:r w:rsidR="00544A8F" w:rsidRPr="00016BA9">
        <w:t>he mobility related requirements (</w:t>
      </w:r>
      <w:r w:rsidR="00261459" w:rsidRPr="00016BA9">
        <w:t xml:space="preserve">in terms of </w:t>
      </w:r>
      <w:r w:rsidR="00544A8F" w:rsidRPr="00016BA9">
        <w:t>cell detection, measurement</w:t>
      </w:r>
      <w:r w:rsidR="00261459" w:rsidRPr="00016BA9">
        <w:t xml:space="preserve"> accuracy</w:t>
      </w:r>
      <w:r w:rsidR="00544A8F" w:rsidRPr="00016BA9">
        <w:t xml:space="preserve">) are typically scaled as a function of the </w:t>
      </w:r>
      <w:r w:rsidR="00190791" w:rsidRPr="00016BA9">
        <w:t>applied C-</w:t>
      </w:r>
      <w:r w:rsidR="00544A8F" w:rsidRPr="00016BA9">
        <w:t>DRX</w:t>
      </w:r>
      <w:r w:rsidR="00190791" w:rsidRPr="00016BA9">
        <w:t xml:space="preserve"> period</w:t>
      </w:r>
      <w:r w:rsidR="007411BE" w:rsidRPr="00016BA9">
        <w:t xml:space="preserve"> so that UE can apply reduced measurement activity</w:t>
      </w:r>
      <w:r w:rsidR="00190791" w:rsidRPr="00016BA9">
        <w:t xml:space="preserve">. </w:t>
      </w:r>
      <w:r w:rsidR="00AA6EC6" w:rsidRPr="00016BA9">
        <w:t xml:space="preserve">Typically, the assumption has been that UE can obtain </w:t>
      </w:r>
      <w:r w:rsidR="009129A4" w:rsidRPr="00016BA9">
        <w:t xml:space="preserve">at least </w:t>
      </w:r>
      <w:r w:rsidR="00AA6EC6" w:rsidRPr="00016BA9">
        <w:t>one</w:t>
      </w:r>
      <w:r w:rsidR="00261459" w:rsidRPr="00016BA9">
        <w:t xml:space="preserve"> L1 measurement</w:t>
      </w:r>
      <w:r w:rsidR="00AA6EC6" w:rsidRPr="00016BA9">
        <w:t xml:space="preserve"> sample during one DRX cycle or per SMTC period, whichever is higher</w:t>
      </w:r>
      <w:r w:rsidR="005208B9" w:rsidRPr="00016BA9">
        <w:t xml:space="preserve"> </w:t>
      </w:r>
      <w:r w:rsidR="005208B9" w:rsidRPr="00016BA9">
        <w:fldChar w:fldCharType="begin"/>
      </w:r>
      <w:r w:rsidR="005208B9" w:rsidRPr="00016BA9">
        <w:instrText xml:space="preserve"> REF _Ref525308321 \r \h </w:instrText>
      </w:r>
      <w:r w:rsidR="00D128BF" w:rsidRPr="00016BA9">
        <w:instrText xml:space="preserve"> \* MERGEFORMAT </w:instrText>
      </w:r>
      <w:r w:rsidR="005208B9" w:rsidRPr="00016BA9">
        <w:fldChar w:fldCharType="separate"/>
      </w:r>
      <w:r w:rsidR="005208B9" w:rsidRPr="00016BA9">
        <w:t>[3]</w:t>
      </w:r>
      <w:r w:rsidR="005208B9" w:rsidRPr="00016BA9">
        <w:fldChar w:fldCharType="end"/>
      </w:r>
      <w:r w:rsidR="00AA6EC6" w:rsidRPr="00016BA9">
        <w:t xml:space="preserve">. </w:t>
      </w:r>
      <w:r w:rsidR="007411BE" w:rsidRPr="00016BA9">
        <w:t xml:space="preserve">I.e. UE is assumed to carry out mobility related measurements even </w:t>
      </w:r>
      <w:r w:rsidR="00261459" w:rsidRPr="00016BA9">
        <w:t xml:space="preserve">when </w:t>
      </w:r>
      <w:r w:rsidR="007411BE" w:rsidRPr="00016BA9">
        <w:t>applying DRX. For SSB based measurements, UE may</w:t>
      </w:r>
      <w:r w:rsidR="00791A98" w:rsidRPr="00016BA9">
        <w:t xml:space="preserve"> </w:t>
      </w:r>
      <w:r w:rsidR="007411BE" w:rsidRPr="00016BA9">
        <w:t>be required to measure outside the onDuration, if the SSBs don’t fall on it. For CSI-RS based mobility measurement</w:t>
      </w:r>
      <w:r w:rsidR="00261459" w:rsidRPr="00016BA9">
        <w:t>s,</w:t>
      </w:r>
      <w:r w:rsidR="007411BE" w:rsidRPr="00016BA9">
        <w:t xml:space="preserve"> it has been agreed that UE is not required to perform measurements outside the onDuration. </w:t>
      </w:r>
      <w:r w:rsidR="00190791" w:rsidRPr="00016BA9">
        <w:t>Beam management related requirements have not yet been concluded by RAN4.</w:t>
      </w:r>
    </w:p>
    <w:p w14:paraId="0E4A7693" w14:textId="58BBEF23" w:rsidR="00567578" w:rsidRDefault="007411BE" w:rsidP="00D4191F">
      <w:pPr>
        <w:rPr>
          <w:i/>
        </w:rPr>
      </w:pPr>
      <w:r w:rsidRPr="00C92134">
        <w:rPr>
          <w:b/>
          <w:i/>
        </w:rPr>
        <w:t>Observation:</w:t>
      </w:r>
      <w:r w:rsidRPr="00C92134">
        <w:rPr>
          <w:i/>
        </w:rPr>
        <w:t xml:space="preserve"> Even in DRX</w:t>
      </w:r>
      <w:r w:rsidR="00261459">
        <w:rPr>
          <w:i/>
        </w:rPr>
        <w:t>, the</w:t>
      </w:r>
      <w:r w:rsidRPr="00C92134">
        <w:rPr>
          <w:i/>
        </w:rPr>
        <w:t xml:space="preserve"> UE is assumed to carry out SSB based mobility measurements, albeit with relaxed measurement period</w:t>
      </w:r>
      <w:r w:rsidR="00261459">
        <w:rPr>
          <w:i/>
        </w:rPr>
        <w:t>s</w:t>
      </w:r>
      <w:r>
        <w:t>.</w:t>
      </w:r>
    </w:p>
    <w:p w14:paraId="2525E70C" w14:textId="5015A969" w:rsidR="006A2037" w:rsidRDefault="00261459" w:rsidP="005208B9">
      <w:r>
        <w:t>Still in</w:t>
      </w:r>
      <w:r w:rsidR="00705752">
        <w:t xml:space="preserve"> </w:t>
      </w:r>
      <w:r>
        <w:t xml:space="preserve">the </w:t>
      </w:r>
      <w:r w:rsidR="00705752">
        <w:t>context of measurements, UE can be expected to carry out measurements to maintain time and frequency synchronisation to the ser</w:t>
      </w:r>
      <w:r w:rsidR="00274B5E">
        <w:t xml:space="preserve">ving cell. As raised in </w:t>
      </w:r>
      <w:r w:rsidR="00274B5E">
        <w:fldChar w:fldCharType="begin"/>
      </w:r>
      <w:r w:rsidR="00274B5E">
        <w:instrText xml:space="preserve"> REF _Ref525299718 \r \h </w:instrText>
      </w:r>
      <w:r w:rsidR="00274B5E">
        <w:fldChar w:fldCharType="separate"/>
      </w:r>
      <w:r w:rsidR="00274B5E">
        <w:t>[2]</w:t>
      </w:r>
      <w:r w:rsidR="00274B5E">
        <w:fldChar w:fldCharType="end"/>
      </w:r>
      <w:r w:rsidR="00274B5E">
        <w:t xml:space="preserve">, in LTE UEs typically </w:t>
      </w:r>
      <w:r w:rsidR="00556874">
        <w:t>wake-up</w:t>
      </w:r>
      <w:r w:rsidR="00274B5E">
        <w:t xml:space="preserve"> </w:t>
      </w:r>
      <w:r w:rsidR="00172DAA">
        <w:t>some time</w:t>
      </w:r>
      <w:r w:rsidR="00274B5E">
        <w:t xml:space="preserve"> before </w:t>
      </w:r>
      <w:r w:rsidR="00191A30">
        <w:t>the actual onDuration. This time and its use is of course UE implementation dependent, but it can be assumed to contain re-establishing the time/frequency synchronisation to the target cell</w:t>
      </w:r>
      <w:r w:rsidR="00C541F5">
        <w:t>, based on some RS</w:t>
      </w:r>
      <w:r w:rsidR="00534AA9">
        <w:t>(s)</w:t>
      </w:r>
      <w:r w:rsidR="00191A30">
        <w:t>.</w:t>
      </w:r>
      <w:r w:rsidR="00DA0D48">
        <w:t xml:space="preserve"> Now in difference to LTE, in NR there are fewer always-on signals, </w:t>
      </w:r>
      <w:r w:rsidR="00534AA9">
        <w:t>only</w:t>
      </w:r>
      <w:r w:rsidR="00DA0D48">
        <w:t xml:space="preserve"> SSB, and periodicity of the SSBs can be configured by the network. Like noted in </w:t>
      </w:r>
      <w:r w:rsidR="00DA0D48">
        <w:fldChar w:fldCharType="begin"/>
      </w:r>
      <w:r w:rsidR="00DA0D48">
        <w:instrText xml:space="preserve"> REF _Ref525299718 \r \h </w:instrText>
      </w:r>
      <w:r w:rsidR="00DA0D48">
        <w:fldChar w:fldCharType="separate"/>
      </w:r>
      <w:r w:rsidR="00DA0D48">
        <w:t>[2]</w:t>
      </w:r>
      <w:r w:rsidR="00DA0D48">
        <w:fldChar w:fldCharType="end"/>
      </w:r>
      <w:r w:rsidR="00DA0D48">
        <w:t>, 20ms SSB period could be a good baseline assumption for the periodicity, at least for FR1 where UEs are assumed to be more likely to carry out initial cell selection.</w:t>
      </w:r>
      <w:r w:rsidR="00A9159D">
        <w:t xml:space="preserve"> </w:t>
      </w:r>
      <w:r w:rsidR="003B2C7E">
        <w:t>A</w:t>
      </w:r>
      <w:r w:rsidR="005208B9">
        <w:t xml:space="preserve">s noted above, UE would be expected to perform intra-frequency measurements based on SSB even during the DRX, </w:t>
      </w:r>
      <w:r w:rsidR="00C541F5">
        <w:t xml:space="preserve">and hence </w:t>
      </w:r>
      <w:r w:rsidR="005208B9">
        <w:t xml:space="preserve">it would need to be understood </w:t>
      </w:r>
      <w:r w:rsidR="00C541F5">
        <w:t xml:space="preserve">if these are sufficient so that UE can stay synchronized. </w:t>
      </w:r>
      <w:r w:rsidR="009129A4">
        <w:t>Of course,</w:t>
      </w:r>
      <w:r w:rsidR="00C541F5">
        <w:t xml:space="preserve"> the SSB timing </w:t>
      </w:r>
      <w:r w:rsidR="0088206B">
        <w:t xml:space="preserve">(nor SMTC window) </w:t>
      </w:r>
      <w:r w:rsidR="00C541F5">
        <w:t>may not be aligned with the onDuration (i.e. in DRX) implying that UE could be required to wake-up separately to receive SSB</w:t>
      </w:r>
      <w:r w:rsidR="003B2C7E">
        <w:t xml:space="preserve">. </w:t>
      </w:r>
      <w:r w:rsidR="00996E84">
        <w:t>Thus</w:t>
      </w:r>
      <w:r w:rsidR="00BB1D6A">
        <w:t>,</w:t>
      </w:r>
      <w:r w:rsidR="00996E84">
        <w:t xml:space="preserve"> in practi</w:t>
      </w:r>
      <w:r w:rsidR="00BB1D6A">
        <w:t>c</w:t>
      </w:r>
      <w:r w:rsidR="00996E84">
        <w:t xml:space="preserve">e only in scenarios where the SMTC period can be configured to be long (i.e. mobility is very low) the mobility measurement based activity might not be sufficient for the UE to maintain time and frequency synchronisation to the serving cell.   </w:t>
      </w:r>
    </w:p>
    <w:p w14:paraId="54C2AE7F" w14:textId="291A5FFA" w:rsidR="00996E84" w:rsidRPr="00C92134" w:rsidRDefault="006A2037" w:rsidP="005208B9">
      <w:pPr>
        <w:rPr>
          <w:i/>
        </w:rPr>
      </w:pPr>
      <w:r w:rsidRPr="00C92134">
        <w:rPr>
          <w:b/>
          <w:i/>
        </w:rPr>
        <w:t>Observation:</w:t>
      </w:r>
      <w:r w:rsidRPr="00C92134">
        <w:rPr>
          <w:i/>
        </w:rPr>
        <w:t xml:space="preserve"> UE mobility based measurements should be accounted when considering </w:t>
      </w:r>
      <w:r w:rsidR="00E81227" w:rsidRPr="00C92134">
        <w:rPr>
          <w:i/>
        </w:rPr>
        <w:t>UE activity</w:t>
      </w:r>
      <w:r w:rsidR="00E81227">
        <w:rPr>
          <w:i/>
        </w:rPr>
        <w:t>.</w:t>
      </w:r>
    </w:p>
    <w:p w14:paraId="254F03C8" w14:textId="7DDBB718" w:rsidR="0088206B" w:rsidRDefault="0088206B" w:rsidP="0088206B">
      <w:r>
        <w:t xml:space="preserve">In Rel-15, UE should be configured at least with CSI-RS for tracking (TRS) as a TCI state (of QCL-TypeA and D when applicable) for </w:t>
      </w:r>
      <w:r w:rsidR="00F742DA">
        <w:t xml:space="preserve">DMRS of </w:t>
      </w:r>
      <w:r>
        <w:t xml:space="preserve">PDCCH (and PDSCH). The periodicity of TRS is given by </w:t>
      </w:r>
      <w:r w:rsidRPr="0099705E">
        <w:rPr>
          <w:i/>
        </w:rPr>
        <w:t>CSI-ResourcePeriodicityAndOffset</w:t>
      </w:r>
      <w:r>
        <w:t xml:space="preserve"> and need to belong to {2</w:t>
      </w:r>
      <w:r w:rsidRPr="0099705E">
        <w:rPr>
          <w:i/>
          <w:vertAlign w:val="superscript"/>
        </w:rPr>
        <w:t>µ</w:t>
      </w:r>
      <w:r>
        <w:sym w:font="Symbol" w:char="F0B4"/>
      </w:r>
      <w:r>
        <w:t>10,</w:t>
      </w:r>
      <w:r w:rsidRPr="00991FA8">
        <w:t xml:space="preserve"> </w:t>
      </w:r>
      <w:r>
        <w:t>2</w:t>
      </w:r>
      <w:r w:rsidRPr="0099705E">
        <w:rPr>
          <w:i/>
          <w:vertAlign w:val="superscript"/>
        </w:rPr>
        <w:t>µ</w:t>
      </w:r>
      <w:r>
        <w:sym w:font="Symbol" w:char="F0B4"/>
      </w:r>
      <w:r>
        <w:t>20,</w:t>
      </w:r>
      <w:r w:rsidRPr="00991FA8">
        <w:t xml:space="preserve"> </w:t>
      </w:r>
      <w:r>
        <w:t>2</w:t>
      </w:r>
      <w:r w:rsidRPr="0099705E">
        <w:rPr>
          <w:i/>
          <w:vertAlign w:val="superscript"/>
        </w:rPr>
        <w:t>µ</w:t>
      </w:r>
      <w:r>
        <w:sym w:font="Symbol" w:char="F0B4"/>
      </w:r>
      <w:r>
        <w:t>40,</w:t>
      </w:r>
      <w:r w:rsidRPr="00991FA8">
        <w:t xml:space="preserve"> </w:t>
      </w:r>
      <w:r>
        <w:t>2</w:t>
      </w:r>
      <w:r w:rsidRPr="0099705E">
        <w:rPr>
          <w:i/>
          <w:vertAlign w:val="superscript"/>
        </w:rPr>
        <w:t>µ</w:t>
      </w:r>
      <w:r>
        <w:sym w:font="Symbol" w:char="F0B4"/>
      </w:r>
      <w:r>
        <w:t>80} slots. Hence, assuming that these are present outside the onDuration, UE could use the TRS also to maintain the time and frequency synchronisation in DRX and re-obtain the synchronisation prior onDuration, if needed.</w:t>
      </w:r>
    </w:p>
    <w:p w14:paraId="6F720E46" w14:textId="306BEF2D" w:rsidR="009129A4" w:rsidRPr="00C92134" w:rsidRDefault="005F2620" w:rsidP="005208B9">
      <w:pPr>
        <w:rPr>
          <w:i/>
        </w:rPr>
      </w:pPr>
      <w:r w:rsidRPr="004F192C">
        <w:rPr>
          <w:b/>
          <w:i/>
        </w:rPr>
        <w:t>Observation:</w:t>
      </w:r>
      <w:r w:rsidRPr="004F192C">
        <w:rPr>
          <w:i/>
        </w:rPr>
        <w:t xml:space="preserve"> </w:t>
      </w:r>
      <w:r w:rsidR="00B953AB">
        <w:rPr>
          <w:i/>
        </w:rPr>
        <w:t>TRS could be used in addition to SSBs to UE to maintain the synchronisation to serving cell</w:t>
      </w:r>
      <w:r>
        <w:rPr>
          <w:i/>
        </w:rPr>
        <w:t>.</w:t>
      </w:r>
      <w:r w:rsidRPr="004F192C">
        <w:rPr>
          <w:i/>
        </w:rPr>
        <w:t xml:space="preserve">  </w:t>
      </w:r>
    </w:p>
    <w:p w14:paraId="0F23C19C" w14:textId="710C030F" w:rsidR="00941F52" w:rsidRPr="00941F52" w:rsidRDefault="00DA1891" w:rsidP="00941F52">
      <w:r>
        <w:t>I</w:t>
      </w:r>
      <w:r w:rsidR="00355540">
        <w:t xml:space="preserve">n LTE </w:t>
      </w:r>
      <w:r w:rsidR="009129A4">
        <w:t>UE</w:t>
      </w:r>
      <w:r w:rsidR="00355540">
        <w:t xml:space="preserve">s might </w:t>
      </w:r>
      <w:r w:rsidR="009129A4">
        <w:t xml:space="preserve">also wake-up prior onDuration to </w:t>
      </w:r>
      <w:r w:rsidR="00AB3E01">
        <w:t xml:space="preserve">prepare for triggered CSI report </w:t>
      </w:r>
      <w:r w:rsidR="00F74B51">
        <w:t xml:space="preserve">(i.e. </w:t>
      </w:r>
      <w:r w:rsidR="009129A4">
        <w:t xml:space="preserve">do measurements </w:t>
      </w:r>
      <w:r w:rsidR="00F74B51">
        <w:t xml:space="preserve">based on </w:t>
      </w:r>
      <w:r w:rsidR="00355540">
        <w:t>CRS</w:t>
      </w:r>
      <w:r w:rsidR="00F74B51">
        <w:t>)</w:t>
      </w:r>
      <w:r w:rsidR="00623764">
        <w:t xml:space="preserve">. </w:t>
      </w:r>
      <w:r w:rsidR="00206B4C">
        <w:t xml:space="preserve">In NR, where CSI reporting </w:t>
      </w:r>
      <w:r w:rsidR="00C434A6">
        <w:t>of CQI, RI and PMI</w:t>
      </w:r>
      <w:r w:rsidR="00206B4C">
        <w:t xml:space="preserve"> is </w:t>
      </w:r>
      <w:r w:rsidR="00F74B51">
        <w:t xml:space="preserve">solely </w:t>
      </w:r>
      <w:r w:rsidR="00206B4C">
        <w:t>based on configured CSI-RS (periodic/semi</w:t>
      </w:r>
      <w:r w:rsidR="00AE5853">
        <w:t>-</w:t>
      </w:r>
      <w:r w:rsidR="00206B4C">
        <w:t>static or aperiodic</w:t>
      </w:r>
      <w:r w:rsidR="00AE5853">
        <w:t xml:space="preserve"> RS</w:t>
      </w:r>
      <w:r w:rsidR="00206B4C">
        <w:t>)</w:t>
      </w:r>
      <w:r w:rsidR="00202E4B">
        <w:t>. Reporting can be periodic</w:t>
      </w:r>
      <w:r w:rsidR="007C6679">
        <w:t xml:space="preserve"> </w:t>
      </w:r>
      <w:r w:rsidR="00170461">
        <w:t>(on periodic CSI-RS</w:t>
      </w:r>
      <w:r w:rsidR="007C6679">
        <w:t xml:space="preserve"> only</w:t>
      </w:r>
      <w:r w:rsidR="00170461">
        <w:t xml:space="preserve">), semi-persistent by MAC </w:t>
      </w:r>
      <w:r w:rsidR="001F15BE">
        <w:t>or DCI</w:t>
      </w:r>
      <w:r w:rsidR="00170461">
        <w:t xml:space="preserve"> activation</w:t>
      </w:r>
      <w:r w:rsidR="001F15BE">
        <w:t xml:space="preserve"> </w:t>
      </w:r>
      <w:r w:rsidR="00FC2385">
        <w:t>or triggered by DCI activation.</w:t>
      </w:r>
      <w:r w:rsidR="001F15BE">
        <w:t xml:space="preserve"> </w:t>
      </w:r>
      <w:r w:rsidR="00AD4F03">
        <w:t xml:space="preserve">The reporting assumptions state that there should be at least one CSI-RS occurrence for measurement in DRX active time for the CSI reference resource. This would seem to indicate that from reporting latency perspective UE is not required to wake-up before onDuration. </w:t>
      </w:r>
      <w:r w:rsidR="00175FBC">
        <w:t>However, to achieve sufficient stability for interference (via CSI-IM).</w:t>
      </w:r>
      <w:r w:rsidR="005E5C36">
        <w:t xml:space="preserve"> Hence,</w:t>
      </w:r>
      <w:r w:rsidR="00AD4F03">
        <w:t xml:space="preserve"> for </w:t>
      </w:r>
      <w:r w:rsidR="00112266">
        <w:t xml:space="preserve">all triggering schemes, when the configured source is periodic CSI-RS, UE’s might </w:t>
      </w:r>
      <w:r w:rsidR="00AD4F03">
        <w:t>wak</w:t>
      </w:r>
      <w:r w:rsidR="00B14DC3">
        <w:t xml:space="preserve">e-up in advance to prepare for the CSI reporting. </w:t>
      </w:r>
      <w:r w:rsidR="00A13034">
        <w:t>Thus</w:t>
      </w:r>
      <w:r w:rsidR="00A6328C">
        <w:t>, this might cause additional UE power consumption, but would naturally be implementation dependent.</w:t>
      </w:r>
    </w:p>
    <w:p w14:paraId="1519025F" w14:textId="65034890" w:rsidR="009129A4" w:rsidRPr="00C92134" w:rsidRDefault="00A6328C" w:rsidP="005208B9">
      <w:pPr>
        <w:rPr>
          <w:i/>
        </w:rPr>
      </w:pPr>
      <w:r w:rsidRPr="00C92134">
        <w:rPr>
          <w:b/>
          <w:i/>
        </w:rPr>
        <w:t xml:space="preserve">Observation: </w:t>
      </w:r>
      <w:r w:rsidRPr="00C92134">
        <w:rPr>
          <w:i/>
        </w:rPr>
        <w:t xml:space="preserve">CSI </w:t>
      </w:r>
      <w:r w:rsidR="004C1CE2">
        <w:rPr>
          <w:i/>
        </w:rPr>
        <w:t>measurement</w:t>
      </w:r>
      <w:r w:rsidRPr="00C92134">
        <w:rPr>
          <w:i/>
        </w:rPr>
        <w:t xml:space="preserve"> ma</w:t>
      </w:r>
      <w:r w:rsidR="00EB6F35" w:rsidRPr="00C92134">
        <w:rPr>
          <w:i/>
        </w:rPr>
        <w:t>y cause additional UE power consumption in C-DRX</w:t>
      </w:r>
      <w:r w:rsidR="00EB6F35">
        <w:rPr>
          <w:i/>
        </w:rPr>
        <w:t>.</w:t>
      </w:r>
    </w:p>
    <w:p w14:paraId="7A82B987" w14:textId="07873DA0" w:rsidR="007325D2" w:rsidRPr="00C92134" w:rsidDel="00A147AC" w:rsidRDefault="007325D2" w:rsidP="00D4191F">
      <w:r>
        <w:t xml:space="preserve">In </w:t>
      </w:r>
      <w:r w:rsidR="00E46C9C">
        <w:t xml:space="preserve">addition to the above described methods for time domain adaptation, </w:t>
      </w:r>
      <w:r w:rsidR="004305AE">
        <w:t xml:space="preserve">networks, have timers to release the UE to IDLE after inactivity, where values can be network and deployment specific. </w:t>
      </w:r>
      <w:r w:rsidR="00576F83">
        <w:t>Additionally,</w:t>
      </w:r>
      <w:r w:rsidR="004305AE">
        <w:t xml:space="preserve"> </w:t>
      </w:r>
      <w:bookmarkStart w:id="0" w:name="_GoBack"/>
      <w:bookmarkEnd w:id="0"/>
      <w:r w:rsidR="00E46C9C">
        <w:t>UE</w:t>
      </w:r>
      <w:r w:rsidR="00576F83">
        <w:t>s</w:t>
      </w:r>
      <w:r w:rsidR="00E46C9C">
        <w:t xml:space="preserve"> can be also configured with </w:t>
      </w:r>
      <w:r w:rsidR="00E46C9C" w:rsidRPr="00C92134">
        <w:rPr>
          <w:i/>
        </w:rPr>
        <w:t>DataInactivityTimer</w:t>
      </w:r>
      <w:r w:rsidR="00E46C9C">
        <w:t xml:space="preserve">, which at expiry (due to lack of data activity) results </w:t>
      </w:r>
      <w:r w:rsidR="00C52DB2">
        <w:t xml:space="preserve">in the </w:t>
      </w:r>
      <w:r w:rsidR="00E46C9C">
        <w:t xml:space="preserve">UE moving to RRC_IDLE </w:t>
      </w:r>
      <w:r w:rsidR="00261459">
        <w:t xml:space="preserve">or RRC_INACTIVE </w:t>
      </w:r>
      <w:r w:rsidR="00E46C9C">
        <w:t xml:space="preserve">state. This timer </w:t>
      </w:r>
      <w:r w:rsidR="002834D7">
        <w:t>is</w:t>
      </w:r>
      <w:r w:rsidR="00E46C9C">
        <w:t xml:space="preserve"> naturally rather long and is </w:t>
      </w:r>
      <w:r w:rsidR="00E46C9C" w:rsidRPr="008C5EA8">
        <w:t xml:space="preserve">intended </w:t>
      </w:r>
      <w:r w:rsidR="00E46C9C" w:rsidDel="00A147AC">
        <w:t xml:space="preserve">mostly for possible connection error case handling. </w:t>
      </w:r>
    </w:p>
    <w:p w14:paraId="2EEDB724" w14:textId="77777777" w:rsidR="0029402A" w:rsidRDefault="0029402A" w:rsidP="0029402A">
      <w:pPr>
        <w:pStyle w:val="Heading2"/>
      </w:pPr>
      <w:r>
        <w:t>2.3</w:t>
      </w:r>
      <w:r>
        <w:tab/>
        <w:t>Antenna domain</w:t>
      </w:r>
    </w:p>
    <w:p w14:paraId="47D906D1" w14:textId="5642B3EC" w:rsidR="00B0271D" w:rsidRDefault="00B0271D" w:rsidP="0071365B">
      <w:r>
        <w:t>Compared to LTE, NR introduced more strongly the spatial domain related procedures</w:t>
      </w:r>
      <w:r w:rsidR="00DA05AA">
        <w:t xml:space="preserve"> especially targeting at FR2 deployments</w:t>
      </w:r>
      <w:r>
        <w:t xml:space="preserve">, and hence the traffic related adaptation could be considered to be applied to </w:t>
      </w:r>
      <w:r w:rsidR="00060056">
        <w:t>antenna</w:t>
      </w:r>
      <w:r>
        <w:t xml:space="preserve"> domain</w:t>
      </w:r>
      <w:r w:rsidR="00D077D1">
        <w:t xml:space="preserve"> as well</w:t>
      </w:r>
      <w:r>
        <w:t xml:space="preserve">. </w:t>
      </w:r>
      <w:r w:rsidR="002F5BB4">
        <w:t xml:space="preserve">This comprises </w:t>
      </w:r>
      <w:r w:rsidR="00671058">
        <w:t xml:space="preserve">set of beam management procedures but also extensive QCL framework both in downlink and uplink </w:t>
      </w:r>
      <w:r w:rsidR="00865C35">
        <w:t xml:space="preserve">through which </w:t>
      </w:r>
      <w:r w:rsidR="00E855EE">
        <w:t xml:space="preserve">gNb can </w:t>
      </w:r>
      <w:r w:rsidR="00A23D7D">
        <w:t xml:space="preserve">manage and </w:t>
      </w:r>
      <w:r w:rsidR="00E855EE">
        <w:t xml:space="preserve">control transmit and receive beams </w:t>
      </w:r>
      <w:r w:rsidR="00FA076F">
        <w:t xml:space="preserve">(beam pair links) </w:t>
      </w:r>
      <w:r w:rsidR="00E855EE">
        <w:t>both in downlink and uplink. However, Rel15 doesn’t support UE panel aware beam management procedures but those are envisioned to be introduced in Rel16 (NR MIMO Enhancements WID).</w:t>
      </w:r>
      <w:r w:rsidR="00FE5527">
        <w:t xml:space="preserve"> </w:t>
      </w:r>
    </w:p>
    <w:p w14:paraId="62B1E181" w14:textId="2C8BED75" w:rsidR="00060056" w:rsidRPr="002E3B2C" w:rsidRDefault="00060056" w:rsidP="00060056">
      <w:r w:rsidRPr="002E3B2C">
        <w:t xml:space="preserve">To support UE autonomously to switch off the certain panels without introducing interruptions in transmission and reception capabilities is in some level </w:t>
      </w:r>
      <w:r w:rsidR="008248D9">
        <w:t>allowed</w:t>
      </w:r>
      <w:r w:rsidRPr="002E3B2C">
        <w:t xml:space="preserve"> in Rel15 specifications. Currently, activation of a certain TCI state (TX beam) for the CORESET for PDCCH monitoring and activation of the TCI states for PDSCH beam indication are performed using a MAC-CE command. There is a MAC-CE activation latency that is the time between the ACK transmission for the PDSCH carrying the MAC-CE message and the time that the UE applies the MAC-CE message. </w:t>
      </w:r>
      <w:r>
        <w:t>It has been agreed to be 3 ms</w:t>
      </w:r>
      <w:r w:rsidR="008248D9">
        <w:t xml:space="preserve"> [3GPP TS 38.214, section 5.1.5]</w:t>
      </w:r>
      <w:r>
        <w:t xml:space="preserve">. </w:t>
      </w:r>
      <w:r w:rsidR="008248D9">
        <w:t xml:space="preserve">It’s further assumed that time required by the UE to switch on the panel is less than 3 ms. </w:t>
      </w:r>
      <w:r w:rsidRPr="002E3B2C">
        <w:t xml:space="preserve">The UE is </w:t>
      </w:r>
      <w:r w:rsidR="008248D9">
        <w:t xml:space="preserve">then </w:t>
      </w:r>
      <w:r w:rsidRPr="002E3B2C">
        <w:t xml:space="preserve">able to autonomously switch off the panel(s) that are not needed e.g. to receive DL PDCCH and DL PDSCH based on the knowledge about activated TCI states. Then, if UE receives MAC-CE to activate a TCI state requiring a panel that is currently switched off the UE may trigger the panel to switched on and </w:t>
      </w:r>
      <w:r w:rsidR="008248D9">
        <w:t>because</w:t>
      </w:r>
      <w:r w:rsidRPr="002E3B2C">
        <w:t xml:space="preserve"> the transition time from the triggering the panel to be switched on to be ready to receive is less than the MAC-CE application latency there shouldn’t be any interruption in the link between gNB and UE as shown in </w:t>
      </w:r>
      <w:r>
        <w:fldChar w:fldCharType="begin"/>
      </w:r>
      <w:r w:rsidRPr="002E3B2C">
        <w:instrText xml:space="preserve"> REF _Ref509840257 \h </w:instrText>
      </w:r>
      <w:r>
        <w:fldChar w:fldCharType="separate"/>
      </w:r>
      <w:r w:rsidR="008248D9">
        <w:t xml:space="preserve">Figure </w:t>
      </w:r>
      <w:r w:rsidR="008248D9">
        <w:rPr>
          <w:noProof/>
        </w:rPr>
        <w:t>1</w:t>
      </w:r>
      <w:r>
        <w:fldChar w:fldCharType="end"/>
      </w:r>
      <w:r w:rsidRPr="002E3B2C">
        <w:t xml:space="preserve">. </w:t>
      </w:r>
    </w:p>
    <w:p w14:paraId="5D250F97" w14:textId="77777777" w:rsidR="00060056" w:rsidRDefault="00060056" w:rsidP="00060056">
      <w:pPr>
        <w:jc w:val="center"/>
      </w:pPr>
      <w:r>
        <w:rPr>
          <w:noProof/>
        </w:rPr>
        <w:drawing>
          <wp:inline distT="0" distB="0" distL="0" distR="0" wp14:anchorId="6EE1A2D4" wp14:editId="218E389A">
            <wp:extent cx="2971458" cy="1537660"/>
            <wp:effectExtent l="0" t="0" r="635"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88108" cy="1546276"/>
                    </a:xfrm>
                    <a:prstGeom prst="rect">
                      <a:avLst/>
                    </a:prstGeom>
                    <a:noFill/>
                  </pic:spPr>
                </pic:pic>
              </a:graphicData>
            </a:graphic>
          </wp:inline>
        </w:drawing>
      </w:r>
    </w:p>
    <w:p w14:paraId="71D40C1D" w14:textId="4C6221A0" w:rsidR="00060056" w:rsidRPr="00167A96" w:rsidRDefault="00060056" w:rsidP="00060056">
      <w:pPr>
        <w:pStyle w:val="Caption"/>
        <w:jc w:val="center"/>
        <w:rPr>
          <w:lang w:val="en-US"/>
        </w:rPr>
      </w:pPr>
      <w:bookmarkStart w:id="1" w:name="_Ref509840257"/>
      <w:r>
        <w:t xml:space="preserve">Figure </w:t>
      </w:r>
      <w:r>
        <w:fldChar w:fldCharType="begin"/>
      </w:r>
      <w:r>
        <w:instrText xml:space="preserve"> SEQ Figure \* ARABIC </w:instrText>
      </w:r>
      <w:r>
        <w:fldChar w:fldCharType="separate"/>
      </w:r>
      <w:r w:rsidR="008248D9">
        <w:rPr>
          <w:noProof/>
        </w:rPr>
        <w:t>1</w:t>
      </w:r>
      <w:r>
        <w:rPr>
          <w:noProof/>
        </w:rPr>
        <w:fldChar w:fldCharType="end"/>
      </w:r>
      <w:bookmarkEnd w:id="1"/>
      <w:r w:rsidRPr="00167A96">
        <w:rPr>
          <w:lang w:val="en-US"/>
        </w:rPr>
        <w:t xml:space="preserve"> Activation of TCI state for the UE requi</w:t>
      </w:r>
      <w:r>
        <w:rPr>
          <w:lang w:val="en-US"/>
        </w:rPr>
        <w:t>ring UE to switch on the panel.</w:t>
      </w:r>
    </w:p>
    <w:p w14:paraId="545463DC" w14:textId="6F6E30FA" w:rsidR="00060056" w:rsidRDefault="00060056" w:rsidP="0071365B">
      <w:pPr>
        <w:rPr>
          <w:lang w:val="en-US"/>
        </w:rPr>
      </w:pPr>
    </w:p>
    <w:p w14:paraId="7159E479" w14:textId="32494C86" w:rsidR="008248D9" w:rsidRPr="00C92134" w:rsidRDefault="008248D9" w:rsidP="0071365B">
      <w:pPr>
        <w:rPr>
          <w:lang w:val="en-US"/>
        </w:rPr>
      </w:pPr>
      <w:r>
        <w:rPr>
          <w:b/>
          <w:i/>
        </w:rPr>
        <w:t xml:space="preserve">Observation: </w:t>
      </w:r>
      <w:r w:rsidRPr="00C92134">
        <w:rPr>
          <w:i/>
        </w:rPr>
        <w:t xml:space="preserve">NR </w:t>
      </w:r>
      <w:r>
        <w:rPr>
          <w:i/>
        </w:rPr>
        <w:t xml:space="preserve">Rel 15 provides some level support to allow UE to switch off the </w:t>
      </w:r>
      <w:r w:rsidR="0094089D">
        <w:rPr>
          <w:i/>
        </w:rPr>
        <w:t xml:space="preserve">antenna </w:t>
      </w:r>
      <w:r>
        <w:rPr>
          <w:i/>
        </w:rPr>
        <w:t>panels</w:t>
      </w:r>
      <w:r w:rsidR="00777229">
        <w:rPr>
          <w:i/>
        </w:rPr>
        <w:t>.</w:t>
      </w:r>
      <w:r>
        <w:rPr>
          <w:i/>
        </w:rPr>
        <w:t xml:space="preserve"> </w:t>
      </w:r>
    </w:p>
    <w:p w14:paraId="38BC5258" w14:textId="6E7E1476" w:rsidR="00B4020E" w:rsidRDefault="00B4020E" w:rsidP="00B9345B">
      <w:r>
        <w:t>However, current mechanisms do not consider panels at the UE side explicitly (no definition for a UE panel)</w:t>
      </w:r>
      <w:r w:rsidR="003A5B64">
        <w:t xml:space="preserve"> and there are no panel specific measurements to support panel specific beam selection for both downlink and uplink. Panel specific beam measurements would provide gNB information using which the gNB could select DL and UL beams in a way minimizing the amount of </w:t>
      </w:r>
      <w:r w:rsidR="00076D2F">
        <w:t>required active panels at the UE. Panel specific beam measurements could be established e.g. having:</w:t>
      </w:r>
    </w:p>
    <w:p w14:paraId="4705D4B8" w14:textId="2016FDCC" w:rsidR="00076D2F" w:rsidRPr="00C92134" w:rsidRDefault="00076D2F" w:rsidP="00C92134">
      <w:pPr>
        <w:pStyle w:val="ListParagraph"/>
        <w:numPr>
          <w:ilvl w:val="0"/>
          <w:numId w:val="52"/>
        </w:numPr>
        <w:rPr>
          <w:lang w:val="en-GB"/>
        </w:rPr>
      </w:pPr>
      <w:r w:rsidRPr="00C92134">
        <w:rPr>
          <w:sz w:val="20"/>
          <w:szCs w:val="20"/>
          <w:lang w:val="en-GB"/>
        </w:rPr>
        <w:t xml:space="preserve">L1-RSRP measurements are tagged with </w:t>
      </w:r>
      <w:r>
        <w:rPr>
          <w:sz w:val="20"/>
          <w:szCs w:val="20"/>
          <w:lang w:val="en-GB"/>
        </w:rPr>
        <w:t xml:space="preserve">a UE panel (id) </w:t>
      </w:r>
      <w:r w:rsidRPr="00076D2F">
        <w:rPr>
          <w:sz w:val="20"/>
          <w:szCs w:val="20"/>
          <w:lang w:val="en-GB"/>
        </w:rPr>
        <w:sym w:font="Wingdings" w:char="F0E0"/>
      </w:r>
      <w:r>
        <w:rPr>
          <w:sz w:val="20"/>
          <w:szCs w:val="20"/>
          <w:lang w:val="en-GB"/>
        </w:rPr>
        <w:t xml:space="preserve"> can be used for both UE panel aware downlink and uplink beam selection</w:t>
      </w:r>
    </w:p>
    <w:p w14:paraId="259D41CF" w14:textId="25D5C5DC" w:rsidR="00076D2F" w:rsidRPr="00C92134" w:rsidRDefault="00076D2F" w:rsidP="00C92134">
      <w:pPr>
        <w:pStyle w:val="ListParagraph"/>
        <w:numPr>
          <w:ilvl w:val="0"/>
          <w:numId w:val="52"/>
        </w:numPr>
        <w:rPr>
          <w:lang w:val="en-GB"/>
        </w:rPr>
      </w:pPr>
      <w:r>
        <w:rPr>
          <w:sz w:val="20"/>
          <w:szCs w:val="20"/>
          <w:lang w:val="en-GB"/>
        </w:rPr>
        <w:t xml:space="preserve">Associating SRS resource set(s) to a UE panel </w:t>
      </w:r>
      <w:r w:rsidRPr="00076D2F">
        <w:rPr>
          <w:sz w:val="20"/>
          <w:szCs w:val="20"/>
          <w:lang w:val="en-GB"/>
        </w:rPr>
        <w:sym w:font="Wingdings" w:char="F0E0"/>
      </w:r>
      <w:r>
        <w:rPr>
          <w:sz w:val="20"/>
          <w:szCs w:val="20"/>
          <w:lang w:val="en-GB"/>
        </w:rPr>
        <w:t xml:space="preserve"> can be used for UE panel aware uplink beam selection</w:t>
      </w:r>
      <w:r w:rsidR="0042570F">
        <w:rPr>
          <w:sz w:val="20"/>
          <w:szCs w:val="20"/>
          <w:lang w:val="en-GB"/>
        </w:rPr>
        <w:t>.</w:t>
      </w:r>
    </w:p>
    <w:p w14:paraId="789BCA93" w14:textId="77777777" w:rsidR="00257571" w:rsidRDefault="00257571" w:rsidP="00B9345B">
      <w:pPr>
        <w:rPr>
          <w:b/>
          <w:i/>
        </w:rPr>
      </w:pPr>
    </w:p>
    <w:p w14:paraId="07F1ECE4" w14:textId="1482CA69" w:rsidR="003157F9" w:rsidRPr="003157F9" w:rsidRDefault="003157F9" w:rsidP="00B9345B">
      <w:pPr>
        <w:rPr>
          <w:i/>
        </w:rPr>
      </w:pPr>
      <w:r>
        <w:rPr>
          <w:b/>
          <w:i/>
        </w:rPr>
        <w:t xml:space="preserve">Observation: </w:t>
      </w:r>
      <w:r>
        <w:rPr>
          <w:i/>
        </w:rPr>
        <w:t xml:space="preserve">Adding UE panel awareness into beam management procedures would provide means for controlled antenna domain adaptation to the traffic. </w:t>
      </w:r>
    </w:p>
    <w:p w14:paraId="541C0AB0" w14:textId="20A213F7" w:rsidR="00B44666" w:rsidRDefault="001970CD" w:rsidP="0031278D">
      <w:pPr>
        <w:spacing w:after="0"/>
        <w:rPr>
          <w:rFonts w:eastAsia="MS Mincho"/>
          <w:lang w:eastAsia="ja-JP"/>
        </w:rPr>
      </w:pPr>
      <w:r w:rsidRPr="00C92134">
        <w:rPr>
          <w:rFonts w:eastAsia="MS Mincho"/>
          <w:b/>
          <w:lang w:eastAsia="ja-JP"/>
        </w:rPr>
        <w:t>Proposal:</w:t>
      </w:r>
      <w:r>
        <w:rPr>
          <w:rFonts w:eastAsia="MS Mincho"/>
          <w:lang w:eastAsia="ja-JP"/>
        </w:rPr>
        <w:t xml:space="preserve"> Possible benefits from the UE panel activation/deactivation </w:t>
      </w:r>
      <w:r w:rsidR="00705752">
        <w:rPr>
          <w:rFonts w:eastAsia="MS Mincho"/>
          <w:lang w:eastAsia="ja-JP"/>
        </w:rPr>
        <w:t xml:space="preserve">to UE power consumption </w:t>
      </w:r>
      <w:r>
        <w:rPr>
          <w:rFonts w:eastAsia="MS Mincho"/>
          <w:lang w:eastAsia="ja-JP"/>
        </w:rPr>
        <w:t>should be evaluated.</w:t>
      </w:r>
    </w:p>
    <w:p w14:paraId="52D2E8BD" w14:textId="77777777" w:rsidR="0034111C" w:rsidRPr="00A51522" w:rsidRDefault="001D7EA6">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63963191" w14:textId="12EB2630" w:rsidR="00D7787C" w:rsidRDefault="0062088F" w:rsidP="00A2190A">
      <w:pPr>
        <w:spacing w:after="120"/>
        <w:jc w:val="both"/>
      </w:pPr>
      <w:r>
        <w:t>In this contribution we have discussed about mechanisms for UE adaptation to the traffic and assess the feasibility of the existing Rel15 mechanisms. Based on the discussion the following observations are made:</w:t>
      </w:r>
    </w:p>
    <w:p w14:paraId="6224AD5E" w14:textId="600B2FB1" w:rsidR="0062088F" w:rsidRDefault="0062088F" w:rsidP="00A2190A">
      <w:pPr>
        <w:spacing w:after="120"/>
        <w:jc w:val="both"/>
        <w:rPr>
          <w:i/>
        </w:rPr>
      </w:pPr>
      <w:r>
        <w:rPr>
          <w:b/>
          <w:i/>
        </w:rPr>
        <w:t>Observation:</w:t>
      </w:r>
      <w:r>
        <w:t xml:space="preserve"> </w:t>
      </w:r>
      <w:r w:rsidR="001E76CB">
        <w:t xml:space="preserve">The </w:t>
      </w:r>
      <w:r w:rsidR="001E76CB">
        <w:rPr>
          <w:i/>
        </w:rPr>
        <w:t xml:space="preserve">BWP concept and BWP switching mechanisms provide a good baseline for frequency domain adaptation but also has in-built support for time domain power saving as well as allows reducing PDCCH monitoring burden when UE is in default </w:t>
      </w:r>
      <w:r w:rsidR="001E76CB" w:rsidRPr="00060056">
        <w:rPr>
          <w:i/>
        </w:rPr>
        <w:t>BWP</w:t>
      </w:r>
      <w:r>
        <w:rPr>
          <w:i/>
        </w:rPr>
        <w:t>.</w:t>
      </w:r>
    </w:p>
    <w:p w14:paraId="20A09FAA" w14:textId="550001DE" w:rsidR="001E76CB" w:rsidRDefault="001E76CB" w:rsidP="001E76CB">
      <w:pPr>
        <w:rPr>
          <w:i/>
        </w:rPr>
      </w:pPr>
      <w:r w:rsidRPr="00AB28D8">
        <w:rPr>
          <w:b/>
          <w:i/>
        </w:rPr>
        <w:t>Observation:</w:t>
      </w:r>
      <w:r w:rsidRPr="00AB28D8">
        <w:rPr>
          <w:i/>
        </w:rPr>
        <w:t xml:space="preserve"> SCells activation/deactivation can be used also to provide frequency domain adaptation to enable UE power saving</w:t>
      </w:r>
      <w:r>
        <w:rPr>
          <w:i/>
        </w:rPr>
        <w:t>s.</w:t>
      </w:r>
    </w:p>
    <w:p w14:paraId="7C548646" w14:textId="51B02975" w:rsidR="00422D9D" w:rsidRDefault="00422D9D" w:rsidP="001E76CB">
      <w:pPr>
        <w:rPr>
          <w:i/>
        </w:rPr>
      </w:pPr>
      <w:r>
        <w:rPr>
          <w:b/>
          <w:i/>
        </w:rPr>
        <w:t>Observation:</w:t>
      </w:r>
      <w:r>
        <w:t xml:space="preserve"> </w:t>
      </w:r>
      <w:r w:rsidRPr="00AB28D8">
        <w:rPr>
          <w:i/>
        </w:rPr>
        <w:t xml:space="preserve">C-DRX </w:t>
      </w:r>
      <w:r>
        <w:rPr>
          <w:i/>
        </w:rPr>
        <w:t>provides good baseline for time domain adaptation based on traffic activity.</w:t>
      </w:r>
    </w:p>
    <w:p w14:paraId="0EA526B9" w14:textId="03855228" w:rsidR="00422D9D" w:rsidRDefault="00422D9D" w:rsidP="00A2190A">
      <w:pPr>
        <w:spacing w:after="120"/>
        <w:jc w:val="both"/>
        <w:rPr>
          <w:i/>
        </w:rPr>
      </w:pPr>
      <w:r>
        <w:rPr>
          <w:b/>
          <w:i/>
        </w:rPr>
        <w:t xml:space="preserve">Observation: </w:t>
      </w:r>
      <w:r w:rsidRPr="0073685B">
        <w:rPr>
          <w:i/>
        </w:rPr>
        <w:t xml:space="preserve">BWP adaptation, SCell deactivation and C-DRX configuration are operating independently even though the gNB may configure </w:t>
      </w:r>
      <w:r w:rsidRPr="00AB28D8">
        <w:rPr>
          <w:i/>
        </w:rPr>
        <w:t>bwp-InactivityTimer, sCellDeactivationTimer and drx-InactivityTimer, respectively, to have corresponding time periods.</w:t>
      </w:r>
    </w:p>
    <w:p w14:paraId="2CAD8513" w14:textId="2D5E7137" w:rsidR="00422D9D" w:rsidRDefault="00422D9D" w:rsidP="00A2190A">
      <w:pPr>
        <w:spacing w:after="120"/>
        <w:jc w:val="both"/>
      </w:pPr>
      <w:r w:rsidRPr="00AB28D8">
        <w:rPr>
          <w:b/>
          <w:i/>
        </w:rPr>
        <w:t>Observation:</w:t>
      </w:r>
      <w:r w:rsidRPr="00AB28D8">
        <w:rPr>
          <w:i/>
        </w:rPr>
        <w:t xml:space="preserve"> Even in DRX</w:t>
      </w:r>
      <w:r>
        <w:rPr>
          <w:i/>
        </w:rPr>
        <w:t>, the</w:t>
      </w:r>
      <w:r w:rsidRPr="00AB28D8">
        <w:rPr>
          <w:i/>
        </w:rPr>
        <w:t xml:space="preserve"> UE is assumed to carry out SSB based mobility measurements, albeit with relaxed measurement period</w:t>
      </w:r>
      <w:r>
        <w:rPr>
          <w:i/>
        </w:rPr>
        <w:t>s</w:t>
      </w:r>
      <w:r>
        <w:t>.</w:t>
      </w:r>
    </w:p>
    <w:p w14:paraId="72F61F66" w14:textId="77777777" w:rsidR="00422D9D" w:rsidRPr="00AB28D8" w:rsidRDefault="00422D9D" w:rsidP="00422D9D">
      <w:pPr>
        <w:rPr>
          <w:i/>
        </w:rPr>
      </w:pPr>
      <w:r w:rsidRPr="00AB28D8">
        <w:rPr>
          <w:b/>
          <w:i/>
        </w:rPr>
        <w:t>Observation:</w:t>
      </w:r>
      <w:r w:rsidRPr="00AB28D8">
        <w:rPr>
          <w:i/>
        </w:rPr>
        <w:t xml:space="preserve"> UE mobility based measurements should be accounted when considering UE activity</w:t>
      </w:r>
      <w:r>
        <w:rPr>
          <w:i/>
        </w:rPr>
        <w:t>.</w:t>
      </w:r>
    </w:p>
    <w:p w14:paraId="1B2A202D" w14:textId="01B3579C" w:rsidR="00422D9D" w:rsidRDefault="00422D9D" w:rsidP="00A2190A">
      <w:pPr>
        <w:spacing w:after="120"/>
        <w:jc w:val="both"/>
        <w:rPr>
          <w:i/>
        </w:rPr>
      </w:pPr>
      <w:r w:rsidRPr="004F192C">
        <w:rPr>
          <w:b/>
          <w:i/>
        </w:rPr>
        <w:t>Observation:</w:t>
      </w:r>
      <w:r w:rsidRPr="004F192C">
        <w:rPr>
          <w:i/>
        </w:rPr>
        <w:t xml:space="preserve"> </w:t>
      </w:r>
      <w:r>
        <w:rPr>
          <w:i/>
        </w:rPr>
        <w:t>TRS could be used in addition to SSBs to UE to maintain the synchronisation to serving cell.</w:t>
      </w:r>
    </w:p>
    <w:p w14:paraId="5834B717" w14:textId="11DF26CE" w:rsidR="00422D9D" w:rsidRDefault="00422D9D" w:rsidP="00A2190A">
      <w:pPr>
        <w:spacing w:after="120"/>
        <w:jc w:val="both"/>
        <w:rPr>
          <w:i/>
        </w:rPr>
      </w:pPr>
      <w:r w:rsidRPr="00AB28D8">
        <w:rPr>
          <w:b/>
          <w:i/>
        </w:rPr>
        <w:t xml:space="preserve">Observation: </w:t>
      </w:r>
      <w:r w:rsidRPr="00AB28D8">
        <w:rPr>
          <w:i/>
        </w:rPr>
        <w:t xml:space="preserve">CSI </w:t>
      </w:r>
      <w:r>
        <w:rPr>
          <w:i/>
        </w:rPr>
        <w:t>measurement</w:t>
      </w:r>
      <w:r w:rsidRPr="00AB28D8">
        <w:rPr>
          <w:i/>
        </w:rPr>
        <w:t xml:space="preserve"> may cause additional UE power consumption in C-DRX</w:t>
      </w:r>
      <w:r>
        <w:rPr>
          <w:i/>
        </w:rPr>
        <w:t>.</w:t>
      </w:r>
    </w:p>
    <w:p w14:paraId="1143811A" w14:textId="77777777" w:rsidR="0094089D" w:rsidRPr="00AB28D8" w:rsidRDefault="0094089D" w:rsidP="0094089D">
      <w:pPr>
        <w:rPr>
          <w:lang w:val="en-US"/>
        </w:rPr>
      </w:pPr>
      <w:r>
        <w:rPr>
          <w:b/>
          <w:i/>
        </w:rPr>
        <w:t xml:space="preserve">Observation: </w:t>
      </w:r>
      <w:r w:rsidRPr="00AB28D8">
        <w:rPr>
          <w:i/>
        </w:rPr>
        <w:t xml:space="preserve">NR </w:t>
      </w:r>
      <w:r>
        <w:rPr>
          <w:i/>
        </w:rPr>
        <w:t xml:space="preserve">Rel 15 provides some level support to allow UE to switch off the antenna panels. </w:t>
      </w:r>
    </w:p>
    <w:p w14:paraId="6FD67B0F" w14:textId="201496DB" w:rsidR="0062088F" w:rsidRDefault="0062088F" w:rsidP="00A2190A">
      <w:pPr>
        <w:spacing w:after="120"/>
        <w:jc w:val="both"/>
        <w:rPr>
          <w:i/>
        </w:rPr>
      </w:pPr>
      <w:r>
        <w:rPr>
          <w:b/>
          <w:i/>
        </w:rPr>
        <w:t xml:space="preserve">Observation: </w:t>
      </w:r>
      <w:r>
        <w:rPr>
          <w:i/>
        </w:rPr>
        <w:t>Adding UE panel awareess into beam management procedures would provide means for controlled antenna domain adaptation to the traffic.</w:t>
      </w:r>
    </w:p>
    <w:p w14:paraId="24016D51" w14:textId="77777777" w:rsidR="006C735D" w:rsidRDefault="006C735D" w:rsidP="006C735D">
      <w:pPr>
        <w:spacing w:after="0"/>
        <w:rPr>
          <w:rFonts w:eastAsia="MS Mincho"/>
          <w:lang w:eastAsia="ja-JP"/>
        </w:rPr>
      </w:pPr>
      <w:r w:rsidRPr="00AB28D8">
        <w:rPr>
          <w:rFonts w:eastAsia="MS Mincho"/>
          <w:b/>
          <w:lang w:eastAsia="ja-JP"/>
        </w:rPr>
        <w:t>Proposal:</w:t>
      </w:r>
      <w:r>
        <w:rPr>
          <w:rFonts w:eastAsia="MS Mincho"/>
          <w:lang w:eastAsia="ja-JP"/>
        </w:rPr>
        <w:t xml:space="preserve"> Possible benefits from the UE panel activation/deactivation to UE power consumption should be evaluated.</w:t>
      </w:r>
    </w:p>
    <w:p w14:paraId="13F86677" w14:textId="77777777" w:rsidR="0034111C" w:rsidRPr="00A51522" w:rsidRDefault="007825F0" w:rsidP="007825F0">
      <w:pPr>
        <w:pStyle w:val="Heading1"/>
      </w:pPr>
      <w:r w:rsidRPr="00A51522">
        <w:t xml:space="preserve"> </w:t>
      </w:r>
      <w:r w:rsidR="0034111C" w:rsidRPr="00A51522">
        <w:t>References</w:t>
      </w:r>
      <w:r w:rsidR="00A2459D" w:rsidRPr="00A51522">
        <w:t xml:space="preserve"> </w:t>
      </w:r>
    </w:p>
    <w:p w14:paraId="3B7F8E17" w14:textId="3E9EFB7D" w:rsidR="00782625" w:rsidRDefault="000775F2" w:rsidP="00782625">
      <w:pPr>
        <w:numPr>
          <w:ilvl w:val="0"/>
          <w:numId w:val="1"/>
        </w:numPr>
      </w:pPr>
      <w:r>
        <w:rPr>
          <w:lang w:eastAsia="zh-CN"/>
        </w:rPr>
        <w:t>RP-181463</w:t>
      </w:r>
      <w:r w:rsidR="00782625" w:rsidRPr="000D36CE">
        <w:rPr>
          <w:lang w:eastAsia="zh-CN"/>
        </w:rPr>
        <w:t>, “</w:t>
      </w:r>
      <w:r>
        <w:rPr>
          <w:lang w:eastAsia="zh-CN"/>
        </w:rPr>
        <w:t>Study on UE Power Saving in NR</w:t>
      </w:r>
      <w:r w:rsidR="00782625" w:rsidRPr="000D36CE">
        <w:rPr>
          <w:bCs/>
        </w:rPr>
        <w:t>”,</w:t>
      </w:r>
      <w:r w:rsidR="00782625" w:rsidRPr="000D36CE">
        <w:rPr>
          <w:b/>
          <w:bCs/>
        </w:rPr>
        <w:t xml:space="preserve"> </w:t>
      </w:r>
      <w:r>
        <w:rPr>
          <w:lang w:eastAsia="zh-CN"/>
        </w:rPr>
        <w:t>CATT, CMCC, VIVO, Qualcomm, MediaTek</w:t>
      </w:r>
    </w:p>
    <w:p w14:paraId="7422B795" w14:textId="4A828F34" w:rsidR="00705752" w:rsidRDefault="009A2B42" w:rsidP="009A2B42">
      <w:pPr>
        <w:numPr>
          <w:ilvl w:val="0"/>
          <w:numId w:val="1"/>
        </w:numPr>
      </w:pPr>
      <w:bookmarkStart w:id="2" w:name="_Ref525299718"/>
      <w:r w:rsidRPr="00C92134">
        <w:rPr>
          <w:lang w:eastAsia="zh-CN"/>
        </w:rPr>
        <w:t>R1-18</w:t>
      </w:r>
      <w:r>
        <w:rPr>
          <w:lang w:eastAsia="zh-CN"/>
        </w:rPr>
        <w:t>11478</w:t>
      </w:r>
      <w:r w:rsidR="00705752">
        <w:rPr>
          <w:lang w:eastAsia="zh-CN"/>
        </w:rPr>
        <w:t xml:space="preserve">, </w:t>
      </w:r>
      <w:r w:rsidRPr="009A2B42">
        <w:rPr>
          <w:lang w:eastAsia="zh-CN"/>
        </w:rPr>
        <w:t>Evaluation methodology for UE power consumption estimation</w:t>
      </w:r>
      <w:r w:rsidR="00705752">
        <w:rPr>
          <w:lang w:eastAsia="zh-CN"/>
        </w:rPr>
        <w:t xml:space="preserve">, Nokia, Nokia Shanghai Bell </w:t>
      </w:r>
      <w:r w:rsidR="00971DF2">
        <w:rPr>
          <w:lang w:eastAsia="zh-CN"/>
        </w:rPr>
        <w:t>L</w:t>
      </w:r>
      <w:r w:rsidR="00705752">
        <w:rPr>
          <w:lang w:eastAsia="zh-CN"/>
        </w:rPr>
        <w:t>abs</w:t>
      </w:r>
      <w:bookmarkEnd w:id="2"/>
    </w:p>
    <w:p w14:paraId="0BCF1339" w14:textId="1419C107" w:rsidR="00160042" w:rsidRPr="000D36CE" w:rsidRDefault="009A2B42" w:rsidP="009A2B42">
      <w:pPr>
        <w:numPr>
          <w:ilvl w:val="0"/>
          <w:numId w:val="1"/>
        </w:numPr>
      </w:pPr>
      <w:bookmarkStart w:id="3" w:name="_Ref525308321"/>
      <w:r w:rsidRPr="00C92134">
        <w:rPr>
          <w:lang w:eastAsia="zh-CN"/>
        </w:rPr>
        <w:t>R1-18</w:t>
      </w:r>
      <w:r>
        <w:rPr>
          <w:lang w:eastAsia="zh-CN"/>
        </w:rPr>
        <w:t>11481</w:t>
      </w:r>
      <w:r w:rsidR="00160042">
        <w:rPr>
          <w:lang w:eastAsia="zh-CN"/>
        </w:rPr>
        <w:t xml:space="preserve">, </w:t>
      </w:r>
      <w:r w:rsidRPr="009A2B42">
        <w:rPr>
          <w:lang w:eastAsia="zh-CN"/>
        </w:rPr>
        <w:t>UE Power Consumption Reduction in RRM Measurements</w:t>
      </w:r>
      <w:r w:rsidR="00160042">
        <w:rPr>
          <w:lang w:eastAsia="zh-CN"/>
        </w:rPr>
        <w:t xml:space="preserve">, Nokia, Nokia Shanghai Bell </w:t>
      </w:r>
      <w:r w:rsidR="00971DF2">
        <w:rPr>
          <w:lang w:eastAsia="zh-CN"/>
        </w:rPr>
        <w:t>L</w:t>
      </w:r>
      <w:r w:rsidR="00160042">
        <w:rPr>
          <w:lang w:eastAsia="zh-CN"/>
        </w:rPr>
        <w:t>abs</w:t>
      </w:r>
      <w:bookmarkEnd w:id="3"/>
    </w:p>
    <w:sectPr w:rsidR="00160042" w:rsidRPr="000D36CE"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BE3E7C" w14:textId="77777777" w:rsidR="00C2530F" w:rsidRDefault="00C2530F">
      <w:r>
        <w:separator/>
      </w:r>
    </w:p>
  </w:endnote>
  <w:endnote w:type="continuationSeparator" w:id="0">
    <w:p w14:paraId="60FD817E" w14:textId="77777777" w:rsidR="00C2530F" w:rsidRDefault="00C2530F">
      <w:r>
        <w:continuationSeparator/>
      </w:r>
    </w:p>
  </w:endnote>
  <w:endnote w:type="continuationNotice" w:id="1">
    <w:p w14:paraId="395894D9" w14:textId="77777777" w:rsidR="00C2530F" w:rsidRDefault="00C253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Lucida Grande">
    <w:altName w:val="Segoe UI"/>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4FDE91" w14:textId="77777777" w:rsidR="00C2530F" w:rsidRDefault="00C2530F">
      <w:r>
        <w:separator/>
      </w:r>
    </w:p>
  </w:footnote>
  <w:footnote w:type="continuationSeparator" w:id="0">
    <w:p w14:paraId="7BAE895E" w14:textId="77777777" w:rsidR="00C2530F" w:rsidRDefault="00C2530F">
      <w:r>
        <w:continuationSeparator/>
      </w:r>
    </w:p>
  </w:footnote>
  <w:footnote w:type="continuationNotice" w:id="1">
    <w:p w14:paraId="25A3719E" w14:textId="77777777" w:rsidR="00C2530F" w:rsidRDefault="00C253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E6EEC"/>
    <w:multiLevelType w:val="hybridMultilevel"/>
    <w:tmpl w:val="2414968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A88401E"/>
    <w:multiLevelType w:val="hybridMultilevel"/>
    <w:tmpl w:val="D5605F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BE32E47"/>
    <w:multiLevelType w:val="hybridMultilevel"/>
    <w:tmpl w:val="47DAD100"/>
    <w:lvl w:ilvl="0" w:tplc="04090011">
      <w:start w:val="1"/>
      <w:numFmt w:val="decimal"/>
      <w:lvlText w:val="%1)"/>
      <w:lvlJc w:val="left"/>
      <w:pPr>
        <w:ind w:left="1004" w:hanging="360"/>
      </w:pPr>
      <w:rPr>
        <w:rFonts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3" w15:restartNumberingAfterBreak="0">
    <w:nsid w:val="0C7A4A28"/>
    <w:multiLevelType w:val="hybridMultilevel"/>
    <w:tmpl w:val="310299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E9B77F4"/>
    <w:multiLevelType w:val="hybridMultilevel"/>
    <w:tmpl w:val="78083332"/>
    <w:lvl w:ilvl="0" w:tplc="0409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24C1208"/>
    <w:multiLevelType w:val="hybridMultilevel"/>
    <w:tmpl w:val="E26E1000"/>
    <w:lvl w:ilvl="0" w:tplc="C58ACCF8">
      <w:start w:val="1"/>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47B6CBD"/>
    <w:multiLevelType w:val="hybridMultilevel"/>
    <w:tmpl w:val="A0D6D2F8"/>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7" w15:restartNumberingAfterBreak="0">
    <w:nsid w:val="14DD1DE1"/>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16CB31ED"/>
    <w:multiLevelType w:val="hybridMultilevel"/>
    <w:tmpl w:val="1FD0E458"/>
    <w:lvl w:ilvl="0" w:tplc="9D5AF884">
      <w:start w:val="1"/>
      <w:numFmt w:val="bullet"/>
      <w:lvlText w:val="•"/>
      <w:lvlJc w:val="left"/>
      <w:pPr>
        <w:tabs>
          <w:tab w:val="num" w:pos="720"/>
        </w:tabs>
        <w:ind w:left="720" w:hanging="360"/>
      </w:pPr>
      <w:rPr>
        <w:rFonts w:ascii="Arial" w:hAnsi="Arial" w:cs="Times New Roman" w:hint="default"/>
      </w:rPr>
    </w:lvl>
    <w:lvl w:ilvl="1" w:tplc="A9A6E382">
      <w:numFmt w:val="bullet"/>
      <w:lvlText w:val="–"/>
      <w:lvlJc w:val="left"/>
      <w:pPr>
        <w:tabs>
          <w:tab w:val="num" w:pos="1440"/>
        </w:tabs>
        <w:ind w:left="1440" w:hanging="360"/>
      </w:pPr>
      <w:rPr>
        <w:rFonts w:ascii="Arial" w:hAnsi="Arial" w:cs="Times New Roman" w:hint="default"/>
      </w:rPr>
    </w:lvl>
    <w:lvl w:ilvl="2" w:tplc="6CD6DEAE">
      <w:start w:val="1"/>
      <w:numFmt w:val="bullet"/>
      <w:lvlText w:val="•"/>
      <w:lvlJc w:val="left"/>
      <w:pPr>
        <w:tabs>
          <w:tab w:val="num" w:pos="2160"/>
        </w:tabs>
        <w:ind w:left="2160" w:hanging="360"/>
      </w:pPr>
      <w:rPr>
        <w:rFonts w:ascii="Arial" w:hAnsi="Arial" w:cs="Times New Roman" w:hint="default"/>
      </w:rPr>
    </w:lvl>
    <w:lvl w:ilvl="3" w:tplc="3796C5A2">
      <w:start w:val="1"/>
      <w:numFmt w:val="bullet"/>
      <w:lvlText w:val="•"/>
      <w:lvlJc w:val="left"/>
      <w:pPr>
        <w:tabs>
          <w:tab w:val="num" w:pos="2880"/>
        </w:tabs>
        <w:ind w:left="2880" w:hanging="360"/>
      </w:pPr>
      <w:rPr>
        <w:rFonts w:ascii="Arial" w:hAnsi="Arial" w:cs="Times New Roman" w:hint="default"/>
      </w:rPr>
    </w:lvl>
    <w:lvl w:ilvl="4" w:tplc="585C5352">
      <w:start w:val="1"/>
      <w:numFmt w:val="bullet"/>
      <w:lvlText w:val="•"/>
      <w:lvlJc w:val="left"/>
      <w:pPr>
        <w:tabs>
          <w:tab w:val="num" w:pos="3600"/>
        </w:tabs>
        <w:ind w:left="3600" w:hanging="360"/>
      </w:pPr>
      <w:rPr>
        <w:rFonts w:ascii="Arial" w:hAnsi="Arial" w:cs="Times New Roman" w:hint="default"/>
      </w:rPr>
    </w:lvl>
    <w:lvl w:ilvl="5" w:tplc="E3C0E9A8">
      <w:start w:val="1"/>
      <w:numFmt w:val="bullet"/>
      <w:lvlText w:val="•"/>
      <w:lvlJc w:val="left"/>
      <w:pPr>
        <w:tabs>
          <w:tab w:val="num" w:pos="4320"/>
        </w:tabs>
        <w:ind w:left="4320" w:hanging="360"/>
      </w:pPr>
      <w:rPr>
        <w:rFonts w:ascii="Arial" w:hAnsi="Arial" w:cs="Times New Roman" w:hint="default"/>
      </w:rPr>
    </w:lvl>
    <w:lvl w:ilvl="6" w:tplc="931E5784">
      <w:start w:val="1"/>
      <w:numFmt w:val="bullet"/>
      <w:lvlText w:val="•"/>
      <w:lvlJc w:val="left"/>
      <w:pPr>
        <w:tabs>
          <w:tab w:val="num" w:pos="5040"/>
        </w:tabs>
        <w:ind w:left="5040" w:hanging="360"/>
      </w:pPr>
      <w:rPr>
        <w:rFonts w:ascii="Arial" w:hAnsi="Arial" w:cs="Times New Roman" w:hint="default"/>
      </w:rPr>
    </w:lvl>
    <w:lvl w:ilvl="7" w:tplc="D7C64F16">
      <w:start w:val="1"/>
      <w:numFmt w:val="bullet"/>
      <w:lvlText w:val="•"/>
      <w:lvlJc w:val="left"/>
      <w:pPr>
        <w:tabs>
          <w:tab w:val="num" w:pos="5760"/>
        </w:tabs>
        <w:ind w:left="5760" w:hanging="360"/>
      </w:pPr>
      <w:rPr>
        <w:rFonts w:ascii="Arial" w:hAnsi="Arial" w:cs="Times New Roman" w:hint="default"/>
      </w:rPr>
    </w:lvl>
    <w:lvl w:ilvl="8" w:tplc="633EAD08">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9312710"/>
    <w:multiLevelType w:val="hybridMultilevel"/>
    <w:tmpl w:val="899EE4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EC47539"/>
    <w:multiLevelType w:val="hybridMultilevel"/>
    <w:tmpl w:val="CA023E8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6D61E9C"/>
    <w:multiLevelType w:val="hybridMultilevel"/>
    <w:tmpl w:val="0E72B0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9D74B9E"/>
    <w:multiLevelType w:val="hybridMultilevel"/>
    <w:tmpl w:val="42FC42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EFD542E"/>
    <w:multiLevelType w:val="hybridMultilevel"/>
    <w:tmpl w:val="C1682C8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4" w15:restartNumberingAfterBreak="0">
    <w:nsid w:val="349E40CA"/>
    <w:multiLevelType w:val="hybridMultilevel"/>
    <w:tmpl w:val="23CA549A"/>
    <w:lvl w:ilvl="0" w:tplc="4CD03390">
      <w:start w:val="1"/>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773630D"/>
    <w:multiLevelType w:val="hybridMultilevel"/>
    <w:tmpl w:val="660EB2FC"/>
    <w:lvl w:ilvl="0" w:tplc="072A4568">
      <w:start w:val="1"/>
      <w:numFmt w:val="bullet"/>
      <w:lvlText w:val="•"/>
      <w:lvlJc w:val="left"/>
      <w:pPr>
        <w:tabs>
          <w:tab w:val="num" w:pos="720"/>
        </w:tabs>
        <w:ind w:left="720" w:hanging="360"/>
      </w:pPr>
      <w:rPr>
        <w:rFonts w:ascii="Arial" w:hAnsi="Arial" w:cs="Times New Roman" w:hint="default"/>
      </w:rPr>
    </w:lvl>
    <w:lvl w:ilvl="1" w:tplc="016AA194">
      <w:numFmt w:val="bullet"/>
      <w:lvlText w:val="–"/>
      <w:lvlJc w:val="left"/>
      <w:pPr>
        <w:tabs>
          <w:tab w:val="num" w:pos="1440"/>
        </w:tabs>
        <w:ind w:left="1440" w:hanging="360"/>
      </w:pPr>
      <w:rPr>
        <w:rFonts w:ascii="Arial" w:hAnsi="Arial" w:cs="Times New Roman" w:hint="default"/>
      </w:rPr>
    </w:lvl>
    <w:lvl w:ilvl="2" w:tplc="5386B570">
      <w:start w:val="1"/>
      <w:numFmt w:val="bullet"/>
      <w:lvlText w:val="•"/>
      <w:lvlJc w:val="left"/>
      <w:pPr>
        <w:tabs>
          <w:tab w:val="num" w:pos="2160"/>
        </w:tabs>
        <w:ind w:left="2160" w:hanging="360"/>
      </w:pPr>
      <w:rPr>
        <w:rFonts w:ascii="Arial" w:hAnsi="Arial" w:cs="Times New Roman" w:hint="default"/>
      </w:rPr>
    </w:lvl>
    <w:lvl w:ilvl="3" w:tplc="FD6A734E">
      <w:start w:val="1"/>
      <w:numFmt w:val="bullet"/>
      <w:lvlText w:val="•"/>
      <w:lvlJc w:val="left"/>
      <w:pPr>
        <w:tabs>
          <w:tab w:val="num" w:pos="2880"/>
        </w:tabs>
        <w:ind w:left="2880" w:hanging="360"/>
      </w:pPr>
      <w:rPr>
        <w:rFonts w:ascii="Arial" w:hAnsi="Arial" w:cs="Times New Roman" w:hint="default"/>
      </w:rPr>
    </w:lvl>
    <w:lvl w:ilvl="4" w:tplc="F2CAED24">
      <w:start w:val="1"/>
      <w:numFmt w:val="bullet"/>
      <w:lvlText w:val="•"/>
      <w:lvlJc w:val="left"/>
      <w:pPr>
        <w:tabs>
          <w:tab w:val="num" w:pos="3600"/>
        </w:tabs>
        <w:ind w:left="3600" w:hanging="360"/>
      </w:pPr>
      <w:rPr>
        <w:rFonts w:ascii="Arial" w:hAnsi="Arial" w:cs="Times New Roman" w:hint="default"/>
      </w:rPr>
    </w:lvl>
    <w:lvl w:ilvl="5" w:tplc="45FE92E0">
      <w:start w:val="1"/>
      <w:numFmt w:val="bullet"/>
      <w:lvlText w:val="•"/>
      <w:lvlJc w:val="left"/>
      <w:pPr>
        <w:tabs>
          <w:tab w:val="num" w:pos="4320"/>
        </w:tabs>
        <w:ind w:left="4320" w:hanging="360"/>
      </w:pPr>
      <w:rPr>
        <w:rFonts w:ascii="Arial" w:hAnsi="Arial" w:cs="Times New Roman" w:hint="default"/>
      </w:rPr>
    </w:lvl>
    <w:lvl w:ilvl="6" w:tplc="0EB249BA">
      <w:start w:val="1"/>
      <w:numFmt w:val="bullet"/>
      <w:lvlText w:val="•"/>
      <w:lvlJc w:val="left"/>
      <w:pPr>
        <w:tabs>
          <w:tab w:val="num" w:pos="5040"/>
        </w:tabs>
        <w:ind w:left="5040" w:hanging="360"/>
      </w:pPr>
      <w:rPr>
        <w:rFonts w:ascii="Arial" w:hAnsi="Arial" w:cs="Times New Roman" w:hint="default"/>
      </w:rPr>
    </w:lvl>
    <w:lvl w:ilvl="7" w:tplc="C25A7808">
      <w:start w:val="1"/>
      <w:numFmt w:val="bullet"/>
      <w:lvlText w:val="•"/>
      <w:lvlJc w:val="left"/>
      <w:pPr>
        <w:tabs>
          <w:tab w:val="num" w:pos="5760"/>
        </w:tabs>
        <w:ind w:left="5760" w:hanging="360"/>
      </w:pPr>
      <w:rPr>
        <w:rFonts w:ascii="Arial" w:hAnsi="Arial" w:cs="Times New Roman" w:hint="default"/>
      </w:rPr>
    </w:lvl>
    <w:lvl w:ilvl="8" w:tplc="4B0C96CA">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3A9A585E"/>
    <w:multiLevelType w:val="hybridMultilevel"/>
    <w:tmpl w:val="CD3AA0F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8" w15:restartNumberingAfterBreak="0">
    <w:nsid w:val="3D4B1BFD"/>
    <w:multiLevelType w:val="hybridMultilevel"/>
    <w:tmpl w:val="F94219B6"/>
    <w:lvl w:ilvl="0" w:tplc="04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DE1290F"/>
    <w:multiLevelType w:val="hybridMultilevel"/>
    <w:tmpl w:val="CA000A7A"/>
    <w:lvl w:ilvl="0" w:tplc="58CCF1EE">
      <w:start w:val="1"/>
      <w:numFmt w:val="bullet"/>
      <w:lvlText w:val="•"/>
      <w:lvlJc w:val="left"/>
      <w:pPr>
        <w:tabs>
          <w:tab w:val="num" w:pos="720"/>
        </w:tabs>
        <w:ind w:left="720" w:hanging="360"/>
      </w:pPr>
      <w:rPr>
        <w:rFonts w:ascii="Arial" w:hAnsi="Arial" w:hint="default"/>
      </w:rPr>
    </w:lvl>
    <w:lvl w:ilvl="1" w:tplc="F0E87ADA">
      <w:numFmt w:val="bullet"/>
      <w:lvlText w:val="-"/>
      <w:lvlJc w:val="left"/>
      <w:pPr>
        <w:tabs>
          <w:tab w:val="num" w:pos="1440"/>
        </w:tabs>
        <w:ind w:left="1440" w:hanging="360"/>
      </w:pPr>
      <w:rPr>
        <w:rFonts w:ascii="Lucida Grande" w:hAnsi="Lucida Grande" w:hint="default"/>
      </w:rPr>
    </w:lvl>
    <w:lvl w:ilvl="2" w:tplc="89308700" w:tentative="1">
      <w:start w:val="1"/>
      <w:numFmt w:val="bullet"/>
      <w:lvlText w:val="•"/>
      <w:lvlJc w:val="left"/>
      <w:pPr>
        <w:tabs>
          <w:tab w:val="num" w:pos="2160"/>
        </w:tabs>
        <w:ind w:left="2160" w:hanging="360"/>
      </w:pPr>
      <w:rPr>
        <w:rFonts w:ascii="Arial" w:hAnsi="Arial" w:hint="default"/>
      </w:rPr>
    </w:lvl>
    <w:lvl w:ilvl="3" w:tplc="79821332" w:tentative="1">
      <w:start w:val="1"/>
      <w:numFmt w:val="bullet"/>
      <w:lvlText w:val="•"/>
      <w:lvlJc w:val="left"/>
      <w:pPr>
        <w:tabs>
          <w:tab w:val="num" w:pos="2880"/>
        </w:tabs>
        <w:ind w:left="2880" w:hanging="360"/>
      </w:pPr>
      <w:rPr>
        <w:rFonts w:ascii="Arial" w:hAnsi="Arial" w:hint="default"/>
      </w:rPr>
    </w:lvl>
    <w:lvl w:ilvl="4" w:tplc="E6420C46" w:tentative="1">
      <w:start w:val="1"/>
      <w:numFmt w:val="bullet"/>
      <w:lvlText w:val="•"/>
      <w:lvlJc w:val="left"/>
      <w:pPr>
        <w:tabs>
          <w:tab w:val="num" w:pos="3600"/>
        </w:tabs>
        <w:ind w:left="3600" w:hanging="360"/>
      </w:pPr>
      <w:rPr>
        <w:rFonts w:ascii="Arial" w:hAnsi="Arial" w:hint="default"/>
      </w:rPr>
    </w:lvl>
    <w:lvl w:ilvl="5" w:tplc="4B5A51DC" w:tentative="1">
      <w:start w:val="1"/>
      <w:numFmt w:val="bullet"/>
      <w:lvlText w:val="•"/>
      <w:lvlJc w:val="left"/>
      <w:pPr>
        <w:tabs>
          <w:tab w:val="num" w:pos="4320"/>
        </w:tabs>
        <w:ind w:left="4320" w:hanging="360"/>
      </w:pPr>
      <w:rPr>
        <w:rFonts w:ascii="Arial" w:hAnsi="Arial" w:hint="default"/>
      </w:rPr>
    </w:lvl>
    <w:lvl w:ilvl="6" w:tplc="C1D0F3CA" w:tentative="1">
      <w:start w:val="1"/>
      <w:numFmt w:val="bullet"/>
      <w:lvlText w:val="•"/>
      <w:lvlJc w:val="left"/>
      <w:pPr>
        <w:tabs>
          <w:tab w:val="num" w:pos="5040"/>
        </w:tabs>
        <w:ind w:left="5040" w:hanging="360"/>
      </w:pPr>
      <w:rPr>
        <w:rFonts w:ascii="Arial" w:hAnsi="Arial" w:hint="default"/>
      </w:rPr>
    </w:lvl>
    <w:lvl w:ilvl="7" w:tplc="1B922844" w:tentative="1">
      <w:start w:val="1"/>
      <w:numFmt w:val="bullet"/>
      <w:lvlText w:val="•"/>
      <w:lvlJc w:val="left"/>
      <w:pPr>
        <w:tabs>
          <w:tab w:val="num" w:pos="5760"/>
        </w:tabs>
        <w:ind w:left="5760" w:hanging="360"/>
      </w:pPr>
      <w:rPr>
        <w:rFonts w:ascii="Arial" w:hAnsi="Arial" w:hint="default"/>
      </w:rPr>
    </w:lvl>
    <w:lvl w:ilvl="8" w:tplc="434401F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E2549B2"/>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3E980C82"/>
    <w:multiLevelType w:val="hybridMultilevel"/>
    <w:tmpl w:val="BBECFADA"/>
    <w:lvl w:ilvl="0" w:tplc="04090001">
      <w:start w:val="1"/>
      <w:numFmt w:val="bullet"/>
      <w:lvlText w:val=""/>
      <w:lvlJc w:val="left"/>
      <w:pPr>
        <w:ind w:left="885" w:hanging="360"/>
      </w:pPr>
      <w:rPr>
        <w:rFonts w:ascii="Symbol" w:hAnsi="Symbol"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22" w15:restartNumberingAfterBreak="0">
    <w:nsid w:val="3F3769F2"/>
    <w:multiLevelType w:val="hybridMultilevel"/>
    <w:tmpl w:val="7CFEB2B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3F491281"/>
    <w:multiLevelType w:val="hybridMultilevel"/>
    <w:tmpl w:val="0F44184E"/>
    <w:lvl w:ilvl="0" w:tplc="0409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24" w15:restartNumberingAfterBreak="0">
    <w:nsid w:val="3FA84C76"/>
    <w:multiLevelType w:val="hybridMultilevel"/>
    <w:tmpl w:val="3176043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28110B9"/>
    <w:multiLevelType w:val="hybridMultilevel"/>
    <w:tmpl w:val="9AF64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cs="Times New Roman"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7" w15:restartNumberingAfterBreak="0">
    <w:nsid w:val="43695F64"/>
    <w:multiLevelType w:val="hybridMultilevel"/>
    <w:tmpl w:val="2FFA057C"/>
    <w:lvl w:ilvl="0" w:tplc="040B0001">
      <w:start w:val="1"/>
      <w:numFmt w:val="bullet"/>
      <w:lvlText w:val=""/>
      <w:lvlJc w:val="left"/>
      <w:pPr>
        <w:ind w:left="2348" w:hanging="360"/>
      </w:pPr>
      <w:rPr>
        <w:rFonts w:ascii="Symbol" w:hAnsi="Symbol" w:hint="default"/>
      </w:rPr>
    </w:lvl>
    <w:lvl w:ilvl="1" w:tplc="040B0003" w:tentative="1">
      <w:start w:val="1"/>
      <w:numFmt w:val="bullet"/>
      <w:lvlText w:val="o"/>
      <w:lvlJc w:val="left"/>
      <w:pPr>
        <w:ind w:left="3068" w:hanging="360"/>
      </w:pPr>
      <w:rPr>
        <w:rFonts w:ascii="Courier New" w:hAnsi="Courier New" w:cs="Courier New" w:hint="default"/>
      </w:rPr>
    </w:lvl>
    <w:lvl w:ilvl="2" w:tplc="040B0005" w:tentative="1">
      <w:start w:val="1"/>
      <w:numFmt w:val="bullet"/>
      <w:lvlText w:val=""/>
      <w:lvlJc w:val="left"/>
      <w:pPr>
        <w:ind w:left="3788" w:hanging="360"/>
      </w:pPr>
      <w:rPr>
        <w:rFonts w:ascii="Wingdings" w:hAnsi="Wingdings" w:hint="default"/>
      </w:rPr>
    </w:lvl>
    <w:lvl w:ilvl="3" w:tplc="040B0001" w:tentative="1">
      <w:start w:val="1"/>
      <w:numFmt w:val="bullet"/>
      <w:lvlText w:val=""/>
      <w:lvlJc w:val="left"/>
      <w:pPr>
        <w:ind w:left="4508" w:hanging="360"/>
      </w:pPr>
      <w:rPr>
        <w:rFonts w:ascii="Symbol" w:hAnsi="Symbol" w:hint="default"/>
      </w:rPr>
    </w:lvl>
    <w:lvl w:ilvl="4" w:tplc="040B0003" w:tentative="1">
      <w:start w:val="1"/>
      <w:numFmt w:val="bullet"/>
      <w:lvlText w:val="o"/>
      <w:lvlJc w:val="left"/>
      <w:pPr>
        <w:ind w:left="5228" w:hanging="360"/>
      </w:pPr>
      <w:rPr>
        <w:rFonts w:ascii="Courier New" w:hAnsi="Courier New" w:cs="Courier New" w:hint="default"/>
      </w:rPr>
    </w:lvl>
    <w:lvl w:ilvl="5" w:tplc="040B0005" w:tentative="1">
      <w:start w:val="1"/>
      <w:numFmt w:val="bullet"/>
      <w:lvlText w:val=""/>
      <w:lvlJc w:val="left"/>
      <w:pPr>
        <w:ind w:left="5948" w:hanging="360"/>
      </w:pPr>
      <w:rPr>
        <w:rFonts w:ascii="Wingdings" w:hAnsi="Wingdings" w:hint="default"/>
      </w:rPr>
    </w:lvl>
    <w:lvl w:ilvl="6" w:tplc="040B0001" w:tentative="1">
      <w:start w:val="1"/>
      <w:numFmt w:val="bullet"/>
      <w:lvlText w:val=""/>
      <w:lvlJc w:val="left"/>
      <w:pPr>
        <w:ind w:left="6668" w:hanging="360"/>
      </w:pPr>
      <w:rPr>
        <w:rFonts w:ascii="Symbol" w:hAnsi="Symbol" w:hint="default"/>
      </w:rPr>
    </w:lvl>
    <w:lvl w:ilvl="7" w:tplc="040B0003" w:tentative="1">
      <w:start w:val="1"/>
      <w:numFmt w:val="bullet"/>
      <w:lvlText w:val="o"/>
      <w:lvlJc w:val="left"/>
      <w:pPr>
        <w:ind w:left="7388" w:hanging="360"/>
      </w:pPr>
      <w:rPr>
        <w:rFonts w:ascii="Courier New" w:hAnsi="Courier New" w:cs="Courier New" w:hint="default"/>
      </w:rPr>
    </w:lvl>
    <w:lvl w:ilvl="8" w:tplc="040B0005" w:tentative="1">
      <w:start w:val="1"/>
      <w:numFmt w:val="bullet"/>
      <w:lvlText w:val=""/>
      <w:lvlJc w:val="left"/>
      <w:pPr>
        <w:ind w:left="8108" w:hanging="360"/>
      </w:pPr>
      <w:rPr>
        <w:rFonts w:ascii="Wingdings" w:hAnsi="Wingdings" w:hint="default"/>
      </w:rPr>
    </w:lvl>
  </w:abstractNum>
  <w:abstractNum w:abstractNumId="28" w15:restartNumberingAfterBreak="0">
    <w:nsid w:val="45EF35DE"/>
    <w:multiLevelType w:val="hybridMultilevel"/>
    <w:tmpl w:val="8AD0F2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hint="default"/>
      </w:rPr>
    </w:lvl>
    <w:lvl w:ilvl="1" w:tplc="FD6E0CF0">
      <w:numFmt w:val="bullet"/>
      <w:lvlText w:val="•"/>
      <w:lvlJc w:val="left"/>
      <w:pPr>
        <w:tabs>
          <w:tab w:val="num" w:pos="1440"/>
        </w:tabs>
        <w:ind w:left="1440" w:hanging="360"/>
      </w:pPr>
      <w:rPr>
        <w:rFonts w:ascii="Arial" w:hAnsi="Arial" w:hint="default"/>
      </w:rPr>
    </w:lvl>
    <w:lvl w:ilvl="2" w:tplc="BB7893E8">
      <w:numFmt w:val="bullet"/>
      <w:lvlText w:val="•"/>
      <w:lvlJc w:val="left"/>
      <w:pPr>
        <w:tabs>
          <w:tab w:val="num" w:pos="2160"/>
        </w:tabs>
        <w:ind w:left="2160" w:hanging="360"/>
      </w:pPr>
      <w:rPr>
        <w:rFonts w:ascii="Arial" w:hAnsi="Arial" w:hint="default"/>
      </w:rPr>
    </w:lvl>
    <w:lvl w:ilvl="3" w:tplc="AA808D66" w:tentative="1">
      <w:start w:val="1"/>
      <w:numFmt w:val="bullet"/>
      <w:lvlText w:val="•"/>
      <w:lvlJc w:val="left"/>
      <w:pPr>
        <w:tabs>
          <w:tab w:val="num" w:pos="2880"/>
        </w:tabs>
        <w:ind w:left="2880" w:hanging="360"/>
      </w:pPr>
      <w:rPr>
        <w:rFonts w:ascii="Arial" w:hAnsi="Arial" w:hint="default"/>
      </w:rPr>
    </w:lvl>
    <w:lvl w:ilvl="4" w:tplc="282C951C" w:tentative="1">
      <w:start w:val="1"/>
      <w:numFmt w:val="bullet"/>
      <w:lvlText w:val="•"/>
      <w:lvlJc w:val="left"/>
      <w:pPr>
        <w:tabs>
          <w:tab w:val="num" w:pos="3600"/>
        </w:tabs>
        <w:ind w:left="3600" w:hanging="360"/>
      </w:pPr>
      <w:rPr>
        <w:rFonts w:ascii="Arial" w:hAnsi="Arial" w:hint="default"/>
      </w:rPr>
    </w:lvl>
    <w:lvl w:ilvl="5" w:tplc="F2B0073A" w:tentative="1">
      <w:start w:val="1"/>
      <w:numFmt w:val="bullet"/>
      <w:lvlText w:val="•"/>
      <w:lvlJc w:val="left"/>
      <w:pPr>
        <w:tabs>
          <w:tab w:val="num" w:pos="4320"/>
        </w:tabs>
        <w:ind w:left="4320" w:hanging="360"/>
      </w:pPr>
      <w:rPr>
        <w:rFonts w:ascii="Arial" w:hAnsi="Arial" w:hint="default"/>
      </w:rPr>
    </w:lvl>
    <w:lvl w:ilvl="6" w:tplc="BC580DD8" w:tentative="1">
      <w:start w:val="1"/>
      <w:numFmt w:val="bullet"/>
      <w:lvlText w:val="•"/>
      <w:lvlJc w:val="left"/>
      <w:pPr>
        <w:tabs>
          <w:tab w:val="num" w:pos="5040"/>
        </w:tabs>
        <w:ind w:left="5040" w:hanging="360"/>
      </w:pPr>
      <w:rPr>
        <w:rFonts w:ascii="Arial" w:hAnsi="Arial" w:hint="default"/>
      </w:rPr>
    </w:lvl>
    <w:lvl w:ilvl="7" w:tplc="965A971A" w:tentative="1">
      <w:start w:val="1"/>
      <w:numFmt w:val="bullet"/>
      <w:lvlText w:val="•"/>
      <w:lvlJc w:val="left"/>
      <w:pPr>
        <w:tabs>
          <w:tab w:val="num" w:pos="5760"/>
        </w:tabs>
        <w:ind w:left="5760" w:hanging="360"/>
      </w:pPr>
      <w:rPr>
        <w:rFonts w:ascii="Arial" w:hAnsi="Arial" w:hint="default"/>
      </w:rPr>
    </w:lvl>
    <w:lvl w:ilvl="8" w:tplc="2B68AF2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89D625D"/>
    <w:multiLevelType w:val="hybridMultilevel"/>
    <w:tmpl w:val="A76ECB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498C55BC"/>
    <w:multiLevelType w:val="hybridMultilevel"/>
    <w:tmpl w:val="B6A44BD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32" w15:restartNumberingAfterBreak="0">
    <w:nsid w:val="4AAF551D"/>
    <w:multiLevelType w:val="hybridMultilevel"/>
    <w:tmpl w:val="DF36D740"/>
    <w:lvl w:ilvl="0" w:tplc="48647276">
      <w:start w:val="1"/>
      <w:numFmt w:val="bullet"/>
      <w:lvlText w:val="•"/>
      <w:lvlJc w:val="left"/>
      <w:pPr>
        <w:tabs>
          <w:tab w:val="num" w:pos="720"/>
        </w:tabs>
        <w:ind w:left="720" w:hanging="360"/>
      </w:pPr>
      <w:rPr>
        <w:rFonts w:ascii="Arial" w:hAnsi="Arial" w:cs="Times New Roman" w:hint="default"/>
      </w:rPr>
    </w:lvl>
    <w:lvl w:ilvl="1" w:tplc="BB4AB02A">
      <w:start w:val="9946"/>
      <w:numFmt w:val="bullet"/>
      <w:lvlText w:val="–"/>
      <w:lvlJc w:val="left"/>
      <w:pPr>
        <w:tabs>
          <w:tab w:val="num" w:pos="1440"/>
        </w:tabs>
        <w:ind w:left="1440" w:hanging="360"/>
      </w:pPr>
      <w:rPr>
        <w:rFonts w:ascii="Arial" w:hAnsi="Arial" w:cs="Times New Roman" w:hint="default"/>
      </w:rPr>
    </w:lvl>
    <w:lvl w:ilvl="2" w:tplc="CD5AA02C">
      <w:start w:val="9946"/>
      <w:numFmt w:val="bullet"/>
      <w:lvlText w:val="•"/>
      <w:lvlJc w:val="left"/>
      <w:pPr>
        <w:tabs>
          <w:tab w:val="num" w:pos="2160"/>
        </w:tabs>
        <w:ind w:left="2160" w:hanging="360"/>
      </w:pPr>
      <w:rPr>
        <w:rFonts w:ascii="Arial" w:hAnsi="Arial" w:cs="Times New Roman" w:hint="default"/>
      </w:rPr>
    </w:lvl>
    <w:lvl w:ilvl="3" w:tplc="4FE6AC50">
      <w:start w:val="1"/>
      <w:numFmt w:val="bullet"/>
      <w:lvlText w:val="•"/>
      <w:lvlJc w:val="left"/>
      <w:pPr>
        <w:tabs>
          <w:tab w:val="num" w:pos="2880"/>
        </w:tabs>
        <w:ind w:left="2880" w:hanging="360"/>
      </w:pPr>
      <w:rPr>
        <w:rFonts w:ascii="Arial" w:hAnsi="Arial" w:cs="Times New Roman" w:hint="default"/>
      </w:rPr>
    </w:lvl>
    <w:lvl w:ilvl="4" w:tplc="0198A4B8">
      <w:start w:val="1"/>
      <w:numFmt w:val="bullet"/>
      <w:lvlText w:val="•"/>
      <w:lvlJc w:val="left"/>
      <w:pPr>
        <w:tabs>
          <w:tab w:val="num" w:pos="3600"/>
        </w:tabs>
        <w:ind w:left="3600" w:hanging="360"/>
      </w:pPr>
      <w:rPr>
        <w:rFonts w:ascii="Arial" w:hAnsi="Arial" w:cs="Times New Roman" w:hint="default"/>
      </w:rPr>
    </w:lvl>
    <w:lvl w:ilvl="5" w:tplc="C38EACFE">
      <w:start w:val="1"/>
      <w:numFmt w:val="bullet"/>
      <w:lvlText w:val="•"/>
      <w:lvlJc w:val="left"/>
      <w:pPr>
        <w:tabs>
          <w:tab w:val="num" w:pos="4320"/>
        </w:tabs>
        <w:ind w:left="4320" w:hanging="360"/>
      </w:pPr>
      <w:rPr>
        <w:rFonts w:ascii="Arial" w:hAnsi="Arial" w:cs="Times New Roman" w:hint="default"/>
      </w:rPr>
    </w:lvl>
    <w:lvl w:ilvl="6" w:tplc="3B1891FC">
      <w:start w:val="1"/>
      <w:numFmt w:val="bullet"/>
      <w:lvlText w:val="•"/>
      <w:lvlJc w:val="left"/>
      <w:pPr>
        <w:tabs>
          <w:tab w:val="num" w:pos="5040"/>
        </w:tabs>
        <w:ind w:left="5040" w:hanging="360"/>
      </w:pPr>
      <w:rPr>
        <w:rFonts w:ascii="Arial" w:hAnsi="Arial" w:cs="Times New Roman" w:hint="default"/>
      </w:rPr>
    </w:lvl>
    <w:lvl w:ilvl="7" w:tplc="EAE886D4">
      <w:start w:val="1"/>
      <w:numFmt w:val="bullet"/>
      <w:lvlText w:val="•"/>
      <w:lvlJc w:val="left"/>
      <w:pPr>
        <w:tabs>
          <w:tab w:val="num" w:pos="5760"/>
        </w:tabs>
        <w:ind w:left="5760" w:hanging="360"/>
      </w:pPr>
      <w:rPr>
        <w:rFonts w:ascii="Arial" w:hAnsi="Arial" w:cs="Times New Roman" w:hint="default"/>
      </w:rPr>
    </w:lvl>
    <w:lvl w:ilvl="8" w:tplc="1A74233E">
      <w:start w:val="1"/>
      <w:numFmt w:val="bullet"/>
      <w:lvlText w:val="•"/>
      <w:lvlJc w:val="left"/>
      <w:pPr>
        <w:tabs>
          <w:tab w:val="num" w:pos="6480"/>
        </w:tabs>
        <w:ind w:left="6480" w:hanging="360"/>
      </w:pPr>
      <w:rPr>
        <w:rFonts w:ascii="Arial" w:hAnsi="Arial" w:cs="Times New Roman" w:hint="default"/>
      </w:rPr>
    </w:lvl>
  </w:abstractNum>
  <w:abstractNum w:abstractNumId="33" w15:restartNumberingAfterBreak="0">
    <w:nsid w:val="4BBA5E0A"/>
    <w:multiLevelType w:val="hybridMultilevel"/>
    <w:tmpl w:val="B3FC62FA"/>
    <w:lvl w:ilvl="0" w:tplc="C55E5852">
      <w:start w:val="2"/>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C1B7F43"/>
    <w:multiLevelType w:val="hybridMultilevel"/>
    <w:tmpl w:val="14B85FBC"/>
    <w:lvl w:ilvl="0" w:tplc="0409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4E7943B2"/>
    <w:multiLevelType w:val="hybridMultilevel"/>
    <w:tmpl w:val="B146664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50830236"/>
    <w:multiLevelType w:val="hybridMultilevel"/>
    <w:tmpl w:val="0EBA3444"/>
    <w:lvl w:ilvl="0" w:tplc="7842F228">
      <w:start w:val="1"/>
      <w:numFmt w:val="bullet"/>
      <w:lvlText w:val="•"/>
      <w:lvlJc w:val="left"/>
      <w:pPr>
        <w:tabs>
          <w:tab w:val="num" w:pos="720"/>
        </w:tabs>
        <w:ind w:left="720" w:hanging="360"/>
      </w:pPr>
      <w:rPr>
        <w:rFonts w:ascii="Arial" w:hAnsi="Arial" w:hint="default"/>
      </w:rPr>
    </w:lvl>
    <w:lvl w:ilvl="1" w:tplc="69240422" w:tentative="1">
      <w:start w:val="1"/>
      <w:numFmt w:val="bullet"/>
      <w:lvlText w:val="•"/>
      <w:lvlJc w:val="left"/>
      <w:pPr>
        <w:tabs>
          <w:tab w:val="num" w:pos="1440"/>
        </w:tabs>
        <w:ind w:left="1440" w:hanging="360"/>
      </w:pPr>
      <w:rPr>
        <w:rFonts w:ascii="Arial" w:hAnsi="Arial" w:hint="default"/>
      </w:rPr>
    </w:lvl>
    <w:lvl w:ilvl="2" w:tplc="F3B0409E" w:tentative="1">
      <w:start w:val="1"/>
      <w:numFmt w:val="bullet"/>
      <w:lvlText w:val="•"/>
      <w:lvlJc w:val="left"/>
      <w:pPr>
        <w:tabs>
          <w:tab w:val="num" w:pos="2160"/>
        </w:tabs>
        <w:ind w:left="2160" w:hanging="360"/>
      </w:pPr>
      <w:rPr>
        <w:rFonts w:ascii="Arial" w:hAnsi="Arial" w:hint="default"/>
      </w:rPr>
    </w:lvl>
    <w:lvl w:ilvl="3" w:tplc="389E83B6" w:tentative="1">
      <w:start w:val="1"/>
      <w:numFmt w:val="bullet"/>
      <w:lvlText w:val="•"/>
      <w:lvlJc w:val="left"/>
      <w:pPr>
        <w:tabs>
          <w:tab w:val="num" w:pos="2880"/>
        </w:tabs>
        <w:ind w:left="2880" w:hanging="360"/>
      </w:pPr>
      <w:rPr>
        <w:rFonts w:ascii="Arial" w:hAnsi="Arial" w:hint="default"/>
      </w:rPr>
    </w:lvl>
    <w:lvl w:ilvl="4" w:tplc="6960DE92" w:tentative="1">
      <w:start w:val="1"/>
      <w:numFmt w:val="bullet"/>
      <w:lvlText w:val="•"/>
      <w:lvlJc w:val="left"/>
      <w:pPr>
        <w:tabs>
          <w:tab w:val="num" w:pos="3600"/>
        </w:tabs>
        <w:ind w:left="3600" w:hanging="360"/>
      </w:pPr>
      <w:rPr>
        <w:rFonts w:ascii="Arial" w:hAnsi="Arial" w:hint="default"/>
      </w:rPr>
    </w:lvl>
    <w:lvl w:ilvl="5" w:tplc="4B5093B2" w:tentative="1">
      <w:start w:val="1"/>
      <w:numFmt w:val="bullet"/>
      <w:lvlText w:val="•"/>
      <w:lvlJc w:val="left"/>
      <w:pPr>
        <w:tabs>
          <w:tab w:val="num" w:pos="4320"/>
        </w:tabs>
        <w:ind w:left="4320" w:hanging="360"/>
      </w:pPr>
      <w:rPr>
        <w:rFonts w:ascii="Arial" w:hAnsi="Arial" w:hint="default"/>
      </w:rPr>
    </w:lvl>
    <w:lvl w:ilvl="6" w:tplc="A58441AC" w:tentative="1">
      <w:start w:val="1"/>
      <w:numFmt w:val="bullet"/>
      <w:lvlText w:val="•"/>
      <w:lvlJc w:val="left"/>
      <w:pPr>
        <w:tabs>
          <w:tab w:val="num" w:pos="5040"/>
        </w:tabs>
        <w:ind w:left="5040" w:hanging="360"/>
      </w:pPr>
      <w:rPr>
        <w:rFonts w:ascii="Arial" w:hAnsi="Arial" w:hint="default"/>
      </w:rPr>
    </w:lvl>
    <w:lvl w:ilvl="7" w:tplc="D6365FFE" w:tentative="1">
      <w:start w:val="1"/>
      <w:numFmt w:val="bullet"/>
      <w:lvlText w:val="•"/>
      <w:lvlJc w:val="left"/>
      <w:pPr>
        <w:tabs>
          <w:tab w:val="num" w:pos="5760"/>
        </w:tabs>
        <w:ind w:left="5760" w:hanging="360"/>
      </w:pPr>
      <w:rPr>
        <w:rFonts w:ascii="Arial" w:hAnsi="Arial" w:hint="default"/>
      </w:rPr>
    </w:lvl>
    <w:lvl w:ilvl="8" w:tplc="0BFE82F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9" w15:restartNumberingAfterBreak="0">
    <w:nsid w:val="57633AAE"/>
    <w:multiLevelType w:val="hybridMultilevel"/>
    <w:tmpl w:val="2272B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9EF55C">
      <w:numFmt w:val="bullet"/>
      <w:lvlText w:val="–"/>
      <w:lvlJc w:val="left"/>
      <w:pPr>
        <w:ind w:left="2205" w:hanging="405"/>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FB5957"/>
    <w:multiLevelType w:val="hybridMultilevel"/>
    <w:tmpl w:val="4DDC516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597B154D"/>
    <w:multiLevelType w:val="hybridMultilevel"/>
    <w:tmpl w:val="B7247CF6"/>
    <w:lvl w:ilvl="0" w:tplc="69288A68">
      <w:start w:val="1"/>
      <w:numFmt w:val="bullet"/>
      <w:lvlText w:val="•"/>
      <w:lvlJc w:val="left"/>
      <w:pPr>
        <w:tabs>
          <w:tab w:val="num" w:pos="720"/>
        </w:tabs>
        <w:ind w:left="720" w:hanging="360"/>
      </w:pPr>
      <w:rPr>
        <w:rFonts w:ascii="Arial" w:hAnsi="Arial" w:hint="default"/>
      </w:rPr>
    </w:lvl>
    <w:lvl w:ilvl="1" w:tplc="3510EFEC" w:tentative="1">
      <w:start w:val="1"/>
      <w:numFmt w:val="bullet"/>
      <w:lvlText w:val="•"/>
      <w:lvlJc w:val="left"/>
      <w:pPr>
        <w:tabs>
          <w:tab w:val="num" w:pos="1440"/>
        </w:tabs>
        <w:ind w:left="1440" w:hanging="360"/>
      </w:pPr>
      <w:rPr>
        <w:rFonts w:ascii="Arial" w:hAnsi="Arial" w:hint="default"/>
      </w:rPr>
    </w:lvl>
    <w:lvl w:ilvl="2" w:tplc="D19CE2D6" w:tentative="1">
      <w:start w:val="1"/>
      <w:numFmt w:val="bullet"/>
      <w:lvlText w:val="•"/>
      <w:lvlJc w:val="left"/>
      <w:pPr>
        <w:tabs>
          <w:tab w:val="num" w:pos="2160"/>
        </w:tabs>
        <w:ind w:left="2160" w:hanging="360"/>
      </w:pPr>
      <w:rPr>
        <w:rFonts w:ascii="Arial" w:hAnsi="Arial" w:hint="default"/>
      </w:rPr>
    </w:lvl>
    <w:lvl w:ilvl="3" w:tplc="EBAA89B6" w:tentative="1">
      <w:start w:val="1"/>
      <w:numFmt w:val="bullet"/>
      <w:lvlText w:val="•"/>
      <w:lvlJc w:val="left"/>
      <w:pPr>
        <w:tabs>
          <w:tab w:val="num" w:pos="2880"/>
        </w:tabs>
        <w:ind w:left="2880" w:hanging="360"/>
      </w:pPr>
      <w:rPr>
        <w:rFonts w:ascii="Arial" w:hAnsi="Arial" w:hint="default"/>
      </w:rPr>
    </w:lvl>
    <w:lvl w:ilvl="4" w:tplc="9C9ECB64" w:tentative="1">
      <w:start w:val="1"/>
      <w:numFmt w:val="bullet"/>
      <w:lvlText w:val="•"/>
      <w:lvlJc w:val="left"/>
      <w:pPr>
        <w:tabs>
          <w:tab w:val="num" w:pos="3600"/>
        </w:tabs>
        <w:ind w:left="3600" w:hanging="360"/>
      </w:pPr>
      <w:rPr>
        <w:rFonts w:ascii="Arial" w:hAnsi="Arial" w:hint="default"/>
      </w:rPr>
    </w:lvl>
    <w:lvl w:ilvl="5" w:tplc="325C4050" w:tentative="1">
      <w:start w:val="1"/>
      <w:numFmt w:val="bullet"/>
      <w:lvlText w:val="•"/>
      <w:lvlJc w:val="left"/>
      <w:pPr>
        <w:tabs>
          <w:tab w:val="num" w:pos="4320"/>
        </w:tabs>
        <w:ind w:left="4320" w:hanging="360"/>
      </w:pPr>
      <w:rPr>
        <w:rFonts w:ascii="Arial" w:hAnsi="Arial" w:hint="default"/>
      </w:rPr>
    </w:lvl>
    <w:lvl w:ilvl="6" w:tplc="C7C8E1C6" w:tentative="1">
      <w:start w:val="1"/>
      <w:numFmt w:val="bullet"/>
      <w:lvlText w:val="•"/>
      <w:lvlJc w:val="left"/>
      <w:pPr>
        <w:tabs>
          <w:tab w:val="num" w:pos="5040"/>
        </w:tabs>
        <w:ind w:left="5040" w:hanging="360"/>
      </w:pPr>
      <w:rPr>
        <w:rFonts w:ascii="Arial" w:hAnsi="Arial" w:hint="default"/>
      </w:rPr>
    </w:lvl>
    <w:lvl w:ilvl="7" w:tplc="1376DC9E" w:tentative="1">
      <w:start w:val="1"/>
      <w:numFmt w:val="bullet"/>
      <w:lvlText w:val="•"/>
      <w:lvlJc w:val="left"/>
      <w:pPr>
        <w:tabs>
          <w:tab w:val="num" w:pos="5760"/>
        </w:tabs>
        <w:ind w:left="5760" w:hanging="360"/>
      </w:pPr>
      <w:rPr>
        <w:rFonts w:ascii="Arial" w:hAnsi="Arial" w:hint="default"/>
      </w:rPr>
    </w:lvl>
    <w:lvl w:ilvl="8" w:tplc="1AB61A5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9F3036D"/>
    <w:multiLevelType w:val="hybridMultilevel"/>
    <w:tmpl w:val="F57E6824"/>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B965D33"/>
    <w:multiLevelType w:val="hybridMultilevel"/>
    <w:tmpl w:val="8D88452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5BA22F6F"/>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5" w15:restartNumberingAfterBreak="0">
    <w:nsid w:val="5D165A00"/>
    <w:multiLevelType w:val="hybridMultilevel"/>
    <w:tmpl w:val="F3F24B2E"/>
    <w:lvl w:ilvl="0" w:tplc="040B0017">
      <w:start w:val="1"/>
      <w:numFmt w:val="lowerLetter"/>
      <w:lvlText w:val="%1)"/>
      <w:lvlJc w:val="left"/>
      <w:pPr>
        <w:ind w:left="1004" w:hanging="360"/>
      </w:pPr>
      <w:rPr>
        <w:rFonts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46" w15:restartNumberingAfterBreak="0">
    <w:nsid w:val="5E966925"/>
    <w:multiLevelType w:val="hybridMultilevel"/>
    <w:tmpl w:val="D9529630"/>
    <w:lvl w:ilvl="0" w:tplc="4C8ADA8A">
      <w:start w:val="1"/>
      <w:numFmt w:val="bullet"/>
      <w:lvlText w:val="•"/>
      <w:lvlJc w:val="left"/>
      <w:pPr>
        <w:tabs>
          <w:tab w:val="num" w:pos="346"/>
        </w:tabs>
        <w:ind w:left="346" w:hanging="360"/>
      </w:pPr>
      <w:rPr>
        <w:rFonts w:ascii="Arial" w:hAnsi="Arial" w:cs="Times New Roman" w:hint="default"/>
      </w:rPr>
    </w:lvl>
    <w:lvl w:ilvl="1" w:tplc="7AA8244A">
      <w:numFmt w:val="bullet"/>
      <w:lvlText w:val="•"/>
      <w:lvlJc w:val="left"/>
      <w:pPr>
        <w:tabs>
          <w:tab w:val="num" w:pos="1066"/>
        </w:tabs>
        <w:ind w:left="1066" w:hanging="360"/>
      </w:pPr>
      <w:rPr>
        <w:rFonts w:ascii="Arial" w:hAnsi="Arial" w:cs="Times New Roman" w:hint="default"/>
      </w:rPr>
    </w:lvl>
    <w:lvl w:ilvl="2" w:tplc="6DEEE1E8">
      <w:numFmt w:val="bullet"/>
      <w:lvlText w:val="•"/>
      <w:lvlJc w:val="left"/>
      <w:pPr>
        <w:tabs>
          <w:tab w:val="num" w:pos="1786"/>
        </w:tabs>
        <w:ind w:left="1786" w:hanging="360"/>
      </w:pPr>
      <w:rPr>
        <w:rFonts w:ascii="Arial" w:hAnsi="Arial" w:cs="Times New Roman" w:hint="default"/>
      </w:rPr>
    </w:lvl>
    <w:lvl w:ilvl="3" w:tplc="2408CBA8">
      <w:start w:val="1"/>
      <w:numFmt w:val="bullet"/>
      <w:lvlText w:val="•"/>
      <w:lvlJc w:val="left"/>
      <w:pPr>
        <w:tabs>
          <w:tab w:val="num" w:pos="2506"/>
        </w:tabs>
        <w:ind w:left="2506" w:hanging="360"/>
      </w:pPr>
      <w:rPr>
        <w:rFonts w:ascii="Arial" w:hAnsi="Arial" w:cs="Times New Roman" w:hint="default"/>
      </w:rPr>
    </w:lvl>
    <w:lvl w:ilvl="4" w:tplc="85FED290">
      <w:start w:val="1"/>
      <w:numFmt w:val="bullet"/>
      <w:lvlText w:val="•"/>
      <w:lvlJc w:val="left"/>
      <w:pPr>
        <w:tabs>
          <w:tab w:val="num" w:pos="3226"/>
        </w:tabs>
        <w:ind w:left="3226" w:hanging="360"/>
      </w:pPr>
      <w:rPr>
        <w:rFonts w:ascii="Arial" w:hAnsi="Arial" w:cs="Times New Roman" w:hint="default"/>
      </w:rPr>
    </w:lvl>
    <w:lvl w:ilvl="5" w:tplc="7318E99E">
      <w:start w:val="1"/>
      <w:numFmt w:val="bullet"/>
      <w:lvlText w:val="•"/>
      <w:lvlJc w:val="left"/>
      <w:pPr>
        <w:tabs>
          <w:tab w:val="num" w:pos="3946"/>
        </w:tabs>
        <w:ind w:left="3946" w:hanging="360"/>
      </w:pPr>
      <w:rPr>
        <w:rFonts w:ascii="Arial" w:hAnsi="Arial" w:cs="Times New Roman" w:hint="default"/>
      </w:rPr>
    </w:lvl>
    <w:lvl w:ilvl="6" w:tplc="0FF0F018">
      <w:start w:val="1"/>
      <w:numFmt w:val="bullet"/>
      <w:lvlText w:val="•"/>
      <w:lvlJc w:val="left"/>
      <w:pPr>
        <w:tabs>
          <w:tab w:val="num" w:pos="4666"/>
        </w:tabs>
        <w:ind w:left="4666" w:hanging="360"/>
      </w:pPr>
      <w:rPr>
        <w:rFonts w:ascii="Arial" w:hAnsi="Arial" w:cs="Times New Roman" w:hint="default"/>
      </w:rPr>
    </w:lvl>
    <w:lvl w:ilvl="7" w:tplc="5250324A">
      <w:start w:val="1"/>
      <w:numFmt w:val="bullet"/>
      <w:lvlText w:val="•"/>
      <w:lvlJc w:val="left"/>
      <w:pPr>
        <w:tabs>
          <w:tab w:val="num" w:pos="5386"/>
        </w:tabs>
        <w:ind w:left="5386" w:hanging="360"/>
      </w:pPr>
      <w:rPr>
        <w:rFonts w:ascii="Arial" w:hAnsi="Arial" w:cs="Times New Roman" w:hint="default"/>
      </w:rPr>
    </w:lvl>
    <w:lvl w:ilvl="8" w:tplc="9068572A">
      <w:start w:val="1"/>
      <w:numFmt w:val="bullet"/>
      <w:lvlText w:val="•"/>
      <w:lvlJc w:val="left"/>
      <w:pPr>
        <w:tabs>
          <w:tab w:val="num" w:pos="6106"/>
        </w:tabs>
        <w:ind w:left="6106" w:hanging="360"/>
      </w:pPr>
      <w:rPr>
        <w:rFonts w:ascii="Arial" w:hAnsi="Arial" w:cs="Times New Roman" w:hint="default"/>
      </w:rPr>
    </w:lvl>
  </w:abstractNum>
  <w:abstractNum w:abstractNumId="47"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0732A1E"/>
    <w:multiLevelType w:val="hybridMultilevel"/>
    <w:tmpl w:val="17F20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71A75C12"/>
    <w:multiLevelType w:val="hybridMultilevel"/>
    <w:tmpl w:val="D198451E"/>
    <w:lvl w:ilvl="0" w:tplc="0409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50" w15:restartNumberingAfterBreak="0">
    <w:nsid w:val="7C440DE4"/>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15"/>
  </w:num>
  <w:num w:numId="2">
    <w:abstractNumId w:val="39"/>
  </w:num>
  <w:num w:numId="3">
    <w:abstractNumId w:val="4"/>
  </w:num>
  <w:num w:numId="4">
    <w:abstractNumId w:val="38"/>
  </w:num>
  <w:num w:numId="5">
    <w:abstractNumId w:val="25"/>
  </w:num>
  <w:num w:numId="6">
    <w:abstractNumId w:val="48"/>
  </w:num>
  <w:num w:numId="7">
    <w:abstractNumId w:val="1"/>
  </w:num>
  <w:num w:numId="8">
    <w:abstractNumId w:val="27"/>
  </w:num>
  <w:num w:numId="9">
    <w:abstractNumId w:val="30"/>
  </w:num>
  <w:num w:numId="10">
    <w:abstractNumId w:val="6"/>
  </w:num>
  <w:num w:numId="11">
    <w:abstractNumId w:val="28"/>
  </w:num>
  <w:num w:numId="12">
    <w:abstractNumId w:val="22"/>
  </w:num>
  <w:num w:numId="13">
    <w:abstractNumId w:val="24"/>
  </w:num>
  <w:num w:numId="14">
    <w:abstractNumId w:val="31"/>
  </w:num>
  <w:num w:numId="15">
    <w:abstractNumId w:val="14"/>
  </w:num>
  <w:num w:numId="16">
    <w:abstractNumId w:val="9"/>
  </w:num>
  <w:num w:numId="17">
    <w:abstractNumId w:val="36"/>
  </w:num>
  <w:num w:numId="18">
    <w:abstractNumId w:val="43"/>
  </w:num>
  <w:num w:numId="19">
    <w:abstractNumId w:val="29"/>
  </w:num>
  <w:num w:numId="20">
    <w:abstractNumId w:val="37"/>
  </w:num>
  <w:num w:numId="21">
    <w:abstractNumId w:val="32"/>
  </w:num>
  <w:num w:numId="22">
    <w:abstractNumId w:val="19"/>
  </w:num>
  <w:num w:numId="23">
    <w:abstractNumId w:val="46"/>
  </w:num>
  <w:num w:numId="24">
    <w:abstractNumId w:val="26"/>
  </w:num>
  <w:num w:numId="25">
    <w:abstractNumId w:val="13"/>
  </w:num>
  <w:num w:numId="26">
    <w:abstractNumId w:val="44"/>
  </w:num>
  <w:num w:numId="27">
    <w:abstractNumId w:val="7"/>
  </w:num>
  <w:num w:numId="28">
    <w:abstractNumId w:val="20"/>
  </w:num>
  <w:num w:numId="29">
    <w:abstractNumId w:val="50"/>
  </w:num>
  <w:num w:numId="30">
    <w:abstractNumId w:val="40"/>
  </w:num>
  <w:num w:numId="31">
    <w:abstractNumId w:val="3"/>
  </w:num>
  <w:num w:numId="32">
    <w:abstractNumId w:val="45"/>
  </w:num>
  <w:num w:numId="33">
    <w:abstractNumId w:val="2"/>
  </w:num>
  <w:num w:numId="34">
    <w:abstractNumId w:val="12"/>
  </w:num>
  <w:num w:numId="35">
    <w:abstractNumId w:val="11"/>
  </w:num>
  <w:num w:numId="36">
    <w:abstractNumId w:val="0"/>
  </w:num>
  <w:num w:numId="37">
    <w:abstractNumId w:val="47"/>
  </w:num>
  <w:num w:numId="38">
    <w:abstractNumId w:val="35"/>
  </w:num>
  <w:num w:numId="39">
    <w:abstractNumId w:val="18"/>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42"/>
  </w:num>
  <w:num w:numId="43">
    <w:abstractNumId w:val="21"/>
  </w:num>
  <w:num w:numId="44">
    <w:abstractNumId w:val="41"/>
  </w:num>
  <w:num w:numId="45">
    <w:abstractNumId w:val="49"/>
  </w:num>
  <w:num w:numId="46">
    <w:abstractNumId w:val="23"/>
  </w:num>
  <w:num w:numId="47">
    <w:abstractNumId w:val="34"/>
  </w:num>
  <w:num w:numId="48">
    <w:abstractNumId w:val="33"/>
  </w:num>
  <w:num w:numId="49">
    <w:abstractNumId w:val="8"/>
  </w:num>
  <w:num w:numId="50">
    <w:abstractNumId w:val="16"/>
  </w:num>
  <w:num w:numId="51">
    <w:abstractNumId w:val="10"/>
  </w:num>
  <w:num w:numId="52">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CA6"/>
    <w:rsid w:val="00001FA9"/>
    <w:rsid w:val="000021F9"/>
    <w:rsid w:val="00002862"/>
    <w:rsid w:val="00004053"/>
    <w:rsid w:val="00004AC8"/>
    <w:rsid w:val="000052C7"/>
    <w:rsid w:val="00006055"/>
    <w:rsid w:val="00006AD4"/>
    <w:rsid w:val="000074C4"/>
    <w:rsid w:val="000079A6"/>
    <w:rsid w:val="00011BB2"/>
    <w:rsid w:val="00011EF2"/>
    <w:rsid w:val="00012505"/>
    <w:rsid w:val="0001295D"/>
    <w:rsid w:val="00012C40"/>
    <w:rsid w:val="00012C4F"/>
    <w:rsid w:val="00012DD9"/>
    <w:rsid w:val="000131D1"/>
    <w:rsid w:val="00013455"/>
    <w:rsid w:val="000134E3"/>
    <w:rsid w:val="00013632"/>
    <w:rsid w:val="000137FC"/>
    <w:rsid w:val="00013F5E"/>
    <w:rsid w:val="00013F77"/>
    <w:rsid w:val="0001403F"/>
    <w:rsid w:val="00014091"/>
    <w:rsid w:val="0001411B"/>
    <w:rsid w:val="000146BD"/>
    <w:rsid w:val="0001487F"/>
    <w:rsid w:val="00014F35"/>
    <w:rsid w:val="000155A6"/>
    <w:rsid w:val="00015F98"/>
    <w:rsid w:val="000166AC"/>
    <w:rsid w:val="00016BA9"/>
    <w:rsid w:val="00017134"/>
    <w:rsid w:val="00017B7F"/>
    <w:rsid w:val="00017EDA"/>
    <w:rsid w:val="000215BE"/>
    <w:rsid w:val="00021662"/>
    <w:rsid w:val="000233D8"/>
    <w:rsid w:val="00023742"/>
    <w:rsid w:val="00024AEF"/>
    <w:rsid w:val="00026C65"/>
    <w:rsid w:val="00027755"/>
    <w:rsid w:val="000277A9"/>
    <w:rsid w:val="00030048"/>
    <w:rsid w:val="0003072D"/>
    <w:rsid w:val="000314CD"/>
    <w:rsid w:val="00032D37"/>
    <w:rsid w:val="00033544"/>
    <w:rsid w:val="0003479E"/>
    <w:rsid w:val="0003484F"/>
    <w:rsid w:val="00035691"/>
    <w:rsid w:val="00035AE0"/>
    <w:rsid w:val="00037AC6"/>
    <w:rsid w:val="0004132D"/>
    <w:rsid w:val="00041358"/>
    <w:rsid w:val="000425C9"/>
    <w:rsid w:val="00043AA6"/>
    <w:rsid w:val="00044CFA"/>
    <w:rsid w:val="000459C7"/>
    <w:rsid w:val="00046630"/>
    <w:rsid w:val="0004666E"/>
    <w:rsid w:val="00046C80"/>
    <w:rsid w:val="00046DD1"/>
    <w:rsid w:val="000479CE"/>
    <w:rsid w:val="00047FFA"/>
    <w:rsid w:val="00050112"/>
    <w:rsid w:val="00050466"/>
    <w:rsid w:val="000505CC"/>
    <w:rsid w:val="00050B2E"/>
    <w:rsid w:val="000511F9"/>
    <w:rsid w:val="0005151E"/>
    <w:rsid w:val="0005230E"/>
    <w:rsid w:val="00052784"/>
    <w:rsid w:val="00052850"/>
    <w:rsid w:val="000528A2"/>
    <w:rsid w:val="00052BBA"/>
    <w:rsid w:val="00053DFC"/>
    <w:rsid w:val="00054D9D"/>
    <w:rsid w:val="00055676"/>
    <w:rsid w:val="0005604A"/>
    <w:rsid w:val="00056544"/>
    <w:rsid w:val="00060056"/>
    <w:rsid w:val="00060269"/>
    <w:rsid w:val="00060D8E"/>
    <w:rsid w:val="00061E39"/>
    <w:rsid w:val="00061F84"/>
    <w:rsid w:val="00062159"/>
    <w:rsid w:val="00062630"/>
    <w:rsid w:val="0006281A"/>
    <w:rsid w:val="000631B7"/>
    <w:rsid w:val="00063259"/>
    <w:rsid w:val="00063D9E"/>
    <w:rsid w:val="00064AD3"/>
    <w:rsid w:val="00065088"/>
    <w:rsid w:val="000652D3"/>
    <w:rsid w:val="000654A0"/>
    <w:rsid w:val="00066EE0"/>
    <w:rsid w:val="00067D46"/>
    <w:rsid w:val="00070646"/>
    <w:rsid w:val="000707CA"/>
    <w:rsid w:val="000707FF"/>
    <w:rsid w:val="00070A3C"/>
    <w:rsid w:val="000718F7"/>
    <w:rsid w:val="0007208A"/>
    <w:rsid w:val="00072BBA"/>
    <w:rsid w:val="00072FF5"/>
    <w:rsid w:val="00074244"/>
    <w:rsid w:val="00075FDA"/>
    <w:rsid w:val="00076386"/>
    <w:rsid w:val="00076D2F"/>
    <w:rsid w:val="00076D82"/>
    <w:rsid w:val="000775F2"/>
    <w:rsid w:val="00077655"/>
    <w:rsid w:val="00080284"/>
    <w:rsid w:val="00081EC2"/>
    <w:rsid w:val="000823FE"/>
    <w:rsid w:val="000825E2"/>
    <w:rsid w:val="00082B41"/>
    <w:rsid w:val="00083800"/>
    <w:rsid w:val="00084A65"/>
    <w:rsid w:val="00085090"/>
    <w:rsid w:val="00086572"/>
    <w:rsid w:val="00091A92"/>
    <w:rsid w:val="00093C49"/>
    <w:rsid w:val="00095A80"/>
    <w:rsid w:val="0009615A"/>
    <w:rsid w:val="000973C8"/>
    <w:rsid w:val="000973E1"/>
    <w:rsid w:val="00097560"/>
    <w:rsid w:val="000A1402"/>
    <w:rsid w:val="000A20BA"/>
    <w:rsid w:val="000A262C"/>
    <w:rsid w:val="000A35F6"/>
    <w:rsid w:val="000A38C0"/>
    <w:rsid w:val="000A3C8D"/>
    <w:rsid w:val="000A40EA"/>
    <w:rsid w:val="000A40EC"/>
    <w:rsid w:val="000A4B7A"/>
    <w:rsid w:val="000A54EE"/>
    <w:rsid w:val="000A6A23"/>
    <w:rsid w:val="000A7BC5"/>
    <w:rsid w:val="000B0C45"/>
    <w:rsid w:val="000B0E07"/>
    <w:rsid w:val="000B1684"/>
    <w:rsid w:val="000B16DB"/>
    <w:rsid w:val="000B1C5E"/>
    <w:rsid w:val="000B2282"/>
    <w:rsid w:val="000B2A11"/>
    <w:rsid w:val="000B2A5B"/>
    <w:rsid w:val="000B36F4"/>
    <w:rsid w:val="000B3B91"/>
    <w:rsid w:val="000B5AC9"/>
    <w:rsid w:val="000B5F0A"/>
    <w:rsid w:val="000B7043"/>
    <w:rsid w:val="000C1D59"/>
    <w:rsid w:val="000C270C"/>
    <w:rsid w:val="000C347C"/>
    <w:rsid w:val="000C46BF"/>
    <w:rsid w:val="000C4AEB"/>
    <w:rsid w:val="000C501D"/>
    <w:rsid w:val="000C74BA"/>
    <w:rsid w:val="000C7531"/>
    <w:rsid w:val="000C7C3F"/>
    <w:rsid w:val="000D0BD6"/>
    <w:rsid w:val="000D0C61"/>
    <w:rsid w:val="000D27AD"/>
    <w:rsid w:val="000D29D1"/>
    <w:rsid w:val="000D2B0A"/>
    <w:rsid w:val="000D3286"/>
    <w:rsid w:val="000D344D"/>
    <w:rsid w:val="000D36CE"/>
    <w:rsid w:val="000D40E7"/>
    <w:rsid w:val="000D584F"/>
    <w:rsid w:val="000D6DCC"/>
    <w:rsid w:val="000D794A"/>
    <w:rsid w:val="000E071E"/>
    <w:rsid w:val="000E27AA"/>
    <w:rsid w:val="000E337A"/>
    <w:rsid w:val="000E3456"/>
    <w:rsid w:val="000E4350"/>
    <w:rsid w:val="000E4408"/>
    <w:rsid w:val="000E5715"/>
    <w:rsid w:val="000E5716"/>
    <w:rsid w:val="000E6FAE"/>
    <w:rsid w:val="000E75EA"/>
    <w:rsid w:val="000E7A79"/>
    <w:rsid w:val="000F0E97"/>
    <w:rsid w:val="000F15B2"/>
    <w:rsid w:val="000F19DE"/>
    <w:rsid w:val="000F2E1F"/>
    <w:rsid w:val="000F32EC"/>
    <w:rsid w:val="000F37B0"/>
    <w:rsid w:val="000F4389"/>
    <w:rsid w:val="000F43D8"/>
    <w:rsid w:val="000F4595"/>
    <w:rsid w:val="000F45EC"/>
    <w:rsid w:val="000F46C5"/>
    <w:rsid w:val="000F4CB2"/>
    <w:rsid w:val="000F568D"/>
    <w:rsid w:val="000F6351"/>
    <w:rsid w:val="000F67CF"/>
    <w:rsid w:val="00101C4F"/>
    <w:rsid w:val="0010275A"/>
    <w:rsid w:val="00102C9F"/>
    <w:rsid w:val="001036C8"/>
    <w:rsid w:val="00106438"/>
    <w:rsid w:val="001068D2"/>
    <w:rsid w:val="00106EBD"/>
    <w:rsid w:val="001070F4"/>
    <w:rsid w:val="001103BD"/>
    <w:rsid w:val="00111208"/>
    <w:rsid w:val="00111808"/>
    <w:rsid w:val="00112266"/>
    <w:rsid w:val="0011339F"/>
    <w:rsid w:val="00114E96"/>
    <w:rsid w:val="00115828"/>
    <w:rsid w:val="0011644A"/>
    <w:rsid w:val="00117332"/>
    <w:rsid w:val="00117693"/>
    <w:rsid w:val="001204DD"/>
    <w:rsid w:val="00121D83"/>
    <w:rsid w:val="00122839"/>
    <w:rsid w:val="001237AC"/>
    <w:rsid w:val="00123FC0"/>
    <w:rsid w:val="00124630"/>
    <w:rsid w:val="00124665"/>
    <w:rsid w:val="00124DAF"/>
    <w:rsid w:val="00124E12"/>
    <w:rsid w:val="0012673D"/>
    <w:rsid w:val="001269B8"/>
    <w:rsid w:val="00127099"/>
    <w:rsid w:val="00127E40"/>
    <w:rsid w:val="00130F9A"/>
    <w:rsid w:val="00132B71"/>
    <w:rsid w:val="0013427A"/>
    <w:rsid w:val="00135CFE"/>
    <w:rsid w:val="001362C2"/>
    <w:rsid w:val="001364DB"/>
    <w:rsid w:val="00136955"/>
    <w:rsid w:val="00136E19"/>
    <w:rsid w:val="001371B2"/>
    <w:rsid w:val="0013757A"/>
    <w:rsid w:val="00137873"/>
    <w:rsid w:val="00137D78"/>
    <w:rsid w:val="0014055D"/>
    <w:rsid w:val="001409A0"/>
    <w:rsid w:val="00141125"/>
    <w:rsid w:val="00141F08"/>
    <w:rsid w:val="00141FF2"/>
    <w:rsid w:val="0014287A"/>
    <w:rsid w:val="00142DE2"/>
    <w:rsid w:val="00144204"/>
    <w:rsid w:val="00144C87"/>
    <w:rsid w:val="001467B1"/>
    <w:rsid w:val="00150175"/>
    <w:rsid w:val="001502C8"/>
    <w:rsid w:val="0015130F"/>
    <w:rsid w:val="00151892"/>
    <w:rsid w:val="00151AFC"/>
    <w:rsid w:val="00152B7F"/>
    <w:rsid w:val="00153AB1"/>
    <w:rsid w:val="001540E4"/>
    <w:rsid w:val="00154938"/>
    <w:rsid w:val="00155464"/>
    <w:rsid w:val="00155A99"/>
    <w:rsid w:val="00155BFD"/>
    <w:rsid w:val="00157390"/>
    <w:rsid w:val="0015761D"/>
    <w:rsid w:val="00157F36"/>
    <w:rsid w:val="00160042"/>
    <w:rsid w:val="00160998"/>
    <w:rsid w:val="00160CD6"/>
    <w:rsid w:val="00161D48"/>
    <w:rsid w:val="0016316A"/>
    <w:rsid w:val="00164171"/>
    <w:rsid w:val="00164DC9"/>
    <w:rsid w:val="00164E58"/>
    <w:rsid w:val="00165033"/>
    <w:rsid w:val="00165B18"/>
    <w:rsid w:val="001670EA"/>
    <w:rsid w:val="001674A0"/>
    <w:rsid w:val="001676D5"/>
    <w:rsid w:val="00170461"/>
    <w:rsid w:val="00170A50"/>
    <w:rsid w:val="0017157A"/>
    <w:rsid w:val="00171F0C"/>
    <w:rsid w:val="00172B62"/>
    <w:rsid w:val="00172DAA"/>
    <w:rsid w:val="001733F1"/>
    <w:rsid w:val="00174FFD"/>
    <w:rsid w:val="001759CA"/>
    <w:rsid w:val="00175FBC"/>
    <w:rsid w:val="00176E51"/>
    <w:rsid w:val="0017726A"/>
    <w:rsid w:val="00177B88"/>
    <w:rsid w:val="00177DD3"/>
    <w:rsid w:val="00180047"/>
    <w:rsid w:val="00180278"/>
    <w:rsid w:val="001818A7"/>
    <w:rsid w:val="00181BC7"/>
    <w:rsid w:val="00181FE9"/>
    <w:rsid w:val="00182725"/>
    <w:rsid w:val="001829C8"/>
    <w:rsid w:val="00182CA0"/>
    <w:rsid w:val="00183FB0"/>
    <w:rsid w:val="00184098"/>
    <w:rsid w:val="00185422"/>
    <w:rsid w:val="00185D8A"/>
    <w:rsid w:val="00186904"/>
    <w:rsid w:val="00186B0A"/>
    <w:rsid w:val="001905BD"/>
    <w:rsid w:val="00190791"/>
    <w:rsid w:val="0019086B"/>
    <w:rsid w:val="00191A30"/>
    <w:rsid w:val="001925BD"/>
    <w:rsid w:val="00192699"/>
    <w:rsid w:val="00192FE6"/>
    <w:rsid w:val="00193451"/>
    <w:rsid w:val="00193986"/>
    <w:rsid w:val="00193B08"/>
    <w:rsid w:val="00193CB5"/>
    <w:rsid w:val="0019435C"/>
    <w:rsid w:val="00194570"/>
    <w:rsid w:val="00196BF4"/>
    <w:rsid w:val="001970CD"/>
    <w:rsid w:val="001972DA"/>
    <w:rsid w:val="001976AA"/>
    <w:rsid w:val="001A02F6"/>
    <w:rsid w:val="001A0AE4"/>
    <w:rsid w:val="001A15C6"/>
    <w:rsid w:val="001A5E19"/>
    <w:rsid w:val="001A7567"/>
    <w:rsid w:val="001B01FA"/>
    <w:rsid w:val="001B0832"/>
    <w:rsid w:val="001B10F3"/>
    <w:rsid w:val="001B18A7"/>
    <w:rsid w:val="001B1D02"/>
    <w:rsid w:val="001B1D4B"/>
    <w:rsid w:val="001B25D9"/>
    <w:rsid w:val="001B2762"/>
    <w:rsid w:val="001B29CA"/>
    <w:rsid w:val="001B36FC"/>
    <w:rsid w:val="001B41ED"/>
    <w:rsid w:val="001B42A4"/>
    <w:rsid w:val="001B4607"/>
    <w:rsid w:val="001B4F86"/>
    <w:rsid w:val="001B617C"/>
    <w:rsid w:val="001B69CA"/>
    <w:rsid w:val="001B7E0C"/>
    <w:rsid w:val="001C0674"/>
    <w:rsid w:val="001C18A9"/>
    <w:rsid w:val="001C226F"/>
    <w:rsid w:val="001C3DBE"/>
    <w:rsid w:val="001C4130"/>
    <w:rsid w:val="001C52F3"/>
    <w:rsid w:val="001C5EED"/>
    <w:rsid w:val="001C66AC"/>
    <w:rsid w:val="001C6754"/>
    <w:rsid w:val="001C72F0"/>
    <w:rsid w:val="001C77F0"/>
    <w:rsid w:val="001C7A39"/>
    <w:rsid w:val="001C7B5C"/>
    <w:rsid w:val="001C7D9A"/>
    <w:rsid w:val="001D0608"/>
    <w:rsid w:val="001D1B8A"/>
    <w:rsid w:val="001D2304"/>
    <w:rsid w:val="001D2B7D"/>
    <w:rsid w:val="001D3464"/>
    <w:rsid w:val="001D37E1"/>
    <w:rsid w:val="001D46A0"/>
    <w:rsid w:val="001D4E22"/>
    <w:rsid w:val="001D5FB0"/>
    <w:rsid w:val="001D7CA4"/>
    <w:rsid w:val="001D7E58"/>
    <w:rsid w:val="001D7EA6"/>
    <w:rsid w:val="001E0A38"/>
    <w:rsid w:val="001E1791"/>
    <w:rsid w:val="001E30A0"/>
    <w:rsid w:val="001E3F75"/>
    <w:rsid w:val="001E494E"/>
    <w:rsid w:val="001E4BB9"/>
    <w:rsid w:val="001E4D4F"/>
    <w:rsid w:val="001E57CF"/>
    <w:rsid w:val="001E5981"/>
    <w:rsid w:val="001E74BA"/>
    <w:rsid w:val="001E76CB"/>
    <w:rsid w:val="001E7B9F"/>
    <w:rsid w:val="001F01FB"/>
    <w:rsid w:val="001F0658"/>
    <w:rsid w:val="001F0E92"/>
    <w:rsid w:val="001F1306"/>
    <w:rsid w:val="001F15BE"/>
    <w:rsid w:val="001F1987"/>
    <w:rsid w:val="001F23BD"/>
    <w:rsid w:val="001F34DA"/>
    <w:rsid w:val="001F3EA8"/>
    <w:rsid w:val="001F4DAC"/>
    <w:rsid w:val="001F5019"/>
    <w:rsid w:val="001F53CA"/>
    <w:rsid w:val="001F650F"/>
    <w:rsid w:val="001F67AA"/>
    <w:rsid w:val="001F7599"/>
    <w:rsid w:val="001F7D26"/>
    <w:rsid w:val="00202E4B"/>
    <w:rsid w:val="00204B3A"/>
    <w:rsid w:val="00204E26"/>
    <w:rsid w:val="0020535A"/>
    <w:rsid w:val="00205F67"/>
    <w:rsid w:val="0020689E"/>
    <w:rsid w:val="00206955"/>
    <w:rsid w:val="00206B4C"/>
    <w:rsid w:val="00206E3E"/>
    <w:rsid w:val="00210309"/>
    <w:rsid w:val="00210CFF"/>
    <w:rsid w:val="0021186C"/>
    <w:rsid w:val="00212FB8"/>
    <w:rsid w:val="00213709"/>
    <w:rsid w:val="002149AF"/>
    <w:rsid w:val="00214A86"/>
    <w:rsid w:val="00215664"/>
    <w:rsid w:val="00215AAA"/>
    <w:rsid w:val="0021683C"/>
    <w:rsid w:val="00216AAB"/>
    <w:rsid w:val="0022170C"/>
    <w:rsid w:val="00221985"/>
    <w:rsid w:val="00221EC5"/>
    <w:rsid w:val="00222A7A"/>
    <w:rsid w:val="00224A2C"/>
    <w:rsid w:val="002256D9"/>
    <w:rsid w:val="00225FFF"/>
    <w:rsid w:val="0022687C"/>
    <w:rsid w:val="002269C0"/>
    <w:rsid w:val="00227BDA"/>
    <w:rsid w:val="002306F8"/>
    <w:rsid w:val="00230A0F"/>
    <w:rsid w:val="002312F4"/>
    <w:rsid w:val="002313A2"/>
    <w:rsid w:val="002318DC"/>
    <w:rsid w:val="00231FC7"/>
    <w:rsid w:val="00232930"/>
    <w:rsid w:val="00232A95"/>
    <w:rsid w:val="00232DD9"/>
    <w:rsid w:val="00233403"/>
    <w:rsid w:val="00233440"/>
    <w:rsid w:val="00233D0E"/>
    <w:rsid w:val="00234350"/>
    <w:rsid w:val="00236450"/>
    <w:rsid w:val="0023765A"/>
    <w:rsid w:val="00237921"/>
    <w:rsid w:val="00241311"/>
    <w:rsid w:val="002417D2"/>
    <w:rsid w:val="002418D6"/>
    <w:rsid w:val="00242E22"/>
    <w:rsid w:val="0024336B"/>
    <w:rsid w:val="0024424F"/>
    <w:rsid w:val="00244D28"/>
    <w:rsid w:val="002454FA"/>
    <w:rsid w:val="00245720"/>
    <w:rsid w:val="00245A6F"/>
    <w:rsid w:val="00245FD5"/>
    <w:rsid w:val="002465E4"/>
    <w:rsid w:val="00246C0C"/>
    <w:rsid w:val="002477DF"/>
    <w:rsid w:val="00250726"/>
    <w:rsid w:val="0025074A"/>
    <w:rsid w:val="002511BF"/>
    <w:rsid w:val="00251AD6"/>
    <w:rsid w:val="0025288A"/>
    <w:rsid w:val="00252BBC"/>
    <w:rsid w:val="00252C17"/>
    <w:rsid w:val="0025307F"/>
    <w:rsid w:val="002533B5"/>
    <w:rsid w:val="00253E3C"/>
    <w:rsid w:val="002551BD"/>
    <w:rsid w:val="002568D0"/>
    <w:rsid w:val="00257571"/>
    <w:rsid w:val="00257FFB"/>
    <w:rsid w:val="0026138B"/>
    <w:rsid w:val="00261459"/>
    <w:rsid w:val="0026198E"/>
    <w:rsid w:val="00262661"/>
    <w:rsid w:val="002632DF"/>
    <w:rsid w:val="0026400A"/>
    <w:rsid w:val="002640BA"/>
    <w:rsid w:val="00264499"/>
    <w:rsid w:val="0026479E"/>
    <w:rsid w:val="00264CF2"/>
    <w:rsid w:val="00265842"/>
    <w:rsid w:val="00266462"/>
    <w:rsid w:val="0026647D"/>
    <w:rsid w:val="00267587"/>
    <w:rsid w:val="00270822"/>
    <w:rsid w:val="00271589"/>
    <w:rsid w:val="00273177"/>
    <w:rsid w:val="00274B5E"/>
    <w:rsid w:val="00275074"/>
    <w:rsid w:val="002763E9"/>
    <w:rsid w:val="00276736"/>
    <w:rsid w:val="002822EE"/>
    <w:rsid w:val="002834D7"/>
    <w:rsid w:val="00284C7E"/>
    <w:rsid w:val="00284E32"/>
    <w:rsid w:val="002851EB"/>
    <w:rsid w:val="00285510"/>
    <w:rsid w:val="00285DE2"/>
    <w:rsid w:val="0028616D"/>
    <w:rsid w:val="002865E2"/>
    <w:rsid w:val="00286965"/>
    <w:rsid w:val="002869D5"/>
    <w:rsid w:val="00286A43"/>
    <w:rsid w:val="002871A5"/>
    <w:rsid w:val="00290CDD"/>
    <w:rsid w:val="0029118A"/>
    <w:rsid w:val="0029136E"/>
    <w:rsid w:val="00292399"/>
    <w:rsid w:val="002935DC"/>
    <w:rsid w:val="0029402A"/>
    <w:rsid w:val="00294445"/>
    <w:rsid w:val="00294B4D"/>
    <w:rsid w:val="00294E53"/>
    <w:rsid w:val="002960D5"/>
    <w:rsid w:val="00296371"/>
    <w:rsid w:val="0029687F"/>
    <w:rsid w:val="002A1062"/>
    <w:rsid w:val="002A2012"/>
    <w:rsid w:val="002A2413"/>
    <w:rsid w:val="002A2F3E"/>
    <w:rsid w:val="002A2F5E"/>
    <w:rsid w:val="002A352A"/>
    <w:rsid w:val="002A607D"/>
    <w:rsid w:val="002A766D"/>
    <w:rsid w:val="002A76FA"/>
    <w:rsid w:val="002A7D9C"/>
    <w:rsid w:val="002B132E"/>
    <w:rsid w:val="002B2813"/>
    <w:rsid w:val="002B2D29"/>
    <w:rsid w:val="002B5B5E"/>
    <w:rsid w:val="002B5DA0"/>
    <w:rsid w:val="002C0C4B"/>
    <w:rsid w:val="002C109A"/>
    <w:rsid w:val="002C1EEA"/>
    <w:rsid w:val="002C33E6"/>
    <w:rsid w:val="002C47AD"/>
    <w:rsid w:val="002C55AC"/>
    <w:rsid w:val="002C6034"/>
    <w:rsid w:val="002C635B"/>
    <w:rsid w:val="002C7CFF"/>
    <w:rsid w:val="002C7E35"/>
    <w:rsid w:val="002D05A0"/>
    <w:rsid w:val="002D0BC6"/>
    <w:rsid w:val="002D11F7"/>
    <w:rsid w:val="002D12F6"/>
    <w:rsid w:val="002D17C5"/>
    <w:rsid w:val="002D28E8"/>
    <w:rsid w:val="002D365F"/>
    <w:rsid w:val="002D406E"/>
    <w:rsid w:val="002D427D"/>
    <w:rsid w:val="002D4723"/>
    <w:rsid w:val="002D5F21"/>
    <w:rsid w:val="002D7C86"/>
    <w:rsid w:val="002E0692"/>
    <w:rsid w:val="002E1D74"/>
    <w:rsid w:val="002E2943"/>
    <w:rsid w:val="002E2CF1"/>
    <w:rsid w:val="002E34AF"/>
    <w:rsid w:val="002E4AAC"/>
    <w:rsid w:val="002E53DE"/>
    <w:rsid w:val="002E563B"/>
    <w:rsid w:val="002E62D2"/>
    <w:rsid w:val="002E74AF"/>
    <w:rsid w:val="002E758C"/>
    <w:rsid w:val="002E7CAC"/>
    <w:rsid w:val="002F0029"/>
    <w:rsid w:val="002F0E97"/>
    <w:rsid w:val="002F1038"/>
    <w:rsid w:val="002F1B80"/>
    <w:rsid w:val="002F22FF"/>
    <w:rsid w:val="002F2D8F"/>
    <w:rsid w:val="002F4501"/>
    <w:rsid w:val="002F4DA6"/>
    <w:rsid w:val="002F5BB4"/>
    <w:rsid w:val="002F695B"/>
    <w:rsid w:val="002F6AD1"/>
    <w:rsid w:val="002F72DA"/>
    <w:rsid w:val="002F76B1"/>
    <w:rsid w:val="002F7CC8"/>
    <w:rsid w:val="002F7D66"/>
    <w:rsid w:val="002F7DBE"/>
    <w:rsid w:val="0030090B"/>
    <w:rsid w:val="00300CDD"/>
    <w:rsid w:val="00302518"/>
    <w:rsid w:val="00302AE8"/>
    <w:rsid w:val="00302BB1"/>
    <w:rsid w:val="00304210"/>
    <w:rsid w:val="003048D7"/>
    <w:rsid w:val="00304A1B"/>
    <w:rsid w:val="00304AD2"/>
    <w:rsid w:val="003062E6"/>
    <w:rsid w:val="003068B6"/>
    <w:rsid w:val="003071F6"/>
    <w:rsid w:val="00307A18"/>
    <w:rsid w:val="00307FE0"/>
    <w:rsid w:val="0031094B"/>
    <w:rsid w:val="00311C08"/>
    <w:rsid w:val="00312567"/>
    <w:rsid w:val="0031278D"/>
    <w:rsid w:val="00312ECE"/>
    <w:rsid w:val="0031393C"/>
    <w:rsid w:val="00313CB0"/>
    <w:rsid w:val="00313E0C"/>
    <w:rsid w:val="00313F96"/>
    <w:rsid w:val="003144A1"/>
    <w:rsid w:val="003150CE"/>
    <w:rsid w:val="003157F9"/>
    <w:rsid w:val="00315AAB"/>
    <w:rsid w:val="00316166"/>
    <w:rsid w:val="0031733B"/>
    <w:rsid w:val="0031734F"/>
    <w:rsid w:val="003175E1"/>
    <w:rsid w:val="00317D3D"/>
    <w:rsid w:val="00320299"/>
    <w:rsid w:val="0032079F"/>
    <w:rsid w:val="00321154"/>
    <w:rsid w:val="003211B0"/>
    <w:rsid w:val="00321EDA"/>
    <w:rsid w:val="0032235B"/>
    <w:rsid w:val="003224AA"/>
    <w:rsid w:val="003224E7"/>
    <w:rsid w:val="00322CA0"/>
    <w:rsid w:val="00325D7A"/>
    <w:rsid w:val="00326145"/>
    <w:rsid w:val="00326270"/>
    <w:rsid w:val="00327163"/>
    <w:rsid w:val="00327305"/>
    <w:rsid w:val="00327531"/>
    <w:rsid w:val="00330187"/>
    <w:rsid w:val="00330D47"/>
    <w:rsid w:val="00331C77"/>
    <w:rsid w:val="00331DB6"/>
    <w:rsid w:val="00331F96"/>
    <w:rsid w:val="00332B55"/>
    <w:rsid w:val="00335EA8"/>
    <w:rsid w:val="003363DD"/>
    <w:rsid w:val="00340361"/>
    <w:rsid w:val="00340795"/>
    <w:rsid w:val="0034111C"/>
    <w:rsid w:val="00341DE0"/>
    <w:rsid w:val="00341E60"/>
    <w:rsid w:val="0034217F"/>
    <w:rsid w:val="00342AD2"/>
    <w:rsid w:val="00343399"/>
    <w:rsid w:val="00343954"/>
    <w:rsid w:val="003442F0"/>
    <w:rsid w:val="00344CCE"/>
    <w:rsid w:val="00345405"/>
    <w:rsid w:val="00345DDD"/>
    <w:rsid w:val="00346FED"/>
    <w:rsid w:val="003474B3"/>
    <w:rsid w:val="00347ED6"/>
    <w:rsid w:val="0035007F"/>
    <w:rsid w:val="00351CE4"/>
    <w:rsid w:val="00351E01"/>
    <w:rsid w:val="0035274C"/>
    <w:rsid w:val="00352D21"/>
    <w:rsid w:val="0035443D"/>
    <w:rsid w:val="00354493"/>
    <w:rsid w:val="00354FEE"/>
    <w:rsid w:val="00355540"/>
    <w:rsid w:val="00356275"/>
    <w:rsid w:val="003569B7"/>
    <w:rsid w:val="00356B54"/>
    <w:rsid w:val="00356C0B"/>
    <w:rsid w:val="00357B9C"/>
    <w:rsid w:val="00361412"/>
    <w:rsid w:val="003615CA"/>
    <w:rsid w:val="00363346"/>
    <w:rsid w:val="003640A1"/>
    <w:rsid w:val="003642A6"/>
    <w:rsid w:val="00364853"/>
    <w:rsid w:val="00367337"/>
    <w:rsid w:val="00367367"/>
    <w:rsid w:val="00367FD8"/>
    <w:rsid w:val="003709A3"/>
    <w:rsid w:val="00370B63"/>
    <w:rsid w:val="00370DAB"/>
    <w:rsid w:val="00370FCC"/>
    <w:rsid w:val="003711AF"/>
    <w:rsid w:val="00371364"/>
    <w:rsid w:val="00371A16"/>
    <w:rsid w:val="003733E5"/>
    <w:rsid w:val="00374602"/>
    <w:rsid w:val="00374848"/>
    <w:rsid w:val="003757B7"/>
    <w:rsid w:val="00375D09"/>
    <w:rsid w:val="0037739D"/>
    <w:rsid w:val="0037751C"/>
    <w:rsid w:val="00380F3F"/>
    <w:rsid w:val="00381476"/>
    <w:rsid w:val="00382232"/>
    <w:rsid w:val="00382F1A"/>
    <w:rsid w:val="00383282"/>
    <w:rsid w:val="00383658"/>
    <w:rsid w:val="0038412E"/>
    <w:rsid w:val="00386053"/>
    <w:rsid w:val="00387255"/>
    <w:rsid w:val="0038771D"/>
    <w:rsid w:val="00391847"/>
    <w:rsid w:val="0039287E"/>
    <w:rsid w:val="00392AE1"/>
    <w:rsid w:val="00393507"/>
    <w:rsid w:val="00393E44"/>
    <w:rsid w:val="00394270"/>
    <w:rsid w:val="00395F80"/>
    <w:rsid w:val="00397AB6"/>
    <w:rsid w:val="00397ACA"/>
    <w:rsid w:val="003A0845"/>
    <w:rsid w:val="003A10C3"/>
    <w:rsid w:val="003A561D"/>
    <w:rsid w:val="003A597F"/>
    <w:rsid w:val="003A5B64"/>
    <w:rsid w:val="003A71A8"/>
    <w:rsid w:val="003A7926"/>
    <w:rsid w:val="003B00CA"/>
    <w:rsid w:val="003B030B"/>
    <w:rsid w:val="003B0432"/>
    <w:rsid w:val="003B0821"/>
    <w:rsid w:val="003B0BE9"/>
    <w:rsid w:val="003B0DAF"/>
    <w:rsid w:val="003B19F8"/>
    <w:rsid w:val="003B2C7E"/>
    <w:rsid w:val="003B2E9B"/>
    <w:rsid w:val="003B2F8D"/>
    <w:rsid w:val="003B4FAA"/>
    <w:rsid w:val="003B547A"/>
    <w:rsid w:val="003B68C8"/>
    <w:rsid w:val="003B6CB0"/>
    <w:rsid w:val="003B75B9"/>
    <w:rsid w:val="003C0DA2"/>
    <w:rsid w:val="003C0DBA"/>
    <w:rsid w:val="003C1A18"/>
    <w:rsid w:val="003C3261"/>
    <w:rsid w:val="003C5BE5"/>
    <w:rsid w:val="003C5C41"/>
    <w:rsid w:val="003C65E8"/>
    <w:rsid w:val="003C7461"/>
    <w:rsid w:val="003D0788"/>
    <w:rsid w:val="003D132A"/>
    <w:rsid w:val="003D1517"/>
    <w:rsid w:val="003D194A"/>
    <w:rsid w:val="003D2938"/>
    <w:rsid w:val="003D2C75"/>
    <w:rsid w:val="003D34C1"/>
    <w:rsid w:val="003D3FBA"/>
    <w:rsid w:val="003D402B"/>
    <w:rsid w:val="003D4444"/>
    <w:rsid w:val="003D5AC6"/>
    <w:rsid w:val="003D69F3"/>
    <w:rsid w:val="003D764F"/>
    <w:rsid w:val="003D7D81"/>
    <w:rsid w:val="003E0667"/>
    <w:rsid w:val="003E09F6"/>
    <w:rsid w:val="003E0BCE"/>
    <w:rsid w:val="003E13E0"/>
    <w:rsid w:val="003E1660"/>
    <w:rsid w:val="003E1CD1"/>
    <w:rsid w:val="003E2A2D"/>
    <w:rsid w:val="003E2EEE"/>
    <w:rsid w:val="003E521F"/>
    <w:rsid w:val="003E555E"/>
    <w:rsid w:val="003E60F8"/>
    <w:rsid w:val="003E64A9"/>
    <w:rsid w:val="003E7002"/>
    <w:rsid w:val="003E7905"/>
    <w:rsid w:val="003F0336"/>
    <w:rsid w:val="003F2147"/>
    <w:rsid w:val="003F30EE"/>
    <w:rsid w:val="003F4488"/>
    <w:rsid w:val="003F5547"/>
    <w:rsid w:val="003F5C40"/>
    <w:rsid w:val="003F6E12"/>
    <w:rsid w:val="003F7545"/>
    <w:rsid w:val="003F75ED"/>
    <w:rsid w:val="004002B7"/>
    <w:rsid w:val="00400811"/>
    <w:rsid w:val="00400F31"/>
    <w:rsid w:val="004012AE"/>
    <w:rsid w:val="00402295"/>
    <w:rsid w:val="00403CFE"/>
    <w:rsid w:val="00405943"/>
    <w:rsid w:val="00406B4D"/>
    <w:rsid w:val="00410864"/>
    <w:rsid w:val="0041443C"/>
    <w:rsid w:val="004154F7"/>
    <w:rsid w:val="0041589E"/>
    <w:rsid w:val="00416D44"/>
    <w:rsid w:val="0041755F"/>
    <w:rsid w:val="004176FF"/>
    <w:rsid w:val="0042061D"/>
    <w:rsid w:val="00421A27"/>
    <w:rsid w:val="00421D0A"/>
    <w:rsid w:val="004221AD"/>
    <w:rsid w:val="004229D8"/>
    <w:rsid w:val="00422D9D"/>
    <w:rsid w:val="004241C5"/>
    <w:rsid w:val="00424631"/>
    <w:rsid w:val="00424E8D"/>
    <w:rsid w:val="00424FA7"/>
    <w:rsid w:val="0042570F"/>
    <w:rsid w:val="00426A87"/>
    <w:rsid w:val="00427905"/>
    <w:rsid w:val="00427C8D"/>
    <w:rsid w:val="004305AE"/>
    <w:rsid w:val="004309D8"/>
    <w:rsid w:val="004313D1"/>
    <w:rsid w:val="00431FD5"/>
    <w:rsid w:val="00432110"/>
    <w:rsid w:val="00433EBE"/>
    <w:rsid w:val="00434406"/>
    <w:rsid w:val="00436A27"/>
    <w:rsid w:val="0043751F"/>
    <w:rsid w:val="004403A5"/>
    <w:rsid w:val="00440FED"/>
    <w:rsid w:val="00441194"/>
    <w:rsid w:val="00441B0A"/>
    <w:rsid w:val="00441B92"/>
    <w:rsid w:val="00442607"/>
    <w:rsid w:val="00442D9E"/>
    <w:rsid w:val="004434FC"/>
    <w:rsid w:val="00444052"/>
    <w:rsid w:val="0044474B"/>
    <w:rsid w:val="00445FF7"/>
    <w:rsid w:val="004501CE"/>
    <w:rsid w:val="00453341"/>
    <w:rsid w:val="004545C6"/>
    <w:rsid w:val="00454D70"/>
    <w:rsid w:val="00454DCA"/>
    <w:rsid w:val="00455B17"/>
    <w:rsid w:val="00455FE9"/>
    <w:rsid w:val="004561C0"/>
    <w:rsid w:val="00456544"/>
    <w:rsid w:val="00456649"/>
    <w:rsid w:val="00456748"/>
    <w:rsid w:val="004567B7"/>
    <w:rsid w:val="00456856"/>
    <w:rsid w:val="00457436"/>
    <w:rsid w:val="00457810"/>
    <w:rsid w:val="00460839"/>
    <w:rsid w:val="00461210"/>
    <w:rsid w:val="00462490"/>
    <w:rsid w:val="00462A0A"/>
    <w:rsid w:val="0046357E"/>
    <w:rsid w:val="00463F47"/>
    <w:rsid w:val="00464F84"/>
    <w:rsid w:val="00465299"/>
    <w:rsid w:val="00466A0F"/>
    <w:rsid w:val="0046795B"/>
    <w:rsid w:val="004708C0"/>
    <w:rsid w:val="004715CB"/>
    <w:rsid w:val="00471863"/>
    <w:rsid w:val="00472183"/>
    <w:rsid w:val="00472233"/>
    <w:rsid w:val="00473353"/>
    <w:rsid w:val="00473A14"/>
    <w:rsid w:val="00474CA8"/>
    <w:rsid w:val="00474E43"/>
    <w:rsid w:val="00475A4A"/>
    <w:rsid w:val="0048076D"/>
    <w:rsid w:val="00480AC0"/>
    <w:rsid w:val="00481A3B"/>
    <w:rsid w:val="00481C24"/>
    <w:rsid w:val="00481D17"/>
    <w:rsid w:val="00481D90"/>
    <w:rsid w:val="00481E96"/>
    <w:rsid w:val="00482CD4"/>
    <w:rsid w:val="00483261"/>
    <w:rsid w:val="00484021"/>
    <w:rsid w:val="00485843"/>
    <w:rsid w:val="00485B23"/>
    <w:rsid w:val="0048630D"/>
    <w:rsid w:val="004874E4"/>
    <w:rsid w:val="00487DCA"/>
    <w:rsid w:val="00487E4E"/>
    <w:rsid w:val="0049070D"/>
    <w:rsid w:val="004914A9"/>
    <w:rsid w:val="00491BE4"/>
    <w:rsid w:val="00491DB2"/>
    <w:rsid w:val="00492877"/>
    <w:rsid w:val="00492A26"/>
    <w:rsid w:val="00496CEB"/>
    <w:rsid w:val="00496DC2"/>
    <w:rsid w:val="00496E75"/>
    <w:rsid w:val="00496F1E"/>
    <w:rsid w:val="004A014C"/>
    <w:rsid w:val="004A0AA8"/>
    <w:rsid w:val="004A0EC9"/>
    <w:rsid w:val="004A1F88"/>
    <w:rsid w:val="004A1FE4"/>
    <w:rsid w:val="004A2CA9"/>
    <w:rsid w:val="004A30C2"/>
    <w:rsid w:val="004A33EF"/>
    <w:rsid w:val="004A34C9"/>
    <w:rsid w:val="004A3CB5"/>
    <w:rsid w:val="004A441B"/>
    <w:rsid w:val="004A466E"/>
    <w:rsid w:val="004A537D"/>
    <w:rsid w:val="004A565D"/>
    <w:rsid w:val="004A5703"/>
    <w:rsid w:val="004A64F6"/>
    <w:rsid w:val="004A67F0"/>
    <w:rsid w:val="004A71C3"/>
    <w:rsid w:val="004A74D2"/>
    <w:rsid w:val="004A7769"/>
    <w:rsid w:val="004B1C57"/>
    <w:rsid w:val="004B23AD"/>
    <w:rsid w:val="004B24E5"/>
    <w:rsid w:val="004B2965"/>
    <w:rsid w:val="004B4224"/>
    <w:rsid w:val="004B4647"/>
    <w:rsid w:val="004B5C62"/>
    <w:rsid w:val="004B5E52"/>
    <w:rsid w:val="004B7455"/>
    <w:rsid w:val="004B74FF"/>
    <w:rsid w:val="004B787C"/>
    <w:rsid w:val="004B7CE4"/>
    <w:rsid w:val="004C0401"/>
    <w:rsid w:val="004C0C49"/>
    <w:rsid w:val="004C183D"/>
    <w:rsid w:val="004C1CE2"/>
    <w:rsid w:val="004C2669"/>
    <w:rsid w:val="004C3AE2"/>
    <w:rsid w:val="004C3B09"/>
    <w:rsid w:val="004C3EC7"/>
    <w:rsid w:val="004C3EEE"/>
    <w:rsid w:val="004C483D"/>
    <w:rsid w:val="004C4EF9"/>
    <w:rsid w:val="004C6C7D"/>
    <w:rsid w:val="004C795A"/>
    <w:rsid w:val="004C7F93"/>
    <w:rsid w:val="004D26B8"/>
    <w:rsid w:val="004D38C2"/>
    <w:rsid w:val="004D4FBD"/>
    <w:rsid w:val="004D4FC0"/>
    <w:rsid w:val="004D5FC5"/>
    <w:rsid w:val="004D7DA8"/>
    <w:rsid w:val="004E2441"/>
    <w:rsid w:val="004E2892"/>
    <w:rsid w:val="004E362B"/>
    <w:rsid w:val="004E3681"/>
    <w:rsid w:val="004E3D74"/>
    <w:rsid w:val="004E4FF2"/>
    <w:rsid w:val="004E5AD0"/>
    <w:rsid w:val="004E6BAA"/>
    <w:rsid w:val="004E708D"/>
    <w:rsid w:val="004E784B"/>
    <w:rsid w:val="004E79D5"/>
    <w:rsid w:val="004E7ED0"/>
    <w:rsid w:val="004F0224"/>
    <w:rsid w:val="004F0B91"/>
    <w:rsid w:val="004F0DB4"/>
    <w:rsid w:val="004F0E04"/>
    <w:rsid w:val="004F1EBC"/>
    <w:rsid w:val="004F20E8"/>
    <w:rsid w:val="004F2C50"/>
    <w:rsid w:val="004F2DDD"/>
    <w:rsid w:val="004F3076"/>
    <w:rsid w:val="004F3549"/>
    <w:rsid w:val="004F3B71"/>
    <w:rsid w:val="004F3C2E"/>
    <w:rsid w:val="004F5154"/>
    <w:rsid w:val="004F5835"/>
    <w:rsid w:val="004F5C9E"/>
    <w:rsid w:val="004F661C"/>
    <w:rsid w:val="004F6D99"/>
    <w:rsid w:val="00500572"/>
    <w:rsid w:val="0050129E"/>
    <w:rsid w:val="005012FA"/>
    <w:rsid w:val="00501304"/>
    <w:rsid w:val="00501425"/>
    <w:rsid w:val="005036BE"/>
    <w:rsid w:val="00504311"/>
    <w:rsid w:val="0050485C"/>
    <w:rsid w:val="0050490F"/>
    <w:rsid w:val="00504AC6"/>
    <w:rsid w:val="00505731"/>
    <w:rsid w:val="0050675D"/>
    <w:rsid w:val="005075B5"/>
    <w:rsid w:val="00510C5E"/>
    <w:rsid w:val="00511079"/>
    <w:rsid w:val="005117E0"/>
    <w:rsid w:val="00511CDF"/>
    <w:rsid w:val="00512829"/>
    <w:rsid w:val="00512AAD"/>
    <w:rsid w:val="00513839"/>
    <w:rsid w:val="00513B29"/>
    <w:rsid w:val="00513DEF"/>
    <w:rsid w:val="0051423C"/>
    <w:rsid w:val="00514C91"/>
    <w:rsid w:val="00514CA9"/>
    <w:rsid w:val="005153CE"/>
    <w:rsid w:val="00516241"/>
    <w:rsid w:val="00516FD9"/>
    <w:rsid w:val="0051705B"/>
    <w:rsid w:val="0051791D"/>
    <w:rsid w:val="005208B9"/>
    <w:rsid w:val="00520D6D"/>
    <w:rsid w:val="00522F9D"/>
    <w:rsid w:val="00523595"/>
    <w:rsid w:val="00523E75"/>
    <w:rsid w:val="005243E0"/>
    <w:rsid w:val="00524454"/>
    <w:rsid w:val="005249F3"/>
    <w:rsid w:val="005256F3"/>
    <w:rsid w:val="005265A3"/>
    <w:rsid w:val="00526783"/>
    <w:rsid w:val="0052721C"/>
    <w:rsid w:val="005278FB"/>
    <w:rsid w:val="00527C99"/>
    <w:rsid w:val="00527FB1"/>
    <w:rsid w:val="005314C5"/>
    <w:rsid w:val="0053162F"/>
    <w:rsid w:val="00531777"/>
    <w:rsid w:val="0053281C"/>
    <w:rsid w:val="00532D02"/>
    <w:rsid w:val="005340C9"/>
    <w:rsid w:val="00534AA9"/>
    <w:rsid w:val="00534EE8"/>
    <w:rsid w:val="00535F84"/>
    <w:rsid w:val="0053662A"/>
    <w:rsid w:val="00537234"/>
    <w:rsid w:val="005374CB"/>
    <w:rsid w:val="005375FE"/>
    <w:rsid w:val="00540B5A"/>
    <w:rsid w:val="005420DE"/>
    <w:rsid w:val="00542249"/>
    <w:rsid w:val="005428B4"/>
    <w:rsid w:val="005431F5"/>
    <w:rsid w:val="00543707"/>
    <w:rsid w:val="00543EBB"/>
    <w:rsid w:val="00544213"/>
    <w:rsid w:val="005448FE"/>
    <w:rsid w:val="00544A8F"/>
    <w:rsid w:val="005453F3"/>
    <w:rsid w:val="00545549"/>
    <w:rsid w:val="00546312"/>
    <w:rsid w:val="00546740"/>
    <w:rsid w:val="005467DC"/>
    <w:rsid w:val="005469F5"/>
    <w:rsid w:val="005518ED"/>
    <w:rsid w:val="00551950"/>
    <w:rsid w:val="00552093"/>
    <w:rsid w:val="00553831"/>
    <w:rsid w:val="0055470F"/>
    <w:rsid w:val="00554E4B"/>
    <w:rsid w:val="00555F67"/>
    <w:rsid w:val="00556605"/>
    <w:rsid w:val="00556874"/>
    <w:rsid w:val="00556CC5"/>
    <w:rsid w:val="00557B92"/>
    <w:rsid w:val="0056007D"/>
    <w:rsid w:val="005601AC"/>
    <w:rsid w:val="0056022D"/>
    <w:rsid w:val="005606A4"/>
    <w:rsid w:val="005607B8"/>
    <w:rsid w:val="00560CF5"/>
    <w:rsid w:val="00562330"/>
    <w:rsid w:val="0056272D"/>
    <w:rsid w:val="00562BAB"/>
    <w:rsid w:val="0056308E"/>
    <w:rsid w:val="005638C1"/>
    <w:rsid w:val="0056415C"/>
    <w:rsid w:val="005649BF"/>
    <w:rsid w:val="005650ED"/>
    <w:rsid w:val="00565869"/>
    <w:rsid w:val="00566A36"/>
    <w:rsid w:val="00567415"/>
    <w:rsid w:val="00567578"/>
    <w:rsid w:val="00567610"/>
    <w:rsid w:val="00567652"/>
    <w:rsid w:val="00570D83"/>
    <w:rsid w:val="00570D9F"/>
    <w:rsid w:val="00571CA8"/>
    <w:rsid w:val="005734C0"/>
    <w:rsid w:val="00574BA6"/>
    <w:rsid w:val="00576F83"/>
    <w:rsid w:val="005800C4"/>
    <w:rsid w:val="00580793"/>
    <w:rsid w:val="00581470"/>
    <w:rsid w:val="00581893"/>
    <w:rsid w:val="00582087"/>
    <w:rsid w:val="005831DD"/>
    <w:rsid w:val="00584320"/>
    <w:rsid w:val="00585484"/>
    <w:rsid w:val="00587229"/>
    <w:rsid w:val="00587503"/>
    <w:rsid w:val="005877C3"/>
    <w:rsid w:val="00587F7F"/>
    <w:rsid w:val="005907D2"/>
    <w:rsid w:val="00590DD7"/>
    <w:rsid w:val="00590E8D"/>
    <w:rsid w:val="00591511"/>
    <w:rsid w:val="0059331A"/>
    <w:rsid w:val="0059354A"/>
    <w:rsid w:val="00593970"/>
    <w:rsid w:val="005949E8"/>
    <w:rsid w:val="005950DC"/>
    <w:rsid w:val="00596141"/>
    <w:rsid w:val="00596BBA"/>
    <w:rsid w:val="005972F8"/>
    <w:rsid w:val="0059740C"/>
    <w:rsid w:val="005975C4"/>
    <w:rsid w:val="00597ED8"/>
    <w:rsid w:val="005A2D6D"/>
    <w:rsid w:val="005A34D5"/>
    <w:rsid w:val="005A4904"/>
    <w:rsid w:val="005A4959"/>
    <w:rsid w:val="005A515A"/>
    <w:rsid w:val="005A56F9"/>
    <w:rsid w:val="005A6120"/>
    <w:rsid w:val="005A6BC4"/>
    <w:rsid w:val="005A704D"/>
    <w:rsid w:val="005B1FF6"/>
    <w:rsid w:val="005B303B"/>
    <w:rsid w:val="005B3C6D"/>
    <w:rsid w:val="005B4045"/>
    <w:rsid w:val="005B49A7"/>
    <w:rsid w:val="005B609E"/>
    <w:rsid w:val="005B6DF6"/>
    <w:rsid w:val="005B6EA6"/>
    <w:rsid w:val="005B780E"/>
    <w:rsid w:val="005B7B7D"/>
    <w:rsid w:val="005C1948"/>
    <w:rsid w:val="005C19A5"/>
    <w:rsid w:val="005C263C"/>
    <w:rsid w:val="005C2679"/>
    <w:rsid w:val="005C41D4"/>
    <w:rsid w:val="005C453C"/>
    <w:rsid w:val="005C517C"/>
    <w:rsid w:val="005C6FAD"/>
    <w:rsid w:val="005D0079"/>
    <w:rsid w:val="005D059A"/>
    <w:rsid w:val="005D07AE"/>
    <w:rsid w:val="005D07C5"/>
    <w:rsid w:val="005D1FF8"/>
    <w:rsid w:val="005D28A7"/>
    <w:rsid w:val="005D4213"/>
    <w:rsid w:val="005D4302"/>
    <w:rsid w:val="005D5A20"/>
    <w:rsid w:val="005D612D"/>
    <w:rsid w:val="005D6F3E"/>
    <w:rsid w:val="005D786C"/>
    <w:rsid w:val="005E00E5"/>
    <w:rsid w:val="005E049F"/>
    <w:rsid w:val="005E1588"/>
    <w:rsid w:val="005E3073"/>
    <w:rsid w:val="005E316A"/>
    <w:rsid w:val="005E5C36"/>
    <w:rsid w:val="005E5E1A"/>
    <w:rsid w:val="005E6C16"/>
    <w:rsid w:val="005E746D"/>
    <w:rsid w:val="005F0108"/>
    <w:rsid w:val="005F0ECC"/>
    <w:rsid w:val="005F21A5"/>
    <w:rsid w:val="005F2470"/>
    <w:rsid w:val="005F2620"/>
    <w:rsid w:val="005F28C6"/>
    <w:rsid w:val="005F3F16"/>
    <w:rsid w:val="005F52CC"/>
    <w:rsid w:val="005F52FC"/>
    <w:rsid w:val="005F5E6F"/>
    <w:rsid w:val="005F643B"/>
    <w:rsid w:val="005F6BD4"/>
    <w:rsid w:val="005F77B0"/>
    <w:rsid w:val="005F7985"/>
    <w:rsid w:val="0060004D"/>
    <w:rsid w:val="00600CEB"/>
    <w:rsid w:val="00602A84"/>
    <w:rsid w:val="00602AA1"/>
    <w:rsid w:val="00603131"/>
    <w:rsid w:val="00604367"/>
    <w:rsid w:val="006044BE"/>
    <w:rsid w:val="0060475F"/>
    <w:rsid w:val="006060C2"/>
    <w:rsid w:val="0060647E"/>
    <w:rsid w:val="00606A26"/>
    <w:rsid w:val="00606AC6"/>
    <w:rsid w:val="00606CC0"/>
    <w:rsid w:val="00607D81"/>
    <w:rsid w:val="00610747"/>
    <w:rsid w:val="00610E03"/>
    <w:rsid w:val="00610EC7"/>
    <w:rsid w:val="0061176E"/>
    <w:rsid w:val="00612316"/>
    <w:rsid w:val="00612A14"/>
    <w:rsid w:val="0061417F"/>
    <w:rsid w:val="00614CD1"/>
    <w:rsid w:val="00615018"/>
    <w:rsid w:val="0061567B"/>
    <w:rsid w:val="00616921"/>
    <w:rsid w:val="00616C7A"/>
    <w:rsid w:val="0062088F"/>
    <w:rsid w:val="0062152A"/>
    <w:rsid w:val="00621893"/>
    <w:rsid w:val="00621BD4"/>
    <w:rsid w:val="00623583"/>
    <w:rsid w:val="00623764"/>
    <w:rsid w:val="0062462F"/>
    <w:rsid w:val="00624BA1"/>
    <w:rsid w:val="006257E9"/>
    <w:rsid w:val="0062661B"/>
    <w:rsid w:val="00626D80"/>
    <w:rsid w:val="00627717"/>
    <w:rsid w:val="00630118"/>
    <w:rsid w:val="006310AE"/>
    <w:rsid w:val="00631762"/>
    <w:rsid w:val="00632196"/>
    <w:rsid w:val="00632FD1"/>
    <w:rsid w:val="00633BF2"/>
    <w:rsid w:val="00633F67"/>
    <w:rsid w:val="006345C3"/>
    <w:rsid w:val="006362F9"/>
    <w:rsid w:val="006369A9"/>
    <w:rsid w:val="006373B2"/>
    <w:rsid w:val="006373CD"/>
    <w:rsid w:val="0063747D"/>
    <w:rsid w:val="00637CAA"/>
    <w:rsid w:val="0064165D"/>
    <w:rsid w:val="006433BD"/>
    <w:rsid w:val="00643784"/>
    <w:rsid w:val="00644186"/>
    <w:rsid w:val="00644A21"/>
    <w:rsid w:val="00645C9F"/>
    <w:rsid w:val="00646305"/>
    <w:rsid w:val="006463D6"/>
    <w:rsid w:val="00646A6C"/>
    <w:rsid w:val="00646F20"/>
    <w:rsid w:val="006475E6"/>
    <w:rsid w:val="0065004F"/>
    <w:rsid w:val="006508B9"/>
    <w:rsid w:val="00650CA1"/>
    <w:rsid w:val="00651854"/>
    <w:rsid w:val="006539E8"/>
    <w:rsid w:val="006563F3"/>
    <w:rsid w:val="006565D8"/>
    <w:rsid w:val="00656647"/>
    <w:rsid w:val="00656B96"/>
    <w:rsid w:val="00656CF4"/>
    <w:rsid w:val="0065736B"/>
    <w:rsid w:val="00657AE5"/>
    <w:rsid w:val="006600FC"/>
    <w:rsid w:val="006619B0"/>
    <w:rsid w:val="00661B9B"/>
    <w:rsid w:val="00662012"/>
    <w:rsid w:val="00662543"/>
    <w:rsid w:val="006626D0"/>
    <w:rsid w:val="00663802"/>
    <w:rsid w:val="00663875"/>
    <w:rsid w:val="00664E8C"/>
    <w:rsid w:val="00665138"/>
    <w:rsid w:val="0066528A"/>
    <w:rsid w:val="00665C8E"/>
    <w:rsid w:val="00665F7C"/>
    <w:rsid w:val="0066699A"/>
    <w:rsid w:val="00666DFC"/>
    <w:rsid w:val="00666EBB"/>
    <w:rsid w:val="00666F7A"/>
    <w:rsid w:val="00667385"/>
    <w:rsid w:val="0066779E"/>
    <w:rsid w:val="00671058"/>
    <w:rsid w:val="0067269D"/>
    <w:rsid w:val="00672988"/>
    <w:rsid w:val="00672AEA"/>
    <w:rsid w:val="00672C64"/>
    <w:rsid w:val="00674E6A"/>
    <w:rsid w:val="006750DE"/>
    <w:rsid w:val="00675266"/>
    <w:rsid w:val="0067661A"/>
    <w:rsid w:val="00676819"/>
    <w:rsid w:val="00676A64"/>
    <w:rsid w:val="00677925"/>
    <w:rsid w:val="00680F46"/>
    <w:rsid w:val="00681FDC"/>
    <w:rsid w:val="0068251F"/>
    <w:rsid w:val="006829E8"/>
    <w:rsid w:val="00682A0C"/>
    <w:rsid w:val="00682B53"/>
    <w:rsid w:val="00682F27"/>
    <w:rsid w:val="006860B3"/>
    <w:rsid w:val="00687851"/>
    <w:rsid w:val="006878F8"/>
    <w:rsid w:val="0069011A"/>
    <w:rsid w:val="00690E2E"/>
    <w:rsid w:val="00690F90"/>
    <w:rsid w:val="006910ED"/>
    <w:rsid w:val="006915D7"/>
    <w:rsid w:val="00692026"/>
    <w:rsid w:val="00692814"/>
    <w:rsid w:val="0069320E"/>
    <w:rsid w:val="006932E7"/>
    <w:rsid w:val="00693347"/>
    <w:rsid w:val="0069334C"/>
    <w:rsid w:val="00696D63"/>
    <w:rsid w:val="0069729C"/>
    <w:rsid w:val="00697E3D"/>
    <w:rsid w:val="006A032F"/>
    <w:rsid w:val="006A11D9"/>
    <w:rsid w:val="006A1A70"/>
    <w:rsid w:val="006A2037"/>
    <w:rsid w:val="006A41AE"/>
    <w:rsid w:val="006A4856"/>
    <w:rsid w:val="006A564B"/>
    <w:rsid w:val="006A5CBF"/>
    <w:rsid w:val="006B0386"/>
    <w:rsid w:val="006B08CF"/>
    <w:rsid w:val="006B0B90"/>
    <w:rsid w:val="006B142C"/>
    <w:rsid w:val="006B1545"/>
    <w:rsid w:val="006B2DA7"/>
    <w:rsid w:val="006B2F4D"/>
    <w:rsid w:val="006B3682"/>
    <w:rsid w:val="006B48CB"/>
    <w:rsid w:val="006B4A42"/>
    <w:rsid w:val="006B4FE8"/>
    <w:rsid w:val="006B52A4"/>
    <w:rsid w:val="006B715C"/>
    <w:rsid w:val="006B7CE0"/>
    <w:rsid w:val="006C04CE"/>
    <w:rsid w:val="006C08C5"/>
    <w:rsid w:val="006C1445"/>
    <w:rsid w:val="006C3959"/>
    <w:rsid w:val="006C4FC1"/>
    <w:rsid w:val="006C51A5"/>
    <w:rsid w:val="006C529D"/>
    <w:rsid w:val="006C5670"/>
    <w:rsid w:val="006C58B2"/>
    <w:rsid w:val="006C735D"/>
    <w:rsid w:val="006C7B01"/>
    <w:rsid w:val="006C7CC9"/>
    <w:rsid w:val="006C7CFC"/>
    <w:rsid w:val="006D0E6B"/>
    <w:rsid w:val="006D1073"/>
    <w:rsid w:val="006D2146"/>
    <w:rsid w:val="006D4488"/>
    <w:rsid w:val="006D632E"/>
    <w:rsid w:val="006E094A"/>
    <w:rsid w:val="006E12B1"/>
    <w:rsid w:val="006E13D1"/>
    <w:rsid w:val="006E1A08"/>
    <w:rsid w:val="006E283E"/>
    <w:rsid w:val="006E2A4B"/>
    <w:rsid w:val="006E3A40"/>
    <w:rsid w:val="006E4D0C"/>
    <w:rsid w:val="006E4D1B"/>
    <w:rsid w:val="006E5B78"/>
    <w:rsid w:val="006E62B0"/>
    <w:rsid w:val="006E693E"/>
    <w:rsid w:val="006E6BA3"/>
    <w:rsid w:val="006E7128"/>
    <w:rsid w:val="006F0115"/>
    <w:rsid w:val="006F01EB"/>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049E6"/>
    <w:rsid w:val="00705752"/>
    <w:rsid w:val="0070687A"/>
    <w:rsid w:val="00707D55"/>
    <w:rsid w:val="00710393"/>
    <w:rsid w:val="0071118B"/>
    <w:rsid w:val="00711E13"/>
    <w:rsid w:val="00712EDA"/>
    <w:rsid w:val="0071365B"/>
    <w:rsid w:val="007136D0"/>
    <w:rsid w:val="007155A9"/>
    <w:rsid w:val="007158E1"/>
    <w:rsid w:val="0071705B"/>
    <w:rsid w:val="00720505"/>
    <w:rsid w:val="007213A2"/>
    <w:rsid w:val="007219CC"/>
    <w:rsid w:val="007236A3"/>
    <w:rsid w:val="007239B6"/>
    <w:rsid w:val="0072490A"/>
    <w:rsid w:val="0072517D"/>
    <w:rsid w:val="0072558B"/>
    <w:rsid w:val="00726878"/>
    <w:rsid w:val="0073124A"/>
    <w:rsid w:val="00731B79"/>
    <w:rsid w:val="00731EFA"/>
    <w:rsid w:val="00732466"/>
    <w:rsid w:val="007325D2"/>
    <w:rsid w:val="00733893"/>
    <w:rsid w:val="00734A05"/>
    <w:rsid w:val="0073551D"/>
    <w:rsid w:val="00735C6F"/>
    <w:rsid w:val="0073685B"/>
    <w:rsid w:val="007408D5"/>
    <w:rsid w:val="007411BE"/>
    <w:rsid w:val="00742B44"/>
    <w:rsid w:val="007440FE"/>
    <w:rsid w:val="0074655A"/>
    <w:rsid w:val="007469B7"/>
    <w:rsid w:val="00746C78"/>
    <w:rsid w:val="00746F0D"/>
    <w:rsid w:val="007503A3"/>
    <w:rsid w:val="00751832"/>
    <w:rsid w:val="00751B94"/>
    <w:rsid w:val="007536D6"/>
    <w:rsid w:val="00753BB5"/>
    <w:rsid w:val="00756832"/>
    <w:rsid w:val="00757ED7"/>
    <w:rsid w:val="00761BEF"/>
    <w:rsid w:val="007626D0"/>
    <w:rsid w:val="007651CA"/>
    <w:rsid w:val="00766BA9"/>
    <w:rsid w:val="00766CCB"/>
    <w:rsid w:val="00767519"/>
    <w:rsid w:val="00767804"/>
    <w:rsid w:val="00767EE3"/>
    <w:rsid w:val="00767F0F"/>
    <w:rsid w:val="007704E1"/>
    <w:rsid w:val="00771C38"/>
    <w:rsid w:val="00772569"/>
    <w:rsid w:val="00772E8C"/>
    <w:rsid w:val="007733D1"/>
    <w:rsid w:val="007736D3"/>
    <w:rsid w:val="00773B54"/>
    <w:rsid w:val="007744D1"/>
    <w:rsid w:val="0077500F"/>
    <w:rsid w:val="0077548E"/>
    <w:rsid w:val="00777229"/>
    <w:rsid w:val="00777315"/>
    <w:rsid w:val="00777387"/>
    <w:rsid w:val="00777E12"/>
    <w:rsid w:val="00780134"/>
    <w:rsid w:val="007802E4"/>
    <w:rsid w:val="00780919"/>
    <w:rsid w:val="007825F0"/>
    <w:rsid w:val="00782625"/>
    <w:rsid w:val="007826C8"/>
    <w:rsid w:val="00782972"/>
    <w:rsid w:val="00782C98"/>
    <w:rsid w:val="00783ACA"/>
    <w:rsid w:val="00784190"/>
    <w:rsid w:val="0078457B"/>
    <w:rsid w:val="00784756"/>
    <w:rsid w:val="0078539D"/>
    <w:rsid w:val="007856C1"/>
    <w:rsid w:val="00786ED1"/>
    <w:rsid w:val="00787051"/>
    <w:rsid w:val="00787890"/>
    <w:rsid w:val="0079018D"/>
    <w:rsid w:val="00791A00"/>
    <w:rsid w:val="00791A98"/>
    <w:rsid w:val="00791DBA"/>
    <w:rsid w:val="00792CEE"/>
    <w:rsid w:val="00794E92"/>
    <w:rsid w:val="0079656A"/>
    <w:rsid w:val="00796D86"/>
    <w:rsid w:val="00796F15"/>
    <w:rsid w:val="007A138F"/>
    <w:rsid w:val="007A1640"/>
    <w:rsid w:val="007A3723"/>
    <w:rsid w:val="007A39DF"/>
    <w:rsid w:val="007A3A7F"/>
    <w:rsid w:val="007A43ED"/>
    <w:rsid w:val="007A4997"/>
    <w:rsid w:val="007A4BDD"/>
    <w:rsid w:val="007A5A02"/>
    <w:rsid w:val="007A6881"/>
    <w:rsid w:val="007A72EE"/>
    <w:rsid w:val="007B0397"/>
    <w:rsid w:val="007B062E"/>
    <w:rsid w:val="007B2767"/>
    <w:rsid w:val="007B3502"/>
    <w:rsid w:val="007B44ED"/>
    <w:rsid w:val="007B491A"/>
    <w:rsid w:val="007B5231"/>
    <w:rsid w:val="007B5370"/>
    <w:rsid w:val="007B5921"/>
    <w:rsid w:val="007B6123"/>
    <w:rsid w:val="007B61F5"/>
    <w:rsid w:val="007B63FA"/>
    <w:rsid w:val="007B694B"/>
    <w:rsid w:val="007B7496"/>
    <w:rsid w:val="007B7AF5"/>
    <w:rsid w:val="007B7D52"/>
    <w:rsid w:val="007C0802"/>
    <w:rsid w:val="007C12BE"/>
    <w:rsid w:val="007C186F"/>
    <w:rsid w:val="007C2739"/>
    <w:rsid w:val="007C49B4"/>
    <w:rsid w:val="007C4B0F"/>
    <w:rsid w:val="007C4DAD"/>
    <w:rsid w:val="007C501D"/>
    <w:rsid w:val="007C5830"/>
    <w:rsid w:val="007C5DB8"/>
    <w:rsid w:val="007C6679"/>
    <w:rsid w:val="007C6CA2"/>
    <w:rsid w:val="007C7E85"/>
    <w:rsid w:val="007D05B2"/>
    <w:rsid w:val="007D0C44"/>
    <w:rsid w:val="007D1972"/>
    <w:rsid w:val="007D1F33"/>
    <w:rsid w:val="007D2146"/>
    <w:rsid w:val="007D24BF"/>
    <w:rsid w:val="007D2BBA"/>
    <w:rsid w:val="007D3307"/>
    <w:rsid w:val="007D3F6D"/>
    <w:rsid w:val="007D432A"/>
    <w:rsid w:val="007D4A10"/>
    <w:rsid w:val="007D4E21"/>
    <w:rsid w:val="007D5A88"/>
    <w:rsid w:val="007D5E27"/>
    <w:rsid w:val="007D6F64"/>
    <w:rsid w:val="007E12FD"/>
    <w:rsid w:val="007E25AB"/>
    <w:rsid w:val="007E2C70"/>
    <w:rsid w:val="007E3802"/>
    <w:rsid w:val="007E45BC"/>
    <w:rsid w:val="007E5744"/>
    <w:rsid w:val="007E5AC2"/>
    <w:rsid w:val="007E79C5"/>
    <w:rsid w:val="007E7CF0"/>
    <w:rsid w:val="007F0036"/>
    <w:rsid w:val="007F143A"/>
    <w:rsid w:val="007F18AB"/>
    <w:rsid w:val="007F2845"/>
    <w:rsid w:val="007F3B1B"/>
    <w:rsid w:val="007F43BC"/>
    <w:rsid w:val="007F4740"/>
    <w:rsid w:val="007F5CEB"/>
    <w:rsid w:val="007F5F31"/>
    <w:rsid w:val="007F6202"/>
    <w:rsid w:val="007F7CFB"/>
    <w:rsid w:val="007F7E1D"/>
    <w:rsid w:val="008006C6"/>
    <w:rsid w:val="00800C52"/>
    <w:rsid w:val="00800FE1"/>
    <w:rsid w:val="0080153E"/>
    <w:rsid w:val="00802BFB"/>
    <w:rsid w:val="00805533"/>
    <w:rsid w:val="00805ACD"/>
    <w:rsid w:val="0080742D"/>
    <w:rsid w:val="008100AC"/>
    <w:rsid w:val="008114D3"/>
    <w:rsid w:val="0081151E"/>
    <w:rsid w:val="00812498"/>
    <w:rsid w:val="0081263E"/>
    <w:rsid w:val="008127E6"/>
    <w:rsid w:val="0081336E"/>
    <w:rsid w:val="0081351D"/>
    <w:rsid w:val="008138D5"/>
    <w:rsid w:val="00813928"/>
    <w:rsid w:val="008202CD"/>
    <w:rsid w:val="00820DC7"/>
    <w:rsid w:val="00820FFB"/>
    <w:rsid w:val="00821698"/>
    <w:rsid w:val="008221FE"/>
    <w:rsid w:val="00822B6B"/>
    <w:rsid w:val="00822BF5"/>
    <w:rsid w:val="00823115"/>
    <w:rsid w:val="00824894"/>
    <w:rsid w:val="008248D9"/>
    <w:rsid w:val="00824C35"/>
    <w:rsid w:val="00825366"/>
    <w:rsid w:val="00826C7B"/>
    <w:rsid w:val="00826DD9"/>
    <w:rsid w:val="00826E01"/>
    <w:rsid w:val="008277A8"/>
    <w:rsid w:val="008278B6"/>
    <w:rsid w:val="00827FFC"/>
    <w:rsid w:val="008307ED"/>
    <w:rsid w:val="00831AD1"/>
    <w:rsid w:val="00832918"/>
    <w:rsid w:val="00833065"/>
    <w:rsid w:val="0083350F"/>
    <w:rsid w:val="00834358"/>
    <w:rsid w:val="008346BD"/>
    <w:rsid w:val="00836B7A"/>
    <w:rsid w:val="008409AA"/>
    <w:rsid w:val="00840FB8"/>
    <w:rsid w:val="008412F0"/>
    <w:rsid w:val="0084353E"/>
    <w:rsid w:val="00843A7A"/>
    <w:rsid w:val="008447F5"/>
    <w:rsid w:val="00845E69"/>
    <w:rsid w:val="00846292"/>
    <w:rsid w:val="00850413"/>
    <w:rsid w:val="008506E1"/>
    <w:rsid w:val="008515EE"/>
    <w:rsid w:val="008528D3"/>
    <w:rsid w:val="008543BB"/>
    <w:rsid w:val="00854553"/>
    <w:rsid w:val="00854998"/>
    <w:rsid w:val="008549EB"/>
    <w:rsid w:val="00854B35"/>
    <w:rsid w:val="00855B86"/>
    <w:rsid w:val="008565F1"/>
    <w:rsid w:val="0086042D"/>
    <w:rsid w:val="00860874"/>
    <w:rsid w:val="008617D0"/>
    <w:rsid w:val="00861987"/>
    <w:rsid w:val="00862008"/>
    <w:rsid w:val="00862720"/>
    <w:rsid w:val="008628C8"/>
    <w:rsid w:val="00862B2A"/>
    <w:rsid w:val="008630B9"/>
    <w:rsid w:val="00863F37"/>
    <w:rsid w:val="0086406B"/>
    <w:rsid w:val="00864C8C"/>
    <w:rsid w:val="0086506D"/>
    <w:rsid w:val="00865C35"/>
    <w:rsid w:val="00866400"/>
    <w:rsid w:val="00867651"/>
    <w:rsid w:val="008704A9"/>
    <w:rsid w:val="00870A56"/>
    <w:rsid w:val="00870ACB"/>
    <w:rsid w:val="00870D04"/>
    <w:rsid w:val="0087121B"/>
    <w:rsid w:val="008714B6"/>
    <w:rsid w:val="0087238A"/>
    <w:rsid w:val="00873246"/>
    <w:rsid w:val="008743F3"/>
    <w:rsid w:val="0087444A"/>
    <w:rsid w:val="00874647"/>
    <w:rsid w:val="00874AB7"/>
    <w:rsid w:val="00875139"/>
    <w:rsid w:val="00875410"/>
    <w:rsid w:val="0088089C"/>
    <w:rsid w:val="008808BE"/>
    <w:rsid w:val="00880EDF"/>
    <w:rsid w:val="00881D4F"/>
    <w:rsid w:val="00881F9E"/>
    <w:rsid w:val="0088206B"/>
    <w:rsid w:val="00882273"/>
    <w:rsid w:val="008826CD"/>
    <w:rsid w:val="00882DE6"/>
    <w:rsid w:val="00883D4D"/>
    <w:rsid w:val="00884009"/>
    <w:rsid w:val="00884B59"/>
    <w:rsid w:val="008850BA"/>
    <w:rsid w:val="0088583D"/>
    <w:rsid w:val="00885876"/>
    <w:rsid w:val="00886185"/>
    <w:rsid w:val="008861D9"/>
    <w:rsid w:val="0088638C"/>
    <w:rsid w:val="00886EDF"/>
    <w:rsid w:val="008877E0"/>
    <w:rsid w:val="008908E5"/>
    <w:rsid w:val="00890DBD"/>
    <w:rsid w:val="00891216"/>
    <w:rsid w:val="00894FDC"/>
    <w:rsid w:val="008972D8"/>
    <w:rsid w:val="008A1582"/>
    <w:rsid w:val="008A16F9"/>
    <w:rsid w:val="008A1D3E"/>
    <w:rsid w:val="008A3C1C"/>
    <w:rsid w:val="008A44F8"/>
    <w:rsid w:val="008A4B16"/>
    <w:rsid w:val="008A4D63"/>
    <w:rsid w:val="008A62EE"/>
    <w:rsid w:val="008A64F9"/>
    <w:rsid w:val="008A6D62"/>
    <w:rsid w:val="008A6DD3"/>
    <w:rsid w:val="008A787B"/>
    <w:rsid w:val="008B13E9"/>
    <w:rsid w:val="008B3B51"/>
    <w:rsid w:val="008B4057"/>
    <w:rsid w:val="008B4145"/>
    <w:rsid w:val="008B4CAC"/>
    <w:rsid w:val="008B4F70"/>
    <w:rsid w:val="008B5290"/>
    <w:rsid w:val="008C2283"/>
    <w:rsid w:val="008C2CF5"/>
    <w:rsid w:val="008C2CFD"/>
    <w:rsid w:val="008C2D90"/>
    <w:rsid w:val="008C4511"/>
    <w:rsid w:val="008C57D6"/>
    <w:rsid w:val="008C5EA8"/>
    <w:rsid w:val="008C603A"/>
    <w:rsid w:val="008C613E"/>
    <w:rsid w:val="008C71C8"/>
    <w:rsid w:val="008D167D"/>
    <w:rsid w:val="008D261F"/>
    <w:rsid w:val="008D492A"/>
    <w:rsid w:val="008D4B58"/>
    <w:rsid w:val="008D4B8A"/>
    <w:rsid w:val="008D6541"/>
    <w:rsid w:val="008D7D7B"/>
    <w:rsid w:val="008E0F52"/>
    <w:rsid w:val="008E133A"/>
    <w:rsid w:val="008E2316"/>
    <w:rsid w:val="008E34BE"/>
    <w:rsid w:val="008E35C2"/>
    <w:rsid w:val="008E42F4"/>
    <w:rsid w:val="008E5307"/>
    <w:rsid w:val="008E5657"/>
    <w:rsid w:val="008E5E51"/>
    <w:rsid w:val="008E721F"/>
    <w:rsid w:val="008E731B"/>
    <w:rsid w:val="008E7D63"/>
    <w:rsid w:val="008F00DB"/>
    <w:rsid w:val="008F0EDA"/>
    <w:rsid w:val="008F110E"/>
    <w:rsid w:val="008F1264"/>
    <w:rsid w:val="008F47C6"/>
    <w:rsid w:val="008F4CF7"/>
    <w:rsid w:val="008F4DB4"/>
    <w:rsid w:val="008F4EDF"/>
    <w:rsid w:val="008F5948"/>
    <w:rsid w:val="008F5B4E"/>
    <w:rsid w:val="008F5B4F"/>
    <w:rsid w:val="008F645A"/>
    <w:rsid w:val="00900093"/>
    <w:rsid w:val="009006A2"/>
    <w:rsid w:val="0090102B"/>
    <w:rsid w:val="00901448"/>
    <w:rsid w:val="009020E3"/>
    <w:rsid w:val="009026AD"/>
    <w:rsid w:val="009036BC"/>
    <w:rsid w:val="00903AFB"/>
    <w:rsid w:val="0090577C"/>
    <w:rsid w:val="00905935"/>
    <w:rsid w:val="00905C47"/>
    <w:rsid w:val="00906379"/>
    <w:rsid w:val="0090638B"/>
    <w:rsid w:val="00906393"/>
    <w:rsid w:val="00907086"/>
    <w:rsid w:val="009101EA"/>
    <w:rsid w:val="009106FC"/>
    <w:rsid w:val="0091090F"/>
    <w:rsid w:val="009118BB"/>
    <w:rsid w:val="0091191F"/>
    <w:rsid w:val="009129A4"/>
    <w:rsid w:val="00912A2F"/>
    <w:rsid w:val="009148F3"/>
    <w:rsid w:val="00915B81"/>
    <w:rsid w:val="00915D6B"/>
    <w:rsid w:val="009160DF"/>
    <w:rsid w:val="009162C7"/>
    <w:rsid w:val="00916EC2"/>
    <w:rsid w:val="00917028"/>
    <w:rsid w:val="009178BD"/>
    <w:rsid w:val="009212F6"/>
    <w:rsid w:val="009213BD"/>
    <w:rsid w:val="00922DC3"/>
    <w:rsid w:val="00923AFA"/>
    <w:rsid w:val="00923D06"/>
    <w:rsid w:val="00924627"/>
    <w:rsid w:val="009250A8"/>
    <w:rsid w:val="00925BE6"/>
    <w:rsid w:val="00926F61"/>
    <w:rsid w:val="0093053B"/>
    <w:rsid w:val="0093123D"/>
    <w:rsid w:val="00933040"/>
    <w:rsid w:val="009330E9"/>
    <w:rsid w:val="00933B95"/>
    <w:rsid w:val="00933F42"/>
    <w:rsid w:val="00935B49"/>
    <w:rsid w:val="00935D15"/>
    <w:rsid w:val="0094089D"/>
    <w:rsid w:val="009411FB"/>
    <w:rsid w:val="009414A9"/>
    <w:rsid w:val="00941B71"/>
    <w:rsid w:val="00941F52"/>
    <w:rsid w:val="00941F73"/>
    <w:rsid w:val="009421AD"/>
    <w:rsid w:val="0094221C"/>
    <w:rsid w:val="00942B92"/>
    <w:rsid w:val="0094409C"/>
    <w:rsid w:val="00944159"/>
    <w:rsid w:val="009444D9"/>
    <w:rsid w:val="009449B2"/>
    <w:rsid w:val="00944A82"/>
    <w:rsid w:val="00946C4D"/>
    <w:rsid w:val="009471B7"/>
    <w:rsid w:val="009502A9"/>
    <w:rsid w:val="00952485"/>
    <w:rsid w:val="0095285B"/>
    <w:rsid w:val="00953FE9"/>
    <w:rsid w:val="0095481C"/>
    <w:rsid w:val="009557BE"/>
    <w:rsid w:val="009567E6"/>
    <w:rsid w:val="00957076"/>
    <w:rsid w:val="00957132"/>
    <w:rsid w:val="009576FD"/>
    <w:rsid w:val="009578EB"/>
    <w:rsid w:val="009578FF"/>
    <w:rsid w:val="00960446"/>
    <w:rsid w:val="009610ED"/>
    <w:rsid w:val="00961DDB"/>
    <w:rsid w:val="00961F51"/>
    <w:rsid w:val="00962AF9"/>
    <w:rsid w:val="009633BB"/>
    <w:rsid w:val="0096353B"/>
    <w:rsid w:val="00963D3B"/>
    <w:rsid w:val="0096485F"/>
    <w:rsid w:val="00965319"/>
    <w:rsid w:val="00966B46"/>
    <w:rsid w:val="0096726D"/>
    <w:rsid w:val="00967354"/>
    <w:rsid w:val="0097013B"/>
    <w:rsid w:val="009710F4"/>
    <w:rsid w:val="00971592"/>
    <w:rsid w:val="00971706"/>
    <w:rsid w:val="00971DDF"/>
    <w:rsid w:val="00971DF2"/>
    <w:rsid w:val="009731D6"/>
    <w:rsid w:val="009733F4"/>
    <w:rsid w:val="00974746"/>
    <w:rsid w:val="00975119"/>
    <w:rsid w:val="00976F04"/>
    <w:rsid w:val="009777F4"/>
    <w:rsid w:val="00977AD8"/>
    <w:rsid w:val="009807C8"/>
    <w:rsid w:val="00980A10"/>
    <w:rsid w:val="00980D6B"/>
    <w:rsid w:val="00981130"/>
    <w:rsid w:val="00983038"/>
    <w:rsid w:val="009834B3"/>
    <w:rsid w:val="00983D46"/>
    <w:rsid w:val="00983DCA"/>
    <w:rsid w:val="00985681"/>
    <w:rsid w:val="00985EF7"/>
    <w:rsid w:val="00986396"/>
    <w:rsid w:val="00986CF9"/>
    <w:rsid w:val="00987416"/>
    <w:rsid w:val="009907E2"/>
    <w:rsid w:val="00990894"/>
    <w:rsid w:val="00990C0E"/>
    <w:rsid w:val="00990D75"/>
    <w:rsid w:val="00991093"/>
    <w:rsid w:val="0099163B"/>
    <w:rsid w:val="009919CD"/>
    <w:rsid w:val="00991FA8"/>
    <w:rsid w:val="00992343"/>
    <w:rsid w:val="00992958"/>
    <w:rsid w:val="00996306"/>
    <w:rsid w:val="00996744"/>
    <w:rsid w:val="009967DA"/>
    <w:rsid w:val="00996E84"/>
    <w:rsid w:val="0099705B"/>
    <w:rsid w:val="00997CF4"/>
    <w:rsid w:val="009A1169"/>
    <w:rsid w:val="009A1A10"/>
    <w:rsid w:val="009A1AAC"/>
    <w:rsid w:val="009A2062"/>
    <w:rsid w:val="009A2B42"/>
    <w:rsid w:val="009A2D7E"/>
    <w:rsid w:val="009A3789"/>
    <w:rsid w:val="009A4860"/>
    <w:rsid w:val="009A5771"/>
    <w:rsid w:val="009A6919"/>
    <w:rsid w:val="009A6AC7"/>
    <w:rsid w:val="009A6CC2"/>
    <w:rsid w:val="009A7831"/>
    <w:rsid w:val="009B0408"/>
    <w:rsid w:val="009B0843"/>
    <w:rsid w:val="009B0CE9"/>
    <w:rsid w:val="009B10BA"/>
    <w:rsid w:val="009B1E47"/>
    <w:rsid w:val="009B20D0"/>
    <w:rsid w:val="009B21EC"/>
    <w:rsid w:val="009B2CED"/>
    <w:rsid w:val="009B345D"/>
    <w:rsid w:val="009B5A4D"/>
    <w:rsid w:val="009B7321"/>
    <w:rsid w:val="009B7A72"/>
    <w:rsid w:val="009B7BB8"/>
    <w:rsid w:val="009C126A"/>
    <w:rsid w:val="009C1A39"/>
    <w:rsid w:val="009C1D4C"/>
    <w:rsid w:val="009C24D7"/>
    <w:rsid w:val="009C2DD2"/>
    <w:rsid w:val="009C441F"/>
    <w:rsid w:val="009C4A07"/>
    <w:rsid w:val="009C4B8E"/>
    <w:rsid w:val="009C51D5"/>
    <w:rsid w:val="009C543C"/>
    <w:rsid w:val="009C553F"/>
    <w:rsid w:val="009C599A"/>
    <w:rsid w:val="009C650E"/>
    <w:rsid w:val="009C70DB"/>
    <w:rsid w:val="009C7EFB"/>
    <w:rsid w:val="009D0E75"/>
    <w:rsid w:val="009D159E"/>
    <w:rsid w:val="009D19BC"/>
    <w:rsid w:val="009D2348"/>
    <w:rsid w:val="009D2F0C"/>
    <w:rsid w:val="009D3578"/>
    <w:rsid w:val="009D3A5F"/>
    <w:rsid w:val="009D3EF3"/>
    <w:rsid w:val="009D4D6E"/>
    <w:rsid w:val="009D5193"/>
    <w:rsid w:val="009D5C32"/>
    <w:rsid w:val="009D6472"/>
    <w:rsid w:val="009D79F4"/>
    <w:rsid w:val="009E00CB"/>
    <w:rsid w:val="009E2B4C"/>
    <w:rsid w:val="009E3CD1"/>
    <w:rsid w:val="009E4118"/>
    <w:rsid w:val="009E54D1"/>
    <w:rsid w:val="009E5AF5"/>
    <w:rsid w:val="009E5EB5"/>
    <w:rsid w:val="009E74F0"/>
    <w:rsid w:val="009F0768"/>
    <w:rsid w:val="009F7867"/>
    <w:rsid w:val="009F7D66"/>
    <w:rsid w:val="009F7FBB"/>
    <w:rsid w:val="00A00BD2"/>
    <w:rsid w:val="00A00E56"/>
    <w:rsid w:val="00A01C99"/>
    <w:rsid w:val="00A027F3"/>
    <w:rsid w:val="00A02FAD"/>
    <w:rsid w:val="00A03978"/>
    <w:rsid w:val="00A05DF3"/>
    <w:rsid w:val="00A05F1A"/>
    <w:rsid w:val="00A06381"/>
    <w:rsid w:val="00A0670C"/>
    <w:rsid w:val="00A07E08"/>
    <w:rsid w:val="00A12798"/>
    <w:rsid w:val="00A13034"/>
    <w:rsid w:val="00A147AC"/>
    <w:rsid w:val="00A153BE"/>
    <w:rsid w:val="00A15DEE"/>
    <w:rsid w:val="00A167B5"/>
    <w:rsid w:val="00A168A6"/>
    <w:rsid w:val="00A16DBE"/>
    <w:rsid w:val="00A17C4F"/>
    <w:rsid w:val="00A20653"/>
    <w:rsid w:val="00A20A39"/>
    <w:rsid w:val="00A21013"/>
    <w:rsid w:val="00A2190A"/>
    <w:rsid w:val="00A22681"/>
    <w:rsid w:val="00A238BD"/>
    <w:rsid w:val="00A23BF6"/>
    <w:rsid w:val="00A23D7D"/>
    <w:rsid w:val="00A23DA4"/>
    <w:rsid w:val="00A243E4"/>
    <w:rsid w:val="00A2459D"/>
    <w:rsid w:val="00A24E23"/>
    <w:rsid w:val="00A25F05"/>
    <w:rsid w:val="00A300E5"/>
    <w:rsid w:val="00A3073C"/>
    <w:rsid w:val="00A311AE"/>
    <w:rsid w:val="00A312A6"/>
    <w:rsid w:val="00A3130E"/>
    <w:rsid w:val="00A322E4"/>
    <w:rsid w:val="00A324CF"/>
    <w:rsid w:val="00A32E8B"/>
    <w:rsid w:val="00A32ED6"/>
    <w:rsid w:val="00A3370E"/>
    <w:rsid w:val="00A344A5"/>
    <w:rsid w:val="00A346C3"/>
    <w:rsid w:val="00A35804"/>
    <w:rsid w:val="00A40DFB"/>
    <w:rsid w:val="00A42D07"/>
    <w:rsid w:val="00A4314A"/>
    <w:rsid w:val="00A450C0"/>
    <w:rsid w:val="00A45468"/>
    <w:rsid w:val="00A455F8"/>
    <w:rsid w:val="00A4791B"/>
    <w:rsid w:val="00A50A48"/>
    <w:rsid w:val="00A51242"/>
    <w:rsid w:val="00A513CA"/>
    <w:rsid w:val="00A51522"/>
    <w:rsid w:val="00A51573"/>
    <w:rsid w:val="00A51A5E"/>
    <w:rsid w:val="00A52895"/>
    <w:rsid w:val="00A531B1"/>
    <w:rsid w:val="00A53DA0"/>
    <w:rsid w:val="00A565D7"/>
    <w:rsid w:val="00A5765D"/>
    <w:rsid w:val="00A607CB"/>
    <w:rsid w:val="00A6328C"/>
    <w:rsid w:val="00A63517"/>
    <w:rsid w:val="00A6351F"/>
    <w:rsid w:val="00A63D89"/>
    <w:rsid w:val="00A65A70"/>
    <w:rsid w:val="00A66F36"/>
    <w:rsid w:val="00A67262"/>
    <w:rsid w:val="00A676D9"/>
    <w:rsid w:val="00A67949"/>
    <w:rsid w:val="00A67EFC"/>
    <w:rsid w:val="00A7031E"/>
    <w:rsid w:val="00A71140"/>
    <w:rsid w:val="00A71DC7"/>
    <w:rsid w:val="00A72B7B"/>
    <w:rsid w:val="00A73790"/>
    <w:rsid w:val="00A74692"/>
    <w:rsid w:val="00A74D95"/>
    <w:rsid w:val="00A75135"/>
    <w:rsid w:val="00A75726"/>
    <w:rsid w:val="00A7618B"/>
    <w:rsid w:val="00A7640B"/>
    <w:rsid w:val="00A7778B"/>
    <w:rsid w:val="00A803BC"/>
    <w:rsid w:val="00A80969"/>
    <w:rsid w:val="00A817E0"/>
    <w:rsid w:val="00A820FB"/>
    <w:rsid w:val="00A84805"/>
    <w:rsid w:val="00A85019"/>
    <w:rsid w:val="00A858C5"/>
    <w:rsid w:val="00A86EA7"/>
    <w:rsid w:val="00A875A4"/>
    <w:rsid w:val="00A87BD2"/>
    <w:rsid w:val="00A91244"/>
    <w:rsid w:val="00A9159D"/>
    <w:rsid w:val="00A91778"/>
    <w:rsid w:val="00A91AA1"/>
    <w:rsid w:val="00A92776"/>
    <w:rsid w:val="00A93181"/>
    <w:rsid w:val="00A938E6"/>
    <w:rsid w:val="00A93CCF"/>
    <w:rsid w:val="00A95BD5"/>
    <w:rsid w:val="00A96F78"/>
    <w:rsid w:val="00AA1087"/>
    <w:rsid w:val="00AA25A9"/>
    <w:rsid w:val="00AA26D9"/>
    <w:rsid w:val="00AA3DEA"/>
    <w:rsid w:val="00AA51AD"/>
    <w:rsid w:val="00AA591E"/>
    <w:rsid w:val="00AA65C9"/>
    <w:rsid w:val="00AA6EC6"/>
    <w:rsid w:val="00AA7CAB"/>
    <w:rsid w:val="00AA7E8F"/>
    <w:rsid w:val="00AB0A32"/>
    <w:rsid w:val="00AB0E56"/>
    <w:rsid w:val="00AB3A15"/>
    <w:rsid w:val="00AB3E01"/>
    <w:rsid w:val="00AB4ECC"/>
    <w:rsid w:val="00AB5888"/>
    <w:rsid w:val="00AB6601"/>
    <w:rsid w:val="00AB674E"/>
    <w:rsid w:val="00AB6D79"/>
    <w:rsid w:val="00AB7806"/>
    <w:rsid w:val="00AC02C1"/>
    <w:rsid w:val="00AC0AB6"/>
    <w:rsid w:val="00AC10AD"/>
    <w:rsid w:val="00AC1322"/>
    <w:rsid w:val="00AC18D6"/>
    <w:rsid w:val="00AC1E55"/>
    <w:rsid w:val="00AC276B"/>
    <w:rsid w:val="00AC429F"/>
    <w:rsid w:val="00AC4CD3"/>
    <w:rsid w:val="00AC60B4"/>
    <w:rsid w:val="00AC7AAB"/>
    <w:rsid w:val="00AD002B"/>
    <w:rsid w:val="00AD00C5"/>
    <w:rsid w:val="00AD165F"/>
    <w:rsid w:val="00AD2794"/>
    <w:rsid w:val="00AD2B9F"/>
    <w:rsid w:val="00AD2DC5"/>
    <w:rsid w:val="00AD3084"/>
    <w:rsid w:val="00AD3455"/>
    <w:rsid w:val="00AD3CAD"/>
    <w:rsid w:val="00AD4F03"/>
    <w:rsid w:val="00AD69FF"/>
    <w:rsid w:val="00AD6A33"/>
    <w:rsid w:val="00AD6E34"/>
    <w:rsid w:val="00AD702B"/>
    <w:rsid w:val="00AD72E6"/>
    <w:rsid w:val="00AD7C95"/>
    <w:rsid w:val="00AE0960"/>
    <w:rsid w:val="00AE1746"/>
    <w:rsid w:val="00AE333C"/>
    <w:rsid w:val="00AE3DE1"/>
    <w:rsid w:val="00AE44AC"/>
    <w:rsid w:val="00AE5853"/>
    <w:rsid w:val="00AE60C3"/>
    <w:rsid w:val="00AE63B3"/>
    <w:rsid w:val="00AE6E76"/>
    <w:rsid w:val="00AE6F68"/>
    <w:rsid w:val="00AE7527"/>
    <w:rsid w:val="00AF101E"/>
    <w:rsid w:val="00AF259C"/>
    <w:rsid w:val="00AF2D54"/>
    <w:rsid w:val="00AF3458"/>
    <w:rsid w:val="00AF3F7B"/>
    <w:rsid w:val="00AF4145"/>
    <w:rsid w:val="00AF42B4"/>
    <w:rsid w:val="00AF4B8A"/>
    <w:rsid w:val="00AF4F1B"/>
    <w:rsid w:val="00AF5EC6"/>
    <w:rsid w:val="00AF6E8A"/>
    <w:rsid w:val="00AF7213"/>
    <w:rsid w:val="00AF7D92"/>
    <w:rsid w:val="00B00C28"/>
    <w:rsid w:val="00B011CC"/>
    <w:rsid w:val="00B022D6"/>
    <w:rsid w:val="00B0271D"/>
    <w:rsid w:val="00B02A2D"/>
    <w:rsid w:val="00B03575"/>
    <w:rsid w:val="00B04048"/>
    <w:rsid w:val="00B04F3D"/>
    <w:rsid w:val="00B05702"/>
    <w:rsid w:val="00B06DD9"/>
    <w:rsid w:val="00B075B8"/>
    <w:rsid w:val="00B07CD6"/>
    <w:rsid w:val="00B07E24"/>
    <w:rsid w:val="00B07E52"/>
    <w:rsid w:val="00B10010"/>
    <w:rsid w:val="00B11775"/>
    <w:rsid w:val="00B12632"/>
    <w:rsid w:val="00B12660"/>
    <w:rsid w:val="00B12F5F"/>
    <w:rsid w:val="00B1302D"/>
    <w:rsid w:val="00B149A6"/>
    <w:rsid w:val="00B14DC3"/>
    <w:rsid w:val="00B1513F"/>
    <w:rsid w:val="00B15B31"/>
    <w:rsid w:val="00B15B89"/>
    <w:rsid w:val="00B17107"/>
    <w:rsid w:val="00B1733F"/>
    <w:rsid w:val="00B173EE"/>
    <w:rsid w:val="00B1746F"/>
    <w:rsid w:val="00B17EA8"/>
    <w:rsid w:val="00B20725"/>
    <w:rsid w:val="00B20B94"/>
    <w:rsid w:val="00B22932"/>
    <w:rsid w:val="00B247D5"/>
    <w:rsid w:val="00B2506B"/>
    <w:rsid w:val="00B2628E"/>
    <w:rsid w:val="00B26611"/>
    <w:rsid w:val="00B266B0"/>
    <w:rsid w:val="00B27921"/>
    <w:rsid w:val="00B27AC7"/>
    <w:rsid w:val="00B3000E"/>
    <w:rsid w:val="00B326A8"/>
    <w:rsid w:val="00B329EB"/>
    <w:rsid w:val="00B33508"/>
    <w:rsid w:val="00B3377E"/>
    <w:rsid w:val="00B34244"/>
    <w:rsid w:val="00B34DC6"/>
    <w:rsid w:val="00B35786"/>
    <w:rsid w:val="00B357A2"/>
    <w:rsid w:val="00B359AA"/>
    <w:rsid w:val="00B35DA4"/>
    <w:rsid w:val="00B37425"/>
    <w:rsid w:val="00B4020E"/>
    <w:rsid w:val="00B40A96"/>
    <w:rsid w:val="00B4184B"/>
    <w:rsid w:val="00B422A7"/>
    <w:rsid w:val="00B42A32"/>
    <w:rsid w:val="00B42FA6"/>
    <w:rsid w:val="00B431AE"/>
    <w:rsid w:val="00B4399E"/>
    <w:rsid w:val="00B43A16"/>
    <w:rsid w:val="00B44666"/>
    <w:rsid w:val="00B45C10"/>
    <w:rsid w:val="00B45CE1"/>
    <w:rsid w:val="00B46A75"/>
    <w:rsid w:val="00B500CD"/>
    <w:rsid w:val="00B5072D"/>
    <w:rsid w:val="00B50F26"/>
    <w:rsid w:val="00B51BB0"/>
    <w:rsid w:val="00B5239C"/>
    <w:rsid w:val="00B53893"/>
    <w:rsid w:val="00B548C2"/>
    <w:rsid w:val="00B55428"/>
    <w:rsid w:val="00B55B9D"/>
    <w:rsid w:val="00B55E5C"/>
    <w:rsid w:val="00B570BF"/>
    <w:rsid w:val="00B60CDC"/>
    <w:rsid w:val="00B61188"/>
    <w:rsid w:val="00B62047"/>
    <w:rsid w:val="00B63337"/>
    <w:rsid w:val="00B63505"/>
    <w:rsid w:val="00B6369F"/>
    <w:rsid w:val="00B639D7"/>
    <w:rsid w:val="00B64AA7"/>
    <w:rsid w:val="00B64E10"/>
    <w:rsid w:val="00B66594"/>
    <w:rsid w:val="00B67805"/>
    <w:rsid w:val="00B67939"/>
    <w:rsid w:val="00B70A76"/>
    <w:rsid w:val="00B7177C"/>
    <w:rsid w:val="00B721CD"/>
    <w:rsid w:val="00B7267A"/>
    <w:rsid w:val="00B726FF"/>
    <w:rsid w:val="00B7291A"/>
    <w:rsid w:val="00B72A91"/>
    <w:rsid w:val="00B72AA4"/>
    <w:rsid w:val="00B73C26"/>
    <w:rsid w:val="00B74214"/>
    <w:rsid w:val="00B745FB"/>
    <w:rsid w:val="00B75454"/>
    <w:rsid w:val="00B75603"/>
    <w:rsid w:val="00B76BCD"/>
    <w:rsid w:val="00B76EE9"/>
    <w:rsid w:val="00B77880"/>
    <w:rsid w:val="00B80D90"/>
    <w:rsid w:val="00B80E77"/>
    <w:rsid w:val="00B823BE"/>
    <w:rsid w:val="00B82613"/>
    <w:rsid w:val="00B828B5"/>
    <w:rsid w:val="00B83A4B"/>
    <w:rsid w:val="00B84E9C"/>
    <w:rsid w:val="00B85522"/>
    <w:rsid w:val="00B85B3B"/>
    <w:rsid w:val="00B869DF"/>
    <w:rsid w:val="00B90853"/>
    <w:rsid w:val="00B90E2A"/>
    <w:rsid w:val="00B90F2A"/>
    <w:rsid w:val="00B9198D"/>
    <w:rsid w:val="00B91E5C"/>
    <w:rsid w:val="00B93008"/>
    <w:rsid w:val="00B9345B"/>
    <w:rsid w:val="00B94025"/>
    <w:rsid w:val="00B9406D"/>
    <w:rsid w:val="00B942A8"/>
    <w:rsid w:val="00B94BA7"/>
    <w:rsid w:val="00B94BE9"/>
    <w:rsid w:val="00B94D50"/>
    <w:rsid w:val="00B94E0E"/>
    <w:rsid w:val="00B953AB"/>
    <w:rsid w:val="00B97913"/>
    <w:rsid w:val="00B97CA3"/>
    <w:rsid w:val="00BA2B80"/>
    <w:rsid w:val="00BA2C00"/>
    <w:rsid w:val="00BA3D7B"/>
    <w:rsid w:val="00BA76A9"/>
    <w:rsid w:val="00BB0D67"/>
    <w:rsid w:val="00BB1D6A"/>
    <w:rsid w:val="00BB2991"/>
    <w:rsid w:val="00BB3689"/>
    <w:rsid w:val="00BB3E2B"/>
    <w:rsid w:val="00BB5043"/>
    <w:rsid w:val="00BB5D1C"/>
    <w:rsid w:val="00BB6552"/>
    <w:rsid w:val="00BB6ADD"/>
    <w:rsid w:val="00BB6B9B"/>
    <w:rsid w:val="00BB754F"/>
    <w:rsid w:val="00BB7E5A"/>
    <w:rsid w:val="00BC07A1"/>
    <w:rsid w:val="00BC07D4"/>
    <w:rsid w:val="00BC0A5D"/>
    <w:rsid w:val="00BC0BE3"/>
    <w:rsid w:val="00BC1AD9"/>
    <w:rsid w:val="00BC32E7"/>
    <w:rsid w:val="00BC348E"/>
    <w:rsid w:val="00BC579C"/>
    <w:rsid w:val="00BC58B9"/>
    <w:rsid w:val="00BC70FB"/>
    <w:rsid w:val="00BC7400"/>
    <w:rsid w:val="00BC74BF"/>
    <w:rsid w:val="00BD3E68"/>
    <w:rsid w:val="00BD598A"/>
    <w:rsid w:val="00BD75B4"/>
    <w:rsid w:val="00BD7BFE"/>
    <w:rsid w:val="00BD7D14"/>
    <w:rsid w:val="00BE02B4"/>
    <w:rsid w:val="00BE0A4E"/>
    <w:rsid w:val="00BE1553"/>
    <w:rsid w:val="00BE19DC"/>
    <w:rsid w:val="00BE3D9B"/>
    <w:rsid w:val="00BE4EC9"/>
    <w:rsid w:val="00BE4ED9"/>
    <w:rsid w:val="00BE56B1"/>
    <w:rsid w:val="00BE631E"/>
    <w:rsid w:val="00BE71F7"/>
    <w:rsid w:val="00BF0CCF"/>
    <w:rsid w:val="00BF0FC5"/>
    <w:rsid w:val="00BF10BC"/>
    <w:rsid w:val="00BF1F77"/>
    <w:rsid w:val="00BF21AC"/>
    <w:rsid w:val="00BF2E53"/>
    <w:rsid w:val="00BF3133"/>
    <w:rsid w:val="00BF3669"/>
    <w:rsid w:val="00BF3C0D"/>
    <w:rsid w:val="00BF711C"/>
    <w:rsid w:val="00BF7C74"/>
    <w:rsid w:val="00BF7FE8"/>
    <w:rsid w:val="00C00ED8"/>
    <w:rsid w:val="00C011B1"/>
    <w:rsid w:val="00C03309"/>
    <w:rsid w:val="00C03452"/>
    <w:rsid w:val="00C067D5"/>
    <w:rsid w:val="00C072FE"/>
    <w:rsid w:val="00C12E39"/>
    <w:rsid w:val="00C137FF"/>
    <w:rsid w:val="00C13DA5"/>
    <w:rsid w:val="00C14164"/>
    <w:rsid w:val="00C15D8E"/>
    <w:rsid w:val="00C17012"/>
    <w:rsid w:val="00C178FB"/>
    <w:rsid w:val="00C209D8"/>
    <w:rsid w:val="00C22132"/>
    <w:rsid w:val="00C22B28"/>
    <w:rsid w:val="00C22B5A"/>
    <w:rsid w:val="00C23E6D"/>
    <w:rsid w:val="00C247BF"/>
    <w:rsid w:val="00C2530F"/>
    <w:rsid w:val="00C257B7"/>
    <w:rsid w:val="00C27265"/>
    <w:rsid w:val="00C272E8"/>
    <w:rsid w:val="00C27B45"/>
    <w:rsid w:val="00C311EC"/>
    <w:rsid w:val="00C32539"/>
    <w:rsid w:val="00C33359"/>
    <w:rsid w:val="00C348D6"/>
    <w:rsid w:val="00C365E7"/>
    <w:rsid w:val="00C36D51"/>
    <w:rsid w:val="00C36E34"/>
    <w:rsid w:val="00C36FA3"/>
    <w:rsid w:val="00C404EE"/>
    <w:rsid w:val="00C409D2"/>
    <w:rsid w:val="00C40D2D"/>
    <w:rsid w:val="00C40FC3"/>
    <w:rsid w:val="00C4171B"/>
    <w:rsid w:val="00C42689"/>
    <w:rsid w:val="00C42988"/>
    <w:rsid w:val="00C42BD4"/>
    <w:rsid w:val="00C434A6"/>
    <w:rsid w:val="00C43547"/>
    <w:rsid w:val="00C43FF0"/>
    <w:rsid w:val="00C44641"/>
    <w:rsid w:val="00C45DFD"/>
    <w:rsid w:val="00C45EF5"/>
    <w:rsid w:val="00C46B7E"/>
    <w:rsid w:val="00C50680"/>
    <w:rsid w:val="00C50A4E"/>
    <w:rsid w:val="00C50B71"/>
    <w:rsid w:val="00C520B1"/>
    <w:rsid w:val="00C522D6"/>
    <w:rsid w:val="00C52DB2"/>
    <w:rsid w:val="00C5306D"/>
    <w:rsid w:val="00C5375E"/>
    <w:rsid w:val="00C538AD"/>
    <w:rsid w:val="00C54020"/>
    <w:rsid w:val="00C5406F"/>
    <w:rsid w:val="00C541F5"/>
    <w:rsid w:val="00C545C5"/>
    <w:rsid w:val="00C55566"/>
    <w:rsid w:val="00C55B1D"/>
    <w:rsid w:val="00C568FE"/>
    <w:rsid w:val="00C573E9"/>
    <w:rsid w:val="00C5749F"/>
    <w:rsid w:val="00C6038F"/>
    <w:rsid w:val="00C61498"/>
    <w:rsid w:val="00C61D4B"/>
    <w:rsid w:val="00C6225E"/>
    <w:rsid w:val="00C62B0A"/>
    <w:rsid w:val="00C62FE6"/>
    <w:rsid w:val="00C63F08"/>
    <w:rsid w:val="00C6517D"/>
    <w:rsid w:val="00C6528C"/>
    <w:rsid w:val="00C661E8"/>
    <w:rsid w:val="00C6648F"/>
    <w:rsid w:val="00C66D01"/>
    <w:rsid w:val="00C66D27"/>
    <w:rsid w:val="00C66E69"/>
    <w:rsid w:val="00C70084"/>
    <w:rsid w:val="00C70E57"/>
    <w:rsid w:val="00C7235B"/>
    <w:rsid w:val="00C72DE5"/>
    <w:rsid w:val="00C72E18"/>
    <w:rsid w:val="00C731AD"/>
    <w:rsid w:val="00C73379"/>
    <w:rsid w:val="00C7380B"/>
    <w:rsid w:val="00C74421"/>
    <w:rsid w:val="00C7542D"/>
    <w:rsid w:val="00C75F2F"/>
    <w:rsid w:val="00C75FEE"/>
    <w:rsid w:val="00C76F1D"/>
    <w:rsid w:val="00C77D26"/>
    <w:rsid w:val="00C80BDF"/>
    <w:rsid w:val="00C819DC"/>
    <w:rsid w:val="00C831D9"/>
    <w:rsid w:val="00C83563"/>
    <w:rsid w:val="00C84D39"/>
    <w:rsid w:val="00C85277"/>
    <w:rsid w:val="00C85556"/>
    <w:rsid w:val="00C85D76"/>
    <w:rsid w:val="00C864D4"/>
    <w:rsid w:val="00C873AC"/>
    <w:rsid w:val="00C87B19"/>
    <w:rsid w:val="00C90445"/>
    <w:rsid w:val="00C92134"/>
    <w:rsid w:val="00C92135"/>
    <w:rsid w:val="00C92490"/>
    <w:rsid w:val="00C93462"/>
    <w:rsid w:val="00C93E9F"/>
    <w:rsid w:val="00C94384"/>
    <w:rsid w:val="00C94A30"/>
    <w:rsid w:val="00C94A34"/>
    <w:rsid w:val="00C94C2B"/>
    <w:rsid w:val="00C9557C"/>
    <w:rsid w:val="00C96F79"/>
    <w:rsid w:val="00C97CF9"/>
    <w:rsid w:val="00CA0642"/>
    <w:rsid w:val="00CA13F7"/>
    <w:rsid w:val="00CA17DD"/>
    <w:rsid w:val="00CA1863"/>
    <w:rsid w:val="00CA192A"/>
    <w:rsid w:val="00CA26CE"/>
    <w:rsid w:val="00CA391D"/>
    <w:rsid w:val="00CA3ACD"/>
    <w:rsid w:val="00CA45F6"/>
    <w:rsid w:val="00CA4F8B"/>
    <w:rsid w:val="00CA64D5"/>
    <w:rsid w:val="00CA74E1"/>
    <w:rsid w:val="00CB09DA"/>
    <w:rsid w:val="00CB0BD9"/>
    <w:rsid w:val="00CB1CAC"/>
    <w:rsid w:val="00CB1D87"/>
    <w:rsid w:val="00CB1DE8"/>
    <w:rsid w:val="00CB1E3B"/>
    <w:rsid w:val="00CB1F1D"/>
    <w:rsid w:val="00CB4212"/>
    <w:rsid w:val="00CB4C59"/>
    <w:rsid w:val="00CB600D"/>
    <w:rsid w:val="00CB71F8"/>
    <w:rsid w:val="00CB7929"/>
    <w:rsid w:val="00CB7C31"/>
    <w:rsid w:val="00CC0201"/>
    <w:rsid w:val="00CC2390"/>
    <w:rsid w:val="00CC26DB"/>
    <w:rsid w:val="00CC300C"/>
    <w:rsid w:val="00CC33D0"/>
    <w:rsid w:val="00CC35AE"/>
    <w:rsid w:val="00CC3837"/>
    <w:rsid w:val="00CC3DAA"/>
    <w:rsid w:val="00CC43B0"/>
    <w:rsid w:val="00CC4925"/>
    <w:rsid w:val="00CC49C7"/>
    <w:rsid w:val="00CC4B65"/>
    <w:rsid w:val="00CC4C2C"/>
    <w:rsid w:val="00CC5057"/>
    <w:rsid w:val="00CC587F"/>
    <w:rsid w:val="00CC654B"/>
    <w:rsid w:val="00CC6AA0"/>
    <w:rsid w:val="00CC79E9"/>
    <w:rsid w:val="00CD0126"/>
    <w:rsid w:val="00CD078F"/>
    <w:rsid w:val="00CD0A64"/>
    <w:rsid w:val="00CD121E"/>
    <w:rsid w:val="00CD1922"/>
    <w:rsid w:val="00CD226A"/>
    <w:rsid w:val="00CD27A8"/>
    <w:rsid w:val="00CD28F0"/>
    <w:rsid w:val="00CD3ED8"/>
    <w:rsid w:val="00CD6190"/>
    <w:rsid w:val="00CD736C"/>
    <w:rsid w:val="00CD761D"/>
    <w:rsid w:val="00CD76B5"/>
    <w:rsid w:val="00CE00C9"/>
    <w:rsid w:val="00CE15D2"/>
    <w:rsid w:val="00CE1757"/>
    <w:rsid w:val="00CE2095"/>
    <w:rsid w:val="00CE2346"/>
    <w:rsid w:val="00CE2B02"/>
    <w:rsid w:val="00CE3B50"/>
    <w:rsid w:val="00CE4F2D"/>
    <w:rsid w:val="00CE6F0F"/>
    <w:rsid w:val="00CE7C7C"/>
    <w:rsid w:val="00CF002F"/>
    <w:rsid w:val="00CF0246"/>
    <w:rsid w:val="00CF0780"/>
    <w:rsid w:val="00CF0C02"/>
    <w:rsid w:val="00CF1899"/>
    <w:rsid w:val="00CF2483"/>
    <w:rsid w:val="00CF24E2"/>
    <w:rsid w:val="00CF321D"/>
    <w:rsid w:val="00CF3314"/>
    <w:rsid w:val="00CF393D"/>
    <w:rsid w:val="00CF4ABD"/>
    <w:rsid w:val="00CF4B18"/>
    <w:rsid w:val="00CF5A53"/>
    <w:rsid w:val="00CF5D28"/>
    <w:rsid w:val="00CF6942"/>
    <w:rsid w:val="00CF6F1E"/>
    <w:rsid w:val="00CF7C8E"/>
    <w:rsid w:val="00CF7EED"/>
    <w:rsid w:val="00D001F9"/>
    <w:rsid w:val="00D0036E"/>
    <w:rsid w:val="00D00BB7"/>
    <w:rsid w:val="00D01EAD"/>
    <w:rsid w:val="00D02C62"/>
    <w:rsid w:val="00D035B9"/>
    <w:rsid w:val="00D060FF"/>
    <w:rsid w:val="00D064E8"/>
    <w:rsid w:val="00D06572"/>
    <w:rsid w:val="00D065CD"/>
    <w:rsid w:val="00D077D1"/>
    <w:rsid w:val="00D07D93"/>
    <w:rsid w:val="00D1144B"/>
    <w:rsid w:val="00D11FA6"/>
    <w:rsid w:val="00D12325"/>
    <w:rsid w:val="00D128BF"/>
    <w:rsid w:val="00D14487"/>
    <w:rsid w:val="00D148D9"/>
    <w:rsid w:val="00D14920"/>
    <w:rsid w:val="00D14DBB"/>
    <w:rsid w:val="00D15D88"/>
    <w:rsid w:val="00D15E7E"/>
    <w:rsid w:val="00D162EF"/>
    <w:rsid w:val="00D20016"/>
    <w:rsid w:val="00D207A7"/>
    <w:rsid w:val="00D20AF2"/>
    <w:rsid w:val="00D20CD6"/>
    <w:rsid w:val="00D20E00"/>
    <w:rsid w:val="00D21771"/>
    <w:rsid w:val="00D21DBE"/>
    <w:rsid w:val="00D2279F"/>
    <w:rsid w:val="00D22AF1"/>
    <w:rsid w:val="00D22E93"/>
    <w:rsid w:val="00D240EC"/>
    <w:rsid w:val="00D242DA"/>
    <w:rsid w:val="00D24458"/>
    <w:rsid w:val="00D25BD5"/>
    <w:rsid w:val="00D25C3E"/>
    <w:rsid w:val="00D26448"/>
    <w:rsid w:val="00D264CE"/>
    <w:rsid w:val="00D26670"/>
    <w:rsid w:val="00D27137"/>
    <w:rsid w:val="00D27B8B"/>
    <w:rsid w:val="00D3076F"/>
    <w:rsid w:val="00D311A5"/>
    <w:rsid w:val="00D31B6E"/>
    <w:rsid w:val="00D3232B"/>
    <w:rsid w:val="00D3239F"/>
    <w:rsid w:val="00D324A4"/>
    <w:rsid w:val="00D3250C"/>
    <w:rsid w:val="00D328F6"/>
    <w:rsid w:val="00D3462C"/>
    <w:rsid w:val="00D35198"/>
    <w:rsid w:val="00D3584B"/>
    <w:rsid w:val="00D37A5B"/>
    <w:rsid w:val="00D40ECE"/>
    <w:rsid w:val="00D41004"/>
    <w:rsid w:val="00D4191F"/>
    <w:rsid w:val="00D42240"/>
    <w:rsid w:val="00D427C3"/>
    <w:rsid w:val="00D42AD0"/>
    <w:rsid w:val="00D42EB8"/>
    <w:rsid w:val="00D44932"/>
    <w:rsid w:val="00D44D66"/>
    <w:rsid w:val="00D46111"/>
    <w:rsid w:val="00D46FB1"/>
    <w:rsid w:val="00D47C16"/>
    <w:rsid w:val="00D50048"/>
    <w:rsid w:val="00D502AF"/>
    <w:rsid w:val="00D50764"/>
    <w:rsid w:val="00D50C12"/>
    <w:rsid w:val="00D518FF"/>
    <w:rsid w:val="00D51A77"/>
    <w:rsid w:val="00D535BE"/>
    <w:rsid w:val="00D53649"/>
    <w:rsid w:val="00D53830"/>
    <w:rsid w:val="00D54FB3"/>
    <w:rsid w:val="00D55889"/>
    <w:rsid w:val="00D56B5F"/>
    <w:rsid w:val="00D57A3F"/>
    <w:rsid w:val="00D57AF0"/>
    <w:rsid w:val="00D61D30"/>
    <w:rsid w:val="00D62ECD"/>
    <w:rsid w:val="00D6334B"/>
    <w:rsid w:val="00D64426"/>
    <w:rsid w:val="00D645A3"/>
    <w:rsid w:val="00D65D78"/>
    <w:rsid w:val="00D66727"/>
    <w:rsid w:val="00D67BC5"/>
    <w:rsid w:val="00D7021B"/>
    <w:rsid w:val="00D70D33"/>
    <w:rsid w:val="00D73077"/>
    <w:rsid w:val="00D731BE"/>
    <w:rsid w:val="00D736A2"/>
    <w:rsid w:val="00D73B14"/>
    <w:rsid w:val="00D73C57"/>
    <w:rsid w:val="00D742FF"/>
    <w:rsid w:val="00D758B3"/>
    <w:rsid w:val="00D76ADC"/>
    <w:rsid w:val="00D77413"/>
    <w:rsid w:val="00D7787C"/>
    <w:rsid w:val="00D809EC"/>
    <w:rsid w:val="00D81F10"/>
    <w:rsid w:val="00D8201E"/>
    <w:rsid w:val="00D822EC"/>
    <w:rsid w:val="00D8303C"/>
    <w:rsid w:val="00D84A57"/>
    <w:rsid w:val="00D84C3B"/>
    <w:rsid w:val="00D864F8"/>
    <w:rsid w:val="00D874DF"/>
    <w:rsid w:val="00D87A12"/>
    <w:rsid w:val="00D930E1"/>
    <w:rsid w:val="00D9371D"/>
    <w:rsid w:val="00D9415C"/>
    <w:rsid w:val="00D942CC"/>
    <w:rsid w:val="00D94ADE"/>
    <w:rsid w:val="00D94D87"/>
    <w:rsid w:val="00D962DC"/>
    <w:rsid w:val="00D97BB5"/>
    <w:rsid w:val="00DA05AA"/>
    <w:rsid w:val="00DA0C12"/>
    <w:rsid w:val="00DA0D48"/>
    <w:rsid w:val="00DA11C4"/>
    <w:rsid w:val="00DA180C"/>
    <w:rsid w:val="00DA1891"/>
    <w:rsid w:val="00DA1EF7"/>
    <w:rsid w:val="00DA2786"/>
    <w:rsid w:val="00DA2DF8"/>
    <w:rsid w:val="00DA3E7B"/>
    <w:rsid w:val="00DA451D"/>
    <w:rsid w:val="00DA53A6"/>
    <w:rsid w:val="00DA56DB"/>
    <w:rsid w:val="00DA6452"/>
    <w:rsid w:val="00DA6C81"/>
    <w:rsid w:val="00DA6FE9"/>
    <w:rsid w:val="00DA7925"/>
    <w:rsid w:val="00DB050F"/>
    <w:rsid w:val="00DB0AB8"/>
    <w:rsid w:val="00DB0D2A"/>
    <w:rsid w:val="00DB11CD"/>
    <w:rsid w:val="00DB1581"/>
    <w:rsid w:val="00DB1DAB"/>
    <w:rsid w:val="00DB2BF6"/>
    <w:rsid w:val="00DB39D4"/>
    <w:rsid w:val="00DB3A47"/>
    <w:rsid w:val="00DB4E06"/>
    <w:rsid w:val="00DB5636"/>
    <w:rsid w:val="00DB609C"/>
    <w:rsid w:val="00DB6A80"/>
    <w:rsid w:val="00DB6C06"/>
    <w:rsid w:val="00DB7B06"/>
    <w:rsid w:val="00DC062D"/>
    <w:rsid w:val="00DC2CCF"/>
    <w:rsid w:val="00DC3A9D"/>
    <w:rsid w:val="00DC3FF5"/>
    <w:rsid w:val="00DC528A"/>
    <w:rsid w:val="00DC6C1E"/>
    <w:rsid w:val="00DC708C"/>
    <w:rsid w:val="00DC73B1"/>
    <w:rsid w:val="00DC7951"/>
    <w:rsid w:val="00DD0F95"/>
    <w:rsid w:val="00DD1C4B"/>
    <w:rsid w:val="00DD1F7B"/>
    <w:rsid w:val="00DD229E"/>
    <w:rsid w:val="00DD3029"/>
    <w:rsid w:val="00DD3E21"/>
    <w:rsid w:val="00DD505B"/>
    <w:rsid w:val="00DD55E0"/>
    <w:rsid w:val="00DD5E12"/>
    <w:rsid w:val="00DE0C66"/>
    <w:rsid w:val="00DE1904"/>
    <w:rsid w:val="00DE3DBB"/>
    <w:rsid w:val="00DE43A2"/>
    <w:rsid w:val="00DE4A74"/>
    <w:rsid w:val="00DE4B05"/>
    <w:rsid w:val="00DE541C"/>
    <w:rsid w:val="00DE737B"/>
    <w:rsid w:val="00DF0587"/>
    <w:rsid w:val="00DF100B"/>
    <w:rsid w:val="00DF1A89"/>
    <w:rsid w:val="00DF23CA"/>
    <w:rsid w:val="00DF2929"/>
    <w:rsid w:val="00DF30AD"/>
    <w:rsid w:val="00DF3801"/>
    <w:rsid w:val="00DF3B76"/>
    <w:rsid w:val="00DF42EA"/>
    <w:rsid w:val="00DF4359"/>
    <w:rsid w:val="00DF4C1A"/>
    <w:rsid w:val="00DF7751"/>
    <w:rsid w:val="00E01682"/>
    <w:rsid w:val="00E031BB"/>
    <w:rsid w:val="00E0424A"/>
    <w:rsid w:val="00E050D8"/>
    <w:rsid w:val="00E0520E"/>
    <w:rsid w:val="00E0576C"/>
    <w:rsid w:val="00E0626B"/>
    <w:rsid w:val="00E068BC"/>
    <w:rsid w:val="00E073F0"/>
    <w:rsid w:val="00E106C5"/>
    <w:rsid w:val="00E10761"/>
    <w:rsid w:val="00E108E4"/>
    <w:rsid w:val="00E10C9B"/>
    <w:rsid w:val="00E11D7A"/>
    <w:rsid w:val="00E11EEB"/>
    <w:rsid w:val="00E128F2"/>
    <w:rsid w:val="00E13883"/>
    <w:rsid w:val="00E13EE4"/>
    <w:rsid w:val="00E162E8"/>
    <w:rsid w:val="00E16463"/>
    <w:rsid w:val="00E239D1"/>
    <w:rsid w:val="00E25941"/>
    <w:rsid w:val="00E26727"/>
    <w:rsid w:val="00E26970"/>
    <w:rsid w:val="00E27791"/>
    <w:rsid w:val="00E279F9"/>
    <w:rsid w:val="00E30F2D"/>
    <w:rsid w:val="00E319DB"/>
    <w:rsid w:val="00E31AFC"/>
    <w:rsid w:val="00E331BF"/>
    <w:rsid w:val="00E33F11"/>
    <w:rsid w:val="00E3409E"/>
    <w:rsid w:val="00E34F76"/>
    <w:rsid w:val="00E37BE5"/>
    <w:rsid w:val="00E40B87"/>
    <w:rsid w:val="00E41A27"/>
    <w:rsid w:val="00E41E2F"/>
    <w:rsid w:val="00E42910"/>
    <w:rsid w:val="00E430C7"/>
    <w:rsid w:val="00E4608B"/>
    <w:rsid w:val="00E464EC"/>
    <w:rsid w:val="00E46C9C"/>
    <w:rsid w:val="00E46D2C"/>
    <w:rsid w:val="00E46FF0"/>
    <w:rsid w:val="00E501D3"/>
    <w:rsid w:val="00E51D7B"/>
    <w:rsid w:val="00E53A01"/>
    <w:rsid w:val="00E548B9"/>
    <w:rsid w:val="00E55853"/>
    <w:rsid w:val="00E564C4"/>
    <w:rsid w:val="00E567C9"/>
    <w:rsid w:val="00E56E2E"/>
    <w:rsid w:val="00E57421"/>
    <w:rsid w:val="00E575D8"/>
    <w:rsid w:val="00E57D25"/>
    <w:rsid w:val="00E604C4"/>
    <w:rsid w:val="00E60809"/>
    <w:rsid w:val="00E611AE"/>
    <w:rsid w:val="00E61300"/>
    <w:rsid w:val="00E614F2"/>
    <w:rsid w:val="00E635B9"/>
    <w:rsid w:val="00E65D15"/>
    <w:rsid w:val="00E66C49"/>
    <w:rsid w:val="00E673DB"/>
    <w:rsid w:val="00E67EE5"/>
    <w:rsid w:val="00E7013A"/>
    <w:rsid w:val="00E74104"/>
    <w:rsid w:val="00E7473C"/>
    <w:rsid w:val="00E74F5D"/>
    <w:rsid w:val="00E75D70"/>
    <w:rsid w:val="00E76034"/>
    <w:rsid w:val="00E766D2"/>
    <w:rsid w:val="00E76D92"/>
    <w:rsid w:val="00E80440"/>
    <w:rsid w:val="00E80515"/>
    <w:rsid w:val="00E809D3"/>
    <w:rsid w:val="00E81227"/>
    <w:rsid w:val="00E817E0"/>
    <w:rsid w:val="00E819FB"/>
    <w:rsid w:val="00E82AE8"/>
    <w:rsid w:val="00E82EE4"/>
    <w:rsid w:val="00E831E7"/>
    <w:rsid w:val="00E839B1"/>
    <w:rsid w:val="00E843B5"/>
    <w:rsid w:val="00E84A3B"/>
    <w:rsid w:val="00E85307"/>
    <w:rsid w:val="00E855EE"/>
    <w:rsid w:val="00E907E4"/>
    <w:rsid w:val="00E90A24"/>
    <w:rsid w:val="00E90C34"/>
    <w:rsid w:val="00E919AC"/>
    <w:rsid w:val="00E921E1"/>
    <w:rsid w:val="00E928DA"/>
    <w:rsid w:val="00E93687"/>
    <w:rsid w:val="00E946A6"/>
    <w:rsid w:val="00E947E4"/>
    <w:rsid w:val="00E94C9F"/>
    <w:rsid w:val="00E9544B"/>
    <w:rsid w:val="00E96A29"/>
    <w:rsid w:val="00E96B28"/>
    <w:rsid w:val="00E96FE6"/>
    <w:rsid w:val="00EA06A2"/>
    <w:rsid w:val="00EA0A5C"/>
    <w:rsid w:val="00EA0AD2"/>
    <w:rsid w:val="00EA0CF0"/>
    <w:rsid w:val="00EA1D43"/>
    <w:rsid w:val="00EA29B4"/>
    <w:rsid w:val="00EA38E6"/>
    <w:rsid w:val="00EA4EC9"/>
    <w:rsid w:val="00EA54D5"/>
    <w:rsid w:val="00EA5E0F"/>
    <w:rsid w:val="00EA6103"/>
    <w:rsid w:val="00EA6FE4"/>
    <w:rsid w:val="00EA7723"/>
    <w:rsid w:val="00EA7F4C"/>
    <w:rsid w:val="00EB14E6"/>
    <w:rsid w:val="00EB1D47"/>
    <w:rsid w:val="00EB2146"/>
    <w:rsid w:val="00EB2317"/>
    <w:rsid w:val="00EB279B"/>
    <w:rsid w:val="00EB2ABB"/>
    <w:rsid w:val="00EB4327"/>
    <w:rsid w:val="00EB43FD"/>
    <w:rsid w:val="00EB55CA"/>
    <w:rsid w:val="00EB584C"/>
    <w:rsid w:val="00EB5D88"/>
    <w:rsid w:val="00EB614E"/>
    <w:rsid w:val="00EB6E41"/>
    <w:rsid w:val="00EB6F35"/>
    <w:rsid w:val="00EB7307"/>
    <w:rsid w:val="00EB7708"/>
    <w:rsid w:val="00EC14B0"/>
    <w:rsid w:val="00EC204E"/>
    <w:rsid w:val="00EC249E"/>
    <w:rsid w:val="00EC2966"/>
    <w:rsid w:val="00EC2CFF"/>
    <w:rsid w:val="00EC5F2F"/>
    <w:rsid w:val="00EC651E"/>
    <w:rsid w:val="00EC692E"/>
    <w:rsid w:val="00EC745E"/>
    <w:rsid w:val="00EC7EAF"/>
    <w:rsid w:val="00ED1759"/>
    <w:rsid w:val="00ED27C3"/>
    <w:rsid w:val="00ED2B21"/>
    <w:rsid w:val="00ED33AE"/>
    <w:rsid w:val="00ED3775"/>
    <w:rsid w:val="00ED4A6D"/>
    <w:rsid w:val="00ED5692"/>
    <w:rsid w:val="00ED6D4A"/>
    <w:rsid w:val="00ED738C"/>
    <w:rsid w:val="00ED7918"/>
    <w:rsid w:val="00ED7FD3"/>
    <w:rsid w:val="00EE16F6"/>
    <w:rsid w:val="00EE23C3"/>
    <w:rsid w:val="00EE3663"/>
    <w:rsid w:val="00EE41C4"/>
    <w:rsid w:val="00EE4A40"/>
    <w:rsid w:val="00EE76A9"/>
    <w:rsid w:val="00EE799E"/>
    <w:rsid w:val="00EE7B5A"/>
    <w:rsid w:val="00EE7C7E"/>
    <w:rsid w:val="00EE7CA8"/>
    <w:rsid w:val="00EE7E7E"/>
    <w:rsid w:val="00EE7FA7"/>
    <w:rsid w:val="00EF1093"/>
    <w:rsid w:val="00EF1FCB"/>
    <w:rsid w:val="00EF21C3"/>
    <w:rsid w:val="00EF2A23"/>
    <w:rsid w:val="00EF2E6B"/>
    <w:rsid w:val="00EF33E2"/>
    <w:rsid w:val="00EF44F4"/>
    <w:rsid w:val="00EF68C0"/>
    <w:rsid w:val="00EF7BB6"/>
    <w:rsid w:val="00F0018A"/>
    <w:rsid w:val="00F0030E"/>
    <w:rsid w:val="00F00CD1"/>
    <w:rsid w:val="00F01E6B"/>
    <w:rsid w:val="00F0241C"/>
    <w:rsid w:val="00F03292"/>
    <w:rsid w:val="00F05759"/>
    <w:rsid w:val="00F10CB9"/>
    <w:rsid w:val="00F110D5"/>
    <w:rsid w:val="00F12351"/>
    <w:rsid w:val="00F1420E"/>
    <w:rsid w:val="00F143A1"/>
    <w:rsid w:val="00F149D1"/>
    <w:rsid w:val="00F154E2"/>
    <w:rsid w:val="00F16739"/>
    <w:rsid w:val="00F16DE2"/>
    <w:rsid w:val="00F17C5F"/>
    <w:rsid w:val="00F2052B"/>
    <w:rsid w:val="00F20FEA"/>
    <w:rsid w:val="00F210C7"/>
    <w:rsid w:val="00F213FF"/>
    <w:rsid w:val="00F21CDF"/>
    <w:rsid w:val="00F2260F"/>
    <w:rsid w:val="00F24216"/>
    <w:rsid w:val="00F242AD"/>
    <w:rsid w:val="00F247F2"/>
    <w:rsid w:val="00F252A8"/>
    <w:rsid w:val="00F2576A"/>
    <w:rsid w:val="00F2608D"/>
    <w:rsid w:val="00F265F7"/>
    <w:rsid w:val="00F27FA6"/>
    <w:rsid w:val="00F3292E"/>
    <w:rsid w:val="00F33A98"/>
    <w:rsid w:val="00F33DC8"/>
    <w:rsid w:val="00F34444"/>
    <w:rsid w:val="00F360A6"/>
    <w:rsid w:val="00F3787E"/>
    <w:rsid w:val="00F378F8"/>
    <w:rsid w:val="00F4065A"/>
    <w:rsid w:val="00F40F19"/>
    <w:rsid w:val="00F4211E"/>
    <w:rsid w:val="00F4275C"/>
    <w:rsid w:val="00F44A9C"/>
    <w:rsid w:val="00F45693"/>
    <w:rsid w:val="00F45A86"/>
    <w:rsid w:val="00F46D8E"/>
    <w:rsid w:val="00F470FF"/>
    <w:rsid w:val="00F47983"/>
    <w:rsid w:val="00F5170F"/>
    <w:rsid w:val="00F52339"/>
    <w:rsid w:val="00F5277A"/>
    <w:rsid w:val="00F52876"/>
    <w:rsid w:val="00F532E8"/>
    <w:rsid w:val="00F537FF"/>
    <w:rsid w:val="00F54C88"/>
    <w:rsid w:val="00F55FCB"/>
    <w:rsid w:val="00F560FE"/>
    <w:rsid w:val="00F56EF6"/>
    <w:rsid w:val="00F605B6"/>
    <w:rsid w:val="00F6111C"/>
    <w:rsid w:val="00F613EC"/>
    <w:rsid w:val="00F614C0"/>
    <w:rsid w:val="00F61647"/>
    <w:rsid w:val="00F6184E"/>
    <w:rsid w:val="00F61F5F"/>
    <w:rsid w:val="00F6280F"/>
    <w:rsid w:val="00F62853"/>
    <w:rsid w:val="00F64BEC"/>
    <w:rsid w:val="00F657CF"/>
    <w:rsid w:val="00F65AEC"/>
    <w:rsid w:val="00F66A00"/>
    <w:rsid w:val="00F713A3"/>
    <w:rsid w:val="00F71A8F"/>
    <w:rsid w:val="00F742DA"/>
    <w:rsid w:val="00F74B51"/>
    <w:rsid w:val="00F75330"/>
    <w:rsid w:val="00F769B0"/>
    <w:rsid w:val="00F76BD9"/>
    <w:rsid w:val="00F77C0B"/>
    <w:rsid w:val="00F80318"/>
    <w:rsid w:val="00F80703"/>
    <w:rsid w:val="00F80948"/>
    <w:rsid w:val="00F80A7F"/>
    <w:rsid w:val="00F81387"/>
    <w:rsid w:val="00F81835"/>
    <w:rsid w:val="00F81E3D"/>
    <w:rsid w:val="00F822E3"/>
    <w:rsid w:val="00F825B5"/>
    <w:rsid w:val="00F82866"/>
    <w:rsid w:val="00F83E6B"/>
    <w:rsid w:val="00F84421"/>
    <w:rsid w:val="00F8449B"/>
    <w:rsid w:val="00F84CDE"/>
    <w:rsid w:val="00F85691"/>
    <w:rsid w:val="00F87032"/>
    <w:rsid w:val="00F87094"/>
    <w:rsid w:val="00F87AB3"/>
    <w:rsid w:val="00F87E59"/>
    <w:rsid w:val="00F87F2E"/>
    <w:rsid w:val="00F913DC"/>
    <w:rsid w:val="00F91DDA"/>
    <w:rsid w:val="00F920AA"/>
    <w:rsid w:val="00F925BB"/>
    <w:rsid w:val="00F9397A"/>
    <w:rsid w:val="00F93A37"/>
    <w:rsid w:val="00F94182"/>
    <w:rsid w:val="00F944D9"/>
    <w:rsid w:val="00F94DB3"/>
    <w:rsid w:val="00F9606C"/>
    <w:rsid w:val="00F96500"/>
    <w:rsid w:val="00FA076F"/>
    <w:rsid w:val="00FA1BA8"/>
    <w:rsid w:val="00FA3230"/>
    <w:rsid w:val="00FA3F80"/>
    <w:rsid w:val="00FA413A"/>
    <w:rsid w:val="00FA4144"/>
    <w:rsid w:val="00FA4DDF"/>
    <w:rsid w:val="00FA52EC"/>
    <w:rsid w:val="00FA68DC"/>
    <w:rsid w:val="00FA6E2C"/>
    <w:rsid w:val="00FA6E7F"/>
    <w:rsid w:val="00FA6EF4"/>
    <w:rsid w:val="00FA7114"/>
    <w:rsid w:val="00FB0826"/>
    <w:rsid w:val="00FB12FB"/>
    <w:rsid w:val="00FB1459"/>
    <w:rsid w:val="00FB2379"/>
    <w:rsid w:val="00FB4407"/>
    <w:rsid w:val="00FB4B8A"/>
    <w:rsid w:val="00FB4E03"/>
    <w:rsid w:val="00FB5152"/>
    <w:rsid w:val="00FB680E"/>
    <w:rsid w:val="00FC0065"/>
    <w:rsid w:val="00FC0696"/>
    <w:rsid w:val="00FC111A"/>
    <w:rsid w:val="00FC15E7"/>
    <w:rsid w:val="00FC2385"/>
    <w:rsid w:val="00FC3AEE"/>
    <w:rsid w:val="00FC6238"/>
    <w:rsid w:val="00FC78AD"/>
    <w:rsid w:val="00FD0D70"/>
    <w:rsid w:val="00FD1D37"/>
    <w:rsid w:val="00FD33FC"/>
    <w:rsid w:val="00FD3730"/>
    <w:rsid w:val="00FD3ADE"/>
    <w:rsid w:val="00FD3B08"/>
    <w:rsid w:val="00FD4806"/>
    <w:rsid w:val="00FD4BA4"/>
    <w:rsid w:val="00FD534E"/>
    <w:rsid w:val="00FD56C7"/>
    <w:rsid w:val="00FD5CBB"/>
    <w:rsid w:val="00FD6117"/>
    <w:rsid w:val="00FD6B74"/>
    <w:rsid w:val="00FD70AE"/>
    <w:rsid w:val="00FD7356"/>
    <w:rsid w:val="00FD7564"/>
    <w:rsid w:val="00FD7D4C"/>
    <w:rsid w:val="00FE002E"/>
    <w:rsid w:val="00FE04B0"/>
    <w:rsid w:val="00FE2398"/>
    <w:rsid w:val="00FE4D4B"/>
    <w:rsid w:val="00FE515A"/>
    <w:rsid w:val="00FE5527"/>
    <w:rsid w:val="00FE5624"/>
    <w:rsid w:val="00FE5D2C"/>
    <w:rsid w:val="00FE5FBF"/>
    <w:rsid w:val="00FE6C25"/>
    <w:rsid w:val="00FF033A"/>
    <w:rsid w:val="00FF035A"/>
    <w:rsid w:val="00FF047F"/>
    <w:rsid w:val="00FF0964"/>
    <w:rsid w:val="00FF16F2"/>
    <w:rsid w:val="00FF1D24"/>
    <w:rsid w:val="00FF2B42"/>
    <w:rsid w:val="00FF3B7F"/>
    <w:rsid w:val="00FF66DD"/>
    <w:rsid w:val="00FF6822"/>
    <w:rsid w:val="00FF6839"/>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D38F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4"/>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rsid w:val="00F920A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 w:id="570893332">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850363949">
          <w:marLeft w:val="36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5FB9E-1501-48CB-9578-0A301F8F9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2533</Words>
  <Characters>13872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2018-09-28T14:04:00Z</dcterms:created>
  <dcterms:modified xsi:type="dcterms:W3CDTF">2018-09-28T14:04:00Z</dcterms:modified>
</cp:coreProperties>
</file>