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247CE" w14:textId="56590850" w:rsidR="009C0564" w:rsidRPr="00CF195E" w:rsidRDefault="00C5372E" w:rsidP="00CF195E">
      <w:pPr>
        <w:tabs>
          <w:tab w:val="right" w:pos="9216"/>
        </w:tabs>
        <w:spacing w:after="0"/>
        <w:jc w:val="left"/>
        <w:rPr>
          <w:b/>
          <w:kern w:val="2"/>
          <w:lang w:eastAsia="zh-CN"/>
        </w:rPr>
      </w:pPr>
      <w:r>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0CE0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F5E42">
        <w:rPr>
          <w:b/>
          <w:kern w:val="2"/>
          <w:lang w:eastAsia="zh-CN"/>
        </w:rPr>
        <w:t>94b</w:t>
      </w:r>
      <w:r w:rsidR="005C11BB">
        <w:rPr>
          <w:b/>
          <w:kern w:val="2"/>
          <w:lang w:eastAsia="zh-CN"/>
        </w:rPr>
        <w:t>is</w:t>
      </w:r>
      <w:r w:rsidR="00972929" w:rsidRPr="00CF195E">
        <w:rPr>
          <w:b/>
          <w:kern w:val="2"/>
          <w:lang w:eastAsia="zh-CN"/>
        </w:rPr>
        <w:tab/>
      </w:r>
      <w:r w:rsidR="00AA43FE" w:rsidRPr="00AA43FE">
        <w:rPr>
          <w:b/>
          <w:kern w:val="2"/>
          <w:lang w:eastAsia="zh-CN"/>
        </w:rPr>
        <w:t>R1-1811465</w:t>
      </w:r>
    </w:p>
    <w:p w14:paraId="15F7FC85" w14:textId="77777777" w:rsidR="005C11BB" w:rsidRPr="005C11BB" w:rsidRDefault="005C11BB" w:rsidP="005C11BB">
      <w:pPr>
        <w:tabs>
          <w:tab w:val="right" w:pos="9216"/>
        </w:tabs>
        <w:spacing w:after="0"/>
        <w:jc w:val="left"/>
        <w:rPr>
          <w:b/>
          <w:kern w:val="2"/>
          <w:lang w:eastAsia="zh-CN"/>
        </w:rPr>
      </w:pPr>
      <w:r w:rsidRPr="005C11BB">
        <w:rPr>
          <w:b/>
          <w:kern w:val="2"/>
          <w:lang w:eastAsia="zh-CN"/>
        </w:rPr>
        <w:t xml:space="preserve">Chengdu, China, October 8th – 12th,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1B2C6F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804F9">
        <w:rPr>
          <w:b/>
          <w:kern w:val="2"/>
          <w:lang w:eastAsia="zh-CN"/>
        </w:rPr>
        <w:t>7.2.10.2</w:t>
      </w:r>
    </w:p>
    <w:p w14:paraId="25CD0F41" w14:textId="13DB483C" w:rsidR="00BC1C3C" w:rsidRPr="00B07BE7"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90A6F">
        <w:rPr>
          <w:b/>
          <w:kern w:val="2"/>
          <w:lang w:eastAsia="zh-CN"/>
        </w:rPr>
        <w:t xml:space="preserve">Fraunhofer IIS </w:t>
      </w:r>
    </w:p>
    <w:p w14:paraId="46CF0548" w14:textId="783EF80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6475E" w:rsidRPr="0096475E">
        <w:rPr>
          <w:b/>
          <w:kern w:val="2"/>
          <w:lang w:eastAsia="zh-CN"/>
        </w:rPr>
        <w:t xml:space="preserve">Evaluation </w:t>
      </w:r>
      <w:r w:rsidR="00AA43FE">
        <w:rPr>
          <w:b/>
          <w:kern w:val="2"/>
          <w:lang w:eastAsia="zh-CN"/>
        </w:rPr>
        <w:t>s</w:t>
      </w:r>
      <w:r w:rsidR="0096475E">
        <w:rPr>
          <w:b/>
          <w:kern w:val="2"/>
          <w:lang w:eastAsia="zh-CN"/>
        </w:rPr>
        <w:t xml:space="preserve">cenarios and </w:t>
      </w:r>
      <w:r w:rsidR="00AA43FE">
        <w:rPr>
          <w:b/>
          <w:kern w:val="2"/>
          <w:lang w:eastAsia="zh-CN"/>
        </w:rPr>
        <w:t>m</w:t>
      </w:r>
      <w:r w:rsidR="0096475E">
        <w:rPr>
          <w:b/>
          <w:kern w:val="2"/>
          <w:lang w:eastAsia="zh-CN"/>
        </w:rPr>
        <w:t xml:space="preserve">ethodologies for NR </w:t>
      </w:r>
      <w:r w:rsidR="00AA43FE">
        <w:rPr>
          <w:b/>
          <w:kern w:val="2"/>
          <w:lang w:eastAsia="zh-CN"/>
        </w:rPr>
        <w:t>p</w:t>
      </w:r>
      <w:r w:rsidR="0096475E">
        <w:rPr>
          <w:b/>
          <w:kern w:val="2"/>
          <w:lang w:eastAsia="zh-CN"/>
        </w:rPr>
        <w:t>ositioning</w:t>
      </w:r>
    </w:p>
    <w:p w14:paraId="0F0A7E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berschrift1"/>
      </w:pPr>
      <w:bookmarkStart w:id="0" w:name="_Ref124589705"/>
      <w:bookmarkStart w:id="1" w:name="_Ref129681862"/>
      <w:r w:rsidRPr="00CF195E">
        <w:t>Introduction</w:t>
      </w:r>
      <w:bookmarkEnd w:id="0"/>
      <w:bookmarkEnd w:id="1"/>
    </w:p>
    <w:p w14:paraId="03CA26A7" w14:textId="7B5D3017" w:rsidR="00DC23F7" w:rsidRDefault="00B41804" w:rsidP="00DC23F7">
      <w:pPr>
        <w:rPr>
          <w:lang w:eastAsia="zh-CN"/>
        </w:rPr>
      </w:pPr>
      <w:r>
        <w:rPr>
          <w:lang w:eastAsia="zh-CN"/>
        </w:rPr>
        <w:t xml:space="preserve">It was agreed at RAN#80 to study NR positioning in Release 16 [1]. </w:t>
      </w:r>
      <w:r w:rsidR="00E56704">
        <w:rPr>
          <w:lang w:eastAsia="zh-CN"/>
        </w:rPr>
        <w:t>Firstly, it is planned</w:t>
      </w:r>
      <w:r w:rsidR="00E56704">
        <w:rPr>
          <w:lang w:eastAsia="ko-KR"/>
        </w:rPr>
        <w:t xml:space="preserve"> to s</w:t>
      </w:r>
      <w:r w:rsidR="00DC23F7">
        <w:rPr>
          <w:lang w:eastAsia="ko-KR"/>
        </w:rPr>
        <w:t xml:space="preserve">tudy requirements, evaluation scenarios/methodologies to enable positioning in regulatory and commercial use cases [RAN1]. </w:t>
      </w:r>
      <w:r w:rsidR="00DC214B">
        <w:rPr>
          <w:lang w:eastAsia="ko-KR"/>
        </w:rPr>
        <w:t xml:space="preserve">The objective of the </w:t>
      </w:r>
      <w:r w:rsidR="001A4B61">
        <w:rPr>
          <w:lang w:eastAsia="ko-KR"/>
        </w:rPr>
        <w:t xml:space="preserve">revised </w:t>
      </w:r>
      <w:r w:rsidR="00DC214B">
        <w:rPr>
          <w:lang w:eastAsia="ko-KR"/>
        </w:rPr>
        <w:t>SI</w:t>
      </w:r>
      <w:r w:rsidR="003C601B">
        <w:rPr>
          <w:lang w:eastAsia="ko-KR"/>
        </w:rPr>
        <w:t>D</w:t>
      </w:r>
      <w:r w:rsidR="001A4B61">
        <w:rPr>
          <w:lang w:eastAsia="ko-KR"/>
        </w:rPr>
        <w:t xml:space="preserve"> in</w:t>
      </w:r>
      <w:r w:rsidR="00DC214B">
        <w:rPr>
          <w:lang w:eastAsia="ko-KR"/>
        </w:rPr>
        <w:t xml:space="preserve"> </w:t>
      </w:r>
      <w:r w:rsidR="00DC23F7" w:rsidRPr="00F3216A">
        <w:rPr>
          <w:lang w:eastAsia="zh-CN"/>
        </w:rPr>
        <w:t>RP-182</w:t>
      </w:r>
      <w:r w:rsidR="00876927" w:rsidRPr="00F3216A">
        <w:rPr>
          <w:lang w:eastAsia="zh-CN"/>
        </w:rPr>
        <w:t>155</w:t>
      </w:r>
      <w:r w:rsidR="001A4B61">
        <w:rPr>
          <w:lang w:eastAsia="zh-CN"/>
        </w:rPr>
        <w:t xml:space="preserve"> [2]</w:t>
      </w:r>
      <w:r w:rsidR="00DC23F7" w:rsidRPr="00F3216A">
        <w:rPr>
          <w:lang w:eastAsia="zh-CN"/>
        </w:rPr>
        <w:t xml:space="preserve"> </w:t>
      </w:r>
      <w:r w:rsidR="00DC214B">
        <w:rPr>
          <w:lang w:eastAsia="zh-CN"/>
        </w:rPr>
        <w:t>includes:</w:t>
      </w:r>
    </w:p>
    <w:tbl>
      <w:tblPr>
        <w:tblStyle w:val="Tabellenraster"/>
        <w:tblW w:w="0" w:type="auto"/>
        <w:tblLook w:val="04A0" w:firstRow="1" w:lastRow="0" w:firstColumn="1" w:lastColumn="0" w:noHBand="0" w:noVBand="1"/>
      </w:tblPr>
      <w:tblGrid>
        <w:gridCol w:w="9307"/>
      </w:tblGrid>
      <w:tr w:rsidR="00DC214B" w14:paraId="1C6981B4" w14:textId="77777777" w:rsidTr="00DC214B">
        <w:tc>
          <w:tcPr>
            <w:tcW w:w="9533" w:type="dxa"/>
          </w:tcPr>
          <w:p w14:paraId="314427BF" w14:textId="77777777" w:rsidR="00876927" w:rsidRDefault="00876927" w:rsidP="0062512F">
            <w:pPr>
              <w:numPr>
                <w:ilvl w:val="0"/>
                <w:numId w:val="9"/>
              </w:numPr>
              <w:autoSpaceDE/>
              <w:autoSpaceDN/>
              <w:adjustRightInd/>
              <w:snapToGrid/>
              <w:spacing w:before="120" w:after="0" w:line="280" w:lineRule="atLeast"/>
              <w:contextualSpacing/>
              <w:rPr>
                <w:lang w:eastAsia="ko-KR"/>
              </w:rPr>
            </w:pPr>
            <w:r>
              <w:rPr>
                <w:lang w:eastAsia="ko-KR"/>
              </w:rPr>
              <w:t>Select the requirements, and study corresponding evaluation scenarios/methodologies to enable positioning in regulatory and commercial use cases [RAN1]</w:t>
            </w:r>
          </w:p>
          <w:p w14:paraId="7709DF8C" w14:textId="77777777" w:rsidR="00876927" w:rsidRDefault="00876927" w:rsidP="0062512F">
            <w:pPr>
              <w:numPr>
                <w:ilvl w:val="1"/>
                <w:numId w:val="9"/>
              </w:numPr>
              <w:autoSpaceDE/>
              <w:autoSpaceDN/>
              <w:adjustRightInd/>
              <w:snapToGrid/>
              <w:spacing w:before="120" w:after="0" w:line="280" w:lineRule="atLeast"/>
              <w:contextualSpacing/>
              <w:rPr>
                <w:lang w:eastAsia="ko-KR"/>
              </w:rPr>
            </w:pPr>
            <w:r>
              <w:rPr>
                <w:lang w:eastAsia="ko-KR"/>
              </w:rPr>
              <w:t>Define a representative number of evaluation scenarios for indoor and outdoor</w:t>
            </w:r>
          </w:p>
          <w:p w14:paraId="50D20734"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One use case representing indoor (e.g. Indoor Office as a baseline)</w:t>
            </w:r>
          </w:p>
          <w:p w14:paraId="246B2DC9" w14:textId="4868D65E"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One use case representing outdoor (</w:t>
            </w:r>
            <w:r>
              <w:t>U</w:t>
            </w:r>
            <w:r w:rsidR="00FB1F39">
              <w:t>M</w:t>
            </w:r>
            <w:r>
              <w:t>i-street canyon and U</w:t>
            </w:r>
            <w:r w:rsidR="00FB1F39">
              <w:t>M</w:t>
            </w:r>
            <w:r>
              <w:t>a scenario as baseline)</w:t>
            </w:r>
          </w:p>
          <w:p w14:paraId="3EC82DF8"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One macro deployment from TR37.857 for FR1</w:t>
            </w:r>
          </w:p>
          <w:p w14:paraId="2098548B"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Note: Any specific deployment scenarios are also studied including evaluation scenarios for FR2.</w:t>
            </w:r>
          </w:p>
          <w:p w14:paraId="0EF01CFC" w14:textId="77777777" w:rsidR="00876927" w:rsidRDefault="00876927" w:rsidP="0062512F">
            <w:pPr>
              <w:numPr>
                <w:ilvl w:val="1"/>
                <w:numId w:val="9"/>
              </w:numPr>
              <w:autoSpaceDE/>
              <w:autoSpaceDN/>
              <w:adjustRightInd/>
              <w:snapToGrid/>
              <w:spacing w:before="120" w:after="0" w:line="280" w:lineRule="atLeast"/>
              <w:contextualSpacing/>
              <w:rPr>
                <w:lang w:eastAsia="ko-KR"/>
              </w:rPr>
            </w:pPr>
            <w:r>
              <w:rPr>
                <w:lang w:eastAsia="ko-KR"/>
              </w:rPr>
              <w:t>Define evaluation methodologies considering the above evaluation scenarios including:</w:t>
            </w:r>
          </w:p>
          <w:p w14:paraId="2C94A3C6"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System parameters including operating bands for both FR1 and FR2 at least for RAT-dependent (NR-based) positioning and for hybrid of RAT-dependent and RAT-independent positioning</w:t>
            </w:r>
          </w:p>
          <w:p w14:paraId="5D5BAD8F"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User dropping procedures</w:t>
            </w:r>
          </w:p>
          <w:p w14:paraId="211E1D7E"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Performance metrics to evaluate vertical/horizontal positioning and the above identified requirements</w:t>
            </w:r>
          </w:p>
          <w:p w14:paraId="1B5E3CBF" w14:textId="77777777" w:rsidR="00876927" w:rsidRDefault="00876927" w:rsidP="0062512F">
            <w:pPr>
              <w:numPr>
                <w:ilvl w:val="2"/>
                <w:numId w:val="9"/>
              </w:numPr>
              <w:autoSpaceDE/>
              <w:autoSpaceDN/>
              <w:adjustRightInd/>
              <w:snapToGrid/>
              <w:spacing w:before="120" w:after="0" w:line="280" w:lineRule="atLeast"/>
              <w:contextualSpacing/>
              <w:rPr>
                <w:lang w:eastAsia="ko-KR"/>
              </w:rPr>
            </w:pPr>
            <w:r>
              <w:rPr>
                <w:lang w:eastAsia="ko-KR"/>
              </w:rPr>
              <w:t>The evaluation scenarios/methodologies developed for above regulatory aspects can be a baseline for other positioning evaluations at least by taking TR 37.857 into account.</w:t>
            </w:r>
          </w:p>
          <w:p w14:paraId="2C74EB09" w14:textId="0E71DDB8" w:rsidR="00DC214B" w:rsidRDefault="00DC214B" w:rsidP="00A76F0D">
            <w:pPr>
              <w:autoSpaceDE/>
              <w:autoSpaceDN/>
              <w:adjustRightInd/>
              <w:snapToGrid/>
              <w:spacing w:before="120" w:after="0" w:line="280" w:lineRule="atLeast"/>
              <w:contextualSpacing/>
              <w:rPr>
                <w:lang w:eastAsia="ko-KR"/>
              </w:rPr>
            </w:pPr>
          </w:p>
        </w:tc>
      </w:tr>
    </w:tbl>
    <w:p w14:paraId="037AF1F4" w14:textId="77777777" w:rsidR="00DC214B" w:rsidRDefault="00DC214B" w:rsidP="00DC23F7">
      <w:pPr>
        <w:rPr>
          <w:lang w:eastAsia="zh-CN"/>
        </w:rPr>
      </w:pPr>
    </w:p>
    <w:p w14:paraId="77375DC6" w14:textId="6A745AB8" w:rsidR="009B630E" w:rsidRDefault="00DC23F7" w:rsidP="00DC23F7">
      <w:pPr>
        <w:rPr>
          <w:lang w:eastAsia="zh-CN"/>
        </w:rPr>
      </w:pPr>
      <w:r>
        <w:rPr>
          <w:lang w:eastAsia="zh-CN"/>
        </w:rPr>
        <w:t xml:space="preserve">In this </w:t>
      </w:r>
      <w:r w:rsidR="002C0DAB">
        <w:rPr>
          <w:lang w:eastAsia="zh-CN"/>
        </w:rPr>
        <w:t>contribution</w:t>
      </w:r>
      <w:r w:rsidR="00E56704">
        <w:rPr>
          <w:lang w:eastAsia="zh-CN"/>
        </w:rPr>
        <w:t>,</w:t>
      </w:r>
      <w:r>
        <w:rPr>
          <w:lang w:eastAsia="zh-CN"/>
        </w:rPr>
        <w:t xml:space="preserve"> we </w:t>
      </w:r>
      <w:r w:rsidR="00127FBC">
        <w:rPr>
          <w:lang w:eastAsia="zh-CN"/>
        </w:rPr>
        <w:t xml:space="preserve">discuss </w:t>
      </w:r>
      <w:r w:rsidR="009B630E">
        <w:rPr>
          <w:lang w:eastAsia="zh-CN"/>
        </w:rPr>
        <w:t xml:space="preserve">the indoor and outdoor scenarios in order to </w:t>
      </w:r>
      <w:r w:rsidR="00127FBC">
        <w:rPr>
          <w:lang w:eastAsia="zh-CN"/>
        </w:rPr>
        <w:t xml:space="preserve">propose how to </w:t>
      </w:r>
      <w:r w:rsidR="009B630E">
        <w:rPr>
          <w:lang w:eastAsia="zh-CN"/>
        </w:rPr>
        <w:t xml:space="preserve">define </w:t>
      </w:r>
      <w:r w:rsidR="00FB1F39">
        <w:rPr>
          <w:lang w:eastAsia="zh-CN"/>
        </w:rPr>
        <w:t xml:space="preserve">the </w:t>
      </w:r>
      <w:r w:rsidR="009B630E">
        <w:rPr>
          <w:lang w:eastAsia="zh-CN"/>
        </w:rPr>
        <w:t>system model and simulation assumption</w:t>
      </w:r>
      <w:r w:rsidR="00FB1F39">
        <w:rPr>
          <w:lang w:eastAsia="zh-CN"/>
        </w:rPr>
        <w:t>s</w:t>
      </w:r>
      <w:r w:rsidR="009B630E">
        <w:rPr>
          <w:lang w:eastAsia="zh-CN"/>
        </w:rPr>
        <w:t xml:space="preserve"> as well as </w:t>
      </w:r>
      <w:r w:rsidR="003C601B">
        <w:rPr>
          <w:lang w:eastAsia="zh-CN"/>
        </w:rPr>
        <w:t xml:space="preserve">evaluation methodology </w:t>
      </w:r>
      <w:r w:rsidR="009B630E">
        <w:rPr>
          <w:lang w:eastAsia="zh-CN"/>
        </w:rPr>
        <w:t>and performance metrics</w:t>
      </w:r>
      <w:r>
        <w:rPr>
          <w:lang w:eastAsia="zh-CN"/>
        </w:rPr>
        <w:t>. In principle</w:t>
      </w:r>
      <w:r w:rsidR="003C601B">
        <w:rPr>
          <w:lang w:eastAsia="zh-CN"/>
        </w:rPr>
        <w:t>,</w:t>
      </w:r>
      <w:r>
        <w:rPr>
          <w:lang w:eastAsia="zh-CN"/>
        </w:rPr>
        <w:t xml:space="preserve"> the </w:t>
      </w:r>
      <w:r w:rsidR="009B630E">
        <w:rPr>
          <w:lang w:eastAsia="zh-CN"/>
        </w:rPr>
        <w:t>assumptions</w:t>
      </w:r>
      <w:r>
        <w:rPr>
          <w:lang w:eastAsia="zh-CN"/>
        </w:rPr>
        <w:t xml:space="preserve"> </w:t>
      </w:r>
      <w:r w:rsidR="003C601B">
        <w:rPr>
          <w:lang w:eastAsia="zh-CN"/>
        </w:rPr>
        <w:t xml:space="preserve">originally </w:t>
      </w:r>
      <w:r>
        <w:rPr>
          <w:lang w:eastAsia="zh-CN"/>
        </w:rPr>
        <w:t xml:space="preserve">defined for communication applications can be also applied </w:t>
      </w:r>
      <w:r w:rsidR="009B630E">
        <w:rPr>
          <w:lang w:eastAsia="zh-CN"/>
        </w:rPr>
        <w:t xml:space="preserve">with some modifications </w:t>
      </w:r>
      <w:r>
        <w:rPr>
          <w:lang w:eastAsia="zh-CN"/>
        </w:rPr>
        <w:t xml:space="preserve">to the </w:t>
      </w:r>
      <w:r w:rsidR="00E56704">
        <w:rPr>
          <w:lang w:eastAsia="zh-CN"/>
        </w:rPr>
        <w:t>evaluation of</w:t>
      </w:r>
      <w:r>
        <w:rPr>
          <w:lang w:eastAsia="zh-CN"/>
        </w:rPr>
        <w:t xml:space="preserve"> positioning. </w:t>
      </w:r>
    </w:p>
    <w:p w14:paraId="07CA00D1" w14:textId="30D6ECE0" w:rsidR="009B630E" w:rsidRDefault="009B630E" w:rsidP="00895E8F">
      <w:pPr>
        <w:rPr>
          <w:lang w:eastAsia="zh-CN"/>
        </w:rPr>
      </w:pPr>
      <w:r>
        <w:rPr>
          <w:lang w:eastAsia="zh-CN"/>
        </w:rPr>
        <w:t xml:space="preserve">Our views on channel model considerations which </w:t>
      </w:r>
      <w:r w:rsidR="00D81473">
        <w:rPr>
          <w:lang w:eastAsia="zh-CN"/>
        </w:rPr>
        <w:t>require</w:t>
      </w:r>
      <w:r>
        <w:rPr>
          <w:lang w:eastAsia="zh-CN"/>
        </w:rPr>
        <w:t xml:space="preserve"> modifications on the LLS and SLS </w:t>
      </w:r>
      <w:r w:rsidR="00853C28">
        <w:rPr>
          <w:lang w:eastAsia="zh-CN"/>
        </w:rPr>
        <w:t>assumption</w:t>
      </w:r>
      <w:r w:rsidR="00FB1F39">
        <w:rPr>
          <w:lang w:eastAsia="zh-CN"/>
        </w:rPr>
        <w:t>s</w:t>
      </w:r>
      <w:r w:rsidR="00853C28">
        <w:rPr>
          <w:lang w:eastAsia="zh-CN"/>
        </w:rPr>
        <w:t xml:space="preserve"> are</w:t>
      </w:r>
      <w:r>
        <w:rPr>
          <w:lang w:eastAsia="zh-CN"/>
        </w:rPr>
        <w:t xml:space="preserve"> discussed in our companion contribution </w:t>
      </w:r>
      <w:r w:rsidR="00FB1F39" w:rsidRPr="00FD061F">
        <w:rPr>
          <w:lang w:eastAsia="ko-KR"/>
        </w:rPr>
        <w:t>R1-1811466</w:t>
      </w:r>
      <w:r w:rsidR="00AD598F">
        <w:rPr>
          <w:lang w:eastAsia="ko-KR"/>
        </w:rPr>
        <w:t xml:space="preserve"> [8]</w:t>
      </w:r>
      <w:r>
        <w:rPr>
          <w:lang w:eastAsia="ko-KR"/>
        </w:rPr>
        <w:t>.</w:t>
      </w:r>
    </w:p>
    <w:p w14:paraId="65EEFDDF" w14:textId="7F7A6D1C" w:rsidR="009A5B26" w:rsidRDefault="009A5B26">
      <w:pPr>
        <w:autoSpaceDE/>
        <w:autoSpaceDN/>
        <w:adjustRightInd/>
        <w:snapToGrid/>
        <w:spacing w:after="0"/>
        <w:jc w:val="left"/>
        <w:rPr>
          <w:rFonts w:ascii="Frutiger LT Com 45 Light" w:eastAsia="Times New Roman" w:hAnsi="Frutiger LT Com 45 Light"/>
          <w:sz w:val="20"/>
          <w:szCs w:val="24"/>
        </w:rPr>
      </w:pPr>
    </w:p>
    <w:p w14:paraId="4BC5D151" w14:textId="15C0EE68" w:rsidR="00CB1479" w:rsidRDefault="00793664" w:rsidP="00755C29">
      <w:pPr>
        <w:pStyle w:val="berschrift1"/>
        <w:rPr>
          <w:lang w:eastAsia="ko-KR"/>
        </w:rPr>
      </w:pPr>
      <w:r>
        <w:rPr>
          <w:lang w:eastAsia="ko-KR"/>
        </w:rPr>
        <w:t xml:space="preserve">Evaluation scenarios for NR </w:t>
      </w:r>
    </w:p>
    <w:p w14:paraId="3089FFD5" w14:textId="34C599FD" w:rsidR="00565CF6" w:rsidRPr="00565CF6" w:rsidRDefault="003D5A67" w:rsidP="005A268F">
      <w:r>
        <w:rPr>
          <w:lang w:eastAsia="ko-KR"/>
        </w:rPr>
        <w:t>The SID proposes to take the assumptions from TR</w:t>
      </w:r>
      <w:r w:rsidR="00255C3E">
        <w:rPr>
          <w:lang w:eastAsia="ko-KR"/>
        </w:rPr>
        <w:t xml:space="preserve"> </w:t>
      </w:r>
      <w:r>
        <w:rPr>
          <w:lang w:eastAsia="ko-KR"/>
        </w:rPr>
        <w:t>37.</w:t>
      </w:r>
      <w:r w:rsidR="0025079D">
        <w:rPr>
          <w:lang w:eastAsia="ko-KR"/>
        </w:rPr>
        <w:t xml:space="preserve">857 </w:t>
      </w:r>
      <w:r w:rsidR="00664A49">
        <w:rPr>
          <w:lang w:eastAsia="ko-KR"/>
        </w:rPr>
        <w:t xml:space="preserve">[3] </w:t>
      </w:r>
      <w:r w:rsidR="0025079D">
        <w:rPr>
          <w:lang w:eastAsia="ko-KR"/>
        </w:rPr>
        <w:t>for the macro scenario</w:t>
      </w:r>
      <w:r w:rsidR="00E56704">
        <w:rPr>
          <w:lang w:eastAsia="ko-KR"/>
        </w:rPr>
        <w:t>.</w:t>
      </w:r>
      <w:r w:rsidR="0025079D">
        <w:rPr>
          <w:lang w:eastAsia="ko-KR"/>
        </w:rPr>
        <w:t xml:space="preserve"> </w:t>
      </w:r>
      <w:r w:rsidR="00E56704">
        <w:rPr>
          <w:lang w:eastAsia="ko-KR"/>
        </w:rPr>
        <w:t>S</w:t>
      </w:r>
      <w:r w:rsidR="0025079D">
        <w:rPr>
          <w:lang w:eastAsia="ko-KR"/>
        </w:rPr>
        <w:t xml:space="preserve">everal parameters need modification according to </w:t>
      </w:r>
      <w:r w:rsidR="00FB1F39">
        <w:rPr>
          <w:lang w:eastAsia="ko-KR"/>
        </w:rPr>
        <w:t>new</w:t>
      </w:r>
      <w:r w:rsidR="0025079D">
        <w:rPr>
          <w:lang w:eastAsia="ko-KR"/>
        </w:rPr>
        <w:t xml:space="preserve"> NR </w:t>
      </w:r>
      <w:r w:rsidR="00394A7D">
        <w:rPr>
          <w:lang w:eastAsia="ko-KR"/>
        </w:rPr>
        <w:t>features</w:t>
      </w:r>
      <w:r w:rsidR="0025079D">
        <w:rPr>
          <w:lang w:eastAsia="ko-KR"/>
        </w:rPr>
        <w:t xml:space="preserve">. </w:t>
      </w:r>
      <w:r w:rsidR="00394A7D">
        <w:rPr>
          <w:lang w:eastAsia="ko-KR"/>
        </w:rPr>
        <w:t xml:space="preserve">While </w:t>
      </w:r>
      <w:r w:rsidR="0025079D">
        <w:rPr>
          <w:lang w:eastAsia="ko-KR"/>
        </w:rPr>
        <w:t>TR</w:t>
      </w:r>
      <w:r w:rsidR="00255C3E">
        <w:rPr>
          <w:lang w:eastAsia="ko-KR"/>
        </w:rPr>
        <w:t xml:space="preserve"> </w:t>
      </w:r>
      <w:r w:rsidR="0025079D">
        <w:rPr>
          <w:lang w:eastAsia="ko-KR"/>
        </w:rPr>
        <w:t>38.802</w:t>
      </w:r>
      <w:r w:rsidR="00255C3E">
        <w:rPr>
          <w:lang w:eastAsia="ko-KR"/>
        </w:rPr>
        <w:t xml:space="preserve"> [4]</w:t>
      </w:r>
      <w:r w:rsidR="00394A7D">
        <w:rPr>
          <w:lang w:eastAsia="ko-KR"/>
        </w:rPr>
        <w:t xml:space="preserve"> provides the general NR </w:t>
      </w:r>
      <w:r w:rsidR="00E363CD">
        <w:rPr>
          <w:lang w:eastAsia="ko-KR"/>
        </w:rPr>
        <w:t>simulation parameters</w:t>
      </w:r>
      <w:r w:rsidR="00FB1F39">
        <w:rPr>
          <w:lang w:eastAsia="ko-KR"/>
        </w:rPr>
        <w:t xml:space="preserve"> for the other scenarios</w:t>
      </w:r>
      <w:r w:rsidR="00E363CD">
        <w:rPr>
          <w:lang w:eastAsia="ko-KR"/>
        </w:rPr>
        <w:t>,</w:t>
      </w:r>
      <w:r w:rsidR="00394A7D">
        <w:rPr>
          <w:lang w:eastAsia="ko-KR"/>
        </w:rPr>
        <w:t xml:space="preserve"> </w:t>
      </w:r>
      <w:r w:rsidR="0025079D">
        <w:rPr>
          <w:lang w:eastAsia="ko-KR"/>
        </w:rPr>
        <w:t>there are more details to be discussed for the refinement of the</w:t>
      </w:r>
      <w:r w:rsidR="00394A7D">
        <w:rPr>
          <w:lang w:eastAsia="ko-KR"/>
        </w:rPr>
        <w:t xml:space="preserve">se </w:t>
      </w:r>
      <w:r w:rsidR="0025079D">
        <w:rPr>
          <w:lang w:eastAsia="ko-KR"/>
        </w:rPr>
        <w:t xml:space="preserve">parameters </w:t>
      </w:r>
      <w:r w:rsidR="00E56704">
        <w:rPr>
          <w:lang w:eastAsia="ko-KR"/>
        </w:rPr>
        <w:t>if</w:t>
      </w:r>
      <w:r w:rsidR="00E363CD">
        <w:rPr>
          <w:lang w:eastAsia="ko-KR"/>
        </w:rPr>
        <w:t xml:space="preserve"> </w:t>
      </w:r>
      <w:r w:rsidR="00394A7D">
        <w:rPr>
          <w:lang w:eastAsia="ko-KR"/>
        </w:rPr>
        <w:t>tak</w:t>
      </w:r>
      <w:r w:rsidR="00E56704">
        <w:rPr>
          <w:lang w:eastAsia="ko-KR"/>
        </w:rPr>
        <w:t>ing positioning</w:t>
      </w:r>
      <w:r w:rsidR="00E363CD">
        <w:rPr>
          <w:lang w:eastAsia="ko-KR"/>
        </w:rPr>
        <w:t xml:space="preserve"> </w:t>
      </w:r>
      <w:r w:rsidR="00394A7D">
        <w:rPr>
          <w:lang w:eastAsia="ko-KR"/>
        </w:rPr>
        <w:t>into account</w:t>
      </w:r>
      <w:r w:rsidR="00E363CD">
        <w:rPr>
          <w:lang w:eastAsia="ko-KR"/>
        </w:rPr>
        <w:t>.</w:t>
      </w:r>
    </w:p>
    <w:p w14:paraId="080798BE" w14:textId="77777777" w:rsidR="002C06AB" w:rsidRDefault="002F63FD" w:rsidP="009F6088">
      <w:pPr>
        <w:pStyle w:val="berschrift2"/>
        <w:numPr>
          <w:ilvl w:val="1"/>
          <w:numId w:val="10"/>
        </w:numPr>
        <w:adjustRightInd/>
        <w:ind w:left="1008"/>
        <w:jc w:val="left"/>
        <w:rPr>
          <w:rFonts w:eastAsia="Times New Roman"/>
          <w:szCs w:val="24"/>
        </w:rPr>
      </w:pPr>
      <w:r>
        <w:rPr>
          <w:rFonts w:eastAsia="Times New Roman"/>
          <w:szCs w:val="24"/>
        </w:rPr>
        <w:t>Indoor</w:t>
      </w:r>
      <w:r w:rsidR="002C06AB">
        <w:rPr>
          <w:rFonts w:eastAsia="Times New Roman"/>
          <w:szCs w:val="24"/>
        </w:rPr>
        <w:t xml:space="preserve"> deployment</w:t>
      </w:r>
      <w:r>
        <w:rPr>
          <w:rFonts w:eastAsia="Times New Roman"/>
          <w:szCs w:val="24"/>
        </w:rPr>
        <w:t xml:space="preserve"> scenario</w:t>
      </w:r>
      <w:r w:rsidR="002C06AB">
        <w:rPr>
          <w:rFonts w:eastAsia="Times New Roman"/>
          <w:szCs w:val="24"/>
        </w:rPr>
        <w:t xml:space="preserve"> </w:t>
      </w:r>
    </w:p>
    <w:p w14:paraId="26B37EC1" w14:textId="300E8637" w:rsidR="00064295" w:rsidRDefault="00F33B08" w:rsidP="00D52D91">
      <w:r>
        <w:t>The assumptions</w:t>
      </w:r>
      <w:r w:rsidR="002972E7">
        <w:t xml:space="preserve"> from</w:t>
      </w:r>
      <w:r w:rsidR="00255C3E">
        <w:rPr>
          <w:lang w:eastAsia="ko-KR"/>
        </w:rPr>
        <w:t xml:space="preserve"> [4]</w:t>
      </w:r>
      <w:r w:rsidR="002972E7">
        <w:t xml:space="preserve"> </w:t>
      </w:r>
      <w:r>
        <w:t xml:space="preserve">in </w:t>
      </w:r>
      <w:r w:rsidR="002972E7" w:rsidRPr="00870092">
        <w:t>Table A.2</w:t>
      </w:r>
      <w:r w:rsidR="002972E7" w:rsidRPr="00E41CEF">
        <w:rPr>
          <w:rFonts w:hint="eastAsia"/>
          <w:lang w:eastAsia="ja-JP"/>
        </w:rPr>
        <w:t>.1</w:t>
      </w:r>
      <w:r w:rsidR="002972E7" w:rsidRPr="00870092">
        <w:t>-1</w:t>
      </w:r>
      <w:r w:rsidR="002972E7">
        <w:t xml:space="preserve"> </w:t>
      </w:r>
      <w:r>
        <w:t xml:space="preserve">for the indoor </w:t>
      </w:r>
      <w:r w:rsidR="00071995">
        <w:t>hotspot can be used as a baseline for the evaluation assumptions</w:t>
      </w:r>
      <w:r w:rsidR="00315E7E">
        <w:t xml:space="preserve"> for indoors</w:t>
      </w:r>
      <w:r w:rsidR="00071995">
        <w:t>. We differentiate two types of indoor deployments</w:t>
      </w:r>
      <w:r w:rsidR="009F5470">
        <w:t>:</w:t>
      </w:r>
      <w:r w:rsidR="00FD061F">
        <w:t xml:space="preserve"> </w:t>
      </w:r>
      <w:r w:rsidR="009F5470">
        <w:t xml:space="preserve">the 5G </w:t>
      </w:r>
      <w:r w:rsidR="00315E7E">
        <w:t xml:space="preserve">positioning </w:t>
      </w:r>
      <w:r w:rsidR="009F5470">
        <w:lastRenderedPageBreak/>
        <w:t xml:space="preserve">service area </w:t>
      </w:r>
      <w:r w:rsidR="00514CCB">
        <w:t xml:space="preserve">(normal coverage and no special measures to enhance positioning) </w:t>
      </w:r>
      <w:r w:rsidR="009F5470">
        <w:t xml:space="preserve">and the </w:t>
      </w:r>
      <w:r w:rsidR="00315E7E">
        <w:t xml:space="preserve">5G enhanced </w:t>
      </w:r>
      <w:r w:rsidR="009F5470">
        <w:t>positioning service area</w:t>
      </w:r>
      <w:r w:rsidR="00514CCB">
        <w:t xml:space="preserve"> (special measures to enhance positioning)</w:t>
      </w:r>
      <w:r w:rsidR="009F5470">
        <w:t xml:space="preserve">. The indoor </w:t>
      </w:r>
      <w:r w:rsidR="001D5009">
        <w:t>hotspot</w:t>
      </w:r>
      <w:r w:rsidR="009F5470">
        <w:t xml:space="preserve"> </w:t>
      </w:r>
      <w:r w:rsidR="00315E7E">
        <w:t xml:space="preserve">for the 5G enhanced positioning service area </w:t>
      </w:r>
      <w:r w:rsidR="00EE4955">
        <w:t xml:space="preserve">includes minor adjustments to the communication deployment and target performance evaluation with low effort for positioning. </w:t>
      </w:r>
      <w:r w:rsidR="00064295">
        <w:t>Meanwhile</w:t>
      </w:r>
      <w:r w:rsidR="00514CCB">
        <w:t>,</w:t>
      </w:r>
      <w:r w:rsidR="00064295">
        <w:t xml:space="preserve"> the </w:t>
      </w:r>
      <w:r w:rsidR="00315E7E">
        <w:t>(</w:t>
      </w:r>
      <w:r w:rsidR="00064295">
        <w:t>indoor</w:t>
      </w:r>
      <w:r w:rsidR="00315E7E">
        <w:t>)</w:t>
      </w:r>
      <w:r w:rsidR="00064295">
        <w:t xml:space="preserve"> hotspot positioning service area intend</w:t>
      </w:r>
      <w:r w:rsidR="00315E7E">
        <w:t>s</w:t>
      </w:r>
      <w:r w:rsidR="00064295">
        <w:t xml:space="preserve"> to support </w:t>
      </w:r>
      <w:r w:rsidR="00FD061F">
        <w:t xml:space="preserve">many </w:t>
      </w:r>
      <w:r w:rsidR="00064295">
        <w:t xml:space="preserve">positioning use cases which </w:t>
      </w:r>
      <w:r w:rsidR="00DD1FFE">
        <w:t xml:space="preserve">could </w:t>
      </w:r>
      <w:r w:rsidR="00064295">
        <w:t xml:space="preserve">result in additional </w:t>
      </w:r>
      <w:r w:rsidR="00FD061F">
        <w:t>complexity</w:t>
      </w:r>
      <w:r w:rsidR="00E870C7">
        <w:t xml:space="preserve">. </w:t>
      </w:r>
      <w:r w:rsidR="00514CCB">
        <w:t>The f</w:t>
      </w:r>
      <w:r w:rsidR="0061633E">
        <w:t>ollowing parameters need</w:t>
      </w:r>
      <w:r w:rsidR="00064295">
        <w:t xml:space="preserve"> to be taken into account throughout the analysis:</w:t>
      </w:r>
    </w:p>
    <w:p w14:paraId="24719C1F" w14:textId="1255B04C" w:rsidR="00A478B3" w:rsidRDefault="006275AB" w:rsidP="00A478B3">
      <w:pPr>
        <w:pStyle w:val="Listenabsatz"/>
        <w:numPr>
          <w:ilvl w:val="0"/>
          <w:numId w:val="15"/>
        </w:numPr>
        <w:ind w:firstLineChars="0"/>
      </w:pPr>
      <w:r>
        <w:rPr>
          <w:b/>
        </w:rPr>
        <w:t>I</w:t>
      </w:r>
      <w:r w:rsidR="00064295" w:rsidRPr="00FB27F3">
        <w:rPr>
          <w:b/>
        </w:rPr>
        <w:t>nfrastructure deployment</w:t>
      </w:r>
      <w:r w:rsidR="00064295">
        <w:t xml:space="preserve">: </w:t>
      </w:r>
      <w:r w:rsidR="00FB27F3">
        <w:t>the layout encloses two highly relevant parameters for defining the overall system performance</w:t>
      </w:r>
      <w:r w:rsidR="00A478B3">
        <w:t xml:space="preserve">: </w:t>
      </w:r>
      <w:r w:rsidR="00904BA7">
        <w:t xml:space="preserve">the number of deployed </w:t>
      </w:r>
      <w:r>
        <w:t xml:space="preserve">TRPs </w:t>
      </w:r>
      <w:r w:rsidR="00FB27F3">
        <w:t xml:space="preserve">and the geometry of the deployment. </w:t>
      </w:r>
      <w:r w:rsidR="000F033B">
        <w:t xml:space="preserve">The </w:t>
      </w:r>
      <w:r>
        <w:t xml:space="preserve">TRP </w:t>
      </w:r>
      <w:r w:rsidR="000F033B">
        <w:t xml:space="preserve">antenna heights </w:t>
      </w:r>
      <w:r w:rsidR="00F965DD">
        <w:t>should be adjusted to enable a better estimation for the vertical accuracy</w:t>
      </w:r>
      <w:r w:rsidR="006C5290">
        <w:t xml:space="preserve"> [</w:t>
      </w:r>
      <w:r w:rsidR="00AD598F">
        <w:t>7</w:t>
      </w:r>
      <w:r w:rsidR="006C5290" w:rsidRPr="006C3638">
        <w:t>]</w:t>
      </w:r>
      <w:r w:rsidR="00F965DD" w:rsidRPr="006C3638">
        <w:t>.</w:t>
      </w:r>
      <w:r w:rsidR="00F965DD">
        <w:t xml:space="preserve"> In addition, the current </w:t>
      </w:r>
      <w:r>
        <w:t xml:space="preserve">TRP </w:t>
      </w:r>
      <w:r w:rsidR="00F965DD">
        <w:t xml:space="preserve">height considered for indoor hotspots is set to 3m </w:t>
      </w:r>
      <w:r>
        <w:t>according to office environments. If later aiming at industrial environment</w:t>
      </w:r>
      <w:r w:rsidR="00514CCB">
        <w:t>s</w:t>
      </w:r>
      <w:r>
        <w:t xml:space="preserve"> this is rather </w:t>
      </w:r>
      <w:r w:rsidR="00F965DD">
        <w:t xml:space="preserve">low. </w:t>
      </w:r>
    </w:p>
    <w:p w14:paraId="0B558471" w14:textId="7F38A478" w:rsidR="00E363CD" w:rsidRDefault="00E363CD" w:rsidP="00E363CD">
      <w:pPr>
        <w:pStyle w:val="Listenabsatz"/>
        <w:numPr>
          <w:ilvl w:val="0"/>
          <w:numId w:val="15"/>
        </w:numPr>
        <w:ind w:firstLineChars="0"/>
      </w:pPr>
      <w:r w:rsidRPr="00C615EF">
        <w:rPr>
          <w:b/>
        </w:rPr>
        <w:t xml:space="preserve">System bandwidth: </w:t>
      </w:r>
      <w:r w:rsidRPr="00C615EF">
        <w:rPr>
          <w:bCs/>
        </w:rPr>
        <w:t>the minimum evaluation bandwidth is set in [2] to 5MHz.</w:t>
      </w:r>
      <w:r>
        <w:rPr>
          <w:bCs/>
        </w:rPr>
        <w:t xml:space="preserve"> For the evaluation</w:t>
      </w:r>
      <w:r w:rsidR="00436345">
        <w:rPr>
          <w:bCs/>
        </w:rPr>
        <w:t>,</w:t>
      </w:r>
      <w:r>
        <w:rPr>
          <w:bCs/>
        </w:rPr>
        <w:t xml:space="preserve"> </w:t>
      </w:r>
      <w:r w:rsidR="00436345">
        <w:rPr>
          <w:bCs/>
        </w:rPr>
        <w:t xml:space="preserve">the considered </w:t>
      </w:r>
      <w:r>
        <w:rPr>
          <w:bCs/>
        </w:rPr>
        <w:t>bandwidth</w:t>
      </w:r>
      <w:r w:rsidR="00436345">
        <w:rPr>
          <w:bCs/>
        </w:rPr>
        <w:t>s</w:t>
      </w:r>
      <w:r>
        <w:rPr>
          <w:bCs/>
        </w:rPr>
        <w:t xml:space="preserve"> range from 5MHz to 100</w:t>
      </w:r>
      <w:r w:rsidR="00664A49">
        <w:rPr>
          <w:bCs/>
        </w:rPr>
        <w:t xml:space="preserve"> </w:t>
      </w:r>
      <w:r>
        <w:rPr>
          <w:bCs/>
        </w:rPr>
        <w:t>MHz for FR1</w:t>
      </w:r>
      <w:r w:rsidRPr="00C615EF">
        <w:rPr>
          <w:bCs/>
        </w:rPr>
        <w:t xml:space="preserve"> </w:t>
      </w:r>
      <w:r>
        <w:rPr>
          <w:bCs/>
        </w:rPr>
        <w:t>and from 100</w:t>
      </w:r>
      <w:r w:rsidR="00664A49">
        <w:rPr>
          <w:bCs/>
        </w:rPr>
        <w:t xml:space="preserve"> </w:t>
      </w:r>
      <w:r>
        <w:rPr>
          <w:bCs/>
        </w:rPr>
        <w:t>MHz to 400</w:t>
      </w:r>
      <w:r w:rsidR="00664A49">
        <w:rPr>
          <w:bCs/>
        </w:rPr>
        <w:t xml:space="preserve"> </w:t>
      </w:r>
      <w:r>
        <w:rPr>
          <w:bCs/>
        </w:rPr>
        <w:t>MHz for FR2.</w:t>
      </w:r>
    </w:p>
    <w:p w14:paraId="6AC6A0CA" w14:textId="3BA08584" w:rsidR="00E363CD" w:rsidRPr="00565CF6" w:rsidRDefault="00436345" w:rsidP="00A156D8">
      <w:pPr>
        <w:pStyle w:val="Listenabsatz"/>
        <w:numPr>
          <w:ilvl w:val="0"/>
          <w:numId w:val="15"/>
        </w:numPr>
        <w:ind w:firstLineChars="0"/>
      </w:pPr>
      <w:r>
        <w:rPr>
          <w:b/>
        </w:rPr>
        <w:t xml:space="preserve">TRP </w:t>
      </w:r>
      <w:r w:rsidR="00E363CD">
        <w:rPr>
          <w:b/>
        </w:rPr>
        <w:t>Antenna Configuration</w:t>
      </w:r>
      <w:r w:rsidR="00E363CD" w:rsidRPr="00064295">
        <w:t>:</w:t>
      </w:r>
      <w:r w:rsidR="00E363CD">
        <w:t xml:space="preserve"> Different </w:t>
      </w:r>
      <w:r>
        <w:t xml:space="preserve">TRP </w:t>
      </w:r>
      <w:r w:rsidR="00E363CD">
        <w:t>antenna configuration</w:t>
      </w:r>
      <w:r>
        <w:t>s</w:t>
      </w:r>
      <w:r w:rsidR="00E363CD">
        <w:t xml:space="preserve"> can be evaluated in terms of the antenna elements or different TXRU mapping. As a starting point, use the settings defined in</w:t>
      </w:r>
      <w:r w:rsidR="00E363CD">
        <w:rPr>
          <w:noProof/>
        </w:rPr>
        <w:t xml:space="preserve"> TR</w:t>
      </w:r>
      <w:r w:rsidR="00664A49">
        <w:rPr>
          <w:noProof/>
        </w:rPr>
        <w:t xml:space="preserve"> </w:t>
      </w:r>
      <w:r w:rsidR="00E363CD">
        <w:rPr>
          <w:noProof/>
        </w:rPr>
        <w:t>38.802 (</w:t>
      </w:r>
      <w:r w:rsidR="00664A49" w:rsidRPr="00D91D49">
        <w:t>[</w:t>
      </w:r>
      <w:r w:rsidR="00664A49">
        <w:t>4</w:t>
      </w:r>
      <w:r w:rsidR="00664A49" w:rsidRPr="00D91D49">
        <w:t>]</w:t>
      </w:r>
      <w:r w:rsidR="00664A49">
        <w:t xml:space="preserve">, </w:t>
      </w:r>
      <w:r w:rsidR="00E363CD">
        <w:rPr>
          <w:noProof/>
        </w:rPr>
        <w:t xml:space="preserve">Table A.2.1-4). </w:t>
      </w:r>
    </w:p>
    <w:p w14:paraId="5F877211" w14:textId="4687AF39" w:rsidR="00C2575B" w:rsidRDefault="00E363CD" w:rsidP="00BE0AFA">
      <w:pPr>
        <w:pStyle w:val="Listenabsatz"/>
        <w:numPr>
          <w:ilvl w:val="0"/>
          <w:numId w:val="15"/>
        </w:numPr>
        <w:ind w:firstLineChars="0"/>
      </w:pPr>
      <w:r w:rsidRPr="00485500">
        <w:rPr>
          <w:b/>
        </w:rPr>
        <w:t>Synchronization and calibration:</w:t>
      </w:r>
      <w:r w:rsidRPr="00485500">
        <w:t xml:space="preserve"> TR37.8</w:t>
      </w:r>
      <w:r>
        <w:t>5</w:t>
      </w:r>
      <w:r w:rsidRPr="00485500">
        <w:t xml:space="preserve">7 </w:t>
      </w:r>
      <w:r w:rsidR="00664A49" w:rsidRPr="00D91D49">
        <w:t>[</w:t>
      </w:r>
      <w:r w:rsidR="00664A49">
        <w:t>3</w:t>
      </w:r>
      <w:r w:rsidR="00664A49" w:rsidRPr="00D91D49">
        <w:t>]</w:t>
      </w:r>
      <w:r w:rsidR="00664A49">
        <w:t xml:space="preserve"> </w:t>
      </w:r>
      <w:r w:rsidR="00436345">
        <w:t xml:space="preserve">is reused </w:t>
      </w:r>
      <w:r w:rsidRPr="00485500">
        <w:t>as a starting point</w:t>
      </w:r>
      <w:r>
        <w:t>.</w:t>
      </w:r>
    </w:p>
    <w:p w14:paraId="02ADE0AD" w14:textId="77777777" w:rsidR="00BE37CD" w:rsidRPr="00BE37CD" w:rsidRDefault="00BE37CD" w:rsidP="00EE2F03">
      <w:pPr>
        <w:pStyle w:val="Listenabsatz"/>
        <w:numPr>
          <w:ilvl w:val="0"/>
          <w:numId w:val="15"/>
        </w:numPr>
        <w:ind w:firstLineChars="0"/>
      </w:pPr>
      <w:r>
        <w:rPr>
          <w:b/>
        </w:rPr>
        <w:t>UE dropping and tracks:</w:t>
      </w:r>
    </w:p>
    <w:p w14:paraId="694C7696" w14:textId="41347861" w:rsidR="000A1846" w:rsidRDefault="000A1846" w:rsidP="00895E8F">
      <w:pPr>
        <w:pStyle w:val="Listenabsatz"/>
        <w:numPr>
          <w:ilvl w:val="1"/>
          <w:numId w:val="34"/>
        </w:numPr>
        <w:ind w:firstLineChars="0"/>
      </w:pPr>
      <w:r w:rsidRPr="000A1846">
        <w:rPr>
          <w:b/>
        </w:rPr>
        <w:t>UE speed:</w:t>
      </w:r>
      <w:r>
        <w:t xml:space="preserve"> </w:t>
      </w:r>
      <w:r w:rsidR="00B65717">
        <w:t>in addition to the formally applied UE speed of 3kmh, i</w:t>
      </w:r>
      <w:r w:rsidR="000D2A19">
        <w:t xml:space="preserve">ndoor use </w:t>
      </w:r>
      <w:r w:rsidR="00ED4E28" w:rsidRPr="000A1846">
        <w:t>cases</w:t>
      </w:r>
      <w:r w:rsidR="00ED4E28">
        <w:t xml:space="preserve"> </w:t>
      </w:r>
      <w:r w:rsidR="0091560D">
        <w:t>target</w:t>
      </w:r>
      <w:r w:rsidR="00ED4E28" w:rsidRPr="000A1846">
        <w:t xml:space="preserve"> moving UE</w:t>
      </w:r>
      <w:r w:rsidR="000D2A19">
        <w:t>s</w:t>
      </w:r>
      <w:r w:rsidR="00ED4E28">
        <w:t xml:space="preserve"> like automated guided vehicle</w:t>
      </w:r>
      <w:r w:rsidR="000D2A19">
        <w:t>s</w:t>
      </w:r>
      <w:r w:rsidR="00ED4E28" w:rsidRPr="000A1846">
        <w:t xml:space="preserve"> with </w:t>
      </w:r>
      <w:r w:rsidR="00B65717">
        <w:t xml:space="preserve">an average </w:t>
      </w:r>
      <w:r w:rsidR="00ED4E28" w:rsidRPr="000A1846">
        <w:t>speed up to 30kmh</w:t>
      </w:r>
      <w:r w:rsidR="00B65717">
        <w:t>.</w:t>
      </w:r>
      <w:r w:rsidR="00ED4E28">
        <w:t xml:space="preserve"> </w:t>
      </w:r>
    </w:p>
    <w:p w14:paraId="381A3CA2" w14:textId="187708FE" w:rsidR="00BE0AFA" w:rsidRPr="00BE0AFA" w:rsidRDefault="00BE0AFA" w:rsidP="00895E8F">
      <w:pPr>
        <w:pStyle w:val="Listenabsatz"/>
        <w:numPr>
          <w:ilvl w:val="1"/>
          <w:numId w:val="34"/>
        </w:numPr>
        <w:ind w:firstLineChars="0"/>
      </w:pPr>
      <w:r w:rsidRPr="00BE0AFA">
        <w:rPr>
          <w:b/>
        </w:rPr>
        <w:t>UE height:</w:t>
      </w:r>
      <w:r>
        <w:t xml:space="preserve"> consider different heights for UEs in the range 0.5m to 2m.</w:t>
      </w:r>
    </w:p>
    <w:p w14:paraId="04BDAA36" w14:textId="45198AA7" w:rsidR="00485500" w:rsidRPr="00EE2F03" w:rsidRDefault="00485500" w:rsidP="00254AD3">
      <w:pPr>
        <w:pStyle w:val="Listenabsatz"/>
        <w:numPr>
          <w:ilvl w:val="1"/>
          <w:numId w:val="34"/>
        </w:numPr>
        <w:ind w:firstLineChars="0"/>
      </w:pPr>
      <w:r w:rsidRPr="000A1846">
        <w:rPr>
          <w:b/>
        </w:rPr>
        <w:t>UE Dropping:</w:t>
      </w:r>
      <w:r w:rsidR="00EE2F03" w:rsidRPr="00EE2F03">
        <w:t xml:space="preserve"> </w:t>
      </w:r>
      <w:r w:rsidR="00ED4E28">
        <w:t xml:space="preserve">The same approach </w:t>
      </w:r>
      <w:r w:rsidR="00254AD3">
        <w:t xml:space="preserve">in </w:t>
      </w:r>
      <w:r w:rsidR="00254AD3">
        <w:t xml:space="preserve">[3] </w:t>
      </w:r>
      <w:r w:rsidR="00ED4E28">
        <w:t>can be used for dropping the UEs with 3kmh speed. High speed UEs should be guaranteed to be</w:t>
      </w:r>
      <w:r w:rsidR="00512B77">
        <w:t xml:space="preserve"> within the hot zone</w:t>
      </w:r>
      <w:r w:rsidR="00B65717">
        <w:t>.</w:t>
      </w:r>
    </w:p>
    <w:p w14:paraId="7B20D1A9" w14:textId="338A96C6" w:rsidR="00436345" w:rsidRPr="00895E8F" w:rsidRDefault="00485500" w:rsidP="00895E8F">
      <w:pPr>
        <w:pStyle w:val="Listenabsatz"/>
        <w:numPr>
          <w:ilvl w:val="1"/>
          <w:numId w:val="34"/>
        </w:numPr>
        <w:ind w:firstLineChars="0"/>
        <w:rPr>
          <w:b/>
        </w:rPr>
      </w:pPr>
      <w:r w:rsidRPr="003E374C">
        <w:rPr>
          <w:b/>
        </w:rPr>
        <w:t>UE t</w:t>
      </w:r>
      <w:r w:rsidR="0035578D" w:rsidRPr="003E374C">
        <w:rPr>
          <w:b/>
        </w:rPr>
        <w:t xml:space="preserve">racks: </w:t>
      </w:r>
      <w:r w:rsidR="0035578D" w:rsidRPr="000A1846">
        <w:t>UE movement has a direct impact on the positioning performance which has been identified in the previous analysis within 3GPP. Indoor use-cases</w:t>
      </w:r>
      <w:r w:rsidR="000A1846">
        <w:t xml:space="preserve"> include</w:t>
      </w:r>
      <w:r w:rsidR="0035578D" w:rsidRPr="000A1846">
        <w:t xml:space="preserve"> </w:t>
      </w:r>
      <w:r w:rsidR="000A1846" w:rsidRPr="000A1846">
        <w:t>moving</w:t>
      </w:r>
      <w:r w:rsidR="0035578D" w:rsidRPr="000A1846">
        <w:t xml:space="preserve"> UE</w:t>
      </w:r>
      <w:r w:rsidR="000A1846">
        <w:t xml:space="preserve">, like </w:t>
      </w:r>
      <w:r w:rsidR="00436345">
        <w:t xml:space="preserve">pedestrians at 3 km/h or </w:t>
      </w:r>
      <w:r w:rsidR="000A1846">
        <w:t>automated guided vehicle,</w:t>
      </w:r>
      <w:r w:rsidR="000A1846" w:rsidRPr="000A1846">
        <w:t xml:space="preserve"> with speed</w:t>
      </w:r>
      <w:r w:rsidR="0035578D" w:rsidRPr="000A1846">
        <w:t xml:space="preserve"> </w:t>
      </w:r>
      <w:r w:rsidR="000A1846" w:rsidRPr="000A1846">
        <w:t>up to</w:t>
      </w:r>
      <w:r w:rsidR="0035578D" w:rsidRPr="000A1846">
        <w:t xml:space="preserve"> 30km</w:t>
      </w:r>
      <w:r w:rsidR="000A1846" w:rsidRPr="000A1846">
        <w:t>/</w:t>
      </w:r>
      <w:r w:rsidR="0035578D" w:rsidRPr="000A1846">
        <w:t>h</w:t>
      </w:r>
      <w:r w:rsidR="000A1846">
        <w:t>.</w:t>
      </w:r>
      <w:r w:rsidR="0035578D" w:rsidRPr="000A1846">
        <w:t xml:space="preserve">  It is important to define tracks </w:t>
      </w:r>
      <w:r w:rsidR="000A1846">
        <w:t>within the indoor positioning area for a set of UEs</w:t>
      </w:r>
      <w:r w:rsidR="00436345">
        <w:t>,</w:t>
      </w:r>
      <w:r w:rsidR="000A1846">
        <w:t xml:space="preserve"> which guarantees that the UE is within the </w:t>
      </w:r>
      <w:r w:rsidR="00512B77">
        <w:t>hot</w:t>
      </w:r>
      <w:r w:rsidR="000A1846">
        <w:t xml:space="preserve"> zone.</w:t>
      </w:r>
    </w:p>
    <w:p w14:paraId="680C6332" w14:textId="0FA25586" w:rsidR="000D2A19" w:rsidRPr="000D2A19" w:rsidRDefault="000D2A19" w:rsidP="000D2A19">
      <w:pPr>
        <w:rPr>
          <w:b/>
        </w:rPr>
      </w:pPr>
      <w:r w:rsidRPr="000D2A19">
        <w:rPr>
          <w:b/>
        </w:rPr>
        <w:t xml:space="preserve">Observation 1: The number of TRPs and their deployment </w:t>
      </w:r>
      <w:r>
        <w:rPr>
          <w:b/>
        </w:rPr>
        <w:t>configuration</w:t>
      </w:r>
      <w:r w:rsidRPr="000D2A19" w:rsidDel="00CB3BEF">
        <w:rPr>
          <w:b/>
        </w:rPr>
        <w:t xml:space="preserve"> </w:t>
      </w:r>
      <w:r w:rsidRPr="000D2A19">
        <w:rPr>
          <w:b/>
        </w:rPr>
        <w:t>is a key feature for achieving the targe</w:t>
      </w:r>
      <w:r>
        <w:rPr>
          <w:b/>
        </w:rPr>
        <w:t>ted positioning service levels.</w:t>
      </w:r>
    </w:p>
    <w:p w14:paraId="3E46700C" w14:textId="26DC900D" w:rsidR="000D2A19" w:rsidRPr="000D2A19" w:rsidRDefault="000D2A19" w:rsidP="000D2A19">
      <w:pPr>
        <w:rPr>
          <w:b/>
          <w:bCs/>
        </w:rPr>
      </w:pPr>
      <w:r w:rsidRPr="000D2A19">
        <w:rPr>
          <w:b/>
          <w:bCs/>
        </w:rPr>
        <w:t>Proposal 1: The number of TRP and the deployment criteria should be evaluated in terms of the targeted positioning service levels.</w:t>
      </w:r>
    </w:p>
    <w:p w14:paraId="5F67FA45" w14:textId="77777777" w:rsidR="007E5CE1" w:rsidRDefault="007E5CE1" w:rsidP="007E5CE1">
      <w:pPr>
        <w:rPr>
          <w:b/>
          <w:bCs/>
        </w:rPr>
      </w:pPr>
      <w:r>
        <w:rPr>
          <w:b/>
          <w:bCs/>
        </w:rPr>
        <w:t>Observation 2: UE tracks allow for closing gaps of coverage and deep fades via smoothing or by applying tracking filters. They allows later to evaluate supporting sensors like IMUs in order to achieve challenging accuracies and availabilities.</w:t>
      </w:r>
    </w:p>
    <w:p w14:paraId="54F7B832" w14:textId="77777777" w:rsidR="00AD598F" w:rsidRDefault="00AD598F" w:rsidP="00AD598F">
      <w:bookmarkStart w:id="2" w:name="_GoBack"/>
      <w:bookmarkEnd w:id="2"/>
    </w:p>
    <w:p w14:paraId="6A723543" w14:textId="52EF3261" w:rsidR="00A302AF" w:rsidRDefault="005440A3" w:rsidP="00895E8F">
      <w:r>
        <w:rPr>
          <w:b/>
        </w:rPr>
        <w:t>Example</w:t>
      </w:r>
      <w:r w:rsidR="00625868">
        <w:rPr>
          <w:b/>
        </w:rPr>
        <w:t>:</w:t>
      </w:r>
      <w:r>
        <w:rPr>
          <w:b/>
        </w:rPr>
        <w:t xml:space="preserve"> </w:t>
      </w:r>
      <w:r w:rsidR="00A302AF">
        <w:rPr>
          <w:b/>
        </w:rPr>
        <w:t xml:space="preserve">UE Indoor tracks: </w:t>
      </w:r>
      <w:r w:rsidR="00A302AF">
        <w:t xml:space="preserve">to construct a workable indoor trajectory it should </w:t>
      </w:r>
      <w:r w:rsidR="0091560D">
        <w:t xml:space="preserve">be </w:t>
      </w:r>
      <w:r w:rsidR="00A302AF">
        <w:t xml:space="preserve">guaranteed </w:t>
      </w:r>
      <w:r w:rsidR="00B0087F">
        <w:t xml:space="preserve">that </w:t>
      </w:r>
      <w:r w:rsidR="00A302AF">
        <w:t xml:space="preserve">the UE stays within the indoor zone during the positioning session. For this we specify in this example a drop zone for the centroid of the track (red-doted area in </w:t>
      </w:r>
      <w:r w:rsidR="00A302AF">
        <w:fldChar w:fldCharType="begin"/>
      </w:r>
      <w:r w:rsidR="00A302AF">
        <w:instrText xml:space="preserve"> REF _Ref525561431 \h </w:instrText>
      </w:r>
      <w:r w:rsidR="00A302AF">
        <w:fldChar w:fldCharType="separate"/>
      </w:r>
      <w:r w:rsidR="0085260D">
        <w:t xml:space="preserve">Figure </w:t>
      </w:r>
      <w:r w:rsidR="0085260D">
        <w:rPr>
          <w:noProof/>
        </w:rPr>
        <w:t>1</w:t>
      </w:r>
      <w:r w:rsidR="00A302AF">
        <w:fldChar w:fldCharType="end"/>
      </w:r>
      <w:r w:rsidR="00A302AF">
        <w:t xml:space="preserve">). For the trajectory, the UE track in </w:t>
      </w:r>
      <w:r w:rsidR="00A302AF">
        <w:fldChar w:fldCharType="begin"/>
      </w:r>
      <w:r w:rsidR="00A302AF">
        <w:instrText xml:space="preserve"> REF _Ref525561431 \h </w:instrText>
      </w:r>
      <w:r w:rsidR="00A302AF">
        <w:fldChar w:fldCharType="separate"/>
      </w:r>
      <w:r w:rsidR="0085260D">
        <w:t xml:space="preserve">Figure </w:t>
      </w:r>
      <w:r w:rsidR="0085260D">
        <w:rPr>
          <w:noProof/>
        </w:rPr>
        <w:t>1</w:t>
      </w:r>
      <w:r w:rsidR="00A302AF">
        <w:fldChar w:fldCharType="end"/>
      </w:r>
      <w:r w:rsidR="00A302AF">
        <w:t xml:space="preserve"> has been represented by a rectangular path wherein the corners are rounded to avoid sudden changes. The UE initial position is randomly drop</w:t>
      </w:r>
      <w:r w:rsidR="00AD598F">
        <w:t>ped on the predefined UE track.</w:t>
      </w:r>
      <w:r w:rsidR="008C2605">
        <w:t xml:space="preserve"> Note that random dropping ensures </w:t>
      </w:r>
      <w:r w:rsidR="008C2605">
        <w:lastRenderedPageBreak/>
        <w:t xml:space="preserve">that tracks are placed both in the center as well as at the edges of the </w:t>
      </w:r>
      <w:r w:rsidR="00356A18">
        <w:t>zone</w:t>
      </w:r>
      <w:r w:rsidR="008C2605">
        <w:t>. In the center, higher positioning performance may be achievable with less effort compared to the edges.</w:t>
      </w:r>
    </w:p>
    <w:p w14:paraId="3A723B5C" w14:textId="40F39563" w:rsidR="00A302AF" w:rsidRDefault="008C2605" w:rsidP="00895E8F">
      <w:r>
        <w:t>The f</w:t>
      </w:r>
      <w:r w:rsidR="00A302AF">
        <w:t>ollowing assumptions are used: drop area 80 m×30 m centered according to the indoor zone, UE track 25 m×15 m and radius curve of 3 m randomly dropped in the drop zone and average linear velocity 30 km/h. In order to avoid regularities having impact on measurements and estimates, other – especially open – tracks may be considered.</w:t>
      </w:r>
    </w:p>
    <w:p w14:paraId="4B5C011A" w14:textId="571D3D3B" w:rsidR="00A302AF" w:rsidRDefault="00A302AF" w:rsidP="00895E8F">
      <w:pPr>
        <w:rPr>
          <w:b/>
        </w:rPr>
      </w:pPr>
      <w:r>
        <w:rPr>
          <w:b/>
        </w:rPr>
        <w:t xml:space="preserve">Observation </w:t>
      </w:r>
      <w:r w:rsidR="00CB3BEF">
        <w:rPr>
          <w:b/>
        </w:rPr>
        <w:t>3</w:t>
      </w:r>
      <w:r>
        <w:rPr>
          <w:b/>
        </w:rPr>
        <w:t>: Randomized dropping of quasi-continuous trajectories enables to cover indoor areas with tracks. Tracks crossing the indoor boundaries can be avoided by adapted dropping.</w:t>
      </w:r>
    </w:p>
    <w:p w14:paraId="7B333079" w14:textId="4266A0F1" w:rsidR="00A302AF" w:rsidRDefault="00A302AF" w:rsidP="00895E8F">
      <w:pPr>
        <w:rPr>
          <w:b/>
        </w:rPr>
      </w:pPr>
      <w:r>
        <w:rPr>
          <w:b/>
        </w:rPr>
        <w:t>P</w:t>
      </w:r>
      <w:r w:rsidRPr="00A43DAA">
        <w:rPr>
          <w:b/>
        </w:rPr>
        <w:t>roposal</w:t>
      </w:r>
      <w:r>
        <w:rPr>
          <w:b/>
        </w:rPr>
        <w:t xml:space="preserve"> </w:t>
      </w:r>
      <w:r w:rsidR="00CB3BEF">
        <w:rPr>
          <w:b/>
        </w:rPr>
        <w:t>2</w:t>
      </w:r>
      <w:r w:rsidRPr="00A43DAA">
        <w:rPr>
          <w:b/>
        </w:rPr>
        <w:t>:</w:t>
      </w:r>
      <w:r>
        <w:rPr>
          <w:b/>
        </w:rPr>
        <w:t xml:space="preserve"> Study potential shapes of tracks discussing advantages/disadvantages of open and closed shapes. Sudden changes of directions within the track should be avoided. </w:t>
      </w:r>
    </w:p>
    <w:p w14:paraId="75D784E5" w14:textId="78F67216" w:rsidR="00A302AF" w:rsidRPr="00734743" w:rsidRDefault="00EA036B">
      <w:pPr>
        <w:pStyle w:val="Beschriftung"/>
        <w:ind w:firstLine="425"/>
        <w:rPr>
          <w:lang w:val="de-DE"/>
        </w:rPr>
      </w:pPr>
      <w:r>
        <w:rPr>
          <w:noProof/>
          <w:lang w:val="de-DE" w:eastAsia="de-DE"/>
        </w:rPr>
        <w:drawing>
          <wp:inline distT="0" distB="0" distL="0" distR="0" wp14:anchorId="7E4C8B3C" wp14:editId="1E8AC541">
            <wp:extent cx="4473510" cy="2494613"/>
            <wp:effectExtent l="0" t="0" r="0" b="127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 t="5492" r="464" b="2003"/>
                    <a:stretch/>
                  </pic:blipFill>
                  <pic:spPr bwMode="auto">
                    <a:xfrm>
                      <a:off x="0" y="0"/>
                      <a:ext cx="4541301" cy="2532416"/>
                    </a:xfrm>
                    <a:prstGeom prst="rect">
                      <a:avLst/>
                    </a:prstGeom>
                    <a:noFill/>
                    <a:ln>
                      <a:noFill/>
                    </a:ln>
                    <a:extLst>
                      <a:ext uri="{53640926-AAD7-44D8-BBD7-CCE9431645EC}">
                        <a14:shadowObscured xmlns:a14="http://schemas.microsoft.com/office/drawing/2010/main"/>
                      </a:ext>
                    </a:extLst>
                  </pic:spPr>
                </pic:pic>
              </a:graphicData>
            </a:graphic>
          </wp:inline>
        </w:drawing>
      </w:r>
    </w:p>
    <w:p w14:paraId="6812379B" w14:textId="7725D4AD" w:rsidR="00A302AF" w:rsidRDefault="00A302AF" w:rsidP="00A302AF">
      <w:pPr>
        <w:pStyle w:val="Beschriftung"/>
        <w:ind w:firstLine="425"/>
      </w:pPr>
      <w:bookmarkStart w:id="3" w:name="_Ref525561431"/>
      <w:r>
        <w:t xml:space="preserve">Figure </w:t>
      </w:r>
      <w:r>
        <w:rPr>
          <w:noProof/>
        </w:rPr>
        <w:fldChar w:fldCharType="begin"/>
      </w:r>
      <w:r>
        <w:rPr>
          <w:noProof/>
        </w:rPr>
        <w:instrText xml:space="preserve"> SEQ Figure \* ARABIC </w:instrText>
      </w:r>
      <w:r>
        <w:rPr>
          <w:noProof/>
        </w:rPr>
        <w:fldChar w:fldCharType="separate"/>
      </w:r>
      <w:r w:rsidR="003103B8">
        <w:rPr>
          <w:noProof/>
        </w:rPr>
        <w:t>1</w:t>
      </w:r>
      <w:r>
        <w:rPr>
          <w:noProof/>
        </w:rPr>
        <w:fldChar w:fldCharType="end"/>
      </w:r>
      <w:bookmarkEnd w:id="3"/>
      <w:r>
        <w:t xml:space="preserve">- </w:t>
      </w:r>
      <w:r w:rsidR="008C2605">
        <w:t>Ind</w:t>
      </w:r>
      <w:r w:rsidR="00C25021">
        <w:t>oor zone with corresponding UE t</w:t>
      </w:r>
      <w:r w:rsidR="008C2605">
        <w:t xml:space="preserve">rack drop zone defined by the centroid of </w:t>
      </w:r>
      <w:r w:rsidR="00356A18">
        <w:t xml:space="preserve">the </w:t>
      </w:r>
      <w:r w:rsidR="008C2605">
        <w:t>track shape</w:t>
      </w:r>
    </w:p>
    <w:p w14:paraId="7B32E46D" w14:textId="77777777" w:rsidR="00A302AF" w:rsidRDefault="00A302AF" w:rsidP="00A65299">
      <w:pPr>
        <w:rPr>
          <w:b/>
          <w:bCs/>
        </w:rPr>
      </w:pPr>
    </w:p>
    <w:p w14:paraId="16B0841F" w14:textId="70D4F348" w:rsidR="009A5B26" w:rsidRDefault="009A5B26" w:rsidP="0062512F">
      <w:pPr>
        <w:pStyle w:val="berschrift2"/>
        <w:numPr>
          <w:ilvl w:val="1"/>
          <w:numId w:val="10"/>
        </w:numPr>
        <w:adjustRightInd/>
        <w:ind w:left="1008"/>
        <w:rPr>
          <w:rFonts w:eastAsia="Times New Roman"/>
          <w:szCs w:val="24"/>
        </w:rPr>
      </w:pPr>
      <w:r w:rsidRPr="00521644">
        <w:rPr>
          <w:rFonts w:eastAsia="Times New Roman"/>
          <w:szCs w:val="24"/>
        </w:rPr>
        <w:lastRenderedPageBreak/>
        <w:t>Macro</w:t>
      </w:r>
      <w:r w:rsidR="002C06AB">
        <w:rPr>
          <w:rFonts w:eastAsia="Times New Roman"/>
          <w:szCs w:val="24"/>
        </w:rPr>
        <w:t xml:space="preserve"> deployment</w:t>
      </w:r>
      <w:r w:rsidR="007F3329">
        <w:rPr>
          <w:rFonts w:eastAsia="Times New Roman"/>
          <w:szCs w:val="24"/>
        </w:rPr>
        <w:t xml:space="preserve"> and dense deployment</w:t>
      </w:r>
      <w:r w:rsidRPr="007F3329">
        <w:rPr>
          <w:rFonts w:eastAsia="Times New Roman"/>
          <w:szCs w:val="24"/>
        </w:rPr>
        <w:t xml:space="preserve"> </w:t>
      </w:r>
      <w:r w:rsidR="002C06AB" w:rsidRPr="007F3329">
        <w:rPr>
          <w:rFonts w:eastAsia="Times New Roman"/>
          <w:szCs w:val="24"/>
        </w:rPr>
        <w:t>s</w:t>
      </w:r>
      <w:r w:rsidRPr="007F3329">
        <w:rPr>
          <w:rFonts w:eastAsia="Times New Roman"/>
          <w:szCs w:val="24"/>
        </w:rPr>
        <w:t>cenario</w:t>
      </w:r>
      <w:r w:rsidR="00355581">
        <w:rPr>
          <w:rFonts w:eastAsia="Times New Roman"/>
          <w:szCs w:val="24"/>
        </w:rPr>
        <w:t>s</w:t>
      </w:r>
      <w:r w:rsidRPr="007F3329">
        <w:rPr>
          <w:rFonts w:eastAsia="Times New Roman"/>
          <w:szCs w:val="24"/>
        </w:rPr>
        <w:t xml:space="preserve"> </w:t>
      </w:r>
    </w:p>
    <w:p w14:paraId="5E65231D" w14:textId="64873DAE" w:rsidR="00B52A66" w:rsidRDefault="00FB77C1" w:rsidP="00254AD3">
      <w:r>
        <w:t xml:space="preserve">For the </w:t>
      </w:r>
      <w:r w:rsidR="00C25021">
        <w:t>m</w:t>
      </w:r>
      <w:r w:rsidR="00835894">
        <w:t>acro and dense</w:t>
      </w:r>
      <w:r w:rsidR="00A11F0D">
        <w:t xml:space="preserve"> </w:t>
      </w:r>
      <w:r w:rsidR="00835894">
        <w:t>deployment scenarios</w:t>
      </w:r>
      <w:r w:rsidR="00D65951">
        <w:t>, the</w:t>
      </w:r>
      <w:r w:rsidR="00835894">
        <w:t xml:space="preserve"> </w:t>
      </w:r>
      <w:r w:rsidR="00743994">
        <w:t>evaluation assumptions from</w:t>
      </w:r>
      <w:r w:rsidR="00FD5B59">
        <w:t xml:space="preserve"> </w:t>
      </w:r>
      <w:r w:rsidR="00255C3E">
        <w:rPr>
          <w:lang w:eastAsia="ko-KR"/>
        </w:rPr>
        <w:t xml:space="preserve">[4] </w:t>
      </w:r>
      <w:r w:rsidR="00FD5B59">
        <w:t xml:space="preserve">along with the identified positioning considerations in </w:t>
      </w:r>
      <w:r w:rsidR="00664A49">
        <w:t>[3]</w:t>
      </w:r>
      <w:r w:rsidR="00835894">
        <w:t xml:space="preserve"> </w:t>
      </w:r>
      <w:r w:rsidR="00FD5B59">
        <w:t>can be used as starting point</w:t>
      </w:r>
      <w:r w:rsidR="00B12071">
        <w:t xml:space="preserve">. </w:t>
      </w:r>
      <w:r w:rsidR="00B52A66">
        <w:t xml:space="preserve">One drawback of simulating </w:t>
      </w:r>
      <w:r w:rsidR="00C25021">
        <w:t xml:space="preserve">general </w:t>
      </w:r>
      <w:r w:rsidR="00B52A66">
        <w:t xml:space="preserve">scenarios similar to </w:t>
      </w:r>
      <w:r w:rsidR="00664A49">
        <w:t>[3]</w:t>
      </w:r>
      <w:r w:rsidR="00B52A66">
        <w:t xml:space="preserve"> is that the </w:t>
      </w:r>
      <w:r w:rsidR="00CB3BEF">
        <w:t>results provide</w:t>
      </w:r>
      <w:r w:rsidR="00B52A66">
        <w:t xml:space="preserve"> only an overall picture of the expected performance. Thus, special scenarios like indoor UEs and special circumstances like blockages cannot be evaluated. This problem arises from combining different parameters related to the scenario, applied channel models and varied UE dropping approaches. More consequential results are drawn if the analysis is carried for defined (sub-) scenari</w:t>
      </w:r>
      <w:r w:rsidR="00514CCB">
        <w:t>os or (sub-)sets of parameters.</w:t>
      </w:r>
    </w:p>
    <w:p w14:paraId="53DC8B8D" w14:textId="5BB6DD51" w:rsidR="005603B4" w:rsidRDefault="00FD5B59">
      <w:r>
        <w:t>T</w:t>
      </w:r>
      <w:r w:rsidR="00743994">
        <w:t xml:space="preserve">he following </w:t>
      </w:r>
      <w:r>
        <w:t>parameters should be considered within the evaluation:</w:t>
      </w:r>
    </w:p>
    <w:p w14:paraId="7446276B" w14:textId="29604FF5" w:rsidR="00940F59" w:rsidRDefault="00940F59">
      <w:pPr>
        <w:pStyle w:val="Listenabsatz"/>
        <w:numPr>
          <w:ilvl w:val="0"/>
          <w:numId w:val="15"/>
        </w:numPr>
        <w:ind w:firstLineChars="0"/>
      </w:pPr>
      <w:r w:rsidRPr="00940F59">
        <w:rPr>
          <w:b/>
        </w:rPr>
        <w:t>Layout (infrastructure deployment)</w:t>
      </w:r>
      <w:r>
        <w:t xml:space="preserve">: </w:t>
      </w:r>
      <w:r w:rsidR="006852A0">
        <w:t xml:space="preserve">the </w:t>
      </w:r>
      <w:r w:rsidR="0063388B">
        <w:t>macro layer</w:t>
      </w:r>
      <w:r w:rsidR="006852A0">
        <w:t xml:space="preserve"> is straightforward with an ISD of 500m and the BS antenna height configuration from </w:t>
      </w:r>
      <w:r w:rsidR="00664A49">
        <w:t>[3]</w:t>
      </w:r>
      <w:r w:rsidR="006852A0">
        <w:t>. For the dense urban</w:t>
      </w:r>
      <w:r w:rsidR="00C25021">
        <w:t xml:space="preserve"> case,</w:t>
      </w:r>
      <w:r w:rsidR="006852A0">
        <w:t xml:space="preserve"> </w:t>
      </w:r>
      <w:r w:rsidR="006C5290">
        <w:t xml:space="preserve">the </w:t>
      </w:r>
      <w:r w:rsidR="006852A0">
        <w:t xml:space="preserve">configuration </w:t>
      </w:r>
      <w:r w:rsidR="00C25021">
        <w:t xml:space="preserve">from [4] </w:t>
      </w:r>
      <w:r w:rsidR="006C5290">
        <w:t xml:space="preserve">with 9 </w:t>
      </w:r>
      <w:r w:rsidR="000133C3">
        <w:t>micro BS can be adapted.</w:t>
      </w:r>
    </w:p>
    <w:p w14:paraId="0370F0F9" w14:textId="78901345" w:rsidR="00A11F0D" w:rsidRDefault="00A11F0D" w:rsidP="006852A0">
      <w:pPr>
        <w:pStyle w:val="Listenabsatz"/>
        <w:numPr>
          <w:ilvl w:val="0"/>
          <w:numId w:val="15"/>
        </w:numPr>
        <w:ind w:firstLineChars="0"/>
      </w:pPr>
      <w:r w:rsidRPr="00C615EF">
        <w:rPr>
          <w:b/>
        </w:rPr>
        <w:t xml:space="preserve">System bandwidth: </w:t>
      </w:r>
      <w:r w:rsidR="006852A0" w:rsidRPr="006852A0">
        <w:rPr>
          <w:bCs/>
        </w:rPr>
        <w:t xml:space="preserve">for </w:t>
      </w:r>
      <w:r w:rsidR="00D65951">
        <w:rPr>
          <w:bCs/>
        </w:rPr>
        <w:t xml:space="preserve">the </w:t>
      </w:r>
      <w:r w:rsidR="006852A0" w:rsidRPr="006852A0">
        <w:rPr>
          <w:bCs/>
        </w:rPr>
        <w:t>analysis</w:t>
      </w:r>
      <w:r w:rsidR="00D65951">
        <w:rPr>
          <w:bCs/>
        </w:rPr>
        <w:t>,</w:t>
      </w:r>
      <w:r w:rsidR="006852A0" w:rsidRPr="006852A0">
        <w:rPr>
          <w:bCs/>
        </w:rPr>
        <w:t xml:space="preserve"> use same configuration as</w:t>
      </w:r>
      <w:r w:rsidR="006852A0">
        <w:rPr>
          <w:bCs/>
        </w:rPr>
        <w:t xml:space="preserve"> for indoor</w:t>
      </w:r>
      <w:r w:rsidR="00D65951">
        <w:rPr>
          <w:bCs/>
        </w:rPr>
        <w:t xml:space="preserve"> (see above)</w:t>
      </w:r>
      <w:r w:rsidR="006852A0">
        <w:rPr>
          <w:bCs/>
        </w:rPr>
        <w:t>.</w:t>
      </w:r>
    </w:p>
    <w:p w14:paraId="613D1DAE" w14:textId="6E70D672" w:rsidR="00A11F0D" w:rsidRDefault="00644CF5" w:rsidP="006852A0">
      <w:pPr>
        <w:pStyle w:val="Listenabsatz"/>
        <w:numPr>
          <w:ilvl w:val="0"/>
          <w:numId w:val="15"/>
        </w:numPr>
        <w:ind w:firstLineChars="0"/>
      </w:pPr>
      <w:r>
        <w:rPr>
          <w:b/>
        </w:rPr>
        <w:t xml:space="preserve">BS </w:t>
      </w:r>
      <w:r w:rsidR="00C25021">
        <w:rPr>
          <w:b/>
        </w:rPr>
        <w:t>a</w:t>
      </w:r>
      <w:r w:rsidR="00A11F0D">
        <w:rPr>
          <w:b/>
        </w:rPr>
        <w:t xml:space="preserve">ntenna </w:t>
      </w:r>
      <w:r w:rsidR="00C25021">
        <w:rPr>
          <w:b/>
        </w:rPr>
        <w:t>c</w:t>
      </w:r>
      <w:r w:rsidR="00A11F0D">
        <w:rPr>
          <w:b/>
        </w:rPr>
        <w:t>onfiguration</w:t>
      </w:r>
      <w:r w:rsidR="00A11F0D" w:rsidRPr="00064295">
        <w:t>:</w:t>
      </w:r>
      <w:r w:rsidR="00A11F0D">
        <w:t xml:space="preserve"> As a starting point, use the settings defined in</w:t>
      </w:r>
      <w:r w:rsidR="00A11F0D">
        <w:rPr>
          <w:noProof/>
        </w:rPr>
        <w:t xml:space="preserve"> </w:t>
      </w:r>
      <w:r w:rsidR="00664A49">
        <w:rPr>
          <w:noProof/>
        </w:rPr>
        <w:t>[4]</w:t>
      </w:r>
      <w:r w:rsidR="006852A0">
        <w:rPr>
          <w:noProof/>
        </w:rPr>
        <w:t>.</w:t>
      </w:r>
      <w:r w:rsidR="00A11F0D">
        <w:rPr>
          <w:noProof/>
        </w:rPr>
        <w:t xml:space="preserve"> </w:t>
      </w:r>
    </w:p>
    <w:p w14:paraId="387838A2" w14:textId="241735DA" w:rsidR="00FD5B59" w:rsidRDefault="00D619C1" w:rsidP="00937C76">
      <w:pPr>
        <w:pStyle w:val="Listenabsatz"/>
        <w:numPr>
          <w:ilvl w:val="0"/>
          <w:numId w:val="15"/>
        </w:numPr>
        <w:ind w:firstLineChars="0"/>
      </w:pPr>
      <w:r w:rsidRPr="00B52A66">
        <w:rPr>
          <w:b/>
        </w:rPr>
        <w:t xml:space="preserve">UE dropping: </w:t>
      </w:r>
      <w:r w:rsidR="00D65951">
        <w:t xml:space="preserve">For the TR 37.857 </w:t>
      </w:r>
      <w:r w:rsidR="009363E5">
        <w:t>methodologies, 80 % of the UEs are</w:t>
      </w:r>
      <w:r w:rsidR="00D65951">
        <w:t xml:space="preserve"> dropped indoors and the remaining 20 % comprise the outdoor UEs. </w:t>
      </w:r>
      <w:r>
        <w:t xml:space="preserve">If the same dropping scheme is </w:t>
      </w:r>
      <w:r w:rsidR="00CB3BEF">
        <w:t>applied in</w:t>
      </w:r>
      <w:r w:rsidR="00BB36FB">
        <w:t xml:space="preserve"> future evaluations</w:t>
      </w:r>
      <w:r w:rsidR="00C25021">
        <w:t>,</w:t>
      </w:r>
      <w:r w:rsidR="00BB36FB">
        <w:t xml:space="preserve"> </w:t>
      </w:r>
      <w:r>
        <w:t xml:space="preserve">the resulting performance is hence a </w:t>
      </w:r>
      <w:r w:rsidR="00BB36FB">
        <w:t xml:space="preserve">mixture </w:t>
      </w:r>
      <w:r>
        <w:t xml:space="preserve">of </w:t>
      </w:r>
      <w:r w:rsidR="00BB36FB">
        <w:t xml:space="preserve">at least </w:t>
      </w:r>
      <w:r>
        <w:t xml:space="preserve">two </w:t>
      </w:r>
      <w:r w:rsidR="00BB36FB">
        <w:t xml:space="preserve">distinct </w:t>
      </w:r>
      <w:r>
        <w:t xml:space="preserve">scenarios: </w:t>
      </w:r>
      <w:r w:rsidR="00BB36FB">
        <w:t>f</w:t>
      </w:r>
      <w:r>
        <w:t>or the indoor UE</w:t>
      </w:r>
      <w:r w:rsidR="00BB36FB">
        <w:t>s,</w:t>
      </w:r>
      <w:r>
        <w:t xml:space="preserve"> </w:t>
      </w:r>
      <w:r w:rsidR="00BB36FB">
        <w:t>the accuracy and availability are</w:t>
      </w:r>
      <w:r>
        <w:t xml:space="preserve"> mainly influenced by the </w:t>
      </w:r>
      <w:r w:rsidR="00BB36FB">
        <w:t xml:space="preserve">strong </w:t>
      </w:r>
      <w:r>
        <w:t xml:space="preserve">penetration loss in terms of </w:t>
      </w:r>
      <w:r w:rsidR="00BB36FB">
        <w:t xml:space="preserve">the resulting </w:t>
      </w:r>
      <w:r>
        <w:t>SNR</w:t>
      </w:r>
      <w:r w:rsidR="00356A18">
        <w:t>.</w:t>
      </w:r>
      <w:r>
        <w:t xml:space="preserve"> </w:t>
      </w:r>
      <w:r w:rsidR="00356A18">
        <w:t>H</w:t>
      </w:r>
      <w:r>
        <w:t>owever</w:t>
      </w:r>
      <w:r w:rsidR="00BB36FB">
        <w:t>,</w:t>
      </w:r>
      <w:r>
        <w:t xml:space="preserve"> </w:t>
      </w:r>
      <w:r w:rsidR="00BB36FB">
        <w:t xml:space="preserve">strong </w:t>
      </w:r>
      <w:r>
        <w:t xml:space="preserve">LOS reception is expected </w:t>
      </w:r>
      <w:r w:rsidR="007651AF">
        <w:t xml:space="preserve">for </w:t>
      </w:r>
      <w:r>
        <w:t xml:space="preserve">UEs </w:t>
      </w:r>
      <w:r w:rsidR="007651AF">
        <w:t>dropped at high heights</w:t>
      </w:r>
      <w:r>
        <w:t>. For the outdoor UEs</w:t>
      </w:r>
      <w:r w:rsidR="00BB36FB">
        <w:t>,</w:t>
      </w:r>
      <w:r>
        <w:t xml:space="preserve"> the main </w:t>
      </w:r>
      <w:r w:rsidR="00BB36FB">
        <w:t>limit</w:t>
      </w:r>
      <w:r>
        <w:t>ing factor is the high probability of NLOS reception in addition to the interference from nearby base stations.</w:t>
      </w:r>
      <w:r w:rsidR="00B52A66">
        <w:t xml:space="preserve"> </w:t>
      </w:r>
      <w:r w:rsidR="00406A0E">
        <w:t xml:space="preserve">To overcome this issue two options are applicable: the first is to break off the scenarios into several sub-scenarios defined by the </w:t>
      </w:r>
      <w:r>
        <w:t>UE environment (outdoor macro, outdoor dense, indoor)</w:t>
      </w:r>
      <w:r w:rsidR="00406A0E">
        <w:t xml:space="preserve">. The second option </w:t>
      </w:r>
      <w:r w:rsidR="00836F55">
        <w:t xml:space="preserve">is to apply </w:t>
      </w:r>
      <w:r>
        <w:t>the assumptions</w:t>
      </w:r>
      <w:r w:rsidR="00217A2C">
        <w:t xml:space="preserve"> similar to the LTE evaluation scenario</w:t>
      </w:r>
      <w:r w:rsidR="00836F55">
        <w:t xml:space="preserve"> but </w:t>
      </w:r>
      <w:r w:rsidR="000A21D1">
        <w:t xml:space="preserve">to </w:t>
      </w:r>
      <w:r w:rsidR="00836F55">
        <w:t xml:space="preserve">restrict the evaluations to be performed according to the </w:t>
      </w:r>
      <w:r>
        <w:t>UE environment.</w:t>
      </w:r>
    </w:p>
    <w:p w14:paraId="0EDF2127" w14:textId="39E0FBCE" w:rsidR="00937C76" w:rsidRDefault="00FD5B59" w:rsidP="00937C76">
      <w:pPr>
        <w:pStyle w:val="Listenabsatz"/>
        <w:numPr>
          <w:ilvl w:val="0"/>
          <w:numId w:val="15"/>
        </w:numPr>
        <w:ind w:firstLineChars="0"/>
      </w:pPr>
      <w:r>
        <w:rPr>
          <w:b/>
        </w:rPr>
        <w:t>UE tracks:</w:t>
      </w:r>
      <w:r w:rsidRPr="00FD5B59">
        <w:t xml:space="preserve"> </w:t>
      </w:r>
      <w:r>
        <w:t>To cover higher speed use cases like for trains (up to 500kmh) and vehicles (up to 60kmh in urban scenario and 250kmh on the</w:t>
      </w:r>
      <w:r w:rsidRPr="00EF0543">
        <w:t xml:space="preserve"> </w:t>
      </w:r>
      <w:r>
        <w:t xml:space="preserve">highway) the </w:t>
      </w:r>
      <w:r w:rsidR="007651AF">
        <w:t xml:space="preserve">tracks defined in the V2X </w:t>
      </w:r>
      <w:r>
        <w:t xml:space="preserve">evaluation scenarios </w:t>
      </w:r>
      <w:r w:rsidR="00C25021">
        <w:t>can be adapted.</w:t>
      </w:r>
    </w:p>
    <w:p w14:paraId="686B7DF4" w14:textId="3009E20A" w:rsidR="007E7FD5" w:rsidRPr="00734743" w:rsidRDefault="00937C76" w:rsidP="00734743">
      <w:pPr>
        <w:pStyle w:val="Listenabsatz"/>
        <w:ind w:firstLineChars="0" w:firstLine="0"/>
        <w:rPr>
          <w:b/>
        </w:rPr>
      </w:pPr>
      <w:r>
        <w:rPr>
          <w:b/>
        </w:rPr>
        <w:t>Proposal</w:t>
      </w:r>
      <w:r w:rsidRPr="00B52A66">
        <w:rPr>
          <w:b/>
        </w:rPr>
        <w:t xml:space="preserve"> </w:t>
      </w:r>
      <w:r>
        <w:rPr>
          <w:b/>
        </w:rPr>
        <w:t>3</w:t>
      </w:r>
      <w:r w:rsidRPr="00B52A66">
        <w:rPr>
          <w:b/>
        </w:rPr>
        <w:t xml:space="preserve">: </w:t>
      </w:r>
      <w:r>
        <w:rPr>
          <w:b/>
        </w:rPr>
        <w:t>UE dropping schemes and tracks for outdoor scenarios should be defined based on the supported scenarios within NR positioning.</w:t>
      </w:r>
    </w:p>
    <w:p w14:paraId="2BF4A6CD" w14:textId="77777777" w:rsidR="0062512F" w:rsidRDefault="0062512F" w:rsidP="0062512F">
      <w:pPr>
        <w:pStyle w:val="berschrift1"/>
        <w:rPr>
          <w:lang w:eastAsia="zh-CN"/>
        </w:rPr>
      </w:pPr>
      <w:r>
        <w:rPr>
          <w:lang w:eastAsia="zh-CN"/>
        </w:rPr>
        <w:t>Metrics and methodology for positioning performance analysis</w:t>
      </w:r>
    </w:p>
    <w:p w14:paraId="045552FC" w14:textId="76758160" w:rsidR="00D0728E" w:rsidRPr="00D0728E" w:rsidRDefault="00853C28" w:rsidP="00D0728E">
      <w:pPr>
        <w:pStyle w:val="berschrift2"/>
      </w:pPr>
      <w:r>
        <w:t>S</w:t>
      </w:r>
      <w:r w:rsidR="0062512F">
        <w:t xml:space="preserve">imulation methodology </w:t>
      </w:r>
      <w:r w:rsidR="00D0728E">
        <w:t xml:space="preserve"> </w:t>
      </w:r>
    </w:p>
    <w:p w14:paraId="0C2781D4" w14:textId="0728D579" w:rsidR="000C74C6" w:rsidRPr="000C74C6" w:rsidRDefault="000C74C6">
      <w:r>
        <w:t xml:space="preserve">For the evaluation analysis in </w:t>
      </w:r>
      <w:r w:rsidR="00664A49">
        <w:t xml:space="preserve">[3] </w:t>
      </w:r>
      <w:r>
        <w:t xml:space="preserve">performance is particularly evaluated on system level. </w:t>
      </w:r>
      <w:r w:rsidR="0039062C">
        <w:t>For the</w:t>
      </w:r>
      <w:r>
        <w:t xml:space="preserve"> NR positioning evaluation</w:t>
      </w:r>
      <w:r w:rsidR="0039062C">
        <w:t>s both</w:t>
      </w:r>
      <w:r>
        <w:t xml:space="preserve"> LLS and SLS simulation</w:t>
      </w:r>
      <w:r w:rsidR="0039062C">
        <w:t>s are needed</w:t>
      </w:r>
      <w:r w:rsidR="00326A6A">
        <w:t>, for this we</w:t>
      </w:r>
      <w:r>
        <w:t xml:space="preserve"> distinguish 3 simulation </w:t>
      </w:r>
      <w:r w:rsidR="00C25021">
        <w:t>methods</w:t>
      </w:r>
      <w:r>
        <w:t>:</w:t>
      </w:r>
    </w:p>
    <w:p w14:paraId="08FA25A3" w14:textId="4E5F519B" w:rsidR="0062512F" w:rsidRDefault="00103950" w:rsidP="00895E8F">
      <w:pPr>
        <w:pStyle w:val="Listenabsatz"/>
        <w:numPr>
          <w:ilvl w:val="0"/>
          <w:numId w:val="33"/>
        </w:numPr>
        <w:ind w:firstLineChars="0"/>
        <w:jc w:val="left"/>
      </w:pPr>
      <w:r>
        <w:t>Method 1</w:t>
      </w:r>
      <w:r w:rsidR="00E45E23">
        <w:t xml:space="preserve">: </w:t>
      </w:r>
      <w:r w:rsidR="0062512F">
        <w:t xml:space="preserve">Detailed analysis of a single link (LLS): </w:t>
      </w:r>
      <w:r w:rsidR="0062512F">
        <w:br/>
        <w:t xml:space="preserve">In case of positioning this is mainly a statistical analysis of the </w:t>
      </w:r>
      <w:r w:rsidR="001A5489">
        <w:t xml:space="preserve">TOA </w:t>
      </w:r>
      <w:r w:rsidR="000C74C6">
        <w:t>or A</w:t>
      </w:r>
      <w:r w:rsidR="001A5489">
        <w:t>O</w:t>
      </w:r>
      <w:r w:rsidR="000C74C6">
        <w:t>A</w:t>
      </w:r>
      <w:r w:rsidR="0062512F">
        <w:t xml:space="preserve"> measurement accuracy for different receive scenarios. A statistical analysis of the </w:t>
      </w:r>
      <w:r w:rsidR="000C74C6">
        <w:t>e</w:t>
      </w:r>
      <w:r w:rsidR="0062512F">
        <w:t xml:space="preserve">stimator versus channel properties (multipath characteristics, </w:t>
      </w:r>
      <w:r w:rsidR="00E701A9">
        <w:t>SINR</w:t>
      </w:r>
      <w:r w:rsidR="0062512F">
        <w:t xml:space="preserve">) is performed. The analysis </w:t>
      </w:r>
      <w:r w:rsidR="000C74C6">
        <w:t>is then</w:t>
      </w:r>
      <w:r w:rsidR="0062512F">
        <w:t xml:space="preserve"> performed for different transmit sequence characteristics (bandwidth, </w:t>
      </w:r>
      <w:r w:rsidR="000C74C6">
        <w:t>pattern…)</w:t>
      </w:r>
      <w:r w:rsidR="0062512F">
        <w:t xml:space="preserve"> and </w:t>
      </w:r>
      <w:r w:rsidR="000C74C6">
        <w:t>for</w:t>
      </w:r>
      <w:r w:rsidR="0039062C">
        <w:t xml:space="preserve"> </w:t>
      </w:r>
      <w:r w:rsidR="000C74C6">
        <w:t>detection or estimation</w:t>
      </w:r>
      <w:r w:rsidR="0062512F">
        <w:t xml:space="preserve"> concepts.</w:t>
      </w:r>
    </w:p>
    <w:p w14:paraId="4C926233" w14:textId="33561D78" w:rsidR="0062512F" w:rsidRDefault="00103950" w:rsidP="00895E8F">
      <w:pPr>
        <w:pStyle w:val="Listenabsatz"/>
        <w:numPr>
          <w:ilvl w:val="0"/>
          <w:numId w:val="33"/>
        </w:numPr>
        <w:ind w:firstLineChars="0"/>
        <w:jc w:val="left"/>
      </w:pPr>
      <w:r>
        <w:t>Method 2</w:t>
      </w:r>
      <w:r w:rsidR="00E45E23">
        <w:t xml:space="preserve">: </w:t>
      </w:r>
      <w:r w:rsidR="0062512F">
        <w:t xml:space="preserve">Full SLS </w:t>
      </w:r>
      <w:r w:rsidR="007651AF">
        <w:t xml:space="preserve">simulation </w:t>
      </w:r>
      <w:r w:rsidR="00E701A9">
        <w:t>similar to the methodology in TR 37.857.</w:t>
      </w:r>
      <w:r w:rsidR="007651AF">
        <w:t xml:space="preserve"> It is </w:t>
      </w:r>
      <w:r w:rsidR="000C74C6">
        <w:t xml:space="preserve">based on the dropped </w:t>
      </w:r>
      <w:r w:rsidR="0062512F">
        <w:t xml:space="preserve">UE </w:t>
      </w:r>
      <w:r w:rsidR="00FA76AC">
        <w:t xml:space="preserve">tracks </w:t>
      </w:r>
      <w:r w:rsidR="0062512F">
        <w:t>and</w:t>
      </w:r>
      <w:r w:rsidR="00622826">
        <w:t xml:space="preserve"> can</w:t>
      </w:r>
      <w:r w:rsidR="0062512F">
        <w:t xml:space="preserve"> </w:t>
      </w:r>
      <w:r w:rsidR="007651AF">
        <w:t xml:space="preserve">incorporate </w:t>
      </w:r>
      <w:r w:rsidR="0062512F">
        <w:t>post-processing of the RAT measurements</w:t>
      </w:r>
      <w:r w:rsidR="00E701A9">
        <w:t xml:space="preserve"> including the algorithms that calculate positons.</w:t>
      </w:r>
      <w:r w:rsidR="0062512F">
        <w:t xml:space="preserve"> </w:t>
      </w:r>
    </w:p>
    <w:p w14:paraId="617558C8" w14:textId="3EFE6D3C" w:rsidR="00252293" w:rsidRDefault="00103950" w:rsidP="00895E8F">
      <w:pPr>
        <w:pStyle w:val="Listenabsatz"/>
        <w:numPr>
          <w:ilvl w:val="0"/>
          <w:numId w:val="33"/>
        </w:numPr>
        <w:ind w:firstLineChars="0"/>
        <w:jc w:val="left"/>
      </w:pPr>
      <w:r>
        <w:t>Method 3</w:t>
      </w:r>
      <w:r w:rsidR="00E45E23">
        <w:t xml:space="preserve">: </w:t>
      </w:r>
      <w:r w:rsidR="000C74C6">
        <w:t xml:space="preserve">SLS with behavioral models for the link level. Typically a statistical analysis of the deployment scenario is performed to identify critical areas (= areas with low positioning accuracy) or to develop optimized deployment scenarios: </w:t>
      </w:r>
      <w:r w:rsidR="000C74C6">
        <w:br/>
      </w:r>
      <w:r w:rsidR="000C74C6">
        <w:lastRenderedPageBreak/>
        <w:t>For positioning</w:t>
      </w:r>
      <w:r w:rsidR="009A5255">
        <w:t>,</w:t>
      </w:r>
      <w:r w:rsidR="000C74C6">
        <w:t xml:space="preserve"> signals from 2 or more links are required. The relative position and the signal quality of each link influence the positioning analysis. Methods like DOP (dilution of precision) combined with the T</w:t>
      </w:r>
      <w:r w:rsidR="001A5489">
        <w:t>O</w:t>
      </w:r>
      <w:r w:rsidR="000C74C6">
        <w:t>A</w:t>
      </w:r>
      <w:r w:rsidR="009A5255">
        <w:t xml:space="preserve"> e</w:t>
      </w:r>
      <w:r w:rsidR="000C74C6">
        <w:t xml:space="preserve">rror statistics allow estimating the position accuracy versus UE position inside the deployment. The impact of the TRP positions, beam forming etc. can be efficiently evaluated using this approach. </w:t>
      </w:r>
    </w:p>
    <w:p w14:paraId="1AE33C8C" w14:textId="199F01FD" w:rsidR="00D0728E" w:rsidRDefault="00D0728E" w:rsidP="00252293">
      <w:pPr>
        <w:pStyle w:val="berschrift2"/>
      </w:pPr>
      <w:r>
        <w:t xml:space="preserve">Resulting </w:t>
      </w:r>
      <w:r w:rsidR="00853C28">
        <w:t>e</w:t>
      </w:r>
      <w:r>
        <w:t xml:space="preserve">valuation </w:t>
      </w:r>
      <w:r w:rsidR="00853C28">
        <w:t>m</w:t>
      </w:r>
      <w:r>
        <w:t>etrics</w:t>
      </w:r>
    </w:p>
    <w:p w14:paraId="2D954830" w14:textId="79DFC7B3" w:rsidR="00F70F05" w:rsidRPr="00E45E23" w:rsidRDefault="00937C76" w:rsidP="00937C76">
      <w:pPr>
        <w:jc w:val="left"/>
      </w:pPr>
      <w:r>
        <w:t xml:space="preserve">In </w:t>
      </w:r>
      <w:r w:rsidR="006C2C09">
        <w:fldChar w:fldCharType="begin"/>
      </w:r>
      <w:r w:rsidR="006C2C09">
        <w:instrText xml:space="preserve"> REF _Ref525716385 \h </w:instrText>
      </w:r>
      <w:r w:rsidR="006C2C09">
        <w:fldChar w:fldCharType="separate"/>
      </w:r>
      <w:r w:rsidR="0085260D">
        <w:t xml:space="preserve">Table </w:t>
      </w:r>
      <w:r w:rsidR="0085260D">
        <w:rPr>
          <w:noProof/>
        </w:rPr>
        <w:t>1</w:t>
      </w:r>
      <w:r w:rsidR="006C2C09">
        <w:fldChar w:fldCharType="end"/>
      </w:r>
      <w:r w:rsidR="006C2C09">
        <w:t xml:space="preserve"> </w:t>
      </w:r>
      <w:r>
        <w:t xml:space="preserve">we </w:t>
      </w:r>
      <w:r w:rsidR="006C2C09">
        <w:t>suggest</w:t>
      </w:r>
      <w:r w:rsidR="004D6FA4">
        <w:t xml:space="preserve"> </w:t>
      </w:r>
      <w:r w:rsidR="008009B6">
        <w:t xml:space="preserve">as </w:t>
      </w:r>
      <w:r w:rsidR="00E45E23">
        <w:t>simulation methodology</w:t>
      </w:r>
      <w:r w:rsidR="004D6FA4">
        <w:t xml:space="preserve"> for the requirements identified in </w:t>
      </w:r>
      <w:r w:rsidR="008009B6">
        <w:t>[6]</w:t>
      </w:r>
      <w:r w:rsidR="006C2C09">
        <w:t xml:space="preserve"> in terms of the evaluation metrics</w:t>
      </w:r>
      <w:r w:rsidR="008009B6">
        <w:t xml:space="preserve"> and </w:t>
      </w:r>
      <w:r w:rsidR="006C2C09">
        <w:t>critical or influencing parameters.</w:t>
      </w:r>
    </w:p>
    <w:tbl>
      <w:tblPr>
        <w:tblStyle w:val="Tabellenraster"/>
        <w:tblW w:w="0" w:type="auto"/>
        <w:tblInd w:w="-108" w:type="dxa"/>
        <w:tblLook w:val="04A0" w:firstRow="1" w:lastRow="0" w:firstColumn="1" w:lastColumn="0" w:noHBand="0" w:noVBand="1"/>
      </w:tblPr>
      <w:tblGrid>
        <w:gridCol w:w="2041"/>
        <w:gridCol w:w="1818"/>
        <w:gridCol w:w="3143"/>
        <w:gridCol w:w="2413"/>
      </w:tblGrid>
      <w:tr w:rsidR="004C22C8" w14:paraId="6A17887A" w14:textId="77777777" w:rsidTr="00895E8F">
        <w:tc>
          <w:tcPr>
            <w:tcW w:w="2086" w:type="dxa"/>
            <w:shd w:val="clear" w:color="auto" w:fill="D9D9D9" w:themeFill="background1" w:themeFillShade="D9"/>
          </w:tcPr>
          <w:p w14:paraId="44FA4A3A" w14:textId="061E0F75" w:rsidR="004C22C8" w:rsidRPr="00937C76" w:rsidRDefault="004C22C8" w:rsidP="00E45E23">
            <w:pPr>
              <w:jc w:val="left"/>
              <w:rPr>
                <w:rFonts w:ascii="Arial" w:hAnsi="Arial" w:cs="Arial"/>
                <w:b/>
                <w:sz w:val="18"/>
              </w:rPr>
            </w:pPr>
            <w:r w:rsidRPr="00937C76">
              <w:rPr>
                <w:rFonts w:ascii="Arial" w:hAnsi="Arial" w:cs="Arial"/>
                <w:b/>
                <w:sz w:val="18"/>
              </w:rPr>
              <w:t>Requirement</w:t>
            </w:r>
          </w:p>
        </w:tc>
        <w:tc>
          <w:tcPr>
            <w:tcW w:w="1819" w:type="dxa"/>
            <w:shd w:val="clear" w:color="auto" w:fill="D9D9D9" w:themeFill="background1" w:themeFillShade="D9"/>
          </w:tcPr>
          <w:p w14:paraId="0597FBBE" w14:textId="4A43BABE" w:rsidR="004C22C8" w:rsidRPr="00937C76" w:rsidRDefault="004C22C8" w:rsidP="00E45E23">
            <w:pPr>
              <w:jc w:val="left"/>
              <w:rPr>
                <w:rFonts w:ascii="Arial" w:hAnsi="Arial" w:cs="Arial"/>
                <w:b/>
                <w:sz w:val="18"/>
              </w:rPr>
            </w:pPr>
            <w:r w:rsidRPr="00937C76">
              <w:rPr>
                <w:rFonts w:ascii="Arial" w:hAnsi="Arial" w:cs="Arial"/>
                <w:b/>
                <w:sz w:val="18"/>
              </w:rPr>
              <w:t>Evaluation Metric</w:t>
            </w:r>
          </w:p>
        </w:tc>
        <w:tc>
          <w:tcPr>
            <w:tcW w:w="3257" w:type="dxa"/>
            <w:shd w:val="clear" w:color="auto" w:fill="D9D9D9" w:themeFill="background1" w:themeFillShade="D9"/>
          </w:tcPr>
          <w:p w14:paraId="32A151D6" w14:textId="7AF83E84" w:rsidR="004C22C8" w:rsidRPr="00937C76" w:rsidRDefault="004C22C8" w:rsidP="00E45E23">
            <w:pPr>
              <w:jc w:val="left"/>
              <w:rPr>
                <w:rFonts w:ascii="Arial" w:hAnsi="Arial" w:cs="Arial"/>
                <w:b/>
                <w:sz w:val="18"/>
              </w:rPr>
            </w:pPr>
            <w:r w:rsidRPr="00937C76">
              <w:rPr>
                <w:rFonts w:ascii="Arial" w:hAnsi="Arial" w:cs="Arial"/>
                <w:b/>
                <w:sz w:val="18"/>
              </w:rPr>
              <w:t>Critical parameter</w:t>
            </w:r>
            <w:r w:rsidR="00937C76">
              <w:rPr>
                <w:rFonts w:ascii="Arial" w:hAnsi="Arial" w:cs="Arial"/>
                <w:b/>
                <w:sz w:val="18"/>
              </w:rPr>
              <w:t>s</w:t>
            </w:r>
            <w:r w:rsidRPr="00937C76">
              <w:rPr>
                <w:rFonts w:ascii="Arial" w:hAnsi="Arial" w:cs="Arial"/>
                <w:b/>
                <w:sz w:val="18"/>
              </w:rPr>
              <w:t xml:space="preserve"> </w:t>
            </w:r>
          </w:p>
        </w:tc>
        <w:tc>
          <w:tcPr>
            <w:tcW w:w="2479" w:type="dxa"/>
            <w:shd w:val="clear" w:color="auto" w:fill="D9D9D9" w:themeFill="background1" w:themeFillShade="D9"/>
          </w:tcPr>
          <w:p w14:paraId="71CD3FDA" w14:textId="235FF08E" w:rsidR="004C22C8" w:rsidRPr="00937C76" w:rsidRDefault="004C22C8">
            <w:pPr>
              <w:jc w:val="left"/>
              <w:rPr>
                <w:rFonts w:ascii="Arial" w:hAnsi="Arial" w:cs="Arial"/>
                <w:b/>
                <w:sz w:val="18"/>
              </w:rPr>
            </w:pPr>
            <w:r w:rsidRPr="00937C76">
              <w:rPr>
                <w:rFonts w:ascii="Arial" w:hAnsi="Arial" w:cs="Arial"/>
                <w:b/>
                <w:sz w:val="18"/>
              </w:rPr>
              <w:t xml:space="preserve">Proposed simulation methodology </w:t>
            </w:r>
          </w:p>
        </w:tc>
      </w:tr>
      <w:tr w:rsidR="004C22C8" w14:paraId="5DCC789E" w14:textId="77777777" w:rsidTr="00895E8F">
        <w:tc>
          <w:tcPr>
            <w:tcW w:w="2086" w:type="dxa"/>
          </w:tcPr>
          <w:p w14:paraId="4C06B3EB" w14:textId="2DB9ED24" w:rsidR="004C22C8" w:rsidRPr="00895E8F" w:rsidRDefault="00937C76" w:rsidP="009B630E">
            <w:pPr>
              <w:jc w:val="left"/>
              <w:rPr>
                <w:rFonts w:ascii="Arial" w:hAnsi="Arial" w:cs="Arial"/>
                <w:sz w:val="18"/>
              </w:rPr>
            </w:pPr>
            <w:r>
              <w:rPr>
                <w:rFonts w:ascii="Arial" w:hAnsi="Arial" w:cs="Arial"/>
                <w:sz w:val="18"/>
              </w:rPr>
              <w:t>TOA</w:t>
            </w:r>
            <w:r w:rsidR="004C22C8" w:rsidRPr="00895E8F">
              <w:rPr>
                <w:rFonts w:ascii="Arial" w:hAnsi="Arial" w:cs="Arial"/>
                <w:sz w:val="18"/>
              </w:rPr>
              <w:t xml:space="preserve"> accuracy </w:t>
            </w:r>
          </w:p>
        </w:tc>
        <w:tc>
          <w:tcPr>
            <w:tcW w:w="1819" w:type="dxa"/>
          </w:tcPr>
          <w:p w14:paraId="3AD3FB99" w14:textId="07B12171" w:rsidR="004C22C8" w:rsidRPr="00895E8F" w:rsidRDefault="001A5489" w:rsidP="00937C76">
            <w:pPr>
              <w:jc w:val="left"/>
              <w:rPr>
                <w:rFonts w:ascii="Arial" w:hAnsi="Arial" w:cs="Arial"/>
                <w:sz w:val="18"/>
              </w:rPr>
            </w:pPr>
            <w:r w:rsidRPr="00895E8F">
              <w:rPr>
                <w:rFonts w:ascii="Arial" w:hAnsi="Arial" w:cs="Arial"/>
                <w:sz w:val="18"/>
              </w:rPr>
              <w:t>T</w:t>
            </w:r>
            <w:r>
              <w:rPr>
                <w:rFonts w:ascii="Arial" w:hAnsi="Arial" w:cs="Arial"/>
                <w:sz w:val="18"/>
              </w:rPr>
              <w:t>O</w:t>
            </w:r>
            <w:r w:rsidRPr="00895E8F">
              <w:rPr>
                <w:rFonts w:ascii="Arial" w:hAnsi="Arial" w:cs="Arial"/>
                <w:sz w:val="18"/>
              </w:rPr>
              <w:t>A</w:t>
            </w:r>
            <w:r w:rsidR="002D4531" w:rsidRPr="00895E8F">
              <w:rPr>
                <w:rFonts w:ascii="Arial" w:hAnsi="Arial" w:cs="Arial"/>
                <w:sz w:val="18"/>
              </w:rPr>
              <w:t>/RSTD</w:t>
            </w:r>
            <w:r w:rsidR="004C22C8" w:rsidRPr="00895E8F">
              <w:rPr>
                <w:rFonts w:ascii="Arial" w:hAnsi="Arial" w:cs="Arial"/>
                <w:sz w:val="18"/>
              </w:rPr>
              <w:t xml:space="preserve"> error </w:t>
            </w:r>
          </w:p>
        </w:tc>
        <w:tc>
          <w:tcPr>
            <w:tcW w:w="3257" w:type="dxa"/>
          </w:tcPr>
          <w:p w14:paraId="3BF823D2" w14:textId="2B0B267C" w:rsidR="004C22C8" w:rsidRPr="00895E8F" w:rsidRDefault="00E701A9" w:rsidP="008009B6">
            <w:pPr>
              <w:jc w:val="left"/>
              <w:rPr>
                <w:rFonts w:ascii="Arial" w:hAnsi="Arial" w:cs="Arial"/>
                <w:sz w:val="18"/>
              </w:rPr>
            </w:pPr>
            <w:r>
              <w:rPr>
                <w:rFonts w:ascii="Arial" w:hAnsi="Arial" w:cs="Arial"/>
                <w:sz w:val="18"/>
              </w:rPr>
              <w:t>SINR</w:t>
            </w:r>
            <w:r w:rsidR="004C22C8" w:rsidRPr="00895E8F">
              <w:rPr>
                <w:rFonts w:ascii="Arial" w:hAnsi="Arial" w:cs="Arial"/>
                <w:sz w:val="18"/>
              </w:rPr>
              <w:t>,</w:t>
            </w:r>
            <w:r w:rsidR="00937C76">
              <w:rPr>
                <w:rFonts w:ascii="Arial" w:hAnsi="Arial" w:cs="Arial"/>
                <w:sz w:val="18"/>
              </w:rPr>
              <w:t xml:space="preserve"> system bandwidth,</w:t>
            </w:r>
            <w:r w:rsidR="004C22C8" w:rsidRPr="00895E8F">
              <w:rPr>
                <w:rFonts w:ascii="Arial" w:hAnsi="Arial" w:cs="Arial"/>
                <w:sz w:val="18"/>
              </w:rPr>
              <w:t xml:space="preserve"> PDP properties</w:t>
            </w:r>
            <w:r w:rsidR="00F3391F" w:rsidRPr="00895E8F">
              <w:rPr>
                <w:rFonts w:ascii="Arial" w:hAnsi="Arial" w:cs="Arial"/>
                <w:sz w:val="18"/>
              </w:rPr>
              <w:t xml:space="preserve"> (TR</w:t>
            </w:r>
            <w:r w:rsidR="00255C3E">
              <w:rPr>
                <w:rFonts w:ascii="Arial" w:hAnsi="Arial" w:cs="Arial"/>
                <w:sz w:val="18"/>
              </w:rPr>
              <w:t xml:space="preserve"> </w:t>
            </w:r>
            <w:r w:rsidR="00F3391F" w:rsidRPr="00895E8F">
              <w:rPr>
                <w:rFonts w:ascii="Arial" w:hAnsi="Arial" w:cs="Arial"/>
                <w:sz w:val="18"/>
              </w:rPr>
              <w:t>38.901</w:t>
            </w:r>
            <w:r w:rsidR="00664A49">
              <w:rPr>
                <w:rFonts w:ascii="Arial" w:hAnsi="Arial" w:cs="Arial"/>
                <w:sz w:val="18"/>
              </w:rPr>
              <w:t xml:space="preserve"> [5]</w:t>
            </w:r>
            <w:r w:rsidR="00F3391F" w:rsidRPr="00895E8F">
              <w:rPr>
                <w:rFonts w:ascii="Arial" w:hAnsi="Arial" w:cs="Arial"/>
                <w:sz w:val="18"/>
              </w:rPr>
              <w:t xml:space="preserve"> TDL or CDL  values</w:t>
            </w:r>
            <w:r w:rsidR="008009B6">
              <w:rPr>
                <w:rFonts w:ascii="Arial" w:hAnsi="Arial" w:cs="Arial"/>
                <w:sz w:val="18"/>
              </w:rPr>
              <w:t xml:space="preserve"> from</w:t>
            </w:r>
            <w:r w:rsidR="002D4531">
              <w:rPr>
                <w:rFonts w:ascii="Arial" w:hAnsi="Arial" w:cs="Arial"/>
                <w:sz w:val="18"/>
              </w:rPr>
              <w:t xml:space="preserve"> </w:t>
            </w:r>
            <w:r w:rsidR="008009B6">
              <w:rPr>
                <w:rFonts w:ascii="Arial" w:hAnsi="Arial" w:cs="Arial"/>
                <w:sz w:val="18"/>
              </w:rPr>
              <w:t>[8])</w:t>
            </w:r>
          </w:p>
        </w:tc>
        <w:tc>
          <w:tcPr>
            <w:tcW w:w="2479" w:type="dxa"/>
          </w:tcPr>
          <w:p w14:paraId="31F9F8D9" w14:textId="4A11852C" w:rsidR="004C22C8" w:rsidRPr="00895E8F" w:rsidRDefault="004C22C8" w:rsidP="00895E8F">
            <w:pPr>
              <w:jc w:val="left"/>
              <w:rPr>
                <w:rFonts w:ascii="Arial" w:hAnsi="Arial" w:cs="Arial"/>
                <w:sz w:val="18"/>
              </w:rPr>
            </w:pPr>
            <w:r w:rsidRPr="00895E8F">
              <w:rPr>
                <w:rFonts w:ascii="Arial" w:hAnsi="Arial" w:cs="Arial"/>
                <w:sz w:val="18"/>
              </w:rPr>
              <w:t xml:space="preserve">LLS </w:t>
            </w:r>
            <w:r w:rsidR="00F3391F" w:rsidRPr="00895E8F">
              <w:rPr>
                <w:rFonts w:ascii="Arial" w:hAnsi="Arial" w:cs="Arial"/>
                <w:sz w:val="18"/>
              </w:rPr>
              <w:t>(</w:t>
            </w:r>
            <w:r w:rsidR="00103950">
              <w:t>Method 1</w:t>
            </w:r>
            <w:r w:rsidR="00F3391F" w:rsidRPr="00895E8F">
              <w:rPr>
                <w:rFonts w:ascii="Arial" w:hAnsi="Arial" w:cs="Arial"/>
                <w:sz w:val="18"/>
              </w:rPr>
              <w:t>)</w:t>
            </w:r>
          </w:p>
        </w:tc>
      </w:tr>
      <w:tr w:rsidR="00F3391F" w14:paraId="4F7C458B" w14:textId="77777777" w:rsidTr="00895E8F">
        <w:tc>
          <w:tcPr>
            <w:tcW w:w="2086" w:type="dxa"/>
          </w:tcPr>
          <w:p w14:paraId="50690B0B" w14:textId="7DC8CBF0" w:rsidR="00F3391F" w:rsidRPr="00895E8F" w:rsidRDefault="00F3391F" w:rsidP="009B630E">
            <w:pPr>
              <w:jc w:val="left"/>
              <w:rPr>
                <w:rFonts w:ascii="Arial" w:hAnsi="Arial" w:cs="Arial"/>
                <w:sz w:val="18"/>
              </w:rPr>
            </w:pPr>
            <w:r w:rsidRPr="00895E8F">
              <w:rPr>
                <w:rFonts w:ascii="Arial" w:hAnsi="Arial" w:cs="Arial"/>
                <w:sz w:val="18"/>
              </w:rPr>
              <w:t>Latency</w:t>
            </w:r>
          </w:p>
        </w:tc>
        <w:tc>
          <w:tcPr>
            <w:tcW w:w="1819" w:type="dxa"/>
          </w:tcPr>
          <w:p w14:paraId="08757715" w14:textId="4A21756D" w:rsidR="00F3391F" w:rsidRPr="00895E8F" w:rsidRDefault="00F3391F" w:rsidP="00937C76">
            <w:pPr>
              <w:jc w:val="left"/>
              <w:rPr>
                <w:rFonts w:ascii="Arial" w:hAnsi="Arial" w:cs="Arial"/>
                <w:sz w:val="18"/>
                <w:lang w:val="de-DE"/>
              </w:rPr>
            </w:pPr>
            <w:r w:rsidRPr="00895E8F">
              <w:rPr>
                <w:rFonts w:ascii="Arial" w:hAnsi="Arial" w:cs="Arial"/>
                <w:sz w:val="18"/>
                <w:lang w:val="de-DE"/>
              </w:rPr>
              <w:t>T</w:t>
            </w:r>
            <w:r w:rsidR="001A5489" w:rsidRPr="00895E8F">
              <w:rPr>
                <w:rFonts w:ascii="Arial" w:hAnsi="Arial" w:cs="Arial"/>
                <w:sz w:val="18"/>
                <w:lang w:val="de-DE"/>
              </w:rPr>
              <w:t>O</w:t>
            </w:r>
            <w:r w:rsidRPr="00895E8F">
              <w:rPr>
                <w:rFonts w:ascii="Arial" w:hAnsi="Arial" w:cs="Arial"/>
                <w:sz w:val="18"/>
                <w:lang w:val="de-DE"/>
              </w:rPr>
              <w:t>A error</w:t>
            </w:r>
          </w:p>
        </w:tc>
        <w:tc>
          <w:tcPr>
            <w:tcW w:w="3257" w:type="dxa"/>
          </w:tcPr>
          <w:p w14:paraId="6FD644B6" w14:textId="7D446A18" w:rsidR="00F3391F" w:rsidRPr="00895E8F" w:rsidRDefault="00E701A9">
            <w:pPr>
              <w:jc w:val="left"/>
              <w:rPr>
                <w:rFonts w:ascii="Arial" w:hAnsi="Arial" w:cs="Arial"/>
                <w:sz w:val="18"/>
              </w:rPr>
            </w:pPr>
            <w:r>
              <w:rPr>
                <w:rFonts w:ascii="Arial" w:hAnsi="Arial" w:cs="Arial"/>
                <w:sz w:val="18"/>
              </w:rPr>
              <w:t>SINR</w:t>
            </w:r>
            <w:r w:rsidR="00F3391F" w:rsidRPr="00895E8F">
              <w:rPr>
                <w:rFonts w:ascii="Arial" w:hAnsi="Arial" w:cs="Arial"/>
                <w:sz w:val="18"/>
              </w:rPr>
              <w:t>, slot structure</w:t>
            </w:r>
            <w:r w:rsidR="002D4531">
              <w:rPr>
                <w:rFonts w:ascii="Arial" w:hAnsi="Arial" w:cs="Arial"/>
                <w:sz w:val="18"/>
              </w:rPr>
              <w:t>, signaling</w:t>
            </w:r>
          </w:p>
        </w:tc>
        <w:tc>
          <w:tcPr>
            <w:tcW w:w="2479" w:type="dxa"/>
          </w:tcPr>
          <w:p w14:paraId="6C212B05" w14:textId="1D2EBE68" w:rsidR="00F3391F" w:rsidRPr="00895E8F" w:rsidRDefault="00F3391F" w:rsidP="00895E8F">
            <w:pPr>
              <w:jc w:val="left"/>
              <w:rPr>
                <w:rFonts w:ascii="Arial" w:hAnsi="Arial" w:cs="Arial"/>
                <w:sz w:val="18"/>
              </w:rPr>
            </w:pPr>
            <w:r w:rsidRPr="00895E8F">
              <w:rPr>
                <w:rFonts w:ascii="Arial" w:hAnsi="Arial" w:cs="Arial"/>
                <w:sz w:val="18"/>
              </w:rPr>
              <w:t>LLS (</w:t>
            </w:r>
            <w:r w:rsidR="00103950">
              <w:t xml:space="preserve">Method </w:t>
            </w:r>
            <w:r w:rsidRPr="00895E8F">
              <w:rPr>
                <w:rFonts w:ascii="Arial" w:hAnsi="Arial" w:cs="Arial"/>
                <w:sz w:val="18"/>
              </w:rPr>
              <w:t>1)</w:t>
            </w:r>
          </w:p>
        </w:tc>
      </w:tr>
      <w:tr w:rsidR="00F3391F" w14:paraId="5A399A1E" w14:textId="77777777" w:rsidTr="00895E8F">
        <w:tc>
          <w:tcPr>
            <w:tcW w:w="2086" w:type="dxa"/>
          </w:tcPr>
          <w:p w14:paraId="7DD4C787" w14:textId="25C33536" w:rsidR="00F3391F" w:rsidRPr="00895E8F" w:rsidRDefault="00F3391F" w:rsidP="008009B6">
            <w:pPr>
              <w:jc w:val="left"/>
              <w:rPr>
                <w:rFonts w:ascii="Arial" w:hAnsi="Arial" w:cs="Arial"/>
                <w:sz w:val="18"/>
              </w:rPr>
            </w:pPr>
            <w:r w:rsidRPr="00895E8F">
              <w:rPr>
                <w:rFonts w:ascii="Arial" w:hAnsi="Arial" w:cs="Arial"/>
                <w:sz w:val="18"/>
              </w:rPr>
              <w:t>2D/3D positioning accuracy</w:t>
            </w:r>
          </w:p>
        </w:tc>
        <w:tc>
          <w:tcPr>
            <w:tcW w:w="1819" w:type="dxa"/>
          </w:tcPr>
          <w:p w14:paraId="27E1E3A6" w14:textId="4CDD21AC" w:rsidR="00937C76" w:rsidRPr="00895E8F" w:rsidRDefault="00937C76" w:rsidP="008009B6">
            <w:pPr>
              <w:jc w:val="left"/>
              <w:rPr>
                <w:rFonts w:ascii="Arial" w:hAnsi="Arial" w:cs="Arial"/>
                <w:sz w:val="18"/>
              </w:rPr>
            </w:pPr>
            <w:r>
              <w:rPr>
                <w:rFonts w:ascii="Arial" w:hAnsi="Arial" w:cs="Arial"/>
                <w:sz w:val="18"/>
              </w:rPr>
              <w:t>Positioning error</w:t>
            </w:r>
            <w:r w:rsidR="008009B6">
              <w:rPr>
                <w:rFonts w:ascii="Arial" w:hAnsi="Arial" w:cs="Arial"/>
                <w:sz w:val="18"/>
              </w:rPr>
              <w:br/>
            </w:r>
            <w:r>
              <w:rPr>
                <w:rFonts w:ascii="Arial" w:hAnsi="Arial" w:cs="Arial"/>
                <w:sz w:val="18"/>
              </w:rPr>
              <w:t>(Horizontal/Vertical)</w:t>
            </w:r>
          </w:p>
        </w:tc>
        <w:tc>
          <w:tcPr>
            <w:tcW w:w="3257" w:type="dxa"/>
          </w:tcPr>
          <w:p w14:paraId="027D93D1" w14:textId="16D41E24" w:rsidR="00F3391F" w:rsidRPr="00895E8F" w:rsidRDefault="00F3391F" w:rsidP="00895E8F">
            <w:pPr>
              <w:jc w:val="left"/>
              <w:rPr>
                <w:rFonts w:ascii="Arial" w:hAnsi="Arial" w:cs="Arial"/>
                <w:sz w:val="18"/>
              </w:rPr>
            </w:pPr>
            <w:r w:rsidRPr="00895E8F">
              <w:rPr>
                <w:rFonts w:ascii="Arial" w:hAnsi="Arial" w:cs="Arial"/>
                <w:sz w:val="18"/>
              </w:rPr>
              <w:t>Deployment, antenna configuration, interference</w:t>
            </w:r>
          </w:p>
        </w:tc>
        <w:tc>
          <w:tcPr>
            <w:tcW w:w="2479" w:type="dxa"/>
          </w:tcPr>
          <w:p w14:paraId="269C6E20" w14:textId="254B51F5" w:rsidR="00F3391F" w:rsidRPr="00895E8F" w:rsidRDefault="00F3391F" w:rsidP="00895E8F">
            <w:pPr>
              <w:jc w:val="left"/>
              <w:rPr>
                <w:rFonts w:ascii="Arial" w:hAnsi="Arial" w:cs="Arial"/>
                <w:sz w:val="18"/>
              </w:rPr>
            </w:pPr>
            <w:r w:rsidRPr="00895E8F">
              <w:rPr>
                <w:rFonts w:ascii="Arial" w:hAnsi="Arial" w:cs="Arial"/>
                <w:sz w:val="18"/>
              </w:rPr>
              <w:t>SLS (</w:t>
            </w:r>
            <w:r w:rsidR="00103950">
              <w:t xml:space="preserve">Method </w:t>
            </w:r>
            <w:r w:rsidRPr="00895E8F">
              <w:rPr>
                <w:rFonts w:ascii="Arial" w:hAnsi="Arial" w:cs="Arial"/>
                <w:sz w:val="18"/>
              </w:rPr>
              <w:t>2)</w:t>
            </w:r>
          </w:p>
        </w:tc>
      </w:tr>
      <w:tr w:rsidR="00F3391F" w14:paraId="706FD823" w14:textId="77777777" w:rsidTr="00895E8F">
        <w:tc>
          <w:tcPr>
            <w:tcW w:w="2086" w:type="dxa"/>
          </w:tcPr>
          <w:p w14:paraId="3FFFFAFB" w14:textId="7D0E3990" w:rsidR="00F3391F" w:rsidRPr="00895E8F" w:rsidRDefault="00F3391F" w:rsidP="008009B6">
            <w:pPr>
              <w:jc w:val="left"/>
              <w:rPr>
                <w:rFonts w:ascii="Arial" w:hAnsi="Arial" w:cs="Arial"/>
                <w:sz w:val="18"/>
              </w:rPr>
            </w:pPr>
            <w:r w:rsidRPr="00895E8F">
              <w:rPr>
                <w:rFonts w:ascii="Arial" w:hAnsi="Arial" w:cs="Arial"/>
                <w:sz w:val="18"/>
              </w:rPr>
              <w:t>Reliability</w:t>
            </w:r>
          </w:p>
        </w:tc>
        <w:tc>
          <w:tcPr>
            <w:tcW w:w="1819" w:type="dxa"/>
          </w:tcPr>
          <w:p w14:paraId="481E7E93" w14:textId="26E517F5" w:rsidR="00F3391F" w:rsidRPr="00895E8F" w:rsidRDefault="002D4531" w:rsidP="00937C76">
            <w:pPr>
              <w:jc w:val="left"/>
              <w:rPr>
                <w:rFonts w:ascii="Arial" w:hAnsi="Arial" w:cs="Arial"/>
                <w:sz w:val="18"/>
              </w:rPr>
            </w:pPr>
            <w:r w:rsidRPr="006F0E53">
              <w:rPr>
                <w:rFonts w:ascii="Arial" w:hAnsi="Arial" w:cs="Arial"/>
                <w:sz w:val="18"/>
              </w:rPr>
              <w:t>T</w:t>
            </w:r>
            <w:r w:rsidR="001A5489">
              <w:rPr>
                <w:rFonts w:ascii="Arial" w:hAnsi="Arial" w:cs="Arial"/>
                <w:sz w:val="18"/>
              </w:rPr>
              <w:t>O</w:t>
            </w:r>
            <w:r w:rsidRPr="006F0E53">
              <w:rPr>
                <w:rFonts w:ascii="Arial" w:hAnsi="Arial" w:cs="Arial"/>
                <w:sz w:val="18"/>
              </w:rPr>
              <w:t xml:space="preserve">A </w:t>
            </w:r>
            <w:r w:rsidR="009B630E">
              <w:rPr>
                <w:rFonts w:ascii="Arial" w:hAnsi="Arial" w:cs="Arial"/>
                <w:sz w:val="18"/>
              </w:rPr>
              <w:t>Quality</w:t>
            </w:r>
            <w:r w:rsidRPr="006F0E53">
              <w:rPr>
                <w:rFonts w:ascii="Arial" w:hAnsi="Arial" w:cs="Arial"/>
                <w:sz w:val="18"/>
              </w:rPr>
              <w:t xml:space="preserve">, Positioning error </w:t>
            </w:r>
          </w:p>
        </w:tc>
        <w:tc>
          <w:tcPr>
            <w:tcW w:w="3257" w:type="dxa"/>
          </w:tcPr>
          <w:p w14:paraId="54EA95B5" w14:textId="5ACBF561" w:rsidR="00F3391F" w:rsidRPr="00895E8F" w:rsidRDefault="00F3391F" w:rsidP="008009B6">
            <w:pPr>
              <w:jc w:val="left"/>
              <w:rPr>
                <w:rFonts w:ascii="Arial" w:hAnsi="Arial" w:cs="Arial"/>
                <w:sz w:val="18"/>
              </w:rPr>
            </w:pPr>
            <w:r w:rsidRPr="00895E8F">
              <w:rPr>
                <w:rFonts w:ascii="Arial" w:hAnsi="Arial" w:cs="Arial"/>
                <w:sz w:val="18"/>
              </w:rPr>
              <w:t xml:space="preserve">Critical area, </w:t>
            </w:r>
            <w:r w:rsidR="008009B6">
              <w:rPr>
                <w:rFonts w:ascii="Arial" w:hAnsi="Arial" w:cs="Arial"/>
                <w:sz w:val="18"/>
              </w:rPr>
              <w:t>d</w:t>
            </w:r>
            <w:r w:rsidR="004B0EB9" w:rsidRPr="00895E8F">
              <w:rPr>
                <w:rFonts w:ascii="Arial" w:hAnsi="Arial" w:cs="Arial"/>
                <w:sz w:val="18"/>
              </w:rPr>
              <w:t>eployment</w:t>
            </w:r>
            <w:r w:rsidR="004B0EB9">
              <w:rPr>
                <w:rFonts w:ascii="Arial" w:hAnsi="Arial" w:cs="Arial"/>
                <w:sz w:val="18"/>
              </w:rPr>
              <w:t>,</w:t>
            </w:r>
            <w:r w:rsidR="004B0EB9" w:rsidRPr="00895E8F">
              <w:rPr>
                <w:rFonts w:ascii="Arial" w:hAnsi="Arial" w:cs="Arial"/>
                <w:sz w:val="18"/>
              </w:rPr>
              <w:t xml:space="preserve"> </w:t>
            </w:r>
            <w:r w:rsidR="00E701A9">
              <w:rPr>
                <w:rFonts w:ascii="Arial" w:hAnsi="Arial" w:cs="Arial"/>
                <w:sz w:val="18"/>
              </w:rPr>
              <w:t>SINR</w:t>
            </w:r>
            <w:r w:rsidRPr="00895E8F">
              <w:rPr>
                <w:rFonts w:ascii="Arial" w:hAnsi="Arial" w:cs="Arial"/>
                <w:sz w:val="18"/>
              </w:rPr>
              <w:t xml:space="preserve"> </w:t>
            </w:r>
          </w:p>
        </w:tc>
        <w:tc>
          <w:tcPr>
            <w:tcW w:w="2479" w:type="dxa"/>
          </w:tcPr>
          <w:p w14:paraId="467E2575" w14:textId="5593E3FE" w:rsidR="00F3391F" w:rsidRPr="00895E8F" w:rsidRDefault="00F3391F" w:rsidP="00895E8F">
            <w:pPr>
              <w:keepNext/>
              <w:jc w:val="left"/>
              <w:rPr>
                <w:rFonts w:ascii="Arial" w:hAnsi="Arial" w:cs="Arial"/>
                <w:sz w:val="18"/>
              </w:rPr>
            </w:pPr>
            <w:r w:rsidRPr="00895E8F">
              <w:rPr>
                <w:rFonts w:ascii="Arial" w:hAnsi="Arial" w:cs="Arial"/>
                <w:sz w:val="18"/>
              </w:rPr>
              <w:t>SLS (</w:t>
            </w:r>
            <w:r w:rsidR="00103950">
              <w:t>Method</w:t>
            </w:r>
            <w:r w:rsidR="00103950">
              <w:rPr>
                <w:rFonts w:ascii="Arial" w:hAnsi="Arial" w:cs="Arial"/>
                <w:sz w:val="18"/>
              </w:rPr>
              <w:t xml:space="preserve"> 3</w:t>
            </w:r>
            <w:r w:rsidRPr="00895E8F">
              <w:rPr>
                <w:rFonts w:ascii="Arial" w:hAnsi="Arial" w:cs="Arial"/>
                <w:sz w:val="18"/>
              </w:rPr>
              <w:t>)</w:t>
            </w:r>
          </w:p>
        </w:tc>
      </w:tr>
    </w:tbl>
    <w:p w14:paraId="67943FEF" w14:textId="1EB63D28" w:rsidR="00E45E23" w:rsidRDefault="002D4531" w:rsidP="00895E8F">
      <w:pPr>
        <w:pStyle w:val="Beschriftung"/>
      </w:pPr>
      <w:bookmarkStart w:id="4" w:name="_Ref525716385"/>
      <w:r>
        <w:t xml:space="preserve">Table </w:t>
      </w:r>
      <w:r w:rsidR="00195A07">
        <w:rPr>
          <w:noProof/>
        </w:rPr>
        <w:fldChar w:fldCharType="begin"/>
      </w:r>
      <w:r w:rsidR="00195A07">
        <w:rPr>
          <w:noProof/>
        </w:rPr>
        <w:instrText xml:space="preserve"> SEQ Table \* ARABIC </w:instrText>
      </w:r>
      <w:r w:rsidR="00195A07">
        <w:rPr>
          <w:noProof/>
        </w:rPr>
        <w:fldChar w:fldCharType="separate"/>
      </w:r>
      <w:r w:rsidR="0085260D">
        <w:rPr>
          <w:noProof/>
        </w:rPr>
        <w:t>1</w:t>
      </w:r>
      <w:r w:rsidR="00195A07">
        <w:rPr>
          <w:noProof/>
        </w:rPr>
        <w:fldChar w:fldCharType="end"/>
      </w:r>
      <w:bookmarkEnd w:id="4"/>
      <w:r>
        <w:t xml:space="preserve"> </w:t>
      </w:r>
      <w:r w:rsidR="006C2C09">
        <w:t xml:space="preserve">- </w:t>
      </w:r>
      <w:r w:rsidR="006C2C09">
        <w:rPr>
          <w:noProof/>
        </w:rPr>
        <w:t>Evaluations</w:t>
      </w:r>
      <w:r>
        <w:rPr>
          <w:noProof/>
        </w:rPr>
        <w:t xml:space="preserve"> metrics and the proposed simulation methodology.</w:t>
      </w:r>
    </w:p>
    <w:p w14:paraId="59888265" w14:textId="77777777" w:rsidR="00937C76" w:rsidRDefault="00937C76" w:rsidP="00937C76">
      <w:pPr>
        <w:pStyle w:val="Listenabsatz"/>
        <w:ind w:firstLineChars="0" w:firstLine="0"/>
        <w:rPr>
          <w:b/>
        </w:rPr>
      </w:pPr>
    </w:p>
    <w:p w14:paraId="3DD4CAE0" w14:textId="09B5610F" w:rsidR="00937C76" w:rsidRDefault="009B630E" w:rsidP="00937C76">
      <w:pPr>
        <w:pStyle w:val="Listenabsatz"/>
        <w:ind w:firstLineChars="0" w:firstLine="0"/>
        <w:rPr>
          <w:b/>
        </w:rPr>
      </w:pPr>
      <w:r w:rsidRPr="00937C76">
        <w:rPr>
          <w:rFonts w:hint="eastAsia"/>
          <w:b/>
        </w:rPr>
        <w:t xml:space="preserve">Proposal </w:t>
      </w:r>
      <w:r w:rsidR="00477614">
        <w:rPr>
          <w:b/>
        </w:rPr>
        <w:t>4</w:t>
      </w:r>
      <w:r w:rsidRPr="00937C76">
        <w:rPr>
          <w:rFonts w:hint="eastAsia"/>
          <w:b/>
        </w:rPr>
        <w:t xml:space="preserve">: </w:t>
      </w:r>
      <w:r w:rsidRPr="00937C76">
        <w:rPr>
          <w:b/>
        </w:rPr>
        <w:t xml:space="preserve">Performance </w:t>
      </w:r>
      <w:r w:rsidR="0039787E">
        <w:rPr>
          <w:b/>
        </w:rPr>
        <w:t xml:space="preserve">values corresponding to different </w:t>
      </w:r>
      <w:r w:rsidR="00E701A9">
        <w:rPr>
          <w:b/>
        </w:rPr>
        <w:t>types of requirements</w:t>
      </w:r>
      <w:r w:rsidRPr="00937C76">
        <w:rPr>
          <w:b/>
        </w:rPr>
        <w:t xml:space="preserve"> shall be analyzed </w:t>
      </w:r>
      <w:r w:rsidR="0039787E">
        <w:rPr>
          <w:b/>
        </w:rPr>
        <w:t xml:space="preserve">using suitable </w:t>
      </w:r>
      <w:r w:rsidRPr="00937C76">
        <w:rPr>
          <w:b/>
        </w:rPr>
        <w:t>sys</w:t>
      </w:r>
      <w:r w:rsidR="008009B6">
        <w:rPr>
          <w:b/>
        </w:rPr>
        <w:t>tem and link level simulation</w:t>
      </w:r>
      <w:r w:rsidR="0039787E">
        <w:rPr>
          <w:b/>
        </w:rPr>
        <w:t xml:space="preserve"> methods</w:t>
      </w:r>
      <w:r w:rsidR="008009B6">
        <w:rPr>
          <w:b/>
        </w:rPr>
        <w:t>.</w:t>
      </w:r>
    </w:p>
    <w:p w14:paraId="11A37E2E" w14:textId="0E593579" w:rsidR="00E22B28" w:rsidRDefault="00937C76" w:rsidP="00AE1E75">
      <w:pPr>
        <w:pStyle w:val="Listenabsatz"/>
        <w:ind w:firstLineChars="0" w:firstLine="0"/>
        <w:rPr>
          <w:b/>
        </w:rPr>
      </w:pPr>
      <w:r w:rsidRPr="00937C76">
        <w:rPr>
          <w:rFonts w:hint="eastAsia"/>
          <w:b/>
        </w:rPr>
        <w:t xml:space="preserve">Proposal </w:t>
      </w:r>
      <w:r w:rsidR="00477614">
        <w:rPr>
          <w:b/>
        </w:rPr>
        <w:t>5</w:t>
      </w:r>
      <w:r w:rsidRPr="00937C76">
        <w:rPr>
          <w:rFonts w:hint="eastAsia"/>
          <w:b/>
        </w:rPr>
        <w:t xml:space="preserve">: </w:t>
      </w:r>
      <w:r w:rsidR="009B630E" w:rsidRPr="00937C76">
        <w:rPr>
          <w:b/>
        </w:rPr>
        <w:t xml:space="preserve">Further discussions are needed to </w:t>
      </w:r>
      <w:r>
        <w:rPr>
          <w:b/>
        </w:rPr>
        <w:t xml:space="preserve">specify </w:t>
      </w:r>
      <w:r w:rsidRPr="00937C76">
        <w:rPr>
          <w:b/>
        </w:rPr>
        <w:t>which</w:t>
      </w:r>
      <w:r w:rsidR="009B630E" w:rsidRPr="00937C76">
        <w:rPr>
          <w:b/>
        </w:rPr>
        <w:t xml:space="preserve"> </w:t>
      </w:r>
      <w:r>
        <w:rPr>
          <w:b/>
        </w:rPr>
        <w:t>methodology</w:t>
      </w:r>
      <w:r w:rsidR="00B0087F">
        <w:rPr>
          <w:b/>
        </w:rPr>
        <w:t xml:space="preserve"> </w:t>
      </w:r>
      <w:r>
        <w:rPr>
          <w:b/>
        </w:rPr>
        <w:t xml:space="preserve">should be applied for </w:t>
      </w:r>
      <w:r w:rsidR="00B0087F">
        <w:rPr>
          <w:b/>
        </w:rPr>
        <w:t xml:space="preserve">the </w:t>
      </w:r>
      <w:r w:rsidR="00B0087F" w:rsidRPr="00937C76">
        <w:rPr>
          <w:b/>
        </w:rPr>
        <w:t>corresponding</w:t>
      </w:r>
      <w:r w:rsidR="00B0087F">
        <w:rPr>
          <w:b/>
        </w:rPr>
        <w:t xml:space="preserve"> requirements.</w:t>
      </w:r>
    </w:p>
    <w:p w14:paraId="1A19C080" w14:textId="77777777" w:rsidR="00AE1E75" w:rsidRPr="00937C76" w:rsidRDefault="00AE1E75" w:rsidP="00AE1E75">
      <w:pPr>
        <w:pStyle w:val="Listenabsatz"/>
        <w:ind w:firstLineChars="0" w:firstLine="0"/>
        <w:rPr>
          <w:b/>
        </w:rPr>
      </w:pPr>
    </w:p>
    <w:p w14:paraId="3159FF88" w14:textId="7D75B947" w:rsidR="00E22B28" w:rsidRDefault="00E22B28" w:rsidP="009C28B3">
      <w:pPr>
        <w:pStyle w:val="berschrift2"/>
        <w:rPr>
          <w:rFonts w:eastAsia="Times New Roman"/>
          <w:szCs w:val="24"/>
        </w:rPr>
      </w:pPr>
      <w:r>
        <w:rPr>
          <w:rFonts w:eastAsia="Times New Roman"/>
          <w:szCs w:val="24"/>
        </w:rPr>
        <w:t xml:space="preserve">Example for an </w:t>
      </w:r>
      <w:r>
        <w:t xml:space="preserve">SLS </w:t>
      </w:r>
      <w:r w:rsidR="009C28B3">
        <w:t>and LLS for TDOA</w:t>
      </w:r>
    </w:p>
    <w:p w14:paraId="0134E844" w14:textId="77777777" w:rsidR="00337197" w:rsidRDefault="00337197" w:rsidP="00337197">
      <w:pPr>
        <w:rPr>
          <w:rFonts w:eastAsia="Times New Roman"/>
        </w:rPr>
      </w:pPr>
      <w:r>
        <w:t xml:space="preserve">In this section, we provide an example for applying the SLS with behavioral models for the link level (option 3) for TDOA evaluation in an indoor scenario. </w:t>
      </w:r>
      <w:r>
        <w:rPr>
          <w:rFonts w:eastAsia="Times New Roman"/>
        </w:rPr>
        <w:t>The proposed method is a 3 step approach for the evaluation:</w:t>
      </w:r>
    </w:p>
    <w:p w14:paraId="65BF1C4B" w14:textId="014DD666" w:rsidR="00337197" w:rsidRPr="0039787E" w:rsidRDefault="0039787E" w:rsidP="00337197">
      <w:pPr>
        <w:rPr>
          <w:rFonts w:eastAsia="Times New Roman"/>
          <w:b/>
          <w:iCs/>
        </w:rPr>
      </w:pPr>
      <w:r>
        <w:rPr>
          <w:rFonts w:eastAsia="Times New Roman"/>
          <w:b/>
          <w:iCs/>
        </w:rPr>
        <w:t>1) Study impact of geometry</w:t>
      </w:r>
    </w:p>
    <w:p w14:paraId="6FAD4DCC" w14:textId="2DB64511" w:rsidR="00337197" w:rsidRDefault="00337197" w:rsidP="00337197">
      <w:r>
        <w:t>A good dilution of precision (DOP) should be guaranteed. If only horizontal accuracy is the target then the horizontal (HDOP) analysis is sufficient</w:t>
      </w:r>
      <w:r w:rsidR="00AB5808">
        <w:t>. O</w:t>
      </w:r>
      <w:r>
        <w:t>therwise</w:t>
      </w:r>
      <w:r w:rsidR="00AB5808">
        <w:t>,</w:t>
      </w:r>
      <w:r>
        <w:t xml:space="preserve"> the vertical (VDOP) dilution of precision should be optimized as well. For this example we performed the DOP first for a modified indoor deployment (we exclude TRPs 3, 4, 9 and 10 from the evaluation and </w:t>
      </w:r>
      <w:r w:rsidR="00AB5808">
        <w:t xml:space="preserve">for the others we </w:t>
      </w:r>
      <w:r>
        <w:t xml:space="preserve">set the height to 8m). The resulting HDOP and VDOP results are shown in </w:t>
      </w:r>
      <w:r>
        <w:fldChar w:fldCharType="begin"/>
      </w:r>
      <w:r>
        <w:instrText xml:space="preserve"> REF _Ref525765208 \h </w:instrText>
      </w:r>
      <w:r>
        <w:fldChar w:fldCharType="separate"/>
      </w:r>
      <w:r>
        <w:t xml:space="preserve">Figure </w:t>
      </w:r>
      <w:r>
        <w:rPr>
          <w:noProof/>
        </w:rPr>
        <w:t>2</w:t>
      </w:r>
      <w:r>
        <w:fldChar w:fldCharType="end"/>
      </w:r>
      <w:r>
        <w:t xml:space="preserve"> and </w:t>
      </w:r>
      <w:r>
        <w:fldChar w:fldCharType="begin"/>
      </w:r>
      <w:r>
        <w:instrText xml:space="preserve"> REF _Ref525765210 \h </w:instrText>
      </w:r>
      <w:r>
        <w:fldChar w:fldCharType="separate"/>
      </w:r>
      <w:r>
        <w:t xml:space="preserve">Figure </w:t>
      </w:r>
      <w:r>
        <w:rPr>
          <w:noProof/>
        </w:rPr>
        <w:t>3</w:t>
      </w:r>
      <w:r>
        <w:fldChar w:fldCharType="end"/>
      </w:r>
      <w:r>
        <w:t xml:space="preserve"> respectively. It can be seen that there are areas where the DOP is not good especially for the VDOP case</w:t>
      </w:r>
      <w:r w:rsidR="00E701A9">
        <w:t>.</w:t>
      </w:r>
    </w:p>
    <w:tbl>
      <w:tblPr>
        <w:tblStyle w:val="Tabellenraster"/>
        <w:tblW w:w="0" w:type="auto"/>
        <w:tblLook w:val="04A0" w:firstRow="1" w:lastRow="0" w:firstColumn="1" w:lastColumn="0" w:noHBand="0" w:noVBand="1"/>
      </w:tblPr>
      <w:tblGrid>
        <w:gridCol w:w="4637"/>
        <w:gridCol w:w="4670"/>
      </w:tblGrid>
      <w:tr w:rsidR="00337197" w:rsidRPr="00337197" w14:paraId="143B4F87" w14:textId="77777777" w:rsidTr="00337197">
        <w:tc>
          <w:tcPr>
            <w:tcW w:w="4618" w:type="dxa"/>
            <w:tcBorders>
              <w:top w:val="single" w:sz="4" w:space="0" w:color="auto"/>
              <w:left w:val="single" w:sz="4" w:space="0" w:color="auto"/>
              <w:bottom w:val="single" w:sz="4" w:space="0" w:color="auto"/>
              <w:right w:val="single" w:sz="4" w:space="0" w:color="auto"/>
            </w:tcBorders>
            <w:hideMark/>
          </w:tcPr>
          <w:p w14:paraId="668E8DA2" w14:textId="219ABA6C" w:rsidR="00337197" w:rsidRDefault="00337197">
            <w:pPr>
              <w:keepNext/>
              <w:jc w:val="center"/>
              <w:rPr>
                <w:sz w:val="20"/>
                <w:szCs w:val="20"/>
              </w:rPr>
            </w:pPr>
            <w:r>
              <w:rPr>
                <w:noProof/>
                <w:sz w:val="20"/>
                <w:szCs w:val="20"/>
                <w:lang w:val="de-DE" w:eastAsia="de-DE"/>
              </w:rPr>
              <w:drawing>
                <wp:inline distT="0" distB="0" distL="0" distR="0" wp14:anchorId="63395E61" wp14:editId="00A052F2">
                  <wp:extent cx="3173730" cy="1463040"/>
                  <wp:effectExtent l="0" t="0" r="7620" b="3810"/>
                  <wp:docPr id="7" name="Grafik 7" descr="H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descr="HDOP_01"/>
                          <pic:cNvPicPr>
                            <a:picLocks noChangeAspect="1" noChangeArrowheads="1"/>
                          </pic:cNvPicPr>
                        </pic:nvPicPr>
                        <pic:blipFill>
                          <a:blip r:embed="rId9">
                            <a:extLst>
                              <a:ext uri="{28A0092B-C50C-407E-A947-70E740481C1C}">
                                <a14:useLocalDpi xmlns:a14="http://schemas.microsoft.com/office/drawing/2010/main" val="0"/>
                              </a:ext>
                            </a:extLst>
                          </a:blip>
                          <a:srcRect t="20294" b="18109"/>
                          <a:stretch>
                            <a:fillRect/>
                          </a:stretch>
                        </pic:blipFill>
                        <pic:spPr bwMode="auto">
                          <a:xfrm>
                            <a:off x="0" y="0"/>
                            <a:ext cx="3173730" cy="1463040"/>
                          </a:xfrm>
                          <a:prstGeom prst="rect">
                            <a:avLst/>
                          </a:prstGeom>
                          <a:noFill/>
                          <a:ln>
                            <a:noFill/>
                          </a:ln>
                        </pic:spPr>
                      </pic:pic>
                    </a:graphicData>
                  </a:graphic>
                </wp:inline>
              </w:drawing>
            </w:r>
          </w:p>
          <w:p w14:paraId="05DC69BB" w14:textId="77777777" w:rsidR="00337197" w:rsidRDefault="00337197">
            <w:pPr>
              <w:pStyle w:val="Beschriftung"/>
            </w:pPr>
            <w:bookmarkStart w:id="5" w:name="_Ref525765208"/>
            <w:r>
              <w:t xml:space="preserve">Figure </w:t>
            </w:r>
            <w:r w:rsidR="00103950">
              <w:rPr>
                <w:noProof/>
              </w:rPr>
              <w:fldChar w:fldCharType="begin"/>
            </w:r>
            <w:r w:rsidR="00103950">
              <w:rPr>
                <w:noProof/>
              </w:rPr>
              <w:instrText xml:space="preserve"> SEQ Figure \* ARABIC </w:instrText>
            </w:r>
            <w:r w:rsidR="00103950">
              <w:rPr>
                <w:noProof/>
              </w:rPr>
              <w:fldChar w:fldCharType="separate"/>
            </w:r>
            <w:r w:rsidR="003103B8">
              <w:rPr>
                <w:noProof/>
              </w:rPr>
              <w:t>2</w:t>
            </w:r>
            <w:r w:rsidR="00103950">
              <w:rPr>
                <w:noProof/>
              </w:rPr>
              <w:fldChar w:fldCharType="end"/>
            </w:r>
            <w:bookmarkEnd w:id="5"/>
            <w:r>
              <w:t xml:space="preserve"> - HDOP for 8 BS deployment.</w:t>
            </w:r>
          </w:p>
        </w:tc>
        <w:tc>
          <w:tcPr>
            <w:tcW w:w="4670" w:type="dxa"/>
            <w:tcBorders>
              <w:top w:val="single" w:sz="4" w:space="0" w:color="auto"/>
              <w:left w:val="single" w:sz="4" w:space="0" w:color="auto"/>
              <w:bottom w:val="single" w:sz="4" w:space="0" w:color="auto"/>
              <w:right w:val="single" w:sz="4" w:space="0" w:color="auto"/>
            </w:tcBorders>
            <w:hideMark/>
          </w:tcPr>
          <w:p w14:paraId="73D0D14B" w14:textId="44CD0675" w:rsidR="00337197" w:rsidRDefault="00337197">
            <w:pPr>
              <w:keepNext/>
              <w:jc w:val="center"/>
              <w:rPr>
                <w:sz w:val="20"/>
                <w:szCs w:val="20"/>
              </w:rPr>
            </w:pPr>
            <w:r>
              <w:rPr>
                <w:noProof/>
                <w:sz w:val="20"/>
                <w:szCs w:val="20"/>
                <w:lang w:val="de-DE" w:eastAsia="de-DE"/>
              </w:rPr>
              <w:drawing>
                <wp:inline distT="0" distB="0" distL="0" distR="0" wp14:anchorId="2AE6AB9F" wp14:editId="0FEAFBDD">
                  <wp:extent cx="3205480" cy="1463040"/>
                  <wp:effectExtent l="0" t="0" r="0" b="3810"/>
                  <wp:docPr id="6" name="Grafik 6" descr="V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VDOP_01"/>
                          <pic:cNvPicPr>
                            <a:picLocks noChangeAspect="1" noChangeArrowheads="1"/>
                          </pic:cNvPicPr>
                        </pic:nvPicPr>
                        <pic:blipFill>
                          <a:blip r:embed="rId10">
                            <a:extLst>
                              <a:ext uri="{28A0092B-C50C-407E-A947-70E740481C1C}">
                                <a14:useLocalDpi xmlns:a14="http://schemas.microsoft.com/office/drawing/2010/main" val="0"/>
                              </a:ext>
                            </a:extLst>
                          </a:blip>
                          <a:srcRect t="20282" b="18648"/>
                          <a:stretch>
                            <a:fillRect/>
                          </a:stretch>
                        </pic:blipFill>
                        <pic:spPr bwMode="auto">
                          <a:xfrm>
                            <a:off x="0" y="0"/>
                            <a:ext cx="3205480" cy="1463040"/>
                          </a:xfrm>
                          <a:prstGeom prst="rect">
                            <a:avLst/>
                          </a:prstGeom>
                          <a:noFill/>
                          <a:ln>
                            <a:noFill/>
                          </a:ln>
                        </pic:spPr>
                      </pic:pic>
                    </a:graphicData>
                  </a:graphic>
                </wp:inline>
              </w:drawing>
            </w:r>
          </w:p>
          <w:p w14:paraId="2CFA2A73" w14:textId="77777777" w:rsidR="00337197" w:rsidRDefault="00337197">
            <w:pPr>
              <w:pStyle w:val="Beschriftung"/>
            </w:pPr>
            <w:bookmarkStart w:id="6" w:name="_Ref525765210"/>
            <w:r>
              <w:t xml:space="preserve">Figure </w:t>
            </w:r>
            <w:r w:rsidR="00103950">
              <w:rPr>
                <w:noProof/>
              </w:rPr>
              <w:fldChar w:fldCharType="begin"/>
            </w:r>
            <w:r w:rsidR="00103950">
              <w:rPr>
                <w:noProof/>
              </w:rPr>
              <w:instrText xml:space="preserve"> SEQ Figure \* ARABIC </w:instrText>
            </w:r>
            <w:r w:rsidR="00103950">
              <w:rPr>
                <w:noProof/>
              </w:rPr>
              <w:fldChar w:fldCharType="separate"/>
            </w:r>
            <w:r w:rsidR="003103B8">
              <w:rPr>
                <w:noProof/>
              </w:rPr>
              <w:t>3</w:t>
            </w:r>
            <w:r w:rsidR="00103950">
              <w:rPr>
                <w:noProof/>
              </w:rPr>
              <w:fldChar w:fldCharType="end"/>
            </w:r>
            <w:bookmarkEnd w:id="6"/>
            <w:r>
              <w:t xml:space="preserve"> - VDOP for 8 BS deployment.</w:t>
            </w:r>
          </w:p>
        </w:tc>
      </w:tr>
    </w:tbl>
    <w:p w14:paraId="4266A80A" w14:textId="77777777" w:rsidR="00337197" w:rsidRDefault="00337197" w:rsidP="00337197"/>
    <w:p w14:paraId="52D18BC9" w14:textId="0F651F34" w:rsidR="00337197" w:rsidRDefault="00337197" w:rsidP="00337197">
      <w:r>
        <w:lastRenderedPageBreak/>
        <w:t xml:space="preserve">To demonstrate the </w:t>
      </w:r>
      <w:r w:rsidR="00E440C7">
        <w:t xml:space="preserve">benefits of an optimized </w:t>
      </w:r>
      <w:r>
        <w:t>deployment</w:t>
      </w:r>
      <w:r w:rsidR="00AB5808">
        <w:t>,</w:t>
      </w:r>
      <w:r>
        <w:t xml:space="preserve"> the 8 BSs are moved to the borders of the indoor area and be placed in different heights (0 and 8m taken for simplicity). The deployment provides a good 3D-localization within the whole area of interest as shown in </w:t>
      </w:r>
      <w:r>
        <w:fldChar w:fldCharType="begin"/>
      </w:r>
      <w:r>
        <w:instrText xml:space="preserve"> REF _Ref525766327 \h </w:instrText>
      </w:r>
      <w:r>
        <w:fldChar w:fldCharType="separate"/>
      </w:r>
      <w:r>
        <w:t xml:space="preserve">Figure </w:t>
      </w:r>
      <w:r>
        <w:rPr>
          <w:noProof/>
        </w:rPr>
        <w:t>4</w:t>
      </w:r>
      <w:r>
        <w:fldChar w:fldCharType="end"/>
      </w:r>
      <w:r>
        <w:t xml:space="preserve"> and </w:t>
      </w:r>
      <w:r>
        <w:fldChar w:fldCharType="begin"/>
      </w:r>
      <w:r>
        <w:instrText xml:space="preserve"> REF _Ref525766329 \h </w:instrText>
      </w:r>
      <w:r>
        <w:fldChar w:fldCharType="separate"/>
      </w:r>
      <w:r>
        <w:t xml:space="preserve">Figure </w:t>
      </w:r>
      <w:r>
        <w:rPr>
          <w:noProof/>
        </w:rPr>
        <w:t>5</w:t>
      </w:r>
      <w:r>
        <w:fldChar w:fldCharType="end"/>
      </w:r>
      <w:r w:rsidR="00E701A9">
        <w:t>.</w:t>
      </w:r>
    </w:p>
    <w:tbl>
      <w:tblPr>
        <w:tblStyle w:val="Tabellenraster"/>
        <w:tblW w:w="0" w:type="auto"/>
        <w:tblLook w:val="04A0" w:firstRow="1" w:lastRow="0" w:firstColumn="1" w:lastColumn="0" w:noHBand="0" w:noVBand="1"/>
      </w:tblPr>
      <w:tblGrid>
        <w:gridCol w:w="4695"/>
        <w:gridCol w:w="4612"/>
      </w:tblGrid>
      <w:tr w:rsidR="00337197" w:rsidRPr="00337197" w14:paraId="0A073CA1" w14:textId="77777777" w:rsidTr="00337197">
        <w:tc>
          <w:tcPr>
            <w:tcW w:w="4728" w:type="dxa"/>
            <w:tcBorders>
              <w:top w:val="single" w:sz="4" w:space="0" w:color="auto"/>
              <w:left w:val="single" w:sz="4" w:space="0" w:color="auto"/>
              <w:bottom w:val="single" w:sz="4" w:space="0" w:color="auto"/>
              <w:right w:val="single" w:sz="4" w:space="0" w:color="auto"/>
            </w:tcBorders>
            <w:hideMark/>
          </w:tcPr>
          <w:p w14:paraId="4BEC8CD7" w14:textId="58204EBC" w:rsidR="00337197" w:rsidRDefault="00337197">
            <w:pPr>
              <w:keepNext/>
              <w:jc w:val="center"/>
              <w:rPr>
                <w:sz w:val="20"/>
                <w:szCs w:val="20"/>
              </w:rPr>
            </w:pPr>
            <w:r>
              <w:rPr>
                <w:noProof/>
                <w:sz w:val="20"/>
                <w:szCs w:val="20"/>
                <w:lang w:val="de-DE" w:eastAsia="de-DE"/>
              </w:rPr>
              <w:drawing>
                <wp:inline distT="0" distB="0" distL="0" distR="0" wp14:anchorId="6E52BA51" wp14:editId="62F124DE">
                  <wp:extent cx="3442335" cy="1591945"/>
                  <wp:effectExtent l="0" t="0" r="0" b="8255"/>
                  <wp:docPr id="5" name="Grafik 5" descr="H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HDOP_01"/>
                          <pic:cNvPicPr>
                            <a:picLocks noChangeAspect="1" noChangeArrowheads="1"/>
                          </pic:cNvPicPr>
                        </pic:nvPicPr>
                        <pic:blipFill>
                          <a:blip r:embed="rId11">
                            <a:extLst>
                              <a:ext uri="{28A0092B-C50C-407E-A947-70E740481C1C}">
                                <a14:useLocalDpi xmlns:a14="http://schemas.microsoft.com/office/drawing/2010/main" val="0"/>
                              </a:ext>
                            </a:extLst>
                          </a:blip>
                          <a:srcRect l="4037" t="20282" r="-4037" b="17918"/>
                          <a:stretch>
                            <a:fillRect/>
                          </a:stretch>
                        </pic:blipFill>
                        <pic:spPr bwMode="auto">
                          <a:xfrm>
                            <a:off x="0" y="0"/>
                            <a:ext cx="3442335" cy="1591945"/>
                          </a:xfrm>
                          <a:prstGeom prst="rect">
                            <a:avLst/>
                          </a:prstGeom>
                          <a:noFill/>
                          <a:ln>
                            <a:noFill/>
                          </a:ln>
                        </pic:spPr>
                      </pic:pic>
                    </a:graphicData>
                  </a:graphic>
                </wp:inline>
              </w:drawing>
            </w:r>
          </w:p>
          <w:p w14:paraId="4CE3E062" w14:textId="77777777" w:rsidR="00337197" w:rsidRDefault="00337197">
            <w:pPr>
              <w:pStyle w:val="Beschriftung"/>
            </w:pPr>
            <w:bookmarkStart w:id="7" w:name="_Ref525766327"/>
            <w:r>
              <w:t xml:space="preserve">Figure </w:t>
            </w:r>
            <w:r>
              <w:fldChar w:fldCharType="begin"/>
            </w:r>
            <w:r>
              <w:rPr>
                <w:noProof/>
              </w:rPr>
              <w:instrText xml:space="preserve"> SEQ Figure \* ARABIC </w:instrText>
            </w:r>
            <w:r>
              <w:fldChar w:fldCharType="separate"/>
            </w:r>
            <w:r w:rsidR="003103B8">
              <w:rPr>
                <w:noProof/>
              </w:rPr>
              <w:t>4</w:t>
            </w:r>
            <w:r>
              <w:fldChar w:fldCharType="end"/>
            </w:r>
            <w:bookmarkEnd w:id="7"/>
            <w:r>
              <w:t xml:space="preserve"> –HDOP for optimized 8 BSs deployment</w:t>
            </w:r>
          </w:p>
        </w:tc>
        <w:tc>
          <w:tcPr>
            <w:tcW w:w="4729" w:type="dxa"/>
            <w:tcBorders>
              <w:top w:val="single" w:sz="4" w:space="0" w:color="auto"/>
              <w:left w:val="single" w:sz="4" w:space="0" w:color="auto"/>
              <w:bottom w:val="single" w:sz="4" w:space="0" w:color="auto"/>
              <w:right w:val="single" w:sz="4" w:space="0" w:color="auto"/>
            </w:tcBorders>
            <w:hideMark/>
          </w:tcPr>
          <w:p w14:paraId="5D23E5FE" w14:textId="41781C77" w:rsidR="00337197" w:rsidRDefault="00337197">
            <w:pPr>
              <w:keepNext/>
              <w:jc w:val="center"/>
              <w:rPr>
                <w:sz w:val="20"/>
                <w:szCs w:val="20"/>
              </w:rPr>
            </w:pPr>
            <w:r>
              <w:rPr>
                <w:noProof/>
                <w:sz w:val="20"/>
                <w:szCs w:val="20"/>
                <w:lang w:val="de-DE" w:eastAsia="de-DE"/>
              </w:rPr>
              <w:drawing>
                <wp:inline distT="0" distB="0" distL="0" distR="0" wp14:anchorId="76C2A12B" wp14:editId="5B114B06">
                  <wp:extent cx="3378200" cy="1559560"/>
                  <wp:effectExtent l="0" t="0" r="0" b="2540"/>
                  <wp:docPr id="4" name="Grafik 4" descr="V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6" descr="VDOP_01"/>
                          <pic:cNvPicPr>
                            <a:picLocks noChangeAspect="1" noChangeArrowheads="1"/>
                          </pic:cNvPicPr>
                        </pic:nvPicPr>
                        <pic:blipFill>
                          <a:blip r:embed="rId12">
                            <a:extLst>
                              <a:ext uri="{28A0092B-C50C-407E-A947-70E740481C1C}">
                                <a14:useLocalDpi xmlns:a14="http://schemas.microsoft.com/office/drawing/2010/main" val="0"/>
                              </a:ext>
                            </a:extLst>
                          </a:blip>
                          <a:srcRect l="3189" t="20282" r="-3189" b="18108"/>
                          <a:stretch>
                            <a:fillRect/>
                          </a:stretch>
                        </pic:blipFill>
                        <pic:spPr bwMode="auto">
                          <a:xfrm>
                            <a:off x="0" y="0"/>
                            <a:ext cx="3378200" cy="1559560"/>
                          </a:xfrm>
                          <a:prstGeom prst="rect">
                            <a:avLst/>
                          </a:prstGeom>
                          <a:noFill/>
                          <a:ln>
                            <a:noFill/>
                          </a:ln>
                        </pic:spPr>
                      </pic:pic>
                    </a:graphicData>
                  </a:graphic>
                </wp:inline>
              </w:drawing>
            </w:r>
          </w:p>
          <w:p w14:paraId="453B2BAC" w14:textId="77777777" w:rsidR="00337197" w:rsidRDefault="00337197">
            <w:pPr>
              <w:pStyle w:val="Beschriftung"/>
            </w:pPr>
            <w:bookmarkStart w:id="8" w:name="_Ref525766329"/>
            <w:r>
              <w:t xml:space="preserve">Figure </w:t>
            </w:r>
            <w:r>
              <w:fldChar w:fldCharType="begin"/>
            </w:r>
            <w:r>
              <w:rPr>
                <w:noProof/>
              </w:rPr>
              <w:instrText xml:space="preserve"> SEQ Figure \* ARABIC </w:instrText>
            </w:r>
            <w:r>
              <w:fldChar w:fldCharType="separate"/>
            </w:r>
            <w:r w:rsidR="003103B8">
              <w:rPr>
                <w:noProof/>
              </w:rPr>
              <w:t>5</w:t>
            </w:r>
            <w:r>
              <w:fldChar w:fldCharType="end"/>
            </w:r>
            <w:bookmarkEnd w:id="8"/>
            <w:r>
              <w:t xml:space="preserve"> –VDOP for optimized 8 BSs deployment</w:t>
            </w:r>
          </w:p>
        </w:tc>
      </w:tr>
    </w:tbl>
    <w:p w14:paraId="52ADA97B" w14:textId="77777777" w:rsidR="00337197" w:rsidRDefault="00337197" w:rsidP="00337197"/>
    <w:p w14:paraId="6B4BA7FA" w14:textId="692A37A8" w:rsidR="00337197" w:rsidRPr="0039787E" w:rsidRDefault="00337197" w:rsidP="00337197">
      <w:pPr>
        <w:rPr>
          <w:rFonts w:eastAsia="Times New Roman"/>
          <w:b/>
          <w:iCs/>
        </w:rPr>
      </w:pPr>
      <w:r w:rsidRPr="0039787E">
        <w:rPr>
          <w:rFonts w:eastAsia="Times New Roman"/>
          <w:b/>
          <w:iCs/>
        </w:rPr>
        <w:t>2) Generate S</w:t>
      </w:r>
      <w:r w:rsidR="00AB5808">
        <w:rPr>
          <w:rFonts w:eastAsia="Times New Roman"/>
          <w:b/>
          <w:iCs/>
        </w:rPr>
        <w:t>I</w:t>
      </w:r>
      <w:r w:rsidRPr="0039787E">
        <w:rPr>
          <w:rFonts w:eastAsia="Times New Roman"/>
          <w:b/>
          <w:iCs/>
        </w:rPr>
        <w:t xml:space="preserve">NR </w:t>
      </w:r>
      <w:r w:rsidR="0039787E">
        <w:rPr>
          <w:rFonts w:eastAsia="Times New Roman"/>
          <w:b/>
          <w:iCs/>
        </w:rPr>
        <w:t xml:space="preserve">and TOA </w:t>
      </w:r>
      <w:r w:rsidRPr="0039787E">
        <w:rPr>
          <w:rFonts w:eastAsia="Times New Roman"/>
          <w:b/>
          <w:iCs/>
        </w:rPr>
        <w:t>statistics</w:t>
      </w:r>
    </w:p>
    <w:p w14:paraId="507808EC" w14:textId="5BC2823B" w:rsidR="00337197" w:rsidRDefault="00337197" w:rsidP="00254AD3">
      <w:pPr>
        <w:rPr>
          <w:rFonts w:eastAsia="Times New Roman"/>
        </w:rPr>
      </w:pPr>
      <w:r>
        <w:rPr>
          <w:rFonts w:eastAsia="Times New Roman"/>
        </w:rPr>
        <w:t xml:space="preserve">The DOP analysis assumes </w:t>
      </w:r>
      <w:r w:rsidR="00AB5808">
        <w:rPr>
          <w:rFonts w:eastAsia="Times New Roman"/>
        </w:rPr>
        <w:t xml:space="preserve">that </w:t>
      </w:r>
      <w:r>
        <w:rPr>
          <w:rFonts w:eastAsia="Times New Roman"/>
        </w:rPr>
        <w:t xml:space="preserve">all links are useful and </w:t>
      </w:r>
      <w:r w:rsidR="00AB5808">
        <w:rPr>
          <w:rFonts w:eastAsia="Times New Roman"/>
        </w:rPr>
        <w:t xml:space="preserve">it </w:t>
      </w:r>
      <w:r>
        <w:rPr>
          <w:rFonts w:eastAsia="Times New Roman"/>
        </w:rPr>
        <w:t>does not yet consider the SNR (depends on antenna pattern) and the S</w:t>
      </w:r>
      <w:r w:rsidR="00356A18">
        <w:rPr>
          <w:rFonts w:eastAsia="Times New Roman"/>
        </w:rPr>
        <w:t>I</w:t>
      </w:r>
      <w:r>
        <w:rPr>
          <w:rFonts w:eastAsia="Times New Roman"/>
        </w:rPr>
        <w:t xml:space="preserve">NR (depends also on </w:t>
      </w:r>
      <w:r w:rsidR="00356A18">
        <w:rPr>
          <w:rFonts w:eastAsia="Times New Roman"/>
        </w:rPr>
        <w:t xml:space="preserve">signal design, scheduling and </w:t>
      </w:r>
      <w:r>
        <w:rPr>
          <w:rFonts w:eastAsia="Times New Roman"/>
        </w:rPr>
        <w:t xml:space="preserve">frequency reuse and traffic models). For the next step, the </w:t>
      </w:r>
      <w:r w:rsidR="00E701A9">
        <w:rPr>
          <w:rFonts w:eastAsia="Times New Roman"/>
        </w:rPr>
        <w:t>SINR</w:t>
      </w:r>
      <w:r>
        <w:rPr>
          <w:rFonts w:eastAsia="Times New Roman"/>
        </w:rPr>
        <w:t xml:space="preserve"> statistics are generated from the SLS. Along with a behavioral model for the TOA error derived from LLS, for example, a TOA error statistic can be derived. </w:t>
      </w:r>
    </w:p>
    <w:p w14:paraId="27FB1D2D" w14:textId="500B0B7E" w:rsidR="00337197" w:rsidRDefault="00337197" w:rsidP="006A3CA9">
      <w:pPr>
        <w:rPr>
          <w:rFonts w:eastAsia="Times New Roman"/>
        </w:rPr>
      </w:pPr>
      <w:r>
        <w:rPr>
          <w:rFonts w:eastAsia="Times New Roman"/>
        </w:rPr>
        <w:t xml:space="preserve">From the </w:t>
      </w:r>
      <w:r w:rsidR="00E701A9">
        <w:rPr>
          <w:rFonts w:eastAsia="Times New Roman"/>
        </w:rPr>
        <w:t>SINR</w:t>
      </w:r>
      <w:r>
        <w:rPr>
          <w:rFonts w:eastAsia="Times New Roman"/>
        </w:rPr>
        <w:t xml:space="preserve"> values calculated at SLS for each link a “joint statistic” can be derived defining useful TOAs </w:t>
      </w:r>
      <w:r w:rsidR="00622826">
        <w:rPr>
          <w:rFonts w:eastAsia="Times New Roman"/>
        </w:rPr>
        <w:t>(</w:t>
      </w:r>
      <w:r w:rsidR="00622826">
        <w:rPr>
          <w:rFonts w:eastAsia="Times New Roman"/>
        </w:rPr>
        <w:t>generate</w:t>
      </w:r>
      <w:r w:rsidR="00622826">
        <w:rPr>
          <w:rFonts w:eastAsia="Times New Roman"/>
        </w:rPr>
        <w:t xml:space="preserve"> </w:t>
      </w:r>
      <w:r>
        <w:rPr>
          <w:rFonts w:eastAsia="Times New Roman"/>
        </w:rPr>
        <w:t xml:space="preserve">TOA sets). A draft proposal for the TOA set statistic is: </w:t>
      </w:r>
    </w:p>
    <w:p w14:paraId="679B2036" w14:textId="5F99D1D1" w:rsidR="00337197" w:rsidRPr="00734743" w:rsidRDefault="00337197" w:rsidP="00734743">
      <w:pPr>
        <w:pStyle w:val="Listenabsatz"/>
        <w:numPr>
          <w:ilvl w:val="0"/>
          <w:numId w:val="33"/>
        </w:numPr>
        <w:ind w:firstLineChars="0"/>
        <w:rPr>
          <w:rFonts w:eastAsia="Times New Roman"/>
        </w:rPr>
      </w:pPr>
      <w:r w:rsidRPr="00734743">
        <w:rPr>
          <w:rFonts w:eastAsia="Times New Roman"/>
          <w:i/>
          <w:iCs/>
        </w:rPr>
        <w:t>Min-TOA-Set selection</w:t>
      </w:r>
      <w:r w:rsidRPr="00734743">
        <w:rPr>
          <w:rFonts w:eastAsia="Times New Roman"/>
        </w:rPr>
        <w:t xml:space="preserve">: For each UE position sort the </w:t>
      </w:r>
      <w:r w:rsidR="00E701A9" w:rsidRPr="00734743">
        <w:rPr>
          <w:rFonts w:eastAsia="Times New Roman"/>
        </w:rPr>
        <w:t>SINR</w:t>
      </w:r>
      <w:r w:rsidRPr="00734743">
        <w:rPr>
          <w:rFonts w:eastAsia="Times New Roman"/>
        </w:rPr>
        <w:t xml:space="preserve"> values and select the best links (number of required links depends on the positioning method (2D or 3D, TDOA or </w:t>
      </w:r>
      <w:r w:rsidR="00254AD3">
        <w:rPr>
          <w:rFonts w:eastAsia="Times New Roman"/>
        </w:rPr>
        <w:t>RTT</w:t>
      </w:r>
      <w:r w:rsidRPr="00734743">
        <w:rPr>
          <w:rFonts w:eastAsia="Times New Roman"/>
        </w:rPr>
        <w:t xml:space="preserve">)) and calculate the worst </w:t>
      </w:r>
      <w:r w:rsidR="00E701A9" w:rsidRPr="00734743">
        <w:rPr>
          <w:rFonts w:eastAsia="Times New Roman"/>
        </w:rPr>
        <w:t>SINR</w:t>
      </w:r>
      <w:r w:rsidRPr="00734743">
        <w:rPr>
          <w:rFonts w:eastAsia="Times New Roman"/>
        </w:rPr>
        <w:t xml:space="preserve"> of the link with the lowest </w:t>
      </w:r>
      <w:r w:rsidR="00E701A9" w:rsidRPr="00734743">
        <w:rPr>
          <w:rFonts w:eastAsia="Times New Roman"/>
        </w:rPr>
        <w:t>SINR</w:t>
      </w:r>
      <w:r w:rsidRPr="00734743">
        <w:rPr>
          <w:rFonts w:eastAsia="Times New Roman"/>
        </w:rPr>
        <w:t xml:space="preserve">. </w:t>
      </w:r>
    </w:p>
    <w:p w14:paraId="452FA1CA" w14:textId="3900A0A0" w:rsidR="00337197" w:rsidRPr="00734743" w:rsidRDefault="00337197" w:rsidP="00734743">
      <w:pPr>
        <w:pStyle w:val="Listenabsatz"/>
        <w:numPr>
          <w:ilvl w:val="0"/>
          <w:numId w:val="33"/>
        </w:numPr>
        <w:ind w:firstLineChars="0"/>
        <w:rPr>
          <w:rFonts w:eastAsia="Times New Roman"/>
        </w:rPr>
      </w:pPr>
      <w:r w:rsidRPr="00734743">
        <w:rPr>
          <w:rFonts w:eastAsia="Times New Roman"/>
          <w:i/>
          <w:iCs/>
        </w:rPr>
        <w:t>Useful TOA-Set selection</w:t>
      </w:r>
      <w:r w:rsidRPr="00734743">
        <w:rPr>
          <w:rFonts w:eastAsia="Times New Roman"/>
        </w:rPr>
        <w:t xml:space="preserve">: From the LLS the minimum required </w:t>
      </w:r>
      <w:r w:rsidR="00E701A9" w:rsidRPr="00734743">
        <w:rPr>
          <w:rFonts w:eastAsia="Times New Roman"/>
        </w:rPr>
        <w:t>SINR</w:t>
      </w:r>
      <w:r w:rsidRPr="00734743">
        <w:rPr>
          <w:rFonts w:eastAsia="Times New Roman"/>
        </w:rPr>
        <w:t xml:space="preserve"> achieving a target [median or 90% value] error value of the TOA. Using this threshold as selection criteria</w:t>
      </w:r>
      <w:r w:rsidR="00644CF5" w:rsidRPr="00734743">
        <w:rPr>
          <w:rFonts w:eastAsia="Times New Roman"/>
        </w:rPr>
        <w:t>,</w:t>
      </w:r>
      <w:r w:rsidRPr="00734743">
        <w:rPr>
          <w:rFonts w:eastAsia="Times New Roman"/>
        </w:rPr>
        <w:t xml:space="preserve"> the number of available links for each UE position can be calculated and a statistical analysis is performed. </w:t>
      </w:r>
    </w:p>
    <w:p w14:paraId="4F5EAAFB" w14:textId="77777777" w:rsidR="00337197" w:rsidRDefault="00337197" w:rsidP="00734743">
      <w:pPr>
        <w:pStyle w:val="Listenabsatz"/>
        <w:numPr>
          <w:ilvl w:val="0"/>
          <w:numId w:val="54"/>
        </w:numPr>
        <w:ind w:firstLineChars="0"/>
        <w:rPr>
          <w:rFonts w:eastAsia="Times New Roman"/>
        </w:rPr>
      </w:pPr>
      <w:r>
        <w:rPr>
          <w:rFonts w:eastAsia="Times New Roman"/>
        </w:rPr>
        <w:t xml:space="preserve">CDF on number of useful links </w:t>
      </w:r>
    </w:p>
    <w:p w14:paraId="7DD24EE6" w14:textId="77777777" w:rsidR="00337197" w:rsidRDefault="00337197" w:rsidP="00734743">
      <w:pPr>
        <w:pStyle w:val="Listenabsatz"/>
        <w:numPr>
          <w:ilvl w:val="0"/>
          <w:numId w:val="54"/>
        </w:numPr>
        <w:ind w:firstLineChars="0"/>
        <w:rPr>
          <w:rFonts w:eastAsia="Times New Roman"/>
        </w:rPr>
      </w:pPr>
      <w:r>
        <w:rPr>
          <w:rFonts w:eastAsia="Times New Roman"/>
        </w:rPr>
        <w:t>DOP calculated for the useful links</w:t>
      </w:r>
    </w:p>
    <w:p w14:paraId="45C788A9" w14:textId="28A6BCE5" w:rsidR="00337197" w:rsidRDefault="00337197" w:rsidP="00337197">
      <w:pPr>
        <w:rPr>
          <w:rFonts w:eastAsia="Times New Roman"/>
        </w:rPr>
      </w:pPr>
      <w:r>
        <w:rPr>
          <w:rFonts w:eastAsia="Times New Roman"/>
        </w:rPr>
        <w:t xml:space="preserve">An example for DOP analysis assuming 4 useful links out of 8 and 3D position using TDOA is given in </w:t>
      </w:r>
      <w:r>
        <w:t xml:space="preserve">Figure </w:t>
      </w:r>
      <w:r>
        <w:rPr>
          <w:noProof/>
        </w:rPr>
        <w:fldChar w:fldCharType="begin"/>
      </w:r>
      <w:r>
        <w:rPr>
          <w:noProof/>
        </w:rPr>
        <w:instrText xml:space="preserve"> SEQ Figure \* ARABIC </w:instrText>
      </w:r>
      <w:r>
        <w:rPr>
          <w:noProof/>
        </w:rPr>
        <w:fldChar w:fldCharType="separate"/>
      </w:r>
      <w:r w:rsidR="003103B8">
        <w:rPr>
          <w:noProof/>
        </w:rPr>
        <w:t>6</w:t>
      </w:r>
      <w:r>
        <w:rPr>
          <w:noProof/>
        </w:rPr>
        <w:fldChar w:fldCharType="end"/>
      </w:r>
      <w:r>
        <w:t xml:space="preserve"> </w:t>
      </w:r>
      <w:r w:rsidR="00644CF5">
        <w:t xml:space="preserve">and </w:t>
      </w:r>
      <w:r>
        <w:t xml:space="preserve">Figure </w:t>
      </w:r>
      <w:r>
        <w:rPr>
          <w:noProof/>
        </w:rPr>
        <w:fldChar w:fldCharType="begin"/>
      </w:r>
      <w:r>
        <w:rPr>
          <w:noProof/>
        </w:rPr>
        <w:instrText xml:space="preserve"> SEQ Figure \* ARABIC </w:instrText>
      </w:r>
      <w:r>
        <w:rPr>
          <w:noProof/>
        </w:rPr>
        <w:fldChar w:fldCharType="separate"/>
      </w:r>
      <w:r w:rsidR="003103B8">
        <w:rPr>
          <w:noProof/>
        </w:rPr>
        <w:t>7</w:t>
      </w:r>
      <w:r>
        <w:rPr>
          <w:noProof/>
        </w:rPr>
        <w:fldChar w:fldCharType="end"/>
      </w:r>
      <w:r>
        <w:rPr>
          <w:rFonts w:eastAsia="Times New Roman"/>
        </w:rPr>
        <w:t xml:space="preserve">. Note: This example assumes a “static behavior” (constant </w:t>
      </w:r>
      <w:r w:rsidR="00E701A9">
        <w:rPr>
          <w:rFonts w:eastAsia="Times New Roman"/>
        </w:rPr>
        <w:t>SINR</w:t>
      </w:r>
      <w:r>
        <w:rPr>
          <w:rFonts w:eastAsia="Times New Roman"/>
        </w:rPr>
        <w:t xml:space="preserve"> for each link). Taking into account the antenna pattern</w:t>
      </w:r>
      <w:r w:rsidR="00644CF5">
        <w:rPr>
          <w:rFonts w:eastAsia="Times New Roman"/>
        </w:rPr>
        <w:t>,</w:t>
      </w:r>
      <w:r>
        <w:rPr>
          <w:rFonts w:eastAsia="Times New Roman"/>
        </w:rPr>
        <w:t xml:space="preserve"> the selected links change for each UE position (in this case the selected </w:t>
      </w:r>
      <w:r w:rsidR="00254AD3">
        <w:rPr>
          <w:rFonts w:eastAsia="Times New Roman"/>
        </w:rPr>
        <w:t>TRP</w:t>
      </w:r>
      <w:r w:rsidR="00254AD3">
        <w:rPr>
          <w:rFonts w:eastAsia="Times New Roman"/>
        </w:rPr>
        <w:t xml:space="preserve"> </w:t>
      </w:r>
      <w:r>
        <w:rPr>
          <w:rFonts w:eastAsia="Times New Roman"/>
        </w:rPr>
        <w:t xml:space="preserve">can’t be depicted in the plots). Furthermore, taking into account time variant </w:t>
      </w:r>
      <w:r w:rsidR="00E701A9">
        <w:rPr>
          <w:rFonts w:eastAsia="Times New Roman"/>
        </w:rPr>
        <w:t>SINR</w:t>
      </w:r>
      <w:r>
        <w:rPr>
          <w:rFonts w:eastAsia="Times New Roman"/>
        </w:rPr>
        <w:t xml:space="preserve"> according to traffic models </w:t>
      </w:r>
      <w:r w:rsidR="00A424CC">
        <w:rPr>
          <w:rFonts w:eastAsia="Times New Roman"/>
        </w:rPr>
        <w:t>additional</w:t>
      </w:r>
      <w:r>
        <w:rPr>
          <w:rFonts w:eastAsia="Times New Roman"/>
        </w:rPr>
        <w:t xml:space="preserve"> statistics may be required and related proposals are subject </w:t>
      </w:r>
      <w:r w:rsidR="00644CF5">
        <w:rPr>
          <w:rFonts w:eastAsia="Times New Roman"/>
        </w:rPr>
        <w:t xml:space="preserve">to </w:t>
      </w:r>
      <w:r>
        <w:rPr>
          <w:rFonts w:eastAsia="Times New Roman"/>
        </w:rPr>
        <w:t>further work.</w:t>
      </w:r>
    </w:p>
    <w:tbl>
      <w:tblPr>
        <w:tblStyle w:val="Tabellenraster"/>
        <w:tblW w:w="0" w:type="auto"/>
        <w:tblLayout w:type="fixed"/>
        <w:tblLook w:val="04A0" w:firstRow="1" w:lastRow="0" w:firstColumn="1" w:lastColumn="0" w:noHBand="0" w:noVBand="1"/>
      </w:tblPr>
      <w:tblGrid>
        <w:gridCol w:w="4786"/>
        <w:gridCol w:w="4747"/>
      </w:tblGrid>
      <w:tr w:rsidR="00337197" w:rsidRPr="00337197" w14:paraId="22A8F272" w14:textId="77777777" w:rsidTr="00337197">
        <w:tc>
          <w:tcPr>
            <w:tcW w:w="4786" w:type="dxa"/>
            <w:tcBorders>
              <w:top w:val="single" w:sz="4" w:space="0" w:color="auto"/>
              <w:left w:val="single" w:sz="4" w:space="0" w:color="auto"/>
              <w:bottom w:val="single" w:sz="4" w:space="0" w:color="auto"/>
              <w:right w:val="single" w:sz="4" w:space="0" w:color="auto"/>
            </w:tcBorders>
            <w:hideMark/>
          </w:tcPr>
          <w:p w14:paraId="12D283EE" w14:textId="4C204D8B" w:rsidR="00337197" w:rsidRDefault="00337197">
            <w:pPr>
              <w:keepNext/>
              <w:jc w:val="center"/>
              <w:rPr>
                <w:sz w:val="20"/>
                <w:szCs w:val="20"/>
              </w:rPr>
            </w:pPr>
            <w:r>
              <w:rPr>
                <w:noProof/>
                <w:sz w:val="20"/>
                <w:szCs w:val="20"/>
                <w:lang w:val="de-DE" w:eastAsia="de-DE"/>
              </w:rPr>
              <w:lastRenderedPageBreak/>
              <w:drawing>
                <wp:inline distT="0" distB="0" distL="0" distR="0" wp14:anchorId="23ADF678" wp14:editId="2365FDB1">
                  <wp:extent cx="3323146" cy="1545892"/>
                  <wp:effectExtent l="0" t="0" r="0" b="0"/>
                  <wp:docPr id="3" name="Grafik 3" descr="H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HDOP_01"/>
                          <pic:cNvPicPr>
                            <a:picLocks noChangeAspect="1" noChangeArrowheads="1"/>
                          </pic:cNvPicPr>
                        </pic:nvPicPr>
                        <pic:blipFill>
                          <a:blip r:embed="rId13">
                            <a:extLst>
                              <a:ext uri="{28A0092B-C50C-407E-A947-70E740481C1C}">
                                <a14:useLocalDpi xmlns:a14="http://schemas.microsoft.com/office/drawing/2010/main" val="0"/>
                              </a:ext>
                            </a:extLst>
                          </a:blip>
                          <a:srcRect l="3366" t="19917" r="-3366" b="17918"/>
                          <a:stretch>
                            <a:fillRect/>
                          </a:stretch>
                        </pic:blipFill>
                        <pic:spPr bwMode="auto">
                          <a:xfrm>
                            <a:off x="0" y="0"/>
                            <a:ext cx="3327227" cy="1547790"/>
                          </a:xfrm>
                          <a:prstGeom prst="rect">
                            <a:avLst/>
                          </a:prstGeom>
                          <a:noFill/>
                          <a:ln>
                            <a:noFill/>
                          </a:ln>
                        </pic:spPr>
                      </pic:pic>
                    </a:graphicData>
                  </a:graphic>
                </wp:inline>
              </w:drawing>
            </w:r>
          </w:p>
          <w:p w14:paraId="311BEE58" w14:textId="1FA96A98" w:rsidR="00337197" w:rsidRDefault="00337197">
            <w:pPr>
              <w:pStyle w:val="Beschriftung"/>
            </w:pPr>
            <w:r>
              <w:t xml:space="preserve">Figure </w:t>
            </w:r>
            <w:r>
              <w:rPr>
                <w:noProof/>
              </w:rPr>
              <w:fldChar w:fldCharType="begin"/>
            </w:r>
            <w:r>
              <w:rPr>
                <w:noProof/>
              </w:rPr>
              <w:instrText xml:space="preserve"> SEQ Figure \* ARABIC </w:instrText>
            </w:r>
            <w:r>
              <w:rPr>
                <w:noProof/>
              </w:rPr>
              <w:fldChar w:fldCharType="separate"/>
            </w:r>
            <w:r w:rsidR="003103B8">
              <w:rPr>
                <w:noProof/>
              </w:rPr>
              <w:t>8</w:t>
            </w:r>
            <w:r>
              <w:rPr>
                <w:noProof/>
              </w:rPr>
              <w:fldChar w:fldCharType="end"/>
            </w:r>
            <w:r>
              <w:t xml:space="preserve"> - HDOP for 4 BS deployment</w:t>
            </w:r>
          </w:p>
        </w:tc>
        <w:tc>
          <w:tcPr>
            <w:tcW w:w="4747" w:type="dxa"/>
            <w:tcBorders>
              <w:top w:val="single" w:sz="4" w:space="0" w:color="auto"/>
              <w:left w:val="single" w:sz="4" w:space="0" w:color="auto"/>
              <w:bottom w:val="single" w:sz="4" w:space="0" w:color="auto"/>
              <w:right w:val="single" w:sz="4" w:space="0" w:color="auto"/>
            </w:tcBorders>
            <w:hideMark/>
          </w:tcPr>
          <w:p w14:paraId="1793783E" w14:textId="68D3E336" w:rsidR="00337197" w:rsidRDefault="00337197">
            <w:pPr>
              <w:keepNext/>
              <w:jc w:val="center"/>
              <w:rPr>
                <w:sz w:val="20"/>
                <w:szCs w:val="20"/>
              </w:rPr>
            </w:pPr>
            <w:r>
              <w:rPr>
                <w:noProof/>
                <w:sz w:val="20"/>
                <w:szCs w:val="20"/>
                <w:lang w:val="de-DE" w:eastAsia="de-DE"/>
              </w:rPr>
              <w:drawing>
                <wp:inline distT="0" distB="0" distL="0" distR="0" wp14:anchorId="63D51935" wp14:editId="0763619E">
                  <wp:extent cx="3420159" cy="1538342"/>
                  <wp:effectExtent l="0" t="0" r="0" b="5080"/>
                  <wp:docPr id="2" name="Grafik 2" descr="VDOP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descr="VDOP_01"/>
                          <pic:cNvPicPr>
                            <a:picLocks noChangeAspect="1" noChangeArrowheads="1"/>
                          </pic:cNvPicPr>
                        </pic:nvPicPr>
                        <pic:blipFill>
                          <a:blip r:embed="rId14">
                            <a:extLst>
                              <a:ext uri="{28A0092B-C50C-407E-A947-70E740481C1C}">
                                <a14:useLocalDpi xmlns:a14="http://schemas.microsoft.com/office/drawing/2010/main" val="0"/>
                              </a:ext>
                            </a:extLst>
                          </a:blip>
                          <a:srcRect l="3871" t="19917" r="-6644" b="18648"/>
                          <a:stretch>
                            <a:fillRect/>
                          </a:stretch>
                        </pic:blipFill>
                        <pic:spPr bwMode="auto">
                          <a:xfrm>
                            <a:off x="0" y="0"/>
                            <a:ext cx="3430424" cy="1542959"/>
                          </a:xfrm>
                          <a:prstGeom prst="rect">
                            <a:avLst/>
                          </a:prstGeom>
                          <a:noFill/>
                          <a:ln>
                            <a:noFill/>
                          </a:ln>
                        </pic:spPr>
                      </pic:pic>
                    </a:graphicData>
                  </a:graphic>
                </wp:inline>
              </w:drawing>
            </w:r>
          </w:p>
          <w:p w14:paraId="0F78A6F0" w14:textId="416B150C" w:rsidR="00337197" w:rsidRDefault="00337197">
            <w:pPr>
              <w:pStyle w:val="Beschriftung"/>
            </w:pPr>
            <w:r>
              <w:t xml:space="preserve">Figure </w:t>
            </w:r>
            <w:r>
              <w:rPr>
                <w:noProof/>
              </w:rPr>
              <w:fldChar w:fldCharType="begin"/>
            </w:r>
            <w:r>
              <w:rPr>
                <w:noProof/>
              </w:rPr>
              <w:instrText xml:space="preserve"> SEQ Figure \* ARABIC </w:instrText>
            </w:r>
            <w:r>
              <w:rPr>
                <w:noProof/>
              </w:rPr>
              <w:fldChar w:fldCharType="separate"/>
            </w:r>
            <w:r w:rsidR="003103B8">
              <w:rPr>
                <w:noProof/>
              </w:rPr>
              <w:t>9</w:t>
            </w:r>
            <w:r>
              <w:rPr>
                <w:noProof/>
              </w:rPr>
              <w:fldChar w:fldCharType="end"/>
            </w:r>
            <w:r>
              <w:t xml:space="preserve"> - VDOP for 4 BS deployment</w:t>
            </w:r>
          </w:p>
        </w:tc>
      </w:tr>
    </w:tbl>
    <w:p w14:paraId="334DFAA1" w14:textId="77777777" w:rsidR="005B3BB4" w:rsidRDefault="005B3BB4" w:rsidP="00337197"/>
    <w:p w14:paraId="3DE153D6" w14:textId="2390EF9C" w:rsidR="005B3BB4" w:rsidRDefault="005B3BB4" w:rsidP="006A3CA9">
      <w:pPr>
        <w:rPr>
          <w:rFonts w:eastAsia="Times New Roman"/>
          <w:lang w:val="en-GB"/>
        </w:rPr>
      </w:pPr>
      <w:r>
        <w:rPr>
          <w:rFonts w:eastAsia="Times New Roman"/>
          <w:lang w:val="en-GB"/>
        </w:rPr>
        <w:t xml:space="preserve">Besides the better understanding of the network characteristics, step 2 prepares step 3 ensure meaningful statistics for the </w:t>
      </w:r>
      <w:r w:rsidR="00254AD3">
        <w:rPr>
          <w:rFonts w:eastAsia="Times New Roman"/>
          <w:lang w:val="en-GB"/>
        </w:rPr>
        <w:t>TOA</w:t>
      </w:r>
      <w:r>
        <w:rPr>
          <w:rFonts w:eastAsia="Times New Roman"/>
          <w:lang w:val="en-GB"/>
        </w:rPr>
        <w:t xml:space="preserve"> and position error. From SNIR analysis two simulation cases can be derived:</w:t>
      </w:r>
    </w:p>
    <w:p w14:paraId="085A120F" w14:textId="6C0DCB98" w:rsidR="005B3BB4" w:rsidRDefault="005B3BB4" w:rsidP="00734743">
      <w:pPr>
        <w:pStyle w:val="Listenabsatz"/>
        <w:numPr>
          <w:ilvl w:val="0"/>
          <w:numId w:val="55"/>
        </w:numPr>
        <w:ind w:firstLineChars="0"/>
        <w:jc w:val="left"/>
        <w:rPr>
          <w:rFonts w:eastAsia="Times New Roman"/>
          <w:lang w:val="en-GB"/>
        </w:rPr>
      </w:pPr>
      <w:r w:rsidRPr="00734743">
        <w:rPr>
          <w:rFonts w:eastAsia="Times New Roman"/>
          <w:i/>
          <w:iCs/>
        </w:rPr>
        <w:t>Proper performance case</w:t>
      </w:r>
      <w:r w:rsidRPr="00734743">
        <w:rPr>
          <w:rFonts w:eastAsia="Times New Roman"/>
        </w:rPr>
        <w:t>:  Define the “service area” according to the SNIR/DOP statistics. The full positioning performance shall be evaluated for this “service area”. Areas in which high position error is expected are excluded</w:t>
      </w:r>
      <w:r>
        <w:rPr>
          <w:rFonts w:eastAsia="Times New Roman"/>
          <w:lang w:val="en-GB"/>
        </w:rPr>
        <w:t xml:space="preserve"> from the statistics.</w:t>
      </w:r>
      <w:r>
        <w:rPr>
          <w:rFonts w:eastAsia="Times New Roman"/>
          <w:lang w:val="en-GB"/>
        </w:rPr>
        <w:br/>
        <w:t xml:space="preserve">Note: By adding additional </w:t>
      </w:r>
      <w:r w:rsidR="00477614">
        <w:rPr>
          <w:rFonts w:eastAsia="Times New Roman"/>
          <w:lang w:val="en-GB"/>
        </w:rPr>
        <w:t>TRPs</w:t>
      </w:r>
      <w:r>
        <w:rPr>
          <w:rFonts w:eastAsia="Times New Roman"/>
          <w:lang w:val="en-GB"/>
        </w:rPr>
        <w:t xml:space="preserve"> or changing the position or height of the </w:t>
      </w:r>
      <w:r w:rsidR="00477614">
        <w:rPr>
          <w:rFonts w:eastAsia="Times New Roman"/>
          <w:lang w:val="en-GB"/>
        </w:rPr>
        <w:t>TRP</w:t>
      </w:r>
      <w:r>
        <w:rPr>
          <w:rFonts w:eastAsia="Times New Roman"/>
          <w:lang w:val="en-GB"/>
        </w:rPr>
        <w:t xml:space="preserve"> the network operator can optimize the service area. </w:t>
      </w:r>
    </w:p>
    <w:p w14:paraId="027390B6" w14:textId="0A44FFF4" w:rsidR="005B3BB4" w:rsidRDefault="00EA2E78" w:rsidP="00734743">
      <w:pPr>
        <w:pStyle w:val="Listenabsatz"/>
        <w:numPr>
          <w:ilvl w:val="0"/>
          <w:numId w:val="55"/>
        </w:numPr>
        <w:ind w:firstLineChars="0"/>
        <w:rPr>
          <w:rFonts w:eastAsia="Times New Roman"/>
          <w:lang w:val="en-GB"/>
        </w:rPr>
      </w:pPr>
      <w:r w:rsidRPr="00734743">
        <w:rPr>
          <w:rFonts w:eastAsia="Times New Roman"/>
          <w:i/>
          <w:iCs/>
          <w:lang w:val="en-GB"/>
        </w:rPr>
        <w:t>Reference Case</w:t>
      </w:r>
      <w:r>
        <w:rPr>
          <w:rFonts w:eastAsia="Times New Roman"/>
          <w:lang w:val="en-GB"/>
        </w:rPr>
        <w:t xml:space="preserve">: </w:t>
      </w:r>
      <w:r w:rsidR="005B3BB4">
        <w:rPr>
          <w:rFonts w:eastAsia="Times New Roman"/>
          <w:lang w:val="en-GB"/>
        </w:rPr>
        <w:t xml:space="preserve">Random dropping of the UE in the full dropping area to compare results from different companies.  </w:t>
      </w:r>
    </w:p>
    <w:p w14:paraId="26833FA1" w14:textId="77777777" w:rsidR="005B3BB4" w:rsidRDefault="005B3BB4" w:rsidP="005B3BB4">
      <w:pPr>
        <w:rPr>
          <w:rFonts w:eastAsia="Times New Roman"/>
          <w:lang w:val="en-GB"/>
        </w:rPr>
      </w:pPr>
      <w:r>
        <w:rPr>
          <w:rFonts w:eastAsia="Times New Roman"/>
          <w:lang w:val="en-GB"/>
        </w:rPr>
        <w:t>The statistical analysis performed to define the service area shall include</w:t>
      </w:r>
    </w:p>
    <w:p w14:paraId="1611A0C4" w14:textId="77777777" w:rsidR="005B3BB4" w:rsidRDefault="005B3BB4" w:rsidP="00734743">
      <w:pPr>
        <w:pStyle w:val="Listenabsatz"/>
        <w:numPr>
          <w:ilvl w:val="0"/>
          <w:numId w:val="56"/>
        </w:numPr>
        <w:ind w:firstLineChars="0"/>
        <w:rPr>
          <w:rFonts w:eastAsia="Times New Roman"/>
          <w:lang w:val="en-GB"/>
        </w:rPr>
      </w:pPr>
      <w:r>
        <w:rPr>
          <w:rFonts w:eastAsia="Times New Roman"/>
          <w:lang w:val="en-GB"/>
        </w:rPr>
        <w:t xml:space="preserve">Criteria used for the selection of the service area. </w:t>
      </w:r>
    </w:p>
    <w:p w14:paraId="3D5138E6" w14:textId="6E192275" w:rsidR="005B3BB4" w:rsidRPr="006A3CA9" w:rsidRDefault="004633D1" w:rsidP="00734743">
      <w:pPr>
        <w:pStyle w:val="Listenabsatz"/>
        <w:numPr>
          <w:ilvl w:val="0"/>
          <w:numId w:val="56"/>
        </w:numPr>
        <w:ind w:firstLineChars="0"/>
        <w:rPr>
          <w:rFonts w:eastAsia="Times New Roman"/>
          <w:lang w:val="en-GB"/>
        </w:rPr>
      </w:pPr>
      <w:r w:rsidRPr="006A3CA9">
        <w:rPr>
          <w:rFonts w:eastAsia="Times New Roman"/>
          <w:lang w:val="en-GB"/>
        </w:rPr>
        <w:t>R</w:t>
      </w:r>
      <w:r w:rsidRPr="00734743">
        <w:rPr>
          <w:rFonts w:eastAsia="Times New Roman"/>
          <w:lang w:val="en-GB"/>
        </w:rPr>
        <w:t>epresentation</w:t>
      </w:r>
      <w:r>
        <w:rPr>
          <w:rFonts w:eastAsia="Times New Roman"/>
          <w:lang w:val="en-GB"/>
        </w:rPr>
        <w:t xml:space="preserve"> </w:t>
      </w:r>
      <w:r w:rsidR="005B3BB4" w:rsidRPr="006A3CA9">
        <w:rPr>
          <w:rFonts w:eastAsia="Times New Roman"/>
          <w:lang w:val="en-GB"/>
        </w:rPr>
        <w:t>of the selected service area</w:t>
      </w:r>
      <w:r w:rsidR="00CD27F6">
        <w:rPr>
          <w:rFonts w:eastAsia="Times New Roman"/>
          <w:lang w:val="en-GB"/>
        </w:rPr>
        <w:t xml:space="preserve"> </w:t>
      </w:r>
      <w:r w:rsidR="00CD27F6">
        <w:rPr>
          <w:rFonts w:eastAsia="Times New Roman"/>
          <w:lang w:val="en-GB"/>
        </w:rPr>
        <w:t>(relative to the full dropping area)</w:t>
      </w:r>
      <w:r w:rsidR="005B3BB4" w:rsidRPr="006A3CA9">
        <w:rPr>
          <w:rFonts w:eastAsia="Times New Roman"/>
          <w:lang w:val="en-GB"/>
        </w:rPr>
        <w:t xml:space="preserve">. </w:t>
      </w:r>
    </w:p>
    <w:p w14:paraId="7000A425" w14:textId="554BC5DC" w:rsidR="005B3BB4" w:rsidRPr="00734743" w:rsidRDefault="005B3BB4" w:rsidP="006A3CA9">
      <w:pPr>
        <w:rPr>
          <w:rFonts w:eastAsia="Times New Roman"/>
          <w:b/>
          <w:iCs/>
        </w:rPr>
      </w:pPr>
      <w:r w:rsidRPr="00734743">
        <w:rPr>
          <w:rFonts w:eastAsia="Times New Roman"/>
          <w:b/>
          <w:iCs/>
        </w:rPr>
        <w:t xml:space="preserve">3) Perform </w:t>
      </w:r>
      <w:r w:rsidR="004633D1" w:rsidRPr="00734743">
        <w:rPr>
          <w:rFonts w:eastAsia="Times New Roman"/>
          <w:b/>
          <w:iCs/>
        </w:rPr>
        <w:t>p</w:t>
      </w:r>
      <w:r w:rsidRPr="00734743">
        <w:rPr>
          <w:rFonts w:eastAsia="Times New Roman"/>
          <w:b/>
          <w:iCs/>
        </w:rPr>
        <w:t>ositioning simulations</w:t>
      </w:r>
    </w:p>
    <w:p w14:paraId="63A6226A" w14:textId="56F25D5D" w:rsidR="005B3BB4" w:rsidRDefault="005B3BB4" w:rsidP="006A3CA9">
      <w:pPr>
        <w:rPr>
          <w:rFonts w:eastAsiaTheme="minorEastAsia"/>
          <w:lang w:val="en-GB"/>
        </w:rPr>
      </w:pPr>
      <w:r>
        <w:rPr>
          <w:lang w:val="en-GB"/>
        </w:rPr>
        <w:t>The positioning performance can finally be evaluated for three cases:</w:t>
      </w:r>
    </w:p>
    <w:p w14:paraId="778329D3" w14:textId="77777777" w:rsidR="005B3BB4" w:rsidRDefault="005B3BB4" w:rsidP="00734743">
      <w:pPr>
        <w:pStyle w:val="Listenabsatz"/>
        <w:numPr>
          <w:ilvl w:val="0"/>
          <w:numId w:val="57"/>
        </w:numPr>
        <w:ind w:firstLineChars="0"/>
        <w:rPr>
          <w:lang w:val="en-GB"/>
        </w:rPr>
      </w:pPr>
      <w:r>
        <w:rPr>
          <w:lang w:val="en-GB"/>
        </w:rPr>
        <w:t>Simulation for the full dropping area and statistical analysis of using the reference deployment scenario (dropping according to the defined dropping zone)</w:t>
      </w:r>
    </w:p>
    <w:p w14:paraId="7DE88460" w14:textId="77777777" w:rsidR="005B3BB4" w:rsidRDefault="005B3BB4" w:rsidP="00734743">
      <w:pPr>
        <w:pStyle w:val="Listenabsatz"/>
        <w:numPr>
          <w:ilvl w:val="0"/>
          <w:numId w:val="57"/>
        </w:numPr>
        <w:ind w:firstLineChars="0"/>
        <w:rPr>
          <w:lang w:val="en-GB"/>
        </w:rPr>
      </w:pPr>
      <w:r>
        <w:rPr>
          <w:lang w:val="en-GB"/>
        </w:rPr>
        <w:t>Statistical analysis of the positioning error for the “service area”</w:t>
      </w:r>
    </w:p>
    <w:p w14:paraId="05C15EF8" w14:textId="4BD64A3C" w:rsidR="005B3BB4" w:rsidRPr="006A3CA9" w:rsidRDefault="005B3BB4" w:rsidP="00734743">
      <w:pPr>
        <w:pStyle w:val="Listenabsatz"/>
        <w:numPr>
          <w:ilvl w:val="0"/>
          <w:numId w:val="58"/>
        </w:numPr>
        <w:ind w:firstLineChars="0"/>
        <w:rPr>
          <w:lang w:val="en-GB"/>
        </w:rPr>
      </w:pPr>
      <w:r>
        <w:rPr>
          <w:lang w:val="en-GB"/>
        </w:rPr>
        <w:t xml:space="preserve">Optional: Repeat the simulation for the service area with optimized deployment scenario. The optimisation shall be limited to </w:t>
      </w:r>
      <w:r w:rsidR="004633D1">
        <w:rPr>
          <w:lang w:val="en-GB"/>
        </w:rPr>
        <w:t>parameters like TRP</w:t>
      </w:r>
      <w:r w:rsidRPr="006A3CA9">
        <w:rPr>
          <w:lang w:val="en-GB"/>
        </w:rPr>
        <w:t xml:space="preserve"> positions, height and antenna orientation</w:t>
      </w:r>
      <w:r w:rsidR="004633D1">
        <w:rPr>
          <w:lang w:val="en-GB"/>
        </w:rPr>
        <w:t>.</w:t>
      </w:r>
    </w:p>
    <w:p w14:paraId="6685EDA2" w14:textId="6664FF5F" w:rsidR="00E22B28" w:rsidRPr="00E22B28" w:rsidRDefault="005B3BB4" w:rsidP="005B3BB4">
      <w:r>
        <w:rPr>
          <w:lang w:val="en-GB"/>
        </w:rPr>
        <w:t>Note: For the comparison of technologies the position error statistics (while keeping the service area size) as well as the service area size can be used as criteria.</w:t>
      </w:r>
    </w:p>
    <w:p w14:paraId="7E733557" w14:textId="0791DADE" w:rsidR="000C74C6" w:rsidRPr="00B0087F" w:rsidRDefault="000C74C6" w:rsidP="00895E8F">
      <w:pPr>
        <w:pStyle w:val="berschrift1"/>
      </w:pPr>
      <w:r w:rsidRPr="00B0087F">
        <w:t xml:space="preserve">Additional </w:t>
      </w:r>
      <w:r w:rsidR="005F6C6B">
        <w:t>c</w:t>
      </w:r>
      <w:r w:rsidRPr="00B0087F">
        <w:t>onsiderations</w:t>
      </w:r>
      <w:r w:rsidR="006C2C09" w:rsidRPr="00B0087F">
        <w:t xml:space="preserve">: </w:t>
      </w:r>
      <w:r w:rsidR="005F6C6B">
        <w:t>r</w:t>
      </w:r>
      <w:r w:rsidR="006C2C09" w:rsidRPr="00B0087F">
        <w:t>eceiver</w:t>
      </w:r>
      <w:r w:rsidRPr="00B0087F">
        <w:t xml:space="preserve"> </w:t>
      </w:r>
      <w:r w:rsidR="006C2C09" w:rsidRPr="00B0087F">
        <w:t xml:space="preserve">modules </w:t>
      </w:r>
    </w:p>
    <w:p w14:paraId="4BE16571" w14:textId="15684618" w:rsidR="006C2C09" w:rsidRDefault="006C2C09" w:rsidP="00895E8F">
      <w:r>
        <w:t>The receiver design has a significant impact on the achieved performance and the design complexity. For example,</w:t>
      </w:r>
      <w:r w:rsidR="00B0087F">
        <w:t xml:space="preserve"> the CDF bel</w:t>
      </w:r>
      <w:r>
        <w:t xml:space="preserve">ow presents </w:t>
      </w:r>
      <w:r w:rsidR="00644CF5">
        <w:t xml:space="preserve">the </w:t>
      </w:r>
      <w:r>
        <w:t>TOA error derived from the CIR of the indoor NLOS channel in the absence of noise and interference. It can be concluded that the TOA error resulting from a simple maximum detection receiver is above 70ns in 90% of the simulated data. Meanwhile the performance can be improved to around 10ns if the receiver can detect the first path 20dB below the strongest peak.</w:t>
      </w:r>
    </w:p>
    <w:p w14:paraId="336FE191" w14:textId="77777777" w:rsidR="003103B8" w:rsidRDefault="006C2C09" w:rsidP="00734743">
      <w:pPr>
        <w:keepNext/>
        <w:jc w:val="center"/>
      </w:pPr>
      <w:r>
        <w:rPr>
          <w:noProof/>
          <w:lang w:val="de-DE" w:eastAsia="de-DE"/>
        </w:rPr>
        <w:drawing>
          <wp:inline distT="0" distB="0" distL="0" distR="0" wp14:anchorId="2FC217F0" wp14:editId="5C7B283D">
            <wp:extent cx="4259379" cy="3190875"/>
            <wp:effectExtent l="0" t="0" r="8255" b="0"/>
            <wp:docPr id="22" name="Bild 22" descr="Macintosh HD:Users:ebl:Projekte_FhG:5G:Matlab:Work:channel_statistics:plots:toaErrorCdf1000MHz3GPP_38.901_Indoor_N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acintosh HD:Users:ebl:Projekte_FhG:5G:Matlab:Work:channel_statistics:plots:toaErrorCdf1000MHz3GPP_38.901_Indoor_NLO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2677" cy="3193346"/>
                    </a:xfrm>
                    <a:prstGeom prst="rect">
                      <a:avLst/>
                    </a:prstGeom>
                    <a:noFill/>
                    <a:ln>
                      <a:noFill/>
                    </a:ln>
                  </pic:spPr>
                </pic:pic>
              </a:graphicData>
            </a:graphic>
          </wp:inline>
        </w:drawing>
      </w:r>
    </w:p>
    <w:p w14:paraId="370BF392" w14:textId="5D09EB6E" w:rsidR="006C2C09" w:rsidRDefault="003103B8" w:rsidP="00734743">
      <w:pPr>
        <w:pStyle w:val="Beschriftung"/>
      </w:pPr>
      <w:r>
        <w:t xml:space="preserve">Figure </w:t>
      </w:r>
      <w:fldSimple w:instr=" SEQ Figure \* ARABIC ">
        <w:r>
          <w:rPr>
            <w:noProof/>
          </w:rPr>
          <w:t>10</w:t>
        </w:r>
      </w:fldSimple>
      <w:r>
        <w:t>- TOA error for the first detected peak when applying different threshold values</w:t>
      </w:r>
    </w:p>
    <w:p w14:paraId="608BF6A3" w14:textId="77777777" w:rsidR="006C2C09" w:rsidRDefault="006C2C09" w:rsidP="00895E8F"/>
    <w:p w14:paraId="5808D709" w14:textId="0F0623BC" w:rsidR="006C2C09" w:rsidRDefault="006C2C09" w:rsidP="006A3CA9">
      <w:r>
        <w:t>Hence, it is profitable that companies provide LLS simulations to characterize the receiver modules in terms of accuracy, complexity or other relevant parameters</w:t>
      </w:r>
      <w:r w:rsidR="0097547A">
        <w:t xml:space="preserve">. </w:t>
      </w:r>
      <w:r w:rsidR="005B3BB4">
        <w:t>Alternatively</w:t>
      </w:r>
      <w:r w:rsidR="0097547A">
        <w:t>, joint assumptions on the selected receiver algorithms for TOA estimation can be made</w:t>
      </w:r>
      <w:r>
        <w:t>. It is encouraged that a set of the candidate receiver modules is aligned to conclude comparable evaluations within the different scenario later on.</w:t>
      </w:r>
    </w:p>
    <w:p w14:paraId="41B94E8C" w14:textId="63313009" w:rsidR="0096009E" w:rsidRDefault="001A5489" w:rsidP="00734743">
      <w:r>
        <w:t>Positioning performance highly profits from using the history of old estimates or additional information to achieve better performance. Different approaches and estimation models for tracking filters (such as Kalman or Particle filters) can be applied on the measurements (like TOA) or on the processed positon information. To en</w:t>
      </w:r>
      <w:r w:rsidR="00A271EF">
        <w:t xml:space="preserve">able such analysis however the simulation assumptions need to include representative UE tracks and overcome the statistical channel model limitations. </w:t>
      </w:r>
    </w:p>
    <w:p w14:paraId="710CAE32" w14:textId="77777777" w:rsidR="00734743" w:rsidRDefault="00734743" w:rsidP="00734743"/>
    <w:p w14:paraId="3E32755C" w14:textId="5ED9DB35" w:rsidR="00716033" w:rsidRDefault="006C2C09">
      <w:pPr>
        <w:pStyle w:val="berschrift1"/>
      </w:pPr>
      <w:r>
        <w:lastRenderedPageBreak/>
        <w:t xml:space="preserve"> </w:t>
      </w:r>
      <w:r w:rsidR="00716033">
        <w:t>Conclusion</w:t>
      </w:r>
    </w:p>
    <w:p w14:paraId="26D9D3CC" w14:textId="7CBD2A79" w:rsidR="00EB6496" w:rsidRPr="00514CCB" w:rsidRDefault="00EB6496" w:rsidP="00EB6496">
      <w:r w:rsidRPr="00514CCB">
        <w:t>In this contribution, evaluation scenarios and methodologies for NR position are discussed:</w:t>
      </w:r>
    </w:p>
    <w:p w14:paraId="3229D249" w14:textId="0EA72B4F" w:rsidR="00EB6496" w:rsidRPr="00514CCB" w:rsidRDefault="00EB6496" w:rsidP="00EB6496">
      <w:r w:rsidRPr="00514CCB">
        <w:t>For the evaluation scenarios and channel models we have the following observations and proposals:</w:t>
      </w:r>
    </w:p>
    <w:p w14:paraId="0CAD6AFE" w14:textId="77777777" w:rsidR="00477614" w:rsidRPr="000D2A19" w:rsidRDefault="00477614" w:rsidP="00477614">
      <w:pPr>
        <w:rPr>
          <w:b/>
        </w:rPr>
      </w:pPr>
      <w:r w:rsidRPr="000D2A19">
        <w:rPr>
          <w:b/>
        </w:rPr>
        <w:t xml:space="preserve">Observation 1: The number of TRPs and their deployment </w:t>
      </w:r>
      <w:r>
        <w:rPr>
          <w:b/>
        </w:rPr>
        <w:t>configuration</w:t>
      </w:r>
      <w:r w:rsidRPr="000D2A19" w:rsidDel="00CB3BEF">
        <w:rPr>
          <w:b/>
        </w:rPr>
        <w:t xml:space="preserve"> </w:t>
      </w:r>
      <w:r w:rsidRPr="000D2A19">
        <w:rPr>
          <w:b/>
        </w:rPr>
        <w:t>is a key feature for achieving the targe</w:t>
      </w:r>
      <w:r>
        <w:rPr>
          <w:b/>
        </w:rPr>
        <w:t>ted positioning service levels.</w:t>
      </w:r>
    </w:p>
    <w:p w14:paraId="73EE3F3A" w14:textId="77777777" w:rsidR="00477614" w:rsidRPr="000D2A19" w:rsidRDefault="00477614" w:rsidP="00477614">
      <w:pPr>
        <w:rPr>
          <w:b/>
          <w:bCs/>
        </w:rPr>
      </w:pPr>
      <w:r w:rsidRPr="000D2A19">
        <w:rPr>
          <w:b/>
          <w:bCs/>
        </w:rPr>
        <w:t>Proposal 1: The number of TRP and the deployment criteria should be evaluated in terms of the targeted positioning service levels.</w:t>
      </w:r>
    </w:p>
    <w:p w14:paraId="0F29D67C" w14:textId="69899BEA" w:rsidR="00EB6496" w:rsidRDefault="00477614" w:rsidP="007E5CE1">
      <w:pPr>
        <w:rPr>
          <w:b/>
          <w:bCs/>
        </w:rPr>
      </w:pPr>
      <w:r>
        <w:rPr>
          <w:b/>
          <w:bCs/>
        </w:rPr>
        <w:t xml:space="preserve">Observation 2: </w:t>
      </w:r>
      <w:r w:rsidR="007E5CE1">
        <w:rPr>
          <w:b/>
          <w:bCs/>
        </w:rPr>
        <w:t>UE t</w:t>
      </w:r>
      <w:r>
        <w:rPr>
          <w:b/>
          <w:bCs/>
        </w:rPr>
        <w:t xml:space="preserve">racks allow for closing gaps of coverage and deep fades via smoothing </w:t>
      </w:r>
      <w:r w:rsidR="007E5CE1">
        <w:rPr>
          <w:b/>
          <w:bCs/>
        </w:rPr>
        <w:t xml:space="preserve">or by applying </w:t>
      </w:r>
      <w:r w:rsidR="007E5CE1">
        <w:rPr>
          <w:b/>
          <w:bCs/>
        </w:rPr>
        <w:t>tracking filter</w:t>
      </w:r>
      <w:r w:rsidR="007E5CE1">
        <w:rPr>
          <w:b/>
          <w:bCs/>
        </w:rPr>
        <w:t>s.</w:t>
      </w:r>
      <w:r w:rsidR="007E5CE1">
        <w:rPr>
          <w:b/>
          <w:bCs/>
        </w:rPr>
        <w:t xml:space="preserve"> </w:t>
      </w:r>
      <w:r w:rsidR="007E5CE1">
        <w:rPr>
          <w:b/>
          <w:bCs/>
        </w:rPr>
        <w:t>They</w:t>
      </w:r>
      <w:r>
        <w:rPr>
          <w:b/>
          <w:bCs/>
        </w:rPr>
        <w:t xml:space="preserve"> allows later to evaluate supporting sensors like IMUs in order to achieve challenging accuracies and availabilities.</w:t>
      </w:r>
    </w:p>
    <w:p w14:paraId="6D7D92FC" w14:textId="77777777" w:rsidR="00477614" w:rsidRDefault="00477614" w:rsidP="00477614">
      <w:pPr>
        <w:rPr>
          <w:b/>
        </w:rPr>
      </w:pPr>
      <w:r>
        <w:rPr>
          <w:b/>
        </w:rPr>
        <w:t>Observation 3: Randomized dropping of quasi-continuous trajectories enables to cover indoor areas with tracks. Tracks crossing the indoor boundaries can be avoided by adapted dropping.</w:t>
      </w:r>
    </w:p>
    <w:p w14:paraId="057CCCDB" w14:textId="77777777" w:rsidR="00477614" w:rsidRDefault="00477614" w:rsidP="00477614">
      <w:pPr>
        <w:rPr>
          <w:b/>
        </w:rPr>
      </w:pPr>
      <w:r>
        <w:rPr>
          <w:b/>
        </w:rPr>
        <w:t>P</w:t>
      </w:r>
      <w:r w:rsidRPr="00A43DAA">
        <w:rPr>
          <w:b/>
        </w:rPr>
        <w:t>roposal</w:t>
      </w:r>
      <w:r>
        <w:rPr>
          <w:b/>
        </w:rPr>
        <w:t xml:space="preserve"> 2</w:t>
      </w:r>
      <w:r w:rsidRPr="00A43DAA">
        <w:rPr>
          <w:b/>
        </w:rPr>
        <w:t>:</w:t>
      </w:r>
      <w:r>
        <w:rPr>
          <w:b/>
        </w:rPr>
        <w:t xml:space="preserve"> Study potential shapes of tracks discussing advantages/disadvantages of open and closed shapes. Sudden changes of directions within the track should be avoided. </w:t>
      </w:r>
    </w:p>
    <w:p w14:paraId="150149EC" w14:textId="5F2F5B7D" w:rsidR="00477614" w:rsidRPr="006A3CA9" w:rsidRDefault="00477614" w:rsidP="00734743">
      <w:pPr>
        <w:pStyle w:val="Listenabsatz"/>
        <w:ind w:firstLineChars="0" w:firstLine="0"/>
      </w:pPr>
      <w:r>
        <w:rPr>
          <w:b/>
        </w:rPr>
        <w:t>Proposal</w:t>
      </w:r>
      <w:r w:rsidRPr="00B52A66">
        <w:rPr>
          <w:b/>
        </w:rPr>
        <w:t xml:space="preserve"> </w:t>
      </w:r>
      <w:r>
        <w:rPr>
          <w:b/>
        </w:rPr>
        <w:t>3</w:t>
      </w:r>
      <w:r w:rsidRPr="00B52A66">
        <w:rPr>
          <w:b/>
        </w:rPr>
        <w:t xml:space="preserve">: </w:t>
      </w:r>
      <w:r>
        <w:rPr>
          <w:b/>
        </w:rPr>
        <w:t>UE dropping schemes and tracks for outdoor scenarios should be defined based on the supported scenarios within NR positioning.</w:t>
      </w:r>
    </w:p>
    <w:p w14:paraId="0567876E" w14:textId="0C0A9FF5" w:rsidR="00EB6496" w:rsidRPr="00514CCB" w:rsidRDefault="00EB6496" w:rsidP="00EB6496">
      <w:r w:rsidRPr="00514CCB">
        <w:t>For the metrics and simulation methodology we have the following observations and proposals:</w:t>
      </w:r>
    </w:p>
    <w:p w14:paraId="1B4F1878" w14:textId="77777777" w:rsidR="00477614" w:rsidRDefault="00477614" w:rsidP="00477614">
      <w:pPr>
        <w:pStyle w:val="Listenabsatz"/>
        <w:ind w:firstLineChars="0" w:firstLine="0"/>
        <w:rPr>
          <w:b/>
        </w:rPr>
      </w:pPr>
      <w:r w:rsidRPr="00937C76">
        <w:rPr>
          <w:rFonts w:hint="eastAsia"/>
          <w:b/>
        </w:rPr>
        <w:t xml:space="preserve">Proposal </w:t>
      </w:r>
      <w:r>
        <w:rPr>
          <w:b/>
        </w:rPr>
        <w:t>4</w:t>
      </w:r>
      <w:r w:rsidRPr="00937C76">
        <w:rPr>
          <w:rFonts w:hint="eastAsia"/>
          <w:b/>
        </w:rPr>
        <w:t xml:space="preserve">: </w:t>
      </w:r>
      <w:r w:rsidRPr="00937C76">
        <w:rPr>
          <w:b/>
        </w:rPr>
        <w:t xml:space="preserve">Performance </w:t>
      </w:r>
      <w:r>
        <w:rPr>
          <w:b/>
        </w:rPr>
        <w:t>values corresponding to different types of requirements</w:t>
      </w:r>
      <w:r w:rsidRPr="00937C76">
        <w:rPr>
          <w:b/>
        </w:rPr>
        <w:t xml:space="preserve"> shall be analyzed </w:t>
      </w:r>
      <w:r>
        <w:rPr>
          <w:b/>
        </w:rPr>
        <w:t xml:space="preserve">using suitable </w:t>
      </w:r>
      <w:r w:rsidRPr="00937C76">
        <w:rPr>
          <w:b/>
        </w:rPr>
        <w:t>sys</w:t>
      </w:r>
      <w:r>
        <w:rPr>
          <w:b/>
        </w:rPr>
        <w:t>tem and link level simulation methods.</w:t>
      </w:r>
    </w:p>
    <w:p w14:paraId="446A7143" w14:textId="77777777" w:rsidR="00477614" w:rsidRDefault="00477614" w:rsidP="00477614">
      <w:pPr>
        <w:pStyle w:val="Listenabsatz"/>
        <w:ind w:firstLineChars="0" w:firstLine="0"/>
        <w:rPr>
          <w:b/>
        </w:rPr>
      </w:pPr>
      <w:r w:rsidRPr="00937C76">
        <w:rPr>
          <w:rFonts w:hint="eastAsia"/>
          <w:b/>
        </w:rPr>
        <w:t xml:space="preserve">Proposal </w:t>
      </w:r>
      <w:r>
        <w:rPr>
          <w:b/>
        </w:rPr>
        <w:t>5</w:t>
      </w:r>
      <w:r w:rsidRPr="00937C76">
        <w:rPr>
          <w:rFonts w:hint="eastAsia"/>
          <w:b/>
        </w:rPr>
        <w:t xml:space="preserve">: </w:t>
      </w:r>
      <w:r w:rsidRPr="00937C76">
        <w:rPr>
          <w:b/>
        </w:rPr>
        <w:t xml:space="preserve">Further discussions are needed to </w:t>
      </w:r>
      <w:r>
        <w:rPr>
          <w:b/>
        </w:rPr>
        <w:t xml:space="preserve">specify </w:t>
      </w:r>
      <w:r w:rsidRPr="00937C76">
        <w:rPr>
          <w:b/>
        </w:rPr>
        <w:t xml:space="preserve">which </w:t>
      </w:r>
      <w:r>
        <w:rPr>
          <w:b/>
        </w:rPr>
        <w:t xml:space="preserve">methodology should be applied for the </w:t>
      </w:r>
      <w:r w:rsidRPr="00937C76">
        <w:rPr>
          <w:b/>
        </w:rPr>
        <w:t>corresponding</w:t>
      </w:r>
      <w:r>
        <w:rPr>
          <w:b/>
        </w:rPr>
        <w:t xml:space="preserve"> requirements.</w:t>
      </w:r>
    </w:p>
    <w:p w14:paraId="56A85B2B" w14:textId="0E83A7B5" w:rsidR="00EB6496" w:rsidRDefault="00477614" w:rsidP="00734743">
      <w:pPr>
        <w:pStyle w:val="Listenabsatz"/>
        <w:ind w:firstLineChars="0" w:firstLine="0"/>
        <w:rPr>
          <w:b/>
        </w:rPr>
      </w:pPr>
      <w:r w:rsidRPr="00937C76">
        <w:rPr>
          <w:b/>
        </w:rPr>
        <w:t xml:space="preserve">Proposal </w:t>
      </w:r>
      <w:r>
        <w:rPr>
          <w:b/>
        </w:rPr>
        <w:t>6</w:t>
      </w:r>
      <w:r w:rsidRPr="00937C76">
        <w:rPr>
          <w:b/>
        </w:rPr>
        <w:t>: Perform LLS evaluations for receiver modules in terms of performance and complexity.</w:t>
      </w:r>
    </w:p>
    <w:p w14:paraId="6BC581D3" w14:textId="77777777" w:rsidR="00734743" w:rsidRPr="00734743" w:rsidRDefault="00734743" w:rsidP="00734743">
      <w:pPr>
        <w:pStyle w:val="Listenabsatz"/>
        <w:ind w:firstLineChars="0" w:firstLine="0"/>
        <w:rPr>
          <w:b/>
        </w:rPr>
      </w:pPr>
    </w:p>
    <w:p w14:paraId="0A947C70" w14:textId="3EF11636" w:rsidR="00716033" w:rsidRDefault="00716033" w:rsidP="00716033">
      <w:pPr>
        <w:pStyle w:val="berschrift1"/>
      </w:pPr>
      <w:r>
        <w:t>References</w:t>
      </w:r>
    </w:p>
    <w:p w14:paraId="1DFB103B" w14:textId="34185239" w:rsidR="00716033" w:rsidRPr="002C0CDD" w:rsidRDefault="00716033" w:rsidP="00716033">
      <w:pPr>
        <w:rPr>
          <w:kern w:val="2"/>
          <w:lang w:eastAsia="zh-CN"/>
        </w:rPr>
      </w:pPr>
      <w:r>
        <w:rPr>
          <w:kern w:val="2"/>
          <w:lang w:eastAsia="zh-CN"/>
        </w:rPr>
        <w:t xml:space="preserve">[1] 3GPP </w:t>
      </w:r>
      <w:r w:rsidRPr="00175382">
        <w:rPr>
          <w:kern w:val="2"/>
          <w:lang w:eastAsia="zh-CN"/>
        </w:rPr>
        <w:t>RP-181399</w:t>
      </w:r>
      <w:r>
        <w:rPr>
          <w:kern w:val="2"/>
          <w:lang w:eastAsia="zh-CN"/>
        </w:rPr>
        <w:t>, “</w:t>
      </w:r>
      <w:r w:rsidRPr="002C0CDD">
        <w:rPr>
          <w:kern w:val="2"/>
          <w:lang w:eastAsia="zh-CN"/>
        </w:rPr>
        <w:t>New SID: Study on NR positioning support”, La Jolla, USA, 2018-06.</w:t>
      </w:r>
    </w:p>
    <w:p w14:paraId="241732BE" w14:textId="3B533233" w:rsidR="00716033" w:rsidRPr="002C0CDD" w:rsidRDefault="00716033" w:rsidP="00716033">
      <w:pPr>
        <w:rPr>
          <w:kern w:val="2"/>
          <w:lang w:eastAsia="zh-CN"/>
        </w:rPr>
      </w:pPr>
      <w:r w:rsidRPr="002C0CDD">
        <w:rPr>
          <w:kern w:val="2"/>
          <w:lang w:eastAsia="zh-CN"/>
        </w:rPr>
        <w:t xml:space="preserve">[2] </w:t>
      </w:r>
      <w:r w:rsidR="00F3216A" w:rsidRPr="002C0CDD">
        <w:rPr>
          <w:kern w:val="2"/>
          <w:lang w:eastAsia="zh-CN"/>
        </w:rPr>
        <w:t>3GPP RP-182155, “Revised SID: Study on NR positioning support”, Gold Coast, Australia, 2018-09.</w:t>
      </w:r>
    </w:p>
    <w:p w14:paraId="3FF0E490" w14:textId="09706255" w:rsidR="00804FC1" w:rsidRPr="002C0CDD" w:rsidRDefault="001C0E8B" w:rsidP="00B67C42">
      <w:r w:rsidRPr="002C0CDD">
        <w:t xml:space="preserve">[3] </w:t>
      </w:r>
      <w:r w:rsidR="00804FC1" w:rsidRPr="002C0CDD">
        <w:t>3GPP TR 37.857</w:t>
      </w:r>
      <w:r w:rsidR="00203EC4" w:rsidRPr="002C0CDD">
        <w:t>, “Study on Indoor Positioning Enhancements for UTRA and LTE”, Jan. 2016.</w:t>
      </w:r>
    </w:p>
    <w:p w14:paraId="29BF67A8" w14:textId="66BB6E79" w:rsidR="00716033" w:rsidRPr="002C0CDD" w:rsidRDefault="00804FC1" w:rsidP="00B67C42">
      <w:r w:rsidRPr="002C0CDD">
        <w:t xml:space="preserve">[4] </w:t>
      </w:r>
      <w:r w:rsidR="001C0E8B" w:rsidRPr="002C0CDD">
        <w:t>3GPP TR 38.802</w:t>
      </w:r>
      <w:r w:rsidR="00203EC4" w:rsidRPr="002C0CDD">
        <w:t>,</w:t>
      </w:r>
      <w:r w:rsidR="001C0E8B" w:rsidRPr="002C0CDD">
        <w:t xml:space="preserve"> </w:t>
      </w:r>
      <w:r w:rsidR="00203EC4" w:rsidRPr="002C0CDD">
        <w:t>“Study on new radio access technology – Physical Layer Aspects”</w:t>
      </w:r>
      <w:r w:rsidR="00203EC4" w:rsidRPr="00895E8F">
        <w:t>.</w:t>
      </w:r>
      <w:r w:rsidR="002C0CDD" w:rsidRPr="002C0CDD">
        <w:t xml:space="preserve"> </w:t>
      </w:r>
      <w:r w:rsidR="00203EC4" w:rsidRPr="002C0CDD">
        <w:t>Sep. 2017.</w:t>
      </w:r>
    </w:p>
    <w:p w14:paraId="2EF86702" w14:textId="2B2A83FB" w:rsidR="00716033" w:rsidRDefault="00804FC1" w:rsidP="00B67C42">
      <w:r w:rsidRPr="002C0CDD">
        <w:t>[5</w:t>
      </w:r>
      <w:r w:rsidR="001C0E8B" w:rsidRPr="002C0CDD">
        <w:t>] 3GPP TR 38.901</w:t>
      </w:r>
      <w:r w:rsidR="00203EC4" w:rsidRPr="002C0CDD">
        <w:t>, “Study on channel model for frequencies from 0.5 to 100 GHz”, Mar. 2017.</w:t>
      </w:r>
    </w:p>
    <w:p w14:paraId="2E6F72BA" w14:textId="67B0D705" w:rsidR="001C0E8B" w:rsidRDefault="00804FC1" w:rsidP="00B67C42">
      <w:r>
        <w:t>[6</w:t>
      </w:r>
      <w:r w:rsidR="001C0E8B">
        <w:t>]</w:t>
      </w:r>
      <w:r w:rsidR="009A5255">
        <w:t xml:space="preserve"> 3GPP R1-1811464, “NR positioning requirements for commercial use cases” (Fraunhofer IIS, Deutsche Telekom, ESA)</w:t>
      </w:r>
    </w:p>
    <w:p w14:paraId="7091197B" w14:textId="3DE842C1" w:rsidR="002B7A9C" w:rsidRDefault="006C5290" w:rsidP="00B67C42">
      <w:r w:rsidRPr="002C2465">
        <w:t>[</w:t>
      </w:r>
      <w:r w:rsidR="00311C36">
        <w:t>7</w:t>
      </w:r>
      <w:r w:rsidRPr="002C2465">
        <w:t>]</w:t>
      </w:r>
      <w:r w:rsidR="006C3638">
        <w:t xml:space="preserve"> </w:t>
      </w:r>
      <w:r w:rsidR="00311C36">
        <w:t xml:space="preserve">3GPP </w:t>
      </w:r>
      <w:r w:rsidRPr="002C2465">
        <w:t>R1-1700144</w:t>
      </w:r>
      <w:r w:rsidR="00311C36">
        <w:t>,</w:t>
      </w:r>
      <w:r w:rsidRPr="002C2465">
        <w:t xml:space="preserve"> </w:t>
      </w:r>
      <w:r w:rsidR="00FD061F">
        <w:t>“</w:t>
      </w:r>
      <w:r w:rsidRPr="002C2465">
        <w:t>Further clarification on assumptions for Phase 1 NR-MIMO calibration“</w:t>
      </w:r>
      <w:r w:rsidR="006C3638">
        <w:t xml:space="preserve"> </w:t>
      </w:r>
      <w:r w:rsidR="009609E0">
        <w:t>(ZTE)</w:t>
      </w:r>
      <w:r w:rsidRPr="002C2465">
        <w:t>.</w:t>
      </w:r>
    </w:p>
    <w:p w14:paraId="16B8D8DD" w14:textId="74AC9B78" w:rsidR="009609E0" w:rsidRDefault="009609E0" w:rsidP="00B67C42">
      <w:r>
        <w:t>[8] 3GPP R1-18114</w:t>
      </w:r>
      <w:r w:rsidR="000D2A19">
        <w:t>66, “Channel Model Considerations for NR Positioning” (Fraunhofer IIS)</w:t>
      </w:r>
      <w:r w:rsidR="006C3638">
        <w:t>.</w:t>
      </w:r>
    </w:p>
    <w:sectPr w:rsidR="009609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D3C01" w14:textId="77777777" w:rsidR="00466485" w:rsidRDefault="00466485">
      <w:r>
        <w:separator/>
      </w:r>
    </w:p>
  </w:endnote>
  <w:endnote w:type="continuationSeparator" w:id="0">
    <w:p w14:paraId="7A27DDDD" w14:textId="77777777" w:rsidR="00466485" w:rsidRDefault="0046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05C38" w14:textId="77777777" w:rsidR="00466485" w:rsidRDefault="00466485">
      <w:r>
        <w:separator/>
      </w:r>
    </w:p>
  </w:footnote>
  <w:footnote w:type="continuationSeparator" w:id="0">
    <w:p w14:paraId="6FE24050" w14:textId="77777777" w:rsidR="00466485" w:rsidRDefault="00466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734B"/>
    <w:multiLevelType w:val="hybridMultilevel"/>
    <w:tmpl w:val="CC5EF22C"/>
    <w:lvl w:ilvl="0" w:tplc="A2204A8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02348F"/>
    <w:multiLevelType w:val="hybridMultilevel"/>
    <w:tmpl w:val="25188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0F419F"/>
    <w:multiLevelType w:val="hybridMultilevel"/>
    <w:tmpl w:val="71B6E1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5216E7"/>
    <w:multiLevelType w:val="hybridMultilevel"/>
    <w:tmpl w:val="8A4267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FA544D"/>
    <w:multiLevelType w:val="hybridMultilevel"/>
    <w:tmpl w:val="C7AEF478"/>
    <w:lvl w:ilvl="0" w:tplc="47B8B598">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1192B05"/>
    <w:multiLevelType w:val="hybridMultilevel"/>
    <w:tmpl w:val="1FD2103E"/>
    <w:lvl w:ilvl="0" w:tplc="47B8B598">
      <w:start w:val="1"/>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5F467A"/>
    <w:multiLevelType w:val="hybridMultilevel"/>
    <w:tmpl w:val="EED889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41B095C"/>
    <w:multiLevelType w:val="hybridMultilevel"/>
    <w:tmpl w:val="68AE587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6E46D45"/>
    <w:multiLevelType w:val="hybridMultilevel"/>
    <w:tmpl w:val="6E10F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DC53C9"/>
    <w:multiLevelType w:val="hybridMultilevel"/>
    <w:tmpl w:val="FE1C3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FD0BAC"/>
    <w:multiLevelType w:val="hybridMultilevel"/>
    <w:tmpl w:val="E54AEDEE"/>
    <w:lvl w:ilvl="0" w:tplc="04C8C99C">
      <w:start w:val="1"/>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8946051"/>
    <w:multiLevelType w:val="hybridMultilevel"/>
    <w:tmpl w:val="0FF0BBAE"/>
    <w:lvl w:ilvl="0" w:tplc="47B8B59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DC2D94"/>
    <w:multiLevelType w:val="hybridMultilevel"/>
    <w:tmpl w:val="7D0EEA76"/>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93E5B3A"/>
    <w:multiLevelType w:val="hybridMultilevel"/>
    <w:tmpl w:val="FA645934"/>
    <w:lvl w:ilvl="0" w:tplc="04070001">
      <w:start w:val="1"/>
      <w:numFmt w:val="bullet"/>
      <w:lvlText w:val=""/>
      <w:lvlJc w:val="left"/>
      <w:pPr>
        <w:ind w:left="771" w:hanging="360"/>
      </w:pPr>
      <w:rPr>
        <w:rFonts w:ascii="Symbol" w:hAnsi="Symbol" w:hint="default"/>
      </w:rPr>
    </w:lvl>
    <w:lvl w:ilvl="1" w:tplc="04070003">
      <w:start w:val="1"/>
      <w:numFmt w:val="bullet"/>
      <w:lvlText w:val="o"/>
      <w:lvlJc w:val="left"/>
      <w:pPr>
        <w:ind w:left="1491" w:hanging="360"/>
      </w:pPr>
      <w:rPr>
        <w:rFonts w:ascii="Courier New" w:hAnsi="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4" w15:restartNumberingAfterBreak="0">
    <w:nsid w:val="2BDF5728"/>
    <w:multiLevelType w:val="hybridMultilevel"/>
    <w:tmpl w:val="A190A1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2A6BB8"/>
    <w:multiLevelType w:val="hybridMultilevel"/>
    <w:tmpl w:val="A2CCFD7E"/>
    <w:lvl w:ilvl="0" w:tplc="47B8B598">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DE15C01"/>
    <w:multiLevelType w:val="hybridMultilevel"/>
    <w:tmpl w:val="D50CDF7C"/>
    <w:lvl w:ilvl="0" w:tplc="2FD8D8E2">
      <w:start w:val="847"/>
      <w:numFmt w:val="bullet"/>
      <w:lvlText w:val="-"/>
      <w:lvlJc w:val="left"/>
      <w:pPr>
        <w:ind w:left="480" w:hanging="360"/>
      </w:pPr>
      <w:rPr>
        <w:rFonts w:ascii="Times New Roman" w:eastAsia="SimSun" w:hAnsi="Times New Roman" w:cs="Times New Roman" w:hint="default"/>
      </w:rPr>
    </w:lvl>
    <w:lvl w:ilvl="1" w:tplc="04070003" w:tentative="1">
      <w:start w:val="1"/>
      <w:numFmt w:val="bullet"/>
      <w:lvlText w:val="o"/>
      <w:lvlJc w:val="left"/>
      <w:pPr>
        <w:ind w:left="1200" w:hanging="360"/>
      </w:pPr>
      <w:rPr>
        <w:rFonts w:ascii="Courier New" w:hAnsi="Courier New" w:hint="default"/>
      </w:rPr>
    </w:lvl>
    <w:lvl w:ilvl="2" w:tplc="04070005" w:tentative="1">
      <w:start w:val="1"/>
      <w:numFmt w:val="bullet"/>
      <w:lvlText w:val=""/>
      <w:lvlJc w:val="left"/>
      <w:pPr>
        <w:ind w:left="1920" w:hanging="360"/>
      </w:pPr>
      <w:rPr>
        <w:rFonts w:ascii="Wingdings" w:hAnsi="Wingdings" w:hint="default"/>
      </w:rPr>
    </w:lvl>
    <w:lvl w:ilvl="3" w:tplc="04070001" w:tentative="1">
      <w:start w:val="1"/>
      <w:numFmt w:val="bullet"/>
      <w:lvlText w:val=""/>
      <w:lvlJc w:val="left"/>
      <w:pPr>
        <w:ind w:left="2640" w:hanging="360"/>
      </w:pPr>
      <w:rPr>
        <w:rFonts w:ascii="Symbol" w:hAnsi="Symbol" w:hint="default"/>
      </w:rPr>
    </w:lvl>
    <w:lvl w:ilvl="4" w:tplc="04070003" w:tentative="1">
      <w:start w:val="1"/>
      <w:numFmt w:val="bullet"/>
      <w:lvlText w:val="o"/>
      <w:lvlJc w:val="left"/>
      <w:pPr>
        <w:ind w:left="3360" w:hanging="360"/>
      </w:pPr>
      <w:rPr>
        <w:rFonts w:ascii="Courier New" w:hAnsi="Courier New" w:hint="default"/>
      </w:rPr>
    </w:lvl>
    <w:lvl w:ilvl="5" w:tplc="04070005" w:tentative="1">
      <w:start w:val="1"/>
      <w:numFmt w:val="bullet"/>
      <w:lvlText w:val=""/>
      <w:lvlJc w:val="left"/>
      <w:pPr>
        <w:ind w:left="4080" w:hanging="360"/>
      </w:pPr>
      <w:rPr>
        <w:rFonts w:ascii="Wingdings" w:hAnsi="Wingdings" w:hint="default"/>
      </w:rPr>
    </w:lvl>
    <w:lvl w:ilvl="6" w:tplc="04070001" w:tentative="1">
      <w:start w:val="1"/>
      <w:numFmt w:val="bullet"/>
      <w:lvlText w:val=""/>
      <w:lvlJc w:val="left"/>
      <w:pPr>
        <w:ind w:left="4800" w:hanging="360"/>
      </w:pPr>
      <w:rPr>
        <w:rFonts w:ascii="Symbol" w:hAnsi="Symbol" w:hint="default"/>
      </w:rPr>
    </w:lvl>
    <w:lvl w:ilvl="7" w:tplc="04070003" w:tentative="1">
      <w:start w:val="1"/>
      <w:numFmt w:val="bullet"/>
      <w:lvlText w:val="o"/>
      <w:lvlJc w:val="left"/>
      <w:pPr>
        <w:ind w:left="5520" w:hanging="360"/>
      </w:pPr>
      <w:rPr>
        <w:rFonts w:ascii="Courier New" w:hAnsi="Courier New" w:hint="default"/>
      </w:rPr>
    </w:lvl>
    <w:lvl w:ilvl="8" w:tplc="04070005" w:tentative="1">
      <w:start w:val="1"/>
      <w:numFmt w:val="bullet"/>
      <w:lvlText w:val=""/>
      <w:lvlJc w:val="left"/>
      <w:pPr>
        <w:ind w:left="6240" w:hanging="360"/>
      </w:pPr>
      <w:rPr>
        <w:rFonts w:ascii="Wingdings" w:hAnsi="Wingdings" w:hint="default"/>
      </w:rPr>
    </w:lvl>
  </w:abstractNum>
  <w:abstractNum w:abstractNumId="17" w15:restartNumberingAfterBreak="0">
    <w:nsid w:val="30F850BF"/>
    <w:multiLevelType w:val="hybridMultilevel"/>
    <w:tmpl w:val="0EB0F7F4"/>
    <w:lvl w:ilvl="0" w:tplc="A2204A8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2C6238"/>
    <w:multiLevelType w:val="hybridMultilevel"/>
    <w:tmpl w:val="A30A4E76"/>
    <w:lvl w:ilvl="0" w:tplc="A2204A8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0" w15:restartNumberingAfterBreak="0">
    <w:nsid w:val="34DB78E7"/>
    <w:multiLevelType w:val="hybridMultilevel"/>
    <w:tmpl w:val="F8927D90"/>
    <w:lvl w:ilvl="0" w:tplc="47B8B598">
      <w:start w:val="1"/>
      <w:numFmt w:val="bullet"/>
      <w:lvlText w:val="-"/>
      <w:lvlJc w:val="left"/>
      <w:pPr>
        <w:ind w:left="360" w:hanging="360"/>
      </w:pPr>
      <w:rPr>
        <w:rFonts w:ascii="Times New Roman" w:eastAsia="SimSun" w:hAnsi="Times New Roman" w:cs="Times New Roman"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120FCB"/>
    <w:multiLevelType w:val="hybridMultilevel"/>
    <w:tmpl w:val="256AAD7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807AD5"/>
    <w:multiLevelType w:val="hybridMultilevel"/>
    <w:tmpl w:val="358ECF16"/>
    <w:lvl w:ilvl="0" w:tplc="EA2C5550">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7865A99"/>
    <w:multiLevelType w:val="hybridMultilevel"/>
    <w:tmpl w:val="D046AA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FA19B7"/>
    <w:multiLevelType w:val="hybridMultilevel"/>
    <w:tmpl w:val="8E8E8590"/>
    <w:lvl w:ilvl="0" w:tplc="04090003">
      <w:start w:val="1"/>
      <w:numFmt w:val="bullet"/>
      <w:lvlText w:val="o"/>
      <w:lvlJc w:val="left"/>
      <w:pPr>
        <w:ind w:left="1505"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C2F07C5"/>
    <w:multiLevelType w:val="hybridMultilevel"/>
    <w:tmpl w:val="5DECA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D940707"/>
    <w:multiLevelType w:val="hybridMultilevel"/>
    <w:tmpl w:val="6D365254"/>
    <w:lvl w:ilvl="0" w:tplc="04070001">
      <w:start w:val="1"/>
      <w:numFmt w:val="bullet"/>
      <w:lvlText w:val=""/>
      <w:lvlJc w:val="left"/>
      <w:pPr>
        <w:ind w:left="775" w:hanging="360"/>
      </w:pPr>
      <w:rPr>
        <w:rFonts w:ascii="Symbol" w:hAnsi="Symbol" w:hint="default"/>
      </w:rPr>
    </w:lvl>
    <w:lvl w:ilvl="1" w:tplc="04070001">
      <w:start w:val="1"/>
      <w:numFmt w:val="bullet"/>
      <w:lvlText w:val=""/>
      <w:lvlJc w:val="left"/>
      <w:pPr>
        <w:ind w:left="1495" w:hanging="360"/>
      </w:pPr>
      <w:rPr>
        <w:rFonts w:ascii="Symbol" w:hAnsi="Symbol"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cs="Times New Roman"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cs="Times New Roman" w:hint="default"/>
      </w:rPr>
    </w:lvl>
    <w:lvl w:ilvl="8" w:tplc="04070005">
      <w:start w:val="1"/>
      <w:numFmt w:val="bullet"/>
      <w:lvlText w:val=""/>
      <w:lvlJc w:val="left"/>
      <w:pPr>
        <w:ind w:left="6535" w:hanging="360"/>
      </w:pPr>
      <w:rPr>
        <w:rFonts w:ascii="Wingdings" w:hAnsi="Wingdings" w:hint="default"/>
      </w:rPr>
    </w:lvl>
  </w:abstractNum>
  <w:abstractNum w:abstractNumId="28" w15:restartNumberingAfterBreak="0">
    <w:nsid w:val="3DC60582"/>
    <w:multiLevelType w:val="hybridMultilevel"/>
    <w:tmpl w:val="06901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D36FB0"/>
    <w:multiLevelType w:val="hybridMultilevel"/>
    <w:tmpl w:val="2392DC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FB42C6"/>
    <w:multiLevelType w:val="hybridMultilevel"/>
    <w:tmpl w:val="C650A1FC"/>
    <w:lvl w:ilvl="0" w:tplc="A8F699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E7763C3"/>
    <w:multiLevelType w:val="hybridMultilevel"/>
    <w:tmpl w:val="122449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1951215"/>
    <w:multiLevelType w:val="hybridMultilevel"/>
    <w:tmpl w:val="B010E2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1A3F6E"/>
    <w:multiLevelType w:val="hybridMultilevel"/>
    <w:tmpl w:val="1C8EFE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9491FC7"/>
    <w:multiLevelType w:val="hybridMultilevel"/>
    <w:tmpl w:val="A75633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694D31"/>
    <w:multiLevelType w:val="hybridMultilevel"/>
    <w:tmpl w:val="4D4CAE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BE35489"/>
    <w:multiLevelType w:val="hybridMultilevel"/>
    <w:tmpl w:val="C010A2FC"/>
    <w:lvl w:ilvl="0" w:tplc="47B8B598">
      <w:start w:val="1"/>
      <w:numFmt w:val="bullet"/>
      <w:lvlText w:val="-"/>
      <w:lvlJc w:val="left"/>
      <w:pPr>
        <w:ind w:left="360" w:hanging="360"/>
      </w:pPr>
      <w:rPr>
        <w:rFonts w:ascii="Times New Roman" w:eastAsia="SimSun" w:hAnsi="Times New Roman" w:cs="Times New Roman"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9" w15:restartNumberingAfterBreak="0">
    <w:nsid w:val="5DD917D5"/>
    <w:multiLevelType w:val="hybridMultilevel"/>
    <w:tmpl w:val="036C9C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ED259EF"/>
    <w:multiLevelType w:val="hybridMultilevel"/>
    <w:tmpl w:val="C4326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EFE06FF"/>
    <w:multiLevelType w:val="hybridMultilevel"/>
    <w:tmpl w:val="23A28066"/>
    <w:lvl w:ilvl="0" w:tplc="04090001">
      <w:start w:val="1"/>
      <w:numFmt w:val="bullet"/>
      <w:lvlText w:val=""/>
      <w:lvlJc w:val="left"/>
      <w:pPr>
        <w:ind w:left="1209" w:hanging="360"/>
      </w:pPr>
      <w:rPr>
        <w:rFonts w:ascii="Symbol" w:hAnsi="Symbol" w:hint="default"/>
      </w:rPr>
    </w:lvl>
    <w:lvl w:ilvl="1" w:tplc="04090003">
      <w:start w:val="1"/>
      <w:numFmt w:val="bullet"/>
      <w:lvlText w:val="o"/>
      <w:lvlJc w:val="left"/>
      <w:pPr>
        <w:ind w:left="1929" w:hanging="360"/>
      </w:pPr>
      <w:rPr>
        <w:rFonts w:ascii="Courier New" w:hAnsi="Courier New" w:cs="Courier New" w:hint="default"/>
      </w:rPr>
    </w:lvl>
    <w:lvl w:ilvl="2" w:tplc="04090005">
      <w:start w:val="1"/>
      <w:numFmt w:val="bullet"/>
      <w:lvlText w:val=""/>
      <w:lvlJc w:val="left"/>
      <w:pPr>
        <w:ind w:left="2649" w:hanging="360"/>
      </w:pPr>
      <w:rPr>
        <w:rFonts w:ascii="Wingdings" w:hAnsi="Wingdings" w:hint="default"/>
      </w:rPr>
    </w:lvl>
    <w:lvl w:ilvl="3" w:tplc="04090001">
      <w:start w:val="1"/>
      <w:numFmt w:val="bullet"/>
      <w:lvlText w:val=""/>
      <w:lvlJc w:val="left"/>
      <w:pPr>
        <w:ind w:left="3369" w:hanging="360"/>
      </w:pPr>
      <w:rPr>
        <w:rFonts w:ascii="Symbol" w:hAnsi="Symbol" w:hint="default"/>
      </w:rPr>
    </w:lvl>
    <w:lvl w:ilvl="4" w:tplc="04090003">
      <w:start w:val="1"/>
      <w:numFmt w:val="bullet"/>
      <w:lvlText w:val="o"/>
      <w:lvlJc w:val="left"/>
      <w:pPr>
        <w:ind w:left="4089" w:hanging="360"/>
      </w:pPr>
      <w:rPr>
        <w:rFonts w:ascii="Courier New" w:hAnsi="Courier New" w:cs="Courier New" w:hint="default"/>
      </w:rPr>
    </w:lvl>
    <w:lvl w:ilvl="5" w:tplc="04090005">
      <w:start w:val="1"/>
      <w:numFmt w:val="bullet"/>
      <w:lvlText w:val=""/>
      <w:lvlJc w:val="left"/>
      <w:pPr>
        <w:ind w:left="4809" w:hanging="360"/>
      </w:pPr>
      <w:rPr>
        <w:rFonts w:ascii="Wingdings" w:hAnsi="Wingdings" w:hint="default"/>
      </w:rPr>
    </w:lvl>
    <w:lvl w:ilvl="6" w:tplc="04090001">
      <w:start w:val="1"/>
      <w:numFmt w:val="bullet"/>
      <w:lvlText w:val=""/>
      <w:lvlJc w:val="left"/>
      <w:pPr>
        <w:ind w:left="5529" w:hanging="360"/>
      </w:pPr>
      <w:rPr>
        <w:rFonts w:ascii="Symbol" w:hAnsi="Symbol" w:hint="default"/>
      </w:rPr>
    </w:lvl>
    <w:lvl w:ilvl="7" w:tplc="04090003">
      <w:start w:val="1"/>
      <w:numFmt w:val="bullet"/>
      <w:lvlText w:val="o"/>
      <w:lvlJc w:val="left"/>
      <w:pPr>
        <w:ind w:left="6249" w:hanging="360"/>
      </w:pPr>
      <w:rPr>
        <w:rFonts w:ascii="Courier New" w:hAnsi="Courier New" w:cs="Courier New" w:hint="default"/>
      </w:rPr>
    </w:lvl>
    <w:lvl w:ilvl="8" w:tplc="04090005">
      <w:start w:val="1"/>
      <w:numFmt w:val="bullet"/>
      <w:lvlText w:val=""/>
      <w:lvlJc w:val="left"/>
      <w:pPr>
        <w:ind w:left="6969" w:hanging="360"/>
      </w:pPr>
      <w:rPr>
        <w:rFonts w:ascii="Wingdings" w:hAnsi="Wingdings" w:hint="default"/>
      </w:rPr>
    </w:lvl>
  </w:abstractNum>
  <w:abstractNum w:abstractNumId="42" w15:restartNumberingAfterBreak="0">
    <w:nsid w:val="61216A03"/>
    <w:multiLevelType w:val="hybridMultilevel"/>
    <w:tmpl w:val="9F9471DC"/>
    <w:lvl w:ilvl="0" w:tplc="A2204A8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17B7CEF"/>
    <w:multiLevelType w:val="hybridMultilevel"/>
    <w:tmpl w:val="7026DE0C"/>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Times New Roman"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cs="Times New Roman"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cs="Times New Roman" w:hint="default"/>
      </w:rPr>
    </w:lvl>
    <w:lvl w:ilvl="8" w:tplc="04070005">
      <w:start w:val="1"/>
      <w:numFmt w:val="bullet"/>
      <w:lvlText w:val=""/>
      <w:lvlJc w:val="left"/>
      <w:pPr>
        <w:ind w:left="6535" w:hanging="360"/>
      </w:pPr>
      <w:rPr>
        <w:rFonts w:ascii="Wingdings" w:hAnsi="Wingdings" w:hint="default"/>
      </w:rPr>
    </w:lvl>
  </w:abstractNum>
  <w:abstractNum w:abstractNumId="44" w15:restartNumberingAfterBreak="0">
    <w:nsid w:val="67307334"/>
    <w:multiLevelType w:val="hybridMultilevel"/>
    <w:tmpl w:val="AC3AC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7543FA4"/>
    <w:multiLevelType w:val="hybridMultilevel"/>
    <w:tmpl w:val="7DFA7E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DF071C8"/>
    <w:multiLevelType w:val="hybridMultilevel"/>
    <w:tmpl w:val="C944E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E075AEF"/>
    <w:multiLevelType w:val="hybridMultilevel"/>
    <w:tmpl w:val="B69C2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9614476"/>
    <w:multiLevelType w:val="hybridMultilevel"/>
    <w:tmpl w:val="2878D9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29421C"/>
    <w:multiLevelType w:val="hybridMultilevel"/>
    <w:tmpl w:val="E55EF3FA"/>
    <w:lvl w:ilvl="0" w:tplc="47B8B598">
      <w:start w:val="1"/>
      <w:numFmt w:val="bullet"/>
      <w:lvlText w:val="-"/>
      <w:lvlJc w:val="left"/>
      <w:pPr>
        <w:ind w:left="360" w:hanging="360"/>
      </w:pPr>
      <w:rPr>
        <w:rFonts w:ascii="Times New Roman" w:eastAsia="SimSun" w:hAnsi="Times New Roman" w:cs="Times New Roman"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abstractNumId w:val="24"/>
  </w:num>
  <w:num w:numId="2">
    <w:abstractNumId w:val="19"/>
  </w:num>
  <w:num w:numId="3">
    <w:abstractNumId w:val="33"/>
  </w:num>
  <w:num w:numId="4">
    <w:abstractNumId w:val="21"/>
  </w:num>
  <w:num w:numId="5">
    <w:abstractNumId w:val="36"/>
  </w:num>
  <w:num w:numId="6">
    <w:abstractNumId w:val="2"/>
  </w:num>
  <w:num w:numId="7">
    <w:abstractNumId w:val="16"/>
  </w:num>
  <w:num w:numId="8">
    <w:abstractNumId w:val="22"/>
  </w:num>
  <w:num w:numId="9">
    <w:abstractNumId w:val="26"/>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41"/>
  </w:num>
  <w:num w:numId="13">
    <w:abstractNumId w:val="28"/>
  </w:num>
  <w:num w:numId="14">
    <w:abstractNumId w:val="10"/>
  </w:num>
  <w:num w:numId="15">
    <w:abstractNumId w:val="11"/>
  </w:num>
  <w:num w:numId="16">
    <w:abstractNumId w:val="14"/>
  </w:num>
  <w:num w:numId="17">
    <w:abstractNumId w:val="13"/>
  </w:num>
  <w:num w:numId="18">
    <w:abstractNumId w:val="9"/>
  </w:num>
  <w:num w:numId="19">
    <w:abstractNumId w:val="8"/>
  </w:num>
  <w:num w:numId="20">
    <w:abstractNumId w:val="48"/>
  </w:num>
  <w:num w:numId="21">
    <w:abstractNumId w:val="32"/>
  </w:num>
  <w:num w:numId="22">
    <w:abstractNumId w:val="29"/>
  </w:num>
  <w:num w:numId="23">
    <w:abstractNumId w:val="46"/>
  </w:num>
  <w:num w:numId="24">
    <w:abstractNumId w:val="1"/>
  </w:num>
  <w:num w:numId="25">
    <w:abstractNumId w:val="47"/>
  </w:num>
  <w:num w:numId="26">
    <w:abstractNumId w:val="35"/>
  </w:num>
  <w:num w:numId="27">
    <w:abstractNumId w:val="34"/>
  </w:num>
  <w:num w:numId="28">
    <w:abstractNumId w:val="25"/>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9"/>
  </w:num>
  <w:num w:numId="32">
    <w:abstractNumId w:val="19"/>
  </w:num>
  <w:num w:numId="33">
    <w:abstractNumId w:val="20"/>
  </w:num>
  <w:num w:numId="34">
    <w:abstractNumId w:val="5"/>
  </w:num>
  <w:num w:numId="35">
    <w:abstractNumId w:val="44"/>
  </w:num>
  <w:num w:numId="36">
    <w:abstractNumId w:val="31"/>
  </w:num>
  <w:num w:numId="37">
    <w:abstractNumId w:val="45"/>
  </w:num>
  <w:num w:numId="38">
    <w:abstractNumId w:val="40"/>
  </w:num>
  <w:num w:numId="39">
    <w:abstractNumId w:val="23"/>
  </w:num>
  <w:num w:numId="40">
    <w:abstractNumId w:val="3"/>
  </w:num>
  <w:num w:numId="41">
    <w:abstractNumId w:val="17"/>
  </w:num>
  <w:num w:numId="42">
    <w:abstractNumId w:val="18"/>
  </w:num>
  <w:num w:numId="43">
    <w:abstractNumId w:val="0"/>
  </w:num>
  <w:num w:numId="44">
    <w:abstractNumId w:val="42"/>
  </w:num>
  <w:num w:numId="45">
    <w:abstractNumId w:val="19"/>
  </w:num>
  <w:num w:numId="46">
    <w:abstractNumId w:val="30"/>
  </w:num>
  <w:num w:numId="47">
    <w:abstractNumId w:val="43"/>
  </w:num>
  <w:num w:numId="48">
    <w:abstractNumId w:val="6"/>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39"/>
  </w:num>
  <w:num w:numId="5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27"/>
  </w:num>
  <w:num w:numId="55">
    <w:abstractNumId w:val="15"/>
  </w:num>
  <w:num w:numId="56">
    <w:abstractNumId w:val="4"/>
  </w:num>
  <w:num w:numId="57">
    <w:abstractNumId w:val="49"/>
  </w:num>
  <w:num w:numId="58">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C3"/>
    <w:rsid w:val="00015EFB"/>
    <w:rsid w:val="000165E2"/>
    <w:rsid w:val="00016BD3"/>
    <w:rsid w:val="000172BE"/>
    <w:rsid w:val="00017D8A"/>
    <w:rsid w:val="00020107"/>
    <w:rsid w:val="00023388"/>
    <w:rsid w:val="00023425"/>
    <w:rsid w:val="000241BE"/>
    <w:rsid w:val="000242F2"/>
    <w:rsid w:val="0002509B"/>
    <w:rsid w:val="00026D4B"/>
    <w:rsid w:val="00027095"/>
    <w:rsid w:val="000275C6"/>
    <w:rsid w:val="00027AD6"/>
    <w:rsid w:val="0003024C"/>
    <w:rsid w:val="0003043A"/>
    <w:rsid w:val="00031ADB"/>
    <w:rsid w:val="00031CA4"/>
    <w:rsid w:val="00032056"/>
    <w:rsid w:val="000328CA"/>
    <w:rsid w:val="00032E40"/>
    <w:rsid w:val="0003376B"/>
    <w:rsid w:val="00034676"/>
    <w:rsid w:val="000346E6"/>
    <w:rsid w:val="000352B3"/>
    <w:rsid w:val="00037345"/>
    <w:rsid w:val="00037B3F"/>
    <w:rsid w:val="0004023E"/>
    <w:rsid w:val="0004024B"/>
    <w:rsid w:val="00041C57"/>
    <w:rsid w:val="0004285C"/>
    <w:rsid w:val="000434B7"/>
    <w:rsid w:val="000435E4"/>
    <w:rsid w:val="0004473D"/>
    <w:rsid w:val="00046796"/>
    <w:rsid w:val="000467FD"/>
    <w:rsid w:val="00046AAF"/>
    <w:rsid w:val="00047225"/>
    <w:rsid w:val="00047E60"/>
    <w:rsid w:val="00050C8D"/>
    <w:rsid w:val="00052AD2"/>
    <w:rsid w:val="000530DF"/>
    <w:rsid w:val="00053E96"/>
    <w:rsid w:val="000545CC"/>
    <w:rsid w:val="00054E0C"/>
    <w:rsid w:val="0005541D"/>
    <w:rsid w:val="000565C8"/>
    <w:rsid w:val="00057DC8"/>
    <w:rsid w:val="000612E1"/>
    <w:rsid w:val="000614FE"/>
    <w:rsid w:val="000628FC"/>
    <w:rsid w:val="00064295"/>
    <w:rsid w:val="00065D38"/>
    <w:rsid w:val="00067DD1"/>
    <w:rsid w:val="00070447"/>
    <w:rsid w:val="000706E7"/>
    <w:rsid w:val="0007077D"/>
    <w:rsid w:val="00070EF8"/>
    <w:rsid w:val="00071192"/>
    <w:rsid w:val="000713A7"/>
    <w:rsid w:val="00071995"/>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5E04"/>
    <w:rsid w:val="00086128"/>
    <w:rsid w:val="00086800"/>
    <w:rsid w:val="00087913"/>
    <w:rsid w:val="000902DC"/>
    <w:rsid w:val="000911AE"/>
    <w:rsid w:val="00093264"/>
    <w:rsid w:val="00093697"/>
    <w:rsid w:val="00093D42"/>
    <w:rsid w:val="00093DD0"/>
    <w:rsid w:val="00094349"/>
    <w:rsid w:val="00094A16"/>
    <w:rsid w:val="00094DE6"/>
    <w:rsid w:val="00096356"/>
    <w:rsid w:val="00097C99"/>
    <w:rsid w:val="000A0F14"/>
    <w:rsid w:val="000A1441"/>
    <w:rsid w:val="000A1846"/>
    <w:rsid w:val="000A1A06"/>
    <w:rsid w:val="000A1B60"/>
    <w:rsid w:val="000A21B4"/>
    <w:rsid w:val="000A21D1"/>
    <w:rsid w:val="000A2CC7"/>
    <w:rsid w:val="000A2ED6"/>
    <w:rsid w:val="000A4205"/>
    <w:rsid w:val="000A4A19"/>
    <w:rsid w:val="000A6351"/>
    <w:rsid w:val="000A63D6"/>
    <w:rsid w:val="000A7B38"/>
    <w:rsid w:val="000B0343"/>
    <w:rsid w:val="000B2985"/>
    <w:rsid w:val="000B2C88"/>
    <w:rsid w:val="000B3342"/>
    <w:rsid w:val="000B4B20"/>
    <w:rsid w:val="000B4D5C"/>
    <w:rsid w:val="000B51FA"/>
    <w:rsid w:val="000B5905"/>
    <w:rsid w:val="000B5975"/>
    <w:rsid w:val="000B5FE4"/>
    <w:rsid w:val="000B6E2C"/>
    <w:rsid w:val="000B76C5"/>
    <w:rsid w:val="000B7A10"/>
    <w:rsid w:val="000C115D"/>
    <w:rsid w:val="000C122F"/>
    <w:rsid w:val="000C1535"/>
    <w:rsid w:val="000C252B"/>
    <w:rsid w:val="000C2FBD"/>
    <w:rsid w:val="000C3835"/>
    <w:rsid w:val="000C3B0C"/>
    <w:rsid w:val="000C422D"/>
    <w:rsid w:val="000C44C8"/>
    <w:rsid w:val="000C5F91"/>
    <w:rsid w:val="000C6025"/>
    <w:rsid w:val="000C6183"/>
    <w:rsid w:val="000C65B5"/>
    <w:rsid w:val="000C74C6"/>
    <w:rsid w:val="000D0565"/>
    <w:rsid w:val="000D08A7"/>
    <w:rsid w:val="000D0E4E"/>
    <w:rsid w:val="000D113C"/>
    <w:rsid w:val="000D12D1"/>
    <w:rsid w:val="000D159A"/>
    <w:rsid w:val="000D1796"/>
    <w:rsid w:val="000D22CC"/>
    <w:rsid w:val="000D2A19"/>
    <w:rsid w:val="000D36AE"/>
    <w:rsid w:val="000D3737"/>
    <w:rsid w:val="000D38A1"/>
    <w:rsid w:val="000D4C4E"/>
    <w:rsid w:val="000D5077"/>
    <w:rsid w:val="000D5362"/>
    <w:rsid w:val="000D57F8"/>
    <w:rsid w:val="000D5851"/>
    <w:rsid w:val="000D5C60"/>
    <w:rsid w:val="000D71E2"/>
    <w:rsid w:val="000D73A5"/>
    <w:rsid w:val="000D7E2F"/>
    <w:rsid w:val="000E07D6"/>
    <w:rsid w:val="000E1380"/>
    <w:rsid w:val="000E14B8"/>
    <w:rsid w:val="000E18DF"/>
    <w:rsid w:val="000E233D"/>
    <w:rsid w:val="000E59A0"/>
    <w:rsid w:val="000E7296"/>
    <w:rsid w:val="000E7A84"/>
    <w:rsid w:val="000F033B"/>
    <w:rsid w:val="000F1491"/>
    <w:rsid w:val="000F15BC"/>
    <w:rsid w:val="000F180A"/>
    <w:rsid w:val="000F1C92"/>
    <w:rsid w:val="000F2EEE"/>
    <w:rsid w:val="000F3697"/>
    <w:rsid w:val="000F7F58"/>
    <w:rsid w:val="0010011E"/>
    <w:rsid w:val="00100128"/>
    <w:rsid w:val="00100FF3"/>
    <w:rsid w:val="001026CA"/>
    <w:rsid w:val="00103950"/>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4560"/>
    <w:rsid w:val="0011557B"/>
    <w:rsid w:val="00117C85"/>
    <w:rsid w:val="00120B13"/>
    <w:rsid w:val="00124D84"/>
    <w:rsid w:val="001250DD"/>
    <w:rsid w:val="00125733"/>
    <w:rsid w:val="001263AA"/>
    <w:rsid w:val="00127FBC"/>
    <w:rsid w:val="00130779"/>
    <w:rsid w:val="001307A1"/>
    <w:rsid w:val="001321D3"/>
    <w:rsid w:val="001333E8"/>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374"/>
    <w:rsid w:val="001577D8"/>
    <w:rsid w:val="00157FC3"/>
    <w:rsid w:val="00160739"/>
    <w:rsid w:val="0016271E"/>
    <w:rsid w:val="00162D7A"/>
    <w:rsid w:val="00164C5E"/>
    <w:rsid w:val="00164DAB"/>
    <w:rsid w:val="00165BBB"/>
    <w:rsid w:val="0016613F"/>
    <w:rsid w:val="00166215"/>
    <w:rsid w:val="00166591"/>
    <w:rsid w:val="00171143"/>
    <w:rsid w:val="00172864"/>
    <w:rsid w:val="00172B82"/>
    <w:rsid w:val="00172EFA"/>
    <w:rsid w:val="00173608"/>
    <w:rsid w:val="00174218"/>
    <w:rsid w:val="001745EC"/>
    <w:rsid w:val="001747B7"/>
    <w:rsid w:val="00175204"/>
    <w:rsid w:val="00175382"/>
    <w:rsid w:val="00175C30"/>
    <w:rsid w:val="00176AC5"/>
    <w:rsid w:val="00177069"/>
    <w:rsid w:val="00177FC1"/>
    <w:rsid w:val="001815A2"/>
    <w:rsid w:val="00181FC1"/>
    <w:rsid w:val="0018278A"/>
    <w:rsid w:val="0018284F"/>
    <w:rsid w:val="00183034"/>
    <w:rsid w:val="001830F7"/>
    <w:rsid w:val="00183EE6"/>
    <w:rsid w:val="0018588A"/>
    <w:rsid w:val="00187252"/>
    <w:rsid w:val="00191C91"/>
    <w:rsid w:val="00192DD9"/>
    <w:rsid w:val="00194339"/>
    <w:rsid w:val="00194848"/>
    <w:rsid w:val="001958EA"/>
    <w:rsid w:val="00195A07"/>
    <w:rsid w:val="00195E0E"/>
    <w:rsid w:val="001A1613"/>
    <w:rsid w:val="001A180D"/>
    <w:rsid w:val="001A1BAC"/>
    <w:rsid w:val="001A23CE"/>
    <w:rsid w:val="001A2C89"/>
    <w:rsid w:val="001A4B61"/>
    <w:rsid w:val="001A54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282"/>
    <w:rsid w:val="001C5D4F"/>
    <w:rsid w:val="001C64C0"/>
    <w:rsid w:val="001C69DA"/>
    <w:rsid w:val="001C6F06"/>
    <w:rsid w:val="001D2360"/>
    <w:rsid w:val="001D27EC"/>
    <w:rsid w:val="001D3109"/>
    <w:rsid w:val="001D332E"/>
    <w:rsid w:val="001D5009"/>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022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EC4"/>
    <w:rsid w:val="00204032"/>
    <w:rsid w:val="002041DA"/>
    <w:rsid w:val="00204BAD"/>
    <w:rsid w:val="00204D60"/>
    <w:rsid w:val="00205062"/>
    <w:rsid w:val="00205627"/>
    <w:rsid w:val="002056D0"/>
    <w:rsid w:val="00210860"/>
    <w:rsid w:val="00210B6A"/>
    <w:rsid w:val="00212CB6"/>
    <w:rsid w:val="00212E37"/>
    <w:rsid w:val="00213BE8"/>
    <w:rsid w:val="002140FF"/>
    <w:rsid w:val="002171FB"/>
    <w:rsid w:val="00217A2C"/>
    <w:rsid w:val="00220894"/>
    <w:rsid w:val="00224952"/>
    <w:rsid w:val="00224DD2"/>
    <w:rsid w:val="00224FFD"/>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47646"/>
    <w:rsid w:val="00250067"/>
    <w:rsid w:val="0025079D"/>
    <w:rsid w:val="002516DE"/>
    <w:rsid w:val="00251F81"/>
    <w:rsid w:val="00252293"/>
    <w:rsid w:val="00252BE0"/>
    <w:rsid w:val="00253588"/>
    <w:rsid w:val="002546F4"/>
    <w:rsid w:val="00254879"/>
    <w:rsid w:val="00254AD3"/>
    <w:rsid w:val="002551D0"/>
    <w:rsid w:val="00255374"/>
    <w:rsid w:val="00255C3E"/>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430"/>
    <w:rsid w:val="00266B13"/>
    <w:rsid w:val="00270728"/>
    <w:rsid w:val="00270AA8"/>
    <w:rsid w:val="00270D42"/>
    <w:rsid w:val="0027195D"/>
    <w:rsid w:val="00272B03"/>
    <w:rsid w:val="002733E2"/>
    <w:rsid w:val="002750B1"/>
    <w:rsid w:val="00276A35"/>
    <w:rsid w:val="00277835"/>
    <w:rsid w:val="00280AB1"/>
    <w:rsid w:val="00283B16"/>
    <w:rsid w:val="00283FA2"/>
    <w:rsid w:val="00284BAE"/>
    <w:rsid w:val="0028570F"/>
    <w:rsid w:val="002859AF"/>
    <w:rsid w:val="00285B96"/>
    <w:rsid w:val="00286AE7"/>
    <w:rsid w:val="00287243"/>
    <w:rsid w:val="00290647"/>
    <w:rsid w:val="00291385"/>
    <w:rsid w:val="00291422"/>
    <w:rsid w:val="0029237F"/>
    <w:rsid w:val="00292715"/>
    <w:rsid w:val="00293E57"/>
    <w:rsid w:val="002947D1"/>
    <w:rsid w:val="002948DF"/>
    <w:rsid w:val="00294D90"/>
    <w:rsid w:val="00295045"/>
    <w:rsid w:val="002972E7"/>
    <w:rsid w:val="002A1E92"/>
    <w:rsid w:val="002A204D"/>
    <w:rsid w:val="002A2616"/>
    <w:rsid w:val="002A26E1"/>
    <w:rsid w:val="002A368A"/>
    <w:rsid w:val="002A4065"/>
    <w:rsid w:val="002A47DC"/>
    <w:rsid w:val="002A59F0"/>
    <w:rsid w:val="002A6432"/>
    <w:rsid w:val="002A6F25"/>
    <w:rsid w:val="002A6FD3"/>
    <w:rsid w:val="002B0A7D"/>
    <w:rsid w:val="002B1A69"/>
    <w:rsid w:val="002B2723"/>
    <w:rsid w:val="002B303A"/>
    <w:rsid w:val="002B538E"/>
    <w:rsid w:val="002B5DCA"/>
    <w:rsid w:val="002B6182"/>
    <w:rsid w:val="002B6BDC"/>
    <w:rsid w:val="002B75B0"/>
    <w:rsid w:val="002B7A9C"/>
    <w:rsid w:val="002B7EAF"/>
    <w:rsid w:val="002C06AB"/>
    <w:rsid w:val="002C099C"/>
    <w:rsid w:val="002C0B74"/>
    <w:rsid w:val="002C0C8B"/>
    <w:rsid w:val="002C0CBB"/>
    <w:rsid w:val="002C0CDD"/>
    <w:rsid w:val="002C0DAB"/>
    <w:rsid w:val="002C1201"/>
    <w:rsid w:val="002C1460"/>
    <w:rsid w:val="002C20F2"/>
    <w:rsid w:val="002C369D"/>
    <w:rsid w:val="002C38B2"/>
    <w:rsid w:val="002C3F9C"/>
    <w:rsid w:val="002C5AFA"/>
    <w:rsid w:val="002D0439"/>
    <w:rsid w:val="002D11B7"/>
    <w:rsid w:val="002D2A31"/>
    <w:rsid w:val="002D3055"/>
    <w:rsid w:val="002D3BBC"/>
    <w:rsid w:val="002D438A"/>
    <w:rsid w:val="002D4531"/>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63FD"/>
    <w:rsid w:val="002F7BE3"/>
    <w:rsid w:val="002F7E6A"/>
    <w:rsid w:val="00300165"/>
    <w:rsid w:val="003010CF"/>
    <w:rsid w:val="00303440"/>
    <w:rsid w:val="00304D9B"/>
    <w:rsid w:val="00305FF9"/>
    <w:rsid w:val="00306E5B"/>
    <w:rsid w:val="00306E6B"/>
    <w:rsid w:val="003100C8"/>
    <w:rsid w:val="003103B8"/>
    <w:rsid w:val="00311161"/>
    <w:rsid w:val="00311C36"/>
    <w:rsid w:val="00312400"/>
    <w:rsid w:val="00312739"/>
    <w:rsid w:val="00312D10"/>
    <w:rsid w:val="00315E7E"/>
    <w:rsid w:val="003178DA"/>
    <w:rsid w:val="00317DB8"/>
    <w:rsid w:val="00320618"/>
    <w:rsid w:val="0032100B"/>
    <w:rsid w:val="00321BD7"/>
    <w:rsid w:val="00321CF3"/>
    <w:rsid w:val="0032260F"/>
    <w:rsid w:val="003228DA"/>
    <w:rsid w:val="00323D6B"/>
    <w:rsid w:val="00324DF6"/>
    <w:rsid w:val="00326957"/>
    <w:rsid w:val="00326A6A"/>
    <w:rsid w:val="00326AE2"/>
    <w:rsid w:val="00331426"/>
    <w:rsid w:val="0033171D"/>
    <w:rsid w:val="00331FC3"/>
    <w:rsid w:val="003336B3"/>
    <w:rsid w:val="00335B75"/>
    <w:rsid w:val="00335D8C"/>
    <w:rsid w:val="00336072"/>
    <w:rsid w:val="003363A1"/>
    <w:rsid w:val="00337197"/>
    <w:rsid w:val="0034226D"/>
    <w:rsid w:val="00342457"/>
    <w:rsid w:val="00342972"/>
    <w:rsid w:val="00342A44"/>
    <w:rsid w:val="00342FDD"/>
    <w:rsid w:val="00343905"/>
    <w:rsid w:val="0034429B"/>
    <w:rsid w:val="00344866"/>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5581"/>
    <w:rsid w:val="0035578D"/>
    <w:rsid w:val="00356066"/>
    <w:rsid w:val="00356A18"/>
    <w:rsid w:val="00357595"/>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62C"/>
    <w:rsid w:val="0039072F"/>
    <w:rsid w:val="00392C97"/>
    <w:rsid w:val="00393D32"/>
    <w:rsid w:val="003940CE"/>
    <w:rsid w:val="00394A7D"/>
    <w:rsid w:val="00396FF4"/>
    <w:rsid w:val="0039787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3C9B"/>
    <w:rsid w:val="003C502E"/>
    <w:rsid w:val="003C5E6B"/>
    <w:rsid w:val="003C601B"/>
    <w:rsid w:val="003C7AD7"/>
    <w:rsid w:val="003D0FC3"/>
    <w:rsid w:val="003D2C1D"/>
    <w:rsid w:val="003D2C34"/>
    <w:rsid w:val="003D3DDD"/>
    <w:rsid w:val="003D3E4F"/>
    <w:rsid w:val="003D5A67"/>
    <w:rsid w:val="003D5CBF"/>
    <w:rsid w:val="003D66D2"/>
    <w:rsid w:val="003E07AE"/>
    <w:rsid w:val="003E14FC"/>
    <w:rsid w:val="003E1815"/>
    <w:rsid w:val="003E2976"/>
    <w:rsid w:val="003E374C"/>
    <w:rsid w:val="003E4858"/>
    <w:rsid w:val="003E6316"/>
    <w:rsid w:val="003E6884"/>
    <w:rsid w:val="003E6AC5"/>
    <w:rsid w:val="003F0096"/>
    <w:rsid w:val="003F0850"/>
    <w:rsid w:val="003F0D12"/>
    <w:rsid w:val="003F0DE9"/>
    <w:rsid w:val="003F160C"/>
    <w:rsid w:val="003F30DE"/>
    <w:rsid w:val="003F324F"/>
    <w:rsid w:val="003F33BC"/>
    <w:rsid w:val="003F3D4E"/>
    <w:rsid w:val="003F477E"/>
    <w:rsid w:val="003F5625"/>
    <w:rsid w:val="003F56CC"/>
    <w:rsid w:val="003F6CD2"/>
    <w:rsid w:val="003F723A"/>
    <w:rsid w:val="003F788D"/>
    <w:rsid w:val="0040126E"/>
    <w:rsid w:val="00401978"/>
    <w:rsid w:val="004020D4"/>
    <w:rsid w:val="004021B6"/>
    <w:rsid w:val="00403584"/>
    <w:rsid w:val="004047C4"/>
    <w:rsid w:val="0040570B"/>
    <w:rsid w:val="00405EDB"/>
    <w:rsid w:val="00405FB1"/>
    <w:rsid w:val="0040642A"/>
    <w:rsid w:val="00406460"/>
    <w:rsid w:val="00406A0E"/>
    <w:rsid w:val="00407EA5"/>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5274"/>
    <w:rsid w:val="004352AD"/>
    <w:rsid w:val="0043545D"/>
    <w:rsid w:val="00435FE2"/>
    <w:rsid w:val="00436345"/>
    <w:rsid w:val="00436E10"/>
    <w:rsid w:val="00436E2F"/>
    <w:rsid w:val="00436EAB"/>
    <w:rsid w:val="004461D9"/>
    <w:rsid w:val="00446AC6"/>
    <w:rsid w:val="0044759B"/>
    <w:rsid w:val="00447F54"/>
    <w:rsid w:val="00450B7E"/>
    <w:rsid w:val="0045136B"/>
    <w:rsid w:val="00451C7E"/>
    <w:rsid w:val="00452841"/>
    <w:rsid w:val="00453BB6"/>
    <w:rsid w:val="00453CAA"/>
    <w:rsid w:val="00455113"/>
    <w:rsid w:val="00456421"/>
    <w:rsid w:val="00456DAB"/>
    <w:rsid w:val="00460C66"/>
    <w:rsid w:val="00460CC3"/>
    <w:rsid w:val="00460E86"/>
    <w:rsid w:val="00462D08"/>
    <w:rsid w:val="004633D1"/>
    <w:rsid w:val="004646B4"/>
    <w:rsid w:val="00464A88"/>
    <w:rsid w:val="004651A0"/>
    <w:rsid w:val="00466485"/>
    <w:rsid w:val="00466532"/>
    <w:rsid w:val="00467488"/>
    <w:rsid w:val="00467872"/>
    <w:rsid w:val="0047083E"/>
    <w:rsid w:val="00470EB5"/>
    <w:rsid w:val="00471FCF"/>
    <w:rsid w:val="00471FD3"/>
    <w:rsid w:val="0047286B"/>
    <w:rsid w:val="00472E27"/>
    <w:rsid w:val="00473BA4"/>
    <w:rsid w:val="00474220"/>
    <w:rsid w:val="00474627"/>
    <w:rsid w:val="00474CD2"/>
    <w:rsid w:val="00475169"/>
    <w:rsid w:val="004752D3"/>
    <w:rsid w:val="004754E1"/>
    <w:rsid w:val="00475CE0"/>
    <w:rsid w:val="00476827"/>
    <w:rsid w:val="00476BD4"/>
    <w:rsid w:val="00477614"/>
    <w:rsid w:val="00477C35"/>
    <w:rsid w:val="00480142"/>
    <w:rsid w:val="0048095C"/>
    <w:rsid w:val="00480988"/>
    <w:rsid w:val="00480E05"/>
    <w:rsid w:val="00482BBE"/>
    <w:rsid w:val="00483A12"/>
    <w:rsid w:val="00484A77"/>
    <w:rsid w:val="0048540F"/>
    <w:rsid w:val="00485500"/>
    <w:rsid w:val="00485970"/>
    <w:rsid w:val="00485C0D"/>
    <w:rsid w:val="00486575"/>
    <w:rsid w:val="004866D0"/>
    <w:rsid w:val="00486936"/>
    <w:rsid w:val="00486DFB"/>
    <w:rsid w:val="00490A6F"/>
    <w:rsid w:val="00494242"/>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A7DDC"/>
    <w:rsid w:val="004B0EB9"/>
    <w:rsid w:val="004B49E6"/>
    <w:rsid w:val="004B4D69"/>
    <w:rsid w:val="004B5C2B"/>
    <w:rsid w:val="004B799A"/>
    <w:rsid w:val="004C01A8"/>
    <w:rsid w:val="004C1840"/>
    <w:rsid w:val="004C22C8"/>
    <w:rsid w:val="004C24C9"/>
    <w:rsid w:val="004C31B6"/>
    <w:rsid w:val="004C3482"/>
    <w:rsid w:val="004C5319"/>
    <w:rsid w:val="004C621F"/>
    <w:rsid w:val="004C7948"/>
    <w:rsid w:val="004C7BB8"/>
    <w:rsid w:val="004C7C60"/>
    <w:rsid w:val="004D0DFE"/>
    <w:rsid w:val="004D12D5"/>
    <w:rsid w:val="004D1D91"/>
    <w:rsid w:val="004D22C3"/>
    <w:rsid w:val="004D6F4D"/>
    <w:rsid w:val="004D6F95"/>
    <w:rsid w:val="004D6FA4"/>
    <w:rsid w:val="004D72FE"/>
    <w:rsid w:val="004D7BB2"/>
    <w:rsid w:val="004D7E91"/>
    <w:rsid w:val="004E003A"/>
    <w:rsid w:val="004E0768"/>
    <w:rsid w:val="004E1A31"/>
    <w:rsid w:val="004E2DE0"/>
    <w:rsid w:val="004E3F61"/>
    <w:rsid w:val="004E4060"/>
    <w:rsid w:val="004E409A"/>
    <w:rsid w:val="004E4A5F"/>
    <w:rsid w:val="004E6E96"/>
    <w:rsid w:val="004F0FB9"/>
    <w:rsid w:val="004F233B"/>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2B77"/>
    <w:rsid w:val="0051318C"/>
    <w:rsid w:val="005142CD"/>
    <w:rsid w:val="005143C9"/>
    <w:rsid w:val="00514CCB"/>
    <w:rsid w:val="005157A9"/>
    <w:rsid w:val="00515836"/>
    <w:rsid w:val="005173A7"/>
    <w:rsid w:val="00517521"/>
    <w:rsid w:val="005177E1"/>
    <w:rsid w:val="00520C0A"/>
    <w:rsid w:val="00521644"/>
    <w:rsid w:val="005218B6"/>
    <w:rsid w:val="005222D5"/>
    <w:rsid w:val="00522589"/>
    <w:rsid w:val="00524545"/>
    <w:rsid w:val="005251AF"/>
    <w:rsid w:val="005255BF"/>
    <w:rsid w:val="005257DE"/>
    <w:rsid w:val="00527200"/>
    <w:rsid w:val="00530157"/>
    <w:rsid w:val="00531EBE"/>
    <w:rsid w:val="00532F8B"/>
    <w:rsid w:val="00533737"/>
    <w:rsid w:val="005339E7"/>
    <w:rsid w:val="00535B79"/>
    <w:rsid w:val="00535D7C"/>
    <w:rsid w:val="00536579"/>
    <w:rsid w:val="00536C1E"/>
    <w:rsid w:val="00537897"/>
    <w:rsid w:val="0054343A"/>
    <w:rsid w:val="00543856"/>
    <w:rsid w:val="00543974"/>
    <w:rsid w:val="00543EBF"/>
    <w:rsid w:val="005440A3"/>
    <w:rsid w:val="00544ABA"/>
    <w:rsid w:val="00544CAE"/>
    <w:rsid w:val="005455D4"/>
    <w:rsid w:val="0054593A"/>
    <w:rsid w:val="005467FB"/>
    <w:rsid w:val="00546AE9"/>
    <w:rsid w:val="00547989"/>
    <w:rsid w:val="00550A33"/>
    <w:rsid w:val="00551320"/>
    <w:rsid w:val="005518A4"/>
    <w:rsid w:val="00552768"/>
    <w:rsid w:val="00552935"/>
    <w:rsid w:val="00553127"/>
    <w:rsid w:val="005537D5"/>
    <w:rsid w:val="00554BE7"/>
    <w:rsid w:val="00556D68"/>
    <w:rsid w:val="00557173"/>
    <w:rsid w:val="005576A1"/>
    <w:rsid w:val="00557A64"/>
    <w:rsid w:val="005603B4"/>
    <w:rsid w:val="005605C0"/>
    <w:rsid w:val="00560D23"/>
    <w:rsid w:val="005615D8"/>
    <w:rsid w:val="005626D6"/>
    <w:rsid w:val="005638D4"/>
    <w:rsid w:val="005656ED"/>
    <w:rsid w:val="005658B4"/>
    <w:rsid w:val="00565CF6"/>
    <w:rsid w:val="00566544"/>
    <w:rsid w:val="00566608"/>
    <w:rsid w:val="00566C83"/>
    <w:rsid w:val="005700FE"/>
    <w:rsid w:val="005704E8"/>
    <w:rsid w:val="0057065F"/>
    <w:rsid w:val="00570E24"/>
    <w:rsid w:val="00571639"/>
    <w:rsid w:val="00572760"/>
    <w:rsid w:val="0057312D"/>
    <w:rsid w:val="005743DE"/>
    <w:rsid w:val="00574F3F"/>
    <w:rsid w:val="0057562C"/>
    <w:rsid w:val="005759F6"/>
    <w:rsid w:val="00575E3E"/>
    <w:rsid w:val="005765F5"/>
    <w:rsid w:val="00576D6C"/>
    <w:rsid w:val="00577A2E"/>
    <w:rsid w:val="005807B8"/>
    <w:rsid w:val="00580E48"/>
    <w:rsid w:val="00580F0A"/>
    <w:rsid w:val="00581246"/>
    <w:rsid w:val="00581A3A"/>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A054D"/>
    <w:rsid w:val="005A0A46"/>
    <w:rsid w:val="005A10B9"/>
    <w:rsid w:val="005A11EA"/>
    <w:rsid w:val="005A1592"/>
    <w:rsid w:val="005A268F"/>
    <w:rsid w:val="005A269F"/>
    <w:rsid w:val="005A305E"/>
    <w:rsid w:val="005A30BB"/>
    <w:rsid w:val="005A3887"/>
    <w:rsid w:val="005B0542"/>
    <w:rsid w:val="005B2225"/>
    <w:rsid w:val="005B25AC"/>
    <w:rsid w:val="005B2799"/>
    <w:rsid w:val="005B2B77"/>
    <w:rsid w:val="005B3BB4"/>
    <w:rsid w:val="005B3D4A"/>
    <w:rsid w:val="005B4017"/>
    <w:rsid w:val="005B49D4"/>
    <w:rsid w:val="005B4D87"/>
    <w:rsid w:val="005B5EE6"/>
    <w:rsid w:val="005B7DD1"/>
    <w:rsid w:val="005C00A0"/>
    <w:rsid w:val="005C11BB"/>
    <w:rsid w:val="005C28FA"/>
    <w:rsid w:val="005C2F01"/>
    <w:rsid w:val="005C40F4"/>
    <w:rsid w:val="005C43BE"/>
    <w:rsid w:val="005C44F3"/>
    <w:rsid w:val="005C712D"/>
    <w:rsid w:val="005C7C75"/>
    <w:rsid w:val="005D0A66"/>
    <w:rsid w:val="005D0E4F"/>
    <w:rsid w:val="005D1199"/>
    <w:rsid w:val="005D1E32"/>
    <w:rsid w:val="005D206B"/>
    <w:rsid w:val="005D22B7"/>
    <w:rsid w:val="005D2BDE"/>
    <w:rsid w:val="005D3D76"/>
    <w:rsid w:val="005D402E"/>
    <w:rsid w:val="005D428B"/>
    <w:rsid w:val="005D4578"/>
    <w:rsid w:val="005D4EFA"/>
    <w:rsid w:val="005D55BA"/>
    <w:rsid w:val="005D5ADB"/>
    <w:rsid w:val="005D5D6B"/>
    <w:rsid w:val="005D648A"/>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B77"/>
    <w:rsid w:val="005F6C6B"/>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53A"/>
    <w:rsid w:val="00607A2E"/>
    <w:rsid w:val="006130F7"/>
    <w:rsid w:val="00613AF8"/>
    <w:rsid w:val="00613D8E"/>
    <w:rsid w:val="006142E0"/>
    <w:rsid w:val="006158BB"/>
    <w:rsid w:val="00616112"/>
    <w:rsid w:val="0061633E"/>
    <w:rsid w:val="006205CA"/>
    <w:rsid w:val="00621F53"/>
    <w:rsid w:val="006225C4"/>
    <w:rsid w:val="00622826"/>
    <w:rsid w:val="00622E2A"/>
    <w:rsid w:val="00623089"/>
    <w:rsid w:val="0062308E"/>
    <w:rsid w:val="006234C4"/>
    <w:rsid w:val="006244C9"/>
    <w:rsid w:val="006245F6"/>
    <w:rsid w:val="0062475D"/>
    <w:rsid w:val="0062495F"/>
    <w:rsid w:val="00624E74"/>
    <w:rsid w:val="0062512F"/>
    <w:rsid w:val="006254F8"/>
    <w:rsid w:val="00625868"/>
    <w:rsid w:val="0062660B"/>
    <w:rsid w:val="00626AD1"/>
    <w:rsid w:val="006275AB"/>
    <w:rsid w:val="006304BC"/>
    <w:rsid w:val="00630DCE"/>
    <w:rsid w:val="0063120A"/>
    <w:rsid w:val="0063150B"/>
    <w:rsid w:val="00631585"/>
    <w:rsid w:val="0063388B"/>
    <w:rsid w:val="00634ACF"/>
    <w:rsid w:val="00634AF1"/>
    <w:rsid w:val="00635035"/>
    <w:rsid w:val="0063580D"/>
    <w:rsid w:val="00635CAE"/>
    <w:rsid w:val="00637240"/>
    <w:rsid w:val="00643660"/>
    <w:rsid w:val="00643B20"/>
    <w:rsid w:val="006445FD"/>
    <w:rsid w:val="00644CF5"/>
    <w:rsid w:val="00646A8B"/>
    <w:rsid w:val="0064722B"/>
    <w:rsid w:val="00650139"/>
    <w:rsid w:val="006501F2"/>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A49"/>
    <w:rsid w:val="0066732C"/>
    <w:rsid w:val="006679F5"/>
    <w:rsid w:val="00667B77"/>
    <w:rsid w:val="00670AA1"/>
    <w:rsid w:val="006716DA"/>
    <w:rsid w:val="006718C8"/>
    <w:rsid w:val="006719A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2A0"/>
    <w:rsid w:val="0068545E"/>
    <w:rsid w:val="00685FD4"/>
    <w:rsid w:val="00686612"/>
    <w:rsid w:val="0068661E"/>
    <w:rsid w:val="00690A49"/>
    <w:rsid w:val="00690BB6"/>
    <w:rsid w:val="0069163F"/>
    <w:rsid w:val="00691B30"/>
    <w:rsid w:val="00692DFC"/>
    <w:rsid w:val="00693E1F"/>
    <w:rsid w:val="00693ECB"/>
    <w:rsid w:val="00694797"/>
    <w:rsid w:val="00695887"/>
    <w:rsid w:val="0069684D"/>
    <w:rsid w:val="00697733"/>
    <w:rsid w:val="006A096B"/>
    <w:rsid w:val="006A254E"/>
    <w:rsid w:val="006A25A6"/>
    <w:rsid w:val="006A2C30"/>
    <w:rsid w:val="006A301C"/>
    <w:rsid w:val="006A3CA9"/>
    <w:rsid w:val="006A3E2B"/>
    <w:rsid w:val="006A4771"/>
    <w:rsid w:val="006A4ACC"/>
    <w:rsid w:val="006A6E17"/>
    <w:rsid w:val="006B120D"/>
    <w:rsid w:val="006B17E7"/>
    <w:rsid w:val="006B19E8"/>
    <w:rsid w:val="006B1A8A"/>
    <w:rsid w:val="006B1FD5"/>
    <w:rsid w:val="006B5064"/>
    <w:rsid w:val="006B555A"/>
    <w:rsid w:val="006B600A"/>
    <w:rsid w:val="006B6635"/>
    <w:rsid w:val="006B794D"/>
    <w:rsid w:val="006B7D22"/>
    <w:rsid w:val="006B7D2C"/>
    <w:rsid w:val="006C1019"/>
    <w:rsid w:val="006C237B"/>
    <w:rsid w:val="006C2BB5"/>
    <w:rsid w:val="006C2BEE"/>
    <w:rsid w:val="006C2C09"/>
    <w:rsid w:val="006C3638"/>
    <w:rsid w:val="006C3AD8"/>
    <w:rsid w:val="006C4516"/>
    <w:rsid w:val="006C455E"/>
    <w:rsid w:val="006C5290"/>
    <w:rsid w:val="006C5958"/>
    <w:rsid w:val="006C5B4F"/>
    <w:rsid w:val="006C643C"/>
    <w:rsid w:val="006C6CEA"/>
    <w:rsid w:val="006C6E3A"/>
    <w:rsid w:val="006C6FD7"/>
    <w:rsid w:val="006D00DB"/>
    <w:rsid w:val="006D0361"/>
    <w:rsid w:val="006D1005"/>
    <w:rsid w:val="006D16B0"/>
    <w:rsid w:val="006D1B96"/>
    <w:rsid w:val="006D2182"/>
    <w:rsid w:val="006D2444"/>
    <w:rsid w:val="006D254B"/>
    <w:rsid w:val="006D289B"/>
    <w:rsid w:val="006D3BE1"/>
    <w:rsid w:val="006D4775"/>
    <w:rsid w:val="006D48FC"/>
    <w:rsid w:val="006D520F"/>
    <w:rsid w:val="006D62BC"/>
    <w:rsid w:val="006D6405"/>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6C97"/>
    <w:rsid w:val="006F707E"/>
    <w:rsid w:val="007001DC"/>
    <w:rsid w:val="007010CE"/>
    <w:rsid w:val="007025CB"/>
    <w:rsid w:val="007034AA"/>
    <w:rsid w:val="007036BC"/>
    <w:rsid w:val="00703C9D"/>
    <w:rsid w:val="0070490C"/>
    <w:rsid w:val="00705C38"/>
    <w:rsid w:val="00705D2B"/>
    <w:rsid w:val="00706465"/>
    <w:rsid w:val="0070695A"/>
    <w:rsid w:val="0070782D"/>
    <w:rsid w:val="007109C2"/>
    <w:rsid w:val="00711340"/>
    <w:rsid w:val="00712C42"/>
    <w:rsid w:val="00713DE4"/>
    <w:rsid w:val="00714C47"/>
    <w:rsid w:val="00716033"/>
    <w:rsid w:val="00716462"/>
    <w:rsid w:val="00720223"/>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31E7C"/>
    <w:rsid w:val="007329A0"/>
    <w:rsid w:val="007329EF"/>
    <w:rsid w:val="0073327A"/>
    <w:rsid w:val="00734743"/>
    <w:rsid w:val="00734EBE"/>
    <w:rsid w:val="00736DD8"/>
    <w:rsid w:val="0074076A"/>
    <w:rsid w:val="00741AF4"/>
    <w:rsid w:val="00741DCC"/>
    <w:rsid w:val="0074203A"/>
    <w:rsid w:val="007427B5"/>
    <w:rsid w:val="007427CE"/>
    <w:rsid w:val="00742865"/>
    <w:rsid w:val="0074296C"/>
    <w:rsid w:val="00742C83"/>
    <w:rsid w:val="0074360F"/>
    <w:rsid w:val="0074399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C29"/>
    <w:rsid w:val="00755DB1"/>
    <w:rsid w:val="007574FC"/>
    <w:rsid w:val="00760975"/>
    <w:rsid w:val="00761FDA"/>
    <w:rsid w:val="007621FF"/>
    <w:rsid w:val="007634E3"/>
    <w:rsid w:val="00764194"/>
    <w:rsid w:val="007651AF"/>
    <w:rsid w:val="007657A3"/>
    <w:rsid w:val="00765B4B"/>
    <w:rsid w:val="00765ED3"/>
    <w:rsid w:val="0076681D"/>
    <w:rsid w:val="00766A65"/>
    <w:rsid w:val="00766EA3"/>
    <w:rsid w:val="0076708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3FEF"/>
    <w:rsid w:val="0078483B"/>
    <w:rsid w:val="00784EED"/>
    <w:rsid w:val="00784F96"/>
    <w:rsid w:val="00785900"/>
    <w:rsid w:val="00786958"/>
    <w:rsid w:val="00786E71"/>
    <w:rsid w:val="007905E6"/>
    <w:rsid w:val="0079162F"/>
    <w:rsid w:val="0079310B"/>
    <w:rsid w:val="00793664"/>
    <w:rsid w:val="00794924"/>
    <w:rsid w:val="007A0BC2"/>
    <w:rsid w:val="007A0F6F"/>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5CE1"/>
    <w:rsid w:val="007E63D6"/>
    <w:rsid w:val="007E7DDF"/>
    <w:rsid w:val="007E7FD5"/>
    <w:rsid w:val="007F11C8"/>
    <w:rsid w:val="007F1CFB"/>
    <w:rsid w:val="007F220B"/>
    <w:rsid w:val="007F27DD"/>
    <w:rsid w:val="007F3329"/>
    <w:rsid w:val="007F5C55"/>
    <w:rsid w:val="007F6880"/>
    <w:rsid w:val="007F76B4"/>
    <w:rsid w:val="008001B4"/>
    <w:rsid w:val="00800769"/>
    <w:rsid w:val="008009B6"/>
    <w:rsid w:val="00800ED2"/>
    <w:rsid w:val="00801771"/>
    <w:rsid w:val="00802E74"/>
    <w:rsid w:val="00804B92"/>
    <w:rsid w:val="00804E21"/>
    <w:rsid w:val="00804FC1"/>
    <w:rsid w:val="00805092"/>
    <w:rsid w:val="00805803"/>
    <w:rsid w:val="008062AA"/>
    <w:rsid w:val="00806AAF"/>
    <w:rsid w:val="008070AC"/>
    <w:rsid w:val="008101FD"/>
    <w:rsid w:val="00810D8D"/>
    <w:rsid w:val="00811835"/>
    <w:rsid w:val="0081581D"/>
    <w:rsid w:val="008172BE"/>
    <w:rsid w:val="00817B71"/>
    <w:rsid w:val="00820244"/>
    <w:rsid w:val="00820A59"/>
    <w:rsid w:val="00821BC9"/>
    <w:rsid w:val="008221B3"/>
    <w:rsid w:val="0082248E"/>
    <w:rsid w:val="00823AE8"/>
    <w:rsid w:val="00823CEB"/>
    <w:rsid w:val="00824C04"/>
    <w:rsid w:val="00824FDF"/>
    <w:rsid w:val="00825125"/>
    <w:rsid w:val="008257CC"/>
    <w:rsid w:val="008263E3"/>
    <w:rsid w:val="0082683E"/>
    <w:rsid w:val="008274BF"/>
    <w:rsid w:val="00830DC3"/>
    <w:rsid w:val="00831555"/>
    <w:rsid w:val="00831F52"/>
    <w:rsid w:val="00832154"/>
    <w:rsid w:val="00832F5C"/>
    <w:rsid w:val="00835894"/>
    <w:rsid w:val="008359E0"/>
    <w:rsid w:val="00836F55"/>
    <w:rsid w:val="008376F6"/>
    <w:rsid w:val="00837C62"/>
    <w:rsid w:val="00837D5B"/>
    <w:rsid w:val="00840607"/>
    <w:rsid w:val="00841CD2"/>
    <w:rsid w:val="00842B77"/>
    <w:rsid w:val="0084309F"/>
    <w:rsid w:val="00844E5C"/>
    <w:rsid w:val="00845C12"/>
    <w:rsid w:val="008461B7"/>
    <w:rsid w:val="008469D9"/>
    <w:rsid w:val="00846DC0"/>
    <w:rsid w:val="008474A7"/>
    <w:rsid w:val="008506B6"/>
    <w:rsid w:val="00850AE0"/>
    <w:rsid w:val="008524D2"/>
    <w:rsid w:val="0085260D"/>
    <w:rsid w:val="00852E19"/>
    <w:rsid w:val="00853C28"/>
    <w:rsid w:val="00854FAD"/>
    <w:rsid w:val="00855C18"/>
    <w:rsid w:val="00855F48"/>
    <w:rsid w:val="00856833"/>
    <w:rsid w:val="00856840"/>
    <w:rsid w:val="00856C05"/>
    <w:rsid w:val="00857287"/>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41A"/>
    <w:rsid w:val="00876927"/>
    <w:rsid w:val="00877D78"/>
    <w:rsid w:val="00880F30"/>
    <w:rsid w:val="008833E8"/>
    <w:rsid w:val="00887B48"/>
    <w:rsid w:val="0089176E"/>
    <w:rsid w:val="008917E0"/>
    <w:rsid w:val="00892365"/>
    <w:rsid w:val="00892BE5"/>
    <w:rsid w:val="008933F8"/>
    <w:rsid w:val="0089387C"/>
    <w:rsid w:val="0089444E"/>
    <w:rsid w:val="008949DF"/>
    <w:rsid w:val="008951DB"/>
    <w:rsid w:val="00895579"/>
    <w:rsid w:val="00895E8F"/>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82F"/>
    <w:rsid w:val="008B1E53"/>
    <w:rsid w:val="008B1E5B"/>
    <w:rsid w:val="008B389D"/>
    <w:rsid w:val="008B3C5C"/>
    <w:rsid w:val="008B5299"/>
    <w:rsid w:val="008B5A5F"/>
    <w:rsid w:val="008B5AB0"/>
    <w:rsid w:val="008B6054"/>
    <w:rsid w:val="008B6792"/>
    <w:rsid w:val="008B7B08"/>
    <w:rsid w:val="008C0009"/>
    <w:rsid w:val="008C13F0"/>
    <w:rsid w:val="008C1426"/>
    <w:rsid w:val="008C1F26"/>
    <w:rsid w:val="008C2605"/>
    <w:rsid w:val="008C2A3A"/>
    <w:rsid w:val="008C4C7E"/>
    <w:rsid w:val="008C5C46"/>
    <w:rsid w:val="008C6184"/>
    <w:rsid w:val="008C6697"/>
    <w:rsid w:val="008C7744"/>
    <w:rsid w:val="008C785E"/>
    <w:rsid w:val="008D07D0"/>
    <w:rsid w:val="008D0AFB"/>
    <w:rsid w:val="008D0B19"/>
    <w:rsid w:val="008D1511"/>
    <w:rsid w:val="008D32DF"/>
    <w:rsid w:val="008D3584"/>
    <w:rsid w:val="008D35E9"/>
    <w:rsid w:val="008D3959"/>
    <w:rsid w:val="008D3966"/>
    <w:rsid w:val="008D4352"/>
    <w:rsid w:val="008D4511"/>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F2"/>
    <w:rsid w:val="008E5C81"/>
    <w:rsid w:val="008F0A38"/>
    <w:rsid w:val="008F0F84"/>
    <w:rsid w:val="008F1014"/>
    <w:rsid w:val="008F11C9"/>
    <w:rsid w:val="008F12E4"/>
    <w:rsid w:val="008F23D8"/>
    <w:rsid w:val="008F2FD5"/>
    <w:rsid w:val="008F3165"/>
    <w:rsid w:val="008F37E5"/>
    <w:rsid w:val="008F48C2"/>
    <w:rsid w:val="008F5840"/>
    <w:rsid w:val="008F5EEF"/>
    <w:rsid w:val="008F66FE"/>
    <w:rsid w:val="008F72CC"/>
    <w:rsid w:val="008F72CD"/>
    <w:rsid w:val="00901D13"/>
    <w:rsid w:val="00903802"/>
    <w:rsid w:val="00904BA7"/>
    <w:rsid w:val="0090696D"/>
    <w:rsid w:val="00906CD6"/>
    <w:rsid w:val="00906E4D"/>
    <w:rsid w:val="00906F31"/>
    <w:rsid w:val="009078B3"/>
    <w:rsid w:val="00907A77"/>
    <w:rsid w:val="00907E00"/>
    <w:rsid w:val="0091088D"/>
    <w:rsid w:val="00910FC9"/>
    <w:rsid w:val="0091291A"/>
    <w:rsid w:val="00912D95"/>
    <w:rsid w:val="00913612"/>
    <w:rsid w:val="0091366A"/>
    <w:rsid w:val="00913824"/>
    <w:rsid w:val="0091560D"/>
    <w:rsid w:val="00915757"/>
    <w:rsid w:val="009159B3"/>
    <w:rsid w:val="00916181"/>
    <w:rsid w:val="009204C5"/>
    <w:rsid w:val="0092180D"/>
    <w:rsid w:val="009232C9"/>
    <w:rsid w:val="00923608"/>
    <w:rsid w:val="009238E5"/>
    <w:rsid w:val="00923F12"/>
    <w:rsid w:val="00924424"/>
    <w:rsid w:val="00924FF8"/>
    <w:rsid w:val="00925BA8"/>
    <w:rsid w:val="00926DA7"/>
    <w:rsid w:val="00927F8B"/>
    <w:rsid w:val="0093094D"/>
    <w:rsid w:val="009328C7"/>
    <w:rsid w:val="009336EC"/>
    <w:rsid w:val="00933F56"/>
    <w:rsid w:val="00934C13"/>
    <w:rsid w:val="00935228"/>
    <w:rsid w:val="009355A2"/>
    <w:rsid w:val="00935617"/>
    <w:rsid w:val="00935F9E"/>
    <w:rsid w:val="009363E5"/>
    <w:rsid w:val="00936D98"/>
    <w:rsid w:val="00937C76"/>
    <w:rsid w:val="00940F59"/>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09E"/>
    <w:rsid w:val="009609E0"/>
    <w:rsid w:val="0096475E"/>
    <w:rsid w:val="009657F1"/>
    <w:rsid w:val="0096625D"/>
    <w:rsid w:val="009709F8"/>
    <w:rsid w:val="00970BFE"/>
    <w:rsid w:val="00972929"/>
    <w:rsid w:val="00972F91"/>
    <w:rsid w:val="00973827"/>
    <w:rsid w:val="00973922"/>
    <w:rsid w:val="009742D3"/>
    <w:rsid w:val="00974F5A"/>
    <w:rsid w:val="0097547A"/>
    <w:rsid w:val="00977BA7"/>
    <w:rsid w:val="009802F8"/>
    <w:rsid w:val="00980517"/>
    <w:rsid w:val="0098194F"/>
    <w:rsid w:val="009826C8"/>
    <w:rsid w:val="009836E4"/>
    <w:rsid w:val="0098412F"/>
    <w:rsid w:val="009842D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255"/>
    <w:rsid w:val="009A5B26"/>
    <w:rsid w:val="009A6A6B"/>
    <w:rsid w:val="009B1EF9"/>
    <w:rsid w:val="009B26AC"/>
    <w:rsid w:val="009B35A4"/>
    <w:rsid w:val="009B37E2"/>
    <w:rsid w:val="009B4519"/>
    <w:rsid w:val="009B506B"/>
    <w:rsid w:val="009B57EF"/>
    <w:rsid w:val="009B5B85"/>
    <w:rsid w:val="009B630E"/>
    <w:rsid w:val="009B7204"/>
    <w:rsid w:val="009C0074"/>
    <w:rsid w:val="009C0564"/>
    <w:rsid w:val="009C1EE4"/>
    <w:rsid w:val="009C2398"/>
    <w:rsid w:val="009C2685"/>
    <w:rsid w:val="009C28B3"/>
    <w:rsid w:val="009C39BC"/>
    <w:rsid w:val="009C4BC2"/>
    <w:rsid w:val="009C4D22"/>
    <w:rsid w:val="009C7320"/>
    <w:rsid w:val="009D0729"/>
    <w:rsid w:val="009D0ED1"/>
    <w:rsid w:val="009D0F66"/>
    <w:rsid w:val="009D1A06"/>
    <w:rsid w:val="009D1BA4"/>
    <w:rsid w:val="009D22E4"/>
    <w:rsid w:val="009D22F7"/>
    <w:rsid w:val="009D319C"/>
    <w:rsid w:val="009D415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470"/>
    <w:rsid w:val="009F553C"/>
    <w:rsid w:val="009F59F8"/>
    <w:rsid w:val="009F6088"/>
    <w:rsid w:val="009F7475"/>
    <w:rsid w:val="00A005B0"/>
    <w:rsid w:val="00A01F17"/>
    <w:rsid w:val="00A022A5"/>
    <w:rsid w:val="00A02F37"/>
    <w:rsid w:val="00A03A22"/>
    <w:rsid w:val="00A04634"/>
    <w:rsid w:val="00A06119"/>
    <w:rsid w:val="00A07A48"/>
    <w:rsid w:val="00A108EE"/>
    <w:rsid w:val="00A10BB8"/>
    <w:rsid w:val="00A11F0D"/>
    <w:rsid w:val="00A1200D"/>
    <w:rsid w:val="00A137E4"/>
    <w:rsid w:val="00A14813"/>
    <w:rsid w:val="00A1566A"/>
    <w:rsid w:val="00A156D8"/>
    <w:rsid w:val="00A165BF"/>
    <w:rsid w:val="00A172E8"/>
    <w:rsid w:val="00A179FF"/>
    <w:rsid w:val="00A21A36"/>
    <w:rsid w:val="00A21CD0"/>
    <w:rsid w:val="00A25294"/>
    <w:rsid w:val="00A254EE"/>
    <w:rsid w:val="00A25BE7"/>
    <w:rsid w:val="00A27008"/>
    <w:rsid w:val="00A271EF"/>
    <w:rsid w:val="00A27CDF"/>
    <w:rsid w:val="00A302AF"/>
    <w:rsid w:val="00A309C6"/>
    <w:rsid w:val="00A30D13"/>
    <w:rsid w:val="00A314F9"/>
    <w:rsid w:val="00A319D0"/>
    <w:rsid w:val="00A32316"/>
    <w:rsid w:val="00A33172"/>
    <w:rsid w:val="00A33904"/>
    <w:rsid w:val="00A342D9"/>
    <w:rsid w:val="00A3432B"/>
    <w:rsid w:val="00A346BA"/>
    <w:rsid w:val="00A34C67"/>
    <w:rsid w:val="00A34D62"/>
    <w:rsid w:val="00A3611D"/>
    <w:rsid w:val="00A36339"/>
    <w:rsid w:val="00A366E4"/>
    <w:rsid w:val="00A41B00"/>
    <w:rsid w:val="00A424CC"/>
    <w:rsid w:val="00A4376F"/>
    <w:rsid w:val="00A4549F"/>
    <w:rsid w:val="00A45B9B"/>
    <w:rsid w:val="00A462FE"/>
    <w:rsid w:val="00A478B3"/>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299"/>
    <w:rsid w:val="00A65911"/>
    <w:rsid w:val="00A6643C"/>
    <w:rsid w:val="00A67544"/>
    <w:rsid w:val="00A7075B"/>
    <w:rsid w:val="00A71CE6"/>
    <w:rsid w:val="00A71D23"/>
    <w:rsid w:val="00A72020"/>
    <w:rsid w:val="00A72558"/>
    <w:rsid w:val="00A7333A"/>
    <w:rsid w:val="00A73D0D"/>
    <w:rsid w:val="00A74A92"/>
    <w:rsid w:val="00A75CC1"/>
    <w:rsid w:val="00A75E88"/>
    <w:rsid w:val="00A76AAE"/>
    <w:rsid w:val="00A76F0D"/>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1CF0"/>
    <w:rsid w:val="00A922A2"/>
    <w:rsid w:val="00A9327B"/>
    <w:rsid w:val="00A93B69"/>
    <w:rsid w:val="00A96146"/>
    <w:rsid w:val="00A963C7"/>
    <w:rsid w:val="00AA134A"/>
    <w:rsid w:val="00AA1626"/>
    <w:rsid w:val="00AA1C25"/>
    <w:rsid w:val="00AA3DB7"/>
    <w:rsid w:val="00AA43FE"/>
    <w:rsid w:val="00AA51F5"/>
    <w:rsid w:val="00AA571A"/>
    <w:rsid w:val="00AA5E3B"/>
    <w:rsid w:val="00AA68B4"/>
    <w:rsid w:val="00AB0543"/>
    <w:rsid w:val="00AB0AC9"/>
    <w:rsid w:val="00AB185A"/>
    <w:rsid w:val="00AB1BA7"/>
    <w:rsid w:val="00AB1E04"/>
    <w:rsid w:val="00AB29CF"/>
    <w:rsid w:val="00AB3113"/>
    <w:rsid w:val="00AB348A"/>
    <w:rsid w:val="00AB3F38"/>
    <w:rsid w:val="00AB43EC"/>
    <w:rsid w:val="00AB4BF4"/>
    <w:rsid w:val="00AB5808"/>
    <w:rsid w:val="00AB5ADF"/>
    <w:rsid w:val="00AB5E57"/>
    <w:rsid w:val="00AB609E"/>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598F"/>
    <w:rsid w:val="00AD66E4"/>
    <w:rsid w:val="00AD7305"/>
    <w:rsid w:val="00AD7E64"/>
    <w:rsid w:val="00AE0584"/>
    <w:rsid w:val="00AE0C56"/>
    <w:rsid w:val="00AE0E1C"/>
    <w:rsid w:val="00AE149E"/>
    <w:rsid w:val="00AE1D20"/>
    <w:rsid w:val="00AE1E75"/>
    <w:rsid w:val="00AE22F2"/>
    <w:rsid w:val="00AE29FC"/>
    <w:rsid w:val="00AE2F3F"/>
    <w:rsid w:val="00AE3B4E"/>
    <w:rsid w:val="00AE59EC"/>
    <w:rsid w:val="00AE67B3"/>
    <w:rsid w:val="00AE6D9A"/>
    <w:rsid w:val="00AE7864"/>
    <w:rsid w:val="00AE7949"/>
    <w:rsid w:val="00AF22A4"/>
    <w:rsid w:val="00AF25D5"/>
    <w:rsid w:val="00AF3DBB"/>
    <w:rsid w:val="00AF5194"/>
    <w:rsid w:val="00AF53EF"/>
    <w:rsid w:val="00AF73C3"/>
    <w:rsid w:val="00AF795C"/>
    <w:rsid w:val="00B00752"/>
    <w:rsid w:val="00B0087F"/>
    <w:rsid w:val="00B02165"/>
    <w:rsid w:val="00B026C1"/>
    <w:rsid w:val="00B02B9C"/>
    <w:rsid w:val="00B0353B"/>
    <w:rsid w:val="00B040B2"/>
    <w:rsid w:val="00B07BAE"/>
    <w:rsid w:val="00B07BE7"/>
    <w:rsid w:val="00B10558"/>
    <w:rsid w:val="00B12071"/>
    <w:rsid w:val="00B156A9"/>
    <w:rsid w:val="00B15EE2"/>
    <w:rsid w:val="00B15F83"/>
    <w:rsid w:val="00B160FF"/>
    <w:rsid w:val="00B16322"/>
    <w:rsid w:val="00B1662E"/>
    <w:rsid w:val="00B16A6F"/>
    <w:rsid w:val="00B22C0D"/>
    <w:rsid w:val="00B23AF4"/>
    <w:rsid w:val="00B23C15"/>
    <w:rsid w:val="00B25762"/>
    <w:rsid w:val="00B257A6"/>
    <w:rsid w:val="00B25B40"/>
    <w:rsid w:val="00B25FDE"/>
    <w:rsid w:val="00B26AB0"/>
    <w:rsid w:val="00B26AD2"/>
    <w:rsid w:val="00B26CA2"/>
    <w:rsid w:val="00B26FF7"/>
    <w:rsid w:val="00B30155"/>
    <w:rsid w:val="00B30B4E"/>
    <w:rsid w:val="00B30CE3"/>
    <w:rsid w:val="00B31246"/>
    <w:rsid w:val="00B326FF"/>
    <w:rsid w:val="00B327D8"/>
    <w:rsid w:val="00B340AA"/>
    <w:rsid w:val="00B34828"/>
    <w:rsid w:val="00B34A9F"/>
    <w:rsid w:val="00B34B80"/>
    <w:rsid w:val="00B35CDA"/>
    <w:rsid w:val="00B3795B"/>
    <w:rsid w:val="00B37D97"/>
    <w:rsid w:val="00B40EC4"/>
    <w:rsid w:val="00B411BD"/>
    <w:rsid w:val="00B41559"/>
    <w:rsid w:val="00B41804"/>
    <w:rsid w:val="00B418E8"/>
    <w:rsid w:val="00B42285"/>
    <w:rsid w:val="00B4274B"/>
    <w:rsid w:val="00B435B1"/>
    <w:rsid w:val="00B4367F"/>
    <w:rsid w:val="00B438BA"/>
    <w:rsid w:val="00B44F99"/>
    <w:rsid w:val="00B45876"/>
    <w:rsid w:val="00B50C99"/>
    <w:rsid w:val="00B51542"/>
    <w:rsid w:val="00B51D1D"/>
    <w:rsid w:val="00B52A66"/>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5717"/>
    <w:rsid w:val="00B65A2B"/>
    <w:rsid w:val="00B67C42"/>
    <w:rsid w:val="00B711CE"/>
    <w:rsid w:val="00B71DC8"/>
    <w:rsid w:val="00B746C6"/>
    <w:rsid w:val="00B7604C"/>
    <w:rsid w:val="00B760D2"/>
    <w:rsid w:val="00B7652C"/>
    <w:rsid w:val="00B766BF"/>
    <w:rsid w:val="00B76930"/>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6FB"/>
    <w:rsid w:val="00BB3B03"/>
    <w:rsid w:val="00BB5FCB"/>
    <w:rsid w:val="00BB604B"/>
    <w:rsid w:val="00BB6573"/>
    <w:rsid w:val="00BC00EC"/>
    <w:rsid w:val="00BC08C5"/>
    <w:rsid w:val="00BC12FB"/>
    <w:rsid w:val="00BC1C3C"/>
    <w:rsid w:val="00BC307F"/>
    <w:rsid w:val="00BC3159"/>
    <w:rsid w:val="00BC3257"/>
    <w:rsid w:val="00BC39DB"/>
    <w:rsid w:val="00BC3A32"/>
    <w:rsid w:val="00BC3B07"/>
    <w:rsid w:val="00BC4695"/>
    <w:rsid w:val="00BC46EF"/>
    <w:rsid w:val="00BC6FD6"/>
    <w:rsid w:val="00BC7068"/>
    <w:rsid w:val="00BD008E"/>
    <w:rsid w:val="00BD2F3B"/>
    <w:rsid w:val="00BD3372"/>
    <w:rsid w:val="00BD50AA"/>
    <w:rsid w:val="00BD5135"/>
    <w:rsid w:val="00BD7291"/>
    <w:rsid w:val="00BD7EA3"/>
    <w:rsid w:val="00BD7FE2"/>
    <w:rsid w:val="00BE0AFA"/>
    <w:rsid w:val="00BE0B19"/>
    <w:rsid w:val="00BE0DD8"/>
    <w:rsid w:val="00BE13F0"/>
    <w:rsid w:val="00BE1D82"/>
    <w:rsid w:val="00BE1EE4"/>
    <w:rsid w:val="00BE1F8B"/>
    <w:rsid w:val="00BE2B4F"/>
    <w:rsid w:val="00BE2F39"/>
    <w:rsid w:val="00BE332D"/>
    <w:rsid w:val="00BE37CD"/>
    <w:rsid w:val="00BE3CF1"/>
    <w:rsid w:val="00BE4B20"/>
    <w:rsid w:val="00BE5FC4"/>
    <w:rsid w:val="00BE7C4D"/>
    <w:rsid w:val="00BE7F6A"/>
    <w:rsid w:val="00BF0274"/>
    <w:rsid w:val="00BF08C4"/>
    <w:rsid w:val="00BF0BAF"/>
    <w:rsid w:val="00BF1819"/>
    <w:rsid w:val="00BF19CE"/>
    <w:rsid w:val="00BF2B6F"/>
    <w:rsid w:val="00BF351A"/>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908"/>
    <w:rsid w:val="00C20A00"/>
    <w:rsid w:val="00C21673"/>
    <w:rsid w:val="00C21C7A"/>
    <w:rsid w:val="00C23130"/>
    <w:rsid w:val="00C25021"/>
    <w:rsid w:val="00C255A5"/>
    <w:rsid w:val="00C2575B"/>
    <w:rsid w:val="00C2584B"/>
    <w:rsid w:val="00C25942"/>
    <w:rsid w:val="00C25DD9"/>
    <w:rsid w:val="00C2663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045"/>
    <w:rsid w:val="00C4304C"/>
    <w:rsid w:val="00C43315"/>
    <w:rsid w:val="00C452F5"/>
    <w:rsid w:val="00C45F28"/>
    <w:rsid w:val="00C46555"/>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F7"/>
    <w:rsid w:val="00C615EF"/>
    <w:rsid w:val="00C62565"/>
    <w:rsid w:val="00C62CD5"/>
    <w:rsid w:val="00C636E6"/>
    <w:rsid w:val="00C639D6"/>
    <w:rsid w:val="00C63F8E"/>
    <w:rsid w:val="00C647FB"/>
    <w:rsid w:val="00C654E0"/>
    <w:rsid w:val="00C67402"/>
    <w:rsid w:val="00C67EAB"/>
    <w:rsid w:val="00C70DFF"/>
    <w:rsid w:val="00C71997"/>
    <w:rsid w:val="00C72EB5"/>
    <w:rsid w:val="00C746DB"/>
    <w:rsid w:val="00C75A6B"/>
    <w:rsid w:val="00C763B6"/>
    <w:rsid w:val="00C7644F"/>
    <w:rsid w:val="00C768F6"/>
    <w:rsid w:val="00C80073"/>
    <w:rsid w:val="00C80DEA"/>
    <w:rsid w:val="00C82C62"/>
    <w:rsid w:val="00C830AD"/>
    <w:rsid w:val="00C832DC"/>
    <w:rsid w:val="00C8377F"/>
    <w:rsid w:val="00C8646D"/>
    <w:rsid w:val="00C91DE3"/>
    <w:rsid w:val="00C92C7F"/>
    <w:rsid w:val="00C9369D"/>
    <w:rsid w:val="00C944FA"/>
    <w:rsid w:val="00C94DEF"/>
    <w:rsid w:val="00C951AE"/>
    <w:rsid w:val="00C95854"/>
    <w:rsid w:val="00C95C9E"/>
    <w:rsid w:val="00C95EFF"/>
    <w:rsid w:val="00C95FC5"/>
    <w:rsid w:val="00C96E6F"/>
    <w:rsid w:val="00C974CB"/>
    <w:rsid w:val="00C97872"/>
    <w:rsid w:val="00CA0532"/>
    <w:rsid w:val="00CA0BC1"/>
    <w:rsid w:val="00CA0F5B"/>
    <w:rsid w:val="00CA2241"/>
    <w:rsid w:val="00CA3061"/>
    <w:rsid w:val="00CA3CDD"/>
    <w:rsid w:val="00CA403B"/>
    <w:rsid w:val="00CA505A"/>
    <w:rsid w:val="00CA506A"/>
    <w:rsid w:val="00CA59DD"/>
    <w:rsid w:val="00CB008E"/>
    <w:rsid w:val="00CB01FA"/>
    <w:rsid w:val="00CB0737"/>
    <w:rsid w:val="00CB097A"/>
    <w:rsid w:val="00CB1479"/>
    <w:rsid w:val="00CB26EC"/>
    <w:rsid w:val="00CB2D2A"/>
    <w:rsid w:val="00CB3BEF"/>
    <w:rsid w:val="00CB3CDB"/>
    <w:rsid w:val="00CB4191"/>
    <w:rsid w:val="00CB4E99"/>
    <w:rsid w:val="00CB5A76"/>
    <w:rsid w:val="00CB5B1E"/>
    <w:rsid w:val="00CB787A"/>
    <w:rsid w:val="00CC0C4A"/>
    <w:rsid w:val="00CC17C1"/>
    <w:rsid w:val="00CC17F0"/>
    <w:rsid w:val="00CC1853"/>
    <w:rsid w:val="00CC1FAE"/>
    <w:rsid w:val="00CC3A23"/>
    <w:rsid w:val="00CC6CE1"/>
    <w:rsid w:val="00CC737C"/>
    <w:rsid w:val="00CD087D"/>
    <w:rsid w:val="00CD0F5D"/>
    <w:rsid w:val="00CD1C0B"/>
    <w:rsid w:val="00CD239A"/>
    <w:rsid w:val="00CD27F6"/>
    <w:rsid w:val="00CD39CD"/>
    <w:rsid w:val="00CD5512"/>
    <w:rsid w:val="00CD5C4E"/>
    <w:rsid w:val="00CD6E3D"/>
    <w:rsid w:val="00CD71AB"/>
    <w:rsid w:val="00CD73EF"/>
    <w:rsid w:val="00CE0109"/>
    <w:rsid w:val="00CE1AF9"/>
    <w:rsid w:val="00CE1FC5"/>
    <w:rsid w:val="00CE46E5"/>
    <w:rsid w:val="00CE485A"/>
    <w:rsid w:val="00CE5279"/>
    <w:rsid w:val="00CE54A4"/>
    <w:rsid w:val="00CE5A78"/>
    <w:rsid w:val="00CE78AE"/>
    <w:rsid w:val="00CE7E62"/>
    <w:rsid w:val="00CF195E"/>
    <w:rsid w:val="00CF19DA"/>
    <w:rsid w:val="00CF1C7F"/>
    <w:rsid w:val="00CF1CC0"/>
    <w:rsid w:val="00CF24F8"/>
    <w:rsid w:val="00CF2653"/>
    <w:rsid w:val="00CF4247"/>
    <w:rsid w:val="00CF5263"/>
    <w:rsid w:val="00CF5E42"/>
    <w:rsid w:val="00CF60B5"/>
    <w:rsid w:val="00D004FA"/>
    <w:rsid w:val="00D01B21"/>
    <w:rsid w:val="00D01E2F"/>
    <w:rsid w:val="00D02D1C"/>
    <w:rsid w:val="00D03102"/>
    <w:rsid w:val="00D03727"/>
    <w:rsid w:val="00D0378A"/>
    <w:rsid w:val="00D04436"/>
    <w:rsid w:val="00D0497A"/>
    <w:rsid w:val="00D05132"/>
    <w:rsid w:val="00D05EA9"/>
    <w:rsid w:val="00D071F8"/>
    <w:rsid w:val="00D07252"/>
    <w:rsid w:val="00D0728E"/>
    <w:rsid w:val="00D074F4"/>
    <w:rsid w:val="00D07CE1"/>
    <w:rsid w:val="00D1026A"/>
    <w:rsid w:val="00D107CF"/>
    <w:rsid w:val="00D114E4"/>
    <w:rsid w:val="00D11B0B"/>
    <w:rsid w:val="00D12293"/>
    <w:rsid w:val="00D12B04"/>
    <w:rsid w:val="00D14236"/>
    <w:rsid w:val="00D14553"/>
    <w:rsid w:val="00D147DB"/>
    <w:rsid w:val="00D14DB1"/>
    <w:rsid w:val="00D15F43"/>
    <w:rsid w:val="00D16E87"/>
    <w:rsid w:val="00D17C67"/>
    <w:rsid w:val="00D20B8B"/>
    <w:rsid w:val="00D2162C"/>
    <w:rsid w:val="00D21A3C"/>
    <w:rsid w:val="00D2290B"/>
    <w:rsid w:val="00D233F1"/>
    <w:rsid w:val="00D23554"/>
    <w:rsid w:val="00D2359A"/>
    <w:rsid w:val="00D235EF"/>
    <w:rsid w:val="00D24AD1"/>
    <w:rsid w:val="00D256F8"/>
    <w:rsid w:val="00D2685C"/>
    <w:rsid w:val="00D26A3B"/>
    <w:rsid w:val="00D302FD"/>
    <w:rsid w:val="00D3038A"/>
    <w:rsid w:val="00D3098D"/>
    <w:rsid w:val="00D31A02"/>
    <w:rsid w:val="00D31DC9"/>
    <w:rsid w:val="00D3323C"/>
    <w:rsid w:val="00D33456"/>
    <w:rsid w:val="00D3396F"/>
    <w:rsid w:val="00D33D4D"/>
    <w:rsid w:val="00D34A0B"/>
    <w:rsid w:val="00D36234"/>
    <w:rsid w:val="00D36371"/>
    <w:rsid w:val="00D410F6"/>
    <w:rsid w:val="00D41D7E"/>
    <w:rsid w:val="00D437D8"/>
    <w:rsid w:val="00D44994"/>
    <w:rsid w:val="00D44BEE"/>
    <w:rsid w:val="00D45DF3"/>
    <w:rsid w:val="00D46174"/>
    <w:rsid w:val="00D47DD0"/>
    <w:rsid w:val="00D50183"/>
    <w:rsid w:val="00D51D12"/>
    <w:rsid w:val="00D52D91"/>
    <w:rsid w:val="00D52F6C"/>
    <w:rsid w:val="00D5362B"/>
    <w:rsid w:val="00D55072"/>
    <w:rsid w:val="00D551B5"/>
    <w:rsid w:val="00D554EE"/>
    <w:rsid w:val="00D56DB2"/>
    <w:rsid w:val="00D5747F"/>
    <w:rsid w:val="00D57495"/>
    <w:rsid w:val="00D574FA"/>
    <w:rsid w:val="00D57960"/>
    <w:rsid w:val="00D6003D"/>
    <w:rsid w:val="00D606EB"/>
    <w:rsid w:val="00D60C8D"/>
    <w:rsid w:val="00D60FEC"/>
    <w:rsid w:val="00D61374"/>
    <w:rsid w:val="00D6168A"/>
    <w:rsid w:val="00D616A5"/>
    <w:rsid w:val="00D619C1"/>
    <w:rsid w:val="00D61FF0"/>
    <w:rsid w:val="00D6211D"/>
    <w:rsid w:val="00D62C97"/>
    <w:rsid w:val="00D63517"/>
    <w:rsid w:val="00D63B75"/>
    <w:rsid w:val="00D65951"/>
    <w:rsid w:val="00D659B1"/>
    <w:rsid w:val="00D66E18"/>
    <w:rsid w:val="00D6734D"/>
    <w:rsid w:val="00D679CF"/>
    <w:rsid w:val="00D679D3"/>
    <w:rsid w:val="00D70E57"/>
    <w:rsid w:val="00D7356F"/>
    <w:rsid w:val="00D73587"/>
    <w:rsid w:val="00D73EBB"/>
    <w:rsid w:val="00D751FB"/>
    <w:rsid w:val="00D754D6"/>
    <w:rsid w:val="00D761AA"/>
    <w:rsid w:val="00D76E85"/>
    <w:rsid w:val="00D76FAE"/>
    <w:rsid w:val="00D777D7"/>
    <w:rsid w:val="00D8023D"/>
    <w:rsid w:val="00D80AB8"/>
    <w:rsid w:val="00D81473"/>
    <w:rsid w:val="00D81792"/>
    <w:rsid w:val="00D819B1"/>
    <w:rsid w:val="00D82494"/>
    <w:rsid w:val="00D83AE9"/>
    <w:rsid w:val="00D84940"/>
    <w:rsid w:val="00D857B8"/>
    <w:rsid w:val="00D87175"/>
    <w:rsid w:val="00D87ABF"/>
    <w:rsid w:val="00D90894"/>
    <w:rsid w:val="00D90CD3"/>
    <w:rsid w:val="00D9145E"/>
    <w:rsid w:val="00D919E6"/>
    <w:rsid w:val="00D91BE1"/>
    <w:rsid w:val="00D92C29"/>
    <w:rsid w:val="00D936E2"/>
    <w:rsid w:val="00D95104"/>
    <w:rsid w:val="00D95600"/>
    <w:rsid w:val="00D9683C"/>
    <w:rsid w:val="00D97884"/>
    <w:rsid w:val="00DA0A7F"/>
    <w:rsid w:val="00DA1AF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C030D"/>
    <w:rsid w:val="00DC1327"/>
    <w:rsid w:val="00DC1350"/>
    <w:rsid w:val="00DC1AB7"/>
    <w:rsid w:val="00DC214B"/>
    <w:rsid w:val="00DC23F7"/>
    <w:rsid w:val="00DC3237"/>
    <w:rsid w:val="00DC329A"/>
    <w:rsid w:val="00DC41A4"/>
    <w:rsid w:val="00DC5672"/>
    <w:rsid w:val="00DC60A2"/>
    <w:rsid w:val="00DC6600"/>
    <w:rsid w:val="00DC67BD"/>
    <w:rsid w:val="00DC6924"/>
    <w:rsid w:val="00DC71F2"/>
    <w:rsid w:val="00DC7CF7"/>
    <w:rsid w:val="00DD1FFE"/>
    <w:rsid w:val="00DD2025"/>
    <w:rsid w:val="00DD22EA"/>
    <w:rsid w:val="00DD23A0"/>
    <w:rsid w:val="00DD343E"/>
    <w:rsid w:val="00DD3EF5"/>
    <w:rsid w:val="00DD53FA"/>
    <w:rsid w:val="00DD5F42"/>
    <w:rsid w:val="00DD617B"/>
    <w:rsid w:val="00DE0E59"/>
    <w:rsid w:val="00DE0EDE"/>
    <w:rsid w:val="00DE0F6C"/>
    <w:rsid w:val="00DE219B"/>
    <w:rsid w:val="00DE2D70"/>
    <w:rsid w:val="00DE52E3"/>
    <w:rsid w:val="00DE7C00"/>
    <w:rsid w:val="00DF0034"/>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619"/>
    <w:rsid w:val="00E17805"/>
    <w:rsid w:val="00E20F79"/>
    <w:rsid w:val="00E21278"/>
    <w:rsid w:val="00E22B28"/>
    <w:rsid w:val="00E22CCD"/>
    <w:rsid w:val="00E23A11"/>
    <w:rsid w:val="00E23B2E"/>
    <w:rsid w:val="00E23FB7"/>
    <w:rsid w:val="00E24A27"/>
    <w:rsid w:val="00E25F89"/>
    <w:rsid w:val="00E32D62"/>
    <w:rsid w:val="00E339DC"/>
    <w:rsid w:val="00E33E15"/>
    <w:rsid w:val="00E346D3"/>
    <w:rsid w:val="00E361B8"/>
    <w:rsid w:val="00E363CD"/>
    <w:rsid w:val="00E36A1B"/>
    <w:rsid w:val="00E40572"/>
    <w:rsid w:val="00E41A74"/>
    <w:rsid w:val="00E429ED"/>
    <w:rsid w:val="00E43F37"/>
    <w:rsid w:val="00E440C7"/>
    <w:rsid w:val="00E44324"/>
    <w:rsid w:val="00E450ED"/>
    <w:rsid w:val="00E452B6"/>
    <w:rsid w:val="00E45E23"/>
    <w:rsid w:val="00E46907"/>
    <w:rsid w:val="00E4791B"/>
    <w:rsid w:val="00E47E31"/>
    <w:rsid w:val="00E50AC6"/>
    <w:rsid w:val="00E50E95"/>
    <w:rsid w:val="00E51DDD"/>
    <w:rsid w:val="00E51FDD"/>
    <w:rsid w:val="00E52435"/>
    <w:rsid w:val="00E53122"/>
    <w:rsid w:val="00E5351B"/>
    <w:rsid w:val="00E53FA9"/>
    <w:rsid w:val="00E5414C"/>
    <w:rsid w:val="00E547B3"/>
    <w:rsid w:val="00E560D2"/>
    <w:rsid w:val="00E56704"/>
    <w:rsid w:val="00E5733D"/>
    <w:rsid w:val="00E61CC0"/>
    <w:rsid w:val="00E6277B"/>
    <w:rsid w:val="00E62A29"/>
    <w:rsid w:val="00E64424"/>
    <w:rsid w:val="00E64C99"/>
    <w:rsid w:val="00E64CD3"/>
    <w:rsid w:val="00E65A3A"/>
    <w:rsid w:val="00E671C9"/>
    <w:rsid w:val="00E6743F"/>
    <w:rsid w:val="00E6758E"/>
    <w:rsid w:val="00E67E23"/>
    <w:rsid w:val="00E70016"/>
    <w:rsid w:val="00E701A9"/>
    <w:rsid w:val="00E70BC7"/>
    <w:rsid w:val="00E70FBC"/>
    <w:rsid w:val="00E7117A"/>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764"/>
    <w:rsid w:val="00E85CC3"/>
    <w:rsid w:val="00E8644A"/>
    <w:rsid w:val="00E870C7"/>
    <w:rsid w:val="00E90279"/>
    <w:rsid w:val="00E90635"/>
    <w:rsid w:val="00E909A1"/>
    <w:rsid w:val="00E90BFF"/>
    <w:rsid w:val="00E91F04"/>
    <w:rsid w:val="00E91F35"/>
    <w:rsid w:val="00E95BA6"/>
    <w:rsid w:val="00E96F31"/>
    <w:rsid w:val="00E97648"/>
    <w:rsid w:val="00EA036B"/>
    <w:rsid w:val="00EA0E4A"/>
    <w:rsid w:val="00EA1A54"/>
    <w:rsid w:val="00EA2226"/>
    <w:rsid w:val="00EA26FC"/>
    <w:rsid w:val="00EA2E78"/>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4319"/>
    <w:rsid w:val="00EB4CFF"/>
    <w:rsid w:val="00EB5476"/>
    <w:rsid w:val="00EB6496"/>
    <w:rsid w:val="00EB70B0"/>
    <w:rsid w:val="00EB7633"/>
    <w:rsid w:val="00EB7736"/>
    <w:rsid w:val="00EC2E2D"/>
    <w:rsid w:val="00EC462B"/>
    <w:rsid w:val="00EC4723"/>
    <w:rsid w:val="00EC56E0"/>
    <w:rsid w:val="00EC6057"/>
    <w:rsid w:val="00EC6847"/>
    <w:rsid w:val="00EC7DB6"/>
    <w:rsid w:val="00ED09A0"/>
    <w:rsid w:val="00ED162F"/>
    <w:rsid w:val="00ED2E52"/>
    <w:rsid w:val="00ED3024"/>
    <w:rsid w:val="00ED4E28"/>
    <w:rsid w:val="00ED5FE4"/>
    <w:rsid w:val="00ED71C5"/>
    <w:rsid w:val="00EE0E7C"/>
    <w:rsid w:val="00EE16FA"/>
    <w:rsid w:val="00EE2F03"/>
    <w:rsid w:val="00EE37A7"/>
    <w:rsid w:val="00EE3C42"/>
    <w:rsid w:val="00EE3D4F"/>
    <w:rsid w:val="00EE4955"/>
    <w:rsid w:val="00EE534D"/>
    <w:rsid w:val="00EE5560"/>
    <w:rsid w:val="00EE6C59"/>
    <w:rsid w:val="00EE6F1E"/>
    <w:rsid w:val="00EF0348"/>
    <w:rsid w:val="00EF0543"/>
    <w:rsid w:val="00EF1F9C"/>
    <w:rsid w:val="00EF4366"/>
    <w:rsid w:val="00EF4CD6"/>
    <w:rsid w:val="00EF55A0"/>
    <w:rsid w:val="00EF63D1"/>
    <w:rsid w:val="00EF6513"/>
    <w:rsid w:val="00EF6683"/>
    <w:rsid w:val="00EF7002"/>
    <w:rsid w:val="00EF769B"/>
    <w:rsid w:val="00EF7F23"/>
    <w:rsid w:val="00F0164E"/>
    <w:rsid w:val="00F017E9"/>
    <w:rsid w:val="00F027BA"/>
    <w:rsid w:val="00F03C6A"/>
    <w:rsid w:val="00F03E79"/>
    <w:rsid w:val="00F0628D"/>
    <w:rsid w:val="00F06651"/>
    <w:rsid w:val="00F06FC8"/>
    <w:rsid w:val="00F07DE6"/>
    <w:rsid w:val="00F1056C"/>
    <w:rsid w:val="00F107F1"/>
    <w:rsid w:val="00F10FC1"/>
    <w:rsid w:val="00F112FD"/>
    <w:rsid w:val="00F1130B"/>
    <w:rsid w:val="00F130EE"/>
    <w:rsid w:val="00F133A1"/>
    <w:rsid w:val="00F13ECD"/>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16A"/>
    <w:rsid w:val="00F32F56"/>
    <w:rsid w:val="00F3391F"/>
    <w:rsid w:val="00F33B08"/>
    <w:rsid w:val="00F33D4F"/>
    <w:rsid w:val="00F34141"/>
    <w:rsid w:val="00F34B07"/>
    <w:rsid w:val="00F34CD6"/>
    <w:rsid w:val="00F35873"/>
    <w:rsid w:val="00F35920"/>
    <w:rsid w:val="00F366A5"/>
    <w:rsid w:val="00F36C5F"/>
    <w:rsid w:val="00F37259"/>
    <w:rsid w:val="00F405A4"/>
    <w:rsid w:val="00F41E33"/>
    <w:rsid w:val="00F41F05"/>
    <w:rsid w:val="00F42EDF"/>
    <w:rsid w:val="00F433BD"/>
    <w:rsid w:val="00F44EC5"/>
    <w:rsid w:val="00F45146"/>
    <w:rsid w:val="00F45D65"/>
    <w:rsid w:val="00F47498"/>
    <w:rsid w:val="00F50E2C"/>
    <w:rsid w:val="00F512B2"/>
    <w:rsid w:val="00F5283D"/>
    <w:rsid w:val="00F52ABA"/>
    <w:rsid w:val="00F52BC7"/>
    <w:rsid w:val="00F53BF4"/>
    <w:rsid w:val="00F54266"/>
    <w:rsid w:val="00F55043"/>
    <w:rsid w:val="00F56DCF"/>
    <w:rsid w:val="00F57034"/>
    <w:rsid w:val="00F60645"/>
    <w:rsid w:val="00F60BE9"/>
    <w:rsid w:val="00F61E29"/>
    <w:rsid w:val="00F61FD8"/>
    <w:rsid w:val="00F62DBF"/>
    <w:rsid w:val="00F63553"/>
    <w:rsid w:val="00F641FC"/>
    <w:rsid w:val="00F647F7"/>
    <w:rsid w:val="00F653D8"/>
    <w:rsid w:val="00F6583C"/>
    <w:rsid w:val="00F6589A"/>
    <w:rsid w:val="00F671E2"/>
    <w:rsid w:val="00F6783E"/>
    <w:rsid w:val="00F67C14"/>
    <w:rsid w:val="00F70DBE"/>
    <w:rsid w:val="00F70F05"/>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4F9"/>
    <w:rsid w:val="00F812C8"/>
    <w:rsid w:val="00F8132D"/>
    <w:rsid w:val="00F818AE"/>
    <w:rsid w:val="00F81B40"/>
    <w:rsid w:val="00F82002"/>
    <w:rsid w:val="00F820C4"/>
    <w:rsid w:val="00F83829"/>
    <w:rsid w:val="00F84069"/>
    <w:rsid w:val="00F843D7"/>
    <w:rsid w:val="00F85536"/>
    <w:rsid w:val="00F8657A"/>
    <w:rsid w:val="00F8679A"/>
    <w:rsid w:val="00F87117"/>
    <w:rsid w:val="00F8736C"/>
    <w:rsid w:val="00F873A0"/>
    <w:rsid w:val="00F87AB9"/>
    <w:rsid w:val="00F9030E"/>
    <w:rsid w:val="00F90ADB"/>
    <w:rsid w:val="00F90E78"/>
    <w:rsid w:val="00F91209"/>
    <w:rsid w:val="00F91476"/>
    <w:rsid w:val="00F9221F"/>
    <w:rsid w:val="00F931C7"/>
    <w:rsid w:val="00F93559"/>
    <w:rsid w:val="00F93D72"/>
    <w:rsid w:val="00F93E65"/>
    <w:rsid w:val="00F94070"/>
    <w:rsid w:val="00F950B5"/>
    <w:rsid w:val="00F9513F"/>
    <w:rsid w:val="00F965DD"/>
    <w:rsid w:val="00F97908"/>
    <w:rsid w:val="00F97B43"/>
    <w:rsid w:val="00FA07F8"/>
    <w:rsid w:val="00FA105C"/>
    <w:rsid w:val="00FA1475"/>
    <w:rsid w:val="00FA148A"/>
    <w:rsid w:val="00FA21A4"/>
    <w:rsid w:val="00FA27C8"/>
    <w:rsid w:val="00FA3B76"/>
    <w:rsid w:val="00FA4D66"/>
    <w:rsid w:val="00FA5A4E"/>
    <w:rsid w:val="00FA76AC"/>
    <w:rsid w:val="00FA77EF"/>
    <w:rsid w:val="00FA7D7C"/>
    <w:rsid w:val="00FB0082"/>
    <w:rsid w:val="00FB0243"/>
    <w:rsid w:val="00FB1527"/>
    <w:rsid w:val="00FB1F39"/>
    <w:rsid w:val="00FB2537"/>
    <w:rsid w:val="00FB27F3"/>
    <w:rsid w:val="00FB33DC"/>
    <w:rsid w:val="00FB3C64"/>
    <w:rsid w:val="00FB4338"/>
    <w:rsid w:val="00FB477E"/>
    <w:rsid w:val="00FB4C9C"/>
    <w:rsid w:val="00FB583D"/>
    <w:rsid w:val="00FB6165"/>
    <w:rsid w:val="00FB77C1"/>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061F"/>
    <w:rsid w:val="00FD1A97"/>
    <w:rsid w:val="00FD2D7B"/>
    <w:rsid w:val="00FD37F6"/>
    <w:rsid w:val="00FD3B7D"/>
    <w:rsid w:val="00FD4589"/>
    <w:rsid w:val="00FD473E"/>
    <w:rsid w:val="00FD4DF2"/>
    <w:rsid w:val="00FD5137"/>
    <w:rsid w:val="00FD5B59"/>
    <w:rsid w:val="00FD7DF9"/>
    <w:rsid w:val="00FE0B51"/>
    <w:rsid w:val="00FE0B78"/>
    <w:rsid w:val="00FE0ED4"/>
    <w:rsid w:val="00FE1EAB"/>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54DFD03"/>
  <w15:docId w15:val="{FEA6ECF6-5673-44A6-9827-F02E24C56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semiHidden/>
    <w:unhideWhenUsed/>
    <w:rsid w:val="00140213"/>
    <w:rPr>
      <w:sz w:val="21"/>
      <w:szCs w:val="21"/>
    </w:rPr>
  </w:style>
  <w:style w:type="paragraph" w:styleId="Kommentartext">
    <w:name w:val="annotation text"/>
    <w:basedOn w:val="Standard"/>
    <w:link w:val="KommentartextZchn"/>
    <w:uiPriority w:val="99"/>
    <w:semiHidden/>
    <w:unhideWhenUsed/>
    <w:rsid w:val="00140213"/>
    <w:pPr>
      <w:jc w:val="left"/>
    </w:pPr>
  </w:style>
  <w:style w:type="character" w:customStyle="1" w:styleId="KommentartextZchn">
    <w:name w:val="Kommentartext Zchn"/>
    <w:basedOn w:val="Absatz-Standardschriftart"/>
    <w:link w:val="Kommentartext"/>
    <w:uiPriority w:val="99"/>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link w:val="TANChar"/>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11"/>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TAHCar">
    <w:name w:val="TAH Car"/>
    <w:link w:val="TAH"/>
    <w:locked/>
    <w:rsid w:val="009A5B26"/>
    <w:rPr>
      <w:rFonts w:ascii="Arial" w:eastAsia="Times New Roman" w:hAnsi="Arial"/>
      <w:b/>
      <w:sz w:val="18"/>
      <w:lang w:val="en-GB"/>
    </w:rPr>
  </w:style>
  <w:style w:type="character" w:customStyle="1" w:styleId="TANChar">
    <w:name w:val="TAN Char"/>
    <w:link w:val="TAN"/>
    <w:locked/>
    <w:rsid w:val="009A5B26"/>
    <w:rPr>
      <w:rFonts w:ascii="Arial" w:eastAsia="Times New Roman" w:hAnsi="Arial"/>
      <w:sz w:val="18"/>
      <w:lang w:val="en-GB"/>
    </w:rPr>
  </w:style>
  <w:style w:type="character" w:customStyle="1" w:styleId="enumlev1Char">
    <w:name w:val="enumlev1 Char"/>
    <w:link w:val="enumlev1"/>
    <w:qFormat/>
    <w:locked/>
    <w:rsid w:val="006A25A6"/>
    <w:rPr>
      <w:rFonts w:ascii="SimSun" w:hAnsi="SimSun"/>
      <w:sz w:val="24"/>
      <w:lang w:val="en-GB"/>
    </w:rPr>
  </w:style>
  <w:style w:type="paragraph" w:customStyle="1" w:styleId="enumlev1">
    <w:name w:val="enumlev1"/>
    <w:basedOn w:val="Standard"/>
    <w:link w:val="enumlev1Char"/>
    <w:qFormat/>
    <w:rsid w:val="006A25A6"/>
    <w:pPr>
      <w:tabs>
        <w:tab w:val="left" w:pos="1134"/>
        <w:tab w:val="left" w:pos="1871"/>
        <w:tab w:val="left" w:pos="2608"/>
        <w:tab w:val="left" w:pos="3345"/>
      </w:tabs>
      <w:overflowPunct w:val="0"/>
      <w:snapToGrid/>
      <w:spacing w:before="80" w:after="0"/>
      <w:ind w:left="1134" w:hanging="1134"/>
      <w:jc w:val="left"/>
    </w:pPr>
    <w:rPr>
      <w:rFonts w:ascii="SimSun" w:hAnsi="SimSun"/>
      <w:sz w:val="24"/>
      <w:szCs w:val="20"/>
      <w:lang w:val="en-GB"/>
    </w:rPr>
  </w:style>
  <w:style w:type="table" w:customStyle="1" w:styleId="Gitternetztabelle1hell1">
    <w:name w:val="Gitternetztabelle 1 hell1"/>
    <w:basedOn w:val="NormaleTabelle"/>
    <w:uiPriority w:val="46"/>
    <w:rsid w:val="00D31D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2420796">
      <w:bodyDiv w:val="1"/>
      <w:marLeft w:val="0"/>
      <w:marRight w:val="0"/>
      <w:marTop w:val="0"/>
      <w:marBottom w:val="0"/>
      <w:divBdr>
        <w:top w:val="none" w:sz="0" w:space="0" w:color="auto"/>
        <w:left w:val="none" w:sz="0" w:space="0" w:color="auto"/>
        <w:bottom w:val="none" w:sz="0" w:space="0" w:color="auto"/>
        <w:right w:val="none" w:sz="0" w:space="0" w:color="auto"/>
      </w:divBdr>
    </w:div>
    <w:div w:id="3012739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512380337">
      <w:bodyDiv w:val="1"/>
      <w:marLeft w:val="0"/>
      <w:marRight w:val="0"/>
      <w:marTop w:val="0"/>
      <w:marBottom w:val="0"/>
      <w:divBdr>
        <w:top w:val="none" w:sz="0" w:space="0" w:color="auto"/>
        <w:left w:val="none" w:sz="0" w:space="0" w:color="auto"/>
        <w:bottom w:val="none" w:sz="0" w:space="0" w:color="auto"/>
        <w:right w:val="none" w:sz="0" w:space="0" w:color="auto"/>
      </w:divBdr>
    </w:div>
    <w:div w:id="5304539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39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74645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174600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160191746">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2160845">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966866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6666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742729">
      <w:bodyDiv w:val="1"/>
      <w:marLeft w:val="0"/>
      <w:marRight w:val="0"/>
      <w:marTop w:val="0"/>
      <w:marBottom w:val="0"/>
      <w:divBdr>
        <w:top w:val="none" w:sz="0" w:space="0" w:color="auto"/>
        <w:left w:val="none" w:sz="0" w:space="0" w:color="auto"/>
        <w:bottom w:val="none" w:sz="0" w:space="0" w:color="auto"/>
        <w:right w:val="none" w:sz="0" w:space="0" w:color="auto"/>
      </w:divBdr>
    </w:div>
    <w:div w:id="1929338593">
      <w:bodyDiv w:val="1"/>
      <w:marLeft w:val="0"/>
      <w:marRight w:val="0"/>
      <w:marTop w:val="0"/>
      <w:marBottom w:val="0"/>
      <w:divBdr>
        <w:top w:val="none" w:sz="0" w:space="0" w:color="auto"/>
        <w:left w:val="none" w:sz="0" w:space="0" w:color="auto"/>
        <w:bottom w:val="none" w:sz="0" w:space="0" w:color="auto"/>
        <w:right w:val="none" w:sz="0" w:space="0" w:color="auto"/>
      </w:divBdr>
    </w:div>
    <w:div w:id="1993488660">
      <w:bodyDiv w:val="1"/>
      <w:marLeft w:val="0"/>
      <w:marRight w:val="0"/>
      <w:marTop w:val="0"/>
      <w:marBottom w:val="0"/>
      <w:divBdr>
        <w:top w:val="none" w:sz="0" w:space="0" w:color="auto"/>
        <w:left w:val="none" w:sz="0" w:space="0" w:color="auto"/>
        <w:bottom w:val="none" w:sz="0" w:space="0" w:color="auto"/>
        <w:right w:val="none" w:sz="0" w:space="0" w:color="auto"/>
      </w:divBdr>
    </w:div>
    <w:div w:id="201198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3EB7F-C4A8-499F-A436-90621C01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3277</Words>
  <Characters>18255</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mohammad.alawieh@iis.fraunhofer.de;norbert.franke@iis.fraunhofer.de;niels.hadaschik@iis.fraunhofer.de;bastian.perner@iis.fraunhofer.de;andreas.eidloth@iis.fraunhofer.de;ernst.eberlein@iis-extern.fraunhofer.de</dc:creator>
  <cp:lastModifiedBy>Alawieh, Mohammad</cp:lastModifiedBy>
  <cp:revision>3</cp:revision>
  <cp:lastPrinted>2018-09-14T12:39:00Z</cp:lastPrinted>
  <dcterms:created xsi:type="dcterms:W3CDTF">2018-09-28T19:25:00Z</dcterms:created>
  <dcterms:modified xsi:type="dcterms:W3CDTF">2018-09-28T19:27:00Z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