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A6F98" w14:textId="687665E5" w:rsidR="007B4F00" w:rsidRPr="000A64D8" w:rsidRDefault="000B2034" w:rsidP="007B4F00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B2034">
        <w:rPr>
          <w:rFonts w:ascii="Arial" w:hAnsi="Arial" w:cs="Arial"/>
          <w:b/>
          <w:sz w:val="24"/>
          <w:szCs w:val="24"/>
        </w:rPr>
        <w:t>3GPP TSG RAN WG1 Meeting #94bis</w:t>
      </w:r>
      <w:r w:rsidR="007B4F00" w:rsidRPr="000A64D8">
        <w:rPr>
          <w:rFonts w:ascii="Arial" w:hAnsi="Arial" w:cs="Arial"/>
          <w:b/>
          <w:sz w:val="24"/>
          <w:szCs w:val="24"/>
        </w:rPr>
        <w:t xml:space="preserve"> </w:t>
      </w:r>
      <w:r w:rsidR="007B4F00" w:rsidRPr="000A64D8">
        <w:rPr>
          <w:rFonts w:ascii="Arial" w:hAnsi="Arial" w:cs="Arial"/>
          <w:b/>
          <w:sz w:val="24"/>
          <w:szCs w:val="24"/>
        </w:rPr>
        <w:tab/>
      </w:r>
      <w:r w:rsidR="0067587B" w:rsidRPr="0067587B">
        <w:rPr>
          <w:rFonts w:ascii="Arial" w:hAnsi="Arial" w:cs="Arial"/>
          <w:b/>
          <w:sz w:val="24"/>
          <w:szCs w:val="24"/>
        </w:rPr>
        <w:t>R1-1811264</w:t>
      </w:r>
    </w:p>
    <w:p w14:paraId="65F0600E" w14:textId="34123DC1" w:rsidR="007B4F00" w:rsidRPr="00FD021C" w:rsidRDefault="000B2034" w:rsidP="007B4F0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B2034">
        <w:rPr>
          <w:rFonts w:ascii="Arial" w:hAnsi="Arial" w:cs="Arial"/>
          <w:b/>
          <w:sz w:val="24"/>
          <w:szCs w:val="24"/>
        </w:rPr>
        <w:t>Chengdu, China, October 8th – 12th, 2018</w:t>
      </w:r>
    </w:p>
    <w:p w14:paraId="51A1EBF3" w14:textId="77777777" w:rsidR="007B4F00" w:rsidRPr="000A64D8" w:rsidRDefault="007B4F00" w:rsidP="007B4F00">
      <w:pPr>
        <w:pStyle w:val="Footer"/>
        <w:jc w:val="both"/>
        <w:rPr>
          <w:noProof w:val="0"/>
        </w:rPr>
      </w:pPr>
    </w:p>
    <w:p w14:paraId="4BE5B493" w14:textId="0E9C99AA" w:rsidR="007B4F00" w:rsidRPr="000A64D8" w:rsidRDefault="007B4F00" w:rsidP="007B4F0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7.</w:t>
      </w:r>
      <w:r w:rsidR="0067587B">
        <w:rPr>
          <w:rFonts w:ascii="Arial" w:hAnsi="Arial"/>
          <w:sz w:val="24"/>
        </w:rPr>
        <w:t>2.4.1.5</w:t>
      </w:r>
    </w:p>
    <w:p w14:paraId="464D4970" w14:textId="77777777" w:rsidR="007B4F00" w:rsidRPr="000A64D8" w:rsidRDefault="007B4F00" w:rsidP="007B4F0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E0725F5" w14:textId="48598C62" w:rsidR="007B4F00" w:rsidRPr="000A64D8" w:rsidRDefault="007B4F00" w:rsidP="007B4F00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67587B" w:rsidRPr="0067587B">
        <w:rPr>
          <w:rFonts w:ascii="Arial" w:hAnsi="Arial"/>
          <w:sz w:val="22"/>
        </w:rPr>
        <w:t>Discussion on NLOS Channel Model</w:t>
      </w:r>
      <w:r>
        <w:rPr>
          <w:rFonts w:ascii="Arial" w:hAnsi="Arial"/>
          <w:sz w:val="22"/>
        </w:rPr>
        <w:t xml:space="preserve"> </w:t>
      </w:r>
    </w:p>
    <w:p w14:paraId="1347DA6F" w14:textId="77777777" w:rsidR="007B4F00" w:rsidRDefault="007B4F00" w:rsidP="007B4F00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4693912A" w14:textId="77777777" w:rsidR="007B4F00" w:rsidRPr="00183CB7" w:rsidRDefault="007B4F00" w:rsidP="007B4F00">
      <w:pPr>
        <w:pStyle w:val="Heading1"/>
      </w:pPr>
      <w:r w:rsidRPr="00183CB7">
        <w:t>Introduction</w:t>
      </w:r>
    </w:p>
    <w:p w14:paraId="7036D000" w14:textId="2B1FCF11" w:rsidR="00C74A42" w:rsidRDefault="00FF285F" w:rsidP="007B4F00">
      <w:r>
        <w:t xml:space="preserve">For system level performance study, </w:t>
      </w:r>
      <w:r w:rsidR="003174AA">
        <w:t>V2</w:t>
      </w:r>
      <w:r w:rsidR="007F12A4">
        <w:t>X</w:t>
      </w:r>
      <w:r w:rsidR="003174AA">
        <w:t xml:space="preserve"> channel is modeled </w:t>
      </w:r>
      <w:r w:rsidR="00E321EB">
        <w:t>in</w:t>
      </w:r>
      <w:r w:rsidR="003174AA">
        <w:t xml:space="preserve"> three states: LOS, NLOS, and </w:t>
      </w:r>
      <w:proofErr w:type="spellStart"/>
      <w:r w:rsidR="003174AA">
        <w:t>NLOSv</w:t>
      </w:r>
      <w:proofErr w:type="spellEnd"/>
      <w:r>
        <w:t>,</w:t>
      </w:r>
      <w:r w:rsidR="003174AA">
        <w:t xml:space="preserve"> </w:t>
      </w:r>
      <w:r w:rsidR="007F12A4">
        <w:t>large- and small-scale</w:t>
      </w:r>
      <w:r w:rsidR="00E321EB">
        <w:t xml:space="preserve"> </w:t>
      </w:r>
      <w:r w:rsidR="003174AA">
        <w:t>fading parameters are specified for each state accordingly</w:t>
      </w:r>
      <w:r w:rsidR="007F12A4">
        <w:t xml:space="preserve"> </w:t>
      </w:r>
      <w:r>
        <w:t>[1]</w:t>
      </w:r>
      <w:r w:rsidR="007F12A4">
        <w:t>.</w:t>
      </w:r>
    </w:p>
    <w:p w14:paraId="6F12D12F" w14:textId="1FBAFF9B" w:rsidR="007B4F00" w:rsidRDefault="00FF285F" w:rsidP="007B4F00">
      <w:r>
        <w:t xml:space="preserve">Although </w:t>
      </w:r>
      <w:r w:rsidR="00C74A42">
        <w:t xml:space="preserve">TR 37.885 does not provide </w:t>
      </w:r>
      <w:r>
        <w:t xml:space="preserve">channel models for </w:t>
      </w:r>
      <w:r w:rsidR="00C74A42">
        <w:t xml:space="preserve">link level evaluation, </w:t>
      </w:r>
      <w:r w:rsidR="00E321EB">
        <w:t xml:space="preserve">it states that assumptions for system level simulation are used if available. Therefore, </w:t>
      </w:r>
      <w:r w:rsidR="00C74A42">
        <w:t>a straightforward approach to do V2</w:t>
      </w:r>
      <w:r w:rsidR="00E321EB">
        <w:t>X</w:t>
      </w:r>
      <w:r w:rsidR="00C74A42">
        <w:t xml:space="preserve"> link level evaluation is to generate channel coefficient based on the fast fading parameters provided in Table 6.2.3-1 [1], following procedures defined in TR 38.901 [2]. After implementing the channels, however, we found that Urban NLOS channel </w:t>
      </w:r>
      <w:r w:rsidR="00665546">
        <w:t>shows severe delay</w:t>
      </w:r>
      <w:r w:rsidR="007F12A4">
        <w:t xml:space="preserve"> spread</w:t>
      </w:r>
      <w:r w:rsidR="000B2034">
        <w:t xml:space="preserve"> characteristics</w:t>
      </w:r>
      <w:r w:rsidR="00665546">
        <w:t xml:space="preserve">, which </w:t>
      </w:r>
      <w:r w:rsidR="007F12A4">
        <w:t xml:space="preserve">makes it </w:t>
      </w:r>
      <w:r w:rsidR="000B2034">
        <w:t xml:space="preserve">potentially </w:t>
      </w:r>
      <w:r w:rsidR="007F12A4">
        <w:t xml:space="preserve">problematic to be used for </w:t>
      </w:r>
      <w:r w:rsidR="00665546">
        <w:t xml:space="preserve">link level </w:t>
      </w:r>
      <w:r w:rsidR="00E343D4">
        <w:t>simulations</w:t>
      </w:r>
      <w:r w:rsidR="00665546">
        <w:t>. In this paper, we discuss options to address this issue.</w:t>
      </w:r>
    </w:p>
    <w:p w14:paraId="6B1A3DF0" w14:textId="77777777" w:rsidR="00B34D9F" w:rsidRDefault="00B34D9F" w:rsidP="007B4F00">
      <w:pPr>
        <w:rPr>
          <w:szCs w:val="22"/>
        </w:rPr>
      </w:pPr>
    </w:p>
    <w:p w14:paraId="3FEFE518" w14:textId="4823639C" w:rsidR="007B4F00" w:rsidRDefault="0092048C" w:rsidP="007B4F00">
      <w:pPr>
        <w:pStyle w:val="Heading1"/>
      </w:pPr>
      <w:r>
        <w:t xml:space="preserve">NR </w:t>
      </w:r>
      <w:r w:rsidR="00AD4585">
        <w:t>V2</w:t>
      </w:r>
      <w:r>
        <w:t>X</w:t>
      </w:r>
      <w:r w:rsidR="00A15F2A">
        <w:t xml:space="preserve"> </w:t>
      </w:r>
      <w:r w:rsidR="00C80CA8">
        <w:t xml:space="preserve">Fast Fading </w:t>
      </w:r>
      <w:r w:rsidR="00AD4585">
        <w:t>Models</w:t>
      </w:r>
    </w:p>
    <w:p w14:paraId="75EDBCAD" w14:textId="7985D798" w:rsidR="0092048C" w:rsidRDefault="0092048C" w:rsidP="007B4F00">
      <w:pPr>
        <w:rPr>
          <w:lang w:val="en-GB"/>
        </w:rPr>
      </w:pPr>
      <w:r>
        <w:rPr>
          <w:lang w:val="en-GB"/>
        </w:rPr>
        <w:t>We first present the issue observed in link level simulations using the fast fading models defined in [1], we then propose possible solutions to address the issue.</w:t>
      </w:r>
    </w:p>
    <w:p w14:paraId="61FB0120" w14:textId="22A5686C" w:rsidR="0092048C" w:rsidRDefault="0092048C" w:rsidP="0092048C">
      <w:pPr>
        <w:pStyle w:val="Heading2"/>
        <w:tabs>
          <w:tab w:val="clear" w:pos="360"/>
        </w:tabs>
      </w:pPr>
      <w:r>
        <w:t>Delay Spread Issue of V2X Fast Fading Models</w:t>
      </w:r>
    </w:p>
    <w:p w14:paraId="73F66B2F" w14:textId="2D50118F" w:rsidR="00AD4585" w:rsidRDefault="00AD4585" w:rsidP="007B4F00">
      <w:pPr>
        <w:rPr>
          <w:lang w:val="en-GB"/>
        </w:rPr>
      </w:pPr>
      <w:r>
        <w:rPr>
          <w:lang w:val="en-GB"/>
        </w:rPr>
        <w:t xml:space="preserve">Following the procedures </w:t>
      </w:r>
      <w:r w:rsidR="00E52F8F">
        <w:rPr>
          <w:lang w:val="en-GB"/>
        </w:rPr>
        <w:t xml:space="preserve">defined </w:t>
      </w:r>
      <w:r>
        <w:rPr>
          <w:lang w:val="en-GB"/>
        </w:rPr>
        <w:t>in Fig. 7.5-1 in [2]</w:t>
      </w:r>
      <w:r w:rsidR="00C80CA8">
        <w:rPr>
          <w:lang w:val="en-GB"/>
        </w:rPr>
        <w:t xml:space="preserve"> and with the parameters given in </w:t>
      </w:r>
      <w:r w:rsidR="00E52F8F">
        <w:rPr>
          <w:lang w:val="en-GB"/>
        </w:rPr>
        <w:t>Table 6.2.3-1 of [1]</w:t>
      </w:r>
      <w:r>
        <w:rPr>
          <w:lang w:val="en-GB"/>
        </w:rPr>
        <w:t xml:space="preserve">, we generated channel coefficients </w:t>
      </w:r>
      <w:r w:rsidR="00E52F8F">
        <w:rPr>
          <w:lang w:val="en-GB"/>
        </w:rPr>
        <w:t xml:space="preserve">for link level simulation. The BLER curves </w:t>
      </w:r>
      <w:r w:rsidR="007D3FA9">
        <w:rPr>
          <w:lang w:val="en-GB"/>
        </w:rPr>
        <w:t xml:space="preserve">are shown in Fig. 1. </w:t>
      </w:r>
      <w:r w:rsidR="00C50DB1">
        <w:rPr>
          <w:lang w:val="en-GB"/>
        </w:rPr>
        <w:t xml:space="preserve">In the simulations we assumed NR type 1 DMRS on two symbols, i.e., the front-loaded DMRS plus one additional DMRS. </w:t>
      </w:r>
      <w:r w:rsidR="0092048C">
        <w:rPr>
          <w:lang w:val="en-GB"/>
        </w:rPr>
        <w:t>More simulation configurations can be found in the Appendix.</w:t>
      </w:r>
    </w:p>
    <w:p w14:paraId="40C7242C" w14:textId="007A4ED3" w:rsidR="00E2369D" w:rsidRDefault="00E2369D" w:rsidP="007D3FA9">
      <w:pPr>
        <w:jc w:val="center"/>
        <w:rPr>
          <w:lang w:val="en-GB"/>
        </w:rPr>
      </w:pPr>
      <w:r w:rsidRPr="00E2369D">
        <w:rPr>
          <w:noProof/>
          <w:lang w:val="en-GB"/>
        </w:rPr>
        <w:drawing>
          <wp:inline distT="0" distB="0" distL="0" distR="0" wp14:anchorId="4E446A2D" wp14:editId="229BEC03">
            <wp:extent cx="3312160" cy="236531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937" cy="237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EA9D9" w14:textId="71767AB3" w:rsidR="00E2369D" w:rsidRDefault="00E2369D" w:rsidP="007D3FA9">
      <w:pPr>
        <w:jc w:val="center"/>
        <w:rPr>
          <w:lang w:val="en-GB"/>
        </w:rPr>
      </w:pPr>
      <w:r>
        <w:rPr>
          <w:lang w:val="en-GB"/>
        </w:rPr>
        <w:t xml:space="preserve">Fig. 1. </w:t>
      </w:r>
      <w:r w:rsidR="00E52F8F">
        <w:rPr>
          <w:lang w:val="en-GB"/>
        </w:rPr>
        <w:t>V2X l</w:t>
      </w:r>
      <w:r>
        <w:rPr>
          <w:lang w:val="en-GB"/>
        </w:rPr>
        <w:t xml:space="preserve">ink level performance </w:t>
      </w:r>
      <w:r w:rsidR="0092048C">
        <w:rPr>
          <w:lang w:val="en-GB"/>
        </w:rPr>
        <w:t xml:space="preserve">using </w:t>
      </w:r>
      <w:r w:rsidR="007360B0">
        <w:rPr>
          <w:lang w:val="en-GB"/>
        </w:rPr>
        <w:t>fast fading models</w:t>
      </w:r>
      <w:r w:rsidR="0092048C">
        <w:rPr>
          <w:lang w:val="en-GB"/>
        </w:rPr>
        <w:t xml:space="preserve"> [1]</w:t>
      </w:r>
    </w:p>
    <w:p w14:paraId="43CE9E4F" w14:textId="4763FA7C" w:rsidR="007D3FA9" w:rsidRDefault="007D3FA9" w:rsidP="007B4F00">
      <w:pPr>
        <w:rPr>
          <w:lang w:val="en-GB"/>
        </w:rPr>
      </w:pPr>
      <w:r>
        <w:rPr>
          <w:lang w:val="en-GB"/>
        </w:rPr>
        <w:lastRenderedPageBreak/>
        <w:t xml:space="preserve">We can see that in the urban NLOS case, the BLER curve has an error floor. Note that, we assume 6-RB resource allocation, QPSK modulation </w:t>
      </w:r>
      <w:r w:rsidR="00E2369D">
        <w:rPr>
          <w:lang w:val="en-GB"/>
        </w:rPr>
        <w:t xml:space="preserve">and 0.5 coding rate. Considering the quite low MCS, such error floor is </w:t>
      </w:r>
      <w:r w:rsidR="00F76EC1">
        <w:rPr>
          <w:lang w:val="en-GB"/>
        </w:rPr>
        <w:t>potentially an issue</w:t>
      </w:r>
      <w:r w:rsidR="00E2369D">
        <w:rPr>
          <w:lang w:val="en-GB"/>
        </w:rPr>
        <w:t>.</w:t>
      </w:r>
    </w:p>
    <w:p w14:paraId="42398E55" w14:textId="6400F249" w:rsidR="00E2369D" w:rsidRDefault="00753C57" w:rsidP="007B4F00">
      <w:pPr>
        <w:rPr>
          <w:lang w:val="en-GB"/>
        </w:rPr>
      </w:pPr>
      <w:r>
        <w:rPr>
          <w:lang w:val="en-GB"/>
        </w:rPr>
        <w:t xml:space="preserve">After looking </w:t>
      </w:r>
      <w:r w:rsidR="00E2369D">
        <w:rPr>
          <w:lang w:val="en-GB"/>
        </w:rPr>
        <w:t xml:space="preserve">into the </w:t>
      </w:r>
      <w:r>
        <w:rPr>
          <w:lang w:val="en-GB"/>
        </w:rPr>
        <w:t xml:space="preserve">channel delay profile of </w:t>
      </w:r>
      <w:r w:rsidR="00E2369D">
        <w:rPr>
          <w:lang w:val="en-GB"/>
        </w:rPr>
        <w:t>urban NLOS, we observed that the</w:t>
      </w:r>
      <w:r w:rsidR="00C50DB1">
        <w:rPr>
          <w:lang w:val="en-GB"/>
        </w:rPr>
        <w:t xml:space="preserve"> urban NLOS</w:t>
      </w:r>
      <w:r w:rsidR="00E2369D">
        <w:rPr>
          <w:lang w:val="en-GB"/>
        </w:rPr>
        <w:t xml:space="preserve"> channel has quite large RMS delay</w:t>
      </w:r>
      <w:r w:rsidR="00C50DB1">
        <w:rPr>
          <w:lang w:val="en-GB"/>
        </w:rPr>
        <w:t>, compared to LOS/</w:t>
      </w:r>
      <w:proofErr w:type="spellStart"/>
      <w:r w:rsidR="00C50DB1">
        <w:rPr>
          <w:lang w:val="en-GB"/>
        </w:rPr>
        <w:t>NLOSv</w:t>
      </w:r>
      <w:proofErr w:type="spellEnd"/>
      <w:r w:rsidR="00C50DB1">
        <w:rPr>
          <w:lang w:val="en-GB"/>
        </w:rPr>
        <w:t xml:space="preserve"> channel</w:t>
      </w:r>
      <w:r w:rsidR="00E2369D">
        <w:rPr>
          <w:lang w:val="en-GB"/>
        </w:rPr>
        <w:t>. The CDFs of RMS delay of the three urban channel states are shown in Fig. 2.</w:t>
      </w:r>
      <w:r w:rsidR="0024210C">
        <w:rPr>
          <w:lang w:val="en-GB"/>
        </w:rPr>
        <w:t xml:space="preserve"> Note that, we assume normal CP configuration in the simulations; which means delay spread of a small portion of the generated channels almost reaches the CP length (4.7 </w:t>
      </w:r>
      <m:oMath>
        <m:r>
          <w:rPr>
            <w:rFonts w:ascii="Cambria Math" w:hAnsi="Cambria Math"/>
            <w:lang w:val="en-GB"/>
          </w:rPr>
          <m:t>μs</m:t>
        </m:r>
      </m:oMath>
      <w:r w:rsidR="0024210C">
        <w:rPr>
          <w:lang w:val="en-GB"/>
        </w:rPr>
        <w:t>)</w:t>
      </w:r>
      <w:r w:rsidR="00633F71">
        <w:rPr>
          <w:lang w:val="en-GB"/>
        </w:rPr>
        <w:t xml:space="preserve"> in case of </w:t>
      </w:r>
      <w:r w:rsidR="004029BB">
        <w:rPr>
          <w:lang w:val="en-GB"/>
        </w:rPr>
        <w:t>30KHz SCS</w:t>
      </w:r>
      <w:r w:rsidR="0024210C">
        <w:rPr>
          <w:lang w:val="en-GB"/>
        </w:rPr>
        <w:t xml:space="preserve">. </w:t>
      </w:r>
    </w:p>
    <w:p w14:paraId="2EEC5E73" w14:textId="4FE84256" w:rsidR="00E2369D" w:rsidRDefault="004A5265" w:rsidP="00AD7800">
      <w:pPr>
        <w:jc w:val="center"/>
        <w:rPr>
          <w:lang w:val="en-GB"/>
        </w:rPr>
      </w:pPr>
      <w:r w:rsidRPr="004A5265">
        <w:rPr>
          <w:noProof/>
          <w:lang w:val="en-GB"/>
        </w:rPr>
        <w:drawing>
          <wp:inline distT="0" distB="0" distL="0" distR="0" wp14:anchorId="5CE418ED" wp14:editId="05375D7A">
            <wp:extent cx="3256280" cy="243988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222" cy="2442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5B3F0" w14:textId="51CE8577" w:rsidR="00517D22" w:rsidRDefault="00517D22" w:rsidP="00AD7800">
      <w:pPr>
        <w:jc w:val="center"/>
        <w:rPr>
          <w:lang w:val="en-GB"/>
        </w:rPr>
      </w:pPr>
      <w:r>
        <w:rPr>
          <w:lang w:val="en-GB"/>
        </w:rPr>
        <w:t xml:space="preserve">Fig. 2. Distribution of </w:t>
      </w:r>
      <w:r w:rsidR="00753C57">
        <w:rPr>
          <w:lang w:val="en-GB"/>
        </w:rPr>
        <w:t xml:space="preserve">RMS </w:t>
      </w:r>
      <w:r>
        <w:rPr>
          <w:lang w:val="en-GB"/>
        </w:rPr>
        <w:t xml:space="preserve">delay </w:t>
      </w:r>
      <w:r w:rsidR="00753C57">
        <w:rPr>
          <w:lang w:val="en-GB"/>
        </w:rPr>
        <w:t xml:space="preserve">spread </w:t>
      </w:r>
      <w:r>
        <w:rPr>
          <w:lang w:val="en-GB"/>
        </w:rPr>
        <w:t>of NR V2X Urban channels</w:t>
      </w:r>
    </w:p>
    <w:p w14:paraId="0624E293" w14:textId="50105587" w:rsidR="00AA09BD" w:rsidRPr="00D436FA" w:rsidRDefault="00AA09BD" w:rsidP="00AA09BD">
      <w:pPr>
        <w:rPr>
          <w:b/>
          <w:i/>
          <w:lang w:val="en-GB"/>
        </w:rPr>
      </w:pPr>
      <w:r>
        <w:rPr>
          <w:b/>
          <w:u w:val="single"/>
          <w:lang w:eastAsia="ko-KR"/>
        </w:rPr>
        <w:t>Observation 1</w:t>
      </w:r>
      <w:r w:rsidRPr="00AE7BBF">
        <w:rPr>
          <w:b/>
          <w:u w:val="single"/>
          <w:lang w:eastAsia="ko-KR"/>
        </w:rPr>
        <w:t>:</w:t>
      </w:r>
      <w:r w:rsidRPr="003F2991">
        <w:rPr>
          <w:i/>
          <w:lang w:val="en-GB"/>
        </w:rPr>
        <w:t xml:space="preserve">  </w:t>
      </w:r>
      <w:r w:rsidRPr="00F76EC1">
        <w:rPr>
          <w:b/>
          <w:lang w:val="en-GB"/>
        </w:rPr>
        <w:t>BLER curve error floor occurs in urban NLOS channel because of the severe delay spread (very small coherence bandwidth).</w:t>
      </w:r>
    </w:p>
    <w:p w14:paraId="4C895501" w14:textId="4BED4514" w:rsidR="0024210C" w:rsidRDefault="0024210C" w:rsidP="0024210C">
      <w:pPr>
        <w:pStyle w:val="Heading2"/>
        <w:tabs>
          <w:tab w:val="clear" w:pos="360"/>
        </w:tabs>
      </w:pPr>
      <w:r>
        <w:t>Propos</w:t>
      </w:r>
      <w:r w:rsidR="00E52F8F">
        <w:t>als on</w:t>
      </w:r>
      <w:r>
        <w:t xml:space="preserve"> V2X </w:t>
      </w:r>
      <w:r w:rsidR="00E52F8F">
        <w:t>Link Level Channel</w:t>
      </w:r>
      <w:r>
        <w:t xml:space="preserve"> Models</w:t>
      </w:r>
    </w:p>
    <w:p w14:paraId="72920F84" w14:textId="0C56F252" w:rsidR="0024210C" w:rsidRDefault="00711463" w:rsidP="007B4F00">
      <w:pPr>
        <w:rPr>
          <w:lang w:val="en-GB"/>
        </w:rPr>
      </w:pPr>
      <w:r>
        <w:rPr>
          <w:lang w:val="en-GB"/>
        </w:rPr>
        <w:t xml:space="preserve">Considering the error floor issue, we propose the </w:t>
      </w:r>
      <w:r w:rsidR="0024210C">
        <w:rPr>
          <w:lang w:val="en-GB"/>
        </w:rPr>
        <w:t xml:space="preserve">following </w:t>
      </w:r>
      <w:r w:rsidR="001802CA">
        <w:rPr>
          <w:lang w:val="en-GB"/>
        </w:rPr>
        <w:t xml:space="preserve">options </w:t>
      </w:r>
      <w:r w:rsidR="00E52F8F">
        <w:rPr>
          <w:lang w:val="en-GB"/>
        </w:rPr>
        <w:t xml:space="preserve">regarding </w:t>
      </w:r>
      <w:r w:rsidR="001802CA">
        <w:rPr>
          <w:lang w:val="en-GB"/>
        </w:rPr>
        <w:t>channel model</w:t>
      </w:r>
      <w:r w:rsidR="00E52F8F">
        <w:rPr>
          <w:lang w:val="en-GB"/>
        </w:rPr>
        <w:t xml:space="preserve">s used </w:t>
      </w:r>
      <w:r w:rsidR="001802CA">
        <w:rPr>
          <w:lang w:val="en-GB"/>
        </w:rPr>
        <w:t>for NR V2X link level evaluations.</w:t>
      </w:r>
    </w:p>
    <w:p w14:paraId="73676D3B" w14:textId="7E9AF174" w:rsidR="00711463" w:rsidRPr="007141D9" w:rsidRDefault="00711463" w:rsidP="007141D9">
      <w:pPr>
        <w:pStyle w:val="ListParagraph"/>
        <w:numPr>
          <w:ilvl w:val="0"/>
          <w:numId w:val="4"/>
        </w:numPr>
        <w:rPr>
          <w:lang w:val="en-GB"/>
        </w:rPr>
      </w:pPr>
      <w:r w:rsidRPr="007141D9">
        <w:rPr>
          <w:lang w:val="en-GB"/>
        </w:rPr>
        <w:t xml:space="preserve">Option 1: </w:t>
      </w:r>
      <w:r w:rsidR="006E0B27" w:rsidRPr="007141D9">
        <w:rPr>
          <w:lang w:val="en-GB"/>
        </w:rPr>
        <w:t>reduce</w:t>
      </w:r>
      <w:r w:rsidRPr="007141D9">
        <w:rPr>
          <w:lang w:val="en-GB"/>
        </w:rPr>
        <w:t xml:space="preserve"> the standard deviation of delay spread </w:t>
      </w:r>
      <w:r w:rsidR="006E0B27" w:rsidRPr="007141D9">
        <w:rPr>
          <w:lang w:val="en-GB"/>
        </w:rPr>
        <w:t>for urban NLOS</w:t>
      </w:r>
    </w:p>
    <w:p w14:paraId="581F180B" w14:textId="4326CD7E" w:rsidR="006E0B27" w:rsidRDefault="006E0B27" w:rsidP="007141D9">
      <w:pPr>
        <w:ind w:left="720"/>
        <w:rPr>
          <w:lang w:val="en-GB"/>
        </w:rPr>
      </w:pPr>
      <w:r>
        <w:rPr>
          <w:lang w:val="en-GB"/>
        </w:rPr>
        <w:t xml:space="preserve">In the current 37.885 version, the standard deviation of delay spread is </w:t>
      </w:r>
      <w:r w:rsidRPr="00512B8E">
        <w:rPr>
          <w:color w:val="000000"/>
          <w:kern w:val="24"/>
        </w:rPr>
        <w:t>0.16 log10(1+ fc) + 0.28</w:t>
      </w:r>
      <w:r>
        <w:rPr>
          <w:lang w:val="en-GB"/>
        </w:rPr>
        <w:t xml:space="preserve">. For 6 GHz carrier frequency, </w:t>
      </w:r>
      <w:r w:rsidR="00E52F8F">
        <w:rPr>
          <w:lang w:val="en-GB"/>
        </w:rPr>
        <w:t xml:space="preserve">for example, </w:t>
      </w:r>
      <w:r>
        <w:rPr>
          <w:lang w:val="en-GB"/>
        </w:rPr>
        <w:t>it is around 0.4152</w:t>
      </w:r>
      <w:r w:rsidR="001802CA">
        <w:rPr>
          <w:lang w:val="en-GB"/>
        </w:rPr>
        <w:t xml:space="preserve">. We may reduce the number to a smaller value, so this fast fading model can also be used for link level evaluations. This option is straightforward and the consistency </w:t>
      </w:r>
      <w:r w:rsidR="00E52F8F">
        <w:rPr>
          <w:lang w:val="en-GB"/>
        </w:rPr>
        <w:t xml:space="preserve">on channel models </w:t>
      </w:r>
      <w:r w:rsidR="001802CA">
        <w:rPr>
          <w:lang w:val="en-GB"/>
        </w:rPr>
        <w:t xml:space="preserve">between link and system level </w:t>
      </w:r>
      <w:r w:rsidR="00E52F8F">
        <w:rPr>
          <w:lang w:val="en-GB"/>
        </w:rPr>
        <w:t xml:space="preserve">evaluation </w:t>
      </w:r>
      <w:r w:rsidR="001802CA">
        <w:rPr>
          <w:lang w:val="en-GB"/>
        </w:rPr>
        <w:t>can be maintained.</w:t>
      </w:r>
    </w:p>
    <w:p w14:paraId="72250E1E" w14:textId="7D48BC30" w:rsidR="001802CA" w:rsidRPr="007141D9" w:rsidRDefault="001802CA" w:rsidP="007141D9">
      <w:pPr>
        <w:pStyle w:val="ListParagraph"/>
        <w:numPr>
          <w:ilvl w:val="0"/>
          <w:numId w:val="4"/>
        </w:numPr>
        <w:rPr>
          <w:lang w:val="en-GB"/>
        </w:rPr>
      </w:pPr>
      <w:r w:rsidRPr="007141D9">
        <w:rPr>
          <w:lang w:val="en-GB"/>
        </w:rPr>
        <w:t>Option 2: use CDL models for V2X link level evaluations</w:t>
      </w:r>
    </w:p>
    <w:p w14:paraId="532797C9" w14:textId="526751C1" w:rsidR="001802CA" w:rsidRDefault="001802CA" w:rsidP="00E52F8F">
      <w:pPr>
        <w:ind w:left="720"/>
        <w:rPr>
          <w:lang w:val="en-GB"/>
        </w:rPr>
      </w:pPr>
      <w:r>
        <w:rPr>
          <w:lang w:val="en-GB"/>
        </w:rPr>
        <w:t xml:space="preserve">We </w:t>
      </w:r>
      <w:r w:rsidR="007141D9">
        <w:rPr>
          <w:lang w:val="en-GB"/>
        </w:rPr>
        <w:t>may</w:t>
      </w:r>
      <w:r>
        <w:rPr>
          <w:lang w:val="en-GB"/>
        </w:rPr>
        <w:t xml:space="preserve"> also </w:t>
      </w:r>
      <w:r w:rsidR="007141D9">
        <w:rPr>
          <w:lang w:val="en-GB"/>
        </w:rPr>
        <w:t xml:space="preserve">consider </w:t>
      </w:r>
      <w:r w:rsidR="00E52F8F">
        <w:rPr>
          <w:lang w:val="en-GB"/>
        </w:rPr>
        <w:t>using</w:t>
      </w:r>
      <w:r>
        <w:rPr>
          <w:lang w:val="en-GB"/>
        </w:rPr>
        <w:t xml:space="preserve"> CDL models defined in [2] for V2X link level evaluations. </w:t>
      </w:r>
      <w:r w:rsidR="007141D9">
        <w:rPr>
          <w:lang w:val="en-GB"/>
        </w:rPr>
        <w:t>These CDL models are flexibl</w:t>
      </w:r>
      <w:r w:rsidR="00E52F8F">
        <w:rPr>
          <w:lang w:val="en-GB"/>
        </w:rPr>
        <w:t>y defined</w:t>
      </w:r>
      <w:r w:rsidR="007141D9">
        <w:rPr>
          <w:lang w:val="en-GB"/>
        </w:rPr>
        <w:t>, for example, different scaling factors can be used for different scenarios to scale the delay spread, angle spread, etc.</w:t>
      </w:r>
    </w:p>
    <w:p w14:paraId="420DB3A8" w14:textId="66035ADE" w:rsidR="007141D9" w:rsidRDefault="007141D9" w:rsidP="007B4F00">
      <w:pPr>
        <w:rPr>
          <w:lang w:val="en-GB"/>
        </w:rPr>
      </w:pPr>
      <w:r>
        <w:rPr>
          <w:lang w:val="en-GB"/>
        </w:rPr>
        <w:t>Considering the potential requirements to study and compare NR V2X link level performance, we have the following proposal.</w:t>
      </w:r>
    </w:p>
    <w:p w14:paraId="7A1DF799" w14:textId="289EE04A" w:rsidR="007141D9" w:rsidRPr="00F76EC1" w:rsidRDefault="007141D9" w:rsidP="007141D9">
      <w:pPr>
        <w:rPr>
          <w:lang w:eastAsia="ko-KR"/>
        </w:rPr>
      </w:pPr>
      <w:r w:rsidRPr="00F76EC1">
        <w:rPr>
          <w:b/>
          <w:lang w:eastAsia="ko-KR"/>
        </w:rPr>
        <w:t xml:space="preserve">Proposal 1: </w:t>
      </w:r>
      <w:r w:rsidR="00F76EC1" w:rsidRPr="00F76EC1">
        <w:rPr>
          <w:b/>
          <w:lang w:eastAsia="ko-KR"/>
        </w:rPr>
        <w:t>Discuss whether</w:t>
      </w:r>
      <w:r w:rsidRPr="00F76EC1">
        <w:rPr>
          <w:b/>
          <w:lang w:eastAsia="ko-KR"/>
        </w:rPr>
        <w:t xml:space="preserve"> Option 1</w:t>
      </w:r>
      <w:r w:rsidR="00F76EC1">
        <w:rPr>
          <w:b/>
          <w:lang w:eastAsia="ko-KR"/>
        </w:rPr>
        <w:t xml:space="preserve"> (reducing </w:t>
      </w:r>
      <w:proofErr w:type="spellStart"/>
      <w:r w:rsidR="00F76EC1">
        <w:rPr>
          <w:b/>
          <w:lang w:eastAsia="ko-KR"/>
        </w:rPr>
        <w:t>std</w:t>
      </w:r>
      <w:proofErr w:type="spellEnd"/>
      <w:r w:rsidR="00F76EC1">
        <w:rPr>
          <w:b/>
          <w:lang w:eastAsia="ko-KR"/>
        </w:rPr>
        <w:t xml:space="preserve"> of delay spread)</w:t>
      </w:r>
      <w:r w:rsidRPr="00F76EC1">
        <w:rPr>
          <w:b/>
          <w:lang w:eastAsia="ko-KR"/>
        </w:rPr>
        <w:t xml:space="preserve"> or Option 2 </w:t>
      </w:r>
      <w:r w:rsidR="00F76EC1">
        <w:rPr>
          <w:b/>
          <w:lang w:eastAsia="ko-KR"/>
        </w:rPr>
        <w:t xml:space="preserve">(using CDL models) </w:t>
      </w:r>
      <w:r w:rsidR="00F76EC1" w:rsidRPr="00F76EC1">
        <w:rPr>
          <w:b/>
          <w:lang w:eastAsia="ko-KR"/>
        </w:rPr>
        <w:t xml:space="preserve">is required </w:t>
      </w:r>
      <w:r w:rsidRPr="00F76EC1">
        <w:rPr>
          <w:b/>
          <w:lang w:eastAsia="ko-KR"/>
        </w:rPr>
        <w:t xml:space="preserve">to facilitate </w:t>
      </w:r>
      <w:r w:rsidR="00EA0658" w:rsidRPr="00F76EC1">
        <w:rPr>
          <w:b/>
          <w:lang w:eastAsia="ko-KR"/>
        </w:rPr>
        <w:t xml:space="preserve">NR V2X </w:t>
      </w:r>
      <w:r w:rsidRPr="00F76EC1">
        <w:rPr>
          <w:b/>
          <w:lang w:eastAsia="ko-KR"/>
        </w:rPr>
        <w:t>link level evaluations.</w:t>
      </w:r>
    </w:p>
    <w:p w14:paraId="48BAAFA7" w14:textId="77777777" w:rsidR="007B4F00" w:rsidRDefault="007B4F00" w:rsidP="007B4F00">
      <w:pPr>
        <w:pStyle w:val="NormalWeb"/>
        <w:spacing w:before="0" w:beforeAutospacing="0" w:after="60" w:afterAutospacing="0" w:line="216" w:lineRule="auto"/>
        <w:rPr>
          <w:b/>
        </w:rPr>
      </w:pPr>
    </w:p>
    <w:p w14:paraId="3CF17C46" w14:textId="77777777" w:rsidR="007B4F00" w:rsidRDefault="007B4F00" w:rsidP="007B4F00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173964C5" w14:textId="4E4FFDD5" w:rsidR="007B4F00" w:rsidRDefault="007B4F00" w:rsidP="007B4F00">
      <w:pPr>
        <w:pStyle w:val="NormalWeb"/>
        <w:spacing w:before="0" w:beforeAutospacing="0" w:after="60" w:afterAutospacing="0" w:line="216" w:lineRule="auto"/>
        <w:rPr>
          <w:iCs/>
          <w:kern w:val="24"/>
          <w:sz w:val="20"/>
          <w:szCs w:val="20"/>
        </w:rPr>
      </w:pPr>
      <w:r>
        <w:rPr>
          <w:iCs/>
          <w:kern w:val="24"/>
          <w:sz w:val="20"/>
          <w:szCs w:val="20"/>
        </w:rPr>
        <w:t xml:space="preserve">In this paper, we discussed the </w:t>
      </w:r>
      <w:r w:rsidR="007141D9">
        <w:rPr>
          <w:iCs/>
          <w:kern w:val="24"/>
          <w:sz w:val="20"/>
          <w:szCs w:val="20"/>
        </w:rPr>
        <w:t xml:space="preserve">issues using the fast fading models in [1] for </w:t>
      </w:r>
      <w:r w:rsidR="00F1776F">
        <w:rPr>
          <w:iCs/>
          <w:kern w:val="24"/>
          <w:sz w:val="20"/>
          <w:szCs w:val="20"/>
        </w:rPr>
        <w:t xml:space="preserve">NR V2X link level evaluation </w:t>
      </w:r>
      <w:r>
        <w:rPr>
          <w:iCs/>
          <w:kern w:val="24"/>
          <w:sz w:val="20"/>
          <w:szCs w:val="20"/>
        </w:rPr>
        <w:t xml:space="preserve">and have the following </w:t>
      </w:r>
      <w:r w:rsidR="00F1776F">
        <w:rPr>
          <w:iCs/>
          <w:kern w:val="24"/>
          <w:sz w:val="20"/>
          <w:szCs w:val="20"/>
        </w:rPr>
        <w:t>observation/</w:t>
      </w:r>
      <w:r>
        <w:rPr>
          <w:iCs/>
          <w:kern w:val="24"/>
          <w:sz w:val="20"/>
          <w:szCs w:val="20"/>
        </w:rPr>
        <w:t>proposal.</w:t>
      </w:r>
    </w:p>
    <w:p w14:paraId="031B4EF2" w14:textId="77777777" w:rsidR="001272CB" w:rsidRPr="00D436FA" w:rsidRDefault="001272CB" w:rsidP="001272CB">
      <w:pPr>
        <w:rPr>
          <w:b/>
          <w:i/>
          <w:lang w:val="en-GB"/>
        </w:rPr>
      </w:pPr>
      <w:r w:rsidRPr="00F76EC1">
        <w:rPr>
          <w:b/>
          <w:lang w:eastAsia="ko-KR"/>
        </w:rPr>
        <w:t>Observation 1:</w:t>
      </w:r>
      <w:r w:rsidRPr="00F76EC1">
        <w:rPr>
          <w:i/>
          <w:lang w:val="en-GB"/>
        </w:rPr>
        <w:t xml:space="preserve">  </w:t>
      </w:r>
      <w:r w:rsidRPr="00F76EC1">
        <w:rPr>
          <w:b/>
          <w:lang w:val="en-GB"/>
        </w:rPr>
        <w:t>BLER curve error floor occurs in urban NLOS channel because of the severe delay spread (very small coherence bandwidth).</w:t>
      </w:r>
      <w:bookmarkStart w:id="2" w:name="_GoBack"/>
      <w:bookmarkEnd w:id="2"/>
    </w:p>
    <w:p w14:paraId="0946E0BA" w14:textId="77777777" w:rsidR="00F76EC1" w:rsidRPr="00F76EC1" w:rsidRDefault="00F76EC1" w:rsidP="00F76EC1">
      <w:pPr>
        <w:rPr>
          <w:lang w:eastAsia="ko-KR"/>
        </w:rPr>
      </w:pPr>
      <w:r w:rsidRPr="00F76EC1">
        <w:rPr>
          <w:b/>
          <w:lang w:eastAsia="ko-KR"/>
        </w:rPr>
        <w:t>Proposal 1: Discuss whether Option 1</w:t>
      </w:r>
      <w:r>
        <w:rPr>
          <w:b/>
          <w:lang w:eastAsia="ko-KR"/>
        </w:rPr>
        <w:t xml:space="preserve"> (reducing </w:t>
      </w:r>
      <w:proofErr w:type="spellStart"/>
      <w:r>
        <w:rPr>
          <w:b/>
          <w:lang w:eastAsia="ko-KR"/>
        </w:rPr>
        <w:t>std</w:t>
      </w:r>
      <w:proofErr w:type="spellEnd"/>
      <w:r>
        <w:rPr>
          <w:b/>
          <w:lang w:eastAsia="ko-KR"/>
        </w:rPr>
        <w:t xml:space="preserve"> of delay spread)</w:t>
      </w:r>
      <w:r w:rsidRPr="00F76EC1">
        <w:rPr>
          <w:b/>
          <w:lang w:eastAsia="ko-KR"/>
        </w:rPr>
        <w:t xml:space="preserve"> or Option 2 </w:t>
      </w:r>
      <w:r>
        <w:rPr>
          <w:b/>
          <w:lang w:eastAsia="ko-KR"/>
        </w:rPr>
        <w:t xml:space="preserve">(using CDL models) </w:t>
      </w:r>
      <w:r w:rsidRPr="00F76EC1">
        <w:rPr>
          <w:b/>
          <w:lang w:eastAsia="ko-KR"/>
        </w:rPr>
        <w:t>is required to facilitate NR V2X link level evaluations.</w:t>
      </w:r>
    </w:p>
    <w:p w14:paraId="2846C217" w14:textId="77777777" w:rsidR="007B4F00" w:rsidRPr="004A0013" w:rsidRDefault="007B4F00" w:rsidP="007B4F00">
      <w:pPr>
        <w:pStyle w:val="NormalWeb"/>
        <w:spacing w:before="0" w:beforeAutospacing="0" w:after="60" w:afterAutospacing="0" w:line="216" w:lineRule="auto"/>
        <w:rPr>
          <w:iCs/>
          <w:kern w:val="24"/>
          <w:sz w:val="20"/>
          <w:szCs w:val="20"/>
        </w:rPr>
      </w:pPr>
    </w:p>
    <w:p w14:paraId="3D90ACF2" w14:textId="77777777" w:rsidR="007B4F00" w:rsidRPr="000A64D8" w:rsidRDefault="007B4F00" w:rsidP="007B4F00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7247896A" w14:textId="7BD9A1C5" w:rsidR="007B4F00" w:rsidRPr="00E02024" w:rsidRDefault="007B4F00" w:rsidP="007B4F00">
      <w:pPr>
        <w:numPr>
          <w:ilvl w:val="0"/>
          <w:numId w:val="1"/>
        </w:numPr>
        <w:spacing w:before="100" w:beforeAutospacing="1" w:after="100" w:afterAutospacing="1"/>
        <w:ind w:left="562" w:hanging="562"/>
        <w:rPr>
          <w:szCs w:val="22"/>
        </w:rPr>
      </w:pPr>
      <w:r w:rsidRPr="00E02024">
        <w:rPr>
          <w:szCs w:val="22"/>
        </w:rPr>
        <w:t xml:space="preserve">3GPP TR </w:t>
      </w:r>
      <w:r w:rsidR="00662844">
        <w:rPr>
          <w:szCs w:val="22"/>
        </w:rPr>
        <w:t>37</w:t>
      </w:r>
      <w:r w:rsidRPr="00E02024">
        <w:rPr>
          <w:szCs w:val="22"/>
        </w:rPr>
        <w:t xml:space="preserve">.885, Study on </w:t>
      </w:r>
      <w:r w:rsidR="000703B2">
        <w:rPr>
          <w:szCs w:val="22"/>
        </w:rPr>
        <w:t xml:space="preserve">evaluation methodology of new Vehicle-to-Everything </w:t>
      </w:r>
      <w:r w:rsidR="00964594">
        <w:rPr>
          <w:szCs w:val="22"/>
        </w:rPr>
        <w:t xml:space="preserve">V2X use cases for </w:t>
      </w:r>
      <w:r w:rsidRPr="00E02024">
        <w:rPr>
          <w:szCs w:val="22"/>
        </w:rPr>
        <w:t xml:space="preserve">LTE </w:t>
      </w:r>
      <w:r w:rsidR="00964594">
        <w:rPr>
          <w:szCs w:val="22"/>
        </w:rPr>
        <w:t xml:space="preserve">and NR </w:t>
      </w:r>
      <w:r w:rsidRPr="00E02024">
        <w:rPr>
          <w:szCs w:val="22"/>
        </w:rPr>
        <w:t>(Release 1</w:t>
      </w:r>
      <w:r w:rsidR="00964594">
        <w:rPr>
          <w:szCs w:val="22"/>
        </w:rPr>
        <w:t>5</w:t>
      </w:r>
      <w:r w:rsidRPr="00E02024">
        <w:rPr>
          <w:szCs w:val="22"/>
        </w:rPr>
        <w:t>).</w:t>
      </w:r>
    </w:p>
    <w:p w14:paraId="3D6FAEFB" w14:textId="0BDC29EE" w:rsidR="007B4F00" w:rsidRPr="00E02024" w:rsidRDefault="007B4F00" w:rsidP="007B4F00">
      <w:pPr>
        <w:numPr>
          <w:ilvl w:val="0"/>
          <w:numId w:val="1"/>
        </w:numPr>
        <w:spacing w:before="100" w:beforeAutospacing="1" w:after="100" w:afterAutospacing="1"/>
        <w:ind w:left="562" w:hanging="562"/>
        <w:rPr>
          <w:szCs w:val="22"/>
        </w:rPr>
      </w:pPr>
      <w:r>
        <w:rPr>
          <w:szCs w:val="22"/>
        </w:rPr>
        <w:t>3GPP TR 2</w:t>
      </w:r>
      <w:r w:rsidR="00103D4D">
        <w:rPr>
          <w:szCs w:val="22"/>
        </w:rPr>
        <w:t>8</w:t>
      </w:r>
      <w:r>
        <w:rPr>
          <w:szCs w:val="22"/>
        </w:rPr>
        <w:t>.</w:t>
      </w:r>
      <w:r w:rsidR="00103D4D">
        <w:rPr>
          <w:szCs w:val="22"/>
        </w:rPr>
        <w:t>901</w:t>
      </w:r>
      <w:r>
        <w:rPr>
          <w:szCs w:val="22"/>
        </w:rPr>
        <w:t xml:space="preserve">, </w:t>
      </w:r>
      <w:r w:rsidRPr="00CB0B71">
        <w:t xml:space="preserve">Study on </w:t>
      </w:r>
      <w:r w:rsidR="00103D4D">
        <w:t>channel model for frequencies from 0.5 to 100 GHz</w:t>
      </w:r>
      <w:r>
        <w:t xml:space="preserve"> (Release 1</w:t>
      </w:r>
      <w:r w:rsidR="00103D4D">
        <w:t>5</w:t>
      </w:r>
      <w:r>
        <w:t>).</w:t>
      </w:r>
    </w:p>
    <w:p w14:paraId="1DA6C1B4" w14:textId="6A9CDC77" w:rsidR="00AA7766" w:rsidRDefault="00F76EC1"/>
    <w:p w14:paraId="2F641DEE" w14:textId="0D8C4B62" w:rsidR="00DB0D3C" w:rsidRPr="000A64D8" w:rsidRDefault="00DB0D3C" w:rsidP="00DB0D3C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Appendix</w:t>
      </w:r>
    </w:p>
    <w:p w14:paraId="1EC2B9F1" w14:textId="43C42542" w:rsidR="00DB0D3C" w:rsidRDefault="00DB0D3C">
      <w:r>
        <w:t>The parameters used in link level simulations are shown in the following table.</w:t>
      </w:r>
    </w:p>
    <w:p w14:paraId="56D632A3" w14:textId="576C9C8F" w:rsidR="00BC2CA9" w:rsidRDefault="00BC2CA9" w:rsidP="00BC2CA9">
      <w:pPr>
        <w:jc w:val="center"/>
      </w:pPr>
      <w:r>
        <w:t>Table A1. Link level simulation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20"/>
        <w:gridCol w:w="3690"/>
      </w:tblGrid>
      <w:tr w:rsidR="00DB0D3C" w14:paraId="26A090A1" w14:textId="77777777" w:rsidTr="00BC2CA9">
        <w:trPr>
          <w:jc w:val="center"/>
        </w:trPr>
        <w:tc>
          <w:tcPr>
            <w:tcW w:w="3420" w:type="dxa"/>
          </w:tcPr>
          <w:p w14:paraId="7C8CDD1B" w14:textId="03D29FFE" w:rsidR="00DB0D3C" w:rsidRPr="00BC2CA9" w:rsidRDefault="00BC2CA9">
            <w:pPr>
              <w:rPr>
                <w:b/>
              </w:rPr>
            </w:pPr>
            <w:r w:rsidRPr="00BC2CA9">
              <w:rPr>
                <w:b/>
              </w:rPr>
              <w:t>P</w:t>
            </w:r>
            <w:r w:rsidR="00DB0D3C" w:rsidRPr="00BC2CA9">
              <w:rPr>
                <w:b/>
              </w:rPr>
              <w:t>arameter</w:t>
            </w:r>
          </w:p>
        </w:tc>
        <w:tc>
          <w:tcPr>
            <w:tcW w:w="3690" w:type="dxa"/>
          </w:tcPr>
          <w:p w14:paraId="430B614D" w14:textId="63566621" w:rsidR="00DB0D3C" w:rsidRPr="00BC2CA9" w:rsidRDefault="00DB0D3C">
            <w:pPr>
              <w:rPr>
                <w:b/>
              </w:rPr>
            </w:pPr>
            <w:r w:rsidRPr="00BC2CA9">
              <w:rPr>
                <w:b/>
              </w:rPr>
              <w:t>Value/configuration</w:t>
            </w:r>
          </w:p>
        </w:tc>
      </w:tr>
      <w:tr w:rsidR="00DB0D3C" w14:paraId="17FF33F1" w14:textId="77777777" w:rsidTr="00BC2CA9">
        <w:trPr>
          <w:jc w:val="center"/>
        </w:trPr>
        <w:tc>
          <w:tcPr>
            <w:tcW w:w="3420" w:type="dxa"/>
          </w:tcPr>
          <w:p w14:paraId="78D9392A" w14:textId="3ACBA140" w:rsidR="00DB0D3C" w:rsidRDefault="00DB0D3C" w:rsidP="00DB0D3C">
            <w:pPr>
              <w:pStyle w:val="B1"/>
            </w:pPr>
            <w:r w:rsidRPr="00197B30">
              <w:rPr>
                <w:lang w:val="en-US" w:eastAsia="ko-KR"/>
              </w:rPr>
              <w:t>Carrier frequency</w:t>
            </w:r>
          </w:p>
        </w:tc>
        <w:tc>
          <w:tcPr>
            <w:tcW w:w="3690" w:type="dxa"/>
          </w:tcPr>
          <w:p w14:paraId="407307CE" w14:textId="7090BD6B" w:rsidR="00DB0D3C" w:rsidRDefault="00DB0D3C">
            <w:r>
              <w:t>6 GHz</w:t>
            </w:r>
          </w:p>
        </w:tc>
      </w:tr>
      <w:tr w:rsidR="00DB0D3C" w14:paraId="1235BA4A" w14:textId="77777777" w:rsidTr="00BC2CA9">
        <w:trPr>
          <w:jc w:val="center"/>
        </w:trPr>
        <w:tc>
          <w:tcPr>
            <w:tcW w:w="3420" w:type="dxa"/>
          </w:tcPr>
          <w:p w14:paraId="51D7D9BB" w14:textId="675A16E4" w:rsidR="00DB0D3C" w:rsidRPr="00197B30" w:rsidRDefault="00DB0D3C" w:rsidP="00DB0D3C">
            <w:pPr>
              <w:pStyle w:val="B1"/>
              <w:rPr>
                <w:lang w:val="en-US" w:eastAsia="ko-KR"/>
              </w:rPr>
            </w:pPr>
            <w:r>
              <w:rPr>
                <w:lang w:val="en-US" w:eastAsia="ko-KR"/>
              </w:rPr>
              <w:t>Antenna and Tx mode</w:t>
            </w:r>
          </w:p>
        </w:tc>
        <w:tc>
          <w:tcPr>
            <w:tcW w:w="3690" w:type="dxa"/>
          </w:tcPr>
          <w:p w14:paraId="60C8CB8D" w14:textId="2ACEDE85" w:rsidR="00DB0D3C" w:rsidRDefault="00DB0D3C">
            <w:r>
              <w:t>Single port, 1 Tx 2 Rx</w:t>
            </w:r>
          </w:p>
        </w:tc>
      </w:tr>
      <w:tr w:rsidR="00DB0D3C" w14:paraId="64DB39D7" w14:textId="77777777" w:rsidTr="00BC2CA9">
        <w:trPr>
          <w:jc w:val="center"/>
        </w:trPr>
        <w:tc>
          <w:tcPr>
            <w:tcW w:w="3420" w:type="dxa"/>
          </w:tcPr>
          <w:p w14:paraId="38BE5B46" w14:textId="0D046AE2" w:rsidR="00DB0D3C" w:rsidRDefault="00DB0D3C" w:rsidP="00DB0D3C">
            <w:pPr>
              <w:pStyle w:val="B1"/>
              <w:rPr>
                <w:lang w:val="en-US" w:eastAsia="ko-KR"/>
              </w:rPr>
            </w:pPr>
            <w:r>
              <w:rPr>
                <w:lang w:val="en-US" w:eastAsia="ko-KR"/>
              </w:rPr>
              <w:t>UE speed</w:t>
            </w:r>
          </w:p>
        </w:tc>
        <w:tc>
          <w:tcPr>
            <w:tcW w:w="3690" w:type="dxa"/>
          </w:tcPr>
          <w:p w14:paraId="79C06478" w14:textId="4979A268" w:rsidR="00DB0D3C" w:rsidRDefault="00DB0D3C">
            <w:r>
              <w:t>15/15 km/h</w:t>
            </w:r>
          </w:p>
        </w:tc>
      </w:tr>
      <w:tr w:rsidR="00DB0D3C" w14:paraId="6A05EB65" w14:textId="77777777" w:rsidTr="00BC2CA9">
        <w:trPr>
          <w:jc w:val="center"/>
        </w:trPr>
        <w:tc>
          <w:tcPr>
            <w:tcW w:w="3420" w:type="dxa"/>
          </w:tcPr>
          <w:p w14:paraId="347870AE" w14:textId="2CC9E8CC" w:rsidR="00DB0D3C" w:rsidRDefault="00DB0D3C" w:rsidP="00DB0D3C">
            <w:pPr>
              <w:pStyle w:val="B1"/>
            </w:pPr>
            <w:r w:rsidRPr="00197B30">
              <w:rPr>
                <w:lang w:val="en-US" w:eastAsia="ko-KR"/>
              </w:rPr>
              <w:t>Channel code</w:t>
            </w:r>
            <w:r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ab/>
            </w:r>
          </w:p>
        </w:tc>
        <w:tc>
          <w:tcPr>
            <w:tcW w:w="3690" w:type="dxa"/>
          </w:tcPr>
          <w:p w14:paraId="0B878BAC" w14:textId="50C1DAFA" w:rsidR="00DB0D3C" w:rsidRDefault="00DB0D3C">
            <w:r>
              <w:t>LDPC</w:t>
            </w:r>
          </w:p>
        </w:tc>
      </w:tr>
      <w:tr w:rsidR="00DB0D3C" w14:paraId="789893B4" w14:textId="77777777" w:rsidTr="00BC2CA9">
        <w:trPr>
          <w:jc w:val="center"/>
        </w:trPr>
        <w:tc>
          <w:tcPr>
            <w:tcW w:w="3420" w:type="dxa"/>
          </w:tcPr>
          <w:p w14:paraId="00247E74" w14:textId="414A8CE7" w:rsidR="00DB0D3C" w:rsidRDefault="00DB0D3C" w:rsidP="00DB0D3C">
            <w:pPr>
              <w:pStyle w:val="B1"/>
            </w:pPr>
            <w:r w:rsidRPr="00197B30">
              <w:rPr>
                <w:lang w:val="en-US" w:eastAsia="ko-KR"/>
              </w:rPr>
              <w:t>Modulation and code rate</w:t>
            </w:r>
            <w:r>
              <w:rPr>
                <w:lang w:val="en-US" w:eastAsia="ko-KR"/>
              </w:rPr>
              <w:tab/>
            </w:r>
          </w:p>
        </w:tc>
        <w:tc>
          <w:tcPr>
            <w:tcW w:w="3690" w:type="dxa"/>
          </w:tcPr>
          <w:p w14:paraId="1313C5D1" w14:textId="22AA99CB" w:rsidR="00DB0D3C" w:rsidRDefault="00DB0D3C">
            <w:r>
              <w:t>QPSK, 0.5</w:t>
            </w:r>
          </w:p>
        </w:tc>
      </w:tr>
      <w:tr w:rsidR="00DB0D3C" w14:paraId="18670D45" w14:textId="77777777" w:rsidTr="00BC2CA9">
        <w:trPr>
          <w:jc w:val="center"/>
        </w:trPr>
        <w:tc>
          <w:tcPr>
            <w:tcW w:w="3420" w:type="dxa"/>
          </w:tcPr>
          <w:p w14:paraId="156D57C0" w14:textId="1C28C841" w:rsidR="00DB0D3C" w:rsidRDefault="00DB0D3C" w:rsidP="00DB0D3C">
            <w:pPr>
              <w:pStyle w:val="B1"/>
            </w:pPr>
            <w:r w:rsidRPr="00197B30">
              <w:rPr>
                <w:lang w:val="en-US" w:eastAsia="ko-KR"/>
              </w:rPr>
              <w:t xml:space="preserve">Subcarrier Spacing </w:t>
            </w:r>
            <w:r>
              <w:rPr>
                <w:lang w:val="en-US" w:eastAsia="ko-KR"/>
              </w:rPr>
              <w:tab/>
            </w:r>
          </w:p>
        </w:tc>
        <w:tc>
          <w:tcPr>
            <w:tcW w:w="3690" w:type="dxa"/>
          </w:tcPr>
          <w:p w14:paraId="1ECC22FD" w14:textId="6FD8AEFA" w:rsidR="00DB0D3C" w:rsidRDefault="00DB0D3C">
            <w:r>
              <w:t>30 kHz</w:t>
            </w:r>
          </w:p>
        </w:tc>
      </w:tr>
      <w:tr w:rsidR="00DB0D3C" w14:paraId="0F19E3BF" w14:textId="77777777" w:rsidTr="00BC2CA9">
        <w:trPr>
          <w:jc w:val="center"/>
        </w:trPr>
        <w:tc>
          <w:tcPr>
            <w:tcW w:w="3420" w:type="dxa"/>
          </w:tcPr>
          <w:p w14:paraId="4474BCE0" w14:textId="1FD4F6D8" w:rsidR="00DB0D3C" w:rsidRDefault="00DB0D3C" w:rsidP="00DB0D3C">
            <w:pPr>
              <w:pStyle w:val="B1"/>
            </w:pPr>
            <w:r w:rsidRPr="00197B30">
              <w:rPr>
                <w:lang w:val="en-US" w:eastAsia="ko-KR"/>
              </w:rPr>
              <w:t>CP length</w:t>
            </w:r>
          </w:p>
        </w:tc>
        <w:tc>
          <w:tcPr>
            <w:tcW w:w="3690" w:type="dxa"/>
          </w:tcPr>
          <w:p w14:paraId="4D7EA8AD" w14:textId="470F18CE" w:rsidR="00DB0D3C" w:rsidRDefault="00DB0D3C">
            <w:r>
              <w:t xml:space="preserve">Normal </w:t>
            </w:r>
            <w:r>
              <w:rPr>
                <w:lang w:val="en-GB"/>
              </w:rPr>
              <w:t xml:space="preserve">(4.7 </w:t>
            </w:r>
            <m:oMath>
              <m:r>
                <w:rPr>
                  <w:rFonts w:ascii="Cambria Math" w:hAnsi="Cambria Math"/>
                  <w:lang w:val="en-GB"/>
                </w:rPr>
                <m:t>μs</m:t>
              </m:r>
            </m:oMath>
            <w:r>
              <w:rPr>
                <w:lang w:val="en-GB"/>
              </w:rPr>
              <w:t>)</w:t>
            </w:r>
          </w:p>
        </w:tc>
      </w:tr>
      <w:tr w:rsidR="00DB0D3C" w14:paraId="04FBCE2B" w14:textId="77777777" w:rsidTr="00BC2CA9">
        <w:trPr>
          <w:jc w:val="center"/>
        </w:trPr>
        <w:tc>
          <w:tcPr>
            <w:tcW w:w="3420" w:type="dxa"/>
          </w:tcPr>
          <w:p w14:paraId="6F42C344" w14:textId="0E69F4E1" w:rsidR="00DB0D3C" w:rsidRDefault="00DB0D3C" w:rsidP="00DB0D3C">
            <w:pPr>
              <w:pStyle w:val="B1"/>
            </w:pPr>
            <w:r w:rsidRPr="00197B30">
              <w:rPr>
                <w:lang w:val="en-US" w:eastAsia="ko-KR"/>
              </w:rPr>
              <w:t>DMRS pattern</w:t>
            </w:r>
          </w:p>
        </w:tc>
        <w:tc>
          <w:tcPr>
            <w:tcW w:w="3690" w:type="dxa"/>
          </w:tcPr>
          <w:p w14:paraId="6F4A0056" w14:textId="34DDD5C5" w:rsidR="00DB0D3C" w:rsidRDefault="00DB0D3C">
            <w:r>
              <w:t>NR Type 1, Symbol {1, 9}</w:t>
            </w:r>
          </w:p>
        </w:tc>
      </w:tr>
      <w:tr w:rsidR="00DB0D3C" w14:paraId="7B452F50" w14:textId="77777777" w:rsidTr="00BC2CA9">
        <w:trPr>
          <w:jc w:val="center"/>
        </w:trPr>
        <w:tc>
          <w:tcPr>
            <w:tcW w:w="3420" w:type="dxa"/>
          </w:tcPr>
          <w:p w14:paraId="2D5AA317" w14:textId="2835015B" w:rsidR="00DB0D3C" w:rsidRPr="00197B30" w:rsidRDefault="00DB0D3C" w:rsidP="00DB0D3C">
            <w:pPr>
              <w:pStyle w:val="B1"/>
              <w:rPr>
                <w:lang w:val="en-US" w:eastAsia="ko-KR"/>
              </w:rPr>
            </w:pPr>
            <w:r w:rsidRPr="00197B30">
              <w:rPr>
                <w:lang w:val="en-US" w:eastAsia="ko-KR"/>
              </w:rPr>
              <w:t>Channel estimation</w:t>
            </w:r>
          </w:p>
        </w:tc>
        <w:tc>
          <w:tcPr>
            <w:tcW w:w="3690" w:type="dxa"/>
          </w:tcPr>
          <w:p w14:paraId="092F6BBF" w14:textId="6E852CD6" w:rsidR="00DB0D3C" w:rsidRDefault="00DB0D3C">
            <w:r>
              <w:t>DFT-MMSE</w:t>
            </w:r>
          </w:p>
        </w:tc>
      </w:tr>
    </w:tbl>
    <w:p w14:paraId="01564113" w14:textId="77777777" w:rsidR="00DB0D3C" w:rsidRDefault="00DB0D3C"/>
    <w:p w14:paraId="6FBE179D" w14:textId="77777777" w:rsidR="00DB0D3C" w:rsidRDefault="00DB0D3C"/>
    <w:sectPr w:rsidR="00DB0D3C" w:rsidSect="007B4F00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30762" w14:textId="77777777" w:rsidR="001228E8" w:rsidRDefault="001228E8">
      <w:pPr>
        <w:spacing w:after="0"/>
      </w:pPr>
      <w:r>
        <w:separator/>
      </w:r>
    </w:p>
  </w:endnote>
  <w:endnote w:type="continuationSeparator" w:id="0">
    <w:p w14:paraId="2DC6E47B" w14:textId="77777777" w:rsidR="001228E8" w:rsidRDefault="001228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04678" w14:textId="77777777" w:rsidR="003406B1" w:rsidRDefault="007B4F0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BC4527" w14:textId="77777777" w:rsidR="003406B1" w:rsidRDefault="00F76EC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2F582" w14:textId="77777777" w:rsidR="003406B1" w:rsidRDefault="007B4F0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1B9A8" w14:textId="77777777" w:rsidR="001228E8" w:rsidRDefault="001228E8">
      <w:pPr>
        <w:spacing w:after="0"/>
      </w:pPr>
      <w:r>
        <w:separator/>
      </w:r>
    </w:p>
  </w:footnote>
  <w:footnote w:type="continuationSeparator" w:id="0">
    <w:p w14:paraId="54FAF956" w14:textId="77777777" w:rsidR="001228E8" w:rsidRDefault="001228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B350D" w14:textId="77777777" w:rsidR="003406B1" w:rsidRDefault="007B4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3467B3B"/>
    <w:multiLevelType w:val="hybridMultilevel"/>
    <w:tmpl w:val="19869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B6474C"/>
    <w:multiLevelType w:val="hybridMultilevel"/>
    <w:tmpl w:val="C5ACE6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086"/>
    <w:rsid w:val="0003337F"/>
    <w:rsid w:val="000466B5"/>
    <w:rsid w:val="00067E6C"/>
    <w:rsid w:val="000703B2"/>
    <w:rsid w:val="000B026D"/>
    <w:rsid w:val="000B073E"/>
    <w:rsid w:val="000B2034"/>
    <w:rsid w:val="000C5058"/>
    <w:rsid w:val="000C7065"/>
    <w:rsid w:val="000F369D"/>
    <w:rsid w:val="000F4A64"/>
    <w:rsid w:val="001030BA"/>
    <w:rsid w:val="00103D4D"/>
    <w:rsid w:val="00115975"/>
    <w:rsid w:val="001228E8"/>
    <w:rsid w:val="001272CB"/>
    <w:rsid w:val="00160950"/>
    <w:rsid w:val="00167247"/>
    <w:rsid w:val="001802CA"/>
    <w:rsid w:val="001C7A2A"/>
    <w:rsid w:val="001D1439"/>
    <w:rsid w:val="0020033B"/>
    <w:rsid w:val="002155FD"/>
    <w:rsid w:val="0024210C"/>
    <w:rsid w:val="002A5F20"/>
    <w:rsid w:val="002F1060"/>
    <w:rsid w:val="00315551"/>
    <w:rsid w:val="003174AA"/>
    <w:rsid w:val="00325289"/>
    <w:rsid w:val="00340755"/>
    <w:rsid w:val="00347936"/>
    <w:rsid w:val="00351F60"/>
    <w:rsid w:val="00353A04"/>
    <w:rsid w:val="003F2991"/>
    <w:rsid w:val="003F30E2"/>
    <w:rsid w:val="003F67F4"/>
    <w:rsid w:val="004029BB"/>
    <w:rsid w:val="0044728E"/>
    <w:rsid w:val="00447CCF"/>
    <w:rsid w:val="00454C36"/>
    <w:rsid w:val="004A5265"/>
    <w:rsid w:val="00517D22"/>
    <w:rsid w:val="00536092"/>
    <w:rsid w:val="00586499"/>
    <w:rsid w:val="005C0782"/>
    <w:rsid w:val="005C7EC4"/>
    <w:rsid w:val="00614086"/>
    <w:rsid w:val="00633F71"/>
    <w:rsid w:val="00650354"/>
    <w:rsid w:val="00662844"/>
    <w:rsid w:val="00665324"/>
    <w:rsid w:val="00665546"/>
    <w:rsid w:val="0067587B"/>
    <w:rsid w:val="00675BDB"/>
    <w:rsid w:val="0069142C"/>
    <w:rsid w:val="006B5977"/>
    <w:rsid w:val="006E0B27"/>
    <w:rsid w:val="006F23CE"/>
    <w:rsid w:val="00707EA8"/>
    <w:rsid w:val="00711463"/>
    <w:rsid w:val="007141D9"/>
    <w:rsid w:val="007360B0"/>
    <w:rsid w:val="00751142"/>
    <w:rsid w:val="00753C57"/>
    <w:rsid w:val="0077489C"/>
    <w:rsid w:val="00783C75"/>
    <w:rsid w:val="007B4F00"/>
    <w:rsid w:val="007D3FA9"/>
    <w:rsid w:val="007E7958"/>
    <w:rsid w:val="007F12A4"/>
    <w:rsid w:val="0080023E"/>
    <w:rsid w:val="00807B83"/>
    <w:rsid w:val="00817213"/>
    <w:rsid w:val="00826F81"/>
    <w:rsid w:val="00861062"/>
    <w:rsid w:val="008636A6"/>
    <w:rsid w:val="008A3CE5"/>
    <w:rsid w:val="008E4155"/>
    <w:rsid w:val="008F2E8C"/>
    <w:rsid w:val="0092048C"/>
    <w:rsid w:val="00937932"/>
    <w:rsid w:val="009427F2"/>
    <w:rsid w:val="00944661"/>
    <w:rsid w:val="00964594"/>
    <w:rsid w:val="009647FA"/>
    <w:rsid w:val="00977785"/>
    <w:rsid w:val="00990B52"/>
    <w:rsid w:val="009A3EA7"/>
    <w:rsid w:val="009C786D"/>
    <w:rsid w:val="00A15F2A"/>
    <w:rsid w:val="00A17097"/>
    <w:rsid w:val="00A53140"/>
    <w:rsid w:val="00A62211"/>
    <w:rsid w:val="00A733FF"/>
    <w:rsid w:val="00AA09BD"/>
    <w:rsid w:val="00AD4585"/>
    <w:rsid w:val="00AD4857"/>
    <w:rsid w:val="00AD7800"/>
    <w:rsid w:val="00AE4637"/>
    <w:rsid w:val="00B21FB4"/>
    <w:rsid w:val="00B3263D"/>
    <w:rsid w:val="00B34D9F"/>
    <w:rsid w:val="00B37CD9"/>
    <w:rsid w:val="00B40EDA"/>
    <w:rsid w:val="00B449C2"/>
    <w:rsid w:val="00B617E2"/>
    <w:rsid w:val="00BB31E5"/>
    <w:rsid w:val="00BC2CA9"/>
    <w:rsid w:val="00C50DB1"/>
    <w:rsid w:val="00C51560"/>
    <w:rsid w:val="00C715A8"/>
    <w:rsid w:val="00C74A42"/>
    <w:rsid w:val="00C80CA8"/>
    <w:rsid w:val="00D436FA"/>
    <w:rsid w:val="00D80DAD"/>
    <w:rsid w:val="00D82FD4"/>
    <w:rsid w:val="00DB0D3C"/>
    <w:rsid w:val="00DB517C"/>
    <w:rsid w:val="00DD0736"/>
    <w:rsid w:val="00DD5159"/>
    <w:rsid w:val="00E04DE3"/>
    <w:rsid w:val="00E2369D"/>
    <w:rsid w:val="00E321EB"/>
    <w:rsid w:val="00E343D4"/>
    <w:rsid w:val="00E4767C"/>
    <w:rsid w:val="00E52F8F"/>
    <w:rsid w:val="00E72F5E"/>
    <w:rsid w:val="00EA0658"/>
    <w:rsid w:val="00F16572"/>
    <w:rsid w:val="00F1776F"/>
    <w:rsid w:val="00F2796E"/>
    <w:rsid w:val="00F351A3"/>
    <w:rsid w:val="00F37C90"/>
    <w:rsid w:val="00F53E39"/>
    <w:rsid w:val="00F626C6"/>
    <w:rsid w:val="00F76EC1"/>
    <w:rsid w:val="00FA693A"/>
    <w:rsid w:val="00FD6D8E"/>
    <w:rsid w:val="00FF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BCF18"/>
  <w15:chartTrackingRefBased/>
  <w15:docId w15:val="{31A2440F-4122-4E25-8F40-DE2E36D4F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4F0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7B4F0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B4F00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B4F00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B4F00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B4F00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B4F00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7B4F00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7B4F00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4F0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7B4F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B4F00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B4F00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7B4F00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B4F00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B4F00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B4F00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B4F00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B4F00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7B4F00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7B4F00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7B4F00"/>
  </w:style>
  <w:style w:type="character" w:customStyle="1" w:styleId="Heading1Char1">
    <w:name w:val="Heading 1 Char1"/>
    <w:link w:val="Heading1"/>
    <w:rsid w:val="007B4F00"/>
    <w:rPr>
      <w:rFonts w:ascii="Arial" w:eastAsia="SimSun" w:hAnsi="Arial" w:cs="Times New Roman"/>
      <w:sz w:val="36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7B4F0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4F00"/>
    <w:rPr>
      <w:rFonts w:ascii="Times New Roman" w:eastAsia="SimSu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29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991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333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33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337F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3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37F"/>
    <w:rPr>
      <w:rFonts w:ascii="Times New Roman" w:eastAsia="SimSu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17D22"/>
    <w:rPr>
      <w:color w:val="808080"/>
    </w:rPr>
  </w:style>
  <w:style w:type="paragraph" w:styleId="ListParagraph">
    <w:name w:val="List Paragraph"/>
    <w:basedOn w:val="Normal"/>
    <w:uiPriority w:val="34"/>
    <w:qFormat/>
    <w:rsid w:val="00861062"/>
    <w:pPr>
      <w:ind w:left="720"/>
      <w:contextualSpacing/>
    </w:pPr>
  </w:style>
  <w:style w:type="table" w:styleId="TableGrid">
    <w:name w:val="Table Grid"/>
    <w:basedOn w:val="TableNormal"/>
    <w:uiPriority w:val="39"/>
    <w:rsid w:val="00DB0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-Accent3">
    <w:name w:val="Grid Table 2 Accent 3"/>
    <w:basedOn w:val="TableNormal"/>
    <w:uiPriority w:val="47"/>
    <w:rsid w:val="00DB0D3C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B1">
    <w:name w:val="B1"/>
    <w:basedOn w:val="List"/>
    <w:rsid w:val="00DB0D3C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  <w:lang w:val="en-GB"/>
    </w:rPr>
  </w:style>
  <w:style w:type="paragraph" w:styleId="List">
    <w:name w:val="List"/>
    <w:basedOn w:val="Normal"/>
    <w:uiPriority w:val="99"/>
    <w:semiHidden/>
    <w:unhideWhenUsed/>
    <w:rsid w:val="00DB0D3C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76476DC217D45841A682038E5F020" ma:contentTypeVersion="0" ma:contentTypeDescription="Create a new document." ma:contentTypeScope="" ma:versionID="a7627ced2cc672ab0cea86ff70a9915e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SRVZ567275SS-1352137377-1280</_dlc_DocId>
    <_dlc_DocIdUrl xmlns="932dab1a-f806-440a-b546-5f112cb4e652">
      <Url>https://projects.qualcomm.com/sites/libra/_layouts/15/DocIdRedir.aspx?ID=SRVZ567275SS-1352137377-1280</Url>
      <Description>SRVZ567275SS-1352137377-1280</Description>
    </_dlc_DocIdUrl>
  </documentManagement>
</p:properties>
</file>

<file path=customXml/itemProps1.xml><?xml version="1.0" encoding="utf-8"?>
<ds:datastoreItem xmlns:ds="http://schemas.openxmlformats.org/officeDocument/2006/customXml" ds:itemID="{FC05D950-7C76-4613-9A21-EE655411ED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98502-5855-4B9A-9EF8-CD6B254751F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FC46A7-C56D-451B-8A67-F1AB9E7FA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F6552-8ED8-4B69-8BE7-E5805684D94D}">
  <ds:schemaRefs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dc:description/>
  <cp:lastModifiedBy>Arjun Bharadwaj</cp:lastModifiedBy>
  <cp:revision>80</cp:revision>
  <dcterms:created xsi:type="dcterms:W3CDTF">2018-08-08T20:39:00Z</dcterms:created>
  <dcterms:modified xsi:type="dcterms:W3CDTF">2018-09-28T23:01:00Z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0x01010097076476DC217D45841A682038E5F020</vt:lpwstr>
  </property>
  <property fmtid="{D5CDD505-2E9C-101B-9397-08002B2CF9AE}" pid="3" name="_dlc_DocIdItemGuid">
    <vt:lpwstr>a41df726-b374-4189-b018-777f957dc05b</vt:lpwstr>
  </property>
</Properties>
</file>