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0A2CF732" w:rsidR="00584ABE" w:rsidRPr="00C536F2" w:rsidRDefault="00BA52AA" w:rsidP="005923F4">
      <w:pPr>
        <w:pStyle w:val="3GPPHeader"/>
        <w:spacing w:after="60"/>
        <w:rPr>
          <w:rFonts w:ascii="Arial" w:hAnsi="Arial" w:cs="Arial"/>
        </w:rPr>
      </w:pPr>
      <w:bookmarkStart w:id="0" w:name="_Ref462817227"/>
      <w:r>
        <w:t>3GPP TSG-RAN WG1 Meeting #94</w:t>
      </w:r>
      <w:r w:rsidR="00F66DDF">
        <w:t>bis</w:t>
      </w:r>
      <w:r w:rsidR="00B548DA" w:rsidRPr="00C536F2">
        <w:rPr>
          <w:rFonts w:ascii="Arial" w:hAnsi="Arial" w:cs="Arial"/>
        </w:rPr>
        <w:tab/>
      </w:r>
      <w:r w:rsidR="00783800">
        <w:rPr>
          <w:rFonts w:ascii="Arial" w:hAnsi="Arial" w:cs="Arial"/>
        </w:rPr>
        <w:t>R1</w:t>
      </w:r>
      <w:r w:rsidR="008E1D88">
        <w:rPr>
          <w:rFonts w:ascii="Arial" w:hAnsi="Arial" w:cs="Arial"/>
        </w:rPr>
        <w:t>-</w:t>
      </w:r>
      <w:r w:rsidR="00F40C33">
        <w:rPr>
          <w:rFonts w:ascii="Arial" w:hAnsi="Arial" w:cs="Arial"/>
        </w:rPr>
        <w:t>18</w:t>
      </w:r>
      <w:r w:rsidR="00BD63B6">
        <w:rPr>
          <w:rFonts w:ascii="Arial" w:hAnsi="Arial" w:cs="Arial"/>
        </w:rPr>
        <w:t>11095</w:t>
      </w:r>
      <w:r w:rsidR="005A147F" w:rsidDel="005A147F">
        <w:rPr>
          <w:rFonts w:ascii="Arial" w:hAnsi="Arial" w:cs="Arial"/>
        </w:rPr>
        <w:t xml:space="preserve"> </w:t>
      </w:r>
    </w:p>
    <w:p w14:paraId="7A9879CD" w14:textId="0AC02781" w:rsidR="00584ABE" w:rsidRPr="007A3FE1" w:rsidRDefault="00F66DDF" w:rsidP="005923F4">
      <w:pPr>
        <w:pStyle w:val="3GPPHeader"/>
        <w:spacing w:after="60"/>
        <w:rPr>
          <w:rFonts w:ascii="Arial" w:hAnsi="Arial" w:cs="Arial"/>
          <w:b w:val="0"/>
          <w:noProof/>
        </w:rPr>
      </w:pPr>
      <w:r>
        <w:t>Chengdu, China</w:t>
      </w:r>
      <w:r w:rsidR="00BA52AA">
        <w:t xml:space="preserve">, </w:t>
      </w:r>
      <w:r>
        <w:t>October 8</w:t>
      </w:r>
      <w:r w:rsidR="00BA52AA" w:rsidRPr="00BA52AA">
        <w:rPr>
          <w:vertAlign w:val="superscript"/>
        </w:rPr>
        <w:t>th</w:t>
      </w:r>
      <w:r>
        <w:t xml:space="preserve"> – 12</w:t>
      </w:r>
      <w:r w:rsidR="00BA52AA" w:rsidRPr="00BA52AA">
        <w:rPr>
          <w:vertAlign w:val="superscript"/>
        </w:rPr>
        <w:t>th</w:t>
      </w:r>
      <w:r w:rsidR="00BA52AA">
        <w:t>, 2018</w:t>
      </w:r>
      <w:r w:rsidR="00F40C33">
        <w:rPr>
          <w:rFonts w:ascii="Arial" w:hAnsi="Arial" w:cs="Arial"/>
        </w:rPr>
        <w:tab/>
      </w:r>
    </w:p>
    <w:p w14:paraId="4685A5BC" w14:textId="77777777" w:rsidR="00584ABE" w:rsidRPr="007A3FE1" w:rsidRDefault="00584ABE" w:rsidP="005923F4">
      <w:pPr>
        <w:pStyle w:val="3GPPHeader"/>
        <w:rPr>
          <w:rFonts w:ascii="Arial" w:hAnsi="Arial" w:cs="Arial"/>
        </w:rPr>
      </w:pPr>
    </w:p>
    <w:p w14:paraId="1033E54E" w14:textId="3F6BB532" w:rsidR="00584ABE" w:rsidRPr="007A3FE1" w:rsidRDefault="00783800" w:rsidP="005923F4">
      <w:pPr>
        <w:pStyle w:val="3GPPHeader"/>
        <w:rPr>
          <w:rFonts w:ascii="Arial" w:hAnsi="Arial" w:cs="Arial"/>
          <w:sz w:val="22"/>
        </w:rPr>
      </w:pPr>
      <w:r>
        <w:rPr>
          <w:rFonts w:ascii="Arial" w:hAnsi="Arial" w:cs="Arial"/>
          <w:sz w:val="22"/>
        </w:rPr>
        <w:t>Agenda Item:</w:t>
      </w:r>
      <w:r>
        <w:rPr>
          <w:rFonts w:ascii="Arial" w:hAnsi="Arial" w:cs="Arial"/>
          <w:sz w:val="22"/>
        </w:rPr>
        <w:tab/>
        <w:t>7</w:t>
      </w:r>
      <w:r w:rsidR="00584ABE" w:rsidRPr="007A3FE1">
        <w:rPr>
          <w:rFonts w:ascii="Arial" w:hAnsi="Arial" w:cs="Arial"/>
          <w:sz w:val="22"/>
        </w:rPr>
        <w:t>.</w:t>
      </w:r>
      <w:r w:rsidR="00F66DDF">
        <w:rPr>
          <w:rFonts w:ascii="Arial" w:hAnsi="Arial" w:cs="Arial"/>
          <w:sz w:val="22"/>
        </w:rPr>
        <w:t>2.2.2</w:t>
      </w:r>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44027BCD"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BA52AA">
        <w:rPr>
          <w:rFonts w:ascii="Arial" w:hAnsi="Arial" w:cs="Arial"/>
          <w:sz w:val="22"/>
        </w:rPr>
        <w:t>Wideband operation in NR unlicensed</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3A1265A4" w14:textId="77777777" w:rsidR="00327044" w:rsidRDefault="00EA3284" w:rsidP="001F718F">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In</w:t>
      </w:r>
      <w:r w:rsidR="00327044">
        <w:rPr>
          <w:rFonts w:ascii="Times New Roman" w:hAnsi="Times New Roman" w:cs="Times New Roman"/>
          <w:b w:val="0"/>
          <w:bCs w:val="0"/>
          <w:sz w:val="20"/>
          <w:szCs w:val="20"/>
          <w:lang w:eastAsia="en-US"/>
        </w:rPr>
        <w:t xml:space="preserve"> RAN1#92bis, the following agreements have been made related to wideband operation for NR-U</w:t>
      </w:r>
      <w:r w:rsidR="001F718F">
        <w:rPr>
          <w:rFonts w:ascii="Times New Roman" w:hAnsi="Times New Roman" w:cs="Times New Roman"/>
          <w:b w:val="0"/>
          <w:bCs w:val="0"/>
          <w:sz w:val="20"/>
          <w:szCs w:val="20"/>
          <w:lang w:eastAsia="en-US"/>
        </w:rPr>
        <w:t>.</w:t>
      </w:r>
    </w:p>
    <w:p w14:paraId="421CCF55" w14:textId="77777777" w:rsidR="00327044" w:rsidRPr="00327044" w:rsidRDefault="00327044" w:rsidP="00327044">
      <w:pPr>
        <w:spacing w:after="0" w:line="240" w:lineRule="auto"/>
        <w:ind w:left="720" w:hanging="720"/>
        <w:rPr>
          <w:rFonts w:ascii="Times" w:eastAsia="Batang" w:hAnsi="Times" w:cs="Times New Roman"/>
          <w:sz w:val="20"/>
          <w:szCs w:val="24"/>
          <w:lang w:eastAsia="en-US"/>
        </w:rPr>
      </w:pPr>
      <w:r w:rsidRPr="00327044">
        <w:rPr>
          <w:rFonts w:ascii="Times" w:eastAsia="Batang" w:hAnsi="Times" w:cs="Times New Roman"/>
          <w:sz w:val="20"/>
          <w:szCs w:val="24"/>
          <w:highlight w:val="green"/>
          <w:lang w:eastAsia="en-US"/>
        </w:rPr>
        <w:t>Agreement:</w:t>
      </w:r>
    </w:p>
    <w:p w14:paraId="664ABCFA" w14:textId="77777777" w:rsidR="00327044" w:rsidRPr="00327044" w:rsidRDefault="00327044" w:rsidP="00327044">
      <w:pPr>
        <w:widowControl w:val="0"/>
        <w:numPr>
          <w:ilvl w:val="0"/>
          <w:numId w:val="45"/>
        </w:numPr>
        <w:spacing w:after="0" w:line="240" w:lineRule="auto"/>
        <w:jc w:val="both"/>
        <w:rPr>
          <w:rFonts w:ascii="Times" w:eastAsia="Batang" w:hAnsi="Times" w:cs="Times New Roman"/>
          <w:sz w:val="20"/>
          <w:szCs w:val="24"/>
          <w:lang w:val="en-US" w:eastAsia="en-US"/>
        </w:rPr>
      </w:pPr>
      <w:r w:rsidRPr="00327044">
        <w:rPr>
          <w:rFonts w:ascii="Times" w:eastAsia="Batang" w:hAnsi="Times" w:cs="Times New Roman"/>
          <w:sz w:val="20"/>
          <w:szCs w:val="24"/>
          <w:lang w:val="en-US" w:eastAsia="en-US"/>
        </w:rPr>
        <w:t xml:space="preserve">Study possible enhancements for HARQ operation </w:t>
      </w:r>
    </w:p>
    <w:p w14:paraId="5C40BF80" w14:textId="77777777" w:rsidR="00327044" w:rsidRPr="00327044" w:rsidRDefault="00327044" w:rsidP="00327044">
      <w:pPr>
        <w:widowControl w:val="0"/>
        <w:numPr>
          <w:ilvl w:val="0"/>
          <w:numId w:val="45"/>
        </w:numPr>
        <w:spacing w:after="0" w:line="240" w:lineRule="auto"/>
        <w:jc w:val="both"/>
        <w:rPr>
          <w:rFonts w:ascii="Times" w:eastAsia="Batang" w:hAnsi="Times" w:cs="Times New Roman"/>
          <w:sz w:val="20"/>
          <w:szCs w:val="24"/>
          <w:lang w:val="en-US" w:eastAsia="en-US"/>
        </w:rPr>
      </w:pPr>
      <w:r w:rsidRPr="00327044">
        <w:rPr>
          <w:rFonts w:ascii="Times" w:eastAsia="Batang" w:hAnsi="Times" w:cs="Times New Roman"/>
          <w:sz w:val="20"/>
          <w:szCs w:val="24"/>
          <w:lang w:val="en-US" w:eastAsia="en-US"/>
        </w:rPr>
        <w:t>Study changes needed for Configured Grant support in NR-U</w:t>
      </w:r>
    </w:p>
    <w:p w14:paraId="3AFF74EE" w14:textId="77777777" w:rsidR="00327044" w:rsidRPr="00327044" w:rsidRDefault="00327044" w:rsidP="00327044">
      <w:pPr>
        <w:widowControl w:val="0"/>
        <w:numPr>
          <w:ilvl w:val="0"/>
          <w:numId w:val="45"/>
        </w:numPr>
        <w:spacing w:after="0" w:line="240" w:lineRule="auto"/>
        <w:jc w:val="both"/>
        <w:rPr>
          <w:rFonts w:ascii="Times" w:eastAsia="Batang" w:hAnsi="Times" w:cs="Times New Roman"/>
          <w:i/>
          <w:sz w:val="20"/>
          <w:szCs w:val="24"/>
          <w:lang w:val="en-US" w:eastAsia="en-US"/>
        </w:rPr>
      </w:pPr>
      <w:r w:rsidRPr="00327044">
        <w:rPr>
          <w:rFonts w:ascii="Times" w:eastAsia="Batang" w:hAnsi="Times" w:cs="Times New Roman"/>
          <w:i/>
          <w:sz w:val="20"/>
          <w:szCs w:val="24"/>
          <w:lang w:val="en-US" w:eastAsia="en-US"/>
        </w:rPr>
        <w:t xml:space="preserve">Baseline for study: If absence of Wi-Fi cannot be guaranteed (e.g. by regulation) </w:t>
      </w:r>
    </w:p>
    <w:p w14:paraId="7535A9B8" w14:textId="77777777" w:rsidR="00327044" w:rsidRPr="00327044" w:rsidRDefault="00327044" w:rsidP="00327044">
      <w:pPr>
        <w:spacing w:after="0" w:line="240" w:lineRule="auto"/>
        <w:ind w:left="720"/>
        <w:rPr>
          <w:rFonts w:ascii="Times" w:eastAsia="Batang" w:hAnsi="Times" w:cs="Times New Roman"/>
          <w:i/>
          <w:sz w:val="20"/>
          <w:szCs w:val="24"/>
          <w:lang w:val="en-US" w:eastAsia="en-US"/>
        </w:rPr>
      </w:pPr>
      <w:r w:rsidRPr="00327044">
        <w:rPr>
          <w:rFonts w:ascii="Times" w:eastAsia="Batang" w:hAnsi="Times" w:cs="Times New Roman"/>
          <w:i/>
          <w:sz w:val="20"/>
          <w:szCs w:val="24"/>
          <w:lang w:val="en-US" w:eastAsia="en-US"/>
        </w:rPr>
        <w:t xml:space="preserve">in the band (sub-7 GHz) where NR-U is operating, the NR-U operating bandwidth is an integer  </w:t>
      </w:r>
    </w:p>
    <w:p w14:paraId="26BD0130" w14:textId="77777777" w:rsidR="00327044" w:rsidRPr="00327044" w:rsidRDefault="00327044" w:rsidP="00327044">
      <w:pPr>
        <w:spacing w:after="0" w:line="240" w:lineRule="auto"/>
        <w:ind w:left="720"/>
        <w:rPr>
          <w:rFonts w:ascii="Times" w:eastAsia="Batang" w:hAnsi="Times" w:cs="Times New Roman"/>
          <w:i/>
          <w:sz w:val="20"/>
          <w:szCs w:val="24"/>
          <w:lang w:val="en-US" w:eastAsia="en-US"/>
        </w:rPr>
      </w:pPr>
      <w:r w:rsidRPr="00327044">
        <w:rPr>
          <w:rFonts w:ascii="Times" w:eastAsia="Batang" w:hAnsi="Times" w:cs="Times New Roman"/>
          <w:i/>
          <w:sz w:val="20"/>
          <w:szCs w:val="24"/>
          <w:lang w:val="en-US" w:eastAsia="en-US"/>
        </w:rPr>
        <w:t xml:space="preserve">multiple of 20MHz </w:t>
      </w:r>
    </w:p>
    <w:p w14:paraId="3BE36654" w14:textId="77777777" w:rsidR="00327044" w:rsidRPr="00327044" w:rsidRDefault="00327044" w:rsidP="00327044">
      <w:pPr>
        <w:widowControl w:val="0"/>
        <w:numPr>
          <w:ilvl w:val="0"/>
          <w:numId w:val="45"/>
        </w:numPr>
        <w:spacing w:after="0" w:line="240" w:lineRule="auto"/>
        <w:jc w:val="both"/>
        <w:rPr>
          <w:rFonts w:ascii="Times" w:eastAsia="Batang" w:hAnsi="Times" w:cs="Times New Roman"/>
          <w:i/>
          <w:sz w:val="20"/>
          <w:szCs w:val="24"/>
          <w:lang w:val="en-US" w:eastAsia="en-US"/>
        </w:rPr>
      </w:pPr>
      <w:r w:rsidRPr="00327044">
        <w:rPr>
          <w:rFonts w:ascii="Times" w:eastAsia="Batang" w:hAnsi="Times" w:cs="Times New Roman"/>
          <w:i/>
          <w:sz w:val="20"/>
          <w:szCs w:val="24"/>
          <w:lang w:val="en-US" w:eastAsia="en-US"/>
        </w:rPr>
        <w:t xml:space="preserve">At least for band where absence of Wi-Fi cannot be guaranteed (e.g. by regulation), LBT can be performed in units of 20 MHz. </w:t>
      </w:r>
    </w:p>
    <w:p w14:paraId="1DD980D4" w14:textId="77777777" w:rsidR="00327044" w:rsidRPr="00327044" w:rsidRDefault="00327044" w:rsidP="00327044">
      <w:pPr>
        <w:widowControl w:val="0"/>
        <w:numPr>
          <w:ilvl w:val="1"/>
          <w:numId w:val="45"/>
        </w:numPr>
        <w:spacing w:after="0" w:line="240" w:lineRule="auto"/>
        <w:jc w:val="both"/>
        <w:rPr>
          <w:rFonts w:ascii="Times" w:eastAsia="Batang" w:hAnsi="Times" w:cs="Times New Roman"/>
          <w:i/>
          <w:sz w:val="20"/>
          <w:szCs w:val="24"/>
          <w:lang w:val="en-US" w:eastAsia="en-US"/>
        </w:rPr>
      </w:pPr>
      <w:r w:rsidRPr="00327044">
        <w:rPr>
          <w:rFonts w:ascii="Times" w:eastAsia="Batang" w:hAnsi="Times" w:cs="Times New Roman"/>
          <w:i/>
          <w:sz w:val="20"/>
          <w:szCs w:val="24"/>
          <w:lang w:val="en-US" w:eastAsia="en-US"/>
        </w:rPr>
        <w:t>FFS: details on how to perform LBT for as single carrier with bandwidth greater than 20 MHz, i.e., integer multiples of 20 MHz.</w:t>
      </w:r>
    </w:p>
    <w:p w14:paraId="3C301677" w14:textId="77777777" w:rsidR="00327044" w:rsidRPr="00327044" w:rsidRDefault="00327044" w:rsidP="00327044">
      <w:pPr>
        <w:widowControl w:val="0"/>
        <w:numPr>
          <w:ilvl w:val="0"/>
          <w:numId w:val="45"/>
        </w:numPr>
        <w:spacing w:after="0" w:line="240" w:lineRule="auto"/>
        <w:jc w:val="both"/>
        <w:rPr>
          <w:rFonts w:ascii="Times" w:eastAsia="Batang" w:hAnsi="Times" w:cs="Times New Roman"/>
          <w:sz w:val="20"/>
          <w:szCs w:val="24"/>
          <w:lang w:val="en-US" w:eastAsia="en-US"/>
        </w:rPr>
      </w:pPr>
      <w:r w:rsidRPr="00327044">
        <w:rPr>
          <w:rFonts w:ascii="Times" w:eastAsia="Batang" w:hAnsi="Times" w:cs="Times New Roman"/>
          <w:sz w:val="20"/>
          <w:szCs w:val="24"/>
          <w:lang w:val="en-US" w:eastAsia="en-US"/>
        </w:rPr>
        <w:t>Study whether or not the following techniques enhance performance beyond the baseline LBT mechanisms</w:t>
      </w:r>
    </w:p>
    <w:p w14:paraId="1BDA97B8" w14:textId="77777777" w:rsidR="00327044" w:rsidRPr="00327044" w:rsidRDefault="00327044" w:rsidP="00327044">
      <w:pPr>
        <w:widowControl w:val="0"/>
        <w:numPr>
          <w:ilvl w:val="1"/>
          <w:numId w:val="45"/>
        </w:numPr>
        <w:spacing w:after="0" w:line="240" w:lineRule="auto"/>
        <w:jc w:val="both"/>
        <w:rPr>
          <w:rFonts w:ascii="Times" w:eastAsia="Batang" w:hAnsi="Times" w:cs="Times New Roman"/>
          <w:sz w:val="20"/>
          <w:szCs w:val="24"/>
          <w:lang w:val="en-US" w:eastAsia="en-US"/>
        </w:rPr>
      </w:pPr>
      <w:r w:rsidRPr="00327044">
        <w:rPr>
          <w:rFonts w:ascii="Times" w:eastAsia="Batang" w:hAnsi="Times" w:cs="Times New Roman"/>
          <w:sz w:val="20"/>
          <w:szCs w:val="24"/>
          <w:lang w:val="en-US" w:eastAsia="en-US"/>
        </w:rPr>
        <w:t>Techniques to cope with directional antennas/transmissions</w:t>
      </w:r>
    </w:p>
    <w:p w14:paraId="2BFB2212" w14:textId="77777777" w:rsidR="00327044" w:rsidRPr="00327044" w:rsidRDefault="00327044" w:rsidP="00327044">
      <w:pPr>
        <w:widowControl w:val="0"/>
        <w:numPr>
          <w:ilvl w:val="1"/>
          <w:numId w:val="45"/>
        </w:numPr>
        <w:spacing w:after="0" w:line="240" w:lineRule="auto"/>
        <w:jc w:val="both"/>
        <w:rPr>
          <w:rFonts w:ascii="Times" w:eastAsia="Batang" w:hAnsi="Times" w:cs="Times New Roman"/>
          <w:sz w:val="20"/>
          <w:szCs w:val="24"/>
          <w:lang w:val="en-US" w:eastAsia="en-US"/>
        </w:rPr>
      </w:pPr>
      <w:r w:rsidRPr="00327044">
        <w:rPr>
          <w:rFonts w:ascii="Times" w:eastAsia="Batang" w:hAnsi="Times" w:cs="Times New Roman"/>
          <w:sz w:val="20"/>
          <w:szCs w:val="24"/>
          <w:lang w:val="en-US" w:eastAsia="en-US"/>
        </w:rPr>
        <w:t>Receiver assisted LBT : RTS/CTS type mechanism</w:t>
      </w:r>
    </w:p>
    <w:p w14:paraId="5C56D72B" w14:textId="77777777" w:rsidR="00327044" w:rsidRPr="00327044" w:rsidRDefault="00327044" w:rsidP="00327044">
      <w:pPr>
        <w:widowControl w:val="0"/>
        <w:numPr>
          <w:ilvl w:val="2"/>
          <w:numId w:val="45"/>
        </w:numPr>
        <w:spacing w:after="0" w:line="240" w:lineRule="auto"/>
        <w:jc w:val="both"/>
        <w:rPr>
          <w:rFonts w:ascii="Times" w:eastAsia="Batang" w:hAnsi="Times" w:cs="Times New Roman"/>
          <w:sz w:val="20"/>
          <w:szCs w:val="24"/>
          <w:lang w:val="en-US" w:eastAsia="en-US"/>
        </w:rPr>
      </w:pPr>
      <w:r w:rsidRPr="00327044">
        <w:rPr>
          <w:rFonts w:ascii="Times" w:eastAsia="Batang" w:hAnsi="Times" w:cs="Times New Roman"/>
          <w:sz w:val="20"/>
          <w:szCs w:val="24"/>
          <w:lang w:val="en-US" w:eastAsia="en-US"/>
        </w:rPr>
        <w:t xml:space="preserve">On-demand receiver assisted LBT: For example receiver assisted LBT enabled only when needed </w:t>
      </w:r>
    </w:p>
    <w:p w14:paraId="0A89632B" w14:textId="77777777" w:rsidR="00327044" w:rsidRPr="00327044" w:rsidRDefault="00327044" w:rsidP="00327044">
      <w:pPr>
        <w:widowControl w:val="0"/>
        <w:numPr>
          <w:ilvl w:val="1"/>
          <w:numId w:val="45"/>
        </w:numPr>
        <w:spacing w:after="0" w:line="240" w:lineRule="auto"/>
        <w:jc w:val="both"/>
        <w:rPr>
          <w:rFonts w:ascii="Times" w:eastAsia="Batang" w:hAnsi="Times" w:cs="Times New Roman"/>
          <w:sz w:val="20"/>
          <w:szCs w:val="24"/>
          <w:lang w:val="en-US" w:eastAsia="en-US"/>
        </w:rPr>
      </w:pPr>
      <w:r w:rsidRPr="00327044">
        <w:rPr>
          <w:rFonts w:ascii="Times" w:eastAsia="Batang" w:hAnsi="Times" w:cs="Times New Roman"/>
          <w:sz w:val="20"/>
          <w:szCs w:val="24"/>
          <w:lang w:val="en-US" w:eastAsia="en-US"/>
        </w:rPr>
        <w:t xml:space="preserve">Techniques to enhance spatial reuse </w:t>
      </w:r>
    </w:p>
    <w:p w14:paraId="53AE143A" w14:textId="77777777" w:rsidR="00327044" w:rsidRPr="00327044" w:rsidRDefault="00327044" w:rsidP="00327044">
      <w:pPr>
        <w:widowControl w:val="0"/>
        <w:numPr>
          <w:ilvl w:val="1"/>
          <w:numId w:val="45"/>
        </w:numPr>
        <w:spacing w:after="0" w:line="240" w:lineRule="auto"/>
        <w:jc w:val="both"/>
        <w:rPr>
          <w:rFonts w:ascii="Times" w:eastAsia="Batang" w:hAnsi="Times" w:cs="Times New Roman"/>
          <w:sz w:val="20"/>
          <w:szCs w:val="24"/>
          <w:lang w:val="en-US" w:eastAsia="en-US"/>
        </w:rPr>
      </w:pPr>
      <w:r w:rsidRPr="00327044">
        <w:rPr>
          <w:rFonts w:ascii="Times" w:eastAsia="Batang" w:hAnsi="Times" w:cs="Times New Roman"/>
          <w:sz w:val="20"/>
          <w:szCs w:val="24"/>
          <w:lang w:val="en-US" w:eastAsia="en-US"/>
        </w:rPr>
        <w:t>Preamble detection</w:t>
      </w:r>
    </w:p>
    <w:p w14:paraId="584AEA55" w14:textId="77777777" w:rsidR="00327044" w:rsidRPr="00327044" w:rsidRDefault="00327044" w:rsidP="00327044">
      <w:pPr>
        <w:widowControl w:val="0"/>
        <w:numPr>
          <w:ilvl w:val="1"/>
          <w:numId w:val="45"/>
        </w:numPr>
        <w:spacing w:after="0" w:line="240" w:lineRule="auto"/>
        <w:jc w:val="both"/>
        <w:rPr>
          <w:rFonts w:ascii="Times" w:eastAsia="Batang" w:hAnsi="Times" w:cs="Times New Roman"/>
          <w:sz w:val="20"/>
          <w:szCs w:val="24"/>
          <w:lang w:val="en-US" w:eastAsia="en-US"/>
        </w:rPr>
      </w:pPr>
      <w:r w:rsidRPr="00327044">
        <w:rPr>
          <w:rFonts w:ascii="Times" w:eastAsia="Batang" w:hAnsi="Times" w:cs="Times New Roman"/>
          <w:sz w:val="20"/>
          <w:szCs w:val="24"/>
          <w:lang w:val="en-US" w:eastAsia="en-US"/>
        </w:rPr>
        <w:t>Enhancements to baseline LBT mechanisms above 7 GHz</w:t>
      </w:r>
    </w:p>
    <w:p w14:paraId="4D0CA2FC" w14:textId="77777777" w:rsidR="00327044" w:rsidRPr="00327044" w:rsidRDefault="00327044" w:rsidP="00327044">
      <w:pPr>
        <w:widowControl w:val="0"/>
        <w:numPr>
          <w:ilvl w:val="0"/>
          <w:numId w:val="45"/>
        </w:numPr>
        <w:spacing w:after="0" w:line="240" w:lineRule="auto"/>
        <w:jc w:val="both"/>
        <w:rPr>
          <w:rFonts w:ascii="Times" w:eastAsia="Batang" w:hAnsi="Times" w:cs="Times New Roman"/>
          <w:sz w:val="20"/>
          <w:szCs w:val="24"/>
          <w:lang w:val="en-US" w:eastAsia="en-US"/>
        </w:rPr>
      </w:pPr>
      <w:r w:rsidRPr="00327044">
        <w:rPr>
          <w:rFonts w:ascii="Times" w:eastAsia="Batang" w:hAnsi="Times" w:cs="Times New Roman"/>
          <w:sz w:val="20"/>
          <w:szCs w:val="24"/>
          <w:lang w:val="en-US" w:eastAsia="en-US"/>
        </w:rPr>
        <w:t xml:space="preserve">Note: LTE-LAA LBT mechanism are assumed as baseline for evaluations for 5GHz. </w:t>
      </w:r>
    </w:p>
    <w:p w14:paraId="78D56ACB" w14:textId="77777777" w:rsidR="00327044" w:rsidRPr="00327044" w:rsidRDefault="00327044" w:rsidP="00327044">
      <w:pPr>
        <w:widowControl w:val="0"/>
        <w:numPr>
          <w:ilvl w:val="0"/>
          <w:numId w:val="45"/>
        </w:numPr>
        <w:spacing w:after="0" w:line="240" w:lineRule="auto"/>
        <w:jc w:val="both"/>
        <w:rPr>
          <w:rFonts w:ascii="Times" w:eastAsia="Batang" w:hAnsi="Times" w:cs="Times New Roman"/>
          <w:sz w:val="20"/>
          <w:szCs w:val="24"/>
          <w:lang w:val="en-US" w:eastAsia="en-US"/>
        </w:rPr>
      </w:pPr>
      <w:r w:rsidRPr="00327044">
        <w:rPr>
          <w:rFonts w:ascii="Times" w:eastAsia="Batang" w:hAnsi="Times" w:cs="Times New Roman"/>
          <w:sz w:val="20"/>
          <w:szCs w:val="24"/>
          <w:lang w:val="en-US" w:eastAsia="en-US"/>
        </w:rPr>
        <w:t>Note: Other aspects are not precluded from being included</w:t>
      </w:r>
    </w:p>
    <w:p w14:paraId="69F45D00" w14:textId="77777777" w:rsidR="00327044" w:rsidRDefault="001F718F" w:rsidP="001F718F">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 </w:t>
      </w:r>
    </w:p>
    <w:p w14:paraId="3B13F3CF" w14:textId="5B762901" w:rsidR="00275CAD" w:rsidRPr="00633833" w:rsidRDefault="00327044" w:rsidP="001F718F">
      <w:pPr>
        <w:pStyle w:val="Proposal"/>
        <w:numPr>
          <w:ilvl w:val="0"/>
          <w:numId w:val="0"/>
        </w:numPr>
        <w:rPr>
          <w:rFonts w:ascii="Times New Roman" w:hAnsi="Times New Roman" w:cs="Times New Roman"/>
          <w:sz w:val="20"/>
          <w:szCs w:val="20"/>
          <w:lang w:eastAsia="en-US"/>
        </w:rPr>
      </w:pPr>
      <w:r>
        <w:rPr>
          <w:rFonts w:ascii="Times New Roman" w:hAnsi="Times New Roman" w:cs="Times New Roman"/>
          <w:b w:val="0"/>
          <w:bCs w:val="0"/>
          <w:sz w:val="20"/>
          <w:szCs w:val="20"/>
          <w:lang w:eastAsia="en-US"/>
        </w:rPr>
        <w:t>In this contribution, we discuss NR-U wideband operation.</w:t>
      </w:r>
      <w:r w:rsidR="001F718F">
        <w:rPr>
          <w:rFonts w:ascii="Times New Roman" w:hAnsi="Times New Roman" w:cs="Times New Roman"/>
          <w:b w:val="0"/>
          <w:bCs w:val="0"/>
          <w:sz w:val="20"/>
          <w:szCs w:val="20"/>
          <w:lang w:eastAsia="en-US"/>
        </w:rPr>
        <w:t xml:space="preserve"> </w:t>
      </w:r>
      <w:r w:rsidR="00C81698">
        <w:rPr>
          <w:rFonts w:ascii="Times New Roman" w:hAnsi="Times New Roman" w:cs="Times New Roman"/>
          <w:b w:val="0"/>
          <w:bCs w:val="0"/>
          <w:sz w:val="20"/>
          <w:szCs w:val="20"/>
          <w:lang w:eastAsia="en-US"/>
        </w:rPr>
        <w:t xml:space="preserve"> </w:t>
      </w:r>
      <w:bookmarkStart w:id="1" w:name="_Ref462918989"/>
    </w:p>
    <w:p w14:paraId="55141043" w14:textId="77777777" w:rsidR="00D8203B" w:rsidRPr="00DC33E4" w:rsidRDefault="00D8203B" w:rsidP="005923F4">
      <w:pPr>
        <w:pStyle w:val="Heading1"/>
        <w:rPr>
          <w:lang w:val="en-US"/>
        </w:rPr>
      </w:pPr>
      <w:bookmarkStart w:id="2" w:name="_Ref178064866"/>
      <w:r w:rsidRPr="00DC33E4">
        <w:rPr>
          <w:lang w:val="en-US"/>
        </w:rPr>
        <w:t>Discussion</w:t>
      </w:r>
      <w:bookmarkEnd w:id="2"/>
    </w:p>
    <w:p w14:paraId="0484C391" w14:textId="289B06D6" w:rsidR="00221997" w:rsidRDefault="00221997" w:rsidP="00221997">
      <w:pPr>
        <w:pStyle w:val="Heading4"/>
        <w:numPr>
          <w:ilvl w:val="0"/>
          <w:numId w:val="0"/>
        </w:numPr>
        <w:ind w:left="864" w:right="569" w:hanging="864"/>
      </w:pPr>
      <w:r>
        <w:t xml:space="preserve">2.1 </w:t>
      </w:r>
      <w:r w:rsidR="00AF5CB5">
        <w:t>Carrier aggregation vs. single carrier wideband operation</w:t>
      </w:r>
    </w:p>
    <w:p w14:paraId="09829CB4" w14:textId="67B22E52" w:rsidR="005A1D12" w:rsidRDefault="005A1D12" w:rsidP="009B19F5">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In licensed band operation, all Release-15 NR UEs support 100 MHz bandwidth for FR1 and 200 MHz for FR2</w:t>
      </w:r>
      <w:r w:rsidR="006523F3">
        <w:rPr>
          <w:rFonts w:ascii="Times New Roman" w:hAnsi="Times New Roman" w:cs="Times New Roman"/>
          <w:sz w:val="20"/>
          <w:szCs w:val="20"/>
          <w:lang w:eastAsia="en-US"/>
        </w:rPr>
        <w:t xml:space="preserve"> if UEs support such bands</w:t>
      </w:r>
      <w:r>
        <w:rPr>
          <w:rFonts w:ascii="Times New Roman" w:hAnsi="Times New Roman" w:cs="Times New Roman"/>
          <w:sz w:val="20"/>
          <w:szCs w:val="20"/>
          <w:lang w:eastAsia="en-US"/>
        </w:rPr>
        <w:t>. For unlicensed operation, it is expected that NR-U can also operate in wide bandwidth, e.g. up to hundreds of MHz bandwidth. Basically, there are two approaches for wideband operation: carrier aggregation and sin</w:t>
      </w:r>
      <w:r w:rsidR="00754B9B">
        <w:rPr>
          <w:rFonts w:ascii="Times New Roman" w:hAnsi="Times New Roman" w:cs="Times New Roman"/>
          <w:sz w:val="20"/>
          <w:szCs w:val="20"/>
          <w:lang w:eastAsia="en-US"/>
        </w:rPr>
        <w:t>gle carrier wideband operation, as illustrated in Figure 1.</w:t>
      </w:r>
    </w:p>
    <w:p w14:paraId="50F05B7C" w14:textId="4003D3F0" w:rsidR="00754B9B" w:rsidRDefault="00754B9B" w:rsidP="00754B9B">
      <w:pPr>
        <w:pStyle w:val="BodyText"/>
        <w:jc w:val="center"/>
        <w:rPr>
          <w:rFonts w:ascii="Times New Roman" w:hAnsi="Times New Roman" w:cs="Times New Roman"/>
          <w:sz w:val="20"/>
          <w:szCs w:val="20"/>
          <w:lang w:eastAsia="en-US"/>
        </w:rPr>
      </w:pPr>
      <w:r w:rsidRPr="00754B9B">
        <w:rPr>
          <w:rFonts w:ascii="Times New Roman" w:hAnsi="Times New Roman" w:cs="Times New Roman"/>
          <w:noProof/>
          <w:sz w:val="20"/>
          <w:szCs w:val="20"/>
        </w:rPr>
        <w:lastRenderedPageBreak/>
        <w:drawing>
          <wp:inline distT="0" distB="0" distL="0" distR="0" wp14:anchorId="6DE672EE" wp14:editId="3CD3FF02">
            <wp:extent cx="4452938" cy="2870200"/>
            <wp:effectExtent l="0" t="0" r="0" b="0"/>
            <wp:docPr id="71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4" name="Picture 1"/>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2938" cy="287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6F6F7A7" w14:textId="184DA16C" w:rsidR="005A1D12" w:rsidRDefault="00754B9B" w:rsidP="00754B9B">
      <w:pPr>
        <w:pStyle w:val="BodyText"/>
        <w:jc w:val="center"/>
        <w:rPr>
          <w:rFonts w:ascii="Times New Roman" w:hAnsi="Times New Roman" w:cs="Times New Roman"/>
          <w:sz w:val="20"/>
          <w:szCs w:val="20"/>
          <w:lang w:eastAsia="en-US"/>
        </w:rPr>
      </w:pPr>
      <w:r>
        <w:rPr>
          <w:rFonts w:ascii="Times New Roman" w:hAnsi="Times New Roman" w:cs="Times New Roman"/>
          <w:sz w:val="20"/>
          <w:szCs w:val="20"/>
          <w:lang w:eastAsia="en-US"/>
        </w:rPr>
        <w:t>Figure 1 Carrier aggregation and single wideband carrier</w:t>
      </w:r>
    </w:p>
    <w:p w14:paraId="75365F8F" w14:textId="4E49FA1C" w:rsidR="00754B9B" w:rsidRDefault="00CA7170" w:rsidP="00754B9B">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In carrier aggregation, the wideband unlicensed spectrum is partitioned into multiple component carriers (CC), each of which can be 20 MHz for example. Then each CC can be operated independently, e.g., gNB or UE can perform listen-before-talk (LBT) per CC, and DL control and HARQ process is per CC. </w:t>
      </w:r>
    </w:p>
    <w:p w14:paraId="56A11B14" w14:textId="40852A7F" w:rsidR="00562A1A" w:rsidRDefault="00CA7170" w:rsidP="00754B9B">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In single wideband carrier operation, on the other hand, one PDCCH can schedule the data over the whole wideband carrier. Because no guard ba</w:t>
      </w:r>
      <w:r w:rsidR="00747B4D">
        <w:rPr>
          <w:rFonts w:ascii="Times New Roman" w:hAnsi="Times New Roman" w:cs="Times New Roman"/>
          <w:sz w:val="20"/>
          <w:szCs w:val="20"/>
          <w:lang w:eastAsia="en-US"/>
        </w:rPr>
        <w:t>nd is needed between CCs anymore in comparison to carrier aggregation case, the spectrum utilization is improved.</w:t>
      </w:r>
      <w:r w:rsidR="00C81534">
        <w:rPr>
          <w:rFonts w:ascii="Times New Roman" w:hAnsi="Times New Roman" w:cs="Times New Roman"/>
          <w:sz w:val="20"/>
          <w:szCs w:val="20"/>
          <w:lang w:eastAsia="en-US"/>
        </w:rPr>
        <w:t xml:space="preserve"> The other merit would be the alignment with wideband usage of WiFi and simplified receiver/transmitter by possible single FFT operation.</w:t>
      </w:r>
      <w:r w:rsidR="00747B4D">
        <w:rPr>
          <w:rFonts w:ascii="Times New Roman" w:hAnsi="Times New Roman" w:cs="Times New Roman"/>
          <w:sz w:val="20"/>
          <w:szCs w:val="20"/>
          <w:lang w:eastAsia="en-US"/>
        </w:rPr>
        <w:t xml:space="preserve"> </w:t>
      </w:r>
    </w:p>
    <w:p w14:paraId="3D7774F8" w14:textId="4FCF3276" w:rsidR="00562A1A" w:rsidRDefault="00562A1A" w:rsidP="00562A1A">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In general, </w:t>
      </w:r>
      <w:r w:rsidR="00C81534">
        <w:rPr>
          <w:rFonts w:ascii="Times New Roman" w:hAnsi="Times New Roman" w:cs="Times New Roman"/>
          <w:sz w:val="20"/>
          <w:szCs w:val="20"/>
          <w:lang w:eastAsia="en-US"/>
        </w:rPr>
        <w:t xml:space="preserve">in the area where the interference from other system is very severe, </w:t>
      </w:r>
      <w:r>
        <w:rPr>
          <w:rFonts w:ascii="Times New Roman" w:hAnsi="Times New Roman" w:cs="Times New Roman"/>
          <w:sz w:val="20"/>
          <w:szCs w:val="20"/>
          <w:lang w:eastAsia="en-US"/>
        </w:rPr>
        <w:t xml:space="preserve">it is more reasonable to adopt carrier aggregation operation, because gNB can easily deactivate a certain CC without impact on other CC. On the other hand, in a less crowed area, single wideband carrier operation can be adopted to improve the spectrum efficiency. </w:t>
      </w:r>
    </w:p>
    <w:p w14:paraId="6235E9CD" w14:textId="07B0D97A" w:rsidR="00334708" w:rsidRDefault="00562A1A" w:rsidP="00754B9B">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In single wideband carrier operation, </w:t>
      </w:r>
      <w:r w:rsidR="00926863">
        <w:rPr>
          <w:rFonts w:ascii="Times New Roman" w:hAnsi="Times New Roman" w:cs="Times New Roman"/>
          <w:sz w:val="20"/>
          <w:szCs w:val="20"/>
          <w:lang w:eastAsia="en-US"/>
        </w:rPr>
        <w:t xml:space="preserve">wideband </w:t>
      </w:r>
      <w:r>
        <w:rPr>
          <w:rFonts w:ascii="Times New Roman" w:hAnsi="Times New Roman" w:cs="Times New Roman"/>
          <w:sz w:val="20"/>
          <w:szCs w:val="20"/>
          <w:lang w:eastAsia="en-US"/>
        </w:rPr>
        <w:t>LBT can be performed</w:t>
      </w:r>
      <w:r w:rsidR="00926863">
        <w:rPr>
          <w:rFonts w:ascii="Times New Roman" w:hAnsi="Times New Roman" w:cs="Times New Roman"/>
          <w:sz w:val="20"/>
          <w:szCs w:val="20"/>
          <w:lang w:eastAsia="en-US"/>
        </w:rPr>
        <w:t xml:space="preserve">. For example, gNB performs energy detection </w:t>
      </w:r>
      <w:r>
        <w:rPr>
          <w:rFonts w:ascii="Times New Roman" w:hAnsi="Times New Roman" w:cs="Times New Roman"/>
          <w:sz w:val="20"/>
          <w:szCs w:val="20"/>
          <w:lang w:eastAsia="en-US"/>
        </w:rPr>
        <w:t xml:space="preserve">over the whole </w:t>
      </w:r>
      <w:r w:rsidR="00926863">
        <w:rPr>
          <w:rFonts w:ascii="Times New Roman" w:hAnsi="Times New Roman" w:cs="Times New Roman"/>
          <w:sz w:val="20"/>
          <w:szCs w:val="20"/>
          <w:lang w:eastAsia="en-US"/>
        </w:rPr>
        <w:t>wideband carrier</w:t>
      </w:r>
      <w:r w:rsidR="00C75857">
        <w:rPr>
          <w:rFonts w:ascii="Times New Roman" w:hAnsi="Times New Roman" w:cs="Times New Roman"/>
          <w:sz w:val="20"/>
          <w:szCs w:val="20"/>
          <w:lang w:eastAsia="en-US"/>
        </w:rPr>
        <w:t>, e.g. 80MHz,</w:t>
      </w:r>
      <w:r w:rsidR="00926863">
        <w:rPr>
          <w:rFonts w:ascii="Times New Roman" w:hAnsi="Times New Roman" w:cs="Times New Roman"/>
          <w:sz w:val="20"/>
          <w:szCs w:val="20"/>
          <w:lang w:eastAsia="en-US"/>
        </w:rPr>
        <w:t xml:space="preserve"> before downlink transmission. If the detected energy is below a threshold, gNB will then </w:t>
      </w:r>
      <w:r w:rsidR="00C75857">
        <w:rPr>
          <w:rFonts w:ascii="Times New Roman" w:hAnsi="Times New Roman" w:cs="Times New Roman"/>
          <w:sz w:val="20"/>
          <w:szCs w:val="20"/>
          <w:lang w:eastAsia="en-US"/>
        </w:rPr>
        <w:t>regard the wideband carrier as free and initiate the</w:t>
      </w:r>
      <w:r w:rsidR="00926863">
        <w:rPr>
          <w:rFonts w:ascii="Times New Roman" w:hAnsi="Times New Roman" w:cs="Times New Roman"/>
          <w:sz w:val="20"/>
          <w:szCs w:val="20"/>
          <w:lang w:eastAsia="en-US"/>
        </w:rPr>
        <w:t xml:space="preserve"> transmission</w:t>
      </w:r>
      <w:r w:rsidR="00A674D5">
        <w:rPr>
          <w:rFonts w:ascii="Times New Roman" w:hAnsi="Times New Roman" w:cs="Times New Roman"/>
          <w:sz w:val="20"/>
          <w:szCs w:val="20"/>
          <w:lang w:eastAsia="en-US"/>
        </w:rPr>
        <w:t>, otherwise gNB regards the media as occupied.</w:t>
      </w:r>
      <w:r w:rsidR="00926863">
        <w:rPr>
          <w:rFonts w:ascii="Times New Roman" w:hAnsi="Times New Roman" w:cs="Times New Roman"/>
          <w:sz w:val="20"/>
          <w:szCs w:val="20"/>
          <w:lang w:eastAsia="en-US"/>
        </w:rPr>
        <w:t xml:space="preserve"> This wideband LBT</w:t>
      </w:r>
      <w:r w:rsidR="00C75857">
        <w:rPr>
          <w:rFonts w:ascii="Times New Roman" w:hAnsi="Times New Roman" w:cs="Times New Roman"/>
          <w:sz w:val="20"/>
          <w:szCs w:val="20"/>
          <w:lang w:eastAsia="en-US"/>
        </w:rPr>
        <w:t xml:space="preserve"> operation is relatively simple and straightforward. However, if the competing systems can operate in 20MHz bandwidth, then it can result in wideband LBT failure even if the interference is concentrated </w:t>
      </w:r>
      <w:r w:rsidR="00225E7C">
        <w:rPr>
          <w:rFonts w:ascii="Times New Roman" w:hAnsi="Times New Roman" w:cs="Times New Roman"/>
          <w:sz w:val="20"/>
          <w:szCs w:val="20"/>
          <w:lang w:eastAsia="en-US"/>
        </w:rPr>
        <w:t xml:space="preserve">only </w:t>
      </w:r>
      <w:r w:rsidR="00C75857">
        <w:rPr>
          <w:rFonts w:ascii="Times New Roman" w:hAnsi="Times New Roman" w:cs="Times New Roman"/>
          <w:sz w:val="20"/>
          <w:szCs w:val="20"/>
          <w:lang w:eastAsia="en-US"/>
        </w:rPr>
        <w:t>on certain 20MHz units. Alternatively, sub-band LBT, e.g. over each 20MHz, can be performed.</w:t>
      </w:r>
      <w:r w:rsidR="00225E7C">
        <w:rPr>
          <w:rFonts w:ascii="Times New Roman" w:hAnsi="Times New Roman" w:cs="Times New Roman"/>
          <w:sz w:val="20"/>
          <w:szCs w:val="20"/>
          <w:lang w:eastAsia="en-US"/>
        </w:rPr>
        <w:t xml:space="preserve"> T</w:t>
      </w:r>
      <w:r w:rsidR="00146270">
        <w:rPr>
          <w:rFonts w:ascii="Times New Roman" w:hAnsi="Times New Roman" w:cs="Times New Roman"/>
          <w:sz w:val="20"/>
          <w:szCs w:val="20"/>
          <w:lang w:eastAsia="en-US"/>
        </w:rPr>
        <w:t>he LBT overhead</w:t>
      </w:r>
      <w:r w:rsidR="00225E7C">
        <w:rPr>
          <w:rFonts w:ascii="Times New Roman" w:hAnsi="Times New Roman" w:cs="Times New Roman"/>
          <w:sz w:val="20"/>
          <w:szCs w:val="20"/>
          <w:lang w:eastAsia="en-US"/>
        </w:rPr>
        <w:t xml:space="preserve"> increases compared to one single wideband LBT, but it is comparable as the carrier aggregation case. With sub-band LBT, gNB can </w:t>
      </w:r>
      <w:r w:rsidR="00334708">
        <w:rPr>
          <w:rFonts w:ascii="Times New Roman" w:hAnsi="Times New Roman" w:cs="Times New Roman"/>
          <w:sz w:val="20"/>
          <w:szCs w:val="20"/>
          <w:lang w:eastAsia="en-US"/>
        </w:rPr>
        <w:t xml:space="preserve">still proceed to use the channel even if only part of the wideband carrier is free. </w:t>
      </w:r>
    </w:p>
    <w:p w14:paraId="5114BE73" w14:textId="092AB417" w:rsidR="00334708" w:rsidRDefault="00334708" w:rsidP="00334708">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Proposal 1: Both carrier aggregation and single carri</w:t>
      </w:r>
      <w:r w:rsidR="00687E2C">
        <w:rPr>
          <w:rFonts w:ascii="Times New Roman" w:hAnsi="Times New Roman" w:cs="Times New Roman"/>
          <w:b/>
          <w:sz w:val="20"/>
          <w:szCs w:val="20"/>
          <w:lang w:eastAsia="en-US"/>
        </w:rPr>
        <w:t>er wideband operations are</w:t>
      </w:r>
      <w:r>
        <w:rPr>
          <w:rFonts w:ascii="Times New Roman" w:hAnsi="Times New Roman" w:cs="Times New Roman"/>
          <w:b/>
          <w:sz w:val="20"/>
          <w:szCs w:val="20"/>
          <w:lang w:eastAsia="en-US"/>
        </w:rPr>
        <w:t xml:space="preserve"> supported in NR-U.</w:t>
      </w:r>
    </w:p>
    <w:p w14:paraId="053862F6" w14:textId="57BAE355" w:rsidR="00334708" w:rsidRDefault="00334708" w:rsidP="00334708">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Proposal 2: For single carrier wideband operation, both wideband LBT and sub-band LBT are supported.</w:t>
      </w:r>
    </w:p>
    <w:p w14:paraId="37B0167C" w14:textId="77777777" w:rsidR="0056356C" w:rsidRDefault="0056356C" w:rsidP="00334708">
      <w:pPr>
        <w:pStyle w:val="BodyText"/>
        <w:rPr>
          <w:rFonts w:ascii="Times New Roman" w:hAnsi="Times New Roman" w:cs="Times New Roman"/>
          <w:b/>
          <w:sz w:val="20"/>
          <w:szCs w:val="20"/>
          <w:lang w:eastAsia="en-US"/>
        </w:rPr>
      </w:pPr>
    </w:p>
    <w:p w14:paraId="4F5DD0C0" w14:textId="69CD3A10" w:rsidR="0056356C" w:rsidRDefault="0056356C" w:rsidP="0056356C">
      <w:pPr>
        <w:pStyle w:val="Heading4"/>
        <w:numPr>
          <w:ilvl w:val="0"/>
          <w:numId w:val="0"/>
        </w:numPr>
        <w:ind w:left="864" w:right="569" w:hanging="864"/>
      </w:pPr>
      <w:r>
        <w:t>2.2 Data scheduling for single carrier wideband operation</w:t>
      </w:r>
    </w:p>
    <w:p w14:paraId="731C802E" w14:textId="77777777" w:rsidR="004F7EA9" w:rsidRDefault="00842451" w:rsidP="00754B9B">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For DL transmission, with sub-band LBT, it might be possible for gNB to prepare PDCCH/PDSCH after knowing the result of LBT. Then the scheduling decision can take into account only the free resources from LBT. However, this may impose tight processing requirement for the gNB. To relax the PDCCH/PDSCH processing timeline, gNB can prepare the PDCCH/PDSCH before knowing the LBT outcome. Then PDCCH is sent over the free LBT units, and part of PDSCH will be dropped (i.e. punctured or rate matched).</w:t>
      </w:r>
      <w:r w:rsidR="00926863">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 xml:space="preserve">In such case, the decoding performance would be negatively impact. To reduce the impact, when preparing the PDSCH, </w:t>
      </w:r>
      <w:r w:rsidR="00026008">
        <w:rPr>
          <w:rFonts w:ascii="Times New Roman" w:hAnsi="Times New Roman" w:cs="Times New Roman"/>
          <w:sz w:val="20"/>
          <w:szCs w:val="20"/>
          <w:lang w:eastAsia="en-US"/>
        </w:rPr>
        <w:t xml:space="preserve">20MHz bandwidth is the basic unit for data mapping. </w:t>
      </w:r>
      <w:r w:rsidR="000C3BB5">
        <w:rPr>
          <w:rFonts w:ascii="Times New Roman" w:hAnsi="Times New Roman" w:cs="Times New Roman"/>
          <w:sz w:val="20"/>
          <w:szCs w:val="20"/>
          <w:lang w:eastAsia="en-US"/>
        </w:rPr>
        <w:t xml:space="preserve">For </w:t>
      </w:r>
      <w:r w:rsidR="000C3BB5">
        <w:rPr>
          <w:rFonts w:ascii="Times New Roman" w:hAnsi="Times New Roman" w:cs="Times New Roman"/>
          <w:sz w:val="20"/>
          <w:szCs w:val="20"/>
          <w:lang w:eastAsia="en-US"/>
        </w:rPr>
        <w:lastRenderedPageBreak/>
        <w:t xml:space="preserve">example, the mapping of the coded bits to physical REs is confined within 20MHz unit in the frequency-first-then-time manner, and then if more REs needed, mapped to another 20MHz unit. With such method, if a certain 20MHz are blocked by competing system, only limited CBGs will be influenced. </w:t>
      </w:r>
    </w:p>
    <w:p w14:paraId="629E3C87" w14:textId="0E84F66E" w:rsidR="00562A1A" w:rsidRDefault="004F7EA9" w:rsidP="00754B9B">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20MHz data mapping rule is also advantageous for UL transmission. As discussed in RAN1#93, </w:t>
      </w:r>
      <w:r w:rsidR="00B0419A">
        <w:rPr>
          <w:rFonts w:ascii="Times New Roman" w:hAnsi="Times New Roman" w:cs="Times New Roman"/>
          <w:sz w:val="20"/>
          <w:szCs w:val="20"/>
          <w:lang w:eastAsia="en-US"/>
        </w:rPr>
        <w:t>in a shared gNB COT, if the DL to UL switching gap is above 16us, LBT needs to be performed by the UE</w:t>
      </w:r>
      <w:r w:rsidR="00F61B6A">
        <w:rPr>
          <w:rFonts w:ascii="Times New Roman" w:hAnsi="Times New Roman" w:cs="Times New Roman"/>
          <w:sz w:val="20"/>
          <w:szCs w:val="20"/>
          <w:lang w:eastAsia="en-US"/>
        </w:rPr>
        <w:t xml:space="preserve"> side</w:t>
      </w:r>
      <w:r w:rsidR="00B0419A">
        <w:rPr>
          <w:rFonts w:ascii="Times New Roman" w:hAnsi="Times New Roman" w:cs="Times New Roman"/>
          <w:sz w:val="20"/>
          <w:szCs w:val="20"/>
          <w:lang w:eastAsia="en-US"/>
        </w:rPr>
        <w:t xml:space="preserve">. In such case, even </w:t>
      </w:r>
      <w:r w:rsidR="00747751">
        <w:rPr>
          <w:rFonts w:ascii="Times New Roman" w:hAnsi="Times New Roman" w:cs="Times New Roman"/>
          <w:sz w:val="20"/>
          <w:szCs w:val="20"/>
          <w:lang w:eastAsia="en-US"/>
        </w:rPr>
        <w:t xml:space="preserve">if </w:t>
      </w:r>
      <w:r w:rsidR="00B0419A">
        <w:rPr>
          <w:rFonts w:ascii="Times New Roman" w:hAnsi="Times New Roman" w:cs="Times New Roman"/>
          <w:sz w:val="20"/>
          <w:szCs w:val="20"/>
          <w:lang w:eastAsia="en-US"/>
        </w:rPr>
        <w:t xml:space="preserve">gNB acquired the wideband carrier, it could happen that UE can </w:t>
      </w:r>
      <w:r w:rsidR="00F61B6A">
        <w:rPr>
          <w:rFonts w:ascii="Times New Roman" w:hAnsi="Times New Roman" w:cs="Times New Roman"/>
          <w:sz w:val="20"/>
          <w:szCs w:val="20"/>
          <w:lang w:eastAsia="en-US"/>
        </w:rPr>
        <w:t xml:space="preserve">only </w:t>
      </w:r>
      <w:r w:rsidR="00B0419A">
        <w:rPr>
          <w:rFonts w:ascii="Times New Roman" w:hAnsi="Times New Roman" w:cs="Times New Roman"/>
          <w:sz w:val="20"/>
          <w:szCs w:val="20"/>
          <w:lang w:eastAsia="en-US"/>
        </w:rPr>
        <w:t>transmit over the partial granted UL resources, i.e. c</w:t>
      </w:r>
      <w:r w:rsidR="00BA4150">
        <w:rPr>
          <w:rFonts w:ascii="Times New Roman" w:hAnsi="Times New Roman" w:cs="Times New Roman"/>
          <w:sz w:val="20"/>
          <w:szCs w:val="20"/>
          <w:lang w:eastAsia="en-US"/>
        </w:rPr>
        <w:t>ertain 20MHz has to</w:t>
      </w:r>
      <w:r w:rsidR="00B0419A">
        <w:rPr>
          <w:rFonts w:ascii="Times New Roman" w:hAnsi="Times New Roman" w:cs="Times New Roman"/>
          <w:sz w:val="20"/>
          <w:szCs w:val="20"/>
          <w:lang w:eastAsia="en-US"/>
        </w:rPr>
        <w:t xml:space="preserve"> be dropped due to LBT failure</w:t>
      </w:r>
      <w:r w:rsidR="00F61B6A">
        <w:rPr>
          <w:rFonts w:ascii="Times New Roman" w:hAnsi="Times New Roman" w:cs="Times New Roman"/>
          <w:sz w:val="20"/>
          <w:szCs w:val="20"/>
          <w:lang w:eastAsia="en-US"/>
        </w:rPr>
        <w:t xml:space="preserve"> by the UE</w:t>
      </w:r>
      <w:r w:rsidR="00B0419A">
        <w:rPr>
          <w:rFonts w:ascii="Times New Roman" w:hAnsi="Times New Roman" w:cs="Times New Roman"/>
          <w:sz w:val="20"/>
          <w:szCs w:val="20"/>
          <w:lang w:eastAsia="en-US"/>
        </w:rPr>
        <w:t xml:space="preserve">. The 20MHz mapping rule can also help minimize the impact of such dropping. </w:t>
      </w:r>
      <w:r w:rsidR="000C3BB5">
        <w:rPr>
          <w:rFonts w:ascii="Times New Roman" w:hAnsi="Times New Roman" w:cs="Times New Roman"/>
          <w:sz w:val="20"/>
          <w:szCs w:val="20"/>
          <w:lang w:eastAsia="en-US"/>
        </w:rPr>
        <w:t xml:space="preserve"> </w:t>
      </w:r>
      <w:r w:rsidR="00842451">
        <w:rPr>
          <w:rFonts w:ascii="Times New Roman" w:hAnsi="Times New Roman" w:cs="Times New Roman"/>
          <w:sz w:val="20"/>
          <w:szCs w:val="20"/>
          <w:lang w:eastAsia="en-US"/>
        </w:rPr>
        <w:t xml:space="preserve"> </w:t>
      </w:r>
    </w:p>
    <w:p w14:paraId="066BC45A" w14:textId="3ED12571" w:rsidR="003F3088" w:rsidRDefault="003F3088" w:rsidP="005C04B6">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 xml:space="preserve">Proposal 3: gNB should be allowed to prepare </w:t>
      </w:r>
      <w:r w:rsidRPr="006523F3">
        <w:rPr>
          <w:rFonts w:ascii="Times New Roman" w:hAnsi="Times New Roman" w:cs="Times New Roman"/>
          <w:b/>
          <w:sz w:val="20"/>
          <w:szCs w:val="20"/>
          <w:lang w:eastAsia="en-US"/>
        </w:rPr>
        <w:t>the PDCCH/PDSCH</w:t>
      </w:r>
      <w:r>
        <w:rPr>
          <w:rFonts w:ascii="Times New Roman" w:hAnsi="Times New Roman" w:cs="Times New Roman"/>
          <w:b/>
          <w:sz w:val="20"/>
          <w:szCs w:val="20"/>
          <w:lang w:eastAsia="en-US"/>
        </w:rPr>
        <w:t xml:space="preserve"> before knowing the LBT outcome for single wideband carrier operation.</w:t>
      </w:r>
    </w:p>
    <w:p w14:paraId="1FE0503D" w14:textId="49012289" w:rsidR="005C04B6" w:rsidRDefault="003F3088" w:rsidP="005C04B6">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Proposal 4</w:t>
      </w:r>
      <w:r w:rsidR="005C04B6">
        <w:rPr>
          <w:rFonts w:ascii="Times New Roman" w:hAnsi="Times New Roman" w:cs="Times New Roman"/>
          <w:b/>
          <w:sz w:val="20"/>
          <w:szCs w:val="20"/>
          <w:lang w:eastAsia="en-US"/>
        </w:rPr>
        <w:t>: For</w:t>
      </w:r>
      <w:r w:rsidR="00BA4150">
        <w:rPr>
          <w:rFonts w:ascii="Times New Roman" w:hAnsi="Times New Roman" w:cs="Times New Roman"/>
          <w:b/>
          <w:sz w:val="20"/>
          <w:szCs w:val="20"/>
          <w:lang w:eastAsia="en-US"/>
        </w:rPr>
        <w:t xml:space="preserve"> PDSCH/PUSCH</w:t>
      </w:r>
      <w:r w:rsidR="00747751">
        <w:rPr>
          <w:rFonts w:ascii="Times New Roman" w:hAnsi="Times New Roman" w:cs="Times New Roman"/>
          <w:b/>
          <w:sz w:val="20"/>
          <w:szCs w:val="20"/>
          <w:lang w:eastAsia="en-US"/>
        </w:rPr>
        <w:t xml:space="preserve">-to-RE </w:t>
      </w:r>
      <w:r w:rsidR="00BA4150">
        <w:rPr>
          <w:rFonts w:ascii="Times New Roman" w:hAnsi="Times New Roman" w:cs="Times New Roman"/>
          <w:b/>
          <w:sz w:val="20"/>
          <w:szCs w:val="20"/>
          <w:lang w:eastAsia="en-US"/>
        </w:rPr>
        <w:t>mapping in</w:t>
      </w:r>
      <w:r w:rsidR="005C04B6">
        <w:rPr>
          <w:rFonts w:ascii="Times New Roman" w:hAnsi="Times New Roman" w:cs="Times New Roman"/>
          <w:b/>
          <w:sz w:val="20"/>
          <w:szCs w:val="20"/>
          <w:lang w:eastAsia="en-US"/>
        </w:rPr>
        <w:t xml:space="preserve"> single carrier wideband operation, </w:t>
      </w:r>
      <w:r w:rsidR="00C81534" w:rsidRPr="00C81534">
        <w:rPr>
          <w:rFonts w:ascii="Times New Roman" w:hAnsi="Times New Roman" w:cs="Times New Roman"/>
          <w:b/>
          <w:sz w:val="20"/>
          <w:szCs w:val="20"/>
          <w:lang w:eastAsia="en-US"/>
        </w:rPr>
        <w:t>the mapping of the coded bits to physical REs is confined within 20MHz unit in the frequency-first-then-time manner</w:t>
      </w:r>
      <w:r w:rsidR="00C81534">
        <w:rPr>
          <w:rFonts w:ascii="Times New Roman" w:hAnsi="Times New Roman" w:cs="Times New Roman"/>
          <w:b/>
          <w:sz w:val="20"/>
          <w:szCs w:val="20"/>
          <w:lang w:eastAsia="en-US"/>
        </w:rPr>
        <w:t>.</w:t>
      </w:r>
    </w:p>
    <w:p w14:paraId="18014D69" w14:textId="77777777" w:rsidR="00562A1A" w:rsidRDefault="00562A1A" w:rsidP="00754B9B">
      <w:pPr>
        <w:pStyle w:val="BodyText"/>
        <w:rPr>
          <w:rFonts w:ascii="Times New Roman" w:hAnsi="Times New Roman" w:cs="Times New Roman"/>
          <w:sz w:val="20"/>
          <w:szCs w:val="20"/>
          <w:lang w:eastAsia="en-US"/>
        </w:rPr>
      </w:pPr>
    </w:p>
    <w:p w14:paraId="29D3A47C" w14:textId="6DB642E2" w:rsidR="00A85AE7" w:rsidRDefault="003F3088" w:rsidP="00A85AE7">
      <w:pPr>
        <w:pStyle w:val="Heading4"/>
        <w:numPr>
          <w:ilvl w:val="0"/>
          <w:numId w:val="0"/>
        </w:numPr>
        <w:ind w:left="864" w:right="569" w:hanging="864"/>
      </w:pPr>
      <w:r>
        <w:t>2.3</w:t>
      </w:r>
      <w:r w:rsidR="00AF5CB5">
        <w:t xml:space="preserve"> Control information monitoring for single carrier wideband operation</w:t>
      </w:r>
    </w:p>
    <w:p w14:paraId="15C7DE91" w14:textId="44AA478B" w:rsidR="00D661B0" w:rsidRDefault="00ED129F" w:rsidP="009B19F5">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In single carrier wideband operation, it is beneficial to confine each CORESET within the LBT unit, e.g 20 MHz</w:t>
      </w:r>
      <w:r w:rsidR="007D3AD2">
        <w:rPr>
          <w:rFonts w:ascii="Times New Roman" w:hAnsi="Times New Roman" w:cs="Times New Roman"/>
          <w:sz w:val="20"/>
          <w:szCs w:val="20"/>
          <w:lang w:eastAsia="en-US"/>
        </w:rPr>
        <w:t xml:space="preserve"> as gNB configuration option</w:t>
      </w:r>
      <w:r>
        <w:rPr>
          <w:rFonts w:ascii="Times New Roman" w:hAnsi="Times New Roman" w:cs="Times New Roman"/>
          <w:sz w:val="20"/>
          <w:szCs w:val="20"/>
          <w:lang w:eastAsia="en-US"/>
        </w:rPr>
        <w:t xml:space="preserve">. With such configuration, </w:t>
      </w:r>
      <w:r w:rsidR="00750580">
        <w:rPr>
          <w:rFonts w:ascii="Times New Roman" w:hAnsi="Times New Roman" w:cs="Times New Roman"/>
          <w:sz w:val="20"/>
          <w:szCs w:val="20"/>
          <w:lang w:eastAsia="en-US"/>
        </w:rPr>
        <w:t xml:space="preserve">as long as one LBT unit is acquired by gNB, gNB can transmit control information to the UE. </w:t>
      </w:r>
      <w:r w:rsidR="00D661B0">
        <w:rPr>
          <w:rFonts w:ascii="Times New Roman" w:hAnsi="Times New Roman" w:cs="Times New Roman"/>
          <w:sz w:val="20"/>
          <w:szCs w:val="20"/>
          <w:lang w:eastAsia="en-US"/>
        </w:rPr>
        <w:t>However, there could be an issue for the PDCCH capacity within one CORESET in case of high subcarrier spacing</w:t>
      </w:r>
      <w:r w:rsidR="00107197">
        <w:rPr>
          <w:rFonts w:ascii="Times New Roman" w:hAnsi="Times New Roman" w:cs="Times New Roman"/>
          <w:sz w:val="20"/>
          <w:szCs w:val="20"/>
          <w:lang w:eastAsia="en-US"/>
        </w:rPr>
        <w:t xml:space="preserve"> when one CORESET is </w:t>
      </w:r>
      <w:r w:rsidR="004D18D8">
        <w:rPr>
          <w:rFonts w:ascii="Times New Roman" w:hAnsi="Times New Roman" w:cs="Times New Roman"/>
          <w:sz w:val="20"/>
          <w:szCs w:val="20"/>
          <w:lang w:eastAsia="en-US"/>
        </w:rPr>
        <w:t xml:space="preserve">limited </w:t>
      </w:r>
      <w:r w:rsidR="00107197">
        <w:rPr>
          <w:rFonts w:ascii="Times New Roman" w:hAnsi="Times New Roman" w:cs="Times New Roman"/>
          <w:sz w:val="20"/>
          <w:szCs w:val="20"/>
          <w:lang w:eastAsia="en-US"/>
        </w:rPr>
        <w:t>within the LBT unit</w:t>
      </w:r>
      <w:r w:rsidR="00D661B0">
        <w:rPr>
          <w:rFonts w:ascii="Times New Roman" w:hAnsi="Times New Roman" w:cs="Times New Roman"/>
          <w:sz w:val="20"/>
          <w:szCs w:val="20"/>
          <w:lang w:eastAsia="en-US"/>
        </w:rPr>
        <w:t xml:space="preserve">. For example, if 120 kHz subcarrier spacing is used, the maximum aggregation level for </w:t>
      </w:r>
      <w:r w:rsidR="00F020A9">
        <w:rPr>
          <w:rFonts w:ascii="Times New Roman" w:hAnsi="Times New Roman" w:cs="Times New Roman"/>
          <w:sz w:val="20"/>
          <w:szCs w:val="20"/>
          <w:lang w:eastAsia="en-US"/>
        </w:rPr>
        <w:t xml:space="preserve">a </w:t>
      </w:r>
      <w:r w:rsidR="00D661B0">
        <w:rPr>
          <w:rFonts w:ascii="Times New Roman" w:hAnsi="Times New Roman" w:cs="Times New Roman"/>
          <w:sz w:val="20"/>
          <w:szCs w:val="20"/>
          <w:lang w:eastAsia="en-US"/>
        </w:rPr>
        <w:t xml:space="preserve">20 MHz CORESET </w:t>
      </w:r>
      <w:r w:rsidR="00F020A9">
        <w:rPr>
          <w:rFonts w:ascii="Times New Roman" w:hAnsi="Times New Roman" w:cs="Times New Roman"/>
          <w:sz w:val="20"/>
          <w:szCs w:val="20"/>
          <w:lang w:eastAsia="en-US"/>
        </w:rPr>
        <w:t xml:space="preserve">is 4. If higher aggregation level is needed, the CORESET bandwidth or duration </w:t>
      </w:r>
      <w:r w:rsidR="001D05CD">
        <w:rPr>
          <w:rFonts w:ascii="Times New Roman" w:hAnsi="Times New Roman" w:cs="Times New Roman"/>
          <w:sz w:val="20"/>
          <w:szCs w:val="20"/>
          <w:lang w:eastAsia="en-US"/>
        </w:rPr>
        <w:t>has to</w:t>
      </w:r>
      <w:r w:rsidR="00F020A9">
        <w:rPr>
          <w:rFonts w:ascii="Times New Roman" w:hAnsi="Times New Roman" w:cs="Times New Roman"/>
          <w:sz w:val="20"/>
          <w:szCs w:val="20"/>
          <w:lang w:eastAsia="en-US"/>
        </w:rPr>
        <w:t xml:space="preserve"> be expanded.  </w:t>
      </w:r>
      <w:r w:rsidR="00D661B0">
        <w:rPr>
          <w:rFonts w:ascii="Times New Roman" w:hAnsi="Times New Roman" w:cs="Times New Roman"/>
          <w:sz w:val="20"/>
          <w:szCs w:val="20"/>
          <w:lang w:eastAsia="en-US"/>
        </w:rPr>
        <w:t xml:space="preserve"> </w:t>
      </w:r>
    </w:p>
    <w:p w14:paraId="33785F5D" w14:textId="4C08194D" w:rsidR="00BE2D8C" w:rsidRDefault="001D05CD" w:rsidP="009B19F5">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Furthermore, </w:t>
      </w:r>
      <w:r w:rsidR="00750580">
        <w:rPr>
          <w:rFonts w:ascii="Times New Roman" w:hAnsi="Times New Roman" w:cs="Times New Roman"/>
          <w:sz w:val="20"/>
          <w:szCs w:val="20"/>
          <w:lang w:eastAsia="en-US"/>
        </w:rPr>
        <w:t xml:space="preserve">from the UE perspective, </w:t>
      </w:r>
      <w:r w:rsidR="00D661B0">
        <w:rPr>
          <w:rFonts w:ascii="Times New Roman" w:hAnsi="Times New Roman" w:cs="Times New Roman"/>
          <w:sz w:val="20"/>
          <w:szCs w:val="20"/>
          <w:lang w:eastAsia="en-US"/>
        </w:rPr>
        <w:t>UE has no idea which LBT unit(s) will be free before receiving any signalling from the gNB. Therefore, UE</w:t>
      </w:r>
      <w:r>
        <w:rPr>
          <w:rFonts w:ascii="Times New Roman" w:hAnsi="Times New Roman" w:cs="Times New Roman"/>
          <w:sz w:val="20"/>
          <w:szCs w:val="20"/>
          <w:lang w:eastAsia="en-US"/>
        </w:rPr>
        <w:t xml:space="preserve"> </w:t>
      </w:r>
      <w:r w:rsidR="0056299D">
        <w:rPr>
          <w:rFonts w:ascii="Times New Roman" w:hAnsi="Times New Roman" w:cs="Times New Roman"/>
          <w:sz w:val="20"/>
          <w:szCs w:val="20"/>
          <w:lang w:eastAsia="en-US"/>
        </w:rPr>
        <w:t xml:space="preserve">will be configured in which LBT unit(s) to monitor control information by RRC. If UE only monitors one LBT unit for PDCCH reception, the possibility to schedule UE becomes less. On the other hand, UE can be configured to monitor multiple LBT units. In such case, </w:t>
      </w:r>
      <w:r w:rsidR="00BE2D8C">
        <w:rPr>
          <w:rFonts w:ascii="Times New Roman" w:hAnsi="Times New Roman" w:cs="Times New Roman"/>
          <w:sz w:val="20"/>
          <w:szCs w:val="20"/>
          <w:lang w:eastAsia="en-US"/>
        </w:rPr>
        <w:t>the blind decoding (BD) budget for single carrier case</w:t>
      </w:r>
      <w:r w:rsidR="007A7495">
        <w:rPr>
          <w:rFonts w:ascii="Times New Roman" w:hAnsi="Times New Roman" w:cs="Times New Roman"/>
          <w:sz w:val="20"/>
          <w:szCs w:val="20"/>
          <w:lang w:eastAsia="en-US"/>
        </w:rPr>
        <w:t xml:space="preserve"> may</w:t>
      </w:r>
      <w:r w:rsidR="00107197">
        <w:rPr>
          <w:rFonts w:ascii="Times New Roman" w:hAnsi="Times New Roman" w:cs="Times New Roman"/>
          <w:sz w:val="20"/>
          <w:szCs w:val="20"/>
          <w:lang w:eastAsia="en-US"/>
        </w:rPr>
        <w:t xml:space="preserve"> be insufficient</w:t>
      </w:r>
      <w:r w:rsidR="00BE2D8C">
        <w:rPr>
          <w:rFonts w:ascii="Times New Roman" w:hAnsi="Times New Roman" w:cs="Times New Roman"/>
          <w:sz w:val="20"/>
          <w:szCs w:val="20"/>
          <w:lang w:eastAsia="en-US"/>
        </w:rPr>
        <w:t>. Instead, the BD</w:t>
      </w:r>
      <w:r w:rsidR="00107197">
        <w:rPr>
          <w:rFonts w:ascii="Times New Roman" w:hAnsi="Times New Roman" w:cs="Times New Roman"/>
          <w:sz w:val="20"/>
          <w:szCs w:val="20"/>
          <w:lang w:eastAsia="en-US"/>
        </w:rPr>
        <w:t xml:space="preserve"> </w:t>
      </w:r>
      <w:r w:rsidR="00BE2D8C">
        <w:rPr>
          <w:rFonts w:ascii="Times New Roman" w:hAnsi="Times New Roman" w:cs="Times New Roman"/>
          <w:sz w:val="20"/>
          <w:szCs w:val="20"/>
          <w:lang w:eastAsia="en-US"/>
        </w:rPr>
        <w:t xml:space="preserve">budget similar to NR Rel-15 carrier aggregation can be applied (i.e. number of BD increases proportionally as the number of LBT units monitored if the number of LBT units is below some threshold). However, the increase of BD effort may result in wasting </w:t>
      </w:r>
      <w:r w:rsidR="0056299D">
        <w:rPr>
          <w:rFonts w:ascii="Times New Roman" w:hAnsi="Times New Roman" w:cs="Times New Roman"/>
          <w:sz w:val="20"/>
          <w:szCs w:val="20"/>
          <w:lang w:eastAsia="en-US"/>
        </w:rPr>
        <w:t xml:space="preserve">UE power if only a subset of LBT units monitored by the UE are successfully acquired by the gNB. </w:t>
      </w:r>
      <w:r w:rsidR="00BE2D8C">
        <w:rPr>
          <w:rFonts w:ascii="Times New Roman" w:hAnsi="Times New Roman" w:cs="Times New Roman"/>
          <w:sz w:val="20"/>
          <w:szCs w:val="20"/>
          <w:lang w:eastAsia="en-US"/>
        </w:rPr>
        <w:t xml:space="preserve">Therefore, dynamic signalling to allow UE to skip some CORESET monitoring based on the LBT outcome should be further studied. </w:t>
      </w:r>
    </w:p>
    <w:p w14:paraId="2EAFD256" w14:textId="0A8F0E8E" w:rsidR="004462C8" w:rsidRDefault="00BE2D8C" w:rsidP="009B19F5">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In Rel-15 NR, </w:t>
      </w:r>
      <w:r w:rsidR="00FC5AA0">
        <w:rPr>
          <w:rFonts w:ascii="Times New Roman" w:hAnsi="Times New Roman" w:cs="Times New Roman"/>
          <w:sz w:val="20"/>
          <w:szCs w:val="20"/>
          <w:lang w:eastAsia="en-US"/>
        </w:rPr>
        <w:t xml:space="preserve">group-common PDCCH for SFI has been well defined. </w:t>
      </w:r>
      <w:r w:rsidR="00FB005F">
        <w:rPr>
          <w:rFonts w:ascii="Times New Roman" w:hAnsi="Times New Roman" w:cs="Times New Roman"/>
          <w:sz w:val="20"/>
          <w:szCs w:val="20"/>
          <w:lang w:eastAsia="en-US"/>
        </w:rPr>
        <w:t xml:space="preserve">If the UE is indicated by SFI-PDCCH that a certain symbols as UL or Flexible, UE can skip the reception of PDCCH over those symbols. Therefore, it makes sense to reuse such design as the starting point for NR-U studies. Naturally, the NR-U specific aspects, such as the skip of PDCCH monitoring occurs per LBT unit instead of whole wideband carrier, should be taken into consideration.   </w:t>
      </w:r>
      <w:r w:rsidR="00D661B0">
        <w:rPr>
          <w:rFonts w:ascii="Times New Roman" w:hAnsi="Times New Roman" w:cs="Times New Roman"/>
          <w:sz w:val="20"/>
          <w:szCs w:val="20"/>
          <w:lang w:eastAsia="en-US"/>
        </w:rPr>
        <w:t xml:space="preserve"> </w:t>
      </w:r>
      <w:r w:rsidR="00750580">
        <w:rPr>
          <w:rFonts w:ascii="Times New Roman" w:hAnsi="Times New Roman" w:cs="Times New Roman"/>
          <w:sz w:val="20"/>
          <w:szCs w:val="20"/>
          <w:lang w:eastAsia="en-US"/>
        </w:rPr>
        <w:t xml:space="preserve"> </w:t>
      </w:r>
    </w:p>
    <w:p w14:paraId="30ED559D" w14:textId="09D0F396" w:rsidR="00362DE3" w:rsidRDefault="0056299D" w:rsidP="009B19F5">
      <w:pPr>
        <w:pStyle w:val="BodyText"/>
        <w:rPr>
          <w:rFonts w:ascii="Times New Roman" w:hAnsi="Times New Roman" w:cs="Times New Roman"/>
          <w:sz w:val="20"/>
          <w:szCs w:val="20"/>
          <w:lang w:eastAsia="en-US"/>
        </w:rPr>
      </w:pPr>
      <w:r>
        <w:rPr>
          <w:rFonts w:ascii="Times New Roman" w:hAnsi="Times New Roman" w:cs="Times New Roman"/>
          <w:b/>
          <w:sz w:val="20"/>
          <w:szCs w:val="20"/>
          <w:lang w:eastAsia="en-US"/>
        </w:rPr>
        <w:t xml:space="preserve">Proposal </w:t>
      </w:r>
      <w:r w:rsidR="00FB005F">
        <w:rPr>
          <w:rFonts w:ascii="Times New Roman" w:hAnsi="Times New Roman" w:cs="Times New Roman"/>
          <w:b/>
          <w:sz w:val="20"/>
          <w:szCs w:val="20"/>
          <w:lang w:eastAsia="en-US"/>
        </w:rPr>
        <w:t>5</w:t>
      </w:r>
      <w:r>
        <w:rPr>
          <w:rFonts w:ascii="Times New Roman" w:hAnsi="Times New Roman" w:cs="Times New Roman"/>
          <w:b/>
          <w:sz w:val="20"/>
          <w:szCs w:val="20"/>
          <w:lang w:eastAsia="en-US"/>
        </w:rPr>
        <w:t xml:space="preserve">: </w:t>
      </w:r>
      <w:r w:rsidR="00D215AD">
        <w:rPr>
          <w:rFonts w:ascii="Times New Roman" w:hAnsi="Times New Roman" w:cs="Times New Roman"/>
          <w:b/>
          <w:sz w:val="20"/>
          <w:szCs w:val="20"/>
          <w:lang w:eastAsia="en-US"/>
        </w:rPr>
        <w:t xml:space="preserve">UE is signalled dynamically to </w:t>
      </w:r>
      <w:r>
        <w:rPr>
          <w:rFonts w:ascii="Times New Roman" w:hAnsi="Times New Roman" w:cs="Times New Roman"/>
          <w:b/>
          <w:sz w:val="20"/>
          <w:szCs w:val="20"/>
          <w:lang w:eastAsia="en-US"/>
        </w:rPr>
        <w:t>skip some CORESET monitoring based on the LBT outcome</w:t>
      </w:r>
      <w:r w:rsidR="00D215AD">
        <w:rPr>
          <w:rFonts w:ascii="Times New Roman" w:hAnsi="Times New Roman" w:cs="Times New Roman"/>
          <w:b/>
          <w:sz w:val="20"/>
          <w:szCs w:val="20"/>
          <w:lang w:eastAsia="en-US"/>
        </w:rPr>
        <w:t xml:space="preserve">, where SFI-PDCCH can be the baseline design for such signalling. </w:t>
      </w:r>
      <w:r>
        <w:rPr>
          <w:rFonts w:ascii="Times New Roman" w:hAnsi="Times New Roman" w:cs="Times New Roman"/>
          <w:sz w:val="20"/>
          <w:szCs w:val="20"/>
          <w:lang w:eastAsia="en-US"/>
        </w:rPr>
        <w:t xml:space="preserve"> </w:t>
      </w:r>
    </w:p>
    <w:bookmarkEnd w:id="1"/>
    <w:p w14:paraId="183153B4" w14:textId="44E01457" w:rsidR="00E32C7B" w:rsidRDefault="00E32C7B" w:rsidP="001632FD">
      <w:pPr>
        <w:pStyle w:val="BodyText"/>
        <w:rPr>
          <w:rFonts w:ascii="Times New Roman" w:hAnsi="Times New Roman" w:cs="Times New Roman"/>
          <w:b/>
          <w:bCs/>
          <w:sz w:val="20"/>
          <w:szCs w:val="20"/>
          <w:lang w:eastAsia="en-US"/>
        </w:rPr>
      </w:pPr>
    </w:p>
    <w:p w14:paraId="357BA1E3" w14:textId="3E09A0E6" w:rsidR="004B155E" w:rsidRPr="00DC33E4" w:rsidRDefault="004B155E" w:rsidP="004B155E">
      <w:pPr>
        <w:pStyle w:val="Heading1"/>
        <w:rPr>
          <w:lang w:val="en-US"/>
        </w:rPr>
      </w:pPr>
      <w:r>
        <w:rPr>
          <w:lang w:val="en-US"/>
        </w:rPr>
        <w:t>Conclusion</w:t>
      </w:r>
    </w:p>
    <w:p w14:paraId="4B4C258C" w14:textId="65866D96" w:rsidR="004B155E" w:rsidRDefault="004B155E" w:rsidP="004B155E">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Based on the discussion, we propose following. </w:t>
      </w:r>
    </w:p>
    <w:p w14:paraId="316AFA0A" w14:textId="77777777" w:rsidR="00E372E0" w:rsidRDefault="00E372E0" w:rsidP="00E372E0">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Proposal 1: Both carrier aggregat</w:t>
      </w:r>
      <w:bookmarkStart w:id="3" w:name="_GoBack"/>
      <w:bookmarkEnd w:id="3"/>
      <w:r>
        <w:rPr>
          <w:rFonts w:ascii="Times New Roman" w:hAnsi="Times New Roman" w:cs="Times New Roman"/>
          <w:b/>
          <w:sz w:val="20"/>
          <w:szCs w:val="20"/>
          <w:lang w:eastAsia="en-US"/>
        </w:rPr>
        <w:t>ion and single carrier wideband operations are supported in NR-U.</w:t>
      </w:r>
    </w:p>
    <w:p w14:paraId="700730CA" w14:textId="77777777" w:rsidR="00E372E0" w:rsidRDefault="00E372E0" w:rsidP="00E372E0">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Proposal 2: For single carrier wideband operation, both wideband LBT and sub-band LBT are supported.</w:t>
      </w:r>
    </w:p>
    <w:p w14:paraId="0FDD9282" w14:textId="77777777" w:rsidR="00E372E0" w:rsidRDefault="00E372E0" w:rsidP="00E372E0">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lastRenderedPageBreak/>
        <w:t xml:space="preserve">Proposal 3: gNB should be allowed to prepare </w:t>
      </w:r>
      <w:r w:rsidRPr="006523F3">
        <w:rPr>
          <w:rFonts w:ascii="Times New Roman" w:hAnsi="Times New Roman" w:cs="Times New Roman"/>
          <w:b/>
          <w:sz w:val="20"/>
          <w:szCs w:val="20"/>
          <w:lang w:eastAsia="en-US"/>
        </w:rPr>
        <w:t>the PDCCH/PDSCH</w:t>
      </w:r>
      <w:r>
        <w:rPr>
          <w:rFonts w:ascii="Times New Roman" w:hAnsi="Times New Roman" w:cs="Times New Roman"/>
          <w:b/>
          <w:sz w:val="20"/>
          <w:szCs w:val="20"/>
          <w:lang w:eastAsia="en-US"/>
        </w:rPr>
        <w:t xml:space="preserve"> before knowing the LBT outcome for single wideband carrier operation.</w:t>
      </w:r>
    </w:p>
    <w:p w14:paraId="424A31BC" w14:textId="77777777" w:rsidR="00E372E0" w:rsidRDefault="00E372E0" w:rsidP="00E372E0">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 xml:space="preserve">Proposal 4: For PDSCH/PUSCH-to-RE mapping in single carrier wideband operation, </w:t>
      </w:r>
      <w:r w:rsidRPr="00C81534">
        <w:rPr>
          <w:rFonts w:ascii="Times New Roman" w:hAnsi="Times New Roman" w:cs="Times New Roman"/>
          <w:b/>
          <w:sz w:val="20"/>
          <w:szCs w:val="20"/>
          <w:lang w:eastAsia="en-US"/>
        </w:rPr>
        <w:t>the mapping of the coded bits to physical REs is confined within 20MHz unit in the frequency-first-then-time manner</w:t>
      </w:r>
      <w:r>
        <w:rPr>
          <w:rFonts w:ascii="Times New Roman" w:hAnsi="Times New Roman" w:cs="Times New Roman"/>
          <w:b/>
          <w:sz w:val="20"/>
          <w:szCs w:val="20"/>
          <w:lang w:eastAsia="en-US"/>
        </w:rPr>
        <w:t>.</w:t>
      </w:r>
    </w:p>
    <w:p w14:paraId="58112768" w14:textId="77777777" w:rsidR="00E372E0" w:rsidRDefault="00E372E0" w:rsidP="00E372E0">
      <w:pPr>
        <w:pStyle w:val="BodyText"/>
        <w:rPr>
          <w:rFonts w:ascii="Times New Roman" w:hAnsi="Times New Roman" w:cs="Times New Roman"/>
          <w:sz w:val="20"/>
          <w:szCs w:val="20"/>
          <w:lang w:eastAsia="en-US"/>
        </w:rPr>
      </w:pPr>
      <w:r>
        <w:rPr>
          <w:rFonts w:ascii="Times New Roman" w:hAnsi="Times New Roman" w:cs="Times New Roman"/>
          <w:b/>
          <w:sz w:val="20"/>
          <w:szCs w:val="20"/>
          <w:lang w:eastAsia="en-US"/>
        </w:rPr>
        <w:t xml:space="preserve">Proposal 5: UE is signalled dynamically to skip some CORESET monitoring based on the LBT outcome, where SFI-PDCCH can be the baseline design for such signalling. </w:t>
      </w:r>
      <w:r>
        <w:rPr>
          <w:rFonts w:ascii="Times New Roman" w:hAnsi="Times New Roman" w:cs="Times New Roman"/>
          <w:sz w:val="20"/>
          <w:szCs w:val="20"/>
          <w:lang w:eastAsia="en-US"/>
        </w:rPr>
        <w:t xml:space="preserve"> </w:t>
      </w:r>
    </w:p>
    <w:p w14:paraId="31B16C63" w14:textId="3BE10729" w:rsidR="001F718F" w:rsidRDefault="001F718F" w:rsidP="001F718F">
      <w:pPr>
        <w:pStyle w:val="Reference"/>
        <w:numPr>
          <w:ilvl w:val="0"/>
          <w:numId w:val="0"/>
        </w:numPr>
        <w:ind w:left="567" w:hanging="567"/>
        <w:rPr>
          <w:rFonts w:ascii="Times New Roman" w:hAnsi="Times New Roman" w:cs="Times New Roman"/>
          <w:sz w:val="20"/>
          <w:szCs w:val="20"/>
          <w:lang w:eastAsia="en-US"/>
        </w:rPr>
      </w:pPr>
    </w:p>
    <w:p w14:paraId="42DC7235" w14:textId="77777777" w:rsidR="001F718F" w:rsidRPr="00CE032F" w:rsidRDefault="001F718F" w:rsidP="001F718F">
      <w:pPr>
        <w:pStyle w:val="Reference"/>
        <w:numPr>
          <w:ilvl w:val="0"/>
          <w:numId w:val="0"/>
        </w:numPr>
        <w:ind w:left="567" w:hanging="567"/>
        <w:rPr>
          <w:rFonts w:ascii="Times New Roman" w:hAnsi="Times New Roman" w:cs="Times New Roman"/>
          <w:sz w:val="20"/>
          <w:szCs w:val="20"/>
          <w:lang w:eastAsia="en-US"/>
        </w:rPr>
      </w:pPr>
    </w:p>
    <w:sectPr w:rsidR="001F718F" w:rsidRPr="00CE032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54D8BC" w16cid:durableId="1F564D6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66B55" w14:textId="77777777" w:rsidR="00832D13" w:rsidRDefault="00832D13">
      <w:r>
        <w:separator/>
      </w:r>
    </w:p>
  </w:endnote>
  <w:endnote w:type="continuationSeparator" w:id="0">
    <w:p w14:paraId="6BAE96D4" w14:textId="77777777" w:rsidR="00832D13" w:rsidRDefault="00832D13">
      <w:r>
        <w:continuationSeparator/>
      </w:r>
    </w:p>
  </w:endnote>
  <w:endnote w:type="continuationNotice" w:id="1">
    <w:p w14:paraId="75DC618A" w14:textId="77777777" w:rsidR="00832D13" w:rsidRDefault="00832D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2E252509"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141E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41E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F9925" w14:textId="77777777" w:rsidR="00832D13" w:rsidRDefault="00832D13">
      <w:r>
        <w:separator/>
      </w:r>
    </w:p>
  </w:footnote>
  <w:footnote w:type="continuationSeparator" w:id="0">
    <w:p w14:paraId="7BAD64B8" w14:textId="77777777" w:rsidR="00832D13" w:rsidRDefault="00832D13">
      <w:r>
        <w:continuationSeparator/>
      </w:r>
    </w:p>
  </w:footnote>
  <w:footnote w:type="continuationNotice" w:id="1">
    <w:p w14:paraId="3911239F" w14:textId="77777777" w:rsidR="00832D13" w:rsidRDefault="00832D1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4C3961"/>
    <w:multiLevelType w:val="hybridMultilevel"/>
    <w:tmpl w:val="ED34905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7" w15:restartNumberingAfterBreak="0">
    <w:nsid w:val="0B9632FF"/>
    <w:multiLevelType w:val="hybridMultilevel"/>
    <w:tmpl w:val="53BE138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8" w15:restartNumberingAfterBreak="0">
    <w:nsid w:val="22926A78"/>
    <w:multiLevelType w:val="hybridMultilevel"/>
    <w:tmpl w:val="865C1B58"/>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A215AF"/>
    <w:multiLevelType w:val="hybridMultilevel"/>
    <w:tmpl w:val="2132CB44"/>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FDA58FA"/>
    <w:multiLevelType w:val="hybridMultilevel"/>
    <w:tmpl w:val="5BAA1008"/>
    <w:lvl w:ilvl="0" w:tplc="08090001">
      <w:start w:val="1"/>
      <w:numFmt w:val="bullet"/>
      <w:lvlText w:val=""/>
      <w:lvlJc w:val="left"/>
      <w:pPr>
        <w:ind w:left="1979" w:hanging="360"/>
      </w:pPr>
      <w:rPr>
        <w:rFonts w:ascii="Symbol" w:hAnsi="Symbol"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28069F"/>
    <w:multiLevelType w:val="hybridMultilevel"/>
    <w:tmpl w:val="5AB686D4"/>
    <w:lvl w:ilvl="0" w:tplc="0B4268F4">
      <w:start w:val="1"/>
      <w:numFmt w:val="bullet"/>
      <w:lvlText w:val=""/>
      <w:lvlJc w:val="left"/>
      <w:pPr>
        <w:tabs>
          <w:tab w:val="num" w:pos="720"/>
        </w:tabs>
        <w:ind w:left="720" w:hanging="360"/>
      </w:pPr>
      <w:rPr>
        <w:rFonts w:ascii="Wingdings" w:hAnsi="Wingdings" w:hint="default"/>
      </w:rPr>
    </w:lvl>
    <w:lvl w:ilvl="1" w:tplc="D0EECA86">
      <w:start w:val="1"/>
      <w:numFmt w:val="bullet"/>
      <w:lvlText w:val=""/>
      <w:lvlJc w:val="left"/>
      <w:pPr>
        <w:tabs>
          <w:tab w:val="num" w:pos="1440"/>
        </w:tabs>
        <w:ind w:left="1440" w:hanging="360"/>
      </w:pPr>
      <w:rPr>
        <w:rFonts w:ascii="Wingdings" w:hAnsi="Wingdings" w:hint="default"/>
      </w:rPr>
    </w:lvl>
    <w:lvl w:ilvl="2" w:tplc="2FB8EBC4">
      <w:start w:val="3063"/>
      <w:numFmt w:val="bullet"/>
      <w:lvlText w:val=""/>
      <w:lvlJc w:val="left"/>
      <w:pPr>
        <w:tabs>
          <w:tab w:val="num" w:pos="2160"/>
        </w:tabs>
        <w:ind w:left="2160" w:hanging="360"/>
      </w:pPr>
      <w:rPr>
        <w:rFonts w:ascii="Wingdings" w:hAnsi="Wingdings" w:hint="default"/>
      </w:rPr>
    </w:lvl>
    <w:lvl w:ilvl="3" w:tplc="46CEBBD0" w:tentative="1">
      <w:start w:val="1"/>
      <w:numFmt w:val="bullet"/>
      <w:lvlText w:val=""/>
      <w:lvlJc w:val="left"/>
      <w:pPr>
        <w:tabs>
          <w:tab w:val="num" w:pos="2880"/>
        </w:tabs>
        <w:ind w:left="2880" w:hanging="360"/>
      </w:pPr>
      <w:rPr>
        <w:rFonts w:ascii="Wingdings" w:hAnsi="Wingdings" w:hint="default"/>
      </w:rPr>
    </w:lvl>
    <w:lvl w:ilvl="4" w:tplc="A2FC34B2" w:tentative="1">
      <w:start w:val="1"/>
      <w:numFmt w:val="bullet"/>
      <w:lvlText w:val=""/>
      <w:lvlJc w:val="left"/>
      <w:pPr>
        <w:tabs>
          <w:tab w:val="num" w:pos="3600"/>
        </w:tabs>
        <w:ind w:left="3600" w:hanging="360"/>
      </w:pPr>
      <w:rPr>
        <w:rFonts w:ascii="Wingdings" w:hAnsi="Wingdings" w:hint="default"/>
      </w:rPr>
    </w:lvl>
    <w:lvl w:ilvl="5" w:tplc="12E05824" w:tentative="1">
      <w:start w:val="1"/>
      <w:numFmt w:val="bullet"/>
      <w:lvlText w:val=""/>
      <w:lvlJc w:val="left"/>
      <w:pPr>
        <w:tabs>
          <w:tab w:val="num" w:pos="4320"/>
        </w:tabs>
        <w:ind w:left="4320" w:hanging="360"/>
      </w:pPr>
      <w:rPr>
        <w:rFonts w:ascii="Wingdings" w:hAnsi="Wingdings" w:hint="default"/>
      </w:rPr>
    </w:lvl>
    <w:lvl w:ilvl="6" w:tplc="DB68A4D6" w:tentative="1">
      <w:start w:val="1"/>
      <w:numFmt w:val="bullet"/>
      <w:lvlText w:val=""/>
      <w:lvlJc w:val="left"/>
      <w:pPr>
        <w:tabs>
          <w:tab w:val="num" w:pos="5040"/>
        </w:tabs>
        <w:ind w:left="5040" w:hanging="360"/>
      </w:pPr>
      <w:rPr>
        <w:rFonts w:ascii="Wingdings" w:hAnsi="Wingdings" w:hint="default"/>
      </w:rPr>
    </w:lvl>
    <w:lvl w:ilvl="7" w:tplc="285E03D0" w:tentative="1">
      <w:start w:val="1"/>
      <w:numFmt w:val="bullet"/>
      <w:lvlText w:val=""/>
      <w:lvlJc w:val="left"/>
      <w:pPr>
        <w:tabs>
          <w:tab w:val="num" w:pos="5760"/>
        </w:tabs>
        <w:ind w:left="5760" w:hanging="360"/>
      </w:pPr>
      <w:rPr>
        <w:rFonts w:ascii="Wingdings" w:hAnsi="Wingdings" w:hint="default"/>
      </w:rPr>
    </w:lvl>
    <w:lvl w:ilvl="8" w:tplc="BF24615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D50BC5"/>
    <w:multiLevelType w:val="hybridMultilevel"/>
    <w:tmpl w:val="52A6202C"/>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601EF5"/>
    <w:multiLevelType w:val="hybridMultilevel"/>
    <w:tmpl w:val="CD06D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CDC6450"/>
    <w:multiLevelType w:val="hybridMultilevel"/>
    <w:tmpl w:val="224E747E"/>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num w:numId="1">
    <w:abstractNumId w:val="5"/>
  </w:num>
  <w:num w:numId="2">
    <w:abstractNumId w:val="18"/>
  </w:num>
  <w:num w:numId="3">
    <w:abstractNumId w:val="13"/>
  </w:num>
  <w:num w:numId="4">
    <w:abstractNumId w:val="14"/>
  </w:num>
  <w:num w:numId="5">
    <w:abstractNumId w:val="10"/>
  </w:num>
  <w:num w:numId="6">
    <w:abstractNumId w:val="17"/>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15"/>
  </w:num>
  <w:num w:numId="15">
    <w:abstractNumId w:val="24"/>
  </w:num>
  <w:num w:numId="16">
    <w:abstractNumId w:val="20"/>
    <w:lvlOverride w:ilvl="0">
      <w:startOverride w:val="1"/>
    </w:lvlOverride>
  </w:num>
  <w:num w:numId="17">
    <w:abstractNumId w:val="13"/>
    <w:lvlOverride w:ilvl="0">
      <w:startOverride w:val="1"/>
    </w:lvlOverride>
  </w:num>
  <w:num w:numId="18">
    <w:abstractNumId w:val="20"/>
    <w:lvlOverride w:ilvl="0">
      <w:startOverride w:val="1"/>
    </w:lvlOverride>
  </w:num>
  <w:num w:numId="19">
    <w:abstractNumId w:val="23"/>
  </w:num>
  <w:num w:numId="20">
    <w:abstractNumId w:val="20"/>
    <w:lvlOverride w:ilvl="0">
      <w:startOverride w:val="1"/>
    </w:lvlOverride>
  </w:num>
  <w:num w:numId="21">
    <w:abstractNumId w:val="13"/>
    <w:lvlOverride w:ilvl="0">
      <w:startOverride w:val="1"/>
    </w:lvlOverride>
  </w:num>
  <w:num w:numId="22">
    <w:abstractNumId w:val="26"/>
  </w:num>
  <w:num w:numId="23">
    <w:abstractNumId w:val="20"/>
    <w:lvlOverride w:ilvl="0">
      <w:startOverride w:val="1"/>
    </w:lvlOverride>
  </w:num>
  <w:num w:numId="24">
    <w:abstractNumId w:val="13"/>
    <w:lvlOverride w:ilvl="0">
      <w:startOverride w:val="1"/>
    </w:lvlOverride>
  </w:num>
  <w:num w:numId="25">
    <w:abstractNumId w:val="13"/>
  </w:num>
  <w:num w:numId="26">
    <w:abstractNumId w:val="13"/>
  </w:num>
  <w:num w:numId="27">
    <w:abstractNumId w:val="13"/>
  </w:num>
  <w:num w:numId="28">
    <w:abstractNumId w:val="13"/>
  </w:num>
  <w:num w:numId="29">
    <w:abstractNumId w:val="18"/>
  </w:num>
  <w:num w:numId="30">
    <w:abstractNumId w:val="16"/>
  </w:num>
  <w:num w:numId="31">
    <w:abstractNumId w:val="29"/>
  </w:num>
  <w:num w:numId="32">
    <w:abstractNumId w:val="6"/>
  </w:num>
  <w:num w:numId="33">
    <w:abstractNumId w:val="7"/>
  </w:num>
  <w:num w:numId="34">
    <w:abstractNumId w:val="28"/>
  </w:num>
  <w:num w:numId="35">
    <w:abstractNumId w:val="19"/>
  </w:num>
  <w:num w:numId="36">
    <w:abstractNumId w:val="21"/>
  </w:num>
  <w:num w:numId="37">
    <w:abstractNumId w:val="8"/>
  </w:num>
  <w:num w:numId="38">
    <w:abstractNumId w:val="12"/>
  </w:num>
  <w:num w:numId="3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
  </w:num>
  <w:num w:numId="41">
    <w:abstractNumId w:val="13"/>
  </w:num>
  <w:num w:numId="42">
    <w:abstractNumId w:val="13"/>
  </w:num>
  <w:num w:numId="43">
    <w:abstractNumId w:val="13"/>
  </w:num>
  <w:num w:numId="44">
    <w:abstractNumId w:val="25"/>
  </w:num>
  <w:num w:numId="4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C5B"/>
    <w:rsid w:val="00002A37"/>
    <w:rsid w:val="00006446"/>
    <w:rsid w:val="00006896"/>
    <w:rsid w:val="00006B58"/>
    <w:rsid w:val="00007CDC"/>
    <w:rsid w:val="00011153"/>
    <w:rsid w:val="00011B28"/>
    <w:rsid w:val="0001207F"/>
    <w:rsid w:val="00012D65"/>
    <w:rsid w:val="00014E6A"/>
    <w:rsid w:val="00015D15"/>
    <w:rsid w:val="00016E88"/>
    <w:rsid w:val="000176B2"/>
    <w:rsid w:val="00020538"/>
    <w:rsid w:val="0002564D"/>
    <w:rsid w:val="00025ECA"/>
    <w:rsid w:val="00026008"/>
    <w:rsid w:val="0002609C"/>
    <w:rsid w:val="00027939"/>
    <w:rsid w:val="000302D0"/>
    <w:rsid w:val="000325B8"/>
    <w:rsid w:val="00033F83"/>
    <w:rsid w:val="000344F1"/>
    <w:rsid w:val="00034AE9"/>
    <w:rsid w:val="00034C15"/>
    <w:rsid w:val="000364F5"/>
    <w:rsid w:val="00036BA1"/>
    <w:rsid w:val="00042049"/>
    <w:rsid w:val="000422E2"/>
    <w:rsid w:val="00042F22"/>
    <w:rsid w:val="000444EF"/>
    <w:rsid w:val="000455B9"/>
    <w:rsid w:val="00050B9F"/>
    <w:rsid w:val="00051FE1"/>
    <w:rsid w:val="00052A07"/>
    <w:rsid w:val="000534E3"/>
    <w:rsid w:val="0005606A"/>
    <w:rsid w:val="00057117"/>
    <w:rsid w:val="00057E2C"/>
    <w:rsid w:val="00060FD1"/>
    <w:rsid w:val="000616E7"/>
    <w:rsid w:val="00063C67"/>
    <w:rsid w:val="0006487E"/>
    <w:rsid w:val="00065E1A"/>
    <w:rsid w:val="00067548"/>
    <w:rsid w:val="00072D36"/>
    <w:rsid w:val="00075168"/>
    <w:rsid w:val="00077E5F"/>
    <w:rsid w:val="0008036A"/>
    <w:rsid w:val="00081AE6"/>
    <w:rsid w:val="00082017"/>
    <w:rsid w:val="000821B8"/>
    <w:rsid w:val="000841B9"/>
    <w:rsid w:val="000841EB"/>
    <w:rsid w:val="0008434E"/>
    <w:rsid w:val="000855EB"/>
    <w:rsid w:val="00085B52"/>
    <w:rsid w:val="000866F2"/>
    <w:rsid w:val="0009009F"/>
    <w:rsid w:val="00090B21"/>
    <w:rsid w:val="00091557"/>
    <w:rsid w:val="000924C1"/>
    <w:rsid w:val="000924F0"/>
    <w:rsid w:val="00093474"/>
    <w:rsid w:val="0009510F"/>
    <w:rsid w:val="00096079"/>
    <w:rsid w:val="000A01BF"/>
    <w:rsid w:val="000A0795"/>
    <w:rsid w:val="000A19D5"/>
    <w:rsid w:val="000A1B7B"/>
    <w:rsid w:val="000A56F2"/>
    <w:rsid w:val="000A7958"/>
    <w:rsid w:val="000B2719"/>
    <w:rsid w:val="000B2793"/>
    <w:rsid w:val="000B2AD4"/>
    <w:rsid w:val="000B3A8F"/>
    <w:rsid w:val="000B3BB4"/>
    <w:rsid w:val="000B4AB9"/>
    <w:rsid w:val="000B4CF7"/>
    <w:rsid w:val="000B58C3"/>
    <w:rsid w:val="000B61E9"/>
    <w:rsid w:val="000B7068"/>
    <w:rsid w:val="000B7CF7"/>
    <w:rsid w:val="000C0B03"/>
    <w:rsid w:val="000C165A"/>
    <w:rsid w:val="000C2E19"/>
    <w:rsid w:val="000C302A"/>
    <w:rsid w:val="000C3084"/>
    <w:rsid w:val="000C3BB5"/>
    <w:rsid w:val="000C65B7"/>
    <w:rsid w:val="000D0D07"/>
    <w:rsid w:val="000D1C00"/>
    <w:rsid w:val="000D2ACE"/>
    <w:rsid w:val="000D4797"/>
    <w:rsid w:val="000D4C5E"/>
    <w:rsid w:val="000E0527"/>
    <w:rsid w:val="000E1E92"/>
    <w:rsid w:val="000E58DF"/>
    <w:rsid w:val="000E5D8D"/>
    <w:rsid w:val="000E7C6F"/>
    <w:rsid w:val="000F06D6"/>
    <w:rsid w:val="000F0EB1"/>
    <w:rsid w:val="000F1106"/>
    <w:rsid w:val="000F3AF3"/>
    <w:rsid w:val="000F3BE9"/>
    <w:rsid w:val="000F3F6C"/>
    <w:rsid w:val="000F6DF3"/>
    <w:rsid w:val="001005FF"/>
    <w:rsid w:val="001062FB"/>
    <w:rsid w:val="001063E6"/>
    <w:rsid w:val="00107197"/>
    <w:rsid w:val="00112BC6"/>
    <w:rsid w:val="00113CF4"/>
    <w:rsid w:val="001153EA"/>
    <w:rsid w:val="00115643"/>
    <w:rsid w:val="00116765"/>
    <w:rsid w:val="00117B7E"/>
    <w:rsid w:val="0012078D"/>
    <w:rsid w:val="0012080F"/>
    <w:rsid w:val="001219F5"/>
    <w:rsid w:val="00121A20"/>
    <w:rsid w:val="00122F2E"/>
    <w:rsid w:val="00123610"/>
    <w:rsid w:val="0012377F"/>
    <w:rsid w:val="00124314"/>
    <w:rsid w:val="001254E8"/>
    <w:rsid w:val="00126B4A"/>
    <w:rsid w:val="001272AC"/>
    <w:rsid w:val="00127B88"/>
    <w:rsid w:val="00127E49"/>
    <w:rsid w:val="00131EC3"/>
    <w:rsid w:val="00132FD0"/>
    <w:rsid w:val="00133CEB"/>
    <w:rsid w:val="001344C0"/>
    <w:rsid w:val="001346FA"/>
    <w:rsid w:val="00135252"/>
    <w:rsid w:val="00135588"/>
    <w:rsid w:val="00137AB5"/>
    <w:rsid w:val="00137ED0"/>
    <w:rsid w:val="00137F0B"/>
    <w:rsid w:val="001406B8"/>
    <w:rsid w:val="001416F8"/>
    <w:rsid w:val="00141A7D"/>
    <w:rsid w:val="00145D40"/>
    <w:rsid w:val="00146270"/>
    <w:rsid w:val="00146AD8"/>
    <w:rsid w:val="00151723"/>
    <w:rsid w:val="00151E23"/>
    <w:rsid w:val="001526E0"/>
    <w:rsid w:val="001550E1"/>
    <w:rsid w:val="001551B5"/>
    <w:rsid w:val="0015525E"/>
    <w:rsid w:val="0015531C"/>
    <w:rsid w:val="00155652"/>
    <w:rsid w:val="00155888"/>
    <w:rsid w:val="001608F0"/>
    <w:rsid w:val="00160DD8"/>
    <w:rsid w:val="001632FD"/>
    <w:rsid w:val="001643A8"/>
    <w:rsid w:val="0016465B"/>
    <w:rsid w:val="0016522A"/>
    <w:rsid w:val="001659C1"/>
    <w:rsid w:val="00165A59"/>
    <w:rsid w:val="0016607D"/>
    <w:rsid w:val="00171A1F"/>
    <w:rsid w:val="00171D4D"/>
    <w:rsid w:val="00171D60"/>
    <w:rsid w:val="00173A8E"/>
    <w:rsid w:val="0017489D"/>
    <w:rsid w:val="00177795"/>
    <w:rsid w:val="00180D4C"/>
    <w:rsid w:val="0018143F"/>
    <w:rsid w:val="00181887"/>
    <w:rsid w:val="00184585"/>
    <w:rsid w:val="00190AC1"/>
    <w:rsid w:val="001928DE"/>
    <w:rsid w:val="00192C10"/>
    <w:rsid w:val="0019341A"/>
    <w:rsid w:val="00195520"/>
    <w:rsid w:val="001963B6"/>
    <w:rsid w:val="00197DF9"/>
    <w:rsid w:val="001A1987"/>
    <w:rsid w:val="001A2564"/>
    <w:rsid w:val="001A2C49"/>
    <w:rsid w:val="001A45EE"/>
    <w:rsid w:val="001A4EC0"/>
    <w:rsid w:val="001A5E6F"/>
    <w:rsid w:val="001A6173"/>
    <w:rsid w:val="001A6CBA"/>
    <w:rsid w:val="001B0D97"/>
    <w:rsid w:val="001B1B9B"/>
    <w:rsid w:val="001B2E53"/>
    <w:rsid w:val="001B3012"/>
    <w:rsid w:val="001B5A5D"/>
    <w:rsid w:val="001B6053"/>
    <w:rsid w:val="001B6CE0"/>
    <w:rsid w:val="001B7DF3"/>
    <w:rsid w:val="001C1CE5"/>
    <w:rsid w:val="001C3D2A"/>
    <w:rsid w:val="001C3D73"/>
    <w:rsid w:val="001C4A35"/>
    <w:rsid w:val="001C5950"/>
    <w:rsid w:val="001C6495"/>
    <w:rsid w:val="001C67E3"/>
    <w:rsid w:val="001C7060"/>
    <w:rsid w:val="001D02D8"/>
    <w:rsid w:val="001D05CD"/>
    <w:rsid w:val="001D280D"/>
    <w:rsid w:val="001D2FFD"/>
    <w:rsid w:val="001D3AD3"/>
    <w:rsid w:val="001D4132"/>
    <w:rsid w:val="001D4ABC"/>
    <w:rsid w:val="001D51BA"/>
    <w:rsid w:val="001D6342"/>
    <w:rsid w:val="001D6D53"/>
    <w:rsid w:val="001E1D1D"/>
    <w:rsid w:val="001E344E"/>
    <w:rsid w:val="001E58E2"/>
    <w:rsid w:val="001E7AED"/>
    <w:rsid w:val="001F15FB"/>
    <w:rsid w:val="001F3916"/>
    <w:rsid w:val="001F4AB0"/>
    <w:rsid w:val="001F54C5"/>
    <w:rsid w:val="001F662C"/>
    <w:rsid w:val="001F7074"/>
    <w:rsid w:val="001F718F"/>
    <w:rsid w:val="00200490"/>
    <w:rsid w:val="00200F45"/>
    <w:rsid w:val="00201F3A"/>
    <w:rsid w:val="00203F96"/>
    <w:rsid w:val="0020419A"/>
    <w:rsid w:val="00204846"/>
    <w:rsid w:val="0020661F"/>
    <w:rsid w:val="002069B2"/>
    <w:rsid w:val="00206C08"/>
    <w:rsid w:val="00207F96"/>
    <w:rsid w:val="00207FA3"/>
    <w:rsid w:val="00214DA8"/>
    <w:rsid w:val="00215423"/>
    <w:rsid w:val="002158FA"/>
    <w:rsid w:val="00216564"/>
    <w:rsid w:val="00216EB1"/>
    <w:rsid w:val="002202E1"/>
    <w:rsid w:val="00220600"/>
    <w:rsid w:val="00221997"/>
    <w:rsid w:val="002224DB"/>
    <w:rsid w:val="00222DEF"/>
    <w:rsid w:val="00223FCB"/>
    <w:rsid w:val="002252C3"/>
    <w:rsid w:val="00225C54"/>
    <w:rsid w:val="00225E7C"/>
    <w:rsid w:val="0023019F"/>
    <w:rsid w:val="00230568"/>
    <w:rsid w:val="00230765"/>
    <w:rsid w:val="002319E4"/>
    <w:rsid w:val="00233AFC"/>
    <w:rsid w:val="00235562"/>
    <w:rsid w:val="00235632"/>
    <w:rsid w:val="00235872"/>
    <w:rsid w:val="00241559"/>
    <w:rsid w:val="00241B98"/>
    <w:rsid w:val="00242973"/>
    <w:rsid w:val="00242A0A"/>
    <w:rsid w:val="002435B3"/>
    <w:rsid w:val="00244DBD"/>
    <w:rsid w:val="0024547B"/>
    <w:rsid w:val="002454D4"/>
    <w:rsid w:val="002458EB"/>
    <w:rsid w:val="002500C8"/>
    <w:rsid w:val="00250F16"/>
    <w:rsid w:val="0025167F"/>
    <w:rsid w:val="00254378"/>
    <w:rsid w:val="002558D7"/>
    <w:rsid w:val="00257543"/>
    <w:rsid w:val="00257F88"/>
    <w:rsid w:val="00261285"/>
    <w:rsid w:val="002617E7"/>
    <w:rsid w:val="00261FC8"/>
    <w:rsid w:val="00264109"/>
    <w:rsid w:val="00264228"/>
    <w:rsid w:val="00264334"/>
    <w:rsid w:val="0026473E"/>
    <w:rsid w:val="00266214"/>
    <w:rsid w:val="00267C58"/>
    <w:rsid w:val="00267C83"/>
    <w:rsid w:val="0027144F"/>
    <w:rsid w:val="00271F3A"/>
    <w:rsid w:val="0027208A"/>
    <w:rsid w:val="00272796"/>
    <w:rsid w:val="00273278"/>
    <w:rsid w:val="002737F4"/>
    <w:rsid w:val="0027455E"/>
    <w:rsid w:val="00275CAD"/>
    <w:rsid w:val="002803F3"/>
    <w:rsid w:val="002805F5"/>
    <w:rsid w:val="00280751"/>
    <w:rsid w:val="0028280A"/>
    <w:rsid w:val="00286ACD"/>
    <w:rsid w:val="00287838"/>
    <w:rsid w:val="00287895"/>
    <w:rsid w:val="002907B5"/>
    <w:rsid w:val="00292E71"/>
    <w:rsid w:val="00292EB7"/>
    <w:rsid w:val="00293B29"/>
    <w:rsid w:val="00293F02"/>
    <w:rsid w:val="00296227"/>
    <w:rsid w:val="00296F44"/>
    <w:rsid w:val="0029774E"/>
    <w:rsid w:val="0029777D"/>
    <w:rsid w:val="002A036D"/>
    <w:rsid w:val="002A055E"/>
    <w:rsid w:val="002A1D4E"/>
    <w:rsid w:val="002A2117"/>
    <w:rsid w:val="002A2869"/>
    <w:rsid w:val="002A45C6"/>
    <w:rsid w:val="002A50D7"/>
    <w:rsid w:val="002A5160"/>
    <w:rsid w:val="002A75FE"/>
    <w:rsid w:val="002B06F0"/>
    <w:rsid w:val="002B0B1F"/>
    <w:rsid w:val="002B24D6"/>
    <w:rsid w:val="002B2CC5"/>
    <w:rsid w:val="002B467E"/>
    <w:rsid w:val="002B47B7"/>
    <w:rsid w:val="002C244C"/>
    <w:rsid w:val="002C31CA"/>
    <w:rsid w:val="002C32A1"/>
    <w:rsid w:val="002C39FD"/>
    <w:rsid w:val="002C40EF"/>
    <w:rsid w:val="002C41E6"/>
    <w:rsid w:val="002D00AE"/>
    <w:rsid w:val="002D022A"/>
    <w:rsid w:val="002D071A"/>
    <w:rsid w:val="002D34B2"/>
    <w:rsid w:val="002D362A"/>
    <w:rsid w:val="002D4ADC"/>
    <w:rsid w:val="002D5402"/>
    <w:rsid w:val="002D5976"/>
    <w:rsid w:val="002D7637"/>
    <w:rsid w:val="002E14D6"/>
    <w:rsid w:val="002E17F2"/>
    <w:rsid w:val="002E3CAE"/>
    <w:rsid w:val="002E3DED"/>
    <w:rsid w:val="002E64DB"/>
    <w:rsid w:val="002E7CAE"/>
    <w:rsid w:val="002F246A"/>
    <w:rsid w:val="002F2771"/>
    <w:rsid w:val="002F3420"/>
    <w:rsid w:val="002F37A9"/>
    <w:rsid w:val="002F421A"/>
    <w:rsid w:val="002F4796"/>
    <w:rsid w:val="00300010"/>
    <w:rsid w:val="00301CE6"/>
    <w:rsid w:val="0030256B"/>
    <w:rsid w:val="00303FC5"/>
    <w:rsid w:val="0030501F"/>
    <w:rsid w:val="00305A9E"/>
    <w:rsid w:val="00305D11"/>
    <w:rsid w:val="00307047"/>
    <w:rsid w:val="00307BA1"/>
    <w:rsid w:val="00311702"/>
    <w:rsid w:val="00311E82"/>
    <w:rsid w:val="00313FD6"/>
    <w:rsid w:val="003143BD"/>
    <w:rsid w:val="003177E4"/>
    <w:rsid w:val="00317B01"/>
    <w:rsid w:val="003203ED"/>
    <w:rsid w:val="003207D7"/>
    <w:rsid w:val="00322C9F"/>
    <w:rsid w:val="00322CD7"/>
    <w:rsid w:val="003248B5"/>
    <w:rsid w:val="00324D23"/>
    <w:rsid w:val="003261A9"/>
    <w:rsid w:val="00327044"/>
    <w:rsid w:val="00331751"/>
    <w:rsid w:val="00334579"/>
    <w:rsid w:val="00334708"/>
    <w:rsid w:val="00335858"/>
    <w:rsid w:val="00335A88"/>
    <w:rsid w:val="0033621A"/>
    <w:rsid w:val="00336BDA"/>
    <w:rsid w:val="0034033C"/>
    <w:rsid w:val="003408A5"/>
    <w:rsid w:val="00342BD7"/>
    <w:rsid w:val="00342D3F"/>
    <w:rsid w:val="00343A07"/>
    <w:rsid w:val="0034436D"/>
    <w:rsid w:val="00344407"/>
    <w:rsid w:val="00344919"/>
    <w:rsid w:val="00344941"/>
    <w:rsid w:val="003453C2"/>
    <w:rsid w:val="003455D2"/>
    <w:rsid w:val="00346DB5"/>
    <w:rsid w:val="003477B1"/>
    <w:rsid w:val="00351A57"/>
    <w:rsid w:val="003526DA"/>
    <w:rsid w:val="0035482C"/>
    <w:rsid w:val="00355135"/>
    <w:rsid w:val="0035709A"/>
    <w:rsid w:val="00357380"/>
    <w:rsid w:val="003602D9"/>
    <w:rsid w:val="003604CE"/>
    <w:rsid w:val="00361478"/>
    <w:rsid w:val="0036161E"/>
    <w:rsid w:val="00362DE3"/>
    <w:rsid w:val="00365A6D"/>
    <w:rsid w:val="00366717"/>
    <w:rsid w:val="00366D3B"/>
    <w:rsid w:val="003670B6"/>
    <w:rsid w:val="00370E47"/>
    <w:rsid w:val="003714E8"/>
    <w:rsid w:val="003735E5"/>
    <w:rsid w:val="003742AC"/>
    <w:rsid w:val="00374C70"/>
    <w:rsid w:val="00375204"/>
    <w:rsid w:val="003768C5"/>
    <w:rsid w:val="00377CE1"/>
    <w:rsid w:val="00385BF0"/>
    <w:rsid w:val="0038629C"/>
    <w:rsid w:val="00387618"/>
    <w:rsid w:val="00387BA7"/>
    <w:rsid w:val="00390264"/>
    <w:rsid w:val="003939FF"/>
    <w:rsid w:val="00396A2D"/>
    <w:rsid w:val="00397681"/>
    <w:rsid w:val="003A127C"/>
    <w:rsid w:val="003A2223"/>
    <w:rsid w:val="003A23C7"/>
    <w:rsid w:val="003A254F"/>
    <w:rsid w:val="003A2A0F"/>
    <w:rsid w:val="003A369D"/>
    <w:rsid w:val="003A45A1"/>
    <w:rsid w:val="003A5B0A"/>
    <w:rsid w:val="003A6BAC"/>
    <w:rsid w:val="003A7EF3"/>
    <w:rsid w:val="003B159C"/>
    <w:rsid w:val="003B2930"/>
    <w:rsid w:val="003B2D90"/>
    <w:rsid w:val="003B369F"/>
    <w:rsid w:val="003B36A3"/>
    <w:rsid w:val="003B4D22"/>
    <w:rsid w:val="003B4F17"/>
    <w:rsid w:val="003B608D"/>
    <w:rsid w:val="003B72A4"/>
    <w:rsid w:val="003B7FE5"/>
    <w:rsid w:val="003C10D1"/>
    <w:rsid w:val="003C11C8"/>
    <w:rsid w:val="003C1869"/>
    <w:rsid w:val="003C2702"/>
    <w:rsid w:val="003C2F3A"/>
    <w:rsid w:val="003C383A"/>
    <w:rsid w:val="003C4788"/>
    <w:rsid w:val="003C7806"/>
    <w:rsid w:val="003D03A4"/>
    <w:rsid w:val="003D109F"/>
    <w:rsid w:val="003D1E65"/>
    <w:rsid w:val="003D2478"/>
    <w:rsid w:val="003D2D9C"/>
    <w:rsid w:val="003D2FC4"/>
    <w:rsid w:val="003D387A"/>
    <w:rsid w:val="003D3C45"/>
    <w:rsid w:val="003D4532"/>
    <w:rsid w:val="003D5B1F"/>
    <w:rsid w:val="003D5E2C"/>
    <w:rsid w:val="003E10E7"/>
    <w:rsid w:val="003E15FA"/>
    <w:rsid w:val="003E3CA5"/>
    <w:rsid w:val="003E45F5"/>
    <w:rsid w:val="003E4EAD"/>
    <w:rsid w:val="003E55E4"/>
    <w:rsid w:val="003E5613"/>
    <w:rsid w:val="003E6588"/>
    <w:rsid w:val="003E74E3"/>
    <w:rsid w:val="003E75BA"/>
    <w:rsid w:val="003F05C7"/>
    <w:rsid w:val="003F1D11"/>
    <w:rsid w:val="003F1D35"/>
    <w:rsid w:val="003F2CD4"/>
    <w:rsid w:val="003F3088"/>
    <w:rsid w:val="003F38B8"/>
    <w:rsid w:val="003F6BBE"/>
    <w:rsid w:val="004000E8"/>
    <w:rsid w:val="004014F3"/>
    <w:rsid w:val="00402DD0"/>
    <w:rsid w:val="00402E2B"/>
    <w:rsid w:val="00403E95"/>
    <w:rsid w:val="0040512B"/>
    <w:rsid w:val="00405B22"/>
    <w:rsid w:val="00405CA5"/>
    <w:rsid w:val="0040709E"/>
    <w:rsid w:val="0040715C"/>
    <w:rsid w:val="00407CD3"/>
    <w:rsid w:val="00410134"/>
    <w:rsid w:val="00410B72"/>
    <w:rsid w:val="00410F18"/>
    <w:rsid w:val="0041263E"/>
    <w:rsid w:val="00413AAC"/>
    <w:rsid w:val="00413EFB"/>
    <w:rsid w:val="00415A4C"/>
    <w:rsid w:val="00416B1B"/>
    <w:rsid w:val="00417BAF"/>
    <w:rsid w:val="00417EB0"/>
    <w:rsid w:val="00420DC3"/>
    <w:rsid w:val="00421105"/>
    <w:rsid w:val="00421755"/>
    <w:rsid w:val="004234D8"/>
    <w:rsid w:val="00423C9D"/>
    <w:rsid w:val="004242F4"/>
    <w:rsid w:val="00427248"/>
    <w:rsid w:val="00427C68"/>
    <w:rsid w:val="0043123D"/>
    <w:rsid w:val="004332BB"/>
    <w:rsid w:val="00433B47"/>
    <w:rsid w:val="004351A3"/>
    <w:rsid w:val="00435213"/>
    <w:rsid w:val="00435CD3"/>
    <w:rsid w:val="00435ECC"/>
    <w:rsid w:val="00437447"/>
    <w:rsid w:val="004374BA"/>
    <w:rsid w:val="00440548"/>
    <w:rsid w:val="00440B16"/>
    <w:rsid w:val="00441A92"/>
    <w:rsid w:val="00443BE9"/>
    <w:rsid w:val="00444AAD"/>
    <w:rsid w:val="00444C54"/>
    <w:rsid w:val="00444C6F"/>
    <w:rsid w:val="00444F56"/>
    <w:rsid w:val="004462C8"/>
    <w:rsid w:val="00446488"/>
    <w:rsid w:val="004517AA"/>
    <w:rsid w:val="00451811"/>
    <w:rsid w:val="004521EC"/>
    <w:rsid w:val="00452CAC"/>
    <w:rsid w:val="00452F5B"/>
    <w:rsid w:val="00453200"/>
    <w:rsid w:val="00453851"/>
    <w:rsid w:val="00453875"/>
    <w:rsid w:val="00457565"/>
    <w:rsid w:val="00457B71"/>
    <w:rsid w:val="00460DB9"/>
    <w:rsid w:val="00461FDF"/>
    <w:rsid w:val="00462F46"/>
    <w:rsid w:val="0046300D"/>
    <w:rsid w:val="00464200"/>
    <w:rsid w:val="00465F3A"/>
    <w:rsid w:val="004669E2"/>
    <w:rsid w:val="004671E7"/>
    <w:rsid w:val="00470C31"/>
    <w:rsid w:val="004734D0"/>
    <w:rsid w:val="00474804"/>
    <w:rsid w:val="0047556B"/>
    <w:rsid w:val="004759D0"/>
    <w:rsid w:val="004769FA"/>
    <w:rsid w:val="00476B40"/>
    <w:rsid w:val="00477768"/>
    <w:rsid w:val="004835D6"/>
    <w:rsid w:val="004846D1"/>
    <w:rsid w:val="00485BC6"/>
    <w:rsid w:val="00492BC5"/>
    <w:rsid w:val="00493F23"/>
    <w:rsid w:val="00494430"/>
    <w:rsid w:val="004961CE"/>
    <w:rsid w:val="004963BF"/>
    <w:rsid w:val="004964F1"/>
    <w:rsid w:val="004970B3"/>
    <w:rsid w:val="004A16BC"/>
    <w:rsid w:val="004A2B94"/>
    <w:rsid w:val="004A7E7F"/>
    <w:rsid w:val="004B155E"/>
    <w:rsid w:val="004B2FD1"/>
    <w:rsid w:val="004B3ACB"/>
    <w:rsid w:val="004B7C0C"/>
    <w:rsid w:val="004C01C8"/>
    <w:rsid w:val="004C2328"/>
    <w:rsid w:val="004C3898"/>
    <w:rsid w:val="004C54C2"/>
    <w:rsid w:val="004C6EDD"/>
    <w:rsid w:val="004D18D8"/>
    <w:rsid w:val="004D2237"/>
    <w:rsid w:val="004D36B1"/>
    <w:rsid w:val="004D7EBD"/>
    <w:rsid w:val="004E0BD6"/>
    <w:rsid w:val="004E1A9A"/>
    <w:rsid w:val="004E2680"/>
    <w:rsid w:val="004E2847"/>
    <w:rsid w:val="004E28F9"/>
    <w:rsid w:val="004E2A64"/>
    <w:rsid w:val="004E462E"/>
    <w:rsid w:val="004E4F53"/>
    <w:rsid w:val="004E56DC"/>
    <w:rsid w:val="004E5AC2"/>
    <w:rsid w:val="004E6960"/>
    <w:rsid w:val="004E76F4"/>
    <w:rsid w:val="004E7980"/>
    <w:rsid w:val="004F0B4E"/>
    <w:rsid w:val="004F0B6C"/>
    <w:rsid w:val="004F2078"/>
    <w:rsid w:val="004F4DA3"/>
    <w:rsid w:val="004F7740"/>
    <w:rsid w:val="004F7EA9"/>
    <w:rsid w:val="0050054E"/>
    <w:rsid w:val="00500754"/>
    <w:rsid w:val="00502773"/>
    <w:rsid w:val="0050361D"/>
    <w:rsid w:val="0050462F"/>
    <w:rsid w:val="00504651"/>
    <w:rsid w:val="005054B0"/>
    <w:rsid w:val="00506557"/>
    <w:rsid w:val="0050677A"/>
    <w:rsid w:val="00507454"/>
    <w:rsid w:val="005079A0"/>
    <w:rsid w:val="005108D8"/>
    <w:rsid w:val="005111A1"/>
    <w:rsid w:val="005116F9"/>
    <w:rsid w:val="005153A7"/>
    <w:rsid w:val="005154C5"/>
    <w:rsid w:val="00517303"/>
    <w:rsid w:val="005219CF"/>
    <w:rsid w:val="00522D07"/>
    <w:rsid w:val="00525F75"/>
    <w:rsid w:val="005267A6"/>
    <w:rsid w:val="00526C0D"/>
    <w:rsid w:val="00531534"/>
    <w:rsid w:val="00531CAC"/>
    <w:rsid w:val="00531F1D"/>
    <w:rsid w:val="005336B9"/>
    <w:rsid w:val="005338D0"/>
    <w:rsid w:val="005343FA"/>
    <w:rsid w:val="00534B59"/>
    <w:rsid w:val="00536759"/>
    <w:rsid w:val="005369A8"/>
    <w:rsid w:val="00537C62"/>
    <w:rsid w:val="00543336"/>
    <w:rsid w:val="00546970"/>
    <w:rsid w:val="00547A14"/>
    <w:rsid w:val="00547F05"/>
    <w:rsid w:val="0055001B"/>
    <w:rsid w:val="00553715"/>
    <w:rsid w:val="00554E19"/>
    <w:rsid w:val="00555D73"/>
    <w:rsid w:val="005564FC"/>
    <w:rsid w:val="005579C5"/>
    <w:rsid w:val="00561182"/>
    <w:rsid w:val="0056121F"/>
    <w:rsid w:val="00561320"/>
    <w:rsid w:val="00562064"/>
    <w:rsid w:val="0056299D"/>
    <w:rsid w:val="00562A1A"/>
    <w:rsid w:val="0056356C"/>
    <w:rsid w:val="005636E8"/>
    <w:rsid w:val="00572505"/>
    <w:rsid w:val="00580202"/>
    <w:rsid w:val="00582746"/>
    <w:rsid w:val="00582809"/>
    <w:rsid w:val="00582A4A"/>
    <w:rsid w:val="00584ABE"/>
    <w:rsid w:val="0058563E"/>
    <w:rsid w:val="005874C6"/>
    <w:rsid w:val="0058798C"/>
    <w:rsid w:val="005900FA"/>
    <w:rsid w:val="005923F4"/>
    <w:rsid w:val="005935A4"/>
    <w:rsid w:val="005948C2"/>
    <w:rsid w:val="00595DCA"/>
    <w:rsid w:val="0059779B"/>
    <w:rsid w:val="005A0D5F"/>
    <w:rsid w:val="005A147F"/>
    <w:rsid w:val="005A1D12"/>
    <w:rsid w:val="005A209A"/>
    <w:rsid w:val="005A2A38"/>
    <w:rsid w:val="005A3ADD"/>
    <w:rsid w:val="005A4518"/>
    <w:rsid w:val="005A5323"/>
    <w:rsid w:val="005A662D"/>
    <w:rsid w:val="005B35D7"/>
    <w:rsid w:val="005B392A"/>
    <w:rsid w:val="005B3AA3"/>
    <w:rsid w:val="005B41BD"/>
    <w:rsid w:val="005B4E16"/>
    <w:rsid w:val="005B6F83"/>
    <w:rsid w:val="005C04B6"/>
    <w:rsid w:val="005C25FC"/>
    <w:rsid w:val="005C2995"/>
    <w:rsid w:val="005C32E7"/>
    <w:rsid w:val="005C470A"/>
    <w:rsid w:val="005C493C"/>
    <w:rsid w:val="005C74FB"/>
    <w:rsid w:val="005D1498"/>
    <w:rsid w:val="005D1602"/>
    <w:rsid w:val="005D1A70"/>
    <w:rsid w:val="005D65DE"/>
    <w:rsid w:val="005D6B0B"/>
    <w:rsid w:val="005D7BBD"/>
    <w:rsid w:val="005E12A6"/>
    <w:rsid w:val="005E30FD"/>
    <w:rsid w:val="005E385F"/>
    <w:rsid w:val="005E3915"/>
    <w:rsid w:val="005E45BC"/>
    <w:rsid w:val="005E5B81"/>
    <w:rsid w:val="005E5D85"/>
    <w:rsid w:val="005F06E0"/>
    <w:rsid w:val="005F168C"/>
    <w:rsid w:val="005F2CB1"/>
    <w:rsid w:val="005F3025"/>
    <w:rsid w:val="005F3AC1"/>
    <w:rsid w:val="005F4D03"/>
    <w:rsid w:val="005F50BF"/>
    <w:rsid w:val="005F528E"/>
    <w:rsid w:val="005F5AF7"/>
    <w:rsid w:val="005F618C"/>
    <w:rsid w:val="005F70BD"/>
    <w:rsid w:val="00601ACA"/>
    <w:rsid w:val="0060283C"/>
    <w:rsid w:val="00602CC9"/>
    <w:rsid w:val="00604F14"/>
    <w:rsid w:val="00605F62"/>
    <w:rsid w:val="00610371"/>
    <w:rsid w:val="00611B83"/>
    <w:rsid w:val="00611BEC"/>
    <w:rsid w:val="00613257"/>
    <w:rsid w:val="00620A71"/>
    <w:rsid w:val="00620D80"/>
    <w:rsid w:val="006234A6"/>
    <w:rsid w:val="00624D23"/>
    <w:rsid w:val="00624F8F"/>
    <w:rsid w:val="00625051"/>
    <w:rsid w:val="006276C5"/>
    <w:rsid w:val="00630001"/>
    <w:rsid w:val="006311B3"/>
    <w:rsid w:val="0063284C"/>
    <w:rsid w:val="00633833"/>
    <w:rsid w:val="0063397D"/>
    <w:rsid w:val="00635F6F"/>
    <w:rsid w:val="00636046"/>
    <w:rsid w:val="00636398"/>
    <w:rsid w:val="006368D3"/>
    <w:rsid w:val="00636A5D"/>
    <w:rsid w:val="006377EC"/>
    <w:rsid w:val="0064151F"/>
    <w:rsid w:val="00641533"/>
    <w:rsid w:val="0064208D"/>
    <w:rsid w:val="0064304C"/>
    <w:rsid w:val="00643475"/>
    <w:rsid w:val="0064396A"/>
    <w:rsid w:val="0064624E"/>
    <w:rsid w:val="00650AB9"/>
    <w:rsid w:val="00650C8A"/>
    <w:rsid w:val="00651393"/>
    <w:rsid w:val="006523F3"/>
    <w:rsid w:val="006528F9"/>
    <w:rsid w:val="00652DCB"/>
    <w:rsid w:val="00654D99"/>
    <w:rsid w:val="00655733"/>
    <w:rsid w:val="00655A53"/>
    <w:rsid w:val="00655ACD"/>
    <w:rsid w:val="00656A92"/>
    <w:rsid w:val="00656DDE"/>
    <w:rsid w:val="0066011D"/>
    <w:rsid w:val="006607C0"/>
    <w:rsid w:val="006613A6"/>
    <w:rsid w:val="006627A2"/>
    <w:rsid w:val="006634E6"/>
    <w:rsid w:val="00663BE6"/>
    <w:rsid w:val="0066547A"/>
    <w:rsid w:val="006655EE"/>
    <w:rsid w:val="00666D72"/>
    <w:rsid w:val="006675F9"/>
    <w:rsid w:val="00667EE7"/>
    <w:rsid w:val="00670051"/>
    <w:rsid w:val="00670922"/>
    <w:rsid w:val="00670BE1"/>
    <w:rsid w:val="00670E0F"/>
    <w:rsid w:val="0067218F"/>
    <w:rsid w:val="00673C16"/>
    <w:rsid w:val="00673DBC"/>
    <w:rsid w:val="006741F2"/>
    <w:rsid w:val="00674CC3"/>
    <w:rsid w:val="00675C72"/>
    <w:rsid w:val="00676012"/>
    <w:rsid w:val="00676AF2"/>
    <w:rsid w:val="006771F9"/>
    <w:rsid w:val="006776D7"/>
    <w:rsid w:val="00681003"/>
    <w:rsid w:val="006817C9"/>
    <w:rsid w:val="00681D82"/>
    <w:rsid w:val="00682BA6"/>
    <w:rsid w:val="00683ECE"/>
    <w:rsid w:val="00687E2C"/>
    <w:rsid w:val="00690B70"/>
    <w:rsid w:val="006913A9"/>
    <w:rsid w:val="00691F27"/>
    <w:rsid w:val="00692B16"/>
    <w:rsid w:val="00695FC2"/>
    <w:rsid w:val="00696949"/>
    <w:rsid w:val="00697052"/>
    <w:rsid w:val="00697220"/>
    <w:rsid w:val="006A30AF"/>
    <w:rsid w:val="006A46FB"/>
    <w:rsid w:val="006A5E28"/>
    <w:rsid w:val="006A6086"/>
    <w:rsid w:val="006A697B"/>
    <w:rsid w:val="006A7988"/>
    <w:rsid w:val="006A7AFF"/>
    <w:rsid w:val="006B1816"/>
    <w:rsid w:val="006B2099"/>
    <w:rsid w:val="006B2FD3"/>
    <w:rsid w:val="006B50CF"/>
    <w:rsid w:val="006B570D"/>
    <w:rsid w:val="006B5C2B"/>
    <w:rsid w:val="006B5EE4"/>
    <w:rsid w:val="006B67CF"/>
    <w:rsid w:val="006B6BC3"/>
    <w:rsid w:val="006C03B8"/>
    <w:rsid w:val="006C44C2"/>
    <w:rsid w:val="006C5EC9"/>
    <w:rsid w:val="006C6059"/>
    <w:rsid w:val="006C6BE1"/>
    <w:rsid w:val="006C7522"/>
    <w:rsid w:val="006D0580"/>
    <w:rsid w:val="006D2A46"/>
    <w:rsid w:val="006D56C8"/>
    <w:rsid w:val="006D571C"/>
    <w:rsid w:val="006D5D00"/>
    <w:rsid w:val="006D666D"/>
    <w:rsid w:val="006D6F08"/>
    <w:rsid w:val="006D7811"/>
    <w:rsid w:val="006E062C"/>
    <w:rsid w:val="006E28B7"/>
    <w:rsid w:val="006E3310"/>
    <w:rsid w:val="006E4E39"/>
    <w:rsid w:val="006E565E"/>
    <w:rsid w:val="006E64B5"/>
    <w:rsid w:val="006E673D"/>
    <w:rsid w:val="006E7D3B"/>
    <w:rsid w:val="006F0B65"/>
    <w:rsid w:val="006F0CAD"/>
    <w:rsid w:val="006F1B70"/>
    <w:rsid w:val="006F341D"/>
    <w:rsid w:val="006F3CDE"/>
    <w:rsid w:val="006F58D4"/>
    <w:rsid w:val="006F6D56"/>
    <w:rsid w:val="006F7626"/>
    <w:rsid w:val="0070346E"/>
    <w:rsid w:val="00704406"/>
    <w:rsid w:val="00704EDB"/>
    <w:rsid w:val="0070537F"/>
    <w:rsid w:val="00705753"/>
    <w:rsid w:val="00706028"/>
    <w:rsid w:val="00706101"/>
    <w:rsid w:val="00707072"/>
    <w:rsid w:val="00707706"/>
    <w:rsid w:val="00707D61"/>
    <w:rsid w:val="00712287"/>
    <w:rsid w:val="007123B6"/>
    <w:rsid w:val="00712772"/>
    <w:rsid w:val="007146AF"/>
    <w:rsid w:val="007148D3"/>
    <w:rsid w:val="00715B9A"/>
    <w:rsid w:val="0071798B"/>
    <w:rsid w:val="00720376"/>
    <w:rsid w:val="007205B8"/>
    <w:rsid w:val="00721205"/>
    <w:rsid w:val="00721593"/>
    <w:rsid w:val="00726EA6"/>
    <w:rsid w:val="00726ED5"/>
    <w:rsid w:val="00727208"/>
    <w:rsid w:val="00727680"/>
    <w:rsid w:val="007348B1"/>
    <w:rsid w:val="00734B23"/>
    <w:rsid w:val="007362A6"/>
    <w:rsid w:val="00736D7D"/>
    <w:rsid w:val="00740344"/>
    <w:rsid w:val="00740E58"/>
    <w:rsid w:val="00742612"/>
    <w:rsid w:val="00742E3D"/>
    <w:rsid w:val="0074405B"/>
    <w:rsid w:val="00744142"/>
    <w:rsid w:val="007445A0"/>
    <w:rsid w:val="00744ECC"/>
    <w:rsid w:val="0074524B"/>
    <w:rsid w:val="007460A0"/>
    <w:rsid w:val="00747751"/>
    <w:rsid w:val="00747B4D"/>
    <w:rsid w:val="00747D8B"/>
    <w:rsid w:val="00750580"/>
    <w:rsid w:val="00751228"/>
    <w:rsid w:val="007535D6"/>
    <w:rsid w:val="00753CAE"/>
    <w:rsid w:val="00754B9B"/>
    <w:rsid w:val="007571E1"/>
    <w:rsid w:val="007604B2"/>
    <w:rsid w:val="00763989"/>
    <w:rsid w:val="00764B17"/>
    <w:rsid w:val="00765281"/>
    <w:rsid w:val="00765787"/>
    <w:rsid w:val="00766BAD"/>
    <w:rsid w:val="00767A0C"/>
    <w:rsid w:val="007716C3"/>
    <w:rsid w:val="007730BD"/>
    <w:rsid w:val="007755F2"/>
    <w:rsid w:val="00775BC4"/>
    <w:rsid w:val="00775C76"/>
    <w:rsid w:val="00776971"/>
    <w:rsid w:val="00777025"/>
    <w:rsid w:val="007804ED"/>
    <w:rsid w:val="0078177E"/>
    <w:rsid w:val="0078242F"/>
    <w:rsid w:val="0078304C"/>
    <w:rsid w:val="00783673"/>
    <w:rsid w:val="00783800"/>
    <w:rsid w:val="00783E9E"/>
    <w:rsid w:val="00785490"/>
    <w:rsid w:val="00790829"/>
    <w:rsid w:val="007913AC"/>
    <w:rsid w:val="007925EA"/>
    <w:rsid w:val="00793CD8"/>
    <w:rsid w:val="00793EEA"/>
    <w:rsid w:val="00795C92"/>
    <w:rsid w:val="00796231"/>
    <w:rsid w:val="007A000A"/>
    <w:rsid w:val="007A18AB"/>
    <w:rsid w:val="007A1CB3"/>
    <w:rsid w:val="007A306F"/>
    <w:rsid w:val="007A3A3A"/>
    <w:rsid w:val="007A3FE1"/>
    <w:rsid w:val="007A43A6"/>
    <w:rsid w:val="007A554B"/>
    <w:rsid w:val="007A58A6"/>
    <w:rsid w:val="007A5C78"/>
    <w:rsid w:val="007A7495"/>
    <w:rsid w:val="007B3D2D"/>
    <w:rsid w:val="007B50AE"/>
    <w:rsid w:val="007B51DF"/>
    <w:rsid w:val="007B5ACB"/>
    <w:rsid w:val="007C05DD"/>
    <w:rsid w:val="007C0A75"/>
    <w:rsid w:val="007C2F4B"/>
    <w:rsid w:val="007C342A"/>
    <w:rsid w:val="007C3D18"/>
    <w:rsid w:val="007C40D0"/>
    <w:rsid w:val="007C528D"/>
    <w:rsid w:val="007C60BF"/>
    <w:rsid w:val="007C6A07"/>
    <w:rsid w:val="007C75A1"/>
    <w:rsid w:val="007C77A5"/>
    <w:rsid w:val="007D04E5"/>
    <w:rsid w:val="007D3941"/>
    <w:rsid w:val="007D3AD2"/>
    <w:rsid w:val="007D3FDF"/>
    <w:rsid w:val="007D5901"/>
    <w:rsid w:val="007D65C4"/>
    <w:rsid w:val="007D7526"/>
    <w:rsid w:val="007E050B"/>
    <w:rsid w:val="007E1DCF"/>
    <w:rsid w:val="007E28CE"/>
    <w:rsid w:val="007E324C"/>
    <w:rsid w:val="007E3ED6"/>
    <w:rsid w:val="007E4610"/>
    <w:rsid w:val="007E4715"/>
    <w:rsid w:val="007E505B"/>
    <w:rsid w:val="007E55D7"/>
    <w:rsid w:val="007E5FE8"/>
    <w:rsid w:val="007E6BD5"/>
    <w:rsid w:val="007E7091"/>
    <w:rsid w:val="007F0115"/>
    <w:rsid w:val="007F03C3"/>
    <w:rsid w:val="007F0A6C"/>
    <w:rsid w:val="007F0C73"/>
    <w:rsid w:val="007F1359"/>
    <w:rsid w:val="007F264E"/>
    <w:rsid w:val="007F26F1"/>
    <w:rsid w:val="0080049D"/>
    <w:rsid w:val="00802DCA"/>
    <w:rsid w:val="008036DF"/>
    <w:rsid w:val="00803B8A"/>
    <w:rsid w:val="00803FAE"/>
    <w:rsid w:val="0080605F"/>
    <w:rsid w:val="00807786"/>
    <w:rsid w:val="0081055B"/>
    <w:rsid w:val="00811505"/>
    <w:rsid w:val="00811FCB"/>
    <w:rsid w:val="008144B9"/>
    <w:rsid w:val="008158D6"/>
    <w:rsid w:val="0081606D"/>
    <w:rsid w:val="00817196"/>
    <w:rsid w:val="00817EDE"/>
    <w:rsid w:val="00821D89"/>
    <w:rsid w:val="00823081"/>
    <w:rsid w:val="008235DB"/>
    <w:rsid w:val="00824AB4"/>
    <w:rsid w:val="00824B72"/>
    <w:rsid w:val="00825C42"/>
    <w:rsid w:val="00825D25"/>
    <w:rsid w:val="00827D6F"/>
    <w:rsid w:val="00827E1A"/>
    <w:rsid w:val="008311F3"/>
    <w:rsid w:val="00831210"/>
    <w:rsid w:val="00832D13"/>
    <w:rsid w:val="0083765F"/>
    <w:rsid w:val="008376AC"/>
    <w:rsid w:val="0084116C"/>
    <w:rsid w:val="00841CB3"/>
    <w:rsid w:val="00842451"/>
    <w:rsid w:val="008444E8"/>
    <w:rsid w:val="00844E80"/>
    <w:rsid w:val="00846834"/>
    <w:rsid w:val="00846FE7"/>
    <w:rsid w:val="00847403"/>
    <w:rsid w:val="00847FC4"/>
    <w:rsid w:val="008504A2"/>
    <w:rsid w:val="00850CEC"/>
    <w:rsid w:val="00850E9E"/>
    <w:rsid w:val="0085247B"/>
    <w:rsid w:val="00854B3A"/>
    <w:rsid w:val="00856911"/>
    <w:rsid w:val="00860458"/>
    <w:rsid w:val="008628C0"/>
    <w:rsid w:val="00865044"/>
    <w:rsid w:val="00865151"/>
    <w:rsid w:val="00865698"/>
    <w:rsid w:val="0086740A"/>
    <w:rsid w:val="0086758D"/>
    <w:rsid w:val="008677FD"/>
    <w:rsid w:val="008706D4"/>
    <w:rsid w:val="00870F8A"/>
    <w:rsid w:val="008719A4"/>
    <w:rsid w:val="00871D23"/>
    <w:rsid w:val="00874312"/>
    <w:rsid w:val="0087437C"/>
    <w:rsid w:val="00875CD7"/>
    <w:rsid w:val="0087646B"/>
    <w:rsid w:val="00876B4D"/>
    <w:rsid w:val="00877F18"/>
    <w:rsid w:val="0088016B"/>
    <w:rsid w:val="008803CA"/>
    <w:rsid w:val="00884366"/>
    <w:rsid w:val="008864B9"/>
    <w:rsid w:val="0089173C"/>
    <w:rsid w:val="00893C6A"/>
    <w:rsid w:val="00894A88"/>
    <w:rsid w:val="00895386"/>
    <w:rsid w:val="00895660"/>
    <w:rsid w:val="00897036"/>
    <w:rsid w:val="008A0628"/>
    <w:rsid w:val="008A21FF"/>
    <w:rsid w:val="008A2CE2"/>
    <w:rsid w:val="008A30AC"/>
    <w:rsid w:val="008A44B8"/>
    <w:rsid w:val="008A4CCF"/>
    <w:rsid w:val="008A4CE0"/>
    <w:rsid w:val="008A51A8"/>
    <w:rsid w:val="008A54C7"/>
    <w:rsid w:val="008A77D8"/>
    <w:rsid w:val="008A7858"/>
    <w:rsid w:val="008B0483"/>
    <w:rsid w:val="008B120C"/>
    <w:rsid w:val="008B40D0"/>
    <w:rsid w:val="008B51A0"/>
    <w:rsid w:val="008B592A"/>
    <w:rsid w:val="008B63B8"/>
    <w:rsid w:val="008B7B5C"/>
    <w:rsid w:val="008C0C99"/>
    <w:rsid w:val="008C1BD9"/>
    <w:rsid w:val="008C2017"/>
    <w:rsid w:val="008C4958"/>
    <w:rsid w:val="008C4BAA"/>
    <w:rsid w:val="008C68D0"/>
    <w:rsid w:val="008C6AE8"/>
    <w:rsid w:val="008C7573"/>
    <w:rsid w:val="008D0655"/>
    <w:rsid w:val="008D0BFB"/>
    <w:rsid w:val="008D0CE9"/>
    <w:rsid w:val="008D0EFD"/>
    <w:rsid w:val="008D27D3"/>
    <w:rsid w:val="008D34F1"/>
    <w:rsid w:val="008D39D8"/>
    <w:rsid w:val="008D4336"/>
    <w:rsid w:val="008D6AF5"/>
    <w:rsid w:val="008D6CCC"/>
    <w:rsid w:val="008D6D1A"/>
    <w:rsid w:val="008E05F6"/>
    <w:rsid w:val="008E065E"/>
    <w:rsid w:val="008E0927"/>
    <w:rsid w:val="008E1909"/>
    <w:rsid w:val="008E1B93"/>
    <w:rsid w:val="008E1D88"/>
    <w:rsid w:val="008E25DF"/>
    <w:rsid w:val="008E3445"/>
    <w:rsid w:val="008E6DB3"/>
    <w:rsid w:val="008E76FD"/>
    <w:rsid w:val="008F0B25"/>
    <w:rsid w:val="008F109D"/>
    <w:rsid w:val="008F1EAB"/>
    <w:rsid w:val="008F33DC"/>
    <w:rsid w:val="008F477F"/>
    <w:rsid w:val="008F55FE"/>
    <w:rsid w:val="008F6C3F"/>
    <w:rsid w:val="00901380"/>
    <w:rsid w:val="00902350"/>
    <w:rsid w:val="0090336B"/>
    <w:rsid w:val="009053AA"/>
    <w:rsid w:val="00906939"/>
    <w:rsid w:val="00910B7D"/>
    <w:rsid w:val="00911DFB"/>
    <w:rsid w:val="00912944"/>
    <w:rsid w:val="009139D9"/>
    <w:rsid w:val="0091445A"/>
    <w:rsid w:val="00914AD8"/>
    <w:rsid w:val="00915240"/>
    <w:rsid w:val="00915E3A"/>
    <w:rsid w:val="00916079"/>
    <w:rsid w:val="0091703B"/>
    <w:rsid w:val="00917641"/>
    <w:rsid w:val="0091778E"/>
    <w:rsid w:val="00917CE9"/>
    <w:rsid w:val="00920BF2"/>
    <w:rsid w:val="00922010"/>
    <w:rsid w:val="00922A69"/>
    <w:rsid w:val="00926863"/>
    <w:rsid w:val="009270E9"/>
    <w:rsid w:val="00927F40"/>
    <w:rsid w:val="0093103F"/>
    <w:rsid w:val="00931661"/>
    <w:rsid w:val="00931BD9"/>
    <w:rsid w:val="00931F69"/>
    <w:rsid w:val="00934DF8"/>
    <w:rsid w:val="0093601A"/>
    <w:rsid w:val="00936851"/>
    <w:rsid w:val="009368F3"/>
    <w:rsid w:val="00940BAC"/>
    <w:rsid w:val="009414FD"/>
    <w:rsid w:val="00941636"/>
    <w:rsid w:val="0094346C"/>
    <w:rsid w:val="00943742"/>
    <w:rsid w:val="00945C05"/>
    <w:rsid w:val="00946945"/>
    <w:rsid w:val="00947179"/>
    <w:rsid w:val="00947713"/>
    <w:rsid w:val="00947B01"/>
    <w:rsid w:val="009506F9"/>
    <w:rsid w:val="00950DE7"/>
    <w:rsid w:val="00950FBF"/>
    <w:rsid w:val="00951BFD"/>
    <w:rsid w:val="00953920"/>
    <w:rsid w:val="00953D47"/>
    <w:rsid w:val="00956711"/>
    <w:rsid w:val="0095681E"/>
    <w:rsid w:val="009572D4"/>
    <w:rsid w:val="00957337"/>
    <w:rsid w:val="009579C0"/>
    <w:rsid w:val="00960FEA"/>
    <w:rsid w:val="00961921"/>
    <w:rsid w:val="00961DF7"/>
    <w:rsid w:val="0096430A"/>
    <w:rsid w:val="009646C1"/>
    <w:rsid w:val="00964C30"/>
    <w:rsid w:val="0096554B"/>
    <w:rsid w:val="0096584A"/>
    <w:rsid w:val="00965C53"/>
    <w:rsid w:val="00967A33"/>
    <w:rsid w:val="00970523"/>
    <w:rsid w:val="00971F08"/>
    <w:rsid w:val="009739E6"/>
    <w:rsid w:val="00975997"/>
    <w:rsid w:val="0097603D"/>
    <w:rsid w:val="00976949"/>
    <w:rsid w:val="00980477"/>
    <w:rsid w:val="009827EF"/>
    <w:rsid w:val="00984217"/>
    <w:rsid w:val="00985253"/>
    <w:rsid w:val="009853B3"/>
    <w:rsid w:val="00985CBE"/>
    <w:rsid w:val="00990630"/>
    <w:rsid w:val="00991761"/>
    <w:rsid w:val="00993727"/>
    <w:rsid w:val="00994DCA"/>
    <w:rsid w:val="00995585"/>
    <w:rsid w:val="009960EC"/>
    <w:rsid w:val="00996D46"/>
    <w:rsid w:val="009970DD"/>
    <w:rsid w:val="00997687"/>
    <w:rsid w:val="009A0FBA"/>
    <w:rsid w:val="009A1601"/>
    <w:rsid w:val="009A330C"/>
    <w:rsid w:val="009A3421"/>
    <w:rsid w:val="009A41F8"/>
    <w:rsid w:val="009A462D"/>
    <w:rsid w:val="009A5CBA"/>
    <w:rsid w:val="009A72AE"/>
    <w:rsid w:val="009B19F5"/>
    <w:rsid w:val="009B1F30"/>
    <w:rsid w:val="009B3AC2"/>
    <w:rsid w:val="009B4B77"/>
    <w:rsid w:val="009B4DF4"/>
    <w:rsid w:val="009B564E"/>
    <w:rsid w:val="009B7E87"/>
    <w:rsid w:val="009C08B0"/>
    <w:rsid w:val="009C2A60"/>
    <w:rsid w:val="009C403E"/>
    <w:rsid w:val="009C4EDC"/>
    <w:rsid w:val="009C527F"/>
    <w:rsid w:val="009C748E"/>
    <w:rsid w:val="009D0B72"/>
    <w:rsid w:val="009D1618"/>
    <w:rsid w:val="009D28C4"/>
    <w:rsid w:val="009D4FF0"/>
    <w:rsid w:val="009D5983"/>
    <w:rsid w:val="009D5E2A"/>
    <w:rsid w:val="009D6AE4"/>
    <w:rsid w:val="009D703C"/>
    <w:rsid w:val="009D718F"/>
    <w:rsid w:val="009D7A4A"/>
    <w:rsid w:val="009E068F"/>
    <w:rsid w:val="009E14E0"/>
    <w:rsid w:val="009E35DB"/>
    <w:rsid w:val="009E47A3"/>
    <w:rsid w:val="009E537B"/>
    <w:rsid w:val="009E5902"/>
    <w:rsid w:val="009E6AA6"/>
    <w:rsid w:val="009E6AC2"/>
    <w:rsid w:val="009E6F0C"/>
    <w:rsid w:val="009F08F3"/>
    <w:rsid w:val="009F1ECE"/>
    <w:rsid w:val="009F344F"/>
    <w:rsid w:val="009F3D98"/>
    <w:rsid w:val="009F4360"/>
    <w:rsid w:val="009F47FE"/>
    <w:rsid w:val="00A00F1F"/>
    <w:rsid w:val="00A048A8"/>
    <w:rsid w:val="00A04F49"/>
    <w:rsid w:val="00A0651F"/>
    <w:rsid w:val="00A07855"/>
    <w:rsid w:val="00A10C8A"/>
    <w:rsid w:val="00A11AB7"/>
    <w:rsid w:val="00A1305E"/>
    <w:rsid w:val="00A1364F"/>
    <w:rsid w:val="00A13991"/>
    <w:rsid w:val="00A13E54"/>
    <w:rsid w:val="00A1595C"/>
    <w:rsid w:val="00A17F63"/>
    <w:rsid w:val="00A2193B"/>
    <w:rsid w:val="00A2351A"/>
    <w:rsid w:val="00A23945"/>
    <w:rsid w:val="00A24365"/>
    <w:rsid w:val="00A249D6"/>
    <w:rsid w:val="00A264A9"/>
    <w:rsid w:val="00A27785"/>
    <w:rsid w:val="00A30187"/>
    <w:rsid w:val="00A31044"/>
    <w:rsid w:val="00A3448A"/>
    <w:rsid w:val="00A35099"/>
    <w:rsid w:val="00A354DD"/>
    <w:rsid w:val="00A36297"/>
    <w:rsid w:val="00A3751A"/>
    <w:rsid w:val="00A4191F"/>
    <w:rsid w:val="00A41E2B"/>
    <w:rsid w:val="00A44B11"/>
    <w:rsid w:val="00A45B74"/>
    <w:rsid w:val="00A50F35"/>
    <w:rsid w:val="00A50FA9"/>
    <w:rsid w:val="00A521B4"/>
    <w:rsid w:val="00A52E1D"/>
    <w:rsid w:val="00A55F73"/>
    <w:rsid w:val="00A56D3F"/>
    <w:rsid w:val="00A571A6"/>
    <w:rsid w:val="00A60917"/>
    <w:rsid w:val="00A61499"/>
    <w:rsid w:val="00A622C6"/>
    <w:rsid w:val="00A62A77"/>
    <w:rsid w:val="00A631EF"/>
    <w:rsid w:val="00A63483"/>
    <w:rsid w:val="00A654B7"/>
    <w:rsid w:val="00A657D7"/>
    <w:rsid w:val="00A65935"/>
    <w:rsid w:val="00A660AC"/>
    <w:rsid w:val="00A670A6"/>
    <w:rsid w:val="00A674D5"/>
    <w:rsid w:val="00A67E6C"/>
    <w:rsid w:val="00A71B99"/>
    <w:rsid w:val="00A739D0"/>
    <w:rsid w:val="00A74E64"/>
    <w:rsid w:val="00A758C5"/>
    <w:rsid w:val="00A761D4"/>
    <w:rsid w:val="00A77EC4"/>
    <w:rsid w:val="00A80BAB"/>
    <w:rsid w:val="00A8392D"/>
    <w:rsid w:val="00A85AE7"/>
    <w:rsid w:val="00A9043E"/>
    <w:rsid w:val="00A908BD"/>
    <w:rsid w:val="00A92879"/>
    <w:rsid w:val="00A93F17"/>
    <w:rsid w:val="00A9442A"/>
    <w:rsid w:val="00A96CC6"/>
    <w:rsid w:val="00AA016F"/>
    <w:rsid w:val="00AA18D0"/>
    <w:rsid w:val="00AA1ED6"/>
    <w:rsid w:val="00AA2677"/>
    <w:rsid w:val="00AA51D6"/>
    <w:rsid w:val="00AA56AA"/>
    <w:rsid w:val="00AB0BC8"/>
    <w:rsid w:val="00AB11CA"/>
    <w:rsid w:val="00AB14D9"/>
    <w:rsid w:val="00AB1EAE"/>
    <w:rsid w:val="00AB2AA4"/>
    <w:rsid w:val="00AB3A11"/>
    <w:rsid w:val="00AB4AB8"/>
    <w:rsid w:val="00AB655E"/>
    <w:rsid w:val="00AB7AE6"/>
    <w:rsid w:val="00AC007F"/>
    <w:rsid w:val="00AC294B"/>
    <w:rsid w:val="00AC297D"/>
    <w:rsid w:val="00AC2ECD"/>
    <w:rsid w:val="00AC3119"/>
    <w:rsid w:val="00AC468A"/>
    <w:rsid w:val="00AC49FB"/>
    <w:rsid w:val="00AC5A10"/>
    <w:rsid w:val="00AC6D53"/>
    <w:rsid w:val="00AD0348"/>
    <w:rsid w:val="00AD0AA3"/>
    <w:rsid w:val="00AD3168"/>
    <w:rsid w:val="00AD3F94"/>
    <w:rsid w:val="00AD4A5A"/>
    <w:rsid w:val="00AD7F95"/>
    <w:rsid w:val="00AE0905"/>
    <w:rsid w:val="00AE27AC"/>
    <w:rsid w:val="00AE40E0"/>
    <w:rsid w:val="00AE4DBA"/>
    <w:rsid w:val="00AE4F07"/>
    <w:rsid w:val="00AE62E2"/>
    <w:rsid w:val="00AE7446"/>
    <w:rsid w:val="00AF0DB6"/>
    <w:rsid w:val="00AF1C5D"/>
    <w:rsid w:val="00AF2026"/>
    <w:rsid w:val="00AF42D7"/>
    <w:rsid w:val="00AF43AB"/>
    <w:rsid w:val="00AF53B6"/>
    <w:rsid w:val="00AF5CB5"/>
    <w:rsid w:val="00B0035B"/>
    <w:rsid w:val="00B00379"/>
    <w:rsid w:val="00B006FE"/>
    <w:rsid w:val="00B007CB"/>
    <w:rsid w:val="00B010BF"/>
    <w:rsid w:val="00B02AA9"/>
    <w:rsid w:val="00B02FA3"/>
    <w:rsid w:val="00B03C4C"/>
    <w:rsid w:val="00B0419A"/>
    <w:rsid w:val="00B05084"/>
    <w:rsid w:val="00B05BA5"/>
    <w:rsid w:val="00B0611B"/>
    <w:rsid w:val="00B10B32"/>
    <w:rsid w:val="00B136CA"/>
    <w:rsid w:val="00B157F9"/>
    <w:rsid w:val="00B167F1"/>
    <w:rsid w:val="00B20256"/>
    <w:rsid w:val="00B20D09"/>
    <w:rsid w:val="00B211B2"/>
    <w:rsid w:val="00B21BE8"/>
    <w:rsid w:val="00B253E6"/>
    <w:rsid w:val="00B2763F"/>
    <w:rsid w:val="00B27AAC"/>
    <w:rsid w:val="00B30591"/>
    <w:rsid w:val="00B30929"/>
    <w:rsid w:val="00B31239"/>
    <w:rsid w:val="00B34AC3"/>
    <w:rsid w:val="00B372AA"/>
    <w:rsid w:val="00B40445"/>
    <w:rsid w:val="00B40ECB"/>
    <w:rsid w:val="00B413D6"/>
    <w:rsid w:val="00B41888"/>
    <w:rsid w:val="00B41DF0"/>
    <w:rsid w:val="00B425F8"/>
    <w:rsid w:val="00B42BDB"/>
    <w:rsid w:val="00B43407"/>
    <w:rsid w:val="00B45A52"/>
    <w:rsid w:val="00B46175"/>
    <w:rsid w:val="00B474B4"/>
    <w:rsid w:val="00B51BFF"/>
    <w:rsid w:val="00B51F19"/>
    <w:rsid w:val="00B548DA"/>
    <w:rsid w:val="00B5748F"/>
    <w:rsid w:val="00B6145A"/>
    <w:rsid w:val="00B61615"/>
    <w:rsid w:val="00B61BB1"/>
    <w:rsid w:val="00B61E56"/>
    <w:rsid w:val="00B62AAA"/>
    <w:rsid w:val="00B650C1"/>
    <w:rsid w:val="00B664C7"/>
    <w:rsid w:val="00B666BC"/>
    <w:rsid w:val="00B669AD"/>
    <w:rsid w:val="00B66C81"/>
    <w:rsid w:val="00B67691"/>
    <w:rsid w:val="00B706A1"/>
    <w:rsid w:val="00B70D90"/>
    <w:rsid w:val="00B739F6"/>
    <w:rsid w:val="00B74B6C"/>
    <w:rsid w:val="00B81A6C"/>
    <w:rsid w:val="00B81FDF"/>
    <w:rsid w:val="00B837ED"/>
    <w:rsid w:val="00B85DE5"/>
    <w:rsid w:val="00B90580"/>
    <w:rsid w:val="00B907EA"/>
    <w:rsid w:val="00B90F73"/>
    <w:rsid w:val="00B93188"/>
    <w:rsid w:val="00B93B59"/>
    <w:rsid w:val="00B9406A"/>
    <w:rsid w:val="00B940C7"/>
    <w:rsid w:val="00B959EC"/>
    <w:rsid w:val="00B97D9D"/>
    <w:rsid w:val="00BA04E2"/>
    <w:rsid w:val="00BA1FE5"/>
    <w:rsid w:val="00BA2280"/>
    <w:rsid w:val="00BA2A08"/>
    <w:rsid w:val="00BA4150"/>
    <w:rsid w:val="00BA52AA"/>
    <w:rsid w:val="00BA5641"/>
    <w:rsid w:val="00BA56D2"/>
    <w:rsid w:val="00BA76E0"/>
    <w:rsid w:val="00BB2A25"/>
    <w:rsid w:val="00BB346D"/>
    <w:rsid w:val="00BB40A1"/>
    <w:rsid w:val="00BB51BB"/>
    <w:rsid w:val="00BB51E9"/>
    <w:rsid w:val="00BC0C69"/>
    <w:rsid w:val="00BC0E6A"/>
    <w:rsid w:val="00BC0FDC"/>
    <w:rsid w:val="00BC1DEE"/>
    <w:rsid w:val="00BC29AB"/>
    <w:rsid w:val="00BC3053"/>
    <w:rsid w:val="00BC4D2E"/>
    <w:rsid w:val="00BC6412"/>
    <w:rsid w:val="00BC762C"/>
    <w:rsid w:val="00BD48AC"/>
    <w:rsid w:val="00BD5F1A"/>
    <w:rsid w:val="00BD63B6"/>
    <w:rsid w:val="00BE00AA"/>
    <w:rsid w:val="00BE0792"/>
    <w:rsid w:val="00BE1234"/>
    <w:rsid w:val="00BE2D8C"/>
    <w:rsid w:val="00BE2FA6"/>
    <w:rsid w:val="00BE32F5"/>
    <w:rsid w:val="00BE333F"/>
    <w:rsid w:val="00BE7406"/>
    <w:rsid w:val="00BE7603"/>
    <w:rsid w:val="00BF058E"/>
    <w:rsid w:val="00BF0B1D"/>
    <w:rsid w:val="00BF16CF"/>
    <w:rsid w:val="00BF20C7"/>
    <w:rsid w:val="00BF3279"/>
    <w:rsid w:val="00BF74C7"/>
    <w:rsid w:val="00C00DEB"/>
    <w:rsid w:val="00C015F1"/>
    <w:rsid w:val="00C0173E"/>
    <w:rsid w:val="00C01973"/>
    <w:rsid w:val="00C01F33"/>
    <w:rsid w:val="00C02CC6"/>
    <w:rsid w:val="00C040F7"/>
    <w:rsid w:val="00C041B0"/>
    <w:rsid w:val="00C044AB"/>
    <w:rsid w:val="00C055AB"/>
    <w:rsid w:val="00C05706"/>
    <w:rsid w:val="00C07377"/>
    <w:rsid w:val="00C10478"/>
    <w:rsid w:val="00C11122"/>
    <w:rsid w:val="00C1189B"/>
    <w:rsid w:val="00C11B5A"/>
    <w:rsid w:val="00C12107"/>
    <w:rsid w:val="00C12C66"/>
    <w:rsid w:val="00C145B6"/>
    <w:rsid w:val="00C14D4B"/>
    <w:rsid w:val="00C154BB"/>
    <w:rsid w:val="00C20190"/>
    <w:rsid w:val="00C223E6"/>
    <w:rsid w:val="00C23971"/>
    <w:rsid w:val="00C24DFB"/>
    <w:rsid w:val="00C26FAA"/>
    <w:rsid w:val="00C279B5"/>
    <w:rsid w:val="00C27C45"/>
    <w:rsid w:val="00C27E0C"/>
    <w:rsid w:val="00C30437"/>
    <w:rsid w:val="00C317A7"/>
    <w:rsid w:val="00C34167"/>
    <w:rsid w:val="00C3719D"/>
    <w:rsid w:val="00C372D0"/>
    <w:rsid w:val="00C41A9D"/>
    <w:rsid w:val="00C43C3B"/>
    <w:rsid w:val="00C44AE7"/>
    <w:rsid w:val="00C4791A"/>
    <w:rsid w:val="00C47A84"/>
    <w:rsid w:val="00C50C02"/>
    <w:rsid w:val="00C536F2"/>
    <w:rsid w:val="00C5386C"/>
    <w:rsid w:val="00C54995"/>
    <w:rsid w:val="00C54D41"/>
    <w:rsid w:val="00C5639D"/>
    <w:rsid w:val="00C56496"/>
    <w:rsid w:val="00C60783"/>
    <w:rsid w:val="00C60E2B"/>
    <w:rsid w:val="00C644F7"/>
    <w:rsid w:val="00C64672"/>
    <w:rsid w:val="00C70697"/>
    <w:rsid w:val="00C7229E"/>
    <w:rsid w:val="00C72EF4"/>
    <w:rsid w:val="00C73B76"/>
    <w:rsid w:val="00C74D92"/>
    <w:rsid w:val="00C75608"/>
    <w:rsid w:val="00C75857"/>
    <w:rsid w:val="00C759CB"/>
    <w:rsid w:val="00C75D2F"/>
    <w:rsid w:val="00C767BE"/>
    <w:rsid w:val="00C76963"/>
    <w:rsid w:val="00C76E3C"/>
    <w:rsid w:val="00C76E76"/>
    <w:rsid w:val="00C81534"/>
    <w:rsid w:val="00C81568"/>
    <w:rsid w:val="00C81698"/>
    <w:rsid w:val="00C82B92"/>
    <w:rsid w:val="00C856D5"/>
    <w:rsid w:val="00C86997"/>
    <w:rsid w:val="00C87CDD"/>
    <w:rsid w:val="00C9027A"/>
    <w:rsid w:val="00C905DF"/>
    <w:rsid w:val="00C9068E"/>
    <w:rsid w:val="00C9363F"/>
    <w:rsid w:val="00C93C4B"/>
    <w:rsid w:val="00C94175"/>
    <w:rsid w:val="00C944AB"/>
    <w:rsid w:val="00C9451D"/>
    <w:rsid w:val="00C9474E"/>
    <w:rsid w:val="00C95B40"/>
    <w:rsid w:val="00C968EC"/>
    <w:rsid w:val="00C9793A"/>
    <w:rsid w:val="00C97B29"/>
    <w:rsid w:val="00CA0805"/>
    <w:rsid w:val="00CA0A10"/>
    <w:rsid w:val="00CA1ED8"/>
    <w:rsid w:val="00CA61FB"/>
    <w:rsid w:val="00CA6CFD"/>
    <w:rsid w:val="00CA7170"/>
    <w:rsid w:val="00CB0DE9"/>
    <w:rsid w:val="00CB1F63"/>
    <w:rsid w:val="00CB585C"/>
    <w:rsid w:val="00CB7170"/>
    <w:rsid w:val="00CC040E"/>
    <w:rsid w:val="00CC0818"/>
    <w:rsid w:val="00CC1083"/>
    <w:rsid w:val="00CC111F"/>
    <w:rsid w:val="00CC2011"/>
    <w:rsid w:val="00CC3879"/>
    <w:rsid w:val="00CC3EA0"/>
    <w:rsid w:val="00CC4FF9"/>
    <w:rsid w:val="00CC565C"/>
    <w:rsid w:val="00CC594A"/>
    <w:rsid w:val="00CC7B45"/>
    <w:rsid w:val="00CD0835"/>
    <w:rsid w:val="00CD1188"/>
    <w:rsid w:val="00CD1D2E"/>
    <w:rsid w:val="00CD2ED1"/>
    <w:rsid w:val="00CD337B"/>
    <w:rsid w:val="00CD3A90"/>
    <w:rsid w:val="00CD3F6B"/>
    <w:rsid w:val="00CD5A07"/>
    <w:rsid w:val="00CD5C14"/>
    <w:rsid w:val="00CD7AD3"/>
    <w:rsid w:val="00CE032F"/>
    <w:rsid w:val="00CE0424"/>
    <w:rsid w:val="00CE077B"/>
    <w:rsid w:val="00CE2300"/>
    <w:rsid w:val="00CE3DF2"/>
    <w:rsid w:val="00CE5905"/>
    <w:rsid w:val="00CE7561"/>
    <w:rsid w:val="00CF1354"/>
    <w:rsid w:val="00CF3332"/>
    <w:rsid w:val="00CF3B1F"/>
    <w:rsid w:val="00CF3BF6"/>
    <w:rsid w:val="00CF46BC"/>
    <w:rsid w:val="00CF4E02"/>
    <w:rsid w:val="00CF4E77"/>
    <w:rsid w:val="00CF50AB"/>
    <w:rsid w:val="00CF625B"/>
    <w:rsid w:val="00CF687E"/>
    <w:rsid w:val="00CF7216"/>
    <w:rsid w:val="00CF7673"/>
    <w:rsid w:val="00D00339"/>
    <w:rsid w:val="00D0194F"/>
    <w:rsid w:val="00D0252F"/>
    <w:rsid w:val="00D0339E"/>
    <w:rsid w:val="00D0349B"/>
    <w:rsid w:val="00D03CBF"/>
    <w:rsid w:val="00D04434"/>
    <w:rsid w:val="00D1001F"/>
    <w:rsid w:val="00D10249"/>
    <w:rsid w:val="00D115C3"/>
    <w:rsid w:val="00D11897"/>
    <w:rsid w:val="00D11F71"/>
    <w:rsid w:val="00D13135"/>
    <w:rsid w:val="00D13ABF"/>
    <w:rsid w:val="00D13E4E"/>
    <w:rsid w:val="00D15089"/>
    <w:rsid w:val="00D1723B"/>
    <w:rsid w:val="00D215AD"/>
    <w:rsid w:val="00D22874"/>
    <w:rsid w:val="00D239A7"/>
    <w:rsid w:val="00D23F47"/>
    <w:rsid w:val="00D2503E"/>
    <w:rsid w:val="00D25B3F"/>
    <w:rsid w:val="00D3005B"/>
    <w:rsid w:val="00D3101D"/>
    <w:rsid w:val="00D32166"/>
    <w:rsid w:val="00D35234"/>
    <w:rsid w:val="00D36E71"/>
    <w:rsid w:val="00D37D87"/>
    <w:rsid w:val="00D40B33"/>
    <w:rsid w:val="00D426CB"/>
    <w:rsid w:val="00D4318F"/>
    <w:rsid w:val="00D438BF"/>
    <w:rsid w:val="00D440F8"/>
    <w:rsid w:val="00D45637"/>
    <w:rsid w:val="00D46FA5"/>
    <w:rsid w:val="00D501A9"/>
    <w:rsid w:val="00D51446"/>
    <w:rsid w:val="00D537D6"/>
    <w:rsid w:val="00D546FF"/>
    <w:rsid w:val="00D55AD5"/>
    <w:rsid w:val="00D55B51"/>
    <w:rsid w:val="00D55C96"/>
    <w:rsid w:val="00D576CA"/>
    <w:rsid w:val="00D601A6"/>
    <w:rsid w:val="00D60E13"/>
    <w:rsid w:val="00D61AF5"/>
    <w:rsid w:val="00D62CD5"/>
    <w:rsid w:val="00D63268"/>
    <w:rsid w:val="00D63C72"/>
    <w:rsid w:val="00D6435F"/>
    <w:rsid w:val="00D64A1D"/>
    <w:rsid w:val="00D652B5"/>
    <w:rsid w:val="00D66147"/>
    <w:rsid w:val="00D66155"/>
    <w:rsid w:val="00D661B0"/>
    <w:rsid w:val="00D708B0"/>
    <w:rsid w:val="00D70E73"/>
    <w:rsid w:val="00D71BB9"/>
    <w:rsid w:val="00D75A8B"/>
    <w:rsid w:val="00D76F86"/>
    <w:rsid w:val="00D77B1D"/>
    <w:rsid w:val="00D8021F"/>
    <w:rsid w:val="00D80383"/>
    <w:rsid w:val="00D815D6"/>
    <w:rsid w:val="00D8203B"/>
    <w:rsid w:val="00D823C6"/>
    <w:rsid w:val="00D85EF7"/>
    <w:rsid w:val="00D86CA3"/>
    <w:rsid w:val="00D871CE"/>
    <w:rsid w:val="00D9196D"/>
    <w:rsid w:val="00D920A7"/>
    <w:rsid w:val="00D92982"/>
    <w:rsid w:val="00D95A22"/>
    <w:rsid w:val="00D965C0"/>
    <w:rsid w:val="00DA0701"/>
    <w:rsid w:val="00DA305E"/>
    <w:rsid w:val="00DA5007"/>
    <w:rsid w:val="00DA536E"/>
    <w:rsid w:val="00DA5417"/>
    <w:rsid w:val="00DA56E8"/>
    <w:rsid w:val="00DA67A6"/>
    <w:rsid w:val="00DB06D8"/>
    <w:rsid w:val="00DB0A9F"/>
    <w:rsid w:val="00DB377D"/>
    <w:rsid w:val="00DB7182"/>
    <w:rsid w:val="00DC21E1"/>
    <w:rsid w:val="00DC2396"/>
    <w:rsid w:val="00DC2D36"/>
    <w:rsid w:val="00DC33E4"/>
    <w:rsid w:val="00DC3DD8"/>
    <w:rsid w:val="00DC53EF"/>
    <w:rsid w:val="00DC6D71"/>
    <w:rsid w:val="00DC7FEA"/>
    <w:rsid w:val="00DD1F9F"/>
    <w:rsid w:val="00DD7867"/>
    <w:rsid w:val="00DE3A33"/>
    <w:rsid w:val="00DE5608"/>
    <w:rsid w:val="00DE58D0"/>
    <w:rsid w:val="00DE654F"/>
    <w:rsid w:val="00DF0B6E"/>
    <w:rsid w:val="00DF15E0"/>
    <w:rsid w:val="00DF20A7"/>
    <w:rsid w:val="00DF37A0"/>
    <w:rsid w:val="00DF5C56"/>
    <w:rsid w:val="00E008FB"/>
    <w:rsid w:val="00E009BE"/>
    <w:rsid w:val="00E02CFE"/>
    <w:rsid w:val="00E05B34"/>
    <w:rsid w:val="00E110E7"/>
    <w:rsid w:val="00E11B20"/>
    <w:rsid w:val="00E141E3"/>
    <w:rsid w:val="00E156FA"/>
    <w:rsid w:val="00E174CA"/>
    <w:rsid w:val="00E17970"/>
    <w:rsid w:val="00E17B45"/>
    <w:rsid w:val="00E17FA2"/>
    <w:rsid w:val="00E22330"/>
    <w:rsid w:val="00E25B80"/>
    <w:rsid w:val="00E30B5A"/>
    <w:rsid w:val="00E3123D"/>
    <w:rsid w:val="00E31461"/>
    <w:rsid w:val="00E31C0F"/>
    <w:rsid w:val="00E31D43"/>
    <w:rsid w:val="00E32608"/>
    <w:rsid w:val="00E32C7B"/>
    <w:rsid w:val="00E33E4A"/>
    <w:rsid w:val="00E34188"/>
    <w:rsid w:val="00E345CD"/>
    <w:rsid w:val="00E34B6E"/>
    <w:rsid w:val="00E35559"/>
    <w:rsid w:val="00E36156"/>
    <w:rsid w:val="00E371BC"/>
    <w:rsid w:val="00E3723A"/>
    <w:rsid w:val="00E372E0"/>
    <w:rsid w:val="00E37860"/>
    <w:rsid w:val="00E446F1"/>
    <w:rsid w:val="00E44B94"/>
    <w:rsid w:val="00E46886"/>
    <w:rsid w:val="00E47AEF"/>
    <w:rsid w:val="00E52397"/>
    <w:rsid w:val="00E53B29"/>
    <w:rsid w:val="00E53B75"/>
    <w:rsid w:val="00E54E3B"/>
    <w:rsid w:val="00E557CC"/>
    <w:rsid w:val="00E57565"/>
    <w:rsid w:val="00E57A1C"/>
    <w:rsid w:val="00E604AE"/>
    <w:rsid w:val="00E62B73"/>
    <w:rsid w:val="00E63838"/>
    <w:rsid w:val="00E64434"/>
    <w:rsid w:val="00E67C51"/>
    <w:rsid w:val="00E70D86"/>
    <w:rsid w:val="00E72EFC"/>
    <w:rsid w:val="00E758EC"/>
    <w:rsid w:val="00E76569"/>
    <w:rsid w:val="00E81B9B"/>
    <w:rsid w:val="00E8234C"/>
    <w:rsid w:val="00E83AA9"/>
    <w:rsid w:val="00E85928"/>
    <w:rsid w:val="00E87822"/>
    <w:rsid w:val="00E90395"/>
    <w:rsid w:val="00E90E49"/>
    <w:rsid w:val="00E91756"/>
    <w:rsid w:val="00E917F9"/>
    <w:rsid w:val="00E91E36"/>
    <w:rsid w:val="00E9291C"/>
    <w:rsid w:val="00E93FFE"/>
    <w:rsid w:val="00E94B98"/>
    <w:rsid w:val="00E94F8A"/>
    <w:rsid w:val="00E9719C"/>
    <w:rsid w:val="00EA3284"/>
    <w:rsid w:val="00EA5B73"/>
    <w:rsid w:val="00EA6E0E"/>
    <w:rsid w:val="00EA7A41"/>
    <w:rsid w:val="00EB077B"/>
    <w:rsid w:val="00EB3697"/>
    <w:rsid w:val="00EB45F9"/>
    <w:rsid w:val="00EB4EA2"/>
    <w:rsid w:val="00EB62EC"/>
    <w:rsid w:val="00EB6361"/>
    <w:rsid w:val="00EC27C6"/>
    <w:rsid w:val="00EC38A0"/>
    <w:rsid w:val="00EC4207"/>
    <w:rsid w:val="00EC4A0B"/>
    <w:rsid w:val="00EC4A1E"/>
    <w:rsid w:val="00EC4C96"/>
    <w:rsid w:val="00EC5653"/>
    <w:rsid w:val="00EC60B5"/>
    <w:rsid w:val="00EC66B4"/>
    <w:rsid w:val="00EC71CE"/>
    <w:rsid w:val="00EC7304"/>
    <w:rsid w:val="00EC7CBE"/>
    <w:rsid w:val="00ED1006"/>
    <w:rsid w:val="00ED129F"/>
    <w:rsid w:val="00ED5DF4"/>
    <w:rsid w:val="00ED6E06"/>
    <w:rsid w:val="00EE0956"/>
    <w:rsid w:val="00EE1975"/>
    <w:rsid w:val="00EE25E7"/>
    <w:rsid w:val="00EE57B6"/>
    <w:rsid w:val="00EE6379"/>
    <w:rsid w:val="00EE6561"/>
    <w:rsid w:val="00EF0038"/>
    <w:rsid w:val="00EF10BC"/>
    <w:rsid w:val="00EF18FE"/>
    <w:rsid w:val="00EF2E6C"/>
    <w:rsid w:val="00EF2EE3"/>
    <w:rsid w:val="00EF5787"/>
    <w:rsid w:val="00EF60D0"/>
    <w:rsid w:val="00EF669D"/>
    <w:rsid w:val="00EF7136"/>
    <w:rsid w:val="00F0201B"/>
    <w:rsid w:val="00F020A9"/>
    <w:rsid w:val="00F03E8C"/>
    <w:rsid w:val="00F0528D"/>
    <w:rsid w:val="00F06C67"/>
    <w:rsid w:val="00F06DFD"/>
    <w:rsid w:val="00F071D1"/>
    <w:rsid w:val="00F07533"/>
    <w:rsid w:val="00F100FF"/>
    <w:rsid w:val="00F10629"/>
    <w:rsid w:val="00F15FA5"/>
    <w:rsid w:val="00F1625B"/>
    <w:rsid w:val="00F209B7"/>
    <w:rsid w:val="00F20C4B"/>
    <w:rsid w:val="00F21C47"/>
    <w:rsid w:val="00F2376F"/>
    <w:rsid w:val="00F243D8"/>
    <w:rsid w:val="00F24E55"/>
    <w:rsid w:val="00F30828"/>
    <w:rsid w:val="00F30E66"/>
    <w:rsid w:val="00F313D6"/>
    <w:rsid w:val="00F31E10"/>
    <w:rsid w:val="00F33DF2"/>
    <w:rsid w:val="00F34D6D"/>
    <w:rsid w:val="00F40806"/>
    <w:rsid w:val="00F40C33"/>
    <w:rsid w:val="00F40F0C"/>
    <w:rsid w:val="00F4350D"/>
    <w:rsid w:val="00F4352A"/>
    <w:rsid w:val="00F4766C"/>
    <w:rsid w:val="00F47D9C"/>
    <w:rsid w:val="00F507D1"/>
    <w:rsid w:val="00F519CE"/>
    <w:rsid w:val="00F51ADA"/>
    <w:rsid w:val="00F51CB3"/>
    <w:rsid w:val="00F539FE"/>
    <w:rsid w:val="00F54C67"/>
    <w:rsid w:val="00F56734"/>
    <w:rsid w:val="00F56AB5"/>
    <w:rsid w:val="00F607C5"/>
    <w:rsid w:val="00F60931"/>
    <w:rsid w:val="00F60DEA"/>
    <w:rsid w:val="00F61B6A"/>
    <w:rsid w:val="00F61E9C"/>
    <w:rsid w:val="00F62119"/>
    <w:rsid w:val="00F6302A"/>
    <w:rsid w:val="00F64295"/>
    <w:rsid w:val="00F64C2B"/>
    <w:rsid w:val="00F651BE"/>
    <w:rsid w:val="00F65DAC"/>
    <w:rsid w:val="00F668D2"/>
    <w:rsid w:val="00F66DDF"/>
    <w:rsid w:val="00F67F53"/>
    <w:rsid w:val="00F703BE"/>
    <w:rsid w:val="00F71F69"/>
    <w:rsid w:val="00F72052"/>
    <w:rsid w:val="00F72A1E"/>
    <w:rsid w:val="00F72A83"/>
    <w:rsid w:val="00F72B72"/>
    <w:rsid w:val="00F73C22"/>
    <w:rsid w:val="00F74BB9"/>
    <w:rsid w:val="00F75582"/>
    <w:rsid w:val="00F75A7F"/>
    <w:rsid w:val="00F76EFA"/>
    <w:rsid w:val="00F804BE"/>
    <w:rsid w:val="00F817CE"/>
    <w:rsid w:val="00F8456C"/>
    <w:rsid w:val="00F859D8"/>
    <w:rsid w:val="00F868F5"/>
    <w:rsid w:val="00F9056A"/>
    <w:rsid w:val="00F9083B"/>
    <w:rsid w:val="00F90F8D"/>
    <w:rsid w:val="00F92782"/>
    <w:rsid w:val="00F93AA9"/>
    <w:rsid w:val="00F96985"/>
    <w:rsid w:val="00F96EAE"/>
    <w:rsid w:val="00F96EFF"/>
    <w:rsid w:val="00F97838"/>
    <w:rsid w:val="00F97BE1"/>
    <w:rsid w:val="00FA05D5"/>
    <w:rsid w:val="00FA0C03"/>
    <w:rsid w:val="00FA1A08"/>
    <w:rsid w:val="00FA2BB3"/>
    <w:rsid w:val="00FA5D49"/>
    <w:rsid w:val="00FA7B90"/>
    <w:rsid w:val="00FB005F"/>
    <w:rsid w:val="00FB2583"/>
    <w:rsid w:val="00FB3D52"/>
    <w:rsid w:val="00FB46E6"/>
    <w:rsid w:val="00FB4C80"/>
    <w:rsid w:val="00FB6A6A"/>
    <w:rsid w:val="00FB6ACF"/>
    <w:rsid w:val="00FC0206"/>
    <w:rsid w:val="00FC076D"/>
    <w:rsid w:val="00FC4767"/>
    <w:rsid w:val="00FC4AD0"/>
    <w:rsid w:val="00FC5AA0"/>
    <w:rsid w:val="00FC7429"/>
    <w:rsid w:val="00FD07F6"/>
    <w:rsid w:val="00FD14F7"/>
    <w:rsid w:val="00FD1D12"/>
    <w:rsid w:val="00FD1EC8"/>
    <w:rsid w:val="00FD20E5"/>
    <w:rsid w:val="00FD21A9"/>
    <w:rsid w:val="00FD3FB3"/>
    <w:rsid w:val="00FD434C"/>
    <w:rsid w:val="00FD47ED"/>
    <w:rsid w:val="00FD74DB"/>
    <w:rsid w:val="00FD7660"/>
    <w:rsid w:val="00FE0655"/>
    <w:rsid w:val="00FE20DB"/>
    <w:rsid w:val="00FE2365"/>
    <w:rsid w:val="00FE2722"/>
    <w:rsid w:val="00FE2927"/>
    <w:rsid w:val="00FE4C7B"/>
    <w:rsid w:val="00FE7336"/>
    <w:rsid w:val="00FE787C"/>
    <w:rsid w:val="00FF05B7"/>
    <w:rsid w:val="00FF1440"/>
    <w:rsid w:val="00FF1E31"/>
    <w:rsid w:val="00FF45A5"/>
    <w:rsid w:val="00FF4D74"/>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3B6"/>
    <w:pPr>
      <w:spacing w:after="200" w:line="276" w:lineRule="auto"/>
    </w:pPr>
    <w:rPr>
      <w:rFonts w:asciiTheme="minorHAnsi" w:eastAsiaTheme="minorEastAsia" w:hAnsiTheme="minorHAnsi" w:cstheme="minorBidi"/>
      <w:sz w:val="22"/>
      <w:szCs w:val="22"/>
      <w:lang w:val="en-GB"/>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BD63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63B6"/>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zh-TW"/>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44"/>
      </w:numPr>
      <w:spacing w:after="0"/>
    </w:pPr>
    <w:rPr>
      <w:szCs w:val="24"/>
    </w:rPr>
  </w:style>
  <w:style w:type="paragraph" w:customStyle="1" w:styleId="bullet2">
    <w:name w:val="bullet2"/>
    <w:basedOn w:val="text"/>
    <w:link w:val="bullet2Char"/>
    <w:qFormat/>
    <w:rsid w:val="00305D11"/>
    <w:pPr>
      <w:numPr>
        <w:ilvl w:val="1"/>
        <w:numId w:val="44"/>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44"/>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44"/>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789c8df-cd92-43c1-8a83-195dbc0f0a0a"/>
    <ds:schemaRef ds:uri="http://purl.org/dc/elements/1.1/"/>
    <ds:schemaRef ds:uri="08b2df90-05d3-4030-90d4-c9feeb4a1cd9"/>
    <ds:schemaRef ds:uri="http://www.w3.org/XML/1998/namespace"/>
    <ds:schemaRef ds:uri="http://purl.org/dc/dcmitype/"/>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0960B5B-A0D0-47FF-BF4F-179539508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1443</Words>
  <Characters>7606</Characters>
  <Application>Microsoft Office Word</Application>
  <DocSecurity>0</DocSecurity>
  <Lines>63</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9031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dc:description/>
  <cp:lastModifiedBy>Quan Kuang</cp:lastModifiedBy>
  <cp:revision>3</cp:revision>
  <cp:lastPrinted>2008-01-31T06:09:00Z</cp:lastPrinted>
  <dcterms:created xsi:type="dcterms:W3CDTF">2018-09-27T15:35:00Z</dcterms:created>
  <dcterms:modified xsi:type="dcterms:W3CDTF">2018-09-27T15:35:00Z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