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19200CC7"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r w:rsidR="00A04E24">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sidR="00A04E24">
        <w:rPr>
          <w:rFonts w:ascii="Arial" w:hAnsi="Arial" w:cs="Arial"/>
          <w:b/>
          <w:sz w:val="24"/>
          <w:szCs w:val="24"/>
        </w:rPr>
        <w:t>181</w:t>
      </w:r>
      <w:r w:rsidR="004E045F">
        <w:rPr>
          <w:rFonts w:ascii="Arial" w:hAnsi="Arial" w:cs="Arial"/>
          <w:b/>
          <w:sz w:val="24"/>
          <w:szCs w:val="24"/>
        </w:rPr>
        <w:t>0920</w:t>
      </w:r>
    </w:p>
    <w:p w14:paraId="7B06AEC4" w14:textId="165EE6E4" w:rsidR="007F637A" w:rsidRDefault="00A04E24" w:rsidP="007F637A">
      <w:pPr>
        <w:tabs>
          <w:tab w:val="right" w:pos="9630"/>
        </w:tabs>
        <w:spacing w:after="0"/>
        <w:jc w:val="both"/>
        <w:rPr>
          <w:rFonts w:ascii="Arial" w:hAnsi="Arial" w:cs="Arial"/>
          <w:b/>
          <w:sz w:val="24"/>
          <w:szCs w:val="24"/>
        </w:rPr>
      </w:pPr>
      <w:r>
        <w:rPr>
          <w:rFonts w:ascii="Arial" w:hAnsi="Arial" w:cs="Arial"/>
          <w:b/>
          <w:sz w:val="24"/>
          <w:szCs w:val="24"/>
        </w:rPr>
        <w:t>8</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12</w:t>
      </w:r>
      <w:r w:rsidR="007F637A" w:rsidRPr="00C615E8">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October</w:t>
      </w:r>
      <w:r w:rsidR="007F637A">
        <w:rPr>
          <w:rFonts w:ascii="Arial" w:hAnsi="Arial" w:cs="Arial"/>
          <w:b/>
          <w:sz w:val="24"/>
          <w:szCs w:val="24"/>
        </w:rPr>
        <w:t xml:space="preserve"> 201</w:t>
      </w:r>
      <w:r w:rsidR="00AD3FE3">
        <w:rPr>
          <w:rFonts w:ascii="Arial" w:hAnsi="Arial" w:cs="Arial"/>
          <w:b/>
          <w:sz w:val="24"/>
          <w:szCs w:val="24"/>
        </w:rPr>
        <w:t>8</w:t>
      </w:r>
    </w:p>
    <w:p w14:paraId="4A6B87B1" w14:textId="261F90D3" w:rsidR="007F637A" w:rsidRPr="00FD021C" w:rsidRDefault="00A04E24" w:rsidP="007F637A">
      <w:pPr>
        <w:tabs>
          <w:tab w:val="right" w:pos="9630"/>
        </w:tabs>
        <w:spacing w:after="0"/>
        <w:jc w:val="both"/>
        <w:rPr>
          <w:rFonts w:ascii="Arial" w:hAnsi="Arial" w:cs="Arial"/>
          <w:b/>
          <w:sz w:val="24"/>
          <w:szCs w:val="24"/>
        </w:rPr>
      </w:pPr>
      <w:r>
        <w:rPr>
          <w:rFonts w:ascii="Arial" w:hAnsi="Arial"/>
          <w:b/>
          <w:sz w:val="24"/>
          <w:lang w:eastAsia="zh-CN"/>
        </w:rPr>
        <w:t>Chengdu</w:t>
      </w:r>
      <w:r w:rsidR="007F637A" w:rsidRPr="00AD3FE3">
        <w:rPr>
          <w:rFonts w:ascii="Arial" w:hAnsi="Arial"/>
          <w:b/>
          <w:sz w:val="24"/>
          <w:lang w:eastAsia="zh-CN"/>
        </w:rPr>
        <w:t xml:space="preserve">, </w:t>
      </w:r>
      <w:r>
        <w:rPr>
          <w:rFonts w:ascii="Arial" w:hAnsi="Arial"/>
          <w:b/>
          <w:sz w:val="24"/>
          <w:lang w:eastAsia="zh-CN"/>
        </w:rPr>
        <w:t>China</w:t>
      </w:r>
    </w:p>
    <w:p w14:paraId="64343616" w14:textId="77777777" w:rsidR="00E90E49" w:rsidRPr="007F637A" w:rsidRDefault="00E90E49" w:rsidP="00357380">
      <w:pPr>
        <w:pStyle w:val="3GPPHeader"/>
      </w:pPr>
    </w:p>
    <w:p w14:paraId="420BC6C1" w14:textId="600CE0E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0B7C48">
        <w:rPr>
          <w:sz w:val="22"/>
          <w:szCs w:val="22"/>
          <w:lang w:val="sv-FI"/>
        </w:rPr>
        <w:t>7</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D4A42CF"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0B7C48">
        <w:rPr>
          <w:sz w:val="22"/>
          <w:szCs w:val="22"/>
        </w:rPr>
        <w:t>CE Mode A and B improvements for non-BL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6A844871"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w:t>
      </w:r>
      <w:r w:rsidR="004E045F">
        <w:rPr>
          <w:rFonts w:eastAsia="Batang"/>
          <w:snapToGrid w:val="0"/>
          <w:kern w:val="2"/>
          <w:sz w:val="22"/>
          <w:szCs w:val="22"/>
          <w:lang w:eastAsia="ko-KR"/>
        </w:rPr>
        <w:t>1</w:t>
      </w:r>
      <w:r w:rsidRPr="00FA0631">
        <w:rPr>
          <w:rFonts w:eastAsia="Batang"/>
          <w:snapToGrid w:val="0"/>
          <w:kern w:val="2"/>
          <w:sz w:val="22"/>
          <w:szCs w:val="22"/>
          <w:lang w:eastAsia="ko-KR"/>
        </w:rPr>
        <w:t>#</w:t>
      </w:r>
      <w:r w:rsidR="004E045F">
        <w:rPr>
          <w:rFonts w:eastAsia="Batang"/>
          <w:snapToGrid w:val="0"/>
          <w:kern w:val="2"/>
          <w:sz w:val="22"/>
          <w:szCs w:val="22"/>
          <w:lang w:eastAsia="ko-KR"/>
        </w:rPr>
        <w:t>94</w:t>
      </w:r>
      <w:r w:rsidRPr="00FA0631">
        <w:rPr>
          <w:rFonts w:eastAsia="Batang"/>
          <w:snapToGrid w:val="0"/>
          <w:kern w:val="2"/>
          <w:sz w:val="22"/>
          <w:szCs w:val="22"/>
          <w:lang w:eastAsia="ko-KR"/>
        </w:rPr>
        <w:t xml:space="preserve"> meeting, </w:t>
      </w:r>
      <w:r w:rsidR="004E045F">
        <w:rPr>
          <w:rFonts w:eastAsia="Batang"/>
          <w:snapToGrid w:val="0"/>
          <w:kern w:val="2"/>
          <w:sz w:val="22"/>
          <w:szCs w:val="22"/>
          <w:lang w:eastAsia="ko-KR"/>
        </w:rPr>
        <w:t>the coverage enhancements for the non-BL UEs were discussed with the following agreements.</w:t>
      </w:r>
      <w:r>
        <w:rPr>
          <w:rFonts w:eastAsia="Batang"/>
          <w:snapToGrid w:val="0"/>
          <w:kern w:val="2"/>
          <w:sz w:val="22"/>
          <w:szCs w:val="22"/>
          <w:lang w:eastAsia="ko-KR"/>
        </w:rPr>
        <w:t xml:space="preserve"> </w:t>
      </w:r>
    </w:p>
    <w:p w14:paraId="55C5A0E6" w14:textId="77777777" w:rsidR="00FA0631" w:rsidRPr="00BA445D" w:rsidRDefault="00FA0631" w:rsidP="00FA0631">
      <w:pPr>
        <w:spacing w:after="0"/>
        <w:rPr>
          <w:rFonts w:eastAsia="SimSun"/>
          <w:b/>
          <w:bCs/>
          <w:u w:val="single"/>
          <w:lang w:eastAsia="en-US"/>
        </w:rPr>
      </w:pPr>
    </w:p>
    <w:p w14:paraId="4CC915D9" w14:textId="77777777" w:rsidR="004E045F" w:rsidRPr="004E045F" w:rsidRDefault="004E045F" w:rsidP="004E045F">
      <w:pPr>
        <w:rPr>
          <w:b/>
          <w:sz w:val="22"/>
          <w:szCs w:val="22"/>
          <w:highlight w:val="green"/>
          <w:lang w:val="en-US" w:eastAsia="x-none"/>
        </w:rPr>
      </w:pPr>
      <w:bookmarkStart w:id="0" w:name="_Hlk516692042"/>
      <w:r w:rsidRPr="004E045F">
        <w:rPr>
          <w:b/>
          <w:sz w:val="22"/>
          <w:szCs w:val="22"/>
          <w:highlight w:val="green"/>
          <w:lang w:val="en-US" w:eastAsia="x-none"/>
        </w:rPr>
        <w:t>Agreement</w:t>
      </w:r>
    </w:p>
    <w:p w14:paraId="6439213D" w14:textId="77777777" w:rsidR="004E045F" w:rsidRPr="004E045F" w:rsidRDefault="004E045F" w:rsidP="004E045F">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E045F">
        <w:rPr>
          <w:rFonts w:ascii="Times New Roman" w:eastAsia="Batang" w:hAnsi="Times New Roman"/>
          <w:snapToGrid w:val="0"/>
          <w:kern w:val="2"/>
          <w:lang w:val="en-GB" w:eastAsia="ko-KR"/>
        </w:rPr>
        <w:t>Study on the performance benefit of dual layer DL reception when it is supported for non-BL UEs in CE mode A. Companies are encouraged to submit evaluation results.</w:t>
      </w:r>
    </w:p>
    <w:p w14:paraId="21A18DD7" w14:textId="77777777" w:rsidR="004E045F" w:rsidRPr="004E045F" w:rsidRDefault="004E045F" w:rsidP="004E045F">
      <w:pPr>
        <w:pStyle w:val="ListParagraph"/>
        <w:widowControl w:val="0"/>
        <w:numPr>
          <w:ilvl w:val="1"/>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E045F">
        <w:rPr>
          <w:rFonts w:ascii="Times New Roman" w:eastAsia="Batang" w:hAnsi="Times New Roman"/>
          <w:snapToGrid w:val="0"/>
          <w:kern w:val="2"/>
          <w:lang w:val="en-GB" w:eastAsia="ko-KR"/>
        </w:rPr>
        <w:t>UE complexity should be also considered</w:t>
      </w:r>
    </w:p>
    <w:p w14:paraId="09287C75" w14:textId="519A259B" w:rsidR="004E045F" w:rsidRPr="004E045F" w:rsidRDefault="004E045F" w:rsidP="004E045F">
      <w:pPr>
        <w:pStyle w:val="ListParagraph"/>
        <w:widowControl w:val="0"/>
        <w:numPr>
          <w:ilvl w:val="1"/>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E045F">
        <w:rPr>
          <w:rFonts w:ascii="Times New Roman" w:eastAsia="Batang" w:hAnsi="Times New Roman"/>
          <w:snapToGrid w:val="0"/>
          <w:kern w:val="2"/>
          <w:lang w:val="en-GB" w:eastAsia="ko-KR"/>
        </w:rPr>
        <w:t>Prioritize SNR region relevant to CE mode A</w:t>
      </w:r>
    </w:p>
    <w:p w14:paraId="713B371E" w14:textId="77777777" w:rsidR="004E045F" w:rsidRDefault="004E045F" w:rsidP="004E045F">
      <w:pPr>
        <w:rPr>
          <w:lang w:eastAsia="x-none"/>
        </w:rPr>
      </w:pPr>
    </w:p>
    <w:p w14:paraId="07BE76F5" w14:textId="77777777" w:rsidR="004E045F" w:rsidRPr="004E045F" w:rsidRDefault="004E045F" w:rsidP="004E045F">
      <w:pPr>
        <w:rPr>
          <w:b/>
          <w:sz w:val="22"/>
          <w:szCs w:val="22"/>
          <w:highlight w:val="green"/>
          <w:lang w:val="en-US" w:eastAsia="x-none"/>
        </w:rPr>
      </w:pPr>
      <w:r w:rsidRPr="004E045F">
        <w:rPr>
          <w:b/>
          <w:sz w:val="22"/>
          <w:szCs w:val="22"/>
          <w:highlight w:val="green"/>
          <w:lang w:val="en-US" w:eastAsia="x-none"/>
        </w:rPr>
        <w:t xml:space="preserve">Agreement </w:t>
      </w:r>
    </w:p>
    <w:p w14:paraId="30E64EA0" w14:textId="77777777" w:rsidR="004E045F" w:rsidRPr="004E045F" w:rsidRDefault="004E045F" w:rsidP="004E045F">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E045F">
        <w:rPr>
          <w:rFonts w:ascii="Times New Roman" w:eastAsia="Batang" w:hAnsi="Times New Roman"/>
          <w:snapToGrid w:val="0"/>
          <w:kern w:val="2"/>
          <w:lang w:val="en-GB" w:eastAsia="ko-KR"/>
        </w:rPr>
        <w:t>Study on the performance benefit of CSI-RS based CSI feedback when it is supported for non-BL UEs in CE mode A.</w:t>
      </w:r>
    </w:p>
    <w:p w14:paraId="0E631DC1" w14:textId="77777777" w:rsidR="004E045F" w:rsidRPr="004E045F" w:rsidRDefault="004E045F" w:rsidP="004E045F">
      <w:pPr>
        <w:pStyle w:val="ListParagraph"/>
        <w:widowControl w:val="0"/>
        <w:numPr>
          <w:ilvl w:val="1"/>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E045F">
        <w:rPr>
          <w:rFonts w:ascii="Times New Roman" w:eastAsia="Batang" w:hAnsi="Times New Roman"/>
          <w:snapToGrid w:val="0"/>
          <w:kern w:val="2"/>
          <w:lang w:val="en-GB" w:eastAsia="ko-KR"/>
        </w:rPr>
        <w:t>UE complexity should be also considered</w:t>
      </w:r>
    </w:p>
    <w:p w14:paraId="0B792F7C" w14:textId="77777777" w:rsidR="004E045F" w:rsidRPr="004E045F" w:rsidRDefault="004E045F" w:rsidP="004E045F">
      <w:pPr>
        <w:pStyle w:val="ListParagraph"/>
        <w:widowControl w:val="0"/>
        <w:numPr>
          <w:ilvl w:val="1"/>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E045F">
        <w:rPr>
          <w:rFonts w:ascii="Times New Roman" w:eastAsia="Batang" w:hAnsi="Times New Roman"/>
          <w:snapToGrid w:val="0"/>
          <w:kern w:val="2"/>
          <w:lang w:val="en-GB" w:eastAsia="ko-KR"/>
        </w:rPr>
        <w:t>Prioritize SNR region relevant to CE mode A</w:t>
      </w:r>
    </w:p>
    <w:p w14:paraId="35737249" w14:textId="77777777" w:rsidR="004E045F" w:rsidRDefault="004E045F" w:rsidP="00FA761F">
      <w:pPr>
        <w:widowControl w:val="0"/>
        <w:wordWrap w:val="0"/>
        <w:spacing w:after="120"/>
        <w:contextualSpacing/>
        <w:jc w:val="both"/>
        <w:rPr>
          <w:rFonts w:eastAsia="Batang"/>
          <w:snapToGrid w:val="0"/>
          <w:kern w:val="2"/>
          <w:sz w:val="22"/>
          <w:szCs w:val="22"/>
          <w:lang w:eastAsia="ko-KR"/>
        </w:rPr>
      </w:pPr>
      <w:bookmarkStart w:id="1" w:name="_Ref178064866"/>
      <w:bookmarkEnd w:id="0"/>
    </w:p>
    <w:p w14:paraId="56AAF8D4" w14:textId="4FB1A553" w:rsidR="00CB61F7" w:rsidRDefault="00FA0631" w:rsidP="00FA761F">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this contribution, we will </w:t>
      </w:r>
      <w:r w:rsidR="004E045F">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aspects </w:t>
      </w:r>
      <w:r w:rsidR="00D04D43">
        <w:rPr>
          <w:rFonts w:eastAsia="Batang"/>
          <w:snapToGrid w:val="0"/>
          <w:kern w:val="2"/>
          <w:sz w:val="22"/>
          <w:szCs w:val="22"/>
          <w:lang w:eastAsia="ko-KR"/>
        </w:rPr>
        <w:t>of</w:t>
      </w:r>
      <w:r w:rsidRPr="00FA0631">
        <w:rPr>
          <w:rFonts w:eastAsia="Batang"/>
          <w:snapToGrid w:val="0"/>
          <w:kern w:val="2"/>
          <w:sz w:val="22"/>
          <w:szCs w:val="22"/>
          <w:lang w:eastAsia="ko-KR"/>
        </w:rPr>
        <w:t xml:space="preserve"> </w:t>
      </w:r>
      <w:r w:rsidR="00D04D43">
        <w:rPr>
          <w:rFonts w:eastAsia="Batang"/>
          <w:snapToGrid w:val="0"/>
          <w:kern w:val="2"/>
          <w:sz w:val="22"/>
          <w:szCs w:val="22"/>
          <w:lang w:eastAsia="ko-KR"/>
        </w:rPr>
        <w:t xml:space="preserve">extreme coverage improvement </w:t>
      </w:r>
      <w:r w:rsidR="00D04D43" w:rsidRPr="004E045F">
        <w:rPr>
          <w:rFonts w:eastAsia="Batang"/>
          <w:snapToGrid w:val="0"/>
          <w:kern w:val="2"/>
          <w:sz w:val="22"/>
          <w:szCs w:val="22"/>
          <w:lang w:eastAsia="ko-KR"/>
        </w:rPr>
        <w:t>for the non-BL UEs</w:t>
      </w:r>
      <w:r w:rsidR="004E045F" w:rsidRPr="004E045F">
        <w:rPr>
          <w:rFonts w:eastAsia="Batang"/>
          <w:snapToGrid w:val="0"/>
          <w:kern w:val="2"/>
          <w:sz w:val="22"/>
          <w:szCs w:val="22"/>
          <w:lang w:eastAsia="ko-KR"/>
        </w:rPr>
        <w:t xml:space="preserve"> by focusing on the support of dual layer DL reception and fe</w:t>
      </w:r>
      <w:r w:rsidR="004E045F">
        <w:rPr>
          <w:rFonts w:eastAsia="Batang"/>
          <w:snapToGrid w:val="0"/>
          <w:kern w:val="2"/>
          <w:sz w:val="22"/>
          <w:szCs w:val="22"/>
          <w:lang w:eastAsia="ko-KR"/>
        </w:rPr>
        <w:t>e</w:t>
      </w:r>
      <w:r w:rsidR="004E045F" w:rsidRPr="004E045F">
        <w:rPr>
          <w:rFonts w:eastAsia="Batang"/>
          <w:snapToGrid w:val="0"/>
          <w:kern w:val="2"/>
          <w:sz w:val="22"/>
          <w:szCs w:val="22"/>
          <w:lang w:eastAsia="ko-KR"/>
        </w:rPr>
        <w:t>dback based on CSI-RS</w:t>
      </w:r>
      <w:r w:rsidRPr="00FA0631">
        <w:rPr>
          <w:rFonts w:eastAsia="Batang"/>
          <w:snapToGrid w:val="0"/>
          <w:kern w:val="2"/>
          <w:sz w:val="22"/>
          <w:szCs w:val="22"/>
          <w:lang w:eastAsia="ko-KR"/>
        </w:rPr>
        <w:t xml:space="preserve">. </w:t>
      </w:r>
    </w:p>
    <w:p w14:paraId="6085A115" w14:textId="12DA86FC" w:rsidR="004000E8" w:rsidRDefault="00230D18" w:rsidP="00CE0424">
      <w:pPr>
        <w:pStyle w:val="Heading1"/>
      </w:pPr>
      <w:r>
        <w:t>2</w:t>
      </w:r>
      <w:r>
        <w:tab/>
      </w:r>
      <w:bookmarkEnd w:id="1"/>
      <w:r w:rsidR="00FA0631">
        <w:t>Discussion</w:t>
      </w:r>
    </w:p>
    <w:p w14:paraId="6CB4E90A" w14:textId="7B18090B" w:rsidR="004E045F" w:rsidRPr="00EC7337" w:rsidRDefault="004E045F" w:rsidP="004E045F">
      <w:pPr>
        <w:pStyle w:val="Heading2"/>
        <w:spacing w:before="120"/>
        <w:rPr>
          <w:sz w:val="28"/>
          <w:szCs w:val="28"/>
        </w:rPr>
      </w:pPr>
      <w:r>
        <w:rPr>
          <w:sz w:val="28"/>
          <w:szCs w:val="28"/>
        </w:rPr>
        <w:t xml:space="preserve">2.1 </w:t>
      </w:r>
      <w:r>
        <w:rPr>
          <w:sz w:val="28"/>
          <w:szCs w:val="28"/>
          <w:lang w:val="en-US"/>
        </w:rPr>
        <w:t>Dual layer downlink reception</w:t>
      </w:r>
    </w:p>
    <w:p w14:paraId="64470D1E" w14:textId="49C79A83" w:rsidR="0087768F" w:rsidRDefault="00BD4A4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Single RX antenna is assumed </w:t>
      </w:r>
      <w:r w:rsidR="004E045F">
        <w:rPr>
          <w:rFonts w:eastAsia="Batang"/>
          <w:snapToGrid w:val="0"/>
          <w:kern w:val="2"/>
          <w:sz w:val="22"/>
          <w:szCs w:val="22"/>
          <w:lang w:eastAsia="ko-KR"/>
        </w:rPr>
        <w:t xml:space="preserve">for the </w:t>
      </w:r>
      <w:r w:rsidR="00FD7BEB">
        <w:rPr>
          <w:rFonts w:eastAsia="Batang"/>
          <w:snapToGrid w:val="0"/>
          <w:kern w:val="2"/>
          <w:sz w:val="22"/>
          <w:szCs w:val="22"/>
          <w:lang w:eastAsia="ko-KR"/>
        </w:rPr>
        <w:t xml:space="preserve">low-cost </w:t>
      </w:r>
      <w:r w:rsidR="004E045F">
        <w:rPr>
          <w:rFonts w:eastAsia="Batang"/>
          <w:snapToGrid w:val="0"/>
          <w:kern w:val="2"/>
          <w:sz w:val="22"/>
          <w:szCs w:val="22"/>
          <w:lang w:eastAsia="ko-KR"/>
        </w:rPr>
        <w:t>BL/CE UE</w:t>
      </w:r>
      <w:r>
        <w:rPr>
          <w:rFonts w:eastAsia="Batang"/>
          <w:snapToGrid w:val="0"/>
          <w:kern w:val="2"/>
          <w:sz w:val="22"/>
          <w:szCs w:val="22"/>
          <w:lang w:eastAsia="ko-KR"/>
        </w:rPr>
        <w:t xml:space="preserve">. For the non-BL UE, </w:t>
      </w:r>
      <w:r w:rsidR="0087768F">
        <w:rPr>
          <w:rFonts w:eastAsia="Batang"/>
          <w:snapToGrid w:val="0"/>
          <w:kern w:val="2"/>
          <w:sz w:val="22"/>
          <w:szCs w:val="22"/>
          <w:lang w:eastAsia="ko-KR"/>
        </w:rPr>
        <w:t xml:space="preserve">it is assumed that UE </w:t>
      </w:r>
      <w:r w:rsidR="00FD7BEB">
        <w:rPr>
          <w:rFonts w:eastAsia="Batang"/>
          <w:snapToGrid w:val="0"/>
          <w:kern w:val="2"/>
          <w:sz w:val="22"/>
          <w:szCs w:val="22"/>
          <w:lang w:eastAsia="ko-KR"/>
        </w:rPr>
        <w:t xml:space="preserve">can support full receiver bandwidth of 20MHz and full duplex FDD operation. Due to the increased </w:t>
      </w:r>
      <w:r w:rsidR="0087768F">
        <w:rPr>
          <w:rFonts w:eastAsia="Batang"/>
          <w:snapToGrid w:val="0"/>
          <w:kern w:val="2"/>
          <w:sz w:val="22"/>
          <w:szCs w:val="22"/>
          <w:lang w:eastAsia="ko-KR"/>
        </w:rPr>
        <w:t>processing capability</w:t>
      </w:r>
      <w:r w:rsidR="00FD7BEB">
        <w:rPr>
          <w:rFonts w:eastAsia="Batang"/>
          <w:snapToGrid w:val="0"/>
          <w:kern w:val="2"/>
          <w:sz w:val="22"/>
          <w:szCs w:val="22"/>
          <w:lang w:eastAsia="ko-KR"/>
        </w:rPr>
        <w:t xml:space="preserve"> </w:t>
      </w:r>
      <w:r>
        <w:rPr>
          <w:rFonts w:eastAsia="Batang"/>
          <w:snapToGrid w:val="0"/>
          <w:kern w:val="2"/>
          <w:sz w:val="22"/>
          <w:szCs w:val="22"/>
          <w:lang w:eastAsia="ko-KR"/>
        </w:rPr>
        <w:t>2 RX antenna</w:t>
      </w:r>
      <w:r w:rsidR="00185688">
        <w:rPr>
          <w:rFonts w:eastAsia="Batang"/>
          <w:snapToGrid w:val="0"/>
          <w:kern w:val="2"/>
          <w:sz w:val="22"/>
          <w:szCs w:val="22"/>
          <w:lang w:eastAsia="ko-KR"/>
        </w:rPr>
        <w:t>s</w:t>
      </w:r>
      <w:r>
        <w:rPr>
          <w:rFonts w:eastAsia="Batang"/>
          <w:snapToGrid w:val="0"/>
          <w:kern w:val="2"/>
          <w:sz w:val="22"/>
          <w:szCs w:val="22"/>
          <w:lang w:eastAsia="ko-KR"/>
        </w:rPr>
        <w:t xml:space="preserve"> </w:t>
      </w:r>
      <w:r w:rsidR="0087768F">
        <w:rPr>
          <w:rFonts w:eastAsia="Batang"/>
          <w:snapToGrid w:val="0"/>
          <w:kern w:val="2"/>
          <w:sz w:val="22"/>
          <w:szCs w:val="22"/>
          <w:lang w:eastAsia="ko-KR"/>
        </w:rPr>
        <w:t xml:space="preserve">can be </w:t>
      </w:r>
      <w:r w:rsidR="00FD7BEB">
        <w:rPr>
          <w:rFonts w:eastAsia="Batang"/>
          <w:snapToGrid w:val="0"/>
          <w:kern w:val="2"/>
          <w:sz w:val="22"/>
          <w:szCs w:val="22"/>
          <w:lang w:eastAsia="ko-KR"/>
        </w:rPr>
        <w:t xml:space="preserve">adopted </w:t>
      </w:r>
      <w:r>
        <w:rPr>
          <w:rFonts w:eastAsia="Batang"/>
          <w:snapToGrid w:val="0"/>
          <w:kern w:val="2"/>
          <w:sz w:val="22"/>
          <w:szCs w:val="22"/>
          <w:lang w:eastAsia="ko-KR"/>
        </w:rPr>
        <w:t xml:space="preserve">for </w:t>
      </w:r>
      <w:r w:rsidR="00FD7BEB">
        <w:rPr>
          <w:rFonts w:eastAsia="Batang"/>
          <w:snapToGrid w:val="0"/>
          <w:kern w:val="2"/>
          <w:sz w:val="22"/>
          <w:szCs w:val="22"/>
          <w:lang w:eastAsia="ko-KR"/>
        </w:rPr>
        <w:t xml:space="preserve">further increasing the data throughput by </w:t>
      </w:r>
      <w:r w:rsidR="000F61AC">
        <w:rPr>
          <w:rFonts w:eastAsia="Batang"/>
          <w:snapToGrid w:val="0"/>
          <w:kern w:val="2"/>
          <w:sz w:val="22"/>
          <w:szCs w:val="22"/>
          <w:lang w:eastAsia="ko-KR"/>
        </w:rPr>
        <w:t>exploiting</w:t>
      </w:r>
      <w:r w:rsidR="00FD7BEB">
        <w:rPr>
          <w:rFonts w:eastAsia="Batang"/>
          <w:snapToGrid w:val="0"/>
          <w:kern w:val="2"/>
          <w:sz w:val="22"/>
          <w:szCs w:val="22"/>
          <w:lang w:eastAsia="ko-KR"/>
        </w:rPr>
        <w:t xml:space="preserve"> </w:t>
      </w:r>
      <w:r>
        <w:rPr>
          <w:rFonts w:eastAsia="Batang"/>
          <w:snapToGrid w:val="0"/>
          <w:kern w:val="2"/>
          <w:sz w:val="22"/>
          <w:szCs w:val="22"/>
          <w:lang w:eastAsia="ko-KR"/>
        </w:rPr>
        <w:t xml:space="preserve">dual layer </w:t>
      </w:r>
      <w:r w:rsidR="00FD7BEB">
        <w:rPr>
          <w:rFonts w:eastAsia="Batang"/>
          <w:snapToGrid w:val="0"/>
          <w:kern w:val="2"/>
          <w:sz w:val="22"/>
          <w:szCs w:val="22"/>
          <w:lang w:eastAsia="ko-KR"/>
        </w:rPr>
        <w:t xml:space="preserve">DL </w:t>
      </w:r>
      <w:r>
        <w:rPr>
          <w:rFonts w:eastAsia="Batang"/>
          <w:snapToGrid w:val="0"/>
          <w:kern w:val="2"/>
          <w:sz w:val="22"/>
          <w:szCs w:val="22"/>
          <w:lang w:eastAsia="ko-KR"/>
        </w:rPr>
        <w:t>transmission.</w:t>
      </w:r>
    </w:p>
    <w:p w14:paraId="65A3ABBE" w14:textId="77777777" w:rsidR="0087768F" w:rsidRPr="00FD7BEB" w:rsidRDefault="0087768F" w:rsidP="00CA03EB">
      <w:pPr>
        <w:widowControl w:val="0"/>
        <w:wordWrap w:val="0"/>
        <w:spacing w:after="120"/>
        <w:contextualSpacing/>
        <w:jc w:val="both"/>
        <w:rPr>
          <w:rFonts w:eastAsia="Batang"/>
          <w:snapToGrid w:val="0"/>
          <w:kern w:val="2"/>
          <w:sz w:val="22"/>
          <w:szCs w:val="22"/>
          <w:lang w:eastAsia="ko-KR"/>
        </w:rPr>
      </w:pPr>
    </w:p>
    <w:p w14:paraId="578CEDAE" w14:textId="1EC40886" w:rsidR="000F61AC" w:rsidRDefault="00FD7BEB"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In normal coverage, it is true that </w:t>
      </w:r>
      <w:r w:rsidR="00CA44E4">
        <w:rPr>
          <w:rFonts w:eastAsia="Batang"/>
          <w:snapToGrid w:val="0"/>
          <w:kern w:val="2"/>
          <w:sz w:val="22"/>
          <w:szCs w:val="22"/>
          <w:lang w:eastAsia="ko-KR"/>
        </w:rPr>
        <w:t xml:space="preserve">capacity increases linearly with the number of transmission </w:t>
      </w:r>
      <w:r>
        <w:rPr>
          <w:rFonts w:eastAsia="Batang"/>
          <w:snapToGrid w:val="0"/>
          <w:kern w:val="2"/>
          <w:sz w:val="22"/>
          <w:szCs w:val="22"/>
          <w:lang w:eastAsia="ko-KR"/>
        </w:rPr>
        <w:t>layer</w:t>
      </w:r>
      <w:r w:rsidR="00CA44E4">
        <w:rPr>
          <w:rFonts w:eastAsia="Batang"/>
          <w:snapToGrid w:val="0"/>
          <w:kern w:val="2"/>
          <w:sz w:val="22"/>
          <w:szCs w:val="22"/>
          <w:lang w:eastAsia="ko-KR"/>
        </w:rPr>
        <w:t>s</w:t>
      </w:r>
      <w:r>
        <w:rPr>
          <w:rFonts w:eastAsia="Batang"/>
          <w:snapToGrid w:val="0"/>
          <w:kern w:val="2"/>
          <w:sz w:val="22"/>
          <w:szCs w:val="22"/>
          <w:lang w:eastAsia="ko-KR"/>
        </w:rPr>
        <w:t xml:space="preserve"> </w:t>
      </w:r>
      <w:r w:rsidR="00CA44E4">
        <w:rPr>
          <w:rFonts w:eastAsia="Batang"/>
          <w:snapToGrid w:val="0"/>
          <w:kern w:val="2"/>
          <w:sz w:val="22"/>
          <w:szCs w:val="22"/>
          <w:lang w:eastAsia="ko-KR"/>
        </w:rPr>
        <w:t xml:space="preserve">and the dual layer </w:t>
      </w:r>
      <w:r w:rsidR="000F61AC">
        <w:rPr>
          <w:rFonts w:eastAsia="Batang"/>
          <w:snapToGrid w:val="0"/>
          <w:kern w:val="2"/>
          <w:sz w:val="22"/>
          <w:szCs w:val="22"/>
          <w:lang w:eastAsia="ko-KR"/>
        </w:rPr>
        <w:t xml:space="preserve">transmission could </w:t>
      </w:r>
      <w:r w:rsidR="00CA44E4">
        <w:rPr>
          <w:rFonts w:eastAsia="Batang"/>
          <w:snapToGrid w:val="0"/>
          <w:kern w:val="2"/>
          <w:sz w:val="22"/>
          <w:szCs w:val="22"/>
          <w:lang w:eastAsia="ko-KR"/>
        </w:rPr>
        <w:t xml:space="preserve">achieve more throughputs </w:t>
      </w:r>
      <w:r w:rsidR="000F61AC">
        <w:rPr>
          <w:rFonts w:eastAsia="Batang"/>
          <w:snapToGrid w:val="0"/>
          <w:kern w:val="2"/>
          <w:sz w:val="22"/>
          <w:szCs w:val="22"/>
          <w:lang w:eastAsia="ko-KR"/>
        </w:rPr>
        <w:t>compared to single layer transmission. However, for the non-BL UE operating in the extended coverage, the throughput gains by using dual layer are not clear due to the relatively low SNR region. This is because</w:t>
      </w:r>
      <w:r w:rsidR="00582357">
        <w:rPr>
          <w:rFonts w:eastAsia="Batang"/>
          <w:snapToGrid w:val="0"/>
          <w:kern w:val="2"/>
          <w:sz w:val="22"/>
          <w:szCs w:val="22"/>
          <w:lang w:eastAsia="ko-KR"/>
        </w:rPr>
        <w:t xml:space="preserve"> a low rank of the channel matrix is typically observed for the low SNR and the possibility for dual layer transmission is very low. In other words, enabling dual layer transmission in the low SNR region requires to configure a large</w:t>
      </w:r>
      <w:r w:rsidR="00CA44E4">
        <w:rPr>
          <w:rFonts w:eastAsia="Batang"/>
          <w:snapToGrid w:val="0"/>
          <w:kern w:val="2"/>
          <w:sz w:val="22"/>
          <w:szCs w:val="22"/>
          <w:lang w:eastAsia="ko-KR"/>
        </w:rPr>
        <w:t xml:space="preserve">r </w:t>
      </w:r>
      <w:r w:rsidR="00582357">
        <w:rPr>
          <w:rFonts w:eastAsia="Batang"/>
          <w:snapToGrid w:val="0"/>
          <w:kern w:val="2"/>
          <w:sz w:val="22"/>
          <w:szCs w:val="22"/>
          <w:lang w:eastAsia="ko-KR"/>
        </w:rPr>
        <w:t xml:space="preserve">number of repetitions, which in turn decrease the data throughput. </w:t>
      </w:r>
    </w:p>
    <w:p w14:paraId="4F39ABBD" w14:textId="77777777" w:rsidR="00582357" w:rsidRPr="00CA44E4" w:rsidRDefault="00582357" w:rsidP="00CA03EB">
      <w:pPr>
        <w:widowControl w:val="0"/>
        <w:wordWrap w:val="0"/>
        <w:spacing w:after="120"/>
        <w:contextualSpacing/>
        <w:jc w:val="both"/>
        <w:rPr>
          <w:rFonts w:eastAsia="Batang"/>
          <w:snapToGrid w:val="0"/>
          <w:kern w:val="2"/>
          <w:sz w:val="22"/>
          <w:szCs w:val="22"/>
          <w:lang w:eastAsia="ko-KR"/>
        </w:rPr>
      </w:pPr>
    </w:p>
    <w:p w14:paraId="4800BF6C" w14:textId="59BB8FD6" w:rsidR="00CA44E4" w:rsidRDefault="00CA44E4"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Based on the above, </w:t>
      </w:r>
      <w:r>
        <w:rPr>
          <w:rFonts w:eastAsia="Batang"/>
          <w:snapToGrid w:val="0"/>
          <w:kern w:val="2"/>
          <w:sz w:val="22"/>
          <w:szCs w:val="22"/>
          <w:lang w:eastAsia="ko-KR"/>
        </w:rPr>
        <w:t xml:space="preserve">the support of dual layer reception for the non-BL UE operating in extended coverage </w:t>
      </w:r>
      <w:r>
        <w:rPr>
          <w:rFonts w:eastAsia="Batang"/>
          <w:snapToGrid w:val="0"/>
          <w:kern w:val="2"/>
          <w:sz w:val="22"/>
          <w:szCs w:val="22"/>
          <w:lang w:eastAsia="ko-KR"/>
        </w:rPr>
        <w:lastRenderedPageBreak/>
        <w:t xml:space="preserve">needs to </w:t>
      </w:r>
      <w:r w:rsidR="003E4F3F">
        <w:rPr>
          <w:rFonts w:eastAsia="Batang"/>
          <w:snapToGrid w:val="0"/>
          <w:kern w:val="2"/>
          <w:sz w:val="22"/>
          <w:szCs w:val="22"/>
          <w:lang w:eastAsia="ko-KR"/>
        </w:rPr>
        <w:t xml:space="preserve">be </w:t>
      </w:r>
      <w:r>
        <w:rPr>
          <w:rFonts w:eastAsia="Batang"/>
          <w:snapToGrid w:val="0"/>
          <w:kern w:val="2"/>
          <w:sz w:val="22"/>
          <w:szCs w:val="22"/>
          <w:lang w:eastAsia="ko-KR"/>
        </w:rPr>
        <w:t xml:space="preserve">studied and proven. To evaluate the </w:t>
      </w:r>
      <w:r w:rsidR="003E4F3F">
        <w:rPr>
          <w:rFonts w:eastAsia="Batang"/>
          <w:snapToGrid w:val="0"/>
          <w:kern w:val="2"/>
          <w:sz w:val="22"/>
          <w:szCs w:val="22"/>
          <w:lang w:eastAsia="ko-KR"/>
        </w:rPr>
        <w:t>performance benefit of dual layer in the low SNR region, link level simulations have been conducted. The simulation assumptions are summarized in appendix. We simulate a single UE with a fixed rank of 1 or 2 with different number of repetitions. No CSI feedback is reported by UE, and the precoding vector is based on UL SRS and updated every 10ms. From the simulation result show in Figure 1, it is observed that</w:t>
      </w:r>
      <w:r w:rsidR="00C26F88">
        <w:rPr>
          <w:rFonts w:eastAsia="Batang"/>
          <w:snapToGrid w:val="0"/>
          <w:kern w:val="2"/>
          <w:sz w:val="22"/>
          <w:szCs w:val="22"/>
          <w:lang w:eastAsia="ko-KR"/>
        </w:rPr>
        <w:t xml:space="preserve"> there is no throughput gain by adopting dual layer transmission for extended coverage. For a given SNR and a repetition</w:t>
      </w:r>
      <w:r w:rsidR="00A02D32">
        <w:rPr>
          <w:rFonts w:eastAsia="Batang"/>
          <w:snapToGrid w:val="0"/>
          <w:kern w:val="2"/>
          <w:sz w:val="22"/>
          <w:szCs w:val="22"/>
          <w:lang w:eastAsia="ko-KR"/>
        </w:rPr>
        <w:t xml:space="preserve"> level</w:t>
      </w:r>
      <w:r w:rsidR="00C26F88">
        <w:rPr>
          <w:rFonts w:eastAsia="Batang"/>
          <w:snapToGrid w:val="0"/>
          <w:kern w:val="2"/>
          <w:sz w:val="22"/>
          <w:szCs w:val="22"/>
          <w:lang w:eastAsia="ko-KR"/>
        </w:rPr>
        <w:t xml:space="preserve">, the throughput of dual layer transmission may be higher than that of single layer, however, this is because the single layer achieves the maximum throughput under the configured number of repetitions. The gain can be acquired </w:t>
      </w:r>
      <w:r w:rsidR="00A02D32">
        <w:rPr>
          <w:rFonts w:eastAsia="Batang"/>
          <w:snapToGrid w:val="0"/>
          <w:kern w:val="2"/>
          <w:sz w:val="22"/>
          <w:szCs w:val="22"/>
          <w:lang w:eastAsia="ko-KR"/>
        </w:rPr>
        <w:t xml:space="preserve">also </w:t>
      </w:r>
      <w:r w:rsidR="00C26F88">
        <w:rPr>
          <w:rFonts w:eastAsia="Batang"/>
          <w:snapToGrid w:val="0"/>
          <w:kern w:val="2"/>
          <w:sz w:val="22"/>
          <w:szCs w:val="22"/>
          <w:lang w:eastAsia="ko-KR"/>
        </w:rPr>
        <w:t xml:space="preserve">by adapting the number of repetitions for the single layer transmission. </w:t>
      </w:r>
    </w:p>
    <w:p w14:paraId="4224D41B" w14:textId="77777777" w:rsidR="003E4F3F" w:rsidRDefault="003E4F3F" w:rsidP="00CA03EB">
      <w:pPr>
        <w:widowControl w:val="0"/>
        <w:wordWrap w:val="0"/>
        <w:spacing w:after="120"/>
        <w:contextualSpacing/>
        <w:jc w:val="both"/>
        <w:rPr>
          <w:rFonts w:eastAsia="Batang"/>
          <w:snapToGrid w:val="0"/>
          <w:kern w:val="2"/>
          <w:sz w:val="22"/>
          <w:szCs w:val="22"/>
          <w:lang w:eastAsia="ko-KR"/>
        </w:rPr>
      </w:pPr>
    </w:p>
    <w:p w14:paraId="5B67AA1F" w14:textId="1372E436" w:rsidR="000F61AC" w:rsidRDefault="003E4F3F" w:rsidP="00CA03EB">
      <w:pPr>
        <w:widowControl w:val="0"/>
        <w:wordWrap w:val="0"/>
        <w:spacing w:after="120"/>
        <w:contextualSpacing/>
        <w:jc w:val="both"/>
        <w:rPr>
          <w:rFonts w:eastAsia="Batang"/>
          <w:snapToGrid w:val="0"/>
          <w:kern w:val="2"/>
          <w:sz w:val="22"/>
          <w:szCs w:val="22"/>
          <w:lang w:eastAsia="ko-KR"/>
        </w:rPr>
      </w:pPr>
      <w:r w:rsidRPr="003E4F3F">
        <w:rPr>
          <w:noProof/>
        </w:rPr>
        <w:drawing>
          <wp:inline distT="0" distB="0" distL="0" distR="0" wp14:anchorId="672FF11D" wp14:editId="174EECD8">
            <wp:extent cx="6120765" cy="40862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86282"/>
                    </a:xfrm>
                    <a:prstGeom prst="rect">
                      <a:avLst/>
                    </a:prstGeom>
                    <a:noFill/>
                    <a:ln>
                      <a:noFill/>
                    </a:ln>
                  </pic:spPr>
                </pic:pic>
              </a:graphicData>
            </a:graphic>
          </wp:inline>
        </w:drawing>
      </w:r>
    </w:p>
    <w:p w14:paraId="6C7FF3AE" w14:textId="70F1CA6C" w:rsidR="00C26F88" w:rsidRPr="00697A4E" w:rsidRDefault="00C26F88" w:rsidP="00C26F88">
      <w:pPr>
        <w:pStyle w:val="LGTdoc1"/>
        <w:spacing w:beforeLines="0" w:before="120" w:after="220" w:afterAutospacing="0"/>
        <w:jc w:val="center"/>
        <w:rPr>
          <w:rFonts w:eastAsiaTheme="minorEastAsia"/>
          <w:sz w:val="22"/>
          <w:szCs w:val="22"/>
          <w:lang w:eastAsia="zh-CN"/>
        </w:rPr>
      </w:pPr>
      <w:r w:rsidRPr="00083055">
        <w:rPr>
          <w:kern w:val="2"/>
          <w:sz w:val="22"/>
          <w:szCs w:val="22"/>
        </w:rPr>
        <w:t xml:space="preserve">Figure </w:t>
      </w:r>
      <w:r>
        <w:rPr>
          <w:kern w:val="2"/>
          <w:sz w:val="22"/>
          <w:szCs w:val="22"/>
        </w:rPr>
        <w:t>1</w:t>
      </w:r>
      <w:r w:rsidRPr="00080046">
        <w:rPr>
          <w:b w:val="0"/>
          <w:kern w:val="2"/>
          <w:sz w:val="22"/>
          <w:szCs w:val="22"/>
        </w:rPr>
        <w:t xml:space="preserve">: </w:t>
      </w:r>
      <w:r>
        <w:rPr>
          <w:b w:val="0"/>
          <w:kern w:val="2"/>
          <w:sz w:val="22"/>
          <w:szCs w:val="22"/>
        </w:rPr>
        <w:t>Comparison of single and dual layer transmission with extended coverage</w:t>
      </w:r>
    </w:p>
    <w:p w14:paraId="209C531F" w14:textId="056DF13A" w:rsidR="00C26F88" w:rsidRDefault="00C26F88" w:rsidP="00C26F88">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No throughput gain is observed for TM9 dual layer transmission over single layer transmission under extended coverage. </w:t>
      </w:r>
    </w:p>
    <w:p w14:paraId="65CBDF1D" w14:textId="1F89485B" w:rsidR="00C61D5C" w:rsidRDefault="00C61D5C" w:rsidP="00C26F88">
      <w:pPr>
        <w:pStyle w:val="LGTdoc1"/>
        <w:spacing w:beforeLines="0" w:before="120" w:after="220" w:afterAutospacing="0"/>
        <w:rPr>
          <w:b w:val="0"/>
          <w:sz w:val="22"/>
          <w:szCs w:val="22"/>
        </w:rPr>
      </w:pPr>
      <w:r w:rsidRPr="00C61D5C">
        <w:rPr>
          <w:b w:val="0"/>
          <w:sz w:val="22"/>
          <w:szCs w:val="22"/>
        </w:rPr>
        <w:t>Additionally</w:t>
      </w:r>
      <w:r>
        <w:rPr>
          <w:b w:val="0"/>
          <w:sz w:val="22"/>
          <w:szCs w:val="22"/>
        </w:rPr>
        <w:t>, and to focus on the physical layer performance at low SNR of multi-layer schemes, we compared TM2 vs 2-layer TM3 with fixed MCS, rank-2 AWGN channel, HARQ with up to 4 retransmissions</w:t>
      </w:r>
      <w:r w:rsidR="005B6144">
        <w:rPr>
          <w:b w:val="0"/>
          <w:sz w:val="22"/>
          <w:szCs w:val="22"/>
        </w:rPr>
        <w:t>, 25</w:t>
      </w:r>
      <w:bookmarkStart w:id="2" w:name="_GoBack"/>
      <w:bookmarkEnd w:id="2"/>
      <w:r w:rsidR="005B6144">
        <w:rPr>
          <w:b w:val="0"/>
          <w:sz w:val="22"/>
          <w:szCs w:val="22"/>
        </w:rPr>
        <w:t>PRB allocation</w:t>
      </w:r>
      <w:r>
        <w:rPr>
          <w:b w:val="0"/>
          <w:sz w:val="22"/>
          <w:szCs w:val="22"/>
        </w:rPr>
        <w:t>. The results are shown in Figure 2. It can be observed that for the region of interest (below -5dB SNR) the performance of TM2 is comparable or better than that of TM3. No significant gain of TM3 is observed in the regime where the throughput of TM2 does not saturate.</w:t>
      </w:r>
    </w:p>
    <w:p w14:paraId="44A258B4" w14:textId="2C3801B4" w:rsidR="00C61D5C" w:rsidRDefault="00C61D5C" w:rsidP="00C61D5C">
      <w:pPr>
        <w:pStyle w:val="LGTdoc1"/>
        <w:keepNext/>
        <w:spacing w:beforeLines="0" w:before="120" w:after="220" w:afterAutospacing="0"/>
      </w:pPr>
      <w:r w:rsidRPr="00C61D5C">
        <w:rPr>
          <w:b w:val="0"/>
          <w:noProof/>
          <w:sz w:val="22"/>
          <w:szCs w:val="22"/>
        </w:rPr>
        <w:lastRenderedPageBreak/>
        <w:drawing>
          <wp:inline distT="0" distB="0" distL="0" distR="0" wp14:anchorId="4C370D8B" wp14:editId="2162FD9F">
            <wp:extent cx="2946400" cy="22089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2451" cy="2220954"/>
                    </a:xfrm>
                    <a:prstGeom prst="rect">
                      <a:avLst/>
                    </a:prstGeom>
                    <a:noFill/>
                    <a:ln>
                      <a:noFill/>
                    </a:ln>
                  </pic:spPr>
                </pic:pic>
              </a:graphicData>
            </a:graphic>
          </wp:inline>
        </w:drawing>
      </w:r>
      <w:r w:rsidRPr="00C61D5C">
        <w:rPr>
          <w:b w:val="0"/>
        </w:rPr>
        <w:t xml:space="preserve"> </w:t>
      </w:r>
      <w:r w:rsidRPr="00C61D5C">
        <w:rPr>
          <w:noProof/>
        </w:rPr>
        <w:drawing>
          <wp:inline distT="0" distB="0" distL="0" distR="0" wp14:anchorId="6388CA04" wp14:editId="4AA35FB8">
            <wp:extent cx="2976880" cy="22317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2950" cy="2243820"/>
                    </a:xfrm>
                    <a:prstGeom prst="rect">
                      <a:avLst/>
                    </a:prstGeom>
                    <a:noFill/>
                    <a:ln>
                      <a:noFill/>
                    </a:ln>
                  </pic:spPr>
                </pic:pic>
              </a:graphicData>
            </a:graphic>
          </wp:inline>
        </w:drawing>
      </w:r>
    </w:p>
    <w:p w14:paraId="47A4850A" w14:textId="4E44208D" w:rsidR="00C61D5C" w:rsidRDefault="00C61D5C" w:rsidP="00C61D5C">
      <w:pPr>
        <w:pStyle w:val="Caption"/>
        <w:jc w:val="center"/>
      </w:pPr>
      <w:r>
        <w:t>Figure 2 TM3 vs TM2 performance for fixed MCS (left) and envelope (right)</w:t>
      </w:r>
    </w:p>
    <w:p w14:paraId="26A1B13E" w14:textId="77777777" w:rsidR="00C61D5C" w:rsidRPr="00C61D5C" w:rsidRDefault="00C61D5C" w:rsidP="00C61D5C">
      <w:pPr>
        <w:rPr>
          <w:lang w:eastAsia="en-GB"/>
        </w:rPr>
      </w:pPr>
    </w:p>
    <w:p w14:paraId="03C0206C" w14:textId="6375F9DF" w:rsidR="00C61D5C" w:rsidRDefault="00C61D5C" w:rsidP="00C61D5C">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No throughput gain is observed for TM3 dual layer transmission over TM2 transmission under extended coverage. </w:t>
      </w:r>
    </w:p>
    <w:p w14:paraId="48407F75" w14:textId="3AB72224" w:rsidR="00C26F88" w:rsidRPr="00681519" w:rsidRDefault="00C26F8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Furthermore, </w:t>
      </w:r>
      <w:r w:rsidR="00682FB4">
        <w:rPr>
          <w:rFonts w:eastAsia="Batang"/>
          <w:snapToGrid w:val="0"/>
          <w:kern w:val="2"/>
          <w:sz w:val="22"/>
          <w:szCs w:val="22"/>
          <w:lang w:eastAsia="ko-KR"/>
        </w:rPr>
        <w:t xml:space="preserve">a couple of </w:t>
      </w:r>
      <w:r>
        <w:rPr>
          <w:rFonts w:eastAsia="Batang"/>
          <w:snapToGrid w:val="0"/>
          <w:kern w:val="2"/>
          <w:sz w:val="22"/>
          <w:szCs w:val="22"/>
          <w:lang w:eastAsia="ko-KR"/>
        </w:rPr>
        <w:t xml:space="preserve">issues </w:t>
      </w:r>
      <w:r w:rsidR="00682FB4">
        <w:rPr>
          <w:rFonts w:eastAsia="Batang"/>
          <w:snapToGrid w:val="0"/>
          <w:kern w:val="2"/>
          <w:sz w:val="22"/>
          <w:szCs w:val="22"/>
          <w:lang w:eastAsia="ko-KR"/>
        </w:rPr>
        <w:t xml:space="preserve">were identified </w:t>
      </w:r>
      <w:r>
        <w:rPr>
          <w:rFonts w:eastAsia="Batang"/>
          <w:snapToGrid w:val="0"/>
          <w:kern w:val="2"/>
          <w:sz w:val="22"/>
          <w:szCs w:val="22"/>
          <w:lang w:eastAsia="ko-KR"/>
        </w:rPr>
        <w:t xml:space="preserve">for supporting dual layer reception for the non-BL UE. </w:t>
      </w:r>
      <w:r w:rsidR="00682FB4">
        <w:rPr>
          <w:rFonts w:eastAsia="Batang"/>
          <w:snapToGrid w:val="0"/>
          <w:kern w:val="2"/>
          <w:sz w:val="22"/>
          <w:szCs w:val="22"/>
          <w:lang w:eastAsia="ko-KR"/>
        </w:rPr>
        <w:t>For example, the supported transmission mode for dual layer transmission and the associated DCI format need to be defined. Furthermore, UCI (e.g., HARQ-ACK and CSI feedback) needs also to be considered for dual layer transmission. For DL and UL overhead reduction, it</w:t>
      </w:r>
      <w:r>
        <w:rPr>
          <w:rFonts w:eastAsia="Batang"/>
          <w:snapToGrid w:val="0"/>
          <w:kern w:val="2"/>
          <w:sz w:val="22"/>
          <w:szCs w:val="22"/>
          <w:lang w:eastAsia="ko-KR"/>
        </w:rPr>
        <w:t xml:space="preserve"> was proposed to </w:t>
      </w:r>
      <w:r w:rsidR="00682FB4">
        <w:rPr>
          <w:rFonts w:eastAsia="Batang"/>
          <w:snapToGrid w:val="0"/>
          <w:kern w:val="2"/>
          <w:sz w:val="22"/>
          <w:szCs w:val="22"/>
          <w:lang w:eastAsia="ko-KR"/>
        </w:rPr>
        <w:t xml:space="preserve">have </w:t>
      </w:r>
      <w:r>
        <w:rPr>
          <w:rFonts w:eastAsia="Batang"/>
          <w:snapToGrid w:val="0"/>
          <w:kern w:val="2"/>
          <w:sz w:val="22"/>
          <w:szCs w:val="22"/>
          <w:lang w:eastAsia="ko-KR"/>
        </w:rPr>
        <w:t xml:space="preserve">single codeword mapped to two layers for </w:t>
      </w:r>
      <w:r w:rsidR="00A02D32">
        <w:rPr>
          <w:rFonts w:eastAsia="Batang"/>
          <w:snapToGrid w:val="0"/>
          <w:kern w:val="2"/>
          <w:sz w:val="22"/>
          <w:szCs w:val="22"/>
          <w:lang w:eastAsia="ko-KR"/>
        </w:rPr>
        <w:t xml:space="preserve">the non-BL UE dual layer transmission </w:t>
      </w:r>
      <w:r w:rsidR="00682FB4">
        <w:rPr>
          <w:rFonts w:eastAsia="Batang"/>
          <w:snapToGrid w:val="0"/>
          <w:kern w:val="2"/>
          <w:sz w:val="22"/>
          <w:szCs w:val="22"/>
          <w:lang w:eastAsia="ko-KR"/>
        </w:rPr>
        <w:t>in coverage enhancement. It is noted that the map</w:t>
      </w:r>
      <w:r w:rsidR="00681519">
        <w:rPr>
          <w:rFonts w:eastAsia="Batang"/>
          <w:snapToGrid w:val="0"/>
          <w:kern w:val="2"/>
          <w:sz w:val="22"/>
          <w:szCs w:val="22"/>
          <w:lang w:eastAsia="ko-KR"/>
        </w:rPr>
        <w:t>ping</w:t>
      </w:r>
      <w:r w:rsidR="00682FB4">
        <w:rPr>
          <w:rFonts w:eastAsia="Batang"/>
          <w:snapToGrid w:val="0"/>
          <w:kern w:val="2"/>
          <w:sz w:val="22"/>
          <w:szCs w:val="22"/>
          <w:lang w:eastAsia="ko-KR"/>
        </w:rPr>
        <w:t xml:space="preserve"> of one TB to two layer</w:t>
      </w:r>
      <w:r w:rsidR="00681519">
        <w:rPr>
          <w:rFonts w:eastAsia="Batang"/>
          <w:snapToGrid w:val="0"/>
          <w:kern w:val="2"/>
          <w:sz w:val="22"/>
          <w:szCs w:val="22"/>
          <w:lang w:eastAsia="ko-KR"/>
        </w:rPr>
        <w:t>s</w:t>
      </w:r>
      <w:r w:rsidR="00682FB4">
        <w:rPr>
          <w:rFonts w:eastAsia="Batang"/>
          <w:snapToGrid w:val="0"/>
          <w:kern w:val="2"/>
          <w:sz w:val="22"/>
          <w:szCs w:val="22"/>
          <w:lang w:eastAsia="ko-KR"/>
        </w:rPr>
        <w:t xml:space="preserve"> is supported only for </w:t>
      </w:r>
      <w:r w:rsidR="00681519">
        <w:rPr>
          <w:rFonts w:eastAsia="Batang"/>
          <w:snapToGrid w:val="0"/>
          <w:kern w:val="2"/>
          <w:sz w:val="22"/>
          <w:szCs w:val="22"/>
          <w:lang w:eastAsia="ko-KR"/>
        </w:rPr>
        <w:t xml:space="preserve">normal LTE UE capable of maximum MIMO layer equal to 4. </w:t>
      </w:r>
      <w:r w:rsidR="00A02D32">
        <w:rPr>
          <w:rFonts w:eastAsia="Batang"/>
          <w:snapToGrid w:val="0"/>
          <w:kern w:val="2"/>
          <w:sz w:val="22"/>
          <w:szCs w:val="22"/>
          <w:lang w:eastAsia="ko-KR"/>
        </w:rPr>
        <w:t>Enabling</w:t>
      </w:r>
      <w:r w:rsidR="00681519">
        <w:rPr>
          <w:rFonts w:eastAsia="Batang"/>
          <w:snapToGrid w:val="0"/>
          <w:kern w:val="2"/>
          <w:sz w:val="22"/>
          <w:szCs w:val="22"/>
          <w:lang w:eastAsia="ko-KR"/>
        </w:rPr>
        <w:t xml:space="preserve"> it for </w:t>
      </w:r>
      <w:r w:rsidR="00A02D32">
        <w:rPr>
          <w:rFonts w:eastAsia="Batang"/>
          <w:snapToGrid w:val="0"/>
          <w:kern w:val="2"/>
          <w:sz w:val="22"/>
          <w:szCs w:val="22"/>
          <w:lang w:eastAsia="ko-KR"/>
        </w:rPr>
        <w:t xml:space="preserve">UE with </w:t>
      </w:r>
      <w:r w:rsidR="00681519">
        <w:rPr>
          <w:rFonts w:eastAsia="Batang"/>
          <w:snapToGrid w:val="0"/>
          <w:kern w:val="2"/>
          <w:sz w:val="22"/>
          <w:szCs w:val="22"/>
          <w:lang w:eastAsia="ko-KR"/>
        </w:rPr>
        <w:t xml:space="preserve">2 RX would require hardware change. </w:t>
      </w:r>
    </w:p>
    <w:p w14:paraId="508042C9" w14:textId="505BB3F0" w:rsidR="00681519" w:rsidRPr="0068319D" w:rsidRDefault="00681519" w:rsidP="00681519">
      <w:pPr>
        <w:pStyle w:val="LGTdoc1"/>
        <w:spacing w:beforeLines="0" w:before="120" w:after="220" w:afterAutospacing="0"/>
        <w:rPr>
          <w:sz w:val="22"/>
          <w:szCs w:val="22"/>
        </w:rPr>
      </w:pPr>
      <w:r>
        <w:rPr>
          <w:sz w:val="22"/>
          <w:szCs w:val="22"/>
          <w:u w:val="single"/>
        </w:rPr>
        <w:t xml:space="preserve">Observation </w:t>
      </w:r>
      <w:r w:rsidR="00C61D5C">
        <w:rPr>
          <w:sz w:val="22"/>
          <w:szCs w:val="22"/>
          <w:u w:val="single"/>
        </w:rPr>
        <w:t>3</w:t>
      </w:r>
      <w:r w:rsidRPr="0068319D">
        <w:rPr>
          <w:sz w:val="22"/>
          <w:szCs w:val="22"/>
          <w:u w:val="single"/>
        </w:rPr>
        <w:t>:</w:t>
      </w:r>
      <w:r w:rsidRPr="0068319D">
        <w:rPr>
          <w:sz w:val="22"/>
          <w:szCs w:val="22"/>
        </w:rPr>
        <w:t xml:space="preserve"> </w:t>
      </w:r>
      <w:r>
        <w:rPr>
          <w:sz w:val="22"/>
          <w:szCs w:val="22"/>
        </w:rPr>
        <w:t xml:space="preserve">The support of dual layer transmission for the non-BL UE would require lots of specification work </w:t>
      </w:r>
      <w:proofErr w:type="gramStart"/>
      <w:r>
        <w:rPr>
          <w:sz w:val="22"/>
          <w:szCs w:val="22"/>
        </w:rPr>
        <w:t>and also</w:t>
      </w:r>
      <w:proofErr w:type="gramEnd"/>
      <w:r>
        <w:rPr>
          <w:sz w:val="22"/>
          <w:szCs w:val="22"/>
        </w:rPr>
        <w:t xml:space="preserve"> potential UE hardware change. </w:t>
      </w:r>
    </w:p>
    <w:p w14:paraId="59266EE1" w14:textId="414F8D8F" w:rsidR="00BD4A48" w:rsidRPr="00D14629" w:rsidRDefault="00681519"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T</w:t>
      </w:r>
      <w:r>
        <w:rPr>
          <w:rFonts w:eastAsia="Batang"/>
          <w:snapToGrid w:val="0"/>
          <w:kern w:val="2"/>
          <w:sz w:val="22"/>
          <w:szCs w:val="22"/>
          <w:lang w:eastAsia="ko-KR"/>
        </w:rPr>
        <w:t xml:space="preserve">herefore, we propose </w:t>
      </w:r>
    </w:p>
    <w:p w14:paraId="5F0F4EEB" w14:textId="0E48EBF5" w:rsidR="00052373" w:rsidRPr="0068319D" w:rsidRDefault="00052373" w:rsidP="00052373">
      <w:pPr>
        <w:pStyle w:val="LGTdoc1"/>
        <w:spacing w:beforeLines="0" w:before="120" w:after="220" w:afterAutospacing="0"/>
        <w:rPr>
          <w:sz w:val="22"/>
          <w:szCs w:val="22"/>
        </w:rPr>
      </w:pPr>
      <w:r>
        <w:rPr>
          <w:sz w:val="22"/>
          <w:szCs w:val="22"/>
          <w:u w:val="single"/>
        </w:rPr>
        <w:t xml:space="preserve">Proposal </w:t>
      </w:r>
      <w:r w:rsidR="00681519">
        <w:rPr>
          <w:sz w:val="22"/>
          <w:szCs w:val="22"/>
          <w:u w:val="single"/>
        </w:rPr>
        <w:t>1</w:t>
      </w:r>
      <w:r w:rsidRPr="0068319D">
        <w:rPr>
          <w:sz w:val="22"/>
          <w:szCs w:val="22"/>
          <w:u w:val="single"/>
        </w:rPr>
        <w:t>:</w:t>
      </w:r>
      <w:r w:rsidRPr="0068319D">
        <w:rPr>
          <w:sz w:val="22"/>
          <w:szCs w:val="22"/>
        </w:rPr>
        <w:t xml:space="preserve"> </w:t>
      </w:r>
      <w:r w:rsidR="00681519">
        <w:rPr>
          <w:sz w:val="22"/>
          <w:szCs w:val="22"/>
        </w:rPr>
        <w:t xml:space="preserve">The </w:t>
      </w:r>
      <w:r w:rsidR="00D14629">
        <w:rPr>
          <w:sz w:val="22"/>
          <w:szCs w:val="22"/>
        </w:rPr>
        <w:t xml:space="preserve">support of dual layer downlink transmission </w:t>
      </w:r>
      <w:r w:rsidR="00681519">
        <w:rPr>
          <w:sz w:val="22"/>
          <w:szCs w:val="22"/>
        </w:rPr>
        <w:t>need not be specified considering no obvious performance benefits and additional UE implementation complexity</w:t>
      </w:r>
      <w:r>
        <w:rPr>
          <w:sz w:val="22"/>
          <w:szCs w:val="22"/>
        </w:rPr>
        <w:t xml:space="preserve"> </w:t>
      </w:r>
    </w:p>
    <w:p w14:paraId="0E8F9219" w14:textId="18FDFEFF" w:rsidR="00052373" w:rsidRPr="004E045F" w:rsidRDefault="004E045F" w:rsidP="004E045F">
      <w:pPr>
        <w:pStyle w:val="Heading2"/>
        <w:spacing w:before="120"/>
        <w:rPr>
          <w:sz w:val="28"/>
          <w:szCs w:val="28"/>
        </w:rPr>
      </w:pPr>
      <w:r>
        <w:rPr>
          <w:sz w:val="28"/>
          <w:szCs w:val="28"/>
        </w:rPr>
        <w:t xml:space="preserve">2.2 </w:t>
      </w:r>
      <w:r w:rsidR="00052373" w:rsidRPr="004E045F">
        <w:rPr>
          <w:sz w:val="28"/>
          <w:szCs w:val="28"/>
        </w:rPr>
        <w:t>Feedback based on CSI-RS</w:t>
      </w:r>
    </w:p>
    <w:p w14:paraId="77A5CD5F" w14:textId="4A9E83DB" w:rsidR="00052373" w:rsidRDefault="00052373"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Currently</w:t>
      </w:r>
      <w:r w:rsidR="000E7FC6">
        <w:rPr>
          <w:rFonts w:eastAsia="Batang"/>
          <w:snapToGrid w:val="0"/>
          <w:kern w:val="2"/>
          <w:sz w:val="22"/>
          <w:szCs w:val="22"/>
          <w:lang w:eastAsia="ko-KR"/>
        </w:rPr>
        <w:t xml:space="preserve"> in </w:t>
      </w:r>
      <w:proofErr w:type="spellStart"/>
      <w:r w:rsidR="000E7FC6">
        <w:rPr>
          <w:rFonts w:eastAsia="Batang"/>
          <w:snapToGrid w:val="0"/>
          <w:kern w:val="2"/>
          <w:sz w:val="22"/>
          <w:szCs w:val="22"/>
          <w:lang w:eastAsia="ko-KR"/>
        </w:rPr>
        <w:t>eMTC</w:t>
      </w:r>
      <w:proofErr w:type="spellEnd"/>
      <w:r>
        <w:rPr>
          <w:rFonts w:eastAsia="Batang"/>
          <w:snapToGrid w:val="0"/>
          <w:kern w:val="2"/>
          <w:sz w:val="22"/>
          <w:szCs w:val="22"/>
          <w:lang w:eastAsia="ko-KR"/>
        </w:rPr>
        <w:t xml:space="preserve">, transmission mode 1, 6 and 9 can be configured for downlink transmission. TM1 and 6 use CRS for PDSCH data demodulation and TM9 is based on UE specific DMRS. For CSI feedback, CRS is used even for TM9. The potential issue for CSI feedback </w:t>
      </w:r>
      <w:r w:rsidR="00D14629">
        <w:rPr>
          <w:rFonts w:eastAsia="Batang"/>
          <w:snapToGrid w:val="0"/>
          <w:kern w:val="2"/>
          <w:sz w:val="22"/>
          <w:szCs w:val="22"/>
          <w:lang w:eastAsia="ko-KR"/>
        </w:rPr>
        <w:t>using</w:t>
      </w:r>
      <w:r w:rsidR="000E7FC6">
        <w:rPr>
          <w:rFonts w:eastAsia="Batang"/>
          <w:snapToGrid w:val="0"/>
          <w:kern w:val="2"/>
          <w:sz w:val="22"/>
          <w:szCs w:val="22"/>
          <w:lang w:eastAsia="ko-KR"/>
        </w:rPr>
        <w:t xml:space="preserve"> CRS </w:t>
      </w:r>
      <w:r>
        <w:rPr>
          <w:rFonts w:eastAsia="Batang"/>
          <w:snapToGrid w:val="0"/>
          <w:kern w:val="2"/>
          <w:sz w:val="22"/>
          <w:szCs w:val="22"/>
          <w:lang w:eastAsia="ko-KR"/>
        </w:rPr>
        <w:t xml:space="preserve">in TM9 is the mis-alignment between antenna ports for CSI measurement and antenna </w:t>
      </w:r>
      <w:r w:rsidR="000E7FC6">
        <w:rPr>
          <w:rFonts w:eastAsia="Batang"/>
          <w:snapToGrid w:val="0"/>
          <w:kern w:val="2"/>
          <w:sz w:val="22"/>
          <w:szCs w:val="22"/>
          <w:lang w:eastAsia="ko-KR"/>
        </w:rPr>
        <w:t xml:space="preserve">ports for PDSCH transmission since the number of CRS ports is only up to 4 but the number of antenna ports for PDSCH transmission in TM9 can be up to 8. Due to the mis-alignment the reported CQI may underestimate the actual channel quality thus degrading the PDSCH performance. Since CSI-RS is used for CSI feedback for TM9 in LTE, it seems straightforward to use also CSI-RS for the non-BL UE </w:t>
      </w:r>
      <w:r w:rsidR="00C20196">
        <w:rPr>
          <w:rFonts w:eastAsia="Batang"/>
          <w:snapToGrid w:val="0"/>
          <w:kern w:val="2"/>
          <w:sz w:val="22"/>
          <w:szCs w:val="22"/>
          <w:lang w:eastAsia="ko-KR"/>
        </w:rPr>
        <w:t xml:space="preserve">in </w:t>
      </w:r>
      <w:r w:rsidR="000E7FC6">
        <w:rPr>
          <w:rFonts w:eastAsia="Batang"/>
          <w:snapToGrid w:val="0"/>
          <w:kern w:val="2"/>
          <w:sz w:val="22"/>
          <w:szCs w:val="22"/>
          <w:lang w:eastAsia="ko-KR"/>
        </w:rPr>
        <w:t>TM9.</w:t>
      </w:r>
    </w:p>
    <w:p w14:paraId="4F6B4E0C" w14:textId="77777777" w:rsidR="000E7FC6" w:rsidRPr="00C20196" w:rsidRDefault="000E7FC6" w:rsidP="00CA03EB">
      <w:pPr>
        <w:widowControl w:val="0"/>
        <w:wordWrap w:val="0"/>
        <w:spacing w:after="120"/>
        <w:contextualSpacing/>
        <w:jc w:val="both"/>
        <w:rPr>
          <w:rFonts w:eastAsia="Batang"/>
          <w:snapToGrid w:val="0"/>
          <w:kern w:val="2"/>
          <w:sz w:val="22"/>
          <w:szCs w:val="22"/>
          <w:lang w:eastAsia="ko-KR"/>
        </w:rPr>
      </w:pPr>
    </w:p>
    <w:p w14:paraId="7BEAD787" w14:textId="0A66E2EF" w:rsidR="000E7FC6" w:rsidRDefault="000E7FC6"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To </w:t>
      </w:r>
      <w:r w:rsidR="00D14629">
        <w:rPr>
          <w:rFonts w:eastAsia="Batang"/>
          <w:snapToGrid w:val="0"/>
          <w:kern w:val="2"/>
          <w:sz w:val="22"/>
          <w:szCs w:val="22"/>
          <w:lang w:eastAsia="ko-KR"/>
        </w:rPr>
        <w:t>support</w:t>
      </w:r>
      <w:r>
        <w:rPr>
          <w:rFonts w:eastAsia="Batang" w:hint="eastAsia"/>
          <w:snapToGrid w:val="0"/>
          <w:kern w:val="2"/>
          <w:sz w:val="22"/>
          <w:szCs w:val="22"/>
          <w:lang w:eastAsia="ko-KR"/>
        </w:rPr>
        <w:t xml:space="preserve"> </w:t>
      </w:r>
      <w:r w:rsidR="00D14629">
        <w:rPr>
          <w:rFonts w:eastAsia="Batang"/>
          <w:snapToGrid w:val="0"/>
          <w:kern w:val="2"/>
          <w:sz w:val="22"/>
          <w:szCs w:val="22"/>
          <w:lang w:eastAsia="ko-KR"/>
        </w:rPr>
        <w:t xml:space="preserve">feedback based on </w:t>
      </w:r>
      <w:r>
        <w:rPr>
          <w:rFonts w:eastAsia="Batang" w:hint="eastAsia"/>
          <w:snapToGrid w:val="0"/>
          <w:kern w:val="2"/>
          <w:sz w:val="22"/>
          <w:szCs w:val="22"/>
          <w:lang w:eastAsia="ko-KR"/>
        </w:rPr>
        <w:t xml:space="preserve">CSI-RS </w:t>
      </w:r>
      <w:r w:rsidR="00D14629">
        <w:rPr>
          <w:rFonts w:eastAsia="Batang"/>
          <w:snapToGrid w:val="0"/>
          <w:kern w:val="2"/>
          <w:sz w:val="22"/>
          <w:szCs w:val="22"/>
          <w:lang w:eastAsia="ko-KR"/>
        </w:rPr>
        <w:t>for</w:t>
      </w:r>
      <w:r>
        <w:rPr>
          <w:rFonts w:eastAsia="Batang" w:hint="eastAsia"/>
          <w:snapToGrid w:val="0"/>
          <w:kern w:val="2"/>
          <w:sz w:val="22"/>
          <w:szCs w:val="22"/>
          <w:lang w:eastAsia="ko-KR"/>
        </w:rPr>
        <w:t xml:space="preserve"> the non-BL UE, the following things need to be considered.</w:t>
      </w:r>
      <w:r>
        <w:rPr>
          <w:rFonts w:eastAsia="Batang"/>
          <w:snapToGrid w:val="0"/>
          <w:kern w:val="2"/>
          <w:sz w:val="22"/>
          <w:szCs w:val="22"/>
          <w:lang w:eastAsia="ko-KR"/>
        </w:rPr>
        <w:t xml:space="preserve"> Firstly, the CSI feedback overhead will be increased. Currently, </w:t>
      </w:r>
      <w:r w:rsidR="00C20196">
        <w:rPr>
          <w:rFonts w:eastAsia="Batang"/>
          <w:snapToGrid w:val="0"/>
          <w:kern w:val="2"/>
          <w:sz w:val="22"/>
          <w:szCs w:val="22"/>
          <w:lang w:eastAsia="ko-KR"/>
        </w:rPr>
        <w:t xml:space="preserve">when PUCCH reporting mode 1-1 is configured, </w:t>
      </w:r>
      <w:r>
        <w:rPr>
          <w:rFonts w:eastAsia="Batang"/>
          <w:snapToGrid w:val="0"/>
          <w:kern w:val="2"/>
          <w:sz w:val="22"/>
          <w:szCs w:val="22"/>
          <w:lang w:eastAsia="ko-KR"/>
        </w:rPr>
        <w:t>the BL/CE UE is required to report CQI and</w:t>
      </w:r>
      <w:r w:rsidR="00C20196">
        <w:rPr>
          <w:rFonts w:eastAsia="Batang"/>
          <w:snapToGrid w:val="0"/>
          <w:kern w:val="2"/>
          <w:sz w:val="22"/>
          <w:szCs w:val="22"/>
          <w:lang w:eastAsia="ko-KR"/>
        </w:rPr>
        <w:t xml:space="preserve"> a 2-ports or 4-ports</w:t>
      </w:r>
      <w:r>
        <w:rPr>
          <w:rFonts w:eastAsia="Batang"/>
          <w:snapToGrid w:val="0"/>
          <w:kern w:val="2"/>
          <w:sz w:val="22"/>
          <w:szCs w:val="22"/>
          <w:lang w:eastAsia="ko-KR"/>
        </w:rPr>
        <w:t xml:space="preserve"> </w:t>
      </w:r>
      <w:r w:rsidR="00C20196">
        <w:rPr>
          <w:rFonts w:eastAsia="Batang"/>
          <w:snapToGrid w:val="0"/>
          <w:kern w:val="2"/>
          <w:sz w:val="22"/>
          <w:szCs w:val="22"/>
          <w:lang w:eastAsia="ko-KR"/>
        </w:rPr>
        <w:t xml:space="preserve">wideband </w:t>
      </w:r>
      <w:r>
        <w:rPr>
          <w:rFonts w:eastAsia="Batang"/>
          <w:snapToGrid w:val="0"/>
          <w:kern w:val="2"/>
          <w:sz w:val="22"/>
          <w:szCs w:val="22"/>
          <w:lang w:eastAsia="ko-KR"/>
        </w:rPr>
        <w:t xml:space="preserve">PMI. When using CSI-RS for CSI feedback, </w:t>
      </w:r>
      <w:r w:rsidR="00C20196">
        <w:rPr>
          <w:rFonts w:eastAsia="Batang"/>
          <w:snapToGrid w:val="0"/>
          <w:kern w:val="2"/>
          <w:sz w:val="22"/>
          <w:szCs w:val="22"/>
          <w:lang w:eastAsia="ko-KR"/>
        </w:rPr>
        <w:t xml:space="preserve">the </w:t>
      </w:r>
      <w:proofErr w:type="spellStart"/>
      <w:r w:rsidR="00C20196">
        <w:rPr>
          <w:rFonts w:eastAsia="Batang"/>
          <w:snapToGrid w:val="0"/>
          <w:kern w:val="2"/>
          <w:sz w:val="22"/>
          <w:szCs w:val="22"/>
          <w:lang w:eastAsia="ko-KR"/>
        </w:rPr>
        <w:t>subband</w:t>
      </w:r>
      <w:proofErr w:type="spellEnd"/>
      <w:r w:rsidR="00C20196">
        <w:rPr>
          <w:rFonts w:eastAsia="Batang"/>
          <w:snapToGrid w:val="0"/>
          <w:kern w:val="2"/>
          <w:sz w:val="22"/>
          <w:szCs w:val="22"/>
          <w:lang w:eastAsia="ko-KR"/>
        </w:rPr>
        <w:t xml:space="preserve"> PMI feedback may need to be supported. Additionally, if up to 8 </w:t>
      </w:r>
      <w:r>
        <w:rPr>
          <w:rFonts w:eastAsia="Batang"/>
          <w:snapToGrid w:val="0"/>
          <w:kern w:val="2"/>
          <w:sz w:val="22"/>
          <w:szCs w:val="22"/>
          <w:lang w:eastAsia="ko-KR"/>
        </w:rPr>
        <w:t xml:space="preserve">CSI-RS ports </w:t>
      </w:r>
      <w:r w:rsidR="00C20196">
        <w:rPr>
          <w:rFonts w:eastAsia="Batang"/>
          <w:snapToGrid w:val="0"/>
          <w:kern w:val="2"/>
          <w:sz w:val="22"/>
          <w:szCs w:val="22"/>
          <w:lang w:eastAsia="ko-KR"/>
        </w:rPr>
        <w:t xml:space="preserve">are supported then </w:t>
      </w:r>
      <w:r>
        <w:rPr>
          <w:rFonts w:eastAsia="Batang"/>
          <w:snapToGrid w:val="0"/>
          <w:kern w:val="2"/>
          <w:sz w:val="22"/>
          <w:szCs w:val="22"/>
          <w:lang w:eastAsia="ko-KR"/>
        </w:rPr>
        <w:t xml:space="preserve">the PMI payload </w:t>
      </w:r>
      <w:r w:rsidR="00D14629">
        <w:rPr>
          <w:rFonts w:eastAsia="Batang"/>
          <w:snapToGrid w:val="0"/>
          <w:kern w:val="2"/>
          <w:sz w:val="22"/>
          <w:szCs w:val="22"/>
          <w:lang w:eastAsia="ko-KR"/>
        </w:rPr>
        <w:t xml:space="preserve">is increased to </w:t>
      </w:r>
      <w:r w:rsidR="00C20196">
        <w:rPr>
          <w:rFonts w:eastAsia="Batang"/>
          <w:snapToGrid w:val="0"/>
          <w:kern w:val="2"/>
          <w:sz w:val="22"/>
          <w:szCs w:val="22"/>
          <w:lang w:eastAsia="ko-KR"/>
        </w:rPr>
        <w:t xml:space="preserve">a </w:t>
      </w:r>
      <w:r w:rsidR="00D14629">
        <w:rPr>
          <w:rFonts w:eastAsia="Batang"/>
          <w:snapToGrid w:val="0"/>
          <w:kern w:val="2"/>
          <w:sz w:val="22"/>
          <w:szCs w:val="22"/>
          <w:lang w:eastAsia="ko-KR"/>
        </w:rPr>
        <w:t>maximum 8 bits</w:t>
      </w:r>
      <w:r w:rsidR="006874BA">
        <w:rPr>
          <w:rFonts w:eastAsia="Batang"/>
          <w:snapToGrid w:val="0"/>
          <w:kern w:val="2"/>
          <w:sz w:val="22"/>
          <w:szCs w:val="22"/>
          <w:lang w:eastAsia="ko-KR"/>
        </w:rPr>
        <w:t xml:space="preserve">. Therefore, it is not possible to feedback all the CSI including RI, CQI and PMI </w:t>
      </w:r>
      <w:r w:rsidR="00A753AC">
        <w:rPr>
          <w:rFonts w:eastAsia="Batang"/>
          <w:snapToGrid w:val="0"/>
          <w:kern w:val="2"/>
          <w:sz w:val="22"/>
          <w:szCs w:val="22"/>
          <w:lang w:eastAsia="ko-KR"/>
        </w:rPr>
        <w:t>within</w:t>
      </w:r>
      <w:r w:rsidR="006874BA">
        <w:rPr>
          <w:rFonts w:eastAsia="Batang"/>
          <w:snapToGrid w:val="0"/>
          <w:kern w:val="2"/>
          <w:sz w:val="22"/>
          <w:szCs w:val="22"/>
          <w:lang w:eastAsia="ko-KR"/>
        </w:rPr>
        <w:t xml:space="preserve"> one </w:t>
      </w:r>
      <w:r w:rsidR="00A753AC">
        <w:rPr>
          <w:rFonts w:eastAsia="Batang"/>
          <w:snapToGrid w:val="0"/>
          <w:kern w:val="2"/>
          <w:sz w:val="22"/>
          <w:szCs w:val="22"/>
          <w:lang w:eastAsia="ko-KR"/>
        </w:rPr>
        <w:t xml:space="preserve">CSI </w:t>
      </w:r>
      <w:r w:rsidR="006874BA">
        <w:rPr>
          <w:rFonts w:eastAsia="Batang"/>
          <w:snapToGrid w:val="0"/>
          <w:kern w:val="2"/>
          <w:sz w:val="22"/>
          <w:szCs w:val="22"/>
          <w:lang w:eastAsia="ko-KR"/>
        </w:rPr>
        <w:t>report. According to LTE, at least two reports are needed</w:t>
      </w:r>
      <w:r w:rsidR="00D14629">
        <w:rPr>
          <w:rFonts w:eastAsia="Batang"/>
          <w:snapToGrid w:val="0"/>
          <w:kern w:val="2"/>
          <w:sz w:val="22"/>
          <w:szCs w:val="22"/>
          <w:lang w:eastAsia="ko-KR"/>
        </w:rPr>
        <w:t xml:space="preserve"> for PUCCH mode 1-1</w:t>
      </w:r>
      <w:r w:rsidR="006874BA">
        <w:rPr>
          <w:rFonts w:eastAsia="Batang"/>
          <w:snapToGrid w:val="0"/>
          <w:kern w:val="2"/>
          <w:sz w:val="22"/>
          <w:szCs w:val="22"/>
          <w:lang w:eastAsia="ko-KR"/>
        </w:rPr>
        <w:t xml:space="preserve">, one for RI/W1 and the other for W2/CQI. </w:t>
      </w:r>
      <w:r w:rsidR="00C20196">
        <w:rPr>
          <w:rFonts w:eastAsia="Batang"/>
          <w:snapToGrid w:val="0"/>
          <w:kern w:val="2"/>
          <w:sz w:val="22"/>
          <w:szCs w:val="22"/>
          <w:lang w:eastAsia="ko-KR"/>
        </w:rPr>
        <w:t>M</w:t>
      </w:r>
      <w:r w:rsidR="006874BA">
        <w:rPr>
          <w:rFonts w:eastAsia="Batang"/>
          <w:snapToGrid w:val="0"/>
          <w:kern w:val="2"/>
          <w:sz w:val="22"/>
          <w:szCs w:val="22"/>
          <w:lang w:eastAsia="ko-KR"/>
        </w:rPr>
        <w:t xml:space="preserve">ultiple CSI reports will </w:t>
      </w:r>
      <w:r w:rsidR="00D14629">
        <w:rPr>
          <w:rFonts w:eastAsia="Batang"/>
          <w:snapToGrid w:val="0"/>
          <w:kern w:val="2"/>
          <w:sz w:val="22"/>
          <w:szCs w:val="22"/>
          <w:lang w:eastAsia="ko-KR"/>
        </w:rPr>
        <w:t>result in</w:t>
      </w:r>
      <w:r w:rsidR="006874BA">
        <w:rPr>
          <w:rFonts w:eastAsia="Batang"/>
          <w:snapToGrid w:val="0"/>
          <w:kern w:val="2"/>
          <w:sz w:val="22"/>
          <w:szCs w:val="22"/>
          <w:lang w:eastAsia="ko-KR"/>
        </w:rPr>
        <w:t xml:space="preserve"> error </w:t>
      </w:r>
      <w:r w:rsidR="006874BA">
        <w:rPr>
          <w:rFonts w:eastAsia="Batang"/>
          <w:snapToGrid w:val="0"/>
          <w:kern w:val="2"/>
          <w:sz w:val="22"/>
          <w:szCs w:val="22"/>
          <w:lang w:eastAsia="ko-KR"/>
        </w:rPr>
        <w:lastRenderedPageBreak/>
        <w:t xml:space="preserve">propagation and </w:t>
      </w:r>
      <w:r w:rsidR="00D14629">
        <w:rPr>
          <w:rFonts w:eastAsia="Batang"/>
          <w:snapToGrid w:val="0"/>
          <w:kern w:val="2"/>
          <w:sz w:val="22"/>
          <w:szCs w:val="22"/>
          <w:lang w:eastAsia="ko-KR"/>
        </w:rPr>
        <w:t xml:space="preserve">increase </w:t>
      </w:r>
      <w:r w:rsidR="006874BA">
        <w:rPr>
          <w:rFonts w:eastAsia="Batang"/>
          <w:snapToGrid w:val="0"/>
          <w:kern w:val="2"/>
          <w:sz w:val="22"/>
          <w:szCs w:val="22"/>
          <w:lang w:eastAsia="ko-KR"/>
        </w:rPr>
        <w:t xml:space="preserve">the feedback latency. </w:t>
      </w:r>
    </w:p>
    <w:p w14:paraId="79A985DE" w14:textId="1147299E" w:rsidR="00A753AC" w:rsidRPr="0068319D" w:rsidRDefault="00A753AC" w:rsidP="00A753AC">
      <w:pPr>
        <w:pStyle w:val="LGTdoc1"/>
        <w:spacing w:beforeLines="0" w:before="120" w:after="220" w:afterAutospacing="0"/>
        <w:rPr>
          <w:sz w:val="22"/>
          <w:szCs w:val="22"/>
        </w:rPr>
      </w:pPr>
      <w:r>
        <w:rPr>
          <w:sz w:val="22"/>
          <w:szCs w:val="22"/>
          <w:u w:val="single"/>
        </w:rPr>
        <w:t xml:space="preserve">Observation </w:t>
      </w:r>
      <w:r w:rsidR="00C61D5C">
        <w:rPr>
          <w:sz w:val="22"/>
          <w:szCs w:val="22"/>
          <w:u w:val="single"/>
        </w:rPr>
        <w:t>4</w:t>
      </w:r>
      <w:r w:rsidRPr="0068319D">
        <w:rPr>
          <w:sz w:val="22"/>
          <w:szCs w:val="22"/>
          <w:u w:val="single"/>
        </w:rPr>
        <w:t>:</w:t>
      </w:r>
      <w:r w:rsidRPr="0068319D">
        <w:rPr>
          <w:sz w:val="22"/>
          <w:szCs w:val="22"/>
        </w:rPr>
        <w:t xml:space="preserve"> </w:t>
      </w:r>
      <w:r>
        <w:rPr>
          <w:sz w:val="22"/>
          <w:szCs w:val="22"/>
        </w:rPr>
        <w:t xml:space="preserve">The CSI-RS based CSI feedback </w:t>
      </w:r>
      <w:r w:rsidR="00C20196">
        <w:rPr>
          <w:sz w:val="22"/>
          <w:szCs w:val="22"/>
        </w:rPr>
        <w:t>will</w:t>
      </w:r>
      <w:r>
        <w:rPr>
          <w:sz w:val="22"/>
          <w:szCs w:val="22"/>
        </w:rPr>
        <w:t xml:space="preserve"> increase the feedback overhead and </w:t>
      </w:r>
      <w:r w:rsidR="00C20196">
        <w:rPr>
          <w:sz w:val="22"/>
          <w:szCs w:val="22"/>
        </w:rPr>
        <w:t>latency</w:t>
      </w:r>
      <w:r>
        <w:rPr>
          <w:sz w:val="22"/>
          <w:szCs w:val="22"/>
        </w:rPr>
        <w:t xml:space="preserve"> </w:t>
      </w:r>
    </w:p>
    <w:p w14:paraId="339E977A" w14:textId="281C8E7E" w:rsidR="00A753AC" w:rsidRDefault="00A753AC"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Secondly, when CSI-RS is used for CSI measurement, UE may need to measure the CSI-RS in multiple subframes </w:t>
      </w:r>
      <w:r w:rsidR="00C20196">
        <w:rPr>
          <w:rFonts w:eastAsia="Batang"/>
          <w:snapToGrid w:val="0"/>
          <w:kern w:val="2"/>
          <w:sz w:val="22"/>
          <w:szCs w:val="22"/>
          <w:lang w:eastAsia="ko-KR"/>
        </w:rPr>
        <w:t xml:space="preserve">to </w:t>
      </w:r>
      <w:r>
        <w:rPr>
          <w:rFonts w:eastAsia="Batang"/>
          <w:snapToGrid w:val="0"/>
          <w:kern w:val="2"/>
          <w:sz w:val="22"/>
          <w:szCs w:val="22"/>
          <w:lang w:eastAsia="ko-KR"/>
        </w:rPr>
        <w:t xml:space="preserve">derive </w:t>
      </w:r>
      <w:r w:rsidR="005F50DB">
        <w:rPr>
          <w:rFonts w:eastAsia="Batang"/>
          <w:snapToGrid w:val="0"/>
          <w:kern w:val="2"/>
          <w:sz w:val="22"/>
          <w:szCs w:val="22"/>
          <w:lang w:eastAsia="ko-KR"/>
        </w:rPr>
        <w:t>the CQI</w:t>
      </w:r>
      <w:r>
        <w:rPr>
          <w:rFonts w:eastAsia="Batang"/>
          <w:snapToGrid w:val="0"/>
          <w:kern w:val="2"/>
          <w:sz w:val="22"/>
          <w:szCs w:val="22"/>
          <w:lang w:eastAsia="ko-KR"/>
        </w:rPr>
        <w:t xml:space="preserve">. Different from CRS, the CSI-RS is not transmitted in every downlink subframe. The minimum CSI-RS periodicity </w:t>
      </w:r>
      <w:r w:rsidR="00C20196">
        <w:rPr>
          <w:rFonts w:eastAsia="Batang"/>
          <w:snapToGrid w:val="0"/>
          <w:kern w:val="2"/>
          <w:sz w:val="22"/>
          <w:szCs w:val="22"/>
          <w:lang w:eastAsia="ko-KR"/>
        </w:rPr>
        <w:t xml:space="preserve">in LTE </w:t>
      </w:r>
      <w:r>
        <w:rPr>
          <w:rFonts w:eastAsia="Batang"/>
          <w:snapToGrid w:val="0"/>
          <w:kern w:val="2"/>
          <w:sz w:val="22"/>
          <w:szCs w:val="22"/>
          <w:lang w:eastAsia="ko-KR"/>
        </w:rPr>
        <w:t xml:space="preserve">is 5ms, which means a </w:t>
      </w:r>
      <w:r w:rsidR="00C20196">
        <w:rPr>
          <w:rFonts w:eastAsia="Batang"/>
          <w:snapToGrid w:val="0"/>
          <w:kern w:val="2"/>
          <w:sz w:val="22"/>
          <w:szCs w:val="22"/>
          <w:lang w:eastAsia="ko-KR"/>
        </w:rPr>
        <w:t xml:space="preserve">total </w:t>
      </w:r>
      <w:r>
        <w:rPr>
          <w:rFonts w:eastAsia="Batang"/>
          <w:snapToGrid w:val="0"/>
          <w:kern w:val="2"/>
          <w:sz w:val="22"/>
          <w:szCs w:val="22"/>
          <w:lang w:eastAsia="ko-KR"/>
        </w:rPr>
        <w:t xml:space="preserve">measurement duration of 160ms for 32 CSI </w:t>
      </w:r>
      <w:r w:rsidR="00C20196">
        <w:rPr>
          <w:rFonts w:eastAsia="Batang"/>
          <w:snapToGrid w:val="0"/>
          <w:kern w:val="2"/>
          <w:sz w:val="22"/>
          <w:szCs w:val="22"/>
          <w:lang w:eastAsia="ko-KR"/>
        </w:rPr>
        <w:t xml:space="preserve">subframe </w:t>
      </w:r>
      <w:r>
        <w:rPr>
          <w:rFonts w:eastAsia="Batang"/>
          <w:snapToGrid w:val="0"/>
          <w:kern w:val="2"/>
          <w:sz w:val="22"/>
          <w:szCs w:val="22"/>
          <w:lang w:eastAsia="ko-KR"/>
        </w:rPr>
        <w:t xml:space="preserve">repetitions. The long measurement duration not only increases </w:t>
      </w:r>
      <w:r w:rsidR="005F50DB">
        <w:rPr>
          <w:rFonts w:eastAsia="Batang"/>
          <w:snapToGrid w:val="0"/>
          <w:kern w:val="2"/>
          <w:sz w:val="22"/>
          <w:szCs w:val="22"/>
          <w:lang w:eastAsia="ko-KR"/>
        </w:rPr>
        <w:t>UE</w:t>
      </w:r>
      <w:r>
        <w:rPr>
          <w:rFonts w:eastAsia="Batang"/>
          <w:snapToGrid w:val="0"/>
          <w:kern w:val="2"/>
          <w:sz w:val="22"/>
          <w:szCs w:val="22"/>
          <w:lang w:eastAsia="ko-KR"/>
        </w:rPr>
        <w:t xml:space="preserve"> power consumption but also increase the CSI feedback latency. </w:t>
      </w:r>
      <w:r w:rsidR="00C20196">
        <w:rPr>
          <w:rFonts w:eastAsia="Batang"/>
          <w:snapToGrid w:val="0"/>
          <w:kern w:val="2"/>
          <w:sz w:val="22"/>
          <w:szCs w:val="22"/>
          <w:lang w:eastAsia="ko-KR"/>
        </w:rPr>
        <w:t>It is also noted that the BL/CE UE is not aware of CSI-RS, and the transmission of CSI-RS will puncture the DL transmission to the BL/CE UE and thus degrade the performance.</w:t>
      </w:r>
    </w:p>
    <w:p w14:paraId="56A1FBEE" w14:textId="0F5EED53" w:rsidR="00C20196" w:rsidRPr="0068319D" w:rsidRDefault="00C20196" w:rsidP="00C20196">
      <w:pPr>
        <w:pStyle w:val="LGTdoc1"/>
        <w:spacing w:beforeLines="0" w:before="120" w:after="220" w:afterAutospacing="0"/>
        <w:rPr>
          <w:sz w:val="22"/>
          <w:szCs w:val="22"/>
        </w:rPr>
      </w:pPr>
      <w:r>
        <w:rPr>
          <w:sz w:val="22"/>
          <w:szCs w:val="22"/>
          <w:u w:val="single"/>
        </w:rPr>
        <w:t xml:space="preserve">Observation </w:t>
      </w:r>
      <w:r w:rsidR="00C61D5C">
        <w:rPr>
          <w:sz w:val="22"/>
          <w:szCs w:val="22"/>
          <w:u w:val="single"/>
        </w:rPr>
        <w:t>5</w:t>
      </w:r>
      <w:r w:rsidRPr="0068319D">
        <w:rPr>
          <w:sz w:val="22"/>
          <w:szCs w:val="22"/>
          <w:u w:val="single"/>
        </w:rPr>
        <w:t>:</w:t>
      </w:r>
      <w:r w:rsidRPr="0068319D">
        <w:rPr>
          <w:sz w:val="22"/>
          <w:szCs w:val="22"/>
        </w:rPr>
        <w:t xml:space="preserve"> </w:t>
      </w:r>
      <w:r>
        <w:rPr>
          <w:sz w:val="22"/>
          <w:szCs w:val="22"/>
        </w:rPr>
        <w:t xml:space="preserve">The CSI-RS based CSI feedback will </w:t>
      </w:r>
      <w:r w:rsidR="009433F1">
        <w:rPr>
          <w:sz w:val="22"/>
          <w:szCs w:val="22"/>
        </w:rPr>
        <w:t>affect the DL transmission to the BL/CE UE</w:t>
      </w:r>
      <w:r>
        <w:rPr>
          <w:sz w:val="22"/>
          <w:szCs w:val="22"/>
        </w:rPr>
        <w:t xml:space="preserve"> </w:t>
      </w:r>
    </w:p>
    <w:p w14:paraId="7657D2B0" w14:textId="4B50E2A5" w:rsidR="00A753AC" w:rsidRDefault="009433F1"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Based on the above discussion, we therefore propose not to support CSI-RS based CSI feedback</w:t>
      </w:r>
      <w:r w:rsidR="000D4098">
        <w:rPr>
          <w:rFonts w:eastAsia="Batang"/>
          <w:snapToGrid w:val="0"/>
          <w:kern w:val="2"/>
          <w:sz w:val="22"/>
          <w:szCs w:val="22"/>
          <w:lang w:eastAsia="ko-KR"/>
        </w:rPr>
        <w:t xml:space="preserve">. </w:t>
      </w:r>
    </w:p>
    <w:p w14:paraId="0F2C439F" w14:textId="083F71EF" w:rsidR="000D4098" w:rsidRPr="0068319D" w:rsidRDefault="000D4098" w:rsidP="000D4098">
      <w:pPr>
        <w:pStyle w:val="LGTdoc1"/>
        <w:spacing w:beforeLines="0" w:before="120" w:after="220" w:afterAutospacing="0"/>
        <w:rPr>
          <w:sz w:val="22"/>
          <w:szCs w:val="22"/>
        </w:rPr>
      </w:pPr>
      <w:r>
        <w:rPr>
          <w:sz w:val="22"/>
          <w:szCs w:val="22"/>
          <w:u w:val="single"/>
        </w:rPr>
        <w:t xml:space="preserve">Proposal </w:t>
      </w:r>
      <w:r w:rsidR="009433F1">
        <w:rPr>
          <w:sz w:val="22"/>
          <w:szCs w:val="22"/>
          <w:u w:val="single"/>
        </w:rPr>
        <w:t>2</w:t>
      </w:r>
      <w:r w:rsidRPr="0068319D">
        <w:rPr>
          <w:sz w:val="22"/>
          <w:szCs w:val="22"/>
          <w:u w:val="single"/>
        </w:rPr>
        <w:t>:</w:t>
      </w:r>
      <w:r w:rsidRPr="0068319D">
        <w:rPr>
          <w:sz w:val="22"/>
          <w:szCs w:val="22"/>
        </w:rPr>
        <w:t xml:space="preserve"> </w:t>
      </w:r>
      <w:r>
        <w:rPr>
          <w:sz w:val="22"/>
          <w:szCs w:val="22"/>
        </w:rPr>
        <w:t xml:space="preserve">The </w:t>
      </w:r>
      <w:r w:rsidR="009433F1">
        <w:rPr>
          <w:sz w:val="22"/>
          <w:szCs w:val="22"/>
        </w:rPr>
        <w:t xml:space="preserve">CSI feedback based on </w:t>
      </w:r>
      <w:r>
        <w:rPr>
          <w:sz w:val="22"/>
          <w:szCs w:val="22"/>
        </w:rPr>
        <w:t xml:space="preserve">CSI-RS </w:t>
      </w:r>
      <w:r w:rsidR="009433F1">
        <w:rPr>
          <w:sz w:val="22"/>
          <w:szCs w:val="22"/>
        </w:rPr>
        <w:t>is not specified for the non-BL UE</w:t>
      </w:r>
      <w:r>
        <w:rPr>
          <w:sz w:val="22"/>
          <w:szCs w:val="22"/>
        </w:rPr>
        <w:t xml:space="preserve"> </w:t>
      </w:r>
    </w:p>
    <w:p w14:paraId="527BA53C" w14:textId="19D4682F" w:rsidR="002037A4" w:rsidRDefault="00697EBC" w:rsidP="002037A4">
      <w:pPr>
        <w:pStyle w:val="Heading1"/>
      </w:pPr>
      <w:r>
        <w:t>3</w:t>
      </w:r>
      <w:r w:rsidR="002037A4">
        <w:tab/>
        <w:t>Summary</w:t>
      </w:r>
    </w:p>
    <w:p w14:paraId="3E18BF19" w14:textId="3C8A839D"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aspects </w:t>
      </w:r>
      <w:r w:rsidR="00B15A58">
        <w:rPr>
          <w:rFonts w:eastAsia="Batang"/>
          <w:snapToGrid w:val="0"/>
          <w:kern w:val="2"/>
          <w:sz w:val="22"/>
          <w:szCs w:val="22"/>
          <w:lang w:eastAsia="ko-KR"/>
        </w:rPr>
        <w:t>of</w:t>
      </w:r>
      <w:r w:rsidR="00B15A58" w:rsidRPr="00FA0631">
        <w:rPr>
          <w:rFonts w:eastAsia="Batang"/>
          <w:snapToGrid w:val="0"/>
          <w:kern w:val="2"/>
          <w:sz w:val="22"/>
          <w:szCs w:val="22"/>
          <w:lang w:eastAsia="ko-KR"/>
        </w:rPr>
        <w:t xml:space="preserve"> </w:t>
      </w:r>
      <w:r w:rsidR="00B15A58">
        <w:rPr>
          <w:rFonts w:eastAsia="Batang"/>
          <w:snapToGrid w:val="0"/>
          <w:kern w:val="2"/>
          <w:sz w:val="22"/>
          <w:szCs w:val="22"/>
          <w:lang w:eastAsia="ko-KR"/>
        </w:rPr>
        <w:t xml:space="preserve">extreme coverage improvement </w:t>
      </w:r>
      <w:r w:rsidR="00B15A58" w:rsidRPr="003619C0">
        <w:rPr>
          <w:bCs/>
        </w:rPr>
        <w:t xml:space="preserve">for </w:t>
      </w:r>
      <w:r w:rsidR="00B15A58">
        <w:rPr>
          <w:bCs/>
        </w:rPr>
        <w:t xml:space="preserve">the </w:t>
      </w:r>
      <w:r w:rsidR="00B15A58" w:rsidRPr="003619C0">
        <w:rPr>
          <w:bCs/>
        </w:rPr>
        <w:t xml:space="preserve">non-BL </w:t>
      </w:r>
      <w:r w:rsidR="00697EBC">
        <w:rPr>
          <w:rFonts w:eastAsia="Batang"/>
          <w:snapToGrid w:val="0"/>
          <w:kern w:val="2"/>
          <w:sz w:val="22"/>
          <w:szCs w:val="22"/>
          <w:lang w:eastAsia="ko-KR"/>
        </w:rPr>
        <w:t>UE</w:t>
      </w:r>
      <w:r w:rsidR="00B15A58">
        <w:rPr>
          <w:rFonts w:eastAsia="Batang"/>
          <w:snapToGrid w:val="0"/>
          <w:kern w:val="2"/>
          <w:sz w:val="22"/>
          <w:szCs w:val="22"/>
          <w:lang w:eastAsia="ko-KR"/>
        </w:rPr>
        <w:t>s</w:t>
      </w:r>
      <w:r>
        <w:rPr>
          <w:rFonts w:eastAsia="Batang"/>
          <w:snapToGrid w:val="0"/>
          <w:kern w:val="2"/>
          <w:sz w:val="22"/>
          <w:szCs w:val="22"/>
          <w:lang w:eastAsia="ko-KR"/>
        </w:rPr>
        <w:t xml:space="preserve">. We have the following </w:t>
      </w:r>
      <w:r w:rsidR="00B15A58">
        <w:rPr>
          <w:rFonts w:eastAsia="Batang"/>
          <w:snapToGrid w:val="0"/>
          <w:kern w:val="2"/>
          <w:sz w:val="22"/>
          <w:szCs w:val="22"/>
          <w:lang w:eastAsia="ko-KR"/>
        </w:rPr>
        <w:t>observations</w:t>
      </w:r>
      <w:r>
        <w:rPr>
          <w:rFonts w:eastAsia="Batang"/>
          <w:snapToGrid w:val="0"/>
          <w:kern w:val="2"/>
          <w:sz w:val="22"/>
          <w:szCs w:val="22"/>
          <w:lang w:eastAsia="ko-KR"/>
        </w:rPr>
        <w:t>:</w:t>
      </w:r>
    </w:p>
    <w:p w14:paraId="2118DF2C" w14:textId="17C2DBD5" w:rsidR="009433F1" w:rsidRDefault="009433F1" w:rsidP="009433F1">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No throughput gain is observed for TM9 dual layer transmission over single layer transmission under extended coverage. </w:t>
      </w:r>
    </w:p>
    <w:p w14:paraId="03F10BCF" w14:textId="77777777" w:rsidR="00C61D5C" w:rsidRDefault="00C61D5C" w:rsidP="00C61D5C">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No throughput gain is observed for TM3 dual layer transmission over TM2 transmission under extended coverage. </w:t>
      </w:r>
    </w:p>
    <w:p w14:paraId="0A24A2C1" w14:textId="3BB602A1" w:rsidR="009433F1" w:rsidRPr="0068319D" w:rsidRDefault="009433F1" w:rsidP="009433F1">
      <w:pPr>
        <w:pStyle w:val="LGTdoc1"/>
        <w:spacing w:beforeLines="0" w:before="120" w:after="220" w:afterAutospacing="0"/>
        <w:rPr>
          <w:sz w:val="22"/>
          <w:szCs w:val="22"/>
        </w:rPr>
      </w:pPr>
      <w:bookmarkStart w:id="3" w:name="_In-sequence_SDU_delivery"/>
      <w:bookmarkEnd w:id="3"/>
      <w:r>
        <w:rPr>
          <w:sz w:val="22"/>
          <w:szCs w:val="22"/>
          <w:u w:val="single"/>
        </w:rPr>
        <w:t xml:space="preserve">Observation </w:t>
      </w:r>
      <w:r w:rsidR="00C61D5C">
        <w:rPr>
          <w:sz w:val="22"/>
          <w:szCs w:val="22"/>
          <w:u w:val="single"/>
        </w:rPr>
        <w:t>3</w:t>
      </w:r>
      <w:r w:rsidRPr="0068319D">
        <w:rPr>
          <w:sz w:val="22"/>
          <w:szCs w:val="22"/>
          <w:u w:val="single"/>
        </w:rPr>
        <w:t>:</w:t>
      </w:r>
      <w:r w:rsidRPr="0068319D">
        <w:rPr>
          <w:sz w:val="22"/>
          <w:szCs w:val="22"/>
        </w:rPr>
        <w:t xml:space="preserve"> </w:t>
      </w:r>
      <w:r>
        <w:rPr>
          <w:sz w:val="22"/>
          <w:szCs w:val="22"/>
        </w:rPr>
        <w:t xml:space="preserve">The support of dual layer transmission for the non-BL UE would require lots of specification work </w:t>
      </w:r>
      <w:proofErr w:type="gramStart"/>
      <w:r>
        <w:rPr>
          <w:sz w:val="22"/>
          <w:szCs w:val="22"/>
        </w:rPr>
        <w:t>and also</w:t>
      </w:r>
      <w:proofErr w:type="gramEnd"/>
      <w:r>
        <w:rPr>
          <w:sz w:val="22"/>
          <w:szCs w:val="22"/>
        </w:rPr>
        <w:t xml:space="preserve"> potential UE hardware change. </w:t>
      </w:r>
    </w:p>
    <w:p w14:paraId="2D956967" w14:textId="33E06DDF" w:rsidR="009433F1" w:rsidRPr="0068319D" w:rsidRDefault="009433F1" w:rsidP="009433F1">
      <w:pPr>
        <w:pStyle w:val="LGTdoc1"/>
        <w:spacing w:beforeLines="0" w:before="120" w:after="220" w:afterAutospacing="0"/>
        <w:rPr>
          <w:sz w:val="22"/>
          <w:szCs w:val="22"/>
        </w:rPr>
      </w:pPr>
      <w:r>
        <w:rPr>
          <w:sz w:val="22"/>
          <w:szCs w:val="22"/>
          <w:u w:val="single"/>
        </w:rPr>
        <w:t xml:space="preserve">Observation </w:t>
      </w:r>
      <w:r w:rsidR="00C61D5C">
        <w:rPr>
          <w:sz w:val="22"/>
          <w:szCs w:val="22"/>
          <w:u w:val="single"/>
        </w:rPr>
        <w:t>4</w:t>
      </w:r>
      <w:r w:rsidRPr="0068319D">
        <w:rPr>
          <w:sz w:val="22"/>
          <w:szCs w:val="22"/>
          <w:u w:val="single"/>
        </w:rPr>
        <w:t>:</w:t>
      </w:r>
      <w:r w:rsidRPr="0068319D">
        <w:rPr>
          <w:sz w:val="22"/>
          <w:szCs w:val="22"/>
        </w:rPr>
        <w:t xml:space="preserve"> </w:t>
      </w:r>
      <w:r>
        <w:rPr>
          <w:sz w:val="22"/>
          <w:szCs w:val="22"/>
        </w:rPr>
        <w:t xml:space="preserve">The CSI-RS based CSI feedback will increase the feedback overhead and latency </w:t>
      </w:r>
    </w:p>
    <w:p w14:paraId="14F103B5" w14:textId="14394E9C" w:rsidR="009433F1" w:rsidRDefault="009433F1" w:rsidP="009433F1">
      <w:pPr>
        <w:pStyle w:val="LGTdoc1"/>
        <w:spacing w:beforeLines="0" w:before="120" w:after="220" w:afterAutospacing="0"/>
        <w:rPr>
          <w:sz w:val="22"/>
          <w:szCs w:val="22"/>
        </w:rPr>
      </w:pPr>
      <w:r>
        <w:rPr>
          <w:sz w:val="22"/>
          <w:szCs w:val="22"/>
          <w:u w:val="single"/>
        </w:rPr>
        <w:t xml:space="preserve">Observation </w:t>
      </w:r>
      <w:r w:rsidR="00C61D5C">
        <w:rPr>
          <w:sz w:val="22"/>
          <w:szCs w:val="22"/>
          <w:u w:val="single"/>
        </w:rPr>
        <w:t>5</w:t>
      </w:r>
      <w:r w:rsidRPr="0068319D">
        <w:rPr>
          <w:sz w:val="22"/>
          <w:szCs w:val="22"/>
          <w:u w:val="single"/>
        </w:rPr>
        <w:t>:</w:t>
      </w:r>
      <w:r w:rsidRPr="0068319D">
        <w:rPr>
          <w:sz w:val="22"/>
          <w:szCs w:val="22"/>
        </w:rPr>
        <w:t xml:space="preserve"> </w:t>
      </w:r>
      <w:r>
        <w:rPr>
          <w:sz w:val="22"/>
          <w:szCs w:val="22"/>
        </w:rPr>
        <w:t xml:space="preserve">The CSI-RS based CSI feedback will affect the DL transmission to the BL/CE UE </w:t>
      </w:r>
    </w:p>
    <w:p w14:paraId="667127A8" w14:textId="124DC9AB" w:rsidR="009433F1" w:rsidRPr="009433F1" w:rsidRDefault="009433F1" w:rsidP="009433F1">
      <w:pPr>
        <w:widowControl w:val="0"/>
        <w:wordWrap w:val="0"/>
        <w:spacing w:after="120"/>
        <w:contextualSpacing/>
        <w:jc w:val="both"/>
        <w:rPr>
          <w:sz w:val="22"/>
          <w:szCs w:val="22"/>
        </w:rPr>
      </w:pPr>
      <w:r>
        <w:rPr>
          <w:rFonts w:eastAsia="Batang"/>
          <w:snapToGrid w:val="0"/>
          <w:kern w:val="2"/>
          <w:sz w:val="22"/>
          <w:szCs w:val="22"/>
          <w:lang w:eastAsia="ko-KR"/>
        </w:rPr>
        <w:t>Based on these observations, we made the following proposals:</w:t>
      </w:r>
    </w:p>
    <w:p w14:paraId="14D4A354" w14:textId="77777777" w:rsidR="009433F1" w:rsidRPr="0068319D" w:rsidRDefault="009433F1" w:rsidP="009433F1">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The support of dual layer downlink transmission need not be specified considering no obvious performance benefits and additional UE implementation complexity </w:t>
      </w:r>
    </w:p>
    <w:p w14:paraId="7F23AD2C" w14:textId="64E6331A" w:rsidR="009433F1" w:rsidRPr="0068319D" w:rsidRDefault="009433F1" w:rsidP="009433F1">
      <w:pPr>
        <w:pStyle w:val="LGTdoc1"/>
        <w:spacing w:beforeLines="0" w:before="120" w:after="220" w:afterAutospacing="0"/>
        <w:rPr>
          <w:sz w:val="22"/>
          <w:szCs w:val="22"/>
        </w:rPr>
      </w:pPr>
      <w:r>
        <w:rPr>
          <w:sz w:val="22"/>
          <w:szCs w:val="22"/>
          <w:u w:val="single"/>
        </w:rPr>
        <w:t>Proposal 2</w:t>
      </w:r>
      <w:r w:rsidRPr="0068319D">
        <w:rPr>
          <w:sz w:val="22"/>
          <w:szCs w:val="22"/>
          <w:u w:val="single"/>
        </w:rPr>
        <w:t>:</w:t>
      </w:r>
      <w:r w:rsidRPr="0068319D">
        <w:rPr>
          <w:sz w:val="22"/>
          <w:szCs w:val="22"/>
        </w:rPr>
        <w:t xml:space="preserve"> </w:t>
      </w:r>
      <w:r>
        <w:rPr>
          <w:sz w:val="22"/>
          <w:szCs w:val="22"/>
        </w:rPr>
        <w:t xml:space="preserve">The CSI feedback based on CSI-RS is not specified for the non-BL UE </w:t>
      </w:r>
    </w:p>
    <w:p w14:paraId="13599CCC" w14:textId="77777777" w:rsidR="00F507D1" w:rsidRPr="00CE0424" w:rsidRDefault="00F507D1" w:rsidP="00CE0424">
      <w:pPr>
        <w:pStyle w:val="Heading1"/>
      </w:pPr>
      <w:r w:rsidRPr="00CE0424">
        <w:t>References</w:t>
      </w:r>
    </w:p>
    <w:p w14:paraId="003956DE" w14:textId="5C65313C" w:rsidR="003A7EF3" w:rsidRDefault="00FA0631" w:rsidP="002037A4">
      <w:pPr>
        <w:pStyle w:val="Reference"/>
        <w:numPr>
          <w:ilvl w:val="0"/>
          <w:numId w:val="0"/>
        </w:numPr>
        <w:ind w:left="567" w:hanging="567"/>
        <w:rPr>
          <w:rFonts w:ascii="Times New Roman" w:hAnsi="Times New Roman"/>
          <w:snapToGrid w:val="0"/>
          <w:sz w:val="22"/>
          <w:szCs w:val="22"/>
        </w:rPr>
      </w:pPr>
      <w:bookmarkStart w:id="4" w:name="_Ref174151459"/>
      <w:bookmarkStart w:id="5"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RP-18145</w:t>
      </w:r>
      <w:r w:rsidR="00900302">
        <w:rPr>
          <w:rFonts w:ascii="Times New Roman" w:hAnsi="Times New Roman"/>
          <w:snapToGrid w:val="0"/>
          <w:sz w:val="22"/>
          <w:szCs w:val="22"/>
        </w:rPr>
        <w:t>0</w:t>
      </w:r>
      <w:r w:rsidRPr="00504EAE">
        <w:rPr>
          <w:rFonts w:ascii="Times New Roman" w:hAnsi="Times New Roman"/>
          <w:snapToGrid w:val="0"/>
          <w:sz w:val="22"/>
          <w:szCs w:val="22"/>
        </w:rPr>
        <w:t xml:space="preserve">, “New WID on Rel-16 </w:t>
      </w:r>
      <w:r w:rsidR="00900302">
        <w:rPr>
          <w:rFonts w:ascii="Times New Roman" w:hAnsi="Times New Roman"/>
          <w:snapToGrid w:val="0"/>
          <w:sz w:val="22"/>
          <w:szCs w:val="22"/>
        </w:rPr>
        <w:t xml:space="preserve">MTC </w:t>
      </w:r>
      <w:r w:rsidRPr="00504EAE">
        <w:rPr>
          <w:rFonts w:ascii="Times New Roman" w:hAnsi="Times New Roman"/>
          <w:snapToGrid w:val="0"/>
          <w:sz w:val="22"/>
          <w:szCs w:val="22"/>
        </w:rPr>
        <w:t xml:space="preserve">enhancements for </w:t>
      </w:r>
      <w:r w:rsidR="00900302">
        <w:rPr>
          <w:rFonts w:ascii="Times New Roman" w:hAnsi="Times New Roman"/>
          <w:snapToGrid w:val="0"/>
          <w:sz w:val="22"/>
          <w:szCs w:val="22"/>
        </w:rPr>
        <w:t>LTE</w:t>
      </w:r>
      <w:r w:rsidRPr="00504EAE">
        <w:rPr>
          <w:rFonts w:ascii="Times New Roman" w:hAnsi="Times New Roman"/>
          <w:snapToGrid w:val="0"/>
          <w:sz w:val="22"/>
          <w:szCs w:val="22"/>
        </w:rPr>
        <w:t>”, Ericsson, 3GPP RAN#80 meeting, La Jolla, USA, June 11-14, 2018</w:t>
      </w:r>
      <w:bookmarkEnd w:id="4"/>
      <w:bookmarkEnd w:id="5"/>
    </w:p>
    <w:p w14:paraId="311EAEC1" w14:textId="7589637A" w:rsidR="00CA44E4" w:rsidRDefault="00CA44E4" w:rsidP="002037A4">
      <w:pPr>
        <w:pStyle w:val="Reference"/>
        <w:numPr>
          <w:ilvl w:val="0"/>
          <w:numId w:val="0"/>
        </w:numPr>
        <w:ind w:left="567" w:hanging="567"/>
        <w:rPr>
          <w:rFonts w:ascii="Times New Roman" w:hAnsi="Times New Roman"/>
          <w:snapToGrid w:val="0"/>
          <w:sz w:val="22"/>
          <w:szCs w:val="22"/>
        </w:rPr>
      </w:pPr>
    </w:p>
    <w:p w14:paraId="32BA30FD" w14:textId="2BF62284" w:rsidR="00C61D5C" w:rsidRDefault="00C61D5C" w:rsidP="002037A4">
      <w:pPr>
        <w:pStyle w:val="Reference"/>
        <w:numPr>
          <w:ilvl w:val="0"/>
          <w:numId w:val="0"/>
        </w:numPr>
        <w:ind w:left="567" w:hanging="567"/>
        <w:rPr>
          <w:rFonts w:ascii="Times New Roman" w:hAnsi="Times New Roman"/>
          <w:snapToGrid w:val="0"/>
          <w:sz w:val="22"/>
          <w:szCs w:val="22"/>
        </w:rPr>
      </w:pPr>
    </w:p>
    <w:p w14:paraId="1C96FC2B" w14:textId="77777777" w:rsidR="00C61D5C" w:rsidRDefault="00C61D5C" w:rsidP="002037A4">
      <w:pPr>
        <w:pStyle w:val="Reference"/>
        <w:numPr>
          <w:ilvl w:val="0"/>
          <w:numId w:val="0"/>
        </w:numPr>
        <w:ind w:left="567" w:hanging="567"/>
        <w:rPr>
          <w:rFonts w:ascii="Times New Roman" w:hAnsi="Times New Roman"/>
          <w:snapToGrid w:val="0"/>
          <w:sz w:val="22"/>
          <w:szCs w:val="22"/>
        </w:rPr>
      </w:pPr>
    </w:p>
    <w:p w14:paraId="322EFF18" w14:textId="3EEAC146" w:rsidR="00CA44E4" w:rsidRPr="00651421" w:rsidRDefault="00CA44E4" w:rsidP="002037A4">
      <w:pPr>
        <w:pStyle w:val="Reference"/>
        <w:numPr>
          <w:ilvl w:val="0"/>
          <w:numId w:val="0"/>
        </w:numPr>
        <w:ind w:left="567" w:hanging="567"/>
        <w:rPr>
          <w:sz w:val="36"/>
          <w:lang w:eastAsia="ja-JP"/>
        </w:rPr>
      </w:pPr>
      <w:r w:rsidRPr="00651421">
        <w:rPr>
          <w:sz w:val="36"/>
          <w:lang w:eastAsia="ja-JP"/>
        </w:rPr>
        <w:lastRenderedPageBreak/>
        <w:t>Appendix:</w:t>
      </w:r>
      <w:r w:rsidR="00651421" w:rsidRPr="00651421">
        <w:rPr>
          <w:sz w:val="36"/>
          <w:lang w:eastAsia="ja-JP"/>
        </w:rPr>
        <w:t xml:space="preserve"> simulation assumption for </w:t>
      </w:r>
      <w:r w:rsidR="00C61D5C">
        <w:rPr>
          <w:sz w:val="36"/>
          <w:lang w:eastAsia="ja-JP"/>
        </w:rPr>
        <w:t xml:space="preserve">TM9 </w:t>
      </w:r>
      <w:r w:rsidR="00651421" w:rsidRPr="00651421">
        <w:rPr>
          <w:sz w:val="36"/>
          <w:lang w:eastAsia="ja-JP"/>
        </w:rPr>
        <w:t>dual layer transmission</w:t>
      </w:r>
    </w:p>
    <w:p w14:paraId="7F02C137" w14:textId="03BF9982" w:rsidR="00CA44E4" w:rsidRPr="00681519" w:rsidRDefault="00CA44E4" w:rsidP="002037A4">
      <w:pPr>
        <w:pStyle w:val="Reference"/>
        <w:numPr>
          <w:ilvl w:val="0"/>
          <w:numId w:val="0"/>
        </w:numPr>
        <w:ind w:left="567" w:hanging="567"/>
        <w:rPr>
          <w:rFonts w:ascii="Times New Roman" w:hAnsi="Times New Roman"/>
          <w:snapToGrid w:val="0"/>
          <w:sz w:val="22"/>
          <w:szCs w:val="22"/>
        </w:rPr>
      </w:pPr>
    </w:p>
    <w:tbl>
      <w:tblPr>
        <w:tblW w:w="8960" w:type="dxa"/>
        <w:tblCellMar>
          <w:left w:w="0" w:type="dxa"/>
          <w:right w:w="0" w:type="dxa"/>
        </w:tblCellMar>
        <w:tblLook w:val="0600" w:firstRow="0" w:lastRow="0" w:firstColumn="0" w:lastColumn="0" w:noHBand="1" w:noVBand="1"/>
      </w:tblPr>
      <w:tblGrid>
        <w:gridCol w:w="3180"/>
        <w:gridCol w:w="5780"/>
      </w:tblGrid>
      <w:tr w:rsidR="00651421" w:rsidRPr="00615701" w14:paraId="07DC0E32" w14:textId="77777777" w:rsidTr="00643473">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43B52E57" w14:textId="77777777" w:rsidR="00651421" w:rsidRPr="004B794B" w:rsidRDefault="00651421" w:rsidP="00643473">
            <w:pPr>
              <w:pStyle w:val="TAH"/>
              <w:rPr>
                <w:rFonts w:eastAsia="MS PGothic" w:cs="Arial"/>
                <w:lang w:val="en-US"/>
              </w:rPr>
            </w:pPr>
            <w:r w:rsidRPr="004B794B">
              <w:rPr>
                <w:lang w:val="en-US"/>
              </w:rPr>
              <w:t>Parameter</w:t>
            </w:r>
          </w:p>
        </w:tc>
        <w:tc>
          <w:tcPr>
            <w:tcW w:w="57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8BF8EF5" w14:textId="77777777" w:rsidR="00651421" w:rsidRPr="00615701" w:rsidRDefault="00651421" w:rsidP="00643473">
            <w:pPr>
              <w:pStyle w:val="TAH"/>
              <w:rPr>
                <w:rFonts w:eastAsia="MS PGothic" w:cs="Arial"/>
                <w:lang w:val="en-US"/>
              </w:rPr>
            </w:pPr>
            <w:r w:rsidRPr="00001CE3">
              <w:rPr>
                <w:lang w:val="en-US"/>
              </w:rPr>
              <w:t>Value</w:t>
            </w:r>
          </w:p>
        </w:tc>
      </w:tr>
      <w:tr w:rsidR="00651421" w:rsidRPr="00615701" w14:paraId="62C7AB1B" w14:textId="77777777" w:rsidTr="00643473">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1948B1" w14:textId="3A566FEF" w:rsidR="00651421" w:rsidRPr="00615701" w:rsidRDefault="00651421" w:rsidP="00651421">
            <w:pPr>
              <w:pStyle w:val="TAL"/>
              <w:rPr>
                <w:rFonts w:eastAsia="MS PGothic" w:cs="Arial"/>
                <w:lang w:val="en-US"/>
              </w:rPr>
            </w:pPr>
            <w:r w:rsidRPr="00E84372">
              <w:rPr>
                <w:lang w:val="en-US"/>
              </w:rPr>
              <w:t>Frequency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066E71" w14:textId="20931A74" w:rsidR="00651421" w:rsidRPr="00615701" w:rsidRDefault="00651421" w:rsidP="00651421">
            <w:pPr>
              <w:pStyle w:val="TAL"/>
              <w:rPr>
                <w:rFonts w:eastAsia="MS PGothic" w:cs="Arial"/>
                <w:lang w:val="en-US"/>
              </w:rPr>
            </w:pPr>
            <w:r w:rsidRPr="00E84372">
              <w:rPr>
                <w:lang w:val="en-US"/>
              </w:rPr>
              <w:t>2GHz</w:t>
            </w:r>
          </w:p>
        </w:tc>
      </w:tr>
      <w:tr w:rsidR="00651421" w:rsidRPr="00615701" w14:paraId="706F6085" w14:textId="77777777" w:rsidTr="00643473">
        <w:trPr>
          <w:trHeight w:val="97"/>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FC24A5" w14:textId="5AD439AF" w:rsidR="00651421" w:rsidRPr="00615701" w:rsidRDefault="00651421" w:rsidP="00643473">
            <w:pPr>
              <w:pStyle w:val="TAL"/>
              <w:rPr>
                <w:rFonts w:eastAsia="MS PGothic" w:cs="Arial"/>
                <w:lang w:val="en-US"/>
              </w:rPr>
            </w:pPr>
            <w:r>
              <w:rPr>
                <w:lang w:val="en-US"/>
              </w:rPr>
              <w:t>Channel</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4168EC2" w14:textId="0952EEA6" w:rsidR="00651421" w:rsidRPr="00615701" w:rsidRDefault="00651421" w:rsidP="00643473">
            <w:pPr>
              <w:pStyle w:val="TAL"/>
              <w:rPr>
                <w:rFonts w:eastAsia="MS PGothic" w:cs="Arial"/>
                <w:lang w:val="en-US"/>
              </w:rPr>
            </w:pPr>
            <w:r>
              <w:rPr>
                <w:lang w:val="en-US"/>
              </w:rPr>
              <w:t>EPA with correlation matrix</w:t>
            </w:r>
          </w:p>
        </w:tc>
      </w:tr>
      <w:tr w:rsidR="00651421" w:rsidRPr="00615701" w14:paraId="35BC14FA"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C6D127" w14:textId="77777777" w:rsidR="00651421" w:rsidRPr="00615701" w:rsidRDefault="00651421" w:rsidP="00643473">
            <w:pPr>
              <w:pStyle w:val="TAL"/>
              <w:rPr>
                <w:rFonts w:eastAsia="MS PGothic" w:cs="Arial"/>
                <w:lang w:val="en-US"/>
              </w:rPr>
            </w:pPr>
            <w:proofErr w:type="spellStart"/>
            <w:r w:rsidRPr="00E84372">
              <w:rPr>
                <w:lang w:val="en-US"/>
              </w:rPr>
              <w:t>eNB</w:t>
            </w:r>
            <w:proofErr w:type="spellEnd"/>
            <w:r w:rsidRPr="00E84372">
              <w:rPr>
                <w:lang w:val="en-US"/>
              </w:rPr>
              <w:t xml:space="preserve"> Antenna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382A336" w14:textId="39B59E87" w:rsidR="00651421" w:rsidRPr="00615701" w:rsidRDefault="00651421" w:rsidP="00651421">
            <w:pPr>
              <w:pStyle w:val="TAL"/>
              <w:rPr>
                <w:rFonts w:eastAsia="MS PGothic" w:cs="Arial"/>
                <w:lang w:val="en-US"/>
              </w:rPr>
            </w:pPr>
            <w:r>
              <w:rPr>
                <w:lang w:val="en-US"/>
              </w:rPr>
              <w:t xml:space="preserve">8Tx, </w:t>
            </w:r>
            <w:r w:rsidRPr="00E84372">
              <w:rPr>
                <w:lang w:val="en-US"/>
              </w:rPr>
              <w:t>Cross-polarization: +/-45 degrees</w:t>
            </w:r>
          </w:p>
        </w:tc>
      </w:tr>
      <w:tr w:rsidR="00651421" w:rsidRPr="00615701" w14:paraId="5D62F92A" w14:textId="77777777" w:rsidTr="00643473">
        <w:trPr>
          <w:trHeight w:val="28"/>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7D83CE" w14:textId="77777777" w:rsidR="00651421" w:rsidRPr="00615701" w:rsidRDefault="00651421" w:rsidP="00643473">
            <w:pPr>
              <w:pStyle w:val="TAL"/>
              <w:rPr>
                <w:rFonts w:eastAsia="MS PGothic" w:cs="Arial"/>
                <w:lang w:val="en-US"/>
              </w:rPr>
            </w:pPr>
            <w:r w:rsidRPr="00E84372">
              <w:rPr>
                <w:lang w:val="en-US"/>
              </w:rPr>
              <w:t>UE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936262A" w14:textId="4C303976" w:rsidR="00651421" w:rsidRPr="00615701" w:rsidRDefault="00651421" w:rsidP="00643473">
            <w:pPr>
              <w:pStyle w:val="TAL"/>
              <w:rPr>
                <w:rFonts w:eastAsia="MS PGothic" w:cs="Arial"/>
                <w:lang w:val="en-US"/>
              </w:rPr>
            </w:pPr>
            <w:r w:rsidRPr="00E84372">
              <w:rPr>
                <w:lang w:val="it-IT"/>
              </w:rPr>
              <w:t xml:space="preserve">Speed:  </w:t>
            </w:r>
            <w:r>
              <w:rPr>
                <w:lang w:val="it-IT"/>
              </w:rPr>
              <w:t>1</w:t>
            </w:r>
            <w:r w:rsidRPr="00E84372">
              <w:rPr>
                <w:lang w:val="it-IT"/>
              </w:rPr>
              <w:t>km/h</w:t>
            </w:r>
          </w:p>
        </w:tc>
      </w:tr>
      <w:tr w:rsidR="00651421" w:rsidRPr="00615701" w14:paraId="0E6FFA13" w14:textId="77777777" w:rsidTr="00643473">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FDAD47" w14:textId="77777777" w:rsidR="00651421" w:rsidRPr="00615701" w:rsidRDefault="00651421" w:rsidP="00643473">
            <w:pPr>
              <w:pStyle w:val="TAL"/>
              <w:rPr>
                <w:rFonts w:eastAsia="MS PGothic" w:cs="Arial"/>
                <w:lang w:val="en-US"/>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C7E384" w14:textId="19331306" w:rsidR="00651421" w:rsidRPr="00615701" w:rsidRDefault="00651421" w:rsidP="00643473">
            <w:pPr>
              <w:pStyle w:val="TAL"/>
              <w:rPr>
                <w:rFonts w:eastAsia="MS PGothic" w:cs="Arial"/>
                <w:lang w:val="en-US"/>
              </w:rPr>
            </w:pPr>
            <w:r w:rsidRPr="00E84372">
              <w:rPr>
                <w:lang w:val="en-US"/>
              </w:rPr>
              <w:t>2 Rx with X-polarized: 0/+90 degrees</w:t>
            </w:r>
          </w:p>
        </w:tc>
      </w:tr>
      <w:tr w:rsidR="00651421" w:rsidRPr="00615701" w14:paraId="7CF027A6" w14:textId="77777777" w:rsidTr="00643473">
        <w:trPr>
          <w:trHeight w:val="481"/>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D1C2C02" w14:textId="77777777" w:rsidR="00651421" w:rsidRPr="00615701" w:rsidRDefault="00651421" w:rsidP="00643473">
            <w:pPr>
              <w:pStyle w:val="TAL"/>
              <w:rPr>
                <w:rFonts w:eastAsia="MS PGothic" w:cs="Arial"/>
                <w:lang w:val="en-US"/>
              </w:rPr>
            </w:pPr>
            <w:r w:rsidRPr="00E84372">
              <w:rPr>
                <w:lang w:val="en-US"/>
              </w:rPr>
              <w:t>Traffic load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8D19FE6" w14:textId="1E3586FB" w:rsidR="00651421" w:rsidRPr="00615701" w:rsidRDefault="00651421" w:rsidP="00643473">
            <w:pPr>
              <w:pStyle w:val="TAL"/>
              <w:rPr>
                <w:rFonts w:eastAsia="MS PGothic" w:cs="Arial"/>
                <w:lang w:val="en-US"/>
              </w:rPr>
            </w:pPr>
            <w:r w:rsidRPr="00E84372">
              <w:rPr>
                <w:lang w:val="en-US"/>
              </w:rPr>
              <w:t>Full Buffer</w:t>
            </w:r>
          </w:p>
        </w:tc>
      </w:tr>
      <w:tr w:rsidR="00651421" w:rsidRPr="00615701" w14:paraId="328FE0D6"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6837E2" w14:textId="54727B63" w:rsidR="00651421" w:rsidRPr="00615701" w:rsidRDefault="003E4F3F" w:rsidP="00643473">
            <w:pPr>
              <w:pStyle w:val="TAL"/>
              <w:rPr>
                <w:rFonts w:eastAsia="MS PGothic" w:cs="Arial"/>
                <w:lang w:val="en-US"/>
              </w:rPr>
            </w:pPr>
            <w:r>
              <w:rPr>
                <w:lang w:val="en-US"/>
              </w:rPr>
              <w:t>Transmission scheme</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AC5D52D" w14:textId="4D80ED2D" w:rsidR="00651421" w:rsidRPr="00615701" w:rsidRDefault="003E4F3F" w:rsidP="00643473">
            <w:pPr>
              <w:pStyle w:val="TAL"/>
              <w:rPr>
                <w:rFonts w:eastAsia="MS PGothic" w:cs="Arial"/>
                <w:lang w:val="en-US"/>
              </w:rPr>
            </w:pPr>
            <w:r>
              <w:rPr>
                <w:lang w:val="en-US"/>
              </w:rPr>
              <w:t>TM9 with fixed rank</w:t>
            </w:r>
          </w:p>
        </w:tc>
      </w:tr>
      <w:tr w:rsidR="003E4F3F" w:rsidRPr="00615701" w14:paraId="755D4E71"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3F867ADC" w14:textId="2CDBCC70" w:rsidR="003E4F3F" w:rsidRDefault="003E4F3F" w:rsidP="003E4F3F">
            <w:pPr>
              <w:pStyle w:val="TAL"/>
              <w:rPr>
                <w:lang w:val="en-US"/>
              </w:rPr>
            </w:pPr>
            <w:r>
              <w:rPr>
                <w:lang w:val="en-US"/>
              </w:rPr>
              <w:t>PDSCH</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25241C45" w14:textId="2B85699B" w:rsidR="003E4F3F" w:rsidRDefault="003E4F3F" w:rsidP="003E4F3F">
            <w:pPr>
              <w:pStyle w:val="TAL"/>
              <w:rPr>
                <w:lang w:val="en-US"/>
              </w:rPr>
            </w:pPr>
            <w:r>
              <w:rPr>
                <w:lang w:val="en-US"/>
              </w:rPr>
              <w:t>6 RBs with 4, 8 and 16 repetitions</w:t>
            </w:r>
          </w:p>
        </w:tc>
      </w:tr>
      <w:tr w:rsidR="003E4F3F" w:rsidRPr="00615701" w14:paraId="4058C7A4" w14:textId="77777777" w:rsidTr="00643473">
        <w:trPr>
          <w:trHeight w:val="338"/>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4B14224" w14:textId="77777777" w:rsidR="003E4F3F" w:rsidRPr="00615701" w:rsidRDefault="003E4F3F" w:rsidP="003E4F3F">
            <w:pPr>
              <w:pStyle w:val="TAL"/>
              <w:rPr>
                <w:rFonts w:eastAsia="MS PGothic" w:cs="Arial"/>
                <w:lang w:val="en-US"/>
              </w:rPr>
            </w:pPr>
            <w:r w:rsidRPr="00E84372">
              <w:rPr>
                <w:lang w:val="en-US"/>
              </w:rPr>
              <w:t>Receiver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F433519" w14:textId="77777777" w:rsidR="003E4F3F" w:rsidRPr="00615701" w:rsidRDefault="003E4F3F" w:rsidP="003E4F3F">
            <w:pPr>
              <w:pStyle w:val="TAL"/>
              <w:rPr>
                <w:rFonts w:eastAsia="MS PGothic" w:cs="Arial"/>
                <w:lang w:val="en-US"/>
              </w:rPr>
            </w:pPr>
            <w:r w:rsidRPr="00E84372">
              <w:rPr>
                <w:lang w:val="it-IT"/>
              </w:rPr>
              <w:t xml:space="preserve">Non-Ideal DMRS channel estimation and interference estimation </w:t>
            </w:r>
          </w:p>
        </w:tc>
      </w:tr>
      <w:tr w:rsidR="003E4F3F" w:rsidRPr="00615701" w14:paraId="0AF16BBD" w14:textId="77777777" w:rsidTr="00643473">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EFA3F7" w14:textId="77777777" w:rsidR="003E4F3F" w:rsidRPr="00615701" w:rsidRDefault="003E4F3F" w:rsidP="003E4F3F">
            <w:pPr>
              <w:pStyle w:val="TAL"/>
              <w:rPr>
                <w:rFonts w:eastAsia="MS PGothic" w:cs="Arial"/>
                <w:lang w:val="en-US"/>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C71F5DA" w14:textId="407FDD31" w:rsidR="003E4F3F" w:rsidRPr="00615701" w:rsidRDefault="003E4F3F" w:rsidP="003E4F3F">
            <w:pPr>
              <w:pStyle w:val="TAL"/>
              <w:rPr>
                <w:rFonts w:eastAsia="MS PGothic" w:cs="Arial"/>
                <w:lang w:val="en-US"/>
              </w:rPr>
            </w:pPr>
            <w:r>
              <w:rPr>
                <w:lang w:val="en-US"/>
              </w:rPr>
              <w:t>MMSE-IRC receiver</w:t>
            </w:r>
          </w:p>
        </w:tc>
      </w:tr>
      <w:tr w:rsidR="003E4F3F" w:rsidRPr="00615701" w14:paraId="69F497FB" w14:textId="77777777" w:rsidTr="00643473">
        <w:trPr>
          <w:trHeight w:val="453"/>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31EDB49" w14:textId="77777777" w:rsidR="003E4F3F" w:rsidRPr="00615701" w:rsidRDefault="003E4F3F" w:rsidP="003E4F3F">
            <w:pPr>
              <w:pStyle w:val="TAL"/>
              <w:rPr>
                <w:rFonts w:eastAsia="MS PGothic" w:cs="Arial"/>
                <w:lang w:val="en-US"/>
              </w:rPr>
            </w:pPr>
            <w:r w:rsidRPr="00E84372">
              <w:rPr>
                <w:lang w:val="en-US"/>
              </w:rPr>
              <w:t>Overhead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CF54C9" w14:textId="23FCAA65" w:rsidR="003E4F3F" w:rsidRPr="00615701" w:rsidRDefault="003E4F3F" w:rsidP="003E4F3F">
            <w:pPr>
              <w:pStyle w:val="TAL"/>
              <w:rPr>
                <w:rFonts w:eastAsia="MS PGothic" w:cs="Arial"/>
                <w:lang w:val="en-US"/>
              </w:rPr>
            </w:pPr>
            <w:r>
              <w:rPr>
                <w:lang w:val="en-US"/>
              </w:rPr>
              <w:t>2</w:t>
            </w:r>
            <w:r w:rsidRPr="00E84372">
              <w:rPr>
                <w:lang w:val="en-US"/>
              </w:rPr>
              <w:t xml:space="preserve"> symbols for DL CCHs, 2 CRS ports and </w:t>
            </w:r>
            <w:r>
              <w:rPr>
                <w:lang w:val="en-US"/>
              </w:rPr>
              <w:t xml:space="preserve">2 </w:t>
            </w:r>
            <w:r w:rsidRPr="00E84372">
              <w:rPr>
                <w:lang w:val="en-US"/>
              </w:rPr>
              <w:t xml:space="preserve">DM-RS </w:t>
            </w:r>
            <w:r>
              <w:rPr>
                <w:lang w:val="en-US"/>
              </w:rPr>
              <w:t>ports</w:t>
            </w:r>
          </w:p>
        </w:tc>
      </w:tr>
      <w:tr w:rsidR="003E4F3F" w:rsidRPr="00615701" w14:paraId="4CBCF54C"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77766C7" w14:textId="4F4E65BF" w:rsidR="003E4F3F" w:rsidRPr="00615701" w:rsidRDefault="003E4F3F" w:rsidP="003E4F3F">
            <w:pPr>
              <w:pStyle w:val="TAL"/>
              <w:rPr>
                <w:rFonts w:eastAsia="MS PGothic" w:cs="Arial"/>
                <w:lang w:val="en-US"/>
              </w:rPr>
            </w:pPr>
            <w:r>
              <w:rPr>
                <w:lang w:val="en-US"/>
              </w:rPr>
              <w:t>CSI/Precoding</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461263F" w14:textId="088B1524" w:rsidR="003E4F3F" w:rsidRDefault="003E4F3F" w:rsidP="003E4F3F">
            <w:pPr>
              <w:pStyle w:val="TAL"/>
              <w:rPr>
                <w:lang w:val="en-US"/>
              </w:rPr>
            </w:pPr>
            <w:r>
              <w:rPr>
                <w:lang w:val="en-US"/>
              </w:rPr>
              <w:t>Wideband precoding based on UL SRS (10ms periodicity)</w:t>
            </w:r>
          </w:p>
          <w:p w14:paraId="6AAEBE07" w14:textId="39103596" w:rsidR="003E4F3F" w:rsidRPr="00615701" w:rsidRDefault="003E4F3F" w:rsidP="003E4F3F">
            <w:pPr>
              <w:pStyle w:val="TAL"/>
              <w:rPr>
                <w:rFonts w:eastAsia="MS PGothic" w:cs="Arial"/>
                <w:lang w:val="en-US"/>
              </w:rPr>
            </w:pPr>
            <w:r>
              <w:rPr>
                <w:lang w:val="en-US"/>
              </w:rPr>
              <w:t>No CQI/PMI/RI feedback from UE</w:t>
            </w:r>
          </w:p>
        </w:tc>
      </w:tr>
      <w:tr w:rsidR="003E4F3F" w:rsidRPr="00615701" w14:paraId="4BB0D59E"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81B4DE3" w14:textId="1D723FA2" w:rsidR="003E4F3F" w:rsidRPr="00615701" w:rsidRDefault="003E4F3F" w:rsidP="003E4F3F">
            <w:pPr>
              <w:pStyle w:val="TAL"/>
              <w:rPr>
                <w:rFonts w:eastAsia="MS PGothic" w:cs="Arial"/>
                <w:lang w:val="en-US"/>
              </w:rPr>
            </w:pPr>
            <w:r>
              <w:rPr>
                <w:lang w:val="en-US"/>
              </w:rPr>
              <w:t>Rate control</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3C9B1A4" w14:textId="7B7B970B" w:rsidR="003E4F3F" w:rsidRPr="00615701" w:rsidRDefault="003E4F3F" w:rsidP="003E4F3F">
            <w:pPr>
              <w:pStyle w:val="TAL"/>
              <w:rPr>
                <w:rFonts w:eastAsia="MS PGothic" w:cs="Arial"/>
                <w:lang w:val="en-US"/>
              </w:rPr>
            </w:pPr>
            <w:r>
              <w:rPr>
                <w:lang w:val="en-US"/>
              </w:rPr>
              <w:t>Target 10% BLER after 1</w:t>
            </w:r>
            <w:r w:rsidRPr="00651421">
              <w:rPr>
                <w:vertAlign w:val="superscript"/>
                <w:lang w:val="en-US"/>
              </w:rPr>
              <w:t>st</w:t>
            </w:r>
            <w:r>
              <w:rPr>
                <w:lang w:val="en-US"/>
              </w:rPr>
              <w:t xml:space="preserve"> transmission</w:t>
            </w:r>
          </w:p>
        </w:tc>
      </w:tr>
      <w:tr w:rsidR="003E4F3F" w:rsidRPr="00615701" w14:paraId="39AB314B"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9FFDD99" w14:textId="6B695973" w:rsidR="003E4F3F" w:rsidRPr="00615701" w:rsidRDefault="003E4F3F" w:rsidP="003E4F3F">
            <w:pPr>
              <w:pStyle w:val="TAL"/>
              <w:rPr>
                <w:rFonts w:eastAsia="MS PGothic" w:cs="Arial"/>
                <w:lang w:val="en-US"/>
              </w:rPr>
            </w:pPr>
            <w:r>
              <w:rPr>
                <w:lang w:val="en-US"/>
              </w:rPr>
              <w:t>Cyclic prefix</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7E51032" w14:textId="6A684E8A" w:rsidR="003E4F3F" w:rsidRPr="00615701" w:rsidRDefault="003E4F3F" w:rsidP="003E4F3F">
            <w:pPr>
              <w:pStyle w:val="TAL"/>
              <w:rPr>
                <w:rFonts w:eastAsia="MS PGothic" w:cs="Arial"/>
                <w:lang w:val="en-US"/>
              </w:rPr>
            </w:pPr>
            <w:r>
              <w:rPr>
                <w:lang w:val="en-US"/>
              </w:rPr>
              <w:t>Normal CP</w:t>
            </w:r>
          </w:p>
        </w:tc>
      </w:tr>
      <w:tr w:rsidR="003E4F3F" w:rsidRPr="00615701" w14:paraId="2FCDEEFB"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75E3E455" w14:textId="7E1ED75F" w:rsidR="003E4F3F" w:rsidRDefault="003E4F3F" w:rsidP="003E4F3F">
            <w:pPr>
              <w:pStyle w:val="TAL"/>
              <w:rPr>
                <w:lang w:val="en-US"/>
              </w:rPr>
            </w:pPr>
            <w:r>
              <w:rPr>
                <w:rFonts w:hint="eastAsia"/>
                <w:lang w:val="en-US"/>
              </w:rPr>
              <w:t>SNR region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42BB8AF0" w14:textId="431F6AD7" w:rsidR="003E4F3F" w:rsidRDefault="003E4F3F" w:rsidP="003E4F3F">
            <w:pPr>
              <w:pStyle w:val="TAL"/>
              <w:rPr>
                <w:lang w:val="en-US"/>
              </w:rPr>
            </w:pPr>
            <w:r>
              <w:rPr>
                <w:rFonts w:hint="eastAsia"/>
                <w:lang w:val="en-US"/>
              </w:rPr>
              <w:t>-15</w:t>
            </w:r>
            <w:r w:rsidR="009433F1">
              <w:rPr>
                <w:lang w:val="en-US"/>
              </w:rPr>
              <w:t>dB</w:t>
            </w:r>
            <w:r>
              <w:rPr>
                <w:rFonts w:hint="eastAsia"/>
                <w:lang w:val="en-US"/>
              </w:rPr>
              <w:t>, -10</w:t>
            </w:r>
            <w:r w:rsidR="009433F1">
              <w:rPr>
                <w:lang w:val="en-US"/>
              </w:rPr>
              <w:t>dB</w:t>
            </w:r>
            <w:r>
              <w:rPr>
                <w:rFonts w:hint="eastAsia"/>
                <w:lang w:val="en-US"/>
              </w:rPr>
              <w:t>, -5</w:t>
            </w:r>
            <w:r w:rsidR="009433F1">
              <w:rPr>
                <w:lang w:val="en-US"/>
              </w:rPr>
              <w:t>dB</w:t>
            </w:r>
            <w:r>
              <w:rPr>
                <w:rFonts w:hint="eastAsia"/>
                <w:lang w:val="en-US"/>
              </w:rPr>
              <w:t xml:space="preserve"> and 0 dB</w:t>
            </w:r>
          </w:p>
        </w:tc>
      </w:tr>
    </w:tbl>
    <w:p w14:paraId="6870C01B" w14:textId="68CF79B5" w:rsidR="00651421" w:rsidRDefault="00651421" w:rsidP="002037A4">
      <w:pPr>
        <w:pStyle w:val="Reference"/>
        <w:numPr>
          <w:ilvl w:val="0"/>
          <w:numId w:val="0"/>
        </w:numPr>
        <w:ind w:left="567" w:hanging="567"/>
        <w:rPr>
          <w:rFonts w:ascii="Times New Roman" w:hAnsi="Times New Roman"/>
          <w:snapToGrid w:val="0"/>
          <w:sz w:val="22"/>
          <w:szCs w:val="22"/>
        </w:rPr>
      </w:pPr>
    </w:p>
    <w:p w14:paraId="7A7CFE06" w14:textId="282A3440" w:rsidR="00651421" w:rsidRDefault="00651421" w:rsidP="002037A4">
      <w:pPr>
        <w:pStyle w:val="Reference"/>
        <w:numPr>
          <w:ilvl w:val="0"/>
          <w:numId w:val="0"/>
        </w:numPr>
        <w:ind w:left="567" w:hanging="567"/>
        <w:rPr>
          <w:rFonts w:ascii="Times New Roman" w:hAnsi="Times New Roman"/>
          <w:snapToGrid w:val="0"/>
          <w:sz w:val="22"/>
          <w:szCs w:val="22"/>
        </w:rPr>
      </w:pPr>
    </w:p>
    <w:sectPr w:rsidR="0065142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4D1FC" w14:textId="77777777" w:rsidR="00161605" w:rsidRDefault="00161605">
      <w:r>
        <w:separator/>
      </w:r>
    </w:p>
  </w:endnote>
  <w:endnote w:type="continuationSeparator" w:id="0">
    <w:p w14:paraId="7EE2D745" w14:textId="77777777" w:rsidR="00161605" w:rsidRDefault="0016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0E5728" w:rsidRDefault="000E57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E5A88" w14:textId="77777777" w:rsidR="00161605" w:rsidRDefault="00161605">
      <w:r>
        <w:separator/>
      </w:r>
    </w:p>
  </w:footnote>
  <w:footnote w:type="continuationSeparator" w:id="0">
    <w:p w14:paraId="0CEEA2F3" w14:textId="77777777" w:rsidR="00161605" w:rsidRDefault="0016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0E5728" w:rsidRDefault="000E57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26EA7"/>
    <w:multiLevelType w:val="multilevel"/>
    <w:tmpl w:val="BD1EA570"/>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3E0BA9"/>
    <w:multiLevelType w:val="hybridMultilevel"/>
    <w:tmpl w:val="11BA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A050D"/>
    <w:multiLevelType w:val="hybridMultilevel"/>
    <w:tmpl w:val="0944B1E2"/>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BF34012"/>
    <w:multiLevelType w:val="hybridMultilevel"/>
    <w:tmpl w:val="551C9EB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9"/>
  </w:num>
  <w:num w:numId="3">
    <w:abstractNumId w:val="20"/>
  </w:num>
  <w:num w:numId="4">
    <w:abstractNumId w:val="21"/>
  </w:num>
  <w:num w:numId="5">
    <w:abstractNumId w:val="16"/>
  </w:num>
  <w:num w:numId="6">
    <w:abstractNumId w:val="27"/>
  </w:num>
  <w:num w:numId="7">
    <w:abstractNumId w:val="33"/>
  </w:num>
  <w:num w:numId="8">
    <w:abstractNumId w:val="17"/>
  </w:num>
  <w:num w:numId="9">
    <w:abstractNumId w:val="15"/>
  </w:num>
  <w:num w:numId="10">
    <w:abstractNumId w:val="2"/>
  </w:num>
  <w:num w:numId="11">
    <w:abstractNumId w:val="1"/>
  </w:num>
  <w:num w:numId="12">
    <w:abstractNumId w:val="0"/>
  </w:num>
  <w:num w:numId="13">
    <w:abstractNumId w:val="30"/>
  </w:num>
  <w:num w:numId="14">
    <w:abstractNumId w:val="32"/>
  </w:num>
  <w:num w:numId="15">
    <w:abstractNumId w:val="22"/>
  </w:num>
  <w:num w:numId="16">
    <w:abstractNumId w:val="35"/>
  </w:num>
  <w:num w:numId="17">
    <w:abstractNumId w:val="11"/>
  </w:num>
  <w:num w:numId="18">
    <w:abstractNumId w:val="13"/>
  </w:num>
  <w:num w:numId="19">
    <w:abstractNumId w:val="7"/>
  </w:num>
  <w:num w:numId="20">
    <w:abstractNumId w:val="38"/>
  </w:num>
  <w:num w:numId="21">
    <w:abstractNumId w:val="19"/>
  </w:num>
  <w:num w:numId="22">
    <w:abstractNumId w:val="37"/>
  </w:num>
  <w:num w:numId="23">
    <w:abstractNumId w:val="12"/>
  </w:num>
  <w:num w:numId="24">
    <w:abstractNumId w:val="24"/>
  </w:num>
  <w:num w:numId="25">
    <w:abstractNumId w:val="39"/>
  </w:num>
  <w:num w:numId="26">
    <w:abstractNumId w:val="3"/>
  </w:num>
  <w:num w:numId="27">
    <w:abstractNumId w:val="10"/>
  </w:num>
  <w:num w:numId="28">
    <w:abstractNumId w:val="34"/>
  </w:num>
  <w:num w:numId="29">
    <w:abstractNumId w:val="5"/>
  </w:num>
  <w:num w:numId="30">
    <w:abstractNumId w:val="6"/>
  </w:num>
  <w:num w:numId="31">
    <w:abstractNumId w:val="31"/>
  </w:num>
  <w:num w:numId="32">
    <w:abstractNumId w:val="9"/>
  </w:num>
  <w:num w:numId="33">
    <w:abstractNumId w:val="26"/>
  </w:num>
  <w:num w:numId="34">
    <w:abstractNumId w:val="14"/>
  </w:num>
  <w:num w:numId="35">
    <w:abstractNumId w:val="8"/>
  </w:num>
  <w:num w:numId="36">
    <w:abstractNumId w:val="25"/>
  </w:num>
  <w:num w:numId="37">
    <w:abstractNumId w:val="36"/>
  </w:num>
  <w:num w:numId="38">
    <w:abstractNumId w:val="25"/>
  </w:num>
  <w:num w:numId="39">
    <w:abstractNumId w:val="28"/>
  </w:num>
  <w:num w:numId="40">
    <w:abstractNumId w:val="23"/>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320"/>
    <w:rsid w:val="00037DC6"/>
    <w:rsid w:val="000422E2"/>
    <w:rsid w:val="00042F22"/>
    <w:rsid w:val="000444EF"/>
    <w:rsid w:val="00045FC2"/>
    <w:rsid w:val="00047A9F"/>
    <w:rsid w:val="00052373"/>
    <w:rsid w:val="00052A07"/>
    <w:rsid w:val="000534E3"/>
    <w:rsid w:val="0005606A"/>
    <w:rsid w:val="00057117"/>
    <w:rsid w:val="00061512"/>
    <w:rsid w:val="000616E7"/>
    <w:rsid w:val="0006487E"/>
    <w:rsid w:val="00065E1A"/>
    <w:rsid w:val="00076617"/>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4C0A"/>
    <w:rsid w:val="000B58C3"/>
    <w:rsid w:val="000B61E9"/>
    <w:rsid w:val="000B7C48"/>
    <w:rsid w:val="000C165A"/>
    <w:rsid w:val="000C2E19"/>
    <w:rsid w:val="000C3CAE"/>
    <w:rsid w:val="000D0D07"/>
    <w:rsid w:val="000D4098"/>
    <w:rsid w:val="000D4797"/>
    <w:rsid w:val="000E0527"/>
    <w:rsid w:val="000E1E92"/>
    <w:rsid w:val="000E5728"/>
    <w:rsid w:val="000E7FC6"/>
    <w:rsid w:val="000F06D6"/>
    <w:rsid w:val="000F0EB1"/>
    <w:rsid w:val="000F1106"/>
    <w:rsid w:val="000F360A"/>
    <w:rsid w:val="000F3BE9"/>
    <w:rsid w:val="000F3F6C"/>
    <w:rsid w:val="000F43F8"/>
    <w:rsid w:val="000F61AC"/>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1605"/>
    <w:rsid w:val="00164B90"/>
    <w:rsid w:val="001659C1"/>
    <w:rsid w:val="001733C3"/>
    <w:rsid w:val="00173A8E"/>
    <w:rsid w:val="0017502C"/>
    <w:rsid w:val="0018143F"/>
    <w:rsid w:val="00181FF8"/>
    <w:rsid w:val="00183548"/>
    <w:rsid w:val="0018568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58E2"/>
    <w:rsid w:val="001E7AED"/>
    <w:rsid w:val="001F3916"/>
    <w:rsid w:val="001F54C5"/>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273DD"/>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14BD"/>
    <w:rsid w:val="002C41E6"/>
    <w:rsid w:val="002D071A"/>
    <w:rsid w:val="002D34B2"/>
    <w:rsid w:val="002D3EFD"/>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62588"/>
    <w:rsid w:val="00370E47"/>
    <w:rsid w:val="003742AC"/>
    <w:rsid w:val="003752FC"/>
    <w:rsid w:val="00377CE1"/>
    <w:rsid w:val="003836F2"/>
    <w:rsid w:val="00383BEE"/>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6BA0"/>
    <w:rsid w:val="003C7806"/>
    <w:rsid w:val="003D0B8C"/>
    <w:rsid w:val="003D109F"/>
    <w:rsid w:val="003D2478"/>
    <w:rsid w:val="003D3C45"/>
    <w:rsid w:val="003D5B1F"/>
    <w:rsid w:val="003E15FA"/>
    <w:rsid w:val="003E4F3F"/>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B621A"/>
    <w:rsid w:val="004B6F6A"/>
    <w:rsid w:val="004B7C0C"/>
    <w:rsid w:val="004C3898"/>
    <w:rsid w:val="004D36B1"/>
    <w:rsid w:val="004D7EBD"/>
    <w:rsid w:val="004E045F"/>
    <w:rsid w:val="004E2680"/>
    <w:rsid w:val="004E28F9"/>
    <w:rsid w:val="004E462E"/>
    <w:rsid w:val="004E56DC"/>
    <w:rsid w:val="004E5D74"/>
    <w:rsid w:val="004E76F4"/>
    <w:rsid w:val="004F0B4E"/>
    <w:rsid w:val="004F0B6C"/>
    <w:rsid w:val="004F2078"/>
    <w:rsid w:val="004F24EC"/>
    <w:rsid w:val="004F2CF4"/>
    <w:rsid w:val="004F4DA3"/>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4E19"/>
    <w:rsid w:val="0056121F"/>
    <w:rsid w:val="00564BC3"/>
    <w:rsid w:val="00572505"/>
    <w:rsid w:val="00582357"/>
    <w:rsid w:val="00582809"/>
    <w:rsid w:val="0058798C"/>
    <w:rsid w:val="005900FA"/>
    <w:rsid w:val="00590847"/>
    <w:rsid w:val="00593081"/>
    <w:rsid w:val="005935A4"/>
    <w:rsid w:val="005948C2"/>
    <w:rsid w:val="00595DCA"/>
    <w:rsid w:val="0059779B"/>
    <w:rsid w:val="005A209A"/>
    <w:rsid w:val="005A662D"/>
    <w:rsid w:val="005B0589"/>
    <w:rsid w:val="005B1409"/>
    <w:rsid w:val="005B35D7"/>
    <w:rsid w:val="005B392A"/>
    <w:rsid w:val="005B3AA3"/>
    <w:rsid w:val="005B41F1"/>
    <w:rsid w:val="005B6144"/>
    <w:rsid w:val="005B6F83"/>
    <w:rsid w:val="005C74FB"/>
    <w:rsid w:val="005C7B25"/>
    <w:rsid w:val="005D1602"/>
    <w:rsid w:val="005E33E9"/>
    <w:rsid w:val="005E385F"/>
    <w:rsid w:val="005E3B24"/>
    <w:rsid w:val="005E5B81"/>
    <w:rsid w:val="005F04D3"/>
    <w:rsid w:val="005F2CB1"/>
    <w:rsid w:val="005F3025"/>
    <w:rsid w:val="005F50DB"/>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1421"/>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519"/>
    <w:rsid w:val="006817C9"/>
    <w:rsid w:val="00682FB4"/>
    <w:rsid w:val="00683ECE"/>
    <w:rsid w:val="006874BA"/>
    <w:rsid w:val="00694A9F"/>
    <w:rsid w:val="00695FC2"/>
    <w:rsid w:val="00696949"/>
    <w:rsid w:val="00697052"/>
    <w:rsid w:val="00697EBC"/>
    <w:rsid w:val="006A46FB"/>
    <w:rsid w:val="006A5E28"/>
    <w:rsid w:val="006A6369"/>
    <w:rsid w:val="006A697B"/>
    <w:rsid w:val="006A7AFF"/>
    <w:rsid w:val="006B1816"/>
    <w:rsid w:val="006B2099"/>
    <w:rsid w:val="006B50CF"/>
    <w:rsid w:val="006C03B8"/>
    <w:rsid w:val="006C5152"/>
    <w:rsid w:val="006C5EC9"/>
    <w:rsid w:val="006C6059"/>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57D0"/>
    <w:rsid w:val="00726EA6"/>
    <w:rsid w:val="00727208"/>
    <w:rsid w:val="00727680"/>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4D"/>
    <w:rsid w:val="0087768F"/>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31BD9"/>
    <w:rsid w:val="00935F86"/>
    <w:rsid w:val="009368F3"/>
    <w:rsid w:val="00941636"/>
    <w:rsid w:val="009431E4"/>
    <w:rsid w:val="009433F1"/>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2D32"/>
    <w:rsid w:val="00A031D8"/>
    <w:rsid w:val="00A048A8"/>
    <w:rsid w:val="00A04E24"/>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D68"/>
    <w:rsid w:val="00A61499"/>
    <w:rsid w:val="00A62A77"/>
    <w:rsid w:val="00A63483"/>
    <w:rsid w:val="00A657D7"/>
    <w:rsid w:val="00A660AC"/>
    <w:rsid w:val="00A67E6C"/>
    <w:rsid w:val="00A71B99"/>
    <w:rsid w:val="00A72EC2"/>
    <w:rsid w:val="00A739D0"/>
    <w:rsid w:val="00A753AC"/>
    <w:rsid w:val="00A761D4"/>
    <w:rsid w:val="00A77EC4"/>
    <w:rsid w:val="00A81818"/>
    <w:rsid w:val="00A92879"/>
    <w:rsid w:val="00A9442A"/>
    <w:rsid w:val="00A95E67"/>
    <w:rsid w:val="00A96290"/>
    <w:rsid w:val="00AA016F"/>
    <w:rsid w:val="00AA1ED6"/>
    <w:rsid w:val="00AA51D6"/>
    <w:rsid w:val="00AA5D36"/>
    <w:rsid w:val="00AB0BC8"/>
    <w:rsid w:val="00AB11CA"/>
    <w:rsid w:val="00AB14D9"/>
    <w:rsid w:val="00AB4AB8"/>
    <w:rsid w:val="00AB655E"/>
    <w:rsid w:val="00AB731D"/>
    <w:rsid w:val="00AC007F"/>
    <w:rsid w:val="00AC14AD"/>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1C5D"/>
    <w:rsid w:val="00AF42D7"/>
    <w:rsid w:val="00AF671D"/>
    <w:rsid w:val="00B006FE"/>
    <w:rsid w:val="00B007CB"/>
    <w:rsid w:val="00B02AA9"/>
    <w:rsid w:val="00B02FA3"/>
    <w:rsid w:val="00B041DD"/>
    <w:rsid w:val="00B04628"/>
    <w:rsid w:val="00B05084"/>
    <w:rsid w:val="00B12997"/>
    <w:rsid w:val="00B157F9"/>
    <w:rsid w:val="00B15A58"/>
    <w:rsid w:val="00B20256"/>
    <w:rsid w:val="00B20D09"/>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739F6"/>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3C4F"/>
    <w:rsid w:val="00BC4D2E"/>
    <w:rsid w:val="00BD48AC"/>
    <w:rsid w:val="00BD4A48"/>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0196"/>
    <w:rsid w:val="00C2682C"/>
    <w:rsid w:val="00C26F88"/>
    <w:rsid w:val="00C279B5"/>
    <w:rsid w:val="00C27C45"/>
    <w:rsid w:val="00C3719D"/>
    <w:rsid w:val="00C37CB2"/>
    <w:rsid w:val="00C37F70"/>
    <w:rsid w:val="00C405AB"/>
    <w:rsid w:val="00C417E1"/>
    <w:rsid w:val="00C464AA"/>
    <w:rsid w:val="00C473A5"/>
    <w:rsid w:val="00C52930"/>
    <w:rsid w:val="00C54995"/>
    <w:rsid w:val="00C54D41"/>
    <w:rsid w:val="00C60783"/>
    <w:rsid w:val="00C61D5C"/>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44E4"/>
    <w:rsid w:val="00CA512D"/>
    <w:rsid w:val="00CB1F63"/>
    <w:rsid w:val="00CB61F7"/>
    <w:rsid w:val="00CB7170"/>
    <w:rsid w:val="00CC040E"/>
    <w:rsid w:val="00CC111F"/>
    <w:rsid w:val="00CC2011"/>
    <w:rsid w:val="00CC3EA0"/>
    <w:rsid w:val="00CC7B45"/>
    <w:rsid w:val="00CD1188"/>
    <w:rsid w:val="00CD2ED1"/>
    <w:rsid w:val="00CD337B"/>
    <w:rsid w:val="00CE0424"/>
    <w:rsid w:val="00CE179F"/>
    <w:rsid w:val="00CE3997"/>
    <w:rsid w:val="00CE7561"/>
    <w:rsid w:val="00CF1354"/>
    <w:rsid w:val="00CF3B1F"/>
    <w:rsid w:val="00CF3BF6"/>
    <w:rsid w:val="00CF625B"/>
    <w:rsid w:val="00CF687E"/>
    <w:rsid w:val="00D0349B"/>
    <w:rsid w:val="00D04D43"/>
    <w:rsid w:val="00D056D0"/>
    <w:rsid w:val="00D10249"/>
    <w:rsid w:val="00D115C3"/>
    <w:rsid w:val="00D11897"/>
    <w:rsid w:val="00D13135"/>
    <w:rsid w:val="00D13E4E"/>
    <w:rsid w:val="00D14629"/>
    <w:rsid w:val="00D165E7"/>
    <w:rsid w:val="00D239A7"/>
    <w:rsid w:val="00D23F47"/>
    <w:rsid w:val="00D36E71"/>
    <w:rsid w:val="00D37D87"/>
    <w:rsid w:val="00D40B33"/>
    <w:rsid w:val="00D41AA9"/>
    <w:rsid w:val="00D4318F"/>
    <w:rsid w:val="00D438BF"/>
    <w:rsid w:val="00D440F8"/>
    <w:rsid w:val="00D4520A"/>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6E8"/>
    <w:rsid w:val="00DA69F4"/>
    <w:rsid w:val="00DB0A9F"/>
    <w:rsid w:val="00DB377D"/>
    <w:rsid w:val="00DC2D36"/>
    <w:rsid w:val="00DC53EF"/>
    <w:rsid w:val="00DD2FF1"/>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7A41"/>
    <w:rsid w:val="00EB077B"/>
    <w:rsid w:val="00EB388E"/>
    <w:rsid w:val="00EB4EA2"/>
    <w:rsid w:val="00EC1D6E"/>
    <w:rsid w:val="00EC24D5"/>
    <w:rsid w:val="00EC27C6"/>
    <w:rsid w:val="00EC4207"/>
    <w:rsid w:val="00EC5653"/>
    <w:rsid w:val="00EC71CE"/>
    <w:rsid w:val="00ED1006"/>
    <w:rsid w:val="00ED4744"/>
    <w:rsid w:val="00EF18FE"/>
    <w:rsid w:val="00EF5787"/>
    <w:rsid w:val="00EF60D0"/>
    <w:rsid w:val="00F03F18"/>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5B81"/>
    <w:rsid w:val="00FA761F"/>
    <w:rsid w:val="00FB4C80"/>
    <w:rsid w:val="00FB6A6A"/>
    <w:rsid w:val="00FC7429"/>
    <w:rsid w:val="00FD07F6"/>
    <w:rsid w:val="00FD1EC8"/>
    <w:rsid w:val="00FD2B99"/>
    <w:rsid w:val="00FD3120"/>
    <w:rsid w:val="00FD47ED"/>
    <w:rsid w:val="00FD74DB"/>
    <w:rsid w:val="00FD7660"/>
    <w:rsid w:val="00FD7BEB"/>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TALChar">
    <w:name w:val="TAL Char"/>
    <w:rsid w:val="0065142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568067">
      <w:bodyDiv w:val="1"/>
      <w:marLeft w:val="0"/>
      <w:marRight w:val="0"/>
      <w:marTop w:val="0"/>
      <w:marBottom w:val="0"/>
      <w:divBdr>
        <w:top w:val="none" w:sz="0" w:space="0" w:color="auto"/>
        <w:left w:val="none" w:sz="0" w:space="0" w:color="auto"/>
        <w:bottom w:val="none" w:sz="0" w:space="0" w:color="auto"/>
        <w:right w:val="none" w:sz="0" w:space="0" w:color="auto"/>
      </w:divBdr>
    </w:div>
    <w:div w:id="180711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97103-FF1B-4DF3-A127-25EAE1C9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Text_Proposal_211_sub-PRB.dotx</Template>
  <TotalTime>1</TotalTime>
  <Pages>5</Pages>
  <Words>1552</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Alberto Rico Alvarino</cp:lastModifiedBy>
  <cp:revision>3</cp:revision>
  <cp:lastPrinted>2008-01-31T07:09:00Z</cp:lastPrinted>
  <dcterms:created xsi:type="dcterms:W3CDTF">2018-09-28T22:56:00Z</dcterms:created>
  <dcterms:modified xsi:type="dcterms:W3CDTF">2018-09-29T00:29:00Z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