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EEB84" w14:textId="44CF5D6F" w:rsidR="009C0564" w:rsidRPr="0058590B" w:rsidRDefault="00E50A11" w:rsidP="0058590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521C33" w:rsidRPr="0058590B">
        <w:rPr>
          <w:b/>
          <w:kern w:val="2"/>
          <w:lang w:eastAsia="zh-CN"/>
        </w:rPr>
        <w:t>4</w:t>
      </w:r>
      <w:r w:rsidR="00A90165">
        <w:rPr>
          <w:b/>
          <w:kern w:val="2"/>
          <w:lang w:eastAsia="zh-CN"/>
        </w:rPr>
        <w:t>bis</w:t>
      </w:r>
      <w:r w:rsidR="00972929" w:rsidRPr="0058590B">
        <w:rPr>
          <w:b/>
          <w:kern w:val="2"/>
          <w:lang w:eastAsia="zh-CN"/>
        </w:rPr>
        <w:tab/>
      </w:r>
      <w:r w:rsidR="00685FD4" w:rsidRPr="0058590B">
        <w:rPr>
          <w:b/>
          <w:kern w:val="2"/>
          <w:lang w:eastAsia="zh-CN"/>
        </w:rPr>
        <w:t>R</w:t>
      </w:r>
      <w:r w:rsidR="00FF2E73" w:rsidRPr="0058590B">
        <w:rPr>
          <w:b/>
          <w:kern w:val="2"/>
          <w:lang w:eastAsia="zh-CN"/>
        </w:rPr>
        <w:t>1</w:t>
      </w:r>
      <w:r w:rsidR="009C0564" w:rsidRPr="0058590B">
        <w:rPr>
          <w:b/>
          <w:kern w:val="2"/>
          <w:lang w:eastAsia="zh-CN"/>
        </w:rPr>
        <w:t>-</w:t>
      </w:r>
      <w:r w:rsidR="00A90165">
        <w:rPr>
          <w:b/>
          <w:kern w:val="2"/>
          <w:lang w:eastAsia="zh-CN"/>
        </w:rPr>
        <w:t>18</w:t>
      </w:r>
      <w:r w:rsidR="00A51E1D">
        <w:rPr>
          <w:b/>
          <w:kern w:val="2"/>
          <w:lang w:eastAsia="zh-CN"/>
        </w:rPr>
        <w:t>10170</w:t>
      </w:r>
    </w:p>
    <w:p w14:paraId="036DE958" w14:textId="33A8C820" w:rsidR="009C0564" w:rsidRPr="0058590B" w:rsidRDefault="00A90165" w:rsidP="0058590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Chengdu</w:t>
      </w:r>
      <w:r w:rsidR="00F16BF2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486936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 w:rsidR="001C40FC" w:rsidRPr="0058590B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8</w:t>
      </w:r>
      <w:r w:rsidR="001C40FC" w:rsidRPr="0058590B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12</w:t>
      </w:r>
      <w:r w:rsidR="00F16BF2" w:rsidRPr="0058590B">
        <w:rPr>
          <w:b/>
          <w:kern w:val="2"/>
          <w:lang w:eastAsia="zh-CN"/>
        </w:rPr>
        <w:t>, 2018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53C9BE85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523DA3">
        <w:rPr>
          <w:b/>
          <w:lang w:eastAsia="zh-CN"/>
        </w:rPr>
        <w:t>6.2.4</w:t>
      </w:r>
    </w:p>
    <w:p w14:paraId="7AF4C819" w14:textId="60BF79B3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  <w:r w:rsidR="00203A78">
        <w:rPr>
          <w:b/>
          <w:kern w:val="2"/>
          <w:lang w:eastAsia="zh-CN"/>
        </w:rPr>
        <w:t>, Shanghai Jiao Tong University, ABS</w:t>
      </w:r>
    </w:p>
    <w:p w14:paraId="1BAD4F03" w14:textId="25DB7479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027DC6">
        <w:rPr>
          <w:b/>
          <w:kern w:val="2"/>
          <w:lang w:eastAsia="zh-CN"/>
        </w:rPr>
        <w:t>T</w:t>
      </w:r>
      <w:r w:rsidR="008D400B">
        <w:rPr>
          <w:b/>
          <w:kern w:val="2"/>
          <w:lang w:eastAsia="zh-CN"/>
        </w:rPr>
        <w:t xml:space="preserve">echniques for </w:t>
      </w:r>
      <w:r w:rsidR="00027DC6">
        <w:rPr>
          <w:b/>
          <w:kern w:val="2"/>
          <w:lang w:eastAsia="zh-CN"/>
        </w:rPr>
        <w:t>network</w:t>
      </w:r>
      <w:r w:rsidR="00EF1AEB">
        <w:rPr>
          <w:b/>
          <w:kern w:val="2"/>
          <w:lang w:eastAsia="zh-CN"/>
        </w:rPr>
        <w:t>s</w:t>
      </w:r>
      <w:r w:rsidR="00027DC6">
        <w:rPr>
          <w:b/>
          <w:kern w:val="2"/>
          <w:lang w:eastAsia="zh-CN"/>
        </w:rPr>
        <w:t xml:space="preserve"> supporting TV service</w:t>
      </w:r>
      <w:r w:rsidR="00523DA3">
        <w:rPr>
          <w:b/>
          <w:kern w:val="2"/>
          <w:lang w:eastAsia="zh-CN"/>
        </w:rPr>
        <w:t>s</w:t>
      </w:r>
    </w:p>
    <w:p w14:paraId="62BCD72B" w14:textId="1B7D918C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bookmarkStart w:id="0" w:name="_GoBack"/>
      <w:bookmarkEnd w:id="0"/>
      <w:r w:rsidR="001F7121" w:rsidRPr="0058590B">
        <w:rPr>
          <w:b/>
          <w:kern w:val="2"/>
          <w:lang w:eastAsia="zh-CN"/>
        </w:rPr>
        <w:t>ecision</w:t>
      </w:r>
      <w:r w:rsidR="002D0439" w:rsidRPr="0058590B">
        <w:rPr>
          <w:b/>
          <w:kern w:val="2"/>
          <w:lang w:eastAsia="zh-CN"/>
        </w:rPr>
        <w:t xml:space="preserve"> 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1"/>
      </w:pPr>
      <w:bookmarkStart w:id="1" w:name="_Ref124589705"/>
      <w:bookmarkStart w:id="2" w:name="_Ref129681862"/>
      <w:r w:rsidRPr="0058590B">
        <w:t>Introduction</w:t>
      </w:r>
      <w:bookmarkEnd w:id="1"/>
      <w:bookmarkEnd w:id="2"/>
    </w:p>
    <w:p w14:paraId="6D6B6FF9" w14:textId="3E1128BD" w:rsidR="00185234" w:rsidRDefault="00CE55A8" w:rsidP="00185234">
      <w:r>
        <w:t>A study item</w:t>
      </w:r>
      <w:r w:rsidR="000625A7">
        <w:t xml:space="preserve"> of study</w:t>
      </w:r>
      <w:r>
        <w:t xml:space="preserve"> on 5G requirements for eMBMS was approved </w:t>
      </w:r>
      <w:r w:rsidR="00545E98">
        <w:fldChar w:fldCharType="begin"/>
      </w:r>
      <w:r w:rsidR="00545E98">
        <w:instrText xml:space="preserve"> REF _Ref167612875 \n \h </w:instrText>
      </w:r>
      <w:r w:rsidR="00545E98">
        <w:fldChar w:fldCharType="separate"/>
      </w:r>
      <w:r w:rsidR="00115BD1">
        <w:t>[1]</w:t>
      </w:r>
      <w:r w:rsidR="00545E98">
        <w:fldChar w:fldCharType="end"/>
      </w:r>
      <w:r w:rsidR="007F2DC9">
        <w:t xml:space="preserve"> at RAN#80 meeting</w:t>
      </w:r>
      <w:r w:rsidR="00545E98">
        <w:t xml:space="preserve"> </w:t>
      </w:r>
      <w:r>
        <w:t xml:space="preserve">to </w:t>
      </w:r>
      <w:r w:rsidR="00545E98">
        <w:t xml:space="preserve">identify the relevant requirements defined in TR 38.913 for dedicated terrestrial broadcast networks and analyze the gap. Potential solutions if needed can also be studied. </w:t>
      </w:r>
    </w:p>
    <w:p w14:paraId="1267530F" w14:textId="76247394" w:rsidR="00926B5E" w:rsidRDefault="00926B5E" w:rsidP="00185234">
      <w:r>
        <w:t xml:space="preserve">Requirements defined in TR 38.913 </w:t>
      </w:r>
      <w:r>
        <w:fldChar w:fldCharType="begin"/>
      </w:r>
      <w:r>
        <w:instrText xml:space="preserve"> REF _Ref524966456 \n \h </w:instrText>
      </w:r>
      <w:r>
        <w:fldChar w:fldCharType="separate"/>
      </w:r>
      <w:r w:rsidR="00115BD1">
        <w:t>[2]</w:t>
      </w:r>
      <w:r>
        <w:fldChar w:fldCharType="end"/>
      </w:r>
      <w:r w:rsidR="006E474F">
        <w:t xml:space="preserve"> are for the new RAT </w:t>
      </w:r>
      <w:r w:rsidR="00D064FE">
        <w:t xml:space="preserve">supporting MBMS in general, </w:t>
      </w:r>
      <w:r w:rsidR="00C467DF">
        <w:t>including supporting</w:t>
      </w:r>
      <w:r w:rsidR="00900A88">
        <w:t xml:space="preserve"> concurrent</w:t>
      </w:r>
      <w:r w:rsidR="00BD103D">
        <w:t xml:space="preserve"> </w:t>
      </w:r>
      <w:r w:rsidR="00900A88">
        <w:t xml:space="preserve">delivery of both unicast and multicast/broadcast and </w:t>
      </w:r>
      <w:r w:rsidR="00BD103D">
        <w:t xml:space="preserve">static/dynamic resource allocation between unicast and multicast/broadcast, etc. </w:t>
      </w:r>
      <w:r w:rsidR="00A235C7">
        <w:t xml:space="preserve">The companion contribution </w:t>
      </w:r>
      <w:r w:rsidR="00C745B0">
        <w:fldChar w:fldCharType="begin"/>
      </w:r>
      <w:r w:rsidR="00C745B0">
        <w:instrText xml:space="preserve"> REF _Ref524978020 \n \h </w:instrText>
      </w:r>
      <w:r w:rsidR="00C745B0">
        <w:fldChar w:fldCharType="separate"/>
      </w:r>
      <w:r w:rsidR="00115BD1">
        <w:t>[3]</w:t>
      </w:r>
      <w:r w:rsidR="00C745B0">
        <w:fldChar w:fldCharType="end"/>
      </w:r>
      <w:r w:rsidR="00C745B0">
        <w:t xml:space="preserve"> discusses the </w:t>
      </w:r>
      <w:r w:rsidR="00BD103D">
        <w:t xml:space="preserve">relevant requirement for </w:t>
      </w:r>
      <w:r w:rsidR="00F75E4F">
        <w:t xml:space="preserve">dedicated broadcast network which is </w:t>
      </w:r>
      <w:r w:rsidR="007634F6">
        <w:t>understood as the network on which only broadcast service is provided, e.g.,</w:t>
      </w:r>
      <w:r w:rsidR="00A84C79">
        <w:t xml:space="preserve"> TV</w:t>
      </w:r>
      <w:r w:rsidR="00D47CCF">
        <w:t xml:space="preserve"> transport services</w:t>
      </w:r>
      <w:r w:rsidR="00A84C79">
        <w:t>.</w:t>
      </w:r>
    </w:p>
    <w:p w14:paraId="203512DF" w14:textId="3D4F3F17" w:rsidR="00B63530" w:rsidRPr="00926B5E" w:rsidRDefault="00B63530" w:rsidP="00185234">
      <w:pPr>
        <w:rPr>
          <w:b/>
        </w:rPr>
      </w:pPr>
      <w:r>
        <w:t xml:space="preserve">This contribution discusses the techniques that can provide </w:t>
      </w:r>
      <w:r w:rsidR="00DE626B">
        <w:t>networks</w:t>
      </w:r>
      <w:r w:rsidR="00C42210">
        <w:t xml:space="preserve"> supporting </w:t>
      </w:r>
      <w:r w:rsidR="00EA39EA">
        <w:t xml:space="preserve">broadcast of </w:t>
      </w:r>
      <w:r w:rsidR="00C42210">
        <w:t xml:space="preserve">TV </w:t>
      </w:r>
      <w:r w:rsidR="0041716A">
        <w:t xml:space="preserve">transport </w:t>
      </w:r>
      <w:r w:rsidR="00C42210">
        <w:t>service</w:t>
      </w:r>
      <w:r w:rsidR="00DE626B">
        <w:t xml:space="preserve">. </w:t>
      </w:r>
    </w:p>
    <w:p w14:paraId="11F9B7DC" w14:textId="5C788744" w:rsidR="00906C4D" w:rsidRDefault="00906C4D" w:rsidP="00CF195E">
      <w:pPr>
        <w:pStyle w:val="1"/>
      </w:pPr>
      <w:bookmarkStart w:id="3" w:name="_Ref525057214"/>
      <w:bookmarkStart w:id="4" w:name="_Ref129681832"/>
      <w:r>
        <w:t>Baseline techniques for “gap analysis”</w:t>
      </w:r>
      <w:bookmarkEnd w:id="3"/>
    </w:p>
    <w:p w14:paraId="6E044D0C" w14:textId="38A6292B" w:rsidR="00DE1E6B" w:rsidRDefault="00DE1E6B" w:rsidP="0032647E">
      <w:r>
        <w:t xml:space="preserve">LTE supporting MBMS including mobile TV provision has been discussed in the first LTE release. </w:t>
      </w:r>
      <w:r w:rsidR="00F44E66">
        <w:t xml:space="preserve">Techniques including </w:t>
      </w:r>
      <w:r w:rsidR="00A23F3A">
        <w:t xml:space="preserve">point to point </w:t>
      </w:r>
      <w:r w:rsidR="00F44E66">
        <w:t xml:space="preserve">(i.e., </w:t>
      </w:r>
      <w:r w:rsidR="00A23F3A">
        <w:t>P</w:t>
      </w:r>
      <w:r w:rsidR="00F3497D">
        <w:t>T</w:t>
      </w:r>
      <w:r w:rsidR="00A23F3A">
        <w:t>P</w:t>
      </w:r>
      <w:r w:rsidR="00F44E66">
        <w:t>), single cell PTM (SC-PTM), and SFN soft combining were identified by RAN2 for study</w:t>
      </w:r>
      <w:r w:rsidR="00A23E0E">
        <w:t xml:space="preserve"> </w:t>
      </w:r>
      <w:r w:rsidR="00A23E0E">
        <w:fldChar w:fldCharType="begin"/>
      </w:r>
      <w:r w:rsidR="00A23E0E">
        <w:instrText xml:space="preserve"> REF _Ref525721184 \r \h </w:instrText>
      </w:r>
      <w:r w:rsidR="00A23E0E">
        <w:fldChar w:fldCharType="separate"/>
      </w:r>
      <w:r w:rsidR="00115BD1">
        <w:t>[4]</w:t>
      </w:r>
      <w:r w:rsidR="00A23E0E">
        <w:fldChar w:fldCharType="end"/>
      </w:r>
      <w:r w:rsidR="00F44E66">
        <w:t xml:space="preserve"> and an LS </w:t>
      </w:r>
      <w:r w:rsidR="00A23E0E">
        <w:fldChar w:fldCharType="begin"/>
      </w:r>
      <w:r w:rsidR="00A23E0E">
        <w:instrText xml:space="preserve"> REF _Ref525721198 \r \h </w:instrText>
      </w:r>
      <w:r w:rsidR="00A23E0E">
        <w:fldChar w:fldCharType="separate"/>
      </w:r>
      <w:r w:rsidR="00115BD1">
        <w:t>[5]</w:t>
      </w:r>
      <w:r w:rsidR="00A23E0E">
        <w:fldChar w:fldCharType="end"/>
      </w:r>
      <w:r w:rsidR="00A23E0E">
        <w:t xml:space="preserve"> </w:t>
      </w:r>
      <w:r w:rsidR="00F44E66">
        <w:t xml:space="preserve">was sent from RAN2 to RAN1 requesting information on the efficiency of these techniques. </w:t>
      </w:r>
      <w:r w:rsidR="00A23E0E">
        <w:t>Based on the LS, RAN1 launched the simulation for evaluating the efficiency of these techniques</w:t>
      </w:r>
      <w:r w:rsidR="009F087F">
        <w:t xml:space="preserve"> </w:t>
      </w:r>
      <w:r w:rsidR="009F087F">
        <w:fldChar w:fldCharType="begin"/>
      </w:r>
      <w:r w:rsidR="009F087F">
        <w:instrText xml:space="preserve"> REF _Ref525721864 \r \h </w:instrText>
      </w:r>
      <w:r w:rsidR="009F087F">
        <w:fldChar w:fldCharType="separate"/>
      </w:r>
      <w:r w:rsidR="00115BD1">
        <w:t>[6]</w:t>
      </w:r>
      <w:r w:rsidR="009F087F">
        <w:fldChar w:fldCharType="end"/>
      </w:r>
      <w:r w:rsidR="009F087F">
        <w:t>-</w:t>
      </w:r>
      <w:r w:rsidR="009F087F">
        <w:fldChar w:fldCharType="begin"/>
      </w:r>
      <w:r w:rsidR="009F087F">
        <w:instrText xml:space="preserve"> REF _Ref525721874 \r \h </w:instrText>
      </w:r>
      <w:r w:rsidR="009F087F">
        <w:fldChar w:fldCharType="separate"/>
      </w:r>
      <w:r w:rsidR="00115BD1">
        <w:t>[10]</w:t>
      </w:r>
      <w:r w:rsidR="009F087F">
        <w:fldChar w:fldCharType="end"/>
      </w:r>
      <w:r w:rsidR="00A23E0E">
        <w:t xml:space="preserve">. </w:t>
      </w:r>
    </w:p>
    <w:p w14:paraId="65481F59" w14:textId="5830742D" w:rsidR="00B0370E" w:rsidRDefault="0032647E" w:rsidP="0032647E">
      <w:r>
        <w:t xml:space="preserve">The </w:t>
      </w:r>
      <w:r w:rsidR="0026375E">
        <w:t xml:space="preserve">newly approved </w:t>
      </w:r>
      <w:r>
        <w:t xml:space="preserve">study item </w:t>
      </w:r>
      <w:r w:rsidR="0016630F">
        <w:t>description</w:t>
      </w:r>
      <w:r>
        <w:t xml:space="preserve"> </w:t>
      </w:r>
      <w:r>
        <w:fldChar w:fldCharType="begin"/>
      </w:r>
      <w:r>
        <w:instrText xml:space="preserve"> REF _Ref167612875 \n \h </w:instrText>
      </w:r>
      <w:r>
        <w:fldChar w:fldCharType="separate"/>
      </w:r>
      <w:r w:rsidR="00115BD1">
        <w:t>[1]</w:t>
      </w:r>
      <w:r>
        <w:fldChar w:fldCharType="end"/>
      </w:r>
      <w:r>
        <w:t xml:space="preserve"> requires to take the Rel-14 LTE as baseline. </w:t>
      </w:r>
      <w:r w:rsidR="00B0370E">
        <w:t>Reviewing all possible techniques available in Rel-14 for evaluations, it is the same case as the discussion as before. Hence, unicast, MBSFN and SC-PTM are available schemes for evaluation of the “gap analysis”.</w:t>
      </w:r>
    </w:p>
    <w:p w14:paraId="6FF7C189" w14:textId="0BBEB363" w:rsidR="009E195B" w:rsidRDefault="00F3497D" w:rsidP="0016630F">
      <w:pPr>
        <w:pStyle w:val="2"/>
      </w:pPr>
      <w:r>
        <w:t>PT</w:t>
      </w:r>
      <w:r w:rsidR="00243143">
        <w:t>P</w:t>
      </w:r>
    </w:p>
    <w:p w14:paraId="2A6141EC" w14:textId="40D199ED" w:rsidR="00A47CA6" w:rsidRPr="00A47CA6" w:rsidRDefault="007410DC" w:rsidP="00A47CA6">
      <w:r>
        <w:t>PTP</w:t>
      </w:r>
      <w:r w:rsidR="00A47CA6">
        <w:t xml:space="preserve"> </w:t>
      </w:r>
      <w:r>
        <w:t xml:space="preserve">transmission </w:t>
      </w:r>
      <w:r w:rsidR="00A47CA6">
        <w:t xml:space="preserve">conveying the TV transport service is </w:t>
      </w:r>
      <w:r w:rsidR="00DD79E3">
        <w:t xml:space="preserve">via </w:t>
      </w:r>
      <w:r w:rsidR="00070B43">
        <w:t xml:space="preserve">PDSCH transmission </w:t>
      </w:r>
      <w:r w:rsidR="00DD79E3">
        <w:t>and address</w:t>
      </w:r>
      <w:r w:rsidR="007B077C">
        <w:t>es</w:t>
      </w:r>
      <w:r w:rsidR="00DD79E3">
        <w:t xml:space="preserve"> only one UE per transmission. </w:t>
      </w:r>
    </w:p>
    <w:p w14:paraId="195DF26E" w14:textId="5CEEFAE1" w:rsidR="0016630F" w:rsidRDefault="0016630F" w:rsidP="0016630F">
      <w:pPr>
        <w:pStyle w:val="2"/>
      </w:pPr>
      <w:r>
        <w:t>MBSFN</w:t>
      </w:r>
    </w:p>
    <w:p w14:paraId="16E4E449" w14:textId="7702D657" w:rsidR="00CD4B9A" w:rsidRDefault="001668CB" w:rsidP="0016630F">
      <w:r>
        <w:t xml:space="preserve">LTE MBMS has been expanded in Rel-14 to support </w:t>
      </w:r>
      <w:r w:rsidR="00D1310C">
        <w:t xml:space="preserve">TV service via an </w:t>
      </w:r>
      <w:r w:rsidR="004816B7">
        <w:t>MBMS-</w:t>
      </w:r>
      <w:r>
        <w:t>dedicated cell</w:t>
      </w:r>
      <w:r w:rsidR="00D1310C">
        <w:t xml:space="preserve">, on which only MBMS transmission is performed. There are at most 97.5% subframes that are available for MBSFN subframes, as at least one non-MBSFN subframe transmitted every 40ms for PSS/SSS, PBCH, </w:t>
      </w:r>
      <w:r w:rsidR="00221542">
        <w:t xml:space="preserve">and </w:t>
      </w:r>
      <w:r w:rsidR="00D1310C">
        <w:t xml:space="preserve">PDCCH/PDSCH for system information. </w:t>
      </w:r>
    </w:p>
    <w:p w14:paraId="19038B48" w14:textId="290A1B4D" w:rsidR="006A30EC" w:rsidRDefault="00221542" w:rsidP="0016630F">
      <w:r>
        <w:t xml:space="preserve">A new </w:t>
      </w:r>
      <w:r w:rsidR="002061C6">
        <w:t>sub</w:t>
      </w:r>
      <w:r>
        <w:t xml:space="preserve">carrier spacing of 1.25 </w:t>
      </w:r>
      <w:r w:rsidR="00CD4B9A">
        <w:t xml:space="preserve">kHz was introduced in Rel-14 </w:t>
      </w:r>
      <w:r>
        <w:t>with the cyclic prefix of 200 us and 1 OFDM symbol of 800 us in a sub</w:t>
      </w:r>
      <w:r w:rsidR="00CD4B9A">
        <w:t xml:space="preserve">frame for </w:t>
      </w:r>
      <w:r w:rsidR="002061C6">
        <w:t xml:space="preserve">supporting large ISD. In addition, subcarrier </w:t>
      </w:r>
      <w:r w:rsidR="00BC35F2">
        <w:t xml:space="preserve">spacing of 7.5 and 15 kHz with extended CP were also defined for MBSFN subframes in previous releases. Overall, the three configurations for MBSFN subframes are summarized in </w:t>
      </w:r>
      <w:r w:rsidR="00BC35F2">
        <w:fldChar w:fldCharType="begin"/>
      </w:r>
      <w:r w:rsidR="00BC35F2">
        <w:instrText xml:space="preserve"> REF _Ref525047157 \h </w:instrText>
      </w:r>
      <w:r w:rsidR="00BC35F2">
        <w:fldChar w:fldCharType="separate"/>
      </w:r>
      <w:r w:rsidR="00115BD1">
        <w:t xml:space="preserve">Table </w:t>
      </w:r>
      <w:r w:rsidR="00115BD1">
        <w:rPr>
          <w:noProof/>
        </w:rPr>
        <w:t>1</w:t>
      </w:r>
      <w:r w:rsidR="00BC35F2">
        <w:fldChar w:fldCharType="end"/>
      </w:r>
      <w:r w:rsidR="00BC35F2">
        <w:t xml:space="preserve">. </w:t>
      </w:r>
    </w:p>
    <w:p w14:paraId="3261E38F" w14:textId="6786A5A6" w:rsidR="002061C6" w:rsidRDefault="002061C6" w:rsidP="002061C6">
      <w:pPr>
        <w:pStyle w:val="a5"/>
        <w:keepNext/>
      </w:pPr>
      <w:bookmarkStart w:id="5" w:name="_Ref525047157"/>
      <w:r>
        <w:t xml:space="preserve">Table </w:t>
      </w:r>
      <w:r w:rsidR="00D21C86">
        <w:rPr>
          <w:noProof/>
        </w:rPr>
        <w:fldChar w:fldCharType="begin"/>
      </w:r>
      <w:r w:rsidR="00D21C86">
        <w:rPr>
          <w:noProof/>
        </w:rPr>
        <w:instrText xml:space="preserve"> SEQ Table \* ARABIC </w:instrText>
      </w:r>
      <w:r w:rsidR="00D21C86">
        <w:rPr>
          <w:noProof/>
        </w:rPr>
        <w:fldChar w:fldCharType="separate"/>
      </w:r>
      <w:r w:rsidR="00115BD1">
        <w:rPr>
          <w:noProof/>
        </w:rPr>
        <w:t>1</w:t>
      </w:r>
      <w:r w:rsidR="00D21C86">
        <w:rPr>
          <w:noProof/>
        </w:rPr>
        <w:fldChar w:fldCharType="end"/>
      </w:r>
      <w:bookmarkEnd w:id="5"/>
      <w:r w:rsidR="00CB7A14">
        <w:t>: Three configurations for MBSFN subframes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1"/>
        <w:gridCol w:w="1701"/>
        <w:gridCol w:w="1701"/>
        <w:gridCol w:w="1417"/>
        <w:gridCol w:w="1418"/>
      </w:tblGrid>
      <w:tr w:rsidR="00DA2AFB" w14:paraId="0D8177EC" w14:textId="77777777" w:rsidTr="007961AD">
        <w:trPr>
          <w:trHeight w:val="206"/>
          <w:jc w:val="center"/>
        </w:trPr>
        <w:tc>
          <w:tcPr>
            <w:tcW w:w="1511" w:type="dxa"/>
          </w:tcPr>
          <w:p w14:paraId="49615F80" w14:textId="77777777" w:rsidR="00DA2AFB" w:rsidRPr="002061C6" w:rsidRDefault="00DA2AFB" w:rsidP="00BC35F2">
            <w:pPr>
              <w:pStyle w:val="Defaul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2061C6">
              <w:rPr>
                <w:rFonts w:ascii="Times New Roman" w:cs="Times New Roman"/>
                <w:sz w:val="20"/>
                <w:szCs w:val="20"/>
              </w:rPr>
              <w:t>Configuration</w:t>
            </w:r>
          </w:p>
        </w:tc>
        <w:tc>
          <w:tcPr>
            <w:tcW w:w="1701" w:type="dxa"/>
          </w:tcPr>
          <w:p w14:paraId="379996F4" w14:textId="4312FEA9" w:rsidR="00DA2AFB" w:rsidRPr="002061C6" w:rsidRDefault="00CD13DB" w:rsidP="00BC35F2">
            <w:pPr>
              <w:pStyle w:val="Defaul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 xml:space="preserve"># of </w:t>
            </w:r>
            <w:r w:rsidR="00DA2AFB" w:rsidRPr="002061C6">
              <w:rPr>
                <w:rFonts w:ascii="Times New Roman" w:cs="Times New Roman"/>
                <w:sz w:val="20"/>
                <w:szCs w:val="20"/>
              </w:rPr>
              <w:t>OFDM</w:t>
            </w:r>
            <w:r>
              <w:rPr>
                <w:rFonts w:ascii="Times New Roman" w:cs="Times New Roman"/>
                <w:sz w:val="20"/>
                <w:szCs w:val="20"/>
              </w:rPr>
              <w:t xml:space="preserve"> </w:t>
            </w:r>
            <w:r w:rsidR="00DA2AFB" w:rsidRPr="002061C6">
              <w:rPr>
                <w:rFonts w:ascii="Times New Roman" w:cs="Times New Roman"/>
                <w:sz w:val="20"/>
                <w:szCs w:val="20"/>
              </w:rPr>
              <w:t>symbols in a subframe</w:t>
            </w:r>
          </w:p>
        </w:tc>
        <w:tc>
          <w:tcPr>
            <w:tcW w:w="1701" w:type="dxa"/>
          </w:tcPr>
          <w:p w14:paraId="1A40E63C" w14:textId="4AC061C6" w:rsidR="00DA2AFB" w:rsidRPr="002061C6" w:rsidRDefault="00CD13DB" w:rsidP="00BC35F2">
            <w:pPr>
              <w:pStyle w:val="Defaul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# of s</w:t>
            </w:r>
            <w:r w:rsidR="00DA2AFB" w:rsidRPr="002061C6">
              <w:rPr>
                <w:rFonts w:ascii="Times New Roman" w:cs="Times New Roman"/>
                <w:sz w:val="20"/>
                <w:szCs w:val="20"/>
              </w:rPr>
              <w:t>ubcarriers</w:t>
            </w:r>
            <w:r>
              <w:rPr>
                <w:rFonts w:ascii="Times New Roman" w:cs="Times New Roman"/>
                <w:sz w:val="20"/>
                <w:szCs w:val="20"/>
              </w:rPr>
              <w:t xml:space="preserve"> in a PRB</w:t>
            </w:r>
          </w:p>
        </w:tc>
        <w:tc>
          <w:tcPr>
            <w:tcW w:w="1417" w:type="dxa"/>
          </w:tcPr>
          <w:p w14:paraId="1AF7FC04" w14:textId="226F80D8" w:rsidR="00CD13DB" w:rsidRDefault="00CD13DB" w:rsidP="00BC35F2">
            <w:pPr>
              <w:pStyle w:val="Defaul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CP L</w:t>
            </w:r>
            <w:r w:rsidR="00DA2AFB" w:rsidRPr="002061C6">
              <w:rPr>
                <w:rFonts w:ascii="Times New Roman" w:cs="Times New Roman"/>
                <w:sz w:val="20"/>
                <w:szCs w:val="20"/>
              </w:rPr>
              <w:t>ength</w:t>
            </w:r>
          </w:p>
          <w:p w14:paraId="46CD4C3C" w14:textId="6C295DDE" w:rsidR="00DA2AFB" w:rsidRPr="002061C6" w:rsidRDefault="00CD13DB" w:rsidP="00BC35F2">
            <w:pPr>
              <w:pStyle w:val="Defaul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(</w:t>
            </w:r>
            <w:r w:rsidR="00DA2AFB" w:rsidRPr="002061C6">
              <w:rPr>
                <w:rFonts w:ascii="Times New Roman" w:cs="Times New Roman"/>
                <w:sz w:val="20"/>
                <w:szCs w:val="20"/>
              </w:rPr>
              <w:t>in samples</w:t>
            </w:r>
            <w:r>
              <w:rPr>
                <w:rFonts w:asci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70AA36E5" w14:textId="2AAEB1CA" w:rsidR="00CD13DB" w:rsidRDefault="008B1EEA" w:rsidP="00BC35F2">
            <w:pPr>
              <w:pStyle w:val="Defaul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CP L</w:t>
            </w:r>
            <w:r w:rsidR="00DA2AFB" w:rsidRPr="002061C6">
              <w:rPr>
                <w:rFonts w:ascii="Times New Roman" w:cs="Times New Roman"/>
                <w:sz w:val="20"/>
                <w:szCs w:val="20"/>
              </w:rPr>
              <w:t>ength</w:t>
            </w:r>
          </w:p>
          <w:p w14:paraId="4CF27BBA" w14:textId="4D08D6AB" w:rsidR="00DA2AFB" w:rsidRPr="002061C6" w:rsidRDefault="008B1EEA" w:rsidP="00BC35F2">
            <w:pPr>
              <w:pStyle w:val="Defaul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(</w:t>
            </w:r>
            <w:r w:rsidR="00CD13DB">
              <w:rPr>
                <w:rFonts w:ascii="Times New Roman" w:cs="Times New Roman"/>
                <w:sz w:val="20"/>
                <w:szCs w:val="20"/>
              </w:rPr>
              <w:t xml:space="preserve">in </w:t>
            </w:r>
            <w:r w:rsidR="00DA2AFB" w:rsidRPr="002061C6">
              <w:rPr>
                <w:rFonts w:ascii="Times New Roman" w:cs="Times New Roman"/>
                <w:sz w:val="20"/>
                <w:szCs w:val="20"/>
              </w:rPr>
              <w:t>us</w:t>
            </w:r>
            <w:r>
              <w:rPr>
                <w:rFonts w:ascii="Times New Roman" w:cs="Times New Roman"/>
                <w:sz w:val="20"/>
                <w:szCs w:val="20"/>
              </w:rPr>
              <w:t>)</w:t>
            </w:r>
          </w:p>
        </w:tc>
      </w:tr>
      <w:tr w:rsidR="00DA2AFB" w14:paraId="1A2C3E9E" w14:textId="77777777" w:rsidTr="007961AD">
        <w:trPr>
          <w:trHeight w:val="203"/>
          <w:jc w:val="center"/>
        </w:trPr>
        <w:tc>
          <w:tcPr>
            <w:tcW w:w="1511" w:type="dxa"/>
          </w:tcPr>
          <w:p w14:paraId="7CAFC12C" w14:textId="77777777" w:rsidR="00DA2AFB" w:rsidRPr="002061C6" w:rsidRDefault="00DA2AFB">
            <w:pPr>
              <w:pStyle w:val="Default"/>
              <w:rPr>
                <w:rFonts w:ascii="Times New Roman" w:cs="Times New Roman"/>
                <w:sz w:val="20"/>
                <w:szCs w:val="20"/>
              </w:rPr>
            </w:pPr>
            <w:r w:rsidRPr="002061C6">
              <w:rPr>
                <w:rFonts w:ascii="Times New Roman" w:cs="Times New Roman"/>
                <w:sz w:val="20"/>
                <w:szCs w:val="20"/>
              </w:rPr>
              <w:t>Extended CP</w:t>
            </w:r>
          </w:p>
          <w:p w14:paraId="7D92A633" w14:textId="77777777" w:rsidR="00DA2AFB" w:rsidRPr="002061C6" w:rsidRDefault="00DA2AFB">
            <w:pPr>
              <w:pStyle w:val="Default"/>
              <w:rPr>
                <w:rFonts w:ascii="Times New Roman" w:cs="Times New Roman"/>
                <w:sz w:val="20"/>
                <w:szCs w:val="20"/>
              </w:rPr>
            </w:pPr>
            <w:r w:rsidRPr="002061C6">
              <w:rPr>
                <w:rFonts w:ascii="Times New Roman" w:cs="Times New Roman"/>
                <w:sz w:val="20"/>
                <w:szCs w:val="20"/>
              </w:rPr>
              <w:t>Δ</w:t>
            </w:r>
            <w:r w:rsidRPr="002061C6">
              <w:rPr>
                <w:rFonts w:ascii="Cambria Math" w:hAnsi="Cambria Math" w:cs="Cambria Math"/>
                <w:sz w:val="20"/>
                <w:szCs w:val="20"/>
              </w:rPr>
              <w:t>𝑓</w:t>
            </w:r>
            <w:r w:rsidRPr="002061C6">
              <w:rPr>
                <w:rFonts w:ascii="Times New Roman" w:cs="Times New Roman"/>
                <w:sz w:val="20"/>
                <w:szCs w:val="20"/>
              </w:rPr>
              <w:t>=15</w:t>
            </w:r>
            <w:r w:rsidRPr="002061C6">
              <w:rPr>
                <w:rFonts w:ascii="Cambria Math" w:hAnsi="Cambria Math" w:cs="Cambria Math"/>
                <w:sz w:val="20"/>
                <w:szCs w:val="20"/>
              </w:rPr>
              <w:t>𝑘𝐻𝑧</w:t>
            </w:r>
          </w:p>
        </w:tc>
        <w:tc>
          <w:tcPr>
            <w:tcW w:w="1701" w:type="dxa"/>
          </w:tcPr>
          <w:p w14:paraId="7DFEDE0C" w14:textId="77777777" w:rsidR="00DA2AFB" w:rsidRPr="002061C6" w:rsidRDefault="00DA2AFB" w:rsidP="00BC35F2">
            <w:pPr>
              <w:pStyle w:val="Defaul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2061C6">
              <w:rPr>
                <w:rFonts w:asci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14:paraId="35996560" w14:textId="77777777" w:rsidR="00DA2AFB" w:rsidRPr="002061C6" w:rsidRDefault="00DA2AFB" w:rsidP="00BC35F2">
            <w:pPr>
              <w:pStyle w:val="Defaul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2061C6">
              <w:rPr>
                <w:rFonts w:asci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14:paraId="58D2E6D2" w14:textId="77777777" w:rsidR="00DA2AFB" w:rsidRPr="002061C6" w:rsidRDefault="00DA2AFB" w:rsidP="00BC35F2">
            <w:pPr>
              <w:pStyle w:val="Defaul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2061C6">
              <w:rPr>
                <w:rFonts w:ascii="Times New Roman" w:cs="Times New Roman"/>
                <w:sz w:val="20"/>
                <w:szCs w:val="20"/>
              </w:rPr>
              <w:t>512</w:t>
            </w:r>
          </w:p>
        </w:tc>
        <w:tc>
          <w:tcPr>
            <w:tcW w:w="1418" w:type="dxa"/>
          </w:tcPr>
          <w:p w14:paraId="2DEDE30D" w14:textId="77777777" w:rsidR="00DA2AFB" w:rsidRPr="002061C6" w:rsidRDefault="00DA2AFB" w:rsidP="00BC35F2">
            <w:pPr>
              <w:pStyle w:val="Defaul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2061C6">
              <w:rPr>
                <w:rFonts w:ascii="Times New Roman" w:cs="Times New Roman"/>
                <w:sz w:val="20"/>
                <w:szCs w:val="20"/>
              </w:rPr>
              <w:t>16.7</w:t>
            </w:r>
          </w:p>
        </w:tc>
      </w:tr>
      <w:tr w:rsidR="00DA2AFB" w14:paraId="2660935F" w14:textId="77777777" w:rsidTr="007961AD">
        <w:trPr>
          <w:trHeight w:val="203"/>
          <w:jc w:val="center"/>
        </w:trPr>
        <w:tc>
          <w:tcPr>
            <w:tcW w:w="1511" w:type="dxa"/>
          </w:tcPr>
          <w:p w14:paraId="2E6B0585" w14:textId="77777777" w:rsidR="00DA2AFB" w:rsidRPr="002061C6" w:rsidRDefault="00DA2AFB">
            <w:pPr>
              <w:pStyle w:val="Default"/>
              <w:rPr>
                <w:rFonts w:ascii="Times New Roman" w:cs="Times New Roman"/>
                <w:sz w:val="20"/>
                <w:szCs w:val="20"/>
              </w:rPr>
            </w:pPr>
            <w:r w:rsidRPr="002061C6">
              <w:rPr>
                <w:rFonts w:ascii="Times New Roman" w:cs="Times New Roman"/>
                <w:sz w:val="20"/>
                <w:szCs w:val="20"/>
              </w:rPr>
              <w:lastRenderedPageBreak/>
              <w:t>Extended CP</w:t>
            </w:r>
          </w:p>
          <w:p w14:paraId="5ABF9C27" w14:textId="77777777" w:rsidR="00DA2AFB" w:rsidRPr="002061C6" w:rsidRDefault="00DA2AFB">
            <w:pPr>
              <w:pStyle w:val="Default"/>
              <w:rPr>
                <w:rFonts w:ascii="Times New Roman" w:cs="Times New Roman"/>
                <w:sz w:val="20"/>
                <w:szCs w:val="20"/>
              </w:rPr>
            </w:pPr>
            <w:r w:rsidRPr="002061C6">
              <w:rPr>
                <w:rFonts w:ascii="Times New Roman" w:cs="Times New Roman"/>
                <w:sz w:val="20"/>
                <w:szCs w:val="20"/>
              </w:rPr>
              <w:t>Δ</w:t>
            </w:r>
            <w:r w:rsidRPr="002061C6">
              <w:rPr>
                <w:rFonts w:ascii="Cambria Math" w:hAnsi="Cambria Math" w:cs="Cambria Math"/>
                <w:sz w:val="20"/>
                <w:szCs w:val="20"/>
              </w:rPr>
              <w:t>𝑓</w:t>
            </w:r>
            <w:r w:rsidRPr="002061C6">
              <w:rPr>
                <w:rFonts w:ascii="Times New Roman" w:cs="Times New Roman"/>
                <w:sz w:val="20"/>
                <w:szCs w:val="20"/>
              </w:rPr>
              <w:t>=7.5</w:t>
            </w:r>
            <w:r w:rsidRPr="002061C6">
              <w:rPr>
                <w:rFonts w:ascii="Cambria Math" w:hAnsi="Cambria Math" w:cs="Cambria Math"/>
                <w:sz w:val="20"/>
                <w:szCs w:val="20"/>
              </w:rPr>
              <w:t>𝑘𝐻𝑧</w:t>
            </w:r>
          </w:p>
        </w:tc>
        <w:tc>
          <w:tcPr>
            <w:tcW w:w="1701" w:type="dxa"/>
          </w:tcPr>
          <w:p w14:paraId="03D66009" w14:textId="77777777" w:rsidR="00DA2AFB" w:rsidRPr="002061C6" w:rsidRDefault="00DA2AFB" w:rsidP="00BC35F2">
            <w:pPr>
              <w:pStyle w:val="Defaul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2061C6">
              <w:rPr>
                <w:rFonts w:asci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14:paraId="522EE0E8" w14:textId="77777777" w:rsidR="00DA2AFB" w:rsidRPr="002061C6" w:rsidRDefault="00DA2AFB" w:rsidP="00BC35F2">
            <w:pPr>
              <w:pStyle w:val="Defaul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2061C6">
              <w:rPr>
                <w:rFonts w:asci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17" w:type="dxa"/>
          </w:tcPr>
          <w:p w14:paraId="6B77017D" w14:textId="77777777" w:rsidR="00DA2AFB" w:rsidRPr="002061C6" w:rsidRDefault="00DA2AFB" w:rsidP="00BC35F2">
            <w:pPr>
              <w:pStyle w:val="Defaul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2061C6">
              <w:rPr>
                <w:rFonts w:ascii="Times New Roman" w:cs="Times New Roman"/>
                <w:sz w:val="20"/>
                <w:szCs w:val="20"/>
              </w:rPr>
              <w:t>1024</w:t>
            </w:r>
          </w:p>
        </w:tc>
        <w:tc>
          <w:tcPr>
            <w:tcW w:w="1418" w:type="dxa"/>
          </w:tcPr>
          <w:p w14:paraId="4F81171D" w14:textId="77777777" w:rsidR="00DA2AFB" w:rsidRPr="002061C6" w:rsidRDefault="00DA2AFB" w:rsidP="00BC35F2">
            <w:pPr>
              <w:pStyle w:val="Defaul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2061C6">
              <w:rPr>
                <w:rFonts w:ascii="Times New Roman" w:cs="Times New Roman"/>
                <w:sz w:val="20"/>
                <w:szCs w:val="20"/>
              </w:rPr>
              <w:t>33.3</w:t>
            </w:r>
          </w:p>
        </w:tc>
      </w:tr>
      <w:tr w:rsidR="00DA2AFB" w14:paraId="50627021" w14:textId="77777777" w:rsidTr="007961AD">
        <w:trPr>
          <w:trHeight w:val="203"/>
          <w:jc w:val="center"/>
        </w:trPr>
        <w:tc>
          <w:tcPr>
            <w:tcW w:w="1511" w:type="dxa"/>
          </w:tcPr>
          <w:p w14:paraId="62026333" w14:textId="77777777" w:rsidR="00DA2AFB" w:rsidRPr="002061C6" w:rsidRDefault="00DA2AFB">
            <w:pPr>
              <w:pStyle w:val="Default"/>
              <w:rPr>
                <w:rFonts w:ascii="Times New Roman" w:cs="Times New Roman"/>
                <w:sz w:val="20"/>
                <w:szCs w:val="20"/>
              </w:rPr>
            </w:pPr>
            <w:r w:rsidRPr="002061C6">
              <w:rPr>
                <w:rFonts w:ascii="Times New Roman" w:cs="Times New Roman"/>
                <w:sz w:val="20"/>
                <w:szCs w:val="20"/>
              </w:rPr>
              <w:t>Extended CP</w:t>
            </w:r>
          </w:p>
          <w:p w14:paraId="10A48481" w14:textId="77777777" w:rsidR="00DA2AFB" w:rsidRPr="002061C6" w:rsidRDefault="00DA2AFB">
            <w:pPr>
              <w:pStyle w:val="Default"/>
              <w:rPr>
                <w:rFonts w:ascii="Times New Roman" w:cs="Times New Roman"/>
                <w:sz w:val="20"/>
                <w:szCs w:val="20"/>
              </w:rPr>
            </w:pPr>
            <w:r w:rsidRPr="002061C6">
              <w:rPr>
                <w:rFonts w:ascii="Times New Roman" w:cs="Times New Roman"/>
                <w:sz w:val="20"/>
                <w:szCs w:val="20"/>
              </w:rPr>
              <w:t>Δ</w:t>
            </w:r>
            <w:r w:rsidRPr="002061C6">
              <w:rPr>
                <w:rFonts w:ascii="Cambria Math" w:hAnsi="Cambria Math" w:cs="Cambria Math"/>
                <w:sz w:val="20"/>
                <w:szCs w:val="20"/>
              </w:rPr>
              <w:t>𝑓</w:t>
            </w:r>
            <w:r w:rsidRPr="002061C6">
              <w:rPr>
                <w:rFonts w:ascii="Times New Roman" w:cs="Times New Roman"/>
                <w:sz w:val="20"/>
                <w:szCs w:val="20"/>
              </w:rPr>
              <w:t>=1.25</w:t>
            </w:r>
            <w:r w:rsidRPr="002061C6">
              <w:rPr>
                <w:rFonts w:ascii="Cambria Math" w:hAnsi="Cambria Math" w:cs="Cambria Math"/>
                <w:sz w:val="20"/>
                <w:szCs w:val="20"/>
              </w:rPr>
              <w:t>𝑘𝐻𝑧</w:t>
            </w:r>
          </w:p>
        </w:tc>
        <w:tc>
          <w:tcPr>
            <w:tcW w:w="1701" w:type="dxa"/>
          </w:tcPr>
          <w:p w14:paraId="127C0EB3" w14:textId="77777777" w:rsidR="00DA2AFB" w:rsidRPr="002061C6" w:rsidRDefault="00DA2AFB" w:rsidP="00BC35F2">
            <w:pPr>
              <w:pStyle w:val="Defaul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2061C6">
              <w:rPr>
                <w:rFonts w:asci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3C4CA798" w14:textId="77777777" w:rsidR="00DA2AFB" w:rsidRPr="002061C6" w:rsidRDefault="00DA2AFB" w:rsidP="00BC35F2">
            <w:pPr>
              <w:pStyle w:val="Defaul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2061C6">
              <w:rPr>
                <w:rFonts w:asci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417" w:type="dxa"/>
          </w:tcPr>
          <w:p w14:paraId="63C63F65" w14:textId="77777777" w:rsidR="00DA2AFB" w:rsidRPr="002061C6" w:rsidRDefault="00DA2AFB" w:rsidP="00BC35F2">
            <w:pPr>
              <w:pStyle w:val="Defaul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2061C6">
              <w:rPr>
                <w:rFonts w:ascii="Times New Roman" w:cs="Times New Roman"/>
                <w:sz w:val="20"/>
                <w:szCs w:val="20"/>
              </w:rPr>
              <w:t>6144</w:t>
            </w:r>
          </w:p>
        </w:tc>
        <w:tc>
          <w:tcPr>
            <w:tcW w:w="1418" w:type="dxa"/>
          </w:tcPr>
          <w:p w14:paraId="477AE2FA" w14:textId="77777777" w:rsidR="00DA2AFB" w:rsidRPr="002061C6" w:rsidRDefault="00DA2AFB" w:rsidP="00BC35F2">
            <w:pPr>
              <w:pStyle w:val="Defaul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2061C6">
              <w:rPr>
                <w:rFonts w:ascii="Times New Roman" w:cs="Times New Roman"/>
                <w:sz w:val="20"/>
                <w:szCs w:val="20"/>
              </w:rPr>
              <w:t>200</w:t>
            </w:r>
          </w:p>
        </w:tc>
      </w:tr>
    </w:tbl>
    <w:p w14:paraId="6782AEED" w14:textId="77777777" w:rsidR="006A30EC" w:rsidRDefault="006A30EC" w:rsidP="0016630F"/>
    <w:p w14:paraId="1B7D95D0" w14:textId="148746C1" w:rsidR="006A30EC" w:rsidRDefault="00BA3576" w:rsidP="0016630F">
      <w:r>
        <w:t xml:space="preserve">The three configurations in </w:t>
      </w:r>
      <w:r>
        <w:fldChar w:fldCharType="begin"/>
      </w:r>
      <w:r>
        <w:instrText xml:space="preserve"> REF _Ref525047157 \h </w:instrText>
      </w:r>
      <w:r>
        <w:fldChar w:fldCharType="separate"/>
      </w:r>
      <w:r w:rsidR="00115BD1">
        <w:t xml:space="preserve">Table </w:t>
      </w:r>
      <w:r w:rsidR="00115BD1">
        <w:rPr>
          <w:noProof/>
        </w:rPr>
        <w:t>1</w:t>
      </w:r>
      <w:r>
        <w:fldChar w:fldCharType="end"/>
      </w:r>
      <w:r>
        <w:t xml:space="preserve"> could be configured for use in different scenarios</w:t>
      </w:r>
      <w:r w:rsidR="00C5784C">
        <w:t xml:space="preserve"> for MBMS-dedicated cell</w:t>
      </w:r>
      <w:r>
        <w:t xml:space="preserve">. For </w:t>
      </w:r>
      <w:r w:rsidR="00387648">
        <w:t>instance</w:t>
      </w:r>
      <w:r>
        <w:t>, larger CP length could afford larger ISD coverage; larger subcarrier spacing can provide more robust perform</w:t>
      </w:r>
      <w:r w:rsidR="00C6523B">
        <w:t xml:space="preserve">ance in high mobility scenarios. </w:t>
      </w:r>
      <w:r w:rsidR="002A270A">
        <w:t xml:space="preserve">These three can be considered as candidates for the “gap analysis” evaluation. </w:t>
      </w:r>
    </w:p>
    <w:p w14:paraId="3F238C5D" w14:textId="77777777" w:rsidR="00BA3576" w:rsidRPr="0016630F" w:rsidRDefault="00BA3576" w:rsidP="0016630F"/>
    <w:p w14:paraId="40DF98A0" w14:textId="571B71E3" w:rsidR="0016630F" w:rsidRDefault="0016630F" w:rsidP="0016630F">
      <w:pPr>
        <w:pStyle w:val="2"/>
      </w:pPr>
      <w:r>
        <w:t>SC-PTM</w:t>
      </w:r>
    </w:p>
    <w:p w14:paraId="000E9E7E" w14:textId="2A0B8702" w:rsidR="00D95DB0" w:rsidRDefault="00C63A61" w:rsidP="00C63A61">
      <w:r>
        <w:t>SC-PTM</w:t>
      </w:r>
      <w:r w:rsidR="00453497">
        <w:t xml:space="preserve"> </w:t>
      </w:r>
      <w:r>
        <w:t>was introduced in Rel-13</w:t>
      </w:r>
      <w:r w:rsidR="00453497">
        <w:t xml:space="preserve"> for multicast/broadcast services transmission</w:t>
      </w:r>
      <w:r w:rsidR="00700FF5">
        <w:t xml:space="preserve"> </w:t>
      </w:r>
      <w:r w:rsidR="00115BD1">
        <w:fldChar w:fldCharType="begin"/>
      </w:r>
      <w:r w:rsidR="00115BD1">
        <w:instrText xml:space="preserve"> REF _Ref525824519 \r \h </w:instrText>
      </w:r>
      <w:r w:rsidR="00115BD1">
        <w:fldChar w:fldCharType="separate"/>
      </w:r>
      <w:r w:rsidR="00115BD1">
        <w:t>[11]</w:t>
      </w:r>
      <w:r w:rsidR="00115BD1">
        <w:fldChar w:fldCharType="end"/>
      </w:r>
      <w:r w:rsidR="00453497">
        <w:t>, by which broadcast data is sent on a per cell basis</w:t>
      </w:r>
      <w:r w:rsidR="00B70CE6">
        <w:t xml:space="preserve"> via PDSCH</w:t>
      </w:r>
      <w:r w:rsidR="00F77C52">
        <w:t xml:space="preserve"> </w:t>
      </w:r>
      <w:r w:rsidR="00453497">
        <w:t xml:space="preserve">and synchronization between multiple </w:t>
      </w:r>
      <w:r w:rsidR="00D95DB0">
        <w:t xml:space="preserve">sites is not </w:t>
      </w:r>
      <w:r w:rsidR="005C7C15">
        <w:t>necessary</w:t>
      </w:r>
      <w:r w:rsidR="000D0839">
        <w:t>. Therefore, on one hand,</w:t>
      </w:r>
      <w:r w:rsidR="00D95DB0">
        <w:t xml:space="preserve"> </w:t>
      </w:r>
      <w:r w:rsidR="005C7C15">
        <w:t xml:space="preserve">eNB cost </w:t>
      </w:r>
      <w:r w:rsidR="009E1D15">
        <w:t>could</w:t>
      </w:r>
      <w:r w:rsidR="005C7C15">
        <w:t xml:space="preserve"> be lowered</w:t>
      </w:r>
      <w:r w:rsidR="009E1D15">
        <w:t xml:space="preserve"> </w:t>
      </w:r>
      <w:r w:rsidR="00816F2E">
        <w:t>due to</w:t>
      </w:r>
      <w:r w:rsidR="009E1D15">
        <w:t xml:space="preserve"> no requ</w:t>
      </w:r>
      <w:r w:rsidR="005C7C15">
        <w:t>i</w:t>
      </w:r>
      <w:r w:rsidR="009E1D15">
        <w:t>rement of synchronization</w:t>
      </w:r>
      <w:r w:rsidR="000D0839">
        <w:t>. On the other hand,</w:t>
      </w:r>
      <w:r w:rsidR="009E1D15">
        <w:t xml:space="preserve"> </w:t>
      </w:r>
      <w:r w:rsidR="000D0839">
        <w:t xml:space="preserve">UE </w:t>
      </w:r>
      <w:r w:rsidR="00D95DB0">
        <w:t xml:space="preserve">is not required to implement another set of radio resource formats </w:t>
      </w:r>
      <w:r w:rsidR="00E81256">
        <w:t>(</w:t>
      </w:r>
      <w:r w:rsidR="00307572">
        <w:t xml:space="preserve">i.e., </w:t>
      </w:r>
      <w:r w:rsidR="00E81256">
        <w:t xml:space="preserve">MBSFN subframes) </w:t>
      </w:r>
      <w:r w:rsidR="00D95DB0">
        <w:t xml:space="preserve">for MBMS receiving </w:t>
      </w:r>
      <w:r w:rsidR="007B077C">
        <w:t xml:space="preserve">on top of supporting </w:t>
      </w:r>
      <w:r w:rsidR="000D0839">
        <w:t xml:space="preserve">non-MBSFN subframes for unicast reception, </w:t>
      </w:r>
      <w:r w:rsidR="00D95DB0">
        <w:t>which is also beneficial for expected fusion of terrestrial broadcast networks conveying TV service and</w:t>
      </w:r>
      <w:r w:rsidR="00361A9E">
        <w:t xml:space="preserve"> the</w:t>
      </w:r>
      <w:r w:rsidR="00D95DB0">
        <w:t xml:space="preserve"> mobile cell networks. </w:t>
      </w:r>
    </w:p>
    <w:p w14:paraId="254544EA" w14:textId="37D274BE" w:rsidR="004816B7" w:rsidRDefault="009059F6" w:rsidP="00C63A61">
      <w:r>
        <w:t>In addition, for SC-PTM, t</w:t>
      </w:r>
      <w:r w:rsidR="006020E5">
        <w:t xml:space="preserve">he physical channel to convey MBMS </w:t>
      </w:r>
      <w:r w:rsidR="008B5DDD">
        <w:t xml:space="preserve">is PDSCH which can be beneficial from multiple antenna transmission modes to improve spectral efficiency. </w:t>
      </w:r>
      <w:r w:rsidR="00361A9E">
        <w:t>Moreover, s</w:t>
      </w:r>
      <w:r w:rsidR="004816B7">
        <w:t>ingle cell transmission via PDSCH us</w:t>
      </w:r>
      <w:r w:rsidR="00BF7D49">
        <w:t>es</w:t>
      </w:r>
      <w:r w:rsidR="004816B7">
        <w:t xml:space="preserve"> non-MBSFN subframes with 15 kHz subcarrier spacing an</w:t>
      </w:r>
      <w:r w:rsidR="007378DB">
        <w:t xml:space="preserve">d 14 OFDM symbols per subframe, which is similar to unicast transmission that </w:t>
      </w:r>
      <w:r w:rsidR="00E93D45">
        <w:t xml:space="preserve">has </w:t>
      </w:r>
      <w:r w:rsidR="007378DB">
        <w:t xml:space="preserve">claimed to be able to support 100km coverage and 250 km/h mobile velocity. </w:t>
      </w:r>
      <w:r w:rsidR="005B6A75">
        <w:t xml:space="preserve">Therefore, SC-PTM is also an appealing technique to provide dedicated broadcast networks. </w:t>
      </w:r>
    </w:p>
    <w:p w14:paraId="00E37E6A" w14:textId="77777777" w:rsidR="00DF1828" w:rsidRDefault="00DF1828" w:rsidP="00C63A61"/>
    <w:p w14:paraId="32755E15" w14:textId="5A4193CD" w:rsidR="00DF1828" w:rsidRDefault="00DF1828" w:rsidP="00C63A61">
      <w:r>
        <w:t xml:space="preserve">Overall, PTP, MBSFN and SC-PTM can be available techniques for evaluation. However, given PTP has been evaluated a lot in many LTE study or work items and there are many scenarios </w:t>
      </w:r>
      <w:r w:rsidR="00481D88">
        <w:t xml:space="preserve">that are proposed for </w:t>
      </w:r>
      <w:r w:rsidR="0017042A">
        <w:t xml:space="preserve">evaluation for the “gap analysis” </w:t>
      </w:r>
      <w:r w:rsidR="00481D88">
        <w:t>in a companion contribution</w:t>
      </w:r>
      <w:r w:rsidR="00115BD1">
        <w:t xml:space="preserve"> </w:t>
      </w:r>
      <w:r w:rsidR="00115BD1">
        <w:fldChar w:fldCharType="begin"/>
      </w:r>
      <w:r w:rsidR="00115BD1">
        <w:instrText xml:space="preserve"> REF _Ref525824531 \r \h </w:instrText>
      </w:r>
      <w:r w:rsidR="00115BD1">
        <w:fldChar w:fldCharType="separate"/>
      </w:r>
      <w:r w:rsidR="00115BD1">
        <w:t>[12]</w:t>
      </w:r>
      <w:r w:rsidR="00115BD1">
        <w:fldChar w:fldCharType="end"/>
      </w:r>
      <w:r w:rsidR="0017042A">
        <w:t xml:space="preserve">, evaluation can be focused on </w:t>
      </w:r>
      <w:r w:rsidR="00C7273D">
        <w:t>the techniques</w:t>
      </w:r>
      <w:r w:rsidR="0017042A">
        <w:t xml:space="preserve"> of MBSFN and SC-PTM. </w:t>
      </w:r>
    </w:p>
    <w:p w14:paraId="5788A04A" w14:textId="55B4F02B" w:rsidR="00C559FE" w:rsidRDefault="00C559FE" w:rsidP="00C63A61">
      <w:pPr>
        <w:rPr>
          <w:b/>
        </w:rPr>
      </w:pPr>
      <w:r w:rsidRPr="00C559FE">
        <w:rPr>
          <w:b/>
          <w:u w:val="single"/>
        </w:rPr>
        <w:t>Proposal</w:t>
      </w:r>
      <w:r w:rsidRPr="00C559FE">
        <w:rPr>
          <w:b/>
        </w:rPr>
        <w:t xml:space="preserve">: </w:t>
      </w:r>
      <w:r>
        <w:rPr>
          <w:b/>
        </w:rPr>
        <w:t xml:space="preserve">“Gap analysis” can be based on </w:t>
      </w:r>
      <w:r w:rsidR="00E93D45">
        <w:rPr>
          <w:b/>
        </w:rPr>
        <w:t xml:space="preserve">all </w:t>
      </w:r>
      <w:r w:rsidR="002B2D74">
        <w:rPr>
          <w:b/>
        </w:rPr>
        <w:t>available</w:t>
      </w:r>
      <w:r w:rsidR="00E93D45">
        <w:rPr>
          <w:b/>
        </w:rPr>
        <w:t xml:space="preserve"> techniques in Rel-14</w:t>
      </w:r>
      <w:r w:rsidR="00C7273D">
        <w:rPr>
          <w:b/>
        </w:rPr>
        <w:t xml:space="preserve"> and focus</w:t>
      </w:r>
      <w:r w:rsidR="00E51A10">
        <w:rPr>
          <w:b/>
        </w:rPr>
        <w:t>es</w:t>
      </w:r>
      <w:r w:rsidR="00C7273D">
        <w:rPr>
          <w:b/>
        </w:rPr>
        <w:t xml:space="preserve"> on </w:t>
      </w:r>
      <w:r>
        <w:rPr>
          <w:b/>
        </w:rPr>
        <w:t xml:space="preserve">MBSFN and SC-PTM. </w:t>
      </w:r>
    </w:p>
    <w:p w14:paraId="74FB5464" w14:textId="77777777" w:rsidR="001E6943" w:rsidRPr="00B27DC1" w:rsidRDefault="001E6943" w:rsidP="00B27DC1"/>
    <w:p w14:paraId="18B94AA5" w14:textId="77777777" w:rsidR="00157FC3" w:rsidRPr="0058590B" w:rsidRDefault="00747F48" w:rsidP="00CF195E">
      <w:pPr>
        <w:pStyle w:val="1"/>
      </w:pPr>
      <w:r w:rsidRPr="0058590B">
        <w:t>Conclusion</w:t>
      </w:r>
      <w:r w:rsidR="006B1FD5" w:rsidRPr="0058590B">
        <w:t>s</w:t>
      </w:r>
    </w:p>
    <w:p w14:paraId="61D17D35" w14:textId="433719D6" w:rsidR="00820FE4" w:rsidRDefault="00111860" w:rsidP="006B1FD5">
      <w:pPr>
        <w:rPr>
          <w:kern w:val="2"/>
          <w:lang w:eastAsia="zh-CN"/>
        </w:rPr>
      </w:pPr>
      <w:r w:rsidRPr="0058590B">
        <w:rPr>
          <w:kern w:val="2"/>
          <w:lang w:eastAsia="zh-CN"/>
        </w:rPr>
        <w:t>This contribution</w:t>
      </w:r>
      <w:r w:rsidR="00820FE4">
        <w:rPr>
          <w:kern w:val="2"/>
          <w:lang w:eastAsia="zh-CN"/>
        </w:rPr>
        <w:t xml:space="preserve"> based </w:t>
      </w:r>
      <w:r w:rsidR="00D46AD7">
        <w:rPr>
          <w:kern w:val="2"/>
          <w:lang w:eastAsia="zh-CN"/>
        </w:rPr>
        <w:t xml:space="preserve">on </w:t>
      </w:r>
      <w:r w:rsidR="000B01E0">
        <w:rPr>
          <w:kern w:val="2"/>
          <w:lang w:eastAsia="zh-CN"/>
        </w:rPr>
        <w:t xml:space="preserve">Rel-14 LTE overviews </w:t>
      </w:r>
      <w:r w:rsidR="00820FE4">
        <w:rPr>
          <w:kern w:val="2"/>
          <w:lang w:eastAsia="zh-CN"/>
        </w:rPr>
        <w:t>the techniques that could support dedicated broadcast networks so that could be used for study the gap from the requirements defined in T</w:t>
      </w:r>
      <w:r w:rsidR="00BC1645">
        <w:rPr>
          <w:kern w:val="2"/>
          <w:lang w:eastAsia="zh-CN"/>
        </w:rPr>
        <w:t>R 38.913 for 5G MBMS, which leads to the following proposal:</w:t>
      </w:r>
    </w:p>
    <w:p w14:paraId="41E97C12" w14:textId="791C938C" w:rsidR="00BC1645" w:rsidRDefault="00BC1645" w:rsidP="00BC1645">
      <w:pPr>
        <w:rPr>
          <w:b/>
        </w:rPr>
      </w:pPr>
      <w:r w:rsidRPr="00C559FE">
        <w:rPr>
          <w:b/>
          <w:u w:val="single"/>
        </w:rPr>
        <w:t>Proposal</w:t>
      </w:r>
      <w:r w:rsidRPr="00C559FE">
        <w:rPr>
          <w:b/>
        </w:rPr>
        <w:t xml:space="preserve">: </w:t>
      </w:r>
      <w:r>
        <w:rPr>
          <w:b/>
        </w:rPr>
        <w:t xml:space="preserve">“Gap analysis” can be based on </w:t>
      </w:r>
      <w:r w:rsidR="00A43605">
        <w:rPr>
          <w:b/>
        </w:rPr>
        <w:t>all available techniques in Rel-14</w:t>
      </w:r>
      <w:r w:rsidR="00E51A10">
        <w:rPr>
          <w:b/>
        </w:rPr>
        <w:t xml:space="preserve"> and focuses on</w:t>
      </w:r>
      <w:r w:rsidR="00A43605">
        <w:rPr>
          <w:b/>
        </w:rPr>
        <w:t xml:space="preserve"> MBSFN and SC-PTM</w:t>
      </w:r>
      <w:r>
        <w:rPr>
          <w:b/>
        </w:rPr>
        <w:t xml:space="preserve">. </w:t>
      </w:r>
    </w:p>
    <w:p w14:paraId="46ABB308" w14:textId="77777777" w:rsidR="00820FE4" w:rsidRDefault="00820FE4" w:rsidP="006B1FD5">
      <w:pPr>
        <w:rPr>
          <w:kern w:val="2"/>
          <w:lang w:eastAsia="zh-CN"/>
        </w:rPr>
      </w:pPr>
    </w:p>
    <w:p w14:paraId="208247EE" w14:textId="77777777" w:rsidR="00CC3BD5" w:rsidRPr="0058590B" w:rsidRDefault="00CC3BD5" w:rsidP="006B1FD5">
      <w:pPr>
        <w:rPr>
          <w:kern w:val="2"/>
          <w:lang w:eastAsia="zh-CN"/>
        </w:rPr>
      </w:pPr>
    </w:p>
    <w:p w14:paraId="410E44E3" w14:textId="77777777" w:rsidR="001D780E" w:rsidRPr="0058590B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58590B">
        <w:t>References</w:t>
      </w:r>
    </w:p>
    <w:p w14:paraId="5B75809F" w14:textId="7219A5BE" w:rsidR="00FE6FB9" w:rsidRDefault="00AA7870" w:rsidP="00CF195E">
      <w:pPr>
        <w:pStyle w:val="References"/>
      </w:pPr>
      <w:bookmarkStart w:id="9" w:name="_Ref167612875"/>
      <w:bookmarkStart w:id="10" w:name="_Ref167612671"/>
      <w:bookmarkEnd w:id="6"/>
      <w:bookmarkEnd w:id="7"/>
      <w:bookmarkEnd w:id="8"/>
      <w:r>
        <w:t xml:space="preserve">RP-181706 (revision of </w:t>
      </w:r>
      <w:r w:rsidR="00DC7E52" w:rsidRPr="0058590B">
        <w:t>RP-181</w:t>
      </w:r>
      <w:r w:rsidR="00644EC7">
        <w:t>342</w:t>
      </w:r>
      <w:r>
        <w:t>)</w:t>
      </w:r>
      <w:r w:rsidR="00FE6FB9" w:rsidRPr="0058590B">
        <w:t>, “</w:t>
      </w:r>
      <w:r>
        <w:t xml:space="preserve">Revised SID </w:t>
      </w:r>
      <w:r w:rsidR="00644EC7">
        <w:t>on LTE-based 5G Terrestrial Broadcast</w:t>
      </w:r>
      <w:r w:rsidR="00614F70">
        <w:t>,</w:t>
      </w:r>
      <w:r w:rsidR="00FE6FB9" w:rsidRPr="0058590B">
        <w:t xml:space="preserve">” </w:t>
      </w:r>
      <w:r w:rsidR="00614F70">
        <w:t>Qualcomm Incorporated</w:t>
      </w:r>
      <w:r w:rsidR="000F7326" w:rsidRPr="0058590B">
        <w:t>, RAN#8</w:t>
      </w:r>
      <w:r>
        <w:t>1</w:t>
      </w:r>
      <w:r w:rsidR="000F7326" w:rsidRPr="0058590B">
        <w:t xml:space="preserve">, </w:t>
      </w:r>
      <w:r>
        <w:t>Gold Coast</w:t>
      </w:r>
      <w:r w:rsidR="00FE6FB9" w:rsidRPr="0058590B">
        <w:t xml:space="preserve">, </w:t>
      </w:r>
      <w:r>
        <w:t>Australia</w:t>
      </w:r>
      <w:r w:rsidR="00FE6FB9" w:rsidRPr="0058590B">
        <w:t xml:space="preserve">, </w:t>
      </w:r>
      <w:r>
        <w:t>Sep</w:t>
      </w:r>
      <w:r w:rsidR="00DC7E52" w:rsidRPr="0058590B">
        <w:t xml:space="preserve"> 1</w:t>
      </w:r>
      <w:r>
        <w:t>0</w:t>
      </w:r>
      <w:r w:rsidR="00FE6FB9" w:rsidRPr="0058590B">
        <w:t>-</w:t>
      </w:r>
      <w:r w:rsidR="00DC7E52" w:rsidRPr="0058590B">
        <w:t xml:space="preserve"> 1</w:t>
      </w:r>
      <w:r>
        <w:t>3</w:t>
      </w:r>
      <w:r w:rsidR="00FE6FB9" w:rsidRPr="0058590B">
        <w:t>, 20</w:t>
      </w:r>
      <w:r w:rsidR="00DC7E52" w:rsidRPr="0058590B">
        <w:t>18</w:t>
      </w:r>
      <w:r w:rsidR="00FE6FB9" w:rsidRPr="0058590B">
        <w:t>.</w:t>
      </w:r>
      <w:bookmarkEnd w:id="4"/>
      <w:bookmarkEnd w:id="9"/>
      <w:bookmarkEnd w:id="10"/>
    </w:p>
    <w:p w14:paraId="197B673B" w14:textId="5EE9FA8E" w:rsidR="00545E98" w:rsidRDefault="00545E98" w:rsidP="00CF195E">
      <w:pPr>
        <w:pStyle w:val="References"/>
      </w:pPr>
      <w:bookmarkStart w:id="11" w:name="_Ref524966456"/>
      <w:r>
        <w:t>TR 38.913, “Study on scenarios and requirements for next generation access technologies,” v14.3.0 (2017-06).</w:t>
      </w:r>
      <w:bookmarkEnd w:id="11"/>
    </w:p>
    <w:p w14:paraId="2E4EB387" w14:textId="7B09F92D" w:rsidR="00A235C7" w:rsidRDefault="00A235C7" w:rsidP="00CF195E">
      <w:pPr>
        <w:pStyle w:val="References"/>
      </w:pPr>
      <w:bookmarkStart w:id="12" w:name="_Ref524978020"/>
      <w:r w:rsidRPr="007415D2">
        <w:t>R1-18</w:t>
      </w:r>
      <w:r w:rsidR="007415D2" w:rsidRPr="007415D2">
        <w:t>10169</w:t>
      </w:r>
      <w:r w:rsidRPr="007415D2">
        <w:t>, “Relevant requirements for dedicated broadcast networks and evaluation methodology,” Huawei,</w:t>
      </w:r>
      <w:r>
        <w:t xml:space="preserve"> HiSilicon, </w:t>
      </w:r>
      <w:r w:rsidR="00A23E0E">
        <w:t xml:space="preserve">RAN1#94bis, </w:t>
      </w:r>
      <w:r>
        <w:t>Chengdu, China,</w:t>
      </w:r>
      <w:r w:rsidR="00BB772C">
        <w:t xml:space="preserve"> </w:t>
      </w:r>
      <w:r>
        <w:t>Oct 8-12, 2018.</w:t>
      </w:r>
      <w:bookmarkEnd w:id="12"/>
      <w:r>
        <w:t xml:space="preserve"> </w:t>
      </w:r>
    </w:p>
    <w:p w14:paraId="6C47FCBA" w14:textId="6906F1BF" w:rsidR="00F44E66" w:rsidRDefault="00F44E66" w:rsidP="00CF195E">
      <w:pPr>
        <w:pStyle w:val="References"/>
      </w:pPr>
      <w:bookmarkStart w:id="13" w:name="_Ref525721184"/>
      <w:r>
        <w:lastRenderedPageBreak/>
        <w:t xml:space="preserve">R2-063484, “Operators’ view on LTE MBMS scenarios of deployment,” Orange, China Mobile, Vodafone, NTT DoCoMo, T-Mobile, Telecom Italia, RAN2#56, Riga, </w:t>
      </w:r>
      <w:r w:rsidR="00AE72A1">
        <w:t xml:space="preserve">Latvia, </w:t>
      </w:r>
      <w:r>
        <w:t>Nov 6-10, 2006.</w:t>
      </w:r>
      <w:bookmarkEnd w:id="13"/>
      <w:r>
        <w:t xml:space="preserve"> </w:t>
      </w:r>
    </w:p>
    <w:p w14:paraId="5555D428" w14:textId="1FF6C083" w:rsidR="00AE72A1" w:rsidRDefault="00AE72A1" w:rsidP="00CF195E">
      <w:pPr>
        <w:pStyle w:val="References"/>
      </w:pPr>
      <w:bookmarkStart w:id="14" w:name="_Ref525721198"/>
      <w:r>
        <w:t>R2-063557, “LS on Radio efficiency for delivery of Broadcast/Multicast Services,” RAN2#56, Riga, Latvia,</w:t>
      </w:r>
      <w:r w:rsidRPr="00AE72A1">
        <w:t xml:space="preserve"> </w:t>
      </w:r>
      <w:r>
        <w:t>Nov 6-10, 2006.</w:t>
      </w:r>
      <w:bookmarkEnd w:id="14"/>
    </w:p>
    <w:p w14:paraId="2812ABE3" w14:textId="669F7AC3" w:rsidR="00A23E0E" w:rsidRDefault="00A23E0E" w:rsidP="00CF195E">
      <w:pPr>
        <w:pStyle w:val="References"/>
      </w:pPr>
      <w:bookmarkStart w:id="15" w:name="_Ref525721864"/>
      <w:r>
        <w:t>R1-070051, “Performance of MBMS Transmission Configurations,” Motorola, RAN1#47bis, Sorrento, Italy, Jan 15-19, 2007.</w:t>
      </w:r>
      <w:bookmarkEnd w:id="15"/>
    </w:p>
    <w:p w14:paraId="628A16F4" w14:textId="4B447B81" w:rsidR="00A23E0E" w:rsidRDefault="00A23E0E" w:rsidP="00CF195E">
      <w:pPr>
        <w:pStyle w:val="References"/>
      </w:pPr>
      <w:r>
        <w:t>R1-070481, “Spectral efficiency comparison of possible MBMS transmission schemes,” Ericsson, RAN1#47bis, Sorrento, Italy, Jan 15-19, 2007.</w:t>
      </w:r>
    </w:p>
    <w:p w14:paraId="1A05ADCE" w14:textId="750953F8" w:rsidR="00E31D3B" w:rsidRDefault="00E31D3B" w:rsidP="00CF195E">
      <w:pPr>
        <w:pStyle w:val="References"/>
      </w:pPr>
      <w:r>
        <w:t>R1-071049, “</w:t>
      </w:r>
      <w:r w:rsidRPr="002B033B">
        <w:t>Spectral Efficiency comparison of possible MBMS transmission schemes: Additional Results</w:t>
      </w:r>
      <w:r w:rsidR="00790B66">
        <w:t>,</w:t>
      </w:r>
      <w:r>
        <w:t>”</w:t>
      </w:r>
      <w:r w:rsidR="00790B66">
        <w:t xml:space="preserve"> Ericsson, RAN1#48, St. Louis, MO, US, Feb 12-16, 2007.</w:t>
      </w:r>
    </w:p>
    <w:p w14:paraId="71F23C89" w14:textId="6DD04615" w:rsidR="00790B66" w:rsidRDefault="00790B66" w:rsidP="00CF195E">
      <w:pPr>
        <w:pStyle w:val="References"/>
      </w:pPr>
      <w:r>
        <w:t xml:space="preserve">R1-071433, “Additional Results on EMBMS Transmission Configurations,” Motorola, RAN1#48bis, St. Julians, Malta, Mar 26-30, 2007. </w:t>
      </w:r>
    </w:p>
    <w:p w14:paraId="2CEB71C0" w14:textId="7DF9337B" w:rsidR="00713ED5" w:rsidRDefault="00713ED5" w:rsidP="00CF195E">
      <w:pPr>
        <w:pStyle w:val="References"/>
      </w:pPr>
      <w:bookmarkStart w:id="16" w:name="_Ref525721874"/>
      <w:r>
        <w:t>R1-072544, “Further Results on EMBMS Transmission Configurations,”</w:t>
      </w:r>
      <w:r w:rsidRPr="00713ED5">
        <w:t xml:space="preserve"> </w:t>
      </w:r>
      <w:r>
        <w:t>Motorola, RAN1#49, Kobe, Japan, May 7-11, 2007.</w:t>
      </w:r>
      <w:bookmarkEnd w:id="16"/>
      <w:r>
        <w:t xml:space="preserve"> </w:t>
      </w:r>
    </w:p>
    <w:p w14:paraId="1FF26611" w14:textId="464CBA60" w:rsidR="00700FF5" w:rsidRDefault="00700FF5" w:rsidP="00CF195E">
      <w:pPr>
        <w:pStyle w:val="References"/>
      </w:pPr>
      <w:bookmarkStart w:id="17" w:name="_Ref525824519"/>
      <w:bookmarkStart w:id="18" w:name="_Ref525823922"/>
      <w:r>
        <w:t xml:space="preserve">TS 36.300, </w:t>
      </w:r>
      <w:r w:rsidR="006C3475">
        <w:t>“(E-UTRA) and (E-UTRAN); Overall description; Stage 2 (Release 15),” v15.2.0 (2018-06).</w:t>
      </w:r>
      <w:bookmarkEnd w:id="17"/>
      <w:r w:rsidR="006C3475">
        <w:t xml:space="preserve"> </w:t>
      </w:r>
    </w:p>
    <w:p w14:paraId="27DE9ACD" w14:textId="40249091" w:rsidR="00481D88" w:rsidRDefault="00481D88" w:rsidP="00CF195E">
      <w:pPr>
        <w:pStyle w:val="References"/>
      </w:pPr>
      <w:bookmarkStart w:id="19" w:name="_Ref525824531"/>
      <w:r>
        <w:t>R1-1810171, “Scenarios and simulation assumptions for “gap analysis”,” Huawei, HiSilicon, RAN1#94bis, Chengdu, China, Oct 8-12, 2018.</w:t>
      </w:r>
      <w:bookmarkEnd w:id="18"/>
      <w:bookmarkEnd w:id="19"/>
    </w:p>
    <w:sectPr w:rsidR="00481D8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CA7DE" w14:textId="77777777" w:rsidR="001966C9" w:rsidRDefault="001966C9">
      <w:r>
        <w:separator/>
      </w:r>
    </w:p>
  </w:endnote>
  <w:endnote w:type="continuationSeparator" w:id="0">
    <w:p w14:paraId="6BCF5B13" w14:textId="77777777" w:rsidR="001966C9" w:rsidRDefault="00196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79E98" w14:textId="77777777" w:rsidR="001966C9" w:rsidRDefault="001966C9">
      <w:r>
        <w:separator/>
      </w:r>
    </w:p>
  </w:footnote>
  <w:footnote w:type="continuationSeparator" w:id="0">
    <w:p w14:paraId="70AF835D" w14:textId="77777777" w:rsidR="001966C9" w:rsidRDefault="00196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AB85C25"/>
    <w:multiLevelType w:val="multilevel"/>
    <w:tmpl w:val="54DC0D7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25C36"/>
    <w:multiLevelType w:val="multilevel"/>
    <w:tmpl w:val="040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1642" w:hanging="432"/>
      </w:pPr>
    </w:lvl>
    <w:lvl w:ilvl="2">
      <w:start w:val="1"/>
      <w:numFmt w:val="decimal"/>
      <w:lvlText w:val="%1.%2.%3."/>
      <w:lvlJc w:val="left"/>
      <w:pPr>
        <w:ind w:left="2074" w:hanging="504"/>
      </w:pPr>
    </w:lvl>
    <w:lvl w:ilvl="3">
      <w:start w:val="1"/>
      <w:numFmt w:val="decimal"/>
      <w:lvlText w:val="%1.%2.%3.%4."/>
      <w:lvlJc w:val="left"/>
      <w:pPr>
        <w:ind w:left="2578" w:hanging="648"/>
      </w:pPr>
    </w:lvl>
    <w:lvl w:ilvl="4">
      <w:start w:val="1"/>
      <w:numFmt w:val="decimal"/>
      <w:lvlText w:val="%1.%2.%3.%4.%5."/>
      <w:lvlJc w:val="left"/>
      <w:pPr>
        <w:ind w:left="3082" w:hanging="792"/>
      </w:pPr>
    </w:lvl>
    <w:lvl w:ilvl="5">
      <w:start w:val="1"/>
      <w:numFmt w:val="decimal"/>
      <w:lvlText w:val="%1.%2.%3.%4.%5.%6."/>
      <w:lvlJc w:val="left"/>
      <w:pPr>
        <w:ind w:left="3586" w:hanging="936"/>
      </w:pPr>
    </w:lvl>
    <w:lvl w:ilvl="6">
      <w:start w:val="1"/>
      <w:numFmt w:val="decimal"/>
      <w:lvlText w:val="%1.%2.%3.%4.%5.%6.%7."/>
      <w:lvlJc w:val="left"/>
      <w:pPr>
        <w:ind w:left="4090" w:hanging="1080"/>
      </w:pPr>
    </w:lvl>
    <w:lvl w:ilvl="7">
      <w:start w:val="1"/>
      <w:numFmt w:val="decimal"/>
      <w:lvlText w:val="%1.%2.%3.%4.%5.%6.%7.%8."/>
      <w:lvlJc w:val="left"/>
      <w:pPr>
        <w:ind w:left="4594" w:hanging="1224"/>
      </w:pPr>
    </w:lvl>
    <w:lvl w:ilvl="8">
      <w:start w:val="1"/>
      <w:numFmt w:val="decimal"/>
      <w:lvlText w:val="%1.%2.%3.%4.%5.%6.%7.%8.%9."/>
      <w:lvlJc w:val="left"/>
      <w:pPr>
        <w:ind w:left="5170" w:hanging="1440"/>
      </w:p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44B4E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3EBB5A42"/>
    <w:multiLevelType w:val="hybridMultilevel"/>
    <w:tmpl w:val="D6C870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EFC293B"/>
    <w:multiLevelType w:val="hybridMultilevel"/>
    <w:tmpl w:val="CD2EDAB4"/>
    <w:lvl w:ilvl="0" w:tplc="0430E6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0"/>
  </w:num>
  <w:num w:numId="3">
    <w:abstractNumId w:val="18"/>
  </w:num>
  <w:num w:numId="4">
    <w:abstractNumId w:val="16"/>
  </w:num>
  <w:num w:numId="5">
    <w:abstractNumId w:val="10"/>
  </w:num>
  <w:num w:numId="6">
    <w:abstractNumId w:val="33"/>
  </w:num>
  <w:num w:numId="7">
    <w:abstractNumId w:val="17"/>
  </w:num>
  <w:num w:numId="8">
    <w:abstractNumId w:val="26"/>
  </w:num>
  <w:num w:numId="9">
    <w:abstractNumId w:val="31"/>
  </w:num>
  <w:num w:numId="10">
    <w:abstractNumId w:val="32"/>
  </w:num>
  <w:num w:numId="11">
    <w:abstractNumId w:val="35"/>
  </w:num>
  <w:num w:numId="12">
    <w:abstractNumId w:val="15"/>
  </w:num>
  <w:num w:numId="13">
    <w:abstractNumId w:val="28"/>
  </w:num>
  <w:num w:numId="14">
    <w:abstractNumId w:val="27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2"/>
  </w:num>
  <w:num w:numId="20">
    <w:abstractNumId w:val="29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3"/>
  </w:num>
  <w:num w:numId="32">
    <w:abstractNumId w:val="11"/>
  </w:num>
  <w:num w:numId="33">
    <w:abstractNumId w:val="19"/>
  </w:num>
  <w:num w:numId="34">
    <w:abstractNumId w:val="9"/>
  </w:num>
  <w:num w:numId="35">
    <w:abstractNumId w:val="30"/>
  </w:num>
  <w:num w:numId="36">
    <w:abstractNumId w:val="24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7"/>
    <w:rsid w:val="000109E6"/>
    <w:rsid w:val="00011278"/>
    <w:rsid w:val="00011F67"/>
    <w:rsid w:val="00012862"/>
    <w:rsid w:val="000128E6"/>
    <w:rsid w:val="00015A05"/>
    <w:rsid w:val="00015EFB"/>
    <w:rsid w:val="000165E2"/>
    <w:rsid w:val="00016B0E"/>
    <w:rsid w:val="000172BE"/>
    <w:rsid w:val="00017D8A"/>
    <w:rsid w:val="00020E86"/>
    <w:rsid w:val="00023388"/>
    <w:rsid w:val="00023425"/>
    <w:rsid w:val="000241BE"/>
    <w:rsid w:val="000242F2"/>
    <w:rsid w:val="00026875"/>
    <w:rsid w:val="00026D4B"/>
    <w:rsid w:val="000275C6"/>
    <w:rsid w:val="00027AD6"/>
    <w:rsid w:val="00027DC6"/>
    <w:rsid w:val="0003024C"/>
    <w:rsid w:val="00030533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4023E"/>
    <w:rsid w:val="0004024B"/>
    <w:rsid w:val="00041C57"/>
    <w:rsid w:val="000434B7"/>
    <w:rsid w:val="000435E4"/>
    <w:rsid w:val="00046796"/>
    <w:rsid w:val="000467FD"/>
    <w:rsid w:val="0004682C"/>
    <w:rsid w:val="00046AAF"/>
    <w:rsid w:val="00047225"/>
    <w:rsid w:val="00047E60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DC8"/>
    <w:rsid w:val="000612E1"/>
    <w:rsid w:val="000614FE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946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6351"/>
    <w:rsid w:val="000A63D6"/>
    <w:rsid w:val="000A75CC"/>
    <w:rsid w:val="000A7B38"/>
    <w:rsid w:val="000A7F11"/>
    <w:rsid w:val="000B01E0"/>
    <w:rsid w:val="000B0343"/>
    <w:rsid w:val="000B1FE1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CB8"/>
    <w:rsid w:val="001026CA"/>
    <w:rsid w:val="00104210"/>
    <w:rsid w:val="001043C2"/>
    <w:rsid w:val="001043E1"/>
    <w:rsid w:val="001046C3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860"/>
    <w:rsid w:val="001129B5"/>
    <w:rsid w:val="00112AD7"/>
    <w:rsid w:val="00112BE6"/>
    <w:rsid w:val="001141E3"/>
    <w:rsid w:val="001144DF"/>
    <w:rsid w:val="0011557B"/>
    <w:rsid w:val="00115BD1"/>
    <w:rsid w:val="001179BC"/>
    <w:rsid w:val="00117C85"/>
    <w:rsid w:val="00120B13"/>
    <w:rsid w:val="00121AF0"/>
    <w:rsid w:val="00124864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1CA4"/>
    <w:rsid w:val="00151FDC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30F"/>
    <w:rsid w:val="00166591"/>
    <w:rsid w:val="001668CB"/>
    <w:rsid w:val="0017042A"/>
    <w:rsid w:val="00171143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7069"/>
    <w:rsid w:val="00177FC1"/>
    <w:rsid w:val="001815A2"/>
    <w:rsid w:val="00181FC1"/>
    <w:rsid w:val="00182393"/>
    <w:rsid w:val="00182F13"/>
    <w:rsid w:val="00183034"/>
    <w:rsid w:val="001830F7"/>
    <w:rsid w:val="00183EE6"/>
    <w:rsid w:val="00185234"/>
    <w:rsid w:val="0018588A"/>
    <w:rsid w:val="00187252"/>
    <w:rsid w:val="00191C91"/>
    <w:rsid w:val="00192DD9"/>
    <w:rsid w:val="00193878"/>
    <w:rsid w:val="00194339"/>
    <w:rsid w:val="00194848"/>
    <w:rsid w:val="00194F68"/>
    <w:rsid w:val="001958EA"/>
    <w:rsid w:val="00195E0E"/>
    <w:rsid w:val="001966C9"/>
    <w:rsid w:val="001A01A5"/>
    <w:rsid w:val="001A180D"/>
    <w:rsid w:val="001A1BAC"/>
    <w:rsid w:val="001A23CE"/>
    <w:rsid w:val="001A2C89"/>
    <w:rsid w:val="001A46E9"/>
    <w:rsid w:val="001A5C71"/>
    <w:rsid w:val="001A673E"/>
    <w:rsid w:val="001A7763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2378"/>
    <w:rsid w:val="001C3EE9"/>
    <w:rsid w:val="001C3FA4"/>
    <w:rsid w:val="001C40F9"/>
    <w:rsid w:val="001C40FC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B0"/>
    <w:rsid w:val="001E0AD3"/>
    <w:rsid w:val="001E36E4"/>
    <w:rsid w:val="001E379D"/>
    <w:rsid w:val="001E3A3C"/>
    <w:rsid w:val="001E5C23"/>
    <w:rsid w:val="001E694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A78"/>
    <w:rsid w:val="00204032"/>
    <w:rsid w:val="00204BAD"/>
    <w:rsid w:val="00204D60"/>
    <w:rsid w:val="00205627"/>
    <w:rsid w:val="002056D0"/>
    <w:rsid w:val="00205A0F"/>
    <w:rsid w:val="002061C6"/>
    <w:rsid w:val="00210860"/>
    <w:rsid w:val="00210B6A"/>
    <w:rsid w:val="00212CB6"/>
    <w:rsid w:val="00212E37"/>
    <w:rsid w:val="00213B5D"/>
    <w:rsid w:val="002140FF"/>
    <w:rsid w:val="002164D8"/>
    <w:rsid w:val="00220894"/>
    <w:rsid w:val="00221542"/>
    <w:rsid w:val="00221772"/>
    <w:rsid w:val="00224952"/>
    <w:rsid w:val="00224DD2"/>
    <w:rsid w:val="00225905"/>
    <w:rsid w:val="00225A6A"/>
    <w:rsid w:val="00225AC7"/>
    <w:rsid w:val="00225ACC"/>
    <w:rsid w:val="00231C25"/>
    <w:rsid w:val="00231C6F"/>
    <w:rsid w:val="0023244C"/>
    <w:rsid w:val="00232A90"/>
    <w:rsid w:val="00234151"/>
    <w:rsid w:val="00234F8C"/>
    <w:rsid w:val="00235542"/>
    <w:rsid w:val="002369B0"/>
    <w:rsid w:val="00236AD8"/>
    <w:rsid w:val="002401F5"/>
    <w:rsid w:val="00240E54"/>
    <w:rsid w:val="00243143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375E"/>
    <w:rsid w:val="00263F3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749"/>
    <w:rsid w:val="002A1E92"/>
    <w:rsid w:val="002A204D"/>
    <w:rsid w:val="002A2616"/>
    <w:rsid w:val="002A26E1"/>
    <w:rsid w:val="002A270A"/>
    <w:rsid w:val="002A368A"/>
    <w:rsid w:val="002A4065"/>
    <w:rsid w:val="002A59F0"/>
    <w:rsid w:val="002A6432"/>
    <w:rsid w:val="002A6F25"/>
    <w:rsid w:val="002A6FD3"/>
    <w:rsid w:val="002B033B"/>
    <w:rsid w:val="002B0A7D"/>
    <w:rsid w:val="002B1A69"/>
    <w:rsid w:val="002B2723"/>
    <w:rsid w:val="002B2D74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F9C"/>
    <w:rsid w:val="002C51A7"/>
    <w:rsid w:val="002C5AFA"/>
    <w:rsid w:val="002D0439"/>
    <w:rsid w:val="002D11B7"/>
    <w:rsid w:val="002D3BBC"/>
    <w:rsid w:val="002D438A"/>
    <w:rsid w:val="002D53C8"/>
    <w:rsid w:val="002D5738"/>
    <w:rsid w:val="002D5E53"/>
    <w:rsid w:val="002E0319"/>
    <w:rsid w:val="002E09C3"/>
    <w:rsid w:val="002E179B"/>
    <w:rsid w:val="002E1C9E"/>
    <w:rsid w:val="002E257B"/>
    <w:rsid w:val="002E2B82"/>
    <w:rsid w:val="002E3C65"/>
    <w:rsid w:val="002E3F5B"/>
    <w:rsid w:val="002E4362"/>
    <w:rsid w:val="002E5B07"/>
    <w:rsid w:val="002E63D9"/>
    <w:rsid w:val="002E640E"/>
    <w:rsid w:val="002E7060"/>
    <w:rsid w:val="002F0C28"/>
    <w:rsid w:val="002F281C"/>
    <w:rsid w:val="002F3CDE"/>
    <w:rsid w:val="002F5DD6"/>
    <w:rsid w:val="002F5FEA"/>
    <w:rsid w:val="002F63E7"/>
    <w:rsid w:val="002F7BE3"/>
    <w:rsid w:val="002F7E6A"/>
    <w:rsid w:val="00300165"/>
    <w:rsid w:val="00300F00"/>
    <w:rsid w:val="003010CF"/>
    <w:rsid w:val="00303440"/>
    <w:rsid w:val="00304D9B"/>
    <w:rsid w:val="00305FF9"/>
    <w:rsid w:val="00306E6B"/>
    <w:rsid w:val="00307572"/>
    <w:rsid w:val="003100C8"/>
    <w:rsid w:val="00311161"/>
    <w:rsid w:val="00312400"/>
    <w:rsid w:val="00312739"/>
    <w:rsid w:val="00312D10"/>
    <w:rsid w:val="00313C7D"/>
    <w:rsid w:val="003178DA"/>
    <w:rsid w:val="00317DB8"/>
    <w:rsid w:val="00320618"/>
    <w:rsid w:val="0032100B"/>
    <w:rsid w:val="00321BD7"/>
    <w:rsid w:val="0032260F"/>
    <w:rsid w:val="003228DA"/>
    <w:rsid w:val="00323D6B"/>
    <w:rsid w:val="0032647E"/>
    <w:rsid w:val="00326957"/>
    <w:rsid w:val="00326AE2"/>
    <w:rsid w:val="00326E13"/>
    <w:rsid w:val="003311E9"/>
    <w:rsid w:val="00331426"/>
    <w:rsid w:val="0033171D"/>
    <w:rsid w:val="00331FC3"/>
    <w:rsid w:val="003336B3"/>
    <w:rsid w:val="00335B75"/>
    <w:rsid w:val="00335D8C"/>
    <w:rsid w:val="00336072"/>
    <w:rsid w:val="003363A1"/>
    <w:rsid w:val="00337F31"/>
    <w:rsid w:val="0034226D"/>
    <w:rsid w:val="00342972"/>
    <w:rsid w:val="00342FDD"/>
    <w:rsid w:val="0034429B"/>
    <w:rsid w:val="00344866"/>
    <w:rsid w:val="0034638C"/>
    <w:rsid w:val="00346F7F"/>
    <w:rsid w:val="00347715"/>
    <w:rsid w:val="00350108"/>
    <w:rsid w:val="00350762"/>
    <w:rsid w:val="003507C4"/>
    <w:rsid w:val="003519A1"/>
    <w:rsid w:val="00352480"/>
    <w:rsid w:val="003530D2"/>
    <w:rsid w:val="0035331A"/>
    <w:rsid w:val="003534E1"/>
    <w:rsid w:val="0035463B"/>
    <w:rsid w:val="003548D8"/>
    <w:rsid w:val="003554CA"/>
    <w:rsid w:val="00355918"/>
    <w:rsid w:val="00360232"/>
    <w:rsid w:val="003602E0"/>
    <w:rsid w:val="00360D01"/>
    <w:rsid w:val="00361A9E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058"/>
    <w:rsid w:val="00372630"/>
    <w:rsid w:val="00372F0D"/>
    <w:rsid w:val="00374059"/>
    <w:rsid w:val="0037535B"/>
    <w:rsid w:val="0037552D"/>
    <w:rsid w:val="003756DB"/>
    <w:rsid w:val="003770BB"/>
    <w:rsid w:val="0037771A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EC7"/>
    <w:rsid w:val="003919F6"/>
    <w:rsid w:val="003940CE"/>
    <w:rsid w:val="00394739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CE2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503"/>
    <w:rsid w:val="003C5E6B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E07AE"/>
    <w:rsid w:val="003E14FC"/>
    <w:rsid w:val="003E2976"/>
    <w:rsid w:val="003E44D8"/>
    <w:rsid w:val="003E4858"/>
    <w:rsid w:val="003E6316"/>
    <w:rsid w:val="003E6884"/>
    <w:rsid w:val="003E6AC5"/>
    <w:rsid w:val="003F0096"/>
    <w:rsid w:val="003F0850"/>
    <w:rsid w:val="003F0D12"/>
    <w:rsid w:val="003F160C"/>
    <w:rsid w:val="003F2AE2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3F9A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16A"/>
    <w:rsid w:val="00421DCF"/>
    <w:rsid w:val="00422341"/>
    <w:rsid w:val="00423641"/>
    <w:rsid w:val="00423DA5"/>
    <w:rsid w:val="00426266"/>
    <w:rsid w:val="00430A2D"/>
    <w:rsid w:val="00431505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DAB"/>
    <w:rsid w:val="00460BBD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AFD"/>
    <w:rsid w:val="00477C35"/>
    <w:rsid w:val="00477FB9"/>
    <w:rsid w:val="00480988"/>
    <w:rsid w:val="00480E05"/>
    <w:rsid w:val="004816B7"/>
    <w:rsid w:val="00481D88"/>
    <w:rsid w:val="00482BBE"/>
    <w:rsid w:val="00483A12"/>
    <w:rsid w:val="00483BBB"/>
    <w:rsid w:val="00484A77"/>
    <w:rsid w:val="0048540F"/>
    <w:rsid w:val="00485970"/>
    <w:rsid w:val="00485BA7"/>
    <w:rsid w:val="00485C0D"/>
    <w:rsid w:val="00486575"/>
    <w:rsid w:val="004866D0"/>
    <w:rsid w:val="00486936"/>
    <w:rsid w:val="0049162F"/>
    <w:rsid w:val="00492D44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152B"/>
    <w:rsid w:val="004A251F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44D6"/>
    <w:rsid w:val="004B49E6"/>
    <w:rsid w:val="004B4D6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DFE"/>
    <w:rsid w:val="004D1D91"/>
    <w:rsid w:val="004D22C3"/>
    <w:rsid w:val="004D5E52"/>
    <w:rsid w:val="004D6F4D"/>
    <w:rsid w:val="004D6F95"/>
    <w:rsid w:val="004D72FE"/>
    <w:rsid w:val="004D7E91"/>
    <w:rsid w:val="004E003A"/>
    <w:rsid w:val="004E0768"/>
    <w:rsid w:val="004E1A31"/>
    <w:rsid w:val="004E1C6F"/>
    <w:rsid w:val="004E2413"/>
    <w:rsid w:val="004E2DE0"/>
    <w:rsid w:val="004E4060"/>
    <w:rsid w:val="004E409A"/>
    <w:rsid w:val="004F0E25"/>
    <w:rsid w:val="004F0FB9"/>
    <w:rsid w:val="004F2F7E"/>
    <w:rsid w:val="004F32B5"/>
    <w:rsid w:val="004F407E"/>
    <w:rsid w:val="004F41E5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76D"/>
    <w:rsid w:val="00504BC1"/>
    <w:rsid w:val="00505134"/>
    <w:rsid w:val="00505C04"/>
    <w:rsid w:val="00511F15"/>
    <w:rsid w:val="0051318C"/>
    <w:rsid w:val="005142CD"/>
    <w:rsid w:val="005143C9"/>
    <w:rsid w:val="005157A9"/>
    <w:rsid w:val="00516951"/>
    <w:rsid w:val="005173A7"/>
    <w:rsid w:val="005177E1"/>
    <w:rsid w:val="00520C0A"/>
    <w:rsid w:val="005218B6"/>
    <w:rsid w:val="005219AF"/>
    <w:rsid w:val="00521C33"/>
    <w:rsid w:val="00522589"/>
    <w:rsid w:val="0052283C"/>
    <w:rsid w:val="00523456"/>
    <w:rsid w:val="0052361E"/>
    <w:rsid w:val="00523DA3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370EF"/>
    <w:rsid w:val="005373F0"/>
    <w:rsid w:val="0054046C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152"/>
    <w:rsid w:val="005626D6"/>
    <w:rsid w:val="005638D4"/>
    <w:rsid w:val="005656ED"/>
    <w:rsid w:val="00566544"/>
    <w:rsid w:val="00566608"/>
    <w:rsid w:val="00566C83"/>
    <w:rsid w:val="00566D82"/>
    <w:rsid w:val="005700FE"/>
    <w:rsid w:val="00570E24"/>
    <w:rsid w:val="00572760"/>
    <w:rsid w:val="005743DE"/>
    <w:rsid w:val="00574F3F"/>
    <w:rsid w:val="0057562C"/>
    <w:rsid w:val="005759F6"/>
    <w:rsid w:val="00575E3E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90B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57A3"/>
    <w:rsid w:val="005B6A75"/>
    <w:rsid w:val="005B7DD1"/>
    <w:rsid w:val="005C00A0"/>
    <w:rsid w:val="005C28FA"/>
    <w:rsid w:val="005C40F4"/>
    <w:rsid w:val="005C43BE"/>
    <w:rsid w:val="005C44F3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26C"/>
    <w:rsid w:val="005E234A"/>
    <w:rsid w:val="005E2867"/>
    <w:rsid w:val="005E35CC"/>
    <w:rsid w:val="005E371E"/>
    <w:rsid w:val="005E53F9"/>
    <w:rsid w:val="005E775D"/>
    <w:rsid w:val="005F0A43"/>
    <w:rsid w:val="005F25A0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0E5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F70"/>
    <w:rsid w:val="00616112"/>
    <w:rsid w:val="006173C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60"/>
    <w:rsid w:val="00644C95"/>
    <w:rsid w:val="00644EC7"/>
    <w:rsid w:val="00646711"/>
    <w:rsid w:val="00650139"/>
    <w:rsid w:val="0065185B"/>
    <w:rsid w:val="00652232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35B"/>
    <w:rsid w:val="0069154A"/>
    <w:rsid w:val="00691610"/>
    <w:rsid w:val="00691B30"/>
    <w:rsid w:val="00693E1F"/>
    <w:rsid w:val="00693ECB"/>
    <w:rsid w:val="00694482"/>
    <w:rsid w:val="00694797"/>
    <w:rsid w:val="00695257"/>
    <w:rsid w:val="00695887"/>
    <w:rsid w:val="00697733"/>
    <w:rsid w:val="006A254E"/>
    <w:rsid w:val="006A2C30"/>
    <w:rsid w:val="006A301C"/>
    <w:rsid w:val="006A30E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466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3BF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2B19"/>
    <w:rsid w:val="006E45F3"/>
    <w:rsid w:val="006E474F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52E5"/>
    <w:rsid w:val="006F6066"/>
    <w:rsid w:val="006F6850"/>
    <w:rsid w:val="006F707E"/>
    <w:rsid w:val="007001DC"/>
    <w:rsid w:val="00700FF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109C2"/>
    <w:rsid w:val="00711340"/>
    <w:rsid w:val="00712C42"/>
    <w:rsid w:val="00713DE4"/>
    <w:rsid w:val="00713ED5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275F1"/>
    <w:rsid w:val="007311C4"/>
    <w:rsid w:val="00731E7C"/>
    <w:rsid w:val="007329EF"/>
    <w:rsid w:val="0073327A"/>
    <w:rsid w:val="00734EBE"/>
    <w:rsid w:val="00735DD7"/>
    <w:rsid w:val="00735EA8"/>
    <w:rsid w:val="0073610B"/>
    <w:rsid w:val="00736DD8"/>
    <w:rsid w:val="007378DB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721"/>
    <w:rsid w:val="00751091"/>
    <w:rsid w:val="00751B83"/>
    <w:rsid w:val="00754359"/>
    <w:rsid w:val="00754411"/>
    <w:rsid w:val="00754BD9"/>
    <w:rsid w:val="00754E7A"/>
    <w:rsid w:val="0075540C"/>
    <w:rsid w:val="00755DB1"/>
    <w:rsid w:val="007571AC"/>
    <w:rsid w:val="007574FC"/>
    <w:rsid w:val="00757F1F"/>
    <w:rsid w:val="00760975"/>
    <w:rsid w:val="00761FDA"/>
    <w:rsid w:val="007621FF"/>
    <w:rsid w:val="007634E3"/>
    <w:rsid w:val="007634F6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371"/>
    <w:rsid w:val="0078285F"/>
    <w:rsid w:val="00783207"/>
    <w:rsid w:val="00783E1D"/>
    <w:rsid w:val="0078483B"/>
    <w:rsid w:val="00784EED"/>
    <w:rsid w:val="00785900"/>
    <w:rsid w:val="00786810"/>
    <w:rsid w:val="00786958"/>
    <w:rsid w:val="00786A97"/>
    <w:rsid w:val="00786E71"/>
    <w:rsid w:val="00787331"/>
    <w:rsid w:val="007908F8"/>
    <w:rsid w:val="00790B66"/>
    <w:rsid w:val="0079162F"/>
    <w:rsid w:val="00794924"/>
    <w:rsid w:val="0079506E"/>
    <w:rsid w:val="007961AD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77C"/>
    <w:rsid w:val="007B1543"/>
    <w:rsid w:val="007B1AC0"/>
    <w:rsid w:val="007B25A8"/>
    <w:rsid w:val="007B270A"/>
    <w:rsid w:val="007B2D3B"/>
    <w:rsid w:val="007B52CD"/>
    <w:rsid w:val="007B7DC1"/>
    <w:rsid w:val="007B7EDB"/>
    <w:rsid w:val="007C19AD"/>
    <w:rsid w:val="007C1F83"/>
    <w:rsid w:val="007C3598"/>
    <w:rsid w:val="007C3FA8"/>
    <w:rsid w:val="007C5956"/>
    <w:rsid w:val="007C68DA"/>
    <w:rsid w:val="007D1C9B"/>
    <w:rsid w:val="007D229A"/>
    <w:rsid w:val="007D2F44"/>
    <w:rsid w:val="007D2F4D"/>
    <w:rsid w:val="007D3C97"/>
    <w:rsid w:val="007D4178"/>
    <w:rsid w:val="007D4D33"/>
    <w:rsid w:val="007D7175"/>
    <w:rsid w:val="007D7ADE"/>
    <w:rsid w:val="007E1369"/>
    <w:rsid w:val="007E1A1B"/>
    <w:rsid w:val="007E1A88"/>
    <w:rsid w:val="007E27EB"/>
    <w:rsid w:val="007E4C88"/>
    <w:rsid w:val="007E585E"/>
    <w:rsid w:val="007E7B35"/>
    <w:rsid w:val="007E7DDF"/>
    <w:rsid w:val="007F11C8"/>
    <w:rsid w:val="007F1CFB"/>
    <w:rsid w:val="007F220B"/>
    <w:rsid w:val="007F27DD"/>
    <w:rsid w:val="007F2DC9"/>
    <w:rsid w:val="007F58C6"/>
    <w:rsid w:val="007F6880"/>
    <w:rsid w:val="007F76B4"/>
    <w:rsid w:val="008001B4"/>
    <w:rsid w:val="00800684"/>
    <w:rsid w:val="00800769"/>
    <w:rsid w:val="00800ED2"/>
    <w:rsid w:val="00801AD0"/>
    <w:rsid w:val="00802BFD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3FD5"/>
    <w:rsid w:val="0081581D"/>
    <w:rsid w:val="00816F2E"/>
    <w:rsid w:val="00816FCB"/>
    <w:rsid w:val="008172BE"/>
    <w:rsid w:val="00817B71"/>
    <w:rsid w:val="00820244"/>
    <w:rsid w:val="00820FE4"/>
    <w:rsid w:val="008221B3"/>
    <w:rsid w:val="0082248E"/>
    <w:rsid w:val="00823FB6"/>
    <w:rsid w:val="00824B6F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899"/>
    <w:rsid w:val="00842B77"/>
    <w:rsid w:val="00842B92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441"/>
    <w:rsid w:val="00856833"/>
    <w:rsid w:val="00856840"/>
    <w:rsid w:val="0086087C"/>
    <w:rsid w:val="00860D8E"/>
    <w:rsid w:val="00861562"/>
    <w:rsid w:val="0086275E"/>
    <w:rsid w:val="00864384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AA"/>
    <w:rsid w:val="008733E4"/>
    <w:rsid w:val="00873F15"/>
    <w:rsid w:val="00874096"/>
    <w:rsid w:val="008756A4"/>
    <w:rsid w:val="00875F73"/>
    <w:rsid w:val="00877049"/>
    <w:rsid w:val="00877F56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167"/>
    <w:rsid w:val="008A0618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1EEA"/>
    <w:rsid w:val="008B389D"/>
    <w:rsid w:val="008B3C5C"/>
    <w:rsid w:val="008B5299"/>
    <w:rsid w:val="008B5A5F"/>
    <w:rsid w:val="008B5AB0"/>
    <w:rsid w:val="008B5DDD"/>
    <w:rsid w:val="008B6054"/>
    <w:rsid w:val="008B7B08"/>
    <w:rsid w:val="008C0724"/>
    <w:rsid w:val="008C13F0"/>
    <w:rsid w:val="008C1F26"/>
    <w:rsid w:val="008C2A3A"/>
    <w:rsid w:val="008C47A0"/>
    <w:rsid w:val="008C4C7E"/>
    <w:rsid w:val="008C5C46"/>
    <w:rsid w:val="008C6184"/>
    <w:rsid w:val="008C6865"/>
    <w:rsid w:val="008C785E"/>
    <w:rsid w:val="008D0AFB"/>
    <w:rsid w:val="008D1511"/>
    <w:rsid w:val="008D32DF"/>
    <w:rsid w:val="008D35E9"/>
    <w:rsid w:val="008D3959"/>
    <w:rsid w:val="008D3966"/>
    <w:rsid w:val="008D400B"/>
    <w:rsid w:val="008D4352"/>
    <w:rsid w:val="008D60BC"/>
    <w:rsid w:val="008D6D7B"/>
    <w:rsid w:val="008D7D04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1F2"/>
    <w:rsid w:val="008F37E5"/>
    <w:rsid w:val="008F48C2"/>
    <w:rsid w:val="008F5840"/>
    <w:rsid w:val="008F5EEF"/>
    <w:rsid w:val="008F66FE"/>
    <w:rsid w:val="008F72CC"/>
    <w:rsid w:val="008F72CD"/>
    <w:rsid w:val="008F7575"/>
    <w:rsid w:val="00900712"/>
    <w:rsid w:val="00900A88"/>
    <w:rsid w:val="00903802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07D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B5E"/>
    <w:rsid w:val="00926DA7"/>
    <w:rsid w:val="00927F41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0CE7"/>
    <w:rsid w:val="00963B86"/>
    <w:rsid w:val="009657F1"/>
    <w:rsid w:val="0096625D"/>
    <w:rsid w:val="0096648B"/>
    <w:rsid w:val="009709F8"/>
    <w:rsid w:val="0097271B"/>
    <w:rsid w:val="00972929"/>
    <w:rsid w:val="00972F91"/>
    <w:rsid w:val="0097317C"/>
    <w:rsid w:val="00973827"/>
    <w:rsid w:val="00973D63"/>
    <w:rsid w:val="009742D3"/>
    <w:rsid w:val="00977BA7"/>
    <w:rsid w:val="00980517"/>
    <w:rsid w:val="0098194F"/>
    <w:rsid w:val="009826C8"/>
    <w:rsid w:val="00982F5C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DD0"/>
    <w:rsid w:val="009B1EF9"/>
    <w:rsid w:val="009B26AC"/>
    <w:rsid w:val="009B37E2"/>
    <w:rsid w:val="009B4519"/>
    <w:rsid w:val="009B506B"/>
    <w:rsid w:val="009B57EF"/>
    <w:rsid w:val="009B5B85"/>
    <w:rsid w:val="009B7204"/>
    <w:rsid w:val="009B7BB3"/>
    <w:rsid w:val="009C0074"/>
    <w:rsid w:val="009C0564"/>
    <w:rsid w:val="009C1F97"/>
    <w:rsid w:val="009C2685"/>
    <w:rsid w:val="009C39BC"/>
    <w:rsid w:val="009C4BC2"/>
    <w:rsid w:val="009C4D22"/>
    <w:rsid w:val="009C7320"/>
    <w:rsid w:val="009C76FC"/>
    <w:rsid w:val="009D0729"/>
    <w:rsid w:val="009D0F66"/>
    <w:rsid w:val="009D1A06"/>
    <w:rsid w:val="009D1BA4"/>
    <w:rsid w:val="009D22E4"/>
    <w:rsid w:val="009D22F7"/>
    <w:rsid w:val="009D319C"/>
    <w:rsid w:val="009D3B04"/>
    <w:rsid w:val="009D4CBF"/>
    <w:rsid w:val="009D5BAB"/>
    <w:rsid w:val="009D6A0A"/>
    <w:rsid w:val="009E058F"/>
    <w:rsid w:val="009E0A9E"/>
    <w:rsid w:val="009E195B"/>
    <w:rsid w:val="009E19A2"/>
    <w:rsid w:val="009E1D15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0B2"/>
    <w:rsid w:val="00A1566A"/>
    <w:rsid w:val="00A165BF"/>
    <w:rsid w:val="00A172E8"/>
    <w:rsid w:val="00A179FF"/>
    <w:rsid w:val="00A21A36"/>
    <w:rsid w:val="00A21DF7"/>
    <w:rsid w:val="00A22401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D13"/>
    <w:rsid w:val="00A3146E"/>
    <w:rsid w:val="00A314F9"/>
    <w:rsid w:val="00A3174E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605"/>
    <w:rsid w:val="00A4376F"/>
    <w:rsid w:val="00A4549F"/>
    <w:rsid w:val="00A45B9B"/>
    <w:rsid w:val="00A462FE"/>
    <w:rsid w:val="00A46EFA"/>
    <w:rsid w:val="00A47CA6"/>
    <w:rsid w:val="00A501C9"/>
    <w:rsid w:val="00A50506"/>
    <w:rsid w:val="00A51E1D"/>
    <w:rsid w:val="00A53F55"/>
    <w:rsid w:val="00A540F6"/>
    <w:rsid w:val="00A5417B"/>
    <w:rsid w:val="00A54599"/>
    <w:rsid w:val="00A54B82"/>
    <w:rsid w:val="00A569D4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A25"/>
    <w:rsid w:val="00A63BF3"/>
    <w:rsid w:val="00A64942"/>
    <w:rsid w:val="00A65911"/>
    <w:rsid w:val="00A6643C"/>
    <w:rsid w:val="00A664E3"/>
    <w:rsid w:val="00A66F8E"/>
    <w:rsid w:val="00A67544"/>
    <w:rsid w:val="00A7075B"/>
    <w:rsid w:val="00A70762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4C79"/>
    <w:rsid w:val="00A8557B"/>
    <w:rsid w:val="00A85A05"/>
    <w:rsid w:val="00A86800"/>
    <w:rsid w:val="00A86D63"/>
    <w:rsid w:val="00A87797"/>
    <w:rsid w:val="00A90165"/>
    <w:rsid w:val="00A90E72"/>
    <w:rsid w:val="00A922A2"/>
    <w:rsid w:val="00A93050"/>
    <w:rsid w:val="00A9327B"/>
    <w:rsid w:val="00A93B69"/>
    <w:rsid w:val="00A963C7"/>
    <w:rsid w:val="00AA0BF5"/>
    <w:rsid w:val="00AA1626"/>
    <w:rsid w:val="00AA1C25"/>
    <w:rsid w:val="00AA3DB7"/>
    <w:rsid w:val="00AA4358"/>
    <w:rsid w:val="00AA45A6"/>
    <w:rsid w:val="00AA51F5"/>
    <w:rsid w:val="00AA5E3B"/>
    <w:rsid w:val="00AA68B4"/>
    <w:rsid w:val="00AA7870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09E"/>
    <w:rsid w:val="00AC29C4"/>
    <w:rsid w:val="00AC4E94"/>
    <w:rsid w:val="00AC74DA"/>
    <w:rsid w:val="00AC7A2B"/>
    <w:rsid w:val="00AC7C25"/>
    <w:rsid w:val="00AD0281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3D5"/>
    <w:rsid w:val="00AE149E"/>
    <w:rsid w:val="00AE22F2"/>
    <w:rsid w:val="00AE29FC"/>
    <w:rsid w:val="00AE2F3F"/>
    <w:rsid w:val="00AE3B4E"/>
    <w:rsid w:val="00AE4DDA"/>
    <w:rsid w:val="00AE59EC"/>
    <w:rsid w:val="00AE67B3"/>
    <w:rsid w:val="00AE72A1"/>
    <w:rsid w:val="00AE7864"/>
    <w:rsid w:val="00AE7933"/>
    <w:rsid w:val="00AE7949"/>
    <w:rsid w:val="00AF25D5"/>
    <w:rsid w:val="00AF3DBB"/>
    <w:rsid w:val="00AF5021"/>
    <w:rsid w:val="00AF5194"/>
    <w:rsid w:val="00AF53EF"/>
    <w:rsid w:val="00AF73C3"/>
    <w:rsid w:val="00AF795C"/>
    <w:rsid w:val="00B00752"/>
    <w:rsid w:val="00B026C1"/>
    <w:rsid w:val="00B02B9C"/>
    <w:rsid w:val="00B02D41"/>
    <w:rsid w:val="00B0353B"/>
    <w:rsid w:val="00B0370E"/>
    <w:rsid w:val="00B040B2"/>
    <w:rsid w:val="00B04D88"/>
    <w:rsid w:val="00B10558"/>
    <w:rsid w:val="00B156A9"/>
    <w:rsid w:val="00B15F83"/>
    <w:rsid w:val="00B160FF"/>
    <w:rsid w:val="00B16322"/>
    <w:rsid w:val="00B1662E"/>
    <w:rsid w:val="00B16A6F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DC1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69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530"/>
    <w:rsid w:val="00B63C32"/>
    <w:rsid w:val="00B64434"/>
    <w:rsid w:val="00B657E1"/>
    <w:rsid w:val="00B70CE6"/>
    <w:rsid w:val="00B711CE"/>
    <w:rsid w:val="00B71CA8"/>
    <w:rsid w:val="00B71DC8"/>
    <w:rsid w:val="00B7247D"/>
    <w:rsid w:val="00B746C6"/>
    <w:rsid w:val="00B7604C"/>
    <w:rsid w:val="00B7652C"/>
    <w:rsid w:val="00B766BF"/>
    <w:rsid w:val="00B76FA6"/>
    <w:rsid w:val="00B774B7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87C56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7E4E"/>
    <w:rsid w:val="00BB0149"/>
    <w:rsid w:val="00BB1548"/>
    <w:rsid w:val="00BB1CE7"/>
    <w:rsid w:val="00BB2FD3"/>
    <w:rsid w:val="00BB2FDF"/>
    <w:rsid w:val="00BB2FFF"/>
    <w:rsid w:val="00BB5FCB"/>
    <w:rsid w:val="00BB604B"/>
    <w:rsid w:val="00BB772C"/>
    <w:rsid w:val="00BC00EC"/>
    <w:rsid w:val="00BC08C5"/>
    <w:rsid w:val="00BC12FB"/>
    <w:rsid w:val="00BC13BA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46EF"/>
    <w:rsid w:val="00BC4A0D"/>
    <w:rsid w:val="00BC6FD6"/>
    <w:rsid w:val="00BD008E"/>
    <w:rsid w:val="00BD0444"/>
    <w:rsid w:val="00BD0F02"/>
    <w:rsid w:val="00BD103D"/>
    <w:rsid w:val="00BD2F3B"/>
    <w:rsid w:val="00BD3372"/>
    <w:rsid w:val="00BD50AA"/>
    <w:rsid w:val="00BD5135"/>
    <w:rsid w:val="00BD716B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CF1"/>
    <w:rsid w:val="00BE4B20"/>
    <w:rsid w:val="00BE4E50"/>
    <w:rsid w:val="00BE5FC4"/>
    <w:rsid w:val="00BE7C4D"/>
    <w:rsid w:val="00BE7F6A"/>
    <w:rsid w:val="00BF00E9"/>
    <w:rsid w:val="00BF0274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6CBF"/>
    <w:rsid w:val="00BF73F2"/>
    <w:rsid w:val="00BF7D49"/>
    <w:rsid w:val="00C01671"/>
    <w:rsid w:val="00C02419"/>
    <w:rsid w:val="00C02766"/>
    <w:rsid w:val="00C03EE8"/>
    <w:rsid w:val="00C049A2"/>
    <w:rsid w:val="00C05BEC"/>
    <w:rsid w:val="00C06E7D"/>
    <w:rsid w:val="00C07738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758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304C"/>
    <w:rsid w:val="00C43315"/>
    <w:rsid w:val="00C452F5"/>
    <w:rsid w:val="00C46555"/>
    <w:rsid w:val="00C467DF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9FE"/>
    <w:rsid w:val="00C563F5"/>
    <w:rsid w:val="00C570F7"/>
    <w:rsid w:val="00C5784C"/>
    <w:rsid w:val="00C62CD5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45B0"/>
    <w:rsid w:val="00C757D8"/>
    <w:rsid w:val="00C75A6B"/>
    <w:rsid w:val="00C763B6"/>
    <w:rsid w:val="00C7644F"/>
    <w:rsid w:val="00C768F6"/>
    <w:rsid w:val="00C80073"/>
    <w:rsid w:val="00C80DEA"/>
    <w:rsid w:val="00C832DC"/>
    <w:rsid w:val="00C8377F"/>
    <w:rsid w:val="00C852A9"/>
    <w:rsid w:val="00C8646D"/>
    <w:rsid w:val="00C91DE3"/>
    <w:rsid w:val="00C92C7F"/>
    <w:rsid w:val="00C9369D"/>
    <w:rsid w:val="00C9383D"/>
    <w:rsid w:val="00C9434A"/>
    <w:rsid w:val="00C944FA"/>
    <w:rsid w:val="00C95854"/>
    <w:rsid w:val="00C959FD"/>
    <w:rsid w:val="00C95D24"/>
    <w:rsid w:val="00C95EFF"/>
    <w:rsid w:val="00C96E6F"/>
    <w:rsid w:val="00C97872"/>
    <w:rsid w:val="00CA0532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B7A14"/>
    <w:rsid w:val="00CC0C4A"/>
    <w:rsid w:val="00CC17F0"/>
    <w:rsid w:val="00CC1853"/>
    <w:rsid w:val="00CC1FAE"/>
    <w:rsid w:val="00CC3A23"/>
    <w:rsid w:val="00CC3BD5"/>
    <w:rsid w:val="00CC50D9"/>
    <w:rsid w:val="00CC737C"/>
    <w:rsid w:val="00CC737E"/>
    <w:rsid w:val="00CD087D"/>
    <w:rsid w:val="00CD0F5D"/>
    <w:rsid w:val="00CD13DB"/>
    <w:rsid w:val="00CD1C0B"/>
    <w:rsid w:val="00CD239A"/>
    <w:rsid w:val="00CD4B9A"/>
    <w:rsid w:val="00CD5512"/>
    <w:rsid w:val="00CD6E3D"/>
    <w:rsid w:val="00CD71AB"/>
    <w:rsid w:val="00CD7958"/>
    <w:rsid w:val="00CE0109"/>
    <w:rsid w:val="00CE1FC5"/>
    <w:rsid w:val="00CE46E5"/>
    <w:rsid w:val="00CE485A"/>
    <w:rsid w:val="00CE5279"/>
    <w:rsid w:val="00CE55A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39"/>
    <w:rsid w:val="00CF5263"/>
    <w:rsid w:val="00CF5E61"/>
    <w:rsid w:val="00CF60B5"/>
    <w:rsid w:val="00D004FA"/>
    <w:rsid w:val="00D01B21"/>
    <w:rsid w:val="00D01E2F"/>
    <w:rsid w:val="00D030B7"/>
    <w:rsid w:val="00D03102"/>
    <w:rsid w:val="00D03727"/>
    <w:rsid w:val="00D0378A"/>
    <w:rsid w:val="00D04E17"/>
    <w:rsid w:val="00D05132"/>
    <w:rsid w:val="00D05EA9"/>
    <w:rsid w:val="00D064FE"/>
    <w:rsid w:val="00D071F8"/>
    <w:rsid w:val="00D07252"/>
    <w:rsid w:val="00D074F4"/>
    <w:rsid w:val="00D07CE1"/>
    <w:rsid w:val="00D1026A"/>
    <w:rsid w:val="00D107CF"/>
    <w:rsid w:val="00D11B0B"/>
    <w:rsid w:val="00D12293"/>
    <w:rsid w:val="00D1310C"/>
    <w:rsid w:val="00D14236"/>
    <w:rsid w:val="00D14553"/>
    <w:rsid w:val="00D14DB1"/>
    <w:rsid w:val="00D15F43"/>
    <w:rsid w:val="00D16326"/>
    <w:rsid w:val="00D16E87"/>
    <w:rsid w:val="00D20B8B"/>
    <w:rsid w:val="00D2162C"/>
    <w:rsid w:val="00D21A3C"/>
    <w:rsid w:val="00D21C86"/>
    <w:rsid w:val="00D233F1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1DF1"/>
    <w:rsid w:val="00D429BF"/>
    <w:rsid w:val="00D437D8"/>
    <w:rsid w:val="00D44994"/>
    <w:rsid w:val="00D45DF3"/>
    <w:rsid w:val="00D46174"/>
    <w:rsid w:val="00D46AD7"/>
    <w:rsid w:val="00D47CCF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B75"/>
    <w:rsid w:val="00D659B1"/>
    <w:rsid w:val="00D66E18"/>
    <w:rsid w:val="00D6734D"/>
    <w:rsid w:val="00D679CF"/>
    <w:rsid w:val="00D679D3"/>
    <w:rsid w:val="00D72DE1"/>
    <w:rsid w:val="00D7356F"/>
    <w:rsid w:val="00D73587"/>
    <w:rsid w:val="00D73EBB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3AE9"/>
    <w:rsid w:val="00D84266"/>
    <w:rsid w:val="00D857B8"/>
    <w:rsid w:val="00D87175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83C"/>
    <w:rsid w:val="00D977A0"/>
    <w:rsid w:val="00D97884"/>
    <w:rsid w:val="00D97F43"/>
    <w:rsid w:val="00DA0A7F"/>
    <w:rsid w:val="00DA1C31"/>
    <w:rsid w:val="00DA20BC"/>
    <w:rsid w:val="00DA2AFB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01A0"/>
    <w:rsid w:val="00DC1301"/>
    <w:rsid w:val="00DC1327"/>
    <w:rsid w:val="00DC1350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79E3"/>
    <w:rsid w:val="00DE0443"/>
    <w:rsid w:val="00DE0E59"/>
    <w:rsid w:val="00DE0F6C"/>
    <w:rsid w:val="00DE12F0"/>
    <w:rsid w:val="00DE1E6B"/>
    <w:rsid w:val="00DE219B"/>
    <w:rsid w:val="00DE42B1"/>
    <w:rsid w:val="00DE52E3"/>
    <w:rsid w:val="00DE626B"/>
    <w:rsid w:val="00DE7C00"/>
    <w:rsid w:val="00DF03E9"/>
    <w:rsid w:val="00DF03ED"/>
    <w:rsid w:val="00DF04EE"/>
    <w:rsid w:val="00DF0BF4"/>
    <w:rsid w:val="00DF179D"/>
    <w:rsid w:val="00DF1828"/>
    <w:rsid w:val="00DF1E9C"/>
    <w:rsid w:val="00DF4572"/>
    <w:rsid w:val="00DF4658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6528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DB5"/>
    <w:rsid w:val="00E25F89"/>
    <w:rsid w:val="00E31D3B"/>
    <w:rsid w:val="00E32D62"/>
    <w:rsid w:val="00E339DC"/>
    <w:rsid w:val="00E33E15"/>
    <w:rsid w:val="00E361B8"/>
    <w:rsid w:val="00E36A1B"/>
    <w:rsid w:val="00E40C38"/>
    <w:rsid w:val="00E429ED"/>
    <w:rsid w:val="00E43F37"/>
    <w:rsid w:val="00E44F5E"/>
    <w:rsid w:val="00E450ED"/>
    <w:rsid w:val="00E4791B"/>
    <w:rsid w:val="00E47E31"/>
    <w:rsid w:val="00E50A11"/>
    <w:rsid w:val="00E50AC6"/>
    <w:rsid w:val="00E51A10"/>
    <w:rsid w:val="00E51DDD"/>
    <w:rsid w:val="00E51FDD"/>
    <w:rsid w:val="00E52435"/>
    <w:rsid w:val="00E53122"/>
    <w:rsid w:val="00E5351B"/>
    <w:rsid w:val="00E536D3"/>
    <w:rsid w:val="00E53FA9"/>
    <w:rsid w:val="00E5414C"/>
    <w:rsid w:val="00E547B3"/>
    <w:rsid w:val="00E5733D"/>
    <w:rsid w:val="00E57613"/>
    <w:rsid w:val="00E604EF"/>
    <w:rsid w:val="00E61CC0"/>
    <w:rsid w:val="00E6277B"/>
    <w:rsid w:val="00E64424"/>
    <w:rsid w:val="00E64C99"/>
    <w:rsid w:val="00E64CD3"/>
    <w:rsid w:val="00E64E8F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519F"/>
    <w:rsid w:val="00E85387"/>
    <w:rsid w:val="00E85CC3"/>
    <w:rsid w:val="00E8644A"/>
    <w:rsid w:val="00E90279"/>
    <w:rsid w:val="00E90635"/>
    <w:rsid w:val="00E909A1"/>
    <w:rsid w:val="00E90BFF"/>
    <w:rsid w:val="00E91F04"/>
    <w:rsid w:val="00E91F35"/>
    <w:rsid w:val="00E9259E"/>
    <w:rsid w:val="00E93D45"/>
    <w:rsid w:val="00E95BA6"/>
    <w:rsid w:val="00E97648"/>
    <w:rsid w:val="00EA0E4A"/>
    <w:rsid w:val="00EA1A54"/>
    <w:rsid w:val="00EA2226"/>
    <w:rsid w:val="00EA2483"/>
    <w:rsid w:val="00EA26FC"/>
    <w:rsid w:val="00EA39EA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D2E"/>
    <w:rsid w:val="00EB4CFF"/>
    <w:rsid w:val="00EB5476"/>
    <w:rsid w:val="00EB70B0"/>
    <w:rsid w:val="00EB7633"/>
    <w:rsid w:val="00EB7736"/>
    <w:rsid w:val="00EC2BF5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31DB"/>
    <w:rsid w:val="00ED3C23"/>
    <w:rsid w:val="00ED5FE4"/>
    <w:rsid w:val="00ED71C5"/>
    <w:rsid w:val="00EE16FA"/>
    <w:rsid w:val="00EE3C42"/>
    <w:rsid w:val="00EE3D4F"/>
    <w:rsid w:val="00EE534D"/>
    <w:rsid w:val="00EE5560"/>
    <w:rsid w:val="00EE5AD0"/>
    <w:rsid w:val="00EE6F1E"/>
    <w:rsid w:val="00EF0348"/>
    <w:rsid w:val="00EF1AEB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17B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97D"/>
    <w:rsid w:val="00F34CD6"/>
    <w:rsid w:val="00F35873"/>
    <w:rsid w:val="00F35920"/>
    <w:rsid w:val="00F366A5"/>
    <w:rsid w:val="00F36C5F"/>
    <w:rsid w:val="00F37259"/>
    <w:rsid w:val="00F40421"/>
    <w:rsid w:val="00F405A4"/>
    <w:rsid w:val="00F41F05"/>
    <w:rsid w:val="00F433BD"/>
    <w:rsid w:val="00F444ED"/>
    <w:rsid w:val="00F44E66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DCF"/>
    <w:rsid w:val="00F57034"/>
    <w:rsid w:val="00F60BE9"/>
    <w:rsid w:val="00F61FD8"/>
    <w:rsid w:val="00F62DBF"/>
    <w:rsid w:val="00F62E88"/>
    <w:rsid w:val="00F641FC"/>
    <w:rsid w:val="00F647F7"/>
    <w:rsid w:val="00F6583C"/>
    <w:rsid w:val="00F6589A"/>
    <w:rsid w:val="00F6783E"/>
    <w:rsid w:val="00F67B53"/>
    <w:rsid w:val="00F70DBE"/>
    <w:rsid w:val="00F71124"/>
    <w:rsid w:val="00F71888"/>
    <w:rsid w:val="00F719CD"/>
    <w:rsid w:val="00F71BB8"/>
    <w:rsid w:val="00F72584"/>
    <w:rsid w:val="00F7264F"/>
    <w:rsid w:val="00F7290D"/>
    <w:rsid w:val="00F7302F"/>
    <w:rsid w:val="00F732EC"/>
    <w:rsid w:val="00F73D08"/>
    <w:rsid w:val="00F7586B"/>
    <w:rsid w:val="00F75E4F"/>
    <w:rsid w:val="00F75F2F"/>
    <w:rsid w:val="00F76445"/>
    <w:rsid w:val="00F76ECC"/>
    <w:rsid w:val="00F77C5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31D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7120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5928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3465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basedOn w:val="a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1">
    <w:name w:val="annotation reference"/>
    <w:basedOn w:val="a0"/>
    <w:semiHidden/>
    <w:unhideWhenUsed/>
    <w:rsid w:val="000C5ADD"/>
    <w:rPr>
      <w:sz w:val="16"/>
      <w:szCs w:val="16"/>
    </w:rPr>
  </w:style>
  <w:style w:type="paragraph" w:styleId="af2">
    <w:name w:val="annotation text"/>
    <w:basedOn w:val="a"/>
    <w:link w:val="Char3"/>
    <w:semiHidden/>
    <w:unhideWhenUsed/>
    <w:rsid w:val="000C5ADD"/>
    <w:rPr>
      <w:sz w:val="20"/>
      <w:szCs w:val="20"/>
    </w:rPr>
  </w:style>
  <w:style w:type="character" w:customStyle="1" w:styleId="Char3">
    <w:name w:val="批注文字 Char"/>
    <w:basedOn w:val="a0"/>
    <w:link w:val="af2"/>
    <w:semiHidden/>
    <w:rsid w:val="000C5ADD"/>
  </w:style>
  <w:style w:type="paragraph" w:styleId="af3">
    <w:name w:val="annotation subject"/>
    <w:basedOn w:val="af2"/>
    <w:next w:val="af2"/>
    <w:link w:val="Char4"/>
    <w:semiHidden/>
    <w:unhideWhenUsed/>
    <w:rsid w:val="000C5ADD"/>
    <w:rPr>
      <w:b/>
      <w:bCs/>
    </w:rPr>
  </w:style>
  <w:style w:type="character" w:customStyle="1" w:styleId="Char4">
    <w:name w:val="批注主题 Char"/>
    <w:basedOn w:val="Char3"/>
    <w:link w:val="af3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C0790-E536-45C5-B866-2F35A780D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1341</TotalTime>
  <Pages>3</Pages>
  <Words>1176</Words>
  <Characters>6151</Characters>
  <Application>Microsoft Office Word</Application>
  <DocSecurity>0</DocSecurity>
  <Lines>128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songxinghua</cp:lastModifiedBy>
  <cp:revision>160</cp:revision>
  <cp:lastPrinted>2007-06-18T22:08:00Z</cp:lastPrinted>
  <dcterms:created xsi:type="dcterms:W3CDTF">2018-08-10T13:16:00Z</dcterms:created>
  <dcterms:modified xsi:type="dcterms:W3CDTF">2018-09-29T04:06:00Z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(3)Ce1KC4lMaU6UnUPsEVQ2qkd2gHLG3GZgSjMjveaonj899AQVM4QJM1Euewqz/LBw6xEMLZWj
XlzFvOPq5R5qQPqvj0ZNbcajExm5wj6c3VsK/K4bGMSx+M59QMblaZHUVLsryZK/HE+g9sEB
2/eLNw5aTMUFxSejAfdzd8YCZW3OQCmh6rfpc9+DCdi11q8E9UUKE2kYuCccq4J6AOLHKPbf
z6aw+jOe0daVZ/bV7f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UncZ3bCoUtG2sjW/ij9xrGQAm+Ae60hiRDAmJvdQkdUmJmOKwLuX1X
d5Ehqh6mSOaaVVQ1bC0oBFepKcvut4ZXYKf6D6oWwJije0pDZVVIb1x6UcE8SexZ5ShBRorw
l2j+q3VOj6tmDwbwpwqCs6npUD6gmR1dPp9ziEGp7cexQ1r4Tb5wk+G4bVnKoFnUnyYdyXqb
ECz3GZZlJ0ZIK5lQv4XxkcstQWdy4kIwpKaJ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mDdE4SZyJEpksbG/rU21H/YCCO0y1EMHOfNL
2E07jREkStoF00RN3josFNIFyhUMgeKaemPgQmPU81JXqfgS/VE=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1538152693</vt:lpwstr>
  </property>
</Properties>
</file>