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19C4FBEE" w:rsidR="005306F5" w:rsidRPr="005306F5"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320630">
        <w:rPr>
          <w:rFonts w:ascii="Arial" w:eastAsia="SimSun" w:hAnsi="Arial" w:cs="Times New Roman"/>
          <w:b/>
          <w:bCs/>
          <w:sz w:val="24"/>
          <w:szCs w:val="20"/>
        </w:rPr>
        <w:t>3GPP TSG RAN WG1 Meeting</w:t>
      </w:r>
      <w:r w:rsidR="00C453AE">
        <w:rPr>
          <w:rFonts w:ascii="Arial" w:eastAsia="SimSun" w:hAnsi="Arial" w:cs="Times New Roman"/>
          <w:b/>
          <w:bCs/>
          <w:sz w:val="24"/>
          <w:szCs w:val="20"/>
        </w:rPr>
        <w:t xml:space="preserve"> #92</w:t>
      </w:r>
      <w:r w:rsidR="00115F9E">
        <w:rPr>
          <w:rFonts w:ascii="Arial" w:eastAsia="SimSun" w:hAnsi="Arial" w:cs="Times New Roman"/>
          <w:b/>
          <w:bCs/>
          <w:sz w:val="24"/>
          <w:szCs w:val="20"/>
        </w:rPr>
        <w:t>bis</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00040EAD" w:rsidRPr="00040EAD">
        <w:rPr>
          <w:rFonts w:ascii="Arial" w:eastAsia="SimSun" w:hAnsi="Arial" w:cs="Times New Roman"/>
          <w:b/>
          <w:bCs/>
          <w:sz w:val="24"/>
          <w:szCs w:val="20"/>
        </w:rPr>
        <w:t>R1-180</w:t>
      </w:r>
      <w:r w:rsidR="00BC110E">
        <w:rPr>
          <w:rFonts w:ascii="Arial" w:eastAsia="SimSun" w:hAnsi="Arial" w:cs="Times New Roman"/>
          <w:b/>
          <w:bCs/>
          <w:sz w:val="24"/>
          <w:szCs w:val="20"/>
        </w:rPr>
        <w:t>5111</w:t>
      </w:r>
    </w:p>
    <w:p w14:paraId="3EE8498A" w14:textId="0D46AA72" w:rsidR="00D43A98" w:rsidRPr="00320630" w:rsidRDefault="00115F9E" w:rsidP="00D43A98">
      <w:pPr>
        <w:pStyle w:val="Header"/>
        <w:rPr>
          <w:bCs/>
          <w:noProof w:val="0"/>
          <w:kern w:val="2"/>
          <w:sz w:val="24"/>
          <w:lang w:eastAsia="zh-CN"/>
        </w:rPr>
      </w:pPr>
      <w:r>
        <w:rPr>
          <w:noProof w:val="0"/>
          <w:sz w:val="24"/>
        </w:rPr>
        <w:t>Sanya</w:t>
      </w:r>
      <w:r w:rsidRPr="00976118">
        <w:rPr>
          <w:noProof w:val="0"/>
          <w:sz w:val="24"/>
        </w:rPr>
        <w:t xml:space="preserve">, </w:t>
      </w:r>
      <w:r w:rsidR="00015D5D">
        <w:rPr>
          <w:noProof w:val="0"/>
          <w:sz w:val="24"/>
        </w:rPr>
        <w:t>P</w:t>
      </w:r>
      <w:bookmarkStart w:id="1" w:name="_GoBack"/>
      <w:bookmarkEnd w:id="1"/>
      <w:r w:rsidR="00015D5D">
        <w:rPr>
          <w:noProof w:val="0"/>
          <w:sz w:val="24"/>
        </w:rPr>
        <w:t xml:space="preserve">.R. </w:t>
      </w:r>
      <w:r>
        <w:rPr>
          <w:noProof w:val="0"/>
          <w:sz w:val="24"/>
        </w:rPr>
        <w:t>China</w:t>
      </w:r>
      <w:r w:rsidRPr="00976118">
        <w:rPr>
          <w:noProof w:val="0"/>
          <w:sz w:val="24"/>
        </w:rPr>
        <w:t xml:space="preserve">, </w:t>
      </w:r>
      <w:bookmarkStart w:id="2" w:name="_Hlk492452772"/>
      <w:r>
        <w:rPr>
          <w:noProof w:val="0"/>
          <w:sz w:val="24"/>
        </w:rPr>
        <w:t>16</w:t>
      </w:r>
      <w:r w:rsidRPr="00976118">
        <w:rPr>
          <w:noProof w:val="0"/>
          <w:sz w:val="24"/>
          <w:vertAlign w:val="superscript"/>
        </w:rPr>
        <w:t>th</w:t>
      </w:r>
      <w:r w:rsidRPr="00976118">
        <w:rPr>
          <w:noProof w:val="0"/>
          <w:sz w:val="24"/>
        </w:rPr>
        <w:t xml:space="preserve"> </w:t>
      </w:r>
      <w:r>
        <w:rPr>
          <w:noProof w:val="0"/>
          <w:sz w:val="24"/>
        </w:rPr>
        <w:t xml:space="preserve">April </w:t>
      </w:r>
      <w:r w:rsidRPr="00976118">
        <w:rPr>
          <w:noProof w:val="0"/>
          <w:sz w:val="24"/>
        </w:rPr>
        <w:t xml:space="preserve">– </w:t>
      </w:r>
      <w:r>
        <w:rPr>
          <w:noProof w:val="0"/>
          <w:sz w:val="24"/>
        </w:rPr>
        <w:t>20</w:t>
      </w:r>
      <w:r>
        <w:rPr>
          <w:noProof w:val="0"/>
          <w:sz w:val="24"/>
          <w:vertAlign w:val="superscript"/>
        </w:rPr>
        <w:t>nd</w:t>
      </w:r>
      <w:r w:rsidRPr="00976118">
        <w:rPr>
          <w:noProof w:val="0"/>
          <w:sz w:val="24"/>
        </w:rPr>
        <w:t xml:space="preserve"> </w:t>
      </w:r>
      <w:bookmarkEnd w:id="2"/>
      <w:r>
        <w:rPr>
          <w:noProof w:val="0"/>
          <w:sz w:val="24"/>
        </w:rPr>
        <w:t xml:space="preserve">April </w:t>
      </w:r>
      <w:r w:rsidRPr="00976118">
        <w:rPr>
          <w:bCs/>
          <w:sz w:val="24"/>
        </w:rPr>
        <w:t>201</w:t>
      </w:r>
      <w:r>
        <w:rPr>
          <w:bCs/>
          <w:sz w:val="24"/>
        </w:rPr>
        <w:t>8</w:t>
      </w:r>
    </w:p>
    <w:bookmarkEnd w:id="0"/>
    <w:p w14:paraId="1F927D64" w14:textId="61D829D6" w:rsidR="00EB466A" w:rsidRPr="00BB5EBF" w:rsidRDefault="00EB466A" w:rsidP="00EB466A">
      <w:pPr>
        <w:pStyle w:val="Header"/>
        <w:rPr>
          <w:rFonts w:eastAsia="MS Mincho"/>
          <w:bCs/>
          <w:noProof w:val="0"/>
          <w:sz w:val="24"/>
          <w:lang w:val="en-GB" w:eastAsia="ja-JP"/>
        </w:rPr>
      </w:pPr>
    </w:p>
    <w:p w14:paraId="345C9AF7" w14:textId="53D82CAF"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1328A9">
        <w:rPr>
          <w:rFonts w:cs="Arial"/>
          <w:b/>
          <w:bCs/>
          <w:sz w:val="24"/>
        </w:rPr>
        <w:t>1.</w:t>
      </w:r>
      <w:r w:rsidR="00D86055">
        <w:rPr>
          <w:rFonts w:cs="Arial"/>
          <w:b/>
          <w:bCs/>
          <w:sz w:val="24"/>
        </w:rPr>
        <w:t>2.3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6E72568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967F2">
        <w:rPr>
          <w:rFonts w:ascii="Arial" w:hAnsi="Arial" w:cs="Arial"/>
          <w:b/>
          <w:bCs/>
          <w:sz w:val="24"/>
        </w:rPr>
        <w:t xml:space="preserve">Remaining details on </w:t>
      </w:r>
      <w:r w:rsidR="00D52762" w:rsidRPr="00D52762">
        <w:rPr>
          <w:rFonts w:ascii="Arial" w:hAnsi="Arial" w:cs="Arial"/>
          <w:b/>
          <w:bCs/>
          <w:sz w:val="24"/>
        </w:rPr>
        <w:t>SRS design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41222B80" w:rsidR="0034111C" w:rsidRPr="003F3B54" w:rsidRDefault="0058296A">
      <w:pPr>
        <w:pStyle w:val="Heading1"/>
      </w:pPr>
      <w:r>
        <w:t>1</w:t>
      </w:r>
      <w:r w:rsidR="00615798">
        <w:t xml:space="preserve">. </w:t>
      </w:r>
      <w:r w:rsidR="00EE7FA7" w:rsidRPr="003F3B54">
        <w:t>Introduction</w:t>
      </w:r>
    </w:p>
    <w:p w14:paraId="15D43378" w14:textId="77777777" w:rsidR="00115F9E" w:rsidRDefault="00115F9E" w:rsidP="00115F9E">
      <w:pPr>
        <w:spacing w:after="120"/>
        <w:jc w:val="both"/>
        <w:rPr>
          <w:rFonts w:ascii="Times New Roman" w:hAnsi="Times New Roman"/>
          <w:bCs/>
          <w:sz w:val="20"/>
          <w:szCs w:val="20"/>
        </w:rPr>
      </w:pPr>
      <w:r>
        <w:rPr>
          <w:rFonts w:ascii="Times New Roman" w:hAnsi="Times New Roman"/>
          <w:bCs/>
          <w:sz w:val="20"/>
          <w:szCs w:val="20"/>
        </w:rPr>
        <w:t xml:space="preserve">In RAN1 #92, we made agreement on SRS transmission slot that </w:t>
      </w:r>
    </w:p>
    <w:p w14:paraId="08C730AE" w14:textId="77777777" w:rsidR="00115F9E" w:rsidRPr="00143D31" w:rsidRDefault="00115F9E" w:rsidP="00115F9E">
      <w:pPr>
        <w:spacing w:after="0" w:line="240" w:lineRule="auto"/>
        <w:ind w:left="720" w:hanging="720"/>
        <w:rPr>
          <w:rFonts w:ascii="Times" w:eastAsia="Batang" w:hAnsi="Times" w:cs="Times New Roman"/>
          <w:b/>
          <w:sz w:val="20"/>
          <w:szCs w:val="24"/>
          <w:lang w:eastAsia="x-none"/>
        </w:rPr>
      </w:pPr>
      <w:r w:rsidRPr="00143D31">
        <w:rPr>
          <w:rFonts w:ascii="Times" w:eastAsia="Batang" w:hAnsi="Times" w:cs="Times New Roman"/>
          <w:b/>
          <w:sz w:val="20"/>
          <w:szCs w:val="24"/>
          <w:highlight w:val="green"/>
          <w:lang w:eastAsia="x-none"/>
        </w:rPr>
        <w:t>Agreement (New RRC parameter):</w:t>
      </w:r>
    </w:p>
    <w:p w14:paraId="5CA32B85" w14:textId="77777777" w:rsidR="00115F9E" w:rsidRPr="00143D31" w:rsidRDefault="00115F9E" w:rsidP="00115F9E">
      <w:pPr>
        <w:numPr>
          <w:ilvl w:val="0"/>
          <w:numId w:val="9"/>
        </w:numPr>
        <w:spacing w:after="0" w:line="240" w:lineRule="auto"/>
        <w:rPr>
          <w:rFonts w:ascii="Times" w:eastAsia="Batang" w:hAnsi="Times" w:cs="Times New Roman"/>
          <w:sz w:val="20"/>
          <w:szCs w:val="24"/>
          <w:lang w:eastAsia="x-none"/>
        </w:rPr>
      </w:pPr>
      <w:r w:rsidRPr="00143D31">
        <w:rPr>
          <w:rFonts w:ascii="Times" w:eastAsia="Batang" w:hAnsi="Times" w:cs="Times New Roman"/>
          <w:sz w:val="20"/>
          <w:szCs w:val="24"/>
          <w:lang w:eastAsia="x-none"/>
        </w:rPr>
        <w:t>The slot offset with respect to DCI that triggers an SRS resource set is higher layer configured in a per SRS resource set</w:t>
      </w:r>
    </w:p>
    <w:p w14:paraId="7AC982E0" w14:textId="77777777" w:rsidR="00115F9E" w:rsidRPr="00143D31" w:rsidRDefault="00115F9E" w:rsidP="00115F9E">
      <w:pPr>
        <w:numPr>
          <w:ilvl w:val="1"/>
          <w:numId w:val="9"/>
        </w:numPr>
        <w:spacing w:after="0" w:line="240" w:lineRule="auto"/>
        <w:rPr>
          <w:rFonts w:ascii="Times" w:eastAsia="Batang" w:hAnsi="Times" w:cs="Times New Roman"/>
          <w:sz w:val="20"/>
          <w:szCs w:val="24"/>
          <w:lang w:eastAsia="x-none"/>
        </w:rPr>
      </w:pPr>
      <w:r w:rsidRPr="00143D31">
        <w:rPr>
          <w:rFonts w:ascii="Times" w:eastAsia="Batang" w:hAnsi="Times" w:cs="Times New Roman"/>
          <w:sz w:val="20"/>
          <w:szCs w:val="24"/>
          <w:lang w:eastAsia="x-none"/>
        </w:rPr>
        <w:t>FFS: Details on the support for aperiodic SRS for 1T4R</w:t>
      </w:r>
    </w:p>
    <w:p w14:paraId="1FAECB5B" w14:textId="77777777" w:rsidR="00115F9E" w:rsidRDefault="00115F9E" w:rsidP="00115F9E">
      <w:pPr>
        <w:spacing w:after="120"/>
        <w:jc w:val="both"/>
        <w:rPr>
          <w:rFonts w:ascii="Times New Roman" w:hAnsi="Times New Roman"/>
          <w:bCs/>
          <w:sz w:val="20"/>
          <w:szCs w:val="20"/>
        </w:rPr>
      </w:pPr>
    </w:p>
    <w:p w14:paraId="0FBC1ED4" w14:textId="77777777" w:rsidR="00115F9E" w:rsidRPr="00143D31" w:rsidRDefault="00115F9E" w:rsidP="00115F9E">
      <w:pPr>
        <w:spacing w:after="120"/>
        <w:jc w:val="both"/>
        <w:rPr>
          <w:rFonts w:ascii="Times New Roman" w:hAnsi="Times New Roman"/>
          <w:bCs/>
          <w:sz w:val="20"/>
          <w:szCs w:val="20"/>
        </w:rPr>
      </w:pPr>
      <w:r>
        <w:rPr>
          <w:rFonts w:ascii="Times New Roman" w:hAnsi="Times New Roman" w:hint="eastAsia"/>
          <w:bCs/>
          <w:sz w:val="20"/>
          <w:szCs w:val="20"/>
        </w:rPr>
        <w:t>B</w:t>
      </w:r>
      <w:r>
        <w:rPr>
          <w:rFonts w:ascii="Times New Roman" w:hAnsi="Times New Roman"/>
          <w:bCs/>
          <w:sz w:val="20"/>
          <w:szCs w:val="20"/>
        </w:rPr>
        <w:t xml:space="preserve">ut as clarified during the discussion, the agreement above cannot support the transmission of aperiodic SRS resource set which is configured on multiple slots, for example, aperiodic SRS for 1T4R SRS antenna switching with guard period. In this contribution, we suggest solutions for the issue above and some further clarifications on the remained details. </w:t>
      </w:r>
    </w:p>
    <w:p w14:paraId="3B8EB670" w14:textId="1D9A0A25" w:rsidR="00E03487" w:rsidRPr="00115F9E" w:rsidRDefault="00E03487" w:rsidP="008E0B5A">
      <w:pPr>
        <w:rPr>
          <w:rFonts w:ascii="Times New Roman" w:hAnsi="Times New Roman"/>
          <w:noProof/>
          <w:szCs w:val="20"/>
        </w:rPr>
      </w:pPr>
    </w:p>
    <w:p w14:paraId="6CF9A9AC" w14:textId="5EA4080B" w:rsidR="00396475" w:rsidRDefault="00A8240F" w:rsidP="00396475">
      <w:pPr>
        <w:pStyle w:val="Heading1"/>
      </w:pPr>
      <w:bookmarkStart w:id="5" w:name="OLE_LINK15"/>
      <w:bookmarkStart w:id="6" w:name="OLE_LINK16"/>
      <w:r w:rsidRPr="003F3B54">
        <w:t>2</w:t>
      </w:r>
      <w:r w:rsidR="00615798">
        <w:t xml:space="preserve">. </w:t>
      </w:r>
      <w:bookmarkStart w:id="7" w:name="OLE_LINK9"/>
      <w:bookmarkStart w:id="8" w:name="OLE_LINK10"/>
      <w:bookmarkStart w:id="9" w:name="OLE_LINK13"/>
      <w:bookmarkStart w:id="10" w:name="OLE_LINK14"/>
      <w:bookmarkEnd w:id="5"/>
      <w:bookmarkEnd w:id="6"/>
      <w:r w:rsidR="00615798">
        <w:t>SRS resource set configured on multiple slots.</w:t>
      </w:r>
    </w:p>
    <w:p w14:paraId="446A7044" w14:textId="3A72043F" w:rsidR="00115F9E" w:rsidRDefault="009C4E4C" w:rsidP="00532E1C">
      <w:pPr>
        <w:spacing w:beforeLines="50" w:before="120" w:afterLines="50" w:after="120"/>
        <w:rPr>
          <w:rFonts w:ascii="Times New Roman" w:eastAsia="Malgun Gothic" w:hAnsi="Times New Roman"/>
        </w:rPr>
      </w:pPr>
      <w:r>
        <w:rPr>
          <w:rFonts w:ascii="Times New Roman" w:eastAsia="Malgun Gothic" w:hAnsi="Times New Roman" w:hint="eastAsia"/>
        </w:rPr>
        <w:t xml:space="preserve">It is </w:t>
      </w:r>
      <w:r>
        <w:rPr>
          <w:rFonts w:ascii="Times New Roman" w:eastAsia="Malgun Gothic" w:hAnsi="Times New Roman"/>
        </w:rPr>
        <w:t>agreed</w:t>
      </w:r>
      <w:r>
        <w:rPr>
          <w:rFonts w:ascii="Times New Roman" w:eastAsia="Malgun Gothic" w:hAnsi="Times New Roman" w:hint="eastAsia"/>
        </w:rPr>
        <w:t xml:space="preserve"> </w:t>
      </w:r>
      <w:r>
        <w:rPr>
          <w:rFonts w:ascii="Times New Roman" w:eastAsia="Malgun Gothic" w:hAnsi="Times New Roman"/>
        </w:rPr>
        <w:t>in RAN1 #92 that large amount of SRS resources can be configured within a SRS resource set.</w:t>
      </w:r>
    </w:p>
    <w:p w14:paraId="789A1765" w14:textId="77777777" w:rsidR="009C4E4C" w:rsidRPr="009C4E4C" w:rsidRDefault="009C4E4C" w:rsidP="00532E1C">
      <w:pPr>
        <w:spacing w:beforeLines="50" w:before="120" w:afterLines="50" w:after="120"/>
        <w:rPr>
          <w:rFonts w:ascii="Times New Roman" w:eastAsia="Malgun Gothic" w:hAnsi="Times New Roman"/>
        </w:rPr>
      </w:pPr>
    </w:p>
    <w:p w14:paraId="64ED5DCE" w14:textId="77777777" w:rsidR="00115F9E" w:rsidRPr="00115F9E" w:rsidRDefault="00115F9E" w:rsidP="00115F9E">
      <w:pPr>
        <w:spacing w:after="0" w:line="240" w:lineRule="auto"/>
        <w:ind w:left="720" w:hanging="720"/>
        <w:rPr>
          <w:rFonts w:ascii="Times" w:eastAsia="Batang" w:hAnsi="Times" w:cs="Times New Roman"/>
          <w:b/>
          <w:sz w:val="20"/>
          <w:szCs w:val="24"/>
          <w:lang w:eastAsia="x-none"/>
        </w:rPr>
      </w:pPr>
      <w:r w:rsidRPr="00115F9E">
        <w:rPr>
          <w:rFonts w:ascii="Times" w:eastAsia="Batang" w:hAnsi="Times" w:cs="Times New Roman"/>
          <w:b/>
          <w:sz w:val="20"/>
          <w:szCs w:val="24"/>
          <w:highlight w:val="green"/>
          <w:lang w:eastAsia="x-none"/>
        </w:rPr>
        <w:t>Agreement (RRC parameter update):</w:t>
      </w:r>
    </w:p>
    <w:p w14:paraId="01349948" w14:textId="77777777" w:rsidR="00115F9E" w:rsidRPr="00115F9E" w:rsidRDefault="00115F9E" w:rsidP="00115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color w:val="000000"/>
          <w:sz w:val="20"/>
          <w:szCs w:val="24"/>
          <w:lang w:val="sv-SE" w:eastAsia="sv-SE"/>
        </w:rPr>
      </w:pPr>
      <w:r w:rsidRPr="00115F9E">
        <w:rPr>
          <w:rFonts w:ascii="Times New Roman" w:eastAsia="Times New Roman" w:hAnsi="Times New Roman" w:cs="Times New Roman"/>
          <w:noProof/>
          <w:color w:val="000000"/>
          <w:sz w:val="20"/>
          <w:szCs w:val="24"/>
          <w:lang w:val="sv-SE" w:eastAsia="sv-SE"/>
        </w:rPr>
        <w:t>maxNrofSRS-ResourceSets</w:t>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t xml:space="preserve">INTEGER ::= </w:t>
      </w:r>
      <w:r w:rsidRPr="00115F9E">
        <w:rPr>
          <w:rFonts w:ascii="Times New Roman" w:eastAsia="Times New Roman" w:hAnsi="Times New Roman" w:cs="Times New Roman"/>
          <w:noProof/>
          <w:color w:val="FF0000"/>
          <w:sz w:val="20"/>
          <w:szCs w:val="24"/>
          <w:lang w:val="sv-SE" w:eastAsia="sv-SE"/>
        </w:rPr>
        <w:t>16</w:t>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t>-- Maximum number of SRS resource sets.</w:t>
      </w:r>
    </w:p>
    <w:p w14:paraId="59E912C8" w14:textId="77777777" w:rsidR="00115F9E" w:rsidRPr="00115F9E" w:rsidRDefault="00115F9E" w:rsidP="00115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color w:val="000000"/>
          <w:sz w:val="20"/>
          <w:szCs w:val="24"/>
          <w:lang w:val="sv-SE" w:eastAsia="sv-SE"/>
        </w:rPr>
      </w:pPr>
      <w:r w:rsidRPr="00115F9E">
        <w:rPr>
          <w:rFonts w:ascii="Times New Roman" w:eastAsia="Times New Roman" w:hAnsi="Times New Roman" w:cs="Times New Roman"/>
          <w:noProof/>
          <w:color w:val="000000"/>
          <w:sz w:val="20"/>
          <w:szCs w:val="24"/>
          <w:lang w:val="sv-SE" w:eastAsia="sv-SE"/>
        </w:rPr>
        <w:t>maxNrofSRS-Resources</w:t>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t xml:space="preserve">INTEGER ::= </w:t>
      </w:r>
      <w:r w:rsidRPr="00115F9E">
        <w:rPr>
          <w:rFonts w:ascii="Times New Roman" w:eastAsia="Times New Roman" w:hAnsi="Times New Roman" w:cs="Times New Roman"/>
          <w:noProof/>
          <w:color w:val="FF0000"/>
          <w:sz w:val="20"/>
          <w:szCs w:val="24"/>
          <w:lang w:val="sv-SE" w:eastAsia="sv-SE"/>
        </w:rPr>
        <w:t>64</w:t>
      </w:r>
      <w:r w:rsidRPr="00115F9E">
        <w:rPr>
          <w:rFonts w:ascii="Times New Roman" w:eastAsia="Times New Roman" w:hAnsi="Times New Roman" w:cs="Times New Roman"/>
          <w:noProof/>
          <w:color w:val="000000"/>
          <w:sz w:val="20"/>
          <w:szCs w:val="24"/>
          <w:lang w:val="sv-SE" w:eastAsia="sv-SE"/>
        </w:rPr>
        <w:tab/>
      </w:r>
      <w:r w:rsidRPr="00115F9E">
        <w:rPr>
          <w:rFonts w:ascii="Times New Roman" w:eastAsia="Times New Roman" w:hAnsi="Times New Roman" w:cs="Times New Roman"/>
          <w:noProof/>
          <w:color w:val="000000"/>
          <w:sz w:val="20"/>
          <w:szCs w:val="24"/>
          <w:lang w:val="sv-SE" w:eastAsia="sv-SE"/>
        </w:rPr>
        <w:tab/>
        <w:t xml:space="preserve">-- Maximum number of SRS resources </w:t>
      </w:r>
      <w:r w:rsidRPr="00115F9E">
        <w:rPr>
          <w:rFonts w:ascii="Times New Roman" w:eastAsia="Times New Roman" w:hAnsi="Times New Roman" w:cs="Times New Roman"/>
          <w:strike/>
          <w:noProof/>
          <w:color w:val="FF0000"/>
          <w:sz w:val="20"/>
          <w:szCs w:val="24"/>
          <w:lang w:val="sv-SE" w:eastAsia="sv-SE"/>
        </w:rPr>
        <w:t>in an SRS resource set</w:t>
      </w:r>
      <w:r w:rsidRPr="00115F9E">
        <w:rPr>
          <w:rFonts w:ascii="Times New Roman" w:eastAsia="Times New Roman" w:hAnsi="Times New Roman" w:cs="Times New Roman"/>
          <w:noProof/>
          <w:color w:val="000000"/>
          <w:sz w:val="20"/>
          <w:szCs w:val="24"/>
          <w:lang w:val="sv-SE" w:eastAsia="sv-SE"/>
        </w:rPr>
        <w:t>.</w:t>
      </w:r>
    </w:p>
    <w:p w14:paraId="3A5BA0D4" w14:textId="70962365" w:rsidR="00115F9E" w:rsidRDefault="00115F9E" w:rsidP="00532E1C">
      <w:pPr>
        <w:spacing w:beforeLines="50" w:before="120" w:afterLines="50" w:after="120"/>
        <w:rPr>
          <w:rFonts w:ascii="Times New Roman" w:eastAsia="Malgun Gothic" w:hAnsi="Times New Roman"/>
        </w:rPr>
      </w:pPr>
    </w:p>
    <w:p w14:paraId="4AD8D16D" w14:textId="220F4B91" w:rsidR="00115F9E" w:rsidRDefault="00115F9E" w:rsidP="00532E1C">
      <w:pPr>
        <w:spacing w:beforeLines="50" w:before="120" w:afterLines="50" w:after="120"/>
        <w:rPr>
          <w:rFonts w:ascii="Times New Roman" w:eastAsia="Malgun Gothic" w:hAnsi="Times New Roman"/>
        </w:rPr>
      </w:pPr>
      <w:r>
        <w:rPr>
          <w:rFonts w:ascii="Times New Roman" w:eastAsia="Malgun Gothic" w:hAnsi="Times New Roman" w:hint="eastAsia"/>
        </w:rPr>
        <w:t xml:space="preserve">Since SRS resource can be configured up to 4 </w:t>
      </w:r>
      <w:r>
        <w:rPr>
          <w:rFonts w:ascii="Times New Roman" w:eastAsia="Malgun Gothic" w:hAnsi="Times New Roman"/>
        </w:rPr>
        <w:t xml:space="preserve">symbols per slot, it is obvious that </w:t>
      </w:r>
      <w:r w:rsidR="000967F2">
        <w:rPr>
          <w:rFonts w:ascii="Times New Roman" w:eastAsia="Malgun Gothic" w:hAnsi="Times New Roman"/>
        </w:rPr>
        <w:t xml:space="preserve">mapping of </w:t>
      </w:r>
      <w:r>
        <w:rPr>
          <w:rFonts w:ascii="Times New Roman" w:eastAsia="Malgun Gothic" w:hAnsi="Times New Roman"/>
        </w:rPr>
        <w:t>a SRS resource set</w:t>
      </w:r>
      <w:r w:rsidR="000967F2">
        <w:rPr>
          <w:rFonts w:ascii="Times New Roman" w:eastAsia="Malgun Gothic" w:hAnsi="Times New Roman"/>
        </w:rPr>
        <w:t xml:space="preserve"> to multiple slots is supported including set for aperiodic SRS transmission.</w:t>
      </w:r>
      <w:r w:rsidR="00A222D5">
        <w:rPr>
          <w:rFonts w:ascii="Times New Roman" w:eastAsia="Malgun Gothic" w:hAnsi="Times New Roman"/>
        </w:rPr>
        <w:t xml:space="preserve"> But the exact usecase</w:t>
      </w:r>
      <w:r w:rsidR="000967F2">
        <w:rPr>
          <w:rFonts w:ascii="Times New Roman" w:eastAsia="Malgun Gothic" w:hAnsi="Times New Roman"/>
        </w:rPr>
        <w:t>s</w:t>
      </w:r>
      <w:r w:rsidR="00A222D5">
        <w:rPr>
          <w:rFonts w:ascii="Times New Roman" w:eastAsia="Malgun Gothic" w:hAnsi="Times New Roman"/>
        </w:rPr>
        <w:t xml:space="preserve"> </w:t>
      </w:r>
      <w:r w:rsidR="000967F2">
        <w:rPr>
          <w:rFonts w:ascii="Times New Roman" w:eastAsia="Malgun Gothic" w:hAnsi="Times New Roman"/>
        </w:rPr>
        <w:t>are</w:t>
      </w:r>
      <w:r w:rsidR="00A222D5">
        <w:rPr>
          <w:rFonts w:ascii="Times New Roman" w:eastAsia="Malgun Gothic" w:hAnsi="Times New Roman"/>
        </w:rPr>
        <w:t xml:space="preserve"> not defined.</w:t>
      </w:r>
    </w:p>
    <w:p w14:paraId="4B83AD0C" w14:textId="38FFA1C8" w:rsidR="00A222D5" w:rsidRDefault="000967F2" w:rsidP="00532E1C">
      <w:pPr>
        <w:spacing w:beforeLines="50" w:before="120" w:afterLines="50" w:after="120"/>
        <w:rPr>
          <w:rFonts w:ascii="Times New Roman" w:eastAsia="Malgun Gothic" w:hAnsi="Times New Roman"/>
        </w:rPr>
      </w:pPr>
      <w:r>
        <w:rPr>
          <w:rFonts w:ascii="Times New Roman" w:eastAsia="Malgun Gothic" w:hAnsi="Times New Roman" w:hint="eastAsia"/>
        </w:rPr>
        <w:t>For CSI acquisition, it is obvious that curren</w:t>
      </w:r>
      <w:r>
        <w:rPr>
          <w:rFonts w:ascii="Times New Roman" w:eastAsia="Malgun Gothic" w:hAnsi="Times New Roman"/>
        </w:rPr>
        <w:t>t</w:t>
      </w:r>
      <w:r>
        <w:rPr>
          <w:rFonts w:ascii="Times New Roman" w:eastAsia="Malgun Gothic" w:hAnsi="Times New Roman" w:hint="eastAsia"/>
        </w:rPr>
        <w:t xml:space="preserve"> SRS </w:t>
      </w:r>
      <w:r>
        <w:rPr>
          <w:rFonts w:ascii="Times New Roman" w:eastAsia="Malgun Gothic" w:hAnsi="Times New Roman"/>
        </w:rPr>
        <w:t>configuration for frequency location is designed to be able to support sounding over hole BWP via 2 or 4 times frequency hopping of SRS transmission which means sounding within a slot. So large size SRS resource set would not be needed for uplink sounding, and it is captured in TS 38.</w:t>
      </w:r>
      <w:r w:rsidR="003345F1">
        <w:rPr>
          <w:rFonts w:ascii="Times New Roman" w:eastAsia="Malgun Gothic" w:hAnsi="Times New Roman"/>
        </w:rPr>
        <w:t xml:space="preserve"> 214 that only-intra slot frequency hopping can be configured for aperiodic SRS. Thus, large size SRS resource is not needed for </w:t>
      </w:r>
      <w:r w:rsidR="002331D5">
        <w:rPr>
          <w:rFonts w:ascii="Times New Roman" w:eastAsia="Malgun Gothic" w:hAnsi="Times New Roman"/>
        </w:rPr>
        <w:t xml:space="preserve">UL </w:t>
      </w:r>
      <w:r w:rsidR="003345F1">
        <w:rPr>
          <w:rFonts w:ascii="Times New Roman" w:eastAsia="Malgun Gothic" w:hAnsi="Times New Roman"/>
        </w:rPr>
        <w:t>CSI acquisition.</w:t>
      </w:r>
    </w:p>
    <w:p w14:paraId="435DB26A" w14:textId="4899A4F0" w:rsidR="009C4E4C" w:rsidRPr="009C4E4C" w:rsidRDefault="003345F1" w:rsidP="003345F1">
      <w:pPr>
        <w:spacing w:beforeLines="50" w:before="120" w:afterLines="50" w:after="120"/>
        <w:rPr>
          <w:rFonts w:ascii="Times New Roman" w:eastAsia="Malgun Gothic" w:hAnsi="Times New Roman"/>
        </w:rPr>
      </w:pPr>
      <w:r>
        <w:rPr>
          <w:rFonts w:ascii="Times New Roman" w:eastAsia="Malgun Gothic" w:hAnsi="Times New Roman" w:hint="eastAsia"/>
        </w:rPr>
        <w:t xml:space="preserve">For beam management, since </w:t>
      </w:r>
      <w:r w:rsidR="009C4E4C">
        <w:rPr>
          <w:rFonts w:ascii="Times New Roman" w:eastAsia="Malgun Gothic" w:hAnsi="Times New Roman"/>
        </w:rPr>
        <w:t xml:space="preserve">simultaneous transmission of BM SRS is not supported, if more than 4 UL beams need to be measured at gNb side, </w:t>
      </w:r>
      <w:r>
        <w:rPr>
          <w:rFonts w:ascii="Times New Roman" w:eastAsia="Malgun Gothic" w:hAnsi="Times New Roman"/>
        </w:rPr>
        <w:t xml:space="preserve">gNb would configure SRS resource set to be mapped on multiple slots. But this operation is performed via only periodic/semi-persistent SRS, since RSRP to be measured. </w:t>
      </w:r>
    </w:p>
    <w:p w14:paraId="3E99B0DF" w14:textId="36DFE5A6" w:rsidR="00681DBD" w:rsidRDefault="003345F1" w:rsidP="00872C28">
      <w:pPr>
        <w:spacing w:afterLines="50" w:after="120"/>
        <w:rPr>
          <w:rFonts w:ascii="Times New Roman" w:eastAsia="Malgun Gothic" w:hAnsi="Times New Roman"/>
          <w:szCs w:val="20"/>
        </w:rPr>
      </w:pPr>
      <w:r>
        <w:rPr>
          <w:rFonts w:ascii="Times New Roman" w:eastAsia="Malgun Gothic" w:hAnsi="Times New Roman" w:hint="eastAsia"/>
          <w:szCs w:val="20"/>
        </w:rPr>
        <w:t xml:space="preserve">For DL CSI acquisition via SRS, </w:t>
      </w:r>
      <w:r>
        <w:rPr>
          <w:rFonts w:ascii="Times New Roman" w:eastAsia="Malgun Gothic" w:hAnsi="Times New Roman"/>
          <w:szCs w:val="20"/>
        </w:rPr>
        <w:t xml:space="preserve">NR supports </w:t>
      </w:r>
      <w:r>
        <w:rPr>
          <w:rFonts w:ascii="Times New Roman" w:eastAsia="Malgun Gothic" w:hAnsi="Times New Roman" w:hint="eastAsia"/>
          <w:szCs w:val="20"/>
        </w:rPr>
        <w:t>SRS antenna switching</w:t>
      </w:r>
      <w:r>
        <w:rPr>
          <w:rFonts w:ascii="Times New Roman" w:eastAsia="Malgun Gothic" w:hAnsi="Times New Roman"/>
          <w:szCs w:val="20"/>
        </w:rPr>
        <w:t xml:space="preserve">, and considering the guard period, </w:t>
      </w:r>
      <w:r w:rsidR="002331D5">
        <w:rPr>
          <w:rFonts w:ascii="Times New Roman" w:eastAsia="Malgun Gothic" w:hAnsi="Times New Roman"/>
          <w:szCs w:val="20"/>
        </w:rPr>
        <w:t xml:space="preserve">7~10 symbols would be </w:t>
      </w:r>
      <w:r>
        <w:rPr>
          <w:rFonts w:ascii="Times New Roman" w:eastAsia="Malgun Gothic" w:hAnsi="Times New Roman"/>
          <w:szCs w:val="20"/>
        </w:rPr>
        <w:t xml:space="preserve">needed </w:t>
      </w:r>
      <w:r w:rsidR="002331D5">
        <w:rPr>
          <w:rFonts w:ascii="Times New Roman" w:eastAsia="Malgun Gothic" w:hAnsi="Times New Roman"/>
          <w:szCs w:val="20"/>
        </w:rPr>
        <w:t xml:space="preserve">in </w:t>
      </w:r>
      <w:r>
        <w:rPr>
          <w:rFonts w:ascii="Times New Roman" w:eastAsia="Malgun Gothic" w:hAnsi="Times New Roman"/>
          <w:szCs w:val="20"/>
        </w:rPr>
        <w:t>1T4R case.</w:t>
      </w:r>
      <w:r w:rsidR="002331D5">
        <w:rPr>
          <w:rFonts w:ascii="Times New Roman" w:eastAsia="Malgun Gothic" w:hAnsi="Times New Roman"/>
          <w:szCs w:val="20"/>
        </w:rPr>
        <w:t xml:space="preserve"> In theory, when all of transmission via different SRS antennas are propagated via the same channel, DL CSI can be obtained at gNb</w:t>
      </w:r>
      <w:r w:rsidR="00870B23">
        <w:rPr>
          <w:rFonts w:ascii="Times New Roman" w:eastAsia="Malgun Gothic" w:hAnsi="Times New Roman"/>
          <w:szCs w:val="20"/>
        </w:rPr>
        <w:t xml:space="preserve">. So it would be a natural approach to minimize the timing gap between the transmission of SRS with antenna switching. </w:t>
      </w:r>
    </w:p>
    <w:p w14:paraId="4679F4E2" w14:textId="7A56A484" w:rsidR="00870B23" w:rsidRPr="00870B23" w:rsidRDefault="00870B23" w:rsidP="00872C28">
      <w:pPr>
        <w:spacing w:afterLines="50" w:after="120"/>
        <w:rPr>
          <w:rFonts w:ascii="Times New Roman" w:eastAsia="Malgun Gothic" w:hAnsi="Times New Roman"/>
          <w:b/>
          <w:i/>
          <w:szCs w:val="20"/>
        </w:rPr>
      </w:pPr>
      <w:r w:rsidRPr="00870B23">
        <w:rPr>
          <w:rFonts w:ascii="Times New Roman" w:eastAsia="Malgun Gothic" w:hAnsi="Times New Roman"/>
          <w:b/>
          <w:i/>
          <w:szCs w:val="20"/>
        </w:rPr>
        <w:lastRenderedPageBreak/>
        <w:t>Observation:</w:t>
      </w:r>
      <w:r>
        <w:rPr>
          <w:rFonts w:ascii="Times New Roman" w:eastAsia="Malgun Gothic" w:hAnsi="Times New Roman"/>
          <w:b/>
          <w:i/>
          <w:szCs w:val="20"/>
        </w:rPr>
        <w:t xml:space="preserve"> For SRS transmission with antenna switching, time difference between each transmission needs to be minimized</w:t>
      </w:r>
    </w:p>
    <w:p w14:paraId="1D137EB4" w14:textId="696E2D9A" w:rsidR="00870B23" w:rsidRDefault="00870B23" w:rsidP="00872C28">
      <w:pPr>
        <w:spacing w:afterLines="50" w:after="120"/>
        <w:rPr>
          <w:rFonts w:ascii="Times New Roman" w:eastAsia="Malgun Gothic" w:hAnsi="Times New Roman"/>
          <w:szCs w:val="20"/>
        </w:rPr>
      </w:pPr>
    </w:p>
    <w:p w14:paraId="42D84EA7" w14:textId="28584D19" w:rsidR="003076D7" w:rsidRDefault="003076D7" w:rsidP="00872C28">
      <w:pPr>
        <w:spacing w:afterLines="50" w:after="120"/>
        <w:rPr>
          <w:rFonts w:ascii="Times New Roman" w:eastAsia="Malgun Gothic" w:hAnsi="Times New Roman"/>
          <w:szCs w:val="20"/>
        </w:rPr>
      </w:pPr>
      <w:r>
        <w:rPr>
          <w:rFonts w:ascii="Times New Roman" w:eastAsia="Malgun Gothic" w:hAnsi="Times New Roman" w:hint="eastAsia"/>
          <w:szCs w:val="20"/>
        </w:rPr>
        <w:t xml:space="preserve">Based on observation above, </w:t>
      </w:r>
      <w:r>
        <w:rPr>
          <w:rFonts w:ascii="Times New Roman" w:eastAsia="Malgun Gothic" w:hAnsi="Times New Roman"/>
          <w:szCs w:val="20"/>
        </w:rPr>
        <w:t>we propose not to support flexible configuration for the time different between the transmission of SRS with antenna switching, but allow the transmission always with the least time offset.</w:t>
      </w:r>
    </w:p>
    <w:p w14:paraId="5E92717A" w14:textId="77777777" w:rsidR="003076D7" w:rsidRPr="00870B23" w:rsidRDefault="003076D7" w:rsidP="00872C28">
      <w:pPr>
        <w:spacing w:afterLines="50" w:after="120"/>
        <w:rPr>
          <w:rFonts w:ascii="Times New Roman" w:eastAsia="Malgun Gothic" w:hAnsi="Times New Roman"/>
          <w:szCs w:val="20"/>
        </w:rPr>
      </w:pPr>
    </w:p>
    <w:p w14:paraId="34AC5D85" w14:textId="4616F72E" w:rsidR="00870B23" w:rsidRDefault="00870B23" w:rsidP="00872C28">
      <w:pPr>
        <w:spacing w:afterLines="50" w:after="120"/>
        <w:rPr>
          <w:rFonts w:ascii="Times New Roman" w:eastAsia="Malgun Gothic" w:hAnsi="Times New Roman"/>
          <w:b/>
          <w:i/>
          <w:szCs w:val="20"/>
        </w:rPr>
      </w:pPr>
      <w:r>
        <w:rPr>
          <w:rFonts w:ascii="Times New Roman" w:eastAsia="Malgun Gothic" w:hAnsi="Times New Roman"/>
          <w:b/>
          <w:i/>
          <w:szCs w:val="20"/>
        </w:rPr>
        <w:t xml:space="preserve">Proposal 1: For aperiodic SRS transmission with antenna switching, if transmission happens during multiple slots, </w:t>
      </w:r>
      <w:r w:rsidR="003076D7">
        <w:rPr>
          <w:rFonts w:ascii="Times New Roman" w:eastAsia="Malgun Gothic" w:hAnsi="Times New Roman"/>
          <w:b/>
          <w:i/>
          <w:szCs w:val="20"/>
        </w:rPr>
        <w:t>it should be performed within adjacent available slots.</w:t>
      </w:r>
    </w:p>
    <w:p w14:paraId="7A158443" w14:textId="44E6E864" w:rsidR="003076D7" w:rsidRPr="003076D7" w:rsidRDefault="003076D7" w:rsidP="003076D7">
      <w:pPr>
        <w:pStyle w:val="ListParagraph"/>
        <w:numPr>
          <w:ilvl w:val="0"/>
          <w:numId w:val="11"/>
        </w:numPr>
        <w:spacing w:afterLines="50" w:after="120"/>
        <w:rPr>
          <w:rFonts w:ascii="Times New Roman" w:eastAsia="Malgun Gothic" w:hAnsi="Times New Roman"/>
          <w:b/>
          <w:i/>
          <w:szCs w:val="20"/>
        </w:rPr>
      </w:pPr>
      <w:r>
        <w:rPr>
          <w:rFonts w:ascii="Times New Roman" w:eastAsia="Malgun Gothic" w:hAnsi="Times New Roman" w:hint="eastAsia"/>
          <w:b/>
          <w:i/>
          <w:szCs w:val="20"/>
        </w:rPr>
        <w:t>No additional configuration for slot offset is needed.</w:t>
      </w:r>
    </w:p>
    <w:bookmarkEnd w:id="7"/>
    <w:bookmarkEnd w:id="8"/>
    <w:bookmarkEnd w:id="9"/>
    <w:bookmarkEnd w:id="10"/>
    <w:p w14:paraId="63B6E2F8" w14:textId="5D40D1A6" w:rsidR="00385B94" w:rsidRPr="003F3B54" w:rsidRDefault="001855EC" w:rsidP="00385B94">
      <w:pPr>
        <w:pStyle w:val="Heading1"/>
      </w:pPr>
      <w:r>
        <w:rPr>
          <w:lang w:eastAsia="zh-CN"/>
        </w:rPr>
        <w:t>3</w:t>
      </w:r>
      <w:r w:rsidR="00615798">
        <w:rPr>
          <w:lang w:eastAsia="zh-CN"/>
        </w:rPr>
        <w:t>.</w:t>
      </w:r>
      <w:r>
        <w:t xml:space="preserve"> </w:t>
      </w:r>
      <w:r w:rsidR="003076D7">
        <w:t>Other issues for further clarification</w:t>
      </w:r>
    </w:p>
    <w:p w14:paraId="51BFA68C" w14:textId="1F51EF48" w:rsidR="003076D7" w:rsidRDefault="003076D7" w:rsidP="000922C3">
      <w:pPr>
        <w:shd w:val="clear" w:color="auto" w:fill="FFFFFF"/>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SRS </w:t>
      </w:r>
      <w:r w:rsidR="004D3584">
        <w:rPr>
          <w:rFonts w:ascii="Times New Roman" w:eastAsia="Malgun Gothic" w:hAnsi="Times New Roman" w:cs="Times New Roman"/>
          <w:szCs w:val="20"/>
        </w:rPr>
        <w:t xml:space="preserve">transmission can be utilized for DL CSI acquisition. Since more antennas are expected to be implemented for UE side reception than UE side transmission, it was assumed that antenna switching would be </w:t>
      </w:r>
      <w:r w:rsidR="00835D41">
        <w:rPr>
          <w:rFonts w:ascii="Times New Roman" w:eastAsia="Malgun Gothic" w:hAnsi="Times New Roman" w:cs="Times New Roman"/>
          <w:szCs w:val="20"/>
        </w:rPr>
        <w:t xml:space="preserve">an </w:t>
      </w:r>
      <w:r w:rsidR="004D3584">
        <w:rPr>
          <w:rFonts w:ascii="Times New Roman" w:eastAsia="Malgun Gothic" w:hAnsi="Times New Roman" w:cs="Times New Roman"/>
          <w:szCs w:val="20"/>
        </w:rPr>
        <w:t xml:space="preserve">essential operation to support DL CSI acquisition via SRS. But it does not mean that antenna switching should be there or more antennas should be implemented for reception than transmission. Thus, if current specification </w:t>
      </w:r>
      <w:r w:rsidR="00835D41">
        <w:rPr>
          <w:rFonts w:ascii="Times New Roman" w:eastAsia="Malgun Gothic" w:hAnsi="Times New Roman" w:cs="Times New Roman"/>
          <w:szCs w:val="20"/>
        </w:rPr>
        <w:t>causes any restriction or misunderstanding on the utilization of SRS for DL CSI acquisition, that should be fixed.</w:t>
      </w:r>
    </w:p>
    <w:p w14:paraId="25556B3C" w14:textId="2CE1C1E0" w:rsidR="00835D41" w:rsidRDefault="00835D41" w:rsidP="0027769B">
      <w:pPr>
        <w:shd w:val="clear" w:color="auto" w:fill="FFFFFF"/>
        <w:spacing w:afterLines="50" w:after="120"/>
        <w:rPr>
          <w:rFonts w:ascii="Times New Roman" w:eastAsia="Malgun Gothic" w:hAnsi="Times New Roman" w:cs="Times New Roman"/>
          <w:szCs w:val="20"/>
        </w:rPr>
      </w:pPr>
    </w:p>
    <w:p w14:paraId="60DB4D41" w14:textId="7B3DFD3C" w:rsidR="00835D41" w:rsidRPr="00835D41" w:rsidRDefault="00835D41" w:rsidP="0027769B">
      <w:pPr>
        <w:shd w:val="clear" w:color="auto" w:fill="FFFFFF"/>
        <w:spacing w:afterLines="50" w:after="120"/>
        <w:rPr>
          <w:rFonts w:ascii="Times New Roman" w:eastAsia="Malgun Gothic" w:hAnsi="Times New Roman" w:cs="Times New Roman"/>
          <w:b/>
          <w:i/>
          <w:szCs w:val="20"/>
        </w:rPr>
      </w:pPr>
      <w:r w:rsidRPr="00835D41">
        <w:rPr>
          <w:rFonts w:ascii="Times New Roman" w:eastAsia="Malgun Gothic" w:hAnsi="Times New Roman" w:cs="Times New Roman"/>
          <w:b/>
          <w:i/>
          <w:szCs w:val="20"/>
        </w:rPr>
        <w:t>Proposal 2</w:t>
      </w:r>
      <w:r>
        <w:rPr>
          <w:rFonts w:ascii="Times New Roman" w:eastAsia="Malgun Gothic" w:hAnsi="Times New Roman" w:cs="Times New Roman"/>
          <w:b/>
          <w:i/>
          <w:szCs w:val="20"/>
        </w:rPr>
        <w:t xml:space="preserve">: </w:t>
      </w:r>
      <w:r w:rsidR="00D91ED4">
        <w:rPr>
          <w:rFonts w:ascii="Times New Roman" w:eastAsia="Malgun Gothic" w:hAnsi="Times New Roman" w:cs="Times New Roman"/>
          <w:b/>
          <w:i/>
          <w:szCs w:val="20"/>
        </w:rPr>
        <w:t>NR supports utilization of SRS for DL CSI acquisition for the UE implemented with the same number of transmission antenna and reception antenna</w:t>
      </w:r>
    </w:p>
    <w:p w14:paraId="477F3F4D" w14:textId="222205AF" w:rsidR="00DE3E38" w:rsidRPr="00D91ED4" w:rsidRDefault="00DE3E38" w:rsidP="0027769B">
      <w:pPr>
        <w:shd w:val="clear" w:color="auto" w:fill="FFFFFF"/>
        <w:spacing w:afterLines="50" w:after="120"/>
        <w:rPr>
          <w:rFonts w:ascii="Times New Roman" w:eastAsia="Malgun Gothic" w:hAnsi="Times New Roman" w:cs="Times New Roman"/>
          <w:szCs w:val="20"/>
        </w:rPr>
      </w:pPr>
    </w:p>
    <w:p w14:paraId="68F807CA" w14:textId="26E23D97" w:rsidR="003076D7" w:rsidRPr="003F3B54" w:rsidRDefault="003076D7" w:rsidP="003076D7">
      <w:pPr>
        <w:pStyle w:val="Heading1"/>
      </w:pPr>
      <w:r>
        <w:rPr>
          <w:lang w:eastAsia="zh-CN"/>
        </w:rPr>
        <w:t>4.</w:t>
      </w:r>
      <w:r>
        <w:t xml:space="preserve"> </w:t>
      </w:r>
      <w:r w:rsidRPr="003F3B54">
        <w:t>Conclusion</w:t>
      </w:r>
      <w:r>
        <w:t>s</w:t>
      </w:r>
    </w:p>
    <w:p w14:paraId="0E40DA01" w14:textId="1D8F7FB2" w:rsidR="003076D7" w:rsidRDefault="0038588D"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In this contribution, we discuss the usecase of SRS resource set mapped on multiple slot, and observed that aperiodic SRS would support that scenario only for the SRS transmission with antenna switching. </w:t>
      </w:r>
      <w:r w:rsidR="00D91ED4">
        <w:rPr>
          <w:rFonts w:ascii="Times New Roman" w:eastAsia="Malgun Gothic" w:hAnsi="Times New Roman" w:cs="Times New Roman" w:hint="eastAsia"/>
          <w:szCs w:val="20"/>
        </w:rPr>
        <w:t>B</w:t>
      </w:r>
      <w:r w:rsidR="00D91ED4">
        <w:rPr>
          <w:rFonts w:ascii="Times New Roman" w:eastAsia="Malgun Gothic" w:hAnsi="Times New Roman" w:cs="Times New Roman"/>
          <w:szCs w:val="20"/>
        </w:rPr>
        <w:t>ased on the observation below,</w:t>
      </w:r>
    </w:p>
    <w:p w14:paraId="2BBCDD8F" w14:textId="77777777" w:rsidR="00D91ED4" w:rsidRPr="00870B23" w:rsidRDefault="00D91ED4" w:rsidP="00D91ED4">
      <w:pPr>
        <w:spacing w:afterLines="50" w:after="120"/>
        <w:rPr>
          <w:rFonts w:ascii="Times New Roman" w:eastAsia="Malgun Gothic" w:hAnsi="Times New Roman"/>
          <w:b/>
          <w:i/>
          <w:szCs w:val="20"/>
        </w:rPr>
      </w:pPr>
      <w:r w:rsidRPr="00870B23">
        <w:rPr>
          <w:rFonts w:ascii="Times New Roman" w:eastAsia="Malgun Gothic" w:hAnsi="Times New Roman"/>
          <w:b/>
          <w:i/>
          <w:szCs w:val="20"/>
        </w:rPr>
        <w:t>Observation:</w:t>
      </w:r>
      <w:r>
        <w:rPr>
          <w:rFonts w:ascii="Times New Roman" w:eastAsia="Malgun Gothic" w:hAnsi="Times New Roman"/>
          <w:b/>
          <w:i/>
          <w:szCs w:val="20"/>
        </w:rPr>
        <w:t xml:space="preserve"> For SRS transmission with antenna switching, time difference between each transmission needs to be minimized</w:t>
      </w:r>
    </w:p>
    <w:p w14:paraId="078C78D1" w14:textId="4C08F1A6" w:rsidR="00D91ED4" w:rsidRDefault="00D91ED4" w:rsidP="00D91ED4">
      <w:pPr>
        <w:shd w:val="clear" w:color="auto" w:fill="FFFFFF"/>
        <w:spacing w:afterLines="50" w:after="120"/>
        <w:rPr>
          <w:rFonts w:ascii="Times New Roman" w:eastAsia="Malgun Gothic" w:hAnsi="Times New Roman" w:cs="Times New Roman"/>
          <w:szCs w:val="20"/>
        </w:rPr>
      </w:pPr>
    </w:p>
    <w:p w14:paraId="0E2B4546" w14:textId="6D7D2C62" w:rsidR="00D91ED4" w:rsidRPr="00D91ED4" w:rsidRDefault="00D91ED4" w:rsidP="00D91ED4">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suggest that </w:t>
      </w:r>
      <w:r w:rsidR="0038588D">
        <w:rPr>
          <w:rFonts w:ascii="Times New Roman" w:eastAsia="Malgun Gothic" w:hAnsi="Times New Roman" w:cs="Times New Roman"/>
          <w:szCs w:val="20"/>
        </w:rPr>
        <w:t>no additional RRC configuration for slot offset is needed for the triggering and transmission of aperiodic SRS</w:t>
      </w:r>
    </w:p>
    <w:p w14:paraId="33039071" w14:textId="77777777" w:rsidR="00D91ED4" w:rsidRDefault="00D91ED4" w:rsidP="00D91ED4">
      <w:pPr>
        <w:spacing w:afterLines="50" w:after="120"/>
        <w:rPr>
          <w:rFonts w:ascii="Times New Roman" w:eastAsia="Malgun Gothic" w:hAnsi="Times New Roman"/>
          <w:b/>
          <w:i/>
          <w:szCs w:val="20"/>
        </w:rPr>
      </w:pPr>
      <w:r>
        <w:rPr>
          <w:rFonts w:ascii="Times New Roman" w:eastAsia="Malgun Gothic" w:hAnsi="Times New Roman"/>
          <w:b/>
          <w:i/>
          <w:szCs w:val="20"/>
        </w:rPr>
        <w:t>Proposal 1: For aperiodic SRS transmission with antenna switching, if transmission happens during multiple slots, it should be performed within adjacent available slots.</w:t>
      </w:r>
    </w:p>
    <w:p w14:paraId="4388F8F3" w14:textId="6C0F17C7" w:rsidR="00D91ED4" w:rsidRPr="00D91ED4" w:rsidRDefault="00D91ED4" w:rsidP="004A7535">
      <w:pPr>
        <w:pStyle w:val="ListParagraph"/>
        <w:numPr>
          <w:ilvl w:val="0"/>
          <w:numId w:val="11"/>
        </w:numPr>
        <w:shd w:val="clear" w:color="auto" w:fill="FFFFFF"/>
        <w:spacing w:afterLines="50" w:after="120"/>
        <w:rPr>
          <w:rFonts w:ascii="Times New Roman" w:eastAsia="Malgun Gothic" w:hAnsi="Times New Roman" w:cs="Times New Roman"/>
          <w:szCs w:val="20"/>
        </w:rPr>
      </w:pPr>
      <w:r w:rsidRPr="00D91ED4">
        <w:rPr>
          <w:rFonts w:ascii="Times New Roman" w:eastAsia="Malgun Gothic" w:hAnsi="Times New Roman" w:hint="eastAsia"/>
          <w:b/>
          <w:i/>
          <w:szCs w:val="20"/>
        </w:rPr>
        <w:t>No additional configuration for slot offset is needed.</w:t>
      </w:r>
    </w:p>
    <w:p w14:paraId="426B4CDD" w14:textId="77777777" w:rsidR="0038588D" w:rsidRDefault="0038588D" w:rsidP="0027769B">
      <w:pPr>
        <w:shd w:val="clear" w:color="auto" w:fill="FFFFFF"/>
        <w:spacing w:afterLines="50" w:after="120"/>
        <w:rPr>
          <w:rFonts w:ascii="Times New Roman" w:eastAsia="Malgun Gothic" w:hAnsi="Times New Roman" w:cs="Times New Roman"/>
          <w:b/>
          <w:i/>
          <w:szCs w:val="20"/>
        </w:rPr>
      </w:pPr>
    </w:p>
    <w:p w14:paraId="0F7F502C" w14:textId="56D83A82" w:rsidR="0038588D" w:rsidRPr="0038588D" w:rsidRDefault="0038588D"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Also considering the motivation of SRS antenna switching, we suggest to </w:t>
      </w:r>
      <w:r>
        <w:rPr>
          <w:rFonts w:ascii="Times New Roman" w:eastAsia="Malgun Gothic" w:hAnsi="Times New Roman" w:cs="Times New Roman"/>
          <w:szCs w:val="20"/>
        </w:rPr>
        <w:t xml:space="preserve">avoid </w:t>
      </w:r>
      <w:r>
        <w:rPr>
          <w:rFonts w:ascii="Times New Roman" w:eastAsia="Malgun Gothic" w:hAnsi="Times New Roman" w:cs="Times New Roman" w:hint="eastAsia"/>
          <w:szCs w:val="20"/>
        </w:rPr>
        <w:t xml:space="preserve">unnecessary restriction </w:t>
      </w:r>
      <w:r>
        <w:rPr>
          <w:rFonts w:ascii="Times New Roman" w:eastAsia="Malgun Gothic" w:hAnsi="Times New Roman" w:cs="Times New Roman"/>
          <w:szCs w:val="20"/>
        </w:rPr>
        <w:t>on the utilization of SRS for DL CSI acquisition</w:t>
      </w:r>
    </w:p>
    <w:p w14:paraId="7753A123" w14:textId="2970A283" w:rsidR="00D91ED4" w:rsidRDefault="00D91ED4" w:rsidP="0027769B">
      <w:pPr>
        <w:shd w:val="clear" w:color="auto" w:fill="FFFFFF"/>
        <w:spacing w:afterLines="50" w:after="120"/>
        <w:rPr>
          <w:rFonts w:ascii="Times New Roman" w:eastAsia="Malgun Gothic" w:hAnsi="Times New Roman" w:cs="Times New Roman"/>
          <w:szCs w:val="20"/>
        </w:rPr>
      </w:pPr>
      <w:r w:rsidRPr="00835D41">
        <w:rPr>
          <w:rFonts w:ascii="Times New Roman" w:eastAsia="Malgun Gothic" w:hAnsi="Times New Roman" w:cs="Times New Roman"/>
          <w:b/>
          <w:i/>
          <w:szCs w:val="20"/>
        </w:rPr>
        <w:t>Proposal 2</w:t>
      </w:r>
      <w:r>
        <w:rPr>
          <w:rFonts w:ascii="Times New Roman" w:eastAsia="Malgun Gothic" w:hAnsi="Times New Roman" w:cs="Times New Roman"/>
          <w:b/>
          <w:i/>
          <w:szCs w:val="20"/>
        </w:rPr>
        <w:t>: NR supports utilization of SRS for DL CSI acquisition for the UE implemented with the same number of transmission antenna and reception antenna</w:t>
      </w:r>
    </w:p>
    <w:p w14:paraId="773C38E4" w14:textId="77777777" w:rsidR="00D91ED4" w:rsidRPr="00DE3E38" w:rsidRDefault="00D91ED4" w:rsidP="0027769B">
      <w:pPr>
        <w:shd w:val="clear" w:color="auto" w:fill="FFFFFF"/>
        <w:spacing w:afterLines="50" w:after="120"/>
        <w:rPr>
          <w:rFonts w:ascii="Times New Roman" w:eastAsia="Malgun Gothic" w:hAnsi="Times New Roman" w:cs="Times New Roman"/>
          <w:szCs w:val="20"/>
        </w:rPr>
      </w:pP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68110C7D" w14:textId="6F2EA511" w:rsidR="00D6316D" w:rsidRPr="00D270EF" w:rsidRDefault="00113612" w:rsidP="00D6316D">
      <w:pPr>
        <w:numPr>
          <w:ilvl w:val="0"/>
          <w:numId w:val="1"/>
        </w:numPr>
        <w:spacing w:after="120"/>
        <w:ind w:left="357" w:hanging="357"/>
        <w:rPr>
          <w:rFonts w:ascii="Times New Roman" w:hAnsi="Times New Roman" w:cs="Times New Roman"/>
          <w:szCs w:val="20"/>
        </w:rPr>
      </w:pPr>
      <w:r>
        <w:rPr>
          <w:rFonts w:ascii="Times New Roman" w:hAnsi="Times New Roman" w:cs="Times New Roman"/>
          <w:szCs w:val="20"/>
        </w:rPr>
        <w:t xml:space="preserve">3GPP </w:t>
      </w:r>
      <w:r w:rsidR="006576BC">
        <w:rPr>
          <w:rFonts w:ascii="Times New Roman" w:hAnsi="Times New Roman" w:cs="Times New Roman" w:hint="eastAsia"/>
          <w:szCs w:val="20"/>
        </w:rPr>
        <w:t>RAN1</w:t>
      </w:r>
      <w:r w:rsidR="00FA52C0">
        <w:rPr>
          <w:rFonts w:ascii="Times New Roman" w:hAnsi="Times New Roman" w:cs="Times New Roman"/>
          <w:szCs w:val="20"/>
        </w:rPr>
        <w:t xml:space="preserve"> NR</w:t>
      </w:r>
      <w:r w:rsidR="006576BC">
        <w:rPr>
          <w:rFonts w:ascii="Times New Roman" w:hAnsi="Times New Roman" w:cs="Times New Roman" w:hint="eastAsia"/>
          <w:szCs w:val="20"/>
        </w:rPr>
        <w:t xml:space="preserve"> </w:t>
      </w:r>
      <w:r w:rsidR="000844FB">
        <w:rPr>
          <w:rFonts w:ascii="Times New Roman" w:hAnsi="Times New Roman" w:cs="Times New Roman"/>
          <w:szCs w:val="20"/>
        </w:rPr>
        <w:t>#</w:t>
      </w:r>
      <w:r w:rsidR="00EA01EC">
        <w:rPr>
          <w:rFonts w:ascii="Times New Roman" w:hAnsi="Times New Roman" w:cs="Times New Roman"/>
          <w:szCs w:val="20"/>
        </w:rPr>
        <w:t>9</w:t>
      </w:r>
      <w:r w:rsidR="00D91ED4">
        <w:rPr>
          <w:rFonts w:ascii="Times New Roman" w:hAnsi="Times New Roman" w:cs="Times New Roman"/>
          <w:szCs w:val="20"/>
        </w:rPr>
        <w:t>2</w:t>
      </w:r>
      <w:r w:rsidR="002B02B6">
        <w:rPr>
          <w:rFonts w:ascii="Times New Roman" w:hAnsi="Times New Roman" w:cs="Times New Roman"/>
          <w:szCs w:val="20"/>
        </w:rPr>
        <w:t xml:space="preserve"> meeting</w:t>
      </w:r>
      <w:r>
        <w:rPr>
          <w:rFonts w:ascii="Times New Roman" w:hAnsi="Times New Roman" w:cs="Times New Roman" w:hint="eastAsia"/>
          <w:szCs w:val="20"/>
        </w:rPr>
        <w:t xml:space="preserve"> </w:t>
      </w:r>
      <w:r>
        <w:rPr>
          <w:rFonts w:ascii="Times New Roman" w:hAnsi="Times New Roman" w:cs="Times New Roman"/>
          <w:szCs w:val="20"/>
        </w:rPr>
        <w:t>Chairman Notes</w:t>
      </w:r>
      <w:r w:rsidR="00EA01EC">
        <w:rPr>
          <w:rFonts w:ascii="Times New Roman" w:hAnsi="Times New Roman" w:cs="Times New Roman"/>
          <w:szCs w:val="20"/>
        </w:rPr>
        <w:t xml:space="preserve">, </w:t>
      </w:r>
      <w:r w:rsidR="00D91ED4">
        <w:rPr>
          <w:rFonts w:ascii="Times New Roman" w:hAnsi="Times New Roman" w:cs="Times New Roman"/>
          <w:szCs w:val="20"/>
        </w:rPr>
        <w:t>Feb</w:t>
      </w:r>
      <w:r w:rsidR="00750F78">
        <w:rPr>
          <w:rFonts w:ascii="Times New Roman" w:hAnsi="Times New Roman" w:cs="Times New Roman"/>
          <w:szCs w:val="20"/>
        </w:rPr>
        <w:t>. 201</w:t>
      </w:r>
      <w:r w:rsidR="00D91ED4">
        <w:rPr>
          <w:rFonts w:ascii="Times New Roman" w:hAnsi="Times New Roman" w:cs="Times New Roman"/>
          <w:szCs w:val="20"/>
        </w:rPr>
        <w:t>8</w:t>
      </w:r>
    </w:p>
    <w:sectPr w:rsidR="00D6316D" w:rsidRPr="00D270E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CAC20" w14:textId="77777777" w:rsidR="00C84E82" w:rsidRDefault="00C84E82">
      <w:r>
        <w:separator/>
      </w:r>
    </w:p>
  </w:endnote>
  <w:endnote w:type="continuationSeparator" w:id="0">
    <w:p w14:paraId="759B9876" w14:textId="77777777" w:rsidR="00C84E82" w:rsidRDefault="00C8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D89FD" w14:textId="77777777" w:rsidR="00C84E82" w:rsidRDefault="00C84E82">
      <w:r>
        <w:separator/>
      </w:r>
    </w:p>
  </w:footnote>
  <w:footnote w:type="continuationSeparator" w:id="0">
    <w:p w14:paraId="40B78F67" w14:textId="77777777" w:rsidR="00C84E82" w:rsidRDefault="00C84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6" w15:restartNumberingAfterBreak="0">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C22FB9"/>
    <w:multiLevelType w:val="hybridMultilevel"/>
    <w:tmpl w:val="1720A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lvlOverride w:ilvl="0">
      <w:startOverride w:val="1"/>
    </w:lvlOverride>
  </w:num>
  <w:num w:numId="4">
    <w:abstractNumId w:val="10"/>
  </w:num>
  <w:num w:numId="5">
    <w:abstractNumId w:val="2"/>
  </w:num>
  <w:num w:numId="6">
    <w:abstractNumId w:val="0"/>
  </w:num>
  <w:num w:numId="7">
    <w:abstractNumId w:val="8"/>
  </w:num>
  <w:num w:numId="8">
    <w:abstractNumId w:val="7"/>
  </w:num>
  <w:num w:numId="9">
    <w:abstractNumId w:val="4"/>
  </w:num>
  <w:num w:numId="10">
    <w:abstractNumId w:val="9"/>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A49"/>
    <w:rsid w:val="00014CF7"/>
    <w:rsid w:val="0001541B"/>
    <w:rsid w:val="00015D5D"/>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2C3"/>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1D5"/>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1CA8"/>
    <w:rsid w:val="004C20B0"/>
    <w:rsid w:val="004C2407"/>
    <w:rsid w:val="004C2913"/>
    <w:rsid w:val="004C2ED0"/>
    <w:rsid w:val="004C364C"/>
    <w:rsid w:val="004C3A83"/>
    <w:rsid w:val="004C4B8F"/>
    <w:rsid w:val="004C4F58"/>
    <w:rsid w:val="004C5E0E"/>
    <w:rsid w:val="004C7072"/>
    <w:rsid w:val="004C7347"/>
    <w:rsid w:val="004C795A"/>
    <w:rsid w:val="004D006C"/>
    <w:rsid w:val="004D03B0"/>
    <w:rsid w:val="004D084E"/>
    <w:rsid w:val="004D09C7"/>
    <w:rsid w:val="004D0A0D"/>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14E"/>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10E"/>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3AE"/>
    <w:rsid w:val="00C456D7"/>
    <w:rsid w:val="00C45DCE"/>
    <w:rsid w:val="00C46D6A"/>
    <w:rsid w:val="00C47223"/>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44E4"/>
    <w:rsid w:val="00C5531A"/>
    <w:rsid w:val="00C55384"/>
    <w:rsid w:val="00C56EE2"/>
    <w:rsid w:val="00C576B6"/>
    <w:rsid w:val="00C57751"/>
    <w:rsid w:val="00C6225A"/>
    <w:rsid w:val="00C62372"/>
    <w:rsid w:val="00C63B22"/>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4E82"/>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356C"/>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D5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15D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D5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5"/>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kern w:val="2"/>
      <w:szCs w:val="24"/>
      <w:lang w:val="en-US" w:eastAsia="x-none"/>
    </w:rPr>
  </w:style>
  <w:style w:type="paragraph" w:customStyle="1" w:styleId="RAN1bullet2">
    <w:name w:val="RAN1 bullet2"/>
    <w:basedOn w:val="Normal"/>
    <w:link w:val="RAN1bullet2Char"/>
    <w:qFormat/>
    <w:rsid w:val="006618D7"/>
    <w:pPr>
      <w:numPr>
        <w:ilvl w:val="1"/>
        <w:numId w:val="6"/>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kern w:val="2"/>
      <w:lang w:val="en-US" w:eastAsia="zh-CN"/>
    </w:rPr>
  </w:style>
  <w:style w:type="paragraph" w:customStyle="1" w:styleId="RAN1bullet3">
    <w:name w:val="RAN1 bullet3"/>
    <w:basedOn w:val="RAN1bullet2"/>
    <w:link w:val="RAN1bullet3Char"/>
    <w:qFormat/>
    <w:rsid w:val="00321FB2"/>
    <w:pPr>
      <w:numPr>
        <w:ilvl w:val="2"/>
        <w:numId w:val="7"/>
      </w:numPr>
    </w:pPr>
  </w:style>
  <w:style w:type="character" w:customStyle="1" w:styleId="RAN1bullet3Char">
    <w:name w:val="RAN1 bullet3 Char"/>
    <w:link w:val="RAN1bullet3"/>
    <w:rsid w:val="00321FB2"/>
    <w:rPr>
      <w:rFonts w:ascii="Times" w:eastAsia="Batang" w:hAnsi="Times"/>
      <w:kern w:val="2"/>
      <w:lang w:val="en-US" w:eastAsia="zh-CN"/>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8"/>
      </w:numPr>
      <w:spacing w:after="0"/>
    </w:pPr>
    <w:rPr>
      <w:szCs w:val="24"/>
    </w:rPr>
  </w:style>
  <w:style w:type="paragraph" w:customStyle="1" w:styleId="bullet2">
    <w:name w:val="bullet2"/>
    <w:basedOn w:val="text"/>
    <w:link w:val="bullet2Char"/>
    <w:qFormat/>
    <w:rsid w:val="0000062B"/>
    <w:pPr>
      <w:numPr>
        <w:ilvl w:val="1"/>
        <w:numId w:val="8"/>
      </w:numPr>
      <w:spacing w:after="0"/>
    </w:pPr>
    <w:rPr>
      <w:rFonts w:ascii="Times" w:hAnsi="Times"/>
      <w:szCs w:val="24"/>
    </w:rPr>
  </w:style>
  <w:style w:type="character" w:customStyle="1" w:styleId="bullet1Char">
    <w:name w:val="bullet1 Char"/>
    <w:link w:val="bullet1"/>
    <w:rsid w:val="0000062B"/>
    <w:rPr>
      <w:rFonts w:ascii="Calibri" w:hAnsi="Calibri"/>
      <w:kern w:val="2"/>
      <w:sz w:val="24"/>
      <w:szCs w:val="24"/>
      <w:lang w:eastAsia="zh-CN"/>
    </w:rPr>
  </w:style>
  <w:style w:type="paragraph" w:customStyle="1" w:styleId="bullet3">
    <w:name w:val="bullet3"/>
    <w:basedOn w:val="text"/>
    <w:qFormat/>
    <w:rsid w:val="0000062B"/>
    <w:pPr>
      <w:numPr>
        <w:ilvl w:val="2"/>
        <w:numId w:val="8"/>
      </w:numPr>
      <w:spacing w:after="0"/>
    </w:pPr>
    <w:rPr>
      <w:rFonts w:ascii="Times" w:eastAsia="Batang" w:hAnsi="Times"/>
      <w:sz w:val="20"/>
      <w:szCs w:val="24"/>
    </w:rPr>
  </w:style>
  <w:style w:type="paragraph" w:customStyle="1" w:styleId="bullet4">
    <w:name w:val="bullet4"/>
    <w:basedOn w:val="text"/>
    <w:qFormat/>
    <w:rsid w:val="0000062B"/>
    <w:pPr>
      <w:numPr>
        <w:ilvl w:val="3"/>
        <w:numId w:val="8"/>
      </w:numPr>
      <w:spacing w:after="0"/>
    </w:pPr>
    <w:rPr>
      <w:rFonts w:ascii="Times" w:eastAsia="Batang" w:hAnsi="Times"/>
      <w:sz w:val="20"/>
      <w:szCs w:val="24"/>
    </w:rPr>
  </w:style>
  <w:style w:type="character" w:customStyle="1" w:styleId="bullet2Char">
    <w:name w:val="bullet2 Char"/>
    <w:link w:val="bullet2"/>
    <w:rsid w:val="0000062B"/>
    <w:rPr>
      <w:rFonts w:ascii="Times" w:hAnsi="Times"/>
      <w:kern w:val="2"/>
      <w:sz w:val="24"/>
      <w:szCs w:val="24"/>
      <w:lang w:eastAsia="zh-CN"/>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5AIRPNAIUNRU-1830940522-3010</_dlc_DocId>
    <_dlc_DocIdUrl xmlns="71c5aaf6-e6ce-465b-b873-5148d2a4c105">
      <Url>https://nokia.sharepoint.com/sites/c5g/5gradio/_layouts/15/DocIdRedir.aspx?ID=5AIRPNAIUNRU-1830940522-3010</Url>
      <Description>5AIRPNAIUNRU-1830940522-3010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58B4915-FA72-4D38-85CE-5C272BF2E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A968BDE6-2965-4909-9D76-26B6D7CD39DB}">
  <ds:schemaRefs>
    <ds:schemaRef ds:uri="http://schemas.microsoft.com/sharepoint/event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0C831926-392A-4176-91BF-80745C3B80A2}">
  <ds:schemaRefs>
    <ds:schemaRef ds:uri="Microsoft.SharePoint.Taxonomy.ContentTypeSync"/>
  </ds:schemaRefs>
</ds:datastoreItem>
</file>

<file path=customXml/itemProps7.xml><?xml version="1.0" encoding="utf-8"?>
<ds:datastoreItem xmlns:ds="http://schemas.openxmlformats.org/officeDocument/2006/customXml" ds:itemID="{9B6EE302-C431-4923-A413-0CF50E43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5102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2018-04-02T05:01:00Z</dcterms:created>
  <dcterms:modified xsi:type="dcterms:W3CDTF">2018-04-06T13:44:00Z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7fb266e1-8501-4c32-be40-1236e69d2639</vt:lpwstr>
  </property>
</Properties>
</file>