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2C44" w14:textId="1840C565" w:rsidR="001759C2" w:rsidRPr="00CE36E2" w:rsidRDefault="001759C2" w:rsidP="001759C2">
      <w:pPr>
        <w:tabs>
          <w:tab w:val="right" w:pos="9216"/>
        </w:tabs>
        <w:spacing w:after="0"/>
        <w:jc w:val="left"/>
        <w:rPr>
          <w:b/>
          <w:noProof/>
          <w:sz w:val="24"/>
          <w:szCs w:val="24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CE36E2">
        <w:rPr>
          <w:b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90521">
        <w:rPr>
          <w:b/>
          <w:noProof/>
          <w:sz w:val="24"/>
          <w:szCs w:val="24"/>
          <w:lang w:eastAsia="zh-CN"/>
        </w:rPr>
        <w:t xml:space="preserve">3GPP TSG RAN WG1 Meeting </w:t>
      </w:r>
      <w:r w:rsidRPr="00C401CC">
        <w:rPr>
          <w:b/>
          <w:noProof/>
          <w:sz w:val="24"/>
          <w:szCs w:val="24"/>
          <w:lang w:eastAsia="zh-CN"/>
        </w:rPr>
        <w:t>#92bis</w:t>
      </w:r>
      <w:r w:rsidRPr="00CE36E2">
        <w:rPr>
          <w:b/>
          <w:noProof/>
          <w:sz w:val="24"/>
          <w:szCs w:val="24"/>
          <w:lang w:eastAsia="zh-CN"/>
        </w:rPr>
        <w:t xml:space="preserve">                                          </w:t>
      </w:r>
      <w:r w:rsidRPr="00CE36E2">
        <w:rPr>
          <w:b/>
          <w:noProof/>
          <w:sz w:val="24"/>
          <w:szCs w:val="24"/>
          <w:lang w:eastAsia="zh-CN"/>
        </w:rPr>
        <w:tab/>
      </w:r>
      <w:r w:rsidR="00A97B3C" w:rsidRPr="00A97B3C">
        <w:rPr>
          <w:b/>
          <w:noProof/>
          <w:sz w:val="24"/>
          <w:szCs w:val="24"/>
          <w:lang w:eastAsia="zh-CN"/>
        </w:rPr>
        <w:t>R1-1804649</w:t>
      </w:r>
    </w:p>
    <w:p w14:paraId="6085FFA6" w14:textId="77777777" w:rsidR="001759C2" w:rsidRPr="00C90521" w:rsidRDefault="001759C2" w:rsidP="001759C2">
      <w:pPr>
        <w:spacing w:after="60"/>
        <w:ind w:left="1555" w:hanging="1555"/>
        <w:jc w:val="left"/>
        <w:rPr>
          <w:b/>
          <w:noProof/>
          <w:sz w:val="24"/>
          <w:szCs w:val="24"/>
          <w:lang w:eastAsia="zh-CN"/>
        </w:rPr>
      </w:pPr>
      <w:r w:rsidRPr="00C401CC">
        <w:rPr>
          <w:b/>
          <w:noProof/>
          <w:sz w:val="24"/>
          <w:szCs w:val="24"/>
          <w:lang w:eastAsia="zh-CN"/>
        </w:rPr>
        <w:t>Sanya, China, April 16th – 20th</w:t>
      </w:r>
      <w:r w:rsidRPr="00C90521">
        <w:rPr>
          <w:b/>
          <w:noProof/>
          <w:sz w:val="24"/>
          <w:szCs w:val="24"/>
          <w:lang w:eastAsia="zh-CN"/>
        </w:rPr>
        <w:t>, 2018</w:t>
      </w:r>
    </w:p>
    <w:p w14:paraId="0FAD6012" w14:textId="77777777" w:rsidR="001759C2" w:rsidRDefault="001759C2" w:rsidP="001759C2">
      <w:pPr>
        <w:spacing w:after="60"/>
        <w:ind w:left="1555" w:hanging="1555"/>
        <w:jc w:val="left"/>
        <w:rPr>
          <w:b/>
        </w:rPr>
      </w:pPr>
    </w:p>
    <w:p w14:paraId="094B4113" w14:textId="38A1B57E" w:rsidR="001759C2" w:rsidRPr="00C401CC" w:rsidRDefault="001759C2" w:rsidP="001759C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  <w:lang w:eastAsia="zh-CN"/>
        </w:rPr>
        <w:t>7</w:t>
      </w:r>
      <w:r>
        <w:rPr>
          <w:rFonts w:hint="eastAsia"/>
          <w:b/>
          <w:lang w:eastAsia="zh-CN"/>
        </w:rPr>
        <w:t>.</w:t>
      </w:r>
      <w:r w:rsidR="00496422">
        <w:rPr>
          <w:b/>
          <w:lang w:eastAsia="zh-CN"/>
        </w:rPr>
        <w:t>6</w:t>
      </w:r>
      <w:r>
        <w:rPr>
          <w:rFonts w:hint="eastAsia"/>
          <w:b/>
          <w:lang w:eastAsia="zh-CN"/>
        </w:rPr>
        <w:t>.</w:t>
      </w:r>
      <w:r w:rsidR="004303A3">
        <w:rPr>
          <w:b/>
          <w:lang w:eastAsia="zh-CN"/>
        </w:rPr>
        <w:t>3</w:t>
      </w:r>
    </w:p>
    <w:p w14:paraId="270C21AA" w14:textId="77777777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Xiaomi Communications</w:t>
      </w:r>
    </w:p>
    <w:p w14:paraId="17742D3C" w14:textId="654E6164" w:rsidR="001759C2" w:rsidRPr="00920046" w:rsidRDefault="001759C2" w:rsidP="001759C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47E0C">
        <w:rPr>
          <w:b/>
        </w:rPr>
        <w:t>Title:</w:t>
      </w:r>
      <w:r>
        <w:rPr>
          <w:b/>
        </w:rPr>
        <w:t xml:space="preserve">                  </w:t>
      </w:r>
      <w:r w:rsidR="003A7B79">
        <w:rPr>
          <w:b/>
        </w:rPr>
        <w:t xml:space="preserve"> C</w:t>
      </w:r>
      <w:r w:rsidR="00496422">
        <w:rPr>
          <w:b/>
        </w:rPr>
        <w:t xml:space="preserve">onsiderations on </w:t>
      </w:r>
      <w:r w:rsidR="003A7B79">
        <w:rPr>
          <w:b/>
        </w:rPr>
        <w:t>SS/PBCH blocks for</w:t>
      </w:r>
      <w:r w:rsidR="00496422">
        <w:rPr>
          <w:b/>
        </w:rPr>
        <w:t xml:space="preserve"> NR </w:t>
      </w:r>
      <w:r w:rsidR="00496422" w:rsidRPr="00496422">
        <w:rPr>
          <w:b/>
        </w:rPr>
        <w:t>unlicensed</w:t>
      </w:r>
    </w:p>
    <w:p w14:paraId="5EF80C4B" w14:textId="77777777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</w:t>
      </w:r>
      <w:r>
        <w:rPr>
          <w:rFonts w:hint="eastAsia"/>
          <w:b/>
          <w:lang w:eastAsia="zh-CN"/>
        </w:rPr>
        <w:t xml:space="preserve"> </w:t>
      </w:r>
      <w:r w:rsidRPr="005C5112">
        <w:rPr>
          <w:b/>
          <w:lang w:eastAsia="zh-CN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1CA9472" w14:textId="6EEF2165" w:rsidR="001759C2" w:rsidRDefault="001759C2" w:rsidP="001759C2">
      <w:pPr>
        <w:overflowPunct w:val="0"/>
        <w:spacing w:afterLines="5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Pr="00D70E3C">
        <w:rPr>
          <w:rFonts w:eastAsia="MS Mincho"/>
          <w:lang w:eastAsia="ja-JP"/>
        </w:rPr>
        <w:t>RAN</w:t>
      </w:r>
      <w:r w:rsidRPr="00B8290A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#92 meeting</w:t>
      </w:r>
      <w:r w:rsidR="00CA6B84">
        <w:rPr>
          <w:rFonts w:eastAsia="MS Mincho"/>
          <w:lang w:eastAsia="ja-JP"/>
        </w:rPr>
        <w:t>, s</w:t>
      </w:r>
      <w:r w:rsidR="00CA6B84" w:rsidRPr="00CA6B84">
        <w:rPr>
          <w:rFonts w:eastAsia="MS Mincho"/>
          <w:lang w:eastAsia="ja-JP"/>
        </w:rPr>
        <w:t>tand-alone NR-U</w:t>
      </w:r>
      <w:r w:rsidR="00CA6B84">
        <w:rPr>
          <w:rFonts w:eastAsia="MS Mincho"/>
          <w:lang w:eastAsia="ja-JP"/>
        </w:rPr>
        <w:t xml:space="preserve"> de</w:t>
      </w:r>
      <w:r w:rsidR="00CA6B84" w:rsidRPr="00EB4C05">
        <w:t>ployment scenarios for NR unlicensed operation</w:t>
      </w:r>
      <w:r w:rsidR="00CA6B84">
        <w:t xml:space="preserve"> is agreed to </w:t>
      </w:r>
      <w:r w:rsidR="00655694">
        <w:t>study</w:t>
      </w:r>
      <w:r w:rsidR="00655694">
        <w:rPr>
          <w:rFonts w:eastAsia="MS Mincho"/>
          <w:lang w:eastAsia="ja-JP"/>
        </w:rPr>
        <w:t xml:space="preserve"> [</w:t>
      </w:r>
      <w:r>
        <w:rPr>
          <w:rFonts w:eastAsia="MS Mincho"/>
          <w:lang w:eastAsia="ja-JP"/>
        </w:rPr>
        <w:t>1]:</w:t>
      </w:r>
    </w:p>
    <w:p w14:paraId="000FF1BF" w14:textId="77777777" w:rsidR="00D13C4A" w:rsidRDefault="00D13C4A" w:rsidP="00D13C4A">
      <w:pPr>
        <w:rPr>
          <w:lang w:eastAsia="x-none"/>
        </w:rPr>
      </w:pPr>
      <w:r w:rsidRPr="00F55764">
        <w:rPr>
          <w:highlight w:val="green"/>
          <w:lang w:eastAsia="x-none"/>
        </w:rPr>
        <w:t>Agreement:</w:t>
      </w:r>
    </w:p>
    <w:p w14:paraId="7EB9E09C" w14:textId="77777777" w:rsidR="00D13C4A" w:rsidRDefault="00D13C4A" w:rsidP="00D13C4A">
      <w:pPr>
        <w:rPr>
          <w:lang w:eastAsia="x-none"/>
        </w:rPr>
      </w:pPr>
      <w:r>
        <w:rPr>
          <w:lang w:eastAsia="x-none"/>
        </w:rPr>
        <w:t xml:space="preserve">Study the additional functionality needed beyond the specifications for operation in licensed spectrum in the following deployment scenarios. </w:t>
      </w:r>
    </w:p>
    <w:p w14:paraId="3BEAB1AA" w14:textId="77777777" w:rsidR="00D13C4A" w:rsidRPr="00373EDE" w:rsidRDefault="00D13C4A" w:rsidP="00D13C4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373EDE">
        <w:rPr>
          <w:lang w:eastAsia="x-none"/>
        </w:rPr>
        <w:t>Carrier aggregation between licensed band NR (PCell) and NR-U (SCell)</w:t>
      </w:r>
    </w:p>
    <w:p w14:paraId="35AEAB16" w14:textId="77777777" w:rsidR="00D13C4A" w:rsidRPr="00373EDE" w:rsidRDefault="00D13C4A" w:rsidP="00D13C4A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373EDE">
        <w:rPr>
          <w:lang w:eastAsia="x-none"/>
        </w:rPr>
        <w:t>NR-U SCell may have both DL and UL, or DL-only.</w:t>
      </w:r>
    </w:p>
    <w:p w14:paraId="08E64D27" w14:textId="77777777" w:rsidR="00D13C4A" w:rsidRPr="00373EDE" w:rsidRDefault="00D13C4A" w:rsidP="00D13C4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373EDE">
        <w:rPr>
          <w:lang w:eastAsia="x-none"/>
        </w:rPr>
        <w:t xml:space="preserve">Dual connectivity </w:t>
      </w:r>
      <w:bookmarkStart w:id="0" w:name="_Hlk500847868"/>
      <w:r w:rsidRPr="00373EDE">
        <w:rPr>
          <w:lang w:eastAsia="x-none"/>
        </w:rPr>
        <w:t>between licensed band LTE (PCell) and NR-U (PSCell)</w:t>
      </w:r>
      <w:bookmarkEnd w:id="0"/>
    </w:p>
    <w:p w14:paraId="062A82B3" w14:textId="77777777" w:rsidR="00D13C4A" w:rsidRPr="00E97CAF" w:rsidRDefault="00D13C4A" w:rsidP="00D13C4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E97CAF">
        <w:rPr>
          <w:lang w:eastAsia="x-none"/>
        </w:rPr>
        <w:t>Stand-alone NR-U</w:t>
      </w:r>
    </w:p>
    <w:p w14:paraId="27E4C2FA" w14:textId="77777777" w:rsidR="00D13C4A" w:rsidRDefault="00D13C4A" w:rsidP="00D13C4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An NR cell with DL in unlicensed band and UL in licensed band</w:t>
      </w:r>
    </w:p>
    <w:p w14:paraId="171E4A2A" w14:textId="297989C8" w:rsidR="00D13C4A" w:rsidRPr="00D13C4A" w:rsidRDefault="00D13C4A" w:rsidP="00087407">
      <w:pPr>
        <w:numPr>
          <w:ilvl w:val="0"/>
          <w:numId w:val="10"/>
        </w:numPr>
        <w:overflowPunct w:val="0"/>
        <w:autoSpaceDE/>
        <w:autoSpaceDN/>
        <w:adjustRightInd/>
        <w:snapToGrid/>
        <w:spacing w:afterLines="50"/>
        <w:jc w:val="left"/>
        <w:textAlignment w:val="baseline"/>
        <w:rPr>
          <w:rFonts w:eastAsia="MS Mincho"/>
          <w:lang w:eastAsia="ja-JP"/>
        </w:rPr>
      </w:pPr>
      <w:bookmarkStart w:id="1" w:name="_Hlk500847837"/>
      <w:r w:rsidRPr="00373EDE">
        <w:rPr>
          <w:lang w:eastAsia="x-none"/>
        </w:rPr>
        <w:t>Dual connectivity between licensed band NR (PCell) and NR-U (PSCell</w:t>
      </w:r>
      <w:bookmarkEnd w:id="1"/>
      <w:r w:rsidRPr="00373EDE">
        <w:rPr>
          <w:lang w:eastAsia="x-none"/>
        </w:rPr>
        <w:t>)</w:t>
      </w:r>
    </w:p>
    <w:p w14:paraId="1D4B148D" w14:textId="404B0A29" w:rsidR="001759C2" w:rsidRDefault="00BA6712" w:rsidP="001759C2">
      <w:pPr>
        <w:overflowPunct w:val="0"/>
        <w:spacing w:afterLines="50"/>
        <w:textAlignment w:val="baseline"/>
        <w:rPr>
          <w:rFonts w:eastAsia="MS Mincho"/>
          <w:lang w:eastAsia="ja-JP"/>
        </w:rPr>
      </w:pPr>
      <w:r>
        <w:rPr>
          <w:rFonts w:eastAsia="Times New Roman"/>
          <w:szCs w:val="20"/>
        </w:rPr>
        <w:t xml:space="preserve">NR-U may basically reuse the NR design to reduce the standardization workload as possible, however, some detail approach may have special design other than that </w:t>
      </w:r>
      <w:r w:rsidR="00B100A5">
        <w:rPr>
          <w:rFonts w:eastAsia="Times New Roman"/>
          <w:szCs w:val="20"/>
        </w:rPr>
        <w:t>in</w:t>
      </w:r>
      <w:r>
        <w:rPr>
          <w:rFonts w:eastAsia="Times New Roman"/>
          <w:szCs w:val="20"/>
        </w:rPr>
        <w:t xml:space="preserve"> </w:t>
      </w:r>
      <w:r>
        <w:t>licensed band NR design.</w:t>
      </w:r>
      <w:r w:rsidRPr="00BA6712">
        <w:rPr>
          <w:lang w:eastAsia="zh-CN"/>
        </w:rPr>
        <w:t xml:space="preserve"> </w:t>
      </w:r>
      <w:r>
        <w:rPr>
          <w:lang w:eastAsia="zh-CN"/>
        </w:rPr>
        <w:t xml:space="preserve">In this contribution, we are going to discuss </w:t>
      </w:r>
      <w:r w:rsidR="00B100A5">
        <w:rPr>
          <w:lang w:eastAsia="zh-CN"/>
        </w:rPr>
        <w:t xml:space="preserve">a couple of </w:t>
      </w:r>
      <w:r>
        <w:rPr>
          <w:lang w:eastAsia="zh-CN"/>
        </w:rPr>
        <w:t xml:space="preserve">views on optimizing </w:t>
      </w:r>
      <w:r w:rsidR="00E47B71">
        <w:rPr>
          <w:lang w:eastAsia="zh-CN"/>
        </w:rPr>
        <w:t>some of t</w:t>
      </w:r>
      <w:r>
        <w:rPr>
          <w:lang w:eastAsia="zh-CN"/>
        </w:rPr>
        <w:t>he initial access aspects for s</w:t>
      </w:r>
      <w:r w:rsidRPr="00E97CAF">
        <w:rPr>
          <w:lang w:eastAsia="x-none"/>
        </w:rPr>
        <w:t>tand-alone</w:t>
      </w:r>
      <w:r>
        <w:rPr>
          <w:lang w:eastAsia="x-none"/>
        </w:rPr>
        <w:t xml:space="preserve"> NR-U</w:t>
      </w:r>
      <w:r>
        <w:rPr>
          <w:lang w:eastAsia="zh-CN"/>
        </w:rPr>
        <w:t>.</w:t>
      </w:r>
    </w:p>
    <w:p w14:paraId="64601FBD" w14:textId="1DB2062E" w:rsidR="001759C2" w:rsidRDefault="0065400D" w:rsidP="001759C2">
      <w:pPr>
        <w:pStyle w:val="1"/>
        <w:rPr>
          <w:lang w:eastAsia="zh-CN"/>
        </w:rPr>
      </w:pPr>
      <w:r>
        <w:rPr>
          <w:szCs w:val="20"/>
        </w:rPr>
        <w:t>Some potential study aspects in NR-U I</w:t>
      </w:r>
      <w:r w:rsidR="00E97CAF">
        <w:rPr>
          <w:szCs w:val="20"/>
        </w:rPr>
        <w:t xml:space="preserve">nitial </w:t>
      </w:r>
      <w:r>
        <w:rPr>
          <w:szCs w:val="20"/>
        </w:rPr>
        <w:t>A</w:t>
      </w:r>
      <w:r w:rsidR="00E97CAF">
        <w:rPr>
          <w:szCs w:val="20"/>
        </w:rPr>
        <w:t xml:space="preserve">ccess </w:t>
      </w:r>
    </w:p>
    <w:p w14:paraId="6C3D0993" w14:textId="2B3D0A79" w:rsidR="006714C7" w:rsidRDefault="00AA181A" w:rsidP="00E97CAF">
      <w:pPr>
        <w:rPr>
          <w:rFonts w:eastAsia="Times New Roman"/>
          <w:szCs w:val="20"/>
        </w:rPr>
      </w:pPr>
      <w:r>
        <w:t>Synchronization signal</w:t>
      </w:r>
      <w:r w:rsidR="0082114C">
        <w:rPr>
          <w:rFonts w:eastAsia="Times New Roman"/>
          <w:szCs w:val="20"/>
        </w:rPr>
        <w:t xml:space="preserve"> transmission </w:t>
      </w:r>
      <w:r w:rsidR="00D13C4A">
        <w:rPr>
          <w:rFonts w:eastAsia="Times New Roman"/>
          <w:szCs w:val="20"/>
        </w:rPr>
        <w:t>is one of the main items</w:t>
      </w:r>
      <w:r w:rsidR="0082114C">
        <w:rPr>
          <w:rFonts w:eastAsia="Times New Roman"/>
          <w:szCs w:val="20"/>
        </w:rPr>
        <w:t xml:space="preserve"> </w:t>
      </w:r>
      <w:r w:rsidR="0046519C">
        <w:rPr>
          <w:rFonts w:eastAsia="Times New Roman"/>
          <w:szCs w:val="20"/>
        </w:rPr>
        <w:t>to</w:t>
      </w:r>
      <w:r w:rsidR="0082114C">
        <w:rPr>
          <w:rFonts w:eastAsia="Times New Roman"/>
          <w:szCs w:val="20"/>
        </w:rPr>
        <w:t xml:space="preserve"> </w:t>
      </w:r>
      <w:r w:rsidR="00D13C4A">
        <w:rPr>
          <w:rFonts w:eastAsia="Times New Roman"/>
          <w:szCs w:val="20"/>
        </w:rPr>
        <w:t>discuss</w:t>
      </w:r>
      <w:r w:rsidR="0046519C" w:rsidRPr="0046519C">
        <w:rPr>
          <w:rFonts w:eastAsia="Times New Roman"/>
          <w:szCs w:val="20"/>
        </w:rPr>
        <w:t xml:space="preserve"> </w:t>
      </w:r>
      <w:r w:rsidR="00D13C4A">
        <w:rPr>
          <w:rFonts w:eastAsia="Times New Roman"/>
          <w:szCs w:val="20"/>
        </w:rPr>
        <w:t>in</w:t>
      </w:r>
      <w:r w:rsidR="0046519C">
        <w:rPr>
          <w:rFonts w:eastAsia="Times New Roman"/>
          <w:szCs w:val="20"/>
        </w:rPr>
        <w:t xml:space="preserve"> the initial access procedure</w:t>
      </w:r>
      <w:r w:rsidR="006714C7">
        <w:rPr>
          <w:rFonts w:eastAsia="Times New Roman"/>
          <w:szCs w:val="20"/>
        </w:rPr>
        <w:t xml:space="preserve"> in NR-U,</w:t>
      </w:r>
      <w:r w:rsidR="00E932FF">
        <w:rPr>
          <w:rFonts w:eastAsia="Times New Roman"/>
          <w:szCs w:val="20"/>
        </w:rPr>
        <w:t xml:space="preserve"> </w:t>
      </w:r>
      <w:r w:rsidR="006714C7">
        <w:rPr>
          <w:rFonts w:eastAsia="Times New Roman"/>
          <w:szCs w:val="20"/>
        </w:rPr>
        <w:t xml:space="preserve">in which LBT shall be </w:t>
      </w:r>
      <w:r w:rsidR="00D13C4A">
        <w:rPr>
          <w:rFonts w:eastAsia="Times New Roman"/>
          <w:szCs w:val="20"/>
        </w:rPr>
        <w:t xml:space="preserve">considered </w:t>
      </w:r>
      <w:r w:rsidR="006714C7">
        <w:rPr>
          <w:rFonts w:eastAsia="Times New Roman"/>
          <w:szCs w:val="20"/>
        </w:rPr>
        <w:t xml:space="preserve">due to mandatory regulations in some </w:t>
      </w:r>
      <w:r w:rsidR="002123F8">
        <w:rPr>
          <w:rFonts w:eastAsia="Times New Roman"/>
          <w:szCs w:val="20"/>
        </w:rPr>
        <w:t>reigns</w:t>
      </w:r>
      <w:r w:rsidR="00D13C4A">
        <w:rPr>
          <w:rFonts w:eastAsia="Times New Roman"/>
          <w:szCs w:val="20"/>
        </w:rPr>
        <w:t xml:space="preserve"> as what had discussed in LAA.</w:t>
      </w:r>
      <w:r w:rsidR="00E932FF">
        <w:rPr>
          <w:rFonts w:eastAsia="Times New Roman"/>
          <w:szCs w:val="20"/>
        </w:rPr>
        <w:t xml:space="preserve"> </w:t>
      </w:r>
    </w:p>
    <w:p w14:paraId="04D37150" w14:textId="3E78BAB3" w:rsidR="006714C7" w:rsidRDefault="004A4F03" w:rsidP="00E97CAF">
      <w:r>
        <w:rPr>
          <w:rFonts w:eastAsia="Times New Roman"/>
          <w:szCs w:val="20"/>
        </w:rPr>
        <w:t xml:space="preserve">In </w:t>
      </w:r>
      <w:r w:rsidR="006714C7">
        <w:rPr>
          <w:rFonts w:eastAsia="Times New Roman"/>
          <w:szCs w:val="20"/>
        </w:rPr>
        <w:t xml:space="preserve">LTE </w:t>
      </w:r>
      <w:r>
        <w:rPr>
          <w:rFonts w:eastAsia="Times New Roman"/>
          <w:szCs w:val="20"/>
        </w:rPr>
        <w:t xml:space="preserve">LAA, </w:t>
      </w:r>
      <w:r w:rsidR="001C519B">
        <w:t xml:space="preserve">synchronization signals </w:t>
      </w:r>
      <w:r w:rsidR="009604A0">
        <w:t xml:space="preserve">are included </w:t>
      </w:r>
      <w:r w:rsidR="001C519B">
        <w:t xml:space="preserve">as part of </w:t>
      </w:r>
      <w:r w:rsidR="009604A0">
        <w:t xml:space="preserve">the discovery signal, </w:t>
      </w:r>
      <w:r>
        <w:t>a</w:t>
      </w:r>
      <w:r w:rsidRPr="001A7C01">
        <w:t xml:space="preserve">n eNB may transmit a transmission including discovery signal but not including PDSCH </w:t>
      </w:r>
      <w:r w:rsidRPr="001A7C01">
        <w:rPr>
          <w:lang w:eastAsia="x-none"/>
        </w:rPr>
        <w:t>on a carrier on which LAA Scell(s) transmission(s) are performed</w:t>
      </w:r>
      <w:r w:rsidRPr="001A7C01">
        <w:t xml:space="preserve"> immediately after sensing the channel to be idle for at least a sensing interval</w:t>
      </w:r>
      <w:r>
        <w:t xml:space="preserve"> of 25us</w:t>
      </w:r>
      <w:r w:rsidR="00CE1FD7" w:rsidRPr="00CE1FD7">
        <w:t xml:space="preserve"> </w:t>
      </w:r>
      <w:r w:rsidR="00CE1FD7">
        <w:t xml:space="preserve">and if the duration of </w:t>
      </w:r>
      <w:r w:rsidR="00B645C2">
        <w:t>the transmission is less than 1</w:t>
      </w:r>
      <w:r w:rsidR="00CE1FD7">
        <w:t>ms</w:t>
      </w:r>
      <w:r>
        <w:t>.</w:t>
      </w:r>
      <w:r w:rsidR="00EC3BF6">
        <w:t xml:space="preserve"> The similar </w:t>
      </w:r>
      <w:r w:rsidR="00D00879">
        <w:t xml:space="preserve">approach </w:t>
      </w:r>
      <w:r w:rsidR="00CE1FD7">
        <w:t>may</w:t>
      </w:r>
      <w:r w:rsidR="00B87046">
        <w:t xml:space="preserve"> </w:t>
      </w:r>
      <w:r w:rsidR="00D00879">
        <w:t xml:space="preserve">also be </w:t>
      </w:r>
      <w:r w:rsidR="00B87046">
        <w:t xml:space="preserve">considered </w:t>
      </w:r>
      <w:r w:rsidR="00D00879">
        <w:t>in</w:t>
      </w:r>
      <w:r w:rsidR="00C85BE2">
        <w:t xml:space="preserve"> NR</w:t>
      </w:r>
      <w:r w:rsidR="009604A0">
        <w:t xml:space="preserve">-U, in which </w:t>
      </w:r>
      <w:r w:rsidR="009278C4">
        <w:t>SS/PBCH block can be seen as (part of) the discovery signal.</w:t>
      </w:r>
    </w:p>
    <w:p w14:paraId="525161E8" w14:textId="25B4962F" w:rsidR="00F71BE2" w:rsidRDefault="009278C4" w:rsidP="00E97CAF">
      <w:r>
        <w:t>I</w:t>
      </w:r>
      <w:r w:rsidR="00E97CAF">
        <w:t xml:space="preserve">n NR, an SS/PBCH block consists 4 </w:t>
      </w:r>
      <w:r w:rsidR="00F92776">
        <w:t>consecutive</w:t>
      </w:r>
      <w:r w:rsidR="00F92776">
        <w:rPr>
          <w:rFonts w:hint="eastAsia"/>
        </w:rPr>
        <w:t xml:space="preserve"> </w:t>
      </w:r>
      <w:r w:rsidR="00E97CAF">
        <w:t>OFDM symbols</w:t>
      </w:r>
      <w:r w:rsidR="00A9638D">
        <w:t xml:space="preserve"> </w:t>
      </w:r>
      <w:r w:rsidR="00B73977">
        <w:t>in time domain</w:t>
      </w:r>
      <w:r>
        <w:t xml:space="preserve"> no matter what the numerology is</w:t>
      </w:r>
      <w:r w:rsidR="00F92776">
        <w:t>, and t</w:t>
      </w:r>
      <w:r w:rsidR="00F92776" w:rsidRPr="00B916EC">
        <w:t xml:space="preserve">he candidate SS/PBCH blocks in a half frame are indexed in an ascending order in time from 0 to </w:t>
      </w:r>
      <w:r w:rsidR="00F92776" w:rsidRPr="00CE1FD7">
        <w:object w:dxaOrig="440" w:dyaOrig="220" w14:anchorId="508A9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1.3pt" o:ole="">
            <v:imagedata r:id="rId8" o:title=""/>
          </v:shape>
          <o:OLEObject Type="Embed" ProgID="Equation.3" ShapeID="_x0000_i1025" DrawAspect="Content" ObjectID="_1584516081" r:id="rId9"/>
        </w:object>
      </w:r>
      <w:r w:rsidR="00BB01B5" w:rsidRPr="00CE1FD7">
        <w:t xml:space="preserve">. </w:t>
      </w:r>
      <w:r w:rsidR="00BB01B5" w:rsidRPr="00B916EC">
        <w:t>For initial cell selection, a UE may assume that half frames with SS/PBCH blocks occur with a periodicity of 2 frames</w:t>
      </w:r>
      <w:r w:rsidR="00BB01B5" w:rsidRPr="00BB01B5">
        <w:t xml:space="preserve">. </w:t>
      </w:r>
      <w:r>
        <w:t>However,</w:t>
      </w:r>
      <w:r w:rsidR="00BB01B5">
        <w:t xml:space="preserve"> for different </w:t>
      </w:r>
      <w:r w:rsidR="00BB01B5" w:rsidRPr="00B916EC">
        <w:t>subcarrier spacin</w:t>
      </w:r>
      <w:r w:rsidR="00BB01B5">
        <w:t xml:space="preserve">g of SS/PBCH blocks, the pattern for symbol mapping is different. For example, </w:t>
      </w:r>
      <w:r w:rsidR="006714C7">
        <w:t xml:space="preserve">the </w:t>
      </w:r>
      <w:r w:rsidR="00BB01B5">
        <w:t>two 15k SCS SS/PBCH blocks in one subframe ha</w:t>
      </w:r>
      <w:r w:rsidR="00C67D4B">
        <w:t>ve</w:t>
      </w:r>
      <w:r w:rsidR="00BB01B5">
        <w:t xml:space="preserve"> two symbols gap </w:t>
      </w:r>
      <w:r w:rsidR="00C67D4B">
        <w:t xml:space="preserve">in between, also </w:t>
      </w:r>
      <w:r w:rsidR="00BB01B5">
        <w:t>for 30k case C</w:t>
      </w:r>
      <w:r w:rsidR="00A63A44">
        <w:t>.</w:t>
      </w:r>
      <w:r w:rsidR="002123F8">
        <w:t xml:space="preserve"> I</w:t>
      </w:r>
      <w:r w:rsidR="00BB01B5">
        <w:t>n case B</w:t>
      </w:r>
      <w:r w:rsidR="00165573">
        <w:t>/</w:t>
      </w:r>
      <w:r w:rsidR="00BB01B5">
        <w:t>D</w:t>
      </w:r>
      <w:r w:rsidR="00165573">
        <w:t>/</w:t>
      </w:r>
      <w:r w:rsidR="00BB01B5">
        <w:t>E</w:t>
      </w:r>
      <w:r w:rsidR="00165573">
        <w:t xml:space="preserve">, </w:t>
      </w:r>
      <w:r w:rsidR="00A63A44">
        <w:t>two blocks (assuming a block pair</w:t>
      </w:r>
      <w:r w:rsidR="00C67D4B">
        <w:t xml:space="preserve"> here</w:t>
      </w:r>
      <w:r w:rsidR="00A63A44">
        <w:t xml:space="preserve">) in one slot are in consecutive symbols, but </w:t>
      </w:r>
      <w:r w:rsidR="00C67D4B">
        <w:t>for</w:t>
      </w:r>
      <w:r w:rsidR="00A63A44">
        <w:t xml:space="preserve"> two block pair</w:t>
      </w:r>
      <w:r w:rsidR="00C67D4B">
        <w:t>s</w:t>
      </w:r>
      <w:r w:rsidR="00A63A44">
        <w:t xml:space="preserve"> </w:t>
      </w:r>
      <w:r w:rsidR="00C67D4B">
        <w:t>in</w:t>
      </w:r>
      <w:r w:rsidR="00A63A44">
        <w:t xml:space="preserve"> two consecutive slots </w:t>
      </w:r>
      <w:r w:rsidR="002123F8">
        <w:t xml:space="preserve">also </w:t>
      </w:r>
      <w:r w:rsidR="00A63A44">
        <w:t xml:space="preserve">have a </w:t>
      </w:r>
      <w:r w:rsidR="00C67D4B">
        <w:t>few symbols gap in between</w:t>
      </w:r>
      <w:r w:rsidR="00A63A44">
        <w:t>.</w:t>
      </w:r>
      <w:r w:rsidR="002123F8">
        <w:t xml:space="preserve"> The gap</w:t>
      </w:r>
      <w:r w:rsidR="00C67D4B">
        <w:t>s</w:t>
      </w:r>
      <w:r w:rsidR="002123F8">
        <w:t xml:space="preserve"> mentioned above due to SS</w:t>
      </w:r>
      <w:r w:rsidR="00A63A44">
        <w:t xml:space="preserve">/PBCH blocks composition </w:t>
      </w:r>
      <w:r>
        <w:t xml:space="preserve">design, </w:t>
      </w:r>
      <w:r w:rsidR="002123F8">
        <w:t>where</w:t>
      </w:r>
      <w:r w:rsidR="006714C7">
        <w:t xml:space="preserve"> LBT </w:t>
      </w:r>
      <w:r w:rsidR="002123F8">
        <w:t xml:space="preserve">is not taken </w:t>
      </w:r>
      <w:r w:rsidR="006714C7">
        <w:t>into</w:t>
      </w:r>
      <w:r w:rsidR="002123F8">
        <w:t xml:space="preserve"> account</w:t>
      </w:r>
      <w:r w:rsidR="006714C7">
        <w:t xml:space="preserve">, </w:t>
      </w:r>
      <w:r w:rsidR="00165573">
        <w:t>considers</w:t>
      </w:r>
      <w:r w:rsidR="00E43D47">
        <w:t xml:space="preserve"> the UL transmission in licensed spectrum cell</w:t>
      </w:r>
      <w:r w:rsidR="00F71BE2">
        <w:t>, whereas</w:t>
      </w:r>
      <w:r w:rsidR="00165573">
        <w:t xml:space="preserve"> it</w:t>
      </w:r>
      <w:r w:rsidR="00E43D47">
        <w:t xml:space="preserve"> </w:t>
      </w:r>
      <w:r w:rsidR="00C67D4B">
        <w:t>would</w:t>
      </w:r>
      <w:r w:rsidR="00E43D47">
        <w:t xml:space="preserve"> </w:t>
      </w:r>
      <w:r w:rsidR="00F71BE2">
        <w:t xml:space="preserve">be an issue </w:t>
      </w:r>
      <w:r w:rsidR="00ED0927">
        <w:t>in NR-U since another LBT need be done within the short gap</w:t>
      </w:r>
      <w:r w:rsidR="00165573">
        <w:t xml:space="preserve"> and the transmission </w:t>
      </w:r>
      <w:r w:rsidR="00C67D4B">
        <w:t xml:space="preserve">off next SSB </w:t>
      </w:r>
      <w:r w:rsidR="00165573">
        <w:t>cannot be promised</w:t>
      </w:r>
      <w:r w:rsidR="00C67D4B">
        <w:t>.</w:t>
      </w:r>
      <w:r w:rsidR="00F71BE2">
        <w:t xml:space="preserve"> </w:t>
      </w:r>
    </w:p>
    <w:p w14:paraId="05E10378" w14:textId="3ABE5438" w:rsidR="002123F8" w:rsidRDefault="00ED0927" w:rsidP="00E97CAF">
      <w:r>
        <w:t>S</w:t>
      </w:r>
      <w:r w:rsidR="00AA181A">
        <w:t xml:space="preserve">o </w:t>
      </w:r>
      <w:r w:rsidR="006714C7">
        <w:t xml:space="preserve">even </w:t>
      </w:r>
      <w:r w:rsidR="00AA181A">
        <w:t>by reusing the</w:t>
      </w:r>
      <w:r w:rsidR="006714C7">
        <w:t xml:space="preserve"> </w:t>
      </w:r>
      <w:r w:rsidR="002161C5">
        <w:t>discovery signal transmitting</w:t>
      </w:r>
      <w:r w:rsidR="006714C7">
        <w:t xml:space="preserve"> approach</w:t>
      </w:r>
      <w:r w:rsidR="002123F8">
        <w:t>, SS/PBCH blocks mapping may</w:t>
      </w:r>
      <w:r w:rsidR="0052283C">
        <w:t xml:space="preserve"> need some optimization in NR-U, for example </w:t>
      </w:r>
      <w:r w:rsidR="0057526D">
        <w:t>several SS/PBCH</w:t>
      </w:r>
      <w:r w:rsidR="00C67D4B">
        <w:t xml:space="preserve"> blocks</w:t>
      </w:r>
      <w:r w:rsidR="0052283C">
        <w:t xml:space="preserve"> </w:t>
      </w:r>
      <w:r w:rsidR="0057526D">
        <w:t>could be redefined in consecutive symbols without gap</w:t>
      </w:r>
      <w:r w:rsidR="00C67D4B">
        <w:t>,</w:t>
      </w:r>
      <w:r w:rsidR="0057526D">
        <w:t xml:space="preserve"> especially for L=8 or more. </w:t>
      </w:r>
    </w:p>
    <w:p w14:paraId="63A79285" w14:textId="1B2C6CC8" w:rsidR="001759C2" w:rsidRPr="000279A3" w:rsidRDefault="001759C2" w:rsidP="001759C2">
      <w:pPr>
        <w:rPr>
          <w:b/>
          <w:lang w:eastAsia="zh-CN"/>
        </w:rPr>
      </w:pPr>
      <w:r w:rsidRPr="000C5FDF">
        <w:rPr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1: </w:t>
      </w:r>
      <w:r w:rsidRPr="000C5FDF">
        <w:rPr>
          <w:b/>
          <w:lang w:eastAsia="zh-CN"/>
        </w:rPr>
        <w:t xml:space="preserve"> </w:t>
      </w:r>
      <w:r w:rsidR="0073549F">
        <w:rPr>
          <w:lang w:eastAsia="zh-CN"/>
        </w:rPr>
        <w:t>O</w:t>
      </w:r>
      <w:r w:rsidR="002123F8">
        <w:t>ptimiz</w:t>
      </w:r>
      <w:r w:rsidR="0073549F">
        <w:t>ing the</w:t>
      </w:r>
      <w:r w:rsidR="002123F8">
        <w:t xml:space="preserve"> SS/PBCH blocks mapping in NR-U.</w:t>
      </w:r>
    </w:p>
    <w:p w14:paraId="1023EC4C" w14:textId="77777777" w:rsidR="001759C2" w:rsidRPr="0073549F" w:rsidRDefault="001759C2" w:rsidP="001759C2">
      <w:pPr>
        <w:rPr>
          <w:sz w:val="16"/>
          <w:szCs w:val="16"/>
          <w:lang w:eastAsia="zh-CN"/>
        </w:rPr>
      </w:pPr>
    </w:p>
    <w:p w14:paraId="529DAE3E" w14:textId="4212530A" w:rsidR="00137C72" w:rsidRDefault="0052283C" w:rsidP="001759C2">
      <w:r>
        <w:rPr>
          <w:rFonts w:eastAsia="Times New Roman"/>
          <w:szCs w:val="20"/>
        </w:rPr>
        <w:t>In NR-U, OCB (</w:t>
      </w:r>
      <w:r w:rsidRPr="004B62CD">
        <w:rPr>
          <w:rFonts w:hint="eastAsia"/>
        </w:rPr>
        <w:t>o</w:t>
      </w:r>
      <w:r w:rsidRPr="004B62CD">
        <w:t xml:space="preserve">ccupied </w:t>
      </w:r>
      <w:r w:rsidRPr="004B62CD">
        <w:rPr>
          <w:rFonts w:hint="eastAsia"/>
        </w:rPr>
        <w:t>c</w:t>
      </w:r>
      <w:r w:rsidRPr="004B62CD">
        <w:t xml:space="preserve">hannel </w:t>
      </w:r>
      <w:r w:rsidRPr="004B62CD">
        <w:rPr>
          <w:rFonts w:hint="eastAsia"/>
        </w:rPr>
        <w:t>b</w:t>
      </w:r>
      <w:r w:rsidRPr="004B62CD">
        <w:t>andwidth</w:t>
      </w:r>
      <w:r>
        <w:t>) regulation should also be considered for SS/PBCH block transmission</w:t>
      </w:r>
      <w:r w:rsidR="00EB4871">
        <w:t xml:space="preserve">. Due to wideband operation is expected in NR </w:t>
      </w:r>
      <w:r w:rsidR="00137C72">
        <w:t xml:space="preserve">unlicensed spectrum, </w:t>
      </w:r>
      <w:r w:rsidR="00B9015C">
        <w:t xml:space="preserve">how to transmit the </w:t>
      </w:r>
      <w:r w:rsidR="00137C72">
        <w:t xml:space="preserve">20 PRB </w:t>
      </w:r>
      <w:r w:rsidR="00EB4871">
        <w:t xml:space="preserve">SS/PBCH block </w:t>
      </w:r>
      <w:r w:rsidR="00B9015C">
        <w:t xml:space="preserve">under OCB requirement </w:t>
      </w:r>
      <w:r w:rsidR="00F663BA">
        <w:t>is expected to be</w:t>
      </w:r>
      <w:r w:rsidR="00B9015C">
        <w:t xml:space="preserve"> </w:t>
      </w:r>
      <w:r w:rsidR="00137C72">
        <w:t>discuss</w:t>
      </w:r>
      <w:r w:rsidR="00B9015C">
        <w:t>ed</w:t>
      </w:r>
      <w:r w:rsidR="0057526D">
        <w:t>.</w:t>
      </w:r>
      <w:r w:rsidR="00137C72">
        <w:t xml:space="preserve"> One approach is to redesign the SSB</w:t>
      </w:r>
      <w:r w:rsidR="00B9015C">
        <w:t xml:space="preserve"> mapping on frequency domain</w:t>
      </w:r>
      <w:r w:rsidR="00137C72">
        <w:t xml:space="preserve"> and another way may consider multiplexing </w:t>
      </w:r>
      <w:r w:rsidR="00B9015C">
        <w:t xml:space="preserve">it </w:t>
      </w:r>
      <w:r w:rsidR="00137C72">
        <w:t xml:space="preserve">with other signals. </w:t>
      </w:r>
    </w:p>
    <w:p w14:paraId="1644401D" w14:textId="52EB8E6E" w:rsidR="001759C2" w:rsidRDefault="00A77997" w:rsidP="001759C2">
      <w:r>
        <w:t>Back to the NR initial access design</w:t>
      </w:r>
      <w:r w:rsidR="00B645C2">
        <w:t xml:space="preserve">, although </w:t>
      </w:r>
      <w:r w:rsidR="00B47CD7">
        <w:t>Paging and RMSI FDMed with SS/PBCH block</w:t>
      </w:r>
      <w:r w:rsidR="00EB4871">
        <w:t xml:space="preserve">, which could reduce </w:t>
      </w:r>
      <w:r>
        <w:t xml:space="preserve">the </w:t>
      </w:r>
      <w:r w:rsidR="00EB4871">
        <w:t xml:space="preserve">overhead of beam sweeping, </w:t>
      </w:r>
      <w:r w:rsidR="00B47CD7">
        <w:t>had been discussed a lot</w:t>
      </w:r>
      <w:r w:rsidR="00137C72">
        <w:t xml:space="preserve"> in NR</w:t>
      </w:r>
      <w:r w:rsidR="00B47CD7">
        <w:t xml:space="preserve">, </w:t>
      </w:r>
      <w:r w:rsidR="00B645C2">
        <w:t xml:space="preserve">unfortunately </w:t>
      </w:r>
      <w:r w:rsidR="00B47CD7">
        <w:t>confined by the bandwidth</w:t>
      </w:r>
      <w:r w:rsidR="00EB4871">
        <w:t>,</w:t>
      </w:r>
      <w:r w:rsidR="00B47CD7">
        <w:t xml:space="preserve"> the FDM case could not be promised</w:t>
      </w:r>
      <w:r>
        <w:t xml:space="preserve"> in </w:t>
      </w:r>
      <w:r w:rsidR="00B645C2">
        <w:t>specification, and the RMSI discovery is rather complex</w:t>
      </w:r>
      <w:r w:rsidR="00B47CD7">
        <w:t>. Howev</w:t>
      </w:r>
      <w:r w:rsidR="00EB4871">
        <w:t>er</w:t>
      </w:r>
      <w:r w:rsidR="00B47CD7">
        <w:t xml:space="preserve"> in NR-U, it seems the bandwidth limit is not an issue</w:t>
      </w:r>
      <w:r w:rsidR="00B645C2">
        <w:t>, t</w:t>
      </w:r>
      <w:r w:rsidR="00B47CD7">
        <w:t xml:space="preserve">hus the RMSI </w:t>
      </w:r>
      <w:r w:rsidR="00EB4871">
        <w:t xml:space="preserve">and paging could be considered </w:t>
      </w:r>
      <w:r w:rsidR="00137C72">
        <w:t>FDMed</w:t>
      </w:r>
      <w:r w:rsidR="00EB4871">
        <w:t xml:space="preserve"> with SS</w:t>
      </w:r>
      <w:r w:rsidR="00DD2A44">
        <w:t>/PBCH block as the only option.</w:t>
      </w:r>
      <w:bookmarkStart w:id="2" w:name="_GoBack"/>
      <w:bookmarkEnd w:id="2"/>
    </w:p>
    <w:p w14:paraId="3DAF5970" w14:textId="1589337F" w:rsidR="00137C72" w:rsidRDefault="00137C72" w:rsidP="00137C72"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65400D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Pr="000C5FDF">
        <w:rPr>
          <w:b/>
          <w:lang w:eastAsia="zh-CN"/>
        </w:rPr>
        <w:t xml:space="preserve"> </w:t>
      </w:r>
      <w:r>
        <w:rPr>
          <w:lang w:eastAsia="zh-CN"/>
        </w:rPr>
        <w:t xml:space="preserve">Study the </w:t>
      </w:r>
      <w:r>
        <w:t>multiplexing of SS/PBCH blocks with RMSI/Paging in NR-U.</w:t>
      </w:r>
    </w:p>
    <w:p w14:paraId="6120CD3B" w14:textId="77777777" w:rsidR="00F663BA" w:rsidRDefault="00F663BA" w:rsidP="00137C72"/>
    <w:p w14:paraId="535C4976" w14:textId="77777777" w:rsidR="001759C2" w:rsidRDefault="001759C2" w:rsidP="001759C2">
      <w:pPr>
        <w:pStyle w:val="1"/>
        <w:rPr>
          <w:lang w:eastAsia="zh-CN"/>
        </w:rPr>
      </w:pPr>
      <w:r>
        <w:rPr>
          <w:szCs w:val="20"/>
        </w:rPr>
        <w:t>Proposal</w:t>
      </w:r>
    </w:p>
    <w:p w14:paraId="710F193E" w14:textId="77777777" w:rsidR="0073549F" w:rsidRPr="000279A3" w:rsidRDefault="0073549F" w:rsidP="0073549F">
      <w:pPr>
        <w:rPr>
          <w:b/>
          <w:lang w:eastAsia="zh-CN"/>
        </w:rPr>
      </w:pPr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1: </w:t>
      </w:r>
      <w:r w:rsidRPr="000C5FDF">
        <w:rPr>
          <w:b/>
          <w:lang w:eastAsia="zh-CN"/>
        </w:rPr>
        <w:t xml:space="preserve"> </w:t>
      </w:r>
      <w:r>
        <w:rPr>
          <w:lang w:eastAsia="zh-CN"/>
        </w:rPr>
        <w:t>O</w:t>
      </w:r>
      <w:r>
        <w:t>ptimizing the SS/PBCH blocks mapping in NR-U.</w:t>
      </w:r>
    </w:p>
    <w:p w14:paraId="5D9ACEAD" w14:textId="77777777" w:rsidR="00C70ACB" w:rsidRPr="000279A3" w:rsidRDefault="00C70ACB" w:rsidP="00C70ACB">
      <w:pPr>
        <w:rPr>
          <w:b/>
          <w:lang w:eastAsia="zh-CN"/>
        </w:rPr>
      </w:pPr>
      <w:r w:rsidRPr="000C5FDF">
        <w:rPr>
          <w:b/>
          <w:lang w:eastAsia="zh-CN"/>
        </w:rPr>
        <w:t>Proposal</w:t>
      </w:r>
      <w:r>
        <w:rPr>
          <w:b/>
          <w:lang w:eastAsia="zh-CN"/>
        </w:rPr>
        <w:t xml:space="preserve"> 2: </w:t>
      </w:r>
      <w:r w:rsidRPr="000C5FDF">
        <w:rPr>
          <w:b/>
          <w:lang w:eastAsia="zh-CN"/>
        </w:rPr>
        <w:t xml:space="preserve"> </w:t>
      </w:r>
      <w:r>
        <w:rPr>
          <w:lang w:eastAsia="zh-CN"/>
        </w:rPr>
        <w:t xml:space="preserve">Study the </w:t>
      </w:r>
      <w:r>
        <w:t>multiplexing of SS/PBCH blocks with RMSI/Paging in NR-U.</w:t>
      </w:r>
    </w:p>
    <w:p w14:paraId="56693F28" w14:textId="77777777" w:rsidR="001759C2" w:rsidRPr="00C70ACB" w:rsidRDefault="001759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EA8C929" w14:textId="77777777" w:rsidR="001759C2" w:rsidRPr="000C5FDF" w:rsidRDefault="001759C2" w:rsidP="001759C2">
      <w:pPr>
        <w:rPr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6421E958" w14:textId="77777777" w:rsidR="001759C2" w:rsidRPr="0052283C" w:rsidRDefault="001759C2" w:rsidP="001759C2">
      <w:pPr>
        <w:widowControl w:val="0"/>
        <w:numPr>
          <w:ilvl w:val="0"/>
          <w:numId w:val="6"/>
        </w:numPr>
        <w:autoSpaceDE/>
        <w:autoSpaceDN/>
        <w:adjustRightInd/>
        <w:snapToGrid/>
      </w:pPr>
      <w:r w:rsidRPr="000B1042">
        <w:rPr>
          <w:sz w:val="20"/>
        </w:rPr>
        <w:t xml:space="preserve">Report of 3GPP TSG RAN WG1 </w:t>
      </w:r>
      <w:r>
        <w:rPr>
          <w:sz w:val="20"/>
        </w:rPr>
        <w:t>#92</w:t>
      </w:r>
      <w:r w:rsidRPr="000B1042">
        <w:rPr>
          <w:sz w:val="20"/>
        </w:rPr>
        <w:t xml:space="preserve"> </w:t>
      </w:r>
    </w:p>
    <w:p w14:paraId="4D1D8CE8" w14:textId="7A70B703" w:rsidR="006F4465" w:rsidRPr="001759C2" w:rsidRDefault="006F4465" w:rsidP="001759C2"/>
    <w:sectPr w:rsidR="006F4465" w:rsidRPr="001759C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0B2D8" w14:textId="77777777" w:rsidR="00B25AAA" w:rsidRDefault="00B25AAA">
      <w:r>
        <w:separator/>
      </w:r>
    </w:p>
  </w:endnote>
  <w:endnote w:type="continuationSeparator" w:id="0">
    <w:p w14:paraId="3B2CD1D6" w14:textId="77777777" w:rsidR="00B25AAA" w:rsidRDefault="00B2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DD05A" w14:textId="77777777" w:rsidR="00B25AAA" w:rsidRDefault="00B25AAA">
      <w:r>
        <w:separator/>
      </w:r>
    </w:p>
  </w:footnote>
  <w:footnote w:type="continuationSeparator" w:id="0">
    <w:p w14:paraId="271D6C4E" w14:textId="77777777" w:rsidR="00B25AAA" w:rsidRDefault="00B2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6847"/>
    <w:rsid w:val="000071C1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9F2"/>
    <w:rsid w:val="00092FE1"/>
    <w:rsid w:val="00093697"/>
    <w:rsid w:val="00093D42"/>
    <w:rsid w:val="000949AF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10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6B"/>
    <w:rsid w:val="00106C25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37C72"/>
    <w:rsid w:val="001404CA"/>
    <w:rsid w:val="0014063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C93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C25"/>
    <w:rsid w:val="001A4D4A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2AD"/>
    <w:rsid w:val="002274DC"/>
    <w:rsid w:val="00227532"/>
    <w:rsid w:val="002278CA"/>
    <w:rsid w:val="002300D9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C6B"/>
    <w:rsid w:val="00261823"/>
    <w:rsid w:val="002618BB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1508"/>
    <w:rsid w:val="002A1509"/>
    <w:rsid w:val="002A1680"/>
    <w:rsid w:val="002A1C5A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3A4"/>
    <w:rsid w:val="003B68FE"/>
    <w:rsid w:val="003B6B48"/>
    <w:rsid w:val="003B6D7D"/>
    <w:rsid w:val="003B71B5"/>
    <w:rsid w:val="003B7B09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5A5"/>
    <w:rsid w:val="00407664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2E6E"/>
    <w:rsid w:val="004B3220"/>
    <w:rsid w:val="004B35D9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96"/>
    <w:rsid w:val="004F4FFB"/>
    <w:rsid w:val="004F5479"/>
    <w:rsid w:val="004F5727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830"/>
    <w:rsid w:val="005E096B"/>
    <w:rsid w:val="005E104E"/>
    <w:rsid w:val="005E131D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870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C4"/>
    <w:rsid w:val="00667149"/>
    <w:rsid w:val="0066732C"/>
    <w:rsid w:val="006679F5"/>
    <w:rsid w:val="00667B04"/>
    <w:rsid w:val="00667B77"/>
    <w:rsid w:val="00667B7E"/>
    <w:rsid w:val="00667D6C"/>
    <w:rsid w:val="00667DAC"/>
    <w:rsid w:val="00670304"/>
    <w:rsid w:val="0067095E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474"/>
    <w:rsid w:val="00681B36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3814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EA9"/>
    <w:rsid w:val="00715F8E"/>
    <w:rsid w:val="00716160"/>
    <w:rsid w:val="00716379"/>
    <w:rsid w:val="00716462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CDE"/>
    <w:rsid w:val="00765ED3"/>
    <w:rsid w:val="007663BE"/>
    <w:rsid w:val="00766526"/>
    <w:rsid w:val="0076681D"/>
    <w:rsid w:val="00766A65"/>
    <w:rsid w:val="00766C8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358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21B3"/>
    <w:rsid w:val="0082248E"/>
    <w:rsid w:val="00822508"/>
    <w:rsid w:val="00822565"/>
    <w:rsid w:val="008228EA"/>
    <w:rsid w:val="00822F8A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257"/>
    <w:rsid w:val="008764CB"/>
    <w:rsid w:val="00876537"/>
    <w:rsid w:val="00876540"/>
    <w:rsid w:val="00876760"/>
    <w:rsid w:val="008778F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9B1"/>
    <w:rsid w:val="008B4E33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F31"/>
    <w:rsid w:val="00933F56"/>
    <w:rsid w:val="00934439"/>
    <w:rsid w:val="009349D6"/>
    <w:rsid w:val="00934C13"/>
    <w:rsid w:val="00934CA3"/>
    <w:rsid w:val="00934D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42D3"/>
    <w:rsid w:val="00974A38"/>
    <w:rsid w:val="00974B31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0E8"/>
    <w:rsid w:val="009836E4"/>
    <w:rsid w:val="00983994"/>
    <w:rsid w:val="00983E12"/>
    <w:rsid w:val="009840EC"/>
    <w:rsid w:val="0098412F"/>
    <w:rsid w:val="00984534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D34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99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BE"/>
    <w:rsid w:val="00AA5CB9"/>
    <w:rsid w:val="00AA5E3B"/>
    <w:rsid w:val="00AA601F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DC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B86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3C4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C4B"/>
    <w:rsid w:val="00C91DE3"/>
    <w:rsid w:val="00C91F58"/>
    <w:rsid w:val="00C924A9"/>
    <w:rsid w:val="00C925F5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A4"/>
    <w:rsid w:val="00CE329A"/>
    <w:rsid w:val="00CE331F"/>
    <w:rsid w:val="00CE364C"/>
    <w:rsid w:val="00CE36E2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B1E"/>
    <w:rsid w:val="00CF4247"/>
    <w:rsid w:val="00CF44CE"/>
    <w:rsid w:val="00CF4AA6"/>
    <w:rsid w:val="00CF503A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27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60103"/>
    <w:rsid w:val="00E60534"/>
    <w:rsid w:val="00E60961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4A7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23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9A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FBCED-1A8B-45F9-959F-B053EA34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xiaomi</cp:lastModifiedBy>
  <cp:revision>21</cp:revision>
  <cp:lastPrinted>2015-03-27T14:25:00Z</cp:lastPrinted>
  <dcterms:created xsi:type="dcterms:W3CDTF">2018-04-04T05:54:00Z</dcterms:created>
  <dcterms:modified xsi:type="dcterms:W3CDTF">2018-04-06T02:34:00Z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