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ACDC" w14:textId="52C07FB8" w:rsidR="00113916" w:rsidRPr="00536C1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</w:rPr>
        <w:t xml:space="preserve">3GPP TSG RAN </w:t>
      </w:r>
      <w:r w:rsidR="00D976C8" w:rsidRPr="00536C1E">
        <w:rPr>
          <w:rFonts w:ascii="Arial" w:hAnsi="Arial"/>
          <w:b/>
        </w:rPr>
        <w:t xml:space="preserve">WG1 </w:t>
      </w:r>
      <w:r w:rsidR="00F02F65" w:rsidRPr="00536C1E">
        <w:rPr>
          <w:rFonts w:ascii="Arial" w:hAnsi="Arial"/>
          <w:b/>
        </w:rPr>
        <w:t>Meeting #</w:t>
      </w:r>
      <w:r w:rsidR="00E820A6" w:rsidRPr="00536C1E">
        <w:rPr>
          <w:rFonts w:ascii="Arial" w:hAnsi="Arial"/>
          <w:b/>
        </w:rPr>
        <w:t>9</w:t>
      </w:r>
      <w:r w:rsidR="00E820A6">
        <w:rPr>
          <w:rFonts w:ascii="Arial" w:hAnsi="Arial"/>
          <w:b/>
        </w:rPr>
        <w:t>2</w:t>
      </w:r>
      <w:r w:rsidR="00E43FDB">
        <w:rPr>
          <w:rFonts w:ascii="Arial" w:hAnsi="Arial"/>
          <w:b/>
        </w:rPr>
        <w:t>bis</w:t>
      </w:r>
      <w:r w:rsidR="00D6375C" w:rsidRPr="00536C1E">
        <w:rPr>
          <w:rFonts w:ascii="Arial" w:hAnsi="Arial"/>
          <w:b/>
        </w:rPr>
        <w:tab/>
      </w:r>
      <w:r w:rsidR="00E6621C" w:rsidRPr="00E6621C">
        <w:rPr>
          <w:rFonts w:ascii="Arial" w:hAnsi="Arial"/>
          <w:b/>
        </w:rPr>
        <w:t>R1-1804611</w:t>
      </w:r>
    </w:p>
    <w:p w14:paraId="66354B83" w14:textId="2350DF79" w:rsidR="00113916" w:rsidRPr="00F97042" w:rsidRDefault="00E43FDB" w:rsidP="00113916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Sanya</w:t>
      </w:r>
      <w:r w:rsidR="0014453B" w:rsidRPr="0014453B">
        <w:rPr>
          <w:rFonts w:ascii="Arial" w:hAnsi="Arial"/>
          <w:b/>
          <w:lang w:val="en-AU"/>
        </w:rPr>
        <w:t xml:space="preserve">, </w:t>
      </w:r>
      <w:r>
        <w:rPr>
          <w:rFonts w:ascii="Arial" w:hAnsi="Arial"/>
          <w:b/>
          <w:lang w:val="en-AU"/>
        </w:rPr>
        <w:t>PRC</w:t>
      </w:r>
      <w:r w:rsidR="00C434DD">
        <w:rPr>
          <w:rFonts w:ascii="Arial" w:hAnsi="Arial"/>
          <w:b/>
          <w:lang w:val="en-AU"/>
        </w:rPr>
        <w:t>,</w:t>
      </w:r>
      <w:r w:rsidR="00F02F65" w:rsidRPr="00F02F65">
        <w:rPr>
          <w:rFonts w:ascii="Arial" w:hAnsi="Arial"/>
          <w:b/>
          <w:lang w:val="en-AU"/>
        </w:rPr>
        <w:t xml:space="preserve"> </w:t>
      </w:r>
      <w:r w:rsidR="00CB489E">
        <w:rPr>
          <w:rFonts w:ascii="Arial" w:hAnsi="Arial"/>
          <w:b/>
          <w:lang w:val="en-AU"/>
        </w:rPr>
        <w:t>1</w:t>
      </w:r>
      <w:r w:rsidR="00E820A6">
        <w:rPr>
          <w:rFonts w:ascii="Arial" w:hAnsi="Arial"/>
          <w:b/>
          <w:lang w:val="en-AU"/>
        </w:rPr>
        <w:t>6</w:t>
      </w:r>
      <w:r w:rsidR="00E820A6" w:rsidRPr="00F365C0">
        <w:rPr>
          <w:rFonts w:ascii="Arial" w:hAnsi="Arial"/>
          <w:b/>
          <w:vertAlign w:val="superscript"/>
          <w:lang w:val="en-AU"/>
        </w:rPr>
        <w:t>th</w:t>
      </w:r>
      <w:r w:rsidR="00E820A6">
        <w:rPr>
          <w:rFonts w:ascii="Arial" w:hAnsi="Arial"/>
          <w:b/>
          <w:lang w:val="en-AU"/>
        </w:rPr>
        <w:t xml:space="preserve"> </w:t>
      </w:r>
      <w:r w:rsidR="00CB489E">
        <w:rPr>
          <w:rFonts w:ascii="Arial" w:hAnsi="Arial"/>
          <w:b/>
          <w:lang w:val="en-AU"/>
        </w:rPr>
        <w:t>April</w:t>
      </w:r>
      <w:r w:rsidR="00E820A6">
        <w:rPr>
          <w:rFonts w:ascii="Arial" w:hAnsi="Arial"/>
          <w:b/>
          <w:lang w:val="en-AU"/>
        </w:rPr>
        <w:t xml:space="preserve"> </w:t>
      </w:r>
      <w:r w:rsidR="00F365C0">
        <w:rPr>
          <w:rFonts w:ascii="Arial" w:hAnsi="Arial"/>
          <w:b/>
          <w:lang w:val="en-AU"/>
        </w:rPr>
        <w:t xml:space="preserve">– </w:t>
      </w:r>
      <w:r w:rsidR="00E820A6">
        <w:rPr>
          <w:rFonts w:ascii="Arial" w:hAnsi="Arial"/>
          <w:b/>
          <w:lang w:val="en-AU"/>
        </w:rPr>
        <w:t>2</w:t>
      </w:r>
      <w:r w:rsidR="00CB489E">
        <w:rPr>
          <w:rFonts w:ascii="Arial" w:hAnsi="Arial"/>
          <w:b/>
          <w:lang w:val="en-AU"/>
        </w:rPr>
        <w:t>0</w:t>
      </w:r>
      <w:r w:rsidR="00CB489E">
        <w:rPr>
          <w:rFonts w:ascii="Arial" w:hAnsi="Arial"/>
          <w:b/>
          <w:vertAlign w:val="superscript"/>
          <w:lang w:val="en-AU"/>
        </w:rPr>
        <w:t>th</w:t>
      </w:r>
      <w:r w:rsidR="00E820A6">
        <w:rPr>
          <w:rFonts w:ascii="Arial" w:hAnsi="Arial"/>
          <w:b/>
          <w:lang w:val="en-AU"/>
        </w:rPr>
        <w:t xml:space="preserve"> </w:t>
      </w:r>
      <w:r w:rsidR="00CB489E">
        <w:rPr>
          <w:rFonts w:ascii="Arial" w:hAnsi="Arial"/>
          <w:b/>
          <w:lang w:val="en-AU"/>
        </w:rPr>
        <w:t>April</w:t>
      </w:r>
      <w:r w:rsidR="00E820A6" w:rsidRPr="00F365C0">
        <w:rPr>
          <w:rFonts w:ascii="Arial" w:hAnsi="Arial"/>
          <w:b/>
          <w:lang w:val="en-AU"/>
        </w:rPr>
        <w:t xml:space="preserve"> </w:t>
      </w:r>
      <w:r w:rsidR="00E820A6" w:rsidRPr="00D976C8">
        <w:rPr>
          <w:rFonts w:ascii="Arial" w:hAnsi="Arial"/>
          <w:b/>
          <w:lang w:val="en-AU"/>
        </w:rPr>
        <w:t>201</w:t>
      </w:r>
      <w:r w:rsidR="00E820A6">
        <w:rPr>
          <w:rFonts w:ascii="Arial" w:hAnsi="Arial"/>
          <w:b/>
          <w:lang w:val="en-AU"/>
        </w:rPr>
        <w:t>8</w:t>
      </w:r>
    </w:p>
    <w:p w14:paraId="259EC765" w14:textId="0B766269" w:rsidR="00DD4E7D" w:rsidRPr="00536C1E" w:rsidRDefault="00DD4E7D" w:rsidP="005C17E7">
      <w:pPr>
        <w:tabs>
          <w:tab w:val="left" w:pos="1800"/>
        </w:tabs>
        <w:spacing w:after="60"/>
        <w:rPr>
          <w:rFonts w:eastAsia="MS Mincho"/>
          <w:b/>
          <w:sz w:val="24"/>
        </w:rPr>
      </w:pPr>
      <w:r w:rsidRPr="00536C1E">
        <w:rPr>
          <w:b/>
          <w:sz w:val="24"/>
        </w:rPr>
        <w:t>Agenda Item:</w:t>
      </w:r>
      <w:r w:rsidRPr="00536C1E">
        <w:rPr>
          <w:b/>
          <w:sz w:val="24"/>
        </w:rPr>
        <w:tab/>
      </w:r>
      <w:r w:rsidR="00FB6E34" w:rsidRPr="00FB6E34">
        <w:rPr>
          <w:b/>
          <w:sz w:val="24"/>
        </w:rPr>
        <w:t>7.</w:t>
      </w:r>
      <w:r w:rsidR="00B8683F">
        <w:rPr>
          <w:b/>
          <w:sz w:val="24"/>
        </w:rPr>
        <w:t>7</w:t>
      </w:r>
      <w:r w:rsidR="00FB6E34" w:rsidRPr="00FB6E34">
        <w:rPr>
          <w:b/>
          <w:sz w:val="24"/>
        </w:rPr>
        <w:t>.</w:t>
      </w:r>
      <w:r w:rsidR="00B8683F">
        <w:rPr>
          <w:b/>
          <w:sz w:val="24"/>
        </w:rPr>
        <w:t>1</w:t>
      </w:r>
    </w:p>
    <w:p w14:paraId="57542942" w14:textId="33B33625" w:rsidR="00DD4E7D" w:rsidRPr="00536C1E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536C1E">
        <w:rPr>
          <w:b/>
          <w:sz w:val="24"/>
        </w:rPr>
        <w:t xml:space="preserve">Source: </w:t>
      </w:r>
      <w:r w:rsidRPr="00536C1E">
        <w:rPr>
          <w:b/>
          <w:sz w:val="24"/>
        </w:rPr>
        <w:tab/>
      </w:r>
      <w:r w:rsidR="002B658B">
        <w:rPr>
          <w:b/>
          <w:sz w:val="24"/>
        </w:rPr>
        <w:t>SONY</w:t>
      </w:r>
      <w:r w:rsidR="005833B3" w:rsidRPr="00536C1E">
        <w:rPr>
          <w:b/>
          <w:sz w:val="24"/>
        </w:rPr>
        <w:t xml:space="preserve"> </w:t>
      </w:r>
    </w:p>
    <w:p w14:paraId="52BFB253" w14:textId="3A4D4C7D" w:rsidR="00DD4E7D" w:rsidRPr="00536C1E" w:rsidRDefault="00DD4E7D" w:rsidP="00FB7782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536C1E">
        <w:rPr>
          <w:b/>
          <w:color w:val="000000"/>
          <w:sz w:val="24"/>
        </w:rPr>
        <w:t>Title:</w:t>
      </w:r>
      <w:r w:rsidRPr="00536C1E">
        <w:rPr>
          <w:b/>
          <w:color w:val="000000"/>
          <w:sz w:val="24"/>
        </w:rPr>
        <w:tab/>
      </w:r>
      <w:r w:rsidR="00802CE5">
        <w:rPr>
          <w:b/>
          <w:color w:val="000000"/>
          <w:sz w:val="24"/>
        </w:rPr>
        <w:t xml:space="preserve">NR Enhancements to support Integrated Access </w:t>
      </w:r>
      <w:r w:rsidR="003A07AF">
        <w:rPr>
          <w:b/>
          <w:color w:val="000000"/>
          <w:sz w:val="24"/>
        </w:rPr>
        <w:t>B</w:t>
      </w:r>
      <w:r w:rsidR="00802CE5">
        <w:rPr>
          <w:b/>
          <w:color w:val="000000"/>
          <w:sz w:val="24"/>
        </w:rPr>
        <w:t>ackhaul</w:t>
      </w:r>
    </w:p>
    <w:p w14:paraId="1F2902D4" w14:textId="599CE5E2"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</w:t>
      </w:r>
    </w:p>
    <w:p w14:paraId="035E4F58" w14:textId="77777777" w:rsidR="00DD4E7D" w:rsidRDefault="00DD4E7D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1"/>
    <w:bookmarkEnd w:id="12"/>
    <w:p w14:paraId="49001A08" w14:textId="7F65CD33" w:rsidR="00B8683F" w:rsidRDefault="00B8683F" w:rsidP="007C24E6">
      <w:pPr>
        <w:pStyle w:val="ListParagraph"/>
        <w:ind w:left="0"/>
      </w:pPr>
      <w:r>
        <w:t>Integrated Access and Backhaul (IAB) for NR was firstly discussed in RAN2 NR Ad hoc#1801 meeting</w:t>
      </w:r>
      <w:r w:rsidR="00E6621C">
        <w:t xml:space="preserve"> [1]</w:t>
      </w:r>
      <w:r>
        <w:t xml:space="preserve"> and consensus as follows has been reached.</w:t>
      </w:r>
    </w:p>
    <w:p w14:paraId="23F38B8F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Agreements</w:t>
      </w:r>
    </w:p>
    <w:p w14:paraId="513DC0F1" w14:textId="4BBD0939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B119CA">
        <w:t>1: The Rel.15 study item focuses on IA</w:t>
      </w:r>
      <w:r>
        <w:t xml:space="preserve">B with physically fixed relays. </w:t>
      </w:r>
      <w:r w:rsidRPr="00B119CA">
        <w:t>Optimization for mobile relays in future releases is not precluded</w:t>
      </w:r>
    </w:p>
    <w:p w14:paraId="491FCF24" w14:textId="5C37D862" w:rsidR="00B8683F" w:rsidRPr="004B3898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2</w:t>
      </w:r>
      <w:r w:rsidRPr="004B3898">
        <w:t xml:space="preserve">Common architecture supports both in-band and out-of-band IAB scenarios. </w:t>
      </w:r>
    </w:p>
    <w:p w14:paraId="645A8000" w14:textId="58B05096" w:rsidR="00B8683F" w:rsidRPr="004B3898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2i </w:t>
      </w:r>
      <w:r w:rsidRPr="004B3898">
        <w:t xml:space="preserve">In-band IAB scenarios including (TDM/FDM/SDM) of access and backhaul links subject to half-duplex constraint at the IAB node are supported </w:t>
      </w:r>
      <w:r>
        <w:t>(This agreement does not exclude full duplex from being studied by RAN1)</w:t>
      </w:r>
    </w:p>
    <w:p w14:paraId="7EED7DBA" w14:textId="35C2E193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2ii </w:t>
      </w:r>
      <w:r w:rsidRPr="004B3898">
        <w:t>Out-of-band IAB scenarios are also supported using the same set of RAN features d</w:t>
      </w:r>
      <w:r>
        <w:t xml:space="preserve">esigned for in-band scenarios.  </w:t>
      </w:r>
      <w:r w:rsidRPr="004B3898">
        <w:t>Study whether additional RAN features are needed for out-of-band scenarios</w:t>
      </w:r>
    </w:p>
    <w:p w14:paraId="77FD40D4" w14:textId="16F75CD7" w:rsidR="00B8683F" w:rsidRPr="00846AF0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3 </w:t>
      </w:r>
      <w:r w:rsidRPr="00846AF0">
        <w:t xml:space="preserve">NR access over NR backhaul is studied with highest priority </w:t>
      </w:r>
    </w:p>
    <w:p w14:paraId="49ACF362" w14:textId="7126390A" w:rsidR="00B8683F" w:rsidRPr="00846AF0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3i </w:t>
      </w:r>
      <w:r w:rsidRPr="00846AF0">
        <w:t>Identify the additional architecture solutions required for LTE access over NR backhaul</w:t>
      </w:r>
    </w:p>
    <w:p w14:paraId="0B01E5E0" w14:textId="29C225C1" w:rsidR="00B8683F" w:rsidRPr="00846AF0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3ii </w:t>
      </w:r>
      <w:r w:rsidRPr="00846AF0">
        <w:t>The IAB design shall at least support the following UEs to connect to a node which is backhauled using IAB:</w:t>
      </w:r>
    </w:p>
    <w:p w14:paraId="62DC6BBC" w14:textId="55763D1C" w:rsidR="00B8683F" w:rsidRPr="00846AF0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    1/ </w:t>
      </w:r>
      <w:r w:rsidRPr="00846AF0">
        <w:t>Rel. 15 NR UE</w:t>
      </w:r>
    </w:p>
    <w:p w14:paraId="3D1DEF54" w14:textId="337C7D0C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    2/ </w:t>
      </w:r>
      <w:r w:rsidRPr="00846AF0">
        <w:t>Legacy LTE UE if IAB supports backhauling of LTE access</w:t>
      </w:r>
    </w:p>
    <w:p w14:paraId="40732FCC" w14:textId="325A1CFD" w:rsidR="00B8683F" w:rsidRPr="00846AF0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4i </w:t>
      </w:r>
      <w:r w:rsidRPr="00846AF0">
        <w:t>SA and NSA on the access link will be supported</w:t>
      </w:r>
      <w:r>
        <w:t xml:space="preserve"> (For NSA on the access the relay is applied to the NR SCG path only)</w:t>
      </w:r>
    </w:p>
    <w:p w14:paraId="1DFD8D7D" w14:textId="75A87092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4ii B</w:t>
      </w:r>
      <w:r w:rsidRPr="00846AF0">
        <w:t>oth NSA and SA for the backhaul links will be studied</w:t>
      </w:r>
      <w:r>
        <w:t xml:space="preserve">. (For both SA and NSA backhaul, we will not study backhaul traffic over the LTE radio interface). </w:t>
      </w:r>
    </w:p>
    <w:p w14:paraId="2329A8DD" w14:textId="6E3D7EAE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4iii For both 4i and 4ii the priority within the NSA options will be to consider the EN-DC case but this does not preclude study for other NSA options.</w:t>
      </w:r>
    </w:p>
    <w:p w14:paraId="103FDF75" w14:textId="77777777" w:rsidR="00B8683F" w:rsidRPr="00B119CA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4iv Further study of the possible combinations of SA and NSA access and backhaul is needed to fully determine the scope of what will be studied.</w:t>
      </w:r>
    </w:p>
    <w:p w14:paraId="7D6C55AE" w14:textId="77777777" w:rsidR="00B8683F" w:rsidRDefault="00B8683F" w:rsidP="00B8683F"/>
    <w:p w14:paraId="401FEDAC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Agreements</w:t>
      </w:r>
    </w:p>
    <w:p w14:paraId="67516493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A07EAF">
        <w:t>1: IAB design shall support multiple backhaul hops</w:t>
      </w:r>
    </w:p>
    <w:p w14:paraId="6EB55BCF" w14:textId="765F2F81" w:rsidR="00B8683F" w:rsidRPr="00A07EA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lang w:val="en-GB"/>
        </w:rPr>
        <w:t xml:space="preserve">  </w:t>
      </w:r>
      <w:r>
        <w:t xml:space="preserve">- </w:t>
      </w:r>
      <w:r w:rsidRPr="00A07EAF">
        <w:t>The architecture should not impose limits on the number of backhaul hops.</w:t>
      </w:r>
    </w:p>
    <w:p w14:paraId="1E02DAB8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lang w:val="en-GB"/>
        </w:rPr>
        <w:t xml:space="preserve">  </w:t>
      </w:r>
      <w:r>
        <w:t xml:space="preserve">- </w:t>
      </w:r>
      <w:r w:rsidRPr="00A07EAF">
        <w:t>The study should consider scalability to hop-count an important KPI.</w:t>
      </w:r>
    </w:p>
    <w:p w14:paraId="36C2184E" w14:textId="19E355D3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lang w:val="en-GB"/>
        </w:rPr>
        <w:lastRenderedPageBreak/>
        <w:t xml:space="preserve">  </w:t>
      </w:r>
      <w:r>
        <w:t xml:space="preserve">- </w:t>
      </w:r>
      <w:r w:rsidRPr="00A07EAF">
        <w:t>Single hop is considered a special case of multiple backhaul hops.</w:t>
      </w:r>
    </w:p>
    <w:p w14:paraId="4F2B44CC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A07EAF">
        <w:t>2: Topology adaptation for physically fixed relays is supported to enable robust operation, e.g., mitigate blockage and load variation on backhaul links</w:t>
      </w:r>
    </w:p>
    <w:p w14:paraId="49FB257E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105527">
        <w:t>3: L2 and L3 relay</w:t>
      </w:r>
      <w:r>
        <w:t xml:space="preserve"> architectures will be studied. </w:t>
      </w:r>
      <w:r w:rsidRPr="00105527">
        <w:t>Definitions of L2- and L3-relaying in the context of IAB is FFS</w:t>
      </w:r>
    </w:p>
    <w:p w14:paraId="42DA3561" w14:textId="77777777" w:rsidR="00B8683F" w:rsidRPr="00105527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105527">
        <w:t>4: The IAB design should minimize the impact to core network specifications</w:t>
      </w:r>
    </w:p>
    <w:p w14:paraId="483EA593" w14:textId="77777777" w:rsidR="00B8683F" w:rsidRDefault="00B8683F" w:rsidP="00B868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105527">
        <w:t>5: The study should consider the impact to the core network signalling load as an important KPI</w:t>
      </w:r>
    </w:p>
    <w:p w14:paraId="3A926A64" w14:textId="6AE2175A" w:rsidR="00B8683F" w:rsidRDefault="00B8683F" w:rsidP="002407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6</w:t>
      </w:r>
      <w:r w:rsidRPr="00105527">
        <w:t xml:space="preserve">: Strive to maximize reuse of Rel-15 NR specifications for </w:t>
      </w:r>
      <w:r>
        <w:t xml:space="preserve">the design of the backhaul link. </w:t>
      </w:r>
      <w:r w:rsidRPr="00105527">
        <w:t>Enhancement can also be considered.</w:t>
      </w:r>
    </w:p>
    <w:p w14:paraId="7EA6CFBA" w14:textId="77777777" w:rsidR="002407AD" w:rsidRDefault="002407AD" w:rsidP="007C5663"/>
    <w:p w14:paraId="46F9CAA9" w14:textId="7E714361" w:rsidR="00CE4AE8" w:rsidRDefault="007C24E6" w:rsidP="007C5663">
      <w:pPr>
        <w:rPr>
          <w:rFonts w:eastAsia="SimSun"/>
        </w:rPr>
      </w:pPr>
      <w:r>
        <w:t xml:space="preserve">In our sister contribution to RAN2 [1], we discuss resource allocation issues for the IAB backhaul link. </w:t>
      </w:r>
      <w:r w:rsidR="00B8683F">
        <w:t xml:space="preserve">In this contribution, we discuss </w:t>
      </w:r>
      <w:r w:rsidR="00572603">
        <w:t xml:space="preserve">some issues that may </w:t>
      </w:r>
      <w:r>
        <w:t>in</w:t>
      </w:r>
      <w:r w:rsidR="00572603">
        <w:t xml:space="preserve">fluence IAB and potential enhancements to NR that can help improve the efficiency of </w:t>
      </w:r>
      <w:r>
        <w:t xml:space="preserve">the </w:t>
      </w:r>
      <w:r w:rsidR="00572603">
        <w:t>IAB</w:t>
      </w:r>
      <w:r>
        <w:t xml:space="preserve"> backhaul</w:t>
      </w:r>
      <w:r w:rsidR="00B8683F" w:rsidRPr="003B53FF">
        <w:t>.</w:t>
      </w:r>
    </w:p>
    <w:p w14:paraId="423E9C3E" w14:textId="4B664782" w:rsidR="00CE4AE8" w:rsidRDefault="00572603" w:rsidP="007C5663">
      <w:pPr>
        <w:pStyle w:val="Heading1"/>
        <w:numPr>
          <w:ilvl w:val="0"/>
          <w:numId w:val="9"/>
        </w:numPr>
        <w:jc w:val="both"/>
      </w:pPr>
      <w:r>
        <w:t>Capacity of backhaul links</w:t>
      </w:r>
    </w:p>
    <w:p w14:paraId="29258B18" w14:textId="42AE83B0" w:rsidR="00572603" w:rsidRDefault="00572603" w:rsidP="007C5663">
      <w:r>
        <w:rPr>
          <w:rFonts w:eastAsia="SimSun"/>
        </w:rPr>
        <w:t xml:space="preserve">The </w:t>
      </w:r>
      <w:r w:rsidRPr="000B5F05">
        <w:rPr>
          <w:rFonts w:eastAsia="SimSun"/>
          <w:i/>
        </w:rPr>
        <w:t>Un</w:t>
      </w:r>
      <w:r>
        <w:rPr>
          <w:rFonts w:eastAsia="SimSun"/>
        </w:rPr>
        <w:t xml:space="preserve"> link between an end node and a donor or intermediate hop node is likely to be capacity limited be</w:t>
      </w:r>
      <w:r w:rsidR="00566F54">
        <w:rPr>
          <w:rFonts w:eastAsia="SimSun"/>
        </w:rPr>
        <w:t>cause it is expected to support</w:t>
      </w:r>
      <w:r>
        <w:rPr>
          <w:rFonts w:eastAsia="SimSun"/>
        </w:rPr>
        <w:t xml:space="preserve"> both </w:t>
      </w:r>
      <w:r w:rsidRPr="007C24E6">
        <w:rPr>
          <w:rFonts w:eastAsia="SimSun"/>
          <w:i/>
        </w:rPr>
        <w:t>Uu</w:t>
      </w:r>
      <w:r>
        <w:rPr>
          <w:rFonts w:eastAsia="SimSun"/>
        </w:rPr>
        <w:t xml:space="preserve"> links to UEs within the coverage of the donor or intermediate hop node and the traffic being backhauled from end node. Some of the </w:t>
      </w:r>
      <w:r>
        <w:t xml:space="preserve">UEs within its coverage may have strict QoS requirements which in turn has an impact on the capacity. It would therefore be beneficial for the backhaul </w:t>
      </w:r>
      <w:r w:rsidRPr="007C24E6">
        <w:rPr>
          <w:i/>
        </w:rPr>
        <w:t>Un</w:t>
      </w:r>
      <w:r>
        <w:t xml:space="preserve"> link to be as efficient as possible.</w:t>
      </w:r>
    </w:p>
    <w:p w14:paraId="1478B9E9" w14:textId="41D2DFCB" w:rsidR="008A6AEA" w:rsidRDefault="0077092C" w:rsidP="007C5663">
      <w:pPr>
        <w:rPr>
          <w:rFonts w:eastAsia="SimSun"/>
        </w:rPr>
      </w:pPr>
      <w:r>
        <w:rPr>
          <w:rFonts w:eastAsia="SimSun"/>
        </w:rPr>
        <w:t xml:space="preserve">According to the agreements above, IAB is focused on </w:t>
      </w:r>
      <w:r>
        <w:t xml:space="preserve">physically fixed relays. It is therefore expected that </w:t>
      </w:r>
      <w:r w:rsidR="003A07AF">
        <w:t>the backhaul link between the end node and the intermediate or donor nodes would essentially be fixed. Such fixed links may potentially have a line of sight as well. As the link is fixed, propagation conditions can be significantly improved by use of beam forming.</w:t>
      </w:r>
    </w:p>
    <w:p w14:paraId="059B6095" w14:textId="06411C2B" w:rsidR="008A6AEA" w:rsidRDefault="008A6AEA" w:rsidP="007C5663">
      <w:pPr>
        <w:rPr>
          <w:rFonts w:eastAsia="SimSun"/>
          <w:b/>
        </w:rPr>
      </w:pPr>
      <w:r w:rsidRPr="00681677">
        <w:rPr>
          <w:rFonts w:eastAsia="SimSun"/>
          <w:b/>
        </w:rPr>
        <w:t xml:space="preserve">Observation 1: </w:t>
      </w:r>
      <w:r w:rsidR="003A07AF">
        <w:rPr>
          <w:rFonts w:eastAsia="SimSun"/>
          <w:b/>
        </w:rPr>
        <w:t>IAB backhaul links shall essentially be fixed</w:t>
      </w:r>
      <w:r w:rsidRPr="00681677">
        <w:rPr>
          <w:rFonts w:eastAsia="SimSun"/>
          <w:b/>
        </w:rPr>
        <w:t>.</w:t>
      </w:r>
    </w:p>
    <w:p w14:paraId="288B0FE3" w14:textId="6170ECB4" w:rsidR="00983F33" w:rsidRPr="00681677" w:rsidRDefault="00983F33" w:rsidP="007C5663">
      <w:pPr>
        <w:rPr>
          <w:rFonts w:eastAsia="SimSun"/>
          <w:b/>
        </w:rPr>
      </w:pPr>
      <w:r w:rsidRPr="00681677">
        <w:rPr>
          <w:rFonts w:eastAsia="SimSun"/>
          <w:b/>
        </w:rPr>
        <w:t xml:space="preserve">Observation </w:t>
      </w:r>
      <w:r>
        <w:rPr>
          <w:rFonts w:eastAsia="SimSun"/>
          <w:b/>
        </w:rPr>
        <w:t>2</w:t>
      </w:r>
      <w:r w:rsidRPr="00681677">
        <w:rPr>
          <w:rFonts w:eastAsia="SimSun"/>
          <w:b/>
        </w:rPr>
        <w:t xml:space="preserve">: </w:t>
      </w:r>
      <w:r>
        <w:rPr>
          <w:rFonts w:eastAsia="SimSun"/>
          <w:b/>
        </w:rPr>
        <w:t>IAB backhaul links can ensure good propagation by use of beam forming</w:t>
      </w:r>
      <w:r w:rsidRPr="00681677">
        <w:rPr>
          <w:rFonts w:eastAsia="SimSun"/>
          <w:b/>
        </w:rPr>
        <w:t>.</w:t>
      </w:r>
    </w:p>
    <w:p w14:paraId="509D47C5" w14:textId="51E03C4C" w:rsidR="00983F33" w:rsidRDefault="00983F33" w:rsidP="007C5663">
      <w:pPr>
        <w:rPr>
          <w:rFonts w:eastAsia="SimSun"/>
        </w:rPr>
      </w:pPr>
      <w:r>
        <w:rPr>
          <w:rFonts w:eastAsia="SimSun"/>
        </w:rPr>
        <w:t>A fixed beam</w:t>
      </w:r>
      <w:r w:rsidR="00566F54">
        <w:rPr>
          <w:rFonts w:eastAsia="SimSun"/>
        </w:rPr>
        <w:t>-</w:t>
      </w:r>
      <w:r>
        <w:rPr>
          <w:rFonts w:eastAsia="SimSun"/>
        </w:rPr>
        <w:t xml:space="preserve">formed link is likely to </w:t>
      </w:r>
      <w:r w:rsidR="00566F54">
        <w:rPr>
          <w:rFonts w:eastAsia="SimSun"/>
        </w:rPr>
        <w:t>present the following channel effects at the receiver</w:t>
      </w:r>
      <w:r>
        <w:rPr>
          <w:rFonts w:eastAsia="SimSun"/>
        </w:rPr>
        <w:t>:</w:t>
      </w:r>
    </w:p>
    <w:p w14:paraId="0E756225" w14:textId="6B0A6DD6" w:rsidR="00983F33" w:rsidRPr="002407AD" w:rsidRDefault="00566F54" w:rsidP="002407AD">
      <w:pPr>
        <w:rPr>
          <w:rFonts w:eastAsia="SimSun"/>
          <w:u w:val="single"/>
        </w:rPr>
      </w:pPr>
      <w:r w:rsidRPr="002407AD">
        <w:rPr>
          <w:rFonts w:eastAsia="SimSun"/>
          <w:u w:val="single"/>
        </w:rPr>
        <w:t>High SINR</w:t>
      </w:r>
    </w:p>
    <w:p w14:paraId="39A8EE65" w14:textId="3AA80448" w:rsidR="00983F33" w:rsidRDefault="00983F33" w:rsidP="007C5663">
      <w:pPr>
        <w:pStyle w:val="ListParagraph"/>
        <w:ind w:left="0"/>
        <w:rPr>
          <w:rFonts w:eastAsia="SimSun"/>
        </w:rPr>
      </w:pPr>
      <w:r>
        <w:rPr>
          <w:rFonts w:eastAsia="SimSun"/>
        </w:rPr>
        <w:t>T</w:t>
      </w:r>
      <w:r w:rsidRPr="00983F33">
        <w:rPr>
          <w:rFonts w:eastAsia="SimSun"/>
        </w:rPr>
        <w:t>he beam forming and likely LOS</w:t>
      </w:r>
      <w:r>
        <w:rPr>
          <w:rFonts w:eastAsia="SimSun"/>
        </w:rPr>
        <w:t xml:space="preserve"> </w:t>
      </w:r>
      <w:r w:rsidR="003D71E0">
        <w:rPr>
          <w:rFonts w:eastAsia="SimSun"/>
        </w:rPr>
        <w:t>as well as increasing the transmitter directivity also</w:t>
      </w:r>
      <w:r>
        <w:rPr>
          <w:rFonts w:eastAsia="SimSun"/>
        </w:rPr>
        <w:t xml:space="preserve"> reduce</w:t>
      </w:r>
      <w:r w:rsidR="003A1DD0">
        <w:rPr>
          <w:rFonts w:eastAsia="SimSun"/>
        </w:rPr>
        <w:t>s</w:t>
      </w:r>
      <w:r>
        <w:rPr>
          <w:rFonts w:eastAsia="SimSun"/>
        </w:rPr>
        <w:t xml:space="preserve"> the </w:t>
      </w:r>
      <w:r w:rsidR="003A1DD0">
        <w:rPr>
          <w:rFonts w:eastAsia="SimSun"/>
        </w:rPr>
        <w:t>impact</w:t>
      </w:r>
      <w:r>
        <w:rPr>
          <w:rFonts w:eastAsia="SimSun"/>
        </w:rPr>
        <w:t xml:space="preserve"> of free space loss leading to high SN</w:t>
      </w:r>
      <w:r w:rsidR="00566F54">
        <w:rPr>
          <w:rFonts w:eastAsia="SimSun"/>
        </w:rPr>
        <w:t>I</w:t>
      </w:r>
      <w:r>
        <w:rPr>
          <w:rFonts w:eastAsia="SimSun"/>
        </w:rPr>
        <w:t xml:space="preserve">R at the </w:t>
      </w:r>
      <w:r w:rsidR="007C24E6">
        <w:rPr>
          <w:rFonts w:eastAsia="SimSun"/>
        </w:rPr>
        <w:t>IAB backhaul link</w:t>
      </w:r>
      <w:r>
        <w:rPr>
          <w:rFonts w:eastAsia="SimSun"/>
        </w:rPr>
        <w:t xml:space="preserve"> receiver. This </w:t>
      </w:r>
      <w:r w:rsidR="003D71E0">
        <w:rPr>
          <w:rFonts w:eastAsia="SimSun"/>
        </w:rPr>
        <w:t>suggests</w:t>
      </w:r>
      <w:r>
        <w:rPr>
          <w:rFonts w:eastAsia="SimSun"/>
        </w:rPr>
        <w:t xml:space="preserve"> that higher MCS settings that incorporate higher order modulation schemes can be used for such links. </w:t>
      </w:r>
    </w:p>
    <w:p w14:paraId="1AD81A7D" w14:textId="77777777" w:rsidR="00983F33" w:rsidRDefault="00983F33" w:rsidP="007C5663">
      <w:pPr>
        <w:pStyle w:val="ListParagraph"/>
        <w:ind w:left="0"/>
        <w:rPr>
          <w:rFonts w:eastAsia="SimSun"/>
        </w:rPr>
      </w:pPr>
    </w:p>
    <w:p w14:paraId="75036C74" w14:textId="378F532B" w:rsidR="003D71E0" w:rsidRPr="002407AD" w:rsidRDefault="00983F33" w:rsidP="007C5663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>Proposal 1: Enhance NR with advanced higher order QAM such as 1024-</w:t>
      </w:r>
      <w:r w:rsidR="003D71E0" w:rsidRPr="003D71E0">
        <w:rPr>
          <w:rFonts w:eastAsia="SimSun"/>
          <w:b/>
        </w:rPr>
        <w:t>QAM and 1024-NUC</w:t>
      </w:r>
      <w:r w:rsidR="00DF27B9">
        <w:rPr>
          <w:rFonts w:eastAsia="SimSun"/>
          <w:b/>
        </w:rPr>
        <w:t xml:space="preserve"> (non-uniform constellations)</w:t>
      </w:r>
      <w:r w:rsidR="003D71E0">
        <w:rPr>
          <w:rFonts w:eastAsia="SimSun"/>
          <w:b/>
        </w:rPr>
        <w:t xml:space="preserve"> to be used at least for IAB backhaul</w:t>
      </w:r>
      <w:r w:rsidR="003D71E0" w:rsidRPr="003D71E0">
        <w:rPr>
          <w:rFonts w:eastAsia="SimSun"/>
          <w:b/>
        </w:rPr>
        <w:t>.</w:t>
      </w:r>
    </w:p>
    <w:p w14:paraId="0A43A56C" w14:textId="77777777" w:rsidR="003D71E0" w:rsidRPr="002407AD" w:rsidRDefault="003D71E0" w:rsidP="002407AD">
      <w:pPr>
        <w:rPr>
          <w:rFonts w:eastAsia="SimSun"/>
          <w:u w:val="single"/>
        </w:rPr>
      </w:pPr>
      <w:r w:rsidRPr="002407AD">
        <w:rPr>
          <w:rFonts w:eastAsia="SimSun"/>
          <w:u w:val="single"/>
        </w:rPr>
        <w:t>Low</w:t>
      </w:r>
      <w:r w:rsidR="00983F33" w:rsidRPr="002407AD">
        <w:rPr>
          <w:rFonts w:eastAsia="SimSun"/>
          <w:u w:val="single"/>
        </w:rPr>
        <w:t xml:space="preserve"> frequency selectivity </w:t>
      </w:r>
    </w:p>
    <w:p w14:paraId="11F2E34F" w14:textId="7B8C9095" w:rsidR="00983F33" w:rsidRDefault="003D71E0" w:rsidP="007C5663">
      <w:pPr>
        <w:rPr>
          <w:rFonts w:eastAsia="SimSun"/>
        </w:rPr>
      </w:pPr>
      <w:r>
        <w:rPr>
          <w:rFonts w:eastAsia="SimSun"/>
        </w:rPr>
        <w:t>T</w:t>
      </w:r>
      <w:r w:rsidR="00983F33" w:rsidRPr="003D71E0">
        <w:rPr>
          <w:rFonts w:eastAsia="SimSun"/>
        </w:rPr>
        <w:t>he pointing accuracy of the beam forming</w:t>
      </w:r>
      <w:r>
        <w:rPr>
          <w:rFonts w:eastAsia="SimSun"/>
        </w:rPr>
        <w:t xml:space="preserve"> results in minimum multipath at the intermediate or donor node antenna. This means that the DM-RS density in the frequency domain can be comparatively lower than on the access link which suffers more frequency selectivity.</w:t>
      </w:r>
    </w:p>
    <w:p w14:paraId="46B43731" w14:textId="77777777" w:rsidR="003D71E0" w:rsidRDefault="003D71E0" w:rsidP="007C5663">
      <w:pPr>
        <w:rPr>
          <w:rFonts w:eastAsia="SimSun"/>
        </w:rPr>
      </w:pPr>
    </w:p>
    <w:p w14:paraId="365C1635" w14:textId="516AA092" w:rsidR="003D71E0" w:rsidRPr="002407AD" w:rsidRDefault="003D71E0" w:rsidP="002407AD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 w:rsidR="006B3854">
        <w:rPr>
          <w:rFonts w:eastAsia="SimSun"/>
          <w:b/>
        </w:rPr>
        <w:t>2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Define lower frequency densities for DM-RS to be used at least for IAB backhaul</w:t>
      </w:r>
      <w:r w:rsidRPr="003D71E0">
        <w:rPr>
          <w:rFonts w:eastAsia="SimSun"/>
          <w:b/>
        </w:rPr>
        <w:t>.</w:t>
      </w:r>
    </w:p>
    <w:p w14:paraId="7F6C6DD4" w14:textId="77777777" w:rsidR="006B3854" w:rsidRPr="002407AD" w:rsidRDefault="00983F33" w:rsidP="002407AD">
      <w:pPr>
        <w:rPr>
          <w:rFonts w:eastAsia="SimSun"/>
          <w:u w:val="single"/>
        </w:rPr>
      </w:pPr>
      <w:r w:rsidRPr="002407AD">
        <w:rPr>
          <w:rFonts w:eastAsia="SimSun"/>
          <w:u w:val="single"/>
        </w:rPr>
        <w:lastRenderedPageBreak/>
        <w:t xml:space="preserve">Low </w:t>
      </w:r>
      <w:r w:rsidR="006B3854" w:rsidRPr="002407AD">
        <w:rPr>
          <w:rFonts w:eastAsia="SimSun"/>
          <w:u w:val="single"/>
        </w:rPr>
        <w:t>time channel variation</w:t>
      </w:r>
    </w:p>
    <w:p w14:paraId="5069FD9C" w14:textId="2A40B3B1" w:rsidR="00880296" w:rsidRDefault="006B3854" w:rsidP="007C5663">
      <w:pPr>
        <w:rPr>
          <w:rFonts w:eastAsia="SimSun"/>
        </w:rPr>
      </w:pPr>
      <w:r>
        <w:rPr>
          <w:rFonts w:eastAsia="SimSun"/>
        </w:rPr>
        <w:t>Due to</w:t>
      </w:r>
      <w:r w:rsidR="00983F33" w:rsidRPr="006B3854">
        <w:rPr>
          <w:rFonts w:eastAsia="SimSun"/>
        </w:rPr>
        <w:t xml:space="preserve"> the absence of mo</w:t>
      </w:r>
      <w:r>
        <w:rPr>
          <w:rFonts w:eastAsia="SimSun"/>
        </w:rPr>
        <w:t xml:space="preserve">tion </w:t>
      </w:r>
      <w:r w:rsidR="0008768E">
        <w:rPr>
          <w:rFonts w:eastAsia="SimSun"/>
        </w:rPr>
        <w:t>at</w:t>
      </w:r>
      <w:r>
        <w:rPr>
          <w:rFonts w:eastAsia="SimSun"/>
        </w:rPr>
        <w:t xml:space="preserve"> either</w:t>
      </w:r>
      <w:r w:rsidR="0008768E">
        <w:rPr>
          <w:rFonts w:eastAsia="SimSun"/>
        </w:rPr>
        <w:t xml:space="preserve"> end of the IAB backhaul link, there is also hardly any time variation in the power of the signal at the receiver antenna.</w:t>
      </w:r>
      <w:r>
        <w:rPr>
          <w:rFonts w:eastAsia="SimSun"/>
        </w:rPr>
        <w:t xml:space="preserve"> </w:t>
      </w:r>
      <w:r w:rsidR="007C24E6">
        <w:rPr>
          <w:rFonts w:eastAsia="SimSun"/>
        </w:rPr>
        <w:t>This means that the DM-RS density in the time domain can be comparatively lower than on the access link which suffers more time-varying fading.</w:t>
      </w:r>
      <w:r w:rsidR="00983F33" w:rsidRPr="006B3854">
        <w:rPr>
          <w:rFonts w:eastAsia="SimSun"/>
        </w:rPr>
        <w:t xml:space="preserve"> </w:t>
      </w:r>
    </w:p>
    <w:p w14:paraId="058BB5CB" w14:textId="0F3A51F0" w:rsidR="00681677" w:rsidRPr="002407AD" w:rsidRDefault="007C24E6" w:rsidP="002407AD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>
        <w:rPr>
          <w:rFonts w:eastAsia="SimSun"/>
          <w:b/>
        </w:rPr>
        <w:t>3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Define lower time densities for DM-RS to be used at least for IAB backhaul</w:t>
      </w:r>
      <w:r w:rsidRPr="003D71E0">
        <w:rPr>
          <w:rFonts w:eastAsia="SimSun"/>
          <w:b/>
        </w:rPr>
        <w:t>.</w:t>
      </w:r>
    </w:p>
    <w:p w14:paraId="4E1A96EF" w14:textId="1190E36B" w:rsidR="00D66D46" w:rsidRDefault="00350235" w:rsidP="007C5663">
      <w:pPr>
        <w:pStyle w:val="Heading1"/>
        <w:numPr>
          <w:ilvl w:val="0"/>
          <w:numId w:val="9"/>
        </w:numPr>
        <w:jc w:val="both"/>
      </w:pPr>
      <w:r>
        <w:t>Resource coordination</w:t>
      </w:r>
    </w:p>
    <w:p w14:paraId="2FB25841" w14:textId="7FE0DC5B" w:rsidR="00EC239F" w:rsidRDefault="00350235" w:rsidP="007C5663">
      <w:r>
        <w:rPr>
          <w:rFonts w:hint="eastAsia"/>
        </w:rPr>
        <w:t xml:space="preserve">For the efficient </w:t>
      </w:r>
      <w:r>
        <w:t>and flexible operation</w:t>
      </w:r>
      <w:r w:rsidR="00EC239F">
        <w:t xml:space="preserve"> in IAB, one important function</w:t>
      </w:r>
      <w:r>
        <w:t xml:space="preserve"> is resource coordination both between backhaul link and access and</w:t>
      </w:r>
      <w:r>
        <w:rPr>
          <w:rFonts w:hint="eastAsia"/>
        </w:rPr>
        <w:t xml:space="preserve"> among</w:t>
      </w:r>
      <w:r w:rsidR="007F135E">
        <w:t>st</w:t>
      </w:r>
      <w:r>
        <w:rPr>
          <w:rFonts w:hint="eastAsia"/>
        </w:rPr>
        <w:t xml:space="preserve"> access links. </w:t>
      </w:r>
      <w:r w:rsidR="00EE1F33">
        <w:t>Good coordination can result in t</w:t>
      </w:r>
      <w:r w:rsidR="00A52A1B">
        <w:t xml:space="preserve">he </w:t>
      </w:r>
      <w:r w:rsidR="00EE1F33">
        <w:t xml:space="preserve">allocation of </w:t>
      </w:r>
      <w:r w:rsidR="00A52A1B">
        <w:t xml:space="preserve">orthogonal resources (in time, frequency and space axis) for these links </w:t>
      </w:r>
      <w:r w:rsidR="00EE1F33">
        <w:t>and so</w:t>
      </w:r>
      <w:r w:rsidR="00A52A1B">
        <w:t xml:space="preserve"> mitigate inter-link interference. However, </w:t>
      </w:r>
      <w:r w:rsidR="00EE1F33">
        <w:t xml:space="preserve">as </w:t>
      </w:r>
      <w:r w:rsidR="00A52A1B">
        <w:t xml:space="preserve">the topology of IAB scenario is more complex compared to general cellular link topology, it would be difficult </w:t>
      </w:r>
      <w:r w:rsidR="00EE1F33">
        <w:t xml:space="preserve">for the resource coordination entity </w:t>
      </w:r>
      <w:r w:rsidR="00A52A1B">
        <w:t xml:space="preserve">to </w:t>
      </w:r>
      <w:r w:rsidR="00EE1F33">
        <w:t xml:space="preserve">fully </w:t>
      </w:r>
      <w:r w:rsidR="00A52A1B">
        <w:t xml:space="preserve">capture </w:t>
      </w:r>
      <w:r w:rsidR="00463C6A">
        <w:t>all</w:t>
      </w:r>
      <w:r w:rsidR="00A52A1B">
        <w:t xml:space="preserve"> interference condition</w:t>
      </w:r>
      <w:r w:rsidR="00EE1F33">
        <w:t>s</w:t>
      </w:r>
      <w:r w:rsidR="00A52A1B">
        <w:t xml:space="preserve"> </w:t>
      </w:r>
      <w:r w:rsidR="00EE1F33">
        <w:t>for</w:t>
      </w:r>
      <w:r w:rsidR="00A902DE">
        <w:t xml:space="preserve"> each link properly</w:t>
      </w:r>
      <w:r w:rsidR="00EE1F33">
        <w:t xml:space="preserve"> so orthogonality of link resources is likely to be suboptimal.</w:t>
      </w:r>
      <w:r w:rsidR="00A902DE">
        <w:t xml:space="preserve"> </w:t>
      </w:r>
      <w:r w:rsidR="00EE1F33">
        <w:t xml:space="preserve"> This can be mitigated by adopting a cross link interference (</w:t>
      </w:r>
      <w:r w:rsidR="00A902DE">
        <w:t>CLI</w:t>
      </w:r>
      <w:r w:rsidR="00EE1F33">
        <w:t>)</w:t>
      </w:r>
      <w:r w:rsidR="00A902DE">
        <w:t xml:space="preserve"> measurement mechanism </w:t>
      </w:r>
      <w:r w:rsidR="00EE1F33">
        <w:t xml:space="preserve">whose result can then be used to achieve a more optimal </w:t>
      </w:r>
      <w:r w:rsidR="00A902DE">
        <w:t>orthogonal resources allocat</w:t>
      </w:r>
      <w:r w:rsidR="00EE1F33">
        <w:t>ion</w:t>
      </w:r>
      <w:r w:rsidR="00A902DE">
        <w:t xml:space="preserve"> for </w:t>
      </w:r>
      <w:r w:rsidR="00EE1F33">
        <w:t>all the</w:t>
      </w:r>
      <w:r w:rsidR="00A902DE">
        <w:t xml:space="preserve"> link</w:t>
      </w:r>
      <w:r w:rsidR="00A656DD">
        <w:t>s</w:t>
      </w:r>
      <w:r w:rsidR="00A902DE">
        <w:t xml:space="preserve">. Especially for FDM operation in </w:t>
      </w:r>
      <w:r w:rsidR="00EE1F33">
        <w:t xml:space="preserve">the </w:t>
      </w:r>
      <w:r w:rsidR="00A902DE">
        <w:t xml:space="preserve">access link, </w:t>
      </w:r>
      <w:r w:rsidR="00EE1F33">
        <w:t>i</w:t>
      </w:r>
      <w:r w:rsidR="00A902DE">
        <w:t>n-band emission</w:t>
      </w:r>
      <w:r w:rsidR="00EE1F33">
        <w:t xml:space="preserve"> (IBE)</w:t>
      </w:r>
      <w:r w:rsidR="00A902DE">
        <w:t xml:space="preserve"> impact needs to be carefully taken into account.</w:t>
      </w:r>
    </w:p>
    <w:p w14:paraId="16389578" w14:textId="5F395438" w:rsidR="00340F16" w:rsidRPr="002407AD" w:rsidRDefault="00340F16" w:rsidP="00340F16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>
        <w:rPr>
          <w:rFonts w:eastAsia="SimSun"/>
          <w:b/>
        </w:rPr>
        <w:t>4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Study CLI measurements and reporting for NR to support IAB.</w:t>
      </w:r>
    </w:p>
    <w:p w14:paraId="73080870" w14:textId="77777777" w:rsidR="00340F16" w:rsidRPr="00340F16" w:rsidRDefault="00340F16" w:rsidP="002407AD">
      <w:pPr>
        <w:pStyle w:val="ListParagraph"/>
        <w:ind w:left="0"/>
        <w:rPr>
          <w:rFonts w:eastAsia="SimSun"/>
          <w:b/>
        </w:rPr>
      </w:pPr>
    </w:p>
    <w:p w14:paraId="7659EBED" w14:textId="77777777" w:rsidR="00226014" w:rsidRDefault="00226014" w:rsidP="007C5663">
      <w:pPr>
        <w:pStyle w:val="Heading1"/>
        <w:numPr>
          <w:ilvl w:val="0"/>
          <w:numId w:val="9"/>
        </w:numPr>
        <w:jc w:val="both"/>
      </w:pPr>
      <w:r>
        <w:t xml:space="preserve">  Conclusion</w:t>
      </w:r>
      <w:bookmarkStart w:id="13" w:name="_GoBack"/>
      <w:bookmarkEnd w:id="13"/>
    </w:p>
    <w:p w14:paraId="02AC424A" w14:textId="36AD23E1" w:rsidR="008D2342" w:rsidRDefault="008D2342" w:rsidP="007C5663">
      <w:pPr>
        <w:shd w:val="clear" w:color="auto" w:fill="FFFFFF"/>
        <w:rPr>
          <w:rFonts w:cs="Arial"/>
        </w:rPr>
      </w:pPr>
      <w:r w:rsidRPr="008D2342">
        <w:rPr>
          <w:rFonts w:cs="Arial"/>
        </w:rPr>
        <w:t xml:space="preserve">In this contribution, we have </w:t>
      </w:r>
      <w:r w:rsidR="007C24E6">
        <w:rPr>
          <w:rFonts w:cs="Arial"/>
        </w:rPr>
        <w:t xml:space="preserve">discussed potential changes to NR that can enhance the spectral efficiency </w:t>
      </w:r>
      <w:r w:rsidR="00566F54">
        <w:rPr>
          <w:rFonts w:cs="Arial"/>
        </w:rPr>
        <w:t xml:space="preserve">and resource co-ordination </w:t>
      </w:r>
      <w:r w:rsidR="007C24E6">
        <w:rPr>
          <w:rFonts w:cs="Arial"/>
        </w:rPr>
        <w:t>of the IAB backhaul link</w:t>
      </w:r>
      <w:r w:rsidRPr="008D2342">
        <w:rPr>
          <w:rFonts w:cs="Arial"/>
        </w:rPr>
        <w:t xml:space="preserve">. </w:t>
      </w:r>
      <w:r w:rsidR="002C268D">
        <w:rPr>
          <w:rFonts w:cs="Arial"/>
        </w:rPr>
        <w:t>W</w:t>
      </w:r>
      <w:r w:rsidR="00194C89">
        <w:rPr>
          <w:rFonts w:cs="Arial"/>
        </w:rPr>
        <w:t>e make the following observation</w:t>
      </w:r>
      <w:r w:rsidR="00566F54">
        <w:rPr>
          <w:rFonts w:cs="Arial"/>
        </w:rPr>
        <w:t>s</w:t>
      </w:r>
      <w:r w:rsidR="00BD7D58">
        <w:rPr>
          <w:rFonts w:cs="Arial"/>
        </w:rPr>
        <w:t>:</w:t>
      </w:r>
    </w:p>
    <w:p w14:paraId="35C6A3D9" w14:textId="77777777" w:rsidR="007C24E6" w:rsidRPr="002407AD" w:rsidRDefault="007C24E6" w:rsidP="002407AD">
      <w:pPr>
        <w:pStyle w:val="NoSpacing"/>
        <w:rPr>
          <w:b/>
        </w:rPr>
      </w:pPr>
      <w:r w:rsidRPr="002407AD">
        <w:rPr>
          <w:b/>
        </w:rPr>
        <w:t>Observation 1: IAB backhaul links shall essentially be fixed.</w:t>
      </w:r>
    </w:p>
    <w:p w14:paraId="1E247F47" w14:textId="28DA0D15" w:rsidR="002C268D" w:rsidRPr="002407AD" w:rsidRDefault="007C24E6" w:rsidP="002407AD">
      <w:pPr>
        <w:pStyle w:val="NoSpacing"/>
        <w:rPr>
          <w:b/>
        </w:rPr>
      </w:pPr>
      <w:r w:rsidRPr="002407AD">
        <w:rPr>
          <w:b/>
        </w:rPr>
        <w:t>Observation 2: IAB backhaul links can ensure good propagation by use of beam forming.</w:t>
      </w:r>
    </w:p>
    <w:p w14:paraId="3C589695" w14:textId="77777777" w:rsidR="002407AD" w:rsidRDefault="002407AD" w:rsidP="007C5663"/>
    <w:p w14:paraId="0939EB9D" w14:textId="7A24D2C2" w:rsidR="00BD7D58" w:rsidRPr="00BD7D58" w:rsidRDefault="007C24E6" w:rsidP="007C5663">
      <w:r>
        <w:t xml:space="preserve">Based on these observations, </w:t>
      </w:r>
      <w:r w:rsidR="00194C89">
        <w:t>we make the following proposal</w:t>
      </w:r>
      <w:r w:rsidR="00BD7D58" w:rsidRPr="00BD7D58">
        <w:t>:</w:t>
      </w:r>
    </w:p>
    <w:p w14:paraId="7B02FD0F" w14:textId="77777777" w:rsidR="007C24E6" w:rsidRDefault="007C24E6" w:rsidP="007C5663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>Proposal 1: Enhance NR with advanced higher order QAM such as 1024-QAM and 1024-NUC</w:t>
      </w:r>
      <w:r>
        <w:rPr>
          <w:rFonts w:eastAsia="SimSun"/>
          <w:b/>
        </w:rPr>
        <w:t xml:space="preserve"> to be used at least for IAB backhaul</w:t>
      </w:r>
      <w:r w:rsidRPr="003D71E0">
        <w:rPr>
          <w:rFonts w:eastAsia="SimSun"/>
          <w:b/>
        </w:rPr>
        <w:t>.</w:t>
      </w:r>
    </w:p>
    <w:p w14:paraId="1EB3A79B" w14:textId="50D3DC49" w:rsidR="007C24E6" w:rsidRPr="003D71E0" w:rsidRDefault="007C24E6" w:rsidP="007C5663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>
        <w:rPr>
          <w:rFonts w:eastAsia="SimSun"/>
          <w:b/>
        </w:rPr>
        <w:t>2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Define lower frequency densit</w:t>
      </w:r>
      <w:r w:rsidR="007C5663">
        <w:rPr>
          <w:rFonts w:eastAsia="SimSun"/>
          <w:b/>
        </w:rPr>
        <w:t>y</w:t>
      </w:r>
      <w:r>
        <w:rPr>
          <w:rFonts w:eastAsia="SimSun"/>
          <w:b/>
        </w:rPr>
        <w:t xml:space="preserve"> DM-RS to be used at least for IAB backhaul</w:t>
      </w:r>
      <w:r w:rsidRPr="003D71E0">
        <w:rPr>
          <w:rFonts w:eastAsia="SimSun"/>
          <w:b/>
        </w:rPr>
        <w:t>.</w:t>
      </w:r>
    </w:p>
    <w:p w14:paraId="24855443" w14:textId="7803EA94" w:rsidR="007C24E6" w:rsidRPr="003D71E0" w:rsidRDefault="007C24E6" w:rsidP="007C5663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>
        <w:rPr>
          <w:rFonts w:eastAsia="SimSun"/>
          <w:b/>
        </w:rPr>
        <w:t>3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Define lower time densit</w:t>
      </w:r>
      <w:r w:rsidR="007C5663">
        <w:rPr>
          <w:rFonts w:eastAsia="SimSun"/>
          <w:b/>
        </w:rPr>
        <w:t>y</w:t>
      </w:r>
      <w:r>
        <w:rPr>
          <w:rFonts w:eastAsia="SimSun"/>
          <w:b/>
        </w:rPr>
        <w:t xml:space="preserve"> DM-RS to be used at least for IAB backhaul</w:t>
      </w:r>
      <w:r w:rsidRPr="003D71E0">
        <w:rPr>
          <w:rFonts w:eastAsia="SimSun"/>
          <w:b/>
        </w:rPr>
        <w:t>.</w:t>
      </w:r>
    </w:p>
    <w:p w14:paraId="0E4D06DE" w14:textId="77777777" w:rsidR="00340F16" w:rsidRPr="002407AD" w:rsidRDefault="00340F16" w:rsidP="00340F16">
      <w:pPr>
        <w:pStyle w:val="ListParagraph"/>
        <w:ind w:left="0"/>
        <w:rPr>
          <w:rFonts w:eastAsia="SimSun"/>
          <w:b/>
        </w:rPr>
      </w:pPr>
      <w:r w:rsidRPr="003D71E0">
        <w:rPr>
          <w:rFonts w:eastAsia="SimSun"/>
          <w:b/>
        </w:rPr>
        <w:t xml:space="preserve">Proposal </w:t>
      </w:r>
      <w:r>
        <w:rPr>
          <w:rFonts w:eastAsia="SimSun"/>
          <w:b/>
        </w:rPr>
        <w:t>4</w:t>
      </w:r>
      <w:r w:rsidRPr="003D71E0">
        <w:rPr>
          <w:rFonts w:eastAsia="SimSun"/>
          <w:b/>
        </w:rPr>
        <w:t xml:space="preserve">: </w:t>
      </w:r>
      <w:r>
        <w:rPr>
          <w:rFonts w:eastAsia="SimSun"/>
          <w:b/>
        </w:rPr>
        <w:t>Study CLI measurements and reporting for NR to support IAB.</w:t>
      </w:r>
    </w:p>
    <w:p w14:paraId="6FC97F5D" w14:textId="1D2B51B1" w:rsidR="00C92BC5" w:rsidRPr="002407AD" w:rsidRDefault="00226014" w:rsidP="00C92BC5">
      <w:pPr>
        <w:pStyle w:val="Heading1"/>
        <w:numPr>
          <w:ilvl w:val="0"/>
          <w:numId w:val="9"/>
        </w:numPr>
      </w:pPr>
      <w:r>
        <w:t>References</w:t>
      </w:r>
      <w:bookmarkStart w:id="14" w:name="_Ref490055642"/>
    </w:p>
    <w:bookmarkEnd w:id="14"/>
    <w:p w14:paraId="7FFC3AA4" w14:textId="77777777" w:rsidR="005A598B" w:rsidRPr="005A598B" w:rsidRDefault="005A598B" w:rsidP="00A85B5A">
      <w:pPr>
        <w:pStyle w:val="ListParagraph"/>
        <w:numPr>
          <w:ilvl w:val="0"/>
          <w:numId w:val="19"/>
        </w:numPr>
        <w:tabs>
          <w:tab w:val="left" w:pos="1985"/>
        </w:tabs>
      </w:pPr>
      <w:r>
        <w:t xml:space="preserve">3GPP RAN2 Ad hoc#1801 meeting chairman notes. RAN2 chairman. </w:t>
      </w:r>
    </w:p>
    <w:p w14:paraId="53372810" w14:textId="3ED107B7" w:rsidR="008D2342" w:rsidRPr="005A598B" w:rsidRDefault="00F97509" w:rsidP="007F135E">
      <w:pPr>
        <w:pStyle w:val="ListParagraph"/>
        <w:numPr>
          <w:ilvl w:val="0"/>
          <w:numId w:val="19"/>
        </w:numPr>
        <w:tabs>
          <w:tab w:val="left" w:pos="1985"/>
        </w:tabs>
      </w:pPr>
      <w:r w:rsidRPr="005A598B">
        <w:t>R</w:t>
      </w:r>
      <w:r w:rsidR="005A598B">
        <w:t>2</w:t>
      </w:r>
      <w:r w:rsidRPr="005A598B">
        <w:t>-</w:t>
      </w:r>
      <w:r w:rsidR="007F135E" w:rsidRPr="007F135E">
        <w:t xml:space="preserve"> 1805165</w:t>
      </w:r>
      <w:r w:rsidR="005F0FD2" w:rsidRPr="005A598B">
        <w:t>, ‘</w:t>
      </w:r>
      <w:r w:rsidR="005A598B" w:rsidRPr="00DF27B9">
        <w:rPr>
          <w:rFonts w:ascii="Calibri" w:eastAsia="MS Mincho" w:hAnsi="Calibri" w:cs="Calibri"/>
          <w:sz w:val="24"/>
        </w:rPr>
        <w:t>Resource allocation in IAB</w:t>
      </w:r>
      <w:r w:rsidR="005A598B" w:rsidRPr="005A598B">
        <w:rPr>
          <w:rFonts w:ascii="Calibri" w:eastAsia="MS Mincho" w:hAnsi="Calibri" w:cs="Calibri"/>
          <w:sz w:val="24"/>
        </w:rPr>
        <w:t>’, R2</w:t>
      </w:r>
      <w:r w:rsidR="005A598B" w:rsidRPr="005A598B">
        <w:t>#101bis</w:t>
      </w:r>
      <w:r w:rsidRPr="005A598B">
        <w:t xml:space="preserve">, </w:t>
      </w:r>
      <w:r w:rsidR="005A598B" w:rsidRPr="005A598B">
        <w:t>Sanya,</w:t>
      </w:r>
      <w:r w:rsidRPr="005A598B">
        <w:t xml:space="preserve"> </w:t>
      </w:r>
      <w:r w:rsidR="005A598B" w:rsidRPr="005A598B">
        <w:t>China</w:t>
      </w:r>
      <w:r w:rsidR="007F688C" w:rsidRPr="005A598B">
        <w:t xml:space="preserve">, </w:t>
      </w:r>
      <w:r w:rsidR="005A598B" w:rsidRPr="005A598B">
        <w:t>1</w:t>
      </w:r>
      <w:r w:rsidR="007F688C" w:rsidRPr="005A598B">
        <w:t>6</w:t>
      </w:r>
      <w:r w:rsidR="007F688C" w:rsidRPr="005A598B">
        <w:rPr>
          <w:vertAlign w:val="superscript"/>
        </w:rPr>
        <w:t>th</w:t>
      </w:r>
      <w:r w:rsidR="007F688C" w:rsidRPr="005A598B">
        <w:t xml:space="preserve"> – 2</w:t>
      </w:r>
      <w:r w:rsidR="005A598B" w:rsidRPr="005A598B">
        <w:t>0</w:t>
      </w:r>
      <w:r w:rsidR="005A598B" w:rsidRPr="005A598B">
        <w:rPr>
          <w:vertAlign w:val="superscript"/>
        </w:rPr>
        <w:t>th</w:t>
      </w:r>
      <w:r w:rsidR="007F688C" w:rsidRPr="005A598B">
        <w:t xml:space="preserve"> </w:t>
      </w:r>
      <w:r w:rsidR="005A598B" w:rsidRPr="005A598B">
        <w:t>April</w:t>
      </w:r>
      <w:r w:rsidR="007F688C" w:rsidRPr="005A598B">
        <w:t xml:space="preserve"> 2018</w:t>
      </w:r>
      <w:r w:rsidRPr="005A598B">
        <w:t xml:space="preserve"> </w:t>
      </w:r>
    </w:p>
    <w:p w14:paraId="7359841D" w14:textId="77777777" w:rsidR="008D2342" w:rsidRPr="008D2342" w:rsidRDefault="008D2342" w:rsidP="008D2342">
      <w:pPr>
        <w:spacing w:afterLines="50" w:after="120" w:line="320" w:lineRule="exact"/>
        <w:ind w:left="420"/>
      </w:pPr>
    </w:p>
    <w:p w14:paraId="55D8F8E4" w14:textId="39B3B7C7" w:rsidR="00B30F57" w:rsidRPr="00734D40" w:rsidRDefault="00B30F57" w:rsidP="0092681F"/>
    <w:sectPr w:rsidR="00B30F57" w:rsidRPr="00734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E14BE7" w16cid:durableId="1E72388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D50F3" w14:textId="77777777" w:rsidR="006A3F9F" w:rsidRDefault="006A3F9F">
      <w:r>
        <w:separator/>
      </w:r>
    </w:p>
  </w:endnote>
  <w:endnote w:type="continuationSeparator" w:id="0">
    <w:p w14:paraId="3B3C3707" w14:textId="77777777" w:rsidR="006A3F9F" w:rsidRDefault="006A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126D6" w14:textId="77777777" w:rsidR="006A3F9F" w:rsidRDefault="006A3F9F">
      <w:r>
        <w:separator/>
      </w:r>
    </w:p>
  </w:footnote>
  <w:footnote w:type="continuationSeparator" w:id="0">
    <w:p w14:paraId="78D2A48E" w14:textId="77777777" w:rsidR="006A3F9F" w:rsidRDefault="006A3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E036F5"/>
    <w:multiLevelType w:val="hybridMultilevel"/>
    <w:tmpl w:val="0A667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6114A"/>
    <w:multiLevelType w:val="hybridMultilevel"/>
    <w:tmpl w:val="BB16CB98"/>
    <w:lvl w:ilvl="0" w:tplc="FAECC374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871B00"/>
    <w:multiLevelType w:val="hybridMultilevel"/>
    <w:tmpl w:val="38E07954"/>
    <w:lvl w:ilvl="0" w:tplc="08090017">
      <w:start w:val="1"/>
      <w:numFmt w:val="lowerLetter"/>
      <w:lvlText w:val="%1)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3BF869D0"/>
    <w:multiLevelType w:val="hybridMultilevel"/>
    <w:tmpl w:val="1A3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6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603230C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3"/>
  </w:num>
  <w:num w:numId="4">
    <w:abstractNumId w:val="10"/>
  </w:num>
  <w:num w:numId="5">
    <w:abstractNumId w:val="2"/>
  </w:num>
  <w:num w:numId="6">
    <w:abstractNumId w:val="21"/>
  </w:num>
  <w:num w:numId="7">
    <w:abstractNumId w:val="19"/>
  </w:num>
  <w:num w:numId="8">
    <w:abstractNumId w:val="23"/>
  </w:num>
  <w:num w:numId="9">
    <w:abstractNumId w:val="0"/>
  </w:num>
  <w:num w:numId="10">
    <w:abstractNumId w:val="15"/>
  </w:num>
  <w:num w:numId="11">
    <w:abstractNumId w:val="6"/>
  </w:num>
  <w:num w:numId="12">
    <w:abstractNumId w:val="1"/>
  </w:num>
  <w:num w:numId="13">
    <w:abstractNumId w:val="16"/>
  </w:num>
  <w:num w:numId="14">
    <w:abstractNumId w:val="3"/>
  </w:num>
  <w:num w:numId="15">
    <w:abstractNumId w:val="18"/>
  </w:num>
  <w:num w:numId="16">
    <w:abstractNumId w:val="9"/>
  </w:num>
  <w:num w:numId="17">
    <w:abstractNumId w:val="14"/>
  </w:num>
  <w:num w:numId="18">
    <w:abstractNumId w:val="7"/>
  </w:num>
  <w:num w:numId="19">
    <w:abstractNumId w:val="11"/>
  </w:num>
  <w:num w:numId="20">
    <w:abstractNumId w:val="8"/>
  </w:num>
  <w:num w:numId="21">
    <w:abstractNumId w:val="5"/>
  </w:num>
  <w:num w:numId="22">
    <w:abstractNumId w:val="20"/>
  </w:num>
  <w:num w:numId="23">
    <w:abstractNumId w:val="4"/>
  </w:num>
  <w:num w:numId="2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62D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4500"/>
    <w:rsid w:val="000449E4"/>
    <w:rsid w:val="00044F7E"/>
    <w:rsid w:val="00045DB5"/>
    <w:rsid w:val="00051B5A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72A2"/>
    <w:rsid w:val="00077435"/>
    <w:rsid w:val="00080202"/>
    <w:rsid w:val="00080295"/>
    <w:rsid w:val="000815A3"/>
    <w:rsid w:val="00081762"/>
    <w:rsid w:val="000819A6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68E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700"/>
    <w:rsid w:val="000B3359"/>
    <w:rsid w:val="000B37A9"/>
    <w:rsid w:val="000B4A2B"/>
    <w:rsid w:val="000B5807"/>
    <w:rsid w:val="000B5F05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933"/>
    <w:rsid w:val="000D2164"/>
    <w:rsid w:val="000D236A"/>
    <w:rsid w:val="000D2D19"/>
    <w:rsid w:val="000D3492"/>
    <w:rsid w:val="000D380A"/>
    <w:rsid w:val="000D3AB5"/>
    <w:rsid w:val="000D406A"/>
    <w:rsid w:val="000D422B"/>
    <w:rsid w:val="000D4B33"/>
    <w:rsid w:val="000D5125"/>
    <w:rsid w:val="000D53FB"/>
    <w:rsid w:val="000D6498"/>
    <w:rsid w:val="000D6555"/>
    <w:rsid w:val="000D66AD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59EA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0D5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6C9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89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520A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3AE0"/>
    <w:rsid w:val="001E4C89"/>
    <w:rsid w:val="001E5AE2"/>
    <w:rsid w:val="001E5BD5"/>
    <w:rsid w:val="001E5C11"/>
    <w:rsid w:val="001E6020"/>
    <w:rsid w:val="001E6C1F"/>
    <w:rsid w:val="001F0541"/>
    <w:rsid w:val="001F06F5"/>
    <w:rsid w:val="001F089A"/>
    <w:rsid w:val="001F1E8B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42F6"/>
    <w:rsid w:val="00204661"/>
    <w:rsid w:val="00204A73"/>
    <w:rsid w:val="00204C98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61C0"/>
    <w:rsid w:val="00236BF4"/>
    <w:rsid w:val="00237CFD"/>
    <w:rsid w:val="00240467"/>
    <w:rsid w:val="0024049A"/>
    <w:rsid w:val="002407AD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FF9"/>
    <w:rsid w:val="0025518F"/>
    <w:rsid w:val="00255E54"/>
    <w:rsid w:val="0025724F"/>
    <w:rsid w:val="00257C0B"/>
    <w:rsid w:val="002611A6"/>
    <w:rsid w:val="002616B5"/>
    <w:rsid w:val="002636F9"/>
    <w:rsid w:val="002643AC"/>
    <w:rsid w:val="00267D15"/>
    <w:rsid w:val="00267E6A"/>
    <w:rsid w:val="00272AE9"/>
    <w:rsid w:val="00273314"/>
    <w:rsid w:val="002735DB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4F5B"/>
    <w:rsid w:val="002852F5"/>
    <w:rsid w:val="00285C2B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3FA2"/>
    <w:rsid w:val="002B4252"/>
    <w:rsid w:val="002B5486"/>
    <w:rsid w:val="002B658B"/>
    <w:rsid w:val="002B6B85"/>
    <w:rsid w:val="002B7713"/>
    <w:rsid w:val="002B7EB9"/>
    <w:rsid w:val="002C0869"/>
    <w:rsid w:val="002C1170"/>
    <w:rsid w:val="002C1C0C"/>
    <w:rsid w:val="002C21B4"/>
    <w:rsid w:val="002C268D"/>
    <w:rsid w:val="002C3217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73"/>
    <w:rsid w:val="002E56AD"/>
    <w:rsid w:val="002E59E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C94"/>
    <w:rsid w:val="00305D8A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1B92"/>
    <w:rsid w:val="00324A94"/>
    <w:rsid w:val="00325480"/>
    <w:rsid w:val="0032587F"/>
    <w:rsid w:val="00326632"/>
    <w:rsid w:val="00326E3F"/>
    <w:rsid w:val="00331478"/>
    <w:rsid w:val="003317D7"/>
    <w:rsid w:val="00332A0A"/>
    <w:rsid w:val="00332C68"/>
    <w:rsid w:val="003348CF"/>
    <w:rsid w:val="003362BA"/>
    <w:rsid w:val="00340F16"/>
    <w:rsid w:val="00340F5B"/>
    <w:rsid w:val="00341439"/>
    <w:rsid w:val="00341E06"/>
    <w:rsid w:val="00344CDB"/>
    <w:rsid w:val="00345D06"/>
    <w:rsid w:val="00346294"/>
    <w:rsid w:val="003462E7"/>
    <w:rsid w:val="00346495"/>
    <w:rsid w:val="00346BFE"/>
    <w:rsid w:val="00346CEE"/>
    <w:rsid w:val="00347460"/>
    <w:rsid w:val="00347789"/>
    <w:rsid w:val="00347D25"/>
    <w:rsid w:val="0035023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298E"/>
    <w:rsid w:val="0036385F"/>
    <w:rsid w:val="003643F1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209B"/>
    <w:rsid w:val="00382CB1"/>
    <w:rsid w:val="00383560"/>
    <w:rsid w:val="00383AD0"/>
    <w:rsid w:val="0038446C"/>
    <w:rsid w:val="00384BBB"/>
    <w:rsid w:val="003851F3"/>
    <w:rsid w:val="00385E29"/>
    <w:rsid w:val="00386046"/>
    <w:rsid w:val="003866FF"/>
    <w:rsid w:val="003867D9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07AF"/>
    <w:rsid w:val="003A1467"/>
    <w:rsid w:val="003A16A8"/>
    <w:rsid w:val="003A1735"/>
    <w:rsid w:val="003A1DD0"/>
    <w:rsid w:val="003A265E"/>
    <w:rsid w:val="003A3B43"/>
    <w:rsid w:val="003A40C2"/>
    <w:rsid w:val="003A578E"/>
    <w:rsid w:val="003A61BC"/>
    <w:rsid w:val="003A683A"/>
    <w:rsid w:val="003B017E"/>
    <w:rsid w:val="003B0559"/>
    <w:rsid w:val="003B0B3C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D71E0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1102"/>
    <w:rsid w:val="00401745"/>
    <w:rsid w:val="00401F28"/>
    <w:rsid w:val="004033DD"/>
    <w:rsid w:val="00403AB4"/>
    <w:rsid w:val="00403F21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C66"/>
    <w:rsid w:val="00431F90"/>
    <w:rsid w:val="004327A0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1C0B"/>
    <w:rsid w:val="00461C6F"/>
    <w:rsid w:val="00461F29"/>
    <w:rsid w:val="00463C6A"/>
    <w:rsid w:val="00464032"/>
    <w:rsid w:val="004641E0"/>
    <w:rsid w:val="00464E7B"/>
    <w:rsid w:val="0046547A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CD9"/>
    <w:rsid w:val="00483F1A"/>
    <w:rsid w:val="0048454D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3B7"/>
    <w:rsid w:val="004E5E21"/>
    <w:rsid w:val="004E638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3051C"/>
    <w:rsid w:val="00531529"/>
    <w:rsid w:val="00531EDA"/>
    <w:rsid w:val="00531FB7"/>
    <w:rsid w:val="00533DFA"/>
    <w:rsid w:val="00536063"/>
    <w:rsid w:val="00536C1E"/>
    <w:rsid w:val="00536F01"/>
    <w:rsid w:val="005415A9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60F5F"/>
    <w:rsid w:val="00561678"/>
    <w:rsid w:val="00561870"/>
    <w:rsid w:val="00561F4E"/>
    <w:rsid w:val="00563610"/>
    <w:rsid w:val="0056397A"/>
    <w:rsid w:val="00563F3F"/>
    <w:rsid w:val="00565606"/>
    <w:rsid w:val="00566540"/>
    <w:rsid w:val="00566F54"/>
    <w:rsid w:val="00567648"/>
    <w:rsid w:val="005677A5"/>
    <w:rsid w:val="00567F4A"/>
    <w:rsid w:val="00570908"/>
    <w:rsid w:val="00570F74"/>
    <w:rsid w:val="00571714"/>
    <w:rsid w:val="00572518"/>
    <w:rsid w:val="00572603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598B"/>
    <w:rsid w:val="005A6193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0FD2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4CC7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908"/>
    <w:rsid w:val="00657B33"/>
    <w:rsid w:val="00657B6D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394A"/>
    <w:rsid w:val="00674EC2"/>
    <w:rsid w:val="0067651B"/>
    <w:rsid w:val="00676915"/>
    <w:rsid w:val="00676958"/>
    <w:rsid w:val="00676B76"/>
    <w:rsid w:val="006805BE"/>
    <w:rsid w:val="006807A0"/>
    <w:rsid w:val="00680CC1"/>
    <w:rsid w:val="00681677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3B0"/>
    <w:rsid w:val="006A0452"/>
    <w:rsid w:val="006A09C8"/>
    <w:rsid w:val="006A0CCF"/>
    <w:rsid w:val="006A14FE"/>
    <w:rsid w:val="006A1756"/>
    <w:rsid w:val="006A2EEC"/>
    <w:rsid w:val="006A3128"/>
    <w:rsid w:val="006A3BBD"/>
    <w:rsid w:val="006A3F9F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3854"/>
    <w:rsid w:val="006B519C"/>
    <w:rsid w:val="006B6286"/>
    <w:rsid w:val="006B6383"/>
    <w:rsid w:val="006B64D4"/>
    <w:rsid w:val="006B67ED"/>
    <w:rsid w:val="006B70BA"/>
    <w:rsid w:val="006B74A4"/>
    <w:rsid w:val="006B7B90"/>
    <w:rsid w:val="006C01D4"/>
    <w:rsid w:val="006C01E2"/>
    <w:rsid w:val="006C1751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4F0A"/>
    <w:rsid w:val="006F68A0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6C0E"/>
    <w:rsid w:val="0070729E"/>
    <w:rsid w:val="00707344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778"/>
    <w:rsid w:val="00732AA5"/>
    <w:rsid w:val="00733769"/>
    <w:rsid w:val="0073419C"/>
    <w:rsid w:val="007341C4"/>
    <w:rsid w:val="00734D40"/>
    <w:rsid w:val="00736563"/>
    <w:rsid w:val="0074110A"/>
    <w:rsid w:val="00744132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4803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092C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5FE2"/>
    <w:rsid w:val="00786083"/>
    <w:rsid w:val="0078697D"/>
    <w:rsid w:val="00791264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604B"/>
    <w:rsid w:val="007A6EE7"/>
    <w:rsid w:val="007A6F5F"/>
    <w:rsid w:val="007B01CE"/>
    <w:rsid w:val="007B0D69"/>
    <w:rsid w:val="007B178B"/>
    <w:rsid w:val="007B1A06"/>
    <w:rsid w:val="007B1DF9"/>
    <w:rsid w:val="007B1EE7"/>
    <w:rsid w:val="007B33FE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4E6"/>
    <w:rsid w:val="007C26D1"/>
    <w:rsid w:val="007C28BA"/>
    <w:rsid w:val="007C4FE1"/>
    <w:rsid w:val="007C5663"/>
    <w:rsid w:val="007C6E24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2B8"/>
    <w:rsid w:val="007D5ACD"/>
    <w:rsid w:val="007D5CF1"/>
    <w:rsid w:val="007D62A1"/>
    <w:rsid w:val="007D78CC"/>
    <w:rsid w:val="007D79F8"/>
    <w:rsid w:val="007E1342"/>
    <w:rsid w:val="007E169E"/>
    <w:rsid w:val="007E1A2A"/>
    <w:rsid w:val="007E3661"/>
    <w:rsid w:val="007E3F04"/>
    <w:rsid w:val="007E52A4"/>
    <w:rsid w:val="007E6D4B"/>
    <w:rsid w:val="007F135E"/>
    <w:rsid w:val="007F15B7"/>
    <w:rsid w:val="007F1685"/>
    <w:rsid w:val="007F1835"/>
    <w:rsid w:val="007F2A4B"/>
    <w:rsid w:val="007F32ED"/>
    <w:rsid w:val="007F395A"/>
    <w:rsid w:val="007F411C"/>
    <w:rsid w:val="007F50EF"/>
    <w:rsid w:val="007F688C"/>
    <w:rsid w:val="007F68B0"/>
    <w:rsid w:val="007F740E"/>
    <w:rsid w:val="007F74CA"/>
    <w:rsid w:val="007F7835"/>
    <w:rsid w:val="00800DA3"/>
    <w:rsid w:val="00801E84"/>
    <w:rsid w:val="00802CE5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3091"/>
    <w:rsid w:val="008430BD"/>
    <w:rsid w:val="008434CD"/>
    <w:rsid w:val="008436FA"/>
    <w:rsid w:val="00843CA0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575C8"/>
    <w:rsid w:val="00861090"/>
    <w:rsid w:val="00862321"/>
    <w:rsid w:val="00863063"/>
    <w:rsid w:val="008633EE"/>
    <w:rsid w:val="008634B4"/>
    <w:rsid w:val="0086378F"/>
    <w:rsid w:val="00863BEA"/>
    <w:rsid w:val="008640E0"/>
    <w:rsid w:val="00864807"/>
    <w:rsid w:val="00866261"/>
    <w:rsid w:val="0086667E"/>
    <w:rsid w:val="0086756C"/>
    <w:rsid w:val="00870C9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296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3054"/>
    <w:rsid w:val="0089489E"/>
    <w:rsid w:val="00895A3A"/>
    <w:rsid w:val="008963DD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A6AEA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42"/>
    <w:rsid w:val="008D2374"/>
    <w:rsid w:val="008D23ED"/>
    <w:rsid w:val="008D28D0"/>
    <w:rsid w:val="008D33CC"/>
    <w:rsid w:val="008D34DD"/>
    <w:rsid w:val="008D5459"/>
    <w:rsid w:val="008D5610"/>
    <w:rsid w:val="008D6B0A"/>
    <w:rsid w:val="008D7027"/>
    <w:rsid w:val="008D79ED"/>
    <w:rsid w:val="008D7A09"/>
    <w:rsid w:val="008E357B"/>
    <w:rsid w:val="008E3E4F"/>
    <w:rsid w:val="008E586B"/>
    <w:rsid w:val="008E6916"/>
    <w:rsid w:val="008E719C"/>
    <w:rsid w:val="008E75DE"/>
    <w:rsid w:val="008E7B8F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81F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C3D"/>
    <w:rsid w:val="00943464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61D7"/>
    <w:rsid w:val="00956C12"/>
    <w:rsid w:val="00956D23"/>
    <w:rsid w:val="00956F82"/>
    <w:rsid w:val="0095711E"/>
    <w:rsid w:val="009573A8"/>
    <w:rsid w:val="00957959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3F33"/>
    <w:rsid w:val="009840EA"/>
    <w:rsid w:val="009847C6"/>
    <w:rsid w:val="009856D7"/>
    <w:rsid w:val="00990617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FD5"/>
    <w:rsid w:val="009B6EB6"/>
    <w:rsid w:val="009B75DD"/>
    <w:rsid w:val="009B77BC"/>
    <w:rsid w:val="009C2569"/>
    <w:rsid w:val="009C2D62"/>
    <w:rsid w:val="009C2EE1"/>
    <w:rsid w:val="009C30E6"/>
    <w:rsid w:val="009C329E"/>
    <w:rsid w:val="009C4965"/>
    <w:rsid w:val="009C5F98"/>
    <w:rsid w:val="009C62F1"/>
    <w:rsid w:val="009C6B67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D7CF8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82F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A1B"/>
    <w:rsid w:val="00A52FFB"/>
    <w:rsid w:val="00A5382D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56DD"/>
    <w:rsid w:val="00A661D0"/>
    <w:rsid w:val="00A66727"/>
    <w:rsid w:val="00A66EC1"/>
    <w:rsid w:val="00A67346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2DE"/>
    <w:rsid w:val="00A90A9B"/>
    <w:rsid w:val="00A90DA0"/>
    <w:rsid w:val="00A91C72"/>
    <w:rsid w:val="00A929DA"/>
    <w:rsid w:val="00A958A8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E0A"/>
    <w:rsid w:val="00B1697C"/>
    <w:rsid w:val="00B201FF"/>
    <w:rsid w:val="00B220AB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007"/>
    <w:rsid w:val="00B3473B"/>
    <w:rsid w:val="00B3514D"/>
    <w:rsid w:val="00B352C9"/>
    <w:rsid w:val="00B35645"/>
    <w:rsid w:val="00B37504"/>
    <w:rsid w:val="00B404C8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4A7D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3B9E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77C1F"/>
    <w:rsid w:val="00B80A32"/>
    <w:rsid w:val="00B80A51"/>
    <w:rsid w:val="00B80D10"/>
    <w:rsid w:val="00B8188E"/>
    <w:rsid w:val="00B81D69"/>
    <w:rsid w:val="00B824D2"/>
    <w:rsid w:val="00B82E10"/>
    <w:rsid w:val="00B83CD1"/>
    <w:rsid w:val="00B850DC"/>
    <w:rsid w:val="00B8683F"/>
    <w:rsid w:val="00B86DB8"/>
    <w:rsid w:val="00B876C8"/>
    <w:rsid w:val="00B929C1"/>
    <w:rsid w:val="00B93CD6"/>
    <w:rsid w:val="00B94C09"/>
    <w:rsid w:val="00B9609B"/>
    <w:rsid w:val="00B96493"/>
    <w:rsid w:val="00B96629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CA1"/>
    <w:rsid w:val="00BB1ECC"/>
    <w:rsid w:val="00BB2B80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52B5"/>
    <w:rsid w:val="00BC52E5"/>
    <w:rsid w:val="00BD2054"/>
    <w:rsid w:val="00BD4498"/>
    <w:rsid w:val="00BD456D"/>
    <w:rsid w:val="00BD5347"/>
    <w:rsid w:val="00BD7295"/>
    <w:rsid w:val="00BD7597"/>
    <w:rsid w:val="00BD7684"/>
    <w:rsid w:val="00BD7D58"/>
    <w:rsid w:val="00BD7E1D"/>
    <w:rsid w:val="00BE035D"/>
    <w:rsid w:val="00BE0543"/>
    <w:rsid w:val="00BE056D"/>
    <w:rsid w:val="00BE068F"/>
    <w:rsid w:val="00BE124A"/>
    <w:rsid w:val="00BE15F4"/>
    <w:rsid w:val="00BE186C"/>
    <w:rsid w:val="00BE1930"/>
    <w:rsid w:val="00BE1C88"/>
    <w:rsid w:val="00BE2C68"/>
    <w:rsid w:val="00BE2DCF"/>
    <w:rsid w:val="00BE661D"/>
    <w:rsid w:val="00BF03FB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655"/>
    <w:rsid w:val="00C07763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FA3"/>
    <w:rsid w:val="00C963B6"/>
    <w:rsid w:val="00C973EC"/>
    <w:rsid w:val="00C97A6E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89E"/>
    <w:rsid w:val="00CB4C0D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5EB"/>
    <w:rsid w:val="00CD6E84"/>
    <w:rsid w:val="00CE0428"/>
    <w:rsid w:val="00CE0788"/>
    <w:rsid w:val="00CE1D54"/>
    <w:rsid w:val="00CE263E"/>
    <w:rsid w:val="00CE3090"/>
    <w:rsid w:val="00CE3654"/>
    <w:rsid w:val="00CE4AE8"/>
    <w:rsid w:val="00CE4C8E"/>
    <w:rsid w:val="00CE5982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12044"/>
    <w:rsid w:val="00D12A46"/>
    <w:rsid w:val="00D12A78"/>
    <w:rsid w:val="00D13915"/>
    <w:rsid w:val="00D13E62"/>
    <w:rsid w:val="00D13FE1"/>
    <w:rsid w:val="00D141B0"/>
    <w:rsid w:val="00D14FF0"/>
    <w:rsid w:val="00D15FA3"/>
    <w:rsid w:val="00D16382"/>
    <w:rsid w:val="00D16431"/>
    <w:rsid w:val="00D1651D"/>
    <w:rsid w:val="00D175BD"/>
    <w:rsid w:val="00D17767"/>
    <w:rsid w:val="00D17B1B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60D7B"/>
    <w:rsid w:val="00D61016"/>
    <w:rsid w:val="00D611B6"/>
    <w:rsid w:val="00D61401"/>
    <w:rsid w:val="00D620CF"/>
    <w:rsid w:val="00D63667"/>
    <w:rsid w:val="00D6375C"/>
    <w:rsid w:val="00D642B2"/>
    <w:rsid w:val="00D64766"/>
    <w:rsid w:val="00D6560D"/>
    <w:rsid w:val="00D66D46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CA3"/>
    <w:rsid w:val="00DA58AE"/>
    <w:rsid w:val="00DB0323"/>
    <w:rsid w:val="00DB1357"/>
    <w:rsid w:val="00DB2092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AC5"/>
    <w:rsid w:val="00DD4B76"/>
    <w:rsid w:val="00DD4E7D"/>
    <w:rsid w:val="00DD56CE"/>
    <w:rsid w:val="00DD6B4C"/>
    <w:rsid w:val="00DD7AD0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7B9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2E88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58CF"/>
    <w:rsid w:val="00E174F6"/>
    <w:rsid w:val="00E212FF"/>
    <w:rsid w:val="00E21E3B"/>
    <w:rsid w:val="00E227E2"/>
    <w:rsid w:val="00E22997"/>
    <w:rsid w:val="00E2319F"/>
    <w:rsid w:val="00E237F9"/>
    <w:rsid w:val="00E23EEA"/>
    <w:rsid w:val="00E24657"/>
    <w:rsid w:val="00E3298A"/>
    <w:rsid w:val="00E32C78"/>
    <w:rsid w:val="00E3346D"/>
    <w:rsid w:val="00E33C88"/>
    <w:rsid w:val="00E33EB2"/>
    <w:rsid w:val="00E34382"/>
    <w:rsid w:val="00E34714"/>
    <w:rsid w:val="00E36558"/>
    <w:rsid w:val="00E3707D"/>
    <w:rsid w:val="00E376E0"/>
    <w:rsid w:val="00E40C23"/>
    <w:rsid w:val="00E40CC1"/>
    <w:rsid w:val="00E41979"/>
    <w:rsid w:val="00E439FB"/>
    <w:rsid w:val="00E43B45"/>
    <w:rsid w:val="00E43FDB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1C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0A6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223B"/>
    <w:rsid w:val="00EC239F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6B62"/>
    <w:rsid w:val="00ED70F2"/>
    <w:rsid w:val="00ED737B"/>
    <w:rsid w:val="00ED761E"/>
    <w:rsid w:val="00EE08D1"/>
    <w:rsid w:val="00EE08D5"/>
    <w:rsid w:val="00EE0D8D"/>
    <w:rsid w:val="00EE1118"/>
    <w:rsid w:val="00EE1A04"/>
    <w:rsid w:val="00EE1D4A"/>
    <w:rsid w:val="00EE1F33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5CBA"/>
    <w:rsid w:val="00EF7C84"/>
    <w:rsid w:val="00F0257D"/>
    <w:rsid w:val="00F02F65"/>
    <w:rsid w:val="00F03EC7"/>
    <w:rsid w:val="00F040E9"/>
    <w:rsid w:val="00F04533"/>
    <w:rsid w:val="00F04762"/>
    <w:rsid w:val="00F05C1D"/>
    <w:rsid w:val="00F05C70"/>
    <w:rsid w:val="00F06798"/>
    <w:rsid w:val="00F070B8"/>
    <w:rsid w:val="00F0796F"/>
    <w:rsid w:val="00F1010A"/>
    <w:rsid w:val="00F106D8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509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03EC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87D"/>
    <w:rsid w:val="00FB6E34"/>
    <w:rsid w:val="00FB7782"/>
    <w:rsid w:val="00FC1C05"/>
    <w:rsid w:val="00FC3C3D"/>
    <w:rsid w:val="00FC5CBB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47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28BC"/>
    <w:rsid w:val="00FF2964"/>
    <w:rsid w:val="00FF44DD"/>
    <w:rsid w:val="00FF4A1A"/>
    <w:rsid w:val="00FF5421"/>
    <w:rsid w:val="00FF58F1"/>
    <w:rsid w:val="00FF716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C9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0C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0C9C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tabs>
        <w:tab w:val="left" w:pos="2205"/>
      </w:tabs>
      <w:ind w:left="630"/>
    </w:pPr>
  </w:style>
  <w:style w:type="paragraph" w:styleId="BodyTextIndent2">
    <w:name w:val="Body Text Indent 2"/>
    <w:basedOn w:val="Normal"/>
    <w:pPr>
      <w:tabs>
        <w:tab w:val="left" w:pos="2205"/>
      </w:tabs>
      <w:ind w:left="200"/>
    </w:p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spacing w:after="240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spacing w:afterLines="50" w:after="180" w:line="320" w:lineRule="exact"/>
      <w:ind w:firstLineChars="100" w:firstLine="210"/>
    </w:pPr>
    <w:rPr>
      <w:rFonts w:ascii="Century" w:eastAsia="MS Mincho" w:hAnsi="Century" w:cs="Times New Roman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350235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350235"/>
    <w:rPr>
      <w:rFonts w:eastAsia="Malgun Gothic" w:cs="Batang"/>
      <w:lang w:val="en-GB" w:eastAsia="ko-KR"/>
    </w:rPr>
  </w:style>
  <w:style w:type="paragraph" w:styleId="NoSpacing">
    <w:name w:val="No Spacing"/>
    <w:uiPriority w:val="1"/>
    <w:qFormat/>
    <w:rsid w:val="002407AD"/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C9BB3-1474-4BEE-9359-2CA35C2D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2018-04-06T16:22:00Z</dcterms:created>
  <dcterms:modified xsi:type="dcterms:W3CDTF">2018-04-06T16:22:00Z</dcterms:modified>
</cp:coreProperties>
</file>