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55636" w14:textId="654A7ECF" w:rsidR="0075730F" w:rsidRPr="008812F5" w:rsidRDefault="006D59BD" w:rsidP="0075730F">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14:anchorId="6F1676C5" wp14:editId="702ED67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F515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5730F" w:rsidRPr="008812F5">
        <w:rPr>
          <w:b/>
          <w:lang w:eastAsia="zh-CN"/>
        </w:rPr>
        <w:t>3GPP TSG RAN WG1 Meeting #92</w:t>
      </w:r>
      <w:r w:rsidR="0075730F">
        <w:rPr>
          <w:b/>
          <w:lang w:eastAsia="zh-CN"/>
        </w:rPr>
        <w:t>bis</w:t>
      </w:r>
      <w:r w:rsidR="0075730F" w:rsidRPr="008812F5">
        <w:rPr>
          <w:b/>
          <w:lang w:eastAsia="zh-CN"/>
        </w:rPr>
        <w:tab/>
        <w:t>R1-</w:t>
      </w:r>
      <w:r w:rsidR="00FF580F" w:rsidRPr="00FF580F">
        <w:rPr>
          <w:b/>
          <w:lang w:eastAsia="zh-CN"/>
        </w:rPr>
        <w:t>1804285</w:t>
      </w:r>
      <w:bookmarkStart w:id="0" w:name="_GoBack"/>
      <w:bookmarkEnd w:id="0"/>
    </w:p>
    <w:p w14:paraId="0B193F0B" w14:textId="77777777" w:rsidR="0075730F" w:rsidRPr="008812F5" w:rsidRDefault="0075730F" w:rsidP="0075730F">
      <w:pPr>
        <w:jc w:val="left"/>
        <w:rPr>
          <w:b/>
          <w:lang w:eastAsia="zh-CN"/>
        </w:rPr>
      </w:pPr>
      <w:r>
        <w:rPr>
          <w:b/>
          <w:bCs/>
          <w:lang w:eastAsia="zh-CN"/>
        </w:rPr>
        <w:t>Sanya</w:t>
      </w:r>
      <w:r w:rsidRPr="008812F5">
        <w:rPr>
          <w:b/>
          <w:bCs/>
          <w:lang w:eastAsia="zh-CN"/>
        </w:rPr>
        <w:t xml:space="preserve">, </w:t>
      </w:r>
      <w:r>
        <w:rPr>
          <w:b/>
          <w:bCs/>
          <w:lang w:eastAsia="zh-CN"/>
        </w:rPr>
        <w:t>China</w:t>
      </w:r>
      <w:r w:rsidRPr="008812F5">
        <w:rPr>
          <w:b/>
          <w:lang w:eastAsia="zh-CN"/>
        </w:rPr>
        <w:t>,</w:t>
      </w:r>
      <w:r w:rsidRPr="008812F5">
        <w:rPr>
          <w:rFonts w:hint="eastAsia"/>
          <w:b/>
          <w:lang w:eastAsia="zh-CN"/>
        </w:rPr>
        <w:t xml:space="preserve"> </w:t>
      </w:r>
      <w:r>
        <w:rPr>
          <w:b/>
          <w:lang w:eastAsia="zh-CN"/>
        </w:rPr>
        <w:t>April</w:t>
      </w:r>
      <w:r w:rsidRPr="008812F5">
        <w:rPr>
          <w:b/>
          <w:lang w:eastAsia="zh-CN"/>
        </w:rPr>
        <w:t xml:space="preserve"> </w:t>
      </w:r>
      <w:r>
        <w:rPr>
          <w:b/>
          <w:lang w:eastAsia="zh-CN"/>
        </w:rPr>
        <w:t>16</w:t>
      </w:r>
      <w:r w:rsidRPr="008812F5">
        <w:rPr>
          <w:b/>
          <w:lang w:eastAsia="zh-CN"/>
        </w:rPr>
        <w:t>-</w:t>
      </w:r>
      <w:r w:rsidRPr="000E1702">
        <w:rPr>
          <w:b/>
          <w:lang w:eastAsia="zh-CN"/>
        </w:rPr>
        <w:t xml:space="preserve"> </w:t>
      </w:r>
      <w:r>
        <w:rPr>
          <w:b/>
          <w:lang w:eastAsia="zh-CN"/>
        </w:rPr>
        <w:t>April</w:t>
      </w:r>
      <w:r w:rsidRPr="008812F5">
        <w:rPr>
          <w:b/>
          <w:lang w:eastAsia="zh-CN"/>
        </w:rPr>
        <w:t xml:space="preserve"> </w:t>
      </w:r>
      <w:r>
        <w:rPr>
          <w:b/>
          <w:lang w:eastAsia="zh-CN"/>
        </w:rPr>
        <w:t>20</w:t>
      </w:r>
      <w:r w:rsidRPr="008812F5">
        <w:rPr>
          <w:b/>
          <w:lang w:eastAsia="zh-CN"/>
        </w:rPr>
        <w:t>,</w:t>
      </w:r>
      <w:r w:rsidRPr="008812F5">
        <w:rPr>
          <w:rFonts w:hint="eastAsia"/>
          <w:b/>
          <w:lang w:eastAsia="zh-CN"/>
        </w:rPr>
        <w:t xml:space="preserve"> </w:t>
      </w:r>
      <w:r w:rsidRPr="008812F5">
        <w:rPr>
          <w:b/>
        </w:rPr>
        <w:t>20</w:t>
      </w:r>
      <w:r w:rsidRPr="008812F5">
        <w:rPr>
          <w:b/>
          <w:lang w:eastAsia="zh-CN"/>
        </w:rPr>
        <w:t>1</w:t>
      </w:r>
      <w:r w:rsidRPr="008812F5">
        <w:rPr>
          <w:rFonts w:hint="eastAsia"/>
          <w:b/>
          <w:kern w:val="2"/>
          <w:lang w:eastAsia="zh-CN"/>
        </w:rPr>
        <w:t>8</w:t>
      </w:r>
    </w:p>
    <w:p w14:paraId="26FA45F1" w14:textId="77777777" w:rsidR="009F6D11" w:rsidRPr="00335929" w:rsidRDefault="009F6D11" w:rsidP="009F6D11">
      <w:pPr>
        <w:pBdr>
          <w:top w:val="single" w:sz="4" w:space="1" w:color="auto"/>
        </w:pBdr>
        <w:spacing w:after="0"/>
        <w:rPr>
          <w:b/>
          <w:kern w:val="2"/>
          <w:sz w:val="16"/>
          <w:szCs w:val="16"/>
          <w:lang w:eastAsia="zh-CN"/>
        </w:rPr>
      </w:pPr>
    </w:p>
    <w:p w14:paraId="6A59E519" w14:textId="67D1CC01" w:rsidR="00D84F40" w:rsidRPr="00F86B9A" w:rsidRDefault="009C0564" w:rsidP="00F86B9A">
      <w:pPr>
        <w:spacing w:after="60"/>
        <w:ind w:left="1555" w:hanging="1555"/>
        <w:jc w:val="left"/>
        <w:rPr>
          <w:b/>
        </w:rPr>
      </w:pPr>
      <w:r w:rsidRPr="00F86B9A">
        <w:rPr>
          <w:b/>
        </w:rPr>
        <w:t>Agenda Item:</w:t>
      </w:r>
      <w:r w:rsidR="00F31B49" w:rsidRPr="00F86B9A">
        <w:rPr>
          <w:b/>
        </w:rPr>
        <w:tab/>
      </w:r>
      <w:r w:rsidR="005F0210">
        <w:rPr>
          <w:b/>
        </w:rPr>
        <w:t>7.9</w:t>
      </w:r>
    </w:p>
    <w:p w14:paraId="15B6D2EA" w14:textId="77777777"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14:paraId="21C624E4" w14:textId="71369B25" w:rsidR="0026538C" w:rsidRPr="00F86B9A" w:rsidRDefault="009C0564" w:rsidP="00F86B9A">
      <w:pPr>
        <w:spacing w:after="60"/>
        <w:ind w:left="1555" w:hanging="1555"/>
        <w:jc w:val="left"/>
        <w:rPr>
          <w:b/>
          <w:lang w:eastAsia="zh-CN"/>
        </w:rPr>
      </w:pPr>
      <w:r w:rsidRPr="00F86B9A">
        <w:rPr>
          <w:b/>
        </w:rPr>
        <w:t>Title:</w:t>
      </w:r>
      <w:r w:rsidRPr="00F86B9A">
        <w:rPr>
          <w:b/>
        </w:rPr>
        <w:tab/>
      </w:r>
      <w:r w:rsidR="000F7EE4">
        <w:rPr>
          <w:b/>
        </w:rPr>
        <w:t>On</w:t>
      </w:r>
      <w:r w:rsidR="003D65F3">
        <w:rPr>
          <w:b/>
        </w:rPr>
        <w:t xml:space="preserve"> coexistence </w:t>
      </w:r>
      <w:r w:rsidR="000F7EE4">
        <w:rPr>
          <w:b/>
        </w:rPr>
        <w:t>between LTE</w:t>
      </w:r>
      <w:r w:rsidR="003D65F3">
        <w:rPr>
          <w:b/>
        </w:rPr>
        <w:t xml:space="preserve"> and NR</w:t>
      </w:r>
    </w:p>
    <w:p w14:paraId="4981F60D" w14:textId="77777777"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14:paraId="19C9258B" w14:textId="77777777" w:rsidR="009C0564" w:rsidRPr="00F86B9A" w:rsidRDefault="009C0564" w:rsidP="00F86B9A">
      <w:pPr>
        <w:pBdr>
          <w:bottom w:val="single" w:sz="4" w:space="1" w:color="auto"/>
        </w:pBdr>
        <w:spacing w:after="0"/>
        <w:jc w:val="left"/>
        <w:rPr>
          <w:b/>
          <w:sz w:val="16"/>
        </w:rPr>
      </w:pPr>
    </w:p>
    <w:p w14:paraId="54B210A6" w14:textId="77777777" w:rsidR="004C7A82" w:rsidRPr="00F86B9A" w:rsidRDefault="004C7A82" w:rsidP="00E62912">
      <w:pPr>
        <w:pStyle w:val="1"/>
        <w:wordWrap w:val="0"/>
        <w:autoSpaceDE/>
        <w:autoSpaceDN/>
      </w:pPr>
      <w:bookmarkStart w:id="1" w:name="_Ref124589705"/>
      <w:bookmarkStart w:id="2" w:name="_Ref129681862"/>
      <w:r w:rsidRPr="00F86B9A">
        <w:t>Introduction</w:t>
      </w:r>
      <w:bookmarkEnd w:id="1"/>
      <w:bookmarkEnd w:id="2"/>
    </w:p>
    <w:p w14:paraId="4E359143" w14:textId="474D6A6A" w:rsidR="00664845" w:rsidRDefault="008436BC" w:rsidP="0081308D">
      <w:pPr>
        <w:rPr>
          <w:lang w:eastAsia="ja-JP"/>
        </w:rPr>
      </w:pPr>
      <w:r>
        <w:rPr>
          <w:lang w:eastAsia="ja-JP"/>
        </w:rPr>
        <w:t xml:space="preserve">NB-IoT is a key IoT technique introduced in LTE. </w:t>
      </w:r>
      <w:r w:rsidR="00073AA3">
        <w:rPr>
          <w:lang w:eastAsia="ja-JP"/>
        </w:rPr>
        <w:t xml:space="preserve">Recently, </w:t>
      </w:r>
      <w:r w:rsidR="00B35A2B">
        <w:rPr>
          <w:lang w:eastAsia="ja-JP"/>
        </w:rPr>
        <w:t xml:space="preserve">NB-IoT has been widely deployed </w:t>
      </w:r>
      <w:r w:rsidR="00073AA3">
        <w:rPr>
          <w:lang w:eastAsia="ja-JP"/>
        </w:rPr>
        <w:t>all over the world, as an important technique for machine type communication. Benefit</w:t>
      </w:r>
      <w:r w:rsidR="0086681E">
        <w:rPr>
          <w:lang w:eastAsia="ja-JP"/>
        </w:rPr>
        <w:t>ing</w:t>
      </w:r>
      <w:r w:rsidR="00073AA3">
        <w:rPr>
          <w:lang w:eastAsia="ja-JP"/>
        </w:rPr>
        <w:t xml:space="preserve"> from the </w:t>
      </w:r>
      <w:r w:rsidR="0054202B">
        <w:rPr>
          <w:lang w:eastAsia="ja-JP"/>
        </w:rPr>
        <w:t>elaborate</w:t>
      </w:r>
      <w:r w:rsidR="00073AA3">
        <w:rPr>
          <w:lang w:eastAsia="ja-JP"/>
        </w:rPr>
        <w:t xml:space="preserve"> design based on </w:t>
      </w:r>
      <w:r w:rsidR="0054202B">
        <w:rPr>
          <w:lang w:eastAsia="ja-JP"/>
        </w:rPr>
        <w:t>the</w:t>
      </w:r>
      <w:r w:rsidR="005D2A54">
        <w:rPr>
          <w:lang w:eastAsia="ja-JP"/>
        </w:rPr>
        <w:t xml:space="preserve"> narrow bandwidth</w:t>
      </w:r>
      <w:r w:rsidR="0031294F">
        <w:rPr>
          <w:lang w:eastAsia="ja-JP"/>
        </w:rPr>
        <w:t xml:space="preserve"> (1 RB, 180 kHz)</w:t>
      </w:r>
      <w:r w:rsidR="005D2A54">
        <w:rPr>
          <w:lang w:eastAsia="ja-JP"/>
        </w:rPr>
        <w:t>, i</w:t>
      </w:r>
      <w:r w:rsidR="00073AA3">
        <w:rPr>
          <w:lang w:eastAsia="ja-JP"/>
        </w:rPr>
        <w:t xml:space="preserve">t provides deep coverage </w:t>
      </w:r>
      <w:r w:rsidR="009E6E20">
        <w:rPr>
          <w:lang w:eastAsia="ja-JP"/>
        </w:rPr>
        <w:t xml:space="preserve">and </w:t>
      </w:r>
      <w:r w:rsidR="00073AA3">
        <w:rPr>
          <w:lang w:eastAsia="ja-JP"/>
        </w:rPr>
        <w:t xml:space="preserve">is </w:t>
      </w:r>
      <w:r w:rsidR="009E6E20">
        <w:rPr>
          <w:lang w:eastAsia="ja-JP"/>
        </w:rPr>
        <w:t xml:space="preserve">expected to have a battery life </w:t>
      </w:r>
      <w:r w:rsidR="00740513">
        <w:rPr>
          <w:lang w:eastAsia="ja-JP"/>
        </w:rPr>
        <w:t xml:space="preserve">longer than ten years. </w:t>
      </w:r>
    </w:p>
    <w:p w14:paraId="781292D3" w14:textId="0B6D2711" w:rsidR="0054202B" w:rsidRDefault="009F2F1C" w:rsidP="0081308D">
      <w:pPr>
        <w:rPr>
          <w:lang w:eastAsia="ja-JP"/>
        </w:rPr>
      </w:pPr>
      <w:r>
        <w:rPr>
          <w:lang w:eastAsia="ja-JP"/>
        </w:rPr>
        <w:t xml:space="preserve">In 3GPP Rel-15, NR </w:t>
      </w:r>
      <w:r w:rsidR="0086681E">
        <w:rPr>
          <w:lang w:eastAsia="ja-JP"/>
        </w:rPr>
        <w:t xml:space="preserve">is designed to </w:t>
      </w:r>
      <w:r>
        <w:rPr>
          <w:lang w:eastAsia="ja-JP"/>
        </w:rPr>
        <w:t>coexist with LTE within LTE bands, which are</w:t>
      </w:r>
      <w:r w:rsidR="00FE2997">
        <w:rPr>
          <w:lang w:eastAsia="ja-JP"/>
        </w:rPr>
        <w:t xml:space="preserve"> also important deploying</w:t>
      </w:r>
      <w:r>
        <w:rPr>
          <w:lang w:eastAsia="ja-JP"/>
        </w:rPr>
        <w:t xml:space="preserve"> bands for NB-IoT. It can be foreseen that </w:t>
      </w:r>
      <w:r w:rsidR="0054202B">
        <w:rPr>
          <w:lang w:eastAsia="ja-JP"/>
        </w:rPr>
        <w:t xml:space="preserve">NB-IoT and NR will coexist within the same frequency band in the coming years. </w:t>
      </w:r>
      <w:r>
        <w:rPr>
          <w:lang w:eastAsia="ja-JP"/>
        </w:rPr>
        <w:t xml:space="preserve">As has been evaluated, NB-IoT fulfills </w:t>
      </w:r>
      <w:r w:rsidR="009E0FE8">
        <w:rPr>
          <w:lang w:eastAsia="ja-JP"/>
        </w:rPr>
        <w:t xml:space="preserve">all </w:t>
      </w:r>
      <w:r>
        <w:rPr>
          <w:lang w:eastAsia="ja-JP"/>
        </w:rPr>
        <w:t>of the requirements of 5G</w:t>
      </w:r>
      <w:r w:rsidR="00D529E3">
        <w:rPr>
          <w:lang w:eastAsia="ja-JP"/>
        </w:rPr>
        <w:t xml:space="preserve"> Low Power Wide Area (LPWA) machine type communication</w:t>
      </w:r>
      <w:r w:rsidR="00716008">
        <w:rPr>
          <w:lang w:eastAsia="ja-JP"/>
        </w:rPr>
        <w:t xml:space="preserve">, and </w:t>
      </w:r>
      <w:r w:rsidR="0086681E">
        <w:rPr>
          <w:lang w:eastAsia="ja-JP"/>
        </w:rPr>
        <w:t>is</w:t>
      </w:r>
      <w:r w:rsidR="00716008">
        <w:rPr>
          <w:lang w:eastAsia="ja-JP"/>
        </w:rPr>
        <w:t xml:space="preserve"> a critical component of 5G</w:t>
      </w:r>
      <w:r w:rsidR="00700668">
        <w:rPr>
          <w:lang w:eastAsia="ja-JP"/>
        </w:rPr>
        <w:t>.</w:t>
      </w:r>
      <w:r w:rsidR="00965997">
        <w:rPr>
          <w:lang w:eastAsia="ja-JP"/>
        </w:rPr>
        <w:t xml:space="preserve"> </w:t>
      </w:r>
      <w:r w:rsidR="00F6147E">
        <w:rPr>
          <w:lang w:eastAsia="ja-JP"/>
        </w:rPr>
        <w:t xml:space="preserve">In RAN#79, </w:t>
      </w:r>
      <w:r w:rsidR="0086681E">
        <w:rPr>
          <w:lang w:eastAsia="ja-JP"/>
        </w:rPr>
        <w:t>it was agreed</w:t>
      </w:r>
      <w:r w:rsidR="00F6147E">
        <w:rPr>
          <w:lang w:eastAsia="ja-JP"/>
        </w:rPr>
        <w:t xml:space="preserve"> that </w:t>
      </w:r>
      <w:r w:rsidR="00DA4AB3">
        <w:rPr>
          <w:lang w:eastAsia="ja-JP"/>
        </w:rPr>
        <w:t xml:space="preserve">LPWA </w:t>
      </w:r>
      <w:r w:rsidR="0086681E">
        <w:rPr>
          <w:lang w:eastAsia="ja-JP"/>
        </w:rPr>
        <w:t xml:space="preserve">use </w:t>
      </w:r>
      <w:r w:rsidR="00DA4AB3">
        <w:rPr>
          <w:lang w:eastAsia="ja-JP"/>
        </w:rPr>
        <w:t xml:space="preserve">cases will continue to be addressed by evolving LTE-M (eMTC) and NB-IoT </w:t>
      </w:r>
      <w:r w:rsidR="00DA4AB3">
        <w:rPr>
          <w:lang w:eastAsia="ja-JP"/>
        </w:rPr>
        <w:fldChar w:fldCharType="begin"/>
      </w:r>
      <w:r w:rsidR="00DA4AB3">
        <w:rPr>
          <w:lang w:eastAsia="ja-JP"/>
        </w:rPr>
        <w:instrText xml:space="preserve"> REF _Ref509838896 \n \h </w:instrText>
      </w:r>
      <w:r w:rsidR="00DA4AB3">
        <w:rPr>
          <w:lang w:eastAsia="ja-JP"/>
        </w:rPr>
      </w:r>
      <w:r w:rsidR="00DA4AB3">
        <w:rPr>
          <w:lang w:eastAsia="ja-JP"/>
        </w:rPr>
        <w:fldChar w:fldCharType="separate"/>
      </w:r>
      <w:r w:rsidR="006B3B80">
        <w:rPr>
          <w:lang w:eastAsia="ja-JP"/>
        </w:rPr>
        <w:t>[1]</w:t>
      </w:r>
      <w:r w:rsidR="00DA4AB3">
        <w:rPr>
          <w:lang w:eastAsia="ja-JP"/>
        </w:rPr>
        <w:fldChar w:fldCharType="end"/>
      </w:r>
      <w:r w:rsidR="00F6147E">
        <w:rPr>
          <w:lang w:eastAsia="ja-JP"/>
        </w:rPr>
        <w:t xml:space="preserve">, and </w:t>
      </w:r>
      <w:r w:rsidR="0086681E">
        <w:rPr>
          <w:lang w:eastAsia="ja-JP"/>
        </w:rPr>
        <w:t xml:space="preserve">that </w:t>
      </w:r>
      <w:r w:rsidR="00F6147E">
        <w:rPr>
          <w:lang w:eastAsia="ja-JP"/>
        </w:rPr>
        <w:t xml:space="preserve">no NR based solution </w:t>
      </w:r>
      <w:r w:rsidR="0086681E">
        <w:rPr>
          <w:lang w:eastAsia="ja-JP"/>
        </w:rPr>
        <w:t>will be studied or</w:t>
      </w:r>
      <w:r w:rsidR="00F6147E">
        <w:rPr>
          <w:lang w:eastAsia="ja-JP"/>
        </w:rPr>
        <w:t xml:space="preserve"> specified for LPWA use cases</w:t>
      </w:r>
      <w:r w:rsidR="0086681E">
        <w:rPr>
          <w:lang w:eastAsia="ja-JP"/>
        </w:rPr>
        <w:t xml:space="preserve"> in Rel-16</w:t>
      </w:r>
      <w:r w:rsidR="00DA4AB3">
        <w:rPr>
          <w:lang w:eastAsia="ja-JP"/>
        </w:rPr>
        <w:t>.</w:t>
      </w:r>
    </w:p>
    <w:p w14:paraId="7B97A089" w14:textId="7580786F" w:rsidR="00D3199C" w:rsidRPr="00664845" w:rsidRDefault="00700668" w:rsidP="0064093E">
      <w:pPr>
        <w:rPr>
          <w:lang w:eastAsia="zh-CN"/>
        </w:rPr>
      </w:pPr>
      <w:r>
        <w:rPr>
          <w:lang w:eastAsia="zh-CN"/>
        </w:rPr>
        <w:t xml:space="preserve">In this contribution, we provide an overview of </w:t>
      </w:r>
      <w:r w:rsidR="008436BC">
        <w:rPr>
          <w:lang w:eastAsia="zh-CN"/>
        </w:rPr>
        <w:t xml:space="preserve">coexistence </w:t>
      </w:r>
      <w:r w:rsidR="008436BC" w:rsidRPr="00764E1B">
        <w:rPr>
          <w:lang w:eastAsia="zh-CN"/>
        </w:rPr>
        <w:t>between LTE and NR, where the scenario</w:t>
      </w:r>
      <w:r w:rsidR="0086681E" w:rsidRPr="00764E1B">
        <w:rPr>
          <w:lang w:eastAsia="zh-CN"/>
        </w:rPr>
        <w:t>s</w:t>
      </w:r>
      <w:r w:rsidR="008436BC" w:rsidRPr="00764E1B">
        <w:rPr>
          <w:lang w:eastAsia="zh-CN"/>
        </w:rPr>
        <w:t xml:space="preserve"> of </w:t>
      </w:r>
      <w:r w:rsidRPr="00764E1B">
        <w:rPr>
          <w:lang w:eastAsia="zh-CN"/>
        </w:rPr>
        <w:t>coexistence of NB-IoT and NR</w:t>
      </w:r>
      <w:r w:rsidR="008436BC" w:rsidRPr="00764E1B">
        <w:rPr>
          <w:lang w:eastAsia="zh-CN"/>
        </w:rPr>
        <w:t xml:space="preserve"> </w:t>
      </w:r>
      <w:r w:rsidR="0086681E" w:rsidRPr="00764E1B">
        <w:rPr>
          <w:lang w:eastAsia="zh-CN"/>
        </w:rPr>
        <w:t xml:space="preserve">are </w:t>
      </w:r>
      <w:r w:rsidR="008436BC" w:rsidRPr="00764E1B">
        <w:rPr>
          <w:lang w:eastAsia="zh-CN"/>
        </w:rPr>
        <w:t>discussed and analyzed</w:t>
      </w:r>
      <w:r w:rsidR="008801D4" w:rsidRPr="00764E1B">
        <w:rPr>
          <w:lang w:eastAsia="zh-CN"/>
        </w:rPr>
        <w:t>.</w:t>
      </w:r>
      <w:r w:rsidRPr="00764E1B">
        <w:rPr>
          <w:lang w:eastAsia="zh-CN"/>
        </w:rPr>
        <w:t xml:space="preserve"> </w:t>
      </w:r>
      <w:r w:rsidR="008801D4" w:rsidRPr="00764E1B">
        <w:rPr>
          <w:lang w:eastAsia="zh-CN"/>
        </w:rPr>
        <w:t xml:space="preserve">We also </w:t>
      </w:r>
      <w:r w:rsidRPr="00764E1B">
        <w:rPr>
          <w:lang w:eastAsia="zh-CN"/>
        </w:rPr>
        <w:t>share our views on potential issues for future study</w:t>
      </w:r>
      <w:r w:rsidR="00EC24C7" w:rsidRPr="00764E1B">
        <w:rPr>
          <w:lang w:eastAsia="zh-CN"/>
        </w:rPr>
        <w:t>.</w:t>
      </w:r>
    </w:p>
    <w:p w14:paraId="02F69997" w14:textId="77777777" w:rsidR="002C7145" w:rsidRPr="002C7145" w:rsidRDefault="00664845" w:rsidP="002C7145">
      <w:pPr>
        <w:pStyle w:val="1"/>
        <w:spacing w:before="240"/>
        <w:ind w:left="431" w:hanging="431"/>
        <w:rPr>
          <w:lang w:eastAsia="zh-CN"/>
        </w:rPr>
      </w:pPr>
      <w:r>
        <w:rPr>
          <w:lang w:eastAsia="zh-CN"/>
        </w:rPr>
        <w:t>Discussion</w:t>
      </w:r>
    </w:p>
    <w:p w14:paraId="7C1B130F" w14:textId="2993F788" w:rsidR="008969BC" w:rsidRDefault="00EE2DA7" w:rsidP="00F744DD">
      <w:pPr>
        <w:pStyle w:val="2"/>
        <w:rPr>
          <w:lang w:eastAsia="zh-CN"/>
        </w:rPr>
      </w:pPr>
      <w:r>
        <w:rPr>
          <w:lang w:eastAsia="zh-CN"/>
        </w:rPr>
        <w:t>F</w:t>
      </w:r>
      <w:r w:rsidR="002C7145">
        <w:rPr>
          <w:lang w:eastAsia="zh-CN"/>
        </w:rPr>
        <w:t xml:space="preserve">requency </w:t>
      </w:r>
      <w:r w:rsidR="00AC1996">
        <w:rPr>
          <w:lang w:eastAsia="zh-CN"/>
        </w:rPr>
        <w:t>shift</w:t>
      </w:r>
      <w:r>
        <w:rPr>
          <w:lang w:eastAsia="zh-CN"/>
        </w:rPr>
        <w:t xml:space="preserve"> and subcarrier alignment</w:t>
      </w:r>
    </w:p>
    <w:p w14:paraId="7A6E9D30" w14:textId="3B8BE62D" w:rsidR="0069359D" w:rsidRDefault="0069359D" w:rsidP="0069359D">
      <w:pPr>
        <w:rPr>
          <w:lang w:eastAsia="zh-CN"/>
        </w:rPr>
      </w:pPr>
      <w:r>
        <w:rPr>
          <w:lang w:eastAsia="zh-CN"/>
        </w:rPr>
        <w:t>Similar to LTE, t</w:t>
      </w:r>
      <w:r w:rsidR="00210695">
        <w:rPr>
          <w:lang w:eastAsia="zh-CN"/>
        </w:rPr>
        <w:t xml:space="preserve">he UL carrier </w:t>
      </w:r>
      <w:r>
        <w:rPr>
          <w:lang w:eastAsia="zh-CN"/>
        </w:rPr>
        <w:t xml:space="preserve">of NB-IoT has a 7.5 kHz shift, while NR may </w:t>
      </w:r>
      <w:r w:rsidR="00554E99">
        <w:rPr>
          <w:lang w:eastAsia="zh-CN"/>
        </w:rPr>
        <w:t>or may not be able to configure a 7.5 kHz shift depending on the operating band</w:t>
      </w:r>
      <w:r>
        <w:rPr>
          <w:lang w:eastAsia="zh-CN"/>
        </w:rPr>
        <w:t xml:space="preserve">. </w:t>
      </w:r>
      <w:r w:rsidR="00210695">
        <w:rPr>
          <w:lang w:eastAsia="zh-CN"/>
        </w:rPr>
        <w:t xml:space="preserve">In </w:t>
      </w:r>
      <w:r w:rsidR="00210695">
        <w:rPr>
          <w:lang w:eastAsia="zh-CN"/>
        </w:rPr>
        <w:fldChar w:fldCharType="begin"/>
      </w:r>
      <w:r w:rsidR="00210695">
        <w:rPr>
          <w:lang w:eastAsia="zh-CN"/>
        </w:rPr>
        <w:instrText xml:space="preserve"> REF _Ref509840315 \n \h </w:instrText>
      </w:r>
      <w:r w:rsidR="00210695">
        <w:rPr>
          <w:lang w:eastAsia="zh-CN"/>
        </w:rPr>
      </w:r>
      <w:r w:rsidR="00210695">
        <w:rPr>
          <w:lang w:eastAsia="zh-CN"/>
        </w:rPr>
        <w:fldChar w:fldCharType="separate"/>
      </w:r>
      <w:r w:rsidR="006B3B80">
        <w:rPr>
          <w:lang w:eastAsia="zh-CN"/>
        </w:rPr>
        <w:t>[2]</w:t>
      </w:r>
      <w:r w:rsidR="00210695">
        <w:rPr>
          <w:lang w:eastAsia="zh-CN"/>
        </w:rPr>
        <w:fldChar w:fldCharType="end"/>
      </w:r>
      <w:r w:rsidR="00210695">
        <w:rPr>
          <w:lang w:eastAsia="zh-CN"/>
        </w:rPr>
        <w:t xml:space="preserve">, we have analyzed the performance loss when both NR and NB-IoT </w:t>
      </w:r>
      <w:r w:rsidR="00554E99">
        <w:rPr>
          <w:lang w:eastAsia="zh-CN"/>
        </w:rPr>
        <w:t>use</w:t>
      </w:r>
      <w:r w:rsidR="00210695">
        <w:rPr>
          <w:lang w:eastAsia="zh-CN"/>
        </w:rPr>
        <w:t xml:space="preserve"> 15 kHz SCS </w:t>
      </w:r>
      <w:r w:rsidR="00554E99">
        <w:rPr>
          <w:lang w:eastAsia="zh-CN"/>
        </w:rPr>
        <w:t xml:space="preserve">on the uplink </w:t>
      </w:r>
      <w:r w:rsidR="00210695">
        <w:rPr>
          <w:lang w:eastAsia="zh-CN"/>
        </w:rPr>
        <w:t xml:space="preserve">but with </w:t>
      </w:r>
      <w:r w:rsidR="00554E99">
        <w:rPr>
          <w:lang w:eastAsia="zh-CN"/>
        </w:rPr>
        <w:t xml:space="preserve">a </w:t>
      </w:r>
      <w:r w:rsidR="00210695">
        <w:rPr>
          <w:lang w:eastAsia="zh-CN"/>
        </w:rPr>
        <w:t xml:space="preserve">7.5 kHz frequency shift. It is </w:t>
      </w:r>
      <w:r>
        <w:rPr>
          <w:lang w:eastAsia="zh-CN"/>
        </w:rPr>
        <w:t>observed</w:t>
      </w:r>
      <w:r w:rsidR="00210695">
        <w:rPr>
          <w:lang w:eastAsia="zh-CN"/>
        </w:rPr>
        <w:t xml:space="preserve"> that </w:t>
      </w:r>
      <w:r>
        <w:rPr>
          <w:lang w:eastAsia="zh-CN"/>
        </w:rPr>
        <w:t xml:space="preserve">both NR and NB-IoT have </w:t>
      </w:r>
      <w:r w:rsidR="00210695">
        <w:rPr>
          <w:lang w:eastAsia="zh-CN"/>
        </w:rPr>
        <w:t xml:space="preserve">a </w:t>
      </w:r>
      <w:r>
        <w:rPr>
          <w:lang w:eastAsia="zh-CN"/>
        </w:rPr>
        <w:t>1~2 dB performance loss. To mitigate the interference between them, a 1-RB-wid</w:t>
      </w:r>
      <w:r w:rsidR="005F0210">
        <w:rPr>
          <w:lang w:eastAsia="zh-CN"/>
        </w:rPr>
        <w:t>e</w:t>
      </w:r>
      <w:r>
        <w:rPr>
          <w:lang w:eastAsia="zh-CN"/>
        </w:rPr>
        <w:t xml:space="preserve"> guard band is required, which increases the deployment overhead </w:t>
      </w:r>
      <w:r w:rsidR="005F0210">
        <w:rPr>
          <w:lang w:eastAsia="zh-CN"/>
        </w:rPr>
        <w:t xml:space="preserve">in </w:t>
      </w:r>
      <w:r w:rsidR="00175785">
        <w:rPr>
          <w:lang w:eastAsia="zh-CN"/>
        </w:rPr>
        <w:t>the co</w:t>
      </w:r>
      <w:r w:rsidR="00711662">
        <w:rPr>
          <w:lang w:eastAsia="zh-CN"/>
        </w:rPr>
        <w:t>existence scenario between NR and NB-IoT.</w:t>
      </w:r>
      <w:r>
        <w:rPr>
          <w:lang w:eastAsia="zh-CN"/>
        </w:rPr>
        <w:t xml:space="preserve"> </w:t>
      </w:r>
    </w:p>
    <w:p w14:paraId="04AB7FF3" w14:textId="3E990F48" w:rsidR="00711662" w:rsidRDefault="001515DF" w:rsidP="00711662">
      <w:pPr>
        <w:rPr>
          <w:lang w:eastAsia="zh-CN"/>
        </w:rPr>
      </w:pPr>
      <w:r>
        <w:rPr>
          <w:lang w:eastAsia="zh-CN"/>
        </w:rPr>
        <w:t xml:space="preserve">In conclusion, 7.5 kHz frequency shift should be supported in </w:t>
      </w:r>
      <w:r w:rsidR="00267DCA">
        <w:rPr>
          <w:lang w:eastAsia="zh-CN"/>
        </w:rPr>
        <w:t>NR FDD</w:t>
      </w:r>
      <w:r>
        <w:rPr>
          <w:lang w:eastAsia="zh-CN"/>
        </w:rPr>
        <w:t xml:space="preserve"> for </w:t>
      </w:r>
      <w:r w:rsidR="00554E99">
        <w:rPr>
          <w:lang w:eastAsia="zh-CN"/>
        </w:rPr>
        <w:t xml:space="preserve">uplink </w:t>
      </w:r>
      <w:r>
        <w:rPr>
          <w:lang w:eastAsia="zh-CN"/>
        </w:rPr>
        <w:t xml:space="preserve">sub-carrier alignment with NB-IoT. </w:t>
      </w:r>
      <w:r w:rsidR="00C32A7A">
        <w:rPr>
          <w:lang w:eastAsia="zh-CN"/>
        </w:rPr>
        <w:t xml:space="preserve">Note that </w:t>
      </w:r>
      <w:r w:rsidR="00EE2DA7">
        <w:rPr>
          <w:lang w:eastAsia="zh-CN"/>
        </w:rPr>
        <w:t xml:space="preserve">RAN1 has </w:t>
      </w:r>
      <w:r w:rsidR="00F6661A">
        <w:rPr>
          <w:lang w:eastAsia="zh-CN"/>
        </w:rPr>
        <w:t xml:space="preserve">already </w:t>
      </w:r>
      <w:r w:rsidR="00EE2DA7">
        <w:rPr>
          <w:lang w:eastAsia="zh-CN"/>
        </w:rPr>
        <w:t xml:space="preserve">agreed that 7.5 kHz shift is supported in the UL carrier of </w:t>
      </w:r>
      <w:r w:rsidR="00267DCA">
        <w:rPr>
          <w:lang w:eastAsia="zh-CN"/>
        </w:rPr>
        <w:t>NR FDD</w:t>
      </w:r>
      <w:r w:rsidR="00EE2DA7">
        <w:rPr>
          <w:lang w:eastAsia="zh-CN"/>
        </w:rPr>
        <w:t xml:space="preserve"> in RAN1# AH1706. I</w:t>
      </w:r>
      <w:r w:rsidR="00B57DF5">
        <w:rPr>
          <w:lang w:eastAsia="zh-CN"/>
        </w:rPr>
        <w:t xml:space="preserve">n the case when SUL is configured for NR TDD carrier, </w:t>
      </w:r>
      <w:r w:rsidR="00582726">
        <w:rPr>
          <w:lang w:eastAsia="zh-CN"/>
        </w:rPr>
        <w:t xml:space="preserve">RAN4 </w:t>
      </w:r>
      <w:r w:rsidR="00C32A7A">
        <w:rPr>
          <w:lang w:eastAsia="zh-CN"/>
        </w:rPr>
        <w:t>has already support</w:t>
      </w:r>
      <w:r w:rsidR="00B57DF5">
        <w:rPr>
          <w:lang w:eastAsia="zh-CN"/>
        </w:rPr>
        <w:t>ed</w:t>
      </w:r>
      <w:r w:rsidR="00C32A7A">
        <w:rPr>
          <w:lang w:eastAsia="zh-CN"/>
        </w:rPr>
        <w:t xml:space="preserve"> 7.5 kHz shift</w:t>
      </w:r>
      <w:r w:rsidR="00B57DF5">
        <w:rPr>
          <w:lang w:eastAsia="zh-CN"/>
        </w:rPr>
        <w:t xml:space="preserve"> for SUL</w:t>
      </w:r>
      <w:r w:rsidR="00C32A7A">
        <w:rPr>
          <w:lang w:eastAsia="zh-CN"/>
        </w:rPr>
        <w:t xml:space="preserve"> to align with LTE UL carrier. </w:t>
      </w:r>
    </w:p>
    <w:p w14:paraId="2532A44E" w14:textId="010A194E" w:rsidR="00325E95" w:rsidRDefault="00711662" w:rsidP="00711662">
      <w:pPr>
        <w:rPr>
          <w:lang w:eastAsia="zh-CN"/>
        </w:rPr>
      </w:pPr>
      <w:r>
        <w:rPr>
          <w:lang w:eastAsia="zh-CN"/>
        </w:rPr>
        <w:t xml:space="preserve">In RAN4#86, RAN4 has agreed that 7.5 kHz shift </w:t>
      </w:r>
      <w:r w:rsidR="00175785">
        <w:rPr>
          <w:lang w:eastAsia="zh-CN"/>
        </w:rPr>
        <w:t xml:space="preserve">in UL carrier </w:t>
      </w:r>
      <w:r>
        <w:rPr>
          <w:lang w:eastAsia="zh-CN"/>
        </w:rPr>
        <w:t xml:space="preserve">is mandatory in </w:t>
      </w:r>
      <w:r w:rsidR="00175785">
        <w:rPr>
          <w:lang w:eastAsia="zh-CN"/>
        </w:rPr>
        <w:t xml:space="preserve">Bands n1, n2, n3, n5, n7, n8, n20, n28 and n66 </w:t>
      </w:r>
      <w:r w:rsidR="00175785">
        <w:rPr>
          <w:lang w:eastAsia="zh-CN"/>
        </w:rPr>
        <w:fldChar w:fldCharType="begin"/>
      </w:r>
      <w:r w:rsidR="00175785">
        <w:rPr>
          <w:lang w:eastAsia="zh-CN"/>
        </w:rPr>
        <w:instrText xml:space="preserve"> REF _Ref509841810 \n \h </w:instrText>
      </w:r>
      <w:r w:rsidR="00175785">
        <w:rPr>
          <w:lang w:eastAsia="zh-CN"/>
        </w:rPr>
      </w:r>
      <w:r w:rsidR="00175785">
        <w:rPr>
          <w:lang w:eastAsia="zh-CN"/>
        </w:rPr>
        <w:fldChar w:fldCharType="separate"/>
      </w:r>
      <w:r w:rsidR="006B3B80">
        <w:rPr>
          <w:lang w:eastAsia="zh-CN"/>
        </w:rPr>
        <w:t>[3]</w:t>
      </w:r>
      <w:r w:rsidR="00175785">
        <w:rPr>
          <w:lang w:eastAsia="zh-CN"/>
        </w:rPr>
        <w:fldChar w:fldCharType="end"/>
      </w:r>
      <w:r w:rsidR="00175785">
        <w:rPr>
          <w:lang w:eastAsia="zh-CN"/>
        </w:rPr>
        <w:t xml:space="preserve">. </w:t>
      </w:r>
      <w:r>
        <w:rPr>
          <w:lang w:eastAsia="zh-CN"/>
        </w:rPr>
        <w:t xml:space="preserve"> </w:t>
      </w:r>
      <w:r w:rsidR="00175785">
        <w:rPr>
          <w:lang w:eastAsia="zh-CN"/>
        </w:rPr>
        <w:t>However, the NB-IoT can also be deployed in Bands n70, n71 and n74, where NR should also support 7.5 kHz shift in UL. This may also benefit eMTC, since n71and n74 are also bands</w:t>
      </w:r>
      <w:r w:rsidR="00554E99">
        <w:rPr>
          <w:lang w:eastAsia="zh-CN"/>
        </w:rPr>
        <w:t xml:space="preserve"> where eMTC can be deployed</w:t>
      </w:r>
      <w:r w:rsidR="00175785">
        <w:rPr>
          <w:lang w:eastAsia="zh-CN"/>
        </w:rPr>
        <w:t xml:space="preserve">. </w:t>
      </w:r>
    </w:p>
    <w:p w14:paraId="6F077163" w14:textId="15A98454" w:rsidR="0036341E" w:rsidRDefault="00325E95" w:rsidP="00711662">
      <w:pPr>
        <w:rPr>
          <w:lang w:eastAsia="zh-CN"/>
        </w:rPr>
      </w:pPr>
      <w:r>
        <w:rPr>
          <w:lang w:eastAsia="zh-CN"/>
        </w:rPr>
        <w:t>Therefore, w</w:t>
      </w:r>
      <w:r w:rsidR="00175785">
        <w:rPr>
          <w:lang w:eastAsia="zh-CN"/>
        </w:rPr>
        <w:t xml:space="preserve">e propose to support 7.5 kHz shift in UL carrier in </w:t>
      </w:r>
      <w:r w:rsidR="005F0210">
        <w:rPr>
          <w:lang w:eastAsia="zh-CN"/>
        </w:rPr>
        <w:t xml:space="preserve">Bands </w:t>
      </w:r>
      <w:r w:rsidR="00175785">
        <w:rPr>
          <w:lang w:eastAsia="zh-CN"/>
        </w:rPr>
        <w:t>n70, n71 and n74.</w:t>
      </w:r>
    </w:p>
    <w:p w14:paraId="106F57FD" w14:textId="0F422D40" w:rsidR="00CC356B" w:rsidRDefault="004D2FEF" w:rsidP="00AE04C1">
      <w:pPr>
        <w:spacing w:after="60"/>
        <w:rPr>
          <w:i/>
          <w:kern w:val="2"/>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sidR="00175785">
        <w:rPr>
          <w:i/>
          <w:kern w:val="2"/>
          <w:lang w:eastAsia="zh-CN"/>
        </w:rPr>
        <w:t xml:space="preserve">Support </w:t>
      </w:r>
      <w:r>
        <w:rPr>
          <w:i/>
          <w:kern w:val="2"/>
          <w:lang w:eastAsia="zh-CN"/>
        </w:rPr>
        <w:t xml:space="preserve">7.5 kHz frequency shift in UL carrier in </w:t>
      </w:r>
      <w:r w:rsidR="00267DCA">
        <w:rPr>
          <w:i/>
          <w:kern w:val="2"/>
          <w:lang w:eastAsia="zh-CN"/>
        </w:rPr>
        <w:t>NR FDD</w:t>
      </w:r>
      <w:r>
        <w:rPr>
          <w:i/>
          <w:kern w:val="2"/>
          <w:lang w:eastAsia="zh-CN"/>
        </w:rPr>
        <w:t xml:space="preserve"> for subcarrier alignment with NB-IoT </w:t>
      </w:r>
      <w:r w:rsidR="00175785">
        <w:rPr>
          <w:i/>
          <w:kern w:val="2"/>
          <w:lang w:eastAsia="zh-CN"/>
        </w:rPr>
        <w:t>in Bands n70, n71 and n74</w:t>
      </w:r>
      <w:r>
        <w:rPr>
          <w:i/>
          <w:kern w:val="2"/>
          <w:lang w:eastAsia="zh-CN"/>
        </w:rPr>
        <w:t>.</w:t>
      </w:r>
    </w:p>
    <w:p w14:paraId="512D8930" w14:textId="77777777" w:rsidR="00F6147E" w:rsidRDefault="00F6147E" w:rsidP="00F6147E">
      <w:pPr>
        <w:pStyle w:val="2"/>
        <w:rPr>
          <w:lang w:eastAsia="zh-CN"/>
        </w:rPr>
      </w:pPr>
      <w:r>
        <w:rPr>
          <w:lang w:eastAsia="zh-CN"/>
        </w:rPr>
        <w:t>Numerology issue</w:t>
      </w:r>
    </w:p>
    <w:p w14:paraId="5AF4C6AF" w14:textId="77777777" w:rsidR="00F6147E" w:rsidRDefault="00F6147E" w:rsidP="00F6147E">
      <w:pPr>
        <w:rPr>
          <w:lang w:eastAsia="zh-CN"/>
        </w:rPr>
      </w:pPr>
      <w:r>
        <w:rPr>
          <w:lang w:eastAsia="zh-CN"/>
        </w:rPr>
        <w:t>For NB-IoT, two different subcarrier spacing (SCS) are supported: 15 kHz and 3.75 kHz. Meanwhile, only normal CP is supported. For NR, when working in FR1 (i.e., below 6 GHz), 15 kHz, 30 kHz and 60 kHz SCS are defined. In particular, for 60 kHz, extended CP is supported.</w:t>
      </w:r>
    </w:p>
    <w:p w14:paraId="7B771604" w14:textId="7AA7A472" w:rsidR="00F6147E" w:rsidRDefault="00F6147E" w:rsidP="00F6147E">
      <w:pPr>
        <w:rPr>
          <w:lang w:eastAsia="zh-CN"/>
        </w:rPr>
      </w:pPr>
      <w:r>
        <w:rPr>
          <w:lang w:eastAsia="zh-CN"/>
        </w:rPr>
        <w:lastRenderedPageBreak/>
        <w:t xml:space="preserve">From point of view of simplicity, </w:t>
      </w:r>
      <w:r w:rsidR="006D59BD">
        <w:rPr>
          <w:lang w:eastAsia="zh-CN"/>
        </w:rPr>
        <w:t xml:space="preserve">when </w:t>
      </w:r>
      <w:r>
        <w:rPr>
          <w:lang w:eastAsia="zh-CN"/>
        </w:rPr>
        <w:t>both NB-IoT and NR</w:t>
      </w:r>
      <w:r w:rsidR="006D59BD">
        <w:rPr>
          <w:lang w:eastAsia="zh-CN"/>
        </w:rPr>
        <w:t xml:space="preserve"> use </w:t>
      </w:r>
      <w:r>
        <w:rPr>
          <w:lang w:eastAsia="zh-CN"/>
        </w:rPr>
        <w:t xml:space="preserve">15 kHz </w:t>
      </w:r>
      <w:r w:rsidR="006D59BD">
        <w:rPr>
          <w:lang w:eastAsia="zh-CN"/>
        </w:rPr>
        <w:t xml:space="preserve">subcarrier spacing </w:t>
      </w:r>
      <w:r>
        <w:rPr>
          <w:lang w:eastAsia="zh-CN"/>
        </w:rPr>
        <w:t xml:space="preserve">and normal CP, we can focus on the alignment of subcarrier and RB boundary between NB-IoT and NR, and possibly effective resource reservation method for NB-IoT. But note that NB-IoT with 3.75 kHz SCS is also an important deployment scenario, and 1.25 kHz NPRACH may be introduced in NB-IoT in Rel-15 for coverage improvement. </w:t>
      </w:r>
      <w:r w:rsidR="006D59BD">
        <w:rPr>
          <w:lang w:eastAsia="zh-CN"/>
        </w:rPr>
        <w:t xml:space="preserve">However, this is the same scenario as coexistence with 15 kHz subcarrier spacing LTE. </w:t>
      </w:r>
      <w:r>
        <w:rPr>
          <w:lang w:eastAsia="zh-CN"/>
        </w:rPr>
        <w:t xml:space="preserve">NR should </w:t>
      </w:r>
      <w:r w:rsidR="006D59BD">
        <w:rPr>
          <w:lang w:eastAsia="zh-CN"/>
        </w:rPr>
        <w:t xml:space="preserve">also </w:t>
      </w:r>
      <w:r>
        <w:rPr>
          <w:lang w:eastAsia="zh-CN"/>
        </w:rPr>
        <w:t xml:space="preserve">support efficient coexistence with NB-IoT with different SCS to fully exploit their advantages in different scenarios. </w:t>
      </w:r>
    </w:p>
    <w:p w14:paraId="78CEA37F" w14:textId="5751A1D6" w:rsidR="00175785" w:rsidRDefault="00F6147E" w:rsidP="00AE4B2B">
      <w:pPr>
        <w:rPr>
          <w:lang w:eastAsia="zh-CN"/>
        </w:rPr>
      </w:pPr>
      <w:r>
        <w:rPr>
          <w:lang w:eastAsia="zh-CN"/>
        </w:rPr>
        <w:t xml:space="preserve">For the case of different numerologies, inter-carrier interference (ICI) occurs, and thus guard band or ICI cancelling scheme will be required. Moreover, problems may arise due to the misalignment of symbol/slot length in time domain. Possible issues, for example, BWP/carrier segmentation, additional baseband/radio filter, CORESET overlapping, required bandwidth of guard band between NB-IoT and NR for different NR SCS, performance loss of these two systems, </w:t>
      </w:r>
      <w:r w:rsidR="006D59BD">
        <w:rPr>
          <w:lang w:eastAsia="zh-CN"/>
        </w:rPr>
        <w:t xml:space="preserve">could </w:t>
      </w:r>
      <w:r>
        <w:rPr>
          <w:lang w:eastAsia="zh-CN"/>
        </w:rPr>
        <w:t xml:space="preserve">be considered. Mechanisms for managing ICI caused by difference of numerology </w:t>
      </w:r>
      <w:r w:rsidR="006D59BD">
        <w:rPr>
          <w:lang w:eastAsia="zh-CN"/>
        </w:rPr>
        <w:t xml:space="preserve">could </w:t>
      </w:r>
      <w:r>
        <w:rPr>
          <w:lang w:eastAsia="zh-CN"/>
        </w:rPr>
        <w:t>be further studied.</w:t>
      </w:r>
    </w:p>
    <w:p w14:paraId="395C987F" w14:textId="71BA66B5" w:rsidR="00AE4B2B" w:rsidRPr="00AE4B2B" w:rsidRDefault="00AE4B2B" w:rsidP="00AE4B2B">
      <w:pPr>
        <w:rPr>
          <w:lang w:eastAsia="zh-CN"/>
        </w:rPr>
      </w:pPr>
      <w:r>
        <w:rPr>
          <w:b/>
          <w:i/>
          <w:kern w:val="2"/>
        </w:rPr>
        <w:t xml:space="preserve">Observation </w:t>
      </w:r>
      <w:r>
        <w:rPr>
          <w:b/>
          <w:i/>
          <w:kern w:val="2"/>
          <w:lang w:eastAsia="zh-CN"/>
        </w:rPr>
        <w:t>1</w:t>
      </w:r>
      <w:r w:rsidRPr="00F86B9A">
        <w:rPr>
          <w:rFonts w:hint="eastAsia"/>
          <w:b/>
          <w:i/>
          <w:kern w:val="2"/>
        </w:rPr>
        <w:t>:</w:t>
      </w:r>
      <w:r>
        <w:rPr>
          <w:rFonts w:hint="eastAsia"/>
          <w:b/>
          <w:i/>
          <w:kern w:val="2"/>
          <w:lang w:eastAsia="zh-CN"/>
        </w:rPr>
        <w:t xml:space="preserve"> </w:t>
      </w:r>
      <w:r w:rsidRPr="00AE4B2B">
        <w:rPr>
          <w:i/>
          <w:kern w:val="2"/>
          <w:lang w:eastAsia="zh-CN"/>
        </w:rPr>
        <w:t>Mechanisms for managing ICI caused by difference of numerolog</w:t>
      </w:r>
      <w:r>
        <w:rPr>
          <w:i/>
          <w:kern w:val="2"/>
          <w:lang w:eastAsia="zh-CN"/>
        </w:rPr>
        <w:t xml:space="preserve">ies between NB-IoT and NR </w:t>
      </w:r>
      <w:r w:rsidR="006D59BD">
        <w:rPr>
          <w:i/>
          <w:kern w:val="2"/>
          <w:lang w:eastAsia="zh-CN"/>
        </w:rPr>
        <w:t xml:space="preserve">could </w:t>
      </w:r>
      <w:r>
        <w:rPr>
          <w:i/>
          <w:kern w:val="2"/>
          <w:lang w:eastAsia="zh-CN"/>
        </w:rPr>
        <w:t>be further studied.</w:t>
      </w:r>
    </w:p>
    <w:p w14:paraId="053C0B14" w14:textId="77777777" w:rsidR="00F744DD" w:rsidRDefault="00F744DD" w:rsidP="00F744DD">
      <w:pPr>
        <w:pStyle w:val="2"/>
        <w:rPr>
          <w:lang w:eastAsia="zh-CN"/>
        </w:rPr>
      </w:pPr>
      <w:r>
        <w:rPr>
          <w:lang w:eastAsia="zh-CN"/>
        </w:rPr>
        <w:t>Scenarios of coexistence between NB-IoT and NR</w:t>
      </w:r>
    </w:p>
    <w:p w14:paraId="6B81AE38" w14:textId="58A7E79D" w:rsidR="006B2363" w:rsidRDefault="00F744DD" w:rsidP="006B2363">
      <w:pPr>
        <w:pStyle w:val="3"/>
        <w:rPr>
          <w:lang w:eastAsia="zh-CN"/>
        </w:rPr>
      </w:pPr>
      <w:r>
        <w:rPr>
          <w:lang w:eastAsia="zh-CN"/>
        </w:rPr>
        <w:t xml:space="preserve">Coexistence with </w:t>
      </w:r>
      <w:r w:rsidR="006B2363">
        <w:rPr>
          <w:lang w:eastAsia="zh-CN"/>
        </w:rPr>
        <w:t>NB-IoT</w:t>
      </w:r>
      <w:r>
        <w:rPr>
          <w:lang w:eastAsia="zh-CN"/>
        </w:rPr>
        <w:t xml:space="preserve"> with different operation mode</w:t>
      </w:r>
      <w:r w:rsidR="00753BF1">
        <w:rPr>
          <w:lang w:eastAsia="zh-CN"/>
        </w:rPr>
        <w:t>s</w:t>
      </w:r>
    </w:p>
    <w:p w14:paraId="69057DC5" w14:textId="77777777" w:rsidR="006B2363" w:rsidRDefault="006B2363" w:rsidP="006B2363">
      <w:pPr>
        <w:rPr>
          <w:lang w:eastAsia="zh-CN"/>
        </w:rPr>
      </w:pPr>
      <w:r>
        <w:rPr>
          <w:lang w:eastAsia="zh-CN"/>
        </w:rPr>
        <w:t xml:space="preserve">Generally, there are three operation modes in NB-IoT: Inband, Guardband and Standalone mode. For Inband mode, it can be further divided as Inband-SamePCI and Inband-DifferentPCI mode. Regarding the time-frequency resource, these operation modes have different characteristics. Some of the differences are concluded in the following table: </w:t>
      </w:r>
    </w:p>
    <w:p w14:paraId="12B6F045" w14:textId="77777777" w:rsidR="006B2363" w:rsidRDefault="006B2363" w:rsidP="006B2363">
      <w:pPr>
        <w:pStyle w:val="a5"/>
        <w:keepNext/>
      </w:pPr>
      <w:r>
        <w:t xml:space="preserve">Table </w:t>
      </w:r>
      <w:fldSimple w:instr=" SEQ Table \* ARABIC ">
        <w:r w:rsidR="006B3B80">
          <w:rPr>
            <w:noProof/>
          </w:rPr>
          <w:t>1</w:t>
        </w:r>
      </w:fldSimple>
      <w:r>
        <w:t xml:space="preserve"> Difference between different operation modes</w:t>
      </w:r>
    </w:p>
    <w:tbl>
      <w:tblPr>
        <w:tblStyle w:val="ac"/>
        <w:tblW w:w="0" w:type="auto"/>
        <w:tblInd w:w="250" w:type="dxa"/>
        <w:tblLook w:val="04A0" w:firstRow="1" w:lastRow="0" w:firstColumn="1" w:lastColumn="0" w:noHBand="0" w:noVBand="1"/>
      </w:tblPr>
      <w:tblGrid>
        <w:gridCol w:w="2122"/>
        <w:gridCol w:w="1557"/>
        <w:gridCol w:w="1839"/>
        <w:gridCol w:w="1699"/>
        <w:gridCol w:w="1840"/>
      </w:tblGrid>
      <w:tr w:rsidR="006B2363" w14:paraId="47A86C93" w14:textId="77777777" w:rsidTr="0082156A">
        <w:tc>
          <w:tcPr>
            <w:tcW w:w="2126" w:type="dxa"/>
            <w:shd w:val="clear" w:color="auto" w:fill="F2F2F2" w:themeFill="background1" w:themeFillShade="F2"/>
          </w:tcPr>
          <w:p w14:paraId="0F2C4AA8" w14:textId="77777777" w:rsidR="006B2363" w:rsidRPr="002B0BBF" w:rsidRDefault="006B2363" w:rsidP="00DF46C6">
            <w:pPr>
              <w:spacing w:before="60" w:after="60"/>
              <w:jc w:val="center"/>
              <w:rPr>
                <w:b/>
                <w:lang w:eastAsia="zh-CN"/>
              </w:rPr>
            </w:pPr>
            <w:r w:rsidRPr="002B0BBF">
              <w:rPr>
                <w:b/>
                <w:lang w:eastAsia="zh-CN"/>
              </w:rPr>
              <w:t>Operation Mode</w:t>
            </w:r>
          </w:p>
        </w:tc>
        <w:tc>
          <w:tcPr>
            <w:tcW w:w="1560" w:type="dxa"/>
            <w:shd w:val="clear" w:color="auto" w:fill="F2F2F2" w:themeFill="background1" w:themeFillShade="F2"/>
          </w:tcPr>
          <w:p w14:paraId="3138BC5D" w14:textId="77777777" w:rsidR="006B2363" w:rsidRPr="002B0BBF" w:rsidRDefault="006B2363" w:rsidP="00DF46C6">
            <w:pPr>
              <w:spacing w:before="60" w:after="60"/>
              <w:jc w:val="center"/>
              <w:rPr>
                <w:b/>
                <w:lang w:eastAsia="zh-CN"/>
              </w:rPr>
            </w:pPr>
            <w:r>
              <w:rPr>
                <w:b/>
                <w:lang w:eastAsia="zh-CN"/>
              </w:rPr>
              <w:t>Raster Offset</w:t>
            </w:r>
          </w:p>
        </w:tc>
        <w:tc>
          <w:tcPr>
            <w:tcW w:w="1842" w:type="dxa"/>
            <w:shd w:val="clear" w:color="auto" w:fill="F2F2F2" w:themeFill="background1" w:themeFillShade="F2"/>
          </w:tcPr>
          <w:p w14:paraId="689F1180" w14:textId="77777777" w:rsidR="006B2363" w:rsidRPr="002B0BBF" w:rsidRDefault="006B2363" w:rsidP="00DF46C6">
            <w:pPr>
              <w:spacing w:before="60" w:after="60"/>
              <w:jc w:val="center"/>
              <w:rPr>
                <w:b/>
                <w:lang w:eastAsia="zh-CN"/>
              </w:rPr>
            </w:pPr>
            <w:r>
              <w:rPr>
                <w:b/>
                <w:lang w:eastAsia="zh-CN"/>
              </w:rPr>
              <w:t>Starting symbol in a subframe</w:t>
            </w:r>
            <w:r w:rsidRPr="00BC7358">
              <w:rPr>
                <w:b/>
                <w:vertAlign w:val="superscript"/>
                <w:lang w:eastAsia="zh-CN"/>
              </w:rPr>
              <w:t>[1]</w:t>
            </w:r>
          </w:p>
        </w:tc>
        <w:tc>
          <w:tcPr>
            <w:tcW w:w="1701" w:type="dxa"/>
            <w:shd w:val="clear" w:color="auto" w:fill="F2F2F2" w:themeFill="background1" w:themeFillShade="F2"/>
          </w:tcPr>
          <w:p w14:paraId="396F53E9" w14:textId="77777777" w:rsidR="006B2363" w:rsidRPr="002B0BBF" w:rsidRDefault="006B2363" w:rsidP="00DF46C6">
            <w:pPr>
              <w:spacing w:before="60" w:after="60"/>
              <w:jc w:val="center"/>
              <w:rPr>
                <w:b/>
                <w:lang w:eastAsia="zh-CN"/>
              </w:rPr>
            </w:pPr>
            <w:r>
              <w:rPr>
                <w:b/>
                <w:lang w:eastAsia="zh-CN"/>
              </w:rPr>
              <w:t>Utilization of LTE CRS</w:t>
            </w:r>
          </w:p>
        </w:tc>
        <w:tc>
          <w:tcPr>
            <w:tcW w:w="1843" w:type="dxa"/>
            <w:shd w:val="clear" w:color="auto" w:fill="F2F2F2" w:themeFill="background1" w:themeFillShade="F2"/>
          </w:tcPr>
          <w:p w14:paraId="7EF2E782" w14:textId="77777777" w:rsidR="006B2363" w:rsidRPr="002B0BBF" w:rsidRDefault="006B2363" w:rsidP="00DF46C6">
            <w:pPr>
              <w:spacing w:before="60" w:after="60"/>
              <w:jc w:val="center"/>
              <w:rPr>
                <w:b/>
                <w:lang w:eastAsia="zh-CN"/>
              </w:rPr>
            </w:pPr>
            <w:r>
              <w:rPr>
                <w:b/>
                <w:lang w:eastAsia="zh-CN"/>
              </w:rPr>
              <w:t>Mapping in LTE CRS REs</w:t>
            </w:r>
          </w:p>
        </w:tc>
      </w:tr>
      <w:tr w:rsidR="006B2363" w14:paraId="12B03890" w14:textId="77777777" w:rsidTr="0082156A">
        <w:tc>
          <w:tcPr>
            <w:tcW w:w="2126" w:type="dxa"/>
          </w:tcPr>
          <w:p w14:paraId="235A111B" w14:textId="77777777" w:rsidR="006B2363" w:rsidRDefault="006B2363" w:rsidP="00DF46C6">
            <w:pPr>
              <w:spacing w:before="60" w:after="60"/>
              <w:jc w:val="center"/>
              <w:rPr>
                <w:lang w:eastAsia="zh-CN"/>
              </w:rPr>
            </w:pPr>
            <w:r>
              <w:rPr>
                <w:lang w:eastAsia="zh-CN"/>
              </w:rPr>
              <w:t>Inband-SamePCI</w:t>
            </w:r>
          </w:p>
        </w:tc>
        <w:tc>
          <w:tcPr>
            <w:tcW w:w="1560" w:type="dxa"/>
          </w:tcPr>
          <w:p w14:paraId="514EFA25" w14:textId="77777777" w:rsidR="006B2363" w:rsidRDefault="006B2363" w:rsidP="00DF46C6">
            <w:pPr>
              <w:spacing w:before="60" w:after="60"/>
              <w:jc w:val="left"/>
              <w:rPr>
                <w:lang w:eastAsia="zh-CN"/>
              </w:rPr>
            </w:pPr>
            <w:r>
              <w:rPr>
                <w:lang w:eastAsia="zh-CN"/>
              </w:rPr>
              <w:t>Yes</w:t>
            </w:r>
          </w:p>
        </w:tc>
        <w:tc>
          <w:tcPr>
            <w:tcW w:w="1842" w:type="dxa"/>
          </w:tcPr>
          <w:p w14:paraId="5DDF4644"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59977CF6" w14:textId="77777777" w:rsidR="006B2363" w:rsidRDefault="006B2363" w:rsidP="00DF46C6">
            <w:pPr>
              <w:spacing w:before="60" w:after="60"/>
              <w:jc w:val="left"/>
              <w:rPr>
                <w:lang w:eastAsia="zh-CN"/>
              </w:rPr>
            </w:pPr>
            <w:r>
              <w:rPr>
                <w:lang w:eastAsia="zh-CN"/>
              </w:rPr>
              <w:t>Yes</w:t>
            </w:r>
          </w:p>
        </w:tc>
        <w:tc>
          <w:tcPr>
            <w:tcW w:w="1843" w:type="dxa"/>
          </w:tcPr>
          <w:p w14:paraId="23A1D68A" w14:textId="77777777" w:rsidR="006B2363" w:rsidRDefault="006B2363" w:rsidP="00DF46C6">
            <w:pPr>
              <w:spacing w:before="60" w:after="60"/>
              <w:rPr>
                <w:lang w:eastAsia="zh-CN"/>
              </w:rPr>
            </w:pPr>
            <w:r>
              <w:rPr>
                <w:lang w:eastAsia="zh-CN"/>
              </w:rPr>
              <w:t>No</w:t>
            </w:r>
          </w:p>
        </w:tc>
      </w:tr>
      <w:tr w:rsidR="006B2363" w14:paraId="6EBED1E9" w14:textId="77777777" w:rsidTr="0082156A">
        <w:tc>
          <w:tcPr>
            <w:tcW w:w="2126" w:type="dxa"/>
          </w:tcPr>
          <w:p w14:paraId="0D76AA48" w14:textId="77777777" w:rsidR="006B2363" w:rsidRDefault="006B2363" w:rsidP="00DF46C6">
            <w:pPr>
              <w:spacing w:before="60" w:after="60"/>
              <w:jc w:val="center"/>
              <w:rPr>
                <w:lang w:eastAsia="zh-CN"/>
              </w:rPr>
            </w:pPr>
            <w:r>
              <w:rPr>
                <w:lang w:eastAsia="zh-CN"/>
              </w:rPr>
              <w:t>Inband-DifferentPCI</w:t>
            </w:r>
          </w:p>
        </w:tc>
        <w:tc>
          <w:tcPr>
            <w:tcW w:w="1560" w:type="dxa"/>
          </w:tcPr>
          <w:p w14:paraId="1C6F47F4" w14:textId="77777777" w:rsidR="006B2363" w:rsidRDefault="006B2363" w:rsidP="00DF46C6">
            <w:pPr>
              <w:spacing w:before="60" w:after="60"/>
              <w:jc w:val="left"/>
              <w:rPr>
                <w:lang w:eastAsia="zh-CN"/>
              </w:rPr>
            </w:pPr>
            <w:r>
              <w:rPr>
                <w:lang w:eastAsia="zh-CN"/>
              </w:rPr>
              <w:t>Yes</w:t>
            </w:r>
          </w:p>
        </w:tc>
        <w:tc>
          <w:tcPr>
            <w:tcW w:w="1842" w:type="dxa"/>
          </w:tcPr>
          <w:p w14:paraId="74280D2A" w14:textId="77777777" w:rsidR="006B2363" w:rsidRDefault="006B2363" w:rsidP="00DF46C6">
            <w:pPr>
              <w:spacing w:before="60" w:after="60"/>
              <w:rPr>
                <w:lang w:eastAsia="zh-CN"/>
              </w:rPr>
            </w:pPr>
            <w:r>
              <w:rPr>
                <w:lang w:eastAsia="zh-CN"/>
              </w:rPr>
              <w:t>2</w:t>
            </w:r>
            <w:r w:rsidRPr="00BC7358">
              <w:rPr>
                <w:vertAlign w:val="superscript"/>
                <w:lang w:eastAsia="zh-CN"/>
              </w:rPr>
              <w:t>nd</w:t>
            </w:r>
            <w:r>
              <w:rPr>
                <w:lang w:eastAsia="zh-CN"/>
              </w:rPr>
              <w:t>, 3</w:t>
            </w:r>
            <w:r w:rsidRPr="00BC7358">
              <w:rPr>
                <w:vertAlign w:val="superscript"/>
                <w:lang w:eastAsia="zh-CN"/>
              </w:rPr>
              <w:t>rd</w:t>
            </w:r>
            <w:r>
              <w:rPr>
                <w:lang w:eastAsia="zh-CN"/>
              </w:rPr>
              <w:t xml:space="preserve"> or 4</w:t>
            </w:r>
            <w:r w:rsidRPr="00BC7358">
              <w:rPr>
                <w:vertAlign w:val="superscript"/>
                <w:lang w:eastAsia="zh-CN"/>
              </w:rPr>
              <w:t>th</w:t>
            </w:r>
          </w:p>
        </w:tc>
        <w:tc>
          <w:tcPr>
            <w:tcW w:w="1701" w:type="dxa"/>
          </w:tcPr>
          <w:p w14:paraId="3F8E06EF" w14:textId="77777777" w:rsidR="006B2363" w:rsidRDefault="006B2363" w:rsidP="00DF46C6">
            <w:pPr>
              <w:spacing w:before="60" w:after="60"/>
              <w:jc w:val="left"/>
              <w:rPr>
                <w:lang w:eastAsia="zh-CN"/>
              </w:rPr>
            </w:pPr>
            <w:r>
              <w:rPr>
                <w:lang w:eastAsia="zh-CN"/>
              </w:rPr>
              <w:t>No</w:t>
            </w:r>
          </w:p>
        </w:tc>
        <w:tc>
          <w:tcPr>
            <w:tcW w:w="1843" w:type="dxa"/>
          </w:tcPr>
          <w:p w14:paraId="46ACD045" w14:textId="77777777" w:rsidR="006B2363" w:rsidRDefault="006B2363" w:rsidP="00DF46C6">
            <w:pPr>
              <w:spacing w:before="60" w:after="60"/>
              <w:rPr>
                <w:lang w:eastAsia="zh-CN"/>
              </w:rPr>
            </w:pPr>
            <w:r>
              <w:rPr>
                <w:lang w:eastAsia="zh-CN"/>
              </w:rPr>
              <w:t>No</w:t>
            </w:r>
          </w:p>
        </w:tc>
      </w:tr>
      <w:tr w:rsidR="006B2363" w14:paraId="3BBF9955" w14:textId="77777777" w:rsidTr="0082156A">
        <w:tc>
          <w:tcPr>
            <w:tcW w:w="2126" w:type="dxa"/>
          </w:tcPr>
          <w:p w14:paraId="2987D899" w14:textId="77777777" w:rsidR="006B2363" w:rsidRDefault="006B2363" w:rsidP="00DF46C6">
            <w:pPr>
              <w:spacing w:before="60" w:after="60"/>
              <w:jc w:val="center"/>
              <w:rPr>
                <w:lang w:eastAsia="zh-CN"/>
              </w:rPr>
            </w:pPr>
            <w:r>
              <w:rPr>
                <w:lang w:eastAsia="zh-CN"/>
              </w:rPr>
              <w:t>Guardband</w:t>
            </w:r>
          </w:p>
        </w:tc>
        <w:tc>
          <w:tcPr>
            <w:tcW w:w="1560" w:type="dxa"/>
          </w:tcPr>
          <w:p w14:paraId="5B8D3049" w14:textId="77777777" w:rsidR="006B2363" w:rsidRDefault="006B2363" w:rsidP="00DF46C6">
            <w:pPr>
              <w:spacing w:before="60" w:after="60"/>
              <w:jc w:val="left"/>
              <w:rPr>
                <w:lang w:eastAsia="zh-CN"/>
              </w:rPr>
            </w:pPr>
            <w:r>
              <w:rPr>
                <w:lang w:eastAsia="zh-CN"/>
              </w:rPr>
              <w:t>Yes</w:t>
            </w:r>
          </w:p>
        </w:tc>
        <w:tc>
          <w:tcPr>
            <w:tcW w:w="1842" w:type="dxa"/>
          </w:tcPr>
          <w:p w14:paraId="52823E07"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699286C1" w14:textId="77777777" w:rsidR="006B2363" w:rsidRDefault="006B2363" w:rsidP="00DF46C6">
            <w:pPr>
              <w:spacing w:before="60" w:after="60"/>
              <w:jc w:val="left"/>
              <w:rPr>
                <w:lang w:eastAsia="zh-CN"/>
              </w:rPr>
            </w:pPr>
            <w:r>
              <w:rPr>
                <w:lang w:eastAsia="zh-CN"/>
              </w:rPr>
              <w:t>No</w:t>
            </w:r>
          </w:p>
        </w:tc>
        <w:tc>
          <w:tcPr>
            <w:tcW w:w="1843" w:type="dxa"/>
          </w:tcPr>
          <w:p w14:paraId="35488FC0" w14:textId="77777777" w:rsidR="006B2363" w:rsidRDefault="006B2363" w:rsidP="00DF46C6">
            <w:pPr>
              <w:spacing w:before="60" w:after="60"/>
              <w:rPr>
                <w:lang w:eastAsia="zh-CN"/>
              </w:rPr>
            </w:pPr>
            <w:r>
              <w:rPr>
                <w:lang w:eastAsia="zh-CN"/>
              </w:rPr>
              <w:t>Yes</w:t>
            </w:r>
          </w:p>
        </w:tc>
      </w:tr>
      <w:tr w:rsidR="006B2363" w14:paraId="6A6196E4" w14:textId="77777777" w:rsidTr="0082156A">
        <w:tc>
          <w:tcPr>
            <w:tcW w:w="2126" w:type="dxa"/>
          </w:tcPr>
          <w:p w14:paraId="406A30E3" w14:textId="77777777" w:rsidR="006B2363" w:rsidRDefault="006B2363" w:rsidP="00DF46C6">
            <w:pPr>
              <w:spacing w:before="60" w:after="60"/>
              <w:jc w:val="center"/>
              <w:rPr>
                <w:lang w:eastAsia="zh-CN"/>
              </w:rPr>
            </w:pPr>
            <w:r>
              <w:rPr>
                <w:lang w:eastAsia="zh-CN"/>
              </w:rPr>
              <w:t>Standalone</w:t>
            </w:r>
          </w:p>
        </w:tc>
        <w:tc>
          <w:tcPr>
            <w:tcW w:w="1560" w:type="dxa"/>
          </w:tcPr>
          <w:p w14:paraId="44E25A98" w14:textId="77777777" w:rsidR="006B2363" w:rsidRDefault="006B2363" w:rsidP="00DF46C6">
            <w:pPr>
              <w:spacing w:before="60" w:after="60"/>
              <w:jc w:val="left"/>
              <w:rPr>
                <w:lang w:eastAsia="zh-CN"/>
              </w:rPr>
            </w:pPr>
            <w:r>
              <w:rPr>
                <w:lang w:eastAsia="zh-CN"/>
              </w:rPr>
              <w:t>No</w:t>
            </w:r>
          </w:p>
        </w:tc>
        <w:tc>
          <w:tcPr>
            <w:tcW w:w="1842" w:type="dxa"/>
          </w:tcPr>
          <w:p w14:paraId="3ABA42CD" w14:textId="77777777" w:rsidR="006B2363" w:rsidRDefault="006B2363" w:rsidP="00DF46C6">
            <w:pPr>
              <w:spacing w:before="60" w:after="60"/>
              <w:rPr>
                <w:lang w:eastAsia="zh-CN"/>
              </w:rPr>
            </w:pPr>
            <w:r>
              <w:rPr>
                <w:lang w:eastAsia="zh-CN"/>
              </w:rPr>
              <w:t>1</w:t>
            </w:r>
            <w:r w:rsidRPr="00BC7358">
              <w:rPr>
                <w:vertAlign w:val="superscript"/>
                <w:lang w:eastAsia="zh-CN"/>
              </w:rPr>
              <w:t>st</w:t>
            </w:r>
          </w:p>
        </w:tc>
        <w:tc>
          <w:tcPr>
            <w:tcW w:w="1701" w:type="dxa"/>
          </w:tcPr>
          <w:p w14:paraId="16A17430" w14:textId="77777777" w:rsidR="006B2363" w:rsidRDefault="006B2363" w:rsidP="00DF46C6">
            <w:pPr>
              <w:spacing w:before="60" w:after="60"/>
              <w:jc w:val="left"/>
              <w:rPr>
                <w:lang w:eastAsia="zh-CN"/>
              </w:rPr>
            </w:pPr>
            <w:r>
              <w:rPr>
                <w:lang w:eastAsia="zh-CN"/>
              </w:rPr>
              <w:t>No</w:t>
            </w:r>
          </w:p>
        </w:tc>
        <w:tc>
          <w:tcPr>
            <w:tcW w:w="1843" w:type="dxa"/>
          </w:tcPr>
          <w:p w14:paraId="4AF31460" w14:textId="77777777" w:rsidR="006B2363" w:rsidRDefault="006B2363" w:rsidP="00DF46C6">
            <w:pPr>
              <w:spacing w:before="60" w:after="60"/>
              <w:rPr>
                <w:lang w:eastAsia="zh-CN"/>
              </w:rPr>
            </w:pPr>
            <w:r>
              <w:rPr>
                <w:lang w:eastAsia="zh-CN"/>
              </w:rPr>
              <w:t>Yes</w:t>
            </w:r>
          </w:p>
        </w:tc>
      </w:tr>
    </w:tbl>
    <w:p w14:paraId="3CE697DF" w14:textId="77777777" w:rsidR="006B2363" w:rsidRDefault="006B2363" w:rsidP="006B2363">
      <w:pPr>
        <w:spacing w:before="60"/>
        <w:rPr>
          <w:sz w:val="20"/>
          <w:lang w:eastAsia="zh-CN"/>
        </w:rPr>
      </w:pPr>
      <w:r w:rsidRPr="00432396">
        <w:rPr>
          <w:sz w:val="20"/>
          <w:lang w:eastAsia="zh-CN"/>
        </w:rPr>
        <w:t>[1] This is for data channe</w:t>
      </w:r>
      <w:r>
        <w:rPr>
          <w:sz w:val="20"/>
          <w:lang w:eastAsia="zh-CN"/>
        </w:rPr>
        <w:t>l.</w:t>
      </w:r>
    </w:p>
    <w:p w14:paraId="755D2731" w14:textId="09653ABF" w:rsidR="006B2363" w:rsidRDefault="006B2363" w:rsidP="006B2363">
      <w:pPr>
        <w:rPr>
          <w:lang w:eastAsia="zh-CN"/>
        </w:rPr>
      </w:pPr>
      <w:r>
        <w:rPr>
          <w:lang w:eastAsia="zh-CN"/>
        </w:rPr>
        <w:t xml:space="preserve">There are two cases </w:t>
      </w:r>
      <w:r w:rsidR="00753BF1">
        <w:rPr>
          <w:lang w:eastAsia="zh-CN"/>
        </w:rPr>
        <w:t xml:space="preserve">to </w:t>
      </w:r>
      <w:r>
        <w:rPr>
          <w:lang w:eastAsia="zh-CN"/>
        </w:rPr>
        <w:t xml:space="preserve">be considered: (1) NB-IoT has already been deployed, and NR is going to be deployed in the same frequency band. (2) After the NR is deployed, NB-IoT is going to be deployed in/adjacent to </w:t>
      </w:r>
      <w:r w:rsidR="005F0210">
        <w:rPr>
          <w:lang w:eastAsia="zh-CN"/>
        </w:rPr>
        <w:t xml:space="preserve">the </w:t>
      </w:r>
      <w:r>
        <w:rPr>
          <w:lang w:eastAsia="zh-CN"/>
        </w:rPr>
        <w:t>NR bandwidth.</w:t>
      </w:r>
    </w:p>
    <w:p w14:paraId="11B57332" w14:textId="77777777" w:rsidR="006B2363" w:rsidRDefault="006B2363" w:rsidP="006B2363">
      <w:pPr>
        <w:pStyle w:val="4"/>
        <w:rPr>
          <w:lang w:eastAsia="zh-CN"/>
        </w:rPr>
      </w:pPr>
      <w:r>
        <w:rPr>
          <w:lang w:eastAsia="zh-CN"/>
        </w:rPr>
        <w:t>NR coexists with already deployed NB-IoT</w:t>
      </w:r>
    </w:p>
    <w:p w14:paraId="79110A52" w14:textId="0B8B5B20" w:rsidR="006B2363" w:rsidRDefault="006B2363" w:rsidP="006B2363">
      <w:pPr>
        <w:rPr>
          <w:lang w:eastAsia="zh-CN"/>
        </w:rPr>
      </w:pPr>
      <w:r>
        <w:rPr>
          <w:lang w:eastAsia="zh-CN"/>
        </w:rPr>
        <w:t xml:space="preserve">For </w:t>
      </w:r>
      <w:r w:rsidR="005F0210">
        <w:rPr>
          <w:lang w:eastAsia="zh-CN"/>
        </w:rPr>
        <w:t xml:space="preserve">the </w:t>
      </w:r>
      <w:r>
        <w:rPr>
          <w:lang w:eastAsia="zh-CN"/>
        </w:rPr>
        <w:t>already deployed Inband and Guardband NB-IoT, the operation mode of NB-IoT depends on the relationship between NB-IoT and LTE. To align with the LTE RB boundary, for anchor carrier, a mandatory {</w:t>
      </w:r>
      <w:r>
        <w:rPr>
          <w:rFonts w:hint="eastAsia"/>
          <w:lang w:eastAsia="zh-CN"/>
        </w:rPr>
        <w:t>±</w:t>
      </w:r>
      <w:r>
        <w:rPr>
          <w:rFonts w:hint="eastAsia"/>
          <w:lang w:eastAsia="zh-CN"/>
        </w:rPr>
        <w:t>2.</w:t>
      </w:r>
      <w:r>
        <w:rPr>
          <w:lang w:eastAsia="zh-CN"/>
        </w:rPr>
        <w:t xml:space="preserve">5, </w:t>
      </w:r>
      <w:r>
        <w:rPr>
          <w:rFonts w:hint="eastAsia"/>
          <w:lang w:eastAsia="zh-CN"/>
        </w:rPr>
        <w:t>±</w:t>
      </w:r>
      <w:r>
        <w:rPr>
          <w:rFonts w:hint="eastAsia"/>
          <w:lang w:eastAsia="zh-CN"/>
        </w:rPr>
        <w:t>7.</w:t>
      </w:r>
      <w:r>
        <w:rPr>
          <w:lang w:eastAsia="zh-CN"/>
        </w:rPr>
        <w:t xml:space="preserve">5} kHz raster offset is introduced and indicated in MIB-NB. </w:t>
      </w:r>
    </w:p>
    <w:p w14:paraId="1DC5DEBB" w14:textId="77777777" w:rsidR="006B2363" w:rsidRDefault="006B2363" w:rsidP="006B2363">
      <w:pPr>
        <w:rPr>
          <w:lang w:eastAsia="zh-CN"/>
        </w:rPr>
      </w:pPr>
      <w:r>
        <w:rPr>
          <w:lang w:eastAsia="zh-CN"/>
        </w:rPr>
        <w:t>The scenario of coexistence with already deployed NB-IoT with different operation modes should be considered by NR, as illustrated in</w:t>
      </w:r>
      <w:r w:rsidR="00DB055E">
        <w:rPr>
          <w:lang w:eastAsia="zh-CN"/>
        </w:rPr>
        <w:t xml:space="preserve"> </w:t>
      </w:r>
      <w:r w:rsidR="00DB055E">
        <w:rPr>
          <w:lang w:eastAsia="zh-CN"/>
        </w:rPr>
        <w:fldChar w:fldCharType="begin"/>
      </w:r>
      <w:r w:rsidR="00DB055E">
        <w:rPr>
          <w:lang w:eastAsia="zh-CN"/>
        </w:rPr>
        <w:instrText xml:space="preserve"> REF _Ref506223738 \h </w:instrText>
      </w:r>
      <w:r w:rsidR="00DB055E">
        <w:rPr>
          <w:lang w:eastAsia="zh-CN"/>
        </w:rPr>
      </w:r>
      <w:r w:rsidR="00DB055E">
        <w:rPr>
          <w:lang w:eastAsia="zh-CN"/>
        </w:rPr>
        <w:fldChar w:fldCharType="separate"/>
      </w:r>
      <w:r w:rsidR="006B3B80">
        <w:t xml:space="preserve">Figure </w:t>
      </w:r>
      <w:r w:rsidR="006B3B80">
        <w:rPr>
          <w:noProof/>
        </w:rPr>
        <w:t>1</w:t>
      </w:r>
      <w:r w:rsidR="00DB055E">
        <w:rPr>
          <w:lang w:eastAsia="zh-CN"/>
        </w:rPr>
        <w:fldChar w:fldCharType="end"/>
      </w:r>
      <w:r>
        <w:rPr>
          <w:lang w:eastAsia="zh-CN"/>
        </w:rPr>
        <w:t>. As can be seen from the figure, both Inband and Guardband NB-IoT may be located in NR frequency band. Similarly, though Standalone mode mainly focuses on re-farming GSM frequency band, it is still possible and allowed to be deployed within the LTE band.</w:t>
      </w:r>
    </w:p>
    <w:p w14:paraId="4AFE77FC" w14:textId="77777777" w:rsidR="006B2363" w:rsidRDefault="006B2363" w:rsidP="006B2363">
      <w:pPr>
        <w:keepNext/>
        <w:jc w:val="center"/>
      </w:pPr>
      <w:r>
        <w:rPr>
          <w:noProof/>
          <w:lang w:eastAsia="zh-CN"/>
        </w:rPr>
        <w:lastRenderedPageBreak/>
        <w:drawing>
          <wp:inline distT="0" distB="0" distL="0" distR="0" wp14:anchorId="0609F79A" wp14:editId="476C7CF3">
            <wp:extent cx="4406691" cy="14076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1402" cy="1418753"/>
                    </a:xfrm>
                    <a:prstGeom prst="rect">
                      <a:avLst/>
                    </a:prstGeom>
                    <a:noFill/>
                  </pic:spPr>
                </pic:pic>
              </a:graphicData>
            </a:graphic>
          </wp:inline>
        </w:drawing>
      </w:r>
    </w:p>
    <w:p w14:paraId="1F4DE666" w14:textId="77777777" w:rsidR="006B2363" w:rsidRDefault="006B2363" w:rsidP="006B2363">
      <w:pPr>
        <w:pStyle w:val="a5"/>
      </w:pPr>
      <w:bookmarkStart w:id="3" w:name="_Ref506223738"/>
      <w:r>
        <w:t xml:space="preserve">Figure </w:t>
      </w:r>
      <w:fldSimple w:instr=" SEQ Figure \* ARABIC ">
        <w:r w:rsidR="006B3B80">
          <w:rPr>
            <w:noProof/>
          </w:rPr>
          <w:t>1</w:t>
        </w:r>
      </w:fldSimple>
      <w:bookmarkEnd w:id="3"/>
      <w:r>
        <w:t xml:space="preserve"> NR coexist with already deployed NB-IoT with different operation mode</w:t>
      </w:r>
    </w:p>
    <w:p w14:paraId="0A8CA775" w14:textId="77777777" w:rsidR="006B2363" w:rsidRDefault="006B2363" w:rsidP="006B2363">
      <w:pPr>
        <w:pStyle w:val="4"/>
        <w:rPr>
          <w:lang w:eastAsia="zh-CN"/>
        </w:rPr>
      </w:pPr>
      <w:r>
        <w:rPr>
          <w:lang w:eastAsia="zh-CN"/>
        </w:rPr>
        <w:t>NB-IoT is going to be deployed in/adjacent to NR frequency band</w:t>
      </w:r>
    </w:p>
    <w:p w14:paraId="5100E328" w14:textId="43E20A7E" w:rsidR="006B2363" w:rsidRDefault="006B2363" w:rsidP="006B2363">
      <w:pPr>
        <w:keepNext/>
        <w:jc w:val="left"/>
      </w:pPr>
      <w:r>
        <w:t xml:space="preserve">When NB-IoT is going to be deployed in/adjacent to the already existed NR system frequency band, it may operate </w:t>
      </w:r>
      <w:r w:rsidR="00AE04C1">
        <w:t xml:space="preserve">in </w:t>
      </w:r>
      <w:r>
        <w:t xml:space="preserve">Inband or Guardband mode, as illustrated in </w:t>
      </w:r>
      <w:r w:rsidR="00DB055E">
        <w:fldChar w:fldCharType="begin"/>
      </w:r>
      <w:r w:rsidR="00DB055E">
        <w:instrText xml:space="preserve"> REF _Ref506223751 \h </w:instrText>
      </w:r>
      <w:r w:rsidR="00DB055E">
        <w:fldChar w:fldCharType="separate"/>
      </w:r>
      <w:r w:rsidR="006B3B80">
        <w:t xml:space="preserve">Figure </w:t>
      </w:r>
      <w:r w:rsidR="006B3B80">
        <w:rPr>
          <w:noProof/>
        </w:rPr>
        <w:t>2</w:t>
      </w:r>
      <w:r w:rsidR="00DB055E">
        <w:fldChar w:fldCharType="end"/>
      </w:r>
      <w:r>
        <w:t xml:space="preserve">. </w:t>
      </w:r>
    </w:p>
    <w:p w14:paraId="2A176374" w14:textId="77777777" w:rsidR="006B2363" w:rsidRDefault="006B2363" w:rsidP="006B2363">
      <w:pPr>
        <w:keepNext/>
        <w:jc w:val="center"/>
      </w:pPr>
      <w:r>
        <w:rPr>
          <w:noProof/>
          <w:lang w:eastAsia="zh-CN"/>
        </w:rPr>
        <w:drawing>
          <wp:inline distT="0" distB="0" distL="0" distR="0" wp14:anchorId="28026459" wp14:editId="7ED07DA6">
            <wp:extent cx="4161164" cy="123809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051" cy="1241930"/>
                    </a:xfrm>
                    <a:prstGeom prst="rect">
                      <a:avLst/>
                    </a:prstGeom>
                    <a:noFill/>
                  </pic:spPr>
                </pic:pic>
              </a:graphicData>
            </a:graphic>
          </wp:inline>
        </w:drawing>
      </w:r>
    </w:p>
    <w:p w14:paraId="5E4F1E86" w14:textId="77777777" w:rsidR="006B2363" w:rsidRDefault="006B2363" w:rsidP="006B2363">
      <w:pPr>
        <w:pStyle w:val="a5"/>
      </w:pPr>
      <w:bookmarkStart w:id="4" w:name="_Ref506223751"/>
      <w:r>
        <w:t xml:space="preserve">Figure </w:t>
      </w:r>
      <w:fldSimple w:instr=" SEQ Figure \* ARABIC ">
        <w:r w:rsidR="006B3B80">
          <w:rPr>
            <w:noProof/>
          </w:rPr>
          <w:t>2</w:t>
        </w:r>
      </w:fldSimple>
      <w:bookmarkEnd w:id="4"/>
      <w:r>
        <w:t xml:space="preserve"> NR coexist with going-to-deploy NB-IoT with different operation mode</w:t>
      </w:r>
    </w:p>
    <w:p w14:paraId="31D4F6CC" w14:textId="69899E25" w:rsidR="006B2363" w:rsidRDefault="006B2363" w:rsidP="006B2363">
      <w:pPr>
        <w:rPr>
          <w:lang w:eastAsia="zh-CN"/>
        </w:rPr>
      </w:pPr>
      <w:r>
        <w:rPr>
          <w:lang w:eastAsia="zh-CN"/>
        </w:rPr>
        <w:t>In this case, for Inband mode anchor carrier, the issue of RB boundary alignment should be considered. In the DL carrier, only a small part of the NR RBs (about 20%) can be aligned with the NB-IoT anchor carrier candidates. This can be obtained from the fact that the least common multiple of NB-IoT raster (100 kHz) and NR RB bandwidth (180 kHz) is 900 kHz, so 1 out of 5 contiguous RBs of NR satisfies the requirement of NB-IoT raster, which is similar to the LTE case. If the NB-IoT anchor carrier still has to align with NR RB boundary, the allowable deployed location may be quite limited. Therefore, NR may consider supporting efficient coexistence with NB-IoT anchor carrier that only with aligned subcarrier</w:t>
      </w:r>
      <w:r w:rsidR="00F6661A">
        <w:rPr>
          <w:lang w:eastAsia="zh-CN"/>
        </w:rPr>
        <w:t>s</w:t>
      </w:r>
      <w:r>
        <w:rPr>
          <w:lang w:eastAsia="zh-CN"/>
        </w:rPr>
        <w:t xml:space="preserve"> but without aligned RB boundary.</w:t>
      </w:r>
    </w:p>
    <w:p w14:paraId="5976C393" w14:textId="51B95106" w:rsidR="006B2363" w:rsidRDefault="0082156A" w:rsidP="0082156A">
      <w:pPr>
        <w:jc w:val="left"/>
        <w:rPr>
          <w:lang w:eastAsia="zh-CN"/>
        </w:rPr>
      </w:pPr>
      <w:r>
        <w:rPr>
          <w:lang w:eastAsia="zh-CN"/>
        </w:rPr>
        <w:t>For Guardband deployment, note that the guard band of NR has largely reduced compared to LTE, due to the improvement of spectrum efficiency. The minimum guard band of different SCS and channel bandwidth is captured in TS 38.101. F</w:t>
      </w:r>
      <w:r w:rsidR="006B2363">
        <w:rPr>
          <w:lang w:eastAsia="zh-CN"/>
        </w:rPr>
        <w:t xml:space="preserve">or 15 kHz SCS, the </w:t>
      </w:r>
      <w:r>
        <w:rPr>
          <w:lang w:eastAsia="zh-CN"/>
        </w:rPr>
        <w:t xml:space="preserve">minimum </w:t>
      </w:r>
      <w:r w:rsidR="006B2363">
        <w:rPr>
          <w:lang w:eastAsia="zh-CN"/>
        </w:rPr>
        <w:t xml:space="preserve">bandwidth of guard band is </w:t>
      </w:r>
      <w:r>
        <w:rPr>
          <w:lang w:eastAsia="zh-CN"/>
        </w:rPr>
        <w:t>242.5</w:t>
      </w:r>
      <w:r w:rsidR="006B2363">
        <w:rPr>
          <w:lang w:eastAsia="zh-CN"/>
        </w:rPr>
        <w:t xml:space="preserve"> kHz. However, to ensure that at least one NB-IoT anchor carrier can be deployed in the NR guard band, the bandwidth of NR guard band should satisfy:</w:t>
      </w:r>
    </w:p>
    <w:p w14:paraId="3C39B133" w14:textId="77777777" w:rsidR="006B2363" w:rsidRDefault="006B2363" w:rsidP="006B2363">
      <w:pPr>
        <w:spacing w:before="120"/>
        <w:jc w:val="center"/>
        <w:rPr>
          <w:lang w:eastAsia="zh-CN"/>
        </w:rPr>
      </w:pPr>
      <w:r>
        <w:object w:dxaOrig="3540" w:dyaOrig="360" w14:anchorId="33D39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18.25pt" o:ole="">
            <v:imagedata r:id="rId10" o:title=""/>
          </v:shape>
          <o:OLEObject Type="Embed" ProgID="Unknown" ShapeID="_x0000_i1025" DrawAspect="Content" ObjectID="_1584386137" r:id="rId11"/>
        </w:object>
      </w:r>
    </w:p>
    <w:p w14:paraId="0C4FC05B" w14:textId="17031109" w:rsidR="006B2363" w:rsidRDefault="006B2363" w:rsidP="006B2363">
      <w:pPr>
        <w:spacing w:before="120"/>
        <w:rPr>
          <w:lang w:eastAsia="zh-CN"/>
        </w:rPr>
      </w:pPr>
      <w:r>
        <w:rPr>
          <w:lang w:eastAsia="zh-CN"/>
        </w:rPr>
        <w:t>With the restriction of 100 kHz raster, very limited number of NB-IoT anchor carrier can be deployed in the guard band of NR. In the worst case, it is possible that no NB-IoT anchor carrier can be deployed. This again emphasize</w:t>
      </w:r>
      <w:r w:rsidR="00F6661A">
        <w:rPr>
          <w:lang w:eastAsia="zh-CN"/>
        </w:rPr>
        <w:t>s</w:t>
      </w:r>
      <w:r>
        <w:rPr>
          <w:lang w:eastAsia="zh-CN"/>
        </w:rPr>
        <w:t xml:space="preserve"> that NR should consider coexistence of multiple anchor carriers of NB-IoT within (rather than adjacent to) its frequency band.</w:t>
      </w:r>
    </w:p>
    <w:p w14:paraId="6A9319D4" w14:textId="4A90C633" w:rsidR="006B2363" w:rsidRDefault="006B2363" w:rsidP="006B2363">
      <w:pPr>
        <w:rPr>
          <w:lang w:eastAsia="zh-CN"/>
        </w:rPr>
      </w:pPr>
      <w:r>
        <w:rPr>
          <w:lang w:eastAsia="zh-CN"/>
        </w:rPr>
        <w:t>In summary, the NB-IoT with Inband, Guardband or Standalone mode can be located within NR system band.</w:t>
      </w:r>
      <w:r w:rsidRPr="00FD615A">
        <w:rPr>
          <w:lang w:eastAsia="zh-CN"/>
        </w:rPr>
        <w:t xml:space="preserve"> </w:t>
      </w:r>
      <w:r>
        <w:rPr>
          <w:lang w:eastAsia="zh-CN"/>
        </w:rPr>
        <w:t xml:space="preserve">NR may </w:t>
      </w:r>
      <w:r w:rsidR="00FC166A">
        <w:rPr>
          <w:lang w:eastAsia="zh-CN"/>
        </w:rPr>
        <w:t xml:space="preserve">study </w:t>
      </w:r>
      <w:r>
        <w:rPr>
          <w:lang w:eastAsia="zh-CN"/>
        </w:rPr>
        <w:t xml:space="preserve">efficient resource sharing mechanisms for </w:t>
      </w:r>
      <w:r w:rsidR="0082156A">
        <w:rPr>
          <w:lang w:eastAsia="zh-CN"/>
        </w:rPr>
        <w:t xml:space="preserve">multiple </w:t>
      </w:r>
      <w:r>
        <w:rPr>
          <w:lang w:eastAsia="zh-CN"/>
        </w:rPr>
        <w:t xml:space="preserve">NB-IoT </w:t>
      </w:r>
      <w:r w:rsidR="0082156A">
        <w:rPr>
          <w:lang w:eastAsia="zh-CN"/>
        </w:rPr>
        <w:t>carriers</w:t>
      </w:r>
      <w:r w:rsidR="00AA0E8A">
        <w:rPr>
          <w:lang w:eastAsia="zh-CN"/>
        </w:rPr>
        <w:t>,</w:t>
      </w:r>
      <w:r w:rsidR="0082156A">
        <w:rPr>
          <w:lang w:eastAsia="zh-CN"/>
        </w:rPr>
        <w:t xml:space="preserve"> </w:t>
      </w:r>
      <w:r>
        <w:rPr>
          <w:lang w:eastAsia="zh-CN"/>
        </w:rPr>
        <w:t xml:space="preserve">where the </w:t>
      </w:r>
      <w:r w:rsidR="00CC356B">
        <w:rPr>
          <w:lang w:eastAsia="zh-CN"/>
        </w:rPr>
        <w:t xml:space="preserve">resource occupations of different </w:t>
      </w:r>
      <w:r>
        <w:rPr>
          <w:lang w:eastAsia="zh-CN"/>
        </w:rPr>
        <w:t>operation modes</w:t>
      </w:r>
      <w:r w:rsidR="00AA0E8A">
        <w:rPr>
          <w:lang w:eastAsia="zh-CN"/>
        </w:rPr>
        <w:t>, alignment of subcarriers and alignment of RB boundary</w:t>
      </w:r>
      <w:r>
        <w:rPr>
          <w:lang w:eastAsia="zh-CN"/>
        </w:rPr>
        <w:t xml:space="preserve"> are taken into consideration. </w:t>
      </w:r>
    </w:p>
    <w:p w14:paraId="64B07D32" w14:textId="330CD929" w:rsidR="006B2363" w:rsidRPr="004B0365" w:rsidRDefault="0082156A" w:rsidP="004B0365">
      <w:pPr>
        <w:rPr>
          <w:lang w:eastAsia="zh-CN"/>
        </w:rPr>
      </w:pPr>
      <w:r>
        <w:rPr>
          <w:b/>
          <w:i/>
          <w:kern w:val="2"/>
        </w:rPr>
        <w:t xml:space="preserve">Observation </w:t>
      </w:r>
      <w:r w:rsidR="00AE4B2B">
        <w:rPr>
          <w:b/>
          <w:i/>
          <w:kern w:val="2"/>
          <w:lang w:eastAsia="zh-CN"/>
        </w:rPr>
        <w:t>2</w:t>
      </w:r>
      <w:r w:rsidRPr="00F86B9A">
        <w:rPr>
          <w:rFonts w:hint="eastAsia"/>
          <w:b/>
          <w:i/>
          <w:kern w:val="2"/>
        </w:rPr>
        <w:t>:</w:t>
      </w:r>
      <w:r>
        <w:rPr>
          <w:rFonts w:hint="eastAsia"/>
          <w:b/>
          <w:i/>
          <w:kern w:val="2"/>
          <w:lang w:eastAsia="zh-CN"/>
        </w:rPr>
        <w:t xml:space="preserve"> </w:t>
      </w:r>
      <w:r>
        <w:rPr>
          <w:i/>
          <w:kern w:val="2"/>
          <w:lang w:eastAsia="zh-CN"/>
        </w:rPr>
        <w:t xml:space="preserve">NR will coexist with multiple anchor and non-anchor NB-IoT carriers, </w:t>
      </w:r>
      <w:r w:rsidR="00CC356B">
        <w:rPr>
          <w:i/>
          <w:kern w:val="2"/>
          <w:lang w:eastAsia="zh-CN"/>
        </w:rPr>
        <w:t>which can be operated in Inband, Guardband and Standalone mode</w:t>
      </w:r>
      <w:r>
        <w:rPr>
          <w:i/>
          <w:kern w:val="2"/>
          <w:lang w:eastAsia="zh-CN"/>
        </w:rPr>
        <w:t>.</w:t>
      </w:r>
    </w:p>
    <w:p w14:paraId="61BFD7C8" w14:textId="77777777" w:rsidR="004B0365" w:rsidRPr="004B0365" w:rsidRDefault="001A1902" w:rsidP="0082156A">
      <w:pPr>
        <w:pStyle w:val="2"/>
        <w:ind w:left="578" w:hanging="578"/>
        <w:rPr>
          <w:lang w:eastAsia="zh-CN"/>
        </w:rPr>
      </w:pPr>
      <w:r>
        <w:rPr>
          <w:lang w:eastAsia="zh-CN"/>
        </w:rPr>
        <w:t>Interference avoidance between NB-IoT and NR</w:t>
      </w:r>
    </w:p>
    <w:p w14:paraId="1F3D926C" w14:textId="4D66376F" w:rsidR="001515DF" w:rsidRPr="004B0365" w:rsidRDefault="004B1720" w:rsidP="00DF46C6">
      <w:pPr>
        <w:rPr>
          <w:lang w:eastAsia="zh-CN"/>
        </w:rPr>
      </w:pPr>
      <w:r>
        <w:rPr>
          <w:lang w:eastAsia="zh-CN"/>
        </w:rPr>
        <w:t xml:space="preserve">In this subsection, we focus on the coexistence of NB-IoT and NR in DL. </w:t>
      </w:r>
      <w:r w:rsidR="00636B0F">
        <w:rPr>
          <w:lang w:eastAsia="zh-CN"/>
        </w:rPr>
        <w:t xml:space="preserve">Currently, NR supports two kinds of rate-matching schemes: RB-symbol level and RE level. </w:t>
      </w:r>
      <w:r w:rsidR="00DF46C6">
        <w:rPr>
          <w:lang w:eastAsia="zh-CN"/>
        </w:rPr>
        <w:t>T</w:t>
      </w:r>
      <w:r w:rsidR="00B14159">
        <w:rPr>
          <w:lang w:eastAsia="zh-CN"/>
        </w:rPr>
        <w:t>wo kinds of scheme</w:t>
      </w:r>
      <w:r w:rsidR="00636B0F">
        <w:rPr>
          <w:lang w:eastAsia="zh-CN"/>
        </w:rPr>
        <w:t>s</w:t>
      </w:r>
      <w:r w:rsidR="00B14159">
        <w:rPr>
          <w:lang w:eastAsia="zh-CN"/>
        </w:rPr>
        <w:t xml:space="preserve"> can be considered: </w:t>
      </w:r>
      <w:r w:rsidR="00B14159">
        <w:rPr>
          <w:lang w:eastAsia="zh-CN"/>
        </w:rPr>
        <w:lastRenderedPageBreak/>
        <w:t>semi-static resource sharing and dynamic resource sharing. In the following discussion, we focus on the case of same numerology and assume that the subcarriers of NB-IoT and NR are aligned.</w:t>
      </w:r>
    </w:p>
    <w:p w14:paraId="18270643" w14:textId="77777777" w:rsidR="001A1902" w:rsidRDefault="001A1902" w:rsidP="00636B0F">
      <w:pPr>
        <w:pStyle w:val="3"/>
        <w:rPr>
          <w:lang w:eastAsia="zh-CN"/>
        </w:rPr>
      </w:pPr>
      <w:r>
        <w:rPr>
          <w:lang w:eastAsia="zh-CN"/>
        </w:rPr>
        <w:t>Semi-static resource sharing</w:t>
      </w:r>
    </w:p>
    <w:p w14:paraId="16BBD27E" w14:textId="148DE38A" w:rsidR="00A666F7" w:rsidRPr="003D7F5B" w:rsidRDefault="00B14159">
      <w:pPr>
        <w:rPr>
          <w:u w:val="single"/>
          <w:lang w:eastAsia="zh-CN"/>
        </w:rPr>
      </w:pPr>
      <w:r>
        <w:rPr>
          <w:lang w:eastAsia="zh-CN"/>
        </w:rPr>
        <w:t xml:space="preserve">For semi-static resource sharing, NR will not use the subcarriers occupied by NB-IoT, even if no DL data is transmitted </w:t>
      </w:r>
      <w:r w:rsidR="00055B95">
        <w:rPr>
          <w:lang w:eastAsia="zh-CN"/>
        </w:rPr>
        <w:t xml:space="preserve">in NB-IoT </w:t>
      </w:r>
      <w:r>
        <w:rPr>
          <w:lang w:eastAsia="zh-CN"/>
        </w:rPr>
        <w:t>within a period of time</w:t>
      </w:r>
      <w:r w:rsidR="0081542C">
        <w:rPr>
          <w:lang w:eastAsia="zh-CN"/>
        </w:rPr>
        <w:t>.</w:t>
      </w:r>
      <w:r w:rsidR="0099064D">
        <w:rPr>
          <w:lang w:eastAsia="zh-CN"/>
        </w:rPr>
        <w:t xml:space="preserve"> </w:t>
      </w:r>
    </w:p>
    <w:p w14:paraId="3E86E04C" w14:textId="6B86A565" w:rsidR="00A666F7" w:rsidRDefault="003D7F5B" w:rsidP="004B0365">
      <w:pPr>
        <w:rPr>
          <w:lang w:eastAsia="zh-CN"/>
        </w:rPr>
      </w:pPr>
      <w:r>
        <w:rPr>
          <w:lang w:eastAsia="zh-CN"/>
        </w:rPr>
        <w:t xml:space="preserve">The current RB-symbol level rate-matching scheme </w:t>
      </w:r>
      <w:r w:rsidR="00015142">
        <w:rPr>
          <w:lang w:eastAsia="zh-CN"/>
        </w:rPr>
        <w:t xml:space="preserve">based on the combined bitmaps </w:t>
      </w:r>
      <w:r>
        <w:rPr>
          <w:lang w:eastAsia="zh-CN"/>
        </w:rPr>
        <w:t xml:space="preserve">can be applied for NB-IoT carrier reservation. However, if the NB-IoT </w:t>
      </w:r>
      <w:r w:rsidR="00E42724">
        <w:rPr>
          <w:lang w:eastAsia="zh-CN"/>
        </w:rPr>
        <w:t xml:space="preserve">anchor </w:t>
      </w:r>
      <w:r>
        <w:rPr>
          <w:lang w:eastAsia="zh-CN"/>
        </w:rPr>
        <w:t xml:space="preserve">carrier is not align with the NR RB boundary, two RBs will have to be reserved in frequency domain, leading to a two times </w:t>
      </w:r>
      <w:r w:rsidR="00E42724">
        <w:rPr>
          <w:lang w:eastAsia="zh-CN"/>
        </w:rPr>
        <w:t xml:space="preserve">resource </w:t>
      </w:r>
      <w:r>
        <w:rPr>
          <w:lang w:eastAsia="zh-CN"/>
        </w:rPr>
        <w:t xml:space="preserve">cost </w:t>
      </w:r>
      <w:r w:rsidR="00E42724">
        <w:rPr>
          <w:lang w:eastAsia="zh-CN"/>
        </w:rPr>
        <w:t>of</w:t>
      </w:r>
      <w:r>
        <w:rPr>
          <w:lang w:eastAsia="zh-CN"/>
        </w:rPr>
        <w:t xml:space="preserve"> NB-IoT</w:t>
      </w:r>
      <w:r w:rsidR="00DB055E">
        <w:rPr>
          <w:lang w:eastAsia="zh-CN"/>
        </w:rPr>
        <w:t xml:space="preserve">, as illustrated in </w:t>
      </w:r>
      <w:r w:rsidR="00DB055E">
        <w:rPr>
          <w:lang w:eastAsia="zh-CN"/>
        </w:rPr>
        <w:fldChar w:fldCharType="begin"/>
      </w:r>
      <w:r w:rsidR="00DB055E">
        <w:rPr>
          <w:lang w:eastAsia="zh-CN"/>
        </w:rPr>
        <w:instrText xml:space="preserve"> REF _Ref505329591 \h </w:instrText>
      </w:r>
      <w:r w:rsidR="00DB055E">
        <w:rPr>
          <w:lang w:eastAsia="zh-CN"/>
        </w:rPr>
      </w:r>
      <w:r w:rsidR="00DB055E">
        <w:rPr>
          <w:lang w:eastAsia="zh-CN"/>
        </w:rPr>
        <w:fldChar w:fldCharType="separate"/>
      </w:r>
      <w:r w:rsidR="006B3B80">
        <w:t xml:space="preserve">Figure </w:t>
      </w:r>
      <w:r w:rsidR="006B3B80">
        <w:rPr>
          <w:noProof/>
        </w:rPr>
        <w:t>3</w:t>
      </w:r>
      <w:r w:rsidR="00DB055E">
        <w:rPr>
          <w:lang w:eastAsia="zh-CN"/>
        </w:rPr>
        <w:fldChar w:fldCharType="end"/>
      </w:r>
      <w:r w:rsidR="00DB055E">
        <w:rPr>
          <w:lang w:eastAsia="zh-CN"/>
        </w:rPr>
        <w:t xml:space="preserve">(a). Also note that RB level granularity resource reservation may be realized by resource scheduling and can be transparent to NR UE, but it still leads to the same overhead in the coexistence scenario. NR may further consider mechanism </w:t>
      </w:r>
      <w:r w:rsidR="004B2770">
        <w:rPr>
          <w:lang w:eastAsia="zh-CN"/>
        </w:rPr>
        <w:t xml:space="preserve">of resource reservation </w:t>
      </w:r>
      <w:r w:rsidR="00DB055E">
        <w:rPr>
          <w:lang w:eastAsia="zh-CN"/>
        </w:rPr>
        <w:t xml:space="preserve">to improve the efficiency, </w:t>
      </w:r>
      <w:r w:rsidR="00E42724">
        <w:rPr>
          <w:lang w:eastAsia="zh-CN"/>
        </w:rPr>
        <w:t>which is</w:t>
      </w:r>
      <w:r>
        <w:rPr>
          <w:lang w:eastAsia="zh-CN"/>
        </w:rPr>
        <w:t xml:space="preserve"> illustrated in </w:t>
      </w:r>
      <w:r>
        <w:rPr>
          <w:lang w:eastAsia="zh-CN"/>
        </w:rPr>
        <w:fldChar w:fldCharType="begin"/>
      </w:r>
      <w:r>
        <w:rPr>
          <w:lang w:eastAsia="zh-CN"/>
        </w:rPr>
        <w:instrText xml:space="preserve"> REF _Ref505329591 \h </w:instrText>
      </w:r>
      <w:r>
        <w:rPr>
          <w:lang w:eastAsia="zh-CN"/>
        </w:rPr>
      </w:r>
      <w:r>
        <w:rPr>
          <w:lang w:eastAsia="zh-CN"/>
        </w:rPr>
        <w:fldChar w:fldCharType="separate"/>
      </w:r>
      <w:r w:rsidR="006B3B80">
        <w:t xml:space="preserve">Figure </w:t>
      </w:r>
      <w:r w:rsidR="006B3B80">
        <w:rPr>
          <w:noProof/>
        </w:rPr>
        <w:t>3</w:t>
      </w:r>
      <w:r>
        <w:rPr>
          <w:lang w:eastAsia="zh-CN"/>
        </w:rPr>
        <w:fldChar w:fldCharType="end"/>
      </w:r>
      <w:r w:rsidR="00DB055E">
        <w:rPr>
          <w:lang w:eastAsia="zh-CN"/>
        </w:rPr>
        <w:t>(b)</w:t>
      </w:r>
      <w:r>
        <w:rPr>
          <w:lang w:eastAsia="zh-CN"/>
        </w:rPr>
        <w:t>.</w:t>
      </w:r>
    </w:p>
    <w:p w14:paraId="5757AA1C" w14:textId="7BFB1362" w:rsidR="00965DAF" w:rsidRDefault="00DB055E" w:rsidP="00965DAF">
      <w:pPr>
        <w:keepNext/>
        <w:jc w:val="center"/>
      </w:pPr>
      <w:r>
        <w:rPr>
          <w:noProof/>
          <w:lang w:eastAsia="zh-CN"/>
        </w:rPr>
        <w:drawing>
          <wp:inline distT="0" distB="0" distL="0" distR="0" wp14:anchorId="57284500" wp14:editId="3EEC006B">
            <wp:extent cx="6011418" cy="2216986"/>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6570" cy="2218886"/>
                    </a:xfrm>
                    <a:prstGeom prst="rect">
                      <a:avLst/>
                    </a:prstGeom>
                    <a:noFill/>
                  </pic:spPr>
                </pic:pic>
              </a:graphicData>
            </a:graphic>
          </wp:inline>
        </w:drawing>
      </w:r>
    </w:p>
    <w:p w14:paraId="5925E098" w14:textId="77777777" w:rsidR="00965DAF" w:rsidRDefault="00965DAF" w:rsidP="00965DAF">
      <w:pPr>
        <w:pStyle w:val="a5"/>
      </w:pPr>
      <w:bookmarkStart w:id="5" w:name="_Ref505329591"/>
      <w:r>
        <w:t xml:space="preserve">Figure </w:t>
      </w:r>
      <w:fldSimple w:instr=" SEQ Figure \* ARABIC ">
        <w:r w:rsidR="006B3B80">
          <w:rPr>
            <w:noProof/>
          </w:rPr>
          <w:t>3</w:t>
        </w:r>
      </w:fldSimple>
      <w:bookmarkEnd w:id="5"/>
      <w:r>
        <w:t xml:space="preserve"> Illustration of semi-static resource sharing</w:t>
      </w:r>
    </w:p>
    <w:p w14:paraId="248E4023" w14:textId="77777777" w:rsidR="001A1902" w:rsidRDefault="001A1902" w:rsidP="0082156A">
      <w:pPr>
        <w:pStyle w:val="3"/>
        <w:rPr>
          <w:lang w:eastAsia="zh-CN"/>
        </w:rPr>
      </w:pPr>
      <w:r>
        <w:rPr>
          <w:lang w:eastAsia="zh-CN"/>
        </w:rPr>
        <w:t>Dynamic resource sharing</w:t>
      </w:r>
    </w:p>
    <w:p w14:paraId="003F418E" w14:textId="77777777" w:rsidR="00852ABD" w:rsidRDefault="00141D59" w:rsidP="004B0365">
      <w:pPr>
        <w:rPr>
          <w:lang w:eastAsia="zh-CN"/>
        </w:rPr>
      </w:pPr>
      <w:r>
        <w:rPr>
          <w:lang w:eastAsia="zh-CN"/>
        </w:rPr>
        <w:t xml:space="preserve">Dynamic resource sharing can be further considered based on the semi-static resource sharing. It allows higher spectrum utilization since </w:t>
      </w:r>
      <w:r w:rsidR="00852ABD">
        <w:rPr>
          <w:lang w:eastAsia="zh-CN"/>
        </w:rPr>
        <w:t xml:space="preserve">(at least </w:t>
      </w:r>
      <w:r w:rsidR="005B6F6F">
        <w:rPr>
          <w:lang w:eastAsia="zh-CN"/>
        </w:rPr>
        <w:t>most of</w:t>
      </w:r>
      <w:r w:rsidR="00852ABD">
        <w:rPr>
          <w:lang w:eastAsia="zh-CN"/>
        </w:rPr>
        <w:t xml:space="preserve">) </w:t>
      </w:r>
      <w:r>
        <w:rPr>
          <w:lang w:eastAsia="zh-CN"/>
        </w:rPr>
        <w:t xml:space="preserve">the resource of the overlapping area can be used either by NR or NB-IoT. </w:t>
      </w:r>
      <w:r w:rsidR="00852ABD">
        <w:rPr>
          <w:lang w:eastAsia="zh-CN"/>
        </w:rPr>
        <w:t xml:space="preserve">This </w:t>
      </w:r>
      <w:r w:rsidR="001B5CF4">
        <w:rPr>
          <w:lang w:eastAsia="zh-CN"/>
        </w:rPr>
        <w:t>requires ideal backhaul between the BS of NR and BS of NB-IoT, so it is more likely to be realized in the co-located scenario.</w:t>
      </w:r>
      <w:r w:rsidR="00852ABD">
        <w:rPr>
          <w:lang w:eastAsia="zh-CN"/>
        </w:rPr>
        <w:t xml:space="preserve"> </w:t>
      </w:r>
    </w:p>
    <w:p w14:paraId="15C298F7" w14:textId="7F358549" w:rsidR="004B0365" w:rsidRDefault="00DF46C6" w:rsidP="004B0365">
      <w:pPr>
        <w:rPr>
          <w:lang w:eastAsia="zh-CN"/>
        </w:rPr>
      </w:pPr>
      <w:r>
        <w:rPr>
          <w:lang w:eastAsia="zh-CN"/>
        </w:rPr>
        <w:t>I</w:t>
      </w:r>
      <w:r w:rsidR="00141D59">
        <w:rPr>
          <w:lang w:eastAsia="zh-CN"/>
        </w:rPr>
        <w:t xml:space="preserve">n NB-IoT, narrowband reference signal (NRS) are assumed to always be transmitted in the </w:t>
      </w:r>
      <w:r w:rsidR="00D66DBE">
        <w:rPr>
          <w:lang w:eastAsia="zh-CN"/>
        </w:rPr>
        <w:t xml:space="preserve">effective subframes in </w:t>
      </w:r>
      <w:r w:rsidR="00141D59">
        <w:rPr>
          <w:lang w:eastAsia="zh-CN"/>
        </w:rPr>
        <w:t xml:space="preserve">DL </w:t>
      </w:r>
      <w:r w:rsidR="009E0FE8">
        <w:rPr>
          <w:lang w:eastAsia="zh-CN"/>
        </w:rPr>
        <w:t xml:space="preserve">anchor </w:t>
      </w:r>
      <w:r w:rsidR="00141D59">
        <w:rPr>
          <w:lang w:eastAsia="zh-CN"/>
        </w:rPr>
        <w:t xml:space="preserve">carrier. </w:t>
      </w:r>
      <w:r w:rsidR="00325375">
        <w:rPr>
          <w:lang w:eastAsia="zh-CN"/>
        </w:rPr>
        <w:t xml:space="preserve">From NB-IoT’s perspective, the NB-IoT UE can use NRS to estimate the DL channel at any time, even if no DL data is receiving. </w:t>
      </w:r>
      <w:r w:rsidR="00141D59">
        <w:rPr>
          <w:lang w:eastAsia="zh-CN"/>
        </w:rPr>
        <w:t xml:space="preserve">From NR’s perspective, </w:t>
      </w:r>
      <w:r w:rsidR="00852ABD">
        <w:rPr>
          <w:lang w:eastAsia="zh-CN"/>
        </w:rPr>
        <w:t xml:space="preserve">it is reasonable to reserve the REs for NRS transmission, when </w:t>
      </w:r>
      <w:r w:rsidR="00325375">
        <w:rPr>
          <w:lang w:eastAsia="zh-CN"/>
        </w:rPr>
        <w:t>dynamic sharing is applied.</w:t>
      </w:r>
    </w:p>
    <w:p w14:paraId="6572EDEF" w14:textId="1441BA4F" w:rsidR="009E5345" w:rsidRDefault="00DB055E" w:rsidP="009E5345">
      <w:pPr>
        <w:keepNext/>
        <w:jc w:val="center"/>
      </w:pPr>
      <w:r>
        <w:rPr>
          <w:noProof/>
          <w:lang w:eastAsia="zh-CN"/>
        </w:rPr>
        <w:drawing>
          <wp:inline distT="0" distB="0" distL="0" distR="0" wp14:anchorId="74ADF0FE" wp14:editId="500323ED">
            <wp:extent cx="6106643" cy="2161947"/>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8075" cy="2173075"/>
                    </a:xfrm>
                    <a:prstGeom prst="rect">
                      <a:avLst/>
                    </a:prstGeom>
                    <a:noFill/>
                  </pic:spPr>
                </pic:pic>
              </a:graphicData>
            </a:graphic>
          </wp:inline>
        </w:drawing>
      </w:r>
    </w:p>
    <w:p w14:paraId="051EC67F" w14:textId="77777777" w:rsidR="00325375" w:rsidRDefault="009E5345" w:rsidP="009E5345">
      <w:pPr>
        <w:pStyle w:val="a5"/>
      </w:pPr>
      <w:bookmarkStart w:id="6" w:name="_Ref505329484"/>
      <w:r>
        <w:t xml:space="preserve">Figure </w:t>
      </w:r>
      <w:fldSimple w:instr=" SEQ Figure \* ARABIC ">
        <w:r w:rsidR="006B3B80">
          <w:rPr>
            <w:noProof/>
          </w:rPr>
          <w:t>4</w:t>
        </w:r>
      </w:fldSimple>
      <w:bookmarkEnd w:id="6"/>
      <w:r>
        <w:t xml:space="preserve"> Illustration of dynamic resource sharing</w:t>
      </w:r>
      <w:r w:rsidR="001B3731">
        <w:t>, assuming REs for NRS are reserved</w:t>
      </w:r>
    </w:p>
    <w:p w14:paraId="447648B8" w14:textId="085E7C63" w:rsidR="00FC166A" w:rsidRDefault="004B02A5" w:rsidP="004B0365">
      <w:pPr>
        <w:rPr>
          <w:lang w:eastAsia="zh-CN"/>
        </w:rPr>
      </w:pPr>
      <w:r>
        <w:rPr>
          <w:lang w:eastAsia="zh-CN"/>
        </w:rPr>
        <w:lastRenderedPageBreak/>
        <w:t xml:space="preserve">As illustrated in </w:t>
      </w:r>
      <w:r>
        <w:rPr>
          <w:lang w:eastAsia="zh-CN"/>
        </w:rPr>
        <w:fldChar w:fldCharType="begin"/>
      </w:r>
      <w:r>
        <w:rPr>
          <w:lang w:eastAsia="zh-CN"/>
        </w:rPr>
        <w:instrText xml:space="preserve"> REF _Ref505329484 \h </w:instrText>
      </w:r>
      <w:r>
        <w:rPr>
          <w:lang w:eastAsia="zh-CN"/>
        </w:rPr>
      </w:r>
      <w:r>
        <w:rPr>
          <w:lang w:eastAsia="zh-CN"/>
        </w:rPr>
        <w:fldChar w:fldCharType="separate"/>
      </w:r>
      <w:r w:rsidR="006B3B80">
        <w:t xml:space="preserve">Figure </w:t>
      </w:r>
      <w:r w:rsidR="006B3B80">
        <w:rPr>
          <w:noProof/>
        </w:rPr>
        <w:t>4</w:t>
      </w:r>
      <w:r>
        <w:rPr>
          <w:lang w:eastAsia="zh-CN"/>
        </w:rPr>
        <w:fldChar w:fldCharType="end"/>
      </w:r>
      <w:r>
        <w:rPr>
          <w:lang w:eastAsia="zh-CN"/>
        </w:rPr>
        <w:t>,</w:t>
      </w:r>
      <w:r w:rsidR="001B3731">
        <w:rPr>
          <w:lang w:eastAsia="zh-CN"/>
        </w:rPr>
        <w:t xml:space="preserve"> </w:t>
      </w:r>
      <w:r w:rsidR="0072668A">
        <w:rPr>
          <w:lang w:eastAsia="zh-CN"/>
        </w:rPr>
        <w:t xml:space="preserve">if dynamic resource sharing is adopted, </w:t>
      </w:r>
      <w:r w:rsidR="00736466">
        <w:rPr>
          <w:lang w:eastAsia="zh-CN"/>
        </w:rPr>
        <w:t>the</w:t>
      </w:r>
      <w:r w:rsidR="0072668A">
        <w:rPr>
          <w:lang w:eastAsia="zh-CN"/>
        </w:rPr>
        <w:t xml:space="preserve"> REs for NRS</w:t>
      </w:r>
      <w:r w:rsidR="001758BF">
        <w:rPr>
          <w:lang w:eastAsia="zh-CN"/>
        </w:rPr>
        <w:t xml:space="preserve"> (and other possible signals)</w:t>
      </w:r>
      <w:r w:rsidR="0072668A">
        <w:rPr>
          <w:lang w:eastAsia="zh-CN"/>
        </w:rPr>
        <w:t xml:space="preserve"> should </w:t>
      </w:r>
      <w:r w:rsidR="00736466">
        <w:rPr>
          <w:lang w:eastAsia="zh-CN"/>
        </w:rPr>
        <w:t xml:space="preserve">also </w:t>
      </w:r>
      <w:r w:rsidR="0072668A">
        <w:rPr>
          <w:lang w:eastAsia="zh-CN"/>
        </w:rPr>
        <w:t xml:space="preserve">be reserved. </w:t>
      </w:r>
      <w:r w:rsidR="009175B0">
        <w:rPr>
          <w:lang w:eastAsia="zh-CN"/>
        </w:rPr>
        <w:t xml:space="preserve">When considering the </w:t>
      </w:r>
      <w:r w:rsidR="001758BF">
        <w:rPr>
          <w:lang w:eastAsia="zh-CN"/>
        </w:rPr>
        <w:t xml:space="preserve">RE level </w:t>
      </w:r>
      <w:r w:rsidR="009175B0">
        <w:rPr>
          <w:lang w:eastAsia="zh-CN"/>
        </w:rPr>
        <w:t>resource reservation</w:t>
      </w:r>
      <w:r w:rsidR="001758BF">
        <w:rPr>
          <w:lang w:eastAsia="zh-CN"/>
        </w:rPr>
        <w:t xml:space="preserve"> for NB-IoT</w:t>
      </w:r>
      <w:r w:rsidR="009175B0">
        <w:rPr>
          <w:lang w:eastAsia="zh-CN"/>
        </w:rPr>
        <w:t>,</w:t>
      </w:r>
      <w:r w:rsidR="007E2AD1">
        <w:rPr>
          <w:lang w:eastAsia="zh-CN"/>
        </w:rPr>
        <w:t xml:space="preserve"> </w:t>
      </w:r>
      <w:r w:rsidR="00B04BD4">
        <w:rPr>
          <w:lang w:eastAsia="zh-CN"/>
        </w:rPr>
        <w:t xml:space="preserve">the starting symbol in a subframe of NB-IoT </w:t>
      </w:r>
      <w:r w:rsidR="0040310F">
        <w:rPr>
          <w:lang w:eastAsia="zh-CN"/>
        </w:rPr>
        <w:t>can</w:t>
      </w:r>
      <w:r w:rsidR="00B04BD4">
        <w:rPr>
          <w:lang w:eastAsia="zh-CN"/>
        </w:rPr>
        <w:t xml:space="preserve"> also be taken into consideration, but </w:t>
      </w:r>
      <w:r w:rsidR="0040310F">
        <w:rPr>
          <w:lang w:eastAsia="zh-CN"/>
        </w:rPr>
        <w:t>may</w:t>
      </w:r>
      <w:r w:rsidR="00B04BD4">
        <w:rPr>
          <w:lang w:eastAsia="zh-CN"/>
        </w:rPr>
        <w:t xml:space="preserve"> bring higher complexity since the starting symbols are different for data channel, broadcasting channel and synchronization signals</w:t>
      </w:r>
      <w:r w:rsidR="008E41C6">
        <w:rPr>
          <w:lang w:eastAsia="zh-CN"/>
        </w:rPr>
        <w:t xml:space="preserve">. </w:t>
      </w:r>
    </w:p>
    <w:p w14:paraId="6C0F2E11" w14:textId="6324ADCF" w:rsidR="00AE4B2B" w:rsidRPr="00D52508" w:rsidRDefault="00FC166A" w:rsidP="002705C1">
      <w:pPr>
        <w:rPr>
          <w:lang w:eastAsia="zh-CN"/>
        </w:rPr>
      </w:pPr>
      <w:r>
        <w:rPr>
          <w:lang w:eastAsia="zh-CN"/>
        </w:rPr>
        <w:t>In addition, NR UE is not expected to handle the case where PDSCH DMRS are overlapping, even partially, with any RE(s) as reserved. For both 1 port and 2 ports NRS, it locates at the 5</w:t>
      </w:r>
      <w:r w:rsidRPr="002705C1">
        <w:rPr>
          <w:vertAlign w:val="superscript"/>
          <w:lang w:eastAsia="zh-CN"/>
        </w:rPr>
        <w:t>th</w:t>
      </w:r>
      <w:r>
        <w:rPr>
          <w:lang w:eastAsia="zh-CN"/>
        </w:rPr>
        <w:t>, 6</w:t>
      </w:r>
      <w:r w:rsidRPr="002705C1">
        <w:rPr>
          <w:vertAlign w:val="superscript"/>
          <w:lang w:eastAsia="zh-CN"/>
        </w:rPr>
        <w:t>th</w:t>
      </w:r>
      <w:r>
        <w:rPr>
          <w:lang w:eastAsia="zh-CN"/>
        </w:rPr>
        <w:t>, 12</w:t>
      </w:r>
      <w:r w:rsidRPr="002705C1">
        <w:rPr>
          <w:vertAlign w:val="superscript"/>
          <w:lang w:eastAsia="zh-CN"/>
        </w:rPr>
        <w:t>th</w:t>
      </w:r>
      <w:r>
        <w:rPr>
          <w:lang w:eastAsia="zh-CN"/>
        </w:rPr>
        <w:t xml:space="preserve"> and 13</w:t>
      </w:r>
      <w:r w:rsidRPr="002705C1">
        <w:rPr>
          <w:vertAlign w:val="superscript"/>
          <w:lang w:eastAsia="zh-CN"/>
        </w:rPr>
        <w:t>th</w:t>
      </w:r>
      <w:r>
        <w:rPr>
          <w:lang w:eastAsia="zh-CN"/>
        </w:rPr>
        <w:t xml:space="preserve"> symbol</w:t>
      </w:r>
      <w:r w:rsidR="003837EF">
        <w:rPr>
          <w:lang w:eastAsia="zh-CN"/>
        </w:rPr>
        <w:t>s within a slot (the symbols are numbered from 0</w:t>
      </w:r>
      <w:r w:rsidR="003837EF" w:rsidRPr="002705C1">
        <w:rPr>
          <w:vertAlign w:val="superscript"/>
          <w:lang w:eastAsia="zh-CN"/>
        </w:rPr>
        <w:t>th</w:t>
      </w:r>
      <w:r w:rsidR="003837EF">
        <w:rPr>
          <w:lang w:eastAsia="zh-CN"/>
        </w:rPr>
        <w:t xml:space="preserve"> to 13</w:t>
      </w:r>
      <w:r w:rsidR="003837EF" w:rsidRPr="002705C1">
        <w:rPr>
          <w:vertAlign w:val="superscript"/>
          <w:lang w:eastAsia="zh-CN"/>
        </w:rPr>
        <w:t>th</w:t>
      </w:r>
      <w:r w:rsidR="003837EF">
        <w:rPr>
          <w:lang w:eastAsia="zh-CN"/>
        </w:rPr>
        <w:t>). According to</w:t>
      </w:r>
      <w:r w:rsidR="00AE4B2B">
        <w:rPr>
          <w:lang w:eastAsia="zh-CN"/>
        </w:rPr>
        <w:t xml:space="preserve"> TS 38.211</w:t>
      </w:r>
      <w:r w:rsidR="003837EF">
        <w:rPr>
          <w:lang w:eastAsia="zh-CN"/>
        </w:rPr>
        <w:t>,</w:t>
      </w:r>
      <w:r w:rsidR="00B67B88">
        <w:rPr>
          <w:lang w:eastAsia="zh-CN"/>
        </w:rPr>
        <w:t xml:space="preserve"> in NR, </w:t>
      </w:r>
      <w:r w:rsidR="007E3BDD">
        <w:rPr>
          <w:lang w:eastAsia="zh-CN"/>
        </w:rPr>
        <w:t xml:space="preserve">the location of </w:t>
      </w:r>
      <w:r w:rsidR="00B67B88">
        <w:rPr>
          <w:lang w:eastAsia="zh-CN"/>
        </w:rPr>
        <w:t xml:space="preserve">DMRS for PDSCH </w:t>
      </w:r>
      <w:r w:rsidR="007E3BDD">
        <w:rPr>
          <w:lang w:eastAsia="zh-CN"/>
        </w:rPr>
        <w:t xml:space="preserve">in time domain </w:t>
      </w:r>
      <w:r w:rsidR="00B67B88">
        <w:rPr>
          <w:lang w:eastAsia="zh-CN"/>
        </w:rPr>
        <w:t xml:space="preserve">depends on the </w:t>
      </w:r>
      <w:r w:rsidR="007E3BDD">
        <w:rPr>
          <w:lang w:eastAsia="zh-CN"/>
        </w:rPr>
        <w:t xml:space="preserve">PDSCH duration, </w:t>
      </w:r>
      <w:r w:rsidR="00B67B88">
        <w:rPr>
          <w:lang w:eastAsia="zh-CN"/>
        </w:rPr>
        <w:t xml:space="preserve">configuration type and mapping type. It is possible that NRS and NR DMRS are located in the same symbol, e.g. </w:t>
      </w:r>
      <w:r w:rsidR="007E3BDD">
        <w:rPr>
          <w:lang w:eastAsia="zh-CN"/>
        </w:rPr>
        <w:t>the 6</w:t>
      </w:r>
      <w:r w:rsidR="007E3BDD" w:rsidRPr="002705C1">
        <w:rPr>
          <w:vertAlign w:val="superscript"/>
          <w:lang w:eastAsia="zh-CN"/>
        </w:rPr>
        <w:t>th</w:t>
      </w:r>
      <w:r w:rsidR="007E3BDD">
        <w:rPr>
          <w:lang w:eastAsia="zh-CN"/>
        </w:rPr>
        <w:t xml:space="preserve"> symbol within a slot</w:t>
      </w:r>
      <w:r w:rsidR="00B67B88">
        <w:rPr>
          <w:lang w:eastAsia="zh-CN"/>
        </w:rPr>
        <w:t xml:space="preserve">. </w:t>
      </w:r>
      <w:r w:rsidR="007E3BDD">
        <w:rPr>
          <w:lang w:eastAsia="zh-CN"/>
        </w:rPr>
        <w:t xml:space="preserve">But the collision is not </w:t>
      </w:r>
      <w:r w:rsidR="007E3BDD" w:rsidRPr="00B67B88">
        <w:rPr>
          <w:lang w:eastAsia="zh-CN"/>
        </w:rPr>
        <w:t>inevitable</w:t>
      </w:r>
      <w:r w:rsidR="007E3BDD">
        <w:rPr>
          <w:lang w:eastAsia="zh-CN"/>
        </w:rPr>
        <w:t>, and can be handled by implementation.</w:t>
      </w:r>
    </w:p>
    <w:p w14:paraId="232CA03D" w14:textId="77777777" w:rsidR="004C7A82" w:rsidRPr="00F8521F" w:rsidRDefault="00C56FF5" w:rsidP="00F8521F">
      <w:pPr>
        <w:pStyle w:val="1"/>
      </w:pPr>
      <w:r w:rsidRPr="00F8521F">
        <w:rPr>
          <w:rFonts w:hint="eastAsia"/>
        </w:rPr>
        <w:t>Conclusion</w:t>
      </w:r>
    </w:p>
    <w:p w14:paraId="020C1071" w14:textId="311DCB16" w:rsidR="00FF144F" w:rsidRDefault="00B14159" w:rsidP="00E62912">
      <w:pPr>
        <w:rPr>
          <w:kern w:val="2"/>
          <w:lang w:eastAsia="zh-CN"/>
        </w:rPr>
      </w:pPr>
      <w:r>
        <w:rPr>
          <w:kern w:val="2"/>
          <w:lang w:eastAsia="zh-CN"/>
        </w:rPr>
        <w:t xml:space="preserve">In this contribution, coexistence of </w:t>
      </w:r>
      <w:r w:rsidR="00AE04C1">
        <w:rPr>
          <w:kern w:val="2"/>
          <w:lang w:eastAsia="zh-CN"/>
        </w:rPr>
        <w:t xml:space="preserve">LTE, </w:t>
      </w:r>
      <w:r>
        <w:rPr>
          <w:kern w:val="2"/>
          <w:lang w:eastAsia="zh-CN"/>
        </w:rPr>
        <w:t>NB-IoT and NR is discussed. The</w:t>
      </w:r>
      <w:r w:rsidR="009C140C">
        <w:rPr>
          <w:rFonts w:hint="eastAsia"/>
          <w:kern w:val="2"/>
          <w:lang w:eastAsia="zh-CN"/>
        </w:rPr>
        <w:t xml:space="preserve"> </w:t>
      </w:r>
      <w:r w:rsidR="00141D59">
        <w:rPr>
          <w:kern w:val="2"/>
          <w:lang w:eastAsia="zh-CN"/>
        </w:rPr>
        <w:t xml:space="preserve">observation and </w:t>
      </w:r>
      <w:r w:rsidR="009C140C">
        <w:rPr>
          <w:rFonts w:hint="eastAsia"/>
          <w:kern w:val="2"/>
          <w:lang w:eastAsia="zh-CN"/>
        </w:rPr>
        <w:t>proposal</w:t>
      </w:r>
      <w:r>
        <w:rPr>
          <w:kern w:val="2"/>
          <w:lang w:eastAsia="zh-CN"/>
        </w:rPr>
        <w:t xml:space="preserve"> are concluded as follows</w:t>
      </w:r>
      <w:r w:rsidR="00C34BA3" w:rsidRPr="00F86B9A">
        <w:rPr>
          <w:rFonts w:hint="eastAsia"/>
          <w:kern w:val="2"/>
          <w:lang w:eastAsia="zh-CN"/>
        </w:rPr>
        <w:t>:</w:t>
      </w:r>
    </w:p>
    <w:p w14:paraId="54B67BBD" w14:textId="69765D28" w:rsidR="00AE4B2B" w:rsidRPr="00AE4B2B" w:rsidRDefault="00AE4B2B" w:rsidP="00E62912">
      <w:pPr>
        <w:rPr>
          <w:lang w:eastAsia="zh-CN"/>
        </w:rPr>
      </w:pPr>
      <w:r>
        <w:rPr>
          <w:b/>
          <w:i/>
          <w:kern w:val="2"/>
        </w:rPr>
        <w:t xml:space="preserve">Observation </w:t>
      </w:r>
      <w:r>
        <w:rPr>
          <w:b/>
          <w:i/>
          <w:kern w:val="2"/>
          <w:lang w:eastAsia="zh-CN"/>
        </w:rPr>
        <w:t>1</w:t>
      </w:r>
      <w:r w:rsidRPr="00F86B9A">
        <w:rPr>
          <w:rFonts w:hint="eastAsia"/>
          <w:b/>
          <w:i/>
          <w:kern w:val="2"/>
        </w:rPr>
        <w:t>:</w:t>
      </w:r>
      <w:r>
        <w:rPr>
          <w:rFonts w:hint="eastAsia"/>
          <w:b/>
          <w:i/>
          <w:kern w:val="2"/>
          <w:lang w:eastAsia="zh-CN"/>
        </w:rPr>
        <w:t xml:space="preserve"> </w:t>
      </w:r>
      <w:r w:rsidRPr="00AE4B2B">
        <w:rPr>
          <w:i/>
          <w:kern w:val="2"/>
          <w:lang w:eastAsia="zh-CN"/>
        </w:rPr>
        <w:t>Mechanisms for managing ICI caused by difference of numerolog</w:t>
      </w:r>
      <w:r>
        <w:rPr>
          <w:i/>
          <w:kern w:val="2"/>
          <w:lang w:eastAsia="zh-CN"/>
        </w:rPr>
        <w:t xml:space="preserve">ies between NB-IoT and NR </w:t>
      </w:r>
      <w:r w:rsidR="005F0210">
        <w:rPr>
          <w:i/>
          <w:kern w:val="2"/>
          <w:lang w:eastAsia="zh-CN"/>
        </w:rPr>
        <w:t xml:space="preserve">could </w:t>
      </w:r>
      <w:r>
        <w:rPr>
          <w:i/>
          <w:kern w:val="2"/>
          <w:lang w:eastAsia="zh-CN"/>
        </w:rPr>
        <w:t>be further studied.</w:t>
      </w:r>
    </w:p>
    <w:p w14:paraId="23DF6F15" w14:textId="7C2D7C10" w:rsidR="00141D59" w:rsidRDefault="00141D59" w:rsidP="00141D59">
      <w:pPr>
        <w:rPr>
          <w:i/>
          <w:kern w:val="2"/>
          <w:lang w:eastAsia="zh-CN"/>
        </w:rPr>
      </w:pPr>
      <w:r>
        <w:rPr>
          <w:b/>
          <w:i/>
          <w:kern w:val="2"/>
        </w:rPr>
        <w:t xml:space="preserve">Observation </w:t>
      </w:r>
      <w:r w:rsidR="00AE4B2B">
        <w:rPr>
          <w:b/>
          <w:i/>
          <w:kern w:val="2"/>
          <w:lang w:eastAsia="zh-CN"/>
        </w:rPr>
        <w:t>2</w:t>
      </w:r>
      <w:r w:rsidRPr="00F86B9A">
        <w:rPr>
          <w:rFonts w:hint="eastAsia"/>
          <w:b/>
          <w:i/>
          <w:kern w:val="2"/>
        </w:rPr>
        <w:t>:</w:t>
      </w:r>
      <w:r>
        <w:rPr>
          <w:rFonts w:hint="eastAsia"/>
          <w:b/>
          <w:i/>
          <w:kern w:val="2"/>
          <w:lang w:eastAsia="zh-CN"/>
        </w:rPr>
        <w:t xml:space="preserve"> </w:t>
      </w:r>
      <w:r>
        <w:rPr>
          <w:i/>
          <w:kern w:val="2"/>
          <w:lang w:eastAsia="zh-CN"/>
        </w:rPr>
        <w:t xml:space="preserve">NR </w:t>
      </w:r>
      <w:r w:rsidR="00D56DAD">
        <w:rPr>
          <w:i/>
          <w:kern w:val="2"/>
          <w:lang w:eastAsia="zh-CN"/>
        </w:rPr>
        <w:t xml:space="preserve">will </w:t>
      </w:r>
      <w:r>
        <w:rPr>
          <w:i/>
          <w:kern w:val="2"/>
          <w:lang w:eastAsia="zh-CN"/>
        </w:rPr>
        <w:t xml:space="preserve">coexist with multiple anchor and non-anchor NB-IoT carriers, </w:t>
      </w:r>
      <w:r w:rsidR="00CC356B">
        <w:rPr>
          <w:i/>
          <w:kern w:val="2"/>
          <w:lang w:eastAsia="zh-CN"/>
        </w:rPr>
        <w:t>which can be operated in Inband, Guardband and Standalone mode</w:t>
      </w:r>
      <w:r>
        <w:rPr>
          <w:i/>
          <w:kern w:val="2"/>
          <w:lang w:eastAsia="zh-CN"/>
        </w:rPr>
        <w:t>.</w:t>
      </w:r>
    </w:p>
    <w:p w14:paraId="1CDA9B74" w14:textId="77777777" w:rsidR="00AE4B2B" w:rsidRDefault="00AE4B2B" w:rsidP="00AE4B2B">
      <w:pPr>
        <w:spacing w:after="60"/>
        <w:rPr>
          <w:i/>
          <w:kern w:val="2"/>
          <w:lang w:eastAsia="zh-CN"/>
        </w:rPr>
      </w:pPr>
      <w:r>
        <w:rPr>
          <w:b/>
          <w:i/>
          <w:kern w:val="2"/>
        </w:rPr>
        <w:t xml:space="preserve">Proposal </w:t>
      </w:r>
      <w:r>
        <w:rPr>
          <w:rFonts w:hint="eastAsia"/>
          <w:b/>
          <w:i/>
          <w:kern w:val="2"/>
          <w:lang w:eastAsia="zh-CN"/>
        </w:rPr>
        <w:t>1</w:t>
      </w:r>
      <w:r w:rsidRPr="00F86B9A">
        <w:rPr>
          <w:rFonts w:hint="eastAsia"/>
          <w:b/>
          <w:i/>
          <w:kern w:val="2"/>
        </w:rPr>
        <w:t>:</w:t>
      </w:r>
      <w:r>
        <w:rPr>
          <w:rFonts w:hint="eastAsia"/>
          <w:b/>
          <w:i/>
          <w:kern w:val="2"/>
          <w:lang w:eastAsia="zh-CN"/>
        </w:rPr>
        <w:t xml:space="preserve"> </w:t>
      </w:r>
      <w:r>
        <w:rPr>
          <w:i/>
          <w:kern w:val="2"/>
          <w:lang w:eastAsia="zh-CN"/>
        </w:rPr>
        <w:t>Support 7.5 kHz frequency shift in UL carrier in NR FDD for subcarrier alignment with NB-IoT in Bands n70, n71 and n74.</w:t>
      </w:r>
    </w:p>
    <w:p w14:paraId="3C3A488A" w14:textId="77777777" w:rsidR="008671B6" w:rsidRDefault="004C7A82" w:rsidP="008671B6">
      <w:pPr>
        <w:pStyle w:val="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14:paraId="772E2521" w14:textId="4615CAB0" w:rsidR="00965997" w:rsidRDefault="00965997" w:rsidP="003837EF">
      <w:pPr>
        <w:pStyle w:val="References"/>
        <w:rPr>
          <w:lang w:eastAsia="zh-CN"/>
        </w:rPr>
      </w:pPr>
      <w:bookmarkStart w:id="7" w:name="_Ref509838896"/>
      <w:r>
        <w:rPr>
          <w:lang w:eastAsia="zh-CN"/>
        </w:rPr>
        <w:t xml:space="preserve">Chairman’s summary slides, </w:t>
      </w:r>
      <w:r w:rsidR="00DA4AB3">
        <w:rPr>
          <w:lang w:eastAsia="zh-CN"/>
        </w:rPr>
        <w:t>Chennai, India, March 19 – 22, 2018.</w:t>
      </w:r>
      <w:bookmarkEnd w:id="7"/>
    </w:p>
    <w:p w14:paraId="0ACC1B6D" w14:textId="5E66C835" w:rsidR="00210695" w:rsidRDefault="00210695" w:rsidP="00210695">
      <w:pPr>
        <w:pStyle w:val="References"/>
        <w:rPr>
          <w:lang w:eastAsia="zh-CN"/>
        </w:rPr>
      </w:pPr>
      <w:bookmarkStart w:id="8" w:name="_Ref509840315"/>
      <w:r>
        <w:rPr>
          <w:lang w:eastAsia="zh-CN"/>
        </w:rPr>
        <w:t>R1-1802715, “</w:t>
      </w:r>
      <w:r w:rsidRPr="00210695">
        <w:rPr>
          <w:lang w:eastAsia="zh-CN"/>
        </w:rPr>
        <w:t>On coexistence between LTE and NR</w:t>
      </w:r>
      <w:r>
        <w:rPr>
          <w:lang w:eastAsia="zh-CN"/>
        </w:rPr>
        <w:t xml:space="preserve">”, Huawei, HiSilicon, RAN1#92, Athens, Greece, </w:t>
      </w:r>
      <w:r w:rsidRPr="00210695">
        <w:rPr>
          <w:lang w:eastAsia="zh-CN"/>
        </w:rPr>
        <w:t>February 26 – March 2, 2018.</w:t>
      </w:r>
      <w:bookmarkEnd w:id="8"/>
    </w:p>
    <w:p w14:paraId="7FA0CD4A" w14:textId="7CE0B7C5" w:rsidR="001F1CC1" w:rsidRPr="00AE4B2B" w:rsidRDefault="00711662" w:rsidP="00AE4B2B">
      <w:pPr>
        <w:pStyle w:val="References"/>
        <w:rPr>
          <w:lang w:eastAsia="zh-CN"/>
        </w:rPr>
      </w:pPr>
      <w:bookmarkStart w:id="9" w:name="_Ref509841810"/>
      <w:r w:rsidRPr="00711662">
        <w:rPr>
          <w:lang w:eastAsia="zh-CN"/>
        </w:rPr>
        <w:t>R4-1803564</w:t>
      </w:r>
      <w:r>
        <w:rPr>
          <w:lang w:eastAsia="zh-CN"/>
        </w:rPr>
        <w:t>, “</w:t>
      </w:r>
      <w:r w:rsidRPr="00711662">
        <w:rPr>
          <w:lang w:eastAsia="zh-CN"/>
        </w:rPr>
        <w:t>LS on UE feature list</w:t>
      </w:r>
      <w:r>
        <w:rPr>
          <w:lang w:eastAsia="zh-CN"/>
        </w:rPr>
        <w:t xml:space="preserve">”, NTT </w:t>
      </w:r>
      <w:r w:rsidR="0045473C">
        <w:rPr>
          <w:lang w:eastAsia="zh-CN"/>
        </w:rPr>
        <w:t>DoCoMo</w:t>
      </w:r>
      <w:r>
        <w:rPr>
          <w:lang w:eastAsia="zh-CN"/>
        </w:rPr>
        <w:t xml:space="preserve">, Intel, Athens, Greece, </w:t>
      </w:r>
      <w:r w:rsidRPr="00210695">
        <w:rPr>
          <w:lang w:eastAsia="zh-CN"/>
        </w:rPr>
        <w:t>February 26 – March 2, 2018.</w:t>
      </w:r>
      <w:bookmarkEnd w:id="9"/>
    </w:p>
    <w:sectPr w:rsidR="001F1CC1" w:rsidRPr="00AE4B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F2935" w14:textId="77777777" w:rsidR="008D7F37" w:rsidRDefault="008D7F37">
      <w:r>
        <w:separator/>
      </w:r>
    </w:p>
  </w:endnote>
  <w:endnote w:type="continuationSeparator" w:id="0">
    <w:p w14:paraId="6F95A80A" w14:textId="77777777" w:rsidR="008D7F37" w:rsidRDefault="008D7F37">
      <w:r>
        <w:continuationSeparator/>
      </w:r>
    </w:p>
  </w:endnote>
  <w:endnote w:type="continuationNotice" w:id="1">
    <w:p w14:paraId="074CD47F" w14:textId="77777777" w:rsidR="008D7F37" w:rsidRDefault="008D7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BDD64" w14:textId="77777777" w:rsidR="008D7F37" w:rsidRDefault="008D7F37">
      <w:r>
        <w:separator/>
      </w:r>
    </w:p>
  </w:footnote>
  <w:footnote w:type="continuationSeparator" w:id="0">
    <w:p w14:paraId="78B1AB89" w14:textId="77777777" w:rsidR="008D7F37" w:rsidRDefault="008D7F37">
      <w:r>
        <w:continuationSeparator/>
      </w:r>
    </w:p>
  </w:footnote>
  <w:footnote w:type="continuationNotice" w:id="1">
    <w:p w14:paraId="73C0F4DB" w14:textId="77777777" w:rsidR="008D7F37" w:rsidRDefault="008D7F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20E07A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B45C52"/>
    <w:multiLevelType w:val="hybridMultilevel"/>
    <w:tmpl w:val="E7B6C68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A5261"/>
    <w:multiLevelType w:val="hybridMultilevel"/>
    <w:tmpl w:val="A4EA255A"/>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2"/>
  </w:num>
  <w:num w:numId="5">
    <w:abstractNumId w:val="12"/>
  </w:num>
  <w:num w:numId="6">
    <w:abstractNumId w:val="11"/>
  </w:num>
  <w:num w:numId="7">
    <w:abstractNumId w:val="7"/>
  </w:num>
  <w:num w:numId="8">
    <w:abstractNumId w:val="4"/>
  </w:num>
  <w:num w:numId="9">
    <w:abstractNumId w:val="3"/>
  </w:num>
  <w:num w:numId="10">
    <w:abstractNumId w:val="5"/>
  </w:num>
  <w:num w:numId="11">
    <w:abstractNumId w:val="8"/>
    <w:lvlOverride w:ilvl="0">
      <w:startOverride w:val="2"/>
    </w:lvlOverride>
    <w:lvlOverride w:ilvl="1">
      <w:startOverride w:val="2"/>
    </w:lvlOverride>
  </w:num>
  <w:num w:numId="12">
    <w:abstractNumId w:val="8"/>
    <w:lvlOverride w:ilvl="0">
      <w:startOverride w:val="2"/>
    </w:lvlOverride>
    <w:lvlOverride w:ilvl="1">
      <w:startOverride w:val="2"/>
    </w:lvlOverride>
  </w:num>
  <w:num w:numId="13">
    <w:abstractNumId w:val="8"/>
    <w:lvlOverride w:ilvl="0">
      <w:startOverride w:val="3"/>
    </w:lvlOverride>
  </w:num>
  <w:num w:numId="14">
    <w:abstractNumId w:val="8"/>
    <w:lvlOverride w:ilvl="0">
      <w:startOverride w:val="3"/>
    </w:lvlOverride>
    <w:lvlOverride w:ilvl="1">
      <w:startOverride w:val="4"/>
    </w:lvlOverride>
  </w:num>
  <w:num w:numId="15">
    <w:abstractNumId w:val="10"/>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6"/>
  </w:num>
  <w:num w:numId="25">
    <w:abstractNumId w:val="8"/>
  </w:num>
  <w:num w:numId="26">
    <w:abstractNumId w:val="8"/>
  </w:num>
  <w:num w:numId="27">
    <w:abstractNumId w:val="14"/>
  </w:num>
  <w:num w:numId="2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45"/>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633B"/>
    <w:rsid w:val="000072B6"/>
    <w:rsid w:val="00007813"/>
    <w:rsid w:val="00007F1E"/>
    <w:rsid w:val="000109E6"/>
    <w:rsid w:val="00010E7F"/>
    <w:rsid w:val="000114FC"/>
    <w:rsid w:val="00011F67"/>
    <w:rsid w:val="00012862"/>
    <w:rsid w:val="000128E6"/>
    <w:rsid w:val="000150A2"/>
    <w:rsid w:val="00015142"/>
    <w:rsid w:val="00015371"/>
    <w:rsid w:val="00015EFB"/>
    <w:rsid w:val="000165E2"/>
    <w:rsid w:val="00016B1F"/>
    <w:rsid w:val="000172BE"/>
    <w:rsid w:val="00017463"/>
    <w:rsid w:val="00017D8A"/>
    <w:rsid w:val="0002016C"/>
    <w:rsid w:val="00020667"/>
    <w:rsid w:val="00020856"/>
    <w:rsid w:val="000212F7"/>
    <w:rsid w:val="00021F1C"/>
    <w:rsid w:val="00022062"/>
    <w:rsid w:val="00023388"/>
    <w:rsid w:val="00023425"/>
    <w:rsid w:val="000241BE"/>
    <w:rsid w:val="000242F2"/>
    <w:rsid w:val="000242F3"/>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51C"/>
    <w:rsid w:val="0003376B"/>
    <w:rsid w:val="00033932"/>
    <w:rsid w:val="000341D3"/>
    <w:rsid w:val="00034676"/>
    <w:rsid w:val="000346E6"/>
    <w:rsid w:val="0003477C"/>
    <w:rsid w:val="00034FE1"/>
    <w:rsid w:val="000352B3"/>
    <w:rsid w:val="000357E1"/>
    <w:rsid w:val="0004023E"/>
    <w:rsid w:val="0004024B"/>
    <w:rsid w:val="00040537"/>
    <w:rsid w:val="00041C57"/>
    <w:rsid w:val="000423CF"/>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4653"/>
    <w:rsid w:val="000546EC"/>
    <w:rsid w:val="00054E0C"/>
    <w:rsid w:val="00054F43"/>
    <w:rsid w:val="0005541D"/>
    <w:rsid w:val="00055B95"/>
    <w:rsid w:val="000565C8"/>
    <w:rsid w:val="00057DC8"/>
    <w:rsid w:val="0006073B"/>
    <w:rsid w:val="00060A46"/>
    <w:rsid w:val="000612E1"/>
    <w:rsid w:val="000614FE"/>
    <w:rsid w:val="00061BBA"/>
    <w:rsid w:val="0006270F"/>
    <w:rsid w:val="000641F2"/>
    <w:rsid w:val="00065D38"/>
    <w:rsid w:val="000671CA"/>
    <w:rsid w:val="0006735E"/>
    <w:rsid w:val="00067BEB"/>
    <w:rsid w:val="00067DD1"/>
    <w:rsid w:val="00070447"/>
    <w:rsid w:val="000706E7"/>
    <w:rsid w:val="00070B3D"/>
    <w:rsid w:val="00070EF8"/>
    <w:rsid w:val="00071192"/>
    <w:rsid w:val="000713A7"/>
    <w:rsid w:val="0007228A"/>
    <w:rsid w:val="00072A80"/>
    <w:rsid w:val="00072E09"/>
    <w:rsid w:val="000731A0"/>
    <w:rsid w:val="000736C1"/>
    <w:rsid w:val="00073797"/>
    <w:rsid w:val="00073AA3"/>
    <w:rsid w:val="00073DEC"/>
    <w:rsid w:val="000745AA"/>
    <w:rsid w:val="000747C1"/>
    <w:rsid w:val="00074E86"/>
    <w:rsid w:val="00076097"/>
    <w:rsid w:val="00076541"/>
    <w:rsid w:val="00076E15"/>
    <w:rsid w:val="000772F4"/>
    <w:rsid w:val="000776EB"/>
    <w:rsid w:val="000805B2"/>
    <w:rsid w:val="00080864"/>
    <w:rsid w:val="00080D07"/>
    <w:rsid w:val="00081038"/>
    <w:rsid w:val="000823B0"/>
    <w:rsid w:val="0008279D"/>
    <w:rsid w:val="0008335B"/>
    <w:rsid w:val="00083379"/>
    <w:rsid w:val="00083587"/>
    <w:rsid w:val="00083838"/>
    <w:rsid w:val="00083B6A"/>
    <w:rsid w:val="00084E17"/>
    <w:rsid w:val="00085DE1"/>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6C84"/>
    <w:rsid w:val="00097C99"/>
    <w:rsid w:val="000A0168"/>
    <w:rsid w:val="000A08DF"/>
    <w:rsid w:val="000A0F14"/>
    <w:rsid w:val="000A1441"/>
    <w:rsid w:val="000A153A"/>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41F"/>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D7E20"/>
    <w:rsid w:val="000E07D6"/>
    <w:rsid w:val="000E0A50"/>
    <w:rsid w:val="000E1380"/>
    <w:rsid w:val="000E18DF"/>
    <w:rsid w:val="000E237D"/>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358"/>
    <w:rsid w:val="000F54A6"/>
    <w:rsid w:val="000F59A9"/>
    <w:rsid w:val="000F6D4A"/>
    <w:rsid w:val="000F7EE4"/>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319B"/>
    <w:rsid w:val="0011406B"/>
    <w:rsid w:val="001141E3"/>
    <w:rsid w:val="001144DF"/>
    <w:rsid w:val="00114EA0"/>
    <w:rsid w:val="0011557B"/>
    <w:rsid w:val="001155F1"/>
    <w:rsid w:val="001157BE"/>
    <w:rsid w:val="0011585F"/>
    <w:rsid w:val="00116699"/>
    <w:rsid w:val="00117256"/>
    <w:rsid w:val="0011754F"/>
    <w:rsid w:val="00117755"/>
    <w:rsid w:val="00117C85"/>
    <w:rsid w:val="0012038F"/>
    <w:rsid w:val="00120420"/>
    <w:rsid w:val="00120B13"/>
    <w:rsid w:val="00122342"/>
    <w:rsid w:val="001232F7"/>
    <w:rsid w:val="0012456B"/>
    <w:rsid w:val="001245AA"/>
    <w:rsid w:val="00124D84"/>
    <w:rsid w:val="001250DD"/>
    <w:rsid w:val="001256C5"/>
    <w:rsid w:val="00125733"/>
    <w:rsid w:val="001263AA"/>
    <w:rsid w:val="0012780D"/>
    <w:rsid w:val="00130779"/>
    <w:rsid w:val="001307A1"/>
    <w:rsid w:val="00131993"/>
    <w:rsid w:val="001321D3"/>
    <w:rsid w:val="0013270F"/>
    <w:rsid w:val="00133599"/>
    <w:rsid w:val="00133BF7"/>
    <w:rsid w:val="00134230"/>
    <w:rsid w:val="00134B88"/>
    <w:rsid w:val="00134B99"/>
    <w:rsid w:val="00136A23"/>
    <w:rsid w:val="00136AE7"/>
    <w:rsid w:val="00136B99"/>
    <w:rsid w:val="0014063E"/>
    <w:rsid w:val="0014087D"/>
    <w:rsid w:val="00140F74"/>
    <w:rsid w:val="00141191"/>
    <w:rsid w:val="00141262"/>
    <w:rsid w:val="0014159C"/>
    <w:rsid w:val="001418AB"/>
    <w:rsid w:val="00141D59"/>
    <w:rsid w:val="00141F37"/>
    <w:rsid w:val="00141FF6"/>
    <w:rsid w:val="00142133"/>
    <w:rsid w:val="00142665"/>
    <w:rsid w:val="00142D3E"/>
    <w:rsid w:val="0014384A"/>
    <w:rsid w:val="0014450F"/>
    <w:rsid w:val="00144D8F"/>
    <w:rsid w:val="00145099"/>
    <w:rsid w:val="00145C5A"/>
    <w:rsid w:val="00145C74"/>
    <w:rsid w:val="001462E9"/>
    <w:rsid w:val="00146E32"/>
    <w:rsid w:val="00146F40"/>
    <w:rsid w:val="00147A26"/>
    <w:rsid w:val="00150C22"/>
    <w:rsid w:val="00150CB8"/>
    <w:rsid w:val="001515DF"/>
    <w:rsid w:val="00151619"/>
    <w:rsid w:val="00152835"/>
    <w:rsid w:val="00152841"/>
    <w:rsid w:val="00153643"/>
    <w:rsid w:val="00154FE0"/>
    <w:rsid w:val="001552A2"/>
    <w:rsid w:val="001559FA"/>
    <w:rsid w:val="00155A44"/>
    <w:rsid w:val="001562D6"/>
    <w:rsid w:val="00156374"/>
    <w:rsid w:val="0015658A"/>
    <w:rsid w:val="00156AE9"/>
    <w:rsid w:val="0015765F"/>
    <w:rsid w:val="001577D8"/>
    <w:rsid w:val="00157FC3"/>
    <w:rsid w:val="00160739"/>
    <w:rsid w:val="00161D3A"/>
    <w:rsid w:val="001622C9"/>
    <w:rsid w:val="001622DD"/>
    <w:rsid w:val="0016271E"/>
    <w:rsid w:val="00162844"/>
    <w:rsid w:val="00162D7A"/>
    <w:rsid w:val="00163C52"/>
    <w:rsid w:val="00164DAB"/>
    <w:rsid w:val="00165A67"/>
    <w:rsid w:val="00165BBB"/>
    <w:rsid w:val="0016613F"/>
    <w:rsid w:val="00166215"/>
    <w:rsid w:val="00166591"/>
    <w:rsid w:val="00167342"/>
    <w:rsid w:val="001701C7"/>
    <w:rsid w:val="00171143"/>
    <w:rsid w:val="00171E0E"/>
    <w:rsid w:val="001720A2"/>
    <w:rsid w:val="0017254B"/>
    <w:rsid w:val="00172864"/>
    <w:rsid w:val="00172B82"/>
    <w:rsid w:val="00172EFA"/>
    <w:rsid w:val="00173608"/>
    <w:rsid w:val="00174320"/>
    <w:rsid w:val="001745EC"/>
    <w:rsid w:val="001747B7"/>
    <w:rsid w:val="001749EF"/>
    <w:rsid w:val="00175785"/>
    <w:rsid w:val="001758BF"/>
    <w:rsid w:val="00175C30"/>
    <w:rsid w:val="00175EBF"/>
    <w:rsid w:val="00177069"/>
    <w:rsid w:val="00177326"/>
    <w:rsid w:val="00177FC1"/>
    <w:rsid w:val="00180A10"/>
    <w:rsid w:val="001815A2"/>
    <w:rsid w:val="00181FC1"/>
    <w:rsid w:val="00183034"/>
    <w:rsid w:val="001830F7"/>
    <w:rsid w:val="0018330E"/>
    <w:rsid w:val="00183EE6"/>
    <w:rsid w:val="00185763"/>
    <w:rsid w:val="0018588A"/>
    <w:rsid w:val="00186136"/>
    <w:rsid w:val="00187252"/>
    <w:rsid w:val="001879F2"/>
    <w:rsid w:val="0019111D"/>
    <w:rsid w:val="00191C91"/>
    <w:rsid w:val="00192DD9"/>
    <w:rsid w:val="0019386C"/>
    <w:rsid w:val="00193BCE"/>
    <w:rsid w:val="0019427D"/>
    <w:rsid w:val="00194339"/>
    <w:rsid w:val="00194848"/>
    <w:rsid w:val="00194E6F"/>
    <w:rsid w:val="0019553C"/>
    <w:rsid w:val="001958EA"/>
    <w:rsid w:val="00195E0E"/>
    <w:rsid w:val="00196B18"/>
    <w:rsid w:val="00196F78"/>
    <w:rsid w:val="00196FDE"/>
    <w:rsid w:val="001A0185"/>
    <w:rsid w:val="001A05FD"/>
    <w:rsid w:val="001A0F9F"/>
    <w:rsid w:val="001A180D"/>
    <w:rsid w:val="001A1902"/>
    <w:rsid w:val="001A1BAC"/>
    <w:rsid w:val="001A23CE"/>
    <w:rsid w:val="001A2C89"/>
    <w:rsid w:val="001A392E"/>
    <w:rsid w:val="001A531E"/>
    <w:rsid w:val="001A5403"/>
    <w:rsid w:val="001A56D5"/>
    <w:rsid w:val="001A673E"/>
    <w:rsid w:val="001A7763"/>
    <w:rsid w:val="001B0F97"/>
    <w:rsid w:val="001B3731"/>
    <w:rsid w:val="001B3964"/>
    <w:rsid w:val="001B4452"/>
    <w:rsid w:val="001B466C"/>
    <w:rsid w:val="001B4EC7"/>
    <w:rsid w:val="001B4F34"/>
    <w:rsid w:val="001B52EC"/>
    <w:rsid w:val="001B554A"/>
    <w:rsid w:val="001B5895"/>
    <w:rsid w:val="001B5CF4"/>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777"/>
    <w:rsid w:val="001C69DA"/>
    <w:rsid w:val="001C6F06"/>
    <w:rsid w:val="001C7348"/>
    <w:rsid w:val="001D0FC1"/>
    <w:rsid w:val="001D2360"/>
    <w:rsid w:val="001D2499"/>
    <w:rsid w:val="001D2623"/>
    <w:rsid w:val="001D2E96"/>
    <w:rsid w:val="001D3109"/>
    <w:rsid w:val="001D332E"/>
    <w:rsid w:val="001D3624"/>
    <w:rsid w:val="001D5033"/>
    <w:rsid w:val="001D52CE"/>
    <w:rsid w:val="001D5C88"/>
    <w:rsid w:val="001D6567"/>
    <w:rsid w:val="001D695C"/>
    <w:rsid w:val="001D6A7C"/>
    <w:rsid w:val="001D6FD9"/>
    <w:rsid w:val="001D780E"/>
    <w:rsid w:val="001E03AC"/>
    <w:rsid w:val="001E05C3"/>
    <w:rsid w:val="001E0AD3"/>
    <w:rsid w:val="001E1411"/>
    <w:rsid w:val="001E33AF"/>
    <w:rsid w:val="001E36E4"/>
    <w:rsid w:val="001E379D"/>
    <w:rsid w:val="001E3915"/>
    <w:rsid w:val="001E39A3"/>
    <w:rsid w:val="001E3A3C"/>
    <w:rsid w:val="001E5C23"/>
    <w:rsid w:val="001E6E34"/>
    <w:rsid w:val="001E6E84"/>
    <w:rsid w:val="001E6EEB"/>
    <w:rsid w:val="001E7504"/>
    <w:rsid w:val="001E76DF"/>
    <w:rsid w:val="001F09EB"/>
    <w:rsid w:val="001F1308"/>
    <w:rsid w:val="001F1525"/>
    <w:rsid w:val="001F1CC1"/>
    <w:rsid w:val="001F1E87"/>
    <w:rsid w:val="001F1EB6"/>
    <w:rsid w:val="001F212C"/>
    <w:rsid w:val="001F2E23"/>
    <w:rsid w:val="001F341F"/>
    <w:rsid w:val="001F35D3"/>
    <w:rsid w:val="001F3911"/>
    <w:rsid w:val="001F3F1A"/>
    <w:rsid w:val="001F428A"/>
    <w:rsid w:val="001F4972"/>
    <w:rsid w:val="001F4CBD"/>
    <w:rsid w:val="001F5545"/>
    <w:rsid w:val="001F5777"/>
    <w:rsid w:val="001F5937"/>
    <w:rsid w:val="001F59E3"/>
    <w:rsid w:val="001F59ED"/>
    <w:rsid w:val="001F5D05"/>
    <w:rsid w:val="001F7121"/>
    <w:rsid w:val="001F72FE"/>
    <w:rsid w:val="00200754"/>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07DBC"/>
    <w:rsid w:val="00210695"/>
    <w:rsid w:val="00210860"/>
    <w:rsid w:val="00210B6A"/>
    <w:rsid w:val="00211CCB"/>
    <w:rsid w:val="00211D91"/>
    <w:rsid w:val="002126EC"/>
    <w:rsid w:val="00212CB6"/>
    <w:rsid w:val="00212E37"/>
    <w:rsid w:val="00213102"/>
    <w:rsid w:val="002135EC"/>
    <w:rsid w:val="00213854"/>
    <w:rsid w:val="002140FF"/>
    <w:rsid w:val="002149A2"/>
    <w:rsid w:val="00220229"/>
    <w:rsid w:val="00220471"/>
    <w:rsid w:val="00220894"/>
    <w:rsid w:val="00220C43"/>
    <w:rsid w:val="00222325"/>
    <w:rsid w:val="00222920"/>
    <w:rsid w:val="0022302B"/>
    <w:rsid w:val="002236FD"/>
    <w:rsid w:val="00223B2B"/>
    <w:rsid w:val="002242A4"/>
    <w:rsid w:val="002243C5"/>
    <w:rsid w:val="002248BB"/>
    <w:rsid w:val="00224952"/>
    <w:rsid w:val="00224DD2"/>
    <w:rsid w:val="00225A6A"/>
    <w:rsid w:val="00225AC7"/>
    <w:rsid w:val="00225ACC"/>
    <w:rsid w:val="00225CB6"/>
    <w:rsid w:val="002276D0"/>
    <w:rsid w:val="00227A98"/>
    <w:rsid w:val="0023067C"/>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251"/>
    <w:rsid w:val="00253588"/>
    <w:rsid w:val="00253FB7"/>
    <w:rsid w:val="002546F4"/>
    <w:rsid w:val="00254D15"/>
    <w:rsid w:val="00254E5B"/>
    <w:rsid w:val="002551D0"/>
    <w:rsid w:val="00255374"/>
    <w:rsid w:val="00256203"/>
    <w:rsid w:val="00257888"/>
    <w:rsid w:val="00257BB5"/>
    <w:rsid w:val="00257BF4"/>
    <w:rsid w:val="00257EEE"/>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67DCA"/>
    <w:rsid w:val="002701D8"/>
    <w:rsid w:val="002705C1"/>
    <w:rsid w:val="00270728"/>
    <w:rsid w:val="00270D42"/>
    <w:rsid w:val="00270D78"/>
    <w:rsid w:val="0027195D"/>
    <w:rsid w:val="00271EEB"/>
    <w:rsid w:val="00272B03"/>
    <w:rsid w:val="00272D95"/>
    <w:rsid w:val="002733E2"/>
    <w:rsid w:val="00273BB7"/>
    <w:rsid w:val="00273F0C"/>
    <w:rsid w:val="00273FEC"/>
    <w:rsid w:val="00274567"/>
    <w:rsid w:val="002750B1"/>
    <w:rsid w:val="002750E5"/>
    <w:rsid w:val="00275442"/>
    <w:rsid w:val="002767D4"/>
    <w:rsid w:val="00276A35"/>
    <w:rsid w:val="002770A8"/>
    <w:rsid w:val="00277835"/>
    <w:rsid w:val="0028043A"/>
    <w:rsid w:val="002809A3"/>
    <w:rsid w:val="00280AB1"/>
    <w:rsid w:val="002816C3"/>
    <w:rsid w:val="00283754"/>
    <w:rsid w:val="00284BAE"/>
    <w:rsid w:val="002859AF"/>
    <w:rsid w:val="00286AE7"/>
    <w:rsid w:val="00287243"/>
    <w:rsid w:val="00290562"/>
    <w:rsid w:val="00290647"/>
    <w:rsid w:val="00291385"/>
    <w:rsid w:val="00291422"/>
    <w:rsid w:val="00291BBD"/>
    <w:rsid w:val="0029237F"/>
    <w:rsid w:val="00292438"/>
    <w:rsid w:val="00292715"/>
    <w:rsid w:val="00292CD4"/>
    <w:rsid w:val="0029399C"/>
    <w:rsid w:val="00293E57"/>
    <w:rsid w:val="002947D1"/>
    <w:rsid w:val="002948DF"/>
    <w:rsid w:val="00294D90"/>
    <w:rsid w:val="0029531F"/>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0BBF"/>
    <w:rsid w:val="002B1A69"/>
    <w:rsid w:val="002B2723"/>
    <w:rsid w:val="002B2CC5"/>
    <w:rsid w:val="002B303A"/>
    <w:rsid w:val="002B3D43"/>
    <w:rsid w:val="002B4271"/>
    <w:rsid w:val="002B4ACA"/>
    <w:rsid w:val="002B538E"/>
    <w:rsid w:val="002B5DCA"/>
    <w:rsid w:val="002B61FB"/>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C5D9E"/>
    <w:rsid w:val="002C7145"/>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84C"/>
    <w:rsid w:val="002F6FA6"/>
    <w:rsid w:val="002F7AC7"/>
    <w:rsid w:val="002F7BE3"/>
    <w:rsid w:val="002F7E6A"/>
    <w:rsid w:val="00300165"/>
    <w:rsid w:val="003010CF"/>
    <w:rsid w:val="003023D5"/>
    <w:rsid w:val="0030324C"/>
    <w:rsid w:val="00303440"/>
    <w:rsid w:val="00303579"/>
    <w:rsid w:val="00304408"/>
    <w:rsid w:val="00304D9B"/>
    <w:rsid w:val="00305FF9"/>
    <w:rsid w:val="00306557"/>
    <w:rsid w:val="00306D48"/>
    <w:rsid w:val="00306E6B"/>
    <w:rsid w:val="00307395"/>
    <w:rsid w:val="003100C8"/>
    <w:rsid w:val="0031038E"/>
    <w:rsid w:val="00311161"/>
    <w:rsid w:val="00312400"/>
    <w:rsid w:val="00312739"/>
    <w:rsid w:val="0031294F"/>
    <w:rsid w:val="00312D10"/>
    <w:rsid w:val="003138D7"/>
    <w:rsid w:val="00314519"/>
    <w:rsid w:val="00314672"/>
    <w:rsid w:val="00315326"/>
    <w:rsid w:val="003178DA"/>
    <w:rsid w:val="00317DB8"/>
    <w:rsid w:val="00320618"/>
    <w:rsid w:val="0032100B"/>
    <w:rsid w:val="00321BD7"/>
    <w:rsid w:val="0032260F"/>
    <w:rsid w:val="003228DA"/>
    <w:rsid w:val="00323D6B"/>
    <w:rsid w:val="00325375"/>
    <w:rsid w:val="00325E95"/>
    <w:rsid w:val="00326957"/>
    <w:rsid w:val="00326AE2"/>
    <w:rsid w:val="00330A24"/>
    <w:rsid w:val="00330EAC"/>
    <w:rsid w:val="00331397"/>
    <w:rsid w:val="00331426"/>
    <w:rsid w:val="0033171D"/>
    <w:rsid w:val="003317E3"/>
    <w:rsid w:val="00331A13"/>
    <w:rsid w:val="00331FC3"/>
    <w:rsid w:val="003322BB"/>
    <w:rsid w:val="003328A9"/>
    <w:rsid w:val="0033362C"/>
    <w:rsid w:val="00333645"/>
    <w:rsid w:val="003336B3"/>
    <w:rsid w:val="00333E8C"/>
    <w:rsid w:val="00334104"/>
    <w:rsid w:val="003353E8"/>
    <w:rsid w:val="00335764"/>
    <w:rsid w:val="00335929"/>
    <w:rsid w:val="00335B75"/>
    <w:rsid w:val="00335C55"/>
    <w:rsid w:val="00335D8C"/>
    <w:rsid w:val="00336072"/>
    <w:rsid w:val="003363A1"/>
    <w:rsid w:val="00336454"/>
    <w:rsid w:val="003378AE"/>
    <w:rsid w:val="00337DA2"/>
    <w:rsid w:val="00341AD8"/>
    <w:rsid w:val="0034226D"/>
    <w:rsid w:val="0034259A"/>
    <w:rsid w:val="00342972"/>
    <w:rsid w:val="00342FDD"/>
    <w:rsid w:val="003432D0"/>
    <w:rsid w:val="0034429B"/>
    <w:rsid w:val="00344654"/>
    <w:rsid w:val="00344866"/>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0"/>
    <w:rsid w:val="0035349F"/>
    <w:rsid w:val="003534E1"/>
    <w:rsid w:val="003548D8"/>
    <w:rsid w:val="003554CA"/>
    <w:rsid w:val="00355729"/>
    <w:rsid w:val="00355FB3"/>
    <w:rsid w:val="00356502"/>
    <w:rsid w:val="00356AF0"/>
    <w:rsid w:val="0035745D"/>
    <w:rsid w:val="00360232"/>
    <w:rsid w:val="003602E0"/>
    <w:rsid w:val="00360D01"/>
    <w:rsid w:val="00361041"/>
    <w:rsid w:val="003617FC"/>
    <w:rsid w:val="00361C6A"/>
    <w:rsid w:val="00361D6F"/>
    <w:rsid w:val="00362569"/>
    <w:rsid w:val="00362F5E"/>
    <w:rsid w:val="0036341E"/>
    <w:rsid w:val="003636CD"/>
    <w:rsid w:val="0036487C"/>
    <w:rsid w:val="00365411"/>
    <w:rsid w:val="0036543B"/>
    <w:rsid w:val="00365EB2"/>
    <w:rsid w:val="00365FA2"/>
    <w:rsid w:val="00366C69"/>
    <w:rsid w:val="0036723D"/>
    <w:rsid w:val="00367441"/>
    <w:rsid w:val="00367B1D"/>
    <w:rsid w:val="00370E3E"/>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7EF"/>
    <w:rsid w:val="00383BE9"/>
    <w:rsid w:val="00383C8D"/>
    <w:rsid w:val="003842D3"/>
    <w:rsid w:val="003852FB"/>
    <w:rsid w:val="00385429"/>
    <w:rsid w:val="00385613"/>
    <w:rsid w:val="00385B05"/>
    <w:rsid w:val="00386382"/>
    <w:rsid w:val="003865EF"/>
    <w:rsid w:val="00386BA9"/>
    <w:rsid w:val="00387916"/>
    <w:rsid w:val="00387922"/>
    <w:rsid w:val="00387CD7"/>
    <w:rsid w:val="00390017"/>
    <w:rsid w:val="003901A3"/>
    <w:rsid w:val="0039072F"/>
    <w:rsid w:val="00390F6E"/>
    <w:rsid w:val="00391CE6"/>
    <w:rsid w:val="003921A5"/>
    <w:rsid w:val="00393B32"/>
    <w:rsid w:val="003940CE"/>
    <w:rsid w:val="00394583"/>
    <w:rsid w:val="00396D05"/>
    <w:rsid w:val="00397C1D"/>
    <w:rsid w:val="003A0009"/>
    <w:rsid w:val="003A07A8"/>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909"/>
    <w:rsid w:val="003A4F9D"/>
    <w:rsid w:val="003A7834"/>
    <w:rsid w:val="003B0B5B"/>
    <w:rsid w:val="003B0E79"/>
    <w:rsid w:val="003B1777"/>
    <w:rsid w:val="003B1C74"/>
    <w:rsid w:val="003B29F7"/>
    <w:rsid w:val="003B321C"/>
    <w:rsid w:val="003B3575"/>
    <w:rsid w:val="003B3838"/>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86C"/>
    <w:rsid w:val="003D3DDD"/>
    <w:rsid w:val="003D4D0B"/>
    <w:rsid w:val="003D5CBF"/>
    <w:rsid w:val="003D61CF"/>
    <w:rsid w:val="003D65F3"/>
    <w:rsid w:val="003D66D2"/>
    <w:rsid w:val="003D6F02"/>
    <w:rsid w:val="003D7B31"/>
    <w:rsid w:val="003D7F5B"/>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E7BC9"/>
    <w:rsid w:val="003F0096"/>
    <w:rsid w:val="003F0850"/>
    <w:rsid w:val="003F0D12"/>
    <w:rsid w:val="003F160C"/>
    <w:rsid w:val="003F324F"/>
    <w:rsid w:val="003F33BC"/>
    <w:rsid w:val="003F3D4E"/>
    <w:rsid w:val="003F4434"/>
    <w:rsid w:val="003F477E"/>
    <w:rsid w:val="003F53CE"/>
    <w:rsid w:val="003F6CD2"/>
    <w:rsid w:val="003F772E"/>
    <w:rsid w:val="003F788D"/>
    <w:rsid w:val="003F7EA5"/>
    <w:rsid w:val="004008C1"/>
    <w:rsid w:val="0040090A"/>
    <w:rsid w:val="0040126E"/>
    <w:rsid w:val="00401E27"/>
    <w:rsid w:val="004020D4"/>
    <w:rsid w:val="004021B6"/>
    <w:rsid w:val="0040310F"/>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747A"/>
    <w:rsid w:val="004309A1"/>
    <w:rsid w:val="00430A2D"/>
    <w:rsid w:val="00431505"/>
    <w:rsid w:val="00431AF0"/>
    <w:rsid w:val="00431E2D"/>
    <w:rsid w:val="004320A3"/>
    <w:rsid w:val="0043213A"/>
    <w:rsid w:val="00432396"/>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3D0B"/>
    <w:rsid w:val="00445648"/>
    <w:rsid w:val="00445CE4"/>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473C"/>
    <w:rsid w:val="00455113"/>
    <w:rsid w:val="00455404"/>
    <w:rsid w:val="00456138"/>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5CF"/>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3EF1"/>
    <w:rsid w:val="00484353"/>
    <w:rsid w:val="00484A77"/>
    <w:rsid w:val="00484FD6"/>
    <w:rsid w:val="0048540F"/>
    <w:rsid w:val="00485970"/>
    <w:rsid w:val="00485C0D"/>
    <w:rsid w:val="00485C70"/>
    <w:rsid w:val="00486575"/>
    <w:rsid w:val="004866D0"/>
    <w:rsid w:val="004874D9"/>
    <w:rsid w:val="00490049"/>
    <w:rsid w:val="00490F74"/>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AB6"/>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02A5"/>
    <w:rsid w:val="004B0365"/>
    <w:rsid w:val="004B11DF"/>
    <w:rsid w:val="004B1286"/>
    <w:rsid w:val="004B1720"/>
    <w:rsid w:val="004B2770"/>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46A"/>
    <w:rsid w:val="004C7948"/>
    <w:rsid w:val="004C7A82"/>
    <w:rsid w:val="004C7BB8"/>
    <w:rsid w:val="004C7C60"/>
    <w:rsid w:val="004D0DFE"/>
    <w:rsid w:val="004D0E0A"/>
    <w:rsid w:val="004D1A6C"/>
    <w:rsid w:val="004D1D91"/>
    <w:rsid w:val="004D20A1"/>
    <w:rsid w:val="004D22C3"/>
    <w:rsid w:val="004D2FEF"/>
    <w:rsid w:val="004D4D78"/>
    <w:rsid w:val="004D5837"/>
    <w:rsid w:val="004D5E5C"/>
    <w:rsid w:val="004D6363"/>
    <w:rsid w:val="004D6F4D"/>
    <w:rsid w:val="004D6F95"/>
    <w:rsid w:val="004D7118"/>
    <w:rsid w:val="004D728A"/>
    <w:rsid w:val="004D72FE"/>
    <w:rsid w:val="004D7E91"/>
    <w:rsid w:val="004D7F77"/>
    <w:rsid w:val="004E003A"/>
    <w:rsid w:val="004E0768"/>
    <w:rsid w:val="004E11FC"/>
    <w:rsid w:val="004E1A31"/>
    <w:rsid w:val="004E24FB"/>
    <w:rsid w:val="004E2DE0"/>
    <w:rsid w:val="004E308E"/>
    <w:rsid w:val="004E3A56"/>
    <w:rsid w:val="004E4060"/>
    <w:rsid w:val="004E409A"/>
    <w:rsid w:val="004E5358"/>
    <w:rsid w:val="004E5D4D"/>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3A9B"/>
    <w:rsid w:val="00504BC1"/>
    <w:rsid w:val="00505134"/>
    <w:rsid w:val="00505AC4"/>
    <w:rsid w:val="00505C04"/>
    <w:rsid w:val="005060DE"/>
    <w:rsid w:val="00510384"/>
    <w:rsid w:val="00511F15"/>
    <w:rsid w:val="00512AEB"/>
    <w:rsid w:val="0051318C"/>
    <w:rsid w:val="0051325C"/>
    <w:rsid w:val="005142CD"/>
    <w:rsid w:val="005143C9"/>
    <w:rsid w:val="005157A9"/>
    <w:rsid w:val="00516D3D"/>
    <w:rsid w:val="005173A7"/>
    <w:rsid w:val="00517472"/>
    <w:rsid w:val="005177E1"/>
    <w:rsid w:val="00517C4A"/>
    <w:rsid w:val="005205B8"/>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0E7"/>
    <w:rsid w:val="00530157"/>
    <w:rsid w:val="00531012"/>
    <w:rsid w:val="005313F6"/>
    <w:rsid w:val="00531EBE"/>
    <w:rsid w:val="0053228F"/>
    <w:rsid w:val="00532F8B"/>
    <w:rsid w:val="00533361"/>
    <w:rsid w:val="00533737"/>
    <w:rsid w:val="0053468A"/>
    <w:rsid w:val="00534D66"/>
    <w:rsid w:val="00535B79"/>
    <w:rsid w:val="00535D7C"/>
    <w:rsid w:val="00536579"/>
    <w:rsid w:val="005366C7"/>
    <w:rsid w:val="00536C1E"/>
    <w:rsid w:val="00537530"/>
    <w:rsid w:val="00537992"/>
    <w:rsid w:val="005400D9"/>
    <w:rsid w:val="00540593"/>
    <w:rsid w:val="0054202B"/>
    <w:rsid w:val="005423A2"/>
    <w:rsid w:val="0054343A"/>
    <w:rsid w:val="00543974"/>
    <w:rsid w:val="00543EBF"/>
    <w:rsid w:val="00544ABA"/>
    <w:rsid w:val="00544C89"/>
    <w:rsid w:val="0054593A"/>
    <w:rsid w:val="00545E0A"/>
    <w:rsid w:val="00546272"/>
    <w:rsid w:val="005467FB"/>
    <w:rsid w:val="00546AE9"/>
    <w:rsid w:val="005474DA"/>
    <w:rsid w:val="00547701"/>
    <w:rsid w:val="00547989"/>
    <w:rsid w:val="00551320"/>
    <w:rsid w:val="0055171C"/>
    <w:rsid w:val="005518A4"/>
    <w:rsid w:val="00552768"/>
    <w:rsid w:val="00552935"/>
    <w:rsid w:val="00553127"/>
    <w:rsid w:val="005537D5"/>
    <w:rsid w:val="00554BE7"/>
    <w:rsid w:val="00554E99"/>
    <w:rsid w:val="00555308"/>
    <w:rsid w:val="00555C70"/>
    <w:rsid w:val="00556B11"/>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317"/>
    <w:rsid w:val="005765F5"/>
    <w:rsid w:val="00576D6C"/>
    <w:rsid w:val="00577A2E"/>
    <w:rsid w:val="00580320"/>
    <w:rsid w:val="00580CBB"/>
    <w:rsid w:val="00580E48"/>
    <w:rsid w:val="00580F0A"/>
    <w:rsid w:val="00581246"/>
    <w:rsid w:val="0058143C"/>
    <w:rsid w:val="00581B60"/>
    <w:rsid w:val="00582726"/>
    <w:rsid w:val="00582C3A"/>
    <w:rsid w:val="00582E1A"/>
    <w:rsid w:val="00583147"/>
    <w:rsid w:val="005834D7"/>
    <w:rsid w:val="00584416"/>
    <w:rsid w:val="0058479F"/>
    <w:rsid w:val="00584B39"/>
    <w:rsid w:val="00585028"/>
    <w:rsid w:val="005854D1"/>
    <w:rsid w:val="005857E9"/>
    <w:rsid w:val="00585BAB"/>
    <w:rsid w:val="00585F5B"/>
    <w:rsid w:val="0058620A"/>
    <w:rsid w:val="005872A3"/>
    <w:rsid w:val="00587724"/>
    <w:rsid w:val="005879D3"/>
    <w:rsid w:val="00587FC0"/>
    <w:rsid w:val="00590210"/>
    <w:rsid w:val="005906AD"/>
    <w:rsid w:val="00590DA6"/>
    <w:rsid w:val="00591C7D"/>
    <w:rsid w:val="00592B03"/>
    <w:rsid w:val="00592D8E"/>
    <w:rsid w:val="00593AB9"/>
    <w:rsid w:val="00593BC0"/>
    <w:rsid w:val="00594ABB"/>
    <w:rsid w:val="00594D1C"/>
    <w:rsid w:val="00594E36"/>
    <w:rsid w:val="00594F0A"/>
    <w:rsid w:val="0059525E"/>
    <w:rsid w:val="00595887"/>
    <w:rsid w:val="005961F7"/>
    <w:rsid w:val="00596B9C"/>
    <w:rsid w:val="005A054D"/>
    <w:rsid w:val="005A0A46"/>
    <w:rsid w:val="005A0CCB"/>
    <w:rsid w:val="005A0F6D"/>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723"/>
    <w:rsid w:val="005B4D87"/>
    <w:rsid w:val="005B4FD1"/>
    <w:rsid w:val="005B6F6F"/>
    <w:rsid w:val="005B7DD1"/>
    <w:rsid w:val="005B7E98"/>
    <w:rsid w:val="005C00A0"/>
    <w:rsid w:val="005C28FA"/>
    <w:rsid w:val="005C28FC"/>
    <w:rsid w:val="005C2932"/>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A54"/>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16D"/>
    <w:rsid w:val="005E03CE"/>
    <w:rsid w:val="005E0655"/>
    <w:rsid w:val="005E20E1"/>
    <w:rsid w:val="005E234A"/>
    <w:rsid w:val="005E35CC"/>
    <w:rsid w:val="005E36F2"/>
    <w:rsid w:val="005E371E"/>
    <w:rsid w:val="005E53F9"/>
    <w:rsid w:val="005E6A12"/>
    <w:rsid w:val="005E745E"/>
    <w:rsid w:val="005E775D"/>
    <w:rsid w:val="005F0210"/>
    <w:rsid w:val="005F0A43"/>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12C"/>
    <w:rsid w:val="00603312"/>
    <w:rsid w:val="0060355D"/>
    <w:rsid w:val="00604266"/>
    <w:rsid w:val="00604DC7"/>
    <w:rsid w:val="00604E47"/>
    <w:rsid w:val="00605441"/>
    <w:rsid w:val="00606970"/>
    <w:rsid w:val="00606A20"/>
    <w:rsid w:val="006072C6"/>
    <w:rsid w:val="006074F0"/>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43"/>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630"/>
    <w:rsid w:val="00633B14"/>
    <w:rsid w:val="00634330"/>
    <w:rsid w:val="00634774"/>
    <w:rsid w:val="00634ACF"/>
    <w:rsid w:val="00635035"/>
    <w:rsid w:val="006355EC"/>
    <w:rsid w:val="0063580D"/>
    <w:rsid w:val="00635CAE"/>
    <w:rsid w:val="0063671F"/>
    <w:rsid w:val="00636B0F"/>
    <w:rsid w:val="00637240"/>
    <w:rsid w:val="0064093E"/>
    <w:rsid w:val="00640EF0"/>
    <w:rsid w:val="00642338"/>
    <w:rsid w:val="006431B5"/>
    <w:rsid w:val="00643660"/>
    <w:rsid w:val="00643AE2"/>
    <w:rsid w:val="0064565F"/>
    <w:rsid w:val="00645CB5"/>
    <w:rsid w:val="006467C5"/>
    <w:rsid w:val="00650139"/>
    <w:rsid w:val="006511F4"/>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845"/>
    <w:rsid w:val="00664FB5"/>
    <w:rsid w:val="0066732C"/>
    <w:rsid w:val="006679F5"/>
    <w:rsid w:val="00667B77"/>
    <w:rsid w:val="006716DA"/>
    <w:rsid w:val="006728ED"/>
    <w:rsid w:val="006732B1"/>
    <w:rsid w:val="0067432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4F2B"/>
    <w:rsid w:val="0068545E"/>
    <w:rsid w:val="00685B28"/>
    <w:rsid w:val="00685FD4"/>
    <w:rsid w:val="00686612"/>
    <w:rsid w:val="0068661E"/>
    <w:rsid w:val="00686FD6"/>
    <w:rsid w:val="00687364"/>
    <w:rsid w:val="006874B9"/>
    <w:rsid w:val="006875EB"/>
    <w:rsid w:val="00687E4E"/>
    <w:rsid w:val="00687F05"/>
    <w:rsid w:val="00690076"/>
    <w:rsid w:val="00690A49"/>
    <w:rsid w:val="00690ABB"/>
    <w:rsid w:val="00690BB6"/>
    <w:rsid w:val="00691191"/>
    <w:rsid w:val="006914CE"/>
    <w:rsid w:val="0069173D"/>
    <w:rsid w:val="00691B30"/>
    <w:rsid w:val="00691BB1"/>
    <w:rsid w:val="00691CE0"/>
    <w:rsid w:val="006923F3"/>
    <w:rsid w:val="0069359D"/>
    <w:rsid w:val="00693E1F"/>
    <w:rsid w:val="00693ECB"/>
    <w:rsid w:val="00694797"/>
    <w:rsid w:val="00694D96"/>
    <w:rsid w:val="00695887"/>
    <w:rsid w:val="00696D4F"/>
    <w:rsid w:val="00696E11"/>
    <w:rsid w:val="006973AE"/>
    <w:rsid w:val="00697733"/>
    <w:rsid w:val="006A254E"/>
    <w:rsid w:val="006A29AA"/>
    <w:rsid w:val="006A2C30"/>
    <w:rsid w:val="006A301C"/>
    <w:rsid w:val="006A3E2B"/>
    <w:rsid w:val="006A5423"/>
    <w:rsid w:val="006A6391"/>
    <w:rsid w:val="006A6552"/>
    <w:rsid w:val="006A6C03"/>
    <w:rsid w:val="006A6E17"/>
    <w:rsid w:val="006B120D"/>
    <w:rsid w:val="006B17E7"/>
    <w:rsid w:val="006B19E8"/>
    <w:rsid w:val="006B1A8A"/>
    <w:rsid w:val="006B1ED6"/>
    <w:rsid w:val="006B1FD5"/>
    <w:rsid w:val="006B2363"/>
    <w:rsid w:val="006B3B80"/>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78F"/>
    <w:rsid w:val="006D48FC"/>
    <w:rsid w:val="006D59BD"/>
    <w:rsid w:val="006D62BC"/>
    <w:rsid w:val="006D6450"/>
    <w:rsid w:val="006D6939"/>
    <w:rsid w:val="006D7695"/>
    <w:rsid w:val="006D7B72"/>
    <w:rsid w:val="006D7EB0"/>
    <w:rsid w:val="006D7F61"/>
    <w:rsid w:val="006E0138"/>
    <w:rsid w:val="006E0692"/>
    <w:rsid w:val="006E0BB0"/>
    <w:rsid w:val="006E12C3"/>
    <w:rsid w:val="006E1778"/>
    <w:rsid w:val="006E2529"/>
    <w:rsid w:val="006E305A"/>
    <w:rsid w:val="006E39D6"/>
    <w:rsid w:val="006E45F3"/>
    <w:rsid w:val="006E4A2F"/>
    <w:rsid w:val="006E4ED4"/>
    <w:rsid w:val="006E5562"/>
    <w:rsid w:val="006E5E19"/>
    <w:rsid w:val="006E6034"/>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0668"/>
    <w:rsid w:val="00700F51"/>
    <w:rsid w:val="00701FD7"/>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662"/>
    <w:rsid w:val="0071184A"/>
    <w:rsid w:val="00712233"/>
    <w:rsid w:val="00712C42"/>
    <w:rsid w:val="00712CE1"/>
    <w:rsid w:val="00713550"/>
    <w:rsid w:val="00713DE4"/>
    <w:rsid w:val="00714037"/>
    <w:rsid w:val="00714553"/>
    <w:rsid w:val="00714C47"/>
    <w:rsid w:val="0071543C"/>
    <w:rsid w:val="00716008"/>
    <w:rsid w:val="00716462"/>
    <w:rsid w:val="007168DF"/>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68A"/>
    <w:rsid w:val="00726A9B"/>
    <w:rsid w:val="00727530"/>
    <w:rsid w:val="0073070A"/>
    <w:rsid w:val="007307E4"/>
    <w:rsid w:val="007316F8"/>
    <w:rsid w:val="00731E7C"/>
    <w:rsid w:val="007329EF"/>
    <w:rsid w:val="00732FE3"/>
    <w:rsid w:val="0073327A"/>
    <w:rsid w:val="00734EBE"/>
    <w:rsid w:val="0073543D"/>
    <w:rsid w:val="007356CB"/>
    <w:rsid w:val="007356E8"/>
    <w:rsid w:val="00736466"/>
    <w:rsid w:val="007364F7"/>
    <w:rsid w:val="0073661B"/>
    <w:rsid w:val="00736905"/>
    <w:rsid w:val="00736DD8"/>
    <w:rsid w:val="00737787"/>
    <w:rsid w:val="00737B61"/>
    <w:rsid w:val="00737CEC"/>
    <w:rsid w:val="00737EEA"/>
    <w:rsid w:val="00740513"/>
    <w:rsid w:val="00740685"/>
    <w:rsid w:val="0074076A"/>
    <w:rsid w:val="00741AF4"/>
    <w:rsid w:val="00741DCC"/>
    <w:rsid w:val="0074203A"/>
    <w:rsid w:val="007427B5"/>
    <w:rsid w:val="00742865"/>
    <w:rsid w:val="0074296C"/>
    <w:rsid w:val="00742C83"/>
    <w:rsid w:val="007431BC"/>
    <w:rsid w:val="0074360F"/>
    <w:rsid w:val="00743ABB"/>
    <w:rsid w:val="007440DB"/>
    <w:rsid w:val="007449E6"/>
    <w:rsid w:val="00744A64"/>
    <w:rsid w:val="00744D47"/>
    <w:rsid w:val="00744EA0"/>
    <w:rsid w:val="0074638D"/>
    <w:rsid w:val="00746484"/>
    <w:rsid w:val="00746F9A"/>
    <w:rsid w:val="0074704F"/>
    <w:rsid w:val="0074757A"/>
    <w:rsid w:val="00747926"/>
    <w:rsid w:val="00747F48"/>
    <w:rsid w:val="00747F4A"/>
    <w:rsid w:val="00747F4C"/>
    <w:rsid w:val="007505F3"/>
    <w:rsid w:val="00751091"/>
    <w:rsid w:val="0075109F"/>
    <w:rsid w:val="00751B83"/>
    <w:rsid w:val="00752E74"/>
    <w:rsid w:val="00753A14"/>
    <w:rsid w:val="00753BF1"/>
    <w:rsid w:val="00754359"/>
    <w:rsid w:val="00754411"/>
    <w:rsid w:val="00754BD9"/>
    <w:rsid w:val="00754E7A"/>
    <w:rsid w:val="0075540C"/>
    <w:rsid w:val="00755DB1"/>
    <w:rsid w:val="0075730F"/>
    <w:rsid w:val="007574FC"/>
    <w:rsid w:val="00757F62"/>
    <w:rsid w:val="00760975"/>
    <w:rsid w:val="00761203"/>
    <w:rsid w:val="00761240"/>
    <w:rsid w:val="00761F0B"/>
    <w:rsid w:val="00761FDA"/>
    <w:rsid w:val="007621FF"/>
    <w:rsid w:val="00762283"/>
    <w:rsid w:val="007625E4"/>
    <w:rsid w:val="00762E63"/>
    <w:rsid w:val="007634E3"/>
    <w:rsid w:val="007637BD"/>
    <w:rsid w:val="00764194"/>
    <w:rsid w:val="00764588"/>
    <w:rsid w:val="0076478C"/>
    <w:rsid w:val="00764E1B"/>
    <w:rsid w:val="00765741"/>
    <w:rsid w:val="00765AE4"/>
    <w:rsid w:val="00765ED3"/>
    <w:rsid w:val="0076681D"/>
    <w:rsid w:val="00766A65"/>
    <w:rsid w:val="007671F5"/>
    <w:rsid w:val="007676B8"/>
    <w:rsid w:val="00770666"/>
    <w:rsid w:val="007710B8"/>
    <w:rsid w:val="007715DE"/>
    <w:rsid w:val="0077175C"/>
    <w:rsid w:val="00771870"/>
    <w:rsid w:val="00771B51"/>
    <w:rsid w:val="00771BF9"/>
    <w:rsid w:val="0077271F"/>
    <w:rsid w:val="00772F8A"/>
    <w:rsid w:val="00773200"/>
    <w:rsid w:val="007739C6"/>
    <w:rsid w:val="007742E5"/>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1C3E"/>
    <w:rsid w:val="007820FA"/>
    <w:rsid w:val="00782147"/>
    <w:rsid w:val="00782633"/>
    <w:rsid w:val="0078285F"/>
    <w:rsid w:val="00783009"/>
    <w:rsid w:val="00783207"/>
    <w:rsid w:val="0078322B"/>
    <w:rsid w:val="00783D1B"/>
    <w:rsid w:val="00783E1D"/>
    <w:rsid w:val="0078483B"/>
    <w:rsid w:val="00784C34"/>
    <w:rsid w:val="00784EED"/>
    <w:rsid w:val="00785050"/>
    <w:rsid w:val="00785136"/>
    <w:rsid w:val="0078534F"/>
    <w:rsid w:val="00785900"/>
    <w:rsid w:val="00785AD4"/>
    <w:rsid w:val="00785FC6"/>
    <w:rsid w:val="007868FB"/>
    <w:rsid w:val="00786958"/>
    <w:rsid w:val="00786E71"/>
    <w:rsid w:val="00787F78"/>
    <w:rsid w:val="00790606"/>
    <w:rsid w:val="00790A71"/>
    <w:rsid w:val="00791067"/>
    <w:rsid w:val="0079162F"/>
    <w:rsid w:val="0079202A"/>
    <w:rsid w:val="00792C63"/>
    <w:rsid w:val="00793B68"/>
    <w:rsid w:val="00793D40"/>
    <w:rsid w:val="00793EB3"/>
    <w:rsid w:val="00794816"/>
    <w:rsid w:val="00794924"/>
    <w:rsid w:val="007970F4"/>
    <w:rsid w:val="007A0724"/>
    <w:rsid w:val="007A0BC2"/>
    <w:rsid w:val="007A12AA"/>
    <w:rsid w:val="007A15AF"/>
    <w:rsid w:val="007A1F05"/>
    <w:rsid w:val="007A1F44"/>
    <w:rsid w:val="007A21F3"/>
    <w:rsid w:val="007A22A3"/>
    <w:rsid w:val="007A23FF"/>
    <w:rsid w:val="007A295B"/>
    <w:rsid w:val="007A3424"/>
    <w:rsid w:val="007A35EF"/>
    <w:rsid w:val="007A3912"/>
    <w:rsid w:val="007A43A2"/>
    <w:rsid w:val="007A4D04"/>
    <w:rsid w:val="007A4D22"/>
    <w:rsid w:val="007A52E6"/>
    <w:rsid w:val="007A5363"/>
    <w:rsid w:val="007A55FB"/>
    <w:rsid w:val="007A5B9D"/>
    <w:rsid w:val="007A6938"/>
    <w:rsid w:val="007A70CA"/>
    <w:rsid w:val="007A7996"/>
    <w:rsid w:val="007A7A96"/>
    <w:rsid w:val="007B03AF"/>
    <w:rsid w:val="007B14EC"/>
    <w:rsid w:val="007B1543"/>
    <w:rsid w:val="007B157E"/>
    <w:rsid w:val="007B177E"/>
    <w:rsid w:val="007B1AC0"/>
    <w:rsid w:val="007B1F02"/>
    <w:rsid w:val="007B24C9"/>
    <w:rsid w:val="007B270A"/>
    <w:rsid w:val="007B2D3B"/>
    <w:rsid w:val="007B2D43"/>
    <w:rsid w:val="007B4AA4"/>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17B6"/>
    <w:rsid w:val="007D189A"/>
    <w:rsid w:val="007D229A"/>
    <w:rsid w:val="007D2467"/>
    <w:rsid w:val="007D2F44"/>
    <w:rsid w:val="007D2F4D"/>
    <w:rsid w:val="007D31B1"/>
    <w:rsid w:val="007D3628"/>
    <w:rsid w:val="007D3CD8"/>
    <w:rsid w:val="007D4178"/>
    <w:rsid w:val="007D4D33"/>
    <w:rsid w:val="007D7175"/>
    <w:rsid w:val="007E020A"/>
    <w:rsid w:val="007E0759"/>
    <w:rsid w:val="007E0BE4"/>
    <w:rsid w:val="007E0FBA"/>
    <w:rsid w:val="007E1369"/>
    <w:rsid w:val="007E1A1B"/>
    <w:rsid w:val="007E1A88"/>
    <w:rsid w:val="007E2AD1"/>
    <w:rsid w:val="007E3BDD"/>
    <w:rsid w:val="007E4033"/>
    <w:rsid w:val="007E4C88"/>
    <w:rsid w:val="007E585E"/>
    <w:rsid w:val="007E625C"/>
    <w:rsid w:val="007E6AC9"/>
    <w:rsid w:val="007E7448"/>
    <w:rsid w:val="007E7A80"/>
    <w:rsid w:val="007E7DDF"/>
    <w:rsid w:val="007F0EC3"/>
    <w:rsid w:val="007F11C8"/>
    <w:rsid w:val="007F17E5"/>
    <w:rsid w:val="007F1CFB"/>
    <w:rsid w:val="007F220B"/>
    <w:rsid w:val="007F27DD"/>
    <w:rsid w:val="007F28C2"/>
    <w:rsid w:val="007F3918"/>
    <w:rsid w:val="007F4CF2"/>
    <w:rsid w:val="007F5260"/>
    <w:rsid w:val="007F63B2"/>
    <w:rsid w:val="007F6880"/>
    <w:rsid w:val="007F76B4"/>
    <w:rsid w:val="007F7F1D"/>
    <w:rsid w:val="008001B4"/>
    <w:rsid w:val="00800769"/>
    <w:rsid w:val="00800ED2"/>
    <w:rsid w:val="00802A61"/>
    <w:rsid w:val="00802E74"/>
    <w:rsid w:val="00802EC9"/>
    <w:rsid w:val="00804B92"/>
    <w:rsid w:val="00804E21"/>
    <w:rsid w:val="00805092"/>
    <w:rsid w:val="00806641"/>
    <w:rsid w:val="00806AAF"/>
    <w:rsid w:val="008070AC"/>
    <w:rsid w:val="008101FD"/>
    <w:rsid w:val="0081074E"/>
    <w:rsid w:val="00810D8D"/>
    <w:rsid w:val="0081100E"/>
    <w:rsid w:val="00811835"/>
    <w:rsid w:val="0081308D"/>
    <w:rsid w:val="0081389C"/>
    <w:rsid w:val="008138B7"/>
    <w:rsid w:val="008143B7"/>
    <w:rsid w:val="0081441C"/>
    <w:rsid w:val="008148C7"/>
    <w:rsid w:val="0081542C"/>
    <w:rsid w:val="0081581D"/>
    <w:rsid w:val="00815BB1"/>
    <w:rsid w:val="00816089"/>
    <w:rsid w:val="00816AE5"/>
    <w:rsid w:val="008172BE"/>
    <w:rsid w:val="008172CD"/>
    <w:rsid w:val="00817B71"/>
    <w:rsid w:val="00820244"/>
    <w:rsid w:val="008203FA"/>
    <w:rsid w:val="0082156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6BCA"/>
    <w:rsid w:val="008376F6"/>
    <w:rsid w:val="00837D5B"/>
    <w:rsid w:val="00837EA2"/>
    <w:rsid w:val="00840607"/>
    <w:rsid w:val="00840B3D"/>
    <w:rsid w:val="008412E0"/>
    <w:rsid w:val="0084138B"/>
    <w:rsid w:val="00841CD2"/>
    <w:rsid w:val="00841FA5"/>
    <w:rsid w:val="00842B77"/>
    <w:rsid w:val="0084309F"/>
    <w:rsid w:val="00843504"/>
    <w:rsid w:val="008436BC"/>
    <w:rsid w:val="00845118"/>
    <w:rsid w:val="00845C12"/>
    <w:rsid w:val="008469D9"/>
    <w:rsid w:val="00846DC0"/>
    <w:rsid w:val="008474A7"/>
    <w:rsid w:val="0084787F"/>
    <w:rsid w:val="008506B6"/>
    <w:rsid w:val="00850AE0"/>
    <w:rsid w:val="008522B6"/>
    <w:rsid w:val="008524D2"/>
    <w:rsid w:val="008528E6"/>
    <w:rsid w:val="00852ABD"/>
    <w:rsid w:val="00852E19"/>
    <w:rsid w:val="008539D0"/>
    <w:rsid w:val="00853A07"/>
    <w:rsid w:val="008564A5"/>
    <w:rsid w:val="00856833"/>
    <w:rsid w:val="00856840"/>
    <w:rsid w:val="00857675"/>
    <w:rsid w:val="00860597"/>
    <w:rsid w:val="0086087C"/>
    <w:rsid w:val="00860A73"/>
    <w:rsid w:val="00860D8E"/>
    <w:rsid w:val="008622FB"/>
    <w:rsid w:val="0086275E"/>
    <w:rsid w:val="00864440"/>
    <w:rsid w:val="00864D76"/>
    <w:rsid w:val="008650FC"/>
    <w:rsid w:val="00865DF2"/>
    <w:rsid w:val="0086681E"/>
    <w:rsid w:val="00866EB3"/>
    <w:rsid w:val="0086701A"/>
    <w:rsid w:val="0086704D"/>
    <w:rsid w:val="008671B6"/>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089"/>
    <w:rsid w:val="008801D4"/>
    <w:rsid w:val="00880C1C"/>
    <w:rsid w:val="00880F30"/>
    <w:rsid w:val="00881517"/>
    <w:rsid w:val="00882369"/>
    <w:rsid w:val="008823AF"/>
    <w:rsid w:val="008833E8"/>
    <w:rsid w:val="008849F2"/>
    <w:rsid w:val="00885368"/>
    <w:rsid w:val="00887687"/>
    <w:rsid w:val="00887B4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9BC"/>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6CF2"/>
    <w:rsid w:val="008A73B2"/>
    <w:rsid w:val="008A7BD5"/>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32A"/>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67D"/>
    <w:rsid w:val="008D6D7B"/>
    <w:rsid w:val="008D7290"/>
    <w:rsid w:val="008D7EB7"/>
    <w:rsid w:val="008D7F37"/>
    <w:rsid w:val="008E0722"/>
    <w:rsid w:val="008E0D9A"/>
    <w:rsid w:val="008E0EB8"/>
    <w:rsid w:val="008E10A6"/>
    <w:rsid w:val="008E1271"/>
    <w:rsid w:val="008E12D0"/>
    <w:rsid w:val="008E141D"/>
    <w:rsid w:val="008E2251"/>
    <w:rsid w:val="008E24B3"/>
    <w:rsid w:val="008E24CA"/>
    <w:rsid w:val="008E2B88"/>
    <w:rsid w:val="008E2F6E"/>
    <w:rsid w:val="008E38AD"/>
    <w:rsid w:val="008E3EEC"/>
    <w:rsid w:val="008E41C6"/>
    <w:rsid w:val="008E4356"/>
    <w:rsid w:val="008E4490"/>
    <w:rsid w:val="008E5BF2"/>
    <w:rsid w:val="008E5C24"/>
    <w:rsid w:val="008E5C81"/>
    <w:rsid w:val="008E6E2D"/>
    <w:rsid w:val="008E7097"/>
    <w:rsid w:val="008E7A76"/>
    <w:rsid w:val="008F0A38"/>
    <w:rsid w:val="008F0F84"/>
    <w:rsid w:val="008F1014"/>
    <w:rsid w:val="008F10B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2C0B"/>
    <w:rsid w:val="009035B6"/>
    <w:rsid w:val="00903802"/>
    <w:rsid w:val="00905281"/>
    <w:rsid w:val="00905348"/>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643"/>
    <w:rsid w:val="00916FE4"/>
    <w:rsid w:val="009173F2"/>
    <w:rsid w:val="009175B0"/>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EBA"/>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0C"/>
    <w:rsid w:val="0095048D"/>
    <w:rsid w:val="00950774"/>
    <w:rsid w:val="00950F24"/>
    <w:rsid w:val="00951ADB"/>
    <w:rsid w:val="009522F2"/>
    <w:rsid w:val="0095380C"/>
    <w:rsid w:val="00953978"/>
    <w:rsid w:val="00954353"/>
    <w:rsid w:val="00954F43"/>
    <w:rsid w:val="00955C0A"/>
    <w:rsid w:val="00955C4F"/>
    <w:rsid w:val="00956237"/>
    <w:rsid w:val="009564FA"/>
    <w:rsid w:val="0096148A"/>
    <w:rsid w:val="00961593"/>
    <w:rsid w:val="009617E4"/>
    <w:rsid w:val="0096354A"/>
    <w:rsid w:val="009646A0"/>
    <w:rsid w:val="0096540C"/>
    <w:rsid w:val="009657F1"/>
    <w:rsid w:val="00965997"/>
    <w:rsid w:val="00965DAF"/>
    <w:rsid w:val="0096625D"/>
    <w:rsid w:val="0096722A"/>
    <w:rsid w:val="00967455"/>
    <w:rsid w:val="0097086B"/>
    <w:rsid w:val="009709F8"/>
    <w:rsid w:val="00971BCD"/>
    <w:rsid w:val="00972929"/>
    <w:rsid w:val="00972F91"/>
    <w:rsid w:val="0097332C"/>
    <w:rsid w:val="00973827"/>
    <w:rsid w:val="00973AC2"/>
    <w:rsid w:val="00973DD0"/>
    <w:rsid w:val="009742D3"/>
    <w:rsid w:val="00976343"/>
    <w:rsid w:val="00976C85"/>
    <w:rsid w:val="00977BA7"/>
    <w:rsid w:val="0098194F"/>
    <w:rsid w:val="00982248"/>
    <w:rsid w:val="009826C8"/>
    <w:rsid w:val="009836E4"/>
    <w:rsid w:val="0098412F"/>
    <w:rsid w:val="00984D05"/>
    <w:rsid w:val="00985F28"/>
    <w:rsid w:val="00986149"/>
    <w:rsid w:val="00986176"/>
    <w:rsid w:val="00986473"/>
    <w:rsid w:val="00986E29"/>
    <w:rsid w:val="00986E7F"/>
    <w:rsid w:val="00987536"/>
    <w:rsid w:val="0099011A"/>
    <w:rsid w:val="0099064D"/>
    <w:rsid w:val="00990865"/>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0D4"/>
    <w:rsid w:val="009A14EF"/>
    <w:rsid w:val="009A25BD"/>
    <w:rsid w:val="009A2DF9"/>
    <w:rsid w:val="009A3A86"/>
    <w:rsid w:val="009A3C91"/>
    <w:rsid w:val="009A3D08"/>
    <w:rsid w:val="009A4869"/>
    <w:rsid w:val="009A5129"/>
    <w:rsid w:val="009A5D4B"/>
    <w:rsid w:val="009A67EA"/>
    <w:rsid w:val="009A68A0"/>
    <w:rsid w:val="009A6A6B"/>
    <w:rsid w:val="009A79D6"/>
    <w:rsid w:val="009B1A5C"/>
    <w:rsid w:val="009B1EF9"/>
    <w:rsid w:val="009B1F39"/>
    <w:rsid w:val="009B25E6"/>
    <w:rsid w:val="009B25F9"/>
    <w:rsid w:val="009B26AC"/>
    <w:rsid w:val="009B30E2"/>
    <w:rsid w:val="009B37E2"/>
    <w:rsid w:val="009B4069"/>
    <w:rsid w:val="009B40B9"/>
    <w:rsid w:val="009B4519"/>
    <w:rsid w:val="009B506B"/>
    <w:rsid w:val="009B57E5"/>
    <w:rsid w:val="009B57EF"/>
    <w:rsid w:val="009B5921"/>
    <w:rsid w:val="009B5B85"/>
    <w:rsid w:val="009B7204"/>
    <w:rsid w:val="009C0074"/>
    <w:rsid w:val="009C0360"/>
    <w:rsid w:val="009C0564"/>
    <w:rsid w:val="009C0F1B"/>
    <w:rsid w:val="009C140C"/>
    <w:rsid w:val="009C165C"/>
    <w:rsid w:val="009C1A22"/>
    <w:rsid w:val="009C1CC3"/>
    <w:rsid w:val="009C2685"/>
    <w:rsid w:val="009C39BC"/>
    <w:rsid w:val="009C4BC2"/>
    <w:rsid w:val="009C4D22"/>
    <w:rsid w:val="009C5B64"/>
    <w:rsid w:val="009C7320"/>
    <w:rsid w:val="009D03FD"/>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775"/>
    <w:rsid w:val="009D590F"/>
    <w:rsid w:val="009D5BAB"/>
    <w:rsid w:val="009D6A0A"/>
    <w:rsid w:val="009D6CD7"/>
    <w:rsid w:val="009D6F63"/>
    <w:rsid w:val="009D7F92"/>
    <w:rsid w:val="009E058F"/>
    <w:rsid w:val="009E0A9E"/>
    <w:rsid w:val="009E0FE8"/>
    <w:rsid w:val="009E19A2"/>
    <w:rsid w:val="009E2A26"/>
    <w:rsid w:val="009E3AFD"/>
    <w:rsid w:val="009E3CDD"/>
    <w:rsid w:val="009E4B16"/>
    <w:rsid w:val="009E5345"/>
    <w:rsid w:val="009E5C60"/>
    <w:rsid w:val="009E5F86"/>
    <w:rsid w:val="009E64DB"/>
    <w:rsid w:val="009E6794"/>
    <w:rsid w:val="009E6E20"/>
    <w:rsid w:val="009E7189"/>
    <w:rsid w:val="009E79B9"/>
    <w:rsid w:val="009E7E46"/>
    <w:rsid w:val="009E7FC1"/>
    <w:rsid w:val="009F01E1"/>
    <w:rsid w:val="009F03CA"/>
    <w:rsid w:val="009F0B4D"/>
    <w:rsid w:val="009F1096"/>
    <w:rsid w:val="009F150E"/>
    <w:rsid w:val="009F2011"/>
    <w:rsid w:val="009F27AD"/>
    <w:rsid w:val="009F2B34"/>
    <w:rsid w:val="009F2F1C"/>
    <w:rsid w:val="009F3F53"/>
    <w:rsid w:val="009F3FB5"/>
    <w:rsid w:val="009F521F"/>
    <w:rsid w:val="009F553C"/>
    <w:rsid w:val="009F58C5"/>
    <w:rsid w:val="009F59F8"/>
    <w:rsid w:val="009F642A"/>
    <w:rsid w:val="009F6D11"/>
    <w:rsid w:val="00A005B0"/>
    <w:rsid w:val="00A0088A"/>
    <w:rsid w:val="00A01AC1"/>
    <w:rsid w:val="00A01F17"/>
    <w:rsid w:val="00A021AA"/>
    <w:rsid w:val="00A022A5"/>
    <w:rsid w:val="00A03A22"/>
    <w:rsid w:val="00A04634"/>
    <w:rsid w:val="00A0542A"/>
    <w:rsid w:val="00A06119"/>
    <w:rsid w:val="00A06A92"/>
    <w:rsid w:val="00A07A48"/>
    <w:rsid w:val="00A10470"/>
    <w:rsid w:val="00A108C6"/>
    <w:rsid w:val="00A108EE"/>
    <w:rsid w:val="00A10BB8"/>
    <w:rsid w:val="00A1130B"/>
    <w:rsid w:val="00A1200D"/>
    <w:rsid w:val="00A12E8B"/>
    <w:rsid w:val="00A137E4"/>
    <w:rsid w:val="00A14036"/>
    <w:rsid w:val="00A14813"/>
    <w:rsid w:val="00A154C9"/>
    <w:rsid w:val="00A1566A"/>
    <w:rsid w:val="00A15F86"/>
    <w:rsid w:val="00A165BF"/>
    <w:rsid w:val="00A172E8"/>
    <w:rsid w:val="00A179FF"/>
    <w:rsid w:val="00A208F8"/>
    <w:rsid w:val="00A20EC0"/>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5E9"/>
    <w:rsid w:val="00A319D0"/>
    <w:rsid w:val="00A32316"/>
    <w:rsid w:val="00A325AE"/>
    <w:rsid w:val="00A33172"/>
    <w:rsid w:val="00A33E15"/>
    <w:rsid w:val="00A3432B"/>
    <w:rsid w:val="00A346BA"/>
    <w:rsid w:val="00A34ADE"/>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29EE"/>
    <w:rsid w:val="00A53F55"/>
    <w:rsid w:val="00A5417B"/>
    <w:rsid w:val="00A54599"/>
    <w:rsid w:val="00A54B82"/>
    <w:rsid w:val="00A55760"/>
    <w:rsid w:val="00A55948"/>
    <w:rsid w:val="00A569D4"/>
    <w:rsid w:val="00A57F1A"/>
    <w:rsid w:val="00A60163"/>
    <w:rsid w:val="00A6038D"/>
    <w:rsid w:val="00A60A20"/>
    <w:rsid w:val="00A60A27"/>
    <w:rsid w:val="00A60CF0"/>
    <w:rsid w:val="00A61429"/>
    <w:rsid w:val="00A61514"/>
    <w:rsid w:val="00A61610"/>
    <w:rsid w:val="00A61645"/>
    <w:rsid w:val="00A62080"/>
    <w:rsid w:val="00A625E9"/>
    <w:rsid w:val="00A630A2"/>
    <w:rsid w:val="00A632B8"/>
    <w:rsid w:val="00A63BF3"/>
    <w:rsid w:val="00A63CBB"/>
    <w:rsid w:val="00A63DAE"/>
    <w:rsid w:val="00A64378"/>
    <w:rsid w:val="00A64942"/>
    <w:rsid w:val="00A64959"/>
    <w:rsid w:val="00A65911"/>
    <w:rsid w:val="00A65C56"/>
    <w:rsid w:val="00A65D53"/>
    <w:rsid w:val="00A6643C"/>
    <w:rsid w:val="00A666F7"/>
    <w:rsid w:val="00A66E07"/>
    <w:rsid w:val="00A66EA2"/>
    <w:rsid w:val="00A672F8"/>
    <w:rsid w:val="00A67544"/>
    <w:rsid w:val="00A7075B"/>
    <w:rsid w:val="00A712F3"/>
    <w:rsid w:val="00A71AC6"/>
    <w:rsid w:val="00A71CE6"/>
    <w:rsid w:val="00A71D23"/>
    <w:rsid w:val="00A7333A"/>
    <w:rsid w:val="00A734B7"/>
    <w:rsid w:val="00A73C89"/>
    <w:rsid w:val="00A73D0D"/>
    <w:rsid w:val="00A73F44"/>
    <w:rsid w:val="00A74A92"/>
    <w:rsid w:val="00A74DAC"/>
    <w:rsid w:val="00A75CC1"/>
    <w:rsid w:val="00A75E88"/>
    <w:rsid w:val="00A7611E"/>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5D1E"/>
    <w:rsid w:val="00A86A63"/>
    <w:rsid w:val="00A86D63"/>
    <w:rsid w:val="00A87797"/>
    <w:rsid w:val="00A90556"/>
    <w:rsid w:val="00A90E72"/>
    <w:rsid w:val="00A922A2"/>
    <w:rsid w:val="00A9327B"/>
    <w:rsid w:val="00A93496"/>
    <w:rsid w:val="00A93B69"/>
    <w:rsid w:val="00A963C7"/>
    <w:rsid w:val="00A96F66"/>
    <w:rsid w:val="00A96FDB"/>
    <w:rsid w:val="00AA0E8A"/>
    <w:rsid w:val="00AA10F3"/>
    <w:rsid w:val="00AA1626"/>
    <w:rsid w:val="00AA1C25"/>
    <w:rsid w:val="00AA2573"/>
    <w:rsid w:val="00AA3DB7"/>
    <w:rsid w:val="00AA41EB"/>
    <w:rsid w:val="00AA51F5"/>
    <w:rsid w:val="00AA5B88"/>
    <w:rsid w:val="00AA5E3B"/>
    <w:rsid w:val="00AA5FAF"/>
    <w:rsid w:val="00AA68B4"/>
    <w:rsid w:val="00AB052D"/>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6A40"/>
    <w:rsid w:val="00AB725F"/>
    <w:rsid w:val="00AC0705"/>
    <w:rsid w:val="00AC0883"/>
    <w:rsid w:val="00AC109B"/>
    <w:rsid w:val="00AC1996"/>
    <w:rsid w:val="00AC27C2"/>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5D7E"/>
    <w:rsid w:val="00AD6772"/>
    <w:rsid w:val="00AD7305"/>
    <w:rsid w:val="00AD7E64"/>
    <w:rsid w:val="00AE0374"/>
    <w:rsid w:val="00AE04C1"/>
    <w:rsid w:val="00AE0C56"/>
    <w:rsid w:val="00AE149E"/>
    <w:rsid w:val="00AE20B6"/>
    <w:rsid w:val="00AE22F2"/>
    <w:rsid w:val="00AE29FC"/>
    <w:rsid w:val="00AE2F3F"/>
    <w:rsid w:val="00AE31CD"/>
    <w:rsid w:val="00AE387D"/>
    <w:rsid w:val="00AE3B4E"/>
    <w:rsid w:val="00AE4B2B"/>
    <w:rsid w:val="00AE4C02"/>
    <w:rsid w:val="00AE52FC"/>
    <w:rsid w:val="00AE59EC"/>
    <w:rsid w:val="00AE5FE7"/>
    <w:rsid w:val="00AE639A"/>
    <w:rsid w:val="00AE67B3"/>
    <w:rsid w:val="00AE719A"/>
    <w:rsid w:val="00AE7864"/>
    <w:rsid w:val="00AE7949"/>
    <w:rsid w:val="00AF0CFF"/>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1858"/>
    <w:rsid w:val="00B023DA"/>
    <w:rsid w:val="00B026C1"/>
    <w:rsid w:val="00B02948"/>
    <w:rsid w:val="00B02B9C"/>
    <w:rsid w:val="00B0353B"/>
    <w:rsid w:val="00B038F1"/>
    <w:rsid w:val="00B040B2"/>
    <w:rsid w:val="00B04106"/>
    <w:rsid w:val="00B04BD4"/>
    <w:rsid w:val="00B04E48"/>
    <w:rsid w:val="00B04E53"/>
    <w:rsid w:val="00B04EEE"/>
    <w:rsid w:val="00B0555B"/>
    <w:rsid w:val="00B06C69"/>
    <w:rsid w:val="00B10558"/>
    <w:rsid w:val="00B109D4"/>
    <w:rsid w:val="00B11C3A"/>
    <w:rsid w:val="00B1289D"/>
    <w:rsid w:val="00B1292F"/>
    <w:rsid w:val="00B12B5B"/>
    <w:rsid w:val="00B12DE3"/>
    <w:rsid w:val="00B1373E"/>
    <w:rsid w:val="00B13F1A"/>
    <w:rsid w:val="00B14159"/>
    <w:rsid w:val="00B143DE"/>
    <w:rsid w:val="00B156A9"/>
    <w:rsid w:val="00B15F83"/>
    <w:rsid w:val="00B160FF"/>
    <w:rsid w:val="00B16322"/>
    <w:rsid w:val="00B16460"/>
    <w:rsid w:val="00B16619"/>
    <w:rsid w:val="00B1662E"/>
    <w:rsid w:val="00B16A6F"/>
    <w:rsid w:val="00B17799"/>
    <w:rsid w:val="00B212CA"/>
    <w:rsid w:val="00B21952"/>
    <w:rsid w:val="00B21F33"/>
    <w:rsid w:val="00B22C0D"/>
    <w:rsid w:val="00B23AF4"/>
    <w:rsid w:val="00B23C15"/>
    <w:rsid w:val="00B2546D"/>
    <w:rsid w:val="00B25762"/>
    <w:rsid w:val="00B25B40"/>
    <w:rsid w:val="00B25FDE"/>
    <w:rsid w:val="00B26507"/>
    <w:rsid w:val="00B2673F"/>
    <w:rsid w:val="00B26AB0"/>
    <w:rsid w:val="00B26AD2"/>
    <w:rsid w:val="00B26C2A"/>
    <w:rsid w:val="00B26CA2"/>
    <w:rsid w:val="00B272E9"/>
    <w:rsid w:val="00B27B93"/>
    <w:rsid w:val="00B30376"/>
    <w:rsid w:val="00B30765"/>
    <w:rsid w:val="00B30B4E"/>
    <w:rsid w:val="00B31246"/>
    <w:rsid w:val="00B3257A"/>
    <w:rsid w:val="00B32646"/>
    <w:rsid w:val="00B326FF"/>
    <w:rsid w:val="00B33077"/>
    <w:rsid w:val="00B3352C"/>
    <w:rsid w:val="00B340AA"/>
    <w:rsid w:val="00B3436B"/>
    <w:rsid w:val="00B34A9F"/>
    <w:rsid w:val="00B34B80"/>
    <w:rsid w:val="00B35A2B"/>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21B0"/>
    <w:rsid w:val="00B5310E"/>
    <w:rsid w:val="00B540AE"/>
    <w:rsid w:val="00B54ACC"/>
    <w:rsid w:val="00B54DCB"/>
    <w:rsid w:val="00B54DE5"/>
    <w:rsid w:val="00B54F0C"/>
    <w:rsid w:val="00B553EB"/>
    <w:rsid w:val="00B55AC2"/>
    <w:rsid w:val="00B560C9"/>
    <w:rsid w:val="00B56533"/>
    <w:rsid w:val="00B56CFC"/>
    <w:rsid w:val="00B5729D"/>
    <w:rsid w:val="00B5756D"/>
    <w:rsid w:val="00B57777"/>
    <w:rsid w:val="00B57A17"/>
    <w:rsid w:val="00B57DF5"/>
    <w:rsid w:val="00B60A35"/>
    <w:rsid w:val="00B61BE2"/>
    <w:rsid w:val="00B6266F"/>
    <w:rsid w:val="00B62E0B"/>
    <w:rsid w:val="00B63C16"/>
    <w:rsid w:val="00B63C32"/>
    <w:rsid w:val="00B64434"/>
    <w:rsid w:val="00B6539D"/>
    <w:rsid w:val="00B665F9"/>
    <w:rsid w:val="00B66709"/>
    <w:rsid w:val="00B66747"/>
    <w:rsid w:val="00B67317"/>
    <w:rsid w:val="00B67ADA"/>
    <w:rsid w:val="00B67B88"/>
    <w:rsid w:val="00B7004D"/>
    <w:rsid w:val="00B70E20"/>
    <w:rsid w:val="00B711CE"/>
    <w:rsid w:val="00B71DC8"/>
    <w:rsid w:val="00B72BCD"/>
    <w:rsid w:val="00B72E19"/>
    <w:rsid w:val="00B72EA1"/>
    <w:rsid w:val="00B7323B"/>
    <w:rsid w:val="00B746C6"/>
    <w:rsid w:val="00B75FE5"/>
    <w:rsid w:val="00B7604C"/>
    <w:rsid w:val="00B7652C"/>
    <w:rsid w:val="00B766BF"/>
    <w:rsid w:val="00B76C53"/>
    <w:rsid w:val="00B76D28"/>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938"/>
    <w:rsid w:val="00B86476"/>
    <w:rsid w:val="00B86A3D"/>
    <w:rsid w:val="00B86B99"/>
    <w:rsid w:val="00B875C7"/>
    <w:rsid w:val="00B87DD3"/>
    <w:rsid w:val="00B9015A"/>
    <w:rsid w:val="00B90D10"/>
    <w:rsid w:val="00B90FE5"/>
    <w:rsid w:val="00B914DC"/>
    <w:rsid w:val="00B919AD"/>
    <w:rsid w:val="00B91A2B"/>
    <w:rsid w:val="00B93204"/>
    <w:rsid w:val="00B9389C"/>
    <w:rsid w:val="00B94B7A"/>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227"/>
    <w:rsid w:val="00BA2AEB"/>
    <w:rsid w:val="00BA2FEF"/>
    <w:rsid w:val="00BA3788"/>
    <w:rsid w:val="00BA3C82"/>
    <w:rsid w:val="00BA3D33"/>
    <w:rsid w:val="00BA500A"/>
    <w:rsid w:val="00BA6EAB"/>
    <w:rsid w:val="00BA7726"/>
    <w:rsid w:val="00BB04C2"/>
    <w:rsid w:val="00BB0AE0"/>
    <w:rsid w:val="00BB0B66"/>
    <w:rsid w:val="00BB1548"/>
    <w:rsid w:val="00BB1911"/>
    <w:rsid w:val="00BB1CE7"/>
    <w:rsid w:val="00BB2FD3"/>
    <w:rsid w:val="00BB2FDF"/>
    <w:rsid w:val="00BB2FFF"/>
    <w:rsid w:val="00BB3A7C"/>
    <w:rsid w:val="00BB5FCB"/>
    <w:rsid w:val="00BB604B"/>
    <w:rsid w:val="00BB63B6"/>
    <w:rsid w:val="00BB7DC3"/>
    <w:rsid w:val="00BC00EC"/>
    <w:rsid w:val="00BC08C5"/>
    <w:rsid w:val="00BC1135"/>
    <w:rsid w:val="00BC12FB"/>
    <w:rsid w:val="00BC1C3C"/>
    <w:rsid w:val="00BC2023"/>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C7358"/>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540"/>
    <w:rsid w:val="00BE2B4F"/>
    <w:rsid w:val="00BE2F39"/>
    <w:rsid w:val="00BE332D"/>
    <w:rsid w:val="00BE3505"/>
    <w:rsid w:val="00BE3674"/>
    <w:rsid w:val="00BE3CF1"/>
    <w:rsid w:val="00BE4B20"/>
    <w:rsid w:val="00BE5F17"/>
    <w:rsid w:val="00BE5FC4"/>
    <w:rsid w:val="00BE779F"/>
    <w:rsid w:val="00BE7C4D"/>
    <w:rsid w:val="00BE7F6A"/>
    <w:rsid w:val="00BF0274"/>
    <w:rsid w:val="00BF08C4"/>
    <w:rsid w:val="00BF0BAF"/>
    <w:rsid w:val="00BF16CE"/>
    <w:rsid w:val="00BF19CE"/>
    <w:rsid w:val="00BF208B"/>
    <w:rsid w:val="00BF2B6F"/>
    <w:rsid w:val="00BF317B"/>
    <w:rsid w:val="00BF351A"/>
    <w:rsid w:val="00BF3914"/>
    <w:rsid w:val="00BF49B1"/>
    <w:rsid w:val="00BF5132"/>
    <w:rsid w:val="00BF541D"/>
    <w:rsid w:val="00BF5552"/>
    <w:rsid w:val="00BF6334"/>
    <w:rsid w:val="00BF643B"/>
    <w:rsid w:val="00BF73F2"/>
    <w:rsid w:val="00C00615"/>
    <w:rsid w:val="00C01671"/>
    <w:rsid w:val="00C0216E"/>
    <w:rsid w:val="00C02419"/>
    <w:rsid w:val="00C02766"/>
    <w:rsid w:val="00C03EE8"/>
    <w:rsid w:val="00C047A0"/>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4B99"/>
    <w:rsid w:val="00C15EDB"/>
    <w:rsid w:val="00C15EDE"/>
    <w:rsid w:val="00C16C30"/>
    <w:rsid w:val="00C2002B"/>
    <w:rsid w:val="00C20A00"/>
    <w:rsid w:val="00C20E13"/>
    <w:rsid w:val="00C21193"/>
    <w:rsid w:val="00C21673"/>
    <w:rsid w:val="00C21C7A"/>
    <w:rsid w:val="00C22AEF"/>
    <w:rsid w:val="00C23130"/>
    <w:rsid w:val="00C2348C"/>
    <w:rsid w:val="00C24F27"/>
    <w:rsid w:val="00C25287"/>
    <w:rsid w:val="00C2529F"/>
    <w:rsid w:val="00C255A5"/>
    <w:rsid w:val="00C2584B"/>
    <w:rsid w:val="00C25942"/>
    <w:rsid w:val="00C25DD9"/>
    <w:rsid w:val="00C2663F"/>
    <w:rsid w:val="00C26BC7"/>
    <w:rsid w:val="00C26C05"/>
    <w:rsid w:val="00C26DB8"/>
    <w:rsid w:val="00C3060A"/>
    <w:rsid w:val="00C30E08"/>
    <w:rsid w:val="00C32138"/>
    <w:rsid w:val="00C32A7A"/>
    <w:rsid w:val="00C33280"/>
    <w:rsid w:val="00C3400F"/>
    <w:rsid w:val="00C34B64"/>
    <w:rsid w:val="00C34BA3"/>
    <w:rsid w:val="00C34C36"/>
    <w:rsid w:val="00C34F7C"/>
    <w:rsid w:val="00C352B3"/>
    <w:rsid w:val="00C36284"/>
    <w:rsid w:val="00C3654C"/>
    <w:rsid w:val="00C36BE0"/>
    <w:rsid w:val="00C36BF5"/>
    <w:rsid w:val="00C36DBC"/>
    <w:rsid w:val="00C376BA"/>
    <w:rsid w:val="00C378CE"/>
    <w:rsid w:val="00C37E21"/>
    <w:rsid w:val="00C40373"/>
    <w:rsid w:val="00C4082D"/>
    <w:rsid w:val="00C40964"/>
    <w:rsid w:val="00C40AE6"/>
    <w:rsid w:val="00C411AF"/>
    <w:rsid w:val="00C4138D"/>
    <w:rsid w:val="00C41A7B"/>
    <w:rsid w:val="00C41E3A"/>
    <w:rsid w:val="00C420FA"/>
    <w:rsid w:val="00C4243A"/>
    <w:rsid w:val="00C428A2"/>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D29"/>
    <w:rsid w:val="00C50E99"/>
    <w:rsid w:val="00C50F6A"/>
    <w:rsid w:val="00C51DD3"/>
    <w:rsid w:val="00C52744"/>
    <w:rsid w:val="00C527C7"/>
    <w:rsid w:val="00C53EB3"/>
    <w:rsid w:val="00C542D4"/>
    <w:rsid w:val="00C5443B"/>
    <w:rsid w:val="00C546C0"/>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9E6"/>
    <w:rsid w:val="00C65D00"/>
    <w:rsid w:val="00C66B95"/>
    <w:rsid w:val="00C66CD4"/>
    <w:rsid w:val="00C66F12"/>
    <w:rsid w:val="00C679B3"/>
    <w:rsid w:val="00C67BC1"/>
    <w:rsid w:val="00C67EAB"/>
    <w:rsid w:val="00C70DFF"/>
    <w:rsid w:val="00C711F7"/>
    <w:rsid w:val="00C71DDE"/>
    <w:rsid w:val="00C7294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0618"/>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36C"/>
    <w:rsid w:val="00CA69EA"/>
    <w:rsid w:val="00CA6ADD"/>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D1F"/>
    <w:rsid w:val="00CC1FAE"/>
    <w:rsid w:val="00CC356B"/>
    <w:rsid w:val="00CC3A23"/>
    <w:rsid w:val="00CC3B51"/>
    <w:rsid w:val="00CC4755"/>
    <w:rsid w:val="00CC4AC6"/>
    <w:rsid w:val="00CC4DB5"/>
    <w:rsid w:val="00CC52B0"/>
    <w:rsid w:val="00CC5DD4"/>
    <w:rsid w:val="00CC737C"/>
    <w:rsid w:val="00CC7880"/>
    <w:rsid w:val="00CD059E"/>
    <w:rsid w:val="00CD087D"/>
    <w:rsid w:val="00CD0F5D"/>
    <w:rsid w:val="00CD1C0B"/>
    <w:rsid w:val="00CD239A"/>
    <w:rsid w:val="00CD26C9"/>
    <w:rsid w:val="00CD5512"/>
    <w:rsid w:val="00CD67A2"/>
    <w:rsid w:val="00CD6D08"/>
    <w:rsid w:val="00CD6E3D"/>
    <w:rsid w:val="00CD71AB"/>
    <w:rsid w:val="00CD7666"/>
    <w:rsid w:val="00CE0109"/>
    <w:rsid w:val="00CE1FC5"/>
    <w:rsid w:val="00CE283B"/>
    <w:rsid w:val="00CE3C03"/>
    <w:rsid w:val="00CE3C2F"/>
    <w:rsid w:val="00CE46CF"/>
    <w:rsid w:val="00CE46E5"/>
    <w:rsid w:val="00CE485A"/>
    <w:rsid w:val="00CE4E0D"/>
    <w:rsid w:val="00CE5279"/>
    <w:rsid w:val="00CE5A78"/>
    <w:rsid w:val="00CE5D6B"/>
    <w:rsid w:val="00CE78AE"/>
    <w:rsid w:val="00CE7E62"/>
    <w:rsid w:val="00CF195E"/>
    <w:rsid w:val="00CF19DA"/>
    <w:rsid w:val="00CF1C7F"/>
    <w:rsid w:val="00CF1CC0"/>
    <w:rsid w:val="00CF24F8"/>
    <w:rsid w:val="00CF2653"/>
    <w:rsid w:val="00CF2C1F"/>
    <w:rsid w:val="00CF2E6C"/>
    <w:rsid w:val="00CF4247"/>
    <w:rsid w:val="00CF42BC"/>
    <w:rsid w:val="00CF4799"/>
    <w:rsid w:val="00CF4C57"/>
    <w:rsid w:val="00CF5263"/>
    <w:rsid w:val="00CF5D98"/>
    <w:rsid w:val="00CF60B5"/>
    <w:rsid w:val="00CF6D4B"/>
    <w:rsid w:val="00D004FA"/>
    <w:rsid w:val="00D01B21"/>
    <w:rsid w:val="00D01E2F"/>
    <w:rsid w:val="00D02E27"/>
    <w:rsid w:val="00D02F13"/>
    <w:rsid w:val="00D03102"/>
    <w:rsid w:val="00D03727"/>
    <w:rsid w:val="00D0378A"/>
    <w:rsid w:val="00D044EC"/>
    <w:rsid w:val="00D05132"/>
    <w:rsid w:val="00D05EA9"/>
    <w:rsid w:val="00D06BEC"/>
    <w:rsid w:val="00D071F8"/>
    <w:rsid w:val="00D07252"/>
    <w:rsid w:val="00D074F4"/>
    <w:rsid w:val="00D07CE1"/>
    <w:rsid w:val="00D1026A"/>
    <w:rsid w:val="00D107CF"/>
    <w:rsid w:val="00D10A4E"/>
    <w:rsid w:val="00D11B0B"/>
    <w:rsid w:val="00D12293"/>
    <w:rsid w:val="00D13B97"/>
    <w:rsid w:val="00D14236"/>
    <w:rsid w:val="00D14553"/>
    <w:rsid w:val="00D14DB1"/>
    <w:rsid w:val="00D14EF8"/>
    <w:rsid w:val="00D15F43"/>
    <w:rsid w:val="00D16145"/>
    <w:rsid w:val="00D164CB"/>
    <w:rsid w:val="00D16E87"/>
    <w:rsid w:val="00D1728A"/>
    <w:rsid w:val="00D17A49"/>
    <w:rsid w:val="00D20045"/>
    <w:rsid w:val="00D20B8B"/>
    <w:rsid w:val="00D2162C"/>
    <w:rsid w:val="00D21A3C"/>
    <w:rsid w:val="00D21F0A"/>
    <w:rsid w:val="00D22DCF"/>
    <w:rsid w:val="00D233F1"/>
    <w:rsid w:val="00D256F8"/>
    <w:rsid w:val="00D25A6A"/>
    <w:rsid w:val="00D265A9"/>
    <w:rsid w:val="00D2685C"/>
    <w:rsid w:val="00D26A3B"/>
    <w:rsid w:val="00D27E23"/>
    <w:rsid w:val="00D302FD"/>
    <w:rsid w:val="00D3038A"/>
    <w:rsid w:val="00D3098D"/>
    <w:rsid w:val="00D31607"/>
    <w:rsid w:val="00D3199C"/>
    <w:rsid w:val="00D31A02"/>
    <w:rsid w:val="00D33088"/>
    <w:rsid w:val="00D3323C"/>
    <w:rsid w:val="00D33456"/>
    <w:rsid w:val="00D3381E"/>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508"/>
    <w:rsid w:val="00D52785"/>
    <w:rsid w:val="00D529E3"/>
    <w:rsid w:val="00D5362B"/>
    <w:rsid w:val="00D53FA9"/>
    <w:rsid w:val="00D54AD0"/>
    <w:rsid w:val="00D55072"/>
    <w:rsid w:val="00D551B5"/>
    <w:rsid w:val="00D5639B"/>
    <w:rsid w:val="00D56883"/>
    <w:rsid w:val="00D56D54"/>
    <w:rsid w:val="00D56DAD"/>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DBE"/>
    <w:rsid w:val="00D66E18"/>
    <w:rsid w:val="00D67158"/>
    <w:rsid w:val="00D6734D"/>
    <w:rsid w:val="00D679CF"/>
    <w:rsid w:val="00D679D3"/>
    <w:rsid w:val="00D67F80"/>
    <w:rsid w:val="00D7164C"/>
    <w:rsid w:val="00D71AA5"/>
    <w:rsid w:val="00D72952"/>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61E"/>
    <w:rsid w:val="00D857B8"/>
    <w:rsid w:val="00D86813"/>
    <w:rsid w:val="00D86CAA"/>
    <w:rsid w:val="00D87175"/>
    <w:rsid w:val="00D8787D"/>
    <w:rsid w:val="00D8797C"/>
    <w:rsid w:val="00D87ABF"/>
    <w:rsid w:val="00D90C59"/>
    <w:rsid w:val="00D90CD3"/>
    <w:rsid w:val="00D90DE0"/>
    <w:rsid w:val="00D919E6"/>
    <w:rsid w:val="00D91BE1"/>
    <w:rsid w:val="00D91F04"/>
    <w:rsid w:val="00D92293"/>
    <w:rsid w:val="00D92317"/>
    <w:rsid w:val="00D92C29"/>
    <w:rsid w:val="00D92F2F"/>
    <w:rsid w:val="00D936E2"/>
    <w:rsid w:val="00D9419C"/>
    <w:rsid w:val="00D95104"/>
    <w:rsid w:val="00D95600"/>
    <w:rsid w:val="00D9683C"/>
    <w:rsid w:val="00D96C22"/>
    <w:rsid w:val="00D97282"/>
    <w:rsid w:val="00D97884"/>
    <w:rsid w:val="00D97C1A"/>
    <w:rsid w:val="00DA0651"/>
    <w:rsid w:val="00DA06C5"/>
    <w:rsid w:val="00DA0A7F"/>
    <w:rsid w:val="00DA1334"/>
    <w:rsid w:val="00DA1C31"/>
    <w:rsid w:val="00DA20BC"/>
    <w:rsid w:val="00DA2C14"/>
    <w:rsid w:val="00DA2ED7"/>
    <w:rsid w:val="00DA37E5"/>
    <w:rsid w:val="00DA3B88"/>
    <w:rsid w:val="00DA3B98"/>
    <w:rsid w:val="00DA3E7A"/>
    <w:rsid w:val="00DA4144"/>
    <w:rsid w:val="00DA430C"/>
    <w:rsid w:val="00DA4AB3"/>
    <w:rsid w:val="00DA4C41"/>
    <w:rsid w:val="00DA4F30"/>
    <w:rsid w:val="00DA615D"/>
    <w:rsid w:val="00DA6598"/>
    <w:rsid w:val="00DA6C0F"/>
    <w:rsid w:val="00DA702F"/>
    <w:rsid w:val="00DA7480"/>
    <w:rsid w:val="00DA7F8A"/>
    <w:rsid w:val="00DB0176"/>
    <w:rsid w:val="00DB0404"/>
    <w:rsid w:val="00DB04BC"/>
    <w:rsid w:val="00DB055E"/>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27"/>
    <w:rsid w:val="00DC52F8"/>
    <w:rsid w:val="00DC5672"/>
    <w:rsid w:val="00DC5984"/>
    <w:rsid w:val="00DC60A2"/>
    <w:rsid w:val="00DC6600"/>
    <w:rsid w:val="00DC67BD"/>
    <w:rsid w:val="00DC6924"/>
    <w:rsid w:val="00DC71F2"/>
    <w:rsid w:val="00DC765E"/>
    <w:rsid w:val="00DD0B34"/>
    <w:rsid w:val="00DD1960"/>
    <w:rsid w:val="00DD1BE1"/>
    <w:rsid w:val="00DD2025"/>
    <w:rsid w:val="00DD22D0"/>
    <w:rsid w:val="00DD22EA"/>
    <w:rsid w:val="00DD23A0"/>
    <w:rsid w:val="00DD242E"/>
    <w:rsid w:val="00DD283A"/>
    <w:rsid w:val="00DD2BE6"/>
    <w:rsid w:val="00DD3B65"/>
    <w:rsid w:val="00DD3EF5"/>
    <w:rsid w:val="00DD4DEB"/>
    <w:rsid w:val="00DD511E"/>
    <w:rsid w:val="00DD53FA"/>
    <w:rsid w:val="00DD5F42"/>
    <w:rsid w:val="00DD617B"/>
    <w:rsid w:val="00DD630B"/>
    <w:rsid w:val="00DD78CE"/>
    <w:rsid w:val="00DD79AD"/>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3FD1"/>
    <w:rsid w:val="00DF4439"/>
    <w:rsid w:val="00DF4572"/>
    <w:rsid w:val="00DF45FF"/>
    <w:rsid w:val="00DF4658"/>
    <w:rsid w:val="00DF46C6"/>
    <w:rsid w:val="00DF6595"/>
    <w:rsid w:val="00DF6C8B"/>
    <w:rsid w:val="00DF6F17"/>
    <w:rsid w:val="00DF78FA"/>
    <w:rsid w:val="00E002F1"/>
    <w:rsid w:val="00E0082C"/>
    <w:rsid w:val="00E01A16"/>
    <w:rsid w:val="00E01DAA"/>
    <w:rsid w:val="00E023E5"/>
    <w:rsid w:val="00E02432"/>
    <w:rsid w:val="00E04022"/>
    <w:rsid w:val="00E057FA"/>
    <w:rsid w:val="00E0606B"/>
    <w:rsid w:val="00E061CD"/>
    <w:rsid w:val="00E06249"/>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1622"/>
    <w:rsid w:val="00E22062"/>
    <w:rsid w:val="00E22CCD"/>
    <w:rsid w:val="00E23A11"/>
    <w:rsid w:val="00E23FB7"/>
    <w:rsid w:val="00E24244"/>
    <w:rsid w:val="00E2458E"/>
    <w:rsid w:val="00E24A27"/>
    <w:rsid w:val="00E257D1"/>
    <w:rsid w:val="00E25EAA"/>
    <w:rsid w:val="00E25F89"/>
    <w:rsid w:val="00E26C73"/>
    <w:rsid w:val="00E27362"/>
    <w:rsid w:val="00E30436"/>
    <w:rsid w:val="00E305D6"/>
    <w:rsid w:val="00E30B3B"/>
    <w:rsid w:val="00E32D62"/>
    <w:rsid w:val="00E339DC"/>
    <w:rsid w:val="00E33E15"/>
    <w:rsid w:val="00E34438"/>
    <w:rsid w:val="00E359CD"/>
    <w:rsid w:val="00E35E41"/>
    <w:rsid w:val="00E361B8"/>
    <w:rsid w:val="00E36A1B"/>
    <w:rsid w:val="00E378A4"/>
    <w:rsid w:val="00E37C41"/>
    <w:rsid w:val="00E37C74"/>
    <w:rsid w:val="00E400D7"/>
    <w:rsid w:val="00E4167B"/>
    <w:rsid w:val="00E4272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1B1"/>
    <w:rsid w:val="00E547B3"/>
    <w:rsid w:val="00E547BF"/>
    <w:rsid w:val="00E55791"/>
    <w:rsid w:val="00E5733D"/>
    <w:rsid w:val="00E606CD"/>
    <w:rsid w:val="00E61CC0"/>
    <w:rsid w:val="00E620D0"/>
    <w:rsid w:val="00E6277B"/>
    <w:rsid w:val="00E62912"/>
    <w:rsid w:val="00E62FB1"/>
    <w:rsid w:val="00E64424"/>
    <w:rsid w:val="00E64C99"/>
    <w:rsid w:val="00E64CD3"/>
    <w:rsid w:val="00E65010"/>
    <w:rsid w:val="00E65A04"/>
    <w:rsid w:val="00E66280"/>
    <w:rsid w:val="00E662D6"/>
    <w:rsid w:val="00E66865"/>
    <w:rsid w:val="00E66C78"/>
    <w:rsid w:val="00E671C9"/>
    <w:rsid w:val="00E6743F"/>
    <w:rsid w:val="00E6758E"/>
    <w:rsid w:val="00E679A4"/>
    <w:rsid w:val="00E67E23"/>
    <w:rsid w:val="00E70016"/>
    <w:rsid w:val="00E70889"/>
    <w:rsid w:val="00E70B5C"/>
    <w:rsid w:val="00E70BC7"/>
    <w:rsid w:val="00E70FBC"/>
    <w:rsid w:val="00E712AA"/>
    <w:rsid w:val="00E71D1E"/>
    <w:rsid w:val="00E7231E"/>
    <w:rsid w:val="00E7275D"/>
    <w:rsid w:val="00E72C01"/>
    <w:rsid w:val="00E73937"/>
    <w:rsid w:val="00E741AC"/>
    <w:rsid w:val="00E75174"/>
    <w:rsid w:val="00E75EBA"/>
    <w:rsid w:val="00E763B4"/>
    <w:rsid w:val="00E77035"/>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2D2"/>
    <w:rsid w:val="00E8644A"/>
    <w:rsid w:val="00E87853"/>
    <w:rsid w:val="00E90279"/>
    <w:rsid w:val="00E90635"/>
    <w:rsid w:val="00E909A1"/>
    <w:rsid w:val="00E90BFF"/>
    <w:rsid w:val="00E91F04"/>
    <w:rsid w:val="00E91F35"/>
    <w:rsid w:val="00E937F1"/>
    <w:rsid w:val="00E93BB9"/>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9DC"/>
    <w:rsid w:val="00EB0C80"/>
    <w:rsid w:val="00EB0CA3"/>
    <w:rsid w:val="00EB104F"/>
    <w:rsid w:val="00EB1B27"/>
    <w:rsid w:val="00EB1DA8"/>
    <w:rsid w:val="00EB3646"/>
    <w:rsid w:val="00EB3DC4"/>
    <w:rsid w:val="00EB464B"/>
    <w:rsid w:val="00EB4CFF"/>
    <w:rsid w:val="00EB5476"/>
    <w:rsid w:val="00EB70B0"/>
    <w:rsid w:val="00EB7633"/>
    <w:rsid w:val="00EB7736"/>
    <w:rsid w:val="00EB7C4A"/>
    <w:rsid w:val="00EC24C7"/>
    <w:rsid w:val="00EC2D17"/>
    <w:rsid w:val="00EC2E2D"/>
    <w:rsid w:val="00EC3216"/>
    <w:rsid w:val="00EC3BE8"/>
    <w:rsid w:val="00EC405C"/>
    <w:rsid w:val="00EC462B"/>
    <w:rsid w:val="00EC4723"/>
    <w:rsid w:val="00EC4FCF"/>
    <w:rsid w:val="00EC56E0"/>
    <w:rsid w:val="00EC6057"/>
    <w:rsid w:val="00EC6847"/>
    <w:rsid w:val="00EC7323"/>
    <w:rsid w:val="00EC7DB6"/>
    <w:rsid w:val="00ED0824"/>
    <w:rsid w:val="00ED14C6"/>
    <w:rsid w:val="00ED162F"/>
    <w:rsid w:val="00ED2E52"/>
    <w:rsid w:val="00ED2E58"/>
    <w:rsid w:val="00ED3024"/>
    <w:rsid w:val="00ED35FA"/>
    <w:rsid w:val="00ED384A"/>
    <w:rsid w:val="00ED41F3"/>
    <w:rsid w:val="00ED5451"/>
    <w:rsid w:val="00ED5FE4"/>
    <w:rsid w:val="00ED6390"/>
    <w:rsid w:val="00ED71C5"/>
    <w:rsid w:val="00EE0E42"/>
    <w:rsid w:val="00EE15D7"/>
    <w:rsid w:val="00EE16FA"/>
    <w:rsid w:val="00EE2021"/>
    <w:rsid w:val="00EE2DA7"/>
    <w:rsid w:val="00EE3ADF"/>
    <w:rsid w:val="00EE3C42"/>
    <w:rsid w:val="00EE3D4F"/>
    <w:rsid w:val="00EE3DED"/>
    <w:rsid w:val="00EE4E7B"/>
    <w:rsid w:val="00EE534D"/>
    <w:rsid w:val="00EE5560"/>
    <w:rsid w:val="00EE65FD"/>
    <w:rsid w:val="00EE67E6"/>
    <w:rsid w:val="00EE68C4"/>
    <w:rsid w:val="00EE6F1E"/>
    <w:rsid w:val="00EF0348"/>
    <w:rsid w:val="00EF0608"/>
    <w:rsid w:val="00EF0E5D"/>
    <w:rsid w:val="00EF1F9C"/>
    <w:rsid w:val="00EF3B25"/>
    <w:rsid w:val="00EF4366"/>
    <w:rsid w:val="00EF4A94"/>
    <w:rsid w:val="00EF4CD6"/>
    <w:rsid w:val="00EF55A0"/>
    <w:rsid w:val="00EF63D1"/>
    <w:rsid w:val="00EF6513"/>
    <w:rsid w:val="00EF6683"/>
    <w:rsid w:val="00EF6710"/>
    <w:rsid w:val="00EF7002"/>
    <w:rsid w:val="00EF715B"/>
    <w:rsid w:val="00EF732D"/>
    <w:rsid w:val="00EF769B"/>
    <w:rsid w:val="00F017DB"/>
    <w:rsid w:val="00F027BA"/>
    <w:rsid w:val="00F02BE9"/>
    <w:rsid w:val="00F03D55"/>
    <w:rsid w:val="00F03E79"/>
    <w:rsid w:val="00F05C99"/>
    <w:rsid w:val="00F0628D"/>
    <w:rsid w:val="00F06651"/>
    <w:rsid w:val="00F07DE6"/>
    <w:rsid w:val="00F100C3"/>
    <w:rsid w:val="00F10384"/>
    <w:rsid w:val="00F1049B"/>
    <w:rsid w:val="00F10560"/>
    <w:rsid w:val="00F1056C"/>
    <w:rsid w:val="00F107F1"/>
    <w:rsid w:val="00F10F53"/>
    <w:rsid w:val="00F10FC1"/>
    <w:rsid w:val="00F112FD"/>
    <w:rsid w:val="00F133A1"/>
    <w:rsid w:val="00F13ECD"/>
    <w:rsid w:val="00F155CE"/>
    <w:rsid w:val="00F16B7A"/>
    <w:rsid w:val="00F1736A"/>
    <w:rsid w:val="00F17BFE"/>
    <w:rsid w:val="00F17EAE"/>
    <w:rsid w:val="00F20573"/>
    <w:rsid w:val="00F20C21"/>
    <w:rsid w:val="00F218D4"/>
    <w:rsid w:val="00F22368"/>
    <w:rsid w:val="00F2250A"/>
    <w:rsid w:val="00F23050"/>
    <w:rsid w:val="00F23467"/>
    <w:rsid w:val="00F23E3A"/>
    <w:rsid w:val="00F2419B"/>
    <w:rsid w:val="00F24788"/>
    <w:rsid w:val="00F24A71"/>
    <w:rsid w:val="00F2525E"/>
    <w:rsid w:val="00F25900"/>
    <w:rsid w:val="00F2640F"/>
    <w:rsid w:val="00F2707E"/>
    <w:rsid w:val="00F27772"/>
    <w:rsid w:val="00F27855"/>
    <w:rsid w:val="00F27C34"/>
    <w:rsid w:val="00F27E46"/>
    <w:rsid w:val="00F301B0"/>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0A3"/>
    <w:rsid w:val="00F37259"/>
    <w:rsid w:val="00F37D38"/>
    <w:rsid w:val="00F405A4"/>
    <w:rsid w:val="00F41C84"/>
    <w:rsid w:val="00F41F05"/>
    <w:rsid w:val="00F433BD"/>
    <w:rsid w:val="00F43FBA"/>
    <w:rsid w:val="00F444D3"/>
    <w:rsid w:val="00F44EC5"/>
    <w:rsid w:val="00F47240"/>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47E"/>
    <w:rsid w:val="00F61FD8"/>
    <w:rsid w:val="00F62DBF"/>
    <w:rsid w:val="00F641FC"/>
    <w:rsid w:val="00F6452E"/>
    <w:rsid w:val="00F647F7"/>
    <w:rsid w:val="00F6583C"/>
    <w:rsid w:val="00F6589A"/>
    <w:rsid w:val="00F6661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4DD"/>
    <w:rsid w:val="00F74D11"/>
    <w:rsid w:val="00F75558"/>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1AAA"/>
    <w:rsid w:val="00F9221F"/>
    <w:rsid w:val="00F931C7"/>
    <w:rsid w:val="00F93559"/>
    <w:rsid w:val="00F93D72"/>
    <w:rsid w:val="00F93D74"/>
    <w:rsid w:val="00F93E65"/>
    <w:rsid w:val="00F94070"/>
    <w:rsid w:val="00F950B5"/>
    <w:rsid w:val="00F9513F"/>
    <w:rsid w:val="00F95262"/>
    <w:rsid w:val="00F966D4"/>
    <w:rsid w:val="00F97908"/>
    <w:rsid w:val="00F97B43"/>
    <w:rsid w:val="00FA07F8"/>
    <w:rsid w:val="00FA105C"/>
    <w:rsid w:val="00FA1309"/>
    <w:rsid w:val="00FA1475"/>
    <w:rsid w:val="00FA148A"/>
    <w:rsid w:val="00FA2557"/>
    <w:rsid w:val="00FA27C8"/>
    <w:rsid w:val="00FA2B3A"/>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298A"/>
    <w:rsid w:val="00FB33DC"/>
    <w:rsid w:val="00FB4338"/>
    <w:rsid w:val="00FB4430"/>
    <w:rsid w:val="00FB477E"/>
    <w:rsid w:val="00FB49D5"/>
    <w:rsid w:val="00FB4C9C"/>
    <w:rsid w:val="00FB6165"/>
    <w:rsid w:val="00FB6F14"/>
    <w:rsid w:val="00FB716F"/>
    <w:rsid w:val="00FB7C9A"/>
    <w:rsid w:val="00FC0150"/>
    <w:rsid w:val="00FC03AB"/>
    <w:rsid w:val="00FC0473"/>
    <w:rsid w:val="00FC07ED"/>
    <w:rsid w:val="00FC166A"/>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615A"/>
    <w:rsid w:val="00FD7A38"/>
    <w:rsid w:val="00FD7DF9"/>
    <w:rsid w:val="00FE028B"/>
    <w:rsid w:val="00FE058D"/>
    <w:rsid w:val="00FE07C8"/>
    <w:rsid w:val="00FE0B51"/>
    <w:rsid w:val="00FE0B78"/>
    <w:rsid w:val="00FE0ED4"/>
    <w:rsid w:val="00FE100C"/>
    <w:rsid w:val="00FE1EAB"/>
    <w:rsid w:val="00FE2865"/>
    <w:rsid w:val="00FE2997"/>
    <w:rsid w:val="00FE2E93"/>
    <w:rsid w:val="00FE3465"/>
    <w:rsid w:val="00FE391E"/>
    <w:rsid w:val="00FE3F26"/>
    <w:rsid w:val="00FE45A9"/>
    <w:rsid w:val="00FE5D21"/>
    <w:rsid w:val="00FE5DD7"/>
    <w:rsid w:val="00FE5FF6"/>
    <w:rsid w:val="00FE617A"/>
    <w:rsid w:val="00FE67CF"/>
    <w:rsid w:val="00FE68E6"/>
    <w:rsid w:val="00FE6D20"/>
    <w:rsid w:val="00FE6FB9"/>
    <w:rsid w:val="00FE7549"/>
    <w:rsid w:val="00FE7BCC"/>
    <w:rsid w:val="00FF000B"/>
    <w:rsid w:val="00FF0764"/>
    <w:rsid w:val="00FF126D"/>
    <w:rsid w:val="00FF144F"/>
    <w:rsid w:val="00FF2310"/>
    <w:rsid w:val="00FF2E73"/>
    <w:rsid w:val="00FF48C0"/>
    <w:rsid w:val="00FF4AE2"/>
    <w:rsid w:val="00FF50A8"/>
    <w:rsid w:val="00FF571E"/>
    <w:rsid w:val="00FF580F"/>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F154"/>
  <w15:docId w15:val="{37A844DB-9BB3-44F1-A575-BA132157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qFormat/>
    <w:rsid w:val="007D3CD8"/>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qFormat/>
    <w:rsid w:val="0082156A"/>
    <w:pPr>
      <w:keepNext/>
      <w:numPr>
        <w:ilvl w:val="1"/>
        <w:numId w:val="2"/>
      </w:numPr>
      <w:spacing w:before="120"/>
      <w:outlineLvl w:val="1"/>
    </w:pPr>
    <w:rPr>
      <w:b/>
      <w:bCs/>
      <w:sz w:val="24"/>
    </w:rPr>
  </w:style>
  <w:style w:type="paragraph" w:styleId="3">
    <w:name w:val="heading 3"/>
    <w:aliases w:val="Title,h3,Underrubrik2,H3,no break,Memo Heading 3,hello,Titre 3 Car,no break Car,H3 Car,Underrubrik2 Car,h3 Car,Memo Heading 3 Car,hello Car,Heading 3 Char Car,no break Char Car,H3 Char Car,Underrubrik2 Char Car,h3 Char Car"/>
    <w:basedOn w:val="a"/>
    <w:next w:val="a"/>
    <w:qFormat/>
    <w:rsid w:val="007D3CD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bullet">
    <w:name w:val="bullet"/>
    <w:basedOn w:val="af0"/>
    <w:link w:val="bulletChar"/>
    <w:qFormat/>
    <w:rsid w:val="00990865"/>
    <w:pPr>
      <w:numPr>
        <w:numId w:val="7"/>
      </w:numPr>
      <w:autoSpaceDE/>
      <w:autoSpaceDN/>
      <w:adjustRightInd/>
      <w:snapToGrid/>
      <w:spacing w:after="0"/>
      <w:contextualSpacing/>
      <w:jc w:val="left"/>
    </w:pPr>
    <w:rPr>
      <w:rFonts w:eastAsia="Times New Roman"/>
      <w:sz w:val="20"/>
      <w:szCs w:val="24"/>
    </w:rPr>
  </w:style>
  <w:style w:type="character" w:customStyle="1" w:styleId="bulletChar">
    <w:name w:val="bullet Char"/>
    <w:link w:val="bullet"/>
    <w:rsid w:val="00990865"/>
    <w:rPr>
      <w:rFonts w:eastAsia="Times New Roman"/>
      <w:szCs w:val="24"/>
      <w:lang w:eastAsia="en-US"/>
    </w:rPr>
  </w:style>
  <w:style w:type="paragraph" w:customStyle="1" w:styleId="maintext">
    <w:name w:val="main text"/>
    <w:basedOn w:val="a"/>
    <w:link w:val="maintextChar"/>
    <w:qFormat/>
    <w:rsid w:val="00990865"/>
    <w:pPr>
      <w:widowControl w:val="0"/>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990865"/>
    <w:rPr>
      <w:rFonts w:eastAsia="Malgun Gothic" w:cs="Batang"/>
      <w:kern w:val="2"/>
      <w:lang w:val="en-GB" w:eastAsia="ko-KR"/>
    </w:rPr>
  </w:style>
  <w:style w:type="paragraph" w:customStyle="1" w:styleId="TAH">
    <w:name w:val="TAH"/>
    <w:basedOn w:val="TAC"/>
    <w:link w:val="TAHCar"/>
    <w:rsid w:val="0073070A"/>
    <w:rPr>
      <w:b/>
    </w:rPr>
  </w:style>
  <w:style w:type="paragraph" w:customStyle="1" w:styleId="TAC">
    <w:name w:val="TAC"/>
    <w:basedOn w:val="a"/>
    <w:link w:val="TACChar"/>
    <w:rsid w:val="0073070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73070A"/>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73070A"/>
    <w:rPr>
      <w:rFonts w:ascii="Arial" w:eastAsia="MS Mincho" w:hAnsi="Arial"/>
      <w:b/>
      <w:lang w:val="en-GB" w:eastAsia="en-US"/>
    </w:rPr>
  </w:style>
  <w:style w:type="character" w:customStyle="1" w:styleId="TACChar">
    <w:name w:val="TAC Char"/>
    <w:link w:val="TAC"/>
    <w:rsid w:val="0073070A"/>
    <w:rPr>
      <w:rFonts w:ascii="Arial" w:eastAsia="MS Mincho" w:hAnsi="Arial"/>
      <w:sz w:val="18"/>
      <w:lang w:val="en-GB" w:eastAsia="en-US"/>
    </w:rPr>
  </w:style>
  <w:style w:type="character" w:customStyle="1" w:styleId="TAHCar">
    <w:name w:val="TAH Car"/>
    <w:link w:val="TAH"/>
    <w:rsid w:val="0073070A"/>
    <w:rPr>
      <w:rFonts w:ascii="Arial" w:eastAsia="MS Mincho" w:hAnsi="Arial"/>
      <w:b/>
      <w:sz w:val="18"/>
      <w:lang w:val="en-GB" w:eastAsia="en-US"/>
    </w:rPr>
  </w:style>
  <w:style w:type="paragraph" w:customStyle="1" w:styleId="B1">
    <w:name w:val="B1"/>
    <w:basedOn w:val="a"/>
    <w:link w:val="B1Zchn"/>
    <w:rsid w:val="00F47240"/>
    <w:pPr>
      <w:autoSpaceDE/>
      <w:autoSpaceDN/>
      <w:adjustRightInd/>
      <w:snapToGrid/>
      <w:spacing w:after="180"/>
      <w:ind w:left="568" w:hanging="284"/>
      <w:jc w:val="left"/>
    </w:pPr>
    <w:rPr>
      <w:rFonts w:eastAsia="宋体"/>
      <w:sz w:val="20"/>
      <w:szCs w:val="20"/>
    </w:rPr>
  </w:style>
  <w:style w:type="character" w:customStyle="1" w:styleId="B1Zchn">
    <w:name w:val="B1 Zchn"/>
    <w:link w:val="B1"/>
    <w:rsid w:val="00F47240"/>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E069-4307-4B9E-ABB2-C2C88C54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Feiyongqiang2</cp:lastModifiedBy>
  <cp:revision>4</cp:revision>
  <cp:lastPrinted>2007-06-18T09:08:00Z</cp:lastPrinted>
  <dcterms:created xsi:type="dcterms:W3CDTF">2018-04-04T13:09:00Z</dcterms:created>
  <dcterms:modified xsi:type="dcterms:W3CDTF">2018-04-04T13:54:00Z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(3)2r6qG906SLyMVJRRpHm/cGSRmIFKaWeL0hNLjQKr7qMa9Coa9ohWj6l0oGQWivgrwx5ULHN7
aKINKj87DkCc7Xh8uGA7RCDUbHEFV424VTdRJxrW0lp8T89gmFBYcjK+bOyMXcBibuR/mkqB
0dd0GHeZA+0DPri5nE8Oqq40gUBk3aPEjTQOYDMPvSpVgs4OwmQxpV6+D3/2KLieSusVbsDc
o0/seTeTg+2dsgNGwB</vt:lpwstr>
  </property>
  <property fmtid="{D5CDD505-2E9C-101B-9397-08002B2CF9AE}" pid="13" name="_2015_ms_pID_725343_00">
    <vt:lpwstr>_2015_ms_pID_725343</vt:lpwstr>
  </property>
  <property fmtid="{D5CDD505-2E9C-101B-9397-08002B2CF9AE}" pid="14" name="_2015_ms_pID_7253431">
    <vt:lpwstr>2JGc9gYid/d7Cd/ILkCfN+y4vbJAJNBkK1gQAIw6sEI5N5XC/cbGGZ
rYyK6g337z8eBYPwgj4yoPGLTzydnbpjjh6LmxvcMEIIVaB5YuWqvPb5VacGEG671BX3dd7f
J0SNJZwP4b/l/Ejal9qewQozkBdtRcFdaQarEOL2lIdAi/ZSRsHKo5IJwBytozaYyIWb01+C
SaYR2nfsUiD84hVpUF6MplAjXyKj+TK4RnjC</vt:lpwstr>
  </property>
  <property fmtid="{D5CDD505-2E9C-101B-9397-08002B2CF9AE}" pid="15" name="_2015_ms_pID_7253431_00">
    <vt:lpwstr>_2015_ms_pID_7253431</vt:lpwstr>
  </property>
  <property fmtid="{D5CDD505-2E9C-101B-9397-08002B2CF9AE}" pid="16" name="_2015_ms_pID_7253432">
    <vt:lpwstr>NTl8++eRUdRLSxOsgluQrap9Kdg/7dY6d8tV
5zJMTR9FnJM5g3Pu9C7OMc8ahWJGGlDlgyZXj3R7Us4UkAuUcCY=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1521966237</vt:lpwstr>
  </property>
</Properties>
</file>