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4CE" w:rsidRPr="004C61F7" w:rsidRDefault="00611633" w:rsidP="00FB34CE">
      <w:pPr>
        <w:tabs>
          <w:tab w:val="right" w:pos="9216"/>
        </w:tabs>
        <w:spacing w:after="0"/>
        <w:jc w:val="left"/>
        <w:rPr>
          <w:b/>
          <w:kern w:val="2"/>
          <w:lang w:eastAsia="zh-CN"/>
        </w:rPr>
      </w:pPr>
      <w:r w:rsidRPr="004C61F7">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9264;visibility:hidden">
            <w10:anchorlock/>
          </v:shape>
        </w:pict>
      </w:r>
      <w:r w:rsidR="00FB34CE" w:rsidRPr="004C61F7">
        <w:rPr>
          <w:b/>
          <w:kern w:val="2"/>
          <w:lang w:eastAsia="zh-CN"/>
        </w:rPr>
        <w:t>3GPP TSG RAN WG1 Meeting #92bis</w:t>
      </w:r>
      <w:r w:rsidR="00FB34CE" w:rsidRPr="004C61F7">
        <w:rPr>
          <w:b/>
          <w:kern w:val="2"/>
          <w:lang w:eastAsia="zh-CN"/>
        </w:rPr>
        <w:tab/>
        <w:t>R1-18</w:t>
      </w:r>
      <w:r w:rsidR="004C61F7" w:rsidRPr="004C61F7">
        <w:rPr>
          <w:b/>
          <w:kern w:val="2"/>
          <w:lang w:eastAsia="zh-CN"/>
        </w:rPr>
        <w:t>04132</w:t>
      </w:r>
    </w:p>
    <w:p w:rsidR="00FB34CE" w:rsidRPr="004C61F7" w:rsidRDefault="00FB34CE" w:rsidP="00FB34CE">
      <w:pPr>
        <w:jc w:val="left"/>
        <w:rPr>
          <w:b/>
          <w:kern w:val="2"/>
          <w:lang w:eastAsia="zh-CN"/>
        </w:rPr>
      </w:pPr>
      <w:r w:rsidRPr="004C61F7">
        <w:rPr>
          <w:b/>
          <w:kern w:val="2"/>
          <w:lang w:eastAsia="zh-CN"/>
        </w:rPr>
        <w:t>Sanya, China, April 16 – 20, 2018</w:t>
      </w:r>
    </w:p>
    <w:p w:rsidR="00FB34CE" w:rsidRPr="004C61F7" w:rsidRDefault="00FB34CE" w:rsidP="00FB34CE">
      <w:pPr>
        <w:pBdr>
          <w:top w:val="single" w:sz="4" w:space="1" w:color="auto"/>
        </w:pBdr>
        <w:spacing w:after="0"/>
        <w:jc w:val="left"/>
        <w:rPr>
          <w:b/>
          <w:kern w:val="2"/>
          <w:sz w:val="16"/>
          <w:szCs w:val="16"/>
          <w:lang w:eastAsia="zh-CN"/>
        </w:rPr>
      </w:pPr>
    </w:p>
    <w:p w:rsidR="00FB34CE" w:rsidRPr="004C61F7" w:rsidRDefault="00FB34CE" w:rsidP="00FB34CE">
      <w:pPr>
        <w:spacing w:after="60"/>
        <w:ind w:left="1555" w:hanging="1555"/>
        <w:jc w:val="left"/>
        <w:rPr>
          <w:b/>
          <w:kern w:val="2"/>
          <w:lang w:eastAsia="zh-CN"/>
        </w:rPr>
      </w:pPr>
      <w:bookmarkStart w:id="0" w:name="_GoBack"/>
      <w:r w:rsidRPr="004C61F7">
        <w:rPr>
          <w:b/>
          <w:kern w:val="2"/>
          <w:lang w:eastAsia="zh-CN"/>
        </w:rPr>
        <w:t>Agenda Item:</w:t>
      </w:r>
      <w:r w:rsidRPr="004C61F7">
        <w:rPr>
          <w:b/>
          <w:kern w:val="2"/>
          <w:lang w:eastAsia="zh-CN"/>
        </w:rPr>
        <w:tab/>
      </w:r>
      <w:r w:rsidR="004C61F7" w:rsidRPr="004C61F7">
        <w:rPr>
          <w:b/>
          <w:kern w:val="2"/>
          <w:lang w:eastAsia="zh-CN"/>
        </w:rPr>
        <w:t>6.2.5.3.1</w:t>
      </w:r>
    </w:p>
    <w:bookmarkEnd w:id="0"/>
    <w:p w:rsidR="00FB34CE" w:rsidRPr="004C61F7" w:rsidRDefault="00FB34CE" w:rsidP="00FB34CE">
      <w:pPr>
        <w:spacing w:after="60"/>
        <w:ind w:left="1555" w:hanging="1555"/>
        <w:jc w:val="left"/>
        <w:rPr>
          <w:b/>
          <w:kern w:val="2"/>
          <w:lang w:eastAsia="zh-CN"/>
        </w:rPr>
      </w:pPr>
      <w:r w:rsidRPr="004C61F7">
        <w:rPr>
          <w:b/>
          <w:kern w:val="2"/>
          <w:lang w:eastAsia="zh-CN"/>
        </w:rPr>
        <w:t>Source:</w:t>
      </w:r>
      <w:r w:rsidRPr="004C61F7">
        <w:rPr>
          <w:b/>
          <w:kern w:val="2"/>
          <w:lang w:eastAsia="zh-CN"/>
        </w:rPr>
        <w:tab/>
        <w:t>Huawei, HiSilicon</w:t>
      </w:r>
    </w:p>
    <w:p w:rsidR="0091319E" w:rsidRPr="004C61F7" w:rsidRDefault="0091319E" w:rsidP="0091319E">
      <w:pPr>
        <w:spacing w:after="60"/>
        <w:ind w:left="1555" w:hanging="1555"/>
        <w:jc w:val="left"/>
        <w:rPr>
          <w:b/>
          <w:kern w:val="2"/>
          <w:lang w:eastAsia="zh-CN"/>
        </w:rPr>
      </w:pPr>
      <w:r w:rsidRPr="004C61F7">
        <w:rPr>
          <w:b/>
          <w:kern w:val="2"/>
          <w:lang w:eastAsia="zh-CN"/>
        </w:rPr>
        <w:t>Title:</w:t>
      </w:r>
      <w:r w:rsidRPr="004C61F7">
        <w:rPr>
          <w:b/>
          <w:kern w:val="2"/>
          <w:lang w:eastAsia="zh-CN"/>
        </w:rPr>
        <w:tab/>
      </w:r>
      <w:r w:rsidR="00B8454F" w:rsidRPr="004C61F7">
        <w:rPr>
          <w:b/>
          <w:kern w:val="2"/>
          <w:lang w:eastAsia="zh-CN"/>
        </w:rPr>
        <w:t>Transmit diversity solutions for PSSCH and PSCCH</w:t>
      </w:r>
    </w:p>
    <w:p w:rsidR="0091319E" w:rsidRPr="004C61F7" w:rsidRDefault="0091319E" w:rsidP="0091319E">
      <w:pPr>
        <w:spacing w:after="60"/>
        <w:ind w:left="1555" w:hanging="1555"/>
        <w:jc w:val="left"/>
        <w:rPr>
          <w:b/>
          <w:kern w:val="2"/>
          <w:lang w:eastAsia="zh-CN"/>
        </w:rPr>
      </w:pPr>
      <w:r w:rsidRPr="004C61F7">
        <w:rPr>
          <w:b/>
          <w:kern w:val="2"/>
          <w:lang w:eastAsia="zh-CN"/>
        </w:rPr>
        <w:t>Document for:</w:t>
      </w:r>
      <w:r w:rsidRPr="004C61F7">
        <w:rPr>
          <w:b/>
          <w:kern w:val="2"/>
          <w:lang w:eastAsia="zh-CN"/>
        </w:rPr>
        <w:tab/>
        <w:t xml:space="preserve">Discussion and decision </w:t>
      </w:r>
    </w:p>
    <w:p w:rsidR="0091319E" w:rsidRPr="004C61F7" w:rsidRDefault="0091319E" w:rsidP="0091319E">
      <w:pPr>
        <w:pBdr>
          <w:bottom w:val="single" w:sz="4" w:space="1" w:color="auto"/>
        </w:pBdr>
        <w:spacing w:after="0"/>
        <w:jc w:val="left"/>
        <w:rPr>
          <w:b/>
          <w:kern w:val="2"/>
          <w:sz w:val="16"/>
          <w:szCs w:val="16"/>
          <w:lang w:eastAsia="zh-CN"/>
        </w:rPr>
      </w:pPr>
    </w:p>
    <w:p w:rsidR="0091319E" w:rsidRPr="004C61F7" w:rsidRDefault="0091319E" w:rsidP="0091319E">
      <w:pPr>
        <w:pStyle w:val="Heading1"/>
      </w:pPr>
      <w:bookmarkStart w:id="1" w:name="_Ref124589705"/>
      <w:bookmarkStart w:id="2" w:name="_Ref129681862"/>
      <w:r w:rsidRPr="004C61F7">
        <w:t>Introduction</w:t>
      </w:r>
      <w:bookmarkEnd w:id="1"/>
      <w:bookmarkEnd w:id="2"/>
    </w:p>
    <w:p w:rsidR="0035042D" w:rsidRPr="004C61F7" w:rsidRDefault="0035042D" w:rsidP="0035042D">
      <w:pPr>
        <w:rPr>
          <w:lang w:eastAsia="zh-CN"/>
        </w:rPr>
      </w:pPr>
      <w:r w:rsidRPr="004C61F7">
        <w:rPr>
          <w:lang w:eastAsia="zh-CN"/>
        </w:rPr>
        <w:t>At the RAN</w:t>
      </w:r>
      <w:r w:rsidRPr="004C61F7">
        <w:rPr>
          <w:rFonts w:hint="eastAsia"/>
          <w:lang w:eastAsia="zh-CN"/>
        </w:rPr>
        <w:t>1</w:t>
      </w:r>
      <w:r w:rsidRPr="004C61F7">
        <w:rPr>
          <w:lang w:eastAsia="zh-CN"/>
        </w:rPr>
        <w:t xml:space="preserve"> #</w:t>
      </w:r>
      <w:r w:rsidR="008153C5" w:rsidRPr="004C61F7">
        <w:rPr>
          <w:lang w:eastAsia="zh-CN"/>
        </w:rPr>
        <w:t>92</w:t>
      </w:r>
      <w:r w:rsidRPr="004C61F7">
        <w:rPr>
          <w:lang w:eastAsia="zh-CN"/>
        </w:rPr>
        <w:t xml:space="preserve"> meeting,</w:t>
      </w:r>
      <w:r w:rsidRPr="004C61F7">
        <w:rPr>
          <w:rFonts w:hint="eastAsia"/>
          <w:lang w:eastAsia="zh-CN"/>
        </w:rPr>
        <w:t xml:space="preserve"> the following </w:t>
      </w:r>
      <w:r w:rsidR="008153C5" w:rsidRPr="004C61F7">
        <w:rPr>
          <w:lang w:eastAsia="zh-CN"/>
        </w:rPr>
        <w:t>conclusion</w:t>
      </w:r>
      <w:r w:rsidRPr="004C61F7">
        <w:rPr>
          <w:rFonts w:hint="eastAsia"/>
          <w:lang w:eastAsia="zh-CN"/>
        </w:rPr>
        <w:t xml:space="preserve"> </w:t>
      </w:r>
      <w:r w:rsidRPr="004C61F7">
        <w:rPr>
          <w:lang w:eastAsia="zh-CN"/>
        </w:rPr>
        <w:t xml:space="preserve">for </w:t>
      </w:r>
      <w:r w:rsidR="005C1DE1" w:rsidRPr="004C61F7">
        <w:rPr>
          <w:lang w:eastAsia="zh-CN"/>
        </w:rPr>
        <w:t>t</w:t>
      </w:r>
      <w:r w:rsidRPr="004C61F7">
        <w:rPr>
          <w:lang w:eastAsia="zh-CN"/>
        </w:rPr>
        <w:t xml:space="preserve">ransmit </w:t>
      </w:r>
      <w:r w:rsidR="005C1DE1" w:rsidRPr="004C61F7">
        <w:rPr>
          <w:lang w:eastAsia="zh-CN"/>
        </w:rPr>
        <w:t>d</w:t>
      </w:r>
      <w:r w:rsidRPr="004C61F7">
        <w:rPr>
          <w:lang w:eastAsia="zh-CN"/>
        </w:rPr>
        <w:t>iversity was reached:</w:t>
      </w:r>
    </w:p>
    <w:p w:rsidR="008153C5" w:rsidRPr="004C61F7" w:rsidRDefault="008153C5" w:rsidP="008153C5">
      <w:pPr>
        <w:numPr>
          <w:ilvl w:val="0"/>
          <w:numId w:val="17"/>
        </w:numPr>
        <w:autoSpaceDE/>
        <w:autoSpaceDN/>
        <w:adjustRightInd/>
        <w:snapToGrid/>
        <w:spacing w:after="0"/>
        <w:jc w:val="left"/>
        <w:rPr>
          <w:i/>
        </w:rPr>
      </w:pPr>
      <w:r w:rsidRPr="004C61F7">
        <w:rPr>
          <w:i/>
        </w:rPr>
        <w:t>There is not consensus to confirm the working assumption to adopt non-transparent tx diversity, due to concerns on the impact on Rel-14 UEs with IRC receivers</w:t>
      </w:r>
    </w:p>
    <w:p w:rsidR="008153C5" w:rsidRPr="004C61F7" w:rsidRDefault="008153C5" w:rsidP="008153C5">
      <w:pPr>
        <w:numPr>
          <w:ilvl w:val="0"/>
          <w:numId w:val="17"/>
        </w:numPr>
        <w:autoSpaceDE/>
        <w:autoSpaceDN/>
        <w:adjustRightInd/>
        <w:snapToGrid/>
        <w:spacing w:after="0"/>
        <w:jc w:val="left"/>
        <w:rPr>
          <w:i/>
        </w:rPr>
      </w:pPr>
      <w:r w:rsidRPr="004C61F7">
        <w:rPr>
          <w:i/>
        </w:rPr>
        <w:t xml:space="preserve">Can consider further at RAN1#92bis whether the same SD-CDD scheme as PSCCH can be applied to PSSCH. </w:t>
      </w:r>
    </w:p>
    <w:p w:rsidR="008153C5" w:rsidRPr="004C61F7" w:rsidRDefault="008153C5" w:rsidP="008153C5">
      <w:pPr>
        <w:numPr>
          <w:ilvl w:val="1"/>
          <w:numId w:val="17"/>
        </w:numPr>
        <w:autoSpaceDE/>
        <w:autoSpaceDN/>
        <w:adjustRightInd/>
        <w:snapToGrid/>
        <w:spacing w:after="0"/>
        <w:jc w:val="left"/>
        <w:rPr>
          <w:i/>
        </w:rPr>
      </w:pPr>
      <w:r w:rsidRPr="004C61F7">
        <w:rPr>
          <w:i/>
        </w:rPr>
        <w:t>FFS whether there is any spec impact (e.g. depending on choice of delay value(s))</w:t>
      </w:r>
    </w:p>
    <w:p w:rsidR="008153C5" w:rsidRPr="004C61F7" w:rsidRDefault="008153C5" w:rsidP="008153C5">
      <w:pPr>
        <w:numPr>
          <w:ilvl w:val="1"/>
          <w:numId w:val="17"/>
        </w:numPr>
        <w:autoSpaceDE/>
        <w:autoSpaceDN/>
        <w:adjustRightInd/>
        <w:snapToGrid/>
        <w:spacing w:after="0"/>
        <w:jc w:val="left"/>
        <w:rPr>
          <w:i/>
        </w:rPr>
      </w:pPr>
      <w:r w:rsidRPr="004C61F7">
        <w:rPr>
          <w:i/>
        </w:rPr>
        <w:t>Check CDD performance at different UE speeds</w:t>
      </w:r>
    </w:p>
    <w:p w:rsidR="008153C5" w:rsidRPr="004C61F7" w:rsidRDefault="008153C5" w:rsidP="008153C5">
      <w:pPr>
        <w:numPr>
          <w:ilvl w:val="1"/>
          <w:numId w:val="17"/>
        </w:numPr>
        <w:autoSpaceDE/>
        <w:autoSpaceDN/>
        <w:adjustRightInd/>
        <w:snapToGrid/>
        <w:spacing w:after="0"/>
        <w:jc w:val="left"/>
        <w:rPr>
          <w:i/>
        </w:rPr>
      </w:pPr>
      <w:r w:rsidRPr="004C61F7">
        <w:rPr>
          <w:i/>
        </w:rPr>
        <w:t>Evaluations should use practical CFO estimation</w:t>
      </w:r>
    </w:p>
    <w:p w:rsidR="008153C5" w:rsidRPr="004C61F7" w:rsidRDefault="008153C5" w:rsidP="008153C5">
      <w:pPr>
        <w:rPr>
          <w:lang w:eastAsia="zh-CN"/>
        </w:rPr>
      </w:pPr>
      <w:r w:rsidRPr="004C61F7">
        <w:rPr>
          <w:lang w:eastAsia="zh-CN"/>
        </w:rPr>
        <w:t>At the RAN1 #90bis the following agreement for TxD on PSCCH was reached:</w:t>
      </w:r>
    </w:p>
    <w:p w:rsidR="008153C5" w:rsidRPr="004C61F7" w:rsidRDefault="008153C5" w:rsidP="008153C5">
      <w:pPr>
        <w:numPr>
          <w:ilvl w:val="0"/>
          <w:numId w:val="16"/>
        </w:numPr>
        <w:autoSpaceDE/>
        <w:autoSpaceDN/>
        <w:adjustRightInd/>
        <w:snapToGrid/>
        <w:spacing w:after="0"/>
        <w:rPr>
          <w:i/>
        </w:rPr>
      </w:pPr>
      <w:r w:rsidRPr="004C61F7">
        <w:rPr>
          <w:i/>
        </w:rPr>
        <w:t>For PSCCH, small delay CDD can be used on PSCCH</w:t>
      </w:r>
    </w:p>
    <w:p w:rsidR="008153C5" w:rsidRPr="004C61F7" w:rsidRDefault="008153C5" w:rsidP="008153C5">
      <w:pPr>
        <w:numPr>
          <w:ilvl w:val="1"/>
          <w:numId w:val="16"/>
        </w:numPr>
        <w:autoSpaceDE/>
        <w:autoSpaceDN/>
        <w:adjustRightInd/>
        <w:snapToGrid/>
        <w:spacing w:after="0"/>
        <w:rPr>
          <w:i/>
        </w:rPr>
      </w:pPr>
      <w:r w:rsidRPr="004C61F7">
        <w:rPr>
          <w:i/>
        </w:rPr>
        <w:t>FFS whether the cyclic delay value is specified or left for UE implementation</w:t>
      </w:r>
    </w:p>
    <w:p w:rsidR="008153C5" w:rsidRPr="004C61F7" w:rsidRDefault="008153C5" w:rsidP="008153C5">
      <w:pPr>
        <w:autoSpaceDE/>
        <w:autoSpaceDN/>
        <w:adjustRightInd/>
        <w:snapToGrid/>
        <w:spacing w:after="0"/>
      </w:pPr>
    </w:p>
    <w:p w:rsidR="008153C5" w:rsidRPr="004C61F7" w:rsidRDefault="008153C5" w:rsidP="008153C5">
      <w:pPr>
        <w:rPr>
          <w:lang w:eastAsia="zh-CN"/>
        </w:rPr>
      </w:pPr>
      <w:r w:rsidRPr="004C61F7">
        <w:rPr>
          <w:lang w:eastAsia="zh-CN"/>
        </w:rPr>
        <w:t xml:space="preserve">In this contribution, we </w:t>
      </w:r>
      <w:r w:rsidR="00B8454F" w:rsidRPr="004C61F7">
        <w:rPr>
          <w:lang w:eastAsia="zh-CN"/>
        </w:rPr>
        <w:t>discuss the need to standardize SD-CDD for V2X. Note that in companion contribution [1], we provide evaluation results to justify the design decisions in this contribution.</w:t>
      </w:r>
    </w:p>
    <w:p w:rsidR="00853EB5" w:rsidRPr="004C61F7" w:rsidRDefault="00B8454F" w:rsidP="00853EB5">
      <w:pPr>
        <w:pStyle w:val="Heading1"/>
        <w:rPr>
          <w:lang w:eastAsia="zh-CN"/>
        </w:rPr>
      </w:pPr>
      <w:r w:rsidRPr="004C61F7">
        <w:rPr>
          <w:lang w:eastAsia="zh-CN"/>
        </w:rPr>
        <w:t>Discussion</w:t>
      </w:r>
    </w:p>
    <w:p w:rsidR="005D3A1C" w:rsidRPr="004C61F7" w:rsidRDefault="005D3A1C" w:rsidP="00B8454F">
      <w:pPr>
        <w:rPr>
          <w:i/>
          <w:kern w:val="2"/>
          <w:lang w:eastAsia="ja-JP"/>
        </w:rPr>
      </w:pPr>
      <w:r w:rsidRPr="004C61F7">
        <w:rPr>
          <w:i/>
          <w:kern w:val="2"/>
          <w:lang w:eastAsia="ja-JP"/>
        </w:rPr>
        <w:t>Note that the use of SD-CDD is similar on PSSCH and PSCCH. Thus, in this section, we do not differentiate between the two channels, and the conclusions are applicable to both.</w:t>
      </w:r>
    </w:p>
    <w:p w:rsidR="00B8454F" w:rsidRPr="004C61F7" w:rsidRDefault="00B8454F" w:rsidP="00B8454F">
      <w:pPr>
        <w:rPr>
          <w:kern w:val="2"/>
          <w:lang w:val="en-GB" w:eastAsia="ja-JP"/>
        </w:rPr>
      </w:pPr>
      <w:r w:rsidRPr="004C61F7">
        <w:rPr>
          <w:kern w:val="2"/>
          <w:lang w:eastAsia="ja-JP"/>
        </w:rPr>
        <w:t xml:space="preserve">For </w:t>
      </w:r>
      <w:r w:rsidR="005D3A1C" w:rsidRPr="004C61F7">
        <w:rPr>
          <w:kern w:val="2"/>
          <w:lang w:eastAsia="ja-JP"/>
        </w:rPr>
        <w:t>transmit diversity</w:t>
      </w:r>
      <w:r w:rsidRPr="004C61F7">
        <w:rPr>
          <w:kern w:val="2"/>
          <w:lang w:eastAsia="ja-JP"/>
        </w:rPr>
        <w:t xml:space="preserve">, only small delay CDD is under consideration based on the </w:t>
      </w:r>
      <w:r w:rsidR="005D3A1C" w:rsidRPr="004C61F7">
        <w:rPr>
          <w:kern w:val="2"/>
          <w:lang w:eastAsia="ja-JP"/>
        </w:rPr>
        <w:t>conclusion from last meeting</w:t>
      </w:r>
      <w:r w:rsidRPr="004C61F7">
        <w:rPr>
          <w:kern w:val="2"/>
          <w:lang w:eastAsia="ja-JP"/>
        </w:rPr>
        <w:t xml:space="preserve">. </w:t>
      </w:r>
      <w:r w:rsidRPr="004C61F7">
        <w:rPr>
          <w:kern w:val="2"/>
          <w:lang w:val="en-GB" w:eastAsia="ja-JP"/>
        </w:rPr>
        <w:t xml:space="preserve">Small delay CDD is </w:t>
      </w:r>
      <w:r w:rsidRPr="004C61F7">
        <w:rPr>
          <w:rFonts w:hint="eastAsia"/>
          <w:kern w:val="2"/>
          <w:lang w:val="en-GB" w:eastAsia="zh-CN"/>
        </w:rPr>
        <w:t>applie</w:t>
      </w:r>
      <w:r w:rsidRPr="004C61F7">
        <w:rPr>
          <w:kern w:val="2"/>
          <w:lang w:val="en-GB" w:eastAsia="zh-CN"/>
        </w:rPr>
        <w:t>d</w:t>
      </w:r>
      <w:r w:rsidRPr="004C61F7">
        <w:rPr>
          <w:rFonts w:hint="eastAsia"/>
          <w:kern w:val="2"/>
          <w:lang w:val="en-GB" w:eastAsia="zh-CN"/>
        </w:rPr>
        <w:t xml:space="preserve"> to both </w:t>
      </w:r>
      <w:r w:rsidRPr="004C61F7">
        <w:rPr>
          <w:kern w:val="2"/>
          <w:lang w:val="en-GB" w:eastAsia="zh-CN"/>
        </w:rPr>
        <w:t>control information</w:t>
      </w:r>
      <w:r w:rsidRPr="004C61F7">
        <w:rPr>
          <w:rFonts w:hint="eastAsia"/>
          <w:kern w:val="2"/>
          <w:lang w:val="en-GB" w:eastAsia="zh-CN"/>
        </w:rPr>
        <w:t xml:space="preserve"> and DMRS</w:t>
      </w:r>
      <w:r w:rsidRPr="004C61F7">
        <w:rPr>
          <w:kern w:val="2"/>
          <w:lang w:val="en-GB" w:eastAsia="zh-CN"/>
        </w:rPr>
        <w:t>,</w:t>
      </w:r>
      <w:r w:rsidRPr="004C61F7">
        <w:rPr>
          <w:kern w:val="2"/>
          <w:lang w:val="en-GB" w:eastAsia="ja-JP"/>
        </w:rPr>
        <w:t xml:space="preserve"> as described in Figure </w:t>
      </w:r>
      <w:r w:rsidRPr="004C61F7">
        <w:rPr>
          <w:rFonts w:hint="eastAsia"/>
          <w:kern w:val="2"/>
          <w:lang w:val="en-GB" w:eastAsia="zh-CN"/>
        </w:rPr>
        <w:t>1</w:t>
      </w:r>
      <w:r w:rsidRPr="004C61F7">
        <w:rPr>
          <w:kern w:val="2"/>
          <w:lang w:val="en-GB" w:eastAsia="ja-JP"/>
        </w:rPr>
        <w:t>.</w:t>
      </w:r>
    </w:p>
    <w:p w:rsidR="00B8454F" w:rsidRPr="004C61F7" w:rsidRDefault="00B8454F" w:rsidP="00B8454F">
      <w:pPr>
        <w:jc w:val="center"/>
      </w:pPr>
      <w:r w:rsidRPr="004C61F7">
        <w:rPr>
          <w:noProof/>
        </w:rPr>
        <w:drawing>
          <wp:inline distT="0" distB="0" distL="0" distR="0" wp14:anchorId="2AE026C4" wp14:editId="743BE5D9">
            <wp:extent cx="4417695" cy="1742440"/>
            <wp:effectExtent l="1905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17695" cy="1742440"/>
                    </a:xfrm>
                    <a:prstGeom prst="rect">
                      <a:avLst/>
                    </a:prstGeom>
                    <a:noFill/>
                    <a:ln w="9525">
                      <a:noFill/>
                      <a:miter lim="800000"/>
                      <a:headEnd/>
                      <a:tailEnd/>
                    </a:ln>
                  </pic:spPr>
                </pic:pic>
              </a:graphicData>
            </a:graphic>
          </wp:inline>
        </w:drawing>
      </w:r>
    </w:p>
    <w:p w:rsidR="00B8454F" w:rsidRPr="004C61F7" w:rsidRDefault="00B8454F" w:rsidP="00B8454F">
      <w:pPr>
        <w:pStyle w:val="Caption"/>
      </w:pPr>
      <w:r w:rsidRPr="004C61F7">
        <w:t xml:space="preserve">Figure </w:t>
      </w:r>
      <w:r w:rsidRPr="004C61F7">
        <w:rPr>
          <w:rFonts w:hint="eastAsia"/>
          <w:lang w:eastAsia="zh-CN"/>
        </w:rPr>
        <w:t>1</w:t>
      </w:r>
      <w:r w:rsidRPr="004C61F7">
        <w:t xml:space="preserve">. </w:t>
      </w:r>
      <w:r w:rsidRPr="004C61F7">
        <w:rPr>
          <w:rFonts w:hint="eastAsia"/>
          <w:lang w:eastAsia="zh-CN"/>
        </w:rPr>
        <w:t>Block</w:t>
      </w:r>
      <w:r w:rsidRPr="004C61F7">
        <w:t xml:space="preserve"> diagram for small delay CDD.</w:t>
      </w:r>
    </w:p>
    <w:p w:rsidR="00B8454F" w:rsidRPr="004C61F7" w:rsidRDefault="00B8454F" w:rsidP="00B8454F">
      <w:pPr>
        <w:rPr>
          <w:lang w:eastAsia="zh-CN"/>
        </w:rPr>
      </w:pPr>
      <w:r w:rsidRPr="004C61F7">
        <w:rPr>
          <w:lang w:eastAsia="zh-CN"/>
        </w:rPr>
        <w:t>In contribution [1], the following observation was drawn:</w:t>
      </w:r>
    </w:p>
    <w:p w:rsidR="00D41642" w:rsidRPr="004C61F7" w:rsidRDefault="0063010E" w:rsidP="00D41642">
      <w:pPr>
        <w:pStyle w:val="ListParagraph"/>
        <w:numPr>
          <w:ilvl w:val="0"/>
          <w:numId w:val="12"/>
        </w:numPr>
        <w:ind w:firstLineChars="0"/>
        <w:rPr>
          <w:b/>
          <w:i/>
          <w:lang w:eastAsia="zh-CN"/>
        </w:rPr>
      </w:pPr>
      <w:r w:rsidRPr="004C61F7">
        <w:rPr>
          <w:b/>
          <w:i/>
          <w:lang w:eastAsia="zh-CN"/>
        </w:rPr>
        <w:t>SD-CDD provides significant performance gain, especially for low-order modulation and for low speeds</w:t>
      </w:r>
    </w:p>
    <w:p w:rsidR="0063010E" w:rsidRPr="004C61F7" w:rsidRDefault="0063010E" w:rsidP="00D41642">
      <w:pPr>
        <w:pStyle w:val="ListParagraph"/>
        <w:numPr>
          <w:ilvl w:val="0"/>
          <w:numId w:val="12"/>
        </w:numPr>
        <w:ind w:firstLineChars="0"/>
        <w:rPr>
          <w:b/>
          <w:i/>
          <w:lang w:eastAsia="zh-CN"/>
        </w:rPr>
      </w:pPr>
      <w:r w:rsidRPr="004C61F7">
        <w:rPr>
          <w:b/>
          <w:i/>
          <w:lang w:eastAsia="zh-CN"/>
        </w:rPr>
        <w:t>At higher speed, the performance gains of SD-CDD vary, depending on the conditions</w:t>
      </w:r>
    </w:p>
    <w:p w:rsidR="00A8391A" w:rsidRPr="004C61F7" w:rsidRDefault="00B8454F" w:rsidP="00E41A78">
      <w:pPr>
        <w:rPr>
          <w:lang w:eastAsia="zh-CN"/>
        </w:rPr>
      </w:pPr>
      <w:r w:rsidRPr="004C61F7">
        <w:rPr>
          <w:lang w:eastAsia="zh-CN"/>
        </w:rPr>
        <w:t>Based on this observation, it makes sense to use SD-CDD in at least low mobility conditions.</w:t>
      </w:r>
    </w:p>
    <w:p w:rsidR="00B8454F" w:rsidRPr="004C61F7" w:rsidRDefault="00B8454F" w:rsidP="00E41A78">
      <w:pPr>
        <w:rPr>
          <w:b/>
          <w:i/>
          <w:lang w:eastAsia="zh-CN"/>
        </w:rPr>
      </w:pPr>
      <w:r w:rsidRPr="004C61F7">
        <w:rPr>
          <w:b/>
          <w:i/>
          <w:lang w:eastAsia="zh-CN"/>
        </w:rPr>
        <w:t>Proposal 1: A UE can use SD-CDD for V2X</w:t>
      </w:r>
    </w:p>
    <w:p w:rsidR="00EA41D7" w:rsidRPr="004C61F7" w:rsidRDefault="00EA41D7" w:rsidP="00E41A78">
      <w:pPr>
        <w:rPr>
          <w:lang w:eastAsia="zh-CN"/>
        </w:rPr>
      </w:pPr>
      <w:r w:rsidRPr="004C61F7">
        <w:rPr>
          <w:lang w:eastAsia="zh-CN"/>
        </w:rPr>
        <w:lastRenderedPageBreak/>
        <w:t>Note that SD-CDD is transparent at the receiver. Thus, the transmitting UE does not need to send any signaling to indicate its use.</w:t>
      </w:r>
    </w:p>
    <w:p w:rsidR="00EA41D7" w:rsidRPr="004C61F7" w:rsidRDefault="00EA41D7" w:rsidP="00EA41D7">
      <w:pPr>
        <w:rPr>
          <w:rFonts w:eastAsia="MS Mincho"/>
          <w:lang w:eastAsia="ja-JP"/>
        </w:rPr>
      </w:pPr>
      <w:r w:rsidRPr="004C61F7">
        <w:rPr>
          <w:rFonts w:hint="eastAsia"/>
          <w:lang w:eastAsia="zh-CN"/>
        </w:rPr>
        <w:t>For small delay CDD, one</w:t>
      </w:r>
      <w:r w:rsidRPr="004C61F7">
        <w:rPr>
          <w:rFonts w:eastAsia="MS Mincho"/>
          <w:lang w:eastAsia="ja-JP"/>
        </w:rPr>
        <w:t xml:space="preserve"> key question</w:t>
      </w:r>
      <w:r w:rsidRPr="004C61F7">
        <w:rPr>
          <w:rFonts w:hint="eastAsia"/>
          <w:lang w:eastAsia="zh-CN"/>
        </w:rPr>
        <w:t xml:space="preserve"> to address </w:t>
      </w:r>
      <w:r w:rsidRPr="004C61F7">
        <w:rPr>
          <w:rFonts w:eastAsia="MS Mincho"/>
          <w:lang w:eastAsia="ja-JP"/>
        </w:rPr>
        <w:t xml:space="preserve">is </w:t>
      </w:r>
      <w:r w:rsidRPr="004C61F7">
        <w:rPr>
          <w:rFonts w:hint="eastAsia"/>
          <w:lang w:eastAsia="zh-CN"/>
        </w:rPr>
        <w:t>the</w:t>
      </w:r>
      <w:r w:rsidRPr="004C61F7">
        <w:rPr>
          <w:rFonts w:eastAsia="MS Mincho"/>
          <w:lang w:eastAsia="ja-JP"/>
        </w:rPr>
        <w:t xml:space="preserve"> cyclic-delay value. </w:t>
      </w:r>
      <w:r w:rsidRPr="004C61F7">
        <w:rPr>
          <w:lang w:eastAsia="zh-CN"/>
        </w:rPr>
        <w:t>L</w:t>
      </w:r>
      <w:r w:rsidRPr="004C61F7">
        <w:rPr>
          <w:rFonts w:hint="eastAsia"/>
          <w:lang w:eastAsia="zh-CN"/>
        </w:rPr>
        <w:t xml:space="preserve">arge </w:t>
      </w:r>
      <w:r w:rsidRPr="004C61F7">
        <w:rPr>
          <w:rFonts w:eastAsia="MS Mincho"/>
          <w:lang w:eastAsia="ja-JP"/>
        </w:rPr>
        <w:t>cyclic-delay</w:t>
      </w:r>
      <w:r w:rsidRPr="004C61F7">
        <w:rPr>
          <w:rFonts w:hint="eastAsia"/>
          <w:lang w:eastAsia="zh-CN"/>
        </w:rPr>
        <w:t xml:space="preserve"> comes with higher </w:t>
      </w:r>
      <w:r w:rsidRPr="004C61F7">
        <w:rPr>
          <w:lang w:eastAsia="zh-CN"/>
        </w:rPr>
        <w:t>diversity</w:t>
      </w:r>
      <w:r w:rsidRPr="004C61F7">
        <w:rPr>
          <w:rFonts w:hint="eastAsia"/>
          <w:lang w:eastAsia="zh-CN"/>
        </w:rPr>
        <w:t xml:space="preserve"> gain</w:t>
      </w:r>
      <w:r w:rsidRPr="004C61F7">
        <w:rPr>
          <w:lang w:eastAsia="zh-CN"/>
        </w:rPr>
        <w:t xml:space="preserve">, but the sum of the </w:t>
      </w:r>
      <w:r w:rsidRPr="004C61F7">
        <w:rPr>
          <w:rFonts w:eastAsia="MS Mincho"/>
          <w:lang w:eastAsia="ja-JP"/>
        </w:rPr>
        <w:t xml:space="preserve">cyclic-delay, the channel delay spread (about 0.7µs for UMi channel) and the Rx time offset exceed the 4.7µs CP length. </w:t>
      </w:r>
      <w:r w:rsidRPr="004C61F7">
        <w:rPr>
          <w:rFonts w:hint="eastAsia"/>
          <w:lang w:eastAsia="zh-CN"/>
        </w:rPr>
        <w:t xml:space="preserve">Therefore, the range </w:t>
      </w:r>
      <w:r w:rsidRPr="004C61F7">
        <w:rPr>
          <w:rFonts w:eastAsia="MS Mincho"/>
          <w:lang w:eastAsia="ja-JP"/>
        </w:rPr>
        <w:t>cyclic-delay</w:t>
      </w:r>
      <w:r w:rsidRPr="004C61F7">
        <w:rPr>
          <w:rFonts w:hint="eastAsia"/>
          <w:lang w:eastAsia="zh-CN"/>
        </w:rPr>
        <w:t xml:space="preserve"> needs to be carefully designed. From our perspective, </w:t>
      </w:r>
      <w:r w:rsidRPr="004C61F7">
        <w:rPr>
          <w:rFonts w:eastAsia="MS Mincho"/>
          <w:lang w:eastAsia="ja-JP"/>
        </w:rPr>
        <w:t xml:space="preserve">cyclic-delay in the range </w:t>
      </w:r>
      <w:r w:rsidRPr="004C61F7">
        <w:rPr>
          <w:rFonts w:hint="eastAsia"/>
          <w:lang w:eastAsia="zh-CN"/>
        </w:rPr>
        <w:t xml:space="preserve">of </w:t>
      </w:r>
      <w:r w:rsidRPr="004C61F7">
        <w:rPr>
          <w:rFonts w:eastAsia="MS Mincho"/>
          <w:lang w:eastAsia="ja-JP"/>
        </w:rPr>
        <w:t xml:space="preserve">[0, 2] µs </w:t>
      </w:r>
      <w:r w:rsidRPr="004C61F7">
        <w:rPr>
          <w:rFonts w:hint="eastAsia"/>
          <w:lang w:eastAsia="zh-CN"/>
        </w:rPr>
        <w:t xml:space="preserve">seems to </w:t>
      </w:r>
      <w:r w:rsidRPr="004C61F7">
        <w:rPr>
          <w:rFonts w:eastAsia="MS Mincho"/>
          <w:lang w:eastAsia="ja-JP"/>
        </w:rPr>
        <w:t>work</w:t>
      </w:r>
      <w:r w:rsidRPr="004C61F7">
        <w:rPr>
          <w:rFonts w:hint="eastAsia"/>
          <w:lang w:eastAsia="zh-CN"/>
        </w:rPr>
        <w:t xml:space="preserve"> </w:t>
      </w:r>
      <w:r w:rsidRPr="004C61F7">
        <w:rPr>
          <w:rFonts w:eastAsia="MS Mincho"/>
          <w:lang w:eastAsia="ja-JP"/>
        </w:rPr>
        <w:t>well for most environments.</w:t>
      </w:r>
      <w:r w:rsidRPr="004C61F7" w:rsidDel="004E4A51">
        <w:rPr>
          <w:rFonts w:eastAsia="MS Mincho"/>
          <w:lang w:eastAsia="ja-JP"/>
        </w:rPr>
        <w:t xml:space="preserve"> </w:t>
      </w:r>
      <w:r w:rsidRPr="004C61F7">
        <w:rPr>
          <w:rFonts w:eastAsia="MS Mincho"/>
          <w:lang w:eastAsia="ja-JP"/>
        </w:rPr>
        <w:t>Note however that the cyclic-delay value is highly dependent on the environment. For instance, in high delay spread environments, the cyclic delay value must be small in order to keep the overall delay spread below the CP length. Even for V2X communication, high delay spread environments cannot be ruled out, e.g., in mountainous areas. Thus, it is better to have the eNB configuring the delay spread value for V2X service. Besides, in high speed areas (e.g., highways), the gains of SD-CDD are low due to the already large diversity present at the receiver, thus, it might make sense to completely turn off SD-CDD (by setting the delay value to 0).</w:t>
      </w:r>
    </w:p>
    <w:p w:rsidR="00EA41D7" w:rsidRPr="004C61F7" w:rsidRDefault="00EA41D7" w:rsidP="00EA41D7">
      <w:pPr>
        <w:rPr>
          <w:rFonts w:eastAsia="MS Mincho"/>
          <w:b/>
          <w:i/>
          <w:lang w:eastAsia="ja-JP"/>
        </w:rPr>
      </w:pPr>
      <w:r w:rsidRPr="004C61F7">
        <w:rPr>
          <w:rFonts w:eastAsia="MS Mincho"/>
          <w:b/>
          <w:i/>
          <w:lang w:eastAsia="ja-JP"/>
        </w:rPr>
        <w:t xml:space="preserve">Proposal 2: </w:t>
      </w:r>
    </w:p>
    <w:p w:rsidR="00EA41D7" w:rsidRPr="004C61F7" w:rsidRDefault="00EA41D7" w:rsidP="00EA41D7">
      <w:pPr>
        <w:pStyle w:val="ListParagraph"/>
        <w:numPr>
          <w:ilvl w:val="0"/>
          <w:numId w:val="18"/>
        </w:numPr>
        <w:ind w:firstLineChars="0"/>
        <w:rPr>
          <w:rFonts w:eastAsia="MS Mincho"/>
          <w:b/>
          <w:i/>
          <w:lang w:eastAsia="ja-JP"/>
        </w:rPr>
      </w:pPr>
      <w:r w:rsidRPr="004C61F7">
        <w:rPr>
          <w:rFonts w:eastAsia="MS Mincho"/>
          <w:b/>
          <w:i/>
          <w:lang w:eastAsia="ja-JP"/>
        </w:rPr>
        <w:t>The cyclic delay value is configured by the eNB</w:t>
      </w:r>
    </w:p>
    <w:p w:rsidR="00EA41D7" w:rsidRPr="004C61F7" w:rsidRDefault="00EA41D7" w:rsidP="00EA41D7">
      <w:pPr>
        <w:pStyle w:val="ListParagraph"/>
        <w:numPr>
          <w:ilvl w:val="1"/>
          <w:numId w:val="18"/>
        </w:numPr>
        <w:ind w:firstLineChars="0"/>
        <w:rPr>
          <w:rFonts w:eastAsia="MS Mincho"/>
          <w:b/>
          <w:i/>
          <w:lang w:eastAsia="ja-JP"/>
        </w:rPr>
      </w:pPr>
      <w:r w:rsidRPr="004C61F7">
        <w:rPr>
          <w:rFonts w:eastAsia="MS Mincho"/>
          <w:b/>
          <w:i/>
          <w:lang w:eastAsia="ja-JP"/>
        </w:rPr>
        <w:t>A pre-configured value in the 0~2us range is used by default</w:t>
      </w:r>
    </w:p>
    <w:p w:rsidR="00EA41D7" w:rsidRPr="004C61F7" w:rsidRDefault="00EA41D7" w:rsidP="00EA41D7">
      <w:pPr>
        <w:rPr>
          <w:rFonts w:eastAsia="MS Mincho"/>
          <w:lang w:eastAsia="ja-JP"/>
        </w:rPr>
      </w:pPr>
      <w:r w:rsidRPr="004C61F7">
        <w:rPr>
          <w:rFonts w:eastAsia="MS Mincho"/>
          <w:lang w:eastAsia="ja-JP"/>
        </w:rPr>
        <w:t xml:space="preserve">Finally, as noted before, the use of SD-CDD is expected to bring significant gains (up to 2 dB) in some conditions (e.g., low mobility scenarios). </w:t>
      </w:r>
      <w:r w:rsidR="005D3A1C" w:rsidRPr="004C61F7">
        <w:rPr>
          <w:rFonts w:eastAsia="MS Mincho"/>
          <w:lang w:eastAsia="ja-JP"/>
        </w:rPr>
        <w:t>Thus, RAN1 needs to inform RAN4 of the use of SD-CDD and asks them to develop testing procedures for it.</w:t>
      </w:r>
    </w:p>
    <w:p w:rsidR="005D3A1C" w:rsidRPr="004C61F7" w:rsidRDefault="005D3A1C" w:rsidP="00EA41D7">
      <w:pPr>
        <w:rPr>
          <w:rFonts w:eastAsia="MS Mincho"/>
          <w:b/>
          <w:i/>
          <w:lang w:eastAsia="ja-JP"/>
        </w:rPr>
      </w:pPr>
      <w:r w:rsidRPr="004C61F7">
        <w:rPr>
          <w:rFonts w:eastAsia="MS Mincho"/>
          <w:b/>
          <w:i/>
          <w:lang w:eastAsia="ja-JP"/>
        </w:rPr>
        <w:t>Proposal 3: Inform RAN4 that RAN1 has agreed on the use of SD-CDD</w:t>
      </w:r>
    </w:p>
    <w:p w:rsidR="0091319E" w:rsidRPr="004C61F7" w:rsidRDefault="0091319E" w:rsidP="0091319E">
      <w:pPr>
        <w:pStyle w:val="Heading1"/>
        <w:rPr>
          <w:lang w:eastAsia="zh-CN"/>
        </w:rPr>
      </w:pPr>
      <w:bookmarkStart w:id="3" w:name="_Ref129681832"/>
      <w:r w:rsidRPr="004C61F7">
        <w:t>Conclusions</w:t>
      </w:r>
    </w:p>
    <w:p w:rsidR="00633BA1" w:rsidRPr="004C61F7" w:rsidRDefault="005D3A1C">
      <w:pPr>
        <w:rPr>
          <w:lang w:eastAsia="zh-CN"/>
        </w:rPr>
      </w:pPr>
      <w:r w:rsidRPr="004C61F7">
        <w:rPr>
          <w:lang w:eastAsia="zh-CN"/>
        </w:rPr>
        <w:t>SD-CDD was discussed. We propose the following:</w:t>
      </w:r>
    </w:p>
    <w:bookmarkEnd w:id="3"/>
    <w:p w:rsidR="007C3FA8" w:rsidRPr="004C61F7" w:rsidRDefault="005D3A1C" w:rsidP="0091319E">
      <w:pPr>
        <w:rPr>
          <w:b/>
          <w:i/>
          <w:lang w:eastAsia="zh-CN"/>
        </w:rPr>
      </w:pPr>
      <w:r w:rsidRPr="004C61F7">
        <w:rPr>
          <w:b/>
          <w:i/>
          <w:lang w:eastAsia="zh-CN"/>
        </w:rPr>
        <w:t>Proposal 1: A UE can use SD-CDD for V2X</w:t>
      </w:r>
    </w:p>
    <w:p w:rsidR="005D3A1C" w:rsidRPr="004C61F7" w:rsidRDefault="005D3A1C" w:rsidP="005D3A1C">
      <w:pPr>
        <w:rPr>
          <w:rFonts w:eastAsia="MS Mincho"/>
          <w:b/>
          <w:i/>
          <w:lang w:eastAsia="ja-JP"/>
        </w:rPr>
      </w:pPr>
      <w:r w:rsidRPr="004C61F7">
        <w:rPr>
          <w:rFonts w:eastAsia="MS Mincho"/>
          <w:b/>
          <w:i/>
          <w:lang w:eastAsia="ja-JP"/>
        </w:rPr>
        <w:t xml:space="preserve">Proposal 2: </w:t>
      </w:r>
    </w:p>
    <w:p w:rsidR="005D3A1C" w:rsidRPr="004C61F7" w:rsidRDefault="005D3A1C" w:rsidP="005D3A1C">
      <w:pPr>
        <w:pStyle w:val="ListParagraph"/>
        <w:numPr>
          <w:ilvl w:val="0"/>
          <w:numId w:val="18"/>
        </w:numPr>
        <w:ind w:firstLineChars="0"/>
        <w:rPr>
          <w:rFonts w:eastAsia="MS Mincho"/>
          <w:b/>
          <w:i/>
          <w:lang w:eastAsia="ja-JP"/>
        </w:rPr>
      </w:pPr>
      <w:r w:rsidRPr="004C61F7">
        <w:rPr>
          <w:rFonts w:eastAsia="MS Mincho"/>
          <w:b/>
          <w:i/>
          <w:lang w:eastAsia="ja-JP"/>
        </w:rPr>
        <w:t>The cyclic delay value is configured by the eNB</w:t>
      </w:r>
    </w:p>
    <w:p w:rsidR="005D3A1C" w:rsidRPr="004C61F7" w:rsidRDefault="005D3A1C" w:rsidP="005D3A1C">
      <w:pPr>
        <w:pStyle w:val="ListParagraph"/>
        <w:numPr>
          <w:ilvl w:val="1"/>
          <w:numId w:val="18"/>
        </w:numPr>
        <w:ind w:firstLineChars="0"/>
        <w:rPr>
          <w:rFonts w:eastAsia="MS Mincho"/>
          <w:b/>
          <w:i/>
          <w:lang w:eastAsia="ja-JP"/>
        </w:rPr>
      </w:pPr>
      <w:r w:rsidRPr="004C61F7">
        <w:rPr>
          <w:rFonts w:eastAsia="MS Mincho"/>
          <w:b/>
          <w:i/>
          <w:lang w:eastAsia="ja-JP"/>
        </w:rPr>
        <w:t>A pre-configured value in the 0~2us range is used by default</w:t>
      </w:r>
    </w:p>
    <w:p w:rsidR="005D3A1C" w:rsidRPr="004C61F7" w:rsidRDefault="005D3A1C" w:rsidP="005D3A1C">
      <w:pPr>
        <w:pStyle w:val="ListParagraph"/>
        <w:numPr>
          <w:ilvl w:val="0"/>
          <w:numId w:val="18"/>
        </w:numPr>
        <w:ind w:firstLineChars="0"/>
        <w:rPr>
          <w:rFonts w:eastAsia="MS Mincho"/>
          <w:b/>
          <w:i/>
          <w:lang w:eastAsia="ja-JP"/>
        </w:rPr>
      </w:pPr>
      <w:r w:rsidRPr="004C61F7">
        <w:rPr>
          <w:rFonts w:eastAsia="MS Mincho"/>
          <w:b/>
          <w:i/>
          <w:lang w:eastAsia="ja-JP"/>
        </w:rPr>
        <w:t>Proposal 3: Inform RAN4 that RAN1 has agreed on the use of SD-CDD</w:t>
      </w:r>
    </w:p>
    <w:p w:rsidR="005D3A1C" w:rsidRPr="004C61F7" w:rsidRDefault="005D3A1C" w:rsidP="0091319E">
      <w:pPr>
        <w:rPr>
          <w:lang w:eastAsia="zh-CN"/>
        </w:rPr>
      </w:pPr>
    </w:p>
    <w:p w:rsidR="005D3A1C" w:rsidRPr="004C61F7" w:rsidRDefault="005D3A1C" w:rsidP="005D3A1C">
      <w:pPr>
        <w:pStyle w:val="Heading1"/>
        <w:rPr>
          <w:lang w:eastAsia="zh-CN"/>
        </w:rPr>
      </w:pPr>
      <w:r w:rsidRPr="004C61F7">
        <w:rPr>
          <w:lang w:eastAsia="zh-CN"/>
        </w:rPr>
        <w:t>References</w:t>
      </w:r>
    </w:p>
    <w:p w:rsidR="005D3A1C" w:rsidRPr="005D3A1C" w:rsidRDefault="005D3A1C" w:rsidP="005D3A1C">
      <w:pPr>
        <w:rPr>
          <w:lang w:eastAsia="zh-CN"/>
        </w:rPr>
      </w:pPr>
      <w:r w:rsidRPr="004C61F7">
        <w:rPr>
          <w:lang w:eastAsia="zh-CN"/>
        </w:rPr>
        <w:t>[1]</w:t>
      </w:r>
      <w:r w:rsidRPr="004C61F7">
        <w:rPr>
          <w:lang w:eastAsia="zh-CN"/>
        </w:rPr>
        <w:tab/>
      </w:r>
      <w:r w:rsidR="004C61F7" w:rsidRPr="004C61F7">
        <w:rPr>
          <w:lang w:eastAsia="zh-CN"/>
        </w:rPr>
        <w:t>R1-1804131, “Performance evaluation of transmit diversity for eV2X.” Huawei, HiSilicon, RAN1#92bis, 16-20 Apr. 2018,, Sanya, China.</w:t>
      </w:r>
    </w:p>
    <w:sectPr w:rsidR="005D3A1C" w:rsidRPr="005D3A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633" w:rsidRDefault="00611633">
      <w:r>
        <w:separator/>
      </w:r>
    </w:p>
  </w:endnote>
  <w:endnote w:type="continuationSeparator" w:id="0">
    <w:p w:rsidR="00611633" w:rsidRDefault="00611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633" w:rsidRDefault="00611633">
      <w:r>
        <w:separator/>
      </w:r>
    </w:p>
  </w:footnote>
  <w:footnote w:type="continuationSeparator" w:id="0">
    <w:p w:rsidR="00611633" w:rsidRDefault="00611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EB4D7D"/>
    <w:multiLevelType w:val="hybridMultilevel"/>
    <w:tmpl w:val="0606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1AB26BE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951E2C"/>
    <w:multiLevelType w:val="hybridMultilevel"/>
    <w:tmpl w:val="69AEBA62"/>
    <w:lvl w:ilvl="0" w:tplc="2598A76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83AC76E">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AC7223"/>
    <w:multiLevelType w:val="hybridMultilevel"/>
    <w:tmpl w:val="0CCA19CA"/>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5B74A7"/>
    <w:multiLevelType w:val="hybridMultilevel"/>
    <w:tmpl w:val="FBDA95C6"/>
    <w:lvl w:ilvl="0" w:tplc="4D0E9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561F0D"/>
    <w:multiLevelType w:val="hybridMultilevel"/>
    <w:tmpl w:val="D3308F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51FA3853"/>
    <w:multiLevelType w:val="hybridMultilevel"/>
    <w:tmpl w:val="2A767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9"/>
  </w:num>
  <w:num w:numId="4">
    <w:abstractNumId w:val="1"/>
  </w:num>
  <w:num w:numId="5">
    <w:abstractNumId w:val="15"/>
  </w:num>
  <w:num w:numId="6">
    <w:abstractNumId w:val="13"/>
  </w:num>
  <w:num w:numId="7">
    <w:abstractNumId w:val="17"/>
  </w:num>
  <w:num w:numId="8">
    <w:abstractNumId w:val="14"/>
  </w:num>
  <w:num w:numId="9">
    <w:abstractNumId w:val="10"/>
  </w:num>
  <w:num w:numId="10">
    <w:abstractNumId w:val="8"/>
  </w:num>
  <w:num w:numId="11">
    <w:abstractNumId w:val="6"/>
  </w:num>
  <w:num w:numId="12">
    <w:abstractNumId w:val="2"/>
  </w:num>
  <w:num w:numId="13">
    <w:abstractNumId w:val="7"/>
  </w:num>
  <w:num w:numId="14">
    <w:abstractNumId w:val="16"/>
  </w:num>
  <w:num w:numId="15">
    <w:abstractNumId w:val="11"/>
  </w:num>
  <w:num w:numId="16">
    <w:abstractNumId w:val="4"/>
  </w:num>
  <w:num w:numId="17">
    <w:abstractNumId w:val="0"/>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2616"/>
    <w:rsid w:val="00023388"/>
    <w:rsid w:val="00023425"/>
    <w:rsid w:val="000241BE"/>
    <w:rsid w:val="000242F2"/>
    <w:rsid w:val="00026D4B"/>
    <w:rsid w:val="000275C6"/>
    <w:rsid w:val="00027AD6"/>
    <w:rsid w:val="0003024C"/>
    <w:rsid w:val="00031882"/>
    <w:rsid w:val="00031ADB"/>
    <w:rsid w:val="00031F30"/>
    <w:rsid w:val="00032056"/>
    <w:rsid w:val="000328CA"/>
    <w:rsid w:val="00032E40"/>
    <w:rsid w:val="0003376B"/>
    <w:rsid w:val="00034676"/>
    <w:rsid w:val="000346E6"/>
    <w:rsid w:val="000352B3"/>
    <w:rsid w:val="0004023E"/>
    <w:rsid w:val="0004024B"/>
    <w:rsid w:val="000415AA"/>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EF8"/>
    <w:rsid w:val="00071192"/>
    <w:rsid w:val="000713A7"/>
    <w:rsid w:val="00072A80"/>
    <w:rsid w:val="000731A0"/>
    <w:rsid w:val="000736C1"/>
    <w:rsid w:val="00073797"/>
    <w:rsid w:val="00073DEC"/>
    <w:rsid w:val="000745AA"/>
    <w:rsid w:val="00074E86"/>
    <w:rsid w:val="00075A49"/>
    <w:rsid w:val="00076097"/>
    <w:rsid w:val="00076541"/>
    <w:rsid w:val="000772F4"/>
    <w:rsid w:val="000776EB"/>
    <w:rsid w:val="000823B0"/>
    <w:rsid w:val="0008335B"/>
    <w:rsid w:val="00083379"/>
    <w:rsid w:val="00083587"/>
    <w:rsid w:val="00083838"/>
    <w:rsid w:val="00083B6A"/>
    <w:rsid w:val="00085E04"/>
    <w:rsid w:val="00086800"/>
    <w:rsid w:val="000875B8"/>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0A87"/>
    <w:rsid w:val="000B2985"/>
    <w:rsid w:val="000B2C88"/>
    <w:rsid w:val="000B3342"/>
    <w:rsid w:val="000B4797"/>
    <w:rsid w:val="000B51FA"/>
    <w:rsid w:val="000B5905"/>
    <w:rsid w:val="000B5975"/>
    <w:rsid w:val="000B6E2C"/>
    <w:rsid w:val="000B76C5"/>
    <w:rsid w:val="000B7A10"/>
    <w:rsid w:val="000C011F"/>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D7B"/>
    <w:rsid w:val="000E4DC8"/>
    <w:rsid w:val="000E59A0"/>
    <w:rsid w:val="000E626E"/>
    <w:rsid w:val="000E7A84"/>
    <w:rsid w:val="000E7FE5"/>
    <w:rsid w:val="000F0E8F"/>
    <w:rsid w:val="000F15BC"/>
    <w:rsid w:val="000F180A"/>
    <w:rsid w:val="000F1C92"/>
    <w:rsid w:val="000F22E3"/>
    <w:rsid w:val="000F2EEE"/>
    <w:rsid w:val="000F3697"/>
    <w:rsid w:val="000F5B1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7C85"/>
    <w:rsid w:val="00120B13"/>
    <w:rsid w:val="00124D84"/>
    <w:rsid w:val="001250DD"/>
    <w:rsid w:val="00125528"/>
    <w:rsid w:val="00125733"/>
    <w:rsid w:val="001263AA"/>
    <w:rsid w:val="00130779"/>
    <w:rsid w:val="001307A1"/>
    <w:rsid w:val="001321D3"/>
    <w:rsid w:val="00133599"/>
    <w:rsid w:val="00133BF7"/>
    <w:rsid w:val="00134B88"/>
    <w:rsid w:val="00136885"/>
    <w:rsid w:val="00136A23"/>
    <w:rsid w:val="00136B99"/>
    <w:rsid w:val="00137BA4"/>
    <w:rsid w:val="0014063E"/>
    <w:rsid w:val="0014087D"/>
    <w:rsid w:val="00140F74"/>
    <w:rsid w:val="00141191"/>
    <w:rsid w:val="0014159C"/>
    <w:rsid w:val="00142665"/>
    <w:rsid w:val="0014384A"/>
    <w:rsid w:val="0014450F"/>
    <w:rsid w:val="00144D8F"/>
    <w:rsid w:val="0014569D"/>
    <w:rsid w:val="00145C74"/>
    <w:rsid w:val="001462E9"/>
    <w:rsid w:val="001465C1"/>
    <w:rsid w:val="00146E32"/>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2864"/>
    <w:rsid w:val="00172B82"/>
    <w:rsid w:val="00172EFA"/>
    <w:rsid w:val="00173608"/>
    <w:rsid w:val="001745EC"/>
    <w:rsid w:val="001747B7"/>
    <w:rsid w:val="00175AC2"/>
    <w:rsid w:val="00175C30"/>
    <w:rsid w:val="00177069"/>
    <w:rsid w:val="0017755B"/>
    <w:rsid w:val="00177FC1"/>
    <w:rsid w:val="001815A2"/>
    <w:rsid w:val="00181FC1"/>
    <w:rsid w:val="00182045"/>
    <w:rsid w:val="00183034"/>
    <w:rsid w:val="001830F7"/>
    <w:rsid w:val="00183EE6"/>
    <w:rsid w:val="00184821"/>
    <w:rsid w:val="00185376"/>
    <w:rsid w:val="0018588A"/>
    <w:rsid w:val="00186C31"/>
    <w:rsid w:val="00187252"/>
    <w:rsid w:val="00191C91"/>
    <w:rsid w:val="001923FD"/>
    <w:rsid w:val="00192DD9"/>
    <w:rsid w:val="00194339"/>
    <w:rsid w:val="00194848"/>
    <w:rsid w:val="001958EA"/>
    <w:rsid w:val="00195E0E"/>
    <w:rsid w:val="001A180D"/>
    <w:rsid w:val="001A1BAC"/>
    <w:rsid w:val="001A21A9"/>
    <w:rsid w:val="001A23CE"/>
    <w:rsid w:val="001A2C89"/>
    <w:rsid w:val="001A34BD"/>
    <w:rsid w:val="001A55CD"/>
    <w:rsid w:val="001A6406"/>
    <w:rsid w:val="001A673E"/>
    <w:rsid w:val="001A7763"/>
    <w:rsid w:val="001B113A"/>
    <w:rsid w:val="001B257D"/>
    <w:rsid w:val="001B3964"/>
    <w:rsid w:val="001B4452"/>
    <w:rsid w:val="001B466C"/>
    <w:rsid w:val="001B4F34"/>
    <w:rsid w:val="001B52EC"/>
    <w:rsid w:val="001B554A"/>
    <w:rsid w:val="001B6564"/>
    <w:rsid w:val="001B691A"/>
    <w:rsid w:val="001C02D8"/>
    <w:rsid w:val="001C04E3"/>
    <w:rsid w:val="001C1B31"/>
    <w:rsid w:val="001C2378"/>
    <w:rsid w:val="001C3EE9"/>
    <w:rsid w:val="001C3FA4"/>
    <w:rsid w:val="001C40F9"/>
    <w:rsid w:val="001C458B"/>
    <w:rsid w:val="001C5D4F"/>
    <w:rsid w:val="001C64C0"/>
    <w:rsid w:val="001C69DA"/>
    <w:rsid w:val="001C6F06"/>
    <w:rsid w:val="001D0694"/>
    <w:rsid w:val="001D2360"/>
    <w:rsid w:val="001D3109"/>
    <w:rsid w:val="001D332E"/>
    <w:rsid w:val="001D4CB8"/>
    <w:rsid w:val="001D5033"/>
    <w:rsid w:val="001D5C88"/>
    <w:rsid w:val="001D6567"/>
    <w:rsid w:val="001D695C"/>
    <w:rsid w:val="001D6FD9"/>
    <w:rsid w:val="001D780E"/>
    <w:rsid w:val="001E05C3"/>
    <w:rsid w:val="001E0AD3"/>
    <w:rsid w:val="001E36E4"/>
    <w:rsid w:val="001E379D"/>
    <w:rsid w:val="001E3A3C"/>
    <w:rsid w:val="001E41DF"/>
    <w:rsid w:val="001E5967"/>
    <w:rsid w:val="001E5C23"/>
    <w:rsid w:val="001E7504"/>
    <w:rsid w:val="001E76DF"/>
    <w:rsid w:val="001E7E5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28E6"/>
    <w:rsid w:val="00212B64"/>
    <w:rsid w:val="00212CB6"/>
    <w:rsid w:val="00212E37"/>
    <w:rsid w:val="002140FF"/>
    <w:rsid w:val="0021517D"/>
    <w:rsid w:val="00215B50"/>
    <w:rsid w:val="002160B8"/>
    <w:rsid w:val="00220894"/>
    <w:rsid w:val="00224952"/>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42FD"/>
    <w:rsid w:val="00244C1D"/>
    <w:rsid w:val="00244ECD"/>
    <w:rsid w:val="002451C5"/>
    <w:rsid w:val="00245F1F"/>
    <w:rsid w:val="0024663B"/>
    <w:rsid w:val="0024681F"/>
    <w:rsid w:val="00246B65"/>
    <w:rsid w:val="00247103"/>
    <w:rsid w:val="002473BF"/>
    <w:rsid w:val="00250067"/>
    <w:rsid w:val="002516DE"/>
    <w:rsid w:val="00251F81"/>
    <w:rsid w:val="0025230D"/>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2B03"/>
    <w:rsid w:val="002733E2"/>
    <w:rsid w:val="002750B1"/>
    <w:rsid w:val="0027649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9F0"/>
    <w:rsid w:val="002A6432"/>
    <w:rsid w:val="002A6F25"/>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D7140"/>
    <w:rsid w:val="002E0319"/>
    <w:rsid w:val="002E10E6"/>
    <w:rsid w:val="002E179B"/>
    <w:rsid w:val="002E1C9E"/>
    <w:rsid w:val="002E257B"/>
    <w:rsid w:val="002E3C65"/>
    <w:rsid w:val="002E3F5B"/>
    <w:rsid w:val="002E4362"/>
    <w:rsid w:val="002E63D9"/>
    <w:rsid w:val="002E640E"/>
    <w:rsid w:val="002E6AA5"/>
    <w:rsid w:val="002F0C28"/>
    <w:rsid w:val="002F1246"/>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E6B"/>
    <w:rsid w:val="003100C8"/>
    <w:rsid w:val="00311161"/>
    <w:rsid w:val="003123B2"/>
    <w:rsid w:val="00312400"/>
    <w:rsid w:val="00312739"/>
    <w:rsid w:val="00312A43"/>
    <w:rsid w:val="00312D10"/>
    <w:rsid w:val="00313E9E"/>
    <w:rsid w:val="00314BA7"/>
    <w:rsid w:val="003178DA"/>
    <w:rsid w:val="00317DB8"/>
    <w:rsid w:val="00320618"/>
    <w:rsid w:val="0032090E"/>
    <w:rsid w:val="0032100B"/>
    <w:rsid w:val="00321BD7"/>
    <w:rsid w:val="0032260F"/>
    <w:rsid w:val="003228DA"/>
    <w:rsid w:val="00323D6B"/>
    <w:rsid w:val="00325A3E"/>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90017"/>
    <w:rsid w:val="003901A3"/>
    <w:rsid w:val="0039072F"/>
    <w:rsid w:val="0039388F"/>
    <w:rsid w:val="003940CE"/>
    <w:rsid w:val="00397C1D"/>
    <w:rsid w:val="003A180F"/>
    <w:rsid w:val="003A18DD"/>
    <w:rsid w:val="003A1C72"/>
    <w:rsid w:val="003A1CD4"/>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65F"/>
    <w:rsid w:val="003B68FE"/>
    <w:rsid w:val="003B6D7D"/>
    <w:rsid w:val="003B7D7E"/>
    <w:rsid w:val="003C1012"/>
    <w:rsid w:val="003C11C9"/>
    <w:rsid w:val="003C1229"/>
    <w:rsid w:val="003C1FD4"/>
    <w:rsid w:val="003C213D"/>
    <w:rsid w:val="003C25AD"/>
    <w:rsid w:val="003C2D21"/>
    <w:rsid w:val="003C5E6B"/>
    <w:rsid w:val="003C6DF7"/>
    <w:rsid w:val="003C7AD7"/>
    <w:rsid w:val="003D0FC3"/>
    <w:rsid w:val="003D2C1D"/>
    <w:rsid w:val="003D2C34"/>
    <w:rsid w:val="003D3DDD"/>
    <w:rsid w:val="003D5CBF"/>
    <w:rsid w:val="003D66D2"/>
    <w:rsid w:val="003E07AE"/>
    <w:rsid w:val="003E14FC"/>
    <w:rsid w:val="003E2976"/>
    <w:rsid w:val="003E3E58"/>
    <w:rsid w:val="003E44F9"/>
    <w:rsid w:val="003E4858"/>
    <w:rsid w:val="003E6316"/>
    <w:rsid w:val="003E6884"/>
    <w:rsid w:val="003E6AC5"/>
    <w:rsid w:val="003E7C32"/>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D07"/>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4AF"/>
    <w:rsid w:val="004401FB"/>
    <w:rsid w:val="004461D9"/>
    <w:rsid w:val="00446AB9"/>
    <w:rsid w:val="00446AC6"/>
    <w:rsid w:val="0044759B"/>
    <w:rsid w:val="00447F54"/>
    <w:rsid w:val="00450B7E"/>
    <w:rsid w:val="0045136B"/>
    <w:rsid w:val="00451C7E"/>
    <w:rsid w:val="00452673"/>
    <w:rsid w:val="00453A1C"/>
    <w:rsid w:val="00453BB6"/>
    <w:rsid w:val="00453CAA"/>
    <w:rsid w:val="00455113"/>
    <w:rsid w:val="00456421"/>
    <w:rsid w:val="00456DAB"/>
    <w:rsid w:val="0046067E"/>
    <w:rsid w:val="00460CC3"/>
    <w:rsid w:val="00460E86"/>
    <w:rsid w:val="004646B4"/>
    <w:rsid w:val="00464A88"/>
    <w:rsid w:val="004651A0"/>
    <w:rsid w:val="00466532"/>
    <w:rsid w:val="00467488"/>
    <w:rsid w:val="00467809"/>
    <w:rsid w:val="0047083E"/>
    <w:rsid w:val="00470EB5"/>
    <w:rsid w:val="00471512"/>
    <w:rsid w:val="0047286B"/>
    <w:rsid w:val="00472E27"/>
    <w:rsid w:val="00474220"/>
    <w:rsid w:val="004752D3"/>
    <w:rsid w:val="004754E1"/>
    <w:rsid w:val="00475CE0"/>
    <w:rsid w:val="00476827"/>
    <w:rsid w:val="00476BD4"/>
    <w:rsid w:val="00477C35"/>
    <w:rsid w:val="00480988"/>
    <w:rsid w:val="00480E05"/>
    <w:rsid w:val="00482BBE"/>
    <w:rsid w:val="00483A12"/>
    <w:rsid w:val="00484527"/>
    <w:rsid w:val="00484A77"/>
    <w:rsid w:val="0048540F"/>
    <w:rsid w:val="00485472"/>
    <w:rsid w:val="00485970"/>
    <w:rsid w:val="00485C0D"/>
    <w:rsid w:val="00486091"/>
    <w:rsid w:val="00486575"/>
    <w:rsid w:val="004866D0"/>
    <w:rsid w:val="00491402"/>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B1469"/>
    <w:rsid w:val="004B49E6"/>
    <w:rsid w:val="004B4D69"/>
    <w:rsid w:val="004B51DA"/>
    <w:rsid w:val="004C01A8"/>
    <w:rsid w:val="004C1840"/>
    <w:rsid w:val="004C1C54"/>
    <w:rsid w:val="004C24C9"/>
    <w:rsid w:val="004C31B6"/>
    <w:rsid w:val="004C5319"/>
    <w:rsid w:val="004C5939"/>
    <w:rsid w:val="004C5977"/>
    <w:rsid w:val="004C61F7"/>
    <w:rsid w:val="004C621F"/>
    <w:rsid w:val="004C7948"/>
    <w:rsid w:val="004C7BB8"/>
    <w:rsid w:val="004C7C60"/>
    <w:rsid w:val="004D0DFE"/>
    <w:rsid w:val="004D1D91"/>
    <w:rsid w:val="004D22C3"/>
    <w:rsid w:val="004D6F4D"/>
    <w:rsid w:val="004D6F95"/>
    <w:rsid w:val="004D7069"/>
    <w:rsid w:val="004D72FE"/>
    <w:rsid w:val="004D77C6"/>
    <w:rsid w:val="004D7E91"/>
    <w:rsid w:val="004E003A"/>
    <w:rsid w:val="004E0768"/>
    <w:rsid w:val="004E1A31"/>
    <w:rsid w:val="004E2DE0"/>
    <w:rsid w:val="004E4060"/>
    <w:rsid w:val="004E409A"/>
    <w:rsid w:val="004E54B0"/>
    <w:rsid w:val="004E6BCD"/>
    <w:rsid w:val="004F0FB9"/>
    <w:rsid w:val="004F2F7E"/>
    <w:rsid w:val="004F32B5"/>
    <w:rsid w:val="004F3BFA"/>
    <w:rsid w:val="004F407E"/>
    <w:rsid w:val="004F5479"/>
    <w:rsid w:val="004F7528"/>
    <w:rsid w:val="004F7BCA"/>
    <w:rsid w:val="004F7D89"/>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7200"/>
    <w:rsid w:val="00530157"/>
    <w:rsid w:val="0053088F"/>
    <w:rsid w:val="00531EBE"/>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2A"/>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D4A"/>
    <w:rsid w:val="005B4D87"/>
    <w:rsid w:val="005B7DD1"/>
    <w:rsid w:val="005C00A0"/>
    <w:rsid w:val="005C08A5"/>
    <w:rsid w:val="005C1BA5"/>
    <w:rsid w:val="005C1DE1"/>
    <w:rsid w:val="005C28FA"/>
    <w:rsid w:val="005C40F4"/>
    <w:rsid w:val="005C43BE"/>
    <w:rsid w:val="005C44F3"/>
    <w:rsid w:val="005C712D"/>
    <w:rsid w:val="005C7C75"/>
    <w:rsid w:val="005D0E4F"/>
    <w:rsid w:val="005D1437"/>
    <w:rsid w:val="005D1E32"/>
    <w:rsid w:val="005D206B"/>
    <w:rsid w:val="005D22B7"/>
    <w:rsid w:val="005D2BDE"/>
    <w:rsid w:val="005D2CCE"/>
    <w:rsid w:val="005D39B6"/>
    <w:rsid w:val="005D3A1C"/>
    <w:rsid w:val="005D3D76"/>
    <w:rsid w:val="005D4578"/>
    <w:rsid w:val="005D4EFA"/>
    <w:rsid w:val="005D55BA"/>
    <w:rsid w:val="005D5ADB"/>
    <w:rsid w:val="005D648A"/>
    <w:rsid w:val="005D7E0D"/>
    <w:rsid w:val="005E0871"/>
    <w:rsid w:val="005E234A"/>
    <w:rsid w:val="005E35CC"/>
    <w:rsid w:val="005E371E"/>
    <w:rsid w:val="005E53F9"/>
    <w:rsid w:val="005E775D"/>
    <w:rsid w:val="005F030B"/>
    <w:rsid w:val="005F0709"/>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17F"/>
    <w:rsid w:val="006072C6"/>
    <w:rsid w:val="00607A2E"/>
    <w:rsid w:val="00611633"/>
    <w:rsid w:val="00612E3D"/>
    <w:rsid w:val="006130F7"/>
    <w:rsid w:val="00613AF8"/>
    <w:rsid w:val="00613D8E"/>
    <w:rsid w:val="006142E0"/>
    <w:rsid w:val="00614654"/>
    <w:rsid w:val="00615AA0"/>
    <w:rsid w:val="00616112"/>
    <w:rsid w:val="006171DF"/>
    <w:rsid w:val="006205CA"/>
    <w:rsid w:val="00621F53"/>
    <w:rsid w:val="00622E2A"/>
    <w:rsid w:val="00623089"/>
    <w:rsid w:val="0062308E"/>
    <w:rsid w:val="006234C4"/>
    <w:rsid w:val="0062419B"/>
    <w:rsid w:val="006244C9"/>
    <w:rsid w:val="006245F6"/>
    <w:rsid w:val="0062475D"/>
    <w:rsid w:val="0062495F"/>
    <w:rsid w:val="0062660B"/>
    <w:rsid w:val="00626AD1"/>
    <w:rsid w:val="0063010E"/>
    <w:rsid w:val="006304BC"/>
    <w:rsid w:val="00630DCE"/>
    <w:rsid w:val="0063120A"/>
    <w:rsid w:val="0063150B"/>
    <w:rsid w:val="00631585"/>
    <w:rsid w:val="00633BA1"/>
    <w:rsid w:val="00634ACF"/>
    <w:rsid w:val="00635035"/>
    <w:rsid w:val="0063580D"/>
    <w:rsid w:val="00635CAE"/>
    <w:rsid w:val="00635D33"/>
    <w:rsid w:val="00637240"/>
    <w:rsid w:val="00643660"/>
    <w:rsid w:val="00645C9C"/>
    <w:rsid w:val="00647A9A"/>
    <w:rsid w:val="00650139"/>
    <w:rsid w:val="00652756"/>
    <w:rsid w:val="00652AD8"/>
    <w:rsid w:val="00652B79"/>
    <w:rsid w:val="006533C3"/>
    <w:rsid w:val="00654068"/>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5558"/>
    <w:rsid w:val="00675611"/>
    <w:rsid w:val="00675A60"/>
    <w:rsid w:val="0067697E"/>
    <w:rsid w:val="00677443"/>
    <w:rsid w:val="0067769A"/>
    <w:rsid w:val="006806A3"/>
    <w:rsid w:val="006806A6"/>
    <w:rsid w:val="00681211"/>
    <w:rsid w:val="00681B36"/>
    <w:rsid w:val="00681D3F"/>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003"/>
    <w:rsid w:val="006A5412"/>
    <w:rsid w:val="006A6E17"/>
    <w:rsid w:val="006B02ED"/>
    <w:rsid w:val="006B120D"/>
    <w:rsid w:val="006B17E7"/>
    <w:rsid w:val="006B19E8"/>
    <w:rsid w:val="006B1A8A"/>
    <w:rsid w:val="006B1FD5"/>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D61"/>
    <w:rsid w:val="006F1EB7"/>
    <w:rsid w:val="006F52E5"/>
    <w:rsid w:val="006F6066"/>
    <w:rsid w:val="006F6850"/>
    <w:rsid w:val="006F707E"/>
    <w:rsid w:val="007001DC"/>
    <w:rsid w:val="00702052"/>
    <w:rsid w:val="007025CB"/>
    <w:rsid w:val="007034AA"/>
    <w:rsid w:val="00703C67"/>
    <w:rsid w:val="00703C9D"/>
    <w:rsid w:val="0070490C"/>
    <w:rsid w:val="00705C38"/>
    <w:rsid w:val="00706465"/>
    <w:rsid w:val="0070695A"/>
    <w:rsid w:val="0070782D"/>
    <w:rsid w:val="007105AD"/>
    <w:rsid w:val="007109C2"/>
    <w:rsid w:val="00711340"/>
    <w:rsid w:val="00712C42"/>
    <w:rsid w:val="00713DE4"/>
    <w:rsid w:val="00714C47"/>
    <w:rsid w:val="00716462"/>
    <w:rsid w:val="00717CF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A64"/>
    <w:rsid w:val="00744D47"/>
    <w:rsid w:val="00744EA0"/>
    <w:rsid w:val="0074638D"/>
    <w:rsid w:val="00746484"/>
    <w:rsid w:val="0074697D"/>
    <w:rsid w:val="0074704F"/>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4C2B"/>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B90"/>
    <w:rsid w:val="00794924"/>
    <w:rsid w:val="00796319"/>
    <w:rsid w:val="00796A06"/>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7DC1"/>
    <w:rsid w:val="007B7EDB"/>
    <w:rsid w:val="007C08D5"/>
    <w:rsid w:val="007C19AD"/>
    <w:rsid w:val="007C3598"/>
    <w:rsid w:val="007C3E1D"/>
    <w:rsid w:val="007C3F89"/>
    <w:rsid w:val="007C3FA8"/>
    <w:rsid w:val="007C68DA"/>
    <w:rsid w:val="007D229A"/>
    <w:rsid w:val="007D2F44"/>
    <w:rsid w:val="007D2F4D"/>
    <w:rsid w:val="007D4178"/>
    <w:rsid w:val="007D4D33"/>
    <w:rsid w:val="007D7175"/>
    <w:rsid w:val="007E1369"/>
    <w:rsid w:val="007E1A1B"/>
    <w:rsid w:val="007E1A88"/>
    <w:rsid w:val="007E2517"/>
    <w:rsid w:val="007E342A"/>
    <w:rsid w:val="007E4C88"/>
    <w:rsid w:val="007E585E"/>
    <w:rsid w:val="007E7DDF"/>
    <w:rsid w:val="007E7ECE"/>
    <w:rsid w:val="007F11C8"/>
    <w:rsid w:val="007F1CFB"/>
    <w:rsid w:val="007F220B"/>
    <w:rsid w:val="007F27DD"/>
    <w:rsid w:val="007F31ED"/>
    <w:rsid w:val="007F6880"/>
    <w:rsid w:val="007F76B4"/>
    <w:rsid w:val="008001B4"/>
    <w:rsid w:val="00800769"/>
    <w:rsid w:val="00800ED2"/>
    <w:rsid w:val="00802E74"/>
    <w:rsid w:val="00802F2F"/>
    <w:rsid w:val="00804B92"/>
    <w:rsid w:val="00804E21"/>
    <w:rsid w:val="00805092"/>
    <w:rsid w:val="00806AAF"/>
    <w:rsid w:val="008070AC"/>
    <w:rsid w:val="008101FD"/>
    <w:rsid w:val="00810D8D"/>
    <w:rsid w:val="00811835"/>
    <w:rsid w:val="008153C5"/>
    <w:rsid w:val="0081581D"/>
    <w:rsid w:val="008158C4"/>
    <w:rsid w:val="008172BE"/>
    <w:rsid w:val="00817B71"/>
    <w:rsid w:val="00817C58"/>
    <w:rsid w:val="00820244"/>
    <w:rsid w:val="008221B3"/>
    <w:rsid w:val="0082248E"/>
    <w:rsid w:val="00824758"/>
    <w:rsid w:val="00824FDF"/>
    <w:rsid w:val="00825125"/>
    <w:rsid w:val="008257CC"/>
    <w:rsid w:val="00825B96"/>
    <w:rsid w:val="00825F0F"/>
    <w:rsid w:val="008274BF"/>
    <w:rsid w:val="00830DC3"/>
    <w:rsid w:val="00831555"/>
    <w:rsid w:val="00831F52"/>
    <w:rsid w:val="00832154"/>
    <w:rsid w:val="00832F5C"/>
    <w:rsid w:val="008359E0"/>
    <w:rsid w:val="008376F6"/>
    <w:rsid w:val="00837D5B"/>
    <w:rsid w:val="00840607"/>
    <w:rsid w:val="00840616"/>
    <w:rsid w:val="00840BBD"/>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87C"/>
    <w:rsid w:val="00860D8E"/>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444E"/>
    <w:rsid w:val="008949DF"/>
    <w:rsid w:val="008951DB"/>
    <w:rsid w:val="00896C81"/>
    <w:rsid w:val="00896D6B"/>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8F743F"/>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C0A"/>
    <w:rsid w:val="00955C4F"/>
    <w:rsid w:val="009657F1"/>
    <w:rsid w:val="0096625D"/>
    <w:rsid w:val="009663FB"/>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196"/>
    <w:rsid w:val="00990BD5"/>
    <w:rsid w:val="0099196F"/>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2685"/>
    <w:rsid w:val="009C39BC"/>
    <w:rsid w:val="009C4BC2"/>
    <w:rsid w:val="009C4D22"/>
    <w:rsid w:val="009C7320"/>
    <w:rsid w:val="009D0729"/>
    <w:rsid w:val="009D0F66"/>
    <w:rsid w:val="009D1A06"/>
    <w:rsid w:val="009D1BA4"/>
    <w:rsid w:val="009D1CBD"/>
    <w:rsid w:val="009D22E4"/>
    <w:rsid w:val="009D22F7"/>
    <w:rsid w:val="009D319C"/>
    <w:rsid w:val="009D38AD"/>
    <w:rsid w:val="009D46FC"/>
    <w:rsid w:val="009D5BAB"/>
    <w:rsid w:val="009D6A0A"/>
    <w:rsid w:val="009D6D1F"/>
    <w:rsid w:val="009E058F"/>
    <w:rsid w:val="009E0A9E"/>
    <w:rsid w:val="009E19A2"/>
    <w:rsid w:val="009E19ED"/>
    <w:rsid w:val="009E3AFD"/>
    <w:rsid w:val="009E3CDD"/>
    <w:rsid w:val="009E4B16"/>
    <w:rsid w:val="009E5C60"/>
    <w:rsid w:val="009E64DB"/>
    <w:rsid w:val="009E6794"/>
    <w:rsid w:val="009E7189"/>
    <w:rsid w:val="009E7E46"/>
    <w:rsid w:val="009E7FC1"/>
    <w:rsid w:val="009F01E1"/>
    <w:rsid w:val="009F0B4D"/>
    <w:rsid w:val="009F0B83"/>
    <w:rsid w:val="009F1096"/>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65BF"/>
    <w:rsid w:val="00A172E8"/>
    <w:rsid w:val="00A179FF"/>
    <w:rsid w:val="00A20867"/>
    <w:rsid w:val="00A21453"/>
    <w:rsid w:val="00A21A36"/>
    <w:rsid w:val="00A2383A"/>
    <w:rsid w:val="00A25294"/>
    <w:rsid w:val="00A254EE"/>
    <w:rsid w:val="00A25BE7"/>
    <w:rsid w:val="00A27008"/>
    <w:rsid w:val="00A27296"/>
    <w:rsid w:val="00A27CDF"/>
    <w:rsid w:val="00A30301"/>
    <w:rsid w:val="00A309C6"/>
    <w:rsid w:val="00A30D13"/>
    <w:rsid w:val="00A30FB9"/>
    <w:rsid w:val="00A314F9"/>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8D3"/>
    <w:rsid w:val="00A71CE6"/>
    <w:rsid w:val="00A71D23"/>
    <w:rsid w:val="00A7256A"/>
    <w:rsid w:val="00A72C84"/>
    <w:rsid w:val="00A7333A"/>
    <w:rsid w:val="00A73D0D"/>
    <w:rsid w:val="00A74A92"/>
    <w:rsid w:val="00A75CC1"/>
    <w:rsid w:val="00A75E88"/>
    <w:rsid w:val="00A8056E"/>
    <w:rsid w:val="00A82D58"/>
    <w:rsid w:val="00A8391A"/>
    <w:rsid w:val="00A8399D"/>
    <w:rsid w:val="00A83E3D"/>
    <w:rsid w:val="00A8443A"/>
    <w:rsid w:val="00A8479C"/>
    <w:rsid w:val="00A8557B"/>
    <w:rsid w:val="00A85A05"/>
    <w:rsid w:val="00A86D63"/>
    <w:rsid w:val="00A87797"/>
    <w:rsid w:val="00A90E72"/>
    <w:rsid w:val="00A922A2"/>
    <w:rsid w:val="00A9327B"/>
    <w:rsid w:val="00A93B69"/>
    <w:rsid w:val="00A947F3"/>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E50"/>
    <w:rsid w:val="00AE2F3F"/>
    <w:rsid w:val="00AE3B4E"/>
    <w:rsid w:val="00AE59EC"/>
    <w:rsid w:val="00AE67B3"/>
    <w:rsid w:val="00AE7864"/>
    <w:rsid w:val="00AE7949"/>
    <w:rsid w:val="00AF0B18"/>
    <w:rsid w:val="00AF25D5"/>
    <w:rsid w:val="00AF3DBB"/>
    <w:rsid w:val="00AF5194"/>
    <w:rsid w:val="00AF53EF"/>
    <w:rsid w:val="00AF6937"/>
    <w:rsid w:val="00AF73C3"/>
    <w:rsid w:val="00AF771E"/>
    <w:rsid w:val="00AF795C"/>
    <w:rsid w:val="00B00752"/>
    <w:rsid w:val="00B026C1"/>
    <w:rsid w:val="00B02B9C"/>
    <w:rsid w:val="00B0353B"/>
    <w:rsid w:val="00B040B2"/>
    <w:rsid w:val="00B060CC"/>
    <w:rsid w:val="00B10050"/>
    <w:rsid w:val="00B10558"/>
    <w:rsid w:val="00B112DF"/>
    <w:rsid w:val="00B136FA"/>
    <w:rsid w:val="00B156A9"/>
    <w:rsid w:val="00B15F83"/>
    <w:rsid w:val="00B160FF"/>
    <w:rsid w:val="00B16322"/>
    <w:rsid w:val="00B1662E"/>
    <w:rsid w:val="00B16A6F"/>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A9F"/>
    <w:rsid w:val="00B34B80"/>
    <w:rsid w:val="00B35CDA"/>
    <w:rsid w:val="00B360D9"/>
    <w:rsid w:val="00B37D97"/>
    <w:rsid w:val="00B411BD"/>
    <w:rsid w:val="00B41559"/>
    <w:rsid w:val="00B418E8"/>
    <w:rsid w:val="00B42285"/>
    <w:rsid w:val="00B4274B"/>
    <w:rsid w:val="00B42DDC"/>
    <w:rsid w:val="00B435B1"/>
    <w:rsid w:val="00B4367F"/>
    <w:rsid w:val="00B438BA"/>
    <w:rsid w:val="00B43A22"/>
    <w:rsid w:val="00B4494B"/>
    <w:rsid w:val="00B44F99"/>
    <w:rsid w:val="00B45869"/>
    <w:rsid w:val="00B45876"/>
    <w:rsid w:val="00B51542"/>
    <w:rsid w:val="00B51D1D"/>
    <w:rsid w:val="00B52014"/>
    <w:rsid w:val="00B5310E"/>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46C6"/>
    <w:rsid w:val="00B7604C"/>
    <w:rsid w:val="00B7652C"/>
    <w:rsid w:val="00B766BF"/>
    <w:rsid w:val="00B76FA6"/>
    <w:rsid w:val="00B77731"/>
    <w:rsid w:val="00B80910"/>
    <w:rsid w:val="00B818F4"/>
    <w:rsid w:val="00B81BC9"/>
    <w:rsid w:val="00B8222F"/>
    <w:rsid w:val="00B82615"/>
    <w:rsid w:val="00B83444"/>
    <w:rsid w:val="00B836ED"/>
    <w:rsid w:val="00B84349"/>
    <w:rsid w:val="00B8454F"/>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CE8"/>
    <w:rsid w:val="00BB1548"/>
    <w:rsid w:val="00BB1CE7"/>
    <w:rsid w:val="00BB2FD3"/>
    <w:rsid w:val="00BB2FDF"/>
    <w:rsid w:val="00BB2FFF"/>
    <w:rsid w:val="00BB5FCB"/>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C15"/>
    <w:rsid w:val="00BC6FD6"/>
    <w:rsid w:val="00BD008E"/>
    <w:rsid w:val="00BD2F3B"/>
    <w:rsid w:val="00BD3372"/>
    <w:rsid w:val="00BD50AA"/>
    <w:rsid w:val="00BD5135"/>
    <w:rsid w:val="00BD5E9E"/>
    <w:rsid w:val="00BD7291"/>
    <w:rsid w:val="00BD7EA3"/>
    <w:rsid w:val="00BD7FE2"/>
    <w:rsid w:val="00BE0B19"/>
    <w:rsid w:val="00BE0DD8"/>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D54"/>
    <w:rsid w:val="00BF19CE"/>
    <w:rsid w:val="00BF2B6F"/>
    <w:rsid w:val="00BF351A"/>
    <w:rsid w:val="00BF3914"/>
    <w:rsid w:val="00BF49B1"/>
    <w:rsid w:val="00BF5552"/>
    <w:rsid w:val="00BF599C"/>
    <w:rsid w:val="00BF73F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913"/>
    <w:rsid w:val="00C62CD5"/>
    <w:rsid w:val="00C636E6"/>
    <w:rsid w:val="00C639D6"/>
    <w:rsid w:val="00C63F8E"/>
    <w:rsid w:val="00C6409C"/>
    <w:rsid w:val="00C647FB"/>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26EC"/>
    <w:rsid w:val="00CB2D2A"/>
    <w:rsid w:val="00CB5B1E"/>
    <w:rsid w:val="00CB6EE0"/>
    <w:rsid w:val="00CB787A"/>
    <w:rsid w:val="00CC0C4A"/>
    <w:rsid w:val="00CC17F0"/>
    <w:rsid w:val="00CC1853"/>
    <w:rsid w:val="00CC1FAE"/>
    <w:rsid w:val="00CC3A23"/>
    <w:rsid w:val="00CC6673"/>
    <w:rsid w:val="00CC737C"/>
    <w:rsid w:val="00CD087D"/>
    <w:rsid w:val="00CD0F5D"/>
    <w:rsid w:val="00CD157D"/>
    <w:rsid w:val="00CD1C0B"/>
    <w:rsid w:val="00CD239A"/>
    <w:rsid w:val="00CD5512"/>
    <w:rsid w:val="00CD6E3D"/>
    <w:rsid w:val="00CD71AB"/>
    <w:rsid w:val="00CE0109"/>
    <w:rsid w:val="00CE1FC5"/>
    <w:rsid w:val="00CE3476"/>
    <w:rsid w:val="00CE46E5"/>
    <w:rsid w:val="00CE485A"/>
    <w:rsid w:val="00CE5279"/>
    <w:rsid w:val="00CE5A78"/>
    <w:rsid w:val="00CE7715"/>
    <w:rsid w:val="00CE78AE"/>
    <w:rsid w:val="00CE7E62"/>
    <w:rsid w:val="00CF195E"/>
    <w:rsid w:val="00CF19DA"/>
    <w:rsid w:val="00CF1C7F"/>
    <w:rsid w:val="00CF1CC0"/>
    <w:rsid w:val="00CF24F8"/>
    <w:rsid w:val="00CF2653"/>
    <w:rsid w:val="00CF4247"/>
    <w:rsid w:val="00CF5263"/>
    <w:rsid w:val="00CF553B"/>
    <w:rsid w:val="00CF60B5"/>
    <w:rsid w:val="00D004FA"/>
    <w:rsid w:val="00D0075B"/>
    <w:rsid w:val="00D01B21"/>
    <w:rsid w:val="00D01E2F"/>
    <w:rsid w:val="00D03102"/>
    <w:rsid w:val="00D03727"/>
    <w:rsid w:val="00D0378A"/>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3D9A"/>
    <w:rsid w:val="00D256F8"/>
    <w:rsid w:val="00D26404"/>
    <w:rsid w:val="00D2685C"/>
    <w:rsid w:val="00D26A3B"/>
    <w:rsid w:val="00D302FD"/>
    <w:rsid w:val="00D3038A"/>
    <w:rsid w:val="00D3098D"/>
    <w:rsid w:val="00D31A02"/>
    <w:rsid w:val="00D3323C"/>
    <w:rsid w:val="00D33456"/>
    <w:rsid w:val="00D3396F"/>
    <w:rsid w:val="00D33D4D"/>
    <w:rsid w:val="00D34A0B"/>
    <w:rsid w:val="00D36234"/>
    <w:rsid w:val="00D36371"/>
    <w:rsid w:val="00D378C2"/>
    <w:rsid w:val="00D41642"/>
    <w:rsid w:val="00D437D8"/>
    <w:rsid w:val="00D44994"/>
    <w:rsid w:val="00D44B67"/>
    <w:rsid w:val="00D45DF3"/>
    <w:rsid w:val="00D46174"/>
    <w:rsid w:val="00D47DD0"/>
    <w:rsid w:val="00D50183"/>
    <w:rsid w:val="00D51D12"/>
    <w:rsid w:val="00D5362B"/>
    <w:rsid w:val="00D54BA8"/>
    <w:rsid w:val="00D55032"/>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51C"/>
    <w:rsid w:val="00DD3EF5"/>
    <w:rsid w:val="00DD4B93"/>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230"/>
    <w:rsid w:val="00DF78FA"/>
    <w:rsid w:val="00E002F1"/>
    <w:rsid w:val="00E0082C"/>
    <w:rsid w:val="00E01DAA"/>
    <w:rsid w:val="00E023E5"/>
    <w:rsid w:val="00E02432"/>
    <w:rsid w:val="00E04022"/>
    <w:rsid w:val="00E0728F"/>
    <w:rsid w:val="00E0755C"/>
    <w:rsid w:val="00E14A7E"/>
    <w:rsid w:val="00E151E1"/>
    <w:rsid w:val="00E17619"/>
    <w:rsid w:val="00E17805"/>
    <w:rsid w:val="00E20DB1"/>
    <w:rsid w:val="00E20F79"/>
    <w:rsid w:val="00E21278"/>
    <w:rsid w:val="00E22CCD"/>
    <w:rsid w:val="00E23A11"/>
    <w:rsid w:val="00E23FB7"/>
    <w:rsid w:val="00E24A27"/>
    <w:rsid w:val="00E25F89"/>
    <w:rsid w:val="00E27FB2"/>
    <w:rsid w:val="00E32D62"/>
    <w:rsid w:val="00E339DC"/>
    <w:rsid w:val="00E33E15"/>
    <w:rsid w:val="00E357FD"/>
    <w:rsid w:val="00E361B8"/>
    <w:rsid w:val="00E36A1B"/>
    <w:rsid w:val="00E37C6D"/>
    <w:rsid w:val="00E41A78"/>
    <w:rsid w:val="00E429ED"/>
    <w:rsid w:val="00E43F37"/>
    <w:rsid w:val="00E450ED"/>
    <w:rsid w:val="00E4791B"/>
    <w:rsid w:val="00E47A47"/>
    <w:rsid w:val="00E47E31"/>
    <w:rsid w:val="00E508EB"/>
    <w:rsid w:val="00E50AC6"/>
    <w:rsid w:val="00E51DDD"/>
    <w:rsid w:val="00E51FDD"/>
    <w:rsid w:val="00E52435"/>
    <w:rsid w:val="00E53122"/>
    <w:rsid w:val="00E5351B"/>
    <w:rsid w:val="00E53FA9"/>
    <w:rsid w:val="00E5414C"/>
    <w:rsid w:val="00E547B3"/>
    <w:rsid w:val="00E56447"/>
    <w:rsid w:val="00E5733D"/>
    <w:rsid w:val="00E61CC0"/>
    <w:rsid w:val="00E621A7"/>
    <w:rsid w:val="00E6277B"/>
    <w:rsid w:val="00E64424"/>
    <w:rsid w:val="00E64C99"/>
    <w:rsid w:val="00E64CD3"/>
    <w:rsid w:val="00E671C9"/>
    <w:rsid w:val="00E6743F"/>
    <w:rsid w:val="00E6758E"/>
    <w:rsid w:val="00E67E23"/>
    <w:rsid w:val="00E70016"/>
    <w:rsid w:val="00E70875"/>
    <w:rsid w:val="00E70BC7"/>
    <w:rsid w:val="00E70FBC"/>
    <w:rsid w:val="00E7217A"/>
    <w:rsid w:val="00E72C01"/>
    <w:rsid w:val="00E741AC"/>
    <w:rsid w:val="00E75174"/>
    <w:rsid w:val="00E75EBA"/>
    <w:rsid w:val="00E763B4"/>
    <w:rsid w:val="00E77848"/>
    <w:rsid w:val="00E80514"/>
    <w:rsid w:val="00E80E5B"/>
    <w:rsid w:val="00E816C5"/>
    <w:rsid w:val="00E81CE0"/>
    <w:rsid w:val="00E81E7C"/>
    <w:rsid w:val="00E8224D"/>
    <w:rsid w:val="00E824A0"/>
    <w:rsid w:val="00E8519F"/>
    <w:rsid w:val="00E85CC3"/>
    <w:rsid w:val="00E8644A"/>
    <w:rsid w:val="00E87B4B"/>
    <w:rsid w:val="00E87E01"/>
    <w:rsid w:val="00E90279"/>
    <w:rsid w:val="00E90635"/>
    <w:rsid w:val="00E909A1"/>
    <w:rsid w:val="00E90BFF"/>
    <w:rsid w:val="00E91F04"/>
    <w:rsid w:val="00E91F35"/>
    <w:rsid w:val="00E9240E"/>
    <w:rsid w:val="00E93024"/>
    <w:rsid w:val="00E95BA6"/>
    <w:rsid w:val="00E97648"/>
    <w:rsid w:val="00EA0875"/>
    <w:rsid w:val="00EA0E4A"/>
    <w:rsid w:val="00EA1A54"/>
    <w:rsid w:val="00EA2226"/>
    <w:rsid w:val="00EA26FC"/>
    <w:rsid w:val="00EA3B5A"/>
    <w:rsid w:val="00EA410E"/>
    <w:rsid w:val="00EA41D7"/>
    <w:rsid w:val="00EA4FD1"/>
    <w:rsid w:val="00EA53C2"/>
    <w:rsid w:val="00EA5695"/>
    <w:rsid w:val="00EA5B0A"/>
    <w:rsid w:val="00EA65AD"/>
    <w:rsid w:val="00EA7FCF"/>
    <w:rsid w:val="00EB0CA3"/>
    <w:rsid w:val="00EB104F"/>
    <w:rsid w:val="00EB1B27"/>
    <w:rsid w:val="00EB1DA8"/>
    <w:rsid w:val="00EB4CFF"/>
    <w:rsid w:val="00EB5476"/>
    <w:rsid w:val="00EB69A1"/>
    <w:rsid w:val="00EB70B0"/>
    <w:rsid w:val="00EB7633"/>
    <w:rsid w:val="00EB7736"/>
    <w:rsid w:val="00EB7E89"/>
    <w:rsid w:val="00EC2E2D"/>
    <w:rsid w:val="00EC462B"/>
    <w:rsid w:val="00EC4723"/>
    <w:rsid w:val="00EC47E6"/>
    <w:rsid w:val="00EC56E0"/>
    <w:rsid w:val="00EC6057"/>
    <w:rsid w:val="00EC6847"/>
    <w:rsid w:val="00EC7DB6"/>
    <w:rsid w:val="00ED162F"/>
    <w:rsid w:val="00ED20F9"/>
    <w:rsid w:val="00ED2E52"/>
    <w:rsid w:val="00ED3024"/>
    <w:rsid w:val="00ED3C2F"/>
    <w:rsid w:val="00ED5DB2"/>
    <w:rsid w:val="00ED5FE4"/>
    <w:rsid w:val="00ED71C5"/>
    <w:rsid w:val="00ED7621"/>
    <w:rsid w:val="00EE16FA"/>
    <w:rsid w:val="00EE3C42"/>
    <w:rsid w:val="00EE3D4F"/>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7EAE"/>
    <w:rsid w:val="00F218D4"/>
    <w:rsid w:val="00F2250A"/>
    <w:rsid w:val="00F23108"/>
    <w:rsid w:val="00F23320"/>
    <w:rsid w:val="00F24788"/>
    <w:rsid w:val="00F24D1E"/>
    <w:rsid w:val="00F2640F"/>
    <w:rsid w:val="00F26A11"/>
    <w:rsid w:val="00F26C18"/>
    <w:rsid w:val="00F27B03"/>
    <w:rsid w:val="00F27C34"/>
    <w:rsid w:val="00F27E46"/>
    <w:rsid w:val="00F301C2"/>
    <w:rsid w:val="00F302E1"/>
    <w:rsid w:val="00F3168E"/>
    <w:rsid w:val="00F31B22"/>
    <w:rsid w:val="00F31B49"/>
    <w:rsid w:val="00F32F56"/>
    <w:rsid w:val="00F33D4F"/>
    <w:rsid w:val="00F34CD6"/>
    <w:rsid w:val="00F357A3"/>
    <w:rsid w:val="00F35873"/>
    <w:rsid w:val="00F35920"/>
    <w:rsid w:val="00F366A5"/>
    <w:rsid w:val="00F36C5F"/>
    <w:rsid w:val="00F37259"/>
    <w:rsid w:val="00F405A4"/>
    <w:rsid w:val="00F41F05"/>
    <w:rsid w:val="00F42321"/>
    <w:rsid w:val="00F433BD"/>
    <w:rsid w:val="00F43E8D"/>
    <w:rsid w:val="00F44EC5"/>
    <w:rsid w:val="00F4543E"/>
    <w:rsid w:val="00F47498"/>
    <w:rsid w:val="00F51174"/>
    <w:rsid w:val="00F512B2"/>
    <w:rsid w:val="00F5283D"/>
    <w:rsid w:val="00F52ABA"/>
    <w:rsid w:val="00F52BC7"/>
    <w:rsid w:val="00F53BF4"/>
    <w:rsid w:val="00F54266"/>
    <w:rsid w:val="00F55043"/>
    <w:rsid w:val="00F56DCF"/>
    <w:rsid w:val="00F57034"/>
    <w:rsid w:val="00F57D04"/>
    <w:rsid w:val="00F60291"/>
    <w:rsid w:val="00F60BE9"/>
    <w:rsid w:val="00F61FD8"/>
    <w:rsid w:val="00F62DBF"/>
    <w:rsid w:val="00F641FC"/>
    <w:rsid w:val="00F647F7"/>
    <w:rsid w:val="00F6502A"/>
    <w:rsid w:val="00F6583C"/>
    <w:rsid w:val="00F6589A"/>
    <w:rsid w:val="00F6783E"/>
    <w:rsid w:val="00F67B09"/>
    <w:rsid w:val="00F70DBE"/>
    <w:rsid w:val="00F71124"/>
    <w:rsid w:val="00F71888"/>
    <w:rsid w:val="00F719CD"/>
    <w:rsid w:val="00F71BB8"/>
    <w:rsid w:val="00F7254A"/>
    <w:rsid w:val="00F72584"/>
    <w:rsid w:val="00F7290D"/>
    <w:rsid w:val="00F7302F"/>
    <w:rsid w:val="00F732EC"/>
    <w:rsid w:val="00F73D08"/>
    <w:rsid w:val="00F757CB"/>
    <w:rsid w:val="00F7586B"/>
    <w:rsid w:val="00F75F2F"/>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4CE"/>
    <w:rsid w:val="00FB37EE"/>
    <w:rsid w:val="00FB4338"/>
    <w:rsid w:val="00FB477E"/>
    <w:rsid w:val="00FB4C9C"/>
    <w:rsid w:val="00FB6165"/>
    <w:rsid w:val="00FC0150"/>
    <w:rsid w:val="00FC03AB"/>
    <w:rsid w:val="00FC2685"/>
    <w:rsid w:val="00FC4729"/>
    <w:rsid w:val="00FC4A8C"/>
    <w:rsid w:val="00FC53DB"/>
    <w:rsid w:val="00FC5FC2"/>
    <w:rsid w:val="00FC6177"/>
    <w:rsid w:val="00FC62B4"/>
    <w:rsid w:val="00FC6375"/>
    <w:rsid w:val="00FC63D1"/>
    <w:rsid w:val="00FC7528"/>
    <w:rsid w:val="00FC7CB5"/>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5F80E4-9B5F-4209-AE2C-97D39E28F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DE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E3004-9AA5-42E4-822F-82E507AB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2</cp:revision>
  <cp:lastPrinted>2007-06-18T09:08:00Z</cp:lastPrinted>
  <dcterms:created xsi:type="dcterms:W3CDTF">2018-04-04T16:01:00Z</dcterms:created>
  <dcterms:modified xsi:type="dcterms:W3CDTF">2018-04-04T16:01:00Z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(3)+Lft4PoWxHXypLEFHFg4eLbELe3GaXkTnvVZWK7sAek38WQIYTEgrC3vAtg9qKkIHtuUw13C
0ryNq3WEZaNwvr8kHD7eCbtyqO8OXs5mcLaHPIPICRIbqQb+XSBH8p20FuBApS3NMgMAGJjs
sCweCRGXA2EqhJij9Yp4ur0JHKi5NNNKeZpj/GtwgxDFV/zoq6qxxH8q3SsdS0RPisiPpZVy
/KRmkNqgcLfNe1dCai</vt:lpwstr>
  </property>
  <property fmtid="{D5CDD505-2E9C-101B-9397-08002B2CF9AE}" pid="13" name="_2015_ms_pID_725343_00">
    <vt:lpwstr>_2015_ms_pID_725343</vt:lpwstr>
  </property>
  <property fmtid="{D5CDD505-2E9C-101B-9397-08002B2CF9AE}" pid="14" name="_2015_ms_pID_7253431">
    <vt:lpwstr>yFUkcNlrWPeGFHE1QfvTXUSrVKR2tN3Ixh9zjUyE6SsXawgiZlGdiA
oCwq4S0mUZh3MGzqBLx/TUFCfZzHafm/+yRwX7qbCrEgkLkH9+DpLgXAZBVn0ENbeOOh7ZfR
jCtTdZwCdTwYkInRJqVNH2gGcFNQcOKTglEzcn/pzpQWI1iKWFx41npS10uWT0dvDBMPsKnn
b8LEwcd64wpEuMjtvUXc3sDoVeWAE88md0EX</vt:lpwstr>
  </property>
  <property fmtid="{D5CDD505-2E9C-101B-9397-08002B2CF9AE}" pid="15" name="_2015_ms_pID_7253431_00">
    <vt:lpwstr>_2015_ms_pID_7253431</vt:lpwstr>
  </property>
  <property fmtid="{D5CDD505-2E9C-101B-9397-08002B2CF9AE}" pid="16" name="_2015_ms_pID_7253432">
    <vt:lpwstr>1uCkkrV+3LLNjqBKzCtR+XlyjC9y2Bj9A7RV
qkEb0nrwPkGVofWHSMD7eWRgDLBung==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1521453329</vt:lpwstr>
  </property>
</Properties>
</file>