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26EC88" w14:textId="77777777" w:rsidR="006D6BE9" w:rsidRDefault="006D6BE9" w:rsidP="00C07E87">
      <w:pPr>
        <w:pStyle w:val="3GPPHeader"/>
        <w:spacing w:after="60"/>
        <w:rPr>
          <w:b w:val="0"/>
          <w:bCs/>
          <w:lang w:val="de-DE"/>
        </w:rPr>
      </w:pPr>
    </w:p>
    <w:p w14:paraId="46699F92" w14:textId="738D2EB9" w:rsidR="00C60703" w:rsidRPr="00A74C04" w:rsidRDefault="00C60703" w:rsidP="00C60703">
      <w:pPr>
        <w:tabs>
          <w:tab w:val="center" w:pos="4536"/>
          <w:tab w:val="right" w:pos="8280"/>
          <w:tab w:val="right" w:pos="9639"/>
        </w:tabs>
        <w:ind w:right="2"/>
        <w:rPr>
          <w:rFonts w:ascii="Arial" w:eastAsia="Batang" w:hAnsi="Arial" w:cs="Arial"/>
          <w:b/>
          <w:bCs/>
          <w:szCs w:val="24"/>
        </w:rPr>
      </w:pPr>
      <w:r w:rsidRPr="00A74C04">
        <w:rPr>
          <w:rFonts w:ascii="Arial" w:hAnsi="Arial" w:cs="Arial"/>
          <w:b/>
          <w:bCs/>
        </w:rPr>
        <w:t>3GPP TSG RAN WG1 Meeting#</w:t>
      </w:r>
      <w:r w:rsidR="00B263B9" w:rsidRPr="00A74C04">
        <w:rPr>
          <w:rFonts w:ascii="Arial" w:hAnsi="Arial" w:cs="Arial"/>
          <w:b/>
          <w:bCs/>
        </w:rPr>
        <w:t>91</w:t>
      </w:r>
      <w:r w:rsidRPr="00A74C04">
        <w:rPr>
          <w:rFonts w:ascii="Arial" w:eastAsia="MS Mincho" w:hAnsi="Arial" w:cs="Arial"/>
          <w:b/>
          <w:bCs/>
          <w:lang w:eastAsia="ja-JP"/>
        </w:rPr>
        <w:tab/>
      </w:r>
      <w:r w:rsidRPr="00A74C04">
        <w:rPr>
          <w:rFonts w:ascii="Arial" w:hAnsi="Arial" w:cs="Arial"/>
          <w:b/>
          <w:bCs/>
        </w:rPr>
        <w:tab/>
      </w:r>
      <w:r w:rsidR="008F433C" w:rsidRPr="00A74C04">
        <w:rPr>
          <w:rFonts w:ascii="Arial" w:hAnsi="Arial" w:cs="Arial"/>
          <w:b/>
          <w:bCs/>
        </w:rPr>
        <w:tab/>
      </w:r>
      <w:r w:rsidRPr="00A74C04">
        <w:rPr>
          <w:rFonts w:ascii="Arial" w:hAnsi="Arial" w:cs="Arial"/>
          <w:b/>
          <w:bCs/>
        </w:rPr>
        <w:t>R1-1</w:t>
      </w:r>
      <w:r w:rsidR="00F66827" w:rsidRPr="00A74C04">
        <w:rPr>
          <w:rFonts w:ascii="Arial" w:eastAsia="MS Mincho" w:hAnsi="Arial" w:cs="Arial"/>
          <w:b/>
          <w:bCs/>
          <w:lang w:eastAsia="ja-JP"/>
        </w:rPr>
        <w:t>7</w:t>
      </w:r>
      <w:r w:rsidR="00A74C04" w:rsidRPr="00A74C04">
        <w:rPr>
          <w:rFonts w:ascii="Arial" w:eastAsia="MS Mincho" w:hAnsi="Arial" w:cs="Arial"/>
          <w:b/>
          <w:bCs/>
          <w:lang w:eastAsia="ja-JP"/>
        </w:rPr>
        <w:t>20999</w:t>
      </w:r>
    </w:p>
    <w:p w14:paraId="43E742CA" w14:textId="77777777" w:rsidR="004B43BF" w:rsidRPr="004B43BF" w:rsidRDefault="004B43BF" w:rsidP="00C60703">
      <w:pPr>
        <w:tabs>
          <w:tab w:val="center" w:pos="4536"/>
          <w:tab w:val="right" w:pos="9072"/>
        </w:tabs>
        <w:rPr>
          <w:rFonts w:ascii="Arial" w:hAnsi="Arial" w:cs="Arial"/>
          <w:b/>
        </w:rPr>
      </w:pPr>
      <w:r w:rsidRPr="00A74C04">
        <w:rPr>
          <w:rFonts w:ascii="Arial" w:hAnsi="Arial" w:cs="Arial"/>
          <w:b/>
        </w:rPr>
        <w:t>Reno, USA, November</w:t>
      </w:r>
      <w:r w:rsidRPr="004B43BF">
        <w:rPr>
          <w:rFonts w:ascii="Arial" w:hAnsi="Arial" w:cs="Arial"/>
          <w:b/>
        </w:rPr>
        <w:t xml:space="preserve"> 27</w:t>
      </w:r>
      <w:r w:rsidRPr="004B43BF">
        <w:rPr>
          <w:rFonts w:ascii="Arial" w:hAnsi="Arial" w:cs="Arial"/>
          <w:b/>
          <w:vertAlign w:val="superscript"/>
        </w:rPr>
        <w:t>th</w:t>
      </w:r>
      <w:r w:rsidRPr="004B43BF">
        <w:rPr>
          <w:rFonts w:ascii="Arial" w:hAnsi="Arial" w:cs="Arial"/>
          <w:b/>
        </w:rPr>
        <w:t xml:space="preserve"> – December 1</w:t>
      </w:r>
      <w:r w:rsidRPr="004B43BF">
        <w:rPr>
          <w:rFonts w:ascii="Arial" w:hAnsi="Arial" w:cs="Arial"/>
          <w:b/>
          <w:vertAlign w:val="superscript"/>
        </w:rPr>
        <w:t>st</w:t>
      </w:r>
      <w:r w:rsidRPr="004B43BF">
        <w:rPr>
          <w:rFonts w:ascii="Arial" w:hAnsi="Arial" w:cs="Arial"/>
          <w:b/>
        </w:rPr>
        <w:t>, 2017</w:t>
      </w:r>
    </w:p>
    <w:p w14:paraId="6F0A84CE" w14:textId="77777777" w:rsidR="004B43BF" w:rsidRDefault="004B43BF" w:rsidP="00C60703">
      <w:pPr>
        <w:tabs>
          <w:tab w:val="left" w:pos="1701"/>
          <w:tab w:val="right" w:pos="9072"/>
          <w:tab w:val="right" w:pos="10206"/>
        </w:tabs>
        <w:rPr>
          <w:rFonts w:ascii="Arial" w:eastAsia="MS Mincho" w:hAnsi="Arial" w:cs="Arial"/>
          <w:b/>
          <w:bCs/>
          <w:lang w:eastAsia="ja-JP"/>
        </w:rPr>
      </w:pPr>
    </w:p>
    <w:p w14:paraId="6167E5E9" w14:textId="5A6BA7A0" w:rsidR="00C60703" w:rsidRPr="008F2055" w:rsidRDefault="008F433C" w:rsidP="00C60703">
      <w:pPr>
        <w:tabs>
          <w:tab w:val="left" w:pos="1701"/>
          <w:tab w:val="right" w:pos="9072"/>
          <w:tab w:val="right" w:pos="10206"/>
        </w:tabs>
        <w:rPr>
          <w:rFonts w:ascii="Arial" w:hAnsi="Arial"/>
          <w:b/>
          <w:sz w:val="20"/>
          <w:szCs w:val="20"/>
        </w:rPr>
      </w:pPr>
      <w:r w:rsidRPr="008F2055">
        <w:rPr>
          <w:rFonts w:ascii="Arial" w:hAnsi="Arial"/>
          <w:b/>
          <w:sz w:val="20"/>
          <w:szCs w:val="20"/>
        </w:rPr>
        <w:t>Agenda Item:</w:t>
      </w:r>
      <w:r w:rsidRPr="008F2055">
        <w:rPr>
          <w:rFonts w:ascii="Arial" w:hAnsi="Arial"/>
          <w:b/>
          <w:sz w:val="20"/>
          <w:szCs w:val="20"/>
        </w:rPr>
        <w:tab/>
      </w:r>
      <w:r w:rsidR="00227FC0" w:rsidRPr="00A74C04">
        <w:rPr>
          <w:rFonts w:ascii="Arial" w:hAnsi="Arial"/>
          <w:b/>
          <w:sz w:val="20"/>
          <w:szCs w:val="20"/>
        </w:rPr>
        <w:t>7</w:t>
      </w:r>
      <w:r w:rsidRPr="00A74C04">
        <w:rPr>
          <w:rFonts w:ascii="Arial" w:hAnsi="Arial"/>
          <w:b/>
          <w:sz w:val="20"/>
          <w:szCs w:val="20"/>
        </w:rPr>
        <w:t>.3.2.1.1</w:t>
      </w:r>
    </w:p>
    <w:p w14:paraId="1C92356E" w14:textId="0CB2E128" w:rsidR="00C60703" w:rsidRPr="008F2055" w:rsidRDefault="00C60703" w:rsidP="00C60703">
      <w:pPr>
        <w:tabs>
          <w:tab w:val="left" w:pos="1701"/>
          <w:tab w:val="right" w:pos="9072"/>
          <w:tab w:val="right" w:pos="10206"/>
        </w:tabs>
        <w:rPr>
          <w:rFonts w:ascii="Arial" w:hAnsi="Arial"/>
          <w:b/>
          <w:sz w:val="20"/>
          <w:szCs w:val="20"/>
        </w:rPr>
      </w:pPr>
      <w:r w:rsidRPr="008F2055">
        <w:rPr>
          <w:rFonts w:ascii="Arial" w:hAnsi="Arial"/>
          <w:b/>
          <w:sz w:val="20"/>
          <w:szCs w:val="20"/>
        </w:rPr>
        <w:t xml:space="preserve">Source: </w:t>
      </w:r>
      <w:r w:rsidRPr="008F2055">
        <w:rPr>
          <w:rFonts w:ascii="Arial" w:hAnsi="Arial"/>
          <w:b/>
          <w:sz w:val="20"/>
          <w:szCs w:val="20"/>
        </w:rPr>
        <w:tab/>
        <w:t>Ericsson</w:t>
      </w:r>
    </w:p>
    <w:p w14:paraId="38A91BCE" w14:textId="0F0DCC59" w:rsidR="00C60703" w:rsidRPr="008F2055" w:rsidRDefault="00C60703" w:rsidP="00C60703">
      <w:pPr>
        <w:tabs>
          <w:tab w:val="left" w:pos="1701"/>
          <w:tab w:val="right" w:pos="9072"/>
          <w:tab w:val="right" w:pos="10206"/>
        </w:tabs>
        <w:rPr>
          <w:rFonts w:ascii="Arial" w:hAnsi="Arial"/>
          <w:b/>
          <w:sz w:val="20"/>
          <w:szCs w:val="20"/>
        </w:rPr>
      </w:pPr>
      <w:r w:rsidRPr="008F2055">
        <w:rPr>
          <w:rFonts w:ascii="Arial" w:hAnsi="Arial"/>
          <w:b/>
          <w:sz w:val="20"/>
          <w:szCs w:val="20"/>
        </w:rPr>
        <w:t>Title:</w:t>
      </w:r>
      <w:bookmarkStart w:id="0" w:name="Title"/>
      <w:bookmarkEnd w:id="0"/>
      <w:r w:rsidRPr="008F2055">
        <w:rPr>
          <w:rFonts w:ascii="Arial" w:hAnsi="Arial"/>
          <w:b/>
          <w:sz w:val="20"/>
          <w:szCs w:val="20"/>
        </w:rPr>
        <w:tab/>
        <w:t>On the Design of</w:t>
      </w:r>
      <w:r w:rsidR="00710531">
        <w:rPr>
          <w:rFonts w:ascii="Arial" w:hAnsi="Arial"/>
          <w:b/>
          <w:sz w:val="20"/>
          <w:szCs w:val="20"/>
        </w:rPr>
        <w:t xml:space="preserve"> 1-Symbol PUCCH for up to 2 bits</w:t>
      </w:r>
    </w:p>
    <w:p w14:paraId="160B0A5E" w14:textId="33D284E9" w:rsidR="008A0038" w:rsidRPr="00F91C9B" w:rsidRDefault="00C60703" w:rsidP="001B217F">
      <w:pPr>
        <w:tabs>
          <w:tab w:val="left" w:pos="1701"/>
          <w:tab w:val="right" w:pos="9072"/>
          <w:tab w:val="right" w:pos="10206"/>
        </w:tabs>
      </w:pPr>
      <w:r w:rsidRPr="00440ABB">
        <w:rPr>
          <w:rFonts w:ascii="Arial" w:hAnsi="Arial"/>
          <w:b/>
          <w:sz w:val="20"/>
          <w:szCs w:val="20"/>
        </w:rPr>
        <w:t>Document for:</w:t>
      </w:r>
      <w:r w:rsidRPr="00440ABB">
        <w:rPr>
          <w:rFonts w:ascii="Arial" w:hAnsi="Arial"/>
          <w:b/>
          <w:sz w:val="20"/>
          <w:szCs w:val="20"/>
        </w:rPr>
        <w:tab/>
      </w:r>
      <w:bookmarkStart w:id="1" w:name="DocumentFor"/>
      <w:bookmarkEnd w:id="1"/>
      <w:r w:rsidRPr="00440ABB">
        <w:rPr>
          <w:rFonts w:ascii="Arial" w:hAnsi="Arial"/>
          <w:b/>
          <w:sz w:val="20"/>
          <w:szCs w:val="20"/>
        </w:rPr>
        <w:t>Discussion and Decision</w:t>
      </w:r>
    </w:p>
    <w:p w14:paraId="4C277CD5" w14:textId="7BFC91A4" w:rsidR="005F627D" w:rsidRPr="00456C62" w:rsidRDefault="00E30225" w:rsidP="00456C62">
      <w:pPr>
        <w:pStyle w:val="Heading1"/>
      </w:pPr>
      <w:r w:rsidRPr="00CE0424">
        <w:t>Introduction</w:t>
      </w:r>
    </w:p>
    <w:p w14:paraId="65922BDA" w14:textId="42D54DE4" w:rsidR="005F627D" w:rsidRPr="008F2055" w:rsidRDefault="00B771FB" w:rsidP="0053506D">
      <w:pPr>
        <w:rPr>
          <w:rFonts w:ascii="Times New Roman" w:eastAsia="MS Mincho"/>
          <w:lang w:eastAsia="ja-JP"/>
        </w:rPr>
      </w:pPr>
      <w:r w:rsidRPr="008F2055">
        <w:rPr>
          <w:rFonts w:ascii="Times New Roman" w:eastAsia="MS Mincho"/>
          <w:lang w:eastAsia="ja-JP"/>
        </w:rPr>
        <w:t xml:space="preserve">The following agreements were made </w:t>
      </w:r>
      <w:r w:rsidR="005B6FB8">
        <w:rPr>
          <w:rFonts w:ascii="Times New Roman" w:eastAsia="MS Mincho"/>
          <w:lang w:eastAsia="ja-JP"/>
        </w:rPr>
        <w:t>in the previous meetings</w:t>
      </w:r>
      <w:r w:rsidR="00F17197">
        <w:rPr>
          <w:rFonts w:ascii="Times New Roman" w:eastAsia="MS Mincho"/>
          <w:lang w:eastAsia="ja-JP"/>
        </w:rPr>
        <w:t xml:space="preserve"> </w:t>
      </w:r>
      <w:r w:rsidRPr="008F2055">
        <w:rPr>
          <w:rFonts w:ascii="Times New Roman" w:eastAsia="MS Mincho"/>
          <w:lang w:eastAsia="ja-JP"/>
        </w:rPr>
        <w:t>for the</w:t>
      </w:r>
      <w:r w:rsidR="00E4490C" w:rsidRPr="008F2055">
        <w:rPr>
          <w:rFonts w:ascii="Times New Roman" w:eastAsia="MS Mincho"/>
          <w:lang w:eastAsia="ja-JP"/>
        </w:rPr>
        <w:t xml:space="preserve"> </w:t>
      </w:r>
      <w:r w:rsidR="0079419D" w:rsidRPr="008F2055">
        <w:rPr>
          <w:rFonts w:ascii="Times New Roman" w:eastAsia="MS Mincho"/>
          <w:lang w:eastAsia="ja-JP"/>
        </w:rPr>
        <w:t>design</w:t>
      </w:r>
      <w:r w:rsidR="007D0EDF" w:rsidRPr="008F2055">
        <w:rPr>
          <w:rFonts w:ascii="Times New Roman" w:eastAsia="MS Mincho"/>
          <w:lang w:eastAsia="ja-JP"/>
        </w:rPr>
        <w:t xml:space="preserve"> purpose</w:t>
      </w:r>
      <w:r w:rsidR="0079419D" w:rsidRPr="008F2055">
        <w:rPr>
          <w:rFonts w:ascii="Times New Roman" w:eastAsia="MS Mincho"/>
          <w:lang w:eastAsia="ja-JP"/>
        </w:rPr>
        <w:t xml:space="preserve"> of 1-symbol PUCCH</w:t>
      </w:r>
      <w:r w:rsidR="00F17197">
        <w:rPr>
          <w:rFonts w:ascii="Times New Roman" w:eastAsia="MS Mincho"/>
          <w:lang w:eastAsia="ja-JP"/>
        </w:rPr>
        <w:t xml:space="preserve"> carrying up to 2 bits </w:t>
      </w:r>
      <w:r w:rsidR="00F17197" w:rsidDel="00F17197">
        <w:rPr>
          <w:rFonts w:ascii="Times New Roman" w:eastAsia="MS Mincho"/>
          <w:lang w:eastAsia="ja-JP"/>
        </w:rPr>
        <w:t xml:space="preserve"> </w:t>
      </w:r>
      <w:r w:rsidR="007D7290">
        <w:rPr>
          <w:rFonts w:ascii="Times New Roman" w:eastAsia="MS Mincho"/>
          <w:lang w:eastAsia="ja-JP"/>
        </w:rPr>
        <w:fldChar w:fldCharType="begin"/>
      </w:r>
      <w:r w:rsidR="007D7290" w:rsidRPr="008F2055">
        <w:rPr>
          <w:rFonts w:ascii="Times New Roman" w:eastAsia="MS Mincho"/>
          <w:lang w:eastAsia="ja-JP"/>
        </w:rPr>
        <w:instrText xml:space="preserve"> REF _Ref492578982 \n \h </w:instrText>
      </w:r>
      <w:r w:rsidR="007D7290">
        <w:rPr>
          <w:rFonts w:ascii="Times New Roman" w:eastAsia="MS Mincho"/>
          <w:lang w:eastAsia="ja-JP"/>
        </w:rPr>
      </w:r>
      <w:r w:rsidR="007D7290">
        <w:rPr>
          <w:rFonts w:ascii="Times New Roman" w:eastAsia="MS Mincho"/>
          <w:lang w:eastAsia="ja-JP"/>
        </w:rPr>
        <w:fldChar w:fldCharType="separate"/>
      </w:r>
      <w:r w:rsidR="004B43BF">
        <w:rPr>
          <w:rFonts w:ascii="Times New Roman" w:eastAsia="MS Mincho"/>
          <w:lang w:eastAsia="ja-JP"/>
        </w:rPr>
        <w:t>[1]</w:t>
      </w:r>
      <w:r w:rsidR="007D7290">
        <w:rPr>
          <w:rFonts w:ascii="Times New Roman" w:eastAsia="MS Mincho"/>
          <w:lang w:eastAsia="ja-JP"/>
        </w:rPr>
        <w:fldChar w:fldCharType="end"/>
      </w:r>
      <w:r w:rsidR="002A6A54">
        <w:rPr>
          <w:rFonts w:ascii="Times New Roman" w:eastAsia="MS Mincho"/>
          <w:lang w:eastAsia="ja-JP"/>
        </w:rPr>
        <w:fldChar w:fldCharType="begin"/>
      </w:r>
      <w:r w:rsidR="002A6A54" w:rsidRPr="008F2055">
        <w:rPr>
          <w:rFonts w:ascii="Times New Roman" w:eastAsia="MS Mincho"/>
          <w:lang w:eastAsia="ja-JP"/>
        </w:rPr>
        <w:instrText xml:space="preserve"> REF _Ref494290040 \n \h </w:instrText>
      </w:r>
      <w:r w:rsidR="002A6A54">
        <w:rPr>
          <w:rFonts w:ascii="Times New Roman" w:eastAsia="MS Mincho"/>
          <w:lang w:eastAsia="ja-JP"/>
        </w:rPr>
      </w:r>
      <w:r w:rsidR="002A6A54">
        <w:rPr>
          <w:rFonts w:ascii="Times New Roman" w:eastAsia="MS Mincho"/>
          <w:lang w:eastAsia="ja-JP"/>
        </w:rPr>
        <w:fldChar w:fldCharType="separate"/>
      </w:r>
      <w:r w:rsidR="004B43BF">
        <w:rPr>
          <w:rFonts w:ascii="Times New Roman" w:eastAsia="MS Mincho"/>
          <w:lang w:eastAsia="ja-JP"/>
        </w:rPr>
        <w:t>[2]</w:t>
      </w:r>
      <w:r w:rsidR="002A6A54">
        <w:rPr>
          <w:rFonts w:ascii="Times New Roman" w:eastAsia="MS Mincho"/>
          <w:lang w:eastAsia="ja-JP"/>
        </w:rPr>
        <w:fldChar w:fldCharType="end"/>
      </w:r>
      <w:r w:rsidR="00042437">
        <w:rPr>
          <w:rFonts w:ascii="Times New Roman" w:eastAsia="MS Mincho"/>
          <w:lang w:eastAsia="ja-JP"/>
        </w:rPr>
        <w:fldChar w:fldCharType="begin"/>
      </w:r>
      <w:r w:rsidR="00042437">
        <w:rPr>
          <w:rFonts w:ascii="Times New Roman" w:eastAsia="MS Mincho"/>
          <w:lang w:eastAsia="ja-JP"/>
        </w:rPr>
        <w:instrText xml:space="preserve"> REF _Ref498186823 \n \h </w:instrText>
      </w:r>
      <w:r w:rsidR="00042437">
        <w:rPr>
          <w:rFonts w:ascii="Times New Roman" w:eastAsia="MS Mincho"/>
          <w:lang w:eastAsia="ja-JP"/>
        </w:rPr>
      </w:r>
      <w:r w:rsidR="00042437">
        <w:rPr>
          <w:rFonts w:ascii="Times New Roman" w:eastAsia="MS Mincho"/>
          <w:lang w:eastAsia="ja-JP"/>
        </w:rPr>
        <w:fldChar w:fldCharType="separate"/>
      </w:r>
      <w:r w:rsidR="004B43BF">
        <w:rPr>
          <w:rFonts w:ascii="Times New Roman" w:eastAsia="MS Mincho"/>
          <w:lang w:eastAsia="ja-JP"/>
        </w:rPr>
        <w:t>[3]</w:t>
      </w:r>
      <w:r w:rsidR="00042437">
        <w:rPr>
          <w:rFonts w:ascii="Times New Roman" w:eastAsia="MS Mincho"/>
          <w:lang w:eastAsia="ja-JP"/>
        </w:rPr>
        <w:fldChar w:fldCharType="end"/>
      </w:r>
      <w:r w:rsidR="002E46DA" w:rsidRPr="008F2055">
        <w:rPr>
          <w:rFonts w:ascii="Times New Roman" w:eastAsia="MS Mincho"/>
          <w:lang w:eastAsia="ja-JP"/>
        </w:rPr>
        <w:t>:</w:t>
      </w:r>
    </w:p>
    <w:p w14:paraId="56B147CE" w14:textId="77777777" w:rsidR="001F5D85" w:rsidRPr="008F2055" w:rsidRDefault="001F5D85" w:rsidP="001F5D85">
      <w:pPr>
        <w:jc w:val="both"/>
        <w:rPr>
          <w:rFonts w:eastAsia="MS Mincho"/>
          <w:b/>
          <w:highlight w:val="green"/>
          <w:u w:val="single"/>
          <w:lang w:eastAsia="ja-JP"/>
        </w:rPr>
      </w:pPr>
    </w:p>
    <w:p w14:paraId="6254BD33" w14:textId="5D3F0E1E" w:rsidR="001F5D85" w:rsidRPr="00C71FAC" w:rsidRDefault="001F5D85" w:rsidP="001F5D85">
      <w:pPr>
        <w:jc w:val="both"/>
        <w:rPr>
          <w:rFonts w:eastAsia="MS Mincho"/>
          <w:b/>
          <w:u w:val="single"/>
        </w:rPr>
      </w:pPr>
      <w:r w:rsidRPr="00015C08">
        <w:rPr>
          <w:rFonts w:eastAsia="MS Mincho" w:hint="eastAsia"/>
          <w:b/>
          <w:highlight w:val="green"/>
          <w:u w:val="single"/>
          <w:lang w:eastAsia="ja-JP"/>
        </w:rPr>
        <w:t>Agreements</w:t>
      </w:r>
      <w:r w:rsidR="007D7290">
        <w:rPr>
          <w:rFonts w:eastAsia="MS Mincho"/>
          <w:b/>
          <w:highlight w:val="green"/>
          <w:u w:val="single"/>
          <w:lang w:eastAsia="ja-JP"/>
        </w:rPr>
        <w:t xml:space="preserve"> </w:t>
      </w:r>
      <w:r w:rsidR="007D7290">
        <w:rPr>
          <w:rFonts w:eastAsia="MS Mincho"/>
          <w:b/>
          <w:highlight w:val="green"/>
          <w:u w:val="single"/>
          <w:lang w:eastAsia="ja-JP"/>
        </w:rPr>
        <w:fldChar w:fldCharType="begin"/>
      </w:r>
      <w:r w:rsidR="007D7290">
        <w:rPr>
          <w:rFonts w:eastAsia="MS Mincho"/>
          <w:b/>
          <w:highlight w:val="green"/>
          <w:u w:val="single"/>
          <w:lang w:eastAsia="ja-JP"/>
        </w:rPr>
        <w:instrText xml:space="preserve"> REF _Ref492578982 \n \h </w:instrText>
      </w:r>
      <w:r w:rsidR="007D7290">
        <w:rPr>
          <w:rFonts w:eastAsia="MS Mincho"/>
          <w:b/>
          <w:highlight w:val="green"/>
          <w:u w:val="single"/>
          <w:lang w:eastAsia="ja-JP"/>
        </w:rPr>
      </w:r>
      <w:r w:rsidR="007D7290">
        <w:rPr>
          <w:rFonts w:eastAsia="MS Mincho"/>
          <w:b/>
          <w:highlight w:val="green"/>
          <w:u w:val="single"/>
          <w:lang w:eastAsia="ja-JP"/>
        </w:rPr>
        <w:fldChar w:fldCharType="separate"/>
      </w:r>
      <w:r w:rsidR="004B43BF">
        <w:rPr>
          <w:rFonts w:eastAsia="MS Mincho"/>
          <w:b/>
          <w:highlight w:val="green"/>
          <w:u w:val="single"/>
          <w:lang w:eastAsia="ja-JP"/>
        </w:rPr>
        <w:t>[1]</w:t>
      </w:r>
      <w:r w:rsidR="007D7290">
        <w:rPr>
          <w:rFonts w:eastAsia="MS Mincho"/>
          <w:b/>
          <w:highlight w:val="green"/>
          <w:u w:val="single"/>
          <w:lang w:eastAsia="ja-JP"/>
        </w:rPr>
        <w:fldChar w:fldCharType="end"/>
      </w:r>
      <w:r w:rsidRPr="00015C08">
        <w:rPr>
          <w:rFonts w:eastAsia="MS Mincho" w:hint="eastAsia"/>
          <w:b/>
          <w:highlight w:val="green"/>
          <w:u w:val="single"/>
        </w:rPr>
        <w:t>:</w:t>
      </w:r>
    </w:p>
    <w:p w14:paraId="67EB4410" w14:textId="4105965D" w:rsidR="001F5D85" w:rsidRPr="008621D9" w:rsidRDefault="001F5D85" w:rsidP="001F5D85">
      <w:pPr>
        <w:pStyle w:val="ListParagraph"/>
        <w:numPr>
          <w:ilvl w:val="0"/>
          <w:numId w:val="23"/>
        </w:numPr>
        <w:spacing w:line="240" w:lineRule="auto"/>
        <w:jc w:val="both"/>
        <w:rPr>
          <w:rFonts w:eastAsia="MS Mincho"/>
        </w:rPr>
      </w:pPr>
      <w:r w:rsidRPr="008621D9">
        <w:rPr>
          <w:rFonts w:eastAsia="MS Mincho"/>
        </w:rPr>
        <w:t>For 1-symbol short-PUCCH for UCI of up to 2 bits,</w:t>
      </w:r>
    </w:p>
    <w:p w14:paraId="479F014A" w14:textId="00C6E48F" w:rsidR="001F5D85" w:rsidRPr="008621D9" w:rsidRDefault="001F5D85" w:rsidP="001F5D85">
      <w:pPr>
        <w:pStyle w:val="ListParagraph"/>
        <w:numPr>
          <w:ilvl w:val="1"/>
          <w:numId w:val="23"/>
        </w:numPr>
        <w:spacing w:line="240" w:lineRule="auto"/>
        <w:jc w:val="both"/>
        <w:rPr>
          <w:rFonts w:eastAsia="MS Mincho"/>
        </w:rPr>
      </w:pPr>
      <w:r w:rsidRPr="008621D9">
        <w:rPr>
          <w:rFonts w:eastAsia="MS Mincho" w:hint="eastAsia"/>
        </w:rPr>
        <w:t xml:space="preserve">The sequence length </w:t>
      </w:r>
      <w:r w:rsidRPr="008621D9">
        <w:rPr>
          <w:rFonts w:eastAsia="MS Mincho"/>
        </w:rPr>
        <w:t xml:space="preserve">of </w:t>
      </w:r>
      <w:r w:rsidRPr="008621D9">
        <w:rPr>
          <w:rFonts w:eastAsia="MS Mincho" w:hint="eastAsia"/>
        </w:rPr>
        <w:t xml:space="preserve">12 </w:t>
      </w:r>
      <w:r w:rsidRPr="008621D9">
        <w:rPr>
          <w:rFonts w:eastAsia="MS Mincho"/>
        </w:rPr>
        <w:t>REs</w:t>
      </w:r>
      <w:r w:rsidRPr="008621D9">
        <w:rPr>
          <w:rFonts w:eastAsia="MS Mincho" w:hint="eastAsia"/>
        </w:rPr>
        <w:t xml:space="preserve"> with consecutive </w:t>
      </w:r>
      <w:r w:rsidRPr="008621D9">
        <w:rPr>
          <w:rFonts w:eastAsia="MS Mincho"/>
        </w:rPr>
        <w:t xml:space="preserve">mapping </w:t>
      </w:r>
      <w:r w:rsidRPr="008621D9">
        <w:rPr>
          <w:rFonts w:eastAsia="MS Mincho" w:hint="eastAsia"/>
        </w:rPr>
        <w:t xml:space="preserve">within a PRB </w:t>
      </w:r>
      <w:r w:rsidRPr="008621D9">
        <w:rPr>
          <w:rFonts w:eastAsia="MS Mincho"/>
        </w:rPr>
        <w:t>is at least supported.</w:t>
      </w:r>
    </w:p>
    <w:p w14:paraId="3A0147CE" w14:textId="14DAD44D" w:rsidR="001F5D85" w:rsidRPr="008621D9" w:rsidRDefault="001F5D85" w:rsidP="001F5D85">
      <w:pPr>
        <w:pStyle w:val="ListParagraph"/>
        <w:numPr>
          <w:ilvl w:val="1"/>
          <w:numId w:val="23"/>
        </w:numPr>
        <w:spacing w:line="240" w:lineRule="auto"/>
        <w:jc w:val="both"/>
        <w:rPr>
          <w:rFonts w:eastAsia="MS Mincho"/>
        </w:rPr>
      </w:pPr>
      <w:r w:rsidRPr="008621D9">
        <w:rPr>
          <w:rFonts w:eastAsia="MS Mincho"/>
        </w:rPr>
        <w:t>Further study 24 or 48 REs.</w:t>
      </w:r>
    </w:p>
    <w:p w14:paraId="5E2C6E18" w14:textId="596F1D2F" w:rsidR="001F5D85" w:rsidRPr="008621D9" w:rsidRDefault="001F5D85" w:rsidP="001F5D85">
      <w:pPr>
        <w:pStyle w:val="ListParagraph"/>
        <w:numPr>
          <w:ilvl w:val="1"/>
          <w:numId w:val="23"/>
        </w:numPr>
        <w:spacing w:line="240" w:lineRule="auto"/>
        <w:jc w:val="both"/>
        <w:rPr>
          <w:rFonts w:eastAsia="MS Mincho"/>
        </w:rPr>
      </w:pPr>
      <w:r w:rsidRPr="008621D9">
        <w:rPr>
          <w:rFonts w:eastAsia="MS Mincho" w:hint="eastAsia"/>
        </w:rPr>
        <w:t xml:space="preserve">Further study </w:t>
      </w:r>
      <w:r w:rsidRPr="008621D9">
        <w:rPr>
          <w:rFonts w:eastAsia="MS Mincho"/>
        </w:rPr>
        <w:t>for</w:t>
      </w:r>
      <w:r w:rsidRPr="008621D9">
        <w:rPr>
          <w:rFonts w:eastAsia="MS Mincho" w:hint="eastAsia"/>
        </w:rPr>
        <w:t xml:space="preserve"> </w:t>
      </w:r>
      <w:r w:rsidRPr="008621D9">
        <w:rPr>
          <w:rFonts w:eastAsia="MS Mincho"/>
        </w:rPr>
        <w:t>multiplexing b/w sequence-based short-PUCCH and other sequences using CDM or FDM (DMRS for PUSCH/PUCCH, SRS, long-PUCCH).</w:t>
      </w:r>
    </w:p>
    <w:p w14:paraId="69887AC3" w14:textId="4994F3EB" w:rsidR="001F5D85" w:rsidRPr="008621D9" w:rsidRDefault="001F5D85" w:rsidP="001F5D85">
      <w:pPr>
        <w:pStyle w:val="ListParagraph"/>
        <w:numPr>
          <w:ilvl w:val="2"/>
          <w:numId w:val="23"/>
        </w:numPr>
        <w:spacing w:line="240" w:lineRule="auto"/>
        <w:jc w:val="both"/>
        <w:rPr>
          <w:rFonts w:eastAsia="MS Mincho"/>
        </w:rPr>
      </w:pPr>
      <w:r w:rsidRPr="008621D9">
        <w:rPr>
          <w:rFonts w:eastAsia="MS Mincho"/>
        </w:rPr>
        <w:t>Including comb-structure</w:t>
      </w:r>
    </w:p>
    <w:p w14:paraId="33DA8832" w14:textId="513BEEFD" w:rsidR="001F5D85" w:rsidRPr="008621D9" w:rsidRDefault="001F5D85" w:rsidP="001F5D85">
      <w:pPr>
        <w:pStyle w:val="ListParagraph"/>
        <w:numPr>
          <w:ilvl w:val="1"/>
          <w:numId w:val="23"/>
        </w:numPr>
        <w:spacing w:line="240" w:lineRule="auto"/>
        <w:jc w:val="both"/>
        <w:rPr>
          <w:rFonts w:eastAsia="MS Mincho"/>
        </w:rPr>
      </w:pPr>
      <w:r w:rsidRPr="008621D9">
        <w:rPr>
          <w:rFonts w:eastAsia="MS Mincho"/>
        </w:rPr>
        <w:t>For t</w:t>
      </w:r>
      <w:r w:rsidRPr="008621D9">
        <w:rPr>
          <w:rFonts w:eastAsia="MS Mincho" w:hint="eastAsia"/>
        </w:rPr>
        <w:t xml:space="preserve">he sequence length </w:t>
      </w:r>
      <w:r w:rsidRPr="008621D9">
        <w:rPr>
          <w:rFonts w:eastAsia="MS Mincho"/>
        </w:rPr>
        <w:t xml:space="preserve">of </w:t>
      </w:r>
      <w:r w:rsidRPr="008621D9">
        <w:rPr>
          <w:rFonts w:eastAsia="MS Mincho" w:hint="eastAsia"/>
        </w:rPr>
        <w:t xml:space="preserve">12 </w:t>
      </w:r>
      <w:r w:rsidRPr="008621D9">
        <w:rPr>
          <w:rFonts w:eastAsia="MS Mincho"/>
        </w:rPr>
        <w:t>REs,</w:t>
      </w:r>
    </w:p>
    <w:p w14:paraId="61A7BB95" w14:textId="1CEBDC76" w:rsidR="001F5D85" w:rsidRPr="008621D9" w:rsidRDefault="001F5D85" w:rsidP="001F5D85">
      <w:pPr>
        <w:pStyle w:val="ListParagraph"/>
        <w:numPr>
          <w:ilvl w:val="2"/>
          <w:numId w:val="23"/>
        </w:numPr>
        <w:spacing w:line="240" w:lineRule="auto"/>
        <w:jc w:val="both"/>
        <w:rPr>
          <w:rFonts w:eastAsia="MS Mincho"/>
        </w:rPr>
      </w:pPr>
      <w:r w:rsidRPr="008621D9">
        <w:rPr>
          <w:rFonts w:eastAsia="MS Mincho"/>
        </w:rPr>
        <w:t>The supported number of base sequences is 30</w:t>
      </w:r>
    </w:p>
    <w:p w14:paraId="65E682EF" w14:textId="446D86D5" w:rsidR="00227FC0" w:rsidRPr="00C71FAC" w:rsidRDefault="001F5D85" w:rsidP="001F5D85">
      <w:pPr>
        <w:pStyle w:val="ListParagraph"/>
        <w:numPr>
          <w:ilvl w:val="2"/>
          <w:numId w:val="23"/>
        </w:numPr>
        <w:spacing w:line="240" w:lineRule="auto"/>
        <w:jc w:val="both"/>
        <w:rPr>
          <w:rFonts w:eastAsia="MS Mincho"/>
          <w:i/>
        </w:rPr>
      </w:pPr>
      <w:r w:rsidRPr="008621D9">
        <w:rPr>
          <w:rFonts w:eastAsia="MS Mincho" w:hint="eastAsia"/>
        </w:rPr>
        <w:t xml:space="preserve">The number of cyclic shifts available for one </w:t>
      </w:r>
      <w:r w:rsidRPr="008621D9">
        <w:rPr>
          <w:rFonts w:eastAsia="MS Mincho"/>
        </w:rPr>
        <w:t xml:space="preserve">base </w:t>
      </w:r>
      <w:r w:rsidRPr="008621D9">
        <w:rPr>
          <w:rFonts w:eastAsia="MS Mincho" w:hint="eastAsia"/>
        </w:rPr>
        <w:t>sequence is</w:t>
      </w:r>
      <w:r w:rsidRPr="008621D9">
        <w:rPr>
          <w:rFonts w:eastAsia="MS Mincho"/>
        </w:rPr>
        <w:t xml:space="preserve"> 12</w:t>
      </w:r>
    </w:p>
    <w:p w14:paraId="61B00341" w14:textId="2E26A426" w:rsidR="008F784C" w:rsidRPr="001B217F" w:rsidRDefault="008F784C" w:rsidP="007E4A58">
      <w:pPr>
        <w:pStyle w:val="ListParagraph"/>
        <w:spacing w:line="240" w:lineRule="auto"/>
        <w:ind w:left="1260"/>
        <w:jc w:val="both"/>
        <w:rPr>
          <w:rFonts w:ascii="Times New Roman" w:eastAsia="MS Mincho" w:hAnsi="Times New Roman"/>
          <w:lang w:eastAsia="ja-JP"/>
        </w:rPr>
      </w:pPr>
    </w:p>
    <w:p w14:paraId="4CBBBEFB" w14:textId="3C047BD0" w:rsidR="008A28C7" w:rsidRPr="002A6A54" w:rsidRDefault="008A28C7" w:rsidP="008A28C7">
      <w:pPr>
        <w:rPr>
          <w:b/>
          <w:szCs w:val="20"/>
        </w:rPr>
      </w:pPr>
      <w:r w:rsidRPr="002A6A54">
        <w:rPr>
          <w:b/>
          <w:szCs w:val="20"/>
          <w:highlight w:val="green"/>
          <w:u w:val="single"/>
        </w:rPr>
        <w:t>Agreements</w:t>
      </w:r>
      <w:r w:rsidR="002A6A54" w:rsidRPr="002A6A54">
        <w:rPr>
          <w:b/>
          <w:szCs w:val="20"/>
          <w:highlight w:val="green"/>
          <w:u w:val="single"/>
        </w:rPr>
        <w:t xml:space="preserve"> </w:t>
      </w:r>
      <w:r w:rsidR="002A6A54" w:rsidRPr="002A6A54">
        <w:rPr>
          <w:b/>
          <w:szCs w:val="20"/>
          <w:highlight w:val="green"/>
          <w:u w:val="single"/>
        </w:rPr>
        <w:fldChar w:fldCharType="begin"/>
      </w:r>
      <w:r w:rsidR="002A6A54" w:rsidRPr="002A6A54">
        <w:rPr>
          <w:b/>
          <w:szCs w:val="20"/>
          <w:highlight w:val="green"/>
          <w:u w:val="single"/>
        </w:rPr>
        <w:instrText xml:space="preserve"> REF _Ref494290040 \n \h  \* MERGEFORMAT </w:instrText>
      </w:r>
      <w:r w:rsidR="002A6A54" w:rsidRPr="002A6A54">
        <w:rPr>
          <w:b/>
          <w:szCs w:val="20"/>
          <w:highlight w:val="green"/>
          <w:u w:val="single"/>
        </w:rPr>
      </w:r>
      <w:r w:rsidR="002A6A54" w:rsidRPr="002A6A54">
        <w:rPr>
          <w:b/>
          <w:szCs w:val="20"/>
          <w:highlight w:val="green"/>
          <w:u w:val="single"/>
        </w:rPr>
        <w:fldChar w:fldCharType="separate"/>
      </w:r>
      <w:r w:rsidR="004B43BF">
        <w:rPr>
          <w:b/>
          <w:szCs w:val="20"/>
          <w:highlight w:val="green"/>
          <w:u w:val="single"/>
        </w:rPr>
        <w:t>[2]</w:t>
      </w:r>
      <w:r w:rsidR="002A6A54" w:rsidRPr="002A6A54">
        <w:rPr>
          <w:b/>
          <w:szCs w:val="20"/>
          <w:highlight w:val="green"/>
          <w:u w:val="single"/>
        </w:rPr>
        <w:fldChar w:fldCharType="end"/>
      </w:r>
      <w:r w:rsidRPr="002A6A54">
        <w:rPr>
          <w:b/>
          <w:szCs w:val="20"/>
        </w:rPr>
        <w:t>:</w:t>
      </w:r>
    </w:p>
    <w:p w14:paraId="599A8351" w14:textId="77777777" w:rsidR="008A28C7" w:rsidRPr="00463147" w:rsidRDefault="008A28C7" w:rsidP="008A28C7">
      <w:pPr>
        <w:pStyle w:val="ListParagraph"/>
        <w:numPr>
          <w:ilvl w:val="0"/>
          <w:numId w:val="29"/>
        </w:numPr>
        <w:spacing w:after="160"/>
        <w:rPr>
          <w:szCs w:val="20"/>
        </w:rPr>
      </w:pPr>
      <w:r w:rsidRPr="00463147">
        <w:rPr>
          <w:rFonts w:eastAsia="MS Mincho"/>
          <w:szCs w:val="20"/>
          <w:lang w:eastAsia="ja-JP"/>
        </w:rPr>
        <w:t xml:space="preserve">For simultaneous transmission of 2-bit HARQ-ACK and SR, </w:t>
      </w:r>
      <w:r w:rsidRPr="00463147">
        <w:rPr>
          <w:rFonts w:eastAsia="MS Mincho"/>
          <w:szCs w:val="20"/>
        </w:rPr>
        <w:t>short PUCCH for UCI of up to 2 bits is used</w:t>
      </w:r>
    </w:p>
    <w:p w14:paraId="5302E366" w14:textId="77777777" w:rsidR="008A28C7" w:rsidRPr="007E4A58" w:rsidRDefault="008A28C7" w:rsidP="007E4A58">
      <w:pPr>
        <w:pStyle w:val="ListParagraph"/>
        <w:numPr>
          <w:ilvl w:val="0"/>
          <w:numId w:val="29"/>
        </w:numPr>
        <w:rPr>
          <w:rFonts w:eastAsia="MS Mincho"/>
          <w:szCs w:val="20"/>
        </w:rPr>
      </w:pPr>
      <w:r w:rsidRPr="007E4A58">
        <w:rPr>
          <w:rFonts w:eastAsia="MS Mincho"/>
          <w:szCs w:val="20"/>
        </w:rPr>
        <w:t>Confirm the following working assumption:</w:t>
      </w:r>
    </w:p>
    <w:p w14:paraId="30DAADC0" w14:textId="77777777" w:rsidR="008A28C7" w:rsidRPr="008F2055" w:rsidRDefault="008A28C7" w:rsidP="008A28C7">
      <w:pPr>
        <w:numPr>
          <w:ilvl w:val="1"/>
          <w:numId w:val="29"/>
        </w:numPr>
        <w:rPr>
          <w:rFonts w:eastAsia="MS Mincho"/>
          <w:szCs w:val="20"/>
        </w:rPr>
      </w:pPr>
      <w:r w:rsidRPr="008F2055">
        <w:rPr>
          <w:rFonts w:eastAsia="MS Mincho"/>
          <w:szCs w:val="20"/>
        </w:rPr>
        <w:t>For short-PUCCH with UCI of up to 2 bits (with/without SR), option 4 is supported.</w:t>
      </w:r>
    </w:p>
    <w:p w14:paraId="5155A313" w14:textId="01896BF6" w:rsidR="003D23FC" w:rsidRPr="007E4A58" w:rsidRDefault="008A28C7" w:rsidP="007E4A58">
      <w:pPr>
        <w:numPr>
          <w:ilvl w:val="2"/>
          <w:numId w:val="29"/>
        </w:numPr>
        <w:rPr>
          <w:rFonts w:eastAsia="MS Mincho"/>
          <w:szCs w:val="20"/>
        </w:rPr>
      </w:pPr>
      <w:r w:rsidRPr="00463147">
        <w:rPr>
          <w:rFonts w:eastAsia="MS Mincho"/>
          <w:szCs w:val="20"/>
        </w:rPr>
        <w:t>Note: option 4 is sequence selection</w:t>
      </w:r>
    </w:p>
    <w:p w14:paraId="16947992" w14:textId="3414FD25" w:rsidR="00F17197" w:rsidRPr="007E4A58" w:rsidRDefault="00F17197" w:rsidP="00F17197">
      <w:pPr>
        <w:rPr>
          <w:b/>
          <w:szCs w:val="20"/>
          <w:u w:val="single"/>
        </w:rPr>
      </w:pPr>
      <w:r w:rsidRPr="007E4A58">
        <w:rPr>
          <w:b/>
          <w:szCs w:val="20"/>
          <w:highlight w:val="green"/>
          <w:u w:val="single"/>
        </w:rPr>
        <w:t>Agreements</w:t>
      </w:r>
      <w:r w:rsidR="00042437" w:rsidRPr="007E4A58">
        <w:rPr>
          <w:b/>
          <w:szCs w:val="20"/>
          <w:highlight w:val="green"/>
          <w:u w:val="single"/>
        </w:rPr>
        <w:fldChar w:fldCharType="begin"/>
      </w:r>
      <w:r w:rsidR="00042437" w:rsidRPr="007E4A58">
        <w:rPr>
          <w:b/>
          <w:szCs w:val="20"/>
          <w:highlight w:val="green"/>
          <w:u w:val="single"/>
        </w:rPr>
        <w:instrText xml:space="preserve"> REF _Ref498186823 \n \h </w:instrText>
      </w:r>
      <w:r w:rsidR="007E4A58" w:rsidRPr="007E4A58">
        <w:rPr>
          <w:b/>
          <w:szCs w:val="20"/>
          <w:highlight w:val="green"/>
          <w:u w:val="single"/>
        </w:rPr>
        <w:instrText xml:space="preserve"> \* MERGEFORMAT </w:instrText>
      </w:r>
      <w:r w:rsidR="00042437" w:rsidRPr="007E4A58">
        <w:rPr>
          <w:b/>
          <w:szCs w:val="20"/>
          <w:highlight w:val="green"/>
          <w:u w:val="single"/>
        </w:rPr>
      </w:r>
      <w:r w:rsidR="00042437" w:rsidRPr="007E4A58">
        <w:rPr>
          <w:b/>
          <w:szCs w:val="20"/>
          <w:highlight w:val="green"/>
          <w:u w:val="single"/>
        </w:rPr>
        <w:fldChar w:fldCharType="separate"/>
      </w:r>
      <w:r w:rsidR="004B43BF">
        <w:rPr>
          <w:b/>
          <w:szCs w:val="20"/>
          <w:highlight w:val="green"/>
          <w:u w:val="single"/>
        </w:rPr>
        <w:t>[3]</w:t>
      </w:r>
      <w:r w:rsidR="00042437" w:rsidRPr="007E4A58">
        <w:rPr>
          <w:b/>
          <w:szCs w:val="20"/>
          <w:highlight w:val="green"/>
          <w:u w:val="single"/>
        </w:rPr>
        <w:fldChar w:fldCharType="end"/>
      </w:r>
      <w:r w:rsidRPr="007E4A58">
        <w:rPr>
          <w:b/>
          <w:szCs w:val="20"/>
          <w:highlight w:val="green"/>
          <w:u w:val="single"/>
        </w:rPr>
        <w:t>:</w:t>
      </w:r>
    </w:p>
    <w:p w14:paraId="37D55B86" w14:textId="56BD39F0" w:rsidR="00F17197" w:rsidRDefault="00F17197" w:rsidP="00F17197">
      <w:pPr>
        <w:numPr>
          <w:ilvl w:val="0"/>
          <w:numId w:val="36"/>
        </w:numPr>
        <w:spacing w:after="0" w:line="240" w:lineRule="auto"/>
        <w:rPr>
          <w:szCs w:val="20"/>
        </w:rPr>
      </w:pPr>
      <w:r w:rsidRPr="00105A6F">
        <w:rPr>
          <w:szCs w:val="20"/>
        </w:rPr>
        <w:t>In Rel-15, only length 12 sequences are supported for short PUCCH for up to 2 bits (PUCCH format 0) and long PUCCH for up to 2 bits</w:t>
      </w:r>
    </w:p>
    <w:p w14:paraId="3464928A" w14:textId="77777777" w:rsidR="007E4A58" w:rsidRPr="007E4A58" w:rsidRDefault="007E4A58" w:rsidP="007E4A58">
      <w:pPr>
        <w:spacing w:after="0" w:line="240" w:lineRule="auto"/>
        <w:ind w:left="720"/>
        <w:rPr>
          <w:szCs w:val="20"/>
        </w:rPr>
      </w:pPr>
    </w:p>
    <w:p w14:paraId="0F24E6E5" w14:textId="51D9F3E6" w:rsidR="00F17197" w:rsidRPr="007E4A58" w:rsidRDefault="00F17197" w:rsidP="00F17197">
      <w:pPr>
        <w:rPr>
          <w:b/>
          <w:szCs w:val="20"/>
          <w:u w:val="single"/>
        </w:rPr>
      </w:pPr>
      <w:r w:rsidRPr="007E4A58">
        <w:rPr>
          <w:b/>
          <w:szCs w:val="20"/>
          <w:highlight w:val="green"/>
          <w:u w:val="single"/>
        </w:rPr>
        <w:t>Agreements</w:t>
      </w:r>
      <w:r w:rsidR="00042437" w:rsidRPr="007E4A58">
        <w:rPr>
          <w:b/>
          <w:szCs w:val="20"/>
          <w:highlight w:val="green"/>
          <w:u w:val="single"/>
        </w:rPr>
        <w:fldChar w:fldCharType="begin"/>
      </w:r>
      <w:r w:rsidR="00042437" w:rsidRPr="007E4A58">
        <w:rPr>
          <w:b/>
          <w:szCs w:val="20"/>
          <w:highlight w:val="green"/>
          <w:u w:val="single"/>
        </w:rPr>
        <w:instrText xml:space="preserve"> REF _Ref498186823 \n \h </w:instrText>
      </w:r>
      <w:r w:rsidR="007E4A58">
        <w:rPr>
          <w:b/>
          <w:szCs w:val="20"/>
          <w:highlight w:val="green"/>
          <w:u w:val="single"/>
        </w:rPr>
        <w:instrText xml:space="preserve"> \* MERGEFORMAT </w:instrText>
      </w:r>
      <w:r w:rsidR="00042437" w:rsidRPr="007E4A58">
        <w:rPr>
          <w:b/>
          <w:szCs w:val="20"/>
          <w:highlight w:val="green"/>
          <w:u w:val="single"/>
        </w:rPr>
      </w:r>
      <w:r w:rsidR="00042437" w:rsidRPr="007E4A58">
        <w:rPr>
          <w:b/>
          <w:szCs w:val="20"/>
          <w:highlight w:val="green"/>
          <w:u w:val="single"/>
        </w:rPr>
        <w:fldChar w:fldCharType="separate"/>
      </w:r>
      <w:r w:rsidR="004B43BF">
        <w:rPr>
          <w:b/>
          <w:szCs w:val="20"/>
          <w:highlight w:val="green"/>
          <w:u w:val="single"/>
        </w:rPr>
        <w:t>[3]</w:t>
      </w:r>
      <w:r w:rsidR="00042437" w:rsidRPr="007E4A58">
        <w:rPr>
          <w:b/>
          <w:szCs w:val="20"/>
          <w:highlight w:val="green"/>
          <w:u w:val="single"/>
        </w:rPr>
        <w:fldChar w:fldCharType="end"/>
      </w:r>
      <w:r w:rsidRPr="007E4A58">
        <w:rPr>
          <w:b/>
          <w:szCs w:val="20"/>
          <w:highlight w:val="green"/>
          <w:u w:val="single"/>
        </w:rPr>
        <w:t>:</w:t>
      </w:r>
    </w:p>
    <w:p w14:paraId="15BA900C" w14:textId="77777777" w:rsidR="00F17197" w:rsidRPr="00736481" w:rsidRDefault="00F17197" w:rsidP="00F17197">
      <w:pPr>
        <w:numPr>
          <w:ilvl w:val="0"/>
          <w:numId w:val="36"/>
        </w:numPr>
        <w:spacing w:after="0" w:line="240" w:lineRule="auto"/>
        <w:rPr>
          <w:szCs w:val="20"/>
        </w:rPr>
      </w:pPr>
      <w:r w:rsidRPr="00736481">
        <w:rPr>
          <w:szCs w:val="20"/>
        </w:rPr>
        <w:t>For HARQ-ACK transmission using short PUCCH for up to 2 bits</w:t>
      </w:r>
    </w:p>
    <w:p w14:paraId="3134E052" w14:textId="77777777" w:rsidR="00F17197" w:rsidRPr="00736481" w:rsidRDefault="00F17197" w:rsidP="00F17197">
      <w:pPr>
        <w:numPr>
          <w:ilvl w:val="1"/>
          <w:numId w:val="36"/>
        </w:numPr>
        <w:spacing w:after="0" w:line="240" w:lineRule="auto"/>
        <w:rPr>
          <w:szCs w:val="20"/>
        </w:rPr>
      </w:pPr>
      <w:r w:rsidRPr="00736481">
        <w:rPr>
          <w:szCs w:val="20"/>
        </w:rPr>
        <w:t xml:space="preserve">In case of 1-bit HARQ-ACK only: </w:t>
      </w:r>
    </w:p>
    <w:p w14:paraId="548E79F6" w14:textId="77777777" w:rsidR="00F17197" w:rsidRPr="00736481" w:rsidRDefault="00F17197" w:rsidP="00F17197">
      <w:pPr>
        <w:numPr>
          <w:ilvl w:val="2"/>
          <w:numId w:val="36"/>
        </w:numPr>
        <w:spacing w:after="0" w:line="240" w:lineRule="auto"/>
        <w:rPr>
          <w:szCs w:val="20"/>
        </w:rPr>
      </w:pPr>
      <w:r w:rsidRPr="00736481">
        <w:rPr>
          <w:szCs w:val="20"/>
        </w:rPr>
        <w:t>The distance between the two cyclic shifts within a PRB is 6</w:t>
      </w:r>
    </w:p>
    <w:p w14:paraId="78E9B9D7" w14:textId="77777777" w:rsidR="00F17197" w:rsidRPr="00736481" w:rsidRDefault="00F17197" w:rsidP="00F17197">
      <w:pPr>
        <w:numPr>
          <w:ilvl w:val="1"/>
          <w:numId w:val="36"/>
        </w:numPr>
        <w:spacing w:after="0" w:line="240" w:lineRule="auto"/>
        <w:rPr>
          <w:szCs w:val="20"/>
        </w:rPr>
      </w:pPr>
      <w:r w:rsidRPr="00736481">
        <w:rPr>
          <w:szCs w:val="20"/>
        </w:rPr>
        <w:t>In case of 2-bit HARQ-ACK only</w:t>
      </w:r>
    </w:p>
    <w:p w14:paraId="398B6764" w14:textId="77777777" w:rsidR="00F17197" w:rsidRPr="00736481" w:rsidRDefault="00F17197" w:rsidP="00F17197">
      <w:pPr>
        <w:numPr>
          <w:ilvl w:val="2"/>
          <w:numId w:val="36"/>
        </w:numPr>
        <w:spacing w:after="0" w:line="240" w:lineRule="auto"/>
        <w:rPr>
          <w:szCs w:val="20"/>
        </w:rPr>
      </w:pPr>
      <w:r w:rsidRPr="00736481">
        <w:rPr>
          <w:szCs w:val="20"/>
        </w:rPr>
        <w:t xml:space="preserve">The distance between any two adjacent cyclic shifts within a PRB is 3 </w:t>
      </w:r>
    </w:p>
    <w:p w14:paraId="340A2B97" w14:textId="77777777" w:rsidR="00F17197" w:rsidRPr="00736481" w:rsidRDefault="00F17197" w:rsidP="00F17197">
      <w:pPr>
        <w:numPr>
          <w:ilvl w:val="1"/>
          <w:numId w:val="36"/>
        </w:numPr>
        <w:spacing w:after="0" w:line="240" w:lineRule="auto"/>
        <w:rPr>
          <w:szCs w:val="20"/>
        </w:rPr>
      </w:pPr>
      <w:r w:rsidRPr="00736481">
        <w:rPr>
          <w:szCs w:val="20"/>
        </w:rPr>
        <w:t>In case of 1-bit HARQ-ACK &amp; SR (positive or negative)</w:t>
      </w:r>
    </w:p>
    <w:p w14:paraId="0537058B" w14:textId="77777777" w:rsidR="00F17197" w:rsidRPr="00736481" w:rsidRDefault="00F17197" w:rsidP="00F17197">
      <w:pPr>
        <w:numPr>
          <w:ilvl w:val="2"/>
          <w:numId w:val="36"/>
        </w:numPr>
        <w:spacing w:after="0" w:line="240" w:lineRule="auto"/>
        <w:rPr>
          <w:szCs w:val="20"/>
        </w:rPr>
      </w:pPr>
      <w:r w:rsidRPr="00736481">
        <w:rPr>
          <w:szCs w:val="20"/>
        </w:rPr>
        <w:lastRenderedPageBreak/>
        <w:t>FFS</w:t>
      </w:r>
    </w:p>
    <w:p w14:paraId="2ADC5620" w14:textId="77777777" w:rsidR="00F17197" w:rsidRPr="00736481" w:rsidRDefault="00F17197" w:rsidP="00F17197">
      <w:pPr>
        <w:numPr>
          <w:ilvl w:val="1"/>
          <w:numId w:val="36"/>
        </w:numPr>
        <w:spacing w:after="0" w:line="240" w:lineRule="auto"/>
        <w:rPr>
          <w:szCs w:val="20"/>
        </w:rPr>
      </w:pPr>
      <w:r w:rsidRPr="00736481">
        <w:rPr>
          <w:szCs w:val="20"/>
        </w:rPr>
        <w:t>In case of 2-bit HARQ-ACK &amp; SR (positive or negative)</w:t>
      </w:r>
    </w:p>
    <w:p w14:paraId="61E0DF0B" w14:textId="77777777" w:rsidR="00F17197" w:rsidRPr="005F7526" w:rsidRDefault="00F17197" w:rsidP="00F17197">
      <w:pPr>
        <w:numPr>
          <w:ilvl w:val="2"/>
          <w:numId w:val="36"/>
        </w:numPr>
        <w:spacing w:after="0" w:line="240" w:lineRule="auto"/>
        <w:rPr>
          <w:szCs w:val="20"/>
        </w:rPr>
      </w:pPr>
      <w:r w:rsidRPr="005F7526">
        <w:rPr>
          <w:szCs w:val="20"/>
        </w:rPr>
        <w:t>FFS</w:t>
      </w:r>
    </w:p>
    <w:p w14:paraId="41DD071C" w14:textId="77777777" w:rsidR="007E4A58" w:rsidRDefault="007E4A58" w:rsidP="00F17197">
      <w:pPr>
        <w:rPr>
          <w:szCs w:val="20"/>
          <w:highlight w:val="green"/>
        </w:rPr>
      </w:pPr>
    </w:p>
    <w:p w14:paraId="0AD98589" w14:textId="7929FFC2" w:rsidR="00F17197" w:rsidRPr="007E4A58" w:rsidRDefault="00F17197" w:rsidP="00F17197">
      <w:pPr>
        <w:rPr>
          <w:b/>
          <w:szCs w:val="20"/>
          <w:highlight w:val="green"/>
          <w:u w:val="single"/>
        </w:rPr>
      </w:pPr>
      <w:r w:rsidRPr="007E4A58">
        <w:rPr>
          <w:b/>
          <w:szCs w:val="20"/>
          <w:highlight w:val="green"/>
          <w:u w:val="single"/>
        </w:rPr>
        <w:t>Agreements</w:t>
      </w:r>
      <w:r w:rsidR="00042437" w:rsidRPr="007E4A58">
        <w:rPr>
          <w:b/>
          <w:szCs w:val="20"/>
          <w:highlight w:val="green"/>
          <w:u w:val="single"/>
        </w:rPr>
        <w:fldChar w:fldCharType="begin"/>
      </w:r>
      <w:r w:rsidR="00042437" w:rsidRPr="007E4A58">
        <w:rPr>
          <w:b/>
          <w:szCs w:val="20"/>
          <w:highlight w:val="green"/>
          <w:u w:val="single"/>
        </w:rPr>
        <w:instrText xml:space="preserve"> REF _Ref498186823 \n \h </w:instrText>
      </w:r>
      <w:r w:rsidR="007E4A58">
        <w:rPr>
          <w:b/>
          <w:szCs w:val="20"/>
          <w:highlight w:val="green"/>
          <w:u w:val="single"/>
        </w:rPr>
        <w:instrText xml:space="preserve"> \* MERGEFORMAT </w:instrText>
      </w:r>
      <w:r w:rsidR="00042437" w:rsidRPr="007E4A58">
        <w:rPr>
          <w:b/>
          <w:szCs w:val="20"/>
          <w:highlight w:val="green"/>
          <w:u w:val="single"/>
        </w:rPr>
      </w:r>
      <w:r w:rsidR="00042437" w:rsidRPr="007E4A58">
        <w:rPr>
          <w:b/>
          <w:szCs w:val="20"/>
          <w:highlight w:val="green"/>
          <w:u w:val="single"/>
        </w:rPr>
        <w:fldChar w:fldCharType="separate"/>
      </w:r>
      <w:r w:rsidR="004B43BF">
        <w:rPr>
          <w:b/>
          <w:szCs w:val="20"/>
          <w:highlight w:val="green"/>
          <w:u w:val="single"/>
        </w:rPr>
        <w:t>[3]</w:t>
      </w:r>
      <w:r w:rsidR="00042437" w:rsidRPr="007E4A58">
        <w:rPr>
          <w:b/>
          <w:szCs w:val="20"/>
          <w:highlight w:val="green"/>
          <w:u w:val="single"/>
        </w:rPr>
        <w:fldChar w:fldCharType="end"/>
      </w:r>
      <w:r w:rsidRPr="007E4A58">
        <w:rPr>
          <w:b/>
          <w:szCs w:val="20"/>
          <w:highlight w:val="green"/>
          <w:u w:val="single"/>
        </w:rPr>
        <w:t>:</w:t>
      </w:r>
    </w:p>
    <w:p w14:paraId="55E498C2" w14:textId="77777777" w:rsidR="00F17197" w:rsidRPr="005F7526" w:rsidRDefault="00F17197" w:rsidP="00F17197">
      <w:pPr>
        <w:numPr>
          <w:ilvl w:val="0"/>
          <w:numId w:val="36"/>
        </w:numPr>
        <w:spacing w:after="0" w:line="240" w:lineRule="auto"/>
        <w:rPr>
          <w:szCs w:val="20"/>
        </w:rPr>
      </w:pPr>
      <w:r w:rsidRPr="005F7526">
        <w:rPr>
          <w:szCs w:val="20"/>
        </w:rPr>
        <w:t>In case of SR due at the same time with other UCI, the physical layer can only transmit one SR at any given time</w:t>
      </w:r>
    </w:p>
    <w:p w14:paraId="3DC528F6" w14:textId="77777777" w:rsidR="00F17197" w:rsidRPr="005F7526" w:rsidRDefault="00F17197" w:rsidP="00F17197">
      <w:pPr>
        <w:numPr>
          <w:ilvl w:val="1"/>
          <w:numId w:val="36"/>
        </w:numPr>
        <w:spacing w:after="0" w:line="240" w:lineRule="auto"/>
        <w:rPr>
          <w:szCs w:val="20"/>
        </w:rPr>
      </w:pPr>
      <w:r w:rsidRPr="005F7526">
        <w:rPr>
          <w:szCs w:val="20"/>
        </w:rPr>
        <w:t>If multiple SR are triggered prioritization of which SR should be transmitted is decided by RAN2</w:t>
      </w:r>
    </w:p>
    <w:p w14:paraId="4FC14114" w14:textId="77777777" w:rsidR="00F17197" w:rsidRDefault="00F17197" w:rsidP="00F17197"/>
    <w:p w14:paraId="43EA82B1" w14:textId="1CED1F3C" w:rsidR="00F17197" w:rsidRPr="007E4A58" w:rsidRDefault="00F17197" w:rsidP="00F17197">
      <w:pPr>
        <w:rPr>
          <w:b/>
          <w:szCs w:val="20"/>
          <w:u w:val="single"/>
        </w:rPr>
      </w:pPr>
      <w:r w:rsidRPr="007E4A58">
        <w:rPr>
          <w:b/>
          <w:szCs w:val="20"/>
          <w:highlight w:val="green"/>
          <w:u w:val="single"/>
        </w:rPr>
        <w:t>Agreements</w:t>
      </w:r>
      <w:r w:rsidR="00042437" w:rsidRPr="007E4A58">
        <w:rPr>
          <w:b/>
          <w:szCs w:val="20"/>
          <w:highlight w:val="green"/>
          <w:u w:val="single"/>
        </w:rPr>
        <w:fldChar w:fldCharType="begin"/>
      </w:r>
      <w:r w:rsidR="00042437" w:rsidRPr="007E4A58">
        <w:rPr>
          <w:b/>
          <w:szCs w:val="20"/>
          <w:highlight w:val="green"/>
          <w:u w:val="single"/>
        </w:rPr>
        <w:instrText xml:space="preserve"> REF _Ref498186823 \n \h </w:instrText>
      </w:r>
      <w:r w:rsidR="007E4A58" w:rsidRPr="007E4A58">
        <w:rPr>
          <w:b/>
          <w:szCs w:val="20"/>
          <w:highlight w:val="green"/>
          <w:u w:val="single"/>
        </w:rPr>
        <w:instrText xml:space="preserve"> \* MERGEFORMAT </w:instrText>
      </w:r>
      <w:r w:rsidR="00042437" w:rsidRPr="007E4A58">
        <w:rPr>
          <w:b/>
          <w:szCs w:val="20"/>
          <w:highlight w:val="green"/>
          <w:u w:val="single"/>
        </w:rPr>
      </w:r>
      <w:r w:rsidR="00042437" w:rsidRPr="007E4A58">
        <w:rPr>
          <w:b/>
          <w:szCs w:val="20"/>
          <w:highlight w:val="green"/>
          <w:u w:val="single"/>
        </w:rPr>
        <w:fldChar w:fldCharType="separate"/>
      </w:r>
      <w:r w:rsidR="004B43BF">
        <w:rPr>
          <w:b/>
          <w:szCs w:val="20"/>
          <w:highlight w:val="green"/>
          <w:u w:val="single"/>
        </w:rPr>
        <w:t>[3]</w:t>
      </w:r>
      <w:r w:rsidR="00042437" w:rsidRPr="007E4A58">
        <w:rPr>
          <w:b/>
          <w:szCs w:val="20"/>
          <w:highlight w:val="green"/>
          <w:u w:val="single"/>
        </w:rPr>
        <w:fldChar w:fldCharType="end"/>
      </w:r>
      <w:r w:rsidRPr="007E4A58">
        <w:rPr>
          <w:b/>
          <w:szCs w:val="20"/>
          <w:highlight w:val="green"/>
          <w:u w:val="single"/>
        </w:rPr>
        <w:t>:</w:t>
      </w:r>
    </w:p>
    <w:p w14:paraId="16A4A5C2" w14:textId="77777777" w:rsidR="00F17197" w:rsidRPr="007A2296" w:rsidRDefault="00F17197" w:rsidP="00F17197">
      <w:pPr>
        <w:pStyle w:val="ListParagraph"/>
        <w:numPr>
          <w:ilvl w:val="0"/>
          <w:numId w:val="37"/>
        </w:numPr>
        <w:spacing w:line="240" w:lineRule="auto"/>
        <w:rPr>
          <w:szCs w:val="20"/>
        </w:rPr>
      </w:pPr>
      <w:r w:rsidRPr="007A2296">
        <w:rPr>
          <w:szCs w:val="20"/>
        </w:rPr>
        <w:t xml:space="preserve">In addition to the already agreed short PUCCH resources in the last and second last symbols, additional short PUCCH resources can be configured in other symbols of a slot </w:t>
      </w:r>
    </w:p>
    <w:p w14:paraId="4577B4B4" w14:textId="77777777" w:rsidR="00F17197" w:rsidRPr="007A2296" w:rsidRDefault="00F17197" w:rsidP="00F17197">
      <w:pPr>
        <w:pStyle w:val="ListParagraph"/>
        <w:numPr>
          <w:ilvl w:val="1"/>
          <w:numId w:val="37"/>
        </w:numPr>
        <w:spacing w:line="240" w:lineRule="auto"/>
        <w:rPr>
          <w:szCs w:val="20"/>
        </w:rPr>
      </w:pPr>
      <w:r w:rsidRPr="007A2296">
        <w:rPr>
          <w:szCs w:val="20"/>
        </w:rPr>
        <w:t xml:space="preserve">FFS whether or not such a configuration is conditioned on non-slot based operation </w:t>
      </w:r>
    </w:p>
    <w:p w14:paraId="1C5C4432" w14:textId="77777777" w:rsidR="00F17197" w:rsidRDefault="00F17197" w:rsidP="00F17197"/>
    <w:p w14:paraId="1AB0EDBC" w14:textId="14AA6C70" w:rsidR="00F17197" w:rsidRPr="007E4A58" w:rsidRDefault="00F17197" w:rsidP="00F17197">
      <w:pPr>
        <w:rPr>
          <w:b/>
          <w:szCs w:val="20"/>
          <w:u w:val="single"/>
        </w:rPr>
      </w:pPr>
      <w:r w:rsidRPr="007E4A58">
        <w:rPr>
          <w:b/>
          <w:szCs w:val="20"/>
          <w:highlight w:val="green"/>
          <w:u w:val="single"/>
        </w:rPr>
        <w:t>Agreements</w:t>
      </w:r>
      <w:r w:rsidR="00042437" w:rsidRPr="007E4A58">
        <w:rPr>
          <w:b/>
          <w:szCs w:val="20"/>
          <w:highlight w:val="green"/>
          <w:u w:val="single"/>
        </w:rPr>
        <w:fldChar w:fldCharType="begin"/>
      </w:r>
      <w:r w:rsidR="00042437" w:rsidRPr="007E4A58">
        <w:rPr>
          <w:b/>
          <w:szCs w:val="20"/>
          <w:highlight w:val="green"/>
          <w:u w:val="single"/>
        </w:rPr>
        <w:instrText xml:space="preserve"> REF _Ref498186823 \n \h </w:instrText>
      </w:r>
      <w:r w:rsidR="007E4A58">
        <w:rPr>
          <w:b/>
          <w:szCs w:val="20"/>
          <w:highlight w:val="green"/>
          <w:u w:val="single"/>
        </w:rPr>
        <w:instrText xml:space="preserve"> \* MERGEFORMAT </w:instrText>
      </w:r>
      <w:r w:rsidR="00042437" w:rsidRPr="007E4A58">
        <w:rPr>
          <w:b/>
          <w:szCs w:val="20"/>
          <w:highlight w:val="green"/>
          <w:u w:val="single"/>
        </w:rPr>
      </w:r>
      <w:r w:rsidR="00042437" w:rsidRPr="007E4A58">
        <w:rPr>
          <w:b/>
          <w:szCs w:val="20"/>
          <w:highlight w:val="green"/>
          <w:u w:val="single"/>
        </w:rPr>
        <w:fldChar w:fldCharType="separate"/>
      </w:r>
      <w:r w:rsidR="004B43BF">
        <w:rPr>
          <w:b/>
          <w:szCs w:val="20"/>
          <w:highlight w:val="green"/>
          <w:u w:val="single"/>
        </w:rPr>
        <w:t>[3]</w:t>
      </w:r>
      <w:r w:rsidR="00042437" w:rsidRPr="007E4A58">
        <w:rPr>
          <w:b/>
          <w:szCs w:val="20"/>
          <w:highlight w:val="green"/>
          <w:u w:val="single"/>
        </w:rPr>
        <w:fldChar w:fldCharType="end"/>
      </w:r>
      <w:r w:rsidRPr="007E4A58">
        <w:rPr>
          <w:b/>
          <w:szCs w:val="20"/>
          <w:highlight w:val="green"/>
          <w:u w:val="single"/>
        </w:rPr>
        <w:t>:</w:t>
      </w:r>
    </w:p>
    <w:p w14:paraId="109D0849" w14:textId="77777777" w:rsidR="00F17197" w:rsidRPr="00841298" w:rsidRDefault="00F17197" w:rsidP="00F17197">
      <w:pPr>
        <w:numPr>
          <w:ilvl w:val="0"/>
          <w:numId w:val="36"/>
        </w:numPr>
        <w:spacing w:after="0" w:line="240" w:lineRule="auto"/>
        <w:rPr>
          <w:szCs w:val="20"/>
        </w:rPr>
      </w:pPr>
      <w:r w:rsidRPr="00841298">
        <w:rPr>
          <w:szCs w:val="20"/>
        </w:rPr>
        <w:t>The sequences on slide 4 in R1-1718949 are adopted as the set of length-12 base sequences for short PUCCH for up to 2 bits and DM-RS for long PUCCH for UCI of up to 2 bits</w:t>
      </w:r>
    </w:p>
    <w:p w14:paraId="73539AD4" w14:textId="77777777" w:rsidR="00F17197" w:rsidRDefault="00F17197" w:rsidP="00FD3CF2">
      <w:pPr>
        <w:spacing w:after="0" w:line="240" w:lineRule="auto"/>
        <w:ind w:left="720"/>
      </w:pPr>
    </w:p>
    <w:p w14:paraId="6967ADB3" w14:textId="73FB5D97" w:rsidR="00F17197" w:rsidRPr="007E4A58" w:rsidRDefault="00F17197" w:rsidP="00F17197">
      <w:pPr>
        <w:rPr>
          <w:b/>
          <w:u w:val="single"/>
        </w:rPr>
      </w:pPr>
      <w:r w:rsidRPr="007E4A58">
        <w:rPr>
          <w:b/>
          <w:highlight w:val="green"/>
          <w:u w:val="single"/>
        </w:rPr>
        <w:t>Agreements</w:t>
      </w:r>
      <w:r w:rsidR="00042437" w:rsidRPr="007E4A58">
        <w:rPr>
          <w:b/>
          <w:highlight w:val="green"/>
          <w:u w:val="single"/>
        </w:rPr>
        <w:fldChar w:fldCharType="begin"/>
      </w:r>
      <w:r w:rsidR="00042437" w:rsidRPr="007E4A58">
        <w:rPr>
          <w:b/>
          <w:highlight w:val="green"/>
          <w:u w:val="single"/>
        </w:rPr>
        <w:instrText xml:space="preserve"> REF _Ref498186823 \n \h </w:instrText>
      </w:r>
      <w:r w:rsidR="007E4A58">
        <w:rPr>
          <w:b/>
          <w:highlight w:val="green"/>
          <w:u w:val="single"/>
        </w:rPr>
        <w:instrText xml:space="preserve"> \* MERGEFORMAT </w:instrText>
      </w:r>
      <w:r w:rsidR="00042437" w:rsidRPr="007E4A58">
        <w:rPr>
          <w:b/>
          <w:highlight w:val="green"/>
          <w:u w:val="single"/>
        </w:rPr>
      </w:r>
      <w:r w:rsidR="00042437" w:rsidRPr="007E4A58">
        <w:rPr>
          <w:b/>
          <w:highlight w:val="green"/>
          <w:u w:val="single"/>
        </w:rPr>
        <w:fldChar w:fldCharType="separate"/>
      </w:r>
      <w:r w:rsidR="004B43BF">
        <w:rPr>
          <w:b/>
          <w:highlight w:val="green"/>
          <w:u w:val="single"/>
        </w:rPr>
        <w:t>[3]</w:t>
      </w:r>
      <w:r w:rsidR="00042437" w:rsidRPr="007E4A58">
        <w:rPr>
          <w:b/>
          <w:highlight w:val="green"/>
          <w:u w:val="single"/>
        </w:rPr>
        <w:fldChar w:fldCharType="end"/>
      </w:r>
      <w:r w:rsidRPr="007E4A58">
        <w:rPr>
          <w:b/>
          <w:highlight w:val="green"/>
          <w:u w:val="single"/>
        </w:rPr>
        <w:t>:</w:t>
      </w:r>
    </w:p>
    <w:p w14:paraId="497FA171" w14:textId="77777777" w:rsidR="00F17197" w:rsidRPr="00AE14FB" w:rsidRDefault="00F17197" w:rsidP="00F17197">
      <w:pPr>
        <w:pStyle w:val="ListParagraph"/>
        <w:numPr>
          <w:ilvl w:val="0"/>
          <w:numId w:val="29"/>
        </w:numPr>
        <w:spacing w:line="240" w:lineRule="auto"/>
        <w:ind w:left="720"/>
        <w:rPr>
          <w:szCs w:val="20"/>
          <w:lang w:eastAsia="zh-CN"/>
        </w:rPr>
      </w:pPr>
      <w:r w:rsidRPr="00AE14FB">
        <w:rPr>
          <w:szCs w:val="20"/>
          <w:lang w:eastAsia="zh-CN"/>
        </w:rPr>
        <w:t>For short PUCCH for up to 2 UCI bits, the base sequence can be hopped for transmission of PUCCH in different slots</w:t>
      </w:r>
    </w:p>
    <w:p w14:paraId="406137BB" w14:textId="77777777" w:rsidR="00F17197" w:rsidRPr="000D7FDC" w:rsidRDefault="00F17197" w:rsidP="00F17197">
      <w:pPr>
        <w:pStyle w:val="ListParagraph"/>
        <w:numPr>
          <w:ilvl w:val="1"/>
          <w:numId w:val="29"/>
        </w:numPr>
        <w:spacing w:line="240" w:lineRule="auto"/>
        <w:ind w:left="1440"/>
        <w:rPr>
          <w:szCs w:val="20"/>
          <w:lang w:eastAsia="zh-CN"/>
        </w:rPr>
      </w:pPr>
      <w:r w:rsidRPr="00AE14FB">
        <w:rPr>
          <w:szCs w:val="20"/>
          <w:lang w:eastAsia="zh-CN"/>
        </w:rPr>
        <w:t>The base sequence hopping can be enabled or disabled by cell-specific RRC parameters</w:t>
      </w:r>
      <w:r>
        <w:rPr>
          <w:sz w:val="32"/>
          <w:szCs w:val="20"/>
          <w:lang w:eastAsia="zh-CN"/>
        </w:rPr>
        <w:t xml:space="preserve"> </w:t>
      </w:r>
      <w:r w:rsidRPr="000D7FDC">
        <w:rPr>
          <w:szCs w:val="20"/>
          <w:lang w:eastAsia="zh-CN"/>
        </w:rPr>
        <w:t>via RMSI.</w:t>
      </w:r>
    </w:p>
    <w:p w14:paraId="6CA3C5F1" w14:textId="77777777" w:rsidR="00F17197" w:rsidRPr="00AE14FB" w:rsidRDefault="00F17197" w:rsidP="00F17197">
      <w:pPr>
        <w:pStyle w:val="ListParagraph"/>
        <w:numPr>
          <w:ilvl w:val="1"/>
          <w:numId w:val="29"/>
        </w:numPr>
        <w:spacing w:line="240" w:lineRule="auto"/>
        <w:ind w:left="1440"/>
        <w:rPr>
          <w:szCs w:val="20"/>
          <w:lang w:eastAsia="zh-CN"/>
        </w:rPr>
      </w:pPr>
      <w:r w:rsidRPr="00AE14FB">
        <w:rPr>
          <w:szCs w:val="20"/>
        </w:rPr>
        <w:t>Hopping pattern is at least based on a configurable ID</w:t>
      </w:r>
    </w:p>
    <w:p w14:paraId="61ED938D" w14:textId="77777777" w:rsidR="00F17197" w:rsidRPr="00AE14FB" w:rsidRDefault="00F17197" w:rsidP="00F17197">
      <w:pPr>
        <w:pStyle w:val="ListParagraph"/>
        <w:numPr>
          <w:ilvl w:val="2"/>
          <w:numId w:val="29"/>
        </w:numPr>
        <w:spacing w:line="240" w:lineRule="auto"/>
        <w:ind w:left="2160"/>
        <w:rPr>
          <w:szCs w:val="20"/>
          <w:lang w:eastAsia="zh-CN"/>
        </w:rPr>
      </w:pPr>
      <w:r w:rsidRPr="00AE14FB">
        <w:rPr>
          <w:szCs w:val="20"/>
        </w:rPr>
        <w:t>FFS on details of the hopping pattern</w:t>
      </w:r>
    </w:p>
    <w:p w14:paraId="724282BA" w14:textId="77777777" w:rsidR="00F17197" w:rsidRPr="00AE14FB" w:rsidRDefault="00F17197" w:rsidP="00F17197">
      <w:pPr>
        <w:pStyle w:val="ListParagraph"/>
        <w:numPr>
          <w:ilvl w:val="2"/>
          <w:numId w:val="29"/>
        </w:numPr>
        <w:spacing w:line="240" w:lineRule="auto"/>
        <w:ind w:left="2160"/>
        <w:rPr>
          <w:szCs w:val="20"/>
          <w:lang w:eastAsia="zh-CN"/>
        </w:rPr>
      </w:pPr>
      <w:r w:rsidRPr="00AE14FB">
        <w:rPr>
          <w:szCs w:val="20"/>
        </w:rPr>
        <w:t>The ID has a bitwidth of [10] bits</w:t>
      </w:r>
    </w:p>
    <w:p w14:paraId="7C9E1918" w14:textId="77777777" w:rsidR="00F17197" w:rsidRPr="00AE14FB" w:rsidRDefault="00F17197" w:rsidP="00F17197">
      <w:pPr>
        <w:pStyle w:val="ListParagraph"/>
        <w:numPr>
          <w:ilvl w:val="1"/>
          <w:numId w:val="29"/>
        </w:numPr>
        <w:spacing w:line="240" w:lineRule="auto"/>
        <w:ind w:left="1440"/>
        <w:rPr>
          <w:szCs w:val="20"/>
          <w:lang w:eastAsia="zh-CN"/>
        </w:rPr>
      </w:pPr>
      <w:r w:rsidRPr="00AE14FB">
        <w:rPr>
          <w:szCs w:val="20"/>
        </w:rPr>
        <w:t>FFS on cyclic shift hopping</w:t>
      </w:r>
    </w:p>
    <w:p w14:paraId="5835B3EA" w14:textId="77777777" w:rsidR="00F17197" w:rsidRPr="00AE14FB" w:rsidRDefault="00F17197" w:rsidP="00F17197">
      <w:pPr>
        <w:pStyle w:val="ListParagraph"/>
        <w:numPr>
          <w:ilvl w:val="2"/>
          <w:numId w:val="29"/>
        </w:numPr>
        <w:spacing w:line="240" w:lineRule="auto"/>
        <w:ind w:left="2160"/>
        <w:rPr>
          <w:szCs w:val="20"/>
          <w:lang w:eastAsia="zh-CN"/>
        </w:rPr>
      </w:pPr>
      <w:r w:rsidRPr="00AE14FB">
        <w:rPr>
          <w:szCs w:val="20"/>
        </w:rPr>
        <w:t>No RRC signaling impact</w:t>
      </w:r>
    </w:p>
    <w:p w14:paraId="1B7403A0" w14:textId="27C33353" w:rsidR="008A28C7" w:rsidRPr="008F2055" w:rsidRDefault="008A28C7" w:rsidP="0053506D">
      <w:pPr>
        <w:rPr>
          <w:rFonts w:ascii="Times New Roman" w:eastAsia="MS Mincho"/>
          <w:lang w:eastAsia="ja-JP"/>
        </w:rPr>
      </w:pPr>
    </w:p>
    <w:p w14:paraId="1FB5B75E" w14:textId="3E24FC8D" w:rsidR="007D7290" w:rsidRPr="008F2055" w:rsidRDefault="00796B1F" w:rsidP="005F627D">
      <w:pPr>
        <w:rPr>
          <w:rFonts w:ascii="Times New Roman"/>
        </w:rPr>
      </w:pPr>
      <w:r w:rsidRPr="008F2055">
        <w:rPr>
          <w:rFonts w:ascii="Times New Roman"/>
        </w:rPr>
        <w:t xml:space="preserve">With respect to the design of short-PUCCH supporting up to 2 bits, </w:t>
      </w:r>
      <w:r w:rsidR="00397180" w:rsidRPr="008F2055">
        <w:rPr>
          <w:rFonts w:ascii="Times New Roman"/>
        </w:rPr>
        <w:t>couple of issues are remained to be resolved which are addressed in this contribution</w:t>
      </w:r>
      <w:r w:rsidR="00D85B55" w:rsidRPr="008F2055">
        <w:rPr>
          <w:rFonts w:ascii="Times New Roman"/>
        </w:rPr>
        <w:t>.</w:t>
      </w:r>
    </w:p>
    <w:p w14:paraId="19218117" w14:textId="19EFBE9B" w:rsidR="009552A6" w:rsidRPr="00FD3CF2" w:rsidRDefault="00E30225" w:rsidP="00FD3CF2">
      <w:pPr>
        <w:pStyle w:val="Heading1"/>
        <w:rPr>
          <w:rFonts w:ascii="Times New Roman"/>
        </w:rPr>
      </w:pPr>
      <w:bookmarkStart w:id="2" w:name="_Ref178064866"/>
      <w:r w:rsidRPr="00CE0424">
        <w:t>Discussion</w:t>
      </w:r>
      <w:bookmarkStart w:id="3" w:name="_Toc455649131"/>
      <w:bookmarkStart w:id="4" w:name="_Toc455649156"/>
      <w:bookmarkStart w:id="5" w:name="_Toc455649182"/>
      <w:bookmarkStart w:id="6" w:name="_Toc455649228"/>
      <w:bookmarkStart w:id="7" w:name="_Toc455649250"/>
      <w:bookmarkStart w:id="8" w:name="_Toc455649272"/>
      <w:bookmarkStart w:id="9" w:name="_Toc455649132"/>
      <w:bookmarkStart w:id="10" w:name="_Toc455649157"/>
      <w:bookmarkStart w:id="11" w:name="_Toc455649183"/>
      <w:bookmarkStart w:id="12" w:name="_Toc455649229"/>
      <w:bookmarkStart w:id="13" w:name="_Toc455649251"/>
      <w:bookmarkStart w:id="14" w:name="_Toc455649273"/>
      <w:bookmarkStart w:id="15" w:name="_Toc455649133"/>
      <w:bookmarkStart w:id="16" w:name="_Toc455649158"/>
      <w:bookmarkStart w:id="17" w:name="_Toc455649184"/>
      <w:bookmarkStart w:id="18" w:name="_Toc455649230"/>
      <w:bookmarkStart w:id="19" w:name="_Toc455649252"/>
      <w:bookmarkStart w:id="20" w:name="_Toc455649274"/>
      <w:bookmarkStart w:id="21" w:name="_Toc455649134"/>
      <w:bookmarkStart w:id="22" w:name="_Toc455649159"/>
      <w:bookmarkStart w:id="23" w:name="_Toc455649185"/>
      <w:bookmarkStart w:id="24" w:name="_Toc455649231"/>
      <w:bookmarkStart w:id="25" w:name="_Toc455649253"/>
      <w:bookmarkStart w:id="26" w:name="_Toc455649275"/>
      <w:bookmarkStart w:id="27" w:name="_Toc455649135"/>
      <w:bookmarkStart w:id="28" w:name="_Toc455649160"/>
      <w:bookmarkStart w:id="29" w:name="_Toc455649186"/>
      <w:bookmarkStart w:id="30" w:name="_Toc455649232"/>
      <w:bookmarkStart w:id="31" w:name="_Toc455649254"/>
      <w:bookmarkStart w:id="32" w:name="_Toc455649276"/>
      <w:bookmarkStart w:id="33" w:name="_Toc455649136"/>
      <w:bookmarkStart w:id="34" w:name="_Toc455649161"/>
      <w:bookmarkStart w:id="35" w:name="_Toc455649187"/>
      <w:bookmarkStart w:id="36" w:name="_Toc455649233"/>
      <w:bookmarkStart w:id="37" w:name="_Toc455649255"/>
      <w:bookmarkStart w:id="38" w:name="_Toc455649277"/>
      <w:bookmarkStart w:id="39" w:name="_Toc455649137"/>
      <w:bookmarkStart w:id="40" w:name="_Toc455649162"/>
      <w:bookmarkStart w:id="41" w:name="_Toc455649188"/>
      <w:bookmarkStart w:id="42" w:name="_Toc455649234"/>
      <w:bookmarkStart w:id="43" w:name="_Toc455649256"/>
      <w:bookmarkStart w:id="44" w:name="_Toc455649278"/>
      <w:bookmarkStart w:id="45" w:name="_Toc455649138"/>
      <w:bookmarkStart w:id="46" w:name="_Toc455649163"/>
      <w:bookmarkStart w:id="47" w:name="_Toc455649189"/>
      <w:bookmarkStart w:id="48" w:name="_Toc455649235"/>
      <w:bookmarkStart w:id="49" w:name="_Toc455649257"/>
      <w:bookmarkStart w:id="50" w:name="_Toc455649279"/>
      <w:bookmarkStart w:id="51" w:name="_Toc455649139"/>
      <w:bookmarkStart w:id="52" w:name="_Toc455649164"/>
      <w:bookmarkStart w:id="53" w:name="_Toc455649190"/>
      <w:bookmarkStart w:id="54" w:name="_Toc455649236"/>
      <w:bookmarkStart w:id="55" w:name="_Toc455649258"/>
      <w:bookmarkStart w:id="56" w:name="_Toc455649280"/>
      <w:bookmarkStart w:id="57" w:name="_Toc455649140"/>
      <w:bookmarkStart w:id="58" w:name="_Toc455649165"/>
      <w:bookmarkStart w:id="59" w:name="_Toc455649191"/>
      <w:bookmarkStart w:id="60" w:name="_Toc455649237"/>
      <w:bookmarkStart w:id="61" w:name="_Toc455649259"/>
      <w:bookmarkStart w:id="62" w:name="_Toc455649281"/>
      <w:bookmarkStart w:id="63" w:name="_Toc455649141"/>
      <w:bookmarkStart w:id="64" w:name="_Toc455649166"/>
      <w:bookmarkStart w:id="65" w:name="_Toc455649192"/>
      <w:bookmarkStart w:id="66" w:name="_Toc455649238"/>
      <w:bookmarkStart w:id="67" w:name="_Toc455649260"/>
      <w:bookmarkStart w:id="68" w:name="_Toc455649282"/>
      <w:bookmarkStart w:id="69" w:name="_Toc46212046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301F699" w14:textId="78F9B8C5" w:rsidR="00F85DEA" w:rsidRPr="008F2055" w:rsidRDefault="009814D9" w:rsidP="006151F3">
      <w:pPr>
        <w:pStyle w:val="Heading2"/>
      </w:pPr>
      <w:r w:rsidRPr="008F2055">
        <w:t xml:space="preserve">On </w:t>
      </w:r>
      <w:r w:rsidR="00765F6C">
        <w:t>Simultaneous transmission of HARQ-ACK and SR</w:t>
      </w:r>
    </w:p>
    <w:p w14:paraId="191DB907" w14:textId="4758E371" w:rsidR="00C35A3A" w:rsidRDefault="0080699F" w:rsidP="00F66114">
      <w:pPr>
        <w:pStyle w:val="BodyText"/>
        <w:rPr>
          <w:rFonts w:ascii="Times New Roman"/>
        </w:rPr>
      </w:pPr>
      <w:r>
        <w:rPr>
          <w:rFonts w:ascii="Times New Roman"/>
        </w:rPr>
        <w:t xml:space="preserve">The UE </w:t>
      </w:r>
      <w:r w:rsidR="00F66C7B">
        <w:rPr>
          <w:rFonts w:ascii="Times New Roman"/>
        </w:rPr>
        <w:t xml:space="preserve">can be </w:t>
      </w:r>
      <w:r>
        <w:rPr>
          <w:rFonts w:ascii="Times New Roman"/>
        </w:rPr>
        <w:t>semi-statically configured for transmission of SR</w:t>
      </w:r>
      <w:r w:rsidR="00F66C7B">
        <w:rPr>
          <w:rFonts w:ascii="Times New Roman"/>
        </w:rPr>
        <w:t xml:space="preserve"> using </w:t>
      </w:r>
      <w:r w:rsidR="00A74C04">
        <w:rPr>
          <w:rFonts w:ascii="Times New Roman"/>
        </w:rPr>
        <w:t xml:space="preserve">PUCCH </w:t>
      </w:r>
      <w:r w:rsidR="00F66C7B">
        <w:rPr>
          <w:rFonts w:ascii="Times New Roman"/>
        </w:rPr>
        <w:t>format 0. However</w:t>
      </w:r>
      <w:r w:rsidR="001B1388">
        <w:rPr>
          <w:rFonts w:ascii="Times New Roman"/>
        </w:rPr>
        <w:t>,</w:t>
      </w:r>
      <w:r w:rsidR="00F66C7B">
        <w:rPr>
          <w:rFonts w:ascii="Times New Roman"/>
        </w:rPr>
        <w:t xml:space="preserve"> when the transmission of SR coincides with the transmission of HARQ-ACK using </w:t>
      </w:r>
      <w:r w:rsidR="00A74C04">
        <w:rPr>
          <w:rFonts w:ascii="Times New Roman"/>
        </w:rPr>
        <w:t xml:space="preserve">PUCCH </w:t>
      </w:r>
      <w:r w:rsidR="00F66C7B">
        <w:rPr>
          <w:rFonts w:ascii="Times New Roman"/>
        </w:rPr>
        <w:t xml:space="preserve">format 0, </w:t>
      </w:r>
      <w:r w:rsidR="00CB2DF8">
        <w:rPr>
          <w:rFonts w:ascii="Times New Roman"/>
        </w:rPr>
        <w:t>the UCI</w:t>
      </w:r>
      <w:r w:rsidR="00F66C7B">
        <w:rPr>
          <w:rFonts w:ascii="Times New Roman"/>
        </w:rPr>
        <w:t xml:space="preserve"> transmitted from the UE can include any states of the HARQ-ACK bits in combination of poss</w:t>
      </w:r>
      <w:r w:rsidR="001B1388">
        <w:rPr>
          <w:rFonts w:ascii="Times New Roman"/>
        </w:rPr>
        <w:t>ible states of</w:t>
      </w:r>
      <w:r w:rsidR="00F66C7B">
        <w:rPr>
          <w:rFonts w:ascii="Times New Roman"/>
        </w:rPr>
        <w:t xml:space="preserve"> the SR</w:t>
      </w:r>
      <w:r w:rsidR="001B1388">
        <w:rPr>
          <w:rFonts w:ascii="Times New Roman"/>
        </w:rPr>
        <w:t xml:space="preserve">, i.e. a positive or </w:t>
      </w:r>
      <w:r w:rsidR="00A74C04">
        <w:rPr>
          <w:rFonts w:ascii="Times New Roman"/>
        </w:rPr>
        <w:t xml:space="preserve">a </w:t>
      </w:r>
      <w:r w:rsidR="001B1388">
        <w:rPr>
          <w:rFonts w:ascii="Times New Roman"/>
        </w:rPr>
        <w:t>negative SR</w:t>
      </w:r>
      <w:r w:rsidR="00F66C7B">
        <w:rPr>
          <w:rFonts w:ascii="Times New Roman"/>
        </w:rPr>
        <w:t xml:space="preserve">. That means that </w:t>
      </w:r>
      <w:r w:rsidR="005319B1">
        <w:rPr>
          <w:rFonts w:ascii="Times New Roman"/>
        </w:rPr>
        <w:t xml:space="preserve">in addition to one hypothesis for the SR transmission only, </w:t>
      </w:r>
      <w:r w:rsidR="00F66C7B">
        <w:rPr>
          <w:rFonts w:ascii="Times New Roman"/>
        </w:rPr>
        <w:t>in</w:t>
      </w:r>
      <w:r w:rsidR="001B1388">
        <w:rPr>
          <w:rFonts w:ascii="Times New Roman"/>
        </w:rPr>
        <w:t xml:space="preserve"> </w:t>
      </w:r>
      <w:r w:rsidR="00F66C7B">
        <w:rPr>
          <w:rFonts w:ascii="Times New Roman"/>
        </w:rPr>
        <w:t>case of 1-bit or 2-bit</w:t>
      </w:r>
      <w:r w:rsidR="00011667">
        <w:rPr>
          <w:rFonts w:ascii="Times New Roman"/>
        </w:rPr>
        <w:t>s</w:t>
      </w:r>
      <w:r w:rsidR="00F66C7B">
        <w:rPr>
          <w:rFonts w:ascii="Times New Roman"/>
        </w:rPr>
        <w:t xml:space="preserve"> HARQ-ACK, there will be</w:t>
      </w:r>
      <w:r w:rsidR="005319B1">
        <w:rPr>
          <w:rFonts w:ascii="Times New Roman"/>
        </w:rPr>
        <w:t xml:space="preserve"> other</w:t>
      </w:r>
      <w:r w:rsidR="001B1388">
        <w:rPr>
          <w:rFonts w:ascii="Times New Roman"/>
        </w:rPr>
        <w:t xml:space="preserve"> </w:t>
      </w:r>
      <w:r w:rsidR="00F66C7B">
        <w:rPr>
          <w:rFonts w:ascii="Times New Roman"/>
        </w:rPr>
        <w:t xml:space="preserve">four or eight possible hypotheses, respectively. </w:t>
      </w:r>
      <w:r w:rsidR="00011667">
        <w:rPr>
          <w:rFonts w:ascii="Times New Roman"/>
        </w:rPr>
        <w:t>In general</w:t>
      </w:r>
      <w:r w:rsidR="00CB2DF8">
        <w:rPr>
          <w:rFonts w:ascii="Times New Roman"/>
        </w:rPr>
        <w:t>,</w:t>
      </w:r>
      <w:r w:rsidR="00011667">
        <w:rPr>
          <w:rFonts w:ascii="Times New Roman"/>
        </w:rPr>
        <w:t xml:space="preserve"> </w:t>
      </w:r>
      <w:r w:rsidR="0030726D">
        <w:rPr>
          <w:rFonts w:ascii="Times New Roman"/>
        </w:rPr>
        <w:t>there is a common understanding</w:t>
      </w:r>
      <w:r w:rsidR="00C35A3A">
        <w:rPr>
          <w:rFonts w:ascii="Times New Roman"/>
        </w:rPr>
        <w:t xml:space="preserve"> to use</w:t>
      </w:r>
      <w:r w:rsidR="0030726D">
        <w:rPr>
          <w:rFonts w:ascii="Times New Roman"/>
        </w:rPr>
        <w:t xml:space="preserve"> the semi-statically </w:t>
      </w:r>
      <w:r w:rsidR="00C35A3A">
        <w:rPr>
          <w:rFonts w:ascii="Times New Roman"/>
        </w:rPr>
        <w:t xml:space="preserve">SR </w:t>
      </w:r>
      <w:r w:rsidR="0030726D">
        <w:rPr>
          <w:rFonts w:ascii="Times New Roman"/>
        </w:rPr>
        <w:t xml:space="preserve">PUCCH </w:t>
      </w:r>
      <w:r w:rsidR="00A74C04">
        <w:rPr>
          <w:rFonts w:ascii="Times New Roman"/>
        </w:rPr>
        <w:t>resource as a resource</w:t>
      </w:r>
      <w:r w:rsidR="00C35A3A">
        <w:rPr>
          <w:rFonts w:ascii="Times New Roman"/>
        </w:rPr>
        <w:t xml:space="preserve"> </w:t>
      </w:r>
      <w:r w:rsidR="0030726D">
        <w:rPr>
          <w:rFonts w:ascii="Times New Roman"/>
        </w:rPr>
        <w:t xml:space="preserve">for simultaneous transmission of HARQ-ACK and SR. Therefore, in total there will be 4 or 8 possible hypotheses </w:t>
      </w:r>
      <w:r w:rsidR="00C35A3A">
        <w:rPr>
          <w:rFonts w:ascii="Times New Roman"/>
        </w:rPr>
        <w:t xml:space="preserve">instead of 5 and 9 hypotheses </w:t>
      </w:r>
      <w:r w:rsidR="0030726D">
        <w:rPr>
          <w:rFonts w:ascii="Times New Roman"/>
        </w:rPr>
        <w:t xml:space="preserve">for 1 or 2 HARQ-ACK bits, respectively. To handle </w:t>
      </w:r>
      <w:r w:rsidR="00A74C04">
        <w:rPr>
          <w:rFonts w:ascii="Times New Roman"/>
        </w:rPr>
        <w:t xml:space="preserve">the </w:t>
      </w:r>
      <w:r w:rsidR="00A74C04">
        <w:rPr>
          <w:rFonts w:ascii="Times New Roman"/>
        </w:rPr>
        <w:lastRenderedPageBreak/>
        <w:t xml:space="preserve">resource assignment situation for addressing the 4 or 8 hypotheses mentioned above, </w:t>
      </w:r>
      <w:r w:rsidR="00011667">
        <w:rPr>
          <w:rFonts w:ascii="Times New Roman"/>
        </w:rPr>
        <w:t>t</w:t>
      </w:r>
      <w:r w:rsidR="00CB2DF8">
        <w:rPr>
          <w:rFonts w:ascii="Times New Roman"/>
        </w:rPr>
        <w:t>w</w:t>
      </w:r>
      <w:r w:rsidR="00011667">
        <w:rPr>
          <w:rFonts w:ascii="Times New Roman"/>
        </w:rPr>
        <w:t xml:space="preserve">o </w:t>
      </w:r>
      <w:r w:rsidR="00C35A3A">
        <w:rPr>
          <w:rFonts w:ascii="Times New Roman"/>
        </w:rPr>
        <w:t xml:space="preserve">following </w:t>
      </w:r>
      <w:r w:rsidR="00011667">
        <w:rPr>
          <w:rFonts w:ascii="Times New Roman"/>
        </w:rPr>
        <w:t>approaches</w:t>
      </w:r>
      <w:r w:rsidR="00C35A3A">
        <w:rPr>
          <w:rFonts w:ascii="Times New Roman"/>
        </w:rPr>
        <w:t xml:space="preserve"> are discussed:</w:t>
      </w:r>
    </w:p>
    <w:p w14:paraId="6D4F1F05" w14:textId="77777777" w:rsidR="00C35A3A" w:rsidRDefault="004A64D2" w:rsidP="00C35A3A">
      <w:pPr>
        <w:pStyle w:val="BodyText"/>
        <w:ind w:left="567"/>
        <w:rPr>
          <w:rFonts w:ascii="Times New Roman"/>
        </w:rPr>
      </w:pPr>
      <w:r>
        <w:rPr>
          <w:rFonts w:ascii="Times New Roman"/>
        </w:rPr>
        <w:t>1) One approach is to use 2 or 4 additional sequences for signaling the positive SR together with 1 or 2 bits HARQ-ACK, respectively. The additional sequences</w:t>
      </w:r>
      <w:r w:rsidR="00011667">
        <w:rPr>
          <w:rFonts w:ascii="Times New Roman"/>
        </w:rPr>
        <w:t xml:space="preserve"> can be in the same or different PRBs</w:t>
      </w:r>
      <w:r w:rsidR="00C35A3A">
        <w:rPr>
          <w:rFonts w:ascii="Times New Roman"/>
        </w:rPr>
        <w:t>.</w:t>
      </w:r>
    </w:p>
    <w:p w14:paraId="42355ECD" w14:textId="2BE78E69" w:rsidR="00EB6C2B" w:rsidRDefault="004A64D2" w:rsidP="00C35A3A">
      <w:pPr>
        <w:pStyle w:val="BodyText"/>
        <w:ind w:left="567"/>
        <w:rPr>
          <w:rFonts w:ascii="Times New Roman"/>
        </w:rPr>
      </w:pPr>
      <w:r>
        <w:rPr>
          <w:rFonts w:ascii="Times New Roman"/>
        </w:rPr>
        <w:t>2)</w:t>
      </w:r>
      <w:r w:rsidR="0030726D">
        <w:rPr>
          <w:rFonts w:ascii="Times New Roman"/>
        </w:rPr>
        <w:t xml:space="preserve"> </w:t>
      </w:r>
      <w:r w:rsidR="00F66C7B">
        <w:rPr>
          <w:rFonts w:ascii="Times New Roman"/>
        </w:rPr>
        <w:t>The other approach is to reduce the number of sequences by means of bundling</w:t>
      </w:r>
      <w:r w:rsidR="00FF6268">
        <w:rPr>
          <w:rFonts w:ascii="Times New Roman"/>
        </w:rPr>
        <w:t xml:space="preserve"> or treating NACK and negative SR as DTX and avoid transmission</w:t>
      </w:r>
      <w:r w:rsidR="00F66C7B">
        <w:rPr>
          <w:rFonts w:ascii="Times New Roman"/>
        </w:rPr>
        <w:t xml:space="preserve">. </w:t>
      </w:r>
    </w:p>
    <w:p w14:paraId="533BC671" w14:textId="3AFBD026" w:rsidR="00F81173" w:rsidRDefault="00F66C7B" w:rsidP="00C01B18">
      <w:pPr>
        <w:pStyle w:val="BodyText"/>
        <w:tabs>
          <w:tab w:val="center" w:pos="4819"/>
        </w:tabs>
        <w:rPr>
          <w:rFonts w:ascii="Times New Roman"/>
        </w:rPr>
      </w:pPr>
      <w:r>
        <w:rPr>
          <w:rFonts w:ascii="Times New Roman"/>
        </w:rPr>
        <w:t xml:space="preserve">From our point of view, the </w:t>
      </w:r>
      <w:r w:rsidR="00011667">
        <w:rPr>
          <w:rFonts w:ascii="Times New Roman"/>
        </w:rPr>
        <w:t>bundling</w:t>
      </w:r>
      <w:r>
        <w:rPr>
          <w:rFonts w:ascii="Times New Roman"/>
        </w:rPr>
        <w:t xml:space="preserve"> based</w:t>
      </w:r>
      <w:r w:rsidR="00555C0A">
        <w:rPr>
          <w:rFonts w:ascii="Times New Roman"/>
        </w:rPr>
        <w:t xml:space="preserve"> approach</w:t>
      </w:r>
      <w:r>
        <w:rPr>
          <w:rFonts w:ascii="Times New Roman"/>
        </w:rPr>
        <w:t xml:space="preserve"> </w:t>
      </w:r>
      <w:r w:rsidR="001F2FDD">
        <w:rPr>
          <w:rFonts w:ascii="Times New Roman"/>
        </w:rPr>
        <w:t xml:space="preserve">is preferable for the following reasons. </w:t>
      </w:r>
      <w:r w:rsidR="00E216EE" w:rsidRPr="008F2055">
        <w:rPr>
          <w:rFonts w:ascii="Times New Roman"/>
        </w:rPr>
        <w:t>First of all</w:t>
      </w:r>
      <w:r w:rsidR="00952504" w:rsidRPr="008F2055">
        <w:rPr>
          <w:rFonts w:ascii="Times New Roman"/>
        </w:rPr>
        <w:t xml:space="preserve">, the PUCCH resources including cyclic </w:t>
      </w:r>
      <w:r w:rsidR="00B87079" w:rsidRPr="008F2055">
        <w:rPr>
          <w:rFonts w:ascii="Times New Roman"/>
        </w:rPr>
        <w:t>shifts</w:t>
      </w:r>
      <w:r w:rsidR="00952504" w:rsidRPr="008F2055">
        <w:rPr>
          <w:rFonts w:ascii="Times New Roman"/>
        </w:rPr>
        <w:t xml:space="preserve"> and allocated PRB</w:t>
      </w:r>
      <w:r w:rsidR="00E216EE" w:rsidRPr="008F2055">
        <w:rPr>
          <w:rFonts w:ascii="Times New Roman"/>
        </w:rPr>
        <w:t>s</w:t>
      </w:r>
      <w:r w:rsidR="00952504" w:rsidRPr="008F2055">
        <w:rPr>
          <w:rFonts w:ascii="Times New Roman"/>
        </w:rPr>
        <w:t xml:space="preserve"> should be utilized efficiently. </w:t>
      </w:r>
      <w:r w:rsidR="00E216EE" w:rsidRPr="008F2055">
        <w:rPr>
          <w:rFonts w:ascii="Times New Roman"/>
        </w:rPr>
        <w:t>Secondly, the SR by its nature can be present or not. This implies that allocating resources t</w:t>
      </w:r>
      <w:r w:rsidR="00C01B18" w:rsidRPr="008F2055">
        <w:rPr>
          <w:rFonts w:ascii="Times New Roman"/>
        </w:rPr>
        <w:t>hat would be unused if the SR i</w:t>
      </w:r>
      <w:r w:rsidR="00E216EE" w:rsidRPr="008F2055">
        <w:rPr>
          <w:rFonts w:ascii="Times New Roman"/>
        </w:rPr>
        <w:t>s not present</w:t>
      </w:r>
      <w:r w:rsidR="00C01B18" w:rsidRPr="008F2055">
        <w:rPr>
          <w:rFonts w:ascii="Times New Roman"/>
        </w:rPr>
        <w:t>,</w:t>
      </w:r>
      <w:r w:rsidR="00E216EE" w:rsidRPr="008F2055">
        <w:rPr>
          <w:rFonts w:ascii="Times New Roman"/>
        </w:rPr>
        <w:t xml:space="preserve"> creates unnecessary overhead. </w:t>
      </w:r>
      <w:r>
        <w:rPr>
          <w:rFonts w:ascii="Times New Roman"/>
        </w:rPr>
        <w:t>Therefore, we prefer to reduce the number of resources</w:t>
      </w:r>
      <w:r w:rsidR="001F2FDD">
        <w:rPr>
          <w:rFonts w:ascii="Times New Roman"/>
        </w:rPr>
        <w:t xml:space="preserve">. </w:t>
      </w:r>
      <w:r>
        <w:rPr>
          <w:rFonts w:ascii="Times New Roman"/>
        </w:rPr>
        <w:t xml:space="preserve"> </w:t>
      </w:r>
    </w:p>
    <w:p w14:paraId="18095E5A" w14:textId="77777777" w:rsidR="00AE2DA4" w:rsidRDefault="00F81173" w:rsidP="00FD3CF2">
      <w:pPr>
        <w:pStyle w:val="BodyText"/>
        <w:tabs>
          <w:tab w:val="center" w:pos="4819"/>
        </w:tabs>
        <w:rPr>
          <w:rFonts w:ascii="Times New Roman"/>
        </w:rPr>
      </w:pPr>
      <w:r>
        <w:rPr>
          <w:rFonts w:ascii="Times New Roman"/>
        </w:rPr>
        <w:t>However, reducing the number of resources</w:t>
      </w:r>
      <w:r w:rsidR="00555C0A">
        <w:rPr>
          <w:rFonts w:ascii="Times New Roman"/>
        </w:rPr>
        <w:t xml:space="preserve"> should be done such</w:t>
      </w:r>
      <w:r>
        <w:rPr>
          <w:rFonts w:ascii="Times New Roman"/>
        </w:rPr>
        <w:t xml:space="preserve"> that the impact </w:t>
      </w:r>
      <w:r w:rsidR="000227AD">
        <w:rPr>
          <w:rFonts w:ascii="Times New Roman"/>
        </w:rPr>
        <w:t>on</w:t>
      </w:r>
      <w:r>
        <w:rPr>
          <w:rFonts w:ascii="Times New Roman"/>
        </w:rPr>
        <w:t xml:space="preserve"> the DL throughput is minimized. </w:t>
      </w:r>
      <w:r w:rsidR="00FF6268">
        <w:rPr>
          <w:rFonts w:ascii="Times New Roman"/>
        </w:rPr>
        <w:t xml:space="preserve">With respect to </w:t>
      </w:r>
      <w:r w:rsidR="000227AD">
        <w:rPr>
          <w:rFonts w:ascii="Times New Roman"/>
        </w:rPr>
        <w:t xml:space="preserve">minimizing the </w:t>
      </w:r>
      <w:r w:rsidR="00FF6268">
        <w:rPr>
          <w:rFonts w:ascii="Times New Roman"/>
        </w:rPr>
        <w:t>b</w:t>
      </w:r>
      <w:r>
        <w:rPr>
          <w:rFonts w:ascii="Times New Roman"/>
        </w:rPr>
        <w:t>undling</w:t>
      </w:r>
      <w:r w:rsidR="000227AD">
        <w:rPr>
          <w:rFonts w:ascii="Times New Roman"/>
        </w:rPr>
        <w:t xml:space="preserve"> impact on the throughput</w:t>
      </w:r>
      <w:r w:rsidR="00FF6268">
        <w:rPr>
          <w:rFonts w:ascii="Times New Roman"/>
        </w:rPr>
        <w:t xml:space="preserve">, </w:t>
      </w:r>
      <w:r w:rsidR="000227AD">
        <w:rPr>
          <w:rFonts w:ascii="Times New Roman"/>
        </w:rPr>
        <w:t>the design should be based on the fact that</w:t>
      </w:r>
      <w:r w:rsidR="005765EF">
        <w:rPr>
          <w:rFonts w:ascii="Times New Roman"/>
        </w:rPr>
        <w:t xml:space="preserve"> </w:t>
      </w:r>
      <w:r>
        <w:rPr>
          <w:rFonts w:ascii="Times New Roman"/>
        </w:rPr>
        <w:t xml:space="preserve">even if </w:t>
      </w:r>
      <w:r w:rsidR="005765EF">
        <w:rPr>
          <w:rFonts w:ascii="Times New Roman"/>
        </w:rPr>
        <w:t xml:space="preserve">the UE is configured </w:t>
      </w:r>
      <w:r>
        <w:rPr>
          <w:rFonts w:ascii="Times New Roman"/>
        </w:rPr>
        <w:t>with frequent SR</w:t>
      </w:r>
      <w:r w:rsidR="00FF6268">
        <w:rPr>
          <w:rFonts w:ascii="Times New Roman"/>
        </w:rPr>
        <w:t>s</w:t>
      </w:r>
      <w:r w:rsidR="000227AD">
        <w:rPr>
          <w:rFonts w:ascii="Times New Roman"/>
        </w:rPr>
        <w:t xml:space="preserve">, </w:t>
      </w:r>
      <w:r>
        <w:rPr>
          <w:rFonts w:ascii="Times New Roman"/>
        </w:rPr>
        <w:t>the actual positive SR may not happen often</w:t>
      </w:r>
      <w:r w:rsidR="00FF6268">
        <w:rPr>
          <w:rFonts w:ascii="Times New Roman"/>
        </w:rPr>
        <w:t xml:space="preserve">. Hence </w:t>
      </w:r>
      <w:r w:rsidR="000227AD">
        <w:rPr>
          <w:rFonts w:ascii="Times New Roman"/>
        </w:rPr>
        <w:t xml:space="preserve">the design should be such that the bundling </w:t>
      </w:r>
      <w:r w:rsidR="00FF6268">
        <w:rPr>
          <w:rFonts w:ascii="Times New Roman"/>
        </w:rPr>
        <w:t>occur</w:t>
      </w:r>
      <w:r w:rsidR="000227AD">
        <w:rPr>
          <w:rFonts w:ascii="Times New Roman"/>
        </w:rPr>
        <w:t>s</w:t>
      </w:r>
      <w:r w:rsidR="00FF6268">
        <w:rPr>
          <w:rFonts w:ascii="Times New Roman"/>
        </w:rPr>
        <w:t xml:space="preserve"> only when the SR is p</w:t>
      </w:r>
      <w:r w:rsidR="00555C0A">
        <w:rPr>
          <w:rFonts w:ascii="Times New Roman"/>
        </w:rPr>
        <w:t>resent. For the same reason, if</w:t>
      </w:r>
      <w:r w:rsidR="000227AD">
        <w:rPr>
          <w:rFonts w:ascii="Times New Roman"/>
        </w:rPr>
        <w:t xml:space="preserve"> </w:t>
      </w:r>
      <w:r w:rsidR="00FF6268">
        <w:rPr>
          <w:rFonts w:ascii="Times New Roman"/>
        </w:rPr>
        <w:t>NACK an</w:t>
      </w:r>
      <w:r w:rsidR="000227AD">
        <w:rPr>
          <w:rFonts w:ascii="Times New Roman"/>
        </w:rPr>
        <w:t>d negative SR</w:t>
      </w:r>
      <w:r w:rsidR="006151F3">
        <w:rPr>
          <w:rFonts w:ascii="Times New Roman"/>
        </w:rPr>
        <w:t xml:space="preserve"> a</w:t>
      </w:r>
      <w:r w:rsidR="00555C0A">
        <w:rPr>
          <w:rFonts w:ascii="Times New Roman"/>
        </w:rPr>
        <w:t>re treated as</w:t>
      </w:r>
      <w:r w:rsidR="006151F3">
        <w:rPr>
          <w:rFonts w:ascii="Times New Roman"/>
        </w:rPr>
        <w:t xml:space="preserve"> DTX,</w:t>
      </w:r>
      <w:r w:rsidR="00FF6268">
        <w:rPr>
          <w:rFonts w:ascii="Times New Roman"/>
        </w:rPr>
        <w:t xml:space="preserve"> the gNB </w:t>
      </w:r>
      <w:r w:rsidR="000227AD">
        <w:rPr>
          <w:rFonts w:ascii="Times New Roman"/>
        </w:rPr>
        <w:t>interprets</w:t>
      </w:r>
      <w:r w:rsidR="00FF6268">
        <w:rPr>
          <w:rFonts w:ascii="Times New Roman"/>
        </w:rPr>
        <w:t xml:space="preserve"> the actual </w:t>
      </w:r>
      <w:r w:rsidR="006151F3">
        <w:rPr>
          <w:rFonts w:ascii="Times New Roman"/>
        </w:rPr>
        <w:t xml:space="preserve">need </w:t>
      </w:r>
      <w:r w:rsidR="00FF6268">
        <w:rPr>
          <w:rFonts w:ascii="Times New Roman"/>
        </w:rPr>
        <w:t xml:space="preserve">for retransmission as the new transmission (due to detecting DTX instead of NACK) on the occasions that the SR is configured although it </w:t>
      </w:r>
      <w:r w:rsidR="006151F3">
        <w:rPr>
          <w:rFonts w:ascii="Times New Roman"/>
        </w:rPr>
        <w:t xml:space="preserve">may not be </w:t>
      </w:r>
      <w:r w:rsidR="00FF6268">
        <w:rPr>
          <w:rFonts w:ascii="Times New Roman"/>
        </w:rPr>
        <w:t>requested</w:t>
      </w:r>
      <w:r w:rsidR="006151F3">
        <w:rPr>
          <w:rFonts w:ascii="Times New Roman"/>
        </w:rPr>
        <w:t>.</w:t>
      </w:r>
      <w:r w:rsidR="000227AD">
        <w:rPr>
          <w:rFonts w:ascii="Times New Roman"/>
        </w:rPr>
        <w:t xml:space="preserve"> Hence</w:t>
      </w:r>
      <w:r w:rsidR="00555C0A">
        <w:rPr>
          <w:rFonts w:ascii="Times New Roman"/>
        </w:rPr>
        <w:t xml:space="preserve"> the DL throughput would be unnecessarily degraded. Therefore, from</w:t>
      </w:r>
      <w:r w:rsidR="000227AD">
        <w:rPr>
          <w:rFonts w:ascii="Times New Roman"/>
        </w:rPr>
        <w:t xml:space="preserve"> our perspective for a proper design, it is beneficial to reduce the number of resources </w:t>
      </w:r>
      <w:r w:rsidR="00555C0A">
        <w:rPr>
          <w:rFonts w:ascii="Times New Roman"/>
        </w:rPr>
        <w:t xml:space="preserve">when the SR request actually occurs. That implies to adopt the </w:t>
      </w:r>
      <w:r w:rsidR="000227AD">
        <w:rPr>
          <w:rFonts w:ascii="Times New Roman"/>
        </w:rPr>
        <w:t xml:space="preserve">bundling </w:t>
      </w:r>
      <w:r w:rsidR="00555C0A">
        <w:rPr>
          <w:rFonts w:ascii="Times New Roman"/>
        </w:rPr>
        <w:t xml:space="preserve">approach conditioned that it is done </w:t>
      </w:r>
      <w:r w:rsidR="000227AD">
        <w:rPr>
          <w:rFonts w:ascii="Times New Roman"/>
        </w:rPr>
        <w:t xml:space="preserve">when the SR is present. When the SR is configured but not present, the operation from the UE perspective should be similar to the case of </w:t>
      </w:r>
      <w:r w:rsidR="00AE2DA4">
        <w:rPr>
          <w:rFonts w:ascii="Times New Roman"/>
        </w:rPr>
        <w:t>the only HARQ-ACK transmission.</w:t>
      </w:r>
    </w:p>
    <w:p w14:paraId="28F74505" w14:textId="2853C629" w:rsidR="000317EC" w:rsidRDefault="000227AD" w:rsidP="00FD3CF2">
      <w:pPr>
        <w:pStyle w:val="BodyText"/>
        <w:tabs>
          <w:tab w:val="center" w:pos="4819"/>
        </w:tabs>
        <w:rPr>
          <w:rFonts w:ascii="Times New Roman"/>
        </w:rPr>
      </w:pPr>
      <w:r>
        <w:rPr>
          <w:rFonts w:ascii="Times New Roman"/>
        </w:rPr>
        <w:t xml:space="preserve">Furthermore, </w:t>
      </w:r>
      <w:r w:rsidR="000317EC">
        <w:rPr>
          <w:rFonts w:ascii="Times New Roman"/>
        </w:rPr>
        <w:t xml:space="preserve">it is apparent that in case of 2-bit HARQ-ACK, the outcome of bundling is one bit, being ACK or NACK, similar to the case of 1-bit HARQ-ACK bit. The one bit NACK </w:t>
      </w:r>
      <w:r w:rsidR="00AE2DA4">
        <w:rPr>
          <w:rFonts w:ascii="Times New Roman"/>
        </w:rPr>
        <w:t xml:space="preserve">for </w:t>
      </w:r>
      <w:r w:rsidR="000317EC">
        <w:rPr>
          <w:rFonts w:ascii="Times New Roman"/>
        </w:rPr>
        <w:t>any of the</w:t>
      </w:r>
      <w:r w:rsidR="00AE2DA4">
        <w:rPr>
          <w:rFonts w:ascii="Times New Roman"/>
        </w:rPr>
        <w:t>se</w:t>
      </w:r>
      <w:r w:rsidR="000317EC">
        <w:rPr>
          <w:rFonts w:ascii="Times New Roman"/>
        </w:rPr>
        <w:t xml:space="preserve"> cases is transmitted on</w:t>
      </w:r>
      <w:r>
        <w:rPr>
          <w:rFonts w:ascii="Times New Roman"/>
        </w:rPr>
        <w:t xml:space="preserve"> the configured resource for SR </w:t>
      </w:r>
      <w:r w:rsidR="000317EC">
        <w:rPr>
          <w:rFonts w:ascii="Times New Roman"/>
        </w:rPr>
        <w:t>assuming SR is present while the ACK bit should be transmitted on the same resource which its cyclic shift is increased by 6 to follow the same framework as HARQ-ACK only transmission.</w:t>
      </w:r>
      <w:r w:rsidR="00AE2DA4">
        <w:rPr>
          <w:rFonts w:ascii="Times New Roman"/>
        </w:rPr>
        <w:t xml:space="preserve"> In other words</w:t>
      </w:r>
      <w:r w:rsidR="00764B81">
        <w:rPr>
          <w:rFonts w:ascii="Times New Roman"/>
        </w:rPr>
        <w:t>,</w:t>
      </w:r>
      <w:r w:rsidR="00AE2DA4">
        <w:rPr>
          <w:rFonts w:ascii="Times New Roman"/>
        </w:rPr>
        <w:t xml:space="preserve"> two resources </w:t>
      </w:r>
      <w:r w:rsidR="00AC60AF">
        <w:rPr>
          <w:rFonts w:ascii="Times New Roman"/>
        </w:rPr>
        <w:t xml:space="preserve">that are </w:t>
      </w:r>
      <w:r w:rsidR="00AE2DA4">
        <w:rPr>
          <w:rFonts w:ascii="Times New Roman"/>
        </w:rPr>
        <w:t>used</w:t>
      </w:r>
      <w:r w:rsidR="00AC60AF">
        <w:rPr>
          <w:rFonts w:ascii="Times New Roman"/>
        </w:rPr>
        <w:t xml:space="preserve"> for HARQ-ACK and SR when the SR</w:t>
      </w:r>
      <w:r w:rsidR="00AE2DA4">
        <w:rPr>
          <w:rFonts w:ascii="Times New Roman"/>
        </w:rPr>
        <w:t xml:space="preserve"> is present are 6 cyclic shifts apart where the one with (bundled) HARQ-ACK as NACK is the configured SR resource. </w:t>
      </w:r>
    </w:p>
    <w:p w14:paraId="7AA49BDC" w14:textId="6669314F" w:rsidR="00A03F85" w:rsidRDefault="000317EC" w:rsidP="00FD3CF2">
      <w:pPr>
        <w:pStyle w:val="BodyText"/>
        <w:tabs>
          <w:tab w:val="center" w:pos="4819"/>
        </w:tabs>
        <w:rPr>
          <w:rFonts w:ascii="Times New Roman"/>
        </w:rPr>
      </w:pPr>
      <w:r>
        <w:rPr>
          <w:rFonts w:ascii="Times New Roman"/>
        </w:rPr>
        <w:t>Finally, it is important to note that the simultaneous transmission of SR and HARQ-ACK is feasible if both are configure</w:t>
      </w:r>
      <w:r w:rsidR="00AC60AF">
        <w:rPr>
          <w:rFonts w:ascii="Times New Roman"/>
        </w:rPr>
        <w:t xml:space="preserve">d with the same format and </w:t>
      </w:r>
      <w:r>
        <w:rPr>
          <w:rFonts w:ascii="Times New Roman"/>
        </w:rPr>
        <w:t>there is no conflict with respect to resource allocation. If this condition fails, the SR should be simply dropped.</w:t>
      </w:r>
    </w:p>
    <w:p w14:paraId="721B21AE" w14:textId="64F32D08" w:rsidR="000317EC" w:rsidRDefault="000317EC" w:rsidP="00FD3CF2">
      <w:pPr>
        <w:pStyle w:val="BodyText"/>
        <w:tabs>
          <w:tab w:val="center" w:pos="4819"/>
        </w:tabs>
        <w:rPr>
          <w:rFonts w:ascii="Times New Roman"/>
        </w:rPr>
      </w:pPr>
      <w:r>
        <w:rPr>
          <w:rFonts w:ascii="Times New Roman"/>
        </w:rPr>
        <w:t>Based on the above discussion, we propose the following:</w:t>
      </w:r>
    </w:p>
    <w:p w14:paraId="18419A74" w14:textId="37897D36" w:rsidR="00A03F85" w:rsidRPr="005F3F33" w:rsidRDefault="00A03F85" w:rsidP="00A03F85">
      <w:pPr>
        <w:pStyle w:val="BodyText"/>
        <w:tabs>
          <w:tab w:val="center" w:pos="4819"/>
        </w:tabs>
        <w:rPr>
          <w:rFonts w:ascii="Times New Roman"/>
          <w:b/>
        </w:rPr>
      </w:pPr>
      <w:r w:rsidRPr="005F3F33">
        <w:rPr>
          <w:rFonts w:ascii="Times New Roman"/>
          <w:b/>
        </w:rPr>
        <w:t>Proposal</w:t>
      </w:r>
      <w:r w:rsidR="004B43BF">
        <w:rPr>
          <w:rFonts w:ascii="Times New Roman"/>
          <w:b/>
        </w:rPr>
        <w:t xml:space="preserve"> 1</w:t>
      </w:r>
      <w:r w:rsidRPr="005F3F33">
        <w:rPr>
          <w:rFonts w:ascii="Times New Roman"/>
          <w:b/>
        </w:rPr>
        <w:t>:</w:t>
      </w:r>
    </w:p>
    <w:p w14:paraId="27CF0260" w14:textId="0FB29DFD" w:rsidR="00A03F85" w:rsidRDefault="00A03F85" w:rsidP="00A03F85">
      <w:pPr>
        <w:pStyle w:val="BodyText"/>
        <w:numPr>
          <w:ilvl w:val="0"/>
          <w:numId w:val="29"/>
        </w:numPr>
        <w:tabs>
          <w:tab w:val="center" w:pos="4819"/>
        </w:tabs>
        <w:rPr>
          <w:rFonts w:ascii="Times New Roman"/>
        </w:rPr>
      </w:pPr>
      <w:r>
        <w:rPr>
          <w:rFonts w:ascii="Times New Roman"/>
        </w:rPr>
        <w:t>When starting symbol of</w:t>
      </w:r>
      <w:r w:rsidR="00AE2DA4">
        <w:rPr>
          <w:rFonts w:ascii="Times New Roman"/>
        </w:rPr>
        <w:t xml:space="preserve"> transmission of HARQ-ACK with </w:t>
      </w:r>
      <w:r w:rsidR="00AC60AF">
        <w:rPr>
          <w:rFonts w:ascii="Times New Roman"/>
        </w:rPr>
        <w:t xml:space="preserve">PUCCH </w:t>
      </w:r>
      <w:r w:rsidR="00AE2DA4">
        <w:rPr>
          <w:rFonts w:ascii="Times New Roman"/>
        </w:rPr>
        <w:t>F</w:t>
      </w:r>
      <w:r>
        <w:rPr>
          <w:rFonts w:ascii="Times New Roman"/>
        </w:rPr>
        <w:t>ormat 0 coincides with occasion of the semi-static SR configuration,</w:t>
      </w:r>
    </w:p>
    <w:p w14:paraId="4B9AD31F" w14:textId="3539D819" w:rsidR="00A03F85" w:rsidRPr="00C94E56" w:rsidRDefault="00A03F85" w:rsidP="00A03F85">
      <w:pPr>
        <w:pStyle w:val="BodyText"/>
        <w:numPr>
          <w:ilvl w:val="1"/>
          <w:numId w:val="29"/>
        </w:numPr>
        <w:tabs>
          <w:tab w:val="center" w:pos="4819"/>
        </w:tabs>
        <w:rPr>
          <w:rFonts w:ascii="Times New Roman"/>
        </w:rPr>
      </w:pPr>
      <w:r>
        <w:rPr>
          <w:rFonts w:ascii="Times New Roman"/>
        </w:rPr>
        <w:t xml:space="preserve">the SR is dropped and </w:t>
      </w:r>
      <w:r w:rsidR="00AC60AF">
        <w:rPr>
          <w:rFonts w:ascii="Times New Roman"/>
        </w:rPr>
        <w:t>only HARQ-ACK is transmitted,</w:t>
      </w:r>
    </w:p>
    <w:p w14:paraId="0DA23996" w14:textId="4D08D879" w:rsidR="00A03F85" w:rsidRDefault="00AC60AF" w:rsidP="00A03F85">
      <w:pPr>
        <w:pStyle w:val="BodyText"/>
        <w:numPr>
          <w:ilvl w:val="2"/>
          <w:numId w:val="29"/>
        </w:numPr>
        <w:tabs>
          <w:tab w:val="center" w:pos="4819"/>
        </w:tabs>
        <w:rPr>
          <w:rFonts w:ascii="Times New Roman"/>
        </w:rPr>
      </w:pPr>
      <w:r>
        <w:rPr>
          <w:rFonts w:ascii="Times New Roman"/>
        </w:rPr>
        <w:t xml:space="preserve">if </w:t>
      </w:r>
      <w:r w:rsidR="00AE2DA4">
        <w:rPr>
          <w:rFonts w:ascii="Times New Roman"/>
        </w:rPr>
        <w:t>the PUCCH F</w:t>
      </w:r>
      <w:r w:rsidR="00A03F85">
        <w:rPr>
          <w:rFonts w:ascii="Times New Roman"/>
        </w:rPr>
        <w:t>ormat 0 is not used for configuration of the semi-static SR; OR</w:t>
      </w:r>
    </w:p>
    <w:p w14:paraId="2387E37F" w14:textId="5409039A" w:rsidR="00A03F85" w:rsidRDefault="00AE2DA4" w:rsidP="00A03F85">
      <w:pPr>
        <w:pStyle w:val="BodyText"/>
        <w:numPr>
          <w:ilvl w:val="2"/>
          <w:numId w:val="29"/>
        </w:numPr>
        <w:tabs>
          <w:tab w:val="center" w:pos="4819"/>
        </w:tabs>
        <w:rPr>
          <w:rFonts w:ascii="Times New Roman"/>
        </w:rPr>
      </w:pPr>
      <w:r>
        <w:rPr>
          <w:rFonts w:ascii="Times New Roman"/>
        </w:rPr>
        <w:t>if the PUCCH F</w:t>
      </w:r>
      <w:r w:rsidR="00A03F85">
        <w:rPr>
          <w:rFonts w:ascii="Times New Roman"/>
        </w:rPr>
        <w:t xml:space="preserve">ormat 0 is used for configuration of the semi-static SR, </w:t>
      </w:r>
      <w:r w:rsidR="00AC60AF">
        <w:rPr>
          <w:rFonts w:ascii="Times New Roman"/>
        </w:rPr>
        <w:t xml:space="preserve">but </w:t>
      </w:r>
      <w:r w:rsidR="00A03F85">
        <w:rPr>
          <w:rFonts w:ascii="Times New Roman"/>
        </w:rPr>
        <w:t>the SR resource (i.e. PRB</w:t>
      </w:r>
      <w:r w:rsidR="00AC60AF">
        <w:rPr>
          <w:rFonts w:ascii="Times New Roman"/>
        </w:rPr>
        <w:t>, symbol time</w:t>
      </w:r>
      <w:r w:rsidR="00A03F85">
        <w:rPr>
          <w:rFonts w:ascii="Times New Roman"/>
        </w:rPr>
        <w:t xml:space="preserve"> and cyclic shift) is identical to one of the PUCCH format 0 resources to be used for transmission of the HARQ-ACK.</w:t>
      </w:r>
    </w:p>
    <w:p w14:paraId="2069181F" w14:textId="15B6FAE0" w:rsidR="006C3F57" w:rsidRPr="007E4A58" w:rsidRDefault="00A03F85" w:rsidP="00FD3CF2">
      <w:pPr>
        <w:pStyle w:val="BodyText"/>
        <w:numPr>
          <w:ilvl w:val="1"/>
          <w:numId w:val="29"/>
        </w:numPr>
        <w:tabs>
          <w:tab w:val="center" w:pos="4819"/>
        </w:tabs>
        <w:rPr>
          <w:rFonts w:ascii="Times New Roman"/>
        </w:rPr>
      </w:pPr>
      <w:r>
        <w:rPr>
          <w:rFonts w:ascii="Times New Roman"/>
        </w:rPr>
        <w:t>Otherwise the SR and HARQ-ACK are simultaneously transmitted.</w:t>
      </w:r>
    </w:p>
    <w:p w14:paraId="75DE7D1F" w14:textId="7DCE9DB1" w:rsidR="006C3F57" w:rsidRDefault="006C3F57" w:rsidP="006C3F57">
      <w:pPr>
        <w:pStyle w:val="BodyText"/>
        <w:tabs>
          <w:tab w:val="center" w:pos="4819"/>
        </w:tabs>
        <w:rPr>
          <w:rFonts w:ascii="Times New Roman"/>
          <w:b/>
        </w:rPr>
      </w:pPr>
      <w:r w:rsidRPr="005F3F33">
        <w:rPr>
          <w:rFonts w:ascii="Times New Roman"/>
          <w:b/>
        </w:rPr>
        <w:t>Proposal</w:t>
      </w:r>
      <w:r w:rsidR="004B43BF">
        <w:rPr>
          <w:rFonts w:ascii="Times New Roman"/>
          <w:b/>
        </w:rPr>
        <w:t xml:space="preserve"> 2</w:t>
      </w:r>
      <w:r w:rsidRPr="005F3F33">
        <w:rPr>
          <w:rFonts w:ascii="Times New Roman"/>
          <w:b/>
        </w:rPr>
        <w:t>:</w:t>
      </w:r>
    </w:p>
    <w:p w14:paraId="74D8F34B" w14:textId="025FAD7A" w:rsidR="006C3F57" w:rsidRDefault="006C3F57" w:rsidP="00FD3CF2">
      <w:pPr>
        <w:pStyle w:val="BodyText"/>
        <w:numPr>
          <w:ilvl w:val="0"/>
          <w:numId w:val="29"/>
        </w:numPr>
        <w:tabs>
          <w:tab w:val="center" w:pos="4819"/>
        </w:tabs>
        <w:rPr>
          <w:rFonts w:ascii="Times New Roman"/>
        </w:rPr>
      </w:pPr>
      <w:r w:rsidRPr="00FD3CF2">
        <w:rPr>
          <w:rFonts w:ascii="Times New Roman"/>
        </w:rPr>
        <w:t xml:space="preserve">For </w:t>
      </w:r>
      <w:r>
        <w:rPr>
          <w:rFonts w:ascii="Times New Roman"/>
        </w:rPr>
        <w:t>simultaneous transmission of</w:t>
      </w:r>
      <w:r w:rsidR="00AE2DA4">
        <w:rPr>
          <w:rFonts w:ascii="Times New Roman"/>
        </w:rPr>
        <w:t xml:space="preserve"> the SR and the HARQ-ACK using </w:t>
      </w:r>
      <w:r w:rsidR="00AC60AF">
        <w:rPr>
          <w:rFonts w:ascii="Times New Roman"/>
        </w:rPr>
        <w:t xml:space="preserve">PUCCH </w:t>
      </w:r>
      <w:r w:rsidR="00AE2DA4">
        <w:rPr>
          <w:rFonts w:ascii="Times New Roman"/>
        </w:rPr>
        <w:t>F</w:t>
      </w:r>
      <w:r>
        <w:rPr>
          <w:rFonts w:ascii="Times New Roman"/>
        </w:rPr>
        <w:t>ormat 0,</w:t>
      </w:r>
    </w:p>
    <w:p w14:paraId="7AD1B4D4" w14:textId="5BBD7F84" w:rsidR="006C3F57" w:rsidRDefault="006C3F57" w:rsidP="00FD3CF2">
      <w:pPr>
        <w:pStyle w:val="BodyText"/>
        <w:numPr>
          <w:ilvl w:val="1"/>
          <w:numId w:val="29"/>
        </w:numPr>
        <w:tabs>
          <w:tab w:val="center" w:pos="4819"/>
        </w:tabs>
        <w:rPr>
          <w:rFonts w:ascii="Times New Roman"/>
        </w:rPr>
      </w:pPr>
      <w:r>
        <w:rPr>
          <w:rFonts w:ascii="Times New Roman"/>
        </w:rPr>
        <w:lastRenderedPageBreak/>
        <w:t>In case of negative SR, the PUCCH format 0 resources for HARQ-ACK are used similarly to the case of only HARQ-ACK transmission.</w:t>
      </w:r>
    </w:p>
    <w:p w14:paraId="2E5A096C" w14:textId="77777777" w:rsidR="00F07670" w:rsidRDefault="00F07670" w:rsidP="00FD3CF2">
      <w:pPr>
        <w:pStyle w:val="BodyText"/>
        <w:numPr>
          <w:ilvl w:val="1"/>
          <w:numId w:val="29"/>
        </w:numPr>
        <w:tabs>
          <w:tab w:val="center" w:pos="4819"/>
        </w:tabs>
        <w:rPr>
          <w:rFonts w:ascii="Times New Roman"/>
        </w:rPr>
      </w:pPr>
      <w:r>
        <w:rPr>
          <w:rFonts w:ascii="Times New Roman"/>
        </w:rPr>
        <w:t>In case of positive SR,</w:t>
      </w:r>
    </w:p>
    <w:p w14:paraId="00C496DA" w14:textId="0A029377" w:rsidR="00F07670" w:rsidRPr="00F07670" w:rsidRDefault="00F07670" w:rsidP="00FD3CF2">
      <w:pPr>
        <w:pStyle w:val="BodyText"/>
        <w:numPr>
          <w:ilvl w:val="2"/>
          <w:numId w:val="29"/>
        </w:numPr>
        <w:tabs>
          <w:tab w:val="center" w:pos="4819"/>
        </w:tabs>
        <w:rPr>
          <w:rFonts w:ascii="Times New Roman"/>
        </w:rPr>
      </w:pPr>
      <w:r>
        <w:rPr>
          <w:rFonts w:ascii="Times New Roman"/>
        </w:rPr>
        <w:t>If the bundled HARQ-ACK bit is NACK,</w:t>
      </w:r>
      <w:r w:rsidR="00AE2DA4">
        <w:rPr>
          <w:rFonts w:ascii="Times New Roman"/>
        </w:rPr>
        <w:t xml:space="preserve"> the configured PUCCH F</w:t>
      </w:r>
      <w:r w:rsidRPr="00F07670">
        <w:rPr>
          <w:rFonts w:ascii="Times New Roman"/>
        </w:rPr>
        <w:t>ormat 0 resource for the SR</w:t>
      </w:r>
      <w:r>
        <w:rPr>
          <w:rFonts w:ascii="Times New Roman"/>
        </w:rPr>
        <w:t xml:space="preserve"> is used</w:t>
      </w:r>
      <w:r w:rsidR="00AE2DA4">
        <w:rPr>
          <w:rFonts w:ascii="Times New Roman"/>
        </w:rPr>
        <w:t xml:space="preserve"> for transmission HARQ-ACK and </w:t>
      </w:r>
      <w:r w:rsidR="00AC60AF">
        <w:rPr>
          <w:rFonts w:ascii="Times New Roman"/>
        </w:rPr>
        <w:t xml:space="preserve">positive </w:t>
      </w:r>
      <w:r w:rsidR="00AE2DA4">
        <w:rPr>
          <w:rFonts w:ascii="Times New Roman"/>
        </w:rPr>
        <w:t>SR</w:t>
      </w:r>
    </w:p>
    <w:p w14:paraId="319C1B68" w14:textId="14BFF6FF" w:rsidR="00F07670" w:rsidRPr="00F07670" w:rsidRDefault="00F07670" w:rsidP="00F07670">
      <w:pPr>
        <w:pStyle w:val="BodyText"/>
        <w:numPr>
          <w:ilvl w:val="2"/>
          <w:numId w:val="29"/>
        </w:numPr>
        <w:tabs>
          <w:tab w:val="center" w:pos="4819"/>
        </w:tabs>
        <w:rPr>
          <w:rFonts w:ascii="Times New Roman"/>
        </w:rPr>
      </w:pPr>
      <w:r>
        <w:rPr>
          <w:rFonts w:ascii="Times New Roman"/>
        </w:rPr>
        <w:t xml:space="preserve">If the bundled HARQ-ACK bit is ACK, the ACK </w:t>
      </w:r>
      <w:r w:rsidR="00AE2DA4">
        <w:rPr>
          <w:rFonts w:ascii="Times New Roman"/>
        </w:rPr>
        <w:t xml:space="preserve">and SR </w:t>
      </w:r>
      <w:r>
        <w:rPr>
          <w:rFonts w:ascii="Times New Roman"/>
        </w:rPr>
        <w:t xml:space="preserve">is transmitted using </w:t>
      </w:r>
      <w:r w:rsidR="00AE2DA4">
        <w:rPr>
          <w:rFonts w:ascii="Times New Roman"/>
        </w:rPr>
        <w:t>the configured PUCCH F</w:t>
      </w:r>
      <w:r w:rsidRPr="00F07670">
        <w:rPr>
          <w:rFonts w:ascii="Times New Roman"/>
        </w:rPr>
        <w:t>ormat 0 resource for the SR</w:t>
      </w:r>
      <w:r>
        <w:rPr>
          <w:rFonts w:ascii="Times New Roman"/>
        </w:rPr>
        <w:t xml:space="preserve"> where its cyclic shift is increased by 6.</w:t>
      </w:r>
    </w:p>
    <w:p w14:paraId="16239CD3" w14:textId="2F4D1FE6" w:rsidR="00D96753" w:rsidRPr="007E4A58" w:rsidRDefault="00F07670" w:rsidP="008F09D6">
      <w:pPr>
        <w:pStyle w:val="BodyText"/>
        <w:numPr>
          <w:ilvl w:val="2"/>
          <w:numId w:val="29"/>
        </w:numPr>
        <w:tabs>
          <w:tab w:val="center" w:pos="4819"/>
        </w:tabs>
        <w:rPr>
          <w:rFonts w:ascii="Times New Roman"/>
        </w:rPr>
      </w:pPr>
      <w:r>
        <w:rPr>
          <w:rFonts w:ascii="Times New Roman"/>
        </w:rPr>
        <w:t>Note: In case of</w:t>
      </w:r>
      <w:r w:rsidR="00A03F85">
        <w:rPr>
          <w:rFonts w:ascii="Times New Roman"/>
        </w:rPr>
        <w:t xml:space="preserve"> 1-bit HARQ-ACK, bundling is ineffective and the bundled HARQ-ACK bit is equivalent to the original HARQ-ACK bit.</w:t>
      </w:r>
    </w:p>
    <w:p w14:paraId="0386F818" w14:textId="77777777" w:rsidR="004B43BF" w:rsidRPr="008F2055" w:rsidRDefault="004B43BF" w:rsidP="004B43BF">
      <w:pPr>
        <w:pStyle w:val="Heading2"/>
      </w:pPr>
      <w:bookmarkStart w:id="70" w:name="_Hlk494358006"/>
      <w:r w:rsidRPr="008F2055">
        <w:t>On transmission time within the slot</w:t>
      </w:r>
    </w:p>
    <w:p w14:paraId="6BE8646B" w14:textId="39ED6D43" w:rsidR="004B43BF" w:rsidRDefault="004B43BF" w:rsidP="004B43BF">
      <w:pPr>
        <w:pStyle w:val="BodyText"/>
        <w:rPr>
          <w:rFonts w:ascii="Times New Roman"/>
        </w:rPr>
      </w:pPr>
      <w:r>
        <w:rPr>
          <w:rFonts w:ascii="Times New Roman"/>
        </w:rPr>
        <w:t>In the previous meeting, transmission of short PUCCH in any symbol within a slot was agreed however it was further discussed whether the additional transmission occasions than the end of the slot are dependent to the case of non-slot based transmission. In the following we expr</w:t>
      </w:r>
      <w:r w:rsidR="00197C40">
        <w:rPr>
          <w:rFonts w:ascii="Times New Roman"/>
        </w:rPr>
        <w:t>ess our view that this capability</w:t>
      </w:r>
      <w:r>
        <w:rPr>
          <w:rFonts w:ascii="Times New Roman"/>
        </w:rPr>
        <w:t xml:space="preserve"> is beneficial for NR operation in general and it should not be coupled to any slot-based or non-slot based transmission. </w:t>
      </w:r>
    </w:p>
    <w:p w14:paraId="4D614373" w14:textId="1C32A8B3" w:rsidR="004B43BF" w:rsidRDefault="004B43BF" w:rsidP="004B43BF">
      <w:pPr>
        <w:pStyle w:val="BodyText"/>
      </w:pPr>
      <w:r w:rsidRPr="00342B35">
        <w:rPr>
          <w:rFonts w:ascii="Times New Roman" w:hAnsi="Times New Roman" w:cs="Times New Roman"/>
        </w:rPr>
        <w:t>To enable early HARQ feedback more frequent</w:t>
      </w:r>
      <w:r w:rsidR="00126F29">
        <w:rPr>
          <w:rFonts w:ascii="Times New Roman" w:hAnsi="Times New Roman" w:cs="Times New Roman"/>
        </w:rPr>
        <w:t xml:space="preserve">, </w:t>
      </w:r>
      <w:r w:rsidRPr="00342B35">
        <w:rPr>
          <w:rFonts w:ascii="Times New Roman" w:hAnsi="Times New Roman" w:cs="Times New Roman"/>
        </w:rPr>
        <w:t>distributed</w:t>
      </w:r>
      <w:r w:rsidR="00126F29">
        <w:rPr>
          <w:rFonts w:ascii="Times New Roman" w:hAnsi="Times New Roman" w:cs="Times New Roman"/>
        </w:rPr>
        <w:t xml:space="preserve"> PUCCH resources</w:t>
      </w:r>
      <w:r w:rsidRPr="00342B35">
        <w:rPr>
          <w:rFonts w:ascii="Times New Roman" w:hAnsi="Times New Roman" w:cs="Times New Roman"/>
        </w:rPr>
        <w:t xml:space="preserve"> over a slot interval are needed, as shown in</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REF _Ref498374866 \h </w:instrText>
      </w:r>
      <w:r>
        <w:rPr>
          <w:rFonts w:ascii="Times New Roman" w:hAnsi="Times New Roman" w:cs="Times New Roman"/>
        </w:rPr>
      </w:r>
      <w:r>
        <w:rPr>
          <w:rFonts w:ascii="Times New Roman" w:hAnsi="Times New Roman" w:cs="Times New Roman"/>
        </w:rPr>
        <w:fldChar w:fldCharType="separate"/>
      </w:r>
      <w:r w:rsidRPr="005D7148">
        <w:rPr>
          <w:b/>
          <w:bCs/>
        </w:rPr>
        <w:t xml:space="preserve">Figure </w:t>
      </w:r>
      <w:r>
        <w:rPr>
          <w:b/>
          <w:bCs/>
          <w:noProof/>
        </w:rPr>
        <w:t>1</w:t>
      </w:r>
      <w:r>
        <w:rPr>
          <w:rFonts w:ascii="Times New Roman" w:hAnsi="Times New Roman" w:cs="Times New Roman"/>
        </w:rPr>
        <w:fldChar w:fldCharType="end"/>
      </w:r>
      <w:r w:rsidRPr="00342B35">
        <w:rPr>
          <w:rFonts w:ascii="Times New Roman" w:hAnsi="Times New Roman" w:cs="Times New Roman"/>
        </w:rPr>
        <w:t>. The pure presence of a configured PUCCH resource (orange color in</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REF _Ref498374866 \h </w:instrText>
      </w:r>
      <w:r>
        <w:rPr>
          <w:rFonts w:ascii="Times New Roman" w:hAnsi="Times New Roman" w:cs="Times New Roman"/>
        </w:rPr>
      </w:r>
      <w:r>
        <w:rPr>
          <w:rFonts w:ascii="Times New Roman" w:hAnsi="Times New Roman" w:cs="Times New Roman"/>
        </w:rPr>
        <w:fldChar w:fldCharType="separate"/>
      </w:r>
      <w:r w:rsidRPr="005D7148">
        <w:rPr>
          <w:b/>
          <w:bCs/>
        </w:rPr>
        <w:t xml:space="preserve">Figure </w:t>
      </w:r>
      <w:r>
        <w:rPr>
          <w:b/>
          <w:bCs/>
          <w:noProof/>
        </w:rPr>
        <w:t>1</w:t>
      </w:r>
      <w:r>
        <w:rPr>
          <w:rFonts w:ascii="Times New Roman" w:hAnsi="Times New Roman" w:cs="Times New Roman"/>
        </w:rPr>
        <w:fldChar w:fldCharType="end"/>
      </w:r>
      <w:r w:rsidRPr="00342B35">
        <w:rPr>
          <w:rFonts w:ascii="Times New Roman" w:hAnsi="Times New Roman" w:cs="Times New Roman"/>
        </w:rPr>
        <w:t>) does not imply a UE is going to use it, a UE</w:t>
      </w:r>
      <w:r w:rsidR="00126F29">
        <w:rPr>
          <w:rFonts w:ascii="Times New Roman" w:hAnsi="Times New Roman" w:cs="Times New Roman"/>
        </w:rPr>
        <w:t xml:space="preserve"> will only use it if it receives</w:t>
      </w:r>
      <w:r w:rsidRPr="00342B35">
        <w:rPr>
          <w:rFonts w:ascii="Times New Roman" w:hAnsi="Times New Roman" w:cs="Times New Roman"/>
        </w:rPr>
        <w:t xml:space="preserve"> a DL assignment and is instructed to transmit PUCCH (red color in</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REF _Ref498374866 \h </w:instrText>
      </w:r>
      <w:r>
        <w:rPr>
          <w:rFonts w:ascii="Times New Roman" w:hAnsi="Times New Roman" w:cs="Times New Roman"/>
        </w:rPr>
      </w:r>
      <w:r>
        <w:rPr>
          <w:rFonts w:ascii="Times New Roman" w:hAnsi="Times New Roman" w:cs="Times New Roman"/>
        </w:rPr>
        <w:fldChar w:fldCharType="separate"/>
      </w:r>
      <w:r w:rsidRPr="005D7148">
        <w:rPr>
          <w:b/>
          <w:bCs/>
        </w:rPr>
        <w:t xml:space="preserve">Figure </w:t>
      </w:r>
      <w:r>
        <w:rPr>
          <w:b/>
          <w:bCs/>
          <w:noProof/>
        </w:rPr>
        <w:t>1</w:t>
      </w:r>
      <w:r>
        <w:rPr>
          <w:rFonts w:ascii="Times New Roman" w:hAnsi="Times New Roman" w:cs="Times New Roman"/>
        </w:rPr>
        <w:fldChar w:fldCharType="end"/>
      </w:r>
      <w:r w:rsidRPr="00342B35">
        <w:rPr>
          <w:rFonts w:ascii="Times New Roman" w:hAnsi="Times New Roman" w:cs="Times New Roman"/>
        </w:rPr>
        <w:t xml:space="preserve">) or if it </w:t>
      </w:r>
      <w:r w:rsidR="00126F29">
        <w:rPr>
          <w:rFonts w:ascii="Times New Roman" w:hAnsi="Times New Roman" w:cs="Times New Roman"/>
        </w:rPr>
        <w:t xml:space="preserve">is configured with </w:t>
      </w:r>
      <w:r w:rsidRPr="00342B35">
        <w:rPr>
          <w:rFonts w:ascii="Times New Roman" w:hAnsi="Times New Roman" w:cs="Times New Roman"/>
        </w:rPr>
        <w:t xml:space="preserve">an SR resource and </w:t>
      </w:r>
      <w:r w:rsidR="00126F29">
        <w:rPr>
          <w:rFonts w:ascii="Times New Roman" w:hAnsi="Times New Roman" w:cs="Times New Roman"/>
        </w:rPr>
        <w:t>it happens to require a SR</w:t>
      </w:r>
      <w:r w:rsidRPr="00342B35">
        <w:rPr>
          <w:rFonts w:ascii="Times New Roman" w:hAnsi="Times New Roman" w:cs="Times New Roman"/>
        </w:rPr>
        <w:t xml:space="preserve">. </w:t>
      </w:r>
    </w:p>
    <w:p w14:paraId="27655FE1" w14:textId="77777777" w:rsidR="004B43BF" w:rsidRDefault="004B43BF" w:rsidP="004B43BF">
      <w:pPr>
        <w:pStyle w:val="BodyText"/>
        <w:jc w:val="center"/>
      </w:pPr>
      <w:r>
        <w:rPr>
          <w:noProof/>
          <w:lang w:val="sv-SE" w:eastAsia="sv-SE"/>
        </w:rPr>
        <w:drawing>
          <wp:inline distT="0" distB="0" distL="0" distR="0" wp14:anchorId="1D8B2529" wp14:editId="7E1D6384">
            <wp:extent cx="4118458" cy="1014647"/>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3.png"/>
                    <pic:cNvPicPr/>
                  </pic:nvPicPr>
                  <pic:blipFill>
                    <a:blip r:embed="rId8">
                      <a:extLst>
                        <a:ext uri="{28A0092B-C50C-407E-A947-70E740481C1C}">
                          <a14:useLocalDpi xmlns:a14="http://schemas.microsoft.com/office/drawing/2010/main" val="0"/>
                        </a:ext>
                      </a:extLst>
                    </a:blip>
                    <a:stretch>
                      <a:fillRect/>
                    </a:stretch>
                  </pic:blipFill>
                  <pic:spPr>
                    <a:xfrm>
                      <a:off x="0" y="0"/>
                      <a:ext cx="4148271" cy="1021992"/>
                    </a:xfrm>
                    <a:prstGeom prst="rect">
                      <a:avLst/>
                    </a:prstGeom>
                  </pic:spPr>
                </pic:pic>
              </a:graphicData>
            </a:graphic>
          </wp:inline>
        </w:drawing>
      </w:r>
    </w:p>
    <w:p w14:paraId="771C110D" w14:textId="2F909CF0" w:rsidR="004B43BF" w:rsidRDefault="004B43BF" w:rsidP="00126F29">
      <w:pPr>
        <w:pStyle w:val="BodyText"/>
        <w:jc w:val="center"/>
      </w:pPr>
      <w:bookmarkStart w:id="71" w:name="_Ref498374866"/>
      <w:r w:rsidRPr="005D7148">
        <w:rPr>
          <w:b/>
          <w:bCs/>
        </w:rPr>
        <w:t xml:space="preserve">Figure </w:t>
      </w:r>
      <w:r w:rsidRPr="005D7148">
        <w:rPr>
          <w:b/>
          <w:bCs/>
        </w:rPr>
        <w:fldChar w:fldCharType="begin"/>
      </w:r>
      <w:r w:rsidRPr="005D7148">
        <w:rPr>
          <w:b/>
          <w:bCs/>
        </w:rPr>
        <w:instrText xml:space="preserve"> SEQ Figure \* ARABIC </w:instrText>
      </w:r>
      <w:r w:rsidRPr="005D7148">
        <w:rPr>
          <w:b/>
          <w:bCs/>
        </w:rPr>
        <w:fldChar w:fldCharType="separate"/>
      </w:r>
      <w:r>
        <w:rPr>
          <w:b/>
          <w:bCs/>
          <w:noProof/>
        </w:rPr>
        <w:t>1</w:t>
      </w:r>
      <w:r w:rsidRPr="005D7148">
        <w:rPr>
          <w:b/>
          <w:bCs/>
        </w:rPr>
        <w:fldChar w:fldCharType="end"/>
      </w:r>
      <w:bookmarkEnd w:id="71"/>
      <w:r w:rsidRPr="005D7148">
        <w:rPr>
          <w:b/>
          <w:bCs/>
        </w:rPr>
        <w:tab/>
      </w:r>
      <w:r>
        <w:rPr>
          <w:b/>
          <w:bCs/>
        </w:rPr>
        <w:t>Frequent PUCCH resources within a slot interval enable low-latency HARQ feedback.</w:t>
      </w:r>
    </w:p>
    <w:p w14:paraId="0AC72985" w14:textId="3BE6066F" w:rsidR="004B43BF" w:rsidRPr="00342B35" w:rsidRDefault="004B43BF" w:rsidP="004B43BF">
      <w:pPr>
        <w:pStyle w:val="BodyText"/>
        <w:rPr>
          <w:rFonts w:ascii="Times New Roman" w:hAnsi="Times New Roman" w:cs="Times New Roman"/>
        </w:rPr>
      </w:pPr>
      <w:r w:rsidRPr="00342B35">
        <w:rPr>
          <w:rFonts w:ascii="Times New Roman" w:hAnsi="Times New Roman" w:cs="Times New Roman"/>
        </w:rPr>
        <w:t>A similar mechanism can also be used for the</w:t>
      </w:r>
      <w:r>
        <w:rPr>
          <w:rFonts w:ascii="Times New Roman" w:hAnsi="Times New Roman" w:cs="Times New Roman"/>
        </w:rPr>
        <w:t xml:space="preserve"> carrier aggregation scenario </w:t>
      </w:r>
      <w:r w:rsidRPr="00342B35">
        <w:rPr>
          <w:rFonts w:ascii="Times New Roman" w:hAnsi="Times New Roman" w:cs="Times New Roman"/>
        </w:rPr>
        <w:t>where high-band DL HARQ feedback is transmitted in the low-band</w:t>
      </w:r>
      <w:r w:rsidR="00126F29">
        <w:rPr>
          <w:rFonts w:ascii="Times New Roman" w:hAnsi="Times New Roman" w:cs="Times New Roman"/>
        </w:rPr>
        <w:t xml:space="preserve"> UL</w:t>
      </w:r>
      <w:r w:rsidRPr="00342B35">
        <w:rPr>
          <w:rFonts w:ascii="Times New Roman" w:hAnsi="Times New Roman" w:cs="Times New Roman"/>
        </w:rPr>
        <w:t>. The high-band DL uses wide subcarrier</w:t>
      </w:r>
      <w:r w:rsidR="00126F29">
        <w:rPr>
          <w:rFonts w:ascii="Times New Roman" w:hAnsi="Times New Roman" w:cs="Times New Roman"/>
        </w:rPr>
        <w:t xml:space="preserve"> spacing</w:t>
      </w:r>
      <w:r w:rsidRPr="00342B35">
        <w:rPr>
          <w:rFonts w:ascii="Times New Roman" w:hAnsi="Times New Roman" w:cs="Times New Roman"/>
        </w:rPr>
        <w:t xml:space="preserve"> (Num2) because of phase noise. The low-band carrier may serve a wider coverage area than the high-band DL (i.e. the high-band DL only covers a hot spot) and uses narrow subcarrier</w:t>
      </w:r>
      <w:r w:rsidR="00126F29">
        <w:rPr>
          <w:rFonts w:ascii="Times New Roman" w:hAnsi="Times New Roman" w:cs="Times New Roman"/>
        </w:rPr>
        <w:t xml:space="preserve"> </w:t>
      </w:r>
      <w:r w:rsidRPr="00342B35">
        <w:rPr>
          <w:rFonts w:ascii="Times New Roman" w:hAnsi="Times New Roman" w:cs="Times New Roman"/>
        </w:rPr>
        <w:t>s</w:t>
      </w:r>
      <w:r w:rsidR="00126F29">
        <w:rPr>
          <w:rFonts w:ascii="Times New Roman" w:hAnsi="Times New Roman" w:cs="Times New Roman"/>
        </w:rPr>
        <w:t>pacing</w:t>
      </w:r>
      <w:r w:rsidRPr="00342B35">
        <w:rPr>
          <w:rFonts w:ascii="Times New Roman" w:hAnsi="Times New Roman" w:cs="Times New Roman"/>
        </w:rPr>
        <w:t xml:space="preserve"> (Num1) to obtain required CP length without significant overhead. </w:t>
      </w:r>
      <w:r>
        <w:rPr>
          <w:rFonts w:ascii="Times New Roman" w:hAnsi="Times New Roman" w:cs="Times New Roman"/>
        </w:rPr>
        <w:t xml:space="preserve">Another similar scenario is the supplementary uplink scenario (SUL). </w:t>
      </w:r>
      <w:r w:rsidRPr="00342B35">
        <w:rPr>
          <w:rFonts w:ascii="Times New Roman" w:hAnsi="Times New Roman" w:cs="Times New Roman"/>
        </w:rPr>
        <w:t xml:space="preserve">Without additional short PUCCH resources, the HARQ feedback is transmitted at the end of the low-band slot interval, several high-band slot intervals later, </w:t>
      </w:r>
      <w:r w:rsidR="00126F29">
        <w:rPr>
          <w:rFonts w:ascii="Times New Roman" w:hAnsi="Times New Roman" w:cs="Times New Roman"/>
        </w:rPr>
        <w:t>even for the case of slot-based transmission as shown in</w:t>
      </w:r>
      <w:r w:rsidRPr="00342B35">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REF _Ref498375187 \h </w:instrText>
      </w:r>
      <w:r>
        <w:rPr>
          <w:rFonts w:ascii="Times New Roman" w:hAnsi="Times New Roman" w:cs="Times New Roman"/>
        </w:rPr>
      </w:r>
      <w:r>
        <w:rPr>
          <w:rFonts w:ascii="Times New Roman" w:hAnsi="Times New Roman" w:cs="Times New Roman"/>
        </w:rPr>
        <w:fldChar w:fldCharType="separate"/>
      </w:r>
      <w:r w:rsidRPr="005D7148">
        <w:rPr>
          <w:b/>
          <w:bCs/>
        </w:rPr>
        <w:t xml:space="preserve">Figure </w:t>
      </w:r>
      <w:r>
        <w:rPr>
          <w:b/>
          <w:bCs/>
          <w:noProof/>
        </w:rPr>
        <w:t>2</w:t>
      </w:r>
      <w:r>
        <w:rPr>
          <w:rFonts w:ascii="Times New Roman" w:hAnsi="Times New Roman" w:cs="Times New Roman"/>
        </w:rPr>
        <w:fldChar w:fldCharType="end"/>
      </w:r>
      <w:r>
        <w:rPr>
          <w:rFonts w:ascii="Times New Roman" w:hAnsi="Times New Roman" w:cs="Times New Roman"/>
        </w:rPr>
        <w:t>.</w:t>
      </w:r>
    </w:p>
    <w:p w14:paraId="1590884B" w14:textId="77777777" w:rsidR="004B43BF" w:rsidRDefault="004B43BF" w:rsidP="004B43BF">
      <w:pPr>
        <w:pStyle w:val="BodyText"/>
        <w:jc w:val="center"/>
      </w:pPr>
      <w:r>
        <w:rPr>
          <w:noProof/>
          <w:lang w:val="sv-SE" w:eastAsia="sv-SE"/>
        </w:rPr>
        <w:drawing>
          <wp:inline distT="0" distB="0" distL="0" distR="0" wp14:anchorId="487FC60C" wp14:editId="68DDA761">
            <wp:extent cx="4505304" cy="1379748"/>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5.png"/>
                    <pic:cNvPicPr/>
                  </pic:nvPicPr>
                  <pic:blipFill>
                    <a:blip r:embed="rId9">
                      <a:extLst>
                        <a:ext uri="{28A0092B-C50C-407E-A947-70E740481C1C}">
                          <a14:useLocalDpi xmlns:a14="http://schemas.microsoft.com/office/drawing/2010/main" val="0"/>
                        </a:ext>
                      </a:extLst>
                    </a:blip>
                    <a:stretch>
                      <a:fillRect/>
                    </a:stretch>
                  </pic:blipFill>
                  <pic:spPr>
                    <a:xfrm>
                      <a:off x="0" y="0"/>
                      <a:ext cx="4539789" cy="1390309"/>
                    </a:xfrm>
                    <a:prstGeom prst="rect">
                      <a:avLst/>
                    </a:prstGeom>
                  </pic:spPr>
                </pic:pic>
              </a:graphicData>
            </a:graphic>
          </wp:inline>
        </w:drawing>
      </w:r>
    </w:p>
    <w:p w14:paraId="64C968D4" w14:textId="02919483" w:rsidR="004B43BF" w:rsidRDefault="004B43BF" w:rsidP="00126F29">
      <w:pPr>
        <w:pStyle w:val="BodyText"/>
        <w:jc w:val="center"/>
      </w:pPr>
      <w:bookmarkStart w:id="72" w:name="_Ref498375187"/>
      <w:r w:rsidRPr="005D7148">
        <w:rPr>
          <w:b/>
          <w:bCs/>
        </w:rPr>
        <w:t xml:space="preserve">Figure </w:t>
      </w:r>
      <w:r w:rsidRPr="005D7148">
        <w:rPr>
          <w:b/>
          <w:bCs/>
        </w:rPr>
        <w:fldChar w:fldCharType="begin"/>
      </w:r>
      <w:r w:rsidRPr="005D7148">
        <w:rPr>
          <w:b/>
          <w:bCs/>
        </w:rPr>
        <w:instrText xml:space="preserve"> SEQ Figure \* ARABIC </w:instrText>
      </w:r>
      <w:r w:rsidRPr="005D7148">
        <w:rPr>
          <w:b/>
          <w:bCs/>
        </w:rPr>
        <w:fldChar w:fldCharType="separate"/>
      </w:r>
      <w:r>
        <w:rPr>
          <w:b/>
          <w:bCs/>
          <w:noProof/>
        </w:rPr>
        <w:t>2</w:t>
      </w:r>
      <w:r w:rsidRPr="005D7148">
        <w:rPr>
          <w:b/>
          <w:bCs/>
        </w:rPr>
        <w:fldChar w:fldCharType="end"/>
      </w:r>
      <w:bookmarkEnd w:id="72"/>
      <w:r w:rsidRPr="005D7148">
        <w:rPr>
          <w:b/>
          <w:bCs/>
        </w:rPr>
        <w:tab/>
      </w:r>
      <w:r>
        <w:rPr>
          <w:b/>
          <w:bCs/>
        </w:rPr>
        <w:t>HARQ feedback for a DL carrier in the high-band is transmitted on a low-band carrier.</w:t>
      </w:r>
    </w:p>
    <w:p w14:paraId="1DC78714" w14:textId="77777777" w:rsidR="004B43BF" w:rsidRDefault="004B43BF" w:rsidP="004B43BF">
      <w:pPr>
        <w:pStyle w:val="BodyText"/>
        <w:rPr>
          <w:rFonts w:ascii="Times New Roman" w:hAnsi="Times New Roman" w:cs="Times New Roman"/>
        </w:rPr>
      </w:pPr>
      <w:r w:rsidRPr="00342B35">
        <w:rPr>
          <w:rFonts w:ascii="Times New Roman" w:hAnsi="Times New Roman" w:cs="Times New Roman"/>
        </w:rPr>
        <w:lastRenderedPageBreak/>
        <w:t>Reporting HARQ feedback at the end of the low-band slot interval incurs longer HARQ RTT and potentially larger soft-buffer requirements (depending on details of soft-buffer handling). One possibility would be to insert additional short PUCCH resources in the low-band as described above. However, the main motivation here is not a low-late</w:t>
      </w:r>
      <w:r>
        <w:rPr>
          <w:rFonts w:ascii="Times New Roman" w:hAnsi="Times New Roman" w:cs="Times New Roman"/>
        </w:rPr>
        <w:t>ncy application but to optimize</w:t>
      </w:r>
      <w:r w:rsidRPr="00342B35">
        <w:rPr>
          <w:rFonts w:ascii="Times New Roman" w:hAnsi="Times New Roman" w:cs="Times New Roman"/>
        </w:rPr>
        <w:t xml:space="preserve"> MBB provided by high-band hotspot DL carrier. This does not justify in our view to degrade DL performance of the low-band carrier (as additional short PUCCH resources with frequent turn-around in TDD would do) with potentially much larger coverage area than the high-band carrier. Therefore, we think that for the low-high-band carrier aggregation scenario additional short PUCCH resources distributed over the low-band slot interval are of higher importance for low-band FDD where they do not degrade DL perfo</w:t>
      </w:r>
      <w:r>
        <w:rPr>
          <w:rFonts w:ascii="Times New Roman" w:hAnsi="Times New Roman" w:cs="Times New Roman"/>
        </w:rPr>
        <w:t>rmance of the low-band carrier.</w:t>
      </w:r>
    </w:p>
    <w:p w14:paraId="0A95B9A0" w14:textId="77777777" w:rsidR="004B43BF" w:rsidRPr="00342B35" w:rsidRDefault="004B43BF" w:rsidP="004B43BF">
      <w:pPr>
        <w:pStyle w:val="BodyText"/>
        <w:rPr>
          <w:rFonts w:ascii="Times New Roman" w:hAnsi="Times New Roman" w:cs="Times New Roman"/>
        </w:rPr>
      </w:pPr>
      <w:r>
        <w:rPr>
          <w:rFonts w:ascii="Times New Roman" w:hAnsi="Times New Roman" w:cs="Times New Roman"/>
        </w:rPr>
        <w:t>Therefore, based on the above discussion we propose:</w:t>
      </w:r>
    </w:p>
    <w:p w14:paraId="2CFEDACF" w14:textId="3926C2C6" w:rsidR="004B43BF" w:rsidRPr="009921CE" w:rsidRDefault="004B43BF" w:rsidP="004B43BF">
      <w:pPr>
        <w:pStyle w:val="BodyText"/>
        <w:rPr>
          <w:rFonts w:ascii="Times New Roman"/>
          <w:b/>
        </w:rPr>
      </w:pPr>
      <w:r w:rsidRPr="00EB2C61">
        <w:rPr>
          <w:rFonts w:ascii="Times New Roman"/>
          <w:b/>
        </w:rPr>
        <w:t>Proposal</w:t>
      </w:r>
      <w:r>
        <w:rPr>
          <w:rFonts w:ascii="Times New Roman"/>
          <w:b/>
        </w:rPr>
        <w:t xml:space="preserve"> 3</w:t>
      </w:r>
      <w:r w:rsidRPr="00EB2C61">
        <w:rPr>
          <w:rFonts w:ascii="Times New Roman"/>
          <w:b/>
        </w:rPr>
        <w:t>:</w:t>
      </w:r>
    </w:p>
    <w:p w14:paraId="21959BCE" w14:textId="342413B1" w:rsidR="004B43BF" w:rsidRPr="004B43BF" w:rsidRDefault="004B43BF" w:rsidP="004B43BF">
      <w:pPr>
        <w:pStyle w:val="BodyText"/>
        <w:numPr>
          <w:ilvl w:val="0"/>
          <w:numId w:val="29"/>
        </w:numPr>
        <w:rPr>
          <w:rFonts w:ascii="Times New Roman"/>
          <w:b/>
        </w:rPr>
      </w:pPr>
      <w:r>
        <w:rPr>
          <w:rFonts w:ascii="Times New Roman"/>
        </w:rPr>
        <w:t xml:space="preserve">Configuration of a short PUCCH transmission time within a slot is not dependent on the non-slot based transmission. </w:t>
      </w:r>
      <w:bookmarkEnd w:id="70"/>
    </w:p>
    <w:p w14:paraId="4A514E4F" w14:textId="0E5D56F3" w:rsidR="00016A89" w:rsidRDefault="00016A89" w:rsidP="008F09D6">
      <w:pPr>
        <w:pStyle w:val="Heading2"/>
      </w:pPr>
      <w:r>
        <w:t xml:space="preserve">On </w:t>
      </w:r>
      <w:r w:rsidR="00901A4D">
        <w:t>frequency domain s</w:t>
      </w:r>
      <w:r>
        <w:t>equence hopping</w:t>
      </w:r>
    </w:p>
    <w:p w14:paraId="676EAE29" w14:textId="047C2353" w:rsidR="00181A3C" w:rsidRPr="007E4A58" w:rsidRDefault="00181A3C" w:rsidP="007E4A58">
      <w:pPr>
        <w:rPr>
          <w:rFonts w:ascii="Times New Roman" w:hAnsi="Times New Roman" w:cs="Times New Roman"/>
          <w:lang w:val="en-GB" w:eastAsia="zh-CN"/>
        </w:rPr>
      </w:pPr>
      <w:bookmarkStart w:id="73" w:name="_Hlk498544648"/>
      <w:r w:rsidRPr="007E4A58">
        <w:rPr>
          <w:rFonts w:ascii="Times New Roman" w:hAnsi="Times New Roman" w:cs="Times New Roman"/>
          <w:lang w:val="en-GB" w:eastAsia="zh-CN"/>
        </w:rPr>
        <w:t>It was agreed in the previous meeting to enable the base sequence hopping of PUCCH format 0 by cell-specific RRC parameters for PUCCH transmission in different slots. We propose to reuse the LTE procedure for base sequence hopping</w:t>
      </w:r>
      <w:r w:rsidR="003229DD">
        <w:rPr>
          <w:rFonts w:ascii="Times New Roman" w:hAnsi="Times New Roman" w:cs="Times New Roman"/>
          <w:lang w:val="en-GB" w:eastAsia="zh-CN"/>
        </w:rPr>
        <w:t xml:space="preserve"> and propose the following:</w:t>
      </w:r>
      <w:r w:rsidRPr="007E4A58">
        <w:rPr>
          <w:rFonts w:ascii="Times New Roman" w:hAnsi="Times New Roman" w:cs="Times New Roman"/>
          <w:lang w:val="en-GB" w:eastAsia="zh-CN"/>
        </w:rPr>
        <w:t xml:space="preserve"> </w:t>
      </w:r>
    </w:p>
    <w:p w14:paraId="2A6EBA23" w14:textId="4014CE72" w:rsidR="005D11B1" w:rsidRDefault="005D11B1" w:rsidP="005D11B1">
      <w:pPr>
        <w:pStyle w:val="BodyText"/>
        <w:tabs>
          <w:tab w:val="center" w:pos="4819"/>
        </w:tabs>
        <w:rPr>
          <w:rFonts w:ascii="Times New Roman" w:hAnsi="Times New Roman" w:cs="Times New Roman"/>
          <w:b/>
        </w:rPr>
      </w:pPr>
      <w:r w:rsidRPr="007E4A58">
        <w:rPr>
          <w:rFonts w:ascii="Times New Roman" w:hAnsi="Times New Roman" w:cs="Times New Roman"/>
          <w:b/>
        </w:rPr>
        <w:t>Proposal</w:t>
      </w:r>
      <w:r>
        <w:rPr>
          <w:rFonts w:ascii="Times New Roman" w:hAnsi="Times New Roman" w:cs="Times New Roman"/>
          <w:b/>
        </w:rPr>
        <w:t xml:space="preserve"> 4</w:t>
      </w:r>
      <w:r w:rsidRPr="007E4A58">
        <w:rPr>
          <w:rFonts w:ascii="Times New Roman" w:hAnsi="Times New Roman" w:cs="Times New Roman"/>
          <w:b/>
        </w:rPr>
        <w:t>:</w:t>
      </w:r>
    </w:p>
    <w:p w14:paraId="74E7968C" w14:textId="5885404B" w:rsidR="005D11B1" w:rsidRDefault="005D11B1" w:rsidP="005D11B1">
      <w:pPr>
        <w:pStyle w:val="ListParagraph"/>
        <w:numPr>
          <w:ilvl w:val="0"/>
          <w:numId w:val="29"/>
        </w:numPr>
        <w:spacing w:before="120"/>
        <w:jc w:val="both"/>
        <w:rPr>
          <w:rFonts w:ascii="Times New Roman" w:eastAsia="Malgun Gothic" w:hAnsi="Times New Roman"/>
          <w:lang w:eastAsia="ko-KR"/>
        </w:rPr>
      </w:pPr>
      <w:r>
        <w:rPr>
          <w:rFonts w:ascii="Times New Roman" w:eastAsia="Malgun Gothic" w:hAnsi="Times New Roman"/>
          <w:lang w:eastAsia="ko-KR"/>
        </w:rPr>
        <w:t xml:space="preserve">The base sequence hopping </w:t>
      </w:r>
      <w:r>
        <w:rPr>
          <w:rFonts w:ascii="Times New Roman" w:eastAsia="Malgun Gothic" w:hAnsi="Times New Roman"/>
          <w:lang w:eastAsia="ko-KR"/>
        </w:rPr>
        <w:t>for PUCCH Format 0</w:t>
      </w:r>
      <w:r w:rsidRPr="00EE2C04">
        <w:rPr>
          <w:rFonts w:ascii="Times New Roman" w:eastAsia="Malgun Gothic" w:hAnsi="Times New Roman"/>
          <w:lang w:eastAsia="ko-KR"/>
        </w:rPr>
        <w:t xml:space="preserve"> </w:t>
      </w:r>
      <w:r>
        <w:rPr>
          <w:rFonts w:ascii="Times New Roman" w:eastAsia="Malgun Gothic" w:hAnsi="Times New Roman"/>
          <w:lang w:eastAsia="ko-KR"/>
        </w:rPr>
        <w:t xml:space="preserve">and 1 </w:t>
      </w:r>
      <w:r w:rsidRPr="00EE2C04">
        <w:rPr>
          <w:rFonts w:ascii="Times New Roman" w:eastAsia="Malgun Gothic" w:hAnsi="Times New Roman"/>
          <w:lang w:eastAsia="ko-KR"/>
        </w:rPr>
        <w:t>is done similarly to LTE</w:t>
      </w:r>
      <w:r>
        <w:rPr>
          <w:rFonts w:ascii="Times New Roman" w:eastAsia="Malgun Gothic" w:hAnsi="Times New Roman"/>
          <w:lang w:eastAsia="ko-KR"/>
        </w:rPr>
        <w:t>.</w:t>
      </w:r>
    </w:p>
    <w:p w14:paraId="73875DC9" w14:textId="77777777" w:rsidR="005D11B1" w:rsidRPr="00EE2C04" w:rsidRDefault="005D11B1" w:rsidP="005D11B1">
      <w:pPr>
        <w:pStyle w:val="ListParagraph"/>
        <w:numPr>
          <w:ilvl w:val="1"/>
          <w:numId w:val="29"/>
        </w:numPr>
        <w:spacing w:before="120"/>
        <w:jc w:val="both"/>
        <w:rPr>
          <w:rFonts w:ascii="Times New Roman" w:eastAsia="Malgun Gothic" w:hAnsi="Times New Roman"/>
          <w:lang w:eastAsia="ko-KR"/>
        </w:rPr>
      </w:pPr>
      <w:r>
        <w:rPr>
          <w:rFonts w:ascii="Times New Roman" w:eastAsia="Malgun Gothic" w:hAnsi="Times New Roman"/>
          <w:lang w:eastAsia="ko-KR"/>
        </w:rPr>
        <w:t xml:space="preserve">The hopping pattern is </w:t>
      </w:r>
      <w:r w:rsidRPr="00EE2C04">
        <w:rPr>
          <w:rFonts w:ascii="Times New Roman" w:eastAsia="Malgun Gothic" w:hAnsi="Times New Roman"/>
          <w:lang w:eastAsia="ko-KR"/>
        </w:rPr>
        <w:t>obtained from the LTE PN sequence generator.</w:t>
      </w:r>
    </w:p>
    <w:p w14:paraId="2B25DBA3" w14:textId="6370D32F" w:rsidR="005D11B1" w:rsidRDefault="005D11B1" w:rsidP="005D11B1">
      <w:pPr>
        <w:pStyle w:val="ListParagraph"/>
        <w:numPr>
          <w:ilvl w:val="2"/>
          <w:numId w:val="29"/>
        </w:numPr>
        <w:spacing w:before="120"/>
        <w:jc w:val="both"/>
        <w:rPr>
          <w:rFonts w:ascii="Times New Roman" w:eastAsia="Malgun Gothic" w:hAnsi="Times New Roman"/>
          <w:lang w:eastAsia="ko-KR"/>
        </w:rPr>
      </w:pPr>
      <w:r>
        <w:rPr>
          <w:rFonts w:ascii="Times New Roman" w:eastAsia="Malgun Gothic" w:hAnsi="Times New Roman"/>
          <w:lang w:eastAsia="ko-KR"/>
        </w:rPr>
        <w:t>The initialization of the PN sequence generator is done similarly to the initialization used for the base sequence hopping based on the RRC configured ID</w:t>
      </w:r>
      <w:r>
        <w:rPr>
          <w:rFonts w:ascii="Times New Roman" w:eastAsia="Malgun Gothic" w:hAnsi="Times New Roman"/>
          <w:lang w:eastAsia="ko-KR"/>
        </w:rPr>
        <w:t xml:space="preserve"> at the beginning of each radio frame</w:t>
      </w:r>
      <w:r>
        <w:rPr>
          <w:rFonts w:ascii="Times New Roman" w:eastAsia="Malgun Gothic" w:hAnsi="Times New Roman"/>
          <w:lang w:eastAsia="ko-KR"/>
        </w:rPr>
        <w:t>.</w:t>
      </w:r>
    </w:p>
    <w:p w14:paraId="6667BA2E" w14:textId="5459DF74" w:rsidR="005D11B1" w:rsidRDefault="005D11B1" w:rsidP="005D11B1">
      <w:pPr>
        <w:pStyle w:val="ListParagraph"/>
        <w:numPr>
          <w:ilvl w:val="2"/>
          <w:numId w:val="29"/>
        </w:numPr>
        <w:spacing w:before="120"/>
        <w:jc w:val="both"/>
        <w:rPr>
          <w:rFonts w:ascii="Times New Roman" w:eastAsia="Malgun Gothic" w:hAnsi="Times New Roman"/>
          <w:lang w:eastAsia="ko-KR"/>
        </w:rPr>
      </w:pPr>
      <w:r>
        <w:rPr>
          <w:rFonts w:ascii="Times New Roman" w:eastAsia="Malgun Gothic" w:hAnsi="Times New Roman"/>
          <w:lang w:eastAsia="ko-KR"/>
        </w:rPr>
        <w:t xml:space="preserve">The hopping pattern depends on the slot index in the radio frame and </w:t>
      </w:r>
      <w:r>
        <w:rPr>
          <w:rFonts w:ascii="Times New Roman" w:eastAsia="Malgun Gothic" w:hAnsi="Times New Roman"/>
          <w:lang w:eastAsia="ko-KR"/>
        </w:rPr>
        <w:t>the RRC configured ID</w:t>
      </w:r>
      <w:r>
        <w:rPr>
          <w:rFonts w:ascii="Times New Roman" w:eastAsia="Malgun Gothic" w:hAnsi="Times New Roman"/>
          <w:lang w:eastAsia="ko-KR"/>
        </w:rPr>
        <w:t xml:space="preserve"> similarly to LTE.</w:t>
      </w:r>
    </w:p>
    <w:p w14:paraId="4A36913D" w14:textId="7A6292E1" w:rsidR="005D11B1" w:rsidRPr="007E4A58" w:rsidRDefault="005D11B1" w:rsidP="005D11B1">
      <w:pPr>
        <w:rPr>
          <w:rFonts w:ascii="Times New Roman" w:hAnsi="Times New Roman" w:cs="Times New Roman"/>
        </w:rPr>
      </w:pPr>
    </w:p>
    <w:p w14:paraId="5D147277" w14:textId="51BE54B6" w:rsidR="000731B1" w:rsidRDefault="003229DD" w:rsidP="00016A89">
      <w:pPr>
        <w:pStyle w:val="BodyText"/>
        <w:tabs>
          <w:tab w:val="center" w:pos="4819"/>
        </w:tabs>
        <w:rPr>
          <w:rFonts w:ascii="Times New Roman" w:hAnsi="Times New Roman" w:cs="Times New Roman"/>
          <w:lang w:val="en-GB" w:eastAsia="zh-CN"/>
        </w:rPr>
      </w:pPr>
      <w:r>
        <w:rPr>
          <w:rFonts w:ascii="Times New Roman" w:hAnsi="Times New Roman" w:cs="Times New Roman"/>
          <w:lang w:val="en-GB" w:eastAsia="zh-CN"/>
        </w:rPr>
        <w:t xml:space="preserve">Furthermore, </w:t>
      </w:r>
      <w:r w:rsidRPr="005F3F33">
        <w:rPr>
          <w:rFonts w:ascii="Times New Roman" w:hAnsi="Times New Roman" w:cs="Times New Roman"/>
          <w:lang w:val="en-GB" w:eastAsia="zh-CN"/>
        </w:rPr>
        <w:t xml:space="preserve">we do not see the necessity of enabling the cyclic shift hopping </w:t>
      </w:r>
      <w:r>
        <w:rPr>
          <w:rFonts w:ascii="Times New Roman" w:hAnsi="Times New Roman" w:cs="Times New Roman"/>
          <w:lang w:val="en-GB" w:eastAsia="zh-CN"/>
        </w:rPr>
        <w:t xml:space="preserve">for PUCCH format 0 transmission in different slots. In NR, as oppose to LTE, the time and frequency allocation for PUCCH transmission can vary for different transmission occasions which by design provides randomization. Hence, introducing additional </w:t>
      </w:r>
      <w:r w:rsidR="007E4A58">
        <w:rPr>
          <w:rFonts w:ascii="Times New Roman" w:hAnsi="Times New Roman" w:cs="Times New Roman"/>
          <w:lang w:val="en-GB" w:eastAsia="zh-CN"/>
        </w:rPr>
        <w:t xml:space="preserve">level of randomization complicates </w:t>
      </w:r>
      <w:r w:rsidR="00764B81">
        <w:rPr>
          <w:rFonts w:ascii="Times New Roman" w:hAnsi="Times New Roman" w:cs="Times New Roman"/>
          <w:lang w:val="en-GB" w:eastAsia="zh-CN"/>
        </w:rPr>
        <w:t>is not fully justified yet. However, it is agreed to adopt cyclic shift hopping for 2-symbol PUCCH based on Format 0</w:t>
      </w:r>
      <w:r w:rsidR="00901A4D">
        <w:rPr>
          <w:rFonts w:ascii="Times New Roman" w:hAnsi="Times New Roman" w:cs="Times New Roman"/>
          <w:lang w:val="en-GB" w:eastAsia="zh-CN"/>
        </w:rPr>
        <w:t xml:space="preserve"> </w:t>
      </w:r>
      <w:r w:rsidR="00764B81">
        <w:rPr>
          <w:rFonts w:ascii="Times New Roman" w:hAnsi="Times New Roman" w:cs="Times New Roman"/>
          <w:lang w:val="en-GB" w:eastAsia="zh-CN"/>
        </w:rPr>
        <w:fldChar w:fldCharType="begin"/>
      </w:r>
      <w:r w:rsidR="00764B81">
        <w:rPr>
          <w:rFonts w:ascii="Times New Roman" w:hAnsi="Times New Roman" w:cs="Times New Roman"/>
          <w:lang w:val="en-GB" w:eastAsia="zh-CN"/>
        </w:rPr>
        <w:instrText xml:space="preserve"> REF _Ref498535566 \n \h </w:instrText>
      </w:r>
      <w:r w:rsidR="00764B81">
        <w:rPr>
          <w:rFonts w:ascii="Times New Roman" w:hAnsi="Times New Roman" w:cs="Times New Roman"/>
          <w:lang w:val="en-GB" w:eastAsia="zh-CN"/>
        </w:rPr>
      </w:r>
      <w:r w:rsidR="00764B81">
        <w:rPr>
          <w:rFonts w:ascii="Times New Roman" w:hAnsi="Times New Roman" w:cs="Times New Roman"/>
          <w:lang w:val="en-GB" w:eastAsia="zh-CN"/>
        </w:rPr>
        <w:fldChar w:fldCharType="separate"/>
      </w:r>
      <w:r w:rsidR="00764B81">
        <w:rPr>
          <w:rFonts w:ascii="Times New Roman" w:hAnsi="Times New Roman" w:cs="Times New Roman"/>
          <w:lang w:val="en-GB" w:eastAsia="zh-CN"/>
        </w:rPr>
        <w:t>[4]</w:t>
      </w:r>
      <w:r w:rsidR="00764B81">
        <w:rPr>
          <w:rFonts w:ascii="Times New Roman" w:hAnsi="Times New Roman" w:cs="Times New Roman"/>
          <w:lang w:val="en-GB" w:eastAsia="zh-CN"/>
        </w:rPr>
        <w:fldChar w:fldCharType="end"/>
      </w:r>
      <w:r w:rsidR="00764B81">
        <w:rPr>
          <w:rFonts w:ascii="Times New Roman" w:hAnsi="Times New Roman" w:cs="Times New Roman"/>
          <w:lang w:val="en-GB" w:eastAsia="zh-CN"/>
        </w:rPr>
        <w:t>. Also, interests were expressed to adopt cyclic shift hopping for the long PUCCH, i.e. PUCCH Format 1</w:t>
      </w:r>
      <w:r w:rsidR="00901A4D">
        <w:rPr>
          <w:rFonts w:ascii="Times New Roman" w:hAnsi="Times New Roman" w:cs="Times New Roman"/>
          <w:lang w:val="en-GB" w:eastAsia="zh-CN"/>
        </w:rPr>
        <w:t xml:space="preserve"> </w:t>
      </w:r>
      <w:r w:rsidR="00764B81">
        <w:rPr>
          <w:rFonts w:ascii="Times New Roman" w:hAnsi="Times New Roman" w:cs="Times New Roman"/>
          <w:lang w:val="en-GB" w:eastAsia="zh-CN"/>
        </w:rPr>
        <w:fldChar w:fldCharType="begin"/>
      </w:r>
      <w:r w:rsidR="00764B81">
        <w:rPr>
          <w:rFonts w:ascii="Times New Roman" w:hAnsi="Times New Roman" w:cs="Times New Roman"/>
          <w:lang w:val="en-GB" w:eastAsia="zh-CN"/>
        </w:rPr>
        <w:instrText xml:space="preserve"> REF _Ref498535577 \n \h </w:instrText>
      </w:r>
      <w:r w:rsidR="00764B81">
        <w:rPr>
          <w:rFonts w:ascii="Times New Roman" w:hAnsi="Times New Roman" w:cs="Times New Roman"/>
          <w:lang w:val="en-GB" w:eastAsia="zh-CN"/>
        </w:rPr>
      </w:r>
      <w:r w:rsidR="00764B81">
        <w:rPr>
          <w:rFonts w:ascii="Times New Roman" w:hAnsi="Times New Roman" w:cs="Times New Roman"/>
          <w:lang w:val="en-GB" w:eastAsia="zh-CN"/>
        </w:rPr>
        <w:fldChar w:fldCharType="separate"/>
      </w:r>
      <w:r w:rsidR="00764B81">
        <w:rPr>
          <w:rFonts w:ascii="Times New Roman" w:hAnsi="Times New Roman" w:cs="Times New Roman"/>
          <w:lang w:val="en-GB" w:eastAsia="zh-CN"/>
        </w:rPr>
        <w:t>[5]</w:t>
      </w:r>
      <w:r w:rsidR="00764B81">
        <w:rPr>
          <w:rFonts w:ascii="Times New Roman" w:hAnsi="Times New Roman" w:cs="Times New Roman"/>
          <w:lang w:val="en-GB" w:eastAsia="zh-CN"/>
        </w:rPr>
        <w:fldChar w:fldCharType="end"/>
      </w:r>
      <w:r w:rsidR="00764B81">
        <w:rPr>
          <w:rFonts w:ascii="Times New Roman" w:hAnsi="Times New Roman" w:cs="Times New Roman"/>
          <w:lang w:val="en-GB" w:eastAsia="zh-CN"/>
        </w:rPr>
        <w:t xml:space="preserve">.  Therefore, </w:t>
      </w:r>
      <w:r w:rsidR="007715CC">
        <w:rPr>
          <w:rFonts w:ascii="Times New Roman" w:hAnsi="Times New Roman" w:cs="Times New Roman"/>
          <w:lang w:val="en-GB" w:eastAsia="zh-CN"/>
        </w:rPr>
        <w:t xml:space="preserve">since cyclic shift hopping is supported for 2-symbol PUCCH at least, </w:t>
      </w:r>
      <w:r w:rsidR="00764B81">
        <w:rPr>
          <w:rFonts w:ascii="Times New Roman" w:hAnsi="Times New Roman" w:cs="Times New Roman"/>
          <w:lang w:val="en-GB" w:eastAsia="zh-CN"/>
        </w:rPr>
        <w:t xml:space="preserve">it is preferred to have a unified design for enabling cyclic shift hopping in different formats. In that sense, our preference is to </w:t>
      </w:r>
      <w:r w:rsidR="00764B81">
        <w:rPr>
          <w:rFonts w:ascii="Times New Roman" w:eastAsia="Malgun Gothic"/>
          <w:lang w:eastAsia="ko-KR"/>
        </w:rPr>
        <w:t>to reuse the LTE cyclic shift hopping pattern with adequate modification for the usage of PUCCH formats in NR</w:t>
      </w:r>
      <w:r w:rsidR="00764B81">
        <w:rPr>
          <w:rFonts w:ascii="Times New Roman" w:hAnsi="Times New Roman" w:cs="Times New Roman"/>
          <w:lang w:val="en-GB" w:eastAsia="zh-CN"/>
        </w:rPr>
        <w:t>.</w:t>
      </w:r>
      <w:r w:rsidR="007E4A58">
        <w:rPr>
          <w:rFonts w:ascii="Times New Roman" w:hAnsi="Times New Roman" w:cs="Times New Roman"/>
          <w:lang w:val="en-GB" w:eastAsia="zh-CN"/>
        </w:rPr>
        <w:t xml:space="preserve"> Hence, we propose the following:</w:t>
      </w:r>
    </w:p>
    <w:p w14:paraId="70B3B5C7" w14:textId="12B47ABB" w:rsidR="007E4A58" w:rsidRDefault="007E4A58" w:rsidP="00016A89">
      <w:pPr>
        <w:pStyle w:val="BodyText"/>
        <w:tabs>
          <w:tab w:val="center" w:pos="4819"/>
        </w:tabs>
        <w:rPr>
          <w:rFonts w:ascii="Times New Roman" w:hAnsi="Times New Roman" w:cs="Times New Roman"/>
          <w:b/>
        </w:rPr>
      </w:pPr>
      <w:r w:rsidRPr="007E4A58">
        <w:rPr>
          <w:rFonts w:ascii="Times New Roman" w:hAnsi="Times New Roman" w:cs="Times New Roman"/>
          <w:b/>
        </w:rPr>
        <w:t>Proposal</w:t>
      </w:r>
      <w:r w:rsidR="004B43BF">
        <w:rPr>
          <w:rFonts w:ascii="Times New Roman" w:hAnsi="Times New Roman" w:cs="Times New Roman"/>
          <w:b/>
        </w:rPr>
        <w:t xml:space="preserve"> 5</w:t>
      </w:r>
      <w:r w:rsidRPr="007E4A58">
        <w:rPr>
          <w:rFonts w:ascii="Times New Roman" w:hAnsi="Times New Roman" w:cs="Times New Roman"/>
          <w:b/>
        </w:rPr>
        <w:t>:</w:t>
      </w:r>
    </w:p>
    <w:p w14:paraId="2ACBAC0E" w14:textId="3F2A54BC" w:rsidR="00764B81" w:rsidRDefault="007715CC" w:rsidP="00764B81">
      <w:pPr>
        <w:pStyle w:val="ListParagraph"/>
        <w:numPr>
          <w:ilvl w:val="0"/>
          <w:numId w:val="29"/>
        </w:numPr>
        <w:spacing w:before="120"/>
        <w:jc w:val="both"/>
        <w:rPr>
          <w:rFonts w:ascii="Times New Roman" w:eastAsia="Malgun Gothic" w:hAnsi="Times New Roman"/>
          <w:lang w:eastAsia="ko-KR"/>
        </w:rPr>
      </w:pPr>
      <w:r>
        <w:rPr>
          <w:rFonts w:ascii="Times New Roman" w:eastAsia="Malgun Gothic" w:hAnsi="Times New Roman"/>
          <w:lang w:eastAsia="ko-KR"/>
        </w:rPr>
        <w:t>S</w:t>
      </w:r>
      <w:r w:rsidR="00764B81">
        <w:rPr>
          <w:rFonts w:ascii="Times New Roman" w:eastAsia="Malgun Gothic" w:hAnsi="Times New Roman"/>
          <w:lang w:eastAsia="ko-KR"/>
        </w:rPr>
        <w:t>ymbol based cyclic shift hopping for PUCCH Format 0</w:t>
      </w:r>
      <w:r w:rsidR="00764B81" w:rsidRPr="00EE2C04">
        <w:rPr>
          <w:rFonts w:ascii="Times New Roman" w:eastAsia="Malgun Gothic" w:hAnsi="Times New Roman"/>
          <w:lang w:eastAsia="ko-KR"/>
        </w:rPr>
        <w:t xml:space="preserve"> </w:t>
      </w:r>
      <w:r w:rsidR="00764B81">
        <w:rPr>
          <w:rFonts w:ascii="Times New Roman" w:eastAsia="Malgun Gothic" w:hAnsi="Times New Roman"/>
          <w:lang w:eastAsia="ko-KR"/>
        </w:rPr>
        <w:t xml:space="preserve">and 1 </w:t>
      </w:r>
      <w:r w:rsidR="00764B81" w:rsidRPr="00EE2C04">
        <w:rPr>
          <w:rFonts w:ascii="Times New Roman" w:eastAsia="Malgun Gothic" w:hAnsi="Times New Roman"/>
          <w:lang w:eastAsia="ko-KR"/>
        </w:rPr>
        <w:t>is done similarly to LTE</w:t>
      </w:r>
      <w:r w:rsidR="00764B81">
        <w:rPr>
          <w:rFonts w:ascii="Times New Roman" w:eastAsia="Malgun Gothic" w:hAnsi="Times New Roman"/>
          <w:lang w:eastAsia="ko-KR"/>
        </w:rPr>
        <w:t>.</w:t>
      </w:r>
    </w:p>
    <w:p w14:paraId="62944F01" w14:textId="77777777" w:rsidR="00764B81" w:rsidRPr="00EE2C04" w:rsidRDefault="00764B81" w:rsidP="00764B81">
      <w:pPr>
        <w:pStyle w:val="ListParagraph"/>
        <w:numPr>
          <w:ilvl w:val="1"/>
          <w:numId w:val="29"/>
        </w:numPr>
        <w:spacing w:before="120"/>
        <w:jc w:val="both"/>
        <w:rPr>
          <w:rFonts w:ascii="Times New Roman" w:eastAsia="Malgun Gothic" w:hAnsi="Times New Roman"/>
          <w:lang w:eastAsia="ko-KR"/>
        </w:rPr>
      </w:pPr>
      <w:r>
        <w:rPr>
          <w:rFonts w:ascii="Times New Roman" w:eastAsia="Malgun Gothic" w:hAnsi="Times New Roman"/>
          <w:lang w:eastAsia="ko-KR"/>
        </w:rPr>
        <w:t xml:space="preserve">The hopping pattern is </w:t>
      </w:r>
      <w:r w:rsidRPr="00EE2C04">
        <w:rPr>
          <w:rFonts w:ascii="Times New Roman" w:eastAsia="Malgun Gothic" w:hAnsi="Times New Roman"/>
          <w:lang w:eastAsia="ko-KR"/>
        </w:rPr>
        <w:t>obtained from the LTE PN sequence generator.</w:t>
      </w:r>
    </w:p>
    <w:p w14:paraId="6EA7C2DC" w14:textId="77777777" w:rsidR="00764B81" w:rsidRDefault="00764B81" w:rsidP="00764B81">
      <w:pPr>
        <w:pStyle w:val="ListParagraph"/>
        <w:numPr>
          <w:ilvl w:val="2"/>
          <w:numId w:val="29"/>
        </w:numPr>
        <w:spacing w:before="120"/>
        <w:jc w:val="both"/>
        <w:rPr>
          <w:rFonts w:ascii="Times New Roman" w:eastAsia="Malgun Gothic" w:hAnsi="Times New Roman"/>
          <w:lang w:eastAsia="ko-KR"/>
        </w:rPr>
      </w:pPr>
      <w:r>
        <w:rPr>
          <w:rFonts w:ascii="Times New Roman" w:eastAsia="Malgun Gothic" w:hAnsi="Times New Roman"/>
          <w:lang w:eastAsia="ko-KR"/>
        </w:rPr>
        <w:t>The initialization of the PN sequence generator is done similarly to the initialization used for the base sequence hopping based on the RRC configured ID.</w:t>
      </w:r>
    </w:p>
    <w:p w14:paraId="34EB6889" w14:textId="29393B7F" w:rsidR="00764B81" w:rsidRDefault="00764B81" w:rsidP="00764B81">
      <w:pPr>
        <w:pStyle w:val="ListParagraph"/>
        <w:numPr>
          <w:ilvl w:val="2"/>
          <w:numId w:val="29"/>
        </w:numPr>
        <w:spacing w:before="120"/>
        <w:jc w:val="both"/>
        <w:rPr>
          <w:rFonts w:ascii="Times New Roman" w:eastAsia="Malgun Gothic" w:hAnsi="Times New Roman"/>
          <w:lang w:eastAsia="ko-KR"/>
        </w:rPr>
      </w:pPr>
      <w:r>
        <w:rPr>
          <w:rFonts w:ascii="Times New Roman" w:eastAsia="Malgun Gothic" w:hAnsi="Times New Roman"/>
          <w:lang w:eastAsia="ko-KR"/>
        </w:rPr>
        <w:lastRenderedPageBreak/>
        <w:t>The hopping pattern depends on the slot index in the radio frame and the symbol in</w:t>
      </w:r>
      <w:r w:rsidR="005D11B1">
        <w:rPr>
          <w:rFonts w:ascii="Times New Roman" w:eastAsia="Malgun Gothic" w:hAnsi="Times New Roman"/>
          <w:lang w:eastAsia="ko-KR"/>
        </w:rPr>
        <w:t>dex in the slot</w:t>
      </w:r>
      <w:r w:rsidR="005D11B1" w:rsidRPr="005D11B1">
        <w:rPr>
          <w:rFonts w:ascii="Times New Roman" w:eastAsia="Malgun Gothic" w:hAnsi="Times New Roman"/>
          <w:lang w:eastAsia="ko-KR"/>
        </w:rPr>
        <w:t xml:space="preserve"> </w:t>
      </w:r>
      <w:r w:rsidR="005D11B1">
        <w:rPr>
          <w:rFonts w:ascii="Times New Roman" w:eastAsia="Malgun Gothic" w:hAnsi="Times New Roman"/>
          <w:lang w:eastAsia="ko-KR"/>
        </w:rPr>
        <w:t>and the RRC configured ID similarly to LTE</w:t>
      </w:r>
      <w:r>
        <w:rPr>
          <w:rFonts w:ascii="Times New Roman" w:eastAsia="Malgun Gothic" w:hAnsi="Times New Roman"/>
          <w:lang w:eastAsia="ko-KR"/>
        </w:rPr>
        <w:t>.</w:t>
      </w:r>
    </w:p>
    <w:bookmarkEnd w:id="73"/>
    <w:p w14:paraId="573A6AD8" w14:textId="433BCE30" w:rsidR="006151F3" w:rsidRDefault="006151F3" w:rsidP="006151F3">
      <w:pPr>
        <w:pStyle w:val="Heading2"/>
      </w:pPr>
      <w:r>
        <w:t>On mapping of HARQ-ACK bits to cyclic shi</w:t>
      </w:r>
      <w:r w:rsidR="00F82DBF">
        <w:t>f</w:t>
      </w:r>
      <w:r>
        <w:t>ts</w:t>
      </w:r>
    </w:p>
    <w:p w14:paraId="468B6D93" w14:textId="670FF025" w:rsidR="005D0175" w:rsidRDefault="006151F3" w:rsidP="006151F3">
      <w:pPr>
        <w:pStyle w:val="BodyText"/>
        <w:rPr>
          <w:rFonts w:ascii="Times New Roman"/>
        </w:rPr>
      </w:pPr>
      <w:r w:rsidRPr="008F2055">
        <w:rPr>
          <w:rFonts w:ascii="Times New Roman"/>
        </w:rPr>
        <w:t>As agreed the number of available cyclic shifts for a base sequence within a PRB is 12. A user can be assigned with some of these cyclic shifts to form the sequences that are used for transmission of HARQ-ACK bits. In the previous meeting, it</w:t>
      </w:r>
      <w:r>
        <w:rPr>
          <w:rFonts w:ascii="Times New Roman"/>
        </w:rPr>
        <w:t xml:space="preserve"> was agreed that in the absence of the SR, a UE assumes 2 or 4 sequences with equally distance cyclic shifts within a PRB for transmission of 1 or 2 bits HARQ-ACK, respectively. </w:t>
      </w:r>
    </w:p>
    <w:p w14:paraId="7721B2F6" w14:textId="6861D62F" w:rsidR="006151F3" w:rsidRDefault="009C6AC5" w:rsidP="006151F3">
      <w:pPr>
        <w:pStyle w:val="BodyText"/>
        <w:rPr>
          <w:rFonts w:ascii="Times New Roman"/>
        </w:rPr>
      </w:pPr>
      <w:r>
        <w:rPr>
          <w:rFonts w:ascii="Times New Roman"/>
        </w:rPr>
        <w:t>It has been claimed that changing the mapping between the HARQ-ACK bits and the cyc</w:t>
      </w:r>
      <w:r w:rsidR="00790789">
        <w:rPr>
          <w:rFonts w:ascii="Times New Roman"/>
        </w:rPr>
        <w:t>lic shifts introduces a level of</w:t>
      </w:r>
      <w:r>
        <w:rPr>
          <w:rFonts w:ascii="Times New Roman"/>
        </w:rPr>
        <w:t xml:space="preserve"> randomization that can potentially reduce the intra-cell interference. </w:t>
      </w:r>
      <w:r w:rsidR="005D0175">
        <w:rPr>
          <w:rFonts w:ascii="Times New Roman"/>
        </w:rPr>
        <w:t xml:space="preserve">The intra-cell interference can be reduced by proper allocation of cyclic shifts to different UEs with respect to their initial cyclic shifts. </w:t>
      </w:r>
      <w:r>
        <w:rPr>
          <w:rFonts w:ascii="Times New Roman"/>
        </w:rPr>
        <w:t xml:space="preserve">It is not clear how changing the bits to CS mapping reduces </w:t>
      </w:r>
      <w:r w:rsidR="00F82DBF">
        <w:rPr>
          <w:rFonts w:ascii="Times New Roman"/>
        </w:rPr>
        <w:t xml:space="preserve">the </w:t>
      </w:r>
      <w:r>
        <w:rPr>
          <w:rFonts w:ascii="Times New Roman"/>
        </w:rPr>
        <w:t xml:space="preserve">intra-cell interference where due to the random nature of the transmitted HARQ-ACK bits, the cyclic shifts used for transmission of HARQ-ACK would be randomly changing from one transmission to the other even with fixed mapping. </w:t>
      </w:r>
      <w:r w:rsidR="00F82DBF">
        <w:rPr>
          <w:rFonts w:ascii="Times New Roman"/>
        </w:rPr>
        <w:t>Therefore, we are on</w:t>
      </w:r>
      <w:r w:rsidR="005D0175">
        <w:rPr>
          <w:rFonts w:ascii="Times New Roman"/>
        </w:rPr>
        <w:t xml:space="preserve"> the opinion </w:t>
      </w:r>
      <w:r w:rsidR="00F82DBF">
        <w:rPr>
          <w:rFonts w:ascii="Times New Roman"/>
        </w:rPr>
        <w:t>of not introducing additional complexity by changing</w:t>
      </w:r>
      <w:r w:rsidR="005D0175">
        <w:rPr>
          <w:rFonts w:ascii="Times New Roman"/>
        </w:rPr>
        <w:t xml:space="preserve"> the mapping between the HARQ-ACK bits and the cyclic shifts for different transmission</w:t>
      </w:r>
      <w:r w:rsidR="00F82DBF">
        <w:rPr>
          <w:rFonts w:ascii="Times New Roman"/>
        </w:rPr>
        <w:t>s</w:t>
      </w:r>
      <w:r w:rsidR="005D0175">
        <w:rPr>
          <w:rFonts w:ascii="Times New Roman"/>
        </w:rPr>
        <w:t xml:space="preserve"> </w:t>
      </w:r>
      <w:r w:rsidR="00530759">
        <w:rPr>
          <w:rFonts w:ascii="Times New Roman"/>
        </w:rPr>
        <w:t>of PUCCH format 0 and propose the following:</w:t>
      </w:r>
    </w:p>
    <w:p w14:paraId="5A26AA45" w14:textId="77FB4EA0" w:rsidR="00530759" w:rsidRPr="00FD3CF2" w:rsidRDefault="00530759" w:rsidP="006151F3">
      <w:pPr>
        <w:pStyle w:val="BodyText"/>
        <w:rPr>
          <w:rFonts w:ascii="Times New Roman"/>
          <w:b/>
        </w:rPr>
      </w:pPr>
      <w:r w:rsidRPr="00FD3CF2">
        <w:rPr>
          <w:rFonts w:ascii="Times New Roman"/>
          <w:b/>
        </w:rPr>
        <w:t>Proposal</w:t>
      </w:r>
      <w:r w:rsidR="004B43BF">
        <w:rPr>
          <w:rFonts w:ascii="Times New Roman"/>
          <w:b/>
        </w:rPr>
        <w:t xml:space="preserve"> 6</w:t>
      </w:r>
      <w:r w:rsidRPr="00FD3CF2">
        <w:rPr>
          <w:rFonts w:ascii="Times New Roman"/>
          <w:b/>
        </w:rPr>
        <w:t>:</w:t>
      </w:r>
    </w:p>
    <w:p w14:paraId="781CFE3D" w14:textId="30776035" w:rsidR="00530759" w:rsidRDefault="00FD3CF2" w:rsidP="00FD3CF2">
      <w:pPr>
        <w:pStyle w:val="BodyText"/>
        <w:numPr>
          <w:ilvl w:val="0"/>
          <w:numId w:val="46"/>
        </w:numPr>
        <w:rPr>
          <w:rFonts w:ascii="Times New Roman"/>
        </w:rPr>
      </w:pPr>
      <w:r>
        <w:rPr>
          <w:rFonts w:ascii="Times New Roman"/>
        </w:rPr>
        <w:t xml:space="preserve">In case of 1-bit HARQ-ACK, NACK and ACK are mapped to cyclic shifts </w:t>
      </w:r>
      <w:r w:rsidRPr="00FD3CF2">
        <w:rPr>
          <w:rFonts w:ascii="Times New Roman"/>
          <w:i/>
        </w:rPr>
        <w:t>n</w:t>
      </w:r>
      <w:r w:rsidRPr="00FD3CF2">
        <w:rPr>
          <w:rFonts w:ascii="Times New Roman"/>
          <w:i/>
          <w:vertAlign w:val="subscript"/>
        </w:rPr>
        <w:t>0</w:t>
      </w:r>
      <w:r w:rsidRPr="00FD3CF2">
        <w:rPr>
          <w:rFonts w:ascii="Times New Roman"/>
          <w:i/>
        </w:rPr>
        <w:t xml:space="preserve"> </w:t>
      </w:r>
      <w:r>
        <w:rPr>
          <w:rFonts w:ascii="Times New Roman"/>
        </w:rPr>
        <w:t xml:space="preserve">and </w:t>
      </w:r>
      <w:r w:rsidRPr="005F3F33">
        <w:rPr>
          <w:rFonts w:ascii="Times New Roman"/>
          <w:i/>
        </w:rPr>
        <w:t>n</w:t>
      </w:r>
      <w:r w:rsidRPr="005F3F33">
        <w:rPr>
          <w:rFonts w:ascii="Times New Roman"/>
          <w:i/>
          <w:vertAlign w:val="subscript"/>
        </w:rPr>
        <w:t>0</w:t>
      </w:r>
      <w:r w:rsidRPr="00FD3CF2">
        <w:rPr>
          <w:rFonts w:ascii="Times New Roman"/>
          <w:i/>
        </w:rPr>
        <w:t>+6</w:t>
      </w:r>
      <w:r>
        <w:rPr>
          <w:rFonts w:ascii="Times New Roman"/>
        </w:rPr>
        <w:t xml:space="preserve">, respectively where </w:t>
      </w:r>
      <w:r w:rsidRPr="005F3F33">
        <w:rPr>
          <w:rFonts w:ascii="Times New Roman"/>
          <w:i/>
        </w:rPr>
        <w:t>n</w:t>
      </w:r>
      <w:r w:rsidRPr="005F3F33">
        <w:rPr>
          <w:rFonts w:ascii="Times New Roman"/>
          <w:i/>
          <w:vertAlign w:val="subscript"/>
        </w:rPr>
        <w:t>0</w:t>
      </w:r>
      <w:r>
        <w:rPr>
          <w:rFonts w:ascii="Times New Roman"/>
        </w:rPr>
        <w:t xml:space="preserve"> is the UE specific initial cyclic shift. </w:t>
      </w:r>
    </w:p>
    <w:p w14:paraId="0266D565" w14:textId="1165A106" w:rsidR="00016A89" w:rsidRPr="007E4A58" w:rsidRDefault="00FD3CF2" w:rsidP="006151F3">
      <w:pPr>
        <w:pStyle w:val="BodyText"/>
        <w:numPr>
          <w:ilvl w:val="0"/>
          <w:numId w:val="46"/>
        </w:numPr>
        <w:rPr>
          <w:rFonts w:ascii="Times New Roman"/>
        </w:rPr>
      </w:pPr>
      <w:r>
        <w:rPr>
          <w:rFonts w:ascii="Times New Roman"/>
        </w:rPr>
        <w:t>In case of 2-bit HARQ-ACK, the pair of (</w:t>
      </w:r>
      <w:r w:rsidR="007E4A58">
        <w:rPr>
          <w:rFonts w:ascii="Times New Roman"/>
        </w:rPr>
        <w:t>NACK, NACK</w:t>
      </w:r>
      <w:r>
        <w:rPr>
          <w:rFonts w:ascii="Times New Roman"/>
        </w:rPr>
        <w:t>), (NACK,</w:t>
      </w:r>
      <w:r w:rsidR="007E4A58">
        <w:rPr>
          <w:rFonts w:ascii="Times New Roman"/>
        </w:rPr>
        <w:t xml:space="preserve"> </w:t>
      </w:r>
      <w:r>
        <w:rPr>
          <w:rFonts w:ascii="Times New Roman"/>
        </w:rPr>
        <w:t>ACK), (ACK,</w:t>
      </w:r>
      <w:r w:rsidR="007E4A58">
        <w:rPr>
          <w:rFonts w:ascii="Times New Roman"/>
        </w:rPr>
        <w:t xml:space="preserve"> </w:t>
      </w:r>
      <w:r>
        <w:rPr>
          <w:rFonts w:ascii="Times New Roman"/>
        </w:rPr>
        <w:t>ACK) and (ACK,</w:t>
      </w:r>
      <w:r w:rsidR="007E4A58">
        <w:rPr>
          <w:rFonts w:ascii="Times New Roman"/>
        </w:rPr>
        <w:t xml:space="preserve"> </w:t>
      </w:r>
      <w:r>
        <w:rPr>
          <w:rFonts w:ascii="Times New Roman"/>
        </w:rPr>
        <w:t xml:space="preserve">NACK) are mapped to cyclic shifts </w:t>
      </w:r>
      <w:r w:rsidRPr="005F3F33">
        <w:rPr>
          <w:rFonts w:ascii="Times New Roman"/>
          <w:i/>
        </w:rPr>
        <w:t>n</w:t>
      </w:r>
      <w:r w:rsidRPr="005F3F33">
        <w:rPr>
          <w:rFonts w:ascii="Times New Roman"/>
          <w:i/>
          <w:vertAlign w:val="subscript"/>
        </w:rPr>
        <w:t>0</w:t>
      </w:r>
      <w:r>
        <w:rPr>
          <w:rFonts w:ascii="Times New Roman"/>
        </w:rPr>
        <w:t xml:space="preserve">, </w:t>
      </w:r>
      <w:r w:rsidRPr="00FD3CF2">
        <w:rPr>
          <w:rFonts w:ascii="Times New Roman"/>
          <w:i/>
        </w:rPr>
        <w:t>n</w:t>
      </w:r>
      <w:r w:rsidRPr="00FD3CF2">
        <w:rPr>
          <w:rFonts w:ascii="Times New Roman"/>
          <w:i/>
          <w:vertAlign w:val="subscript"/>
        </w:rPr>
        <w:t>0</w:t>
      </w:r>
      <w:r w:rsidRPr="00FD3CF2">
        <w:rPr>
          <w:rFonts w:ascii="Times New Roman"/>
          <w:i/>
        </w:rPr>
        <w:t>+3</w:t>
      </w:r>
      <w:r>
        <w:rPr>
          <w:rFonts w:ascii="Times New Roman"/>
        </w:rPr>
        <w:t xml:space="preserve">, </w:t>
      </w:r>
      <w:r w:rsidRPr="00FD3CF2">
        <w:rPr>
          <w:rFonts w:ascii="Times New Roman"/>
          <w:i/>
        </w:rPr>
        <w:t>n</w:t>
      </w:r>
      <w:r w:rsidRPr="00FD3CF2">
        <w:rPr>
          <w:rFonts w:ascii="Times New Roman"/>
          <w:i/>
          <w:vertAlign w:val="subscript"/>
        </w:rPr>
        <w:t>0</w:t>
      </w:r>
      <w:r w:rsidRPr="00FD3CF2">
        <w:rPr>
          <w:rFonts w:ascii="Times New Roman"/>
          <w:i/>
        </w:rPr>
        <w:t>+6</w:t>
      </w:r>
      <w:r>
        <w:rPr>
          <w:rFonts w:ascii="Times New Roman"/>
        </w:rPr>
        <w:t xml:space="preserve"> and </w:t>
      </w:r>
      <w:r w:rsidRPr="00FD3CF2">
        <w:rPr>
          <w:rFonts w:ascii="Times New Roman"/>
          <w:i/>
        </w:rPr>
        <w:t>n</w:t>
      </w:r>
      <w:r w:rsidRPr="00FD3CF2">
        <w:rPr>
          <w:rFonts w:ascii="Times New Roman"/>
          <w:i/>
          <w:vertAlign w:val="subscript"/>
        </w:rPr>
        <w:t>0</w:t>
      </w:r>
      <w:r w:rsidRPr="00FD3CF2">
        <w:rPr>
          <w:rFonts w:ascii="Times New Roman"/>
          <w:i/>
        </w:rPr>
        <w:t>+9</w:t>
      </w:r>
      <w:r>
        <w:rPr>
          <w:rFonts w:ascii="Times New Roman"/>
        </w:rPr>
        <w:t>, respectively where</w:t>
      </w:r>
      <w:r w:rsidRPr="006A160A">
        <w:rPr>
          <w:rFonts w:ascii="Times New Roman"/>
          <w:i/>
        </w:rPr>
        <w:t xml:space="preserve"> n</w:t>
      </w:r>
      <w:r w:rsidRPr="006A160A">
        <w:rPr>
          <w:rFonts w:ascii="Times New Roman"/>
          <w:i/>
          <w:vertAlign w:val="subscript"/>
        </w:rPr>
        <w:t>0</w:t>
      </w:r>
      <w:r>
        <w:rPr>
          <w:rFonts w:ascii="Times New Roman"/>
        </w:rPr>
        <w:t xml:space="preserve"> is the UE specific initial cyclic shift. </w:t>
      </w:r>
    </w:p>
    <w:p w14:paraId="3FDAEECB" w14:textId="68D5A315" w:rsidR="00C01F33" w:rsidRDefault="00C01F33" w:rsidP="00CE0424">
      <w:pPr>
        <w:pStyle w:val="Heading1"/>
      </w:pPr>
      <w:r w:rsidRPr="00CE0424">
        <w:t>Conclusion</w:t>
      </w:r>
    </w:p>
    <w:p w14:paraId="47CACD4B" w14:textId="694C7ECF" w:rsidR="00796B1F" w:rsidRDefault="00796B1F" w:rsidP="00796B1F">
      <w:pPr>
        <w:rPr>
          <w:rFonts w:ascii="Times New Roman"/>
        </w:rPr>
      </w:pPr>
      <w:r w:rsidRPr="008F2055">
        <w:rPr>
          <w:rFonts w:ascii="Times New Roman"/>
        </w:rPr>
        <w:t>In this contribution</w:t>
      </w:r>
      <w:r w:rsidR="003A4940" w:rsidRPr="008F2055">
        <w:rPr>
          <w:rFonts w:ascii="Times New Roman"/>
        </w:rPr>
        <w:t>,</w:t>
      </w:r>
      <w:r w:rsidRPr="008F2055">
        <w:rPr>
          <w:rFonts w:ascii="Times New Roman"/>
        </w:rPr>
        <w:t xml:space="preserve"> we discussed the remaining design issue for the short-PUCCH for up to 2 bits. Based on the analysis and performance evaluation we proposed the following:</w:t>
      </w:r>
    </w:p>
    <w:p w14:paraId="40E7350D" w14:textId="77777777" w:rsidR="00EB6106" w:rsidRPr="005F3F33" w:rsidRDefault="00EB6106" w:rsidP="00EB6106">
      <w:pPr>
        <w:pStyle w:val="BodyText"/>
        <w:tabs>
          <w:tab w:val="center" w:pos="4819"/>
        </w:tabs>
        <w:rPr>
          <w:rFonts w:ascii="Times New Roman"/>
          <w:b/>
        </w:rPr>
      </w:pPr>
      <w:r w:rsidRPr="005F3F33">
        <w:rPr>
          <w:rFonts w:ascii="Times New Roman"/>
          <w:b/>
        </w:rPr>
        <w:t>Proposal</w:t>
      </w:r>
      <w:r>
        <w:rPr>
          <w:rFonts w:ascii="Times New Roman"/>
          <w:b/>
        </w:rPr>
        <w:t xml:space="preserve"> 1</w:t>
      </w:r>
      <w:r w:rsidRPr="005F3F33">
        <w:rPr>
          <w:rFonts w:ascii="Times New Roman"/>
          <w:b/>
        </w:rPr>
        <w:t>:</w:t>
      </w:r>
    </w:p>
    <w:p w14:paraId="00EB1A61" w14:textId="77777777" w:rsidR="00EB6106" w:rsidRDefault="00EB6106" w:rsidP="00EB6106">
      <w:pPr>
        <w:pStyle w:val="BodyText"/>
        <w:numPr>
          <w:ilvl w:val="0"/>
          <w:numId w:val="29"/>
        </w:numPr>
        <w:tabs>
          <w:tab w:val="center" w:pos="4819"/>
        </w:tabs>
        <w:rPr>
          <w:rFonts w:ascii="Times New Roman"/>
        </w:rPr>
      </w:pPr>
      <w:r>
        <w:rPr>
          <w:rFonts w:ascii="Times New Roman"/>
        </w:rPr>
        <w:t>When starting symbol of transmission of HARQ-ACK with PUCCH Format 0 coincides with occasion of the semi-static SR configuration,</w:t>
      </w:r>
    </w:p>
    <w:p w14:paraId="565FA8DE" w14:textId="77777777" w:rsidR="00EB6106" w:rsidRPr="00C94E56" w:rsidRDefault="00EB6106" w:rsidP="00EB6106">
      <w:pPr>
        <w:pStyle w:val="BodyText"/>
        <w:numPr>
          <w:ilvl w:val="1"/>
          <w:numId w:val="29"/>
        </w:numPr>
        <w:tabs>
          <w:tab w:val="center" w:pos="4819"/>
        </w:tabs>
        <w:rPr>
          <w:rFonts w:ascii="Times New Roman"/>
        </w:rPr>
      </w:pPr>
      <w:r>
        <w:rPr>
          <w:rFonts w:ascii="Times New Roman"/>
        </w:rPr>
        <w:t>the SR is dropped and only HARQ-ACK is transmitted,</w:t>
      </w:r>
    </w:p>
    <w:p w14:paraId="2EDE3E3E" w14:textId="77777777" w:rsidR="00EB6106" w:rsidRDefault="00EB6106" w:rsidP="00EB6106">
      <w:pPr>
        <w:pStyle w:val="BodyText"/>
        <w:numPr>
          <w:ilvl w:val="2"/>
          <w:numId w:val="29"/>
        </w:numPr>
        <w:tabs>
          <w:tab w:val="center" w:pos="4819"/>
        </w:tabs>
        <w:rPr>
          <w:rFonts w:ascii="Times New Roman"/>
        </w:rPr>
      </w:pPr>
      <w:r>
        <w:rPr>
          <w:rFonts w:ascii="Times New Roman"/>
        </w:rPr>
        <w:t>if the PUCCH Format 0 is not used for configuration of the semi-static SR; OR</w:t>
      </w:r>
    </w:p>
    <w:p w14:paraId="1F069D8D" w14:textId="77777777" w:rsidR="00EB6106" w:rsidRDefault="00EB6106" w:rsidP="00EB6106">
      <w:pPr>
        <w:pStyle w:val="BodyText"/>
        <w:numPr>
          <w:ilvl w:val="2"/>
          <w:numId w:val="29"/>
        </w:numPr>
        <w:tabs>
          <w:tab w:val="center" w:pos="4819"/>
        </w:tabs>
        <w:rPr>
          <w:rFonts w:ascii="Times New Roman"/>
        </w:rPr>
      </w:pPr>
      <w:r>
        <w:rPr>
          <w:rFonts w:ascii="Times New Roman"/>
        </w:rPr>
        <w:t>if the PUCCH Format 0 is used for configuration of the semi-static SR, but the SR resource (i.e. PRB, symbol time and cyclic shift) is identical to one of the PUCCH format 0 resources to be used for transmission of the HARQ-ACK.</w:t>
      </w:r>
    </w:p>
    <w:p w14:paraId="5BD6F992" w14:textId="77777777" w:rsidR="00EB6106" w:rsidRPr="007E4A58" w:rsidRDefault="00EB6106" w:rsidP="00EB6106">
      <w:pPr>
        <w:pStyle w:val="BodyText"/>
        <w:numPr>
          <w:ilvl w:val="1"/>
          <w:numId w:val="29"/>
        </w:numPr>
        <w:tabs>
          <w:tab w:val="center" w:pos="4819"/>
        </w:tabs>
        <w:rPr>
          <w:rFonts w:ascii="Times New Roman"/>
        </w:rPr>
      </w:pPr>
      <w:r>
        <w:rPr>
          <w:rFonts w:ascii="Times New Roman"/>
        </w:rPr>
        <w:t>Otherwise the SR and HARQ-ACK are simultaneously transmitted.</w:t>
      </w:r>
    </w:p>
    <w:p w14:paraId="61313D97" w14:textId="77777777" w:rsidR="00EB6106" w:rsidRDefault="00EB6106" w:rsidP="00EB6106">
      <w:pPr>
        <w:pStyle w:val="BodyText"/>
        <w:tabs>
          <w:tab w:val="center" w:pos="4819"/>
        </w:tabs>
        <w:rPr>
          <w:rFonts w:ascii="Times New Roman"/>
          <w:b/>
        </w:rPr>
      </w:pPr>
      <w:r w:rsidRPr="005F3F33">
        <w:rPr>
          <w:rFonts w:ascii="Times New Roman"/>
          <w:b/>
        </w:rPr>
        <w:t>Proposal</w:t>
      </w:r>
      <w:r>
        <w:rPr>
          <w:rFonts w:ascii="Times New Roman"/>
          <w:b/>
        </w:rPr>
        <w:t xml:space="preserve"> 2</w:t>
      </w:r>
      <w:r w:rsidRPr="005F3F33">
        <w:rPr>
          <w:rFonts w:ascii="Times New Roman"/>
          <w:b/>
        </w:rPr>
        <w:t>:</w:t>
      </w:r>
    </w:p>
    <w:p w14:paraId="3914A4BF" w14:textId="77777777" w:rsidR="00EB6106" w:rsidRDefault="00EB6106" w:rsidP="00EB6106">
      <w:pPr>
        <w:pStyle w:val="BodyText"/>
        <w:numPr>
          <w:ilvl w:val="0"/>
          <w:numId w:val="29"/>
        </w:numPr>
        <w:tabs>
          <w:tab w:val="center" w:pos="4819"/>
        </w:tabs>
        <w:rPr>
          <w:rFonts w:ascii="Times New Roman"/>
        </w:rPr>
      </w:pPr>
      <w:r w:rsidRPr="00FD3CF2">
        <w:rPr>
          <w:rFonts w:ascii="Times New Roman"/>
        </w:rPr>
        <w:t xml:space="preserve">For </w:t>
      </w:r>
      <w:r>
        <w:rPr>
          <w:rFonts w:ascii="Times New Roman"/>
        </w:rPr>
        <w:t>simultaneous transmission of the SR and the HARQ-ACK using PUCCH Format 0,</w:t>
      </w:r>
    </w:p>
    <w:p w14:paraId="6800F386" w14:textId="77777777" w:rsidR="00EB6106" w:rsidRDefault="00EB6106" w:rsidP="00EB6106">
      <w:pPr>
        <w:pStyle w:val="BodyText"/>
        <w:numPr>
          <w:ilvl w:val="1"/>
          <w:numId w:val="29"/>
        </w:numPr>
        <w:tabs>
          <w:tab w:val="center" w:pos="4819"/>
        </w:tabs>
        <w:rPr>
          <w:rFonts w:ascii="Times New Roman"/>
        </w:rPr>
      </w:pPr>
      <w:r>
        <w:rPr>
          <w:rFonts w:ascii="Times New Roman"/>
        </w:rPr>
        <w:t>In case of negative SR, the PUCCH format 0 resources for HARQ-ACK are used similarly to the case of only HARQ-ACK transmission.</w:t>
      </w:r>
    </w:p>
    <w:p w14:paraId="078B481B" w14:textId="77777777" w:rsidR="00EB6106" w:rsidRDefault="00EB6106" w:rsidP="00EB6106">
      <w:pPr>
        <w:pStyle w:val="BodyText"/>
        <w:numPr>
          <w:ilvl w:val="1"/>
          <w:numId w:val="29"/>
        </w:numPr>
        <w:tabs>
          <w:tab w:val="center" w:pos="4819"/>
        </w:tabs>
        <w:rPr>
          <w:rFonts w:ascii="Times New Roman"/>
        </w:rPr>
      </w:pPr>
      <w:r>
        <w:rPr>
          <w:rFonts w:ascii="Times New Roman"/>
        </w:rPr>
        <w:t>In case of positive SR,</w:t>
      </w:r>
    </w:p>
    <w:p w14:paraId="0559E0EB" w14:textId="77777777" w:rsidR="00EB6106" w:rsidRPr="00F07670" w:rsidRDefault="00EB6106" w:rsidP="00EB6106">
      <w:pPr>
        <w:pStyle w:val="BodyText"/>
        <w:numPr>
          <w:ilvl w:val="2"/>
          <w:numId w:val="29"/>
        </w:numPr>
        <w:tabs>
          <w:tab w:val="center" w:pos="4819"/>
        </w:tabs>
        <w:rPr>
          <w:rFonts w:ascii="Times New Roman"/>
        </w:rPr>
      </w:pPr>
      <w:r>
        <w:rPr>
          <w:rFonts w:ascii="Times New Roman"/>
        </w:rPr>
        <w:lastRenderedPageBreak/>
        <w:t>If the bundled HARQ-ACK bit is NACK, the configured PUCCH F</w:t>
      </w:r>
      <w:r w:rsidRPr="00F07670">
        <w:rPr>
          <w:rFonts w:ascii="Times New Roman"/>
        </w:rPr>
        <w:t>ormat 0 resource for the SR</w:t>
      </w:r>
      <w:r>
        <w:rPr>
          <w:rFonts w:ascii="Times New Roman"/>
        </w:rPr>
        <w:t xml:space="preserve"> is used for transmission HARQ-ACK and positive SR</w:t>
      </w:r>
    </w:p>
    <w:p w14:paraId="6416582F" w14:textId="77777777" w:rsidR="00EB6106" w:rsidRPr="00F07670" w:rsidRDefault="00EB6106" w:rsidP="00EB6106">
      <w:pPr>
        <w:pStyle w:val="BodyText"/>
        <w:numPr>
          <w:ilvl w:val="2"/>
          <w:numId w:val="29"/>
        </w:numPr>
        <w:tabs>
          <w:tab w:val="center" w:pos="4819"/>
        </w:tabs>
        <w:rPr>
          <w:rFonts w:ascii="Times New Roman"/>
        </w:rPr>
      </w:pPr>
      <w:r>
        <w:rPr>
          <w:rFonts w:ascii="Times New Roman"/>
        </w:rPr>
        <w:t>If the bundled HARQ-ACK bit is ACK, the ACK and SR is transmitted using the configured PUCCH F</w:t>
      </w:r>
      <w:r w:rsidRPr="00F07670">
        <w:rPr>
          <w:rFonts w:ascii="Times New Roman"/>
        </w:rPr>
        <w:t>ormat 0 resource for the SR</w:t>
      </w:r>
      <w:r>
        <w:rPr>
          <w:rFonts w:ascii="Times New Roman"/>
        </w:rPr>
        <w:t xml:space="preserve"> where its cyclic shift is increased by 6.</w:t>
      </w:r>
    </w:p>
    <w:p w14:paraId="5A5B9C0B" w14:textId="03BF432F" w:rsidR="000B3C2B" w:rsidRPr="00A65AB1" w:rsidRDefault="00EB6106" w:rsidP="00A65AB1">
      <w:pPr>
        <w:pStyle w:val="BodyText"/>
        <w:numPr>
          <w:ilvl w:val="2"/>
          <w:numId w:val="29"/>
        </w:numPr>
        <w:tabs>
          <w:tab w:val="center" w:pos="4819"/>
        </w:tabs>
        <w:rPr>
          <w:rFonts w:ascii="Times New Roman"/>
        </w:rPr>
      </w:pPr>
      <w:r>
        <w:rPr>
          <w:rFonts w:ascii="Times New Roman"/>
        </w:rPr>
        <w:t>Note: In case of 1-bit HARQ-ACK, bundling is ineffective and the bundled HARQ-ACK bit is equivalent to the original HARQ-ACK bit.</w:t>
      </w:r>
    </w:p>
    <w:p w14:paraId="660F8602" w14:textId="77777777" w:rsidR="004B43BF" w:rsidRPr="009921CE" w:rsidRDefault="004B43BF" w:rsidP="004B43BF">
      <w:pPr>
        <w:pStyle w:val="BodyText"/>
        <w:rPr>
          <w:rFonts w:ascii="Times New Roman"/>
          <w:b/>
        </w:rPr>
      </w:pPr>
      <w:r w:rsidRPr="00EB2C61">
        <w:rPr>
          <w:rFonts w:ascii="Times New Roman"/>
          <w:b/>
        </w:rPr>
        <w:t>Proposal</w:t>
      </w:r>
      <w:r>
        <w:rPr>
          <w:rFonts w:ascii="Times New Roman"/>
          <w:b/>
        </w:rPr>
        <w:t xml:space="preserve"> 3</w:t>
      </w:r>
      <w:r w:rsidRPr="00EB2C61">
        <w:rPr>
          <w:rFonts w:ascii="Times New Roman"/>
          <w:b/>
        </w:rPr>
        <w:t>:</w:t>
      </w:r>
    </w:p>
    <w:p w14:paraId="7C94FAED" w14:textId="40ECAFDD" w:rsidR="004B43BF" w:rsidRPr="00EB6106" w:rsidRDefault="004B43BF" w:rsidP="004B43BF">
      <w:pPr>
        <w:pStyle w:val="BodyText"/>
        <w:numPr>
          <w:ilvl w:val="0"/>
          <w:numId w:val="29"/>
        </w:numPr>
        <w:rPr>
          <w:rFonts w:ascii="Times New Roman"/>
          <w:b/>
        </w:rPr>
      </w:pPr>
      <w:r>
        <w:rPr>
          <w:rFonts w:ascii="Times New Roman"/>
        </w:rPr>
        <w:t xml:space="preserve">Configuration of a short PUCCH transmission time within a slot is not dependent on the non-slot based transmission. </w:t>
      </w:r>
    </w:p>
    <w:p w14:paraId="17E4A20C" w14:textId="77777777" w:rsidR="00EB6106" w:rsidRDefault="00EB6106" w:rsidP="00EB6106">
      <w:pPr>
        <w:pStyle w:val="BodyText"/>
        <w:tabs>
          <w:tab w:val="center" w:pos="4819"/>
        </w:tabs>
        <w:rPr>
          <w:rFonts w:ascii="Times New Roman" w:hAnsi="Times New Roman" w:cs="Times New Roman"/>
          <w:b/>
        </w:rPr>
      </w:pPr>
      <w:r w:rsidRPr="007E4A58">
        <w:rPr>
          <w:rFonts w:ascii="Times New Roman" w:hAnsi="Times New Roman" w:cs="Times New Roman"/>
          <w:b/>
        </w:rPr>
        <w:t>Proposal</w:t>
      </w:r>
      <w:r>
        <w:rPr>
          <w:rFonts w:ascii="Times New Roman" w:hAnsi="Times New Roman" w:cs="Times New Roman"/>
          <w:b/>
        </w:rPr>
        <w:t xml:space="preserve"> 4</w:t>
      </w:r>
      <w:r w:rsidRPr="007E4A58">
        <w:rPr>
          <w:rFonts w:ascii="Times New Roman" w:hAnsi="Times New Roman" w:cs="Times New Roman"/>
          <w:b/>
        </w:rPr>
        <w:t>:</w:t>
      </w:r>
    </w:p>
    <w:p w14:paraId="392960CE" w14:textId="77777777" w:rsidR="00EB6106" w:rsidRDefault="00EB6106" w:rsidP="00EB6106">
      <w:pPr>
        <w:pStyle w:val="ListParagraph"/>
        <w:numPr>
          <w:ilvl w:val="0"/>
          <w:numId w:val="29"/>
        </w:numPr>
        <w:spacing w:before="120"/>
        <w:jc w:val="both"/>
        <w:rPr>
          <w:rFonts w:ascii="Times New Roman" w:eastAsia="Malgun Gothic" w:hAnsi="Times New Roman"/>
          <w:lang w:eastAsia="ko-KR"/>
        </w:rPr>
      </w:pPr>
      <w:r>
        <w:rPr>
          <w:rFonts w:ascii="Times New Roman" w:eastAsia="Malgun Gothic" w:hAnsi="Times New Roman"/>
          <w:lang w:eastAsia="ko-KR"/>
        </w:rPr>
        <w:t>The base sequence hopping for PUCCH Format 0</w:t>
      </w:r>
      <w:r w:rsidRPr="00EE2C04">
        <w:rPr>
          <w:rFonts w:ascii="Times New Roman" w:eastAsia="Malgun Gothic" w:hAnsi="Times New Roman"/>
          <w:lang w:eastAsia="ko-KR"/>
        </w:rPr>
        <w:t xml:space="preserve"> </w:t>
      </w:r>
      <w:r>
        <w:rPr>
          <w:rFonts w:ascii="Times New Roman" w:eastAsia="Malgun Gothic" w:hAnsi="Times New Roman"/>
          <w:lang w:eastAsia="ko-KR"/>
        </w:rPr>
        <w:t xml:space="preserve">and 1 </w:t>
      </w:r>
      <w:r w:rsidRPr="00EE2C04">
        <w:rPr>
          <w:rFonts w:ascii="Times New Roman" w:eastAsia="Malgun Gothic" w:hAnsi="Times New Roman"/>
          <w:lang w:eastAsia="ko-KR"/>
        </w:rPr>
        <w:t>is done similarly to LTE</w:t>
      </w:r>
      <w:r>
        <w:rPr>
          <w:rFonts w:ascii="Times New Roman" w:eastAsia="Malgun Gothic" w:hAnsi="Times New Roman"/>
          <w:lang w:eastAsia="ko-KR"/>
        </w:rPr>
        <w:t>.</w:t>
      </w:r>
    </w:p>
    <w:p w14:paraId="03738C64" w14:textId="77777777" w:rsidR="00EB6106" w:rsidRPr="00EE2C04" w:rsidRDefault="00EB6106" w:rsidP="00EB6106">
      <w:pPr>
        <w:pStyle w:val="ListParagraph"/>
        <w:numPr>
          <w:ilvl w:val="1"/>
          <w:numId w:val="29"/>
        </w:numPr>
        <w:spacing w:before="120"/>
        <w:jc w:val="both"/>
        <w:rPr>
          <w:rFonts w:ascii="Times New Roman" w:eastAsia="Malgun Gothic" w:hAnsi="Times New Roman"/>
          <w:lang w:eastAsia="ko-KR"/>
        </w:rPr>
      </w:pPr>
      <w:r>
        <w:rPr>
          <w:rFonts w:ascii="Times New Roman" w:eastAsia="Malgun Gothic" w:hAnsi="Times New Roman"/>
          <w:lang w:eastAsia="ko-KR"/>
        </w:rPr>
        <w:t xml:space="preserve">The hopping pattern is </w:t>
      </w:r>
      <w:r w:rsidRPr="00EE2C04">
        <w:rPr>
          <w:rFonts w:ascii="Times New Roman" w:eastAsia="Malgun Gothic" w:hAnsi="Times New Roman"/>
          <w:lang w:eastAsia="ko-KR"/>
        </w:rPr>
        <w:t>obtained from the LTE PN sequence generator.</w:t>
      </w:r>
    </w:p>
    <w:p w14:paraId="02DD8BBC" w14:textId="77777777" w:rsidR="00EB6106" w:rsidRDefault="00EB6106" w:rsidP="00EB6106">
      <w:pPr>
        <w:pStyle w:val="ListParagraph"/>
        <w:numPr>
          <w:ilvl w:val="2"/>
          <w:numId w:val="29"/>
        </w:numPr>
        <w:spacing w:before="120"/>
        <w:jc w:val="both"/>
        <w:rPr>
          <w:rFonts w:ascii="Times New Roman" w:eastAsia="Malgun Gothic" w:hAnsi="Times New Roman"/>
          <w:lang w:eastAsia="ko-KR"/>
        </w:rPr>
      </w:pPr>
      <w:r>
        <w:rPr>
          <w:rFonts w:ascii="Times New Roman" w:eastAsia="Malgun Gothic" w:hAnsi="Times New Roman"/>
          <w:lang w:eastAsia="ko-KR"/>
        </w:rPr>
        <w:t>The initialization of the PN sequence generator is done similarly to the initialization used for the base sequence hopping based on the RRC configured ID at the beginning of each radio frame.</w:t>
      </w:r>
    </w:p>
    <w:p w14:paraId="08464FA4" w14:textId="77777777" w:rsidR="00EB6106" w:rsidRDefault="00EB6106" w:rsidP="00EB6106">
      <w:pPr>
        <w:pStyle w:val="ListParagraph"/>
        <w:numPr>
          <w:ilvl w:val="2"/>
          <w:numId w:val="29"/>
        </w:numPr>
        <w:spacing w:before="120"/>
        <w:jc w:val="both"/>
        <w:rPr>
          <w:rFonts w:ascii="Times New Roman" w:eastAsia="Malgun Gothic" w:hAnsi="Times New Roman"/>
          <w:lang w:eastAsia="ko-KR"/>
        </w:rPr>
      </w:pPr>
      <w:r>
        <w:rPr>
          <w:rFonts w:ascii="Times New Roman" w:eastAsia="Malgun Gothic" w:hAnsi="Times New Roman"/>
          <w:lang w:eastAsia="ko-KR"/>
        </w:rPr>
        <w:t>The hopping pattern depends on the slot index in the radio frame and the RRC configured ID similarly to LTE.</w:t>
      </w:r>
    </w:p>
    <w:p w14:paraId="2E088321" w14:textId="77777777" w:rsidR="00EB6106" w:rsidRDefault="00EB6106" w:rsidP="00EB6106">
      <w:pPr>
        <w:pStyle w:val="BodyText"/>
        <w:tabs>
          <w:tab w:val="center" w:pos="4819"/>
        </w:tabs>
        <w:rPr>
          <w:rFonts w:ascii="Times New Roman" w:hAnsi="Times New Roman" w:cs="Times New Roman"/>
          <w:b/>
        </w:rPr>
      </w:pPr>
      <w:r w:rsidRPr="007E4A58">
        <w:rPr>
          <w:rFonts w:ascii="Times New Roman" w:hAnsi="Times New Roman" w:cs="Times New Roman"/>
          <w:b/>
        </w:rPr>
        <w:t>Proposal</w:t>
      </w:r>
      <w:r>
        <w:rPr>
          <w:rFonts w:ascii="Times New Roman" w:hAnsi="Times New Roman" w:cs="Times New Roman"/>
          <w:b/>
        </w:rPr>
        <w:t xml:space="preserve"> 5</w:t>
      </w:r>
      <w:r w:rsidRPr="007E4A58">
        <w:rPr>
          <w:rFonts w:ascii="Times New Roman" w:hAnsi="Times New Roman" w:cs="Times New Roman"/>
          <w:b/>
        </w:rPr>
        <w:t>:</w:t>
      </w:r>
    </w:p>
    <w:p w14:paraId="179B58DD" w14:textId="77777777" w:rsidR="00EB6106" w:rsidRDefault="00EB6106" w:rsidP="00EB6106">
      <w:pPr>
        <w:pStyle w:val="ListParagraph"/>
        <w:numPr>
          <w:ilvl w:val="0"/>
          <w:numId w:val="29"/>
        </w:numPr>
        <w:spacing w:before="120"/>
        <w:jc w:val="both"/>
        <w:rPr>
          <w:rFonts w:ascii="Times New Roman" w:eastAsia="Malgun Gothic" w:hAnsi="Times New Roman"/>
          <w:lang w:eastAsia="ko-KR"/>
        </w:rPr>
      </w:pPr>
      <w:r>
        <w:rPr>
          <w:rFonts w:ascii="Times New Roman" w:eastAsia="Malgun Gothic" w:hAnsi="Times New Roman"/>
          <w:lang w:eastAsia="ko-KR"/>
        </w:rPr>
        <w:t>Symbol based cyclic shift hopping for PUCCH Format 0</w:t>
      </w:r>
      <w:r w:rsidRPr="00EE2C04">
        <w:rPr>
          <w:rFonts w:ascii="Times New Roman" w:eastAsia="Malgun Gothic" w:hAnsi="Times New Roman"/>
          <w:lang w:eastAsia="ko-KR"/>
        </w:rPr>
        <w:t xml:space="preserve"> </w:t>
      </w:r>
      <w:r>
        <w:rPr>
          <w:rFonts w:ascii="Times New Roman" w:eastAsia="Malgun Gothic" w:hAnsi="Times New Roman"/>
          <w:lang w:eastAsia="ko-KR"/>
        </w:rPr>
        <w:t xml:space="preserve">and 1 </w:t>
      </w:r>
      <w:r w:rsidRPr="00EE2C04">
        <w:rPr>
          <w:rFonts w:ascii="Times New Roman" w:eastAsia="Malgun Gothic" w:hAnsi="Times New Roman"/>
          <w:lang w:eastAsia="ko-KR"/>
        </w:rPr>
        <w:t>is done similarly to LTE</w:t>
      </w:r>
      <w:r>
        <w:rPr>
          <w:rFonts w:ascii="Times New Roman" w:eastAsia="Malgun Gothic" w:hAnsi="Times New Roman"/>
          <w:lang w:eastAsia="ko-KR"/>
        </w:rPr>
        <w:t>.</w:t>
      </w:r>
    </w:p>
    <w:p w14:paraId="3DACE1E3" w14:textId="77777777" w:rsidR="00EB6106" w:rsidRPr="00EE2C04" w:rsidRDefault="00EB6106" w:rsidP="00EB6106">
      <w:pPr>
        <w:pStyle w:val="ListParagraph"/>
        <w:numPr>
          <w:ilvl w:val="1"/>
          <w:numId w:val="29"/>
        </w:numPr>
        <w:spacing w:before="120"/>
        <w:jc w:val="both"/>
        <w:rPr>
          <w:rFonts w:ascii="Times New Roman" w:eastAsia="Malgun Gothic" w:hAnsi="Times New Roman"/>
          <w:lang w:eastAsia="ko-KR"/>
        </w:rPr>
      </w:pPr>
      <w:r>
        <w:rPr>
          <w:rFonts w:ascii="Times New Roman" w:eastAsia="Malgun Gothic" w:hAnsi="Times New Roman"/>
          <w:lang w:eastAsia="ko-KR"/>
        </w:rPr>
        <w:t xml:space="preserve">The hopping pattern is </w:t>
      </w:r>
      <w:r w:rsidRPr="00EE2C04">
        <w:rPr>
          <w:rFonts w:ascii="Times New Roman" w:eastAsia="Malgun Gothic" w:hAnsi="Times New Roman"/>
          <w:lang w:eastAsia="ko-KR"/>
        </w:rPr>
        <w:t>obtained from the LTE PN sequence generator.</w:t>
      </w:r>
    </w:p>
    <w:p w14:paraId="2C62A5DF" w14:textId="77777777" w:rsidR="00EB6106" w:rsidRDefault="00EB6106" w:rsidP="00EB6106">
      <w:pPr>
        <w:pStyle w:val="ListParagraph"/>
        <w:numPr>
          <w:ilvl w:val="2"/>
          <w:numId w:val="29"/>
        </w:numPr>
        <w:spacing w:before="120"/>
        <w:jc w:val="both"/>
        <w:rPr>
          <w:rFonts w:ascii="Times New Roman" w:eastAsia="Malgun Gothic" w:hAnsi="Times New Roman"/>
          <w:lang w:eastAsia="ko-KR"/>
        </w:rPr>
      </w:pPr>
      <w:r>
        <w:rPr>
          <w:rFonts w:ascii="Times New Roman" w:eastAsia="Malgun Gothic" w:hAnsi="Times New Roman"/>
          <w:lang w:eastAsia="ko-KR"/>
        </w:rPr>
        <w:t>The initialization of the PN sequence generator is done similarly to the initialization used for the base sequence hopping based on the RRC configured ID.</w:t>
      </w:r>
    </w:p>
    <w:p w14:paraId="5F821EC5" w14:textId="77777777" w:rsidR="00EB6106" w:rsidRDefault="00EB6106" w:rsidP="00EB6106">
      <w:pPr>
        <w:pStyle w:val="ListParagraph"/>
        <w:numPr>
          <w:ilvl w:val="2"/>
          <w:numId w:val="29"/>
        </w:numPr>
        <w:spacing w:before="120"/>
        <w:jc w:val="both"/>
        <w:rPr>
          <w:rFonts w:ascii="Times New Roman" w:eastAsia="Malgun Gothic" w:hAnsi="Times New Roman"/>
          <w:lang w:eastAsia="ko-KR"/>
        </w:rPr>
      </w:pPr>
      <w:r>
        <w:rPr>
          <w:rFonts w:ascii="Times New Roman" w:eastAsia="Malgun Gothic" w:hAnsi="Times New Roman"/>
          <w:lang w:eastAsia="ko-KR"/>
        </w:rPr>
        <w:t>The hopping pattern depends on the slot index in the radio frame and the symbol index in the slot</w:t>
      </w:r>
      <w:r w:rsidRPr="005D11B1">
        <w:rPr>
          <w:rFonts w:ascii="Times New Roman" w:eastAsia="Malgun Gothic" w:hAnsi="Times New Roman"/>
          <w:lang w:eastAsia="ko-KR"/>
        </w:rPr>
        <w:t xml:space="preserve"> </w:t>
      </w:r>
      <w:r>
        <w:rPr>
          <w:rFonts w:ascii="Times New Roman" w:eastAsia="Malgun Gothic" w:hAnsi="Times New Roman"/>
          <w:lang w:eastAsia="ko-KR"/>
        </w:rPr>
        <w:t>and the RRC configured ID similarly to LTE.</w:t>
      </w:r>
    </w:p>
    <w:p w14:paraId="1C09DE07" w14:textId="77777777" w:rsidR="00EB6106" w:rsidRPr="00FD3CF2" w:rsidRDefault="00EB6106" w:rsidP="00EB6106">
      <w:pPr>
        <w:pStyle w:val="BodyText"/>
        <w:rPr>
          <w:rFonts w:ascii="Times New Roman"/>
          <w:b/>
        </w:rPr>
      </w:pPr>
      <w:r w:rsidRPr="00FD3CF2">
        <w:rPr>
          <w:rFonts w:ascii="Times New Roman"/>
          <w:b/>
        </w:rPr>
        <w:t>Proposal</w:t>
      </w:r>
      <w:r>
        <w:rPr>
          <w:rFonts w:ascii="Times New Roman"/>
          <w:b/>
        </w:rPr>
        <w:t xml:space="preserve"> 6</w:t>
      </w:r>
      <w:r w:rsidRPr="00FD3CF2">
        <w:rPr>
          <w:rFonts w:ascii="Times New Roman"/>
          <w:b/>
        </w:rPr>
        <w:t>:</w:t>
      </w:r>
      <w:bookmarkStart w:id="74" w:name="_GoBack"/>
      <w:bookmarkEnd w:id="74"/>
    </w:p>
    <w:p w14:paraId="419768A4" w14:textId="77777777" w:rsidR="00EB6106" w:rsidRDefault="00EB6106" w:rsidP="00EB6106">
      <w:pPr>
        <w:pStyle w:val="BodyText"/>
        <w:numPr>
          <w:ilvl w:val="0"/>
          <w:numId w:val="46"/>
        </w:numPr>
        <w:rPr>
          <w:rFonts w:ascii="Times New Roman"/>
        </w:rPr>
      </w:pPr>
      <w:r>
        <w:rPr>
          <w:rFonts w:ascii="Times New Roman"/>
        </w:rPr>
        <w:t xml:space="preserve">In case of 1-bit HARQ-ACK, NACK and ACK are mapped to cyclic shifts </w:t>
      </w:r>
      <w:r w:rsidRPr="00FD3CF2">
        <w:rPr>
          <w:rFonts w:ascii="Times New Roman"/>
          <w:i/>
        </w:rPr>
        <w:t>n</w:t>
      </w:r>
      <w:r w:rsidRPr="00FD3CF2">
        <w:rPr>
          <w:rFonts w:ascii="Times New Roman"/>
          <w:i/>
          <w:vertAlign w:val="subscript"/>
        </w:rPr>
        <w:t>0</w:t>
      </w:r>
      <w:r w:rsidRPr="00FD3CF2">
        <w:rPr>
          <w:rFonts w:ascii="Times New Roman"/>
          <w:i/>
        </w:rPr>
        <w:t xml:space="preserve"> </w:t>
      </w:r>
      <w:r>
        <w:rPr>
          <w:rFonts w:ascii="Times New Roman"/>
        </w:rPr>
        <w:t xml:space="preserve">and </w:t>
      </w:r>
      <w:r w:rsidRPr="005F3F33">
        <w:rPr>
          <w:rFonts w:ascii="Times New Roman"/>
          <w:i/>
        </w:rPr>
        <w:t>n</w:t>
      </w:r>
      <w:r w:rsidRPr="005F3F33">
        <w:rPr>
          <w:rFonts w:ascii="Times New Roman"/>
          <w:i/>
          <w:vertAlign w:val="subscript"/>
        </w:rPr>
        <w:t>0</w:t>
      </w:r>
      <w:r w:rsidRPr="00FD3CF2">
        <w:rPr>
          <w:rFonts w:ascii="Times New Roman"/>
          <w:i/>
        </w:rPr>
        <w:t>+6</w:t>
      </w:r>
      <w:r>
        <w:rPr>
          <w:rFonts w:ascii="Times New Roman"/>
        </w:rPr>
        <w:t xml:space="preserve">, respectively where </w:t>
      </w:r>
      <w:r w:rsidRPr="005F3F33">
        <w:rPr>
          <w:rFonts w:ascii="Times New Roman"/>
          <w:i/>
        </w:rPr>
        <w:t>n</w:t>
      </w:r>
      <w:r w:rsidRPr="005F3F33">
        <w:rPr>
          <w:rFonts w:ascii="Times New Roman"/>
          <w:i/>
          <w:vertAlign w:val="subscript"/>
        </w:rPr>
        <w:t>0</w:t>
      </w:r>
      <w:r>
        <w:rPr>
          <w:rFonts w:ascii="Times New Roman"/>
        </w:rPr>
        <w:t xml:space="preserve"> is the UE specific initial cyclic shift. </w:t>
      </w:r>
    </w:p>
    <w:p w14:paraId="53239A55" w14:textId="5402CC8F" w:rsidR="00EB6106" w:rsidRPr="00A65AB1" w:rsidRDefault="00EB6106" w:rsidP="00A65AB1">
      <w:pPr>
        <w:pStyle w:val="BodyText"/>
        <w:numPr>
          <w:ilvl w:val="0"/>
          <w:numId w:val="46"/>
        </w:numPr>
        <w:rPr>
          <w:rFonts w:ascii="Times New Roman"/>
        </w:rPr>
      </w:pPr>
      <w:r>
        <w:rPr>
          <w:rFonts w:ascii="Times New Roman"/>
        </w:rPr>
        <w:t xml:space="preserve">In case of 2-bit HARQ-ACK, the pair of (NACK, NACK), (NACK, ACK), (ACK, ACK) and (ACK, NACK) are mapped to cyclic shifts </w:t>
      </w:r>
      <w:r w:rsidRPr="005F3F33">
        <w:rPr>
          <w:rFonts w:ascii="Times New Roman"/>
          <w:i/>
        </w:rPr>
        <w:t>n</w:t>
      </w:r>
      <w:r w:rsidRPr="005F3F33">
        <w:rPr>
          <w:rFonts w:ascii="Times New Roman"/>
          <w:i/>
          <w:vertAlign w:val="subscript"/>
        </w:rPr>
        <w:t>0</w:t>
      </w:r>
      <w:r>
        <w:rPr>
          <w:rFonts w:ascii="Times New Roman"/>
        </w:rPr>
        <w:t xml:space="preserve">, </w:t>
      </w:r>
      <w:r w:rsidRPr="00FD3CF2">
        <w:rPr>
          <w:rFonts w:ascii="Times New Roman"/>
          <w:i/>
        </w:rPr>
        <w:t>n</w:t>
      </w:r>
      <w:r w:rsidRPr="00FD3CF2">
        <w:rPr>
          <w:rFonts w:ascii="Times New Roman"/>
          <w:i/>
          <w:vertAlign w:val="subscript"/>
        </w:rPr>
        <w:t>0</w:t>
      </w:r>
      <w:r w:rsidRPr="00FD3CF2">
        <w:rPr>
          <w:rFonts w:ascii="Times New Roman"/>
          <w:i/>
        </w:rPr>
        <w:t>+3</w:t>
      </w:r>
      <w:r>
        <w:rPr>
          <w:rFonts w:ascii="Times New Roman"/>
        </w:rPr>
        <w:t xml:space="preserve">, </w:t>
      </w:r>
      <w:r w:rsidRPr="00FD3CF2">
        <w:rPr>
          <w:rFonts w:ascii="Times New Roman"/>
          <w:i/>
        </w:rPr>
        <w:t>n</w:t>
      </w:r>
      <w:r w:rsidRPr="00FD3CF2">
        <w:rPr>
          <w:rFonts w:ascii="Times New Roman"/>
          <w:i/>
          <w:vertAlign w:val="subscript"/>
        </w:rPr>
        <w:t>0</w:t>
      </w:r>
      <w:r w:rsidRPr="00FD3CF2">
        <w:rPr>
          <w:rFonts w:ascii="Times New Roman"/>
          <w:i/>
        </w:rPr>
        <w:t>+6</w:t>
      </w:r>
      <w:r>
        <w:rPr>
          <w:rFonts w:ascii="Times New Roman"/>
        </w:rPr>
        <w:t xml:space="preserve"> and </w:t>
      </w:r>
      <w:r w:rsidRPr="00FD3CF2">
        <w:rPr>
          <w:rFonts w:ascii="Times New Roman"/>
          <w:i/>
        </w:rPr>
        <w:t>n</w:t>
      </w:r>
      <w:r w:rsidRPr="00FD3CF2">
        <w:rPr>
          <w:rFonts w:ascii="Times New Roman"/>
          <w:i/>
          <w:vertAlign w:val="subscript"/>
        </w:rPr>
        <w:t>0</w:t>
      </w:r>
      <w:r w:rsidRPr="00FD3CF2">
        <w:rPr>
          <w:rFonts w:ascii="Times New Roman"/>
          <w:i/>
        </w:rPr>
        <w:t>+9</w:t>
      </w:r>
      <w:r>
        <w:rPr>
          <w:rFonts w:ascii="Times New Roman"/>
        </w:rPr>
        <w:t>, respectively where</w:t>
      </w:r>
      <w:r w:rsidRPr="006A160A">
        <w:rPr>
          <w:rFonts w:ascii="Times New Roman"/>
          <w:i/>
        </w:rPr>
        <w:t xml:space="preserve"> n</w:t>
      </w:r>
      <w:r w:rsidRPr="006A160A">
        <w:rPr>
          <w:rFonts w:ascii="Times New Roman"/>
          <w:i/>
          <w:vertAlign w:val="subscript"/>
        </w:rPr>
        <w:t>0</w:t>
      </w:r>
      <w:r>
        <w:rPr>
          <w:rFonts w:ascii="Times New Roman"/>
        </w:rPr>
        <w:t xml:space="preserve"> is the UE specific initial cyclic shift. </w:t>
      </w:r>
    </w:p>
    <w:p w14:paraId="3CA25FCB" w14:textId="599B8E49" w:rsidR="00F507D1" w:rsidRPr="00CE0424" w:rsidRDefault="00F507D1" w:rsidP="0009033B">
      <w:pPr>
        <w:pStyle w:val="Heading1"/>
      </w:pPr>
      <w:r w:rsidRPr="00CE0424">
        <w:t>References</w:t>
      </w:r>
    </w:p>
    <w:p w14:paraId="4E534C30" w14:textId="2EE30A4A" w:rsidR="00042CEC" w:rsidRPr="008F2055" w:rsidRDefault="00042CEC" w:rsidP="00042CEC">
      <w:pPr>
        <w:pStyle w:val="Reference"/>
        <w:rPr>
          <w:rFonts w:ascii="Times New Roman"/>
        </w:rPr>
      </w:pPr>
      <w:bookmarkStart w:id="75" w:name="_Ref492578982"/>
      <w:bookmarkStart w:id="76" w:name="_Ref481194071"/>
      <w:r w:rsidRPr="008F2055">
        <w:rPr>
          <w:rFonts w:ascii="Times New Roman"/>
        </w:rPr>
        <w:t>Chairman Note</w:t>
      </w:r>
      <w:r w:rsidRPr="008F2055">
        <w:rPr>
          <w:rFonts w:ascii="Times New Roman"/>
        </w:rPr>
        <w:t>’</w:t>
      </w:r>
      <w:r w:rsidRPr="008F2055">
        <w:rPr>
          <w:rFonts w:ascii="Times New Roman"/>
        </w:rPr>
        <w:t>s 3GPP RAN WG1 Meeting#90</w:t>
      </w:r>
      <w:bookmarkEnd w:id="75"/>
    </w:p>
    <w:p w14:paraId="02AFD692" w14:textId="1E4E9DB4" w:rsidR="002A6A54" w:rsidRDefault="002A6A54" w:rsidP="00042CEC">
      <w:pPr>
        <w:pStyle w:val="Reference"/>
        <w:rPr>
          <w:rFonts w:ascii="Times New Roman"/>
        </w:rPr>
      </w:pPr>
      <w:bookmarkStart w:id="77" w:name="_Ref494290040"/>
      <w:r w:rsidRPr="008F2055">
        <w:rPr>
          <w:rFonts w:ascii="Times New Roman"/>
        </w:rPr>
        <w:t>Chairman Note</w:t>
      </w:r>
      <w:r w:rsidRPr="008F2055">
        <w:rPr>
          <w:rFonts w:ascii="Times New Roman"/>
        </w:rPr>
        <w:t>’</w:t>
      </w:r>
      <w:r w:rsidRPr="008F2055">
        <w:rPr>
          <w:rFonts w:ascii="Times New Roman"/>
        </w:rPr>
        <w:t>s 3GPP RAN WG1 NR Ad-Hoc Meeting#3</w:t>
      </w:r>
      <w:bookmarkEnd w:id="77"/>
    </w:p>
    <w:p w14:paraId="46F22528" w14:textId="2E214163" w:rsidR="005B6FB8" w:rsidRPr="00A74C04" w:rsidRDefault="005B6FB8" w:rsidP="005B6FB8">
      <w:pPr>
        <w:pStyle w:val="Reference"/>
        <w:rPr>
          <w:rFonts w:ascii="Times New Roman"/>
        </w:rPr>
      </w:pPr>
      <w:bookmarkStart w:id="78" w:name="_Ref498186823"/>
      <w:r w:rsidRPr="00A74C04">
        <w:rPr>
          <w:rFonts w:ascii="Times New Roman"/>
        </w:rPr>
        <w:t>Chairman Note</w:t>
      </w:r>
      <w:r w:rsidRPr="00A74C04">
        <w:rPr>
          <w:rFonts w:ascii="Times New Roman"/>
        </w:rPr>
        <w:t>’</w:t>
      </w:r>
      <w:r w:rsidRPr="00A74C04">
        <w:rPr>
          <w:rFonts w:ascii="Times New Roman"/>
        </w:rPr>
        <w:t>s 3GPP RAN WG1 Meeting#90bis</w:t>
      </w:r>
      <w:bookmarkEnd w:id="78"/>
    </w:p>
    <w:p w14:paraId="1C410A3B" w14:textId="2FB9B06B" w:rsidR="00764B81" w:rsidRPr="00A74C04" w:rsidRDefault="00764B81" w:rsidP="00764B81">
      <w:pPr>
        <w:pStyle w:val="Reference"/>
        <w:rPr>
          <w:rFonts w:ascii="Times New Roman"/>
        </w:rPr>
      </w:pPr>
      <w:bookmarkStart w:id="79" w:name="_Ref498535566"/>
      <w:r w:rsidRPr="00A74C04">
        <w:rPr>
          <w:rFonts w:ascii="Times New Roman"/>
        </w:rPr>
        <w:t>R1-17</w:t>
      </w:r>
      <w:r w:rsidR="00A74C04" w:rsidRPr="00A74C04">
        <w:rPr>
          <w:rFonts w:ascii="Times New Roman"/>
        </w:rPr>
        <w:t>21001</w:t>
      </w:r>
      <w:r w:rsidRPr="00A74C04">
        <w:rPr>
          <w:rFonts w:ascii="Times New Roman"/>
        </w:rPr>
        <w:tab/>
        <w:t>On the Design of 2-Symbol PUCCH; Ericsson</w:t>
      </w:r>
      <w:bookmarkEnd w:id="79"/>
    </w:p>
    <w:p w14:paraId="1E9910BE" w14:textId="2B0C7CB1" w:rsidR="007E4A58" w:rsidRPr="00D7521B" w:rsidRDefault="00764B81" w:rsidP="007E4A58">
      <w:pPr>
        <w:pStyle w:val="Reference"/>
        <w:rPr>
          <w:rFonts w:ascii="Times New Roman"/>
        </w:rPr>
      </w:pPr>
      <w:bookmarkStart w:id="80" w:name="_Ref498535577"/>
      <w:r w:rsidRPr="00A74C04">
        <w:rPr>
          <w:rFonts w:ascii="Times New Roman"/>
        </w:rPr>
        <w:t>R1-17</w:t>
      </w:r>
      <w:r w:rsidR="00A74C04" w:rsidRPr="00A74C04">
        <w:rPr>
          <w:rFonts w:ascii="Times New Roman"/>
        </w:rPr>
        <w:t>21002</w:t>
      </w:r>
      <w:r w:rsidRPr="00A74C04">
        <w:rPr>
          <w:rFonts w:ascii="Times New Roman"/>
        </w:rPr>
        <w:tab/>
      </w:r>
      <w:r w:rsidRPr="00A74C04">
        <w:rPr>
          <w:rFonts w:ascii="Times New Roman"/>
        </w:rPr>
        <w:tab/>
        <w:t>On the Design of Long PUCCH for up to 2 bits; Ericsson</w:t>
      </w:r>
      <w:bookmarkEnd w:id="76"/>
      <w:bookmarkEnd w:id="80"/>
    </w:p>
    <w:sectPr w:rsidR="007E4A58" w:rsidRPr="00D7521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607423" w14:textId="77777777" w:rsidR="0025670B" w:rsidRDefault="0025670B">
      <w:r>
        <w:separator/>
      </w:r>
    </w:p>
  </w:endnote>
  <w:endnote w:type="continuationSeparator" w:id="0">
    <w:p w14:paraId="2645350A" w14:textId="77777777" w:rsidR="0025670B" w:rsidRDefault="0025670B">
      <w:r>
        <w:continuationSeparator/>
      </w:r>
    </w:p>
  </w:endnote>
  <w:endnote w:type="continuationNotice" w:id="1">
    <w:p w14:paraId="3ACD21A3" w14:textId="77777777" w:rsidR="0025670B" w:rsidRDefault="002567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91E2C6" w14:textId="77777777" w:rsidR="0025670B" w:rsidRDefault="0025670B">
      <w:r>
        <w:separator/>
      </w:r>
    </w:p>
  </w:footnote>
  <w:footnote w:type="continuationSeparator" w:id="0">
    <w:p w14:paraId="27546801" w14:textId="77777777" w:rsidR="0025670B" w:rsidRDefault="0025670B">
      <w:r>
        <w:continuationSeparator/>
      </w:r>
    </w:p>
  </w:footnote>
  <w:footnote w:type="continuationNotice" w:id="1">
    <w:p w14:paraId="25F54EE9" w14:textId="77777777" w:rsidR="0025670B" w:rsidRDefault="002567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C2C5A"/>
    <w:multiLevelType w:val="hybridMultilevel"/>
    <w:tmpl w:val="6AAEF0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456B04"/>
    <w:multiLevelType w:val="hybridMultilevel"/>
    <w:tmpl w:val="F5CC1BA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C65325F"/>
    <w:multiLevelType w:val="hybridMultilevel"/>
    <w:tmpl w:val="2A3A690E"/>
    <w:lvl w:ilvl="0" w:tplc="A970BFF0">
      <w:start w:val="1"/>
      <w:numFmt w:val="bullet"/>
      <w:lvlText w:val="•"/>
      <w:lvlJc w:val="left"/>
      <w:pPr>
        <w:tabs>
          <w:tab w:val="num" w:pos="720"/>
        </w:tabs>
        <w:ind w:left="720" w:hanging="360"/>
      </w:pPr>
      <w:rPr>
        <w:rFonts w:ascii="Arial" w:hAnsi="Arial" w:hint="default"/>
      </w:rPr>
    </w:lvl>
    <w:lvl w:ilvl="1" w:tplc="DF5C866A">
      <w:numFmt w:val="bullet"/>
      <w:lvlText w:val="–"/>
      <w:lvlJc w:val="left"/>
      <w:pPr>
        <w:tabs>
          <w:tab w:val="num" w:pos="1440"/>
        </w:tabs>
        <w:ind w:left="1440" w:hanging="360"/>
      </w:pPr>
      <w:rPr>
        <w:rFonts w:ascii="Arial" w:hAnsi="Arial" w:hint="default"/>
      </w:rPr>
    </w:lvl>
    <w:lvl w:ilvl="2" w:tplc="378EA45E" w:tentative="1">
      <w:start w:val="1"/>
      <w:numFmt w:val="bullet"/>
      <w:lvlText w:val="•"/>
      <w:lvlJc w:val="left"/>
      <w:pPr>
        <w:tabs>
          <w:tab w:val="num" w:pos="2160"/>
        </w:tabs>
        <w:ind w:left="2160" w:hanging="360"/>
      </w:pPr>
      <w:rPr>
        <w:rFonts w:ascii="Arial" w:hAnsi="Arial" w:hint="default"/>
      </w:rPr>
    </w:lvl>
    <w:lvl w:ilvl="3" w:tplc="39B2B934" w:tentative="1">
      <w:start w:val="1"/>
      <w:numFmt w:val="bullet"/>
      <w:lvlText w:val="•"/>
      <w:lvlJc w:val="left"/>
      <w:pPr>
        <w:tabs>
          <w:tab w:val="num" w:pos="2880"/>
        </w:tabs>
        <w:ind w:left="2880" w:hanging="360"/>
      </w:pPr>
      <w:rPr>
        <w:rFonts w:ascii="Arial" w:hAnsi="Arial" w:hint="default"/>
      </w:rPr>
    </w:lvl>
    <w:lvl w:ilvl="4" w:tplc="7E1EE2F8" w:tentative="1">
      <w:start w:val="1"/>
      <w:numFmt w:val="bullet"/>
      <w:lvlText w:val="•"/>
      <w:lvlJc w:val="left"/>
      <w:pPr>
        <w:tabs>
          <w:tab w:val="num" w:pos="3600"/>
        </w:tabs>
        <w:ind w:left="3600" w:hanging="360"/>
      </w:pPr>
      <w:rPr>
        <w:rFonts w:ascii="Arial" w:hAnsi="Arial" w:hint="default"/>
      </w:rPr>
    </w:lvl>
    <w:lvl w:ilvl="5" w:tplc="F7A2B442" w:tentative="1">
      <w:start w:val="1"/>
      <w:numFmt w:val="bullet"/>
      <w:lvlText w:val="•"/>
      <w:lvlJc w:val="left"/>
      <w:pPr>
        <w:tabs>
          <w:tab w:val="num" w:pos="4320"/>
        </w:tabs>
        <w:ind w:left="4320" w:hanging="360"/>
      </w:pPr>
      <w:rPr>
        <w:rFonts w:ascii="Arial" w:hAnsi="Arial" w:hint="default"/>
      </w:rPr>
    </w:lvl>
    <w:lvl w:ilvl="6" w:tplc="B68A515E" w:tentative="1">
      <w:start w:val="1"/>
      <w:numFmt w:val="bullet"/>
      <w:lvlText w:val="•"/>
      <w:lvlJc w:val="left"/>
      <w:pPr>
        <w:tabs>
          <w:tab w:val="num" w:pos="5040"/>
        </w:tabs>
        <w:ind w:left="5040" w:hanging="360"/>
      </w:pPr>
      <w:rPr>
        <w:rFonts w:ascii="Arial" w:hAnsi="Arial" w:hint="default"/>
      </w:rPr>
    </w:lvl>
    <w:lvl w:ilvl="7" w:tplc="E48EAA74" w:tentative="1">
      <w:start w:val="1"/>
      <w:numFmt w:val="bullet"/>
      <w:lvlText w:val="•"/>
      <w:lvlJc w:val="left"/>
      <w:pPr>
        <w:tabs>
          <w:tab w:val="num" w:pos="5760"/>
        </w:tabs>
        <w:ind w:left="5760" w:hanging="360"/>
      </w:pPr>
      <w:rPr>
        <w:rFonts w:ascii="Arial" w:hAnsi="Arial" w:hint="default"/>
      </w:rPr>
    </w:lvl>
    <w:lvl w:ilvl="8" w:tplc="8DF2DE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9C25263"/>
    <w:multiLevelType w:val="hybridMultilevel"/>
    <w:tmpl w:val="A60CA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D61DD7"/>
    <w:multiLevelType w:val="hybridMultilevel"/>
    <w:tmpl w:val="2B54A23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A05896"/>
    <w:multiLevelType w:val="hybridMultilevel"/>
    <w:tmpl w:val="6390E4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326222C"/>
    <w:multiLevelType w:val="hybridMultilevel"/>
    <w:tmpl w:val="08DAD35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4272194"/>
    <w:multiLevelType w:val="hybridMultilevel"/>
    <w:tmpl w:val="DD663B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7AD574D"/>
    <w:multiLevelType w:val="hybridMultilevel"/>
    <w:tmpl w:val="C278EA76"/>
    <w:lvl w:ilvl="0" w:tplc="66985F5C">
      <w:start w:val="1"/>
      <w:numFmt w:val="bullet"/>
      <w:lvlText w:val="•"/>
      <w:lvlJc w:val="left"/>
      <w:pPr>
        <w:tabs>
          <w:tab w:val="num" w:pos="720"/>
        </w:tabs>
        <w:ind w:left="720" w:hanging="360"/>
      </w:pPr>
      <w:rPr>
        <w:rFonts w:ascii="Arial" w:hAnsi="Arial" w:hint="default"/>
      </w:rPr>
    </w:lvl>
    <w:lvl w:ilvl="1" w:tplc="A7FE2A04">
      <w:numFmt w:val="bullet"/>
      <w:lvlText w:val="•"/>
      <w:lvlJc w:val="left"/>
      <w:pPr>
        <w:tabs>
          <w:tab w:val="num" w:pos="1440"/>
        </w:tabs>
        <w:ind w:left="1440" w:hanging="360"/>
      </w:pPr>
      <w:rPr>
        <w:rFonts w:ascii="Arial" w:hAnsi="Arial" w:hint="default"/>
      </w:rPr>
    </w:lvl>
    <w:lvl w:ilvl="2" w:tplc="3ED49E24" w:tentative="1">
      <w:start w:val="1"/>
      <w:numFmt w:val="bullet"/>
      <w:lvlText w:val="•"/>
      <w:lvlJc w:val="left"/>
      <w:pPr>
        <w:tabs>
          <w:tab w:val="num" w:pos="2160"/>
        </w:tabs>
        <w:ind w:left="2160" w:hanging="360"/>
      </w:pPr>
      <w:rPr>
        <w:rFonts w:ascii="Arial" w:hAnsi="Arial" w:hint="default"/>
      </w:rPr>
    </w:lvl>
    <w:lvl w:ilvl="3" w:tplc="36466C10" w:tentative="1">
      <w:start w:val="1"/>
      <w:numFmt w:val="bullet"/>
      <w:lvlText w:val="•"/>
      <w:lvlJc w:val="left"/>
      <w:pPr>
        <w:tabs>
          <w:tab w:val="num" w:pos="2880"/>
        </w:tabs>
        <w:ind w:left="2880" w:hanging="360"/>
      </w:pPr>
      <w:rPr>
        <w:rFonts w:ascii="Arial" w:hAnsi="Arial" w:hint="default"/>
      </w:rPr>
    </w:lvl>
    <w:lvl w:ilvl="4" w:tplc="1382C1EA" w:tentative="1">
      <w:start w:val="1"/>
      <w:numFmt w:val="bullet"/>
      <w:lvlText w:val="•"/>
      <w:lvlJc w:val="left"/>
      <w:pPr>
        <w:tabs>
          <w:tab w:val="num" w:pos="3600"/>
        </w:tabs>
        <w:ind w:left="3600" w:hanging="360"/>
      </w:pPr>
      <w:rPr>
        <w:rFonts w:ascii="Arial" w:hAnsi="Arial" w:hint="default"/>
      </w:rPr>
    </w:lvl>
    <w:lvl w:ilvl="5" w:tplc="BD18F578" w:tentative="1">
      <w:start w:val="1"/>
      <w:numFmt w:val="bullet"/>
      <w:lvlText w:val="•"/>
      <w:lvlJc w:val="left"/>
      <w:pPr>
        <w:tabs>
          <w:tab w:val="num" w:pos="4320"/>
        </w:tabs>
        <w:ind w:left="4320" w:hanging="360"/>
      </w:pPr>
      <w:rPr>
        <w:rFonts w:ascii="Arial" w:hAnsi="Arial" w:hint="default"/>
      </w:rPr>
    </w:lvl>
    <w:lvl w:ilvl="6" w:tplc="BEAA2B58" w:tentative="1">
      <w:start w:val="1"/>
      <w:numFmt w:val="bullet"/>
      <w:lvlText w:val="•"/>
      <w:lvlJc w:val="left"/>
      <w:pPr>
        <w:tabs>
          <w:tab w:val="num" w:pos="5040"/>
        </w:tabs>
        <w:ind w:left="5040" w:hanging="360"/>
      </w:pPr>
      <w:rPr>
        <w:rFonts w:ascii="Arial" w:hAnsi="Arial" w:hint="default"/>
      </w:rPr>
    </w:lvl>
    <w:lvl w:ilvl="7" w:tplc="4B1A826E" w:tentative="1">
      <w:start w:val="1"/>
      <w:numFmt w:val="bullet"/>
      <w:lvlText w:val="•"/>
      <w:lvlJc w:val="left"/>
      <w:pPr>
        <w:tabs>
          <w:tab w:val="num" w:pos="5760"/>
        </w:tabs>
        <w:ind w:left="5760" w:hanging="360"/>
      </w:pPr>
      <w:rPr>
        <w:rFonts w:ascii="Arial" w:hAnsi="Arial" w:hint="default"/>
      </w:rPr>
    </w:lvl>
    <w:lvl w:ilvl="8" w:tplc="13DADC5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00615F7"/>
    <w:multiLevelType w:val="hybridMultilevel"/>
    <w:tmpl w:val="4712E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8C2EA9"/>
    <w:multiLevelType w:val="hybridMultilevel"/>
    <w:tmpl w:val="8092D578"/>
    <w:lvl w:ilvl="0" w:tplc="090081B0">
      <w:start w:val="1"/>
      <w:numFmt w:val="bullet"/>
      <w:lvlText w:val="•"/>
      <w:lvlJc w:val="left"/>
      <w:pPr>
        <w:tabs>
          <w:tab w:val="num" w:pos="720"/>
        </w:tabs>
        <w:ind w:left="720" w:hanging="360"/>
      </w:pPr>
      <w:rPr>
        <w:rFonts w:ascii="Arial" w:hAnsi="Arial" w:hint="default"/>
      </w:rPr>
    </w:lvl>
    <w:lvl w:ilvl="1" w:tplc="BD444D7C">
      <w:start w:val="1"/>
      <w:numFmt w:val="bullet"/>
      <w:lvlText w:val="•"/>
      <w:lvlJc w:val="left"/>
      <w:pPr>
        <w:tabs>
          <w:tab w:val="num" w:pos="1440"/>
        </w:tabs>
        <w:ind w:left="1440" w:hanging="360"/>
      </w:pPr>
      <w:rPr>
        <w:rFonts w:ascii="Arial" w:hAnsi="Arial" w:hint="default"/>
      </w:rPr>
    </w:lvl>
    <w:lvl w:ilvl="2" w:tplc="EDDCBF30" w:tentative="1">
      <w:start w:val="1"/>
      <w:numFmt w:val="bullet"/>
      <w:lvlText w:val="•"/>
      <w:lvlJc w:val="left"/>
      <w:pPr>
        <w:tabs>
          <w:tab w:val="num" w:pos="2160"/>
        </w:tabs>
        <w:ind w:left="2160" w:hanging="360"/>
      </w:pPr>
      <w:rPr>
        <w:rFonts w:ascii="Arial" w:hAnsi="Arial" w:hint="default"/>
      </w:rPr>
    </w:lvl>
    <w:lvl w:ilvl="3" w:tplc="4308F906" w:tentative="1">
      <w:start w:val="1"/>
      <w:numFmt w:val="bullet"/>
      <w:lvlText w:val="•"/>
      <w:lvlJc w:val="left"/>
      <w:pPr>
        <w:tabs>
          <w:tab w:val="num" w:pos="2880"/>
        </w:tabs>
        <w:ind w:left="2880" w:hanging="360"/>
      </w:pPr>
      <w:rPr>
        <w:rFonts w:ascii="Arial" w:hAnsi="Arial" w:hint="default"/>
      </w:rPr>
    </w:lvl>
    <w:lvl w:ilvl="4" w:tplc="1BB66300" w:tentative="1">
      <w:start w:val="1"/>
      <w:numFmt w:val="bullet"/>
      <w:lvlText w:val="•"/>
      <w:lvlJc w:val="left"/>
      <w:pPr>
        <w:tabs>
          <w:tab w:val="num" w:pos="3600"/>
        </w:tabs>
        <w:ind w:left="3600" w:hanging="360"/>
      </w:pPr>
      <w:rPr>
        <w:rFonts w:ascii="Arial" w:hAnsi="Arial" w:hint="default"/>
      </w:rPr>
    </w:lvl>
    <w:lvl w:ilvl="5" w:tplc="4D1A4B42" w:tentative="1">
      <w:start w:val="1"/>
      <w:numFmt w:val="bullet"/>
      <w:lvlText w:val="•"/>
      <w:lvlJc w:val="left"/>
      <w:pPr>
        <w:tabs>
          <w:tab w:val="num" w:pos="4320"/>
        </w:tabs>
        <w:ind w:left="4320" w:hanging="360"/>
      </w:pPr>
      <w:rPr>
        <w:rFonts w:ascii="Arial" w:hAnsi="Arial" w:hint="default"/>
      </w:rPr>
    </w:lvl>
    <w:lvl w:ilvl="6" w:tplc="ABF2EDAA" w:tentative="1">
      <w:start w:val="1"/>
      <w:numFmt w:val="bullet"/>
      <w:lvlText w:val="•"/>
      <w:lvlJc w:val="left"/>
      <w:pPr>
        <w:tabs>
          <w:tab w:val="num" w:pos="5040"/>
        </w:tabs>
        <w:ind w:left="5040" w:hanging="360"/>
      </w:pPr>
      <w:rPr>
        <w:rFonts w:ascii="Arial" w:hAnsi="Arial" w:hint="default"/>
      </w:rPr>
    </w:lvl>
    <w:lvl w:ilvl="7" w:tplc="250470EC" w:tentative="1">
      <w:start w:val="1"/>
      <w:numFmt w:val="bullet"/>
      <w:lvlText w:val="•"/>
      <w:lvlJc w:val="left"/>
      <w:pPr>
        <w:tabs>
          <w:tab w:val="num" w:pos="5760"/>
        </w:tabs>
        <w:ind w:left="5760" w:hanging="360"/>
      </w:pPr>
      <w:rPr>
        <w:rFonts w:ascii="Arial" w:hAnsi="Arial" w:hint="default"/>
      </w:rPr>
    </w:lvl>
    <w:lvl w:ilvl="8" w:tplc="6EB80C8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761387"/>
    <w:multiLevelType w:val="hybridMultilevel"/>
    <w:tmpl w:val="93B89B7A"/>
    <w:lvl w:ilvl="0" w:tplc="24F88126">
      <w:start w:val="1"/>
      <w:numFmt w:val="bullet"/>
      <w:lvlText w:val="•"/>
      <w:lvlJc w:val="left"/>
      <w:pPr>
        <w:tabs>
          <w:tab w:val="num" w:pos="720"/>
        </w:tabs>
        <w:ind w:left="720" w:hanging="360"/>
      </w:pPr>
      <w:rPr>
        <w:rFonts w:ascii="Arial" w:hAnsi="Arial" w:hint="default"/>
      </w:rPr>
    </w:lvl>
    <w:lvl w:ilvl="1" w:tplc="16D44196">
      <w:numFmt w:val="bullet"/>
      <w:lvlText w:val="•"/>
      <w:lvlJc w:val="left"/>
      <w:pPr>
        <w:tabs>
          <w:tab w:val="num" w:pos="1440"/>
        </w:tabs>
        <w:ind w:left="1440" w:hanging="360"/>
      </w:pPr>
      <w:rPr>
        <w:rFonts w:ascii="Arial" w:hAnsi="Arial" w:hint="default"/>
      </w:rPr>
    </w:lvl>
    <w:lvl w:ilvl="2" w:tplc="A9522578">
      <w:numFmt w:val="bullet"/>
      <w:lvlText w:val="•"/>
      <w:lvlJc w:val="left"/>
      <w:pPr>
        <w:tabs>
          <w:tab w:val="num" w:pos="2160"/>
        </w:tabs>
        <w:ind w:left="2160" w:hanging="360"/>
      </w:pPr>
      <w:rPr>
        <w:rFonts w:ascii="Arial" w:hAnsi="Arial" w:hint="default"/>
      </w:rPr>
    </w:lvl>
    <w:lvl w:ilvl="3" w:tplc="EF56475C">
      <w:numFmt w:val="bullet"/>
      <w:lvlText w:val="•"/>
      <w:lvlJc w:val="left"/>
      <w:pPr>
        <w:tabs>
          <w:tab w:val="num" w:pos="2880"/>
        </w:tabs>
        <w:ind w:left="2880" w:hanging="360"/>
      </w:pPr>
      <w:rPr>
        <w:rFonts w:ascii="Arial" w:hAnsi="Arial" w:hint="default"/>
      </w:rPr>
    </w:lvl>
    <w:lvl w:ilvl="4" w:tplc="1B2CEFD6" w:tentative="1">
      <w:start w:val="1"/>
      <w:numFmt w:val="bullet"/>
      <w:lvlText w:val="•"/>
      <w:lvlJc w:val="left"/>
      <w:pPr>
        <w:tabs>
          <w:tab w:val="num" w:pos="3600"/>
        </w:tabs>
        <w:ind w:left="3600" w:hanging="360"/>
      </w:pPr>
      <w:rPr>
        <w:rFonts w:ascii="Arial" w:hAnsi="Arial" w:hint="default"/>
      </w:rPr>
    </w:lvl>
    <w:lvl w:ilvl="5" w:tplc="7EB2089A" w:tentative="1">
      <w:start w:val="1"/>
      <w:numFmt w:val="bullet"/>
      <w:lvlText w:val="•"/>
      <w:lvlJc w:val="left"/>
      <w:pPr>
        <w:tabs>
          <w:tab w:val="num" w:pos="4320"/>
        </w:tabs>
        <w:ind w:left="4320" w:hanging="360"/>
      </w:pPr>
      <w:rPr>
        <w:rFonts w:ascii="Arial" w:hAnsi="Arial" w:hint="default"/>
      </w:rPr>
    </w:lvl>
    <w:lvl w:ilvl="6" w:tplc="4614D384" w:tentative="1">
      <w:start w:val="1"/>
      <w:numFmt w:val="bullet"/>
      <w:lvlText w:val="•"/>
      <w:lvlJc w:val="left"/>
      <w:pPr>
        <w:tabs>
          <w:tab w:val="num" w:pos="5040"/>
        </w:tabs>
        <w:ind w:left="5040" w:hanging="360"/>
      </w:pPr>
      <w:rPr>
        <w:rFonts w:ascii="Arial" w:hAnsi="Arial" w:hint="default"/>
      </w:rPr>
    </w:lvl>
    <w:lvl w:ilvl="7" w:tplc="EE2243C8" w:tentative="1">
      <w:start w:val="1"/>
      <w:numFmt w:val="bullet"/>
      <w:lvlText w:val="•"/>
      <w:lvlJc w:val="left"/>
      <w:pPr>
        <w:tabs>
          <w:tab w:val="num" w:pos="5760"/>
        </w:tabs>
        <w:ind w:left="5760" w:hanging="360"/>
      </w:pPr>
      <w:rPr>
        <w:rFonts w:ascii="Arial" w:hAnsi="Arial" w:hint="default"/>
      </w:rPr>
    </w:lvl>
    <w:lvl w:ilvl="8" w:tplc="A5763FB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702153"/>
    <w:multiLevelType w:val="hybridMultilevel"/>
    <w:tmpl w:val="608683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E933F4D"/>
    <w:multiLevelType w:val="hybridMultilevel"/>
    <w:tmpl w:val="7D68A2AA"/>
    <w:lvl w:ilvl="0" w:tplc="F614229C">
      <w:start w:val="1"/>
      <w:numFmt w:val="bullet"/>
      <w:lvlText w:val="•"/>
      <w:lvlJc w:val="left"/>
      <w:pPr>
        <w:tabs>
          <w:tab w:val="num" w:pos="720"/>
        </w:tabs>
        <w:ind w:left="720" w:hanging="360"/>
      </w:pPr>
      <w:rPr>
        <w:rFonts w:ascii="Arial" w:hAnsi="Arial" w:hint="default"/>
      </w:rPr>
    </w:lvl>
    <w:lvl w:ilvl="1" w:tplc="0FB88260" w:tentative="1">
      <w:start w:val="1"/>
      <w:numFmt w:val="bullet"/>
      <w:lvlText w:val="•"/>
      <w:lvlJc w:val="left"/>
      <w:pPr>
        <w:tabs>
          <w:tab w:val="num" w:pos="1440"/>
        </w:tabs>
        <w:ind w:left="1440" w:hanging="360"/>
      </w:pPr>
      <w:rPr>
        <w:rFonts w:ascii="Arial" w:hAnsi="Arial" w:hint="default"/>
      </w:rPr>
    </w:lvl>
    <w:lvl w:ilvl="2" w:tplc="3B62A496" w:tentative="1">
      <w:start w:val="1"/>
      <w:numFmt w:val="bullet"/>
      <w:lvlText w:val="•"/>
      <w:lvlJc w:val="left"/>
      <w:pPr>
        <w:tabs>
          <w:tab w:val="num" w:pos="2160"/>
        </w:tabs>
        <w:ind w:left="2160" w:hanging="360"/>
      </w:pPr>
      <w:rPr>
        <w:rFonts w:ascii="Arial" w:hAnsi="Arial" w:hint="default"/>
      </w:rPr>
    </w:lvl>
    <w:lvl w:ilvl="3" w:tplc="AD425934" w:tentative="1">
      <w:start w:val="1"/>
      <w:numFmt w:val="bullet"/>
      <w:lvlText w:val="•"/>
      <w:lvlJc w:val="left"/>
      <w:pPr>
        <w:tabs>
          <w:tab w:val="num" w:pos="2880"/>
        </w:tabs>
        <w:ind w:left="2880" w:hanging="360"/>
      </w:pPr>
      <w:rPr>
        <w:rFonts w:ascii="Arial" w:hAnsi="Arial" w:hint="default"/>
      </w:rPr>
    </w:lvl>
    <w:lvl w:ilvl="4" w:tplc="88549F9C" w:tentative="1">
      <w:start w:val="1"/>
      <w:numFmt w:val="bullet"/>
      <w:lvlText w:val="•"/>
      <w:lvlJc w:val="left"/>
      <w:pPr>
        <w:tabs>
          <w:tab w:val="num" w:pos="3600"/>
        </w:tabs>
        <w:ind w:left="3600" w:hanging="360"/>
      </w:pPr>
      <w:rPr>
        <w:rFonts w:ascii="Arial" w:hAnsi="Arial" w:hint="default"/>
      </w:rPr>
    </w:lvl>
    <w:lvl w:ilvl="5" w:tplc="9C5E6A16" w:tentative="1">
      <w:start w:val="1"/>
      <w:numFmt w:val="bullet"/>
      <w:lvlText w:val="•"/>
      <w:lvlJc w:val="left"/>
      <w:pPr>
        <w:tabs>
          <w:tab w:val="num" w:pos="4320"/>
        </w:tabs>
        <w:ind w:left="4320" w:hanging="360"/>
      </w:pPr>
      <w:rPr>
        <w:rFonts w:ascii="Arial" w:hAnsi="Arial" w:hint="default"/>
      </w:rPr>
    </w:lvl>
    <w:lvl w:ilvl="6" w:tplc="375642F0" w:tentative="1">
      <w:start w:val="1"/>
      <w:numFmt w:val="bullet"/>
      <w:lvlText w:val="•"/>
      <w:lvlJc w:val="left"/>
      <w:pPr>
        <w:tabs>
          <w:tab w:val="num" w:pos="5040"/>
        </w:tabs>
        <w:ind w:left="5040" w:hanging="360"/>
      </w:pPr>
      <w:rPr>
        <w:rFonts w:ascii="Arial" w:hAnsi="Arial" w:hint="default"/>
      </w:rPr>
    </w:lvl>
    <w:lvl w:ilvl="7" w:tplc="4E84B56C" w:tentative="1">
      <w:start w:val="1"/>
      <w:numFmt w:val="bullet"/>
      <w:lvlText w:val="•"/>
      <w:lvlJc w:val="left"/>
      <w:pPr>
        <w:tabs>
          <w:tab w:val="num" w:pos="5760"/>
        </w:tabs>
        <w:ind w:left="5760" w:hanging="360"/>
      </w:pPr>
      <w:rPr>
        <w:rFonts w:ascii="Arial" w:hAnsi="Arial" w:hint="default"/>
      </w:rPr>
    </w:lvl>
    <w:lvl w:ilvl="8" w:tplc="A8C03B6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6F29E6"/>
    <w:multiLevelType w:val="hybridMultilevel"/>
    <w:tmpl w:val="294CCE3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964C1D"/>
    <w:multiLevelType w:val="hybridMultilevel"/>
    <w:tmpl w:val="15E2F3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66420B8"/>
    <w:multiLevelType w:val="hybridMultilevel"/>
    <w:tmpl w:val="C51EBB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6A9726F"/>
    <w:multiLevelType w:val="hybridMultilevel"/>
    <w:tmpl w:val="C4047B64"/>
    <w:lvl w:ilvl="0" w:tplc="0FA4656C">
      <w:start w:val="1"/>
      <w:numFmt w:val="bullet"/>
      <w:lvlText w:val="•"/>
      <w:lvlJc w:val="left"/>
      <w:pPr>
        <w:tabs>
          <w:tab w:val="num" w:pos="720"/>
        </w:tabs>
        <w:ind w:left="720" w:hanging="360"/>
      </w:pPr>
      <w:rPr>
        <w:rFonts w:ascii="Arial" w:hAnsi="Arial" w:hint="default"/>
      </w:rPr>
    </w:lvl>
    <w:lvl w:ilvl="1" w:tplc="6794F2E4">
      <w:start w:val="1"/>
      <w:numFmt w:val="bullet"/>
      <w:lvlText w:val="•"/>
      <w:lvlJc w:val="left"/>
      <w:pPr>
        <w:tabs>
          <w:tab w:val="num" w:pos="1440"/>
        </w:tabs>
        <w:ind w:left="1440" w:hanging="360"/>
      </w:pPr>
      <w:rPr>
        <w:rFonts w:ascii="Arial" w:hAnsi="Arial" w:hint="default"/>
      </w:rPr>
    </w:lvl>
    <w:lvl w:ilvl="2" w:tplc="C200F2D4" w:tentative="1">
      <w:start w:val="1"/>
      <w:numFmt w:val="bullet"/>
      <w:lvlText w:val="•"/>
      <w:lvlJc w:val="left"/>
      <w:pPr>
        <w:tabs>
          <w:tab w:val="num" w:pos="2160"/>
        </w:tabs>
        <w:ind w:left="2160" w:hanging="360"/>
      </w:pPr>
      <w:rPr>
        <w:rFonts w:ascii="Arial" w:hAnsi="Arial" w:hint="default"/>
      </w:rPr>
    </w:lvl>
    <w:lvl w:ilvl="3" w:tplc="4C20C96C" w:tentative="1">
      <w:start w:val="1"/>
      <w:numFmt w:val="bullet"/>
      <w:lvlText w:val="•"/>
      <w:lvlJc w:val="left"/>
      <w:pPr>
        <w:tabs>
          <w:tab w:val="num" w:pos="2880"/>
        </w:tabs>
        <w:ind w:left="2880" w:hanging="360"/>
      </w:pPr>
      <w:rPr>
        <w:rFonts w:ascii="Arial" w:hAnsi="Arial" w:hint="default"/>
      </w:rPr>
    </w:lvl>
    <w:lvl w:ilvl="4" w:tplc="B79A08C8" w:tentative="1">
      <w:start w:val="1"/>
      <w:numFmt w:val="bullet"/>
      <w:lvlText w:val="•"/>
      <w:lvlJc w:val="left"/>
      <w:pPr>
        <w:tabs>
          <w:tab w:val="num" w:pos="3600"/>
        </w:tabs>
        <w:ind w:left="3600" w:hanging="360"/>
      </w:pPr>
      <w:rPr>
        <w:rFonts w:ascii="Arial" w:hAnsi="Arial" w:hint="default"/>
      </w:rPr>
    </w:lvl>
    <w:lvl w:ilvl="5" w:tplc="2000EB3C" w:tentative="1">
      <w:start w:val="1"/>
      <w:numFmt w:val="bullet"/>
      <w:lvlText w:val="•"/>
      <w:lvlJc w:val="left"/>
      <w:pPr>
        <w:tabs>
          <w:tab w:val="num" w:pos="4320"/>
        </w:tabs>
        <w:ind w:left="4320" w:hanging="360"/>
      </w:pPr>
      <w:rPr>
        <w:rFonts w:ascii="Arial" w:hAnsi="Arial" w:hint="default"/>
      </w:rPr>
    </w:lvl>
    <w:lvl w:ilvl="6" w:tplc="EBE0B018" w:tentative="1">
      <w:start w:val="1"/>
      <w:numFmt w:val="bullet"/>
      <w:lvlText w:val="•"/>
      <w:lvlJc w:val="left"/>
      <w:pPr>
        <w:tabs>
          <w:tab w:val="num" w:pos="5040"/>
        </w:tabs>
        <w:ind w:left="5040" w:hanging="360"/>
      </w:pPr>
      <w:rPr>
        <w:rFonts w:ascii="Arial" w:hAnsi="Arial" w:hint="default"/>
      </w:rPr>
    </w:lvl>
    <w:lvl w:ilvl="7" w:tplc="FACE4EFA" w:tentative="1">
      <w:start w:val="1"/>
      <w:numFmt w:val="bullet"/>
      <w:lvlText w:val="•"/>
      <w:lvlJc w:val="left"/>
      <w:pPr>
        <w:tabs>
          <w:tab w:val="num" w:pos="5760"/>
        </w:tabs>
        <w:ind w:left="5760" w:hanging="360"/>
      </w:pPr>
      <w:rPr>
        <w:rFonts w:ascii="Arial" w:hAnsi="Arial" w:hint="default"/>
      </w:rPr>
    </w:lvl>
    <w:lvl w:ilvl="8" w:tplc="55CC0C8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6FA27C7"/>
    <w:multiLevelType w:val="hybridMultilevel"/>
    <w:tmpl w:val="D77C6AF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4BAE0D2F"/>
    <w:multiLevelType w:val="hybridMultilevel"/>
    <w:tmpl w:val="9518611A"/>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cs="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284110"/>
    <w:multiLevelType w:val="hybridMultilevel"/>
    <w:tmpl w:val="67F6D4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FD31CD0"/>
    <w:multiLevelType w:val="hybridMultilevel"/>
    <w:tmpl w:val="1748658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32" w15:restartNumberingAfterBreak="0">
    <w:nsid w:val="519C16EC"/>
    <w:multiLevelType w:val="hybridMultilevel"/>
    <w:tmpl w:val="2F0C6F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C5F00F5"/>
    <w:multiLevelType w:val="hybridMultilevel"/>
    <w:tmpl w:val="ACB4F4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F2D1886"/>
    <w:multiLevelType w:val="hybridMultilevel"/>
    <w:tmpl w:val="2254620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6" w15:restartNumberingAfterBreak="0">
    <w:nsid w:val="60961BB2"/>
    <w:multiLevelType w:val="hybridMultilevel"/>
    <w:tmpl w:val="4D006734"/>
    <w:lvl w:ilvl="0" w:tplc="D3D650FE">
      <w:start w:val="1"/>
      <w:numFmt w:val="bullet"/>
      <w:lvlText w:val="•"/>
      <w:lvlJc w:val="left"/>
      <w:pPr>
        <w:tabs>
          <w:tab w:val="num" w:pos="720"/>
        </w:tabs>
        <w:ind w:left="720" w:hanging="360"/>
      </w:pPr>
      <w:rPr>
        <w:rFonts w:ascii="Arial" w:hAnsi="Arial" w:hint="default"/>
      </w:rPr>
    </w:lvl>
    <w:lvl w:ilvl="1" w:tplc="A12E015E">
      <w:start w:val="1785"/>
      <w:numFmt w:val="bullet"/>
      <w:lvlText w:val="–"/>
      <w:lvlJc w:val="left"/>
      <w:pPr>
        <w:tabs>
          <w:tab w:val="num" w:pos="1440"/>
        </w:tabs>
        <w:ind w:left="1440" w:hanging="360"/>
      </w:pPr>
      <w:rPr>
        <w:rFonts w:ascii="Arial" w:hAnsi="Arial" w:hint="default"/>
      </w:rPr>
    </w:lvl>
    <w:lvl w:ilvl="2" w:tplc="AFA0304A">
      <w:start w:val="1"/>
      <w:numFmt w:val="bullet"/>
      <w:lvlText w:val="•"/>
      <w:lvlJc w:val="left"/>
      <w:pPr>
        <w:tabs>
          <w:tab w:val="num" w:pos="2160"/>
        </w:tabs>
        <w:ind w:left="2160" w:hanging="360"/>
      </w:pPr>
      <w:rPr>
        <w:rFonts w:ascii="Arial" w:hAnsi="Arial" w:hint="default"/>
      </w:rPr>
    </w:lvl>
    <w:lvl w:ilvl="3" w:tplc="F64E98B6" w:tentative="1">
      <w:start w:val="1"/>
      <w:numFmt w:val="bullet"/>
      <w:lvlText w:val="•"/>
      <w:lvlJc w:val="left"/>
      <w:pPr>
        <w:tabs>
          <w:tab w:val="num" w:pos="2880"/>
        </w:tabs>
        <w:ind w:left="2880" w:hanging="360"/>
      </w:pPr>
      <w:rPr>
        <w:rFonts w:ascii="Arial" w:hAnsi="Arial" w:hint="default"/>
      </w:rPr>
    </w:lvl>
    <w:lvl w:ilvl="4" w:tplc="EB04BA16" w:tentative="1">
      <w:start w:val="1"/>
      <w:numFmt w:val="bullet"/>
      <w:lvlText w:val="•"/>
      <w:lvlJc w:val="left"/>
      <w:pPr>
        <w:tabs>
          <w:tab w:val="num" w:pos="3600"/>
        </w:tabs>
        <w:ind w:left="3600" w:hanging="360"/>
      </w:pPr>
      <w:rPr>
        <w:rFonts w:ascii="Arial" w:hAnsi="Arial" w:hint="default"/>
      </w:rPr>
    </w:lvl>
    <w:lvl w:ilvl="5" w:tplc="8E48067A" w:tentative="1">
      <w:start w:val="1"/>
      <w:numFmt w:val="bullet"/>
      <w:lvlText w:val="•"/>
      <w:lvlJc w:val="left"/>
      <w:pPr>
        <w:tabs>
          <w:tab w:val="num" w:pos="4320"/>
        </w:tabs>
        <w:ind w:left="4320" w:hanging="360"/>
      </w:pPr>
      <w:rPr>
        <w:rFonts w:ascii="Arial" w:hAnsi="Arial" w:hint="default"/>
      </w:rPr>
    </w:lvl>
    <w:lvl w:ilvl="6" w:tplc="D4705A50" w:tentative="1">
      <w:start w:val="1"/>
      <w:numFmt w:val="bullet"/>
      <w:lvlText w:val="•"/>
      <w:lvlJc w:val="left"/>
      <w:pPr>
        <w:tabs>
          <w:tab w:val="num" w:pos="5040"/>
        </w:tabs>
        <w:ind w:left="5040" w:hanging="360"/>
      </w:pPr>
      <w:rPr>
        <w:rFonts w:ascii="Arial" w:hAnsi="Arial" w:hint="default"/>
      </w:rPr>
    </w:lvl>
    <w:lvl w:ilvl="7" w:tplc="26108054" w:tentative="1">
      <w:start w:val="1"/>
      <w:numFmt w:val="bullet"/>
      <w:lvlText w:val="•"/>
      <w:lvlJc w:val="left"/>
      <w:pPr>
        <w:tabs>
          <w:tab w:val="num" w:pos="5760"/>
        </w:tabs>
        <w:ind w:left="5760" w:hanging="360"/>
      </w:pPr>
      <w:rPr>
        <w:rFonts w:ascii="Arial" w:hAnsi="Arial" w:hint="default"/>
      </w:rPr>
    </w:lvl>
    <w:lvl w:ilvl="8" w:tplc="B748F4A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4683FCA"/>
    <w:multiLevelType w:val="hybridMultilevel"/>
    <w:tmpl w:val="F1F27104"/>
    <w:lvl w:ilvl="0" w:tplc="01E06536">
      <w:start w:val="1"/>
      <w:numFmt w:val="bullet"/>
      <w:lvlText w:val="•"/>
      <w:lvlJc w:val="left"/>
      <w:pPr>
        <w:tabs>
          <w:tab w:val="num" w:pos="720"/>
        </w:tabs>
        <w:ind w:left="720" w:hanging="360"/>
      </w:pPr>
      <w:rPr>
        <w:rFonts w:ascii="Arial" w:hAnsi="Arial" w:hint="default"/>
      </w:rPr>
    </w:lvl>
    <w:lvl w:ilvl="1" w:tplc="2AFA46C2">
      <w:numFmt w:val="bullet"/>
      <w:lvlText w:val="–"/>
      <w:lvlJc w:val="left"/>
      <w:pPr>
        <w:tabs>
          <w:tab w:val="num" w:pos="1440"/>
        </w:tabs>
        <w:ind w:left="1440" w:hanging="360"/>
      </w:pPr>
      <w:rPr>
        <w:rFonts w:ascii="Arial" w:hAnsi="Arial" w:hint="default"/>
      </w:rPr>
    </w:lvl>
    <w:lvl w:ilvl="2" w:tplc="10363DD6">
      <w:start w:val="1"/>
      <w:numFmt w:val="bullet"/>
      <w:lvlText w:val="•"/>
      <w:lvlJc w:val="left"/>
      <w:pPr>
        <w:tabs>
          <w:tab w:val="num" w:pos="2160"/>
        </w:tabs>
        <w:ind w:left="2160" w:hanging="360"/>
      </w:pPr>
      <w:rPr>
        <w:rFonts w:ascii="Arial" w:hAnsi="Arial" w:hint="default"/>
      </w:rPr>
    </w:lvl>
    <w:lvl w:ilvl="3" w:tplc="9F867BC0">
      <w:start w:val="1"/>
      <w:numFmt w:val="bullet"/>
      <w:lvlText w:val="•"/>
      <w:lvlJc w:val="left"/>
      <w:pPr>
        <w:tabs>
          <w:tab w:val="num" w:pos="2880"/>
        </w:tabs>
        <w:ind w:left="2880" w:hanging="360"/>
      </w:pPr>
      <w:rPr>
        <w:rFonts w:ascii="Arial" w:hAnsi="Arial" w:hint="default"/>
      </w:rPr>
    </w:lvl>
    <w:lvl w:ilvl="4" w:tplc="DB247EDA" w:tentative="1">
      <w:start w:val="1"/>
      <w:numFmt w:val="bullet"/>
      <w:lvlText w:val="•"/>
      <w:lvlJc w:val="left"/>
      <w:pPr>
        <w:tabs>
          <w:tab w:val="num" w:pos="3600"/>
        </w:tabs>
        <w:ind w:left="3600" w:hanging="360"/>
      </w:pPr>
      <w:rPr>
        <w:rFonts w:ascii="Arial" w:hAnsi="Arial" w:hint="default"/>
      </w:rPr>
    </w:lvl>
    <w:lvl w:ilvl="5" w:tplc="16FE921A" w:tentative="1">
      <w:start w:val="1"/>
      <w:numFmt w:val="bullet"/>
      <w:lvlText w:val="•"/>
      <w:lvlJc w:val="left"/>
      <w:pPr>
        <w:tabs>
          <w:tab w:val="num" w:pos="4320"/>
        </w:tabs>
        <w:ind w:left="4320" w:hanging="360"/>
      </w:pPr>
      <w:rPr>
        <w:rFonts w:ascii="Arial" w:hAnsi="Arial" w:hint="default"/>
      </w:rPr>
    </w:lvl>
    <w:lvl w:ilvl="6" w:tplc="76CE517C" w:tentative="1">
      <w:start w:val="1"/>
      <w:numFmt w:val="bullet"/>
      <w:lvlText w:val="•"/>
      <w:lvlJc w:val="left"/>
      <w:pPr>
        <w:tabs>
          <w:tab w:val="num" w:pos="5040"/>
        </w:tabs>
        <w:ind w:left="5040" w:hanging="360"/>
      </w:pPr>
      <w:rPr>
        <w:rFonts w:ascii="Arial" w:hAnsi="Arial" w:hint="default"/>
      </w:rPr>
    </w:lvl>
    <w:lvl w:ilvl="7" w:tplc="7DDAA464" w:tentative="1">
      <w:start w:val="1"/>
      <w:numFmt w:val="bullet"/>
      <w:lvlText w:val="•"/>
      <w:lvlJc w:val="left"/>
      <w:pPr>
        <w:tabs>
          <w:tab w:val="num" w:pos="5760"/>
        </w:tabs>
        <w:ind w:left="5760" w:hanging="360"/>
      </w:pPr>
      <w:rPr>
        <w:rFonts w:ascii="Arial" w:hAnsi="Arial" w:hint="default"/>
      </w:rPr>
    </w:lvl>
    <w:lvl w:ilvl="8" w:tplc="39F4B24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5582165"/>
    <w:multiLevelType w:val="hybridMultilevel"/>
    <w:tmpl w:val="B7A0F25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9263060"/>
    <w:multiLevelType w:val="hybridMultilevel"/>
    <w:tmpl w:val="62D61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CD1A73"/>
    <w:multiLevelType w:val="hybridMultilevel"/>
    <w:tmpl w:val="CC127060"/>
    <w:lvl w:ilvl="0" w:tplc="B616DE12">
      <w:start w:val="1"/>
      <w:numFmt w:val="bullet"/>
      <w:lvlText w:val="•"/>
      <w:lvlJc w:val="left"/>
      <w:pPr>
        <w:tabs>
          <w:tab w:val="num" w:pos="720"/>
        </w:tabs>
        <w:ind w:left="720" w:hanging="360"/>
      </w:pPr>
      <w:rPr>
        <w:rFonts w:ascii="Arial" w:hAnsi="Arial" w:hint="default"/>
      </w:rPr>
    </w:lvl>
    <w:lvl w:ilvl="1" w:tplc="EC144312">
      <w:start w:val="1"/>
      <w:numFmt w:val="bullet"/>
      <w:lvlText w:val="•"/>
      <w:lvlJc w:val="left"/>
      <w:pPr>
        <w:tabs>
          <w:tab w:val="num" w:pos="1440"/>
        </w:tabs>
        <w:ind w:left="1440" w:hanging="360"/>
      </w:pPr>
      <w:rPr>
        <w:rFonts w:ascii="Arial" w:hAnsi="Arial" w:hint="default"/>
      </w:rPr>
    </w:lvl>
    <w:lvl w:ilvl="2" w:tplc="8278C3F8">
      <w:start w:val="1"/>
      <w:numFmt w:val="bullet"/>
      <w:lvlText w:val="•"/>
      <w:lvlJc w:val="left"/>
      <w:pPr>
        <w:tabs>
          <w:tab w:val="num" w:pos="2160"/>
        </w:tabs>
        <w:ind w:left="2160" w:hanging="360"/>
      </w:pPr>
      <w:rPr>
        <w:rFonts w:ascii="Arial" w:hAnsi="Arial" w:hint="default"/>
      </w:rPr>
    </w:lvl>
    <w:lvl w:ilvl="3" w:tplc="A770DEDA">
      <w:start w:val="1"/>
      <w:numFmt w:val="bullet"/>
      <w:lvlText w:val="•"/>
      <w:lvlJc w:val="left"/>
      <w:pPr>
        <w:tabs>
          <w:tab w:val="num" w:pos="2880"/>
        </w:tabs>
        <w:ind w:left="2880" w:hanging="360"/>
      </w:pPr>
      <w:rPr>
        <w:rFonts w:ascii="Arial" w:hAnsi="Arial" w:hint="default"/>
      </w:rPr>
    </w:lvl>
    <w:lvl w:ilvl="4" w:tplc="10F4DE28" w:tentative="1">
      <w:start w:val="1"/>
      <w:numFmt w:val="bullet"/>
      <w:lvlText w:val="•"/>
      <w:lvlJc w:val="left"/>
      <w:pPr>
        <w:tabs>
          <w:tab w:val="num" w:pos="3600"/>
        </w:tabs>
        <w:ind w:left="3600" w:hanging="360"/>
      </w:pPr>
      <w:rPr>
        <w:rFonts w:ascii="Arial" w:hAnsi="Arial" w:hint="default"/>
      </w:rPr>
    </w:lvl>
    <w:lvl w:ilvl="5" w:tplc="4B569236" w:tentative="1">
      <w:start w:val="1"/>
      <w:numFmt w:val="bullet"/>
      <w:lvlText w:val="•"/>
      <w:lvlJc w:val="left"/>
      <w:pPr>
        <w:tabs>
          <w:tab w:val="num" w:pos="4320"/>
        </w:tabs>
        <w:ind w:left="4320" w:hanging="360"/>
      </w:pPr>
      <w:rPr>
        <w:rFonts w:ascii="Arial" w:hAnsi="Arial" w:hint="default"/>
      </w:rPr>
    </w:lvl>
    <w:lvl w:ilvl="6" w:tplc="8F8A09DA" w:tentative="1">
      <w:start w:val="1"/>
      <w:numFmt w:val="bullet"/>
      <w:lvlText w:val="•"/>
      <w:lvlJc w:val="left"/>
      <w:pPr>
        <w:tabs>
          <w:tab w:val="num" w:pos="5040"/>
        </w:tabs>
        <w:ind w:left="5040" w:hanging="360"/>
      </w:pPr>
      <w:rPr>
        <w:rFonts w:ascii="Arial" w:hAnsi="Arial" w:hint="default"/>
      </w:rPr>
    </w:lvl>
    <w:lvl w:ilvl="7" w:tplc="554A942A" w:tentative="1">
      <w:start w:val="1"/>
      <w:numFmt w:val="bullet"/>
      <w:lvlText w:val="•"/>
      <w:lvlJc w:val="left"/>
      <w:pPr>
        <w:tabs>
          <w:tab w:val="num" w:pos="5760"/>
        </w:tabs>
        <w:ind w:left="5760" w:hanging="360"/>
      </w:pPr>
      <w:rPr>
        <w:rFonts w:ascii="Arial" w:hAnsi="Arial" w:hint="default"/>
      </w:rPr>
    </w:lvl>
    <w:lvl w:ilvl="8" w:tplc="BE5E934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8DA2484"/>
    <w:multiLevelType w:val="hybridMultilevel"/>
    <w:tmpl w:val="A8B6DF48"/>
    <w:lvl w:ilvl="0" w:tplc="8A9AC9F0">
      <w:start w:val="4"/>
      <w:numFmt w:val="bullet"/>
      <w:lvlText w:val="-"/>
      <w:lvlJc w:val="left"/>
      <w:pPr>
        <w:ind w:left="720" w:hanging="360"/>
      </w:pPr>
      <w:rPr>
        <w:rFonts w:ascii="Times New Roman" w:eastAsiaTheme="minorHAnsi" w:hAnsi="Times New Roman" w:cs="Times New Roman" w:hint="default"/>
        <w:i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9882C28"/>
    <w:multiLevelType w:val="hybridMultilevel"/>
    <w:tmpl w:val="8976E07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3" w15:restartNumberingAfterBreak="0">
    <w:nsid w:val="7BED18BC"/>
    <w:multiLevelType w:val="multilevel"/>
    <w:tmpl w:val="2E167E20"/>
    <w:lvl w:ilvl="0">
      <w:start w:val="1"/>
      <w:numFmt w:val="decimal"/>
      <w:lvlText w:val="%1."/>
      <w:lvlJc w:val="left"/>
      <w:pPr>
        <w:tabs>
          <w:tab w:val="num" w:pos="3544"/>
        </w:tabs>
        <w:ind w:left="3544"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4" w15:restartNumberingAfterBreak="0">
    <w:nsid w:val="7C69270A"/>
    <w:multiLevelType w:val="hybridMultilevel"/>
    <w:tmpl w:val="B73635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DB86135"/>
    <w:multiLevelType w:val="hybridMultilevel"/>
    <w:tmpl w:val="1CEA8FE8"/>
    <w:lvl w:ilvl="0" w:tplc="1E168D14">
      <w:start w:val="1"/>
      <w:numFmt w:val="bullet"/>
      <w:lvlText w:val="•"/>
      <w:lvlJc w:val="left"/>
      <w:pPr>
        <w:tabs>
          <w:tab w:val="num" w:pos="360"/>
        </w:tabs>
        <w:ind w:left="360" w:hanging="360"/>
      </w:pPr>
      <w:rPr>
        <w:rFonts w:ascii="Arial" w:hAnsi="Arial" w:hint="default"/>
      </w:rPr>
    </w:lvl>
    <w:lvl w:ilvl="1" w:tplc="C7A45740">
      <w:numFmt w:val="bullet"/>
      <w:lvlText w:val="•"/>
      <w:lvlJc w:val="left"/>
      <w:pPr>
        <w:tabs>
          <w:tab w:val="num" w:pos="1080"/>
        </w:tabs>
        <w:ind w:left="1080" w:hanging="360"/>
      </w:pPr>
      <w:rPr>
        <w:rFonts w:ascii="Arial" w:hAnsi="Arial" w:hint="default"/>
      </w:rPr>
    </w:lvl>
    <w:lvl w:ilvl="2" w:tplc="88545FC2">
      <w:numFmt w:val="bullet"/>
      <w:lvlText w:val="•"/>
      <w:lvlJc w:val="left"/>
      <w:pPr>
        <w:tabs>
          <w:tab w:val="num" w:pos="1800"/>
        </w:tabs>
        <w:ind w:left="1800" w:hanging="360"/>
      </w:pPr>
      <w:rPr>
        <w:rFonts w:ascii="Arial" w:hAnsi="Arial" w:hint="default"/>
      </w:rPr>
    </w:lvl>
    <w:lvl w:ilvl="3" w:tplc="234EB5D8" w:tentative="1">
      <w:start w:val="1"/>
      <w:numFmt w:val="bullet"/>
      <w:lvlText w:val="•"/>
      <w:lvlJc w:val="left"/>
      <w:pPr>
        <w:tabs>
          <w:tab w:val="num" w:pos="2520"/>
        </w:tabs>
        <w:ind w:left="2520" w:hanging="360"/>
      </w:pPr>
      <w:rPr>
        <w:rFonts w:ascii="Arial" w:hAnsi="Arial" w:hint="default"/>
      </w:rPr>
    </w:lvl>
    <w:lvl w:ilvl="4" w:tplc="D14262D4" w:tentative="1">
      <w:start w:val="1"/>
      <w:numFmt w:val="bullet"/>
      <w:lvlText w:val="•"/>
      <w:lvlJc w:val="left"/>
      <w:pPr>
        <w:tabs>
          <w:tab w:val="num" w:pos="3240"/>
        </w:tabs>
        <w:ind w:left="3240" w:hanging="360"/>
      </w:pPr>
      <w:rPr>
        <w:rFonts w:ascii="Arial" w:hAnsi="Arial" w:hint="default"/>
      </w:rPr>
    </w:lvl>
    <w:lvl w:ilvl="5" w:tplc="E8CEE46E" w:tentative="1">
      <w:start w:val="1"/>
      <w:numFmt w:val="bullet"/>
      <w:lvlText w:val="•"/>
      <w:lvlJc w:val="left"/>
      <w:pPr>
        <w:tabs>
          <w:tab w:val="num" w:pos="3960"/>
        </w:tabs>
        <w:ind w:left="3960" w:hanging="360"/>
      </w:pPr>
      <w:rPr>
        <w:rFonts w:ascii="Arial" w:hAnsi="Arial" w:hint="default"/>
      </w:rPr>
    </w:lvl>
    <w:lvl w:ilvl="6" w:tplc="CF2C469E" w:tentative="1">
      <w:start w:val="1"/>
      <w:numFmt w:val="bullet"/>
      <w:lvlText w:val="•"/>
      <w:lvlJc w:val="left"/>
      <w:pPr>
        <w:tabs>
          <w:tab w:val="num" w:pos="4680"/>
        </w:tabs>
        <w:ind w:left="4680" w:hanging="360"/>
      </w:pPr>
      <w:rPr>
        <w:rFonts w:ascii="Arial" w:hAnsi="Arial" w:hint="default"/>
      </w:rPr>
    </w:lvl>
    <w:lvl w:ilvl="7" w:tplc="AC64E4E2" w:tentative="1">
      <w:start w:val="1"/>
      <w:numFmt w:val="bullet"/>
      <w:lvlText w:val="•"/>
      <w:lvlJc w:val="left"/>
      <w:pPr>
        <w:tabs>
          <w:tab w:val="num" w:pos="5400"/>
        </w:tabs>
        <w:ind w:left="5400" w:hanging="360"/>
      </w:pPr>
      <w:rPr>
        <w:rFonts w:ascii="Arial" w:hAnsi="Arial" w:hint="default"/>
      </w:rPr>
    </w:lvl>
    <w:lvl w:ilvl="8" w:tplc="4AA8687A"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7E1F3A9F"/>
    <w:multiLevelType w:val="hybridMultilevel"/>
    <w:tmpl w:val="1A9ACF8A"/>
    <w:lvl w:ilvl="0" w:tplc="3E78F0D6">
      <w:start w:val="1"/>
      <w:numFmt w:val="bullet"/>
      <w:lvlText w:val="•"/>
      <w:lvlJc w:val="left"/>
      <w:pPr>
        <w:tabs>
          <w:tab w:val="num" w:pos="360"/>
        </w:tabs>
        <w:ind w:left="360" w:hanging="360"/>
      </w:pPr>
      <w:rPr>
        <w:rFonts w:ascii="Arial" w:hAnsi="Arial" w:hint="default"/>
      </w:rPr>
    </w:lvl>
    <w:lvl w:ilvl="1" w:tplc="03A08D50">
      <w:numFmt w:val="bullet"/>
      <w:lvlText w:val="•"/>
      <w:lvlJc w:val="left"/>
      <w:pPr>
        <w:tabs>
          <w:tab w:val="num" w:pos="1080"/>
        </w:tabs>
        <w:ind w:left="1080" w:hanging="360"/>
      </w:pPr>
      <w:rPr>
        <w:rFonts w:ascii="Arial" w:hAnsi="Arial" w:hint="default"/>
      </w:rPr>
    </w:lvl>
    <w:lvl w:ilvl="2" w:tplc="BB0C3924">
      <w:start w:val="1"/>
      <w:numFmt w:val="bullet"/>
      <w:lvlText w:val="•"/>
      <w:lvlJc w:val="left"/>
      <w:pPr>
        <w:tabs>
          <w:tab w:val="num" w:pos="1800"/>
        </w:tabs>
        <w:ind w:left="1800" w:hanging="360"/>
      </w:pPr>
      <w:rPr>
        <w:rFonts w:ascii="Arial" w:hAnsi="Arial" w:hint="default"/>
      </w:rPr>
    </w:lvl>
    <w:lvl w:ilvl="3" w:tplc="6A4C8698" w:tentative="1">
      <w:start w:val="1"/>
      <w:numFmt w:val="bullet"/>
      <w:lvlText w:val="•"/>
      <w:lvlJc w:val="left"/>
      <w:pPr>
        <w:tabs>
          <w:tab w:val="num" w:pos="2520"/>
        </w:tabs>
        <w:ind w:left="2520" w:hanging="360"/>
      </w:pPr>
      <w:rPr>
        <w:rFonts w:ascii="Arial" w:hAnsi="Arial" w:hint="default"/>
      </w:rPr>
    </w:lvl>
    <w:lvl w:ilvl="4" w:tplc="E17CE278" w:tentative="1">
      <w:start w:val="1"/>
      <w:numFmt w:val="bullet"/>
      <w:lvlText w:val="•"/>
      <w:lvlJc w:val="left"/>
      <w:pPr>
        <w:tabs>
          <w:tab w:val="num" w:pos="3240"/>
        </w:tabs>
        <w:ind w:left="3240" w:hanging="360"/>
      </w:pPr>
      <w:rPr>
        <w:rFonts w:ascii="Arial" w:hAnsi="Arial" w:hint="default"/>
      </w:rPr>
    </w:lvl>
    <w:lvl w:ilvl="5" w:tplc="BF2EFD02" w:tentative="1">
      <w:start w:val="1"/>
      <w:numFmt w:val="bullet"/>
      <w:lvlText w:val="•"/>
      <w:lvlJc w:val="left"/>
      <w:pPr>
        <w:tabs>
          <w:tab w:val="num" w:pos="3960"/>
        </w:tabs>
        <w:ind w:left="3960" w:hanging="360"/>
      </w:pPr>
      <w:rPr>
        <w:rFonts w:ascii="Arial" w:hAnsi="Arial" w:hint="default"/>
      </w:rPr>
    </w:lvl>
    <w:lvl w:ilvl="6" w:tplc="BF5E1346" w:tentative="1">
      <w:start w:val="1"/>
      <w:numFmt w:val="bullet"/>
      <w:lvlText w:val="•"/>
      <w:lvlJc w:val="left"/>
      <w:pPr>
        <w:tabs>
          <w:tab w:val="num" w:pos="4680"/>
        </w:tabs>
        <w:ind w:left="4680" w:hanging="360"/>
      </w:pPr>
      <w:rPr>
        <w:rFonts w:ascii="Arial" w:hAnsi="Arial" w:hint="default"/>
      </w:rPr>
    </w:lvl>
    <w:lvl w:ilvl="7" w:tplc="BAC80B1E" w:tentative="1">
      <w:start w:val="1"/>
      <w:numFmt w:val="bullet"/>
      <w:lvlText w:val="•"/>
      <w:lvlJc w:val="left"/>
      <w:pPr>
        <w:tabs>
          <w:tab w:val="num" w:pos="5400"/>
        </w:tabs>
        <w:ind w:left="5400" w:hanging="360"/>
      </w:pPr>
      <w:rPr>
        <w:rFonts w:ascii="Arial" w:hAnsi="Arial" w:hint="default"/>
      </w:rPr>
    </w:lvl>
    <w:lvl w:ilvl="8" w:tplc="E65A9D5E" w:tentative="1">
      <w:start w:val="1"/>
      <w:numFmt w:val="bullet"/>
      <w:lvlText w:val="•"/>
      <w:lvlJc w:val="left"/>
      <w:pPr>
        <w:tabs>
          <w:tab w:val="num" w:pos="6120"/>
        </w:tabs>
        <w:ind w:left="6120" w:hanging="360"/>
      </w:pPr>
      <w:rPr>
        <w:rFonts w:ascii="Arial" w:hAnsi="Arial" w:hint="default"/>
      </w:rPr>
    </w:lvl>
  </w:abstractNum>
  <w:num w:numId="1">
    <w:abstractNumId w:val="1"/>
  </w:num>
  <w:num w:numId="2">
    <w:abstractNumId w:val="28"/>
  </w:num>
  <w:num w:numId="3">
    <w:abstractNumId w:val="18"/>
  </w:num>
  <w:num w:numId="4">
    <w:abstractNumId w:val="19"/>
  </w:num>
  <w:num w:numId="5">
    <w:abstractNumId w:val="13"/>
  </w:num>
  <w:num w:numId="6">
    <w:abstractNumId w:val="22"/>
  </w:num>
  <w:num w:numId="7">
    <w:abstractNumId w:val="33"/>
  </w:num>
  <w:num w:numId="8">
    <w:abstractNumId w:val="14"/>
  </w:num>
  <w:num w:numId="9">
    <w:abstractNumId w:val="31"/>
  </w:num>
  <w:num w:numId="10">
    <w:abstractNumId w:val="2"/>
  </w:num>
  <w:num w:numId="11">
    <w:abstractNumId w:val="36"/>
  </w:num>
  <w:num w:numId="12">
    <w:abstractNumId w:val="9"/>
  </w:num>
  <w:num w:numId="13">
    <w:abstractNumId w:val="43"/>
  </w:num>
  <w:num w:numId="14">
    <w:abstractNumId w:val="11"/>
  </w:num>
  <w:num w:numId="15">
    <w:abstractNumId w:val="20"/>
  </w:num>
  <w:num w:numId="16">
    <w:abstractNumId w:val="17"/>
  </w:num>
  <w:num w:numId="17">
    <w:abstractNumId w:val="24"/>
  </w:num>
  <w:num w:numId="18">
    <w:abstractNumId w:val="4"/>
  </w:num>
  <w:num w:numId="19">
    <w:abstractNumId w:val="21"/>
  </w:num>
  <w:num w:numId="20">
    <w:abstractNumId w:val="29"/>
  </w:num>
  <w:num w:numId="21">
    <w:abstractNumId w:val="3"/>
  </w:num>
  <w:num w:numId="22">
    <w:abstractNumId w:val="34"/>
  </w:num>
  <w:num w:numId="23">
    <w:abstractNumId w:val="38"/>
  </w:num>
  <w:num w:numId="24">
    <w:abstractNumId w:val="26"/>
  </w:num>
  <w:num w:numId="25">
    <w:abstractNumId w:val="15"/>
  </w:num>
  <w:num w:numId="26">
    <w:abstractNumId w:val="46"/>
  </w:num>
  <w:num w:numId="27">
    <w:abstractNumId w:val="45"/>
  </w:num>
  <w:num w:numId="28">
    <w:abstractNumId w:val="8"/>
  </w:num>
  <w:num w:numId="29">
    <w:abstractNumId w:val="27"/>
  </w:num>
  <w:num w:numId="30">
    <w:abstractNumId w:val="0"/>
  </w:num>
  <w:num w:numId="31">
    <w:abstractNumId w:val="23"/>
  </w:num>
  <w:num w:numId="32">
    <w:abstractNumId w:val="42"/>
  </w:num>
  <w:num w:numId="33">
    <w:abstractNumId w:val="7"/>
  </w:num>
  <w:num w:numId="34">
    <w:abstractNumId w:val="44"/>
  </w:num>
  <w:num w:numId="35">
    <w:abstractNumId w:val="41"/>
  </w:num>
  <w:num w:numId="36">
    <w:abstractNumId w:val="6"/>
  </w:num>
  <w:num w:numId="37">
    <w:abstractNumId w:val="12"/>
  </w:num>
  <w:num w:numId="38">
    <w:abstractNumId w:val="39"/>
  </w:num>
  <w:num w:numId="39">
    <w:abstractNumId w:val="10"/>
  </w:num>
  <w:num w:numId="40">
    <w:abstractNumId w:val="40"/>
  </w:num>
  <w:num w:numId="41">
    <w:abstractNumId w:val="37"/>
  </w:num>
  <w:num w:numId="42">
    <w:abstractNumId w:val="16"/>
  </w:num>
  <w:num w:numId="43">
    <w:abstractNumId w:val="5"/>
  </w:num>
  <w:num w:numId="44">
    <w:abstractNumId w:val="30"/>
  </w:num>
  <w:num w:numId="45">
    <w:abstractNumId w:val="25"/>
  </w:num>
  <w:num w:numId="46">
    <w:abstractNumId w:val="32"/>
  </w:num>
  <w:num w:numId="47">
    <w:abstractNumId w:val="3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8D2"/>
    <w:rsid w:val="00002A37"/>
    <w:rsid w:val="00002A74"/>
    <w:rsid w:val="000033F5"/>
    <w:rsid w:val="00003959"/>
    <w:rsid w:val="0000620F"/>
    <w:rsid w:val="00006446"/>
    <w:rsid w:val="00006896"/>
    <w:rsid w:val="00007CDC"/>
    <w:rsid w:val="00007EDB"/>
    <w:rsid w:val="00010036"/>
    <w:rsid w:val="00011667"/>
    <w:rsid w:val="00011B28"/>
    <w:rsid w:val="00015154"/>
    <w:rsid w:val="00015D15"/>
    <w:rsid w:val="00015F6F"/>
    <w:rsid w:val="00016A89"/>
    <w:rsid w:val="00020C8A"/>
    <w:rsid w:val="000211D9"/>
    <w:rsid w:val="000227AD"/>
    <w:rsid w:val="00023A04"/>
    <w:rsid w:val="0002564D"/>
    <w:rsid w:val="00025ECA"/>
    <w:rsid w:val="000266D4"/>
    <w:rsid w:val="0003178D"/>
    <w:rsid w:val="000317EC"/>
    <w:rsid w:val="000320A3"/>
    <w:rsid w:val="000325B8"/>
    <w:rsid w:val="00032982"/>
    <w:rsid w:val="000340C8"/>
    <w:rsid w:val="00034C15"/>
    <w:rsid w:val="00036BA1"/>
    <w:rsid w:val="000370CC"/>
    <w:rsid w:val="00040C56"/>
    <w:rsid w:val="00041CAB"/>
    <w:rsid w:val="000422E2"/>
    <w:rsid w:val="00042437"/>
    <w:rsid w:val="00042CC5"/>
    <w:rsid w:val="00042CEC"/>
    <w:rsid w:val="00042F22"/>
    <w:rsid w:val="000444EF"/>
    <w:rsid w:val="00045529"/>
    <w:rsid w:val="000476CE"/>
    <w:rsid w:val="000506A7"/>
    <w:rsid w:val="00050E64"/>
    <w:rsid w:val="00051949"/>
    <w:rsid w:val="000523EA"/>
    <w:rsid w:val="0005265C"/>
    <w:rsid w:val="00052A07"/>
    <w:rsid w:val="00053282"/>
    <w:rsid w:val="000534E3"/>
    <w:rsid w:val="0005606A"/>
    <w:rsid w:val="0005666E"/>
    <w:rsid w:val="00056D8A"/>
    <w:rsid w:val="00056D8D"/>
    <w:rsid w:val="00057117"/>
    <w:rsid w:val="000616E7"/>
    <w:rsid w:val="00062ACA"/>
    <w:rsid w:val="0006478A"/>
    <w:rsid w:val="0006487E"/>
    <w:rsid w:val="00065E1A"/>
    <w:rsid w:val="00067865"/>
    <w:rsid w:val="0007265B"/>
    <w:rsid w:val="00072D84"/>
    <w:rsid w:val="00072F59"/>
    <w:rsid w:val="000731B1"/>
    <w:rsid w:val="00073ABA"/>
    <w:rsid w:val="00076C39"/>
    <w:rsid w:val="000772DE"/>
    <w:rsid w:val="00077E5F"/>
    <w:rsid w:val="0008036A"/>
    <w:rsid w:val="0008051F"/>
    <w:rsid w:val="00081AE6"/>
    <w:rsid w:val="000821F8"/>
    <w:rsid w:val="00082AD4"/>
    <w:rsid w:val="00082D77"/>
    <w:rsid w:val="00083699"/>
    <w:rsid w:val="0008430C"/>
    <w:rsid w:val="000855EB"/>
    <w:rsid w:val="00085B52"/>
    <w:rsid w:val="000866F2"/>
    <w:rsid w:val="00087092"/>
    <w:rsid w:val="0008736E"/>
    <w:rsid w:val="0009009F"/>
    <w:rsid w:val="0009012F"/>
    <w:rsid w:val="0009033B"/>
    <w:rsid w:val="00091557"/>
    <w:rsid w:val="000918DB"/>
    <w:rsid w:val="000920A9"/>
    <w:rsid w:val="000924C1"/>
    <w:rsid w:val="000924F0"/>
    <w:rsid w:val="00092B4B"/>
    <w:rsid w:val="00093474"/>
    <w:rsid w:val="00094932"/>
    <w:rsid w:val="0009510F"/>
    <w:rsid w:val="000958B3"/>
    <w:rsid w:val="00096F43"/>
    <w:rsid w:val="000A006F"/>
    <w:rsid w:val="000A1B7B"/>
    <w:rsid w:val="000A2241"/>
    <w:rsid w:val="000A27B7"/>
    <w:rsid w:val="000A3AE5"/>
    <w:rsid w:val="000A3EEC"/>
    <w:rsid w:val="000A3FE8"/>
    <w:rsid w:val="000A56F2"/>
    <w:rsid w:val="000A7F2E"/>
    <w:rsid w:val="000B1E02"/>
    <w:rsid w:val="000B2719"/>
    <w:rsid w:val="000B3A8F"/>
    <w:rsid w:val="000B3C2B"/>
    <w:rsid w:val="000B4AB9"/>
    <w:rsid w:val="000B58C3"/>
    <w:rsid w:val="000B61E9"/>
    <w:rsid w:val="000B66A8"/>
    <w:rsid w:val="000B7B33"/>
    <w:rsid w:val="000C0FBF"/>
    <w:rsid w:val="000C165A"/>
    <w:rsid w:val="000C2944"/>
    <w:rsid w:val="000C2E19"/>
    <w:rsid w:val="000C6D41"/>
    <w:rsid w:val="000C783F"/>
    <w:rsid w:val="000D0D07"/>
    <w:rsid w:val="000D17B5"/>
    <w:rsid w:val="000D1F37"/>
    <w:rsid w:val="000D3605"/>
    <w:rsid w:val="000D4797"/>
    <w:rsid w:val="000D572B"/>
    <w:rsid w:val="000D59BB"/>
    <w:rsid w:val="000D5ACE"/>
    <w:rsid w:val="000E0527"/>
    <w:rsid w:val="000E17AD"/>
    <w:rsid w:val="000E1A1F"/>
    <w:rsid w:val="000E1E92"/>
    <w:rsid w:val="000E3368"/>
    <w:rsid w:val="000F06D6"/>
    <w:rsid w:val="000F0839"/>
    <w:rsid w:val="000F0EB1"/>
    <w:rsid w:val="000F1106"/>
    <w:rsid w:val="000F3BE9"/>
    <w:rsid w:val="000F3F6C"/>
    <w:rsid w:val="000F4CE5"/>
    <w:rsid w:val="000F6DF3"/>
    <w:rsid w:val="000F6EA0"/>
    <w:rsid w:val="000F7070"/>
    <w:rsid w:val="001005FF"/>
    <w:rsid w:val="00101415"/>
    <w:rsid w:val="00103EEA"/>
    <w:rsid w:val="00103EEB"/>
    <w:rsid w:val="00105303"/>
    <w:rsid w:val="001062FB"/>
    <w:rsid w:val="001063E6"/>
    <w:rsid w:val="00106712"/>
    <w:rsid w:val="001079A6"/>
    <w:rsid w:val="00107E96"/>
    <w:rsid w:val="00111DC7"/>
    <w:rsid w:val="00112AED"/>
    <w:rsid w:val="00113631"/>
    <w:rsid w:val="00113B75"/>
    <w:rsid w:val="00113CF4"/>
    <w:rsid w:val="001148F0"/>
    <w:rsid w:val="001153EA"/>
    <w:rsid w:val="00115575"/>
    <w:rsid w:val="001155DC"/>
    <w:rsid w:val="00115643"/>
    <w:rsid w:val="0011583F"/>
    <w:rsid w:val="00116765"/>
    <w:rsid w:val="001219F5"/>
    <w:rsid w:val="00121A20"/>
    <w:rsid w:val="00122B87"/>
    <w:rsid w:val="00122EDF"/>
    <w:rsid w:val="0012377F"/>
    <w:rsid w:val="00123DA1"/>
    <w:rsid w:val="00124314"/>
    <w:rsid w:val="00124D89"/>
    <w:rsid w:val="00126B4A"/>
    <w:rsid w:val="00126F29"/>
    <w:rsid w:val="00130570"/>
    <w:rsid w:val="00130AB2"/>
    <w:rsid w:val="00131D77"/>
    <w:rsid w:val="00132FD0"/>
    <w:rsid w:val="001344C0"/>
    <w:rsid w:val="001346FA"/>
    <w:rsid w:val="00135252"/>
    <w:rsid w:val="00135CD5"/>
    <w:rsid w:val="00136F34"/>
    <w:rsid w:val="00137AB5"/>
    <w:rsid w:val="00137F0B"/>
    <w:rsid w:val="00140964"/>
    <w:rsid w:val="00142AA9"/>
    <w:rsid w:val="0014596D"/>
    <w:rsid w:val="00145BB9"/>
    <w:rsid w:val="00145CF2"/>
    <w:rsid w:val="00147B9C"/>
    <w:rsid w:val="001507D7"/>
    <w:rsid w:val="00151E23"/>
    <w:rsid w:val="001526E0"/>
    <w:rsid w:val="001551B5"/>
    <w:rsid w:val="00155A4C"/>
    <w:rsid w:val="00156F68"/>
    <w:rsid w:val="00157E38"/>
    <w:rsid w:val="0016360E"/>
    <w:rsid w:val="00164D4A"/>
    <w:rsid w:val="001659C1"/>
    <w:rsid w:val="00166E7F"/>
    <w:rsid w:val="00167763"/>
    <w:rsid w:val="00170546"/>
    <w:rsid w:val="00170C0D"/>
    <w:rsid w:val="00173A8E"/>
    <w:rsid w:val="00174693"/>
    <w:rsid w:val="001748BD"/>
    <w:rsid w:val="00177795"/>
    <w:rsid w:val="0018129E"/>
    <w:rsid w:val="0018143F"/>
    <w:rsid w:val="00181547"/>
    <w:rsid w:val="00181A3C"/>
    <w:rsid w:val="00181E9F"/>
    <w:rsid w:val="00183D3A"/>
    <w:rsid w:val="0018412F"/>
    <w:rsid w:val="0018470E"/>
    <w:rsid w:val="0018507F"/>
    <w:rsid w:val="001854EE"/>
    <w:rsid w:val="00185502"/>
    <w:rsid w:val="00186740"/>
    <w:rsid w:val="00190AC1"/>
    <w:rsid w:val="0019341A"/>
    <w:rsid w:val="00194D22"/>
    <w:rsid w:val="00195865"/>
    <w:rsid w:val="001970E9"/>
    <w:rsid w:val="00197C40"/>
    <w:rsid w:val="00197DF9"/>
    <w:rsid w:val="001A0FF8"/>
    <w:rsid w:val="001A1987"/>
    <w:rsid w:val="001A2564"/>
    <w:rsid w:val="001A319B"/>
    <w:rsid w:val="001A32A1"/>
    <w:rsid w:val="001A3BF5"/>
    <w:rsid w:val="001A3F58"/>
    <w:rsid w:val="001A6173"/>
    <w:rsid w:val="001A6CBA"/>
    <w:rsid w:val="001A6DFF"/>
    <w:rsid w:val="001A7405"/>
    <w:rsid w:val="001B0552"/>
    <w:rsid w:val="001B089D"/>
    <w:rsid w:val="001B0D97"/>
    <w:rsid w:val="001B1388"/>
    <w:rsid w:val="001B217F"/>
    <w:rsid w:val="001B23E5"/>
    <w:rsid w:val="001B501F"/>
    <w:rsid w:val="001B5453"/>
    <w:rsid w:val="001B5A5D"/>
    <w:rsid w:val="001B69AE"/>
    <w:rsid w:val="001B700F"/>
    <w:rsid w:val="001C0CB2"/>
    <w:rsid w:val="001C1CE5"/>
    <w:rsid w:val="001C2C68"/>
    <w:rsid w:val="001C3D2A"/>
    <w:rsid w:val="001C3DBF"/>
    <w:rsid w:val="001C6661"/>
    <w:rsid w:val="001C7626"/>
    <w:rsid w:val="001D516D"/>
    <w:rsid w:val="001D51BA"/>
    <w:rsid w:val="001D574E"/>
    <w:rsid w:val="001D6342"/>
    <w:rsid w:val="001D6D53"/>
    <w:rsid w:val="001E1C24"/>
    <w:rsid w:val="001E1CD7"/>
    <w:rsid w:val="001E58E2"/>
    <w:rsid w:val="001E5D39"/>
    <w:rsid w:val="001E6E48"/>
    <w:rsid w:val="001E6E7C"/>
    <w:rsid w:val="001E7AED"/>
    <w:rsid w:val="001F238A"/>
    <w:rsid w:val="001F2FDD"/>
    <w:rsid w:val="001F344D"/>
    <w:rsid w:val="001F3916"/>
    <w:rsid w:val="001F54C5"/>
    <w:rsid w:val="001F5D85"/>
    <w:rsid w:val="001F662C"/>
    <w:rsid w:val="001F6F78"/>
    <w:rsid w:val="001F7074"/>
    <w:rsid w:val="001F7156"/>
    <w:rsid w:val="00200490"/>
    <w:rsid w:val="00201F3A"/>
    <w:rsid w:val="00202C20"/>
    <w:rsid w:val="00203F96"/>
    <w:rsid w:val="00205E74"/>
    <w:rsid w:val="0020646B"/>
    <w:rsid w:val="002069B2"/>
    <w:rsid w:val="00206B13"/>
    <w:rsid w:val="00207A85"/>
    <w:rsid w:val="00207FA3"/>
    <w:rsid w:val="00210D30"/>
    <w:rsid w:val="00212322"/>
    <w:rsid w:val="002123EE"/>
    <w:rsid w:val="00212B12"/>
    <w:rsid w:val="00214DA8"/>
    <w:rsid w:val="00215423"/>
    <w:rsid w:val="002158FA"/>
    <w:rsid w:val="00220600"/>
    <w:rsid w:val="002207B7"/>
    <w:rsid w:val="0022138B"/>
    <w:rsid w:val="002218C6"/>
    <w:rsid w:val="002224DB"/>
    <w:rsid w:val="00222844"/>
    <w:rsid w:val="00223FCB"/>
    <w:rsid w:val="002252C3"/>
    <w:rsid w:val="00225C54"/>
    <w:rsid w:val="002276C0"/>
    <w:rsid w:val="00227817"/>
    <w:rsid w:val="00227FC0"/>
    <w:rsid w:val="00230765"/>
    <w:rsid w:val="002319E4"/>
    <w:rsid w:val="00231A9A"/>
    <w:rsid w:val="00232073"/>
    <w:rsid w:val="00232D4C"/>
    <w:rsid w:val="0023309C"/>
    <w:rsid w:val="002342CA"/>
    <w:rsid w:val="00235632"/>
    <w:rsid w:val="00235872"/>
    <w:rsid w:val="00240B51"/>
    <w:rsid w:val="00241559"/>
    <w:rsid w:val="002432E4"/>
    <w:rsid w:val="002435B3"/>
    <w:rsid w:val="00244A9D"/>
    <w:rsid w:val="002453DB"/>
    <w:rsid w:val="002458EB"/>
    <w:rsid w:val="00247EE3"/>
    <w:rsid w:val="002500C8"/>
    <w:rsid w:val="00250FEA"/>
    <w:rsid w:val="002512D7"/>
    <w:rsid w:val="00252C2E"/>
    <w:rsid w:val="00255E86"/>
    <w:rsid w:val="0025670B"/>
    <w:rsid w:val="00257543"/>
    <w:rsid w:val="002615AC"/>
    <w:rsid w:val="002617E7"/>
    <w:rsid w:val="00262006"/>
    <w:rsid w:val="00262C40"/>
    <w:rsid w:val="00263DC7"/>
    <w:rsid w:val="00264228"/>
    <w:rsid w:val="00264334"/>
    <w:rsid w:val="0026473E"/>
    <w:rsid w:val="002647AC"/>
    <w:rsid w:val="00264C44"/>
    <w:rsid w:val="00266214"/>
    <w:rsid w:val="0026742B"/>
    <w:rsid w:val="00267C83"/>
    <w:rsid w:val="00270CDB"/>
    <w:rsid w:val="0027144F"/>
    <w:rsid w:val="00271F3A"/>
    <w:rsid w:val="00272738"/>
    <w:rsid w:val="00273278"/>
    <w:rsid w:val="002737F4"/>
    <w:rsid w:val="002764EA"/>
    <w:rsid w:val="002805F5"/>
    <w:rsid w:val="00280751"/>
    <w:rsid w:val="0028280A"/>
    <w:rsid w:val="00282869"/>
    <w:rsid w:val="002833CA"/>
    <w:rsid w:val="00284F12"/>
    <w:rsid w:val="00286ACD"/>
    <w:rsid w:val="00287838"/>
    <w:rsid w:val="00287ECD"/>
    <w:rsid w:val="002901B1"/>
    <w:rsid w:val="0029041D"/>
    <w:rsid w:val="002907B5"/>
    <w:rsid w:val="00290F51"/>
    <w:rsid w:val="0029151F"/>
    <w:rsid w:val="00291E3A"/>
    <w:rsid w:val="00292EB7"/>
    <w:rsid w:val="002944FD"/>
    <w:rsid w:val="00296227"/>
    <w:rsid w:val="00296F44"/>
    <w:rsid w:val="0029745E"/>
    <w:rsid w:val="0029777D"/>
    <w:rsid w:val="002A055E"/>
    <w:rsid w:val="002A10CB"/>
    <w:rsid w:val="002A1103"/>
    <w:rsid w:val="002A1895"/>
    <w:rsid w:val="002A1B09"/>
    <w:rsid w:val="002A1D4E"/>
    <w:rsid w:val="002A24B9"/>
    <w:rsid w:val="002A2869"/>
    <w:rsid w:val="002A6A54"/>
    <w:rsid w:val="002B0227"/>
    <w:rsid w:val="002B0907"/>
    <w:rsid w:val="002B145E"/>
    <w:rsid w:val="002B24D6"/>
    <w:rsid w:val="002B4CE9"/>
    <w:rsid w:val="002B78E3"/>
    <w:rsid w:val="002B7B52"/>
    <w:rsid w:val="002C1B68"/>
    <w:rsid w:val="002C26FE"/>
    <w:rsid w:val="002C41E6"/>
    <w:rsid w:val="002C6788"/>
    <w:rsid w:val="002C6DA9"/>
    <w:rsid w:val="002D071A"/>
    <w:rsid w:val="002D1464"/>
    <w:rsid w:val="002D34B2"/>
    <w:rsid w:val="002D4A15"/>
    <w:rsid w:val="002D4B64"/>
    <w:rsid w:val="002D565F"/>
    <w:rsid w:val="002D7225"/>
    <w:rsid w:val="002D7637"/>
    <w:rsid w:val="002E01DD"/>
    <w:rsid w:val="002E0AEC"/>
    <w:rsid w:val="002E0CF4"/>
    <w:rsid w:val="002E17F2"/>
    <w:rsid w:val="002E3F9B"/>
    <w:rsid w:val="002E46BC"/>
    <w:rsid w:val="002E46DA"/>
    <w:rsid w:val="002E6D28"/>
    <w:rsid w:val="002E6DDB"/>
    <w:rsid w:val="002E7CAE"/>
    <w:rsid w:val="002F05A6"/>
    <w:rsid w:val="002F099E"/>
    <w:rsid w:val="002F2771"/>
    <w:rsid w:val="002F37A9"/>
    <w:rsid w:val="002F3F68"/>
    <w:rsid w:val="002F57B3"/>
    <w:rsid w:val="002F5BBD"/>
    <w:rsid w:val="002F5D16"/>
    <w:rsid w:val="002F6109"/>
    <w:rsid w:val="002F70F2"/>
    <w:rsid w:val="0030177E"/>
    <w:rsid w:val="00301CE6"/>
    <w:rsid w:val="0030256B"/>
    <w:rsid w:val="00302CA2"/>
    <w:rsid w:val="003042A8"/>
    <w:rsid w:val="00304A47"/>
    <w:rsid w:val="0030501F"/>
    <w:rsid w:val="0030638C"/>
    <w:rsid w:val="0030726D"/>
    <w:rsid w:val="00307BA1"/>
    <w:rsid w:val="00310A30"/>
    <w:rsid w:val="003110D0"/>
    <w:rsid w:val="00311702"/>
    <w:rsid w:val="00311CC7"/>
    <w:rsid w:val="00311E82"/>
    <w:rsid w:val="00313FD6"/>
    <w:rsid w:val="003143BD"/>
    <w:rsid w:val="00314D7C"/>
    <w:rsid w:val="003158C5"/>
    <w:rsid w:val="00315BC3"/>
    <w:rsid w:val="0031643E"/>
    <w:rsid w:val="00316804"/>
    <w:rsid w:val="0031745B"/>
    <w:rsid w:val="003203ED"/>
    <w:rsid w:val="003229DD"/>
    <w:rsid w:val="00322C9F"/>
    <w:rsid w:val="003244F4"/>
    <w:rsid w:val="00324D23"/>
    <w:rsid w:val="003268E0"/>
    <w:rsid w:val="00326FF1"/>
    <w:rsid w:val="0032768F"/>
    <w:rsid w:val="00327D8D"/>
    <w:rsid w:val="00331751"/>
    <w:rsid w:val="00334579"/>
    <w:rsid w:val="00335858"/>
    <w:rsid w:val="0033662A"/>
    <w:rsid w:val="00336BDA"/>
    <w:rsid w:val="00337F45"/>
    <w:rsid w:val="0034246D"/>
    <w:rsid w:val="00342BD7"/>
    <w:rsid w:val="00343A07"/>
    <w:rsid w:val="00344600"/>
    <w:rsid w:val="003464B0"/>
    <w:rsid w:val="00346DB5"/>
    <w:rsid w:val="003477B1"/>
    <w:rsid w:val="00354460"/>
    <w:rsid w:val="00355F21"/>
    <w:rsid w:val="00357380"/>
    <w:rsid w:val="003602D9"/>
    <w:rsid w:val="003604CE"/>
    <w:rsid w:val="003609A4"/>
    <w:rsid w:val="003639EA"/>
    <w:rsid w:val="00365F79"/>
    <w:rsid w:val="00367BE9"/>
    <w:rsid w:val="00370E47"/>
    <w:rsid w:val="003742AC"/>
    <w:rsid w:val="0037574C"/>
    <w:rsid w:val="003766F3"/>
    <w:rsid w:val="00377CE1"/>
    <w:rsid w:val="00385BF0"/>
    <w:rsid w:val="003866F1"/>
    <w:rsid w:val="0038707C"/>
    <w:rsid w:val="00391655"/>
    <w:rsid w:val="00391D3E"/>
    <w:rsid w:val="00392287"/>
    <w:rsid w:val="00392586"/>
    <w:rsid w:val="003939FF"/>
    <w:rsid w:val="00393E86"/>
    <w:rsid w:val="0039565F"/>
    <w:rsid w:val="003964D9"/>
    <w:rsid w:val="00397180"/>
    <w:rsid w:val="003972B2"/>
    <w:rsid w:val="003A091A"/>
    <w:rsid w:val="003A0931"/>
    <w:rsid w:val="003A1EC8"/>
    <w:rsid w:val="003A2223"/>
    <w:rsid w:val="003A2A0F"/>
    <w:rsid w:val="003A3F21"/>
    <w:rsid w:val="003A45A1"/>
    <w:rsid w:val="003A4940"/>
    <w:rsid w:val="003A55D0"/>
    <w:rsid w:val="003A596A"/>
    <w:rsid w:val="003A5B0A"/>
    <w:rsid w:val="003A5C65"/>
    <w:rsid w:val="003A5E71"/>
    <w:rsid w:val="003A6BAC"/>
    <w:rsid w:val="003A7BB9"/>
    <w:rsid w:val="003A7EF3"/>
    <w:rsid w:val="003B06D0"/>
    <w:rsid w:val="003B13F1"/>
    <w:rsid w:val="003B159C"/>
    <w:rsid w:val="003B34DC"/>
    <w:rsid w:val="003B369F"/>
    <w:rsid w:val="003B36A3"/>
    <w:rsid w:val="003B481B"/>
    <w:rsid w:val="003B4E27"/>
    <w:rsid w:val="003B7FE5"/>
    <w:rsid w:val="003C11C8"/>
    <w:rsid w:val="003C2702"/>
    <w:rsid w:val="003C2DA2"/>
    <w:rsid w:val="003C4B92"/>
    <w:rsid w:val="003C7806"/>
    <w:rsid w:val="003D0CD4"/>
    <w:rsid w:val="003D109F"/>
    <w:rsid w:val="003D1D01"/>
    <w:rsid w:val="003D23FC"/>
    <w:rsid w:val="003D2478"/>
    <w:rsid w:val="003D3C45"/>
    <w:rsid w:val="003D5B1F"/>
    <w:rsid w:val="003D5CF9"/>
    <w:rsid w:val="003D6C83"/>
    <w:rsid w:val="003E15FA"/>
    <w:rsid w:val="003E1E1D"/>
    <w:rsid w:val="003E25DB"/>
    <w:rsid w:val="003E35DC"/>
    <w:rsid w:val="003E55E4"/>
    <w:rsid w:val="003E5F40"/>
    <w:rsid w:val="003E6625"/>
    <w:rsid w:val="003E74E3"/>
    <w:rsid w:val="003F002E"/>
    <w:rsid w:val="003F05C7"/>
    <w:rsid w:val="003F26FA"/>
    <w:rsid w:val="003F2CD4"/>
    <w:rsid w:val="003F6BBE"/>
    <w:rsid w:val="004000E8"/>
    <w:rsid w:val="00402E2B"/>
    <w:rsid w:val="0040512B"/>
    <w:rsid w:val="00405CA5"/>
    <w:rsid w:val="00406BE5"/>
    <w:rsid w:val="00407CD3"/>
    <w:rsid w:val="00410134"/>
    <w:rsid w:val="00410B72"/>
    <w:rsid w:val="00410F18"/>
    <w:rsid w:val="00411649"/>
    <w:rsid w:val="0041263E"/>
    <w:rsid w:val="0041315A"/>
    <w:rsid w:val="00413AAC"/>
    <w:rsid w:val="00415737"/>
    <w:rsid w:val="00416A56"/>
    <w:rsid w:val="00417B44"/>
    <w:rsid w:val="0042086B"/>
    <w:rsid w:val="00421105"/>
    <w:rsid w:val="00421CDA"/>
    <w:rsid w:val="004242F4"/>
    <w:rsid w:val="00427248"/>
    <w:rsid w:val="00427D26"/>
    <w:rsid w:val="004312BC"/>
    <w:rsid w:val="004314DE"/>
    <w:rsid w:val="004323B9"/>
    <w:rsid w:val="0043244D"/>
    <w:rsid w:val="00432938"/>
    <w:rsid w:val="0043595A"/>
    <w:rsid w:val="00435B45"/>
    <w:rsid w:val="0043738B"/>
    <w:rsid w:val="00437447"/>
    <w:rsid w:val="00437B82"/>
    <w:rsid w:val="00440ABB"/>
    <w:rsid w:val="00441A92"/>
    <w:rsid w:val="00444F56"/>
    <w:rsid w:val="00446488"/>
    <w:rsid w:val="00447DDB"/>
    <w:rsid w:val="00447E7D"/>
    <w:rsid w:val="004516A6"/>
    <w:rsid w:val="004517AA"/>
    <w:rsid w:val="00452B42"/>
    <w:rsid w:val="00452B53"/>
    <w:rsid w:val="00452CAC"/>
    <w:rsid w:val="00456C62"/>
    <w:rsid w:val="0045753C"/>
    <w:rsid w:val="00457565"/>
    <w:rsid w:val="00457B71"/>
    <w:rsid w:val="00461377"/>
    <w:rsid w:val="00463177"/>
    <w:rsid w:val="0046515C"/>
    <w:rsid w:val="004669E2"/>
    <w:rsid w:val="004709FD"/>
    <w:rsid w:val="00470C31"/>
    <w:rsid w:val="0047298C"/>
    <w:rsid w:val="004734D0"/>
    <w:rsid w:val="00473E22"/>
    <w:rsid w:val="00474423"/>
    <w:rsid w:val="0047447B"/>
    <w:rsid w:val="0047455D"/>
    <w:rsid w:val="00474CE8"/>
    <w:rsid w:val="0047556B"/>
    <w:rsid w:val="00477768"/>
    <w:rsid w:val="00481E6B"/>
    <w:rsid w:val="00484FD1"/>
    <w:rsid w:val="004903E5"/>
    <w:rsid w:val="00490A8E"/>
    <w:rsid w:val="00492BC5"/>
    <w:rsid w:val="00494B87"/>
    <w:rsid w:val="0049619C"/>
    <w:rsid w:val="004964F1"/>
    <w:rsid w:val="0049725D"/>
    <w:rsid w:val="004A163A"/>
    <w:rsid w:val="004A16BC"/>
    <w:rsid w:val="004A2B94"/>
    <w:rsid w:val="004A64D2"/>
    <w:rsid w:val="004B19A3"/>
    <w:rsid w:val="004B43BF"/>
    <w:rsid w:val="004B6991"/>
    <w:rsid w:val="004B7C0C"/>
    <w:rsid w:val="004C3898"/>
    <w:rsid w:val="004C4D69"/>
    <w:rsid w:val="004C5BF6"/>
    <w:rsid w:val="004C6818"/>
    <w:rsid w:val="004D36B1"/>
    <w:rsid w:val="004D49A7"/>
    <w:rsid w:val="004D49D5"/>
    <w:rsid w:val="004D4D47"/>
    <w:rsid w:val="004D6840"/>
    <w:rsid w:val="004D6A30"/>
    <w:rsid w:val="004D7EBD"/>
    <w:rsid w:val="004E0478"/>
    <w:rsid w:val="004E267D"/>
    <w:rsid w:val="004E2680"/>
    <w:rsid w:val="004E28F9"/>
    <w:rsid w:val="004E37A7"/>
    <w:rsid w:val="004E3CDF"/>
    <w:rsid w:val="004E3EA7"/>
    <w:rsid w:val="004E462E"/>
    <w:rsid w:val="004E56DC"/>
    <w:rsid w:val="004E5829"/>
    <w:rsid w:val="004E6B56"/>
    <w:rsid w:val="004E7135"/>
    <w:rsid w:val="004E76F4"/>
    <w:rsid w:val="004E7979"/>
    <w:rsid w:val="004F02EE"/>
    <w:rsid w:val="004F0B4E"/>
    <w:rsid w:val="004F0B6C"/>
    <w:rsid w:val="004F2078"/>
    <w:rsid w:val="004F29AE"/>
    <w:rsid w:val="004F4DA3"/>
    <w:rsid w:val="004F4F68"/>
    <w:rsid w:val="004F5F6C"/>
    <w:rsid w:val="00500B4A"/>
    <w:rsid w:val="005011E7"/>
    <w:rsid w:val="00501BB9"/>
    <w:rsid w:val="00504839"/>
    <w:rsid w:val="0050591F"/>
    <w:rsid w:val="00506557"/>
    <w:rsid w:val="0050677A"/>
    <w:rsid w:val="0050710B"/>
    <w:rsid w:val="005104C2"/>
    <w:rsid w:val="005108D8"/>
    <w:rsid w:val="005116F9"/>
    <w:rsid w:val="0051458F"/>
    <w:rsid w:val="005153A7"/>
    <w:rsid w:val="005171F9"/>
    <w:rsid w:val="005219CF"/>
    <w:rsid w:val="00530759"/>
    <w:rsid w:val="005319B1"/>
    <w:rsid w:val="00531BB8"/>
    <w:rsid w:val="00532B73"/>
    <w:rsid w:val="00532FE1"/>
    <w:rsid w:val="0053305A"/>
    <w:rsid w:val="00533C5F"/>
    <w:rsid w:val="00534B59"/>
    <w:rsid w:val="0053506D"/>
    <w:rsid w:val="0053671B"/>
    <w:rsid w:val="00536759"/>
    <w:rsid w:val="00536F42"/>
    <w:rsid w:val="0053731D"/>
    <w:rsid w:val="00537C62"/>
    <w:rsid w:val="00543986"/>
    <w:rsid w:val="00544710"/>
    <w:rsid w:val="00544D5B"/>
    <w:rsid w:val="00545895"/>
    <w:rsid w:val="00545E72"/>
    <w:rsid w:val="005460DC"/>
    <w:rsid w:val="00546468"/>
    <w:rsid w:val="00546970"/>
    <w:rsid w:val="00546C74"/>
    <w:rsid w:val="00554E19"/>
    <w:rsid w:val="00555435"/>
    <w:rsid w:val="00555C0A"/>
    <w:rsid w:val="00555F3F"/>
    <w:rsid w:val="00557D7C"/>
    <w:rsid w:val="0056121F"/>
    <w:rsid w:val="00562566"/>
    <w:rsid w:val="00562947"/>
    <w:rsid w:val="005630AD"/>
    <w:rsid w:val="0056318C"/>
    <w:rsid w:val="00566E2B"/>
    <w:rsid w:val="0057036A"/>
    <w:rsid w:val="00572505"/>
    <w:rsid w:val="00573600"/>
    <w:rsid w:val="005742A8"/>
    <w:rsid w:val="0057511D"/>
    <w:rsid w:val="00575332"/>
    <w:rsid w:val="005763D9"/>
    <w:rsid w:val="005765EF"/>
    <w:rsid w:val="0058271C"/>
    <w:rsid w:val="00582809"/>
    <w:rsid w:val="00582B6E"/>
    <w:rsid w:val="005832F6"/>
    <w:rsid w:val="0058798C"/>
    <w:rsid w:val="005900FA"/>
    <w:rsid w:val="005904C7"/>
    <w:rsid w:val="005935A4"/>
    <w:rsid w:val="005948C2"/>
    <w:rsid w:val="00595DCA"/>
    <w:rsid w:val="00595EC8"/>
    <w:rsid w:val="0059779B"/>
    <w:rsid w:val="005A0A5B"/>
    <w:rsid w:val="005A209A"/>
    <w:rsid w:val="005A61E5"/>
    <w:rsid w:val="005A640A"/>
    <w:rsid w:val="005A662D"/>
    <w:rsid w:val="005B0059"/>
    <w:rsid w:val="005B35D7"/>
    <w:rsid w:val="005B392A"/>
    <w:rsid w:val="005B3AA3"/>
    <w:rsid w:val="005B3F59"/>
    <w:rsid w:val="005B621C"/>
    <w:rsid w:val="005B6F83"/>
    <w:rsid w:val="005B6FB8"/>
    <w:rsid w:val="005B7E60"/>
    <w:rsid w:val="005C0B51"/>
    <w:rsid w:val="005C0C58"/>
    <w:rsid w:val="005C3354"/>
    <w:rsid w:val="005C74FB"/>
    <w:rsid w:val="005D0175"/>
    <w:rsid w:val="005D11B1"/>
    <w:rsid w:val="005D1602"/>
    <w:rsid w:val="005D22E6"/>
    <w:rsid w:val="005E0761"/>
    <w:rsid w:val="005E0F14"/>
    <w:rsid w:val="005E1A85"/>
    <w:rsid w:val="005E3240"/>
    <w:rsid w:val="005E385F"/>
    <w:rsid w:val="005E3D47"/>
    <w:rsid w:val="005E3FC3"/>
    <w:rsid w:val="005E5275"/>
    <w:rsid w:val="005E5469"/>
    <w:rsid w:val="005E5B81"/>
    <w:rsid w:val="005F02B5"/>
    <w:rsid w:val="005F0B8A"/>
    <w:rsid w:val="005F0D0E"/>
    <w:rsid w:val="005F10E8"/>
    <w:rsid w:val="005F1E91"/>
    <w:rsid w:val="005F2CB1"/>
    <w:rsid w:val="005F3025"/>
    <w:rsid w:val="005F618C"/>
    <w:rsid w:val="005F627D"/>
    <w:rsid w:val="005F70BD"/>
    <w:rsid w:val="005F70DE"/>
    <w:rsid w:val="006012E2"/>
    <w:rsid w:val="0060283C"/>
    <w:rsid w:val="00604F14"/>
    <w:rsid w:val="00611B83"/>
    <w:rsid w:val="00613257"/>
    <w:rsid w:val="00613319"/>
    <w:rsid w:val="006148F4"/>
    <w:rsid w:val="006151F3"/>
    <w:rsid w:val="00615AEA"/>
    <w:rsid w:val="00617C2C"/>
    <w:rsid w:val="00617E44"/>
    <w:rsid w:val="00620A71"/>
    <w:rsid w:val="00620D80"/>
    <w:rsid w:val="00621B29"/>
    <w:rsid w:val="006234A6"/>
    <w:rsid w:val="0062431E"/>
    <w:rsid w:val="00624B66"/>
    <w:rsid w:val="00625885"/>
    <w:rsid w:val="00630001"/>
    <w:rsid w:val="00630264"/>
    <w:rsid w:val="00630533"/>
    <w:rsid w:val="006311B3"/>
    <w:rsid w:val="0063284C"/>
    <w:rsid w:val="00632F3E"/>
    <w:rsid w:val="00634EB7"/>
    <w:rsid w:val="00634FB3"/>
    <w:rsid w:val="00636398"/>
    <w:rsid w:val="006368D3"/>
    <w:rsid w:val="00637247"/>
    <w:rsid w:val="006377EC"/>
    <w:rsid w:val="00640BBC"/>
    <w:rsid w:val="0064151F"/>
    <w:rsid w:val="00641533"/>
    <w:rsid w:val="0064208D"/>
    <w:rsid w:val="006425BF"/>
    <w:rsid w:val="006425D8"/>
    <w:rsid w:val="00643475"/>
    <w:rsid w:val="0064372C"/>
    <w:rsid w:val="0064396A"/>
    <w:rsid w:val="00645717"/>
    <w:rsid w:val="0064624E"/>
    <w:rsid w:val="006464F6"/>
    <w:rsid w:val="00647991"/>
    <w:rsid w:val="00650AB9"/>
    <w:rsid w:val="00652612"/>
    <w:rsid w:val="00652923"/>
    <w:rsid w:val="006542CA"/>
    <w:rsid w:val="00655733"/>
    <w:rsid w:val="00655ACD"/>
    <w:rsid w:val="006561F5"/>
    <w:rsid w:val="00656734"/>
    <w:rsid w:val="00656A92"/>
    <w:rsid w:val="00656DDE"/>
    <w:rsid w:val="00660020"/>
    <w:rsid w:val="0066011D"/>
    <w:rsid w:val="006607C0"/>
    <w:rsid w:val="00660F79"/>
    <w:rsid w:val="006613A6"/>
    <w:rsid w:val="006620A7"/>
    <w:rsid w:val="006627A2"/>
    <w:rsid w:val="00662E0C"/>
    <w:rsid w:val="006634E6"/>
    <w:rsid w:val="00663EF1"/>
    <w:rsid w:val="00664ECB"/>
    <w:rsid w:val="006655EE"/>
    <w:rsid w:val="00667EE7"/>
    <w:rsid w:val="00670922"/>
    <w:rsid w:val="00670BE1"/>
    <w:rsid w:val="006720B3"/>
    <w:rsid w:val="0067218F"/>
    <w:rsid w:val="00673E53"/>
    <w:rsid w:val="006741F2"/>
    <w:rsid w:val="00674CC3"/>
    <w:rsid w:val="00675B5F"/>
    <w:rsid w:val="00675C72"/>
    <w:rsid w:val="00676D03"/>
    <w:rsid w:val="006771F9"/>
    <w:rsid w:val="006776D7"/>
    <w:rsid w:val="006777F6"/>
    <w:rsid w:val="00681003"/>
    <w:rsid w:val="006817C9"/>
    <w:rsid w:val="00683ECE"/>
    <w:rsid w:val="00685147"/>
    <w:rsid w:val="00686CD1"/>
    <w:rsid w:val="006876D5"/>
    <w:rsid w:val="00687902"/>
    <w:rsid w:val="006912D2"/>
    <w:rsid w:val="00691E97"/>
    <w:rsid w:val="00695FC2"/>
    <w:rsid w:val="00696949"/>
    <w:rsid w:val="00697052"/>
    <w:rsid w:val="0069729E"/>
    <w:rsid w:val="006A152C"/>
    <w:rsid w:val="006A160A"/>
    <w:rsid w:val="006A1C7C"/>
    <w:rsid w:val="006A46FB"/>
    <w:rsid w:val="006A5717"/>
    <w:rsid w:val="006A5E28"/>
    <w:rsid w:val="006A697B"/>
    <w:rsid w:val="006A7AFF"/>
    <w:rsid w:val="006B1816"/>
    <w:rsid w:val="006B2099"/>
    <w:rsid w:val="006B32FA"/>
    <w:rsid w:val="006B4A4F"/>
    <w:rsid w:val="006B4B81"/>
    <w:rsid w:val="006B50CF"/>
    <w:rsid w:val="006B5BE6"/>
    <w:rsid w:val="006B6278"/>
    <w:rsid w:val="006B6CE6"/>
    <w:rsid w:val="006C03B8"/>
    <w:rsid w:val="006C3409"/>
    <w:rsid w:val="006C3F57"/>
    <w:rsid w:val="006C42A2"/>
    <w:rsid w:val="006C5761"/>
    <w:rsid w:val="006C5EC9"/>
    <w:rsid w:val="006C6059"/>
    <w:rsid w:val="006C6C1D"/>
    <w:rsid w:val="006C7522"/>
    <w:rsid w:val="006D08AD"/>
    <w:rsid w:val="006D1623"/>
    <w:rsid w:val="006D20E1"/>
    <w:rsid w:val="006D2139"/>
    <w:rsid w:val="006D2CB6"/>
    <w:rsid w:val="006D34CA"/>
    <w:rsid w:val="006D4414"/>
    <w:rsid w:val="006D5CEE"/>
    <w:rsid w:val="006D6BE9"/>
    <w:rsid w:val="006D6F08"/>
    <w:rsid w:val="006E0140"/>
    <w:rsid w:val="006E062C"/>
    <w:rsid w:val="006E28B7"/>
    <w:rsid w:val="006E3310"/>
    <w:rsid w:val="006E3F07"/>
    <w:rsid w:val="006E48FE"/>
    <w:rsid w:val="006E4E39"/>
    <w:rsid w:val="006E4EF7"/>
    <w:rsid w:val="006E565E"/>
    <w:rsid w:val="006E57E8"/>
    <w:rsid w:val="006E59B3"/>
    <w:rsid w:val="006E6348"/>
    <w:rsid w:val="006E673D"/>
    <w:rsid w:val="006E7D3B"/>
    <w:rsid w:val="006F03E4"/>
    <w:rsid w:val="006F14F2"/>
    <w:rsid w:val="006F1B70"/>
    <w:rsid w:val="006F341D"/>
    <w:rsid w:val="006F3CDE"/>
    <w:rsid w:val="006F43D6"/>
    <w:rsid w:val="006F514E"/>
    <w:rsid w:val="006F5261"/>
    <w:rsid w:val="006F58D4"/>
    <w:rsid w:val="006F642D"/>
    <w:rsid w:val="007032BF"/>
    <w:rsid w:val="0070346E"/>
    <w:rsid w:val="00703572"/>
    <w:rsid w:val="00703C66"/>
    <w:rsid w:val="00704EDB"/>
    <w:rsid w:val="00706101"/>
    <w:rsid w:val="0070655A"/>
    <w:rsid w:val="00707072"/>
    <w:rsid w:val="00707A76"/>
    <w:rsid w:val="00707D61"/>
    <w:rsid w:val="00710531"/>
    <w:rsid w:val="00711B0A"/>
    <w:rsid w:val="00712287"/>
    <w:rsid w:val="00712772"/>
    <w:rsid w:val="00712E7F"/>
    <w:rsid w:val="007148D3"/>
    <w:rsid w:val="0071565A"/>
    <w:rsid w:val="00715B9A"/>
    <w:rsid w:val="007168FD"/>
    <w:rsid w:val="00716F2B"/>
    <w:rsid w:val="00720D98"/>
    <w:rsid w:val="00720E10"/>
    <w:rsid w:val="007223B2"/>
    <w:rsid w:val="00722CB0"/>
    <w:rsid w:val="007260B2"/>
    <w:rsid w:val="00726B91"/>
    <w:rsid w:val="00726EA6"/>
    <w:rsid w:val="00727208"/>
    <w:rsid w:val="00727680"/>
    <w:rsid w:val="00727A1E"/>
    <w:rsid w:val="00730A5D"/>
    <w:rsid w:val="00733D25"/>
    <w:rsid w:val="007348B1"/>
    <w:rsid w:val="007362A6"/>
    <w:rsid w:val="007369A2"/>
    <w:rsid w:val="00736D7D"/>
    <w:rsid w:val="00740B1E"/>
    <w:rsid w:val="00740E58"/>
    <w:rsid w:val="007420DB"/>
    <w:rsid w:val="00742371"/>
    <w:rsid w:val="00742DA4"/>
    <w:rsid w:val="007445A0"/>
    <w:rsid w:val="00744FB4"/>
    <w:rsid w:val="0074524B"/>
    <w:rsid w:val="00746404"/>
    <w:rsid w:val="007469B2"/>
    <w:rsid w:val="0074716A"/>
    <w:rsid w:val="00747D8B"/>
    <w:rsid w:val="00750455"/>
    <w:rsid w:val="00750E8F"/>
    <w:rsid w:val="00751228"/>
    <w:rsid w:val="007522DF"/>
    <w:rsid w:val="00753ABE"/>
    <w:rsid w:val="00753C5D"/>
    <w:rsid w:val="007557B4"/>
    <w:rsid w:val="007571E1"/>
    <w:rsid w:val="007604B2"/>
    <w:rsid w:val="0076267E"/>
    <w:rsid w:val="00763252"/>
    <w:rsid w:val="00763CF6"/>
    <w:rsid w:val="00764B81"/>
    <w:rsid w:val="00765281"/>
    <w:rsid w:val="00765502"/>
    <w:rsid w:val="00765F6C"/>
    <w:rsid w:val="00766BAD"/>
    <w:rsid w:val="007679E2"/>
    <w:rsid w:val="007705B8"/>
    <w:rsid w:val="007715CC"/>
    <w:rsid w:val="007730BD"/>
    <w:rsid w:val="00774AD4"/>
    <w:rsid w:val="00774C0E"/>
    <w:rsid w:val="007755F2"/>
    <w:rsid w:val="0077585D"/>
    <w:rsid w:val="00776971"/>
    <w:rsid w:val="00777130"/>
    <w:rsid w:val="0078177E"/>
    <w:rsid w:val="00782461"/>
    <w:rsid w:val="007827C5"/>
    <w:rsid w:val="0078304C"/>
    <w:rsid w:val="00783673"/>
    <w:rsid w:val="00784FC6"/>
    <w:rsid w:val="00785490"/>
    <w:rsid w:val="00785913"/>
    <w:rsid w:val="0079075E"/>
    <w:rsid w:val="00790789"/>
    <w:rsid w:val="00791306"/>
    <w:rsid w:val="007925EA"/>
    <w:rsid w:val="007933D2"/>
    <w:rsid w:val="00793CD8"/>
    <w:rsid w:val="0079419D"/>
    <w:rsid w:val="0079484E"/>
    <w:rsid w:val="00795C92"/>
    <w:rsid w:val="00796231"/>
    <w:rsid w:val="00796B1F"/>
    <w:rsid w:val="00797D7F"/>
    <w:rsid w:val="007A1CB3"/>
    <w:rsid w:val="007A306F"/>
    <w:rsid w:val="007A43A6"/>
    <w:rsid w:val="007A512C"/>
    <w:rsid w:val="007A58A6"/>
    <w:rsid w:val="007A7157"/>
    <w:rsid w:val="007B1B75"/>
    <w:rsid w:val="007B3D2D"/>
    <w:rsid w:val="007B50AE"/>
    <w:rsid w:val="007B51DF"/>
    <w:rsid w:val="007B5283"/>
    <w:rsid w:val="007B6633"/>
    <w:rsid w:val="007B71A3"/>
    <w:rsid w:val="007C05DD"/>
    <w:rsid w:val="007C3D18"/>
    <w:rsid w:val="007C60BF"/>
    <w:rsid w:val="007C6A07"/>
    <w:rsid w:val="007C75A1"/>
    <w:rsid w:val="007C77A5"/>
    <w:rsid w:val="007D0083"/>
    <w:rsid w:val="007D04E5"/>
    <w:rsid w:val="007D0EDF"/>
    <w:rsid w:val="007D1185"/>
    <w:rsid w:val="007D2E15"/>
    <w:rsid w:val="007D304B"/>
    <w:rsid w:val="007D386C"/>
    <w:rsid w:val="007D497F"/>
    <w:rsid w:val="007D5506"/>
    <w:rsid w:val="007D5901"/>
    <w:rsid w:val="007D67EB"/>
    <w:rsid w:val="007D7290"/>
    <w:rsid w:val="007D7526"/>
    <w:rsid w:val="007D76F0"/>
    <w:rsid w:val="007E1602"/>
    <w:rsid w:val="007E4610"/>
    <w:rsid w:val="007E4715"/>
    <w:rsid w:val="007E4A58"/>
    <w:rsid w:val="007E505B"/>
    <w:rsid w:val="007E6559"/>
    <w:rsid w:val="007E7091"/>
    <w:rsid w:val="007F09D8"/>
    <w:rsid w:val="007F5287"/>
    <w:rsid w:val="007F55C4"/>
    <w:rsid w:val="007F57D3"/>
    <w:rsid w:val="007F6240"/>
    <w:rsid w:val="007F64AE"/>
    <w:rsid w:val="00803FAE"/>
    <w:rsid w:val="008045C8"/>
    <w:rsid w:val="00804708"/>
    <w:rsid w:val="00805E0E"/>
    <w:rsid w:val="0080605F"/>
    <w:rsid w:val="0080699F"/>
    <w:rsid w:val="00807786"/>
    <w:rsid w:val="00810F25"/>
    <w:rsid w:val="00811380"/>
    <w:rsid w:val="00811FCB"/>
    <w:rsid w:val="00812072"/>
    <w:rsid w:val="00814FE6"/>
    <w:rsid w:val="008158D6"/>
    <w:rsid w:val="00817196"/>
    <w:rsid w:val="00817742"/>
    <w:rsid w:val="0081782A"/>
    <w:rsid w:val="0082276B"/>
    <w:rsid w:val="00822B04"/>
    <w:rsid w:val="008235DB"/>
    <w:rsid w:val="00824AB4"/>
    <w:rsid w:val="00825C42"/>
    <w:rsid w:val="00825D25"/>
    <w:rsid w:val="00826F90"/>
    <w:rsid w:val="00827D6F"/>
    <w:rsid w:val="00830A27"/>
    <w:rsid w:val="008318CE"/>
    <w:rsid w:val="00834228"/>
    <w:rsid w:val="00836B3D"/>
    <w:rsid w:val="008376AC"/>
    <w:rsid w:val="00840358"/>
    <w:rsid w:val="00843378"/>
    <w:rsid w:val="0084390D"/>
    <w:rsid w:val="008444E8"/>
    <w:rsid w:val="00844E80"/>
    <w:rsid w:val="008457DE"/>
    <w:rsid w:val="00846FE7"/>
    <w:rsid w:val="00850D82"/>
    <w:rsid w:val="0085128C"/>
    <w:rsid w:val="00851771"/>
    <w:rsid w:val="008526EF"/>
    <w:rsid w:val="00852D00"/>
    <w:rsid w:val="00853B59"/>
    <w:rsid w:val="00856911"/>
    <w:rsid w:val="00856CC0"/>
    <w:rsid w:val="0086067C"/>
    <w:rsid w:val="00860E7F"/>
    <w:rsid w:val="0086172A"/>
    <w:rsid w:val="0086317D"/>
    <w:rsid w:val="008632AD"/>
    <w:rsid w:val="008641A8"/>
    <w:rsid w:val="00864766"/>
    <w:rsid w:val="008648B3"/>
    <w:rsid w:val="008649AD"/>
    <w:rsid w:val="00866538"/>
    <w:rsid w:val="008677FD"/>
    <w:rsid w:val="00867CBD"/>
    <w:rsid w:val="00867EA9"/>
    <w:rsid w:val="0087002B"/>
    <w:rsid w:val="008706D4"/>
    <w:rsid w:val="00870F8A"/>
    <w:rsid w:val="008719A4"/>
    <w:rsid w:val="00871D23"/>
    <w:rsid w:val="00873B5E"/>
    <w:rsid w:val="00873E24"/>
    <w:rsid w:val="00874312"/>
    <w:rsid w:val="0087437C"/>
    <w:rsid w:val="00874C85"/>
    <w:rsid w:val="00875CD7"/>
    <w:rsid w:val="00876B4D"/>
    <w:rsid w:val="00877F18"/>
    <w:rsid w:val="00883405"/>
    <w:rsid w:val="00884757"/>
    <w:rsid w:val="008903FE"/>
    <w:rsid w:val="0089099B"/>
    <w:rsid w:val="008925BB"/>
    <w:rsid w:val="00893E8E"/>
    <w:rsid w:val="00894A88"/>
    <w:rsid w:val="00894D03"/>
    <w:rsid w:val="00895386"/>
    <w:rsid w:val="00895561"/>
    <w:rsid w:val="00895AD9"/>
    <w:rsid w:val="008967DC"/>
    <w:rsid w:val="008979B7"/>
    <w:rsid w:val="00897C22"/>
    <w:rsid w:val="008A0038"/>
    <w:rsid w:val="008A21FF"/>
    <w:rsid w:val="008A28C7"/>
    <w:rsid w:val="008A2CE2"/>
    <w:rsid w:val="008A30AC"/>
    <w:rsid w:val="008A44B8"/>
    <w:rsid w:val="008A51A8"/>
    <w:rsid w:val="008A54C7"/>
    <w:rsid w:val="008A66AA"/>
    <w:rsid w:val="008A77D8"/>
    <w:rsid w:val="008A7A95"/>
    <w:rsid w:val="008B0483"/>
    <w:rsid w:val="008B049F"/>
    <w:rsid w:val="008B1170"/>
    <w:rsid w:val="008B120C"/>
    <w:rsid w:val="008B3562"/>
    <w:rsid w:val="008B51A0"/>
    <w:rsid w:val="008B592A"/>
    <w:rsid w:val="008B73A9"/>
    <w:rsid w:val="008B7B5C"/>
    <w:rsid w:val="008C0C99"/>
    <w:rsid w:val="008C2017"/>
    <w:rsid w:val="008C48E6"/>
    <w:rsid w:val="008C4958"/>
    <w:rsid w:val="008C4BAA"/>
    <w:rsid w:val="008C5459"/>
    <w:rsid w:val="008C5A7F"/>
    <w:rsid w:val="008C6AE8"/>
    <w:rsid w:val="008C7573"/>
    <w:rsid w:val="008D1A14"/>
    <w:rsid w:val="008D1FA7"/>
    <w:rsid w:val="008D34F1"/>
    <w:rsid w:val="008D39D8"/>
    <w:rsid w:val="008D6D1A"/>
    <w:rsid w:val="008E065E"/>
    <w:rsid w:val="008E0927"/>
    <w:rsid w:val="008E1909"/>
    <w:rsid w:val="008E5110"/>
    <w:rsid w:val="008F09D6"/>
    <w:rsid w:val="008F1EAB"/>
    <w:rsid w:val="008F2055"/>
    <w:rsid w:val="008F21BA"/>
    <w:rsid w:val="008F33DC"/>
    <w:rsid w:val="008F433C"/>
    <w:rsid w:val="008F477F"/>
    <w:rsid w:val="008F4E55"/>
    <w:rsid w:val="008F700B"/>
    <w:rsid w:val="008F784C"/>
    <w:rsid w:val="00901A4D"/>
    <w:rsid w:val="00901AEE"/>
    <w:rsid w:val="00902350"/>
    <w:rsid w:val="0090336B"/>
    <w:rsid w:val="00903554"/>
    <w:rsid w:val="00903B34"/>
    <w:rsid w:val="009053AA"/>
    <w:rsid w:val="00906939"/>
    <w:rsid w:val="00907D51"/>
    <w:rsid w:val="00907E2C"/>
    <w:rsid w:val="00910B7D"/>
    <w:rsid w:val="00911DFB"/>
    <w:rsid w:val="00912C6A"/>
    <w:rsid w:val="009139D9"/>
    <w:rsid w:val="00914AD8"/>
    <w:rsid w:val="00915E55"/>
    <w:rsid w:val="00916079"/>
    <w:rsid w:val="00917194"/>
    <w:rsid w:val="00917766"/>
    <w:rsid w:val="00917CE9"/>
    <w:rsid w:val="00920BF2"/>
    <w:rsid w:val="00922010"/>
    <w:rsid w:val="00924943"/>
    <w:rsid w:val="00930D49"/>
    <w:rsid w:val="0093114E"/>
    <w:rsid w:val="00931BD9"/>
    <w:rsid w:val="00935613"/>
    <w:rsid w:val="009368F3"/>
    <w:rsid w:val="009413F8"/>
    <w:rsid w:val="009414E8"/>
    <w:rsid w:val="00941636"/>
    <w:rsid w:val="00942756"/>
    <w:rsid w:val="00943742"/>
    <w:rsid w:val="00943F21"/>
    <w:rsid w:val="0094450A"/>
    <w:rsid w:val="00945C05"/>
    <w:rsid w:val="00946573"/>
    <w:rsid w:val="00946945"/>
    <w:rsid w:val="00947713"/>
    <w:rsid w:val="00950DE7"/>
    <w:rsid w:val="00952504"/>
    <w:rsid w:val="009525B1"/>
    <w:rsid w:val="00953920"/>
    <w:rsid w:val="00953D47"/>
    <w:rsid w:val="00954FEF"/>
    <w:rsid w:val="009552A6"/>
    <w:rsid w:val="0095681E"/>
    <w:rsid w:val="00956903"/>
    <w:rsid w:val="009572D4"/>
    <w:rsid w:val="009579E2"/>
    <w:rsid w:val="00960017"/>
    <w:rsid w:val="00961921"/>
    <w:rsid w:val="009624A1"/>
    <w:rsid w:val="00963C1E"/>
    <w:rsid w:val="0096430A"/>
    <w:rsid w:val="0096518D"/>
    <w:rsid w:val="0096554B"/>
    <w:rsid w:val="0096584A"/>
    <w:rsid w:val="00965E1E"/>
    <w:rsid w:val="009670B2"/>
    <w:rsid w:val="009675F4"/>
    <w:rsid w:val="00970165"/>
    <w:rsid w:val="00970D83"/>
    <w:rsid w:val="00971F08"/>
    <w:rsid w:val="00972D12"/>
    <w:rsid w:val="00974A1C"/>
    <w:rsid w:val="00974AB9"/>
    <w:rsid w:val="00974AD9"/>
    <w:rsid w:val="00975A11"/>
    <w:rsid w:val="0097603D"/>
    <w:rsid w:val="00976949"/>
    <w:rsid w:val="00976E66"/>
    <w:rsid w:val="00980477"/>
    <w:rsid w:val="009810A2"/>
    <w:rsid w:val="009814D9"/>
    <w:rsid w:val="009834C2"/>
    <w:rsid w:val="0098381D"/>
    <w:rsid w:val="009848A9"/>
    <w:rsid w:val="00985253"/>
    <w:rsid w:val="009853B3"/>
    <w:rsid w:val="0098620A"/>
    <w:rsid w:val="00990630"/>
    <w:rsid w:val="00991761"/>
    <w:rsid w:val="009921CE"/>
    <w:rsid w:val="009921F5"/>
    <w:rsid w:val="00992A22"/>
    <w:rsid w:val="00992D06"/>
    <w:rsid w:val="00992E34"/>
    <w:rsid w:val="00994DCA"/>
    <w:rsid w:val="00995A19"/>
    <w:rsid w:val="009960EC"/>
    <w:rsid w:val="00996B7F"/>
    <w:rsid w:val="00996D6D"/>
    <w:rsid w:val="009970DD"/>
    <w:rsid w:val="009A0FBA"/>
    <w:rsid w:val="009A1601"/>
    <w:rsid w:val="009A462D"/>
    <w:rsid w:val="009A5835"/>
    <w:rsid w:val="009A5CBA"/>
    <w:rsid w:val="009B1F30"/>
    <w:rsid w:val="009B22A2"/>
    <w:rsid w:val="009B3AC2"/>
    <w:rsid w:val="009B4DF4"/>
    <w:rsid w:val="009B4FF0"/>
    <w:rsid w:val="009B564E"/>
    <w:rsid w:val="009B717F"/>
    <w:rsid w:val="009B7E87"/>
    <w:rsid w:val="009C11C1"/>
    <w:rsid w:val="009C2D17"/>
    <w:rsid w:val="009C403E"/>
    <w:rsid w:val="009C5D6A"/>
    <w:rsid w:val="009C5ED7"/>
    <w:rsid w:val="009C6AC5"/>
    <w:rsid w:val="009D3D14"/>
    <w:rsid w:val="009D4FF0"/>
    <w:rsid w:val="009D60A6"/>
    <w:rsid w:val="009D6F94"/>
    <w:rsid w:val="009D703C"/>
    <w:rsid w:val="009D718F"/>
    <w:rsid w:val="009E068F"/>
    <w:rsid w:val="009E14E0"/>
    <w:rsid w:val="009E2B1C"/>
    <w:rsid w:val="009E35DB"/>
    <w:rsid w:val="009E47A3"/>
    <w:rsid w:val="009E6849"/>
    <w:rsid w:val="009F08F3"/>
    <w:rsid w:val="009F18A9"/>
    <w:rsid w:val="009F344F"/>
    <w:rsid w:val="009F48D3"/>
    <w:rsid w:val="009F77B9"/>
    <w:rsid w:val="009F7BD6"/>
    <w:rsid w:val="00A0122B"/>
    <w:rsid w:val="00A0205E"/>
    <w:rsid w:val="00A02E75"/>
    <w:rsid w:val="00A03F85"/>
    <w:rsid w:val="00A048A8"/>
    <w:rsid w:val="00A04F49"/>
    <w:rsid w:val="00A069B7"/>
    <w:rsid w:val="00A06F52"/>
    <w:rsid w:val="00A06F75"/>
    <w:rsid w:val="00A112A8"/>
    <w:rsid w:val="00A13E54"/>
    <w:rsid w:val="00A15A57"/>
    <w:rsid w:val="00A17F63"/>
    <w:rsid w:val="00A207DD"/>
    <w:rsid w:val="00A2193B"/>
    <w:rsid w:val="00A220BC"/>
    <w:rsid w:val="00A2351A"/>
    <w:rsid w:val="00A243AC"/>
    <w:rsid w:val="00A24B9E"/>
    <w:rsid w:val="00A264A9"/>
    <w:rsid w:val="00A275C6"/>
    <w:rsid w:val="00A27785"/>
    <w:rsid w:val="00A30187"/>
    <w:rsid w:val="00A3146F"/>
    <w:rsid w:val="00A3170D"/>
    <w:rsid w:val="00A32A1C"/>
    <w:rsid w:val="00A3352C"/>
    <w:rsid w:val="00A337F0"/>
    <w:rsid w:val="00A3448A"/>
    <w:rsid w:val="00A36297"/>
    <w:rsid w:val="00A36422"/>
    <w:rsid w:val="00A40019"/>
    <w:rsid w:val="00A40234"/>
    <w:rsid w:val="00A41B97"/>
    <w:rsid w:val="00A41E2B"/>
    <w:rsid w:val="00A45B74"/>
    <w:rsid w:val="00A46896"/>
    <w:rsid w:val="00A470CF"/>
    <w:rsid w:val="00A52E1D"/>
    <w:rsid w:val="00A53F2B"/>
    <w:rsid w:val="00A54210"/>
    <w:rsid w:val="00A54B08"/>
    <w:rsid w:val="00A551A4"/>
    <w:rsid w:val="00A570F2"/>
    <w:rsid w:val="00A5758B"/>
    <w:rsid w:val="00A61499"/>
    <w:rsid w:val="00A62A77"/>
    <w:rsid w:val="00A63483"/>
    <w:rsid w:val="00A64D7D"/>
    <w:rsid w:val="00A653DB"/>
    <w:rsid w:val="00A657D7"/>
    <w:rsid w:val="00A65AB1"/>
    <w:rsid w:val="00A660AC"/>
    <w:rsid w:val="00A665E6"/>
    <w:rsid w:val="00A67E6C"/>
    <w:rsid w:val="00A71005"/>
    <w:rsid w:val="00A71B99"/>
    <w:rsid w:val="00A7315F"/>
    <w:rsid w:val="00A739D0"/>
    <w:rsid w:val="00A74C04"/>
    <w:rsid w:val="00A761D4"/>
    <w:rsid w:val="00A77441"/>
    <w:rsid w:val="00A77EC4"/>
    <w:rsid w:val="00A8033B"/>
    <w:rsid w:val="00A80920"/>
    <w:rsid w:val="00A846BD"/>
    <w:rsid w:val="00A916A7"/>
    <w:rsid w:val="00A91FEB"/>
    <w:rsid w:val="00A92879"/>
    <w:rsid w:val="00A9367F"/>
    <w:rsid w:val="00A93F55"/>
    <w:rsid w:val="00A93FC2"/>
    <w:rsid w:val="00A9442A"/>
    <w:rsid w:val="00A94AD8"/>
    <w:rsid w:val="00A95555"/>
    <w:rsid w:val="00A95CF5"/>
    <w:rsid w:val="00A967B9"/>
    <w:rsid w:val="00AA016F"/>
    <w:rsid w:val="00AA1ED6"/>
    <w:rsid w:val="00AA3BFA"/>
    <w:rsid w:val="00AA4801"/>
    <w:rsid w:val="00AA51D6"/>
    <w:rsid w:val="00AB0BC8"/>
    <w:rsid w:val="00AB11CA"/>
    <w:rsid w:val="00AB14D9"/>
    <w:rsid w:val="00AB1598"/>
    <w:rsid w:val="00AB1BD9"/>
    <w:rsid w:val="00AB4AB8"/>
    <w:rsid w:val="00AB6405"/>
    <w:rsid w:val="00AB655E"/>
    <w:rsid w:val="00AC007F"/>
    <w:rsid w:val="00AC0E50"/>
    <w:rsid w:val="00AC2DF2"/>
    <w:rsid w:val="00AC2ECD"/>
    <w:rsid w:val="00AC3119"/>
    <w:rsid w:val="00AC3F7C"/>
    <w:rsid w:val="00AC4475"/>
    <w:rsid w:val="00AC49FB"/>
    <w:rsid w:val="00AC4B2B"/>
    <w:rsid w:val="00AC4B61"/>
    <w:rsid w:val="00AC4DFF"/>
    <w:rsid w:val="00AC5A10"/>
    <w:rsid w:val="00AC60AF"/>
    <w:rsid w:val="00AD0AA3"/>
    <w:rsid w:val="00AD3F94"/>
    <w:rsid w:val="00AD4A5A"/>
    <w:rsid w:val="00AD571B"/>
    <w:rsid w:val="00AD6819"/>
    <w:rsid w:val="00AD7087"/>
    <w:rsid w:val="00AE19DC"/>
    <w:rsid w:val="00AE27AC"/>
    <w:rsid w:val="00AE28FC"/>
    <w:rsid w:val="00AE2DA4"/>
    <w:rsid w:val="00AE2F9B"/>
    <w:rsid w:val="00AE3270"/>
    <w:rsid w:val="00AE35EA"/>
    <w:rsid w:val="00AE40E0"/>
    <w:rsid w:val="00AE4DBA"/>
    <w:rsid w:val="00AE4F07"/>
    <w:rsid w:val="00AE5AE8"/>
    <w:rsid w:val="00AE6B46"/>
    <w:rsid w:val="00AE6CFE"/>
    <w:rsid w:val="00AE7CA0"/>
    <w:rsid w:val="00AF04B4"/>
    <w:rsid w:val="00AF1C5D"/>
    <w:rsid w:val="00AF42D7"/>
    <w:rsid w:val="00AF4DAC"/>
    <w:rsid w:val="00AF74A4"/>
    <w:rsid w:val="00AF7A1D"/>
    <w:rsid w:val="00B006FE"/>
    <w:rsid w:val="00B007CB"/>
    <w:rsid w:val="00B02AA9"/>
    <w:rsid w:val="00B02FA3"/>
    <w:rsid w:val="00B03610"/>
    <w:rsid w:val="00B05084"/>
    <w:rsid w:val="00B05920"/>
    <w:rsid w:val="00B067AE"/>
    <w:rsid w:val="00B06E9E"/>
    <w:rsid w:val="00B07227"/>
    <w:rsid w:val="00B10020"/>
    <w:rsid w:val="00B119E8"/>
    <w:rsid w:val="00B131CE"/>
    <w:rsid w:val="00B1337F"/>
    <w:rsid w:val="00B157F9"/>
    <w:rsid w:val="00B160F5"/>
    <w:rsid w:val="00B20256"/>
    <w:rsid w:val="00B20D09"/>
    <w:rsid w:val="00B250EA"/>
    <w:rsid w:val="00B25CAA"/>
    <w:rsid w:val="00B263B9"/>
    <w:rsid w:val="00B2763F"/>
    <w:rsid w:val="00B27AAC"/>
    <w:rsid w:val="00B30929"/>
    <w:rsid w:val="00B33AF3"/>
    <w:rsid w:val="00B34BAF"/>
    <w:rsid w:val="00B35B1C"/>
    <w:rsid w:val="00B36A91"/>
    <w:rsid w:val="00B372AA"/>
    <w:rsid w:val="00B40445"/>
    <w:rsid w:val="00B4086D"/>
    <w:rsid w:val="00B41888"/>
    <w:rsid w:val="00B4408D"/>
    <w:rsid w:val="00B45A52"/>
    <w:rsid w:val="00B46175"/>
    <w:rsid w:val="00B46AAC"/>
    <w:rsid w:val="00B47E43"/>
    <w:rsid w:val="00B50EEF"/>
    <w:rsid w:val="00B50EFE"/>
    <w:rsid w:val="00B5198C"/>
    <w:rsid w:val="00B52376"/>
    <w:rsid w:val="00B52EA8"/>
    <w:rsid w:val="00B530E7"/>
    <w:rsid w:val="00B5335A"/>
    <w:rsid w:val="00B544D6"/>
    <w:rsid w:val="00B55333"/>
    <w:rsid w:val="00B5723B"/>
    <w:rsid w:val="00B5724B"/>
    <w:rsid w:val="00B60EF1"/>
    <w:rsid w:val="00B6188F"/>
    <w:rsid w:val="00B6308B"/>
    <w:rsid w:val="00B63C09"/>
    <w:rsid w:val="00B63D12"/>
    <w:rsid w:val="00B64E41"/>
    <w:rsid w:val="00B65CBE"/>
    <w:rsid w:val="00B664C7"/>
    <w:rsid w:val="00B66CEC"/>
    <w:rsid w:val="00B7113A"/>
    <w:rsid w:val="00B713D2"/>
    <w:rsid w:val="00B719C2"/>
    <w:rsid w:val="00B739F6"/>
    <w:rsid w:val="00B76087"/>
    <w:rsid w:val="00B76A17"/>
    <w:rsid w:val="00B771FB"/>
    <w:rsid w:val="00B81A6C"/>
    <w:rsid w:val="00B81BE4"/>
    <w:rsid w:val="00B83EA9"/>
    <w:rsid w:val="00B842A0"/>
    <w:rsid w:val="00B85DE5"/>
    <w:rsid w:val="00B86C42"/>
    <w:rsid w:val="00B87079"/>
    <w:rsid w:val="00B90F73"/>
    <w:rsid w:val="00B9371D"/>
    <w:rsid w:val="00B93B59"/>
    <w:rsid w:val="00B9406A"/>
    <w:rsid w:val="00B9570E"/>
    <w:rsid w:val="00B95B33"/>
    <w:rsid w:val="00B97904"/>
    <w:rsid w:val="00BA05CB"/>
    <w:rsid w:val="00BA2280"/>
    <w:rsid w:val="00BA2330"/>
    <w:rsid w:val="00BA2A08"/>
    <w:rsid w:val="00BA463F"/>
    <w:rsid w:val="00BA56D2"/>
    <w:rsid w:val="00BA62FA"/>
    <w:rsid w:val="00BA6C49"/>
    <w:rsid w:val="00BA76E0"/>
    <w:rsid w:val="00BB0976"/>
    <w:rsid w:val="00BB207A"/>
    <w:rsid w:val="00BB2A25"/>
    <w:rsid w:val="00BB4D89"/>
    <w:rsid w:val="00BB51E9"/>
    <w:rsid w:val="00BB5C77"/>
    <w:rsid w:val="00BB6E0C"/>
    <w:rsid w:val="00BB743C"/>
    <w:rsid w:val="00BC0DFF"/>
    <w:rsid w:val="00BC0FDC"/>
    <w:rsid w:val="00BC1CB2"/>
    <w:rsid w:val="00BC3053"/>
    <w:rsid w:val="00BC4BEA"/>
    <w:rsid w:val="00BC4D2E"/>
    <w:rsid w:val="00BC5E44"/>
    <w:rsid w:val="00BC6FE1"/>
    <w:rsid w:val="00BC7705"/>
    <w:rsid w:val="00BD00B5"/>
    <w:rsid w:val="00BD13F2"/>
    <w:rsid w:val="00BD227E"/>
    <w:rsid w:val="00BD4758"/>
    <w:rsid w:val="00BD48AC"/>
    <w:rsid w:val="00BD53A6"/>
    <w:rsid w:val="00BD5C65"/>
    <w:rsid w:val="00BD5F1A"/>
    <w:rsid w:val="00BD762E"/>
    <w:rsid w:val="00BE1234"/>
    <w:rsid w:val="00BE17CD"/>
    <w:rsid w:val="00BE2FA6"/>
    <w:rsid w:val="00BE333F"/>
    <w:rsid w:val="00BE7406"/>
    <w:rsid w:val="00BE7603"/>
    <w:rsid w:val="00BF3152"/>
    <w:rsid w:val="00BF3279"/>
    <w:rsid w:val="00BF74C7"/>
    <w:rsid w:val="00C015F1"/>
    <w:rsid w:val="00C01B18"/>
    <w:rsid w:val="00C01F33"/>
    <w:rsid w:val="00C0244F"/>
    <w:rsid w:val="00C02CC6"/>
    <w:rsid w:val="00C038F9"/>
    <w:rsid w:val="00C040F7"/>
    <w:rsid w:val="00C041B0"/>
    <w:rsid w:val="00C044AB"/>
    <w:rsid w:val="00C04F0A"/>
    <w:rsid w:val="00C05706"/>
    <w:rsid w:val="00C07377"/>
    <w:rsid w:val="00C07E87"/>
    <w:rsid w:val="00C10478"/>
    <w:rsid w:val="00C1093B"/>
    <w:rsid w:val="00C12107"/>
    <w:rsid w:val="00C14D4B"/>
    <w:rsid w:val="00C154BB"/>
    <w:rsid w:val="00C15DFF"/>
    <w:rsid w:val="00C164E9"/>
    <w:rsid w:val="00C20166"/>
    <w:rsid w:val="00C22CB2"/>
    <w:rsid w:val="00C231D0"/>
    <w:rsid w:val="00C23E4D"/>
    <w:rsid w:val="00C25F2F"/>
    <w:rsid w:val="00C261EB"/>
    <w:rsid w:val="00C27624"/>
    <w:rsid w:val="00C279B5"/>
    <w:rsid w:val="00C27C45"/>
    <w:rsid w:val="00C35A3A"/>
    <w:rsid w:val="00C3719D"/>
    <w:rsid w:val="00C444D3"/>
    <w:rsid w:val="00C5028B"/>
    <w:rsid w:val="00C51518"/>
    <w:rsid w:val="00C52D9B"/>
    <w:rsid w:val="00C54995"/>
    <w:rsid w:val="00C54D41"/>
    <w:rsid w:val="00C54E93"/>
    <w:rsid w:val="00C54FF4"/>
    <w:rsid w:val="00C55DFD"/>
    <w:rsid w:val="00C57B03"/>
    <w:rsid w:val="00C60703"/>
    <w:rsid w:val="00C60783"/>
    <w:rsid w:val="00C62E3D"/>
    <w:rsid w:val="00C64672"/>
    <w:rsid w:val="00C65AB2"/>
    <w:rsid w:val="00C6602E"/>
    <w:rsid w:val="00C66A88"/>
    <w:rsid w:val="00C66FD4"/>
    <w:rsid w:val="00C704D9"/>
    <w:rsid w:val="00C70697"/>
    <w:rsid w:val="00C72EF4"/>
    <w:rsid w:val="00C745D4"/>
    <w:rsid w:val="00C75D2F"/>
    <w:rsid w:val="00C767BE"/>
    <w:rsid w:val="00C76E3C"/>
    <w:rsid w:val="00C77234"/>
    <w:rsid w:val="00C77721"/>
    <w:rsid w:val="00C7775C"/>
    <w:rsid w:val="00C801DE"/>
    <w:rsid w:val="00C80444"/>
    <w:rsid w:val="00C80973"/>
    <w:rsid w:val="00C81568"/>
    <w:rsid w:val="00C829AD"/>
    <w:rsid w:val="00C8753F"/>
    <w:rsid w:val="00C9027A"/>
    <w:rsid w:val="00C9068E"/>
    <w:rsid w:val="00C93C4B"/>
    <w:rsid w:val="00C944AB"/>
    <w:rsid w:val="00C94963"/>
    <w:rsid w:val="00C94E56"/>
    <w:rsid w:val="00C95B40"/>
    <w:rsid w:val="00C97709"/>
    <w:rsid w:val="00C97BA5"/>
    <w:rsid w:val="00CA08A3"/>
    <w:rsid w:val="00CA1AAC"/>
    <w:rsid w:val="00CA1B65"/>
    <w:rsid w:val="00CA1ED8"/>
    <w:rsid w:val="00CA2660"/>
    <w:rsid w:val="00CA2D38"/>
    <w:rsid w:val="00CA424B"/>
    <w:rsid w:val="00CA4F77"/>
    <w:rsid w:val="00CB0BB6"/>
    <w:rsid w:val="00CB1BF1"/>
    <w:rsid w:val="00CB1F63"/>
    <w:rsid w:val="00CB2DF8"/>
    <w:rsid w:val="00CB4284"/>
    <w:rsid w:val="00CB456D"/>
    <w:rsid w:val="00CB462A"/>
    <w:rsid w:val="00CB4675"/>
    <w:rsid w:val="00CB6914"/>
    <w:rsid w:val="00CB6DFE"/>
    <w:rsid w:val="00CB7170"/>
    <w:rsid w:val="00CC040E"/>
    <w:rsid w:val="00CC111F"/>
    <w:rsid w:val="00CC2011"/>
    <w:rsid w:val="00CC30CD"/>
    <w:rsid w:val="00CC3EA0"/>
    <w:rsid w:val="00CC51E9"/>
    <w:rsid w:val="00CC5691"/>
    <w:rsid w:val="00CC6F59"/>
    <w:rsid w:val="00CC6FEF"/>
    <w:rsid w:val="00CC7B45"/>
    <w:rsid w:val="00CC7F25"/>
    <w:rsid w:val="00CD1188"/>
    <w:rsid w:val="00CD2598"/>
    <w:rsid w:val="00CD2E0A"/>
    <w:rsid w:val="00CD2ED1"/>
    <w:rsid w:val="00CD30D5"/>
    <w:rsid w:val="00CD337B"/>
    <w:rsid w:val="00CD34DE"/>
    <w:rsid w:val="00CD4BD7"/>
    <w:rsid w:val="00CD582F"/>
    <w:rsid w:val="00CD60E3"/>
    <w:rsid w:val="00CD676E"/>
    <w:rsid w:val="00CD7A35"/>
    <w:rsid w:val="00CD7A78"/>
    <w:rsid w:val="00CE0424"/>
    <w:rsid w:val="00CE04A4"/>
    <w:rsid w:val="00CE1295"/>
    <w:rsid w:val="00CE227E"/>
    <w:rsid w:val="00CE2C58"/>
    <w:rsid w:val="00CE36CF"/>
    <w:rsid w:val="00CE657E"/>
    <w:rsid w:val="00CE6967"/>
    <w:rsid w:val="00CE7561"/>
    <w:rsid w:val="00CE7B38"/>
    <w:rsid w:val="00CF010C"/>
    <w:rsid w:val="00CF07C4"/>
    <w:rsid w:val="00CF1354"/>
    <w:rsid w:val="00CF3B1F"/>
    <w:rsid w:val="00CF3BF6"/>
    <w:rsid w:val="00CF42AD"/>
    <w:rsid w:val="00CF625B"/>
    <w:rsid w:val="00CF687E"/>
    <w:rsid w:val="00CF7A9E"/>
    <w:rsid w:val="00D00035"/>
    <w:rsid w:val="00D009B9"/>
    <w:rsid w:val="00D030AB"/>
    <w:rsid w:val="00D0344F"/>
    <w:rsid w:val="00D0349B"/>
    <w:rsid w:val="00D04CF5"/>
    <w:rsid w:val="00D05E1C"/>
    <w:rsid w:val="00D10249"/>
    <w:rsid w:val="00D115C3"/>
    <w:rsid w:val="00D11897"/>
    <w:rsid w:val="00D13135"/>
    <w:rsid w:val="00D13E4E"/>
    <w:rsid w:val="00D14252"/>
    <w:rsid w:val="00D15462"/>
    <w:rsid w:val="00D17D6A"/>
    <w:rsid w:val="00D20472"/>
    <w:rsid w:val="00D2323C"/>
    <w:rsid w:val="00D239A7"/>
    <w:rsid w:val="00D23F47"/>
    <w:rsid w:val="00D2450E"/>
    <w:rsid w:val="00D31A4C"/>
    <w:rsid w:val="00D34D96"/>
    <w:rsid w:val="00D3599B"/>
    <w:rsid w:val="00D36BB2"/>
    <w:rsid w:val="00D36E71"/>
    <w:rsid w:val="00D37186"/>
    <w:rsid w:val="00D37D87"/>
    <w:rsid w:val="00D40B33"/>
    <w:rsid w:val="00D4318F"/>
    <w:rsid w:val="00D43744"/>
    <w:rsid w:val="00D438BF"/>
    <w:rsid w:val="00D43A95"/>
    <w:rsid w:val="00D440F8"/>
    <w:rsid w:val="00D4644F"/>
    <w:rsid w:val="00D500FF"/>
    <w:rsid w:val="00D50E40"/>
    <w:rsid w:val="00D50F97"/>
    <w:rsid w:val="00D5231F"/>
    <w:rsid w:val="00D546FF"/>
    <w:rsid w:val="00D55425"/>
    <w:rsid w:val="00D55AD5"/>
    <w:rsid w:val="00D576CA"/>
    <w:rsid w:val="00D61741"/>
    <w:rsid w:val="00D61AF5"/>
    <w:rsid w:val="00D61F8F"/>
    <w:rsid w:val="00D622F8"/>
    <w:rsid w:val="00D63A09"/>
    <w:rsid w:val="00D63B75"/>
    <w:rsid w:val="00D64104"/>
    <w:rsid w:val="00D644C1"/>
    <w:rsid w:val="00D64519"/>
    <w:rsid w:val="00D652B5"/>
    <w:rsid w:val="00D65797"/>
    <w:rsid w:val="00D66155"/>
    <w:rsid w:val="00D708B0"/>
    <w:rsid w:val="00D71D2F"/>
    <w:rsid w:val="00D7207E"/>
    <w:rsid w:val="00D7235C"/>
    <w:rsid w:val="00D73EEF"/>
    <w:rsid w:val="00D7521B"/>
    <w:rsid w:val="00D76A8B"/>
    <w:rsid w:val="00D76ADE"/>
    <w:rsid w:val="00D77211"/>
    <w:rsid w:val="00D77B1D"/>
    <w:rsid w:val="00D8021F"/>
    <w:rsid w:val="00D80383"/>
    <w:rsid w:val="00D82339"/>
    <w:rsid w:val="00D823C6"/>
    <w:rsid w:val="00D85B55"/>
    <w:rsid w:val="00D86144"/>
    <w:rsid w:val="00D86C9C"/>
    <w:rsid w:val="00D86CA3"/>
    <w:rsid w:val="00D871CE"/>
    <w:rsid w:val="00D9196D"/>
    <w:rsid w:val="00D92982"/>
    <w:rsid w:val="00D96753"/>
    <w:rsid w:val="00DA305E"/>
    <w:rsid w:val="00DA5417"/>
    <w:rsid w:val="00DA55EB"/>
    <w:rsid w:val="00DA56E8"/>
    <w:rsid w:val="00DA7816"/>
    <w:rsid w:val="00DB0A9F"/>
    <w:rsid w:val="00DB1F9C"/>
    <w:rsid w:val="00DB2E53"/>
    <w:rsid w:val="00DB368F"/>
    <w:rsid w:val="00DB377D"/>
    <w:rsid w:val="00DB39D9"/>
    <w:rsid w:val="00DB6B4A"/>
    <w:rsid w:val="00DB6E61"/>
    <w:rsid w:val="00DC2D36"/>
    <w:rsid w:val="00DC2D80"/>
    <w:rsid w:val="00DC3716"/>
    <w:rsid w:val="00DC53EF"/>
    <w:rsid w:val="00DC6320"/>
    <w:rsid w:val="00DD000A"/>
    <w:rsid w:val="00DD021D"/>
    <w:rsid w:val="00DD11F7"/>
    <w:rsid w:val="00DD3364"/>
    <w:rsid w:val="00DD4E79"/>
    <w:rsid w:val="00DD55B9"/>
    <w:rsid w:val="00DD5680"/>
    <w:rsid w:val="00DD6CB5"/>
    <w:rsid w:val="00DE306E"/>
    <w:rsid w:val="00DE3590"/>
    <w:rsid w:val="00DE46BA"/>
    <w:rsid w:val="00DE5608"/>
    <w:rsid w:val="00DE58D0"/>
    <w:rsid w:val="00DE654F"/>
    <w:rsid w:val="00DF011A"/>
    <w:rsid w:val="00DF0447"/>
    <w:rsid w:val="00DF0B6E"/>
    <w:rsid w:val="00DF0D25"/>
    <w:rsid w:val="00DF15E0"/>
    <w:rsid w:val="00DF31B7"/>
    <w:rsid w:val="00DF37A0"/>
    <w:rsid w:val="00DF4917"/>
    <w:rsid w:val="00DF5998"/>
    <w:rsid w:val="00E0102E"/>
    <w:rsid w:val="00E110E7"/>
    <w:rsid w:val="00E11A7C"/>
    <w:rsid w:val="00E11B20"/>
    <w:rsid w:val="00E12900"/>
    <w:rsid w:val="00E13C26"/>
    <w:rsid w:val="00E169C4"/>
    <w:rsid w:val="00E17984"/>
    <w:rsid w:val="00E17FA2"/>
    <w:rsid w:val="00E2039A"/>
    <w:rsid w:val="00E20741"/>
    <w:rsid w:val="00E20F2D"/>
    <w:rsid w:val="00E211A4"/>
    <w:rsid w:val="00E216EE"/>
    <w:rsid w:val="00E21714"/>
    <w:rsid w:val="00E21A41"/>
    <w:rsid w:val="00E22330"/>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860"/>
    <w:rsid w:val="00E446F1"/>
    <w:rsid w:val="00E4490C"/>
    <w:rsid w:val="00E45919"/>
    <w:rsid w:val="00E46096"/>
    <w:rsid w:val="00E46886"/>
    <w:rsid w:val="00E468E1"/>
    <w:rsid w:val="00E46F51"/>
    <w:rsid w:val="00E47AEF"/>
    <w:rsid w:val="00E47D2D"/>
    <w:rsid w:val="00E53B75"/>
    <w:rsid w:val="00E54E3B"/>
    <w:rsid w:val="00E55DFA"/>
    <w:rsid w:val="00E55F04"/>
    <w:rsid w:val="00E57565"/>
    <w:rsid w:val="00E57C02"/>
    <w:rsid w:val="00E6095D"/>
    <w:rsid w:val="00E611AC"/>
    <w:rsid w:val="00E62CF0"/>
    <w:rsid w:val="00E63838"/>
    <w:rsid w:val="00E64434"/>
    <w:rsid w:val="00E665C4"/>
    <w:rsid w:val="00E67C51"/>
    <w:rsid w:val="00E71CF8"/>
    <w:rsid w:val="00E71E34"/>
    <w:rsid w:val="00E729CA"/>
    <w:rsid w:val="00E72EFC"/>
    <w:rsid w:val="00E758EC"/>
    <w:rsid w:val="00E7593C"/>
    <w:rsid w:val="00E75C70"/>
    <w:rsid w:val="00E76E18"/>
    <w:rsid w:val="00E80385"/>
    <w:rsid w:val="00E80CB1"/>
    <w:rsid w:val="00E81674"/>
    <w:rsid w:val="00E81C64"/>
    <w:rsid w:val="00E8234C"/>
    <w:rsid w:val="00E82C4D"/>
    <w:rsid w:val="00E83AA9"/>
    <w:rsid w:val="00E85928"/>
    <w:rsid w:val="00E85A18"/>
    <w:rsid w:val="00E87822"/>
    <w:rsid w:val="00E90395"/>
    <w:rsid w:val="00E90E49"/>
    <w:rsid w:val="00E90FE8"/>
    <w:rsid w:val="00E917F9"/>
    <w:rsid w:val="00E9277E"/>
    <w:rsid w:val="00E9291C"/>
    <w:rsid w:val="00E937A4"/>
    <w:rsid w:val="00E93FFE"/>
    <w:rsid w:val="00E94F8A"/>
    <w:rsid w:val="00EA41B8"/>
    <w:rsid w:val="00EA43F7"/>
    <w:rsid w:val="00EA4A9E"/>
    <w:rsid w:val="00EA5246"/>
    <w:rsid w:val="00EA7A41"/>
    <w:rsid w:val="00EB077B"/>
    <w:rsid w:val="00EB3AF5"/>
    <w:rsid w:val="00EB4EA2"/>
    <w:rsid w:val="00EB4ED2"/>
    <w:rsid w:val="00EB5722"/>
    <w:rsid w:val="00EB6106"/>
    <w:rsid w:val="00EB6976"/>
    <w:rsid w:val="00EB6C2B"/>
    <w:rsid w:val="00EB6CA0"/>
    <w:rsid w:val="00EC24C5"/>
    <w:rsid w:val="00EC27C6"/>
    <w:rsid w:val="00EC3DA0"/>
    <w:rsid w:val="00EC4207"/>
    <w:rsid w:val="00EC5653"/>
    <w:rsid w:val="00EC7041"/>
    <w:rsid w:val="00EC71CE"/>
    <w:rsid w:val="00EC78F2"/>
    <w:rsid w:val="00EC7A0E"/>
    <w:rsid w:val="00ED0C48"/>
    <w:rsid w:val="00ED1006"/>
    <w:rsid w:val="00ED23E2"/>
    <w:rsid w:val="00ED358E"/>
    <w:rsid w:val="00ED3BA3"/>
    <w:rsid w:val="00ED3EB3"/>
    <w:rsid w:val="00ED4149"/>
    <w:rsid w:val="00ED4531"/>
    <w:rsid w:val="00ED5B06"/>
    <w:rsid w:val="00ED7AF6"/>
    <w:rsid w:val="00EE0EBB"/>
    <w:rsid w:val="00EE0F2C"/>
    <w:rsid w:val="00EE2268"/>
    <w:rsid w:val="00EE2C5C"/>
    <w:rsid w:val="00EE3A7B"/>
    <w:rsid w:val="00EE4744"/>
    <w:rsid w:val="00EE4928"/>
    <w:rsid w:val="00EE66C7"/>
    <w:rsid w:val="00EE7DBF"/>
    <w:rsid w:val="00EF0684"/>
    <w:rsid w:val="00EF18FE"/>
    <w:rsid w:val="00EF191A"/>
    <w:rsid w:val="00EF1EA9"/>
    <w:rsid w:val="00EF5787"/>
    <w:rsid w:val="00EF5838"/>
    <w:rsid w:val="00EF59D2"/>
    <w:rsid w:val="00EF60D0"/>
    <w:rsid w:val="00EF6402"/>
    <w:rsid w:val="00EF688B"/>
    <w:rsid w:val="00EF7623"/>
    <w:rsid w:val="00F010EE"/>
    <w:rsid w:val="00F02322"/>
    <w:rsid w:val="00F02DB2"/>
    <w:rsid w:val="00F02EAC"/>
    <w:rsid w:val="00F0320F"/>
    <w:rsid w:val="00F03D6C"/>
    <w:rsid w:val="00F0528D"/>
    <w:rsid w:val="00F06C67"/>
    <w:rsid w:val="00F06DFD"/>
    <w:rsid w:val="00F071D1"/>
    <w:rsid w:val="00F07533"/>
    <w:rsid w:val="00F07670"/>
    <w:rsid w:val="00F078E5"/>
    <w:rsid w:val="00F10629"/>
    <w:rsid w:val="00F1318F"/>
    <w:rsid w:val="00F1341C"/>
    <w:rsid w:val="00F15FA5"/>
    <w:rsid w:val="00F16FB7"/>
    <w:rsid w:val="00F17197"/>
    <w:rsid w:val="00F209B7"/>
    <w:rsid w:val="00F21336"/>
    <w:rsid w:val="00F2376F"/>
    <w:rsid w:val="00F243D8"/>
    <w:rsid w:val="00F30828"/>
    <w:rsid w:val="00F313D6"/>
    <w:rsid w:val="00F32B3E"/>
    <w:rsid w:val="00F34594"/>
    <w:rsid w:val="00F35937"/>
    <w:rsid w:val="00F40F0C"/>
    <w:rsid w:val="00F44CBB"/>
    <w:rsid w:val="00F4560F"/>
    <w:rsid w:val="00F4766C"/>
    <w:rsid w:val="00F507D1"/>
    <w:rsid w:val="00F519CE"/>
    <w:rsid w:val="00F51ADA"/>
    <w:rsid w:val="00F5399F"/>
    <w:rsid w:val="00F54513"/>
    <w:rsid w:val="00F56008"/>
    <w:rsid w:val="00F56BBD"/>
    <w:rsid w:val="00F607C5"/>
    <w:rsid w:val="00F60DEA"/>
    <w:rsid w:val="00F61CF3"/>
    <w:rsid w:val="00F62CAD"/>
    <w:rsid w:val="00F6302A"/>
    <w:rsid w:val="00F63775"/>
    <w:rsid w:val="00F64C2B"/>
    <w:rsid w:val="00F651BE"/>
    <w:rsid w:val="00F66114"/>
    <w:rsid w:val="00F66827"/>
    <w:rsid w:val="00F66C7B"/>
    <w:rsid w:val="00F66EB7"/>
    <w:rsid w:val="00F67F53"/>
    <w:rsid w:val="00F703BE"/>
    <w:rsid w:val="00F71F69"/>
    <w:rsid w:val="00F72B72"/>
    <w:rsid w:val="00F72F59"/>
    <w:rsid w:val="00F747C6"/>
    <w:rsid w:val="00F74BB9"/>
    <w:rsid w:val="00F75582"/>
    <w:rsid w:val="00F76CA5"/>
    <w:rsid w:val="00F76EFA"/>
    <w:rsid w:val="00F77783"/>
    <w:rsid w:val="00F804BE"/>
    <w:rsid w:val="00F80563"/>
    <w:rsid w:val="00F81173"/>
    <w:rsid w:val="00F817CE"/>
    <w:rsid w:val="00F81E3A"/>
    <w:rsid w:val="00F82AC9"/>
    <w:rsid w:val="00F82C86"/>
    <w:rsid w:val="00F82DBF"/>
    <w:rsid w:val="00F84440"/>
    <w:rsid w:val="00F8456C"/>
    <w:rsid w:val="00F859D8"/>
    <w:rsid w:val="00F85DEA"/>
    <w:rsid w:val="00F868F5"/>
    <w:rsid w:val="00F9056A"/>
    <w:rsid w:val="00F90F8D"/>
    <w:rsid w:val="00F91C9B"/>
    <w:rsid w:val="00F92782"/>
    <w:rsid w:val="00F93AA9"/>
    <w:rsid w:val="00F94866"/>
    <w:rsid w:val="00F96985"/>
    <w:rsid w:val="00F97838"/>
    <w:rsid w:val="00FA2BB3"/>
    <w:rsid w:val="00FA3888"/>
    <w:rsid w:val="00FA46B8"/>
    <w:rsid w:val="00FA5448"/>
    <w:rsid w:val="00FA6B40"/>
    <w:rsid w:val="00FA6F0B"/>
    <w:rsid w:val="00FA7657"/>
    <w:rsid w:val="00FA7C04"/>
    <w:rsid w:val="00FB00EE"/>
    <w:rsid w:val="00FB0938"/>
    <w:rsid w:val="00FB40B5"/>
    <w:rsid w:val="00FB4C80"/>
    <w:rsid w:val="00FB6A6A"/>
    <w:rsid w:val="00FC7429"/>
    <w:rsid w:val="00FD0620"/>
    <w:rsid w:val="00FD07F6"/>
    <w:rsid w:val="00FD105B"/>
    <w:rsid w:val="00FD1EC8"/>
    <w:rsid w:val="00FD2256"/>
    <w:rsid w:val="00FD3CF2"/>
    <w:rsid w:val="00FD47ED"/>
    <w:rsid w:val="00FD4EA9"/>
    <w:rsid w:val="00FD5DD1"/>
    <w:rsid w:val="00FD74DB"/>
    <w:rsid w:val="00FD7660"/>
    <w:rsid w:val="00FE0393"/>
    <w:rsid w:val="00FE0655"/>
    <w:rsid w:val="00FE2365"/>
    <w:rsid w:val="00FE4C7B"/>
    <w:rsid w:val="00FE6989"/>
    <w:rsid w:val="00FE7336"/>
    <w:rsid w:val="00FE787C"/>
    <w:rsid w:val="00FF1171"/>
    <w:rsid w:val="00FF12BE"/>
    <w:rsid w:val="00FF45A5"/>
    <w:rsid w:val="00FF5502"/>
    <w:rsid w:val="00FF5C91"/>
    <w:rsid w:val="00FF6257"/>
    <w:rsid w:val="00FF62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74C04"/>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A74C0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74C04"/>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link w:val="B10"/>
    <w:uiPriority w:val="99"/>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aliases w:val="b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ar"/>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목록 단락,リスト段落"/>
    <w:basedOn w:val="Normal"/>
    <w:link w:val="ListParagraphChar"/>
    <w:uiPriority w:val="34"/>
    <w:qFormat/>
    <w:rsid w:val="000211D9"/>
    <w:pPr>
      <w:spacing w:after="0"/>
      <w:ind w:left="720"/>
    </w:pPr>
    <w:rPr>
      <w:rFonts w:ascii="Calibri" w:hAnsi="Calibri"/>
      <w:lang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imsender95">
    <w:name w:val="im_sender95"/>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5">
    <w:name w:val="message_timestamp95"/>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6">
    <w:name w:val="im_sender96"/>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6">
    <w:name w:val="message_timestamp96"/>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7">
    <w:name w:val="im_sender97"/>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7">
    <w:name w:val="message_timestamp97"/>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8">
    <w:name w:val="im_sender98"/>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8">
    <w:name w:val="message_timestamp98"/>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9">
    <w:name w:val="im_sender99"/>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9">
    <w:name w:val="message_timestamp99"/>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100">
    <w:name w:val="im_sender100"/>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00">
    <w:name w:val="message_timestamp100"/>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ListParagraphChar">
    <w:name w:val="List Paragraph Char"/>
    <w:aliases w:val="- Bullets Char,목록 단락 Char,リスト段落 Char"/>
    <w:link w:val="ListParagraph"/>
    <w:uiPriority w:val="34"/>
    <w:qFormat/>
    <w:rsid w:val="001F5D85"/>
    <w:rPr>
      <w:rFonts w:ascii="Calibri" w:eastAsiaTheme="minorHAnsi" w:hAnsi="Calibri" w:cstheme="minorBidi"/>
      <w:sz w:val="22"/>
      <w:szCs w:val="22"/>
      <w:lang w:val="sv-SE" w:eastAsia="sv-SE"/>
    </w:rPr>
  </w:style>
  <w:style w:type="paragraph" w:customStyle="1" w:styleId="maintext">
    <w:name w:val="main text"/>
    <w:basedOn w:val="Normal"/>
    <w:link w:val="maintextChar"/>
    <w:qFormat/>
    <w:rsid w:val="00555F3F"/>
    <w:pPr>
      <w:spacing w:before="60" w:after="60" w:line="288" w:lineRule="auto"/>
      <w:ind w:firstLineChars="200" w:firstLine="200"/>
      <w:jc w:val="both"/>
    </w:pPr>
    <w:rPr>
      <w:rFonts w:ascii="Times New Roman" w:eastAsia="Malgun Gothic"/>
      <w:sz w:val="20"/>
      <w:szCs w:val="20"/>
      <w:lang w:val="en-GB" w:eastAsia="x-none"/>
    </w:rPr>
  </w:style>
  <w:style w:type="character" w:customStyle="1" w:styleId="maintextChar">
    <w:name w:val="main text Char"/>
    <w:link w:val="maintext"/>
    <w:rsid w:val="00555F3F"/>
    <w:rPr>
      <w:rFonts w:ascii="Times New Roman" w:eastAsia="Malgun Gothic" w:hAnsi="Times New Roman"/>
      <w:lang w:val="en-GB" w:eastAsia="x-none"/>
    </w:rPr>
  </w:style>
  <w:style w:type="character" w:customStyle="1" w:styleId="TALCar">
    <w:name w:val="TAL Car"/>
    <w:link w:val="TAL"/>
    <w:rsid w:val="00C164E9"/>
    <w:rPr>
      <w:rFonts w:asciiTheme="minorHAnsi" w:eastAsiaTheme="minorHAnsi" w:hAnsiTheme="minorHAnsi" w:cstheme="minorBidi"/>
      <w:sz w:val="18"/>
      <w:szCs w:val="22"/>
    </w:rPr>
  </w:style>
  <w:style w:type="character" w:customStyle="1" w:styleId="TAHCar">
    <w:name w:val="TAH Car"/>
    <w:link w:val="TAH"/>
    <w:locked/>
    <w:rsid w:val="00C164E9"/>
    <w:rPr>
      <w:rFonts w:asciiTheme="minorHAnsi" w:eastAsiaTheme="minorHAnsi" w:hAnsiTheme="minorHAnsi" w:cstheme="minorBidi"/>
      <w:b/>
      <w:sz w:val="18"/>
      <w:szCs w:val="22"/>
    </w:rPr>
  </w:style>
  <w:style w:type="character" w:styleId="PlaceholderText">
    <w:name w:val="Placeholder Text"/>
    <w:basedOn w:val="DefaultParagraphFont"/>
    <w:uiPriority w:val="99"/>
    <w:semiHidden/>
    <w:rsid w:val="00E6095D"/>
    <w:rPr>
      <w:color w:val="808080"/>
    </w:rPr>
  </w:style>
  <w:style w:type="character" w:customStyle="1" w:styleId="B10">
    <w:name w:val="B1 (文字)"/>
    <w:link w:val="B1"/>
    <w:uiPriority w:val="99"/>
    <w:locked/>
    <w:rsid w:val="00FA7C04"/>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45640712">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132257343">
      <w:bodyDiv w:val="1"/>
      <w:marLeft w:val="0"/>
      <w:marRight w:val="0"/>
      <w:marTop w:val="0"/>
      <w:marBottom w:val="0"/>
      <w:divBdr>
        <w:top w:val="none" w:sz="0" w:space="0" w:color="auto"/>
        <w:left w:val="none" w:sz="0" w:space="0" w:color="auto"/>
        <w:bottom w:val="none" w:sz="0" w:space="0" w:color="auto"/>
        <w:right w:val="none" w:sz="0" w:space="0" w:color="auto"/>
      </w:divBdr>
      <w:divsChild>
        <w:div w:id="1830947020">
          <w:marLeft w:val="1080"/>
          <w:marRight w:val="0"/>
          <w:marTop w:val="100"/>
          <w:marBottom w:val="0"/>
          <w:divBdr>
            <w:top w:val="none" w:sz="0" w:space="0" w:color="auto"/>
            <w:left w:val="none" w:sz="0" w:space="0" w:color="auto"/>
            <w:bottom w:val="none" w:sz="0" w:space="0" w:color="auto"/>
            <w:right w:val="none" w:sz="0" w:space="0" w:color="auto"/>
          </w:divBdr>
        </w:div>
      </w:divsChild>
    </w:div>
    <w:div w:id="151334629">
      <w:bodyDiv w:val="1"/>
      <w:marLeft w:val="0"/>
      <w:marRight w:val="0"/>
      <w:marTop w:val="0"/>
      <w:marBottom w:val="0"/>
      <w:divBdr>
        <w:top w:val="none" w:sz="0" w:space="0" w:color="auto"/>
        <w:left w:val="none" w:sz="0" w:space="0" w:color="auto"/>
        <w:bottom w:val="none" w:sz="0" w:space="0" w:color="auto"/>
        <w:right w:val="none" w:sz="0" w:space="0" w:color="auto"/>
      </w:divBdr>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68268563">
          <w:marLeft w:val="1973"/>
          <w:marRight w:val="0"/>
          <w:marTop w:val="82"/>
          <w:marBottom w:val="0"/>
          <w:divBdr>
            <w:top w:val="none" w:sz="0" w:space="0" w:color="auto"/>
            <w:left w:val="none" w:sz="0" w:space="0" w:color="auto"/>
            <w:bottom w:val="none" w:sz="0" w:space="0" w:color="auto"/>
            <w:right w:val="none" w:sz="0" w:space="0" w:color="auto"/>
          </w:divBdr>
        </w:div>
        <w:div w:id="1016007521">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490175132">
      <w:bodyDiv w:val="1"/>
      <w:marLeft w:val="0"/>
      <w:marRight w:val="0"/>
      <w:marTop w:val="0"/>
      <w:marBottom w:val="0"/>
      <w:divBdr>
        <w:top w:val="none" w:sz="0" w:space="0" w:color="auto"/>
        <w:left w:val="none" w:sz="0" w:space="0" w:color="auto"/>
        <w:bottom w:val="none" w:sz="0" w:space="0" w:color="auto"/>
        <w:right w:val="none" w:sz="0" w:space="0" w:color="auto"/>
      </w:divBdr>
      <w:divsChild>
        <w:div w:id="1829130195">
          <w:marLeft w:val="360"/>
          <w:marRight w:val="0"/>
          <w:marTop w:val="200"/>
          <w:marBottom w:val="0"/>
          <w:divBdr>
            <w:top w:val="none" w:sz="0" w:space="0" w:color="auto"/>
            <w:left w:val="none" w:sz="0" w:space="0" w:color="auto"/>
            <w:bottom w:val="none" w:sz="0" w:space="0" w:color="auto"/>
            <w:right w:val="none" w:sz="0" w:space="0" w:color="auto"/>
          </w:divBdr>
        </w:div>
        <w:div w:id="1117992195">
          <w:marLeft w:val="1080"/>
          <w:marRight w:val="0"/>
          <w:marTop w:val="100"/>
          <w:marBottom w:val="0"/>
          <w:divBdr>
            <w:top w:val="none" w:sz="0" w:space="0" w:color="auto"/>
            <w:left w:val="none" w:sz="0" w:space="0" w:color="auto"/>
            <w:bottom w:val="none" w:sz="0" w:space="0" w:color="auto"/>
            <w:right w:val="none" w:sz="0" w:space="0" w:color="auto"/>
          </w:divBdr>
        </w:div>
        <w:div w:id="311908666">
          <w:marLeft w:val="1800"/>
          <w:marRight w:val="0"/>
          <w:marTop w:val="100"/>
          <w:marBottom w:val="0"/>
          <w:divBdr>
            <w:top w:val="none" w:sz="0" w:space="0" w:color="auto"/>
            <w:left w:val="none" w:sz="0" w:space="0" w:color="auto"/>
            <w:bottom w:val="none" w:sz="0" w:space="0" w:color="auto"/>
            <w:right w:val="none" w:sz="0" w:space="0" w:color="auto"/>
          </w:divBdr>
        </w:div>
      </w:divsChild>
    </w:div>
    <w:div w:id="492725155">
      <w:bodyDiv w:val="1"/>
      <w:marLeft w:val="0"/>
      <w:marRight w:val="0"/>
      <w:marTop w:val="0"/>
      <w:marBottom w:val="0"/>
      <w:divBdr>
        <w:top w:val="none" w:sz="0" w:space="0" w:color="auto"/>
        <w:left w:val="none" w:sz="0" w:space="0" w:color="auto"/>
        <w:bottom w:val="none" w:sz="0" w:space="0" w:color="auto"/>
        <w:right w:val="none" w:sz="0" w:space="0" w:color="auto"/>
      </w:divBdr>
    </w:div>
    <w:div w:id="524099004">
      <w:bodyDiv w:val="1"/>
      <w:marLeft w:val="0"/>
      <w:marRight w:val="0"/>
      <w:marTop w:val="0"/>
      <w:marBottom w:val="0"/>
      <w:divBdr>
        <w:top w:val="none" w:sz="0" w:space="0" w:color="auto"/>
        <w:left w:val="none" w:sz="0" w:space="0" w:color="auto"/>
        <w:bottom w:val="none" w:sz="0" w:space="0" w:color="auto"/>
        <w:right w:val="none" w:sz="0" w:space="0" w:color="auto"/>
      </w:divBdr>
    </w:div>
    <w:div w:id="872766446">
      <w:bodyDiv w:val="1"/>
      <w:marLeft w:val="0"/>
      <w:marRight w:val="0"/>
      <w:marTop w:val="0"/>
      <w:marBottom w:val="0"/>
      <w:divBdr>
        <w:top w:val="none" w:sz="0" w:space="0" w:color="auto"/>
        <w:left w:val="none" w:sz="0" w:space="0" w:color="auto"/>
        <w:bottom w:val="none" w:sz="0" w:space="0" w:color="auto"/>
        <w:right w:val="none" w:sz="0" w:space="0" w:color="auto"/>
      </w:divBdr>
    </w:div>
    <w:div w:id="877935835">
      <w:bodyDiv w:val="1"/>
      <w:marLeft w:val="0"/>
      <w:marRight w:val="0"/>
      <w:marTop w:val="0"/>
      <w:marBottom w:val="0"/>
      <w:divBdr>
        <w:top w:val="none" w:sz="0" w:space="0" w:color="auto"/>
        <w:left w:val="none" w:sz="0" w:space="0" w:color="auto"/>
        <w:bottom w:val="none" w:sz="0" w:space="0" w:color="auto"/>
        <w:right w:val="none" w:sz="0" w:space="0" w:color="auto"/>
      </w:divBdr>
      <w:divsChild>
        <w:div w:id="1988433950">
          <w:marLeft w:val="360"/>
          <w:marRight w:val="0"/>
          <w:marTop w:val="200"/>
          <w:marBottom w:val="0"/>
          <w:divBdr>
            <w:top w:val="none" w:sz="0" w:space="0" w:color="auto"/>
            <w:left w:val="none" w:sz="0" w:space="0" w:color="auto"/>
            <w:bottom w:val="none" w:sz="0" w:space="0" w:color="auto"/>
            <w:right w:val="none" w:sz="0" w:space="0" w:color="auto"/>
          </w:divBdr>
        </w:div>
      </w:divsChild>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233002788">
      <w:bodyDiv w:val="1"/>
      <w:marLeft w:val="0"/>
      <w:marRight w:val="0"/>
      <w:marTop w:val="0"/>
      <w:marBottom w:val="0"/>
      <w:divBdr>
        <w:top w:val="none" w:sz="0" w:space="0" w:color="auto"/>
        <w:left w:val="none" w:sz="0" w:space="0" w:color="auto"/>
        <w:bottom w:val="none" w:sz="0" w:space="0" w:color="auto"/>
        <w:right w:val="none" w:sz="0" w:space="0" w:color="auto"/>
      </w:divBdr>
    </w:div>
    <w:div w:id="1236167170">
      <w:bodyDiv w:val="1"/>
      <w:marLeft w:val="0"/>
      <w:marRight w:val="0"/>
      <w:marTop w:val="0"/>
      <w:marBottom w:val="0"/>
      <w:divBdr>
        <w:top w:val="none" w:sz="0" w:space="0" w:color="auto"/>
        <w:left w:val="none" w:sz="0" w:space="0" w:color="auto"/>
        <w:bottom w:val="none" w:sz="0" w:space="0" w:color="auto"/>
        <w:right w:val="none" w:sz="0" w:space="0" w:color="auto"/>
      </w:divBdr>
    </w:div>
    <w:div w:id="1271477323">
      <w:bodyDiv w:val="1"/>
      <w:marLeft w:val="0"/>
      <w:marRight w:val="0"/>
      <w:marTop w:val="0"/>
      <w:marBottom w:val="0"/>
      <w:divBdr>
        <w:top w:val="none" w:sz="0" w:space="0" w:color="auto"/>
        <w:left w:val="none" w:sz="0" w:space="0" w:color="auto"/>
        <w:bottom w:val="none" w:sz="0" w:space="0" w:color="auto"/>
        <w:right w:val="none" w:sz="0" w:space="0" w:color="auto"/>
      </w:divBdr>
      <w:divsChild>
        <w:div w:id="1755585025">
          <w:marLeft w:val="360"/>
          <w:marRight w:val="0"/>
          <w:marTop w:val="200"/>
          <w:marBottom w:val="0"/>
          <w:divBdr>
            <w:top w:val="none" w:sz="0" w:space="0" w:color="auto"/>
            <w:left w:val="none" w:sz="0" w:space="0" w:color="auto"/>
            <w:bottom w:val="none" w:sz="0" w:space="0" w:color="auto"/>
            <w:right w:val="none" w:sz="0" w:space="0" w:color="auto"/>
          </w:divBdr>
        </w:div>
        <w:div w:id="749082531">
          <w:marLeft w:val="1080"/>
          <w:marRight w:val="0"/>
          <w:marTop w:val="100"/>
          <w:marBottom w:val="0"/>
          <w:divBdr>
            <w:top w:val="none" w:sz="0" w:space="0" w:color="auto"/>
            <w:left w:val="none" w:sz="0" w:space="0" w:color="auto"/>
            <w:bottom w:val="none" w:sz="0" w:space="0" w:color="auto"/>
            <w:right w:val="none" w:sz="0" w:space="0" w:color="auto"/>
          </w:divBdr>
        </w:div>
      </w:divsChild>
    </w:div>
    <w:div w:id="1319261789">
      <w:bodyDiv w:val="1"/>
      <w:marLeft w:val="0"/>
      <w:marRight w:val="0"/>
      <w:marTop w:val="0"/>
      <w:marBottom w:val="0"/>
      <w:divBdr>
        <w:top w:val="none" w:sz="0" w:space="0" w:color="auto"/>
        <w:left w:val="none" w:sz="0" w:space="0" w:color="auto"/>
        <w:bottom w:val="none" w:sz="0" w:space="0" w:color="auto"/>
        <w:right w:val="none" w:sz="0" w:space="0" w:color="auto"/>
      </w:divBdr>
      <w:divsChild>
        <w:div w:id="1170022352">
          <w:marLeft w:val="360"/>
          <w:marRight w:val="0"/>
          <w:marTop w:val="200"/>
          <w:marBottom w:val="0"/>
          <w:divBdr>
            <w:top w:val="none" w:sz="0" w:space="0" w:color="auto"/>
            <w:left w:val="none" w:sz="0" w:space="0" w:color="auto"/>
            <w:bottom w:val="none" w:sz="0" w:space="0" w:color="auto"/>
            <w:right w:val="none" w:sz="0" w:space="0" w:color="auto"/>
          </w:divBdr>
        </w:div>
        <w:div w:id="2081126744">
          <w:marLeft w:val="1080"/>
          <w:marRight w:val="0"/>
          <w:marTop w:val="100"/>
          <w:marBottom w:val="0"/>
          <w:divBdr>
            <w:top w:val="none" w:sz="0" w:space="0" w:color="auto"/>
            <w:left w:val="none" w:sz="0" w:space="0" w:color="auto"/>
            <w:bottom w:val="none" w:sz="0" w:space="0" w:color="auto"/>
            <w:right w:val="none" w:sz="0" w:space="0" w:color="auto"/>
          </w:divBdr>
        </w:div>
      </w:divsChild>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562591309">
      <w:bodyDiv w:val="1"/>
      <w:marLeft w:val="0"/>
      <w:marRight w:val="0"/>
      <w:marTop w:val="0"/>
      <w:marBottom w:val="0"/>
      <w:divBdr>
        <w:top w:val="none" w:sz="0" w:space="0" w:color="auto"/>
        <w:left w:val="none" w:sz="0" w:space="0" w:color="auto"/>
        <w:bottom w:val="none" w:sz="0" w:space="0" w:color="auto"/>
        <w:right w:val="none" w:sz="0" w:space="0" w:color="auto"/>
      </w:divBdr>
    </w:div>
    <w:div w:id="1625116335">
      <w:bodyDiv w:val="1"/>
      <w:marLeft w:val="0"/>
      <w:marRight w:val="0"/>
      <w:marTop w:val="0"/>
      <w:marBottom w:val="0"/>
      <w:divBdr>
        <w:top w:val="none" w:sz="0" w:space="0" w:color="auto"/>
        <w:left w:val="none" w:sz="0" w:space="0" w:color="auto"/>
        <w:bottom w:val="none" w:sz="0" w:space="0" w:color="auto"/>
        <w:right w:val="none" w:sz="0" w:space="0" w:color="auto"/>
      </w:divBdr>
    </w:div>
    <w:div w:id="1653296246">
      <w:bodyDiv w:val="1"/>
      <w:marLeft w:val="0"/>
      <w:marRight w:val="0"/>
      <w:marTop w:val="0"/>
      <w:marBottom w:val="0"/>
      <w:divBdr>
        <w:top w:val="none" w:sz="0" w:space="0" w:color="auto"/>
        <w:left w:val="none" w:sz="0" w:space="0" w:color="auto"/>
        <w:bottom w:val="none" w:sz="0" w:space="0" w:color="auto"/>
        <w:right w:val="none" w:sz="0" w:space="0" w:color="auto"/>
      </w:divBdr>
    </w:div>
    <w:div w:id="1658536629">
      <w:bodyDiv w:val="1"/>
      <w:marLeft w:val="0"/>
      <w:marRight w:val="0"/>
      <w:marTop w:val="0"/>
      <w:marBottom w:val="0"/>
      <w:divBdr>
        <w:top w:val="none" w:sz="0" w:space="0" w:color="auto"/>
        <w:left w:val="none" w:sz="0" w:space="0" w:color="auto"/>
        <w:bottom w:val="none" w:sz="0" w:space="0" w:color="auto"/>
        <w:right w:val="none" w:sz="0" w:space="0" w:color="auto"/>
      </w:divBdr>
      <w:divsChild>
        <w:div w:id="908270657">
          <w:marLeft w:val="1080"/>
          <w:marRight w:val="0"/>
          <w:marTop w:val="100"/>
          <w:marBottom w:val="0"/>
          <w:divBdr>
            <w:top w:val="none" w:sz="0" w:space="0" w:color="auto"/>
            <w:left w:val="none" w:sz="0" w:space="0" w:color="auto"/>
            <w:bottom w:val="none" w:sz="0" w:space="0" w:color="auto"/>
            <w:right w:val="none" w:sz="0" w:space="0" w:color="auto"/>
          </w:divBdr>
        </w:div>
        <w:div w:id="1958485947">
          <w:marLeft w:val="1080"/>
          <w:marRight w:val="0"/>
          <w:marTop w:val="100"/>
          <w:marBottom w:val="0"/>
          <w:divBdr>
            <w:top w:val="none" w:sz="0" w:space="0" w:color="auto"/>
            <w:left w:val="none" w:sz="0" w:space="0" w:color="auto"/>
            <w:bottom w:val="none" w:sz="0" w:space="0" w:color="auto"/>
            <w:right w:val="none" w:sz="0" w:space="0" w:color="auto"/>
          </w:divBdr>
        </w:div>
      </w:divsChild>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749770076">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417E29-E0F6-4114-A8D0-2C4EE5A10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2936</Words>
  <Characters>15565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2017-10-03T01:55:00Z</dcterms:created>
  <dcterms:modified xsi:type="dcterms:W3CDTF">2017-11-18T02:53:00Z</dcterms:modified>
</cp:coreProperties>
</file>