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ABB6F" w14:textId="50732FC6" w:rsidR="003B1B61" w:rsidRDefault="003B1B61" w:rsidP="003B1B61">
      <w:pPr>
        <w:tabs>
          <w:tab w:val="right" w:pos="9360"/>
        </w:tabs>
        <w:rPr>
          <w:rFonts w:ascii="Arial" w:hAnsi="Arial" w:cs="Arial"/>
          <w:b/>
          <w:i/>
          <w:sz w:val="24"/>
          <w:lang w:eastAsia="zh-CN"/>
        </w:rPr>
      </w:pPr>
      <w:bookmarkStart w:id="0" w:name="OLE_LINK1"/>
      <w:bookmarkStart w:id="1" w:name="OLE_LINK2"/>
      <w:bookmarkStart w:id="2" w:name="_Hlk498327215"/>
      <w:r>
        <w:rPr>
          <w:rFonts w:ascii="Arial" w:hAnsi="Arial" w:cs="Arial"/>
          <w:b/>
          <w:sz w:val="24"/>
        </w:rPr>
        <w:t xml:space="preserve">3GPP TSG RAN WG1 Meeting #91                                        </w:t>
      </w:r>
      <w:r>
        <w:rPr>
          <w:rFonts w:ascii="Arial" w:hAnsi="Arial" w:cs="Arial"/>
          <w:b/>
          <w:sz w:val="24"/>
        </w:rPr>
        <w:tab/>
        <w:t xml:space="preserve">         </w:t>
      </w:r>
      <w:r w:rsidR="003A2F89" w:rsidRPr="003A2F89">
        <w:rPr>
          <w:rFonts w:ascii="Arial" w:hAnsi="Arial" w:cs="Arial"/>
          <w:b/>
          <w:sz w:val="24"/>
        </w:rPr>
        <w:t>R1-1720933</w:t>
      </w:r>
    </w:p>
    <w:p w14:paraId="5AB55728" w14:textId="77777777" w:rsidR="003B1B61" w:rsidRDefault="003B1B61" w:rsidP="003B1B61">
      <w:pPr>
        <w:rPr>
          <w:rFonts w:ascii="Arial" w:hAnsi="Arial" w:cs="Arial"/>
          <w:b/>
          <w:sz w:val="24"/>
        </w:rPr>
      </w:pPr>
      <w:r>
        <w:rPr>
          <w:rFonts w:ascii="Arial" w:hAnsi="Arial" w:cs="Arial"/>
          <w:b/>
          <w:bCs/>
          <w:sz w:val="24"/>
        </w:rPr>
        <w:t>Reno, US, November 27th – December 1st, 2017</w:t>
      </w:r>
      <w:r>
        <w:rPr>
          <w:rFonts w:ascii="Arial" w:hAnsi="Arial" w:cs="Arial"/>
          <w:b/>
          <w:sz w:val="24"/>
        </w:rPr>
        <w:t xml:space="preserve">  </w:t>
      </w:r>
    </w:p>
    <w:p w14:paraId="4C52F287" w14:textId="77777777" w:rsidR="008536DD" w:rsidRDefault="008536DD" w:rsidP="008536DD">
      <w:pPr>
        <w:pStyle w:val="TdocHeader2"/>
        <w:rPr>
          <w:sz w:val="22"/>
        </w:rPr>
      </w:pPr>
    </w:p>
    <w:p w14:paraId="252F137D" w14:textId="77777777" w:rsidR="008536DD" w:rsidRDefault="008536DD" w:rsidP="008536DD">
      <w:pPr>
        <w:pStyle w:val="TdocHeader2"/>
        <w:rPr>
          <w:sz w:val="20"/>
        </w:rPr>
      </w:pPr>
      <w:r>
        <w:rPr>
          <w:sz w:val="20"/>
        </w:rPr>
        <w:t xml:space="preserve">Source: </w:t>
      </w:r>
      <w:r>
        <w:rPr>
          <w:sz w:val="20"/>
        </w:rPr>
        <w:tab/>
        <w:t>Ericsson</w:t>
      </w:r>
    </w:p>
    <w:p w14:paraId="1A0B7236" w14:textId="39047698" w:rsidR="008536DD" w:rsidRDefault="008536DD" w:rsidP="008536DD">
      <w:pPr>
        <w:pStyle w:val="TdocHeader2"/>
        <w:rPr>
          <w:sz w:val="20"/>
        </w:rPr>
      </w:pPr>
      <w:r>
        <w:rPr>
          <w:sz w:val="20"/>
        </w:rPr>
        <w:t>Title:</w:t>
      </w:r>
      <w:bookmarkStart w:id="3" w:name="Title"/>
      <w:bookmarkEnd w:id="3"/>
      <w:r>
        <w:rPr>
          <w:sz w:val="20"/>
        </w:rPr>
        <w:tab/>
      </w:r>
      <w:r w:rsidR="003A2F89" w:rsidRPr="003A2F89">
        <w:rPr>
          <w:sz w:val="20"/>
        </w:rPr>
        <w:t xml:space="preserve">RV selection </w:t>
      </w:r>
      <w:proofErr w:type="spellStart"/>
      <w:r w:rsidR="003A2F89" w:rsidRPr="003A2F89">
        <w:rPr>
          <w:sz w:val="20"/>
        </w:rPr>
        <w:t>fro</w:t>
      </w:r>
      <w:proofErr w:type="spellEnd"/>
      <w:r w:rsidR="003A2F89" w:rsidRPr="003A2F89">
        <w:rPr>
          <w:sz w:val="20"/>
        </w:rPr>
        <w:t xml:space="preserve"> </w:t>
      </w:r>
      <w:proofErr w:type="spellStart"/>
      <w:r w:rsidR="003A2F89" w:rsidRPr="003A2F89">
        <w:rPr>
          <w:sz w:val="20"/>
        </w:rPr>
        <w:t>AUL</w:t>
      </w:r>
      <w:proofErr w:type="spellEnd"/>
      <w:r w:rsidR="003A2F89" w:rsidRPr="003A2F89">
        <w:rPr>
          <w:sz w:val="20"/>
        </w:rPr>
        <w:t xml:space="preserve"> transmissions</w:t>
      </w:r>
    </w:p>
    <w:p w14:paraId="44294640" w14:textId="6EB29EE4" w:rsidR="008536DD" w:rsidRDefault="008536DD" w:rsidP="008536DD">
      <w:pPr>
        <w:pStyle w:val="TdocHeader2"/>
        <w:rPr>
          <w:sz w:val="20"/>
        </w:rPr>
      </w:pPr>
      <w:r>
        <w:rPr>
          <w:sz w:val="20"/>
        </w:rPr>
        <w:t>Agenda Item:</w:t>
      </w:r>
      <w:r>
        <w:rPr>
          <w:sz w:val="20"/>
        </w:rPr>
        <w:tab/>
      </w:r>
      <w:r w:rsidR="003A2F89" w:rsidRPr="003A2F89">
        <w:rPr>
          <w:bCs/>
          <w:iCs/>
          <w:sz w:val="20"/>
        </w:rPr>
        <w:t>6.2.2.2.4</w:t>
      </w:r>
    </w:p>
    <w:p w14:paraId="36030964" w14:textId="05399F82" w:rsidR="00625B29" w:rsidRPr="008536DD" w:rsidRDefault="008536DD" w:rsidP="008536DD">
      <w:pPr>
        <w:pStyle w:val="TdocHeader2"/>
        <w:rPr>
          <w:sz w:val="20"/>
        </w:rPr>
      </w:pPr>
      <w:r>
        <w:rPr>
          <w:sz w:val="20"/>
        </w:rPr>
        <w:t>Document for:</w:t>
      </w:r>
      <w:r>
        <w:rPr>
          <w:sz w:val="20"/>
        </w:rPr>
        <w:tab/>
        <w:t>Discussion and Decision</w:t>
      </w:r>
      <w:bookmarkEnd w:id="0"/>
      <w:bookmarkEnd w:id="1"/>
    </w:p>
    <w:p w14:paraId="2D8C18B2" w14:textId="77777777" w:rsidR="00625B29" w:rsidRPr="00CE0424" w:rsidRDefault="00625B29" w:rsidP="00625B29">
      <w:pPr>
        <w:pStyle w:val="Heading1"/>
      </w:pPr>
      <w:r w:rsidRPr="00CE0424">
        <w:t>Introduction</w:t>
      </w:r>
    </w:p>
    <w:bookmarkEnd w:id="2"/>
    <w:p w14:paraId="1BECDECF" w14:textId="387AD77E" w:rsidR="008B5A95" w:rsidRDefault="003B1B61" w:rsidP="007629E9">
      <w:pPr>
        <w:rPr>
          <w:lang w:eastAsia="zh-CN"/>
        </w:rPr>
      </w:pPr>
      <w:r>
        <w:rPr>
          <w:lang w:eastAsia="zh-CN"/>
        </w:rPr>
        <w:t xml:space="preserve">During RAN1#90bis meeting [1] </w:t>
      </w:r>
      <w:r w:rsidR="007629E9" w:rsidRPr="00D167ED">
        <w:rPr>
          <w:lang w:eastAsia="zh-CN"/>
        </w:rPr>
        <w:t>it</w:t>
      </w:r>
      <w:r w:rsidR="007629E9" w:rsidRPr="0096547B">
        <w:rPr>
          <w:lang w:eastAsia="zh-CN"/>
        </w:rPr>
        <w:t xml:space="preserve"> was agreed that: </w:t>
      </w:r>
    </w:p>
    <w:p w14:paraId="0AC79AB6"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268700A6" w14:textId="77777777" w:rsidR="004D4359" w:rsidRDefault="004D4359" w:rsidP="00EC634E">
      <w:pPr>
        <w:numPr>
          <w:ilvl w:val="0"/>
          <w:numId w:val="16"/>
        </w:numPr>
        <w:spacing w:after="0" w:line="240" w:lineRule="auto"/>
        <w:rPr>
          <w:rFonts w:asciiTheme="majorBidi" w:hAnsiTheme="majorBidi" w:cstheme="majorBidi"/>
          <w:sz w:val="20"/>
          <w:szCs w:val="20"/>
        </w:rPr>
      </w:pPr>
      <w:r>
        <w:rPr>
          <w:rFonts w:asciiTheme="majorBidi" w:hAnsiTheme="majorBidi" w:cstheme="majorBidi"/>
          <w:sz w:val="20"/>
          <w:szCs w:val="20"/>
        </w:rPr>
        <w:t xml:space="preserve">UE determines the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ID, </w:t>
      </w:r>
      <w:proofErr w:type="gramStart"/>
      <w:r>
        <w:rPr>
          <w:rFonts w:asciiTheme="majorBidi" w:hAnsiTheme="majorBidi" w:cstheme="majorBidi"/>
          <w:sz w:val="20"/>
          <w:szCs w:val="20"/>
        </w:rPr>
        <w:t>NDI</w:t>
      </w:r>
      <w:proofErr w:type="gramEnd"/>
      <w:r>
        <w:rPr>
          <w:rFonts w:asciiTheme="majorBidi" w:hAnsiTheme="majorBidi" w:cstheme="majorBidi"/>
          <w:sz w:val="20"/>
          <w:szCs w:val="20"/>
        </w:rPr>
        <w:t xml:space="preserve"> and RV for Autonomous UL transmissions.</w:t>
      </w:r>
    </w:p>
    <w:p w14:paraId="2430B38D" w14:textId="77777777" w:rsidR="004D4359" w:rsidRDefault="004D4359" w:rsidP="00EC634E">
      <w:pPr>
        <w:numPr>
          <w:ilvl w:val="1"/>
          <w:numId w:val="16"/>
        </w:numPr>
        <w:spacing w:after="0" w:line="240" w:lineRule="auto"/>
        <w:rPr>
          <w:rFonts w:asciiTheme="majorBidi" w:hAnsiTheme="majorBidi" w:cstheme="majorBidi"/>
          <w:sz w:val="20"/>
          <w:szCs w:val="20"/>
        </w:rPr>
      </w:pPr>
      <w:r>
        <w:rPr>
          <w:rFonts w:asciiTheme="majorBidi" w:hAnsiTheme="majorBidi" w:cstheme="majorBidi"/>
          <w:sz w:val="20"/>
          <w:szCs w:val="20"/>
        </w:rPr>
        <w:t>FFS RV sequence followed by the UE</w:t>
      </w:r>
    </w:p>
    <w:p w14:paraId="49B2301F" w14:textId="7B64FA7E" w:rsidR="0096547B" w:rsidRPr="0096547B" w:rsidRDefault="0096547B" w:rsidP="004D4359">
      <w:pPr>
        <w:spacing w:after="0" w:line="240" w:lineRule="auto"/>
        <w:rPr>
          <w:rFonts w:eastAsia="MS Mincho"/>
          <w:color w:val="000000"/>
          <w:lang w:eastAsia="ja-JP"/>
        </w:rPr>
      </w:pPr>
    </w:p>
    <w:p w14:paraId="729C368F" w14:textId="34909315" w:rsidR="00625B29" w:rsidRDefault="004B3A47" w:rsidP="004B3A47">
      <w:r w:rsidRPr="0096547B">
        <w:t xml:space="preserve">In this contribution, we provide our views on </w:t>
      </w:r>
      <w:r w:rsidR="00D55F0F">
        <w:t>RV selection</w:t>
      </w:r>
      <w:r w:rsidRPr="0096547B">
        <w:t xml:space="preserve"> for autonomous uplink transmissions on </w:t>
      </w:r>
      <w:proofErr w:type="spellStart"/>
      <w:r w:rsidRPr="0096547B">
        <w:t>LAA</w:t>
      </w:r>
      <w:proofErr w:type="spellEnd"/>
      <w:r w:rsidRPr="0096547B">
        <w:t xml:space="preserve"> </w:t>
      </w:r>
      <w:proofErr w:type="spellStart"/>
      <w:r w:rsidRPr="0096547B">
        <w:t>SCells</w:t>
      </w:r>
      <w:proofErr w:type="spellEnd"/>
      <w:r w:rsidRPr="0096547B">
        <w:t>.</w:t>
      </w:r>
    </w:p>
    <w:p w14:paraId="6DE5FA3E" w14:textId="10252D9F" w:rsidR="00625B29" w:rsidRDefault="00625B29" w:rsidP="00625B29">
      <w:pPr>
        <w:pStyle w:val="Heading1"/>
      </w:pPr>
      <w:bookmarkStart w:id="4" w:name="_Ref178064866"/>
      <w:r w:rsidRPr="00CE0424">
        <w:t>Discussion</w:t>
      </w:r>
      <w:bookmarkEnd w:id="4"/>
    </w:p>
    <w:p w14:paraId="793001D5" w14:textId="77777777" w:rsidR="00D55F0F" w:rsidRDefault="00D55F0F" w:rsidP="003B1B61">
      <w:pPr>
        <w:pStyle w:val="BodyText"/>
        <w:jc w:val="both"/>
      </w:pPr>
      <w:r>
        <w:t xml:space="preserve">In the LTE system, </w:t>
      </w:r>
      <w:proofErr w:type="gramStart"/>
      <w:r>
        <w:t>the data transmission is protected by a rate 1/3 turbo code</w:t>
      </w:r>
      <w:proofErr w:type="gramEnd"/>
      <w:r>
        <w:t xml:space="preserve">. To simplify signaling and operation complexity, a conceptual model referred to as the circular buffer is used in the LTE rate matching and </w:t>
      </w:r>
      <w:proofErr w:type="spellStart"/>
      <w:r>
        <w:t>HARQ</w:t>
      </w:r>
      <w:proofErr w:type="spellEnd"/>
      <w:r>
        <w:t xml:space="preserve"> operations. This circular buffer model is illustrated in the following Figure. The buffer consists of 32 columns of systematic bits followed by 64 columns of parity bits generated by the turbo encoder. The number of rows depends on the size of the code block to be transmitted. For example, the number of rows equals 193 when the code block size is 6144 bits.</w:t>
      </w:r>
    </w:p>
    <w:p w14:paraId="41C35193" w14:textId="77777777" w:rsidR="00D55F0F" w:rsidRDefault="00D55F0F" w:rsidP="003B1B61">
      <w:pPr>
        <w:pStyle w:val="BodyText"/>
        <w:jc w:val="both"/>
      </w:pPr>
    </w:p>
    <w:p w14:paraId="7D1D3E5A" w14:textId="77777777" w:rsidR="00D55F0F" w:rsidRDefault="00D55F0F" w:rsidP="003B1B61">
      <w:pPr>
        <w:pStyle w:val="BodyText"/>
        <w:jc w:val="both"/>
      </w:pPr>
      <w:r>
        <w:rPr>
          <w:noProof/>
        </w:rPr>
        <w:drawing>
          <wp:inline distT="0" distB="0" distL="0" distR="0" wp14:anchorId="7F11F570" wp14:editId="6F01C192">
            <wp:extent cx="5486400" cy="991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991870"/>
                    </a:xfrm>
                    <a:prstGeom prst="rect">
                      <a:avLst/>
                    </a:prstGeom>
                    <a:noFill/>
                    <a:ln>
                      <a:noFill/>
                    </a:ln>
                  </pic:spPr>
                </pic:pic>
              </a:graphicData>
            </a:graphic>
          </wp:inline>
        </w:drawing>
      </w:r>
    </w:p>
    <w:p w14:paraId="65EE0D9C" w14:textId="77777777" w:rsidR="00D55F0F" w:rsidRDefault="00D55F0F" w:rsidP="003B1B61">
      <w:pPr>
        <w:pStyle w:val="BodyText"/>
        <w:jc w:val="both"/>
      </w:pPr>
      <w:r>
        <w:t xml:space="preserve">To simplify the signaling of what bits are transmitted to the receiver, four redundancy versions are defined. Each redundancy version is defined as the bits that can be read out of the circular buffer column-by-column starting from the head of a specific column in the circular buffer. The starting points of the four redundancy versions RV=0, 1, 2 and 3 are the heads of column #2, #26, #50 and #74 (note the numbering of columns starts from 0). For a transmission using a specific redundancy version, the transmitter reads the bits starting from the start of the redundancy version until the necessary </w:t>
      </w:r>
      <w:proofErr w:type="gramStart"/>
      <w:r>
        <w:t>amount</w:t>
      </w:r>
      <w:proofErr w:type="gramEnd"/>
      <w:r>
        <w:t xml:space="preserve"> of bits are obtained. If the reading </w:t>
      </w:r>
      <w:proofErr w:type="gramStart"/>
      <w:r>
        <w:t>reach</w:t>
      </w:r>
      <w:proofErr w:type="gramEnd"/>
      <w:r>
        <w:t xml:space="preserve"> the end of the buffer and still more bits are needed, the reading of bits then resumes from the beginning of the buffer.</w:t>
      </w:r>
    </w:p>
    <w:p w14:paraId="788D10E1" w14:textId="77777777" w:rsidR="00D55F0F" w:rsidRPr="00840B55" w:rsidRDefault="00D55F0F" w:rsidP="003B1B61">
      <w:pPr>
        <w:pStyle w:val="BodyText"/>
        <w:jc w:val="both"/>
      </w:pPr>
      <w:r w:rsidRPr="00840B55">
        <w:t xml:space="preserve">In LTE, the initial transmission is </w:t>
      </w:r>
      <w:r>
        <w:t>usually</w:t>
      </w:r>
      <w:r w:rsidRPr="00840B55">
        <w:t xml:space="preserve"> </w:t>
      </w:r>
      <w:r>
        <w:t>with</w:t>
      </w:r>
      <w:r w:rsidRPr="00840B55">
        <w:t xml:space="preserve"> RV #0. RV #0 contains 30 out of 32 columns of systematic bits and is self-decodable.</w:t>
      </w:r>
      <w:r>
        <w:t xml:space="preserve"> However, s</w:t>
      </w:r>
      <w:r w:rsidRPr="005C3DC0">
        <w:t>ince cols #0 and #1 are not included in RV #0, some systematic bits are punctured.</w:t>
      </w:r>
    </w:p>
    <w:p w14:paraId="56CD8791" w14:textId="77777777" w:rsidR="00D55F0F" w:rsidRDefault="00D55F0F" w:rsidP="00D55F0F">
      <w:pPr>
        <w:pStyle w:val="BodyText"/>
      </w:pPr>
      <w:r>
        <w:lastRenderedPageBreak/>
        <w:t xml:space="preserve">For retransmissions, RV #0, </w:t>
      </w:r>
      <w:r w:rsidRPr="00840B55">
        <w:t xml:space="preserve">#1, </w:t>
      </w:r>
      <w:r>
        <w:t>#2 or</w:t>
      </w:r>
      <w:r w:rsidRPr="00840B55">
        <w:t xml:space="preserve"> #3</w:t>
      </w:r>
      <w:r>
        <w:t xml:space="preserve"> can be selected. RV #0 is clearly self-decodable in case the initial transmission was not received by the eNB. However, since the buffer is circular, RV </w:t>
      </w:r>
      <w:r w:rsidRPr="00840B55">
        <w:t xml:space="preserve">#1, </w:t>
      </w:r>
      <w:r>
        <w:t xml:space="preserve">#2 and </w:t>
      </w:r>
      <w:r w:rsidRPr="00840B55">
        <w:t>#3</w:t>
      </w:r>
      <w:r>
        <w:t xml:space="preserve"> can still include systematic bits if the code rate is low enough. Accordingly, if any RV contains as many systematic bits as RV#0, it is possible to recover the coded data at the receiver even if RV#0 was not received. Taking RV#3 as an example, RV#3 will include 22 parity bits columns (f</w:t>
      </w:r>
      <w:r w:rsidRPr="000F0F59">
        <w:t>rom col #74 to #95</w:t>
      </w:r>
      <w:r>
        <w:t xml:space="preserve">) before resuming from systematic column #0. </w:t>
      </w:r>
      <w:r w:rsidRPr="000F0F59">
        <w:t>To g</w:t>
      </w:r>
      <w:r>
        <w:t>et the same performance as RV #0</w:t>
      </w:r>
      <w:r w:rsidRPr="000F0F59">
        <w:t>, 30 col</w:t>
      </w:r>
      <w:r>
        <w:t>umn</w:t>
      </w:r>
      <w:r w:rsidRPr="000F0F59">
        <w:t>s of systematic bits need to be added to these parity bits for RV #3</w:t>
      </w:r>
      <w:r>
        <w:t>. Therefore, RV#3 becomes self-decodable if the code rate is below the following threshold</w:t>
      </w:r>
    </w:p>
    <w:p w14:paraId="25D69B05" w14:textId="77777777" w:rsidR="00D55F0F" w:rsidRPr="00B85E52" w:rsidRDefault="00D55F0F" w:rsidP="00D55F0F">
      <w:pPr>
        <w:pStyle w:val="BodyText"/>
      </w:pPr>
      <m:oMathPara>
        <m:oMath>
          <m:r>
            <w:rPr>
              <w:rFonts w:ascii="Cambria Math" w:hAnsi="Cambria Math"/>
            </w:rPr>
            <m:t xml:space="preserve">r≤ </m:t>
          </m:r>
          <m:f>
            <m:fPr>
              <m:ctrlPr>
                <w:rPr>
                  <w:rFonts w:ascii="Cambria Math" w:hAnsi="Cambria Math"/>
                  <w:i/>
                </w:rPr>
              </m:ctrlPr>
            </m:fPr>
            <m:num>
              <m:r>
                <w:rPr>
                  <w:rFonts w:ascii="Cambria Math" w:hAnsi="Cambria Math"/>
                </w:rPr>
                <m:t>32</m:t>
              </m:r>
            </m:num>
            <m:den>
              <m:d>
                <m:dPr>
                  <m:ctrlPr>
                    <w:rPr>
                      <w:rFonts w:ascii="Cambria Math" w:hAnsi="Cambria Math"/>
                      <w:i/>
                    </w:rPr>
                  </m:ctrlPr>
                </m:dPr>
                <m:e>
                  <m:r>
                    <w:rPr>
                      <w:rFonts w:ascii="Cambria Math" w:hAnsi="Cambria Math"/>
                    </w:rPr>
                    <m:t>22+30</m:t>
                  </m:r>
                </m:e>
              </m:d>
            </m:den>
          </m:f>
          <m:r>
            <w:rPr>
              <w:rFonts w:ascii="Cambria Math" w:hAnsi="Cambria Math"/>
            </w:rPr>
            <m:t>=0.6154</m:t>
          </m:r>
        </m:oMath>
      </m:oMathPara>
    </w:p>
    <w:p w14:paraId="3505E463" w14:textId="77777777" w:rsidR="00D55F0F" w:rsidRDefault="00D55F0F" w:rsidP="00D55F0F">
      <w:pPr>
        <w:pStyle w:val="BodyText"/>
      </w:pPr>
      <w:r>
        <w:t xml:space="preserve">Assuming 100 resource blocks, 256 </w:t>
      </w:r>
      <w:proofErr w:type="spellStart"/>
      <w:r>
        <w:t>QAM</w:t>
      </w:r>
      <w:proofErr w:type="spellEnd"/>
      <w:r>
        <w:t xml:space="preserve"> disabled, and UL starting point at OS #0, out of the 29 MCS indices, only 8 MCS indices </w:t>
      </w:r>
      <w:r w:rsidRPr="00B85E52">
        <w:t xml:space="preserve">(MCS #18-20, #24-28) have code rate higher than the threshold. </w:t>
      </w:r>
      <w:r>
        <w:t>This means that any other MCS with RV#3 is self-decodable and does not require RV#0 to successfully recover the data. The benefits of retransmitting with RV #3 when the code rate of the initial transmission is below the threshold are as follows:</w:t>
      </w:r>
    </w:p>
    <w:p w14:paraId="3E176E13" w14:textId="77777777" w:rsidR="00D55F0F" w:rsidRDefault="00D55F0F" w:rsidP="00D55F0F">
      <w:pPr>
        <w:pStyle w:val="BodyText"/>
        <w:numPr>
          <w:ilvl w:val="0"/>
          <w:numId w:val="19"/>
        </w:numPr>
        <w:overflowPunct w:val="0"/>
        <w:autoSpaceDE w:val="0"/>
        <w:autoSpaceDN w:val="0"/>
        <w:adjustRightInd w:val="0"/>
        <w:spacing w:after="120" w:line="240" w:lineRule="auto"/>
        <w:jc w:val="both"/>
        <w:textAlignment w:val="baseline"/>
      </w:pPr>
      <w:r>
        <w:t>If the initial transmission was indeed not received by the eNB</w:t>
      </w:r>
      <w:r w:rsidRPr="006551E2">
        <w:t>, RV</w:t>
      </w:r>
      <w:r>
        <w:t xml:space="preserve"> </w:t>
      </w:r>
      <w:r w:rsidRPr="006551E2">
        <w:t xml:space="preserve">#3 can achieve </w:t>
      </w:r>
      <w:r>
        <w:t xml:space="preserve">similar or slightly </w:t>
      </w:r>
      <w:r w:rsidRPr="006551E2">
        <w:t>better performance than RV #0 because fewer or no systematic bits</w:t>
      </w:r>
      <w:r>
        <w:t xml:space="preserve"> are punctured in the case of retransmission with RV #3</w:t>
      </w:r>
      <w:r w:rsidRPr="006551E2">
        <w:t>.</w:t>
      </w:r>
    </w:p>
    <w:p w14:paraId="23E6AD04" w14:textId="77777777" w:rsidR="00D55F0F" w:rsidRPr="006551E2" w:rsidRDefault="00D55F0F" w:rsidP="00D55F0F">
      <w:pPr>
        <w:pStyle w:val="BodyText"/>
        <w:numPr>
          <w:ilvl w:val="0"/>
          <w:numId w:val="19"/>
        </w:numPr>
        <w:overflowPunct w:val="0"/>
        <w:autoSpaceDE w:val="0"/>
        <w:autoSpaceDN w:val="0"/>
        <w:adjustRightInd w:val="0"/>
        <w:spacing w:after="120" w:line="240" w:lineRule="auto"/>
        <w:jc w:val="both"/>
        <w:textAlignment w:val="baseline"/>
      </w:pPr>
      <w:r>
        <w:t>If the initial transmission was, in fact, received by the eNB, retransmission with RV #3 can achieve much better performance than with RV #0 because the eNB can combine the received signals from multiple transmissions and obtains more parity bits for decoding. More specifically, retransmission with RV #0 gives 30 systematic bit columns and at least 22 parity bit columns. Retransmission with RV #3 gives at least 30 systematic bit columns and at least 44 parity bit columns. The additional parity bits allow the eNB decoder to correct more errors caused by noises and interferences and thus achieve much higher link performance.</w:t>
      </w:r>
    </w:p>
    <w:p w14:paraId="63882B52" w14:textId="77777777" w:rsidR="00D55F0F" w:rsidRPr="00AF0A33" w:rsidRDefault="00D55F0F" w:rsidP="00D55F0F">
      <w:pPr>
        <w:pStyle w:val="ListParagraph"/>
        <w:numPr>
          <w:ilvl w:val="0"/>
          <w:numId w:val="19"/>
        </w:numPr>
        <w:spacing w:after="120" w:line="240" w:lineRule="auto"/>
        <w:contextualSpacing w:val="0"/>
        <w:jc w:val="both"/>
      </w:pPr>
      <w:r w:rsidRPr="00AF0A33">
        <w:t>Within the constraint self-decodable</w:t>
      </w:r>
      <w:r>
        <w:t xml:space="preserve"> </w:t>
      </w:r>
      <w:r w:rsidRPr="00AF0A33">
        <w:t xml:space="preserve">retransmissions, it is beneficial to convey the missed reception information to the eNB to the extent possible. Such missed reception information is very useful to the eNB to manage autonomous UL access. For example, if it observes many missed reception events, it should reduce the number of autonomous UL </w:t>
      </w:r>
      <w:proofErr w:type="spellStart"/>
      <w:r w:rsidRPr="00AF0A33">
        <w:t>UEs</w:t>
      </w:r>
      <w:proofErr w:type="spellEnd"/>
      <w:r w:rsidRPr="00AF0A33">
        <w:t xml:space="preserve"> or even disable autonomous UL access entirely. If the RV is fixed for initial and re-transmissions, it is not possible to convey such missed reception information to the eNB.</w:t>
      </w:r>
    </w:p>
    <w:p w14:paraId="79F2E3D1" w14:textId="77777777" w:rsidR="00D55F0F" w:rsidRDefault="00D55F0F" w:rsidP="003B1B61">
      <w:pPr>
        <w:jc w:val="both"/>
      </w:pPr>
      <w:r>
        <w:t xml:space="preserve">Based on the above analysis, we observe that that for better performance the RV value should not be fixed for autonomous UL retransmission even if the UE did not receive the </w:t>
      </w:r>
      <w:proofErr w:type="spellStart"/>
      <w:r>
        <w:t>HARQ</w:t>
      </w:r>
      <w:proofErr w:type="spellEnd"/>
      <w:r>
        <w:t xml:space="preserve">-ACK feedback from the eNB. In addition to that the eNB did not receive the initial transmission, the UE may still fail to receive the </w:t>
      </w:r>
      <w:proofErr w:type="spellStart"/>
      <w:r>
        <w:t>HARQ</w:t>
      </w:r>
      <w:proofErr w:type="spellEnd"/>
      <w:r>
        <w:t xml:space="preserve">-ACK feedback sent by the eNB because of co-channel interference in the unlicensed spectrum. </w:t>
      </w:r>
    </w:p>
    <w:p w14:paraId="761AD2DE" w14:textId="3127BB76" w:rsidR="00D55F0F" w:rsidRDefault="00D55F0F" w:rsidP="003B1B61">
      <w:pPr>
        <w:pStyle w:val="BodyText"/>
        <w:jc w:val="both"/>
      </w:pPr>
      <w:r>
        <w:t xml:space="preserve">It should be noted that LTE </w:t>
      </w:r>
      <w:proofErr w:type="spellStart"/>
      <w:r>
        <w:t>UEs</w:t>
      </w:r>
      <w:proofErr w:type="spellEnd"/>
      <w:r>
        <w:t xml:space="preserve"> and </w:t>
      </w:r>
      <w:proofErr w:type="spellStart"/>
      <w:r>
        <w:t>eNBs</w:t>
      </w:r>
      <w:proofErr w:type="spellEnd"/>
      <w:r>
        <w:t xml:space="preserve"> are already designed to support incremental redundancy with expensive hardware. Disabling this important tool will simply make the </w:t>
      </w:r>
      <w:r w:rsidR="00725746">
        <w:t>LAA</w:t>
      </w:r>
      <w:bookmarkStart w:id="5" w:name="_GoBack"/>
      <w:bookmarkEnd w:id="5"/>
      <w:r>
        <w:t xml:space="preserve"> equipment more expensive than Wi-Fi without performance advantage.</w:t>
      </w:r>
    </w:p>
    <w:p w14:paraId="7E1877EB" w14:textId="77777777" w:rsidR="00D55F0F" w:rsidRDefault="00D55F0F" w:rsidP="00D55F0F">
      <w:r>
        <w:t xml:space="preserve">Therefore, we propose, </w:t>
      </w:r>
    </w:p>
    <w:p w14:paraId="0BBD7A85" w14:textId="21ED067D" w:rsidR="00D55F0F" w:rsidRPr="003B1B61" w:rsidRDefault="00D55F0F" w:rsidP="003B1B61">
      <w:pPr>
        <w:pStyle w:val="Proposal"/>
        <w:tabs>
          <w:tab w:val="clear" w:pos="1304"/>
        </w:tabs>
        <w:ind w:left="1701" w:hanging="1701"/>
      </w:pPr>
      <w:r w:rsidRPr="00E33185">
        <w:t xml:space="preserve">Upon timer expiry, </w:t>
      </w:r>
      <w:proofErr w:type="spellStart"/>
      <w:r w:rsidR="00B6167A">
        <w:t>AUL</w:t>
      </w:r>
      <w:proofErr w:type="spellEnd"/>
      <w:r w:rsidRPr="00E33185">
        <w:t xml:space="preserve"> retransmission attempt is made with RV #0 if code rate of the initial transmission is at least 32/52 and with RV #3 otherwise.</w:t>
      </w:r>
    </w:p>
    <w:p w14:paraId="7D53DF69" w14:textId="77777777" w:rsidR="00D55F0F" w:rsidRPr="00D55F0F" w:rsidRDefault="00D55F0F" w:rsidP="00D55F0F">
      <w:pPr>
        <w:rPr>
          <w:lang w:eastAsia="zh-CN"/>
        </w:rPr>
      </w:pPr>
    </w:p>
    <w:p w14:paraId="1FA75E18" w14:textId="60743F47" w:rsidR="00625B29" w:rsidRDefault="00625B29" w:rsidP="00625B29">
      <w:pPr>
        <w:pStyle w:val="Heading1"/>
      </w:pPr>
      <w:r w:rsidRPr="00CE0424">
        <w:lastRenderedPageBreak/>
        <w:t>Conclusion</w:t>
      </w:r>
    </w:p>
    <w:p w14:paraId="66AC820C" w14:textId="40270154" w:rsidR="003B1B61" w:rsidRPr="003B1B61" w:rsidRDefault="003B1B61" w:rsidP="003B1B61">
      <w:r w:rsidRPr="0096547B">
        <w:t xml:space="preserve">In this contribution, we provide our views on </w:t>
      </w:r>
      <w:r>
        <w:t>RV selection</w:t>
      </w:r>
      <w:r w:rsidRPr="0096547B">
        <w:t xml:space="preserve"> for autonomous upl</w:t>
      </w:r>
      <w:r>
        <w:t xml:space="preserve">ink transmissions on </w:t>
      </w:r>
      <w:proofErr w:type="spellStart"/>
      <w:r>
        <w:t>LAA</w:t>
      </w:r>
      <w:proofErr w:type="spellEnd"/>
      <w:r>
        <w:t xml:space="preserve"> </w:t>
      </w:r>
      <w:proofErr w:type="spellStart"/>
      <w:r>
        <w:t>SCells</w:t>
      </w:r>
      <w:proofErr w:type="spellEnd"/>
      <w:r>
        <w:t xml:space="preserve"> and come up with the following proposal: </w:t>
      </w:r>
    </w:p>
    <w:p w14:paraId="12C6E2AA" w14:textId="36D3BABF" w:rsidR="00625B29" w:rsidRPr="003B1B61" w:rsidRDefault="003B1B61" w:rsidP="003B1B61">
      <w:pPr>
        <w:rPr>
          <w:b/>
        </w:rPr>
      </w:pPr>
      <w:r w:rsidRPr="00E33185">
        <w:rPr>
          <w:b/>
        </w:rPr>
        <w:t xml:space="preserve">Upon timer expiry, </w:t>
      </w:r>
      <w:r w:rsidR="00B6167A">
        <w:rPr>
          <w:b/>
        </w:rPr>
        <w:t>AUL</w:t>
      </w:r>
      <w:r w:rsidRPr="00E33185">
        <w:rPr>
          <w:b/>
        </w:rPr>
        <w:t xml:space="preserve"> retransmission attempt is made with RV #0 if code rate of the initial transmission is at least 32/52 and with RV #3 otherwise.</w:t>
      </w:r>
    </w:p>
    <w:p w14:paraId="72F24642" w14:textId="77777777" w:rsidR="00625B29" w:rsidRPr="00CE0424" w:rsidRDefault="00625B29" w:rsidP="00625B29">
      <w:pPr>
        <w:pStyle w:val="Heading1"/>
      </w:pPr>
      <w:bookmarkStart w:id="6" w:name="_In-sequence_SDU_delivery"/>
      <w:bookmarkEnd w:id="6"/>
      <w:r w:rsidRPr="00CE0424">
        <w:t>References</w:t>
      </w:r>
    </w:p>
    <w:p w14:paraId="33B9E684" w14:textId="11362393" w:rsidR="00D167ED" w:rsidRPr="00D167ED" w:rsidRDefault="00026BC9" w:rsidP="00026BC9">
      <w:pPr>
        <w:pStyle w:val="Reference"/>
      </w:pPr>
      <w:bookmarkStart w:id="7" w:name="_Ref488061725"/>
      <w:r>
        <w:t>Chairman’s</w:t>
      </w:r>
      <w:r w:rsidR="00D167ED" w:rsidRPr="00D167ED">
        <w:t xml:space="preserve"> Notes, RAN1 </w:t>
      </w:r>
      <w:proofErr w:type="spellStart"/>
      <w:r w:rsidR="00D167ED" w:rsidRPr="00D167ED">
        <w:t>WG</w:t>
      </w:r>
      <w:proofErr w:type="spellEnd"/>
      <w:r w:rsidR="00D167ED" w:rsidRPr="00D167ED">
        <w:t xml:space="preserve"> #90</w:t>
      </w:r>
      <w:bookmarkEnd w:id="7"/>
      <w:r>
        <w:t>bis</w:t>
      </w:r>
    </w:p>
    <w:p w14:paraId="45107F96" w14:textId="77777777" w:rsidR="00D167ED" w:rsidRPr="00EE5AB8" w:rsidRDefault="00D167ED" w:rsidP="00D167ED">
      <w:pPr>
        <w:pStyle w:val="Reference"/>
        <w:numPr>
          <w:ilvl w:val="0"/>
          <w:numId w:val="0"/>
        </w:numPr>
        <w:rPr>
          <w:rFonts w:eastAsia="MS Mincho"/>
        </w:rPr>
      </w:pPr>
    </w:p>
    <w:p w14:paraId="5498E414" w14:textId="75F50016" w:rsidR="003A7EF3" w:rsidRPr="00846283" w:rsidRDefault="003A7EF3" w:rsidP="00625B29">
      <w:pPr>
        <w:pStyle w:val="BodyText"/>
      </w:pPr>
    </w:p>
    <w:sectPr w:rsidR="003A7EF3" w:rsidRPr="0084628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FC260" w14:textId="77777777" w:rsidR="00D71DC7" w:rsidRDefault="00D71DC7">
      <w:r>
        <w:separator/>
      </w:r>
    </w:p>
  </w:endnote>
  <w:endnote w:type="continuationSeparator" w:id="0">
    <w:p w14:paraId="25AE0709" w14:textId="77777777" w:rsidR="00D71DC7" w:rsidRDefault="00D7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C069602"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C32C1" w14:textId="77777777" w:rsidR="00D71DC7" w:rsidRDefault="00D71DC7">
      <w:r>
        <w:separator/>
      </w:r>
    </w:p>
  </w:footnote>
  <w:footnote w:type="continuationSeparator" w:id="0">
    <w:p w14:paraId="70E20CBC" w14:textId="77777777" w:rsidR="00D71DC7" w:rsidRDefault="00D7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E3877"/>
    <w:multiLevelType w:val="hybridMultilevel"/>
    <w:tmpl w:val="7B54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3E4A"/>
    <w:multiLevelType w:val="hybridMultilevel"/>
    <w:tmpl w:val="D27A45FA"/>
    <w:lvl w:ilvl="0" w:tplc="E63C1712">
      <w:start w:val="1"/>
      <w:numFmt w:val="bullet"/>
      <w:lvlText w:val="•"/>
      <w:lvlJc w:val="left"/>
      <w:pPr>
        <w:tabs>
          <w:tab w:val="num" w:pos="720"/>
        </w:tabs>
        <w:ind w:left="720" w:hanging="360"/>
      </w:pPr>
      <w:rPr>
        <w:rFonts w:ascii="Arial" w:hAnsi="Arial" w:hint="default"/>
      </w:rPr>
    </w:lvl>
    <w:lvl w:ilvl="1" w:tplc="6EAE6350">
      <w:numFmt w:val="bullet"/>
      <w:lvlText w:val="•"/>
      <w:lvlJc w:val="left"/>
      <w:pPr>
        <w:tabs>
          <w:tab w:val="num" w:pos="1440"/>
        </w:tabs>
        <w:ind w:left="1440" w:hanging="360"/>
      </w:pPr>
      <w:rPr>
        <w:rFonts w:ascii="Arial" w:hAnsi="Arial" w:hint="default"/>
      </w:rPr>
    </w:lvl>
    <w:lvl w:ilvl="2" w:tplc="672204A0">
      <w:numFmt w:val="bullet"/>
      <w:lvlText w:val="•"/>
      <w:lvlJc w:val="left"/>
      <w:pPr>
        <w:tabs>
          <w:tab w:val="num" w:pos="2160"/>
        </w:tabs>
        <w:ind w:left="2160" w:hanging="360"/>
      </w:pPr>
      <w:rPr>
        <w:rFonts w:ascii="Arial" w:hAnsi="Arial" w:hint="default"/>
      </w:rPr>
    </w:lvl>
    <w:lvl w:ilvl="3" w:tplc="CAEAFCC4">
      <w:numFmt w:val="bullet"/>
      <w:lvlText w:val="•"/>
      <w:lvlJc w:val="left"/>
      <w:pPr>
        <w:tabs>
          <w:tab w:val="num" w:pos="2880"/>
        </w:tabs>
        <w:ind w:left="2880" w:hanging="360"/>
      </w:pPr>
      <w:rPr>
        <w:rFonts w:ascii="Arial" w:hAnsi="Arial" w:hint="default"/>
      </w:rPr>
    </w:lvl>
    <w:lvl w:ilvl="4" w:tplc="9C342822" w:tentative="1">
      <w:start w:val="1"/>
      <w:numFmt w:val="bullet"/>
      <w:lvlText w:val="•"/>
      <w:lvlJc w:val="left"/>
      <w:pPr>
        <w:tabs>
          <w:tab w:val="num" w:pos="3600"/>
        </w:tabs>
        <w:ind w:left="3600" w:hanging="360"/>
      </w:pPr>
      <w:rPr>
        <w:rFonts w:ascii="Arial" w:hAnsi="Arial" w:hint="default"/>
      </w:rPr>
    </w:lvl>
    <w:lvl w:ilvl="5" w:tplc="035C6082" w:tentative="1">
      <w:start w:val="1"/>
      <w:numFmt w:val="bullet"/>
      <w:lvlText w:val="•"/>
      <w:lvlJc w:val="left"/>
      <w:pPr>
        <w:tabs>
          <w:tab w:val="num" w:pos="4320"/>
        </w:tabs>
        <w:ind w:left="4320" w:hanging="360"/>
      </w:pPr>
      <w:rPr>
        <w:rFonts w:ascii="Arial" w:hAnsi="Arial" w:hint="default"/>
      </w:rPr>
    </w:lvl>
    <w:lvl w:ilvl="6" w:tplc="E20EF8BA" w:tentative="1">
      <w:start w:val="1"/>
      <w:numFmt w:val="bullet"/>
      <w:lvlText w:val="•"/>
      <w:lvlJc w:val="left"/>
      <w:pPr>
        <w:tabs>
          <w:tab w:val="num" w:pos="5040"/>
        </w:tabs>
        <w:ind w:left="5040" w:hanging="360"/>
      </w:pPr>
      <w:rPr>
        <w:rFonts w:ascii="Arial" w:hAnsi="Arial" w:hint="default"/>
      </w:rPr>
    </w:lvl>
    <w:lvl w:ilvl="7" w:tplc="AB6A6D24" w:tentative="1">
      <w:start w:val="1"/>
      <w:numFmt w:val="bullet"/>
      <w:lvlText w:val="•"/>
      <w:lvlJc w:val="left"/>
      <w:pPr>
        <w:tabs>
          <w:tab w:val="num" w:pos="5760"/>
        </w:tabs>
        <w:ind w:left="5760" w:hanging="360"/>
      </w:pPr>
      <w:rPr>
        <w:rFonts w:ascii="Arial" w:hAnsi="Arial" w:hint="default"/>
      </w:rPr>
    </w:lvl>
    <w:lvl w:ilvl="8" w:tplc="81FC3D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cs="Times New Roman" w:hint="default"/>
      </w:rPr>
    </w:lvl>
    <w:lvl w:ilvl="1" w:tplc="12F807C6">
      <w:numFmt w:val="bullet"/>
      <w:lvlText w:val="•"/>
      <w:lvlJc w:val="left"/>
      <w:pPr>
        <w:tabs>
          <w:tab w:val="num" w:pos="1440"/>
        </w:tabs>
        <w:ind w:left="1440" w:hanging="360"/>
      </w:pPr>
      <w:rPr>
        <w:rFonts w:ascii="Arial" w:hAnsi="Arial" w:cs="Times New Roman" w:hint="default"/>
      </w:rPr>
    </w:lvl>
    <w:lvl w:ilvl="2" w:tplc="9D86AC48">
      <w:numFmt w:val="bullet"/>
      <w:lvlText w:val="•"/>
      <w:lvlJc w:val="left"/>
      <w:pPr>
        <w:tabs>
          <w:tab w:val="num" w:pos="2160"/>
        </w:tabs>
        <w:ind w:left="2160" w:hanging="360"/>
      </w:pPr>
      <w:rPr>
        <w:rFonts w:ascii="Arial" w:hAnsi="Arial" w:cs="Times New Roman" w:hint="default"/>
      </w:rPr>
    </w:lvl>
    <w:lvl w:ilvl="3" w:tplc="DBB08FC2">
      <w:numFmt w:val="bullet"/>
      <w:lvlText w:val="•"/>
      <w:lvlJc w:val="left"/>
      <w:pPr>
        <w:tabs>
          <w:tab w:val="num" w:pos="2880"/>
        </w:tabs>
        <w:ind w:left="2880" w:hanging="360"/>
      </w:pPr>
      <w:rPr>
        <w:rFonts w:ascii="Arial" w:hAnsi="Arial" w:cs="Times New Roman" w:hint="default"/>
      </w:rPr>
    </w:lvl>
    <w:lvl w:ilvl="4" w:tplc="794838B2">
      <w:start w:val="1"/>
      <w:numFmt w:val="bullet"/>
      <w:lvlText w:val="•"/>
      <w:lvlJc w:val="left"/>
      <w:pPr>
        <w:tabs>
          <w:tab w:val="num" w:pos="3600"/>
        </w:tabs>
        <w:ind w:left="3600" w:hanging="360"/>
      </w:pPr>
      <w:rPr>
        <w:rFonts w:ascii="Arial" w:hAnsi="Arial" w:cs="Times New Roman" w:hint="default"/>
      </w:rPr>
    </w:lvl>
    <w:lvl w:ilvl="5" w:tplc="5C1E6992">
      <w:start w:val="1"/>
      <w:numFmt w:val="bullet"/>
      <w:lvlText w:val="•"/>
      <w:lvlJc w:val="left"/>
      <w:pPr>
        <w:tabs>
          <w:tab w:val="num" w:pos="4320"/>
        </w:tabs>
        <w:ind w:left="4320" w:hanging="360"/>
      </w:pPr>
      <w:rPr>
        <w:rFonts w:ascii="Arial" w:hAnsi="Arial" w:cs="Times New Roman" w:hint="default"/>
      </w:rPr>
    </w:lvl>
    <w:lvl w:ilvl="6" w:tplc="725249AC">
      <w:start w:val="1"/>
      <w:numFmt w:val="bullet"/>
      <w:lvlText w:val="•"/>
      <w:lvlJc w:val="left"/>
      <w:pPr>
        <w:tabs>
          <w:tab w:val="num" w:pos="5040"/>
        </w:tabs>
        <w:ind w:left="5040" w:hanging="360"/>
      </w:pPr>
      <w:rPr>
        <w:rFonts w:ascii="Arial" w:hAnsi="Arial" w:cs="Times New Roman" w:hint="default"/>
      </w:rPr>
    </w:lvl>
    <w:lvl w:ilvl="7" w:tplc="A29E33CE">
      <w:start w:val="1"/>
      <w:numFmt w:val="bullet"/>
      <w:lvlText w:val="•"/>
      <w:lvlJc w:val="left"/>
      <w:pPr>
        <w:tabs>
          <w:tab w:val="num" w:pos="5760"/>
        </w:tabs>
        <w:ind w:left="5760" w:hanging="360"/>
      </w:pPr>
      <w:rPr>
        <w:rFonts w:ascii="Arial" w:hAnsi="Arial" w:cs="Times New Roman" w:hint="default"/>
      </w:rPr>
    </w:lvl>
    <w:lvl w:ilvl="8" w:tplc="E44CD64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820EE8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B42AF2"/>
    <w:multiLevelType w:val="hybridMultilevel"/>
    <w:tmpl w:val="71FC537A"/>
    <w:lvl w:ilvl="0" w:tplc="78A864BC">
      <w:start w:val="1"/>
      <w:numFmt w:val="decimal"/>
      <w:lvlText w:val="Proposal %1"/>
      <w:lvlJc w:val="left"/>
      <w:pPr>
        <w:tabs>
          <w:tab w:val="num" w:pos="1304"/>
        </w:tabs>
        <w:ind w:left="1304" w:hanging="1304"/>
      </w:pPr>
      <w:rPr>
        <w:rFonts w:hint="default"/>
      </w:rPr>
    </w:lvl>
    <w:lvl w:ilvl="1" w:tplc="0EFC5066">
      <w:numFmt w:val="bullet"/>
      <w:lvlText w:val="-"/>
      <w:lvlJc w:val="left"/>
      <w:pPr>
        <w:tabs>
          <w:tab w:val="num" w:pos="1440"/>
        </w:tabs>
        <w:ind w:left="1440" w:hanging="360"/>
      </w:pPr>
      <w:rPr>
        <w:rFonts w:ascii="Arial" w:eastAsia="Times New Roman" w:hAnsi="Arial" w:cs="Arial" w:hint="default"/>
        <w:color w:val="auto"/>
      </w:r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cs="Times New Roman" w:hint="default"/>
      </w:rPr>
    </w:lvl>
    <w:lvl w:ilvl="1" w:tplc="AA46C24C">
      <w:numFmt w:val="bullet"/>
      <w:lvlText w:val="•"/>
      <w:lvlJc w:val="left"/>
      <w:pPr>
        <w:tabs>
          <w:tab w:val="num" w:pos="1440"/>
        </w:tabs>
        <w:ind w:left="1440" w:hanging="360"/>
      </w:pPr>
      <w:rPr>
        <w:rFonts w:ascii="Arial" w:hAnsi="Arial" w:cs="Times New Roman" w:hint="default"/>
      </w:rPr>
    </w:lvl>
    <w:lvl w:ilvl="2" w:tplc="8B92E5A8">
      <w:start w:val="1"/>
      <w:numFmt w:val="bullet"/>
      <w:lvlText w:val="•"/>
      <w:lvlJc w:val="left"/>
      <w:pPr>
        <w:tabs>
          <w:tab w:val="num" w:pos="2160"/>
        </w:tabs>
        <w:ind w:left="2160" w:hanging="360"/>
      </w:pPr>
      <w:rPr>
        <w:rFonts w:ascii="Arial" w:hAnsi="Arial" w:cs="Times New Roman" w:hint="default"/>
      </w:rPr>
    </w:lvl>
    <w:lvl w:ilvl="3" w:tplc="DF3A498C">
      <w:start w:val="1"/>
      <w:numFmt w:val="bullet"/>
      <w:lvlText w:val="•"/>
      <w:lvlJc w:val="left"/>
      <w:pPr>
        <w:tabs>
          <w:tab w:val="num" w:pos="2880"/>
        </w:tabs>
        <w:ind w:left="2880" w:hanging="360"/>
      </w:pPr>
      <w:rPr>
        <w:rFonts w:ascii="Arial" w:hAnsi="Arial" w:cs="Times New Roman" w:hint="default"/>
      </w:rPr>
    </w:lvl>
    <w:lvl w:ilvl="4" w:tplc="CEF63DD8">
      <w:start w:val="1"/>
      <w:numFmt w:val="bullet"/>
      <w:lvlText w:val="•"/>
      <w:lvlJc w:val="left"/>
      <w:pPr>
        <w:tabs>
          <w:tab w:val="num" w:pos="3600"/>
        </w:tabs>
        <w:ind w:left="3600" w:hanging="360"/>
      </w:pPr>
      <w:rPr>
        <w:rFonts w:ascii="Arial" w:hAnsi="Arial" w:cs="Times New Roman" w:hint="default"/>
      </w:rPr>
    </w:lvl>
    <w:lvl w:ilvl="5" w:tplc="0C928358">
      <w:start w:val="1"/>
      <w:numFmt w:val="bullet"/>
      <w:lvlText w:val="•"/>
      <w:lvlJc w:val="left"/>
      <w:pPr>
        <w:tabs>
          <w:tab w:val="num" w:pos="4320"/>
        </w:tabs>
        <w:ind w:left="4320" w:hanging="360"/>
      </w:pPr>
      <w:rPr>
        <w:rFonts w:ascii="Arial" w:hAnsi="Arial" w:cs="Times New Roman" w:hint="default"/>
      </w:rPr>
    </w:lvl>
    <w:lvl w:ilvl="6" w:tplc="5BB6BCAA">
      <w:start w:val="1"/>
      <w:numFmt w:val="bullet"/>
      <w:lvlText w:val="•"/>
      <w:lvlJc w:val="left"/>
      <w:pPr>
        <w:tabs>
          <w:tab w:val="num" w:pos="5040"/>
        </w:tabs>
        <w:ind w:left="5040" w:hanging="360"/>
      </w:pPr>
      <w:rPr>
        <w:rFonts w:ascii="Arial" w:hAnsi="Arial" w:cs="Times New Roman" w:hint="default"/>
      </w:rPr>
    </w:lvl>
    <w:lvl w:ilvl="7" w:tplc="38B6245A">
      <w:start w:val="1"/>
      <w:numFmt w:val="bullet"/>
      <w:lvlText w:val="•"/>
      <w:lvlJc w:val="left"/>
      <w:pPr>
        <w:tabs>
          <w:tab w:val="num" w:pos="5760"/>
        </w:tabs>
        <w:ind w:left="5760" w:hanging="360"/>
      </w:pPr>
      <w:rPr>
        <w:rFonts w:ascii="Arial" w:hAnsi="Arial" w:cs="Times New Roman" w:hint="default"/>
      </w:rPr>
    </w:lvl>
    <w:lvl w:ilvl="8" w:tplc="02D8567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8524192"/>
    <w:multiLevelType w:val="hybridMultilevel"/>
    <w:tmpl w:val="946EE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1D26A4"/>
    <w:multiLevelType w:val="hybridMultilevel"/>
    <w:tmpl w:val="20FCED7E"/>
    <w:lvl w:ilvl="0" w:tplc="04090001">
      <w:start w:val="1"/>
      <w:numFmt w:val="bullet"/>
      <w:lvlText w:val=""/>
      <w:lvlJc w:val="left"/>
      <w:pPr>
        <w:tabs>
          <w:tab w:val="num" w:pos="2438"/>
        </w:tabs>
        <w:ind w:left="2438" w:hanging="1304"/>
      </w:pPr>
      <w:rPr>
        <w:rFonts w:ascii="Symbol" w:hAnsi="Symbol" w:hint="default"/>
      </w:rPr>
    </w:lvl>
    <w:lvl w:ilvl="1" w:tplc="04090019">
      <w:start w:val="1"/>
      <w:numFmt w:val="lowerLetter"/>
      <w:lvlText w:val="%2."/>
      <w:lvlJc w:val="left"/>
      <w:pPr>
        <w:tabs>
          <w:tab w:val="num" w:pos="2574"/>
        </w:tabs>
        <w:ind w:left="2574" w:hanging="360"/>
      </w:pPr>
    </w:lvl>
    <w:lvl w:ilvl="2" w:tplc="0EFC5066">
      <w:numFmt w:val="bullet"/>
      <w:lvlText w:val="-"/>
      <w:lvlJc w:val="left"/>
      <w:pPr>
        <w:ind w:left="1854" w:hanging="360"/>
      </w:pPr>
      <w:rPr>
        <w:rFonts w:ascii="Arial" w:eastAsia="Times New Roman" w:hAnsi="Arial" w:cs="Arial" w:hint="default"/>
        <w:color w:val="auto"/>
      </w:rPr>
    </w:lvl>
    <w:lvl w:ilvl="3" w:tplc="0EFC5066">
      <w:numFmt w:val="bullet"/>
      <w:lvlText w:val="-"/>
      <w:lvlJc w:val="left"/>
      <w:pPr>
        <w:tabs>
          <w:tab w:val="num" w:pos="3204"/>
        </w:tabs>
        <w:ind w:left="3204" w:hanging="360"/>
      </w:pPr>
      <w:rPr>
        <w:rFonts w:ascii="Arial" w:eastAsia="Times New Roman" w:hAnsi="Arial" w:cs="Arial" w:hint="default"/>
        <w:color w:val="auto"/>
      </w:r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1"/>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13"/>
  </w:num>
  <w:num w:numId="10">
    <w:abstractNumId w:val="11"/>
  </w:num>
  <w:num w:numId="11">
    <w:abstractNumId w:val="3"/>
  </w:num>
  <w:num w:numId="12">
    <w:abstractNumId w:val="16"/>
  </w:num>
  <w:num w:numId="13">
    <w:abstractNumId w:val="0"/>
  </w:num>
  <w:num w:numId="14">
    <w:abstractNumId w:val="14"/>
  </w:num>
  <w:num w:numId="15">
    <w:abstractNumId w:val="5"/>
  </w:num>
  <w:num w:numId="16">
    <w:abstractNumId w:val="4"/>
  </w:num>
  <w:num w:numId="17">
    <w:abstractNumId w:val="18"/>
  </w:num>
  <w:num w:numId="18">
    <w:abstractNumId w:val="17"/>
  </w:num>
  <w:num w:numId="19">
    <w:abstractNumId w:val="2"/>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07EAF"/>
    <w:rsid w:val="00011B28"/>
    <w:rsid w:val="00015D15"/>
    <w:rsid w:val="000206F0"/>
    <w:rsid w:val="0002564D"/>
    <w:rsid w:val="00025ECA"/>
    <w:rsid w:val="00026BC9"/>
    <w:rsid w:val="000325B8"/>
    <w:rsid w:val="00033883"/>
    <w:rsid w:val="00034C15"/>
    <w:rsid w:val="00036BA1"/>
    <w:rsid w:val="00040439"/>
    <w:rsid w:val="000422E2"/>
    <w:rsid w:val="00042F22"/>
    <w:rsid w:val="000444EF"/>
    <w:rsid w:val="00052A07"/>
    <w:rsid w:val="000534E3"/>
    <w:rsid w:val="0005606A"/>
    <w:rsid w:val="00057117"/>
    <w:rsid w:val="000616E7"/>
    <w:rsid w:val="0006487E"/>
    <w:rsid w:val="00065E1A"/>
    <w:rsid w:val="00070D07"/>
    <w:rsid w:val="00076943"/>
    <w:rsid w:val="00077E5F"/>
    <w:rsid w:val="0008036A"/>
    <w:rsid w:val="000817DE"/>
    <w:rsid w:val="00081AE6"/>
    <w:rsid w:val="000846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D5C"/>
    <w:rsid w:val="000C2E19"/>
    <w:rsid w:val="000C4B3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31C"/>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0D9A"/>
    <w:rsid w:val="0016259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448"/>
    <w:rsid w:val="001E34F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501"/>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9F8"/>
    <w:rsid w:val="00301CE6"/>
    <w:rsid w:val="0030256B"/>
    <w:rsid w:val="0030501F"/>
    <w:rsid w:val="00307BA1"/>
    <w:rsid w:val="00311702"/>
    <w:rsid w:val="00311E82"/>
    <w:rsid w:val="00313FD6"/>
    <w:rsid w:val="003143BD"/>
    <w:rsid w:val="003203ED"/>
    <w:rsid w:val="00321AE4"/>
    <w:rsid w:val="00322C9F"/>
    <w:rsid w:val="00324D23"/>
    <w:rsid w:val="00331751"/>
    <w:rsid w:val="00334579"/>
    <w:rsid w:val="00335858"/>
    <w:rsid w:val="00336BDA"/>
    <w:rsid w:val="00336ED5"/>
    <w:rsid w:val="00342BD7"/>
    <w:rsid w:val="00343A07"/>
    <w:rsid w:val="00346DB5"/>
    <w:rsid w:val="003477B1"/>
    <w:rsid w:val="00347B10"/>
    <w:rsid w:val="00357380"/>
    <w:rsid w:val="003602D9"/>
    <w:rsid w:val="003604CE"/>
    <w:rsid w:val="00370E47"/>
    <w:rsid w:val="003742AC"/>
    <w:rsid w:val="00377CE1"/>
    <w:rsid w:val="00385BF0"/>
    <w:rsid w:val="003939FF"/>
    <w:rsid w:val="0039452F"/>
    <w:rsid w:val="003A2223"/>
    <w:rsid w:val="003A2A0F"/>
    <w:rsid w:val="003A2F89"/>
    <w:rsid w:val="003A45A1"/>
    <w:rsid w:val="003A5B0A"/>
    <w:rsid w:val="003A6BAC"/>
    <w:rsid w:val="003A7EF3"/>
    <w:rsid w:val="003B159C"/>
    <w:rsid w:val="003B1ABC"/>
    <w:rsid w:val="003B1B61"/>
    <w:rsid w:val="003B369F"/>
    <w:rsid w:val="003B36A3"/>
    <w:rsid w:val="003B477A"/>
    <w:rsid w:val="003B7FE5"/>
    <w:rsid w:val="003C11C8"/>
    <w:rsid w:val="003C2702"/>
    <w:rsid w:val="003C7806"/>
    <w:rsid w:val="003D109F"/>
    <w:rsid w:val="003D2478"/>
    <w:rsid w:val="003D3C45"/>
    <w:rsid w:val="003D5B1F"/>
    <w:rsid w:val="003E15FA"/>
    <w:rsid w:val="003E1CA9"/>
    <w:rsid w:val="003E55E4"/>
    <w:rsid w:val="003E74E3"/>
    <w:rsid w:val="003E7AC4"/>
    <w:rsid w:val="003F05C7"/>
    <w:rsid w:val="003F2CD4"/>
    <w:rsid w:val="003F6BBE"/>
    <w:rsid w:val="004000E8"/>
    <w:rsid w:val="00402E2B"/>
    <w:rsid w:val="0040512B"/>
    <w:rsid w:val="00405CA5"/>
    <w:rsid w:val="00407CD3"/>
    <w:rsid w:val="00410134"/>
    <w:rsid w:val="00410B72"/>
    <w:rsid w:val="00410F18"/>
    <w:rsid w:val="0041263E"/>
    <w:rsid w:val="00413AAC"/>
    <w:rsid w:val="00420013"/>
    <w:rsid w:val="00421105"/>
    <w:rsid w:val="004242F4"/>
    <w:rsid w:val="00424BD0"/>
    <w:rsid w:val="00427248"/>
    <w:rsid w:val="004304CB"/>
    <w:rsid w:val="00437447"/>
    <w:rsid w:val="00441A92"/>
    <w:rsid w:val="00442FCE"/>
    <w:rsid w:val="00444F56"/>
    <w:rsid w:val="00446488"/>
    <w:rsid w:val="0045062B"/>
    <w:rsid w:val="004517AA"/>
    <w:rsid w:val="00452CAC"/>
    <w:rsid w:val="0045370E"/>
    <w:rsid w:val="00457565"/>
    <w:rsid w:val="00457B71"/>
    <w:rsid w:val="004669E2"/>
    <w:rsid w:val="00470C31"/>
    <w:rsid w:val="004734D0"/>
    <w:rsid w:val="0047556B"/>
    <w:rsid w:val="00477768"/>
    <w:rsid w:val="004856ED"/>
    <w:rsid w:val="0048712B"/>
    <w:rsid w:val="00492BC5"/>
    <w:rsid w:val="004964F1"/>
    <w:rsid w:val="004A16BC"/>
    <w:rsid w:val="004A2B94"/>
    <w:rsid w:val="004B3A47"/>
    <w:rsid w:val="004B7AE1"/>
    <w:rsid w:val="004B7C0C"/>
    <w:rsid w:val="004C3898"/>
    <w:rsid w:val="004C63CD"/>
    <w:rsid w:val="004D3366"/>
    <w:rsid w:val="004D36B1"/>
    <w:rsid w:val="004D4359"/>
    <w:rsid w:val="004D6E48"/>
    <w:rsid w:val="004D7EBD"/>
    <w:rsid w:val="004E2680"/>
    <w:rsid w:val="004E28F9"/>
    <w:rsid w:val="004E462E"/>
    <w:rsid w:val="004E56DC"/>
    <w:rsid w:val="004E76F4"/>
    <w:rsid w:val="004F0B4E"/>
    <w:rsid w:val="004F0B6C"/>
    <w:rsid w:val="004F0E65"/>
    <w:rsid w:val="004F2078"/>
    <w:rsid w:val="004F4DA3"/>
    <w:rsid w:val="00503D91"/>
    <w:rsid w:val="00505AB3"/>
    <w:rsid w:val="00506557"/>
    <w:rsid w:val="0050677A"/>
    <w:rsid w:val="00506A1E"/>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2B1F"/>
    <w:rsid w:val="00586F3B"/>
    <w:rsid w:val="0058798C"/>
    <w:rsid w:val="005900FA"/>
    <w:rsid w:val="005935A4"/>
    <w:rsid w:val="0059460E"/>
    <w:rsid w:val="005948C2"/>
    <w:rsid w:val="00595DCA"/>
    <w:rsid w:val="0059779B"/>
    <w:rsid w:val="005A209A"/>
    <w:rsid w:val="005A3E3B"/>
    <w:rsid w:val="005A662D"/>
    <w:rsid w:val="005B0EF0"/>
    <w:rsid w:val="005B3141"/>
    <w:rsid w:val="005B35D7"/>
    <w:rsid w:val="005B392A"/>
    <w:rsid w:val="005B3AA3"/>
    <w:rsid w:val="005B6E5C"/>
    <w:rsid w:val="005B6F83"/>
    <w:rsid w:val="005C01FC"/>
    <w:rsid w:val="005C25AF"/>
    <w:rsid w:val="005C33B0"/>
    <w:rsid w:val="005C74FB"/>
    <w:rsid w:val="005D1602"/>
    <w:rsid w:val="005D6AC8"/>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66"/>
    <w:rsid w:val="0067218F"/>
    <w:rsid w:val="006741F2"/>
    <w:rsid w:val="00674CC3"/>
    <w:rsid w:val="00675C72"/>
    <w:rsid w:val="006771F9"/>
    <w:rsid w:val="006776D7"/>
    <w:rsid w:val="00681003"/>
    <w:rsid w:val="006817C9"/>
    <w:rsid w:val="00681E8E"/>
    <w:rsid w:val="0068332E"/>
    <w:rsid w:val="00683ECE"/>
    <w:rsid w:val="00695FC2"/>
    <w:rsid w:val="00696949"/>
    <w:rsid w:val="00697052"/>
    <w:rsid w:val="006A46FB"/>
    <w:rsid w:val="006A5E28"/>
    <w:rsid w:val="006A697B"/>
    <w:rsid w:val="006A7AFF"/>
    <w:rsid w:val="006B1816"/>
    <w:rsid w:val="006B2099"/>
    <w:rsid w:val="006B50CF"/>
    <w:rsid w:val="006B5B0F"/>
    <w:rsid w:val="006C03B8"/>
    <w:rsid w:val="006C4BBC"/>
    <w:rsid w:val="006C5EC9"/>
    <w:rsid w:val="006C6059"/>
    <w:rsid w:val="006C7522"/>
    <w:rsid w:val="006D6F08"/>
    <w:rsid w:val="006E062C"/>
    <w:rsid w:val="006E28B7"/>
    <w:rsid w:val="006E3310"/>
    <w:rsid w:val="006E453D"/>
    <w:rsid w:val="006E4E39"/>
    <w:rsid w:val="006E565E"/>
    <w:rsid w:val="006E673D"/>
    <w:rsid w:val="006E7D3B"/>
    <w:rsid w:val="006F1B70"/>
    <w:rsid w:val="006F341D"/>
    <w:rsid w:val="006F3CDE"/>
    <w:rsid w:val="006F58D4"/>
    <w:rsid w:val="006F5FFE"/>
    <w:rsid w:val="0070346E"/>
    <w:rsid w:val="00704EDB"/>
    <w:rsid w:val="00706101"/>
    <w:rsid w:val="00707072"/>
    <w:rsid w:val="00707D61"/>
    <w:rsid w:val="00712287"/>
    <w:rsid w:val="00712772"/>
    <w:rsid w:val="007148D3"/>
    <w:rsid w:val="00715B9A"/>
    <w:rsid w:val="00722C2F"/>
    <w:rsid w:val="007253D3"/>
    <w:rsid w:val="00725746"/>
    <w:rsid w:val="00725AD1"/>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29E9"/>
    <w:rsid w:val="00765281"/>
    <w:rsid w:val="00766BAD"/>
    <w:rsid w:val="007730BD"/>
    <w:rsid w:val="007755F2"/>
    <w:rsid w:val="00776971"/>
    <w:rsid w:val="0078177E"/>
    <w:rsid w:val="0078304C"/>
    <w:rsid w:val="00783673"/>
    <w:rsid w:val="00785490"/>
    <w:rsid w:val="00786F10"/>
    <w:rsid w:val="00791593"/>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455"/>
    <w:rsid w:val="008376AC"/>
    <w:rsid w:val="008444E8"/>
    <w:rsid w:val="00844E80"/>
    <w:rsid w:val="00846283"/>
    <w:rsid w:val="00846FE7"/>
    <w:rsid w:val="008536D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D6"/>
    <w:rsid w:val="008B120C"/>
    <w:rsid w:val="008B42A0"/>
    <w:rsid w:val="008B51A0"/>
    <w:rsid w:val="008B592A"/>
    <w:rsid w:val="008B5A95"/>
    <w:rsid w:val="008B7B5C"/>
    <w:rsid w:val="008C0C99"/>
    <w:rsid w:val="008C2017"/>
    <w:rsid w:val="008C25D1"/>
    <w:rsid w:val="008C4958"/>
    <w:rsid w:val="008C4BAA"/>
    <w:rsid w:val="008C6AE8"/>
    <w:rsid w:val="008C7573"/>
    <w:rsid w:val="008D34F1"/>
    <w:rsid w:val="008D39D8"/>
    <w:rsid w:val="008D6D1A"/>
    <w:rsid w:val="008E065E"/>
    <w:rsid w:val="008E0927"/>
    <w:rsid w:val="008E1909"/>
    <w:rsid w:val="008F1EAB"/>
    <w:rsid w:val="008F33DC"/>
    <w:rsid w:val="008F3BE3"/>
    <w:rsid w:val="008F477F"/>
    <w:rsid w:val="00902350"/>
    <w:rsid w:val="0090336B"/>
    <w:rsid w:val="009053AA"/>
    <w:rsid w:val="00906939"/>
    <w:rsid w:val="00910B7D"/>
    <w:rsid w:val="00911DFB"/>
    <w:rsid w:val="009139D9"/>
    <w:rsid w:val="0091450E"/>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47B"/>
    <w:rsid w:val="0096554B"/>
    <w:rsid w:val="0096584A"/>
    <w:rsid w:val="00971F08"/>
    <w:rsid w:val="0097603D"/>
    <w:rsid w:val="00976949"/>
    <w:rsid w:val="00980477"/>
    <w:rsid w:val="00983CFF"/>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19F9"/>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0817"/>
    <w:rsid w:val="00A61499"/>
    <w:rsid w:val="00A62A77"/>
    <w:rsid w:val="00A63483"/>
    <w:rsid w:val="00A657D7"/>
    <w:rsid w:val="00A660AC"/>
    <w:rsid w:val="00A67E6C"/>
    <w:rsid w:val="00A71B99"/>
    <w:rsid w:val="00A73773"/>
    <w:rsid w:val="00A739D0"/>
    <w:rsid w:val="00A74E9F"/>
    <w:rsid w:val="00A761D4"/>
    <w:rsid w:val="00A77EC4"/>
    <w:rsid w:val="00A92879"/>
    <w:rsid w:val="00A9442A"/>
    <w:rsid w:val="00A94AC1"/>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1DA"/>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A6A"/>
    <w:rsid w:val="00B20D09"/>
    <w:rsid w:val="00B25041"/>
    <w:rsid w:val="00B2763F"/>
    <w:rsid w:val="00B27AAC"/>
    <w:rsid w:val="00B304F3"/>
    <w:rsid w:val="00B30673"/>
    <w:rsid w:val="00B30929"/>
    <w:rsid w:val="00B32C0F"/>
    <w:rsid w:val="00B35752"/>
    <w:rsid w:val="00B36E80"/>
    <w:rsid w:val="00B372AA"/>
    <w:rsid w:val="00B40445"/>
    <w:rsid w:val="00B40BEF"/>
    <w:rsid w:val="00B41888"/>
    <w:rsid w:val="00B444D4"/>
    <w:rsid w:val="00B45A52"/>
    <w:rsid w:val="00B46175"/>
    <w:rsid w:val="00B60835"/>
    <w:rsid w:val="00B6167A"/>
    <w:rsid w:val="00B6188F"/>
    <w:rsid w:val="00B664C7"/>
    <w:rsid w:val="00B739F6"/>
    <w:rsid w:val="00B81A6C"/>
    <w:rsid w:val="00B84D62"/>
    <w:rsid w:val="00B85DE5"/>
    <w:rsid w:val="00B90F73"/>
    <w:rsid w:val="00B93B59"/>
    <w:rsid w:val="00B9406A"/>
    <w:rsid w:val="00B97752"/>
    <w:rsid w:val="00BA20BC"/>
    <w:rsid w:val="00BA2280"/>
    <w:rsid w:val="00BA2A08"/>
    <w:rsid w:val="00BA56D2"/>
    <w:rsid w:val="00BA76E0"/>
    <w:rsid w:val="00BB24FF"/>
    <w:rsid w:val="00BB2A25"/>
    <w:rsid w:val="00BB51E9"/>
    <w:rsid w:val="00BC0FDC"/>
    <w:rsid w:val="00BC3053"/>
    <w:rsid w:val="00BC4D2E"/>
    <w:rsid w:val="00BD1951"/>
    <w:rsid w:val="00BD48AC"/>
    <w:rsid w:val="00BD5F1A"/>
    <w:rsid w:val="00BE0C17"/>
    <w:rsid w:val="00BE1234"/>
    <w:rsid w:val="00BE2FA6"/>
    <w:rsid w:val="00BE333F"/>
    <w:rsid w:val="00BE7406"/>
    <w:rsid w:val="00BE7603"/>
    <w:rsid w:val="00BF0E2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2A2"/>
    <w:rsid w:val="00C279B5"/>
    <w:rsid w:val="00C27C45"/>
    <w:rsid w:val="00C30283"/>
    <w:rsid w:val="00C3719D"/>
    <w:rsid w:val="00C54995"/>
    <w:rsid w:val="00C54D41"/>
    <w:rsid w:val="00C60783"/>
    <w:rsid w:val="00C64672"/>
    <w:rsid w:val="00C70697"/>
    <w:rsid w:val="00C72EF4"/>
    <w:rsid w:val="00C73CFA"/>
    <w:rsid w:val="00C75D2F"/>
    <w:rsid w:val="00C767BE"/>
    <w:rsid w:val="00C76E3C"/>
    <w:rsid w:val="00C80397"/>
    <w:rsid w:val="00C81568"/>
    <w:rsid w:val="00C852A5"/>
    <w:rsid w:val="00C9027A"/>
    <w:rsid w:val="00C9068E"/>
    <w:rsid w:val="00C93C4B"/>
    <w:rsid w:val="00C944AB"/>
    <w:rsid w:val="00C954D1"/>
    <w:rsid w:val="00C95B40"/>
    <w:rsid w:val="00C9774D"/>
    <w:rsid w:val="00CA1ED8"/>
    <w:rsid w:val="00CB1F63"/>
    <w:rsid w:val="00CB7170"/>
    <w:rsid w:val="00CC040E"/>
    <w:rsid w:val="00CC111F"/>
    <w:rsid w:val="00CC2011"/>
    <w:rsid w:val="00CC3EA0"/>
    <w:rsid w:val="00CC7B45"/>
    <w:rsid w:val="00CD1188"/>
    <w:rsid w:val="00CD15A2"/>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167ED"/>
    <w:rsid w:val="00D239A7"/>
    <w:rsid w:val="00D23F47"/>
    <w:rsid w:val="00D36E71"/>
    <w:rsid w:val="00D37D87"/>
    <w:rsid w:val="00D40B33"/>
    <w:rsid w:val="00D40E2E"/>
    <w:rsid w:val="00D4318F"/>
    <w:rsid w:val="00D438BF"/>
    <w:rsid w:val="00D440F8"/>
    <w:rsid w:val="00D50F97"/>
    <w:rsid w:val="00D546FF"/>
    <w:rsid w:val="00D55AD5"/>
    <w:rsid w:val="00D55F0F"/>
    <w:rsid w:val="00D576CA"/>
    <w:rsid w:val="00D60AB8"/>
    <w:rsid w:val="00D61AF5"/>
    <w:rsid w:val="00D652B5"/>
    <w:rsid w:val="00D66155"/>
    <w:rsid w:val="00D708B0"/>
    <w:rsid w:val="00D715C5"/>
    <w:rsid w:val="00D71DC7"/>
    <w:rsid w:val="00D726E7"/>
    <w:rsid w:val="00D77B1D"/>
    <w:rsid w:val="00D8021F"/>
    <w:rsid w:val="00D80383"/>
    <w:rsid w:val="00D823C6"/>
    <w:rsid w:val="00D85373"/>
    <w:rsid w:val="00D86CA3"/>
    <w:rsid w:val="00D871CE"/>
    <w:rsid w:val="00D91613"/>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7FA2"/>
    <w:rsid w:val="00E22330"/>
    <w:rsid w:val="00E26D67"/>
    <w:rsid w:val="00E30B5A"/>
    <w:rsid w:val="00E3123D"/>
    <w:rsid w:val="00E31461"/>
    <w:rsid w:val="00E31D43"/>
    <w:rsid w:val="00E32608"/>
    <w:rsid w:val="00E34188"/>
    <w:rsid w:val="00E34B6E"/>
    <w:rsid w:val="00E35559"/>
    <w:rsid w:val="00E3723A"/>
    <w:rsid w:val="00E37860"/>
    <w:rsid w:val="00E41DD0"/>
    <w:rsid w:val="00E446F1"/>
    <w:rsid w:val="00E46886"/>
    <w:rsid w:val="00E4690C"/>
    <w:rsid w:val="00E47AEF"/>
    <w:rsid w:val="00E53B75"/>
    <w:rsid w:val="00E54E3B"/>
    <w:rsid w:val="00E56EC4"/>
    <w:rsid w:val="00E57565"/>
    <w:rsid w:val="00E63838"/>
    <w:rsid w:val="00E64434"/>
    <w:rsid w:val="00E660D3"/>
    <w:rsid w:val="00E67C51"/>
    <w:rsid w:val="00E72EFC"/>
    <w:rsid w:val="00E758EC"/>
    <w:rsid w:val="00E8234C"/>
    <w:rsid w:val="00E83617"/>
    <w:rsid w:val="00E83AA9"/>
    <w:rsid w:val="00E85928"/>
    <w:rsid w:val="00E87822"/>
    <w:rsid w:val="00E90395"/>
    <w:rsid w:val="00E90E49"/>
    <w:rsid w:val="00E917F9"/>
    <w:rsid w:val="00E9291C"/>
    <w:rsid w:val="00E93FFE"/>
    <w:rsid w:val="00E94F8A"/>
    <w:rsid w:val="00EA22C7"/>
    <w:rsid w:val="00EA7A41"/>
    <w:rsid w:val="00EB077B"/>
    <w:rsid w:val="00EB4EA2"/>
    <w:rsid w:val="00EC27C6"/>
    <w:rsid w:val="00EC4207"/>
    <w:rsid w:val="00EC5653"/>
    <w:rsid w:val="00EC5889"/>
    <w:rsid w:val="00EC634E"/>
    <w:rsid w:val="00EC71CE"/>
    <w:rsid w:val="00ED1006"/>
    <w:rsid w:val="00ED3B81"/>
    <w:rsid w:val="00EF18FE"/>
    <w:rsid w:val="00EF25CA"/>
    <w:rsid w:val="00EF5787"/>
    <w:rsid w:val="00EF60D0"/>
    <w:rsid w:val="00F0528D"/>
    <w:rsid w:val="00F06C67"/>
    <w:rsid w:val="00F06DFD"/>
    <w:rsid w:val="00F071D1"/>
    <w:rsid w:val="00F07533"/>
    <w:rsid w:val="00F10629"/>
    <w:rsid w:val="00F1501A"/>
    <w:rsid w:val="00F154BD"/>
    <w:rsid w:val="00F15FA5"/>
    <w:rsid w:val="00F209B7"/>
    <w:rsid w:val="00F23576"/>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2A4"/>
    <w:rsid w:val="00F703BE"/>
    <w:rsid w:val="00F7055A"/>
    <w:rsid w:val="00F7116E"/>
    <w:rsid w:val="00F71F69"/>
    <w:rsid w:val="00F72734"/>
    <w:rsid w:val="00F72B72"/>
    <w:rsid w:val="00F74BB9"/>
    <w:rsid w:val="00F75582"/>
    <w:rsid w:val="00F76EFA"/>
    <w:rsid w:val="00F7757E"/>
    <w:rsid w:val="00F804BE"/>
    <w:rsid w:val="00F817CE"/>
    <w:rsid w:val="00F82767"/>
    <w:rsid w:val="00F8456C"/>
    <w:rsid w:val="00F859D8"/>
    <w:rsid w:val="00F868F5"/>
    <w:rsid w:val="00F9056A"/>
    <w:rsid w:val="00F90F8D"/>
    <w:rsid w:val="00F92782"/>
    <w:rsid w:val="00F93AA9"/>
    <w:rsid w:val="00F96985"/>
    <w:rsid w:val="00F97838"/>
    <w:rsid w:val="00FA1358"/>
    <w:rsid w:val="00FA2BB3"/>
    <w:rsid w:val="00FA373B"/>
    <w:rsid w:val="00FB4C80"/>
    <w:rsid w:val="00FB66D1"/>
    <w:rsid w:val="00FB6A6A"/>
    <w:rsid w:val="00FC7429"/>
    <w:rsid w:val="00FD07F6"/>
    <w:rsid w:val="00FD1EC8"/>
    <w:rsid w:val="00FD47ED"/>
    <w:rsid w:val="00FD4A5D"/>
    <w:rsid w:val="00FD74DB"/>
    <w:rsid w:val="00FD7660"/>
    <w:rsid w:val="00FE0655"/>
    <w:rsid w:val="00FE2365"/>
    <w:rsid w:val="00FE4C7B"/>
    <w:rsid w:val="00FE7336"/>
    <w:rsid w:val="00FE787C"/>
    <w:rsid w:val="00FF33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574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257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74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uiPriority w:val="99"/>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uiPriority w:val="99"/>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Default">
    <w:name w:val="Default"/>
    <w:rsid w:val="00CD15A2"/>
    <w:pPr>
      <w:autoSpaceDE w:val="0"/>
      <w:autoSpaceDN w:val="0"/>
      <w:adjustRightInd w:val="0"/>
    </w:pPr>
    <w:rPr>
      <w:rFonts w:ascii="Times New Roman" w:eastAsia="SimSun" w:hAnsi="Times New Roman"/>
      <w:color w:val="000000"/>
      <w:sz w:val="24"/>
      <w:szCs w:val="24"/>
      <w:lang w:val="en-US" w:eastAsia="en-US"/>
    </w:rPr>
  </w:style>
  <w:style w:type="paragraph" w:customStyle="1" w:styleId="TdocHeader2">
    <w:name w:val="Tdoc_Header_2"/>
    <w:basedOn w:val="Normal"/>
    <w:rsid w:val="008536DD"/>
    <w:pPr>
      <w:widowControl w:val="0"/>
      <w:tabs>
        <w:tab w:val="left" w:pos="1701"/>
        <w:tab w:val="right" w:pos="9072"/>
        <w:tab w:val="right" w:pos="10206"/>
      </w:tabs>
      <w:spacing w:after="0"/>
    </w:pPr>
    <w:rPr>
      <w:rFonts w:eastAsia="Batang"/>
      <w:b/>
      <w:sz w:val="18"/>
    </w:rPr>
  </w:style>
  <w:style w:type="character" w:customStyle="1" w:styleId="PLChar">
    <w:name w:val="PL Char"/>
    <w:basedOn w:val="DefaultParagraphFont"/>
    <w:link w:val="PL"/>
    <w:locked/>
    <w:rsid w:val="00A74E9F"/>
    <w:rPr>
      <w:rFonts w:ascii="Courier New" w:hAnsi="Courier New" w:cs="Courier New"/>
    </w:rPr>
  </w:style>
  <w:style w:type="paragraph" w:customStyle="1" w:styleId="PL">
    <w:name w:val="PL"/>
    <w:basedOn w:val="Normal"/>
    <w:link w:val="PLChar"/>
    <w:rsid w:val="00A74E9F"/>
    <w:pPr>
      <w:overflowPunct w:val="0"/>
      <w:autoSpaceDE w:val="0"/>
      <w:autoSpaceDN w:val="0"/>
      <w:spacing w:after="0" w:line="240" w:lineRule="auto"/>
    </w:pPr>
    <w:rPr>
      <w:rFonts w:ascii="Courier New" w:eastAsia="Times New Roman" w:hAnsi="Courier New" w:cs="Courier New"/>
      <w:sz w:val="20"/>
      <w:szCs w:val="20"/>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4858">
      <w:bodyDiv w:val="1"/>
      <w:marLeft w:val="0"/>
      <w:marRight w:val="0"/>
      <w:marTop w:val="0"/>
      <w:marBottom w:val="0"/>
      <w:divBdr>
        <w:top w:val="none" w:sz="0" w:space="0" w:color="auto"/>
        <w:left w:val="none" w:sz="0" w:space="0" w:color="auto"/>
        <w:bottom w:val="none" w:sz="0" w:space="0" w:color="auto"/>
        <w:right w:val="none" w:sz="0" w:space="0" w:color="auto"/>
      </w:divBdr>
      <w:divsChild>
        <w:div w:id="2108957532">
          <w:marLeft w:val="274"/>
          <w:marRight w:val="0"/>
          <w:marTop w:val="77"/>
          <w:marBottom w:val="0"/>
          <w:divBdr>
            <w:top w:val="none" w:sz="0" w:space="0" w:color="auto"/>
            <w:left w:val="none" w:sz="0" w:space="0" w:color="auto"/>
            <w:bottom w:val="none" w:sz="0" w:space="0" w:color="auto"/>
            <w:right w:val="none" w:sz="0" w:space="0" w:color="auto"/>
          </w:divBdr>
        </w:div>
      </w:divsChild>
    </w:div>
    <w:div w:id="175653282">
      <w:bodyDiv w:val="1"/>
      <w:marLeft w:val="0"/>
      <w:marRight w:val="0"/>
      <w:marTop w:val="0"/>
      <w:marBottom w:val="0"/>
      <w:divBdr>
        <w:top w:val="none" w:sz="0" w:space="0" w:color="auto"/>
        <w:left w:val="none" w:sz="0" w:space="0" w:color="auto"/>
        <w:bottom w:val="none" w:sz="0" w:space="0" w:color="auto"/>
        <w:right w:val="none" w:sz="0" w:space="0" w:color="auto"/>
      </w:divBdr>
    </w:div>
    <w:div w:id="179468382">
      <w:bodyDiv w:val="1"/>
      <w:marLeft w:val="0"/>
      <w:marRight w:val="0"/>
      <w:marTop w:val="0"/>
      <w:marBottom w:val="0"/>
      <w:divBdr>
        <w:top w:val="none" w:sz="0" w:space="0" w:color="auto"/>
        <w:left w:val="none" w:sz="0" w:space="0" w:color="auto"/>
        <w:bottom w:val="none" w:sz="0" w:space="0" w:color="auto"/>
        <w:right w:val="none" w:sz="0" w:space="0" w:color="auto"/>
      </w:divBdr>
    </w:div>
    <w:div w:id="241061312">
      <w:bodyDiv w:val="1"/>
      <w:marLeft w:val="0"/>
      <w:marRight w:val="0"/>
      <w:marTop w:val="0"/>
      <w:marBottom w:val="0"/>
      <w:divBdr>
        <w:top w:val="none" w:sz="0" w:space="0" w:color="auto"/>
        <w:left w:val="none" w:sz="0" w:space="0" w:color="auto"/>
        <w:bottom w:val="none" w:sz="0" w:space="0" w:color="auto"/>
        <w:right w:val="none" w:sz="0" w:space="0" w:color="auto"/>
      </w:divBdr>
      <w:divsChild>
        <w:div w:id="668874269">
          <w:marLeft w:val="274"/>
          <w:marRight w:val="0"/>
          <w:marTop w:val="106"/>
          <w:marBottom w:val="0"/>
          <w:divBdr>
            <w:top w:val="none" w:sz="0" w:space="0" w:color="auto"/>
            <w:left w:val="none" w:sz="0" w:space="0" w:color="auto"/>
            <w:bottom w:val="none" w:sz="0" w:space="0" w:color="auto"/>
            <w:right w:val="none" w:sz="0" w:space="0" w:color="auto"/>
          </w:divBdr>
        </w:div>
      </w:divsChild>
    </w:div>
    <w:div w:id="386996456">
      <w:bodyDiv w:val="1"/>
      <w:marLeft w:val="0"/>
      <w:marRight w:val="0"/>
      <w:marTop w:val="0"/>
      <w:marBottom w:val="0"/>
      <w:divBdr>
        <w:top w:val="none" w:sz="0" w:space="0" w:color="auto"/>
        <w:left w:val="none" w:sz="0" w:space="0" w:color="auto"/>
        <w:bottom w:val="none" w:sz="0" w:space="0" w:color="auto"/>
        <w:right w:val="none" w:sz="0" w:space="0" w:color="auto"/>
      </w:divBdr>
    </w:div>
    <w:div w:id="570046098">
      <w:bodyDiv w:val="1"/>
      <w:marLeft w:val="0"/>
      <w:marRight w:val="0"/>
      <w:marTop w:val="0"/>
      <w:marBottom w:val="0"/>
      <w:divBdr>
        <w:top w:val="none" w:sz="0" w:space="0" w:color="auto"/>
        <w:left w:val="none" w:sz="0" w:space="0" w:color="auto"/>
        <w:bottom w:val="none" w:sz="0" w:space="0" w:color="auto"/>
        <w:right w:val="none" w:sz="0" w:space="0" w:color="auto"/>
      </w:divBdr>
      <w:divsChild>
        <w:div w:id="1865750741">
          <w:marLeft w:val="274"/>
          <w:marRight w:val="0"/>
          <w:marTop w:val="106"/>
          <w:marBottom w:val="0"/>
          <w:divBdr>
            <w:top w:val="none" w:sz="0" w:space="0" w:color="auto"/>
            <w:left w:val="none" w:sz="0" w:space="0" w:color="auto"/>
            <w:bottom w:val="none" w:sz="0" w:space="0" w:color="auto"/>
            <w:right w:val="none" w:sz="0" w:space="0" w:color="auto"/>
          </w:divBdr>
        </w:div>
      </w:divsChild>
    </w:div>
    <w:div w:id="630138577">
      <w:bodyDiv w:val="1"/>
      <w:marLeft w:val="0"/>
      <w:marRight w:val="0"/>
      <w:marTop w:val="0"/>
      <w:marBottom w:val="0"/>
      <w:divBdr>
        <w:top w:val="none" w:sz="0" w:space="0" w:color="auto"/>
        <w:left w:val="none" w:sz="0" w:space="0" w:color="auto"/>
        <w:bottom w:val="none" w:sz="0" w:space="0" w:color="auto"/>
        <w:right w:val="none" w:sz="0" w:space="0" w:color="auto"/>
      </w:divBdr>
    </w:div>
    <w:div w:id="688802266">
      <w:bodyDiv w:val="1"/>
      <w:marLeft w:val="0"/>
      <w:marRight w:val="0"/>
      <w:marTop w:val="0"/>
      <w:marBottom w:val="0"/>
      <w:divBdr>
        <w:top w:val="none" w:sz="0" w:space="0" w:color="auto"/>
        <w:left w:val="none" w:sz="0" w:space="0" w:color="auto"/>
        <w:bottom w:val="none" w:sz="0" w:space="0" w:color="auto"/>
        <w:right w:val="none" w:sz="0" w:space="0" w:color="auto"/>
      </w:divBdr>
      <w:divsChild>
        <w:div w:id="1051272956">
          <w:marLeft w:val="835"/>
          <w:marRight w:val="0"/>
          <w:marTop w:val="50"/>
          <w:marBottom w:val="0"/>
          <w:divBdr>
            <w:top w:val="none" w:sz="0" w:space="0" w:color="auto"/>
            <w:left w:val="none" w:sz="0" w:space="0" w:color="auto"/>
            <w:bottom w:val="none" w:sz="0" w:space="0" w:color="auto"/>
            <w:right w:val="none" w:sz="0" w:space="0" w:color="auto"/>
          </w:divBdr>
        </w:div>
        <w:div w:id="1542815650">
          <w:marLeft w:val="835"/>
          <w:marRight w:val="0"/>
          <w:marTop w:val="50"/>
          <w:marBottom w:val="0"/>
          <w:divBdr>
            <w:top w:val="none" w:sz="0" w:space="0" w:color="auto"/>
            <w:left w:val="none" w:sz="0" w:space="0" w:color="auto"/>
            <w:bottom w:val="none" w:sz="0" w:space="0" w:color="auto"/>
            <w:right w:val="none" w:sz="0" w:space="0" w:color="auto"/>
          </w:divBdr>
        </w:div>
      </w:divsChild>
    </w:div>
    <w:div w:id="729113790">
      <w:bodyDiv w:val="1"/>
      <w:marLeft w:val="0"/>
      <w:marRight w:val="0"/>
      <w:marTop w:val="0"/>
      <w:marBottom w:val="0"/>
      <w:divBdr>
        <w:top w:val="none" w:sz="0" w:space="0" w:color="auto"/>
        <w:left w:val="none" w:sz="0" w:space="0" w:color="auto"/>
        <w:bottom w:val="none" w:sz="0" w:space="0" w:color="auto"/>
        <w:right w:val="none" w:sz="0" w:space="0" w:color="auto"/>
      </w:divBdr>
      <w:divsChild>
        <w:div w:id="226768033">
          <w:marLeft w:val="360"/>
          <w:marRight w:val="0"/>
          <w:marTop w:val="200"/>
          <w:marBottom w:val="0"/>
          <w:divBdr>
            <w:top w:val="none" w:sz="0" w:space="0" w:color="auto"/>
            <w:left w:val="none" w:sz="0" w:space="0" w:color="auto"/>
            <w:bottom w:val="none" w:sz="0" w:space="0" w:color="auto"/>
            <w:right w:val="none" w:sz="0" w:space="0" w:color="auto"/>
          </w:divBdr>
        </w:div>
        <w:div w:id="1932544218">
          <w:marLeft w:val="1080"/>
          <w:marRight w:val="0"/>
          <w:marTop w:val="100"/>
          <w:marBottom w:val="0"/>
          <w:divBdr>
            <w:top w:val="none" w:sz="0" w:space="0" w:color="auto"/>
            <w:left w:val="none" w:sz="0" w:space="0" w:color="auto"/>
            <w:bottom w:val="none" w:sz="0" w:space="0" w:color="auto"/>
            <w:right w:val="none" w:sz="0" w:space="0" w:color="auto"/>
          </w:divBdr>
        </w:div>
        <w:div w:id="338041222">
          <w:marLeft w:val="1080"/>
          <w:marRight w:val="0"/>
          <w:marTop w:val="100"/>
          <w:marBottom w:val="0"/>
          <w:divBdr>
            <w:top w:val="none" w:sz="0" w:space="0" w:color="auto"/>
            <w:left w:val="none" w:sz="0" w:space="0" w:color="auto"/>
            <w:bottom w:val="none" w:sz="0" w:space="0" w:color="auto"/>
            <w:right w:val="none" w:sz="0" w:space="0" w:color="auto"/>
          </w:divBdr>
        </w:div>
      </w:divsChild>
    </w:div>
    <w:div w:id="735934579">
      <w:bodyDiv w:val="1"/>
      <w:marLeft w:val="0"/>
      <w:marRight w:val="0"/>
      <w:marTop w:val="0"/>
      <w:marBottom w:val="0"/>
      <w:divBdr>
        <w:top w:val="none" w:sz="0" w:space="0" w:color="auto"/>
        <w:left w:val="none" w:sz="0" w:space="0" w:color="auto"/>
        <w:bottom w:val="none" w:sz="0" w:space="0" w:color="auto"/>
        <w:right w:val="none" w:sz="0" w:space="0" w:color="auto"/>
      </w:divBdr>
    </w:div>
    <w:div w:id="785776964">
      <w:bodyDiv w:val="1"/>
      <w:marLeft w:val="0"/>
      <w:marRight w:val="0"/>
      <w:marTop w:val="0"/>
      <w:marBottom w:val="0"/>
      <w:divBdr>
        <w:top w:val="none" w:sz="0" w:space="0" w:color="auto"/>
        <w:left w:val="none" w:sz="0" w:space="0" w:color="auto"/>
        <w:bottom w:val="none" w:sz="0" w:space="0" w:color="auto"/>
        <w:right w:val="none" w:sz="0" w:space="0" w:color="auto"/>
      </w:divBdr>
      <w:divsChild>
        <w:div w:id="8723469">
          <w:marLeft w:val="835"/>
          <w:marRight w:val="0"/>
          <w:marTop w:val="50"/>
          <w:marBottom w:val="0"/>
          <w:divBdr>
            <w:top w:val="none" w:sz="0" w:space="0" w:color="auto"/>
            <w:left w:val="none" w:sz="0" w:space="0" w:color="auto"/>
            <w:bottom w:val="none" w:sz="0" w:space="0" w:color="auto"/>
            <w:right w:val="none" w:sz="0" w:space="0" w:color="auto"/>
          </w:divBdr>
        </w:div>
      </w:divsChild>
    </w:div>
    <w:div w:id="786972379">
      <w:bodyDiv w:val="1"/>
      <w:marLeft w:val="0"/>
      <w:marRight w:val="0"/>
      <w:marTop w:val="0"/>
      <w:marBottom w:val="0"/>
      <w:divBdr>
        <w:top w:val="none" w:sz="0" w:space="0" w:color="auto"/>
        <w:left w:val="none" w:sz="0" w:space="0" w:color="auto"/>
        <w:bottom w:val="none" w:sz="0" w:space="0" w:color="auto"/>
        <w:right w:val="none" w:sz="0" w:space="0" w:color="auto"/>
      </w:divBdr>
      <w:divsChild>
        <w:div w:id="231625776">
          <w:marLeft w:val="360"/>
          <w:marRight w:val="0"/>
          <w:marTop w:val="200"/>
          <w:marBottom w:val="0"/>
          <w:divBdr>
            <w:top w:val="none" w:sz="0" w:space="0" w:color="auto"/>
            <w:left w:val="none" w:sz="0" w:space="0" w:color="auto"/>
            <w:bottom w:val="none" w:sz="0" w:space="0" w:color="auto"/>
            <w:right w:val="none" w:sz="0" w:space="0" w:color="auto"/>
          </w:divBdr>
        </w:div>
        <w:div w:id="1556893059">
          <w:marLeft w:val="1080"/>
          <w:marRight w:val="0"/>
          <w:marTop w:val="100"/>
          <w:marBottom w:val="0"/>
          <w:divBdr>
            <w:top w:val="none" w:sz="0" w:space="0" w:color="auto"/>
            <w:left w:val="none" w:sz="0" w:space="0" w:color="auto"/>
            <w:bottom w:val="none" w:sz="0" w:space="0" w:color="auto"/>
            <w:right w:val="none" w:sz="0" w:space="0" w:color="auto"/>
          </w:divBdr>
        </w:div>
        <w:div w:id="1364669224">
          <w:marLeft w:val="1080"/>
          <w:marRight w:val="0"/>
          <w:marTop w:val="100"/>
          <w:marBottom w:val="0"/>
          <w:divBdr>
            <w:top w:val="none" w:sz="0" w:space="0" w:color="auto"/>
            <w:left w:val="none" w:sz="0" w:space="0" w:color="auto"/>
            <w:bottom w:val="none" w:sz="0" w:space="0" w:color="auto"/>
            <w:right w:val="none" w:sz="0" w:space="0" w:color="auto"/>
          </w:divBdr>
        </w:div>
      </w:divsChild>
    </w:div>
    <w:div w:id="820080011">
      <w:bodyDiv w:val="1"/>
      <w:marLeft w:val="0"/>
      <w:marRight w:val="0"/>
      <w:marTop w:val="0"/>
      <w:marBottom w:val="0"/>
      <w:divBdr>
        <w:top w:val="none" w:sz="0" w:space="0" w:color="auto"/>
        <w:left w:val="none" w:sz="0" w:space="0" w:color="auto"/>
        <w:bottom w:val="none" w:sz="0" w:space="0" w:color="auto"/>
        <w:right w:val="none" w:sz="0" w:space="0" w:color="auto"/>
      </w:divBdr>
    </w:div>
    <w:div w:id="828208568">
      <w:bodyDiv w:val="1"/>
      <w:marLeft w:val="0"/>
      <w:marRight w:val="0"/>
      <w:marTop w:val="0"/>
      <w:marBottom w:val="0"/>
      <w:divBdr>
        <w:top w:val="none" w:sz="0" w:space="0" w:color="auto"/>
        <w:left w:val="none" w:sz="0" w:space="0" w:color="auto"/>
        <w:bottom w:val="none" w:sz="0" w:space="0" w:color="auto"/>
        <w:right w:val="none" w:sz="0" w:space="0" w:color="auto"/>
      </w:divBdr>
      <w:divsChild>
        <w:div w:id="2112504267">
          <w:marLeft w:val="274"/>
          <w:marRight w:val="0"/>
          <w:marTop w:val="72"/>
          <w:marBottom w:val="0"/>
          <w:divBdr>
            <w:top w:val="none" w:sz="0" w:space="0" w:color="auto"/>
            <w:left w:val="none" w:sz="0" w:space="0" w:color="auto"/>
            <w:bottom w:val="none" w:sz="0" w:space="0" w:color="auto"/>
            <w:right w:val="none" w:sz="0" w:space="0" w:color="auto"/>
          </w:divBdr>
        </w:div>
      </w:divsChild>
    </w:div>
    <w:div w:id="993532833">
      <w:bodyDiv w:val="1"/>
      <w:marLeft w:val="0"/>
      <w:marRight w:val="0"/>
      <w:marTop w:val="0"/>
      <w:marBottom w:val="0"/>
      <w:divBdr>
        <w:top w:val="none" w:sz="0" w:space="0" w:color="auto"/>
        <w:left w:val="none" w:sz="0" w:space="0" w:color="auto"/>
        <w:bottom w:val="none" w:sz="0" w:space="0" w:color="auto"/>
        <w:right w:val="none" w:sz="0" w:space="0" w:color="auto"/>
      </w:divBdr>
      <w:divsChild>
        <w:div w:id="1075317530">
          <w:marLeft w:val="835"/>
          <w:marRight w:val="0"/>
          <w:marTop w:val="50"/>
          <w:marBottom w:val="0"/>
          <w:divBdr>
            <w:top w:val="none" w:sz="0" w:space="0" w:color="auto"/>
            <w:left w:val="none" w:sz="0" w:space="0" w:color="auto"/>
            <w:bottom w:val="none" w:sz="0" w:space="0" w:color="auto"/>
            <w:right w:val="none" w:sz="0" w:space="0" w:color="auto"/>
          </w:divBdr>
        </w:div>
        <w:div w:id="330371151">
          <w:marLeft w:val="1411"/>
          <w:marRight w:val="0"/>
          <w:marTop w:val="58"/>
          <w:marBottom w:val="0"/>
          <w:divBdr>
            <w:top w:val="none" w:sz="0" w:space="0" w:color="auto"/>
            <w:left w:val="none" w:sz="0" w:space="0" w:color="auto"/>
            <w:bottom w:val="none" w:sz="0" w:space="0" w:color="auto"/>
            <w:right w:val="none" w:sz="0" w:space="0" w:color="auto"/>
          </w:divBdr>
        </w:div>
      </w:divsChild>
    </w:div>
    <w:div w:id="1102722876">
      <w:bodyDiv w:val="1"/>
      <w:marLeft w:val="0"/>
      <w:marRight w:val="0"/>
      <w:marTop w:val="0"/>
      <w:marBottom w:val="0"/>
      <w:divBdr>
        <w:top w:val="none" w:sz="0" w:space="0" w:color="auto"/>
        <w:left w:val="none" w:sz="0" w:space="0" w:color="auto"/>
        <w:bottom w:val="none" w:sz="0" w:space="0" w:color="auto"/>
        <w:right w:val="none" w:sz="0" w:space="0" w:color="auto"/>
      </w:divBdr>
    </w:div>
    <w:div w:id="1106147461">
      <w:bodyDiv w:val="1"/>
      <w:marLeft w:val="0"/>
      <w:marRight w:val="0"/>
      <w:marTop w:val="0"/>
      <w:marBottom w:val="0"/>
      <w:divBdr>
        <w:top w:val="none" w:sz="0" w:space="0" w:color="auto"/>
        <w:left w:val="none" w:sz="0" w:space="0" w:color="auto"/>
        <w:bottom w:val="none" w:sz="0" w:space="0" w:color="auto"/>
        <w:right w:val="none" w:sz="0" w:space="0" w:color="auto"/>
      </w:divBdr>
    </w:div>
    <w:div w:id="1144740773">
      <w:bodyDiv w:val="1"/>
      <w:marLeft w:val="0"/>
      <w:marRight w:val="0"/>
      <w:marTop w:val="0"/>
      <w:marBottom w:val="0"/>
      <w:divBdr>
        <w:top w:val="none" w:sz="0" w:space="0" w:color="auto"/>
        <w:left w:val="none" w:sz="0" w:space="0" w:color="auto"/>
        <w:bottom w:val="none" w:sz="0" w:space="0" w:color="auto"/>
        <w:right w:val="none" w:sz="0" w:space="0" w:color="auto"/>
      </w:divBdr>
      <w:divsChild>
        <w:div w:id="1770813530">
          <w:marLeft w:val="835"/>
          <w:marRight w:val="0"/>
          <w:marTop w:val="50"/>
          <w:marBottom w:val="0"/>
          <w:divBdr>
            <w:top w:val="none" w:sz="0" w:space="0" w:color="auto"/>
            <w:left w:val="none" w:sz="0" w:space="0" w:color="auto"/>
            <w:bottom w:val="none" w:sz="0" w:space="0" w:color="auto"/>
            <w:right w:val="none" w:sz="0" w:space="0" w:color="auto"/>
          </w:divBdr>
        </w:div>
      </w:divsChild>
    </w:div>
    <w:div w:id="1226717153">
      <w:bodyDiv w:val="1"/>
      <w:marLeft w:val="0"/>
      <w:marRight w:val="0"/>
      <w:marTop w:val="0"/>
      <w:marBottom w:val="0"/>
      <w:divBdr>
        <w:top w:val="none" w:sz="0" w:space="0" w:color="auto"/>
        <w:left w:val="none" w:sz="0" w:space="0" w:color="auto"/>
        <w:bottom w:val="none" w:sz="0" w:space="0" w:color="auto"/>
        <w:right w:val="none" w:sz="0" w:space="0" w:color="auto"/>
      </w:divBdr>
    </w:div>
    <w:div w:id="1306548978">
      <w:bodyDiv w:val="1"/>
      <w:marLeft w:val="0"/>
      <w:marRight w:val="0"/>
      <w:marTop w:val="0"/>
      <w:marBottom w:val="0"/>
      <w:divBdr>
        <w:top w:val="none" w:sz="0" w:space="0" w:color="auto"/>
        <w:left w:val="none" w:sz="0" w:space="0" w:color="auto"/>
        <w:bottom w:val="none" w:sz="0" w:space="0" w:color="auto"/>
        <w:right w:val="none" w:sz="0" w:space="0" w:color="auto"/>
      </w:divBdr>
      <w:divsChild>
        <w:div w:id="1742212733">
          <w:marLeft w:val="274"/>
          <w:marRight w:val="0"/>
          <w:marTop w:val="106"/>
          <w:marBottom w:val="0"/>
          <w:divBdr>
            <w:top w:val="none" w:sz="0" w:space="0" w:color="auto"/>
            <w:left w:val="none" w:sz="0" w:space="0" w:color="auto"/>
            <w:bottom w:val="none" w:sz="0" w:space="0" w:color="auto"/>
            <w:right w:val="none" w:sz="0" w:space="0" w:color="auto"/>
          </w:divBdr>
        </w:div>
      </w:divsChild>
    </w:div>
    <w:div w:id="1338507441">
      <w:bodyDiv w:val="1"/>
      <w:marLeft w:val="0"/>
      <w:marRight w:val="0"/>
      <w:marTop w:val="0"/>
      <w:marBottom w:val="0"/>
      <w:divBdr>
        <w:top w:val="none" w:sz="0" w:space="0" w:color="auto"/>
        <w:left w:val="none" w:sz="0" w:space="0" w:color="auto"/>
        <w:bottom w:val="none" w:sz="0" w:space="0" w:color="auto"/>
        <w:right w:val="none" w:sz="0" w:space="0" w:color="auto"/>
      </w:divBdr>
    </w:div>
    <w:div w:id="1355689346">
      <w:bodyDiv w:val="1"/>
      <w:marLeft w:val="0"/>
      <w:marRight w:val="0"/>
      <w:marTop w:val="0"/>
      <w:marBottom w:val="0"/>
      <w:divBdr>
        <w:top w:val="none" w:sz="0" w:space="0" w:color="auto"/>
        <w:left w:val="none" w:sz="0" w:space="0" w:color="auto"/>
        <w:bottom w:val="none" w:sz="0" w:space="0" w:color="auto"/>
        <w:right w:val="none" w:sz="0" w:space="0" w:color="auto"/>
      </w:divBdr>
    </w:div>
    <w:div w:id="1372341332">
      <w:bodyDiv w:val="1"/>
      <w:marLeft w:val="0"/>
      <w:marRight w:val="0"/>
      <w:marTop w:val="0"/>
      <w:marBottom w:val="0"/>
      <w:divBdr>
        <w:top w:val="none" w:sz="0" w:space="0" w:color="auto"/>
        <w:left w:val="none" w:sz="0" w:space="0" w:color="auto"/>
        <w:bottom w:val="none" w:sz="0" w:space="0" w:color="auto"/>
        <w:right w:val="none" w:sz="0" w:space="0" w:color="auto"/>
      </w:divBdr>
      <w:divsChild>
        <w:div w:id="344021587">
          <w:marLeft w:val="360"/>
          <w:marRight w:val="0"/>
          <w:marTop w:val="200"/>
          <w:marBottom w:val="0"/>
          <w:divBdr>
            <w:top w:val="none" w:sz="0" w:space="0" w:color="auto"/>
            <w:left w:val="none" w:sz="0" w:space="0" w:color="auto"/>
            <w:bottom w:val="none" w:sz="0" w:space="0" w:color="auto"/>
            <w:right w:val="none" w:sz="0" w:space="0" w:color="auto"/>
          </w:divBdr>
        </w:div>
      </w:divsChild>
    </w:div>
    <w:div w:id="1374620433">
      <w:bodyDiv w:val="1"/>
      <w:marLeft w:val="0"/>
      <w:marRight w:val="0"/>
      <w:marTop w:val="0"/>
      <w:marBottom w:val="0"/>
      <w:divBdr>
        <w:top w:val="none" w:sz="0" w:space="0" w:color="auto"/>
        <w:left w:val="none" w:sz="0" w:space="0" w:color="auto"/>
        <w:bottom w:val="none" w:sz="0" w:space="0" w:color="auto"/>
        <w:right w:val="none" w:sz="0" w:space="0" w:color="auto"/>
      </w:divBdr>
      <w:divsChild>
        <w:div w:id="1702902860">
          <w:marLeft w:val="274"/>
          <w:marRight w:val="0"/>
          <w:marTop w:val="96"/>
          <w:marBottom w:val="0"/>
          <w:divBdr>
            <w:top w:val="none" w:sz="0" w:space="0" w:color="auto"/>
            <w:left w:val="none" w:sz="0" w:space="0" w:color="auto"/>
            <w:bottom w:val="none" w:sz="0" w:space="0" w:color="auto"/>
            <w:right w:val="none" w:sz="0" w:space="0" w:color="auto"/>
          </w:divBdr>
        </w:div>
      </w:divsChild>
    </w:div>
    <w:div w:id="1392844918">
      <w:bodyDiv w:val="1"/>
      <w:marLeft w:val="0"/>
      <w:marRight w:val="0"/>
      <w:marTop w:val="0"/>
      <w:marBottom w:val="0"/>
      <w:divBdr>
        <w:top w:val="none" w:sz="0" w:space="0" w:color="auto"/>
        <w:left w:val="none" w:sz="0" w:space="0" w:color="auto"/>
        <w:bottom w:val="none" w:sz="0" w:space="0" w:color="auto"/>
        <w:right w:val="none" w:sz="0" w:space="0" w:color="auto"/>
      </w:divBdr>
      <w:divsChild>
        <w:div w:id="1244336441">
          <w:marLeft w:val="360"/>
          <w:marRight w:val="0"/>
          <w:marTop w:val="200"/>
          <w:marBottom w:val="0"/>
          <w:divBdr>
            <w:top w:val="none" w:sz="0" w:space="0" w:color="auto"/>
            <w:left w:val="none" w:sz="0" w:space="0" w:color="auto"/>
            <w:bottom w:val="none" w:sz="0" w:space="0" w:color="auto"/>
            <w:right w:val="none" w:sz="0" w:space="0" w:color="auto"/>
          </w:divBdr>
        </w:div>
      </w:divsChild>
    </w:div>
    <w:div w:id="1495142994">
      <w:bodyDiv w:val="1"/>
      <w:marLeft w:val="0"/>
      <w:marRight w:val="0"/>
      <w:marTop w:val="0"/>
      <w:marBottom w:val="0"/>
      <w:divBdr>
        <w:top w:val="none" w:sz="0" w:space="0" w:color="auto"/>
        <w:left w:val="none" w:sz="0" w:space="0" w:color="auto"/>
        <w:bottom w:val="none" w:sz="0" w:space="0" w:color="auto"/>
        <w:right w:val="none" w:sz="0" w:space="0" w:color="auto"/>
      </w:divBdr>
      <w:divsChild>
        <w:div w:id="1051267763">
          <w:marLeft w:val="274"/>
          <w:marRight w:val="0"/>
          <w:marTop w:val="77"/>
          <w:marBottom w:val="0"/>
          <w:divBdr>
            <w:top w:val="none" w:sz="0" w:space="0" w:color="auto"/>
            <w:left w:val="none" w:sz="0" w:space="0" w:color="auto"/>
            <w:bottom w:val="none" w:sz="0" w:space="0" w:color="auto"/>
            <w:right w:val="none" w:sz="0" w:space="0" w:color="auto"/>
          </w:divBdr>
        </w:div>
      </w:divsChild>
    </w:div>
    <w:div w:id="1572154258">
      <w:bodyDiv w:val="1"/>
      <w:marLeft w:val="0"/>
      <w:marRight w:val="0"/>
      <w:marTop w:val="0"/>
      <w:marBottom w:val="0"/>
      <w:divBdr>
        <w:top w:val="none" w:sz="0" w:space="0" w:color="auto"/>
        <w:left w:val="none" w:sz="0" w:space="0" w:color="auto"/>
        <w:bottom w:val="none" w:sz="0" w:space="0" w:color="auto"/>
        <w:right w:val="none" w:sz="0" w:space="0" w:color="auto"/>
      </w:divBdr>
      <w:divsChild>
        <w:div w:id="153837594">
          <w:marLeft w:val="274"/>
          <w:marRight w:val="0"/>
          <w:marTop w:val="77"/>
          <w:marBottom w:val="0"/>
          <w:divBdr>
            <w:top w:val="none" w:sz="0" w:space="0" w:color="auto"/>
            <w:left w:val="none" w:sz="0" w:space="0" w:color="auto"/>
            <w:bottom w:val="none" w:sz="0" w:space="0" w:color="auto"/>
            <w:right w:val="none" w:sz="0" w:space="0" w:color="auto"/>
          </w:divBdr>
        </w:div>
      </w:divsChild>
    </w:div>
    <w:div w:id="1643928513">
      <w:bodyDiv w:val="1"/>
      <w:marLeft w:val="0"/>
      <w:marRight w:val="0"/>
      <w:marTop w:val="0"/>
      <w:marBottom w:val="0"/>
      <w:divBdr>
        <w:top w:val="none" w:sz="0" w:space="0" w:color="auto"/>
        <w:left w:val="none" w:sz="0" w:space="0" w:color="auto"/>
        <w:bottom w:val="none" w:sz="0" w:space="0" w:color="auto"/>
        <w:right w:val="none" w:sz="0" w:space="0" w:color="auto"/>
      </w:divBdr>
    </w:div>
    <w:div w:id="1672414595">
      <w:bodyDiv w:val="1"/>
      <w:marLeft w:val="0"/>
      <w:marRight w:val="0"/>
      <w:marTop w:val="0"/>
      <w:marBottom w:val="0"/>
      <w:divBdr>
        <w:top w:val="none" w:sz="0" w:space="0" w:color="auto"/>
        <w:left w:val="none" w:sz="0" w:space="0" w:color="auto"/>
        <w:bottom w:val="none" w:sz="0" w:space="0" w:color="auto"/>
        <w:right w:val="none" w:sz="0" w:space="0" w:color="auto"/>
      </w:divBdr>
      <w:divsChild>
        <w:div w:id="73934993">
          <w:marLeft w:val="360"/>
          <w:marRight w:val="0"/>
          <w:marTop w:val="200"/>
          <w:marBottom w:val="0"/>
          <w:divBdr>
            <w:top w:val="none" w:sz="0" w:space="0" w:color="auto"/>
            <w:left w:val="none" w:sz="0" w:space="0" w:color="auto"/>
            <w:bottom w:val="none" w:sz="0" w:space="0" w:color="auto"/>
            <w:right w:val="none" w:sz="0" w:space="0" w:color="auto"/>
          </w:divBdr>
        </w:div>
        <w:div w:id="1105921705">
          <w:marLeft w:val="1080"/>
          <w:marRight w:val="0"/>
          <w:marTop w:val="100"/>
          <w:marBottom w:val="0"/>
          <w:divBdr>
            <w:top w:val="none" w:sz="0" w:space="0" w:color="auto"/>
            <w:left w:val="none" w:sz="0" w:space="0" w:color="auto"/>
            <w:bottom w:val="none" w:sz="0" w:space="0" w:color="auto"/>
            <w:right w:val="none" w:sz="0" w:space="0" w:color="auto"/>
          </w:divBdr>
        </w:div>
        <w:div w:id="1773281008">
          <w:marLeft w:val="1800"/>
          <w:marRight w:val="0"/>
          <w:marTop w:val="100"/>
          <w:marBottom w:val="0"/>
          <w:divBdr>
            <w:top w:val="none" w:sz="0" w:space="0" w:color="auto"/>
            <w:left w:val="none" w:sz="0" w:space="0" w:color="auto"/>
            <w:bottom w:val="none" w:sz="0" w:space="0" w:color="auto"/>
            <w:right w:val="none" w:sz="0" w:space="0" w:color="auto"/>
          </w:divBdr>
        </w:div>
        <w:div w:id="523716609">
          <w:marLeft w:val="1080"/>
          <w:marRight w:val="0"/>
          <w:marTop w:val="100"/>
          <w:marBottom w:val="0"/>
          <w:divBdr>
            <w:top w:val="none" w:sz="0" w:space="0" w:color="auto"/>
            <w:left w:val="none" w:sz="0" w:space="0" w:color="auto"/>
            <w:bottom w:val="none" w:sz="0" w:space="0" w:color="auto"/>
            <w:right w:val="none" w:sz="0" w:space="0" w:color="auto"/>
          </w:divBdr>
        </w:div>
        <w:div w:id="756442885">
          <w:marLeft w:val="1800"/>
          <w:marRight w:val="0"/>
          <w:marTop w:val="100"/>
          <w:marBottom w:val="0"/>
          <w:divBdr>
            <w:top w:val="none" w:sz="0" w:space="0" w:color="auto"/>
            <w:left w:val="none" w:sz="0" w:space="0" w:color="auto"/>
            <w:bottom w:val="none" w:sz="0" w:space="0" w:color="auto"/>
            <w:right w:val="none" w:sz="0" w:space="0" w:color="auto"/>
          </w:divBdr>
        </w:div>
        <w:div w:id="822434049">
          <w:marLeft w:val="1800"/>
          <w:marRight w:val="0"/>
          <w:marTop w:val="100"/>
          <w:marBottom w:val="0"/>
          <w:divBdr>
            <w:top w:val="none" w:sz="0" w:space="0" w:color="auto"/>
            <w:left w:val="none" w:sz="0" w:space="0" w:color="auto"/>
            <w:bottom w:val="none" w:sz="0" w:space="0" w:color="auto"/>
            <w:right w:val="none" w:sz="0" w:space="0" w:color="auto"/>
          </w:divBdr>
        </w:div>
        <w:div w:id="1406610134">
          <w:marLeft w:val="2520"/>
          <w:marRight w:val="0"/>
          <w:marTop w:val="100"/>
          <w:marBottom w:val="0"/>
          <w:divBdr>
            <w:top w:val="none" w:sz="0" w:space="0" w:color="auto"/>
            <w:left w:val="none" w:sz="0" w:space="0" w:color="auto"/>
            <w:bottom w:val="none" w:sz="0" w:space="0" w:color="auto"/>
            <w:right w:val="none" w:sz="0" w:space="0" w:color="auto"/>
          </w:divBdr>
        </w:div>
      </w:divsChild>
    </w:div>
    <w:div w:id="1748380986">
      <w:bodyDiv w:val="1"/>
      <w:marLeft w:val="0"/>
      <w:marRight w:val="0"/>
      <w:marTop w:val="0"/>
      <w:marBottom w:val="0"/>
      <w:divBdr>
        <w:top w:val="none" w:sz="0" w:space="0" w:color="auto"/>
        <w:left w:val="none" w:sz="0" w:space="0" w:color="auto"/>
        <w:bottom w:val="none" w:sz="0" w:space="0" w:color="auto"/>
        <w:right w:val="none" w:sz="0" w:space="0" w:color="auto"/>
      </w:divBdr>
      <w:divsChild>
        <w:div w:id="1684893378">
          <w:marLeft w:val="806"/>
          <w:marRight w:val="0"/>
          <w:marTop w:val="200"/>
          <w:marBottom w:val="0"/>
          <w:divBdr>
            <w:top w:val="none" w:sz="0" w:space="0" w:color="auto"/>
            <w:left w:val="none" w:sz="0" w:space="0" w:color="auto"/>
            <w:bottom w:val="none" w:sz="0" w:space="0" w:color="auto"/>
            <w:right w:val="none" w:sz="0" w:space="0" w:color="auto"/>
          </w:divBdr>
        </w:div>
        <w:div w:id="649135314">
          <w:marLeft w:val="720"/>
          <w:marRight w:val="0"/>
          <w:marTop w:val="200"/>
          <w:marBottom w:val="0"/>
          <w:divBdr>
            <w:top w:val="none" w:sz="0" w:space="0" w:color="auto"/>
            <w:left w:val="none" w:sz="0" w:space="0" w:color="auto"/>
            <w:bottom w:val="none" w:sz="0" w:space="0" w:color="auto"/>
            <w:right w:val="none" w:sz="0" w:space="0" w:color="auto"/>
          </w:divBdr>
        </w:div>
      </w:divsChild>
    </w:div>
    <w:div w:id="1781028923">
      <w:bodyDiv w:val="1"/>
      <w:marLeft w:val="0"/>
      <w:marRight w:val="0"/>
      <w:marTop w:val="0"/>
      <w:marBottom w:val="0"/>
      <w:divBdr>
        <w:top w:val="none" w:sz="0" w:space="0" w:color="auto"/>
        <w:left w:val="none" w:sz="0" w:space="0" w:color="auto"/>
        <w:bottom w:val="none" w:sz="0" w:space="0" w:color="auto"/>
        <w:right w:val="none" w:sz="0" w:space="0" w:color="auto"/>
      </w:divBdr>
      <w:divsChild>
        <w:div w:id="658727432">
          <w:marLeft w:val="360"/>
          <w:marRight w:val="0"/>
          <w:marTop w:val="200"/>
          <w:marBottom w:val="0"/>
          <w:divBdr>
            <w:top w:val="none" w:sz="0" w:space="0" w:color="auto"/>
            <w:left w:val="none" w:sz="0" w:space="0" w:color="auto"/>
            <w:bottom w:val="none" w:sz="0" w:space="0" w:color="auto"/>
            <w:right w:val="none" w:sz="0" w:space="0" w:color="auto"/>
          </w:divBdr>
        </w:div>
        <w:div w:id="109721455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166D70B2-C4D3-4881-8C5E-44CDA2090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2017-08-11T13:45:00Z</dcterms:created>
  <dcterms:modified xsi:type="dcterms:W3CDTF">2017-11-17T16:59:00Z</dcterms:modified>
</cp:coreProperties>
</file>