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jc w:val="left"/>
        <w:rPr>
          <w:rFonts w:ascii="Arial" w:hAnsi="Arial" w:cs="Arial"/>
          <w:b/>
          <w:bCs/>
          <w:highlight w:val="yellow"/>
          <w:lang w:val="en-GB"/>
        </w:rPr>
      </w:pPr>
      <w:r w:rsidRPr="00BD722C">
        <w:rPr>
          <w:rFonts w:ascii="Arial" w:hAnsi="Arial" w:cs="Arial"/>
          <w:b/>
          <w:bCs/>
          <w:lang w:val="en-GB"/>
        </w:rPr>
        <w:t xml:space="preserve">3GPP TSG RAN WG1 Meeting </w:t>
      </w:r>
      <w:r w:rsidR="00BD722C" w:rsidRPr="00BD722C">
        <w:rPr>
          <w:rFonts w:ascii="Arial" w:hAnsi="Arial" w:cs="Arial"/>
          <w:b/>
          <w:bCs/>
          <w:lang w:val="en-GB"/>
        </w:rPr>
        <w:t>9</w:t>
      </w:r>
      <w:r w:rsidR="005171C0">
        <w:rPr>
          <w:rFonts w:ascii="Arial" w:hAnsi="Arial" w:cs="Arial"/>
          <w:b/>
          <w:bCs/>
          <w:lang w:val="en-GB"/>
        </w:rPr>
        <w:t>1</w:t>
      </w:r>
      <w:r w:rsidRPr="00BD722C">
        <w:rPr>
          <w:rFonts w:ascii="Arial" w:hAnsi="Arial" w:cs="Arial"/>
          <w:b/>
          <w:bCs/>
          <w:lang w:val="en-GB"/>
        </w:rPr>
        <w:t xml:space="preserve">                                       </w:t>
      </w:r>
      <w:r w:rsidRPr="00BD722C">
        <w:rPr>
          <w:rFonts w:ascii="Arial" w:hAnsi="Arial" w:cs="Arial"/>
          <w:b/>
          <w:bCs/>
          <w:lang w:val="en-GB"/>
        </w:rPr>
        <w:tab/>
      </w:r>
      <w:r w:rsidR="005D2E86" w:rsidRPr="005D2E86">
        <w:rPr>
          <w:rFonts w:ascii="Arial" w:hAnsi="Arial" w:cs="Arial"/>
          <w:b/>
          <w:bCs/>
          <w:lang w:val="en-GB"/>
        </w:rPr>
        <w:t>R1-17</w:t>
      </w:r>
      <w:bookmarkStart w:id="0" w:name="_GoBack"/>
      <w:bookmarkEnd w:id="0"/>
      <w:r w:rsidR="005127C4" w:rsidRPr="005127C4">
        <w:rPr>
          <w:rFonts w:ascii="Arial" w:hAnsi="Arial" w:cs="Arial"/>
          <w:b/>
          <w:bCs/>
          <w:lang w:val="en-GB"/>
        </w:rPr>
        <w:t>20914</w:t>
      </w:r>
      <w:r w:rsidRPr="00BD722C">
        <w:rPr>
          <w:rFonts w:ascii="Arial" w:hAnsi="Arial" w:cs="Arial"/>
          <w:b/>
          <w:bCs/>
          <w:lang w:val="en-GB"/>
        </w:rPr>
        <w:tab/>
      </w:r>
    </w:p>
    <w:p w:rsidR="00F83230" w:rsidRPr="005171C0" w:rsidRDefault="005171C0" w:rsidP="00305664">
      <w:pPr>
        <w:pStyle w:val="Header"/>
        <w:widowControl w:val="0"/>
        <w:tabs>
          <w:tab w:val="right" w:pos="8280"/>
          <w:tab w:val="right" w:pos="9781"/>
        </w:tabs>
        <w:ind w:right="-58"/>
        <w:jc w:val="left"/>
        <w:rPr>
          <w:rFonts w:ascii="Arial" w:hAnsi="Arial" w:cs="Arial"/>
          <w:b/>
          <w:bCs/>
          <w:highlight w:val="yellow"/>
        </w:rPr>
      </w:pPr>
      <w:r w:rsidRPr="005171C0">
        <w:rPr>
          <w:rFonts w:ascii="Arial" w:hAnsi="Arial" w:cs="Arial"/>
          <w:b/>
          <w:bCs/>
          <w:lang w:val="en-GB" w:eastAsia="zh-CN"/>
        </w:rPr>
        <w:t>Reno, USA, November 27th – December 1st, 2017</w:t>
      </w:r>
    </w:p>
    <w:p w:rsidR="00C6085D" w:rsidRPr="005171C0" w:rsidRDefault="00C6085D" w:rsidP="00305664">
      <w:pPr>
        <w:pBdr>
          <w:top w:val="single" w:sz="4" w:space="2" w:color="auto"/>
        </w:pBdr>
        <w:spacing w:after="0"/>
        <w:jc w:val="left"/>
        <w:rPr>
          <w:rFonts w:ascii="Arial" w:hAnsi="Arial" w:cs="Arial"/>
          <w:b/>
          <w:kern w:val="2"/>
          <w:sz w:val="24"/>
          <w:highlight w:val="yellow"/>
          <w:lang w:eastAsia="zh-CN"/>
        </w:rPr>
      </w:pPr>
    </w:p>
    <w:p w:rsidR="00C6085D" w:rsidRPr="00BD722C" w:rsidRDefault="00C6085D" w:rsidP="00305664">
      <w:pPr>
        <w:tabs>
          <w:tab w:val="left" w:pos="1985"/>
        </w:tabs>
        <w:overflowPunct w:val="0"/>
        <w:snapToGrid/>
        <w:ind w:left="1985" w:hanging="1985"/>
        <w:jc w:val="left"/>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F11386" w:rsidRPr="00BD722C">
        <w:rPr>
          <w:rFonts w:ascii="Arial" w:hAnsi="Arial" w:cs="Arial"/>
          <w:b/>
          <w:bCs/>
          <w:szCs w:val="20"/>
          <w:lang w:val="en-GB" w:eastAsia="zh-CN"/>
        </w:rPr>
        <w:t>6.</w:t>
      </w:r>
      <w:r w:rsidR="00BD722C" w:rsidRPr="00BD722C">
        <w:rPr>
          <w:rFonts w:ascii="Arial" w:hAnsi="Arial" w:cs="Arial"/>
          <w:b/>
          <w:bCs/>
          <w:szCs w:val="20"/>
          <w:lang w:val="en-GB" w:eastAsia="zh-CN"/>
        </w:rPr>
        <w:t>2.2.</w:t>
      </w:r>
      <w:r w:rsidR="00285D66">
        <w:rPr>
          <w:rFonts w:ascii="Arial" w:hAnsi="Arial" w:cs="Arial"/>
          <w:b/>
          <w:bCs/>
          <w:szCs w:val="20"/>
          <w:lang w:val="en-GB" w:eastAsia="zh-CN"/>
        </w:rPr>
        <w:t>2</w:t>
      </w:r>
      <w:r w:rsidR="00BD722C" w:rsidRPr="00BD722C">
        <w:rPr>
          <w:rFonts w:ascii="Arial" w:hAnsi="Arial" w:cs="Arial"/>
          <w:b/>
          <w:bCs/>
          <w:szCs w:val="20"/>
          <w:lang w:val="en-GB" w:eastAsia="zh-CN"/>
        </w:rPr>
        <w:t>.2</w:t>
      </w:r>
    </w:p>
    <w:p w:rsidR="00C6085D" w:rsidRPr="00BD722C" w:rsidRDefault="00C6085D" w:rsidP="00305664">
      <w:pPr>
        <w:tabs>
          <w:tab w:val="left" w:pos="1985"/>
        </w:tabs>
        <w:overflowPunct w:val="0"/>
        <w:snapToGrid/>
        <w:ind w:left="1985" w:hanging="1985"/>
        <w:jc w:val="left"/>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t>Lenovo</w:t>
      </w:r>
      <w:r w:rsidR="00E2692E" w:rsidRPr="00BD722C">
        <w:rPr>
          <w:rFonts w:ascii="Arial" w:hAnsi="Arial" w:cs="Arial"/>
          <w:b/>
          <w:bCs/>
          <w:szCs w:val="20"/>
          <w:lang w:val="en-GB" w:eastAsia="zh-CN"/>
        </w:rPr>
        <w:t>, Motorola Mobility</w:t>
      </w:r>
    </w:p>
    <w:p w:rsidR="00C6085D" w:rsidRPr="00BD722C" w:rsidRDefault="00C6085D" w:rsidP="00305664">
      <w:pPr>
        <w:tabs>
          <w:tab w:val="left" w:pos="1985"/>
        </w:tabs>
        <w:overflowPunct w:val="0"/>
        <w:snapToGrid/>
        <w:ind w:left="1985" w:hanging="1985"/>
        <w:jc w:val="left"/>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85D66">
        <w:rPr>
          <w:rFonts w:ascii="Arial" w:hAnsi="Arial" w:cs="Arial"/>
          <w:b/>
          <w:bCs/>
          <w:szCs w:val="20"/>
          <w:lang w:val="en-GB" w:eastAsia="zh-CN"/>
        </w:rPr>
        <w:t>Remaining details for AUL-UCI</w:t>
      </w:r>
    </w:p>
    <w:p w:rsidR="00C6085D" w:rsidRPr="00BD722C" w:rsidRDefault="00C6085D" w:rsidP="00305664">
      <w:pPr>
        <w:tabs>
          <w:tab w:val="left" w:pos="1985"/>
        </w:tabs>
        <w:overflowPunct w:val="0"/>
        <w:snapToGrid/>
        <w:ind w:left="1985" w:hanging="1985"/>
        <w:jc w:val="left"/>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t>Discussion and decision</w:t>
      </w:r>
    </w:p>
    <w:p w:rsidR="009C0564" w:rsidRPr="00BD722C" w:rsidRDefault="009C0564" w:rsidP="00305664">
      <w:pPr>
        <w:pBdr>
          <w:bottom w:val="single" w:sz="4" w:space="1" w:color="auto"/>
        </w:pBdr>
        <w:spacing w:after="0"/>
        <w:jc w:val="left"/>
        <w:rPr>
          <w:rFonts w:ascii="Arial" w:hAnsi="Arial" w:cs="Arial"/>
          <w:b/>
          <w:kern w:val="2"/>
          <w:lang w:val="en-GB" w:eastAsia="zh-CN"/>
        </w:rPr>
      </w:pPr>
    </w:p>
    <w:p w:rsidR="00D7536D" w:rsidRPr="00BD722C" w:rsidRDefault="004845AB" w:rsidP="00305664">
      <w:pPr>
        <w:pStyle w:val="Heading1"/>
        <w:jc w:val="left"/>
        <w:rPr>
          <w:rFonts w:cs="Arial"/>
          <w:lang w:val="en-GB" w:eastAsia="zh-CN"/>
        </w:rPr>
      </w:pPr>
      <w:bookmarkStart w:id="1" w:name="_Ref124589705"/>
      <w:bookmarkStart w:id="2" w:name="_Ref129681862"/>
      <w:r w:rsidRPr="00BD722C">
        <w:rPr>
          <w:rFonts w:cs="Arial"/>
          <w:lang w:val="en-GB" w:eastAsia="zh-CN"/>
        </w:rPr>
        <w:t>Introduction</w:t>
      </w:r>
      <w:bookmarkEnd w:id="1"/>
      <w:bookmarkEnd w:id="2"/>
    </w:p>
    <w:p w:rsidR="00BD4842" w:rsidRPr="00CB61D7" w:rsidRDefault="0047433A" w:rsidP="00285D66">
      <w:pPr>
        <w:autoSpaceDE/>
        <w:autoSpaceDN/>
        <w:adjustRightInd/>
        <w:snapToGrid/>
        <w:spacing w:before="240" w:after="240"/>
        <w:jc w:val="left"/>
        <w:rPr>
          <w:rFonts w:eastAsia="MS Mincho"/>
          <w:color w:val="000000"/>
          <w:lang w:eastAsia="ja-JP"/>
        </w:rPr>
      </w:pPr>
      <w:r w:rsidRPr="00BD722C">
        <w:rPr>
          <w:rFonts w:ascii="Times" w:hAnsi="Times"/>
          <w:szCs w:val="20"/>
          <w:lang w:val="en-GB" w:eastAsia="zh-CN"/>
        </w:rPr>
        <w:t xml:space="preserve">In this contribution, we </w:t>
      </w:r>
      <w:r w:rsidR="00BD722C" w:rsidRPr="00BD722C">
        <w:rPr>
          <w:rFonts w:ascii="Times" w:hAnsi="Times"/>
          <w:szCs w:val="20"/>
          <w:lang w:val="en-GB" w:eastAsia="zh-CN"/>
        </w:rPr>
        <w:t xml:space="preserve">show our </w:t>
      </w:r>
      <w:r w:rsidR="00285D66">
        <w:rPr>
          <w:rFonts w:ascii="Times" w:hAnsi="Times"/>
          <w:szCs w:val="20"/>
          <w:lang w:val="en-GB" w:eastAsia="zh-CN"/>
        </w:rPr>
        <w:t>solutions for remaining details of the UCI accompanying AUL transmissions.</w:t>
      </w:r>
    </w:p>
    <w:p w:rsidR="001463A9" w:rsidRPr="00982D20" w:rsidRDefault="00790BDF" w:rsidP="00305664">
      <w:pPr>
        <w:pStyle w:val="Heading1"/>
        <w:jc w:val="left"/>
        <w:rPr>
          <w:rFonts w:cs="Arial"/>
          <w:lang w:val="en-GB" w:eastAsia="zh-CN"/>
        </w:rPr>
      </w:pPr>
      <w:r w:rsidRPr="00BD722C">
        <w:rPr>
          <w:rFonts w:cs="Arial"/>
          <w:lang w:val="en-GB" w:eastAsia="zh-CN"/>
        </w:rPr>
        <w:t>Discussion</w:t>
      </w:r>
    </w:p>
    <w:p w:rsidR="00982D20" w:rsidRPr="00BD722C" w:rsidRDefault="00982D20" w:rsidP="00305664">
      <w:pPr>
        <w:pStyle w:val="Heading2"/>
        <w:jc w:val="left"/>
        <w:rPr>
          <w:rFonts w:cs="Arial"/>
          <w:kern w:val="2"/>
          <w:lang w:val="en-GB"/>
        </w:rPr>
      </w:pPr>
      <w:r>
        <w:rPr>
          <w:rFonts w:cs="Arial"/>
          <w:kern w:val="2"/>
          <w:lang w:val="en-GB"/>
        </w:rPr>
        <w:t>UCI Transmission Mechanism</w:t>
      </w:r>
    </w:p>
    <w:p w:rsidR="00982D20" w:rsidRDefault="005171C0" w:rsidP="00305664">
      <w:pPr>
        <w:jc w:val="left"/>
        <w:rPr>
          <w:lang w:val="en-GB"/>
        </w:rPr>
      </w:pPr>
      <w:r>
        <w:rPr>
          <w:lang w:val="en-GB"/>
        </w:rPr>
        <w:t xml:space="preserve">RAN1#90 already established the agreement that AUL-UCI </w:t>
      </w:r>
      <w:r w:rsidRPr="002F3209">
        <w:t xml:space="preserve">is transmitted together with every PUSCH in AUL </w:t>
      </w:r>
      <w:r>
        <w:t>transmission</w:t>
      </w:r>
      <w:r w:rsidRPr="002F3209">
        <w:t>.</w:t>
      </w:r>
      <w:r>
        <w:rPr>
          <w:lang w:val="en-GB"/>
        </w:rPr>
        <w:t xml:space="preserve"> In our view, it would be good to further clarify that the AUL-UCI is not transmitted with a scheduled PUSCH, even if the scheduled PUSCH uses a HARQ process or </w:t>
      </w:r>
      <w:proofErr w:type="spellStart"/>
      <w:r>
        <w:rPr>
          <w:lang w:val="en-GB"/>
        </w:rPr>
        <w:t>subframe</w:t>
      </w:r>
      <w:proofErr w:type="spellEnd"/>
      <w:r>
        <w:rPr>
          <w:lang w:val="en-GB"/>
        </w:rPr>
        <w:t xml:space="preserve"> that is eligible for AUL transmissions. </w:t>
      </w:r>
      <w:r w:rsidR="00982D20">
        <w:rPr>
          <w:lang w:val="en-GB"/>
        </w:rPr>
        <w:t xml:space="preserve">Then the presence or non-presence of the UCI is a reliable indicator to the </w:t>
      </w:r>
      <w:proofErr w:type="spellStart"/>
      <w:r w:rsidR="00982D20">
        <w:rPr>
          <w:lang w:val="en-GB"/>
        </w:rPr>
        <w:t>eNB</w:t>
      </w:r>
      <w:proofErr w:type="spellEnd"/>
      <w:r w:rsidR="00982D20">
        <w:rPr>
          <w:lang w:val="en-GB"/>
        </w:rPr>
        <w:t xml:space="preserve"> to determine whether the received PUSCH is the result of an uplink grant or an autonomous transmission. This is particularly important since the uplink grant for an AUL-enabled UE might have been lost due to excessive noise or interference from a hidden node on the unlicensed carrier. Therefore, we also suggest that the </w:t>
      </w:r>
      <w:r w:rsidR="00391997">
        <w:rPr>
          <w:lang w:val="en-GB"/>
        </w:rPr>
        <w:t>AUL-</w:t>
      </w:r>
      <w:r w:rsidR="00982D20">
        <w:rPr>
          <w:lang w:val="en-GB"/>
        </w:rPr>
        <w:t>UCI shall include a CRC (see below).</w:t>
      </w:r>
    </w:p>
    <w:p w:rsidR="00982D20" w:rsidRDefault="00982D20" w:rsidP="00305664">
      <w:pPr>
        <w:jc w:val="left"/>
        <w:rPr>
          <w:lang w:val="en-GB"/>
        </w:rPr>
      </w:pPr>
      <w:r>
        <w:rPr>
          <w:lang w:val="en-GB"/>
        </w:rPr>
        <w:t xml:space="preserve">The physical resource for UCI transmissions preferably follows the mapping of CQI/PMI on the PUSCH </w:t>
      </w:r>
      <w:proofErr w:type="spellStart"/>
      <w:r>
        <w:rPr>
          <w:lang w:val="en-GB"/>
        </w:rPr>
        <w:t>REs.</w:t>
      </w:r>
      <w:proofErr w:type="spellEnd"/>
    </w:p>
    <w:p w:rsidR="00982D20" w:rsidRPr="00E7061D" w:rsidRDefault="00982D20" w:rsidP="00305664">
      <w:pPr>
        <w:jc w:val="left"/>
        <w:rPr>
          <w:b/>
          <w:lang w:val="en-GB"/>
        </w:rPr>
      </w:pPr>
      <w:r w:rsidRPr="00E7061D">
        <w:rPr>
          <w:b/>
          <w:lang w:val="en-GB"/>
        </w:rPr>
        <w:t xml:space="preserve">Proposal 1: </w:t>
      </w:r>
      <w:r w:rsidR="005171C0">
        <w:rPr>
          <w:b/>
          <w:lang w:val="en-GB"/>
        </w:rPr>
        <w:t xml:space="preserve">Clarify that </w:t>
      </w:r>
      <w:r w:rsidR="00E7061D">
        <w:rPr>
          <w:b/>
          <w:lang w:val="en-GB"/>
        </w:rPr>
        <w:t>AUL-</w:t>
      </w:r>
      <w:r w:rsidRPr="00E7061D">
        <w:rPr>
          <w:b/>
          <w:lang w:val="en-GB"/>
        </w:rPr>
        <w:t xml:space="preserve">UCI is </w:t>
      </w:r>
      <w:r w:rsidR="005171C0">
        <w:rPr>
          <w:b/>
          <w:lang w:val="en-GB"/>
        </w:rPr>
        <w:t>not transmitted in any scheduled UL transmission</w:t>
      </w:r>
      <w:r w:rsidRPr="00E7061D">
        <w:rPr>
          <w:b/>
          <w:lang w:val="en-GB"/>
        </w:rPr>
        <w:t>.</w:t>
      </w:r>
    </w:p>
    <w:p w:rsidR="00982D20" w:rsidRPr="00E7061D" w:rsidRDefault="00982D20" w:rsidP="00305664">
      <w:pPr>
        <w:jc w:val="left"/>
        <w:rPr>
          <w:b/>
          <w:lang w:val="en-GB"/>
        </w:rPr>
      </w:pPr>
      <w:r w:rsidRPr="00E7061D">
        <w:rPr>
          <w:b/>
          <w:lang w:val="en-GB"/>
        </w:rPr>
        <w:t xml:space="preserve">Proposal 2: </w:t>
      </w:r>
      <w:r w:rsidR="00E7061D">
        <w:rPr>
          <w:b/>
          <w:lang w:val="en-GB"/>
        </w:rPr>
        <w:t>AUL-</w:t>
      </w:r>
      <w:r w:rsidRPr="00E7061D">
        <w:rPr>
          <w:b/>
          <w:lang w:val="en-GB"/>
        </w:rPr>
        <w:t>UCI is mapped on the PUSCH resources following the approach for mapping CQI/PMI on PUSCH</w:t>
      </w:r>
      <w:r w:rsidR="00E7061D" w:rsidRPr="00E7061D">
        <w:rPr>
          <w:b/>
          <w:lang w:val="en-GB"/>
        </w:rPr>
        <w:t>.</w:t>
      </w:r>
    </w:p>
    <w:p w:rsidR="001463A9" w:rsidRDefault="00285D66" w:rsidP="00305664">
      <w:pPr>
        <w:pStyle w:val="Heading2"/>
        <w:jc w:val="left"/>
        <w:rPr>
          <w:rFonts w:cs="Arial"/>
          <w:kern w:val="2"/>
          <w:lang w:val="en-GB"/>
        </w:rPr>
      </w:pPr>
      <w:r>
        <w:rPr>
          <w:rFonts w:cs="Arial"/>
          <w:kern w:val="2"/>
          <w:lang w:val="en-GB"/>
        </w:rPr>
        <w:t xml:space="preserve">UE ID and CRC in the </w:t>
      </w:r>
      <w:r w:rsidR="00982D20">
        <w:rPr>
          <w:rFonts w:cs="Arial"/>
          <w:kern w:val="2"/>
          <w:lang w:val="en-GB"/>
        </w:rPr>
        <w:t>UCI</w:t>
      </w:r>
    </w:p>
    <w:p w:rsidR="00982D20" w:rsidRDefault="00982D20" w:rsidP="00305664">
      <w:pPr>
        <w:jc w:val="left"/>
        <w:rPr>
          <w:lang w:val="en-GB"/>
        </w:rPr>
      </w:pPr>
      <w:r>
        <w:rPr>
          <w:lang w:val="en-GB"/>
        </w:rPr>
        <w:t xml:space="preserve">A UE ID is required to identify the transmitter, since the </w:t>
      </w:r>
      <w:proofErr w:type="spellStart"/>
      <w:r>
        <w:rPr>
          <w:lang w:val="en-GB"/>
        </w:rPr>
        <w:t>eNB</w:t>
      </w:r>
      <w:proofErr w:type="spellEnd"/>
      <w:r>
        <w:rPr>
          <w:lang w:val="en-GB"/>
        </w:rPr>
        <w:t xml:space="preserve"> may have enabled the same resources for multiple UEs.</w:t>
      </w:r>
      <w:r w:rsidR="00285D66">
        <w:rPr>
          <w:lang w:val="en-GB"/>
        </w:rPr>
        <w:t xml:space="preserve"> To be not limited for future deployments and for simplicity, we suggest that the UE ID is 16 bits long, and is identical to the AUL-RNTI that is used for AUL activation/deactivation DCI.</w:t>
      </w:r>
    </w:p>
    <w:p w:rsidR="00982D20" w:rsidRDefault="00982D20" w:rsidP="00305664">
      <w:pPr>
        <w:jc w:val="left"/>
        <w:rPr>
          <w:lang w:val="en-GB"/>
        </w:rPr>
      </w:pPr>
      <w:r>
        <w:rPr>
          <w:lang w:val="en-GB"/>
        </w:rPr>
        <w:t xml:space="preserve">In order to protect the </w:t>
      </w:r>
      <w:r w:rsidR="00391997">
        <w:rPr>
          <w:lang w:val="en-GB"/>
        </w:rPr>
        <w:t>AUL-</w:t>
      </w:r>
      <w:r>
        <w:rPr>
          <w:lang w:val="en-GB"/>
        </w:rPr>
        <w:t>UCI detection from undetected errors, we suggest that a CRC is attached to</w:t>
      </w:r>
      <w:r w:rsidR="00391997">
        <w:rPr>
          <w:lang w:val="en-GB"/>
        </w:rPr>
        <w:t xml:space="preserve"> the UCI payload, basically in the same way as for CQI/PMI on PUSCH. However, so far the CRC for UCI is 8 bits. In order to be able to combine the CRC and the UE ID efficiently together, we think the best solution is to attach a CRC of 16 bits to the UCI, and scramble the CRC by the UE’s RNTI in the same fashion as it is done for DCI via PDCCH. Otherwise the overall UCI length becomes unnecessarily large or a new method is needed to arrive at 8-bit UE-IDs, which in turn may be too restrictive in the long term as it would allow a configuration of at most 256 UEs for AUL. Additionally, the protection given by 8 bits CRC against undetected errors would be limited.</w:t>
      </w:r>
    </w:p>
    <w:p w:rsidR="000966A4" w:rsidRPr="00C75A41" w:rsidRDefault="000966A4" w:rsidP="00305664">
      <w:pPr>
        <w:jc w:val="left"/>
        <w:rPr>
          <w:b/>
          <w:lang w:val="en-GB"/>
        </w:rPr>
      </w:pPr>
      <w:r w:rsidRPr="00C75A41">
        <w:rPr>
          <w:b/>
          <w:lang w:val="en-GB"/>
        </w:rPr>
        <w:t xml:space="preserve">Proposal </w:t>
      </w:r>
      <w:r w:rsidR="00982D20" w:rsidRPr="00C75A41">
        <w:rPr>
          <w:b/>
          <w:lang w:val="en-GB"/>
        </w:rPr>
        <w:t>3</w:t>
      </w:r>
      <w:r w:rsidRPr="00C75A41">
        <w:rPr>
          <w:b/>
          <w:lang w:val="en-GB"/>
        </w:rPr>
        <w:t xml:space="preserve">: </w:t>
      </w:r>
      <w:r w:rsidR="00E7061D" w:rsidRPr="00C75A41">
        <w:rPr>
          <w:b/>
          <w:lang w:val="en-GB"/>
        </w:rPr>
        <w:t>The</w:t>
      </w:r>
      <w:r w:rsidRPr="00C75A41">
        <w:rPr>
          <w:b/>
          <w:lang w:val="en-GB"/>
        </w:rPr>
        <w:t xml:space="preserve"> </w:t>
      </w:r>
      <w:r w:rsidR="00E7061D" w:rsidRPr="00C75A41">
        <w:rPr>
          <w:b/>
          <w:lang w:val="en-GB"/>
        </w:rPr>
        <w:t>AUL-</w:t>
      </w:r>
      <w:r w:rsidRPr="00C75A41">
        <w:rPr>
          <w:b/>
          <w:lang w:val="en-GB"/>
        </w:rPr>
        <w:t xml:space="preserve">UCI format </w:t>
      </w:r>
      <w:r w:rsidR="00E7061D" w:rsidRPr="00C75A41">
        <w:rPr>
          <w:b/>
          <w:lang w:val="en-GB"/>
        </w:rPr>
        <w:t>is protected by a 16-bit CRC scrambled by the UE</w:t>
      </w:r>
      <w:r w:rsidR="00285D66">
        <w:rPr>
          <w:b/>
          <w:lang w:val="en-GB"/>
        </w:rPr>
        <w:t>’s AUL-RNTI</w:t>
      </w:r>
      <w:r w:rsidRPr="00C75A41">
        <w:rPr>
          <w:b/>
          <w:lang w:val="en-GB"/>
        </w:rPr>
        <w:t>.</w:t>
      </w:r>
    </w:p>
    <w:p w:rsidR="0082623E" w:rsidRPr="00BD722C" w:rsidRDefault="0082623E" w:rsidP="00305664">
      <w:pPr>
        <w:pStyle w:val="Heading1"/>
        <w:jc w:val="left"/>
        <w:rPr>
          <w:rFonts w:cs="Arial"/>
          <w:lang w:val="en-GB" w:eastAsia="zh-CN"/>
        </w:rPr>
      </w:pPr>
      <w:r w:rsidRPr="00BD722C">
        <w:rPr>
          <w:rFonts w:cs="Arial"/>
          <w:lang w:val="en-GB" w:eastAsia="zh-CN"/>
        </w:rPr>
        <w:lastRenderedPageBreak/>
        <w:t>Conclusion</w:t>
      </w:r>
      <w:r w:rsidR="00F5101B" w:rsidRPr="00BD722C">
        <w:rPr>
          <w:rFonts w:cs="Arial"/>
          <w:lang w:val="en-GB" w:eastAsia="zh-CN"/>
        </w:rPr>
        <w:t>s</w:t>
      </w:r>
    </w:p>
    <w:p w:rsidR="00214365" w:rsidRPr="00BD722C" w:rsidRDefault="00597BA5" w:rsidP="00305664">
      <w:pPr>
        <w:spacing w:before="240"/>
        <w:jc w:val="left"/>
        <w:rPr>
          <w:lang w:val="en-GB" w:eastAsia="zh-CN"/>
        </w:rPr>
      </w:pPr>
      <w:r w:rsidRPr="00BD722C">
        <w:rPr>
          <w:lang w:val="en-GB" w:eastAsia="zh-CN"/>
        </w:rPr>
        <w:t xml:space="preserve">In this contribution, we show our views on </w:t>
      </w:r>
      <w:r w:rsidR="00285D66">
        <w:rPr>
          <w:lang w:val="en-GB" w:eastAsia="zh-CN"/>
        </w:rPr>
        <w:t>remaining</w:t>
      </w:r>
      <w:r w:rsidR="00C75A41">
        <w:rPr>
          <w:lang w:val="en-GB" w:eastAsia="zh-CN"/>
        </w:rPr>
        <w:t xml:space="preserve"> UCI </w:t>
      </w:r>
      <w:r w:rsidR="00285D66">
        <w:rPr>
          <w:lang w:val="en-GB" w:eastAsia="zh-CN"/>
        </w:rPr>
        <w:t>details</w:t>
      </w:r>
      <w:r w:rsidRPr="00BD722C">
        <w:rPr>
          <w:lang w:val="en-GB" w:eastAsia="zh-CN"/>
        </w:rPr>
        <w:t>. In conclusion, we propose:</w:t>
      </w:r>
    </w:p>
    <w:p w:rsidR="005171C0" w:rsidRPr="00E7061D" w:rsidRDefault="005171C0" w:rsidP="005171C0">
      <w:pPr>
        <w:jc w:val="left"/>
        <w:rPr>
          <w:b/>
          <w:lang w:val="en-GB"/>
        </w:rPr>
      </w:pPr>
      <w:r w:rsidRPr="00E7061D">
        <w:rPr>
          <w:b/>
          <w:lang w:val="en-GB"/>
        </w:rPr>
        <w:t xml:space="preserve">Proposal 1: </w:t>
      </w:r>
      <w:r>
        <w:rPr>
          <w:b/>
          <w:lang w:val="en-GB"/>
        </w:rPr>
        <w:t>Clarify that AUL-</w:t>
      </w:r>
      <w:r w:rsidRPr="00E7061D">
        <w:rPr>
          <w:b/>
          <w:lang w:val="en-GB"/>
        </w:rPr>
        <w:t xml:space="preserve">UCI is </w:t>
      </w:r>
      <w:r>
        <w:rPr>
          <w:b/>
          <w:lang w:val="en-GB"/>
        </w:rPr>
        <w:t>not transmitted in any scheduled UL transmission</w:t>
      </w:r>
      <w:r w:rsidRPr="00E7061D">
        <w:rPr>
          <w:b/>
          <w:lang w:val="en-GB"/>
        </w:rPr>
        <w:t>.</w:t>
      </w:r>
    </w:p>
    <w:p w:rsidR="00CB61D7" w:rsidRPr="00E7061D" w:rsidRDefault="00CB61D7" w:rsidP="00305664">
      <w:pPr>
        <w:jc w:val="left"/>
        <w:rPr>
          <w:b/>
          <w:lang w:val="en-GB"/>
        </w:rPr>
      </w:pPr>
      <w:r w:rsidRPr="00E7061D">
        <w:rPr>
          <w:b/>
          <w:lang w:val="en-GB"/>
        </w:rPr>
        <w:t xml:space="preserve">Proposal 2: </w:t>
      </w:r>
      <w:r>
        <w:rPr>
          <w:b/>
          <w:lang w:val="en-GB"/>
        </w:rPr>
        <w:t>AUL-</w:t>
      </w:r>
      <w:r w:rsidRPr="00E7061D">
        <w:rPr>
          <w:b/>
          <w:lang w:val="en-GB"/>
        </w:rPr>
        <w:t>UCI is mapped on the PUSCH resources following the approach for mapping CQI/PMI on PUSCH.</w:t>
      </w:r>
    </w:p>
    <w:p w:rsidR="00285D66" w:rsidRPr="00C75A41" w:rsidRDefault="00285D66" w:rsidP="00285D66">
      <w:pPr>
        <w:jc w:val="left"/>
        <w:rPr>
          <w:b/>
          <w:lang w:val="en-GB"/>
        </w:rPr>
      </w:pPr>
      <w:r w:rsidRPr="00C75A41">
        <w:rPr>
          <w:b/>
          <w:lang w:val="en-GB"/>
        </w:rPr>
        <w:t>Proposal 3: The AUL-UCI format is protected by a 16-bit CRC scrambled by the UE</w:t>
      </w:r>
      <w:r>
        <w:rPr>
          <w:b/>
          <w:lang w:val="en-GB"/>
        </w:rPr>
        <w:t>’s AUL-RNTI</w:t>
      </w:r>
      <w:r w:rsidRPr="00C75A41">
        <w:rPr>
          <w:b/>
          <w:lang w:val="en-GB"/>
        </w:rPr>
        <w:t>.</w:t>
      </w:r>
    </w:p>
    <w:p w:rsidR="008859C6" w:rsidRPr="00CB61D7" w:rsidRDefault="008859C6" w:rsidP="00305664">
      <w:pPr>
        <w:jc w:val="left"/>
        <w:rPr>
          <w:b/>
          <w:lang w:val="en-GB"/>
        </w:rPr>
      </w:pPr>
    </w:p>
    <w:sectPr w:rsidR="008859C6"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0B4" w:rsidRDefault="007450B4">
      <w:r>
        <w:separator/>
      </w:r>
    </w:p>
  </w:endnote>
  <w:endnote w:type="continuationSeparator" w:id="0">
    <w:p w:rsidR="007450B4" w:rsidRDefault="0074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0B4" w:rsidRDefault="007450B4">
      <w:r>
        <w:separator/>
      </w:r>
    </w:p>
  </w:footnote>
  <w:footnote w:type="continuationSeparator" w:id="0">
    <w:p w:rsidR="007450B4" w:rsidRDefault="007450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5">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4">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8"/>
  </w:num>
  <w:num w:numId="3">
    <w:abstractNumId w:val="15"/>
  </w:num>
  <w:num w:numId="4">
    <w:abstractNumId w:val="11"/>
  </w:num>
  <w:num w:numId="5">
    <w:abstractNumId w:val="8"/>
  </w:num>
  <w:num w:numId="6">
    <w:abstractNumId w:val="19"/>
  </w:num>
  <w:num w:numId="7">
    <w:abstractNumId w:val="9"/>
  </w:num>
  <w:num w:numId="8">
    <w:abstractNumId w:val="7"/>
  </w:num>
  <w:num w:numId="9">
    <w:abstractNumId w:val="17"/>
  </w:num>
  <w:num w:numId="10">
    <w:abstractNumId w:val="6"/>
  </w:num>
  <w:num w:numId="11">
    <w:abstractNumId w:val="2"/>
  </w:num>
  <w:num w:numId="12">
    <w:abstractNumId w:val="16"/>
  </w:num>
  <w:num w:numId="13">
    <w:abstractNumId w:val="3"/>
  </w:num>
  <w:num w:numId="14">
    <w:abstractNumId w:val="10"/>
  </w:num>
  <w:num w:numId="15">
    <w:abstractNumId w:val="2"/>
  </w:num>
  <w:num w:numId="16">
    <w:abstractNumId w:val="2"/>
  </w:num>
  <w:num w:numId="17">
    <w:abstractNumId w:val="1"/>
  </w:num>
  <w:num w:numId="18">
    <w:abstractNumId w:val="5"/>
  </w:num>
  <w:num w:numId="19">
    <w:abstractNumId w:val="12"/>
  </w:num>
  <w:num w:numId="20">
    <w:abstractNumId w:val="14"/>
  </w:num>
  <w:num w:numId="21">
    <w:abstractNumId w:val="4"/>
  </w:num>
  <w:num w:numId="22">
    <w:abstractNumId w:val="13"/>
  </w:num>
  <w:num w:numId="2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60D"/>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4A1"/>
    <w:rsid w:val="002859AF"/>
    <w:rsid w:val="00285D66"/>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27C4"/>
    <w:rsid w:val="0051318C"/>
    <w:rsid w:val="00513413"/>
    <w:rsid w:val="005142CD"/>
    <w:rsid w:val="005143C9"/>
    <w:rsid w:val="00514B86"/>
    <w:rsid w:val="00514EA8"/>
    <w:rsid w:val="0051545D"/>
    <w:rsid w:val="005157A9"/>
    <w:rsid w:val="0051582B"/>
    <w:rsid w:val="00516701"/>
    <w:rsid w:val="005171C0"/>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0B4"/>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614AE7"/>
    <w:pPr>
      <w:keepNext/>
      <w:numPr>
        <w:numId w:val="11"/>
      </w:numPr>
      <w:spacing w:before="240"/>
      <w:ind w:left="431" w:hanging="431"/>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614AE7"/>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614AE7"/>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after="180"/>
      <w:ind w:left="1134" w:hanging="1134"/>
      <w:jc w:val="left"/>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jc w:val="left"/>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614AE7"/>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614AE7"/>
    <w:pPr>
      <w:keepNext/>
      <w:numPr>
        <w:numId w:val="11"/>
      </w:numPr>
      <w:spacing w:before="240"/>
      <w:ind w:left="431" w:hanging="431"/>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614AE7"/>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614AE7"/>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after="180"/>
      <w:ind w:left="1134" w:hanging="1134"/>
      <w:jc w:val="left"/>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jc w:val="left"/>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614AE7"/>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92737A-ADD4-4DE8-9110-9313D5064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2017-11-17T12:54:00Z</dcterms:created>
  <dcterms:modified xsi:type="dcterms:W3CDTF">2017-11-17T12:54:00Z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