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33949" w14:textId="644D4CD7" w:rsidR="00C62331" w:rsidRPr="00DA12F7" w:rsidRDefault="00C62331" w:rsidP="00C62331">
      <w:pPr>
        <w:tabs>
          <w:tab w:val="right" w:pos="9630"/>
        </w:tabs>
        <w:spacing w:after="0"/>
      </w:pPr>
      <w:r w:rsidRPr="00DA12F7">
        <w:rPr>
          <w:rFonts w:ascii="Arial" w:hAnsi="Arial" w:cs="Arial"/>
          <w:b/>
          <w:sz w:val="24"/>
        </w:rPr>
        <w:t xml:space="preserve">3GPP TSG RAN WG1 </w:t>
      </w:r>
      <w:r>
        <w:rPr>
          <w:rFonts w:ascii="Arial" w:hAnsi="Arial" w:cs="Arial"/>
          <w:b/>
          <w:sz w:val="24"/>
        </w:rPr>
        <w:t xml:space="preserve">Meeting </w:t>
      </w:r>
      <w:r w:rsidR="00D70E9A">
        <w:rPr>
          <w:rFonts w:ascii="Arial" w:hAnsi="Arial" w:cs="Arial"/>
          <w:b/>
          <w:sz w:val="24"/>
        </w:rPr>
        <w:t>#</w:t>
      </w:r>
      <w:r w:rsidR="00E91AB2">
        <w:rPr>
          <w:rFonts w:ascii="Arial" w:hAnsi="Arial" w:cs="Arial"/>
          <w:b/>
          <w:sz w:val="24"/>
        </w:rPr>
        <w:t>9</w:t>
      </w:r>
      <w:r w:rsidR="001E606A">
        <w:rPr>
          <w:rFonts w:ascii="Arial" w:hAnsi="Arial" w:cs="Arial"/>
          <w:b/>
          <w:sz w:val="24"/>
        </w:rPr>
        <w:t>1</w:t>
      </w:r>
      <w:r w:rsidRPr="00DA12F7">
        <w:rPr>
          <w:rFonts w:ascii="Arial" w:hAnsi="Arial" w:cs="Arial"/>
          <w:b/>
          <w:sz w:val="24"/>
        </w:rPr>
        <w:tab/>
      </w:r>
      <w:r>
        <w:rPr>
          <w:rFonts w:ascii="Arial" w:hAnsi="Arial" w:cs="Arial"/>
          <w:b/>
          <w:sz w:val="24"/>
        </w:rPr>
        <w:t>R1-</w:t>
      </w:r>
      <w:r w:rsidR="004A565C" w:rsidRPr="004A565C">
        <w:rPr>
          <w:rFonts w:ascii="Arial" w:hAnsi="Arial" w:cs="Arial"/>
          <w:b/>
          <w:sz w:val="24"/>
        </w:rPr>
        <w:t>1</w:t>
      </w:r>
      <w:r w:rsidR="001E606A">
        <w:rPr>
          <w:rFonts w:ascii="Arial" w:hAnsi="Arial" w:cs="Arial"/>
          <w:b/>
          <w:sz w:val="24"/>
        </w:rPr>
        <w:t>7</w:t>
      </w:r>
      <w:r w:rsidR="009029D5">
        <w:rPr>
          <w:rFonts w:ascii="Arial" w:hAnsi="Arial" w:cs="Arial"/>
          <w:b/>
          <w:sz w:val="24"/>
        </w:rPr>
        <w:t>20689</w:t>
      </w:r>
    </w:p>
    <w:p w14:paraId="43F964AF" w14:textId="3B731F6A" w:rsidR="00C62331" w:rsidRPr="00DA12F7" w:rsidRDefault="007416DF" w:rsidP="00C62331">
      <w:pPr>
        <w:tabs>
          <w:tab w:val="right" w:pos="9630"/>
        </w:tabs>
        <w:spacing w:after="0"/>
        <w:rPr>
          <w:rFonts w:ascii="Arial" w:hAnsi="Arial" w:cs="Arial"/>
          <w:b/>
          <w:sz w:val="24"/>
          <w:szCs w:val="24"/>
        </w:rPr>
      </w:pPr>
      <w:r>
        <w:rPr>
          <w:rFonts w:ascii="Arial" w:hAnsi="Arial" w:cs="Arial"/>
          <w:b/>
          <w:sz w:val="24"/>
          <w:szCs w:val="24"/>
        </w:rPr>
        <w:t>November</w:t>
      </w:r>
      <w:r w:rsidR="00E91AB2">
        <w:rPr>
          <w:rFonts w:ascii="Arial" w:hAnsi="Arial" w:cs="Arial"/>
          <w:b/>
          <w:sz w:val="24"/>
          <w:szCs w:val="24"/>
        </w:rPr>
        <w:t xml:space="preserve"> </w:t>
      </w:r>
      <w:r>
        <w:rPr>
          <w:rFonts w:ascii="Arial" w:hAnsi="Arial" w:cs="Arial"/>
          <w:b/>
          <w:sz w:val="24"/>
          <w:szCs w:val="24"/>
        </w:rPr>
        <w:t>2</w:t>
      </w:r>
      <w:r w:rsidR="001E606A">
        <w:rPr>
          <w:rFonts w:ascii="Arial" w:hAnsi="Arial" w:cs="Arial"/>
          <w:b/>
          <w:sz w:val="24"/>
          <w:szCs w:val="24"/>
        </w:rPr>
        <w:t>7</w:t>
      </w:r>
      <w:r w:rsidR="00906DA8">
        <w:rPr>
          <w:rFonts w:ascii="Arial" w:hAnsi="Arial" w:cs="Arial"/>
          <w:b/>
          <w:sz w:val="24"/>
          <w:szCs w:val="24"/>
          <w:vertAlign w:val="superscript"/>
        </w:rPr>
        <w:t>th</w:t>
      </w:r>
      <w:r w:rsidR="00E91AB2">
        <w:rPr>
          <w:rFonts w:ascii="Arial" w:hAnsi="Arial" w:cs="Arial"/>
          <w:b/>
          <w:sz w:val="24"/>
          <w:szCs w:val="24"/>
        </w:rPr>
        <w:t xml:space="preserve"> – </w:t>
      </w:r>
      <w:r>
        <w:rPr>
          <w:rFonts w:ascii="Arial" w:hAnsi="Arial" w:cs="Arial"/>
          <w:b/>
          <w:sz w:val="24"/>
          <w:szCs w:val="24"/>
        </w:rPr>
        <w:t xml:space="preserve">December </w:t>
      </w:r>
      <w:r w:rsidR="00E91AB2">
        <w:rPr>
          <w:rFonts w:ascii="Arial" w:hAnsi="Arial" w:cs="Arial"/>
          <w:b/>
          <w:sz w:val="24"/>
          <w:szCs w:val="24"/>
        </w:rPr>
        <w:t>1</w:t>
      </w:r>
      <w:r w:rsidR="001E606A">
        <w:rPr>
          <w:rFonts w:ascii="Arial" w:hAnsi="Arial" w:cs="Arial"/>
          <w:b/>
          <w:sz w:val="24"/>
          <w:szCs w:val="24"/>
          <w:vertAlign w:val="superscript"/>
        </w:rPr>
        <w:t>st</w:t>
      </w:r>
      <w:r w:rsidR="00C62331" w:rsidRPr="00DA12F7">
        <w:rPr>
          <w:rFonts w:ascii="Arial" w:hAnsi="Arial" w:cs="Arial"/>
          <w:b/>
          <w:sz w:val="24"/>
          <w:szCs w:val="24"/>
        </w:rPr>
        <w:t>, 201</w:t>
      </w:r>
      <w:r w:rsidR="00C62331">
        <w:rPr>
          <w:rFonts w:ascii="Arial" w:hAnsi="Arial" w:cs="Arial"/>
          <w:b/>
          <w:sz w:val="24"/>
          <w:szCs w:val="24"/>
        </w:rPr>
        <w:t>7</w:t>
      </w:r>
    </w:p>
    <w:p w14:paraId="51986C22" w14:textId="6F4B2C77" w:rsidR="00C62331" w:rsidRPr="00DA12F7" w:rsidRDefault="001E606A" w:rsidP="00C62331">
      <w:pPr>
        <w:rPr>
          <w:rFonts w:ascii="Arial" w:hAnsi="Arial" w:cs="Arial"/>
          <w:b/>
          <w:sz w:val="24"/>
          <w:szCs w:val="24"/>
        </w:rPr>
      </w:pPr>
      <w:r>
        <w:rPr>
          <w:rFonts w:ascii="Arial" w:hAnsi="Arial"/>
          <w:b/>
          <w:sz w:val="22"/>
          <w:szCs w:val="22"/>
          <w:lang w:val="en-AU"/>
        </w:rPr>
        <w:t>Reno, USA</w:t>
      </w:r>
    </w:p>
    <w:p w14:paraId="5F793708" w14:textId="77777777" w:rsidR="00C62331" w:rsidRPr="00E624D8" w:rsidRDefault="00C62331" w:rsidP="00C62331">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48411036" w14:textId="5DDFBC05" w:rsidR="00C62331" w:rsidRPr="00ED3068" w:rsidRDefault="00C62331" w:rsidP="00C62331">
      <w:pPr>
        <w:tabs>
          <w:tab w:val="left" w:pos="1985"/>
        </w:tabs>
        <w:rPr>
          <w:rFonts w:ascii="Arial" w:hAnsi="Arial"/>
          <w:color w:val="FF0000"/>
          <w:sz w:val="24"/>
        </w:rPr>
      </w:pPr>
      <w:r w:rsidRPr="00E624D8">
        <w:rPr>
          <w:rFonts w:ascii="Arial" w:hAnsi="Arial"/>
          <w:b/>
          <w:sz w:val="24"/>
        </w:rPr>
        <w:t>Agenda item:</w:t>
      </w:r>
      <w:bookmarkStart w:id="0" w:name="Source"/>
      <w:bookmarkEnd w:id="0"/>
      <w:r w:rsidRPr="00E624D8">
        <w:rPr>
          <w:rFonts w:ascii="Arial" w:hAnsi="Arial"/>
          <w:sz w:val="24"/>
        </w:rPr>
        <w:tab/>
      </w:r>
      <w:r w:rsidR="00E91AB2">
        <w:rPr>
          <w:rFonts w:ascii="Arial" w:hAnsi="Arial" w:cs="Arial"/>
          <w:sz w:val="24"/>
        </w:rPr>
        <w:t>7</w:t>
      </w:r>
      <w:r w:rsidR="0044024E">
        <w:rPr>
          <w:rFonts w:ascii="Arial" w:hAnsi="Arial" w:cs="Arial"/>
          <w:sz w:val="24"/>
        </w:rPr>
        <w:t>.</w:t>
      </w:r>
      <w:r w:rsidR="00906DA8">
        <w:rPr>
          <w:rFonts w:ascii="Arial" w:hAnsi="Arial" w:cs="Arial"/>
          <w:sz w:val="24"/>
        </w:rPr>
        <w:t>3.3.3</w:t>
      </w:r>
    </w:p>
    <w:p w14:paraId="0317CD73" w14:textId="77777777" w:rsidR="00C62331" w:rsidRPr="00CC27F5" w:rsidRDefault="00C62331" w:rsidP="00C62331">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14:paraId="4331627C" w14:textId="4FCE5E41" w:rsidR="00C62331" w:rsidRPr="0044166C" w:rsidRDefault="00C62331" w:rsidP="00C62331">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227D3A" w:rsidRPr="00325F9D">
        <w:rPr>
          <w:rFonts w:ascii="Arial" w:hAnsi="Arial"/>
          <w:sz w:val="24"/>
          <w:szCs w:val="24"/>
        </w:rPr>
        <w:t xml:space="preserve">On </w:t>
      </w:r>
      <w:r w:rsidR="00325F9D" w:rsidRPr="00325F9D">
        <w:rPr>
          <w:rFonts w:ascii="Arial" w:hAnsi="Arial"/>
          <w:sz w:val="24"/>
          <w:szCs w:val="24"/>
        </w:rPr>
        <w:t>r</w:t>
      </w:r>
      <w:r w:rsidR="00227D3A" w:rsidRPr="00325F9D">
        <w:rPr>
          <w:rFonts w:ascii="Arial" w:hAnsi="Arial"/>
          <w:sz w:val="24"/>
          <w:szCs w:val="24"/>
        </w:rPr>
        <w:t xml:space="preserve">emaining </w:t>
      </w:r>
      <w:r w:rsidR="00325F9D" w:rsidRPr="00325F9D">
        <w:rPr>
          <w:rFonts w:ascii="Arial" w:hAnsi="Arial"/>
          <w:sz w:val="24"/>
          <w:szCs w:val="24"/>
        </w:rPr>
        <w:t>I</w:t>
      </w:r>
      <w:r w:rsidR="00227D3A" w:rsidRPr="00325F9D">
        <w:rPr>
          <w:rFonts w:ascii="Arial" w:hAnsi="Arial"/>
          <w:sz w:val="24"/>
          <w:szCs w:val="24"/>
        </w:rPr>
        <w:t>ssues in</w:t>
      </w:r>
      <w:r w:rsidR="002B6E5C" w:rsidRPr="002B6E5C">
        <w:rPr>
          <w:rFonts w:ascii="Arial" w:hAnsi="Arial"/>
          <w:sz w:val="24"/>
          <w:szCs w:val="24"/>
        </w:rPr>
        <w:t xml:space="preserve"> </w:t>
      </w:r>
      <w:r>
        <w:rPr>
          <w:rFonts w:ascii="Arial" w:hAnsi="Arial"/>
          <w:sz w:val="24"/>
          <w:szCs w:val="24"/>
        </w:rPr>
        <w:t>CBG</w:t>
      </w:r>
      <w:r w:rsidR="00C92CF1">
        <w:rPr>
          <w:rFonts w:ascii="Arial" w:hAnsi="Arial"/>
          <w:sz w:val="24"/>
          <w:szCs w:val="24"/>
        </w:rPr>
        <w:t xml:space="preserve">-based </w:t>
      </w:r>
      <w:r w:rsidR="00325F9D">
        <w:rPr>
          <w:rFonts w:ascii="Arial" w:hAnsi="Arial"/>
          <w:sz w:val="24"/>
          <w:szCs w:val="24"/>
        </w:rPr>
        <w:t>(re)-transmission</w:t>
      </w:r>
    </w:p>
    <w:p w14:paraId="589C013F" w14:textId="77777777" w:rsidR="00C62331" w:rsidRPr="00CC27F5" w:rsidRDefault="00C62331" w:rsidP="00C62331">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73E8A254" w14:textId="77777777" w:rsidR="00C62331" w:rsidRDefault="00C62331" w:rsidP="00C62331">
      <w:pPr>
        <w:pStyle w:val="Heading1"/>
      </w:pPr>
      <w:r>
        <w:t xml:space="preserve">1 </w:t>
      </w:r>
      <w:r w:rsidRPr="00CC27F5">
        <w:t>Introduction</w:t>
      </w:r>
    </w:p>
    <w:p w14:paraId="3EA8658E" w14:textId="1ECE3D15" w:rsidR="00C62331" w:rsidRPr="00F83956" w:rsidRDefault="00481B9D" w:rsidP="00C62331">
      <w:pPr>
        <w:rPr>
          <w:lang w:val="en-GB"/>
        </w:rPr>
      </w:pPr>
      <w:r>
        <w:rPr>
          <w:lang w:val="en-GB"/>
        </w:rPr>
        <w:t>In RAN1 #90</w:t>
      </w:r>
      <w:r w:rsidR="004403D2">
        <w:rPr>
          <w:lang w:val="en-GB"/>
        </w:rPr>
        <w:t>b</w:t>
      </w:r>
      <w:r w:rsidR="00095369">
        <w:rPr>
          <w:lang w:val="en-GB"/>
        </w:rPr>
        <w:t>is</w:t>
      </w:r>
      <w:r w:rsidR="00C62331">
        <w:rPr>
          <w:lang w:val="en-GB"/>
        </w:rPr>
        <w:t>, the following agreements on CBG-based (re)-transmissions were reached</w:t>
      </w:r>
      <w:r w:rsidR="00715517">
        <w:rPr>
          <w:lang w:val="en-GB"/>
        </w:rPr>
        <w:t xml:space="preserve"> [1]</w:t>
      </w:r>
      <w:r w:rsidR="00C62331">
        <w:rPr>
          <w:lang w:val="en-GB"/>
        </w:rPr>
        <w:t>:</w:t>
      </w:r>
    </w:p>
    <w:tbl>
      <w:tblPr>
        <w:tblStyle w:val="TableGrid"/>
        <w:tblW w:w="0" w:type="auto"/>
        <w:tblLook w:val="04A0" w:firstRow="1" w:lastRow="0" w:firstColumn="1" w:lastColumn="0" w:noHBand="0" w:noVBand="1"/>
      </w:tblPr>
      <w:tblGrid>
        <w:gridCol w:w="669"/>
        <w:gridCol w:w="8960"/>
      </w:tblGrid>
      <w:tr w:rsidR="00C62331" w14:paraId="205154C4" w14:textId="77777777" w:rsidTr="001819A1">
        <w:tc>
          <w:tcPr>
            <w:tcW w:w="669" w:type="dxa"/>
          </w:tcPr>
          <w:p w14:paraId="5D4CC7EF" w14:textId="77777777" w:rsidR="00C62331" w:rsidRPr="00B414C1" w:rsidRDefault="00C62331" w:rsidP="001819A1">
            <w:pPr>
              <w:jc w:val="center"/>
              <w:rPr>
                <w:b/>
              </w:rPr>
            </w:pPr>
            <w:r>
              <w:rPr>
                <w:b/>
              </w:rPr>
              <w:t>No.</w:t>
            </w:r>
          </w:p>
        </w:tc>
        <w:tc>
          <w:tcPr>
            <w:tcW w:w="8960" w:type="dxa"/>
          </w:tcPr>
          <w:p w14:paraId="659F0360" w14:textId="77777777" w:rsidR="00C62331" w:rsidRPr="00B414C1" w:rsidRDefault="00C62331" w:rsidP="001819A1">
            <w:pPr>
              <w:jc w:val="center"/>
              <w:rPr>
                <w:b/>
              </w:rPr>
            </w:pPr>
            <w:bookmarkStart w:id="2" w:name="_GoBack"/>
            <w:bookmarkEnd w:id="2"/>
            <w:r w:rsidRPr="00B414C1">
              <w:rPr>
                <w:b/>
              </w:rPr>
              <w:t>Agreement</w:t>
            </w:r>
          </w:p>
        </w:tc>
      </w:tr>
      <w:tr w:rsidR="00C62331" w14:paraId="04D626C8" w14:textId="77777777" w:rsidTr="001819A1">
        <w:tc>
          <w:tcPr>
            <w:tcW w:w="669" w:type="dxa"/>
          </w:tcPr>
          <w:p w14:paraId="6B2DA357" w14:textId="77777777" w:rsidR="00C62331" w:rsidRDefault="00C62331" w:rsidP="001819A1">
            <w:r>
              <w:t>1</w:t>
            </w:r>
          </w:p>
        </w:tc>
        <w:tc>
          <w:tcPr>
            <w:tcW w:w="8960" w:type="dxa"/>
          </w:tcPr>
          <w:p w14:paraId="50E02D07" w14:textId="77777777" w:rsidR="00C62331" w:rsidRDefault="00C62331" w:rsidP="00715517">
            <w:pPr>
              <w:spacing w:before="0" w:line="120" w:lineRule="atLeast"/>
              <w:rPr>
                <w:rFonts w:eastAsia="MS Mincho"/>
                <w:b/>
                <w:iCs/>
                <w:u w:val="single"/>
              </w:rPr>
            </w:pPr>
            <w:r>
              <w:rPr>
                <w:rFonts w:eastAsia="MS Mincho"/>
                <w:b/>
                <w:iCs/>
                <w:highlight w:val="green"/>
                <w:u w:val="single"/>
              </w:rPr>
              <w:t>Agreements:</w:t>
            </w:r>
          </w:p>
          <w:p w14:paraId="342497FE" w14:textId="77777777" w:rsidR="004403D2" w:rsidRPr="004403D2" w:rsidRDefault="004403D2" w:rsidP="004403D2">
            <w:pPr>
              <w:pStyle w:val="ListParagraph"/>
              <w:numPr>
                <w:ilvl w:val="0"/>
                <w:numId w:val="6"/>
              </w:numPr>
              <w:tabs>
                <w:tab w:val="left" w:pos="720"/>
                <w:tab w:val="left" w:pos="1440"/>
              </w:tabs>
              <w:spacing w:line="288" w:lineRule="auto"/>
              <w:rPr>
                <w:sz w:val="20"/>
                <w:szCs w:val="20"/>
                <w:lang w:eastAsia="ko-KR"/>
              </w:rPr>
            </w:pPr>
            <w:r w:rsidRPr="004403D2">
              <w:rPr>
                <w:sz w:val="20"/>
                <w:szCs w:val="20"/>
                <w:lang w:eastAsia="ko-KR"/>
              </w:rPr>
              <w:t>In single CW configuration, the maximum configurable number of CBGs per TB is 8</w:t>
            </w:r>
          </w:p>
          <w:p w14:paraId="7AE7BB5E" w14:textId="77777777" w:rsidR="004403D2" w:rsidRPr="004403D2" w:rsidRDefault="004403D2" w:rsidP="004403D2">
            <w:pPr>
              <w:pStyle w:val="ListParagraph"/>
              <w:numPr>
                <w:ilvl w:val="0"/>
                <w:numId w:val="6"/>
              </w:numPr>
              <w:tabs>
                <w:tab w:val="left" w:pos="720"/>
                <w:tab w:val="left" w:pos="1440"/>
              </w:tabs>
              <w:spacing w:line="288" w:lineRule="auto"/>
              <w:rPr>
                <w:sz w:val="20"/>
                <w:szCs w:val="20"/>
                <w:lang w:eastAsia="ko-KR"/>
              </w:rPr>
            </w:pPr>
            <w:r w:rsidRPr="004403D2">
              <w:rPr>
                <w:sz w:val="20"/>
                <w:szCs w:val="20"/>
                <w:lang w:eastAsia="ko-KR"/>
              </w:rPr>
              <w:t>The possible max number of CBGs per TB is 2, 4, 6, 8</w:t>
            </w:r>
          </w:p>
          <w:p w14:paraId="270C0C05" w14:textId="77777777" w:rsidR="004403D2" w:rsidRPr="004403D2" w:rsidRDefault="004403D2" w:rsidP="004403D2">
            <w:pPr>
              <w:pStyle w:val="ListParagraph"/>
              <w:numPr>
                <w:ilvl w:val="0"/>
                <w:numId w:val="6"/>
              </w:numPr>
              <w:tabs>
                <w:tab w:val="left" w:pos="720"/>
                <w:tab w:val="left" w:pos="1440"/>
              </w:tabs>
              <w:spacing w:line="288" w:lineRule="auto"/>
              <w:rPr>
                <w:sz w:val="20"/>
                <w:szCs w:val="20"/>
                <w:lang w:eastAsia="ko-KR"/>
              </w:rPr>
            </w:pPr>
            <w:r w:rsidRPr="004403D2">
              <w:rPr>
                <w:sz w:val="20"/>
                <w:szCs w:val="20"/>
                <w:lang w:eastAsia="ko-KR"/>
              </w:rPr>
              <w:t>In multiple CW configuration, the maximum configurable number of CBGs per TB is 4</w:t>
            </w:r>
          </w:p>
          <w:p w14:paraId="01D5DEEF" w14:textId="501A8116" w:rsidR="00C62331" w:rsidRPr="004403D2" w:rsidRDefault="004403D2" w:rsidP="004403D2">
            <w:pPr>
              <w:pStyle w:val="ListParagraph"/>
              <w:numPr>
                <w:ilvl w:val="0"/>
                <w:numId w:val="6"/>
              </w:numPr>
              <w:tabs>
                <w:tab w:val="left" w:pos="720"/>
                <w:tab w:val="left" w:pos="1440"/>
              </w:tabs>
              <w:spacing w:line="288" w:lineRule="auto"/>
              <w:rPr>
                <w:sz w:val="20"/>
                <w:szCs w:val="20"/>
                <w:lang w:eastAsia="ko-KR"/>
              </w:rPr>
            </w:pPr>
            <w:r w:rsidRPr="004403D2">
              <w:rPr>
                <w:sz w:val="20"/>
                <w:szCs w:val="20"/>
                <w:lang w:eastAsia="ko-KR"/>
              </w:rPr>
              <w:t xml:space="preserve">In multiple CW configuration, the configured maximum number of CBGs per TB is the same between TBs </w:t>
            </w:r>
          </w:p>
        </w:tc>
      </w:tr>
      <w:tr w:rsidR="00C62331" w14:paraId="1499A81C" w14:textId="77777777" w:rsidTr="001819A1">
        <w:tc>
          <w:tcPr>
            <w:tcW w:w="669" w:type="dxa"/>
          </w:tcPr>
          <w:p w14:paraId="269A83BA" w14:textId="77777777" w:rsidR="00C62331" w:rsidRDefault="00C62331" w:rsidP="001819A1">
            <w:r>
              <w:t>2</w:t>
            </w:r>
          </w:p>
        </w:tc>
        <w:tc>
          <w:tcPr>
            <w:tcW w:w="8960" w:type="dxa"/>
          </w:tcPr>
          <w:p w14:paraId="10BC4277" w14:textId="77777777" w:rsidR="00C62331" w:rsidRDefault="00C62331" w:rsidP="00715517">
            <w:pPr>
              <w:spacing w:before="0" w:line="120" w:lineRule="atLeast"/>
              <w:rPr>
                <w:rFonts w:eastAsia="MS Mincho"/>
                <w:b/>
                <w:iCs/>
                <w:u w:val="single"/>
              </w:rPr>
            </w:pPr>
            <w:r>
              <w:rPr>
                <w:rFonts w:eastAsia="MS Mincho"/>
                <w:b/>
                <w:iCs/>
                <w:highlight w:val="green"/>
                <w:u w:val="single"/>
              </w:rPr>
              <w:t>Agreements:</w:t>
            </w:r>
          </w:p>
          <w:p w14:paraId="1D2667FE" w14:textId="77777777" w:rsidR="004403D2" w:rsidRPr="00C009CF" w:rsidRDefault="004403D2" w:rsidP="004403D2">
            <w:pPr>
              <w:numPr>
                <w:ilvl w:val="0"/>
                <w:numId w:val="3"/>
              </w:numPr>
              <w:overflowPunct/>
              <w:autoSpaceDE/>
              <w:autoSpaceDN/>
              <w:adjustRightInd/>
              <w:spacing w:before="0" w:after="0"/>
              <w:textAlignment w:val="auto"/>
              <w:rPr>
                <w:lang w:eastAsia="x-none"/>
              </w:rPr>
            </w:pPr>
            <w:r w:rsidRPr="00C009CF">
              <w:rPr>
                <w:bCs/>
                <w:lang w:eastAsia="x-none"/>
              </w:rPr>
              <w:t>For the case when the semi-static HARQ-ACK codebook with HARQ-ACK multiplexing which includes HARQ-ACK corresponding to all the CBGs (including the non-scheduled CBG(s)) is used,</w:t>
            </w:r>
          </w:p>
          <w:p w14:paraId="65703544" w14:textId="77777777" w:rsidR="004403D2" w:rsidRPr="00C009CF" w:rsidRDefault="004403D2" w:rsidP="004403D2">
            <w:pPr>
              <w:numPr>
                <w:ilvl w:val="1"/>
                <w:numId w:val="3"/>
              </w:numPr>
              <w:overflowPunct/>
              <w:autoSpaceDE/>
              <w:autoSpaceDN/>
              <w:adjustRightInd/>
              <w:spacing w:before="0" w:after="0"/>
              <w:textAlignment w:val="auto"/>
              <w:rPr>
                <w:lang w:eastAsia="x-none"/>
              </w:rPr>
            </w:pPr>
            <w:r w:rsidRPr="00C009CF">
              <w:rPr>
                <w:bCs/>
                <w:lang w:eastAsia="x-none"/>
              </w:rPr>
              <w:t>NACK is reported for all the CBGs if TB CRC check is not passed while CB CRC check is passed for all the CBs</w:t>
            </w:r>
          </w:p>
          <w:p w14:paraId="46C527EE" w14:textId="213F6655" w:rsidR="00C62331" w:rsidRPr="00481B9D" w:rsidRDefault="004403D2" w:rsidP="004403D2">
            <w:pPr>
              <w:numPr>
                <w:ilvl w:val="1"/>
                <w:numId w:val="3"/>
              </w:numPr>
              <w:overflowPunct/>
              <w:autoSpaceDE/>
              <w:autoSpaceDN/>
              <w:adjustRightInd/>
              <w:spacing w:before="0" w:after="0"/>
              <w:textAlignment w:val="auto"/>
              <w:rPr>
                <w:lang w:eastAsia="x-none"/>
              </w:rPr>
            </w:pPr>
            <w:r w:rsidRPr="00C009CF">
              <w:rPr>
                <w:bCs/>
                <w:lang w:eastAsia="x-none"/>
              </w:rPr>
              <w:t>NACK is mapped for the empty CBG index if the number of CBs for a TB is smaller than the configured maximum number of CBGs</w:t>
            </w:r>
          </w:p>
        </w:tc>
      </w:tr>
      <w:tr w:rsidR="004403D2" w14:paraId="248CBFE3" w14:textId="77777777" w:rsidTr="001819A1">
        <w:tc>
          <w:tcPr>
            <w:tcW w:w="669" w:type="dxa"/>
          </w:tcPr>
          <w:p w14:paraId="18655B99" w14:textId="6A7D8583" w:rsidR="004403D2" w:rsidRDefault="004403D2" w:rsidP="001819A1">
            <w:r>
              <w:t>3</w:t>
            </w:r>
          </w:p>
        </w:tc>
        <w:tc>
          <w:tcPr>
            <w:tcW w:w="8960" w:type="dxa"/>
          </w:tcPr>
          <w:p w14:paraId="6ED5A855" w14:textId="77777777" w:rsidR="004403D2" w:rsidRPr="004403D2" w:rsidRDefault="004403D2" w:rsidP="00E14E50">
            <w:pPr>
              <w:overflowPunct/>
              <w:autoSpaceDE/>
              <w:autoSpaceDN/>
              <w:adjustRightInd/>
              <w:spacing w:before="0" w:after="120"/>
              <w:textAlignment w:val="auto"/>
              <w:rPr>
                <w:rFonts w:eastAsia="MS Mincho"/>
                <w:b/>
                <w:u w:val="single"/>
                <w:lang w:eastAsia="x-none"/>
              </w:rPr>
            </w:pPr>
            <w:r w:rsidRPr="004403D2">
              <w:rPr>
                <w:rFonts w:eastAsia="MS Mincho"/>
                <w:b/>
                <w:highlight w:val="green"/>
                <w:u w:val="single"/>
                <w:lang w:eastAsia="x-none"/>
              </w:rPr>
              <w:t>Agreements</w:t>
            </w:r>
            <w:r w:rsidRPr="004403D2">
              <w:rPr>
                <w:rFonts w:eastAsia="MS Mincho"/>
                <w:b/>
                <w:u w:val="single"/>
                <w:lang w:eastAsia="x-none"/>
              </w:rPr>
              <w:t>:</w:t>
            </w:r>
          </w:p>
          <w:p w14:paraId="15A7BC8B" w14:textId="77777777" w:rsidR="004403D2" w:rsidRPr="004403D2" w:rsidRDefault="004403D2" w:rsidP="00E14E50">
            <w:pPr>
              <w:numPr>
                <w:ilvl w:val="0"/>
                <w:numId w:val="29"/>
              </w:numPr>
              <w:overflowPunct/>
              <w:autoSpaceDE/>
              <w:autoSpaceDN/>
              <w:adjustRightInd/>
              <w:spacing w:before="0" w:after="0"/>
              <w:textAlignment w:val="auto"/>
              <w:rPr>
                <w:rFonts w:eastAsia="MS Mincho"/>
                <w:lang w:eastAsia="x-none"/>
              </w:rPr>
            </w:pPr>
            <w:r w:rsidRPr="004403D2">
              <w:rPr>
                <w:rFonts w:eastAsia="MS Mincho"/>
                <w:bCs/>
                <w:lang w:eastAsia="x-none"/>
              </w:rPr>
              <w:t>When UE is configured with CBG based retransmission, for the PDSCH scheduled by PDCCH using fallback DCI, TB level HARQ-ACK feedback is used at least for the case without HARQ-ACK multiplexing</w:t>
            </w:r>
          </w:p>
          <w:p w14:paraId="5EF8D71E" w14:textId="77777777" w:rsidR="004403D2" w:rsidRPr="004403D2" w:rsidRDefault="004403D2" w:rsidP="00E14E50">
            <w:pPr>
              <w:numPr>
                <w:ilvl w:val="1"/>
                <w:numId w:val="29"/>
              </w:numPr>
              <w:overflowPunct/>
              <w:autoSpaceDE/>
              <w:autoSpaceDN/>
              <w:adjustRightInd/>
              <w:spacing w:before="0" w:after="0"/>
              <w:textAlignment w:val="auto"/>
              <w:rPr>
                <w:rFonts w:eastAsia="MS Mincho"/>
                <w:lang w:eastAsia="x-none"/>
              </w:rPr>
            </w:pPr>
            <w:r w:rsidRPr="004403D2">
              <w:rPr>
                <w:rFonts w:eastAsia="MS Mincho"/>
                <w:bCs/>
                <w:lang w:eastAsia="x-none"/>
              </w:rPr>
              <w:t>FFS whether this operation is applied even for the case with HARQ-ACK multiplexing</w:t>
            </w:r>
          </w:p>
          <w:p w14:paraId="0377C352" w14:textId="651C9CE5" w:rsidR="004403D2" w:rsidRPr="004403D2" w:rsidRDefault="004403D2" w:rsidP="00E14E50">
            <w:pPr>
              <w:numPr>
                <w:ilvl w:val="1"/>
                <w:numId w:val="29"/>
              </w:numPr>
              <w:overflowPunct/>
              <w:autoSpaceDE/>
              <w:autoSpaceDN/>
              <w:adjustRightInd/>
              <w:spacing w:before="0" w:after="0"/>
              <w:textAlignment w:val="auto"/>
              <w:rPr>
                <w:rFonts w:ascii="Tahoma" w:eastAsia="MS Mincho" w:hAnsi="Tahoma"/>
                <w:lang w:eastAsia="x-none"/>
              </w:rPr>
            </w:pPr>
            <w:r w:rsidRPr="004403D2">
              <w:rPr>
                <w:rFonts w:eastAsia="MS Mincho"/>
                <w:bCs/>
                <w:lang w:eastAsia="x-none"/>
              </w:rPr>
              <w:t>Note: this means that fallback DCI does not support CBG level HARQ-ACK feedback</w:t>
            </w:r>
            <w:r w:rsidR="00E14E50">
              <w:rPr>
                <w:rFonts w:eastAsia="MS Mincho"/>
                <w:bCs/>
                <w:lang w:eastAsia="x-none"/>
              </w:rPr>
              <w:t>.</w:t>
            </w:r>
          </w:p>
        </w:tc>
      </w:tr>
    </w:tbl>
    <w:p w14:paraId="0CF68477" w14:textId="77777777" w:rsidR="006C2EC2" w:rsidRPr="00081D8A" w:rsidRDefault="006C2EC2" w:rsidP="006C2EC2">
      <w:pPr>
        <w:rPr>
          <w:rFonts w:eastAsia="MS Mincho"/>
          <w:lang w:eastAsia="ja-JP"/>
        </w:rPr>
      </w:pPr>
    </w:p>
    <w:p w14:paraId="7CC77D76" w14:textId="1AA0ED7B" w:rsidR="004A70E3" w:rsidRPr="00736619" w:rsidRDefault="00093582" w:rsidP="00093582">
      <w:pPr>
        <w:rPr>
          <w:b/>
          <w:lang w:val="en-GB"/>
        </w:rPr>
      </w:pPr>
      <w:r>
        <w:t xml:space="preserve">In this paper, we </w:t>
      </w:r>
      <w:r w:rsidR="006C2EC2">
        <w:t>c</w:t>
      </w:r>
      <w:r w:rsidR="00C82A30">
        <w:t xml:space="preserve">onsider some details of </w:t>
      </w:r>
      <w:r w:rsidR="00CF782B">
        <w:t>CBG-based</w:t>
      </w:r>
      <w:r w:rsidR="004B4423">
        <w:t xml:space="preserve"> HARQ feedback</w:t>
      </w:r>
      <w:r w:rsidR="00C23E01">
        <w:t xml:space="preserve"> design, in particular, aspects of CBG A/N multiplexing for </w:t>
      </w:r>
      <w:r w:rsidR="00481B9D">
        <w:t>multi-codewords</w:t>
      </w:r>
      <w:r w:rsidR="00C23E01">
        <w:t xml:space="preserve">, CA, and </w:t>
      </w:r>
      <w:r w:rsidR="00074865">
        <w:t>cross-slot scheduling, as well</w:t>
      </w:r>
      <w:r w:rsidR="007E7B08">
        <w:t xml:space="preserve"> as</w:t>
      </w:r>
      <w:r w:rsidR="00074865">
        <w:t xml:space="preserve"> TB-level A/N fallback for CBG-level A/N.</w:t>
      </w:r>
    </w:p>
    <w:p w14:paraId="76FAB849" w14:textId="09D1E20C" w:rsidR="00C92CF1" w:rsidRDefault="002A0B89" w:rsidP="004403D2">
      <w:pPr>
        <w:pStyle w:val="Heading1"/>
        <w:jc w:val="both"/>
      </w:pPr>
      <w:r>
        <w:t xml:space="preserve">2 </w:t>
      </w:r>
      <w:bookmarkStart w:id="3" w:name="p8"/>
      <w:r w:rsidR="004403D2" w:rsidRPr="00C23E01">
        <w:t xml:space="preserve">CBG A/N multiplexing </w:t>
      </w:r>
      <w:r w:rsidR="004403D2">
        <w:t>for MCW, CA</w:t>
      </w:r>
      <w:r w:rsidR="00074865">
        <w:t>,</w:t>
      </w:r>
      <w:r w:rsidR="004403D2">
        <w:t xml:space="preserve"> and </w:t>
      </w:r>
      <w:r w:rsidR="004403D2" w:rsidRPr="00C23E01">
        <w:t>dynamic K1 timing</w:t>
      </w:r>
      <w:bookmarkEnd w:id="3"/>
    </w:p>
    <w:p w14:paraId="64C15A95" w14:textId="0CC42951" w:rsidR="00C23E01" w:rsidRDefault="00E14E50" w:rsidP="00C23E01">
      <w:pPr>
        <w:pStyle w:val="Heading2"/>
      </w:pPr>
      <w:r>
        <w:t>2</w:t>
      </w:r>
      <w:r w:rsidR="00C23E01">
        <w:t>.1 CBG A/N for multi-codeword case</w:t>
      </w:r>
    </w:p>
    <w:p w14:paraId="68BD014F" w14:textId="29E791C9" w:rsidR="00C23E01" w:rsidRDefault="00C23E01" w:rsidP="00C23E01">
      <w:pPr>
        <w:rPr>
          <w:lang w:val="en-GB"/>
        </w:rPr>
      </w:pPr>
      <w:r>
        <w:rPr>
          <w:lang w:val="en-GB"/>
        </w:rPr>
        <w:t xml:space="preserve">For transmission with rank higher than 4, MCW will be used. When the carrier is configured to use CBG A/N, instead of TB A/N, CBG A/N can be reported. </w:t>
      </w:r>
      <w:r w:rsidR="00A10128">
        <w:rPr>
          <w:lang w:val="en-GB"/>
        </w:rPr>
        <w:t>As per agreement in RAN1 #90b</w:t>
      </w:r>
      <w:r w:rsidR="00095369">
        <w:rPr>
          <w:lang w:val="en-GB"/>
        </w:rPr>
        <w:t>is</w:t>
      </w:r>
      <w:r w:rsidR="00A10128">
        <w:rPr>
          <w:lang w:val="en-GB"/>
        </w:rPr>
        <w:t xml:space="preserve"> </w:t>
      </w:r>
      <w:r w:rsidR="00880007">
        <w:rPr>
          <w:lang w:val="en-GB"/>
        </w:rPr>
        <w:t xml:space="preserve">indicated </w:t>
      </w:r>
      <w:r w:rsidR="00A10128">
        <w:rPr>
          <w:lang w:val="en-GB"/>
        </w:rPr>
        <w:t xml:space="preserve">above, each TB can be configured with the same number of CBGs, which can be max of 4 each. </w:t>
      </w:r>
      <w:r w:rsidR="00D679E9">
        <w:rPr>
          <w:lang w:val="en-GB"/>
        </w:rPr>
        <w:t>D</w:t>
      </w:r>
      <w:r w:rsidR="00A10128">
        <w:rPr>
          <w:lang w:val="en-GB"/>
        </w:rPr>
        <w:t xml:space="preserve">uring </w:t>
      </w:r>
      <w:r w:rsidR="006743AE">
        <w:rPr>
          <w:lang w:val="en-GB"/>
        </w:rPr>
        <w:t xml:space="preserve">a </w:t>
      </w:r>
      <w:r w:rsidR="00A10128">
        <w:rPr>
          <w:lang w:val="en-GB"/>
        </w:rPr>
        <w:t xml:space="preserve">retransmission, </w:t>
      </w:r>
      <w:r w:rsidR="00D679E9">
        <w:rPr>
          <w:lang w:val="en-GB"/>
        </w:rPr>
        <w:t xml:space="preserve">however, </w:t>
      </w:r>
      <w:r w:rsidR="00A10128">
        <w:rPr>
          <w:lang w:val="en-GB"/>
        </w:rPr>
        <w:t xml:space="preserve">the 2 CWs may have different number of CBGs to </w:t>
      </w:r>
      <w:r w:rsidR="00E14E50">
        <w:rPr>
          <w:lang w:val="en-GB"/>
        </w:rPr>
        <w:t>re</w:t>
      </w:r>
      <w:r w:rsidR="00A10128">
        <w:rPr>
          <w:lang w:val="en-GB"/>
        </w:rPr>
        <w:t xml:space="preserve">transmit, e.g., one CW may have only 1 CBG to retransmit, while the other may need to retransmit </w:t>
      </w:r>
      <w:r w:rsidR="00E14E50">
        <w:rPr>
          <w:lang w:val="en-GB"/>
        </w:rPr>
        <w:t>3</w:t>
      </w:r>
      <w:r w:rsidR="0060556F">
        <w:rPr>
          <w:lang w:val="en-GB"/>
        </w:rPr>
        <w:t xml:space="preserve"> CBGs</w:t>
      </w:r>
      <w:r w:rsidR="00A10128">
        <w:rPr>
          <w:lang w:val="en-GB"/>
        </w:rPr>
        <w:t xml:space="preserve">. To </w:t>
      </w:r>
      <w:r w:rsidR="0060556F">
        <w:rPr>
          <w:lang w:val="en-GB"/>
        </w:rPr>
        <w:t xml:space="preserve">have </w:t>
      </w:r>
      <w:r w:rsidR="006743AE">
        <w:rPr>
          <w:lang w:val="en-GB"/>
        </w:rPr>
        <w:t xml:space="preserve">a </w:t>
      </w:r>
      <w:r w:rsidR="00E14E50">
        <w:rPr>
          <w:lang w:val="en-GB"/>
        </w:rPr>
        <w:t xml:space="preserve">better utilization of resources, </w:t>
      </w:r>
      <w:r w:rsidR="009526CF">
        <w:rPr>
          <w:lang w:val="en-GB"/>
        </w:rPr>
        <w:t>an</w:t>
      </w:r>
      <w:r w:rsidR="00E14E50">
        <w:rPr>
          <w:lang w:val="en-GB"/>
        </w:rPr>
        <w:t xml:space="preserve"> option to consider would be </w:t>
      </w:r>
      <w:r w:rsidR="009526CF">
        <w:rPr>
          <w:lang w:val="en-GB"/>
        </w:rPr>
        <w:t xml:space="preserve">to </w:t>
      </w:r>
      <w:r w:rsidR="00E14E50">
        <w:rPr>
          <w:lang w:val="en-GB"/>
        </w:rPr>
        <w:t>allow some of the CBGs from the second CW to be retransmitted in the first CW</w:t>
      </w:r>
      <w:r w:rsidR="006743AE">
        <w:rPr>
          <w:lang w:val="en-GB"/>
        </w:rPr>
        <w:t xml:space="preserve"> – In the above</w:t>
      </w:r>
      <w:r w:rsidR="00E14E50">
        <w:rPr>
          <w:lang w:val="en-GB"/>
        </w:rPr>
        <w:t xml:space="preserve"> example, 2 CBGs each in the 2 </w:t>
      </w:r>
      <w:r w:rsidR="00CE71F2">
        <w:rPr>
          <w:lang w:val="en-GB"/>
        </w:rPr>
        <w:t xml:space="preserve">CWs for the case </w:t>
      </w:r>
      <w:r w:rsidR="00CE71F2">
        <w:rPr>
          <w:lang w:val="en-GB"/>
        </w:rPr>
        <w:lastRenderedPageBreak/>
        <w:t xml:space="preserve">of </w:t>
      </w:r>
      <w:r w:rsidR="00496DC6">
        <w:rPr>
          <w:lang w:val="en-GB"/>
        </w:rPr>
        <w:t>similar channel conditions</w:t>
      </w:r>
      <w:r w:rsidR="00CE71F2">
        <w:rPr>
          <w:lang w:val="en-GB"/>
        </w:rPr>
        <w:t xml:space="preserve"> between CWs</w:t>
      </w:r>
      <w:r w:rsidR="00E14E50">
        <w:rPr>
          <w:lang w:val="en-GB"/>
        </w:rPr>
        <w:t>.</w:t>
      </w:r>
      <w:r w:rsidR="009526CF">
        <w:rPr>
          <w:lang w:val="en-GB"/>
        </w:rPr>
        <w:t xml:space="preserve"> </w:t>
      </w:r>
      <w:r w:rsidR="00433A96">
        <w:rPr>
          <w:lang w:val="en-GB"/>
        </w:rPr>
        <w:t>This</w:t>
      </w:r>
      <w:r w:rsidR="00CE71F2">
        <w:rPr>
          <w:lang w:val="en-GB"/>
        </w:rPr>
        <w:t xml:space="preserve"> makes per-CBG RBs more uniform, leading to better resource utilization. </w:t>
      </w:r>
      <w:r w:rsidR="00C55E47">
        <w:rPr>
          <w:lang w:val="en-GB"/>
        </w:rPr>
        <w:t>T</w:t>
      </w:r>
      <w:r w:rsidR="00433A96">
        <w:rPr>
          <w:lang w:val="en-GB"/>
        </w:rPr>
        <w:t>he overhead for signalling</w:t>
      </w:r>
      <w:r w:rsidR="00C55E47">
        <w:rPr>
          <w:lang w:val="en-GB"/>
        </w:rPr>
        <w:t xml:space="preserve"> the redistribution can be reduced by having a pre-determined table-based redistribution</w:t>
      </w:r>
      <w:r w:rsidR="00CE71F2">
        <w:rPr>
          <w:lang w:val="en-GB"/>
        </w:rPr>
        <w:t xml:space="preserve">, which, for the general channel conditions, can depend on the number of CBGs remaining in each CW, the MCS and the rank of each CW. </w:t>
      </w:r>
      <w:r w:rsidR="00C55E47">
        <w:rPr>
          <w:lang w:val="en-GB"/>
        </w:rPr>
        <w:t xml:space="preserve">In the </w:t>
      </w:r>
      <w:r w:rsidR="00CE71F2">
        <w:rPr>
          <w:lang w:val="en-GB"/>
        </w:rPr>
        <w:t>symmetric-channel case</w:t>
      </w:r>
      <w:r w:rsidR="00C55E47">
        <w:rPr>
          <w:lang w:val="en-GB"/>
        </w:rPr>
        <w:t>, a single</w:t>
      </w:r>
      <w:r w:rsidR="00D7783C">
        <w:rPr>
          <w:lang w:val="en-GB"/>
        </w:rPr>
        <w:t>-</w:t>
      </w:r>
      <w:r w:rsidR="00C55E47">
        <w:rPr>
          <w:lang w:val="en-GB"/>
        </w:rPr>
        <w:t xml:space="preserve">bit </w:t>
      </w:r>
      <w:r w:rsidR="00D7783C">
        <w:rPr>
          <w:lang w:val="en-GB"/>
        </w:rPr>
        <w:t xml:space="preserve">signalling </w:t>
      </w:r>
      <w:r w:rsidR="00C55E47">
        <w:rPr>
          <w:lang w:val="en-GB"/>
        </w:rPr>
        <w:t>overhead</w:t>
      </w:r>
      <w:r w:rsidR="00D7783C">
        <w:rPr>
          <w:lang w:val="en-GB"/>
        </w:rPr>
        <w:t xml:space="preserve"> can </w:t>
      </w:r>
      <w:r w:rsidR="00C55E47">
        <w:rPr>
          <w:lang w:val="en-GB"/>
        </w:rPr>
        <w:t>suffice to indicate if a redistribution has be</w:t>
      </w:r>
      <w:r w:rsidR="00B82BE3">
        <w:rPr>
          <w:lang w:val="en-GB"/>
        </w:rPr>
        <w:t>en</w:t>
      </w:r>
      <w:r w:rsidR="00C55E47">
        <w:rPr>
          <w:lang w:val="en-GB"/>
        </w:rPr>
        <w:t xml:space="preserve"> performed or not</w:t>
      </w:r>
      <w:r w:rsidR="00CE71F2">
        <w:rPr>
          <w:lang w:val="en-GB"/>
        </w:rPr>
        <w:t xml:space="preserve"> (or </w:t>
      </w:r>
      <w:r w:rsidR="0060556F">
        <w:rPr>
          <w:lang w:val="en-GB"/>
        </w:rPr>
        <w:t xml:space="preserve">even </w:t>
      </w:r>
      <w:r w:rsidR="00CE71F2">
        <w:rPr>
          <w:lang w:val="en-GB"/>
        </w:rPr>
        <w:t xml:space="preserve">this can be signalled </w:t>
      </w:r>
      <w:r w:rsidR="00D7783C">
        <w:rPr>
          <w:lang w:val="en-GB"/>
        </w:rPr>
        <w:t xml:space="preserve">in a semi-static way </w:t>
      </w:r>
      <w:r w:rsidR="00CE71F2">
        <w:rPr>
          <w:lang w:val="en-GB"/>
        </w:rPr>
        <w:t>in RRC)</w:t>
      </w:r>
      <w:r w:rsidR="00C55E47">
        <w:rPr>
          <w:lang w:val="en-GB"/>
        </w:rPr>
        <w:t>;</w:t>
      </w:r>
      <w:r w:rsidR="006743AE">
        <w:rPr>
          <w:lang w:val="en-GB"/>
        </w:rPr>
        <w:t xml:space="preserve"> In general, </w:t>
      </w:r>
      <w:r w:rsidR="00C55E47">
        <w:rPr>
          <w:lang w:val="en-GB"/>
        </w:rPr>
        <w:t>to allow for more finer redistribution, additional bits can be included</w:t>
      </w:r>
      <w:r w:rsidR="00CE71F2">
        <w:rPr>
          <w:lang w:val="en-GB"/>
        </w:rPr>
        <w:t xml:space="preserve"> </w:t>
      </w:r>
      <w:r w:rsidR="00DE6E93">
        <w:rPr>
          <w:lang w:val="en-GB"/>
        </w:rPr>
        <w:t xml:space="preserve">in DCI </w:t>
      </w:r>
      <w:r w:rsidR="003E5FA7">
        <w:rPr>
          <w:lang w:val="en-GB"/>
        </w:rPr>
        <w:t xml:space="preserve">to have a better rate matching to the </w:t>
      </w:r>
      <w:r w:rsidR="00496DC6">
        <w:rPr>
          <w:lang w:val="en-GB"/>
        </w:rPr>
        <w:t xml:space="preserve">channel conditions of the </w:t>
      </w:r>
      <w:r w:rsidR="003E5FA7">
        <w:rPr>
          <w:lang w:val="en-GB"/>
        </w:rPr>
        <w:t>two codewords</w:t>
      </w:r>
      <w:r w:rsidR="00C55E47">
        <w:rPr>
          <w:lang w:val="en-GB"/>
        </w:rPr>
        <w:t xml:space="preserve">. </w:t>
      </w:r>
      <w:r w:rsidR="00433A96">
        <w:rPr>
          <w:lang w:val="en-GB"/>
        </w:rPr>
        <w:t xml:space="preserve"> </w:t>
      </w:r>
      <w:r w:rsidR="009526CF">
        <w:rPr>
          <w:lang w:val="en-GB"/>
        </w:rPr>
        <w:t>Th</w:t>
      </w:r>
      <w:r w:rsidR="00997643">
        <w:rPr>
          <w:lang w:val="en-GB"/>
        </w:rPr>
        <w:t>ese</w:t>
      </w:r>
      <w:r w:rsidR="00C55E47">
        <w:rPr>
          <w:lang w:val="en-GB"/>
        </w:rPr>
        <w:t xml:space="preserve"> additional</w:t>
      </w:r>
      <w:r w:rsidR="009526CF">
        <w:rPr>
          <w:lang w:val="en-GB"/>
        </w:rPr>
        <w:t xml:space="preserve"> bits can </w:t>
      </w:r>
      <w:r w:rsidR="00997643">
        <w:rPr>
          <w:lang w:val="en-GB"/>
        </w:rPr>
        <w:t xml:space="preserve">potentially be derived by reusing some of the MCS-field bits, as </w:t>
      </w:r>
      <w:r w:rsidR="00D7783C">
        <w:rPr>
          <w:lang w:val="en-GB"/>
        </w:rPr>
        <w:t xml:space="preserve">the </w:t>
      </w:r>
      <w:r w:rsidR="00DE6E93">
        <w:rPr>
          <w:lang w:val="en-GB"/>
        </w:rPr>
        <w:t xml:space="preserve">modulation order may change but </w:t>
      </w:r>
      <w:r w:rsidR="00997643">
        <w:rPr>
          <w:lang w:val="en-GB"/>
        </w:rPr>
        <w:t>the coding rate is</w:t>
      </w:r>
      <w:r w:rsidR="009526CF">
        <w:rPr>
          <w:lang w:val="en-GB"/>
        </w:rPr>
        <w:t xml:space="preserve"> </w:t>
      </w:r>
      <w:r w:rsidR="00997643">
        <w:rPr>
          <w:lang w:val="en-GB"/>
        </w:rPr>
        <w:t>not expected to change during re-transmission.</w:t>
      </w:r>
      <w:r w:rsidR="00E14E50">
        <w:rPr>
          <w:lang w:val="en-GB"/>
        </w:rPr>
        <w:t xml:space="preserve"> </w:t>
      </w:r>
    </w:p>
    <w:p w14:paraId="590AB313" w14:textId="3E91E9B8" w:rsidR="00DE6E93" w:rsidRDefault="00DE6E93" w:rsidP="00C23E01">
      <w:pPr>
        <w:rPr>
          <w:lang w:val="en-GB"/>
        </w:rPr>
      </w:pPr>
      <w:r>
        <w:rPr>
          <w:lang w:val="en-GB"/>
        </w:rPr>
        <w:t xml:space="preserve">When one of the CWs has 0 CBGs to retransmit, two options can be considered: Either redistribute CBGs from the other CW as discussed above; or </w:t>
      </w:r>
      <w:r w:rsidR="00D7783C">
        <w:rPr>
          <w:lang w:val="en-GB"/>
        </w:rPr>
        <w:t xml:space="preserve">an alternative option to consider would be to </w:t>
      </w:r>
      <w:r>
        <w:rPr>
          <w:lang w:val="en-GB"/>
        </w:rPr>
        <w:t>start a new TB in that CW, with NDI flipped, and use a smaller allocation for the retransmission CW.</w:t>
      </w:r>
    </w:p>
    <w:p w14:paraId="50FCB461" w14:textId="4C70B5AD" w:rsidR="00C23E01" w:rsidRPr="007F1CDB" w:rsidRDefault="00C23E01" w:rsidP="00E14E50">
      <w:pPr>
        <w:rPr>
          <w:b/>
        </w:rPr>
      </w:pPr>
      <w:bookmarkStart w:id="4" w:name="p9"/>
      <w:r w:rsidRPr="003B7712">
        <w:rPr>
          <w:b/>
          <w:lang w:val="en-GB"/>
        </w:rPr>
        <w:t xml:space="preserve">Proposal </w:t>
      </w:r>
      <w:r w:rsidR="00E14E50">
        <w:rPr>
          <w:b/>
          <w:lang w:val="en-GB"/>
        </w:rPr>
        <w:t>1</w:t>
      </w:r>
      <w:r w:rsidRPr="003B7712">
        <w:rPr>
          <w:b/>
          <w:lang w:val="en-GB"/>
        </w:rPr>
        <w:t xml:space="preserve">. </w:t>
      </w:r>
      <w:r w:rsidR="00E14E50">
        <w:rPr>
          <w:b/>
          <w:lang w:val="en-GB"/>
        </w:rPr>
        <w:t xml:space="preserve">In the case of </w:t>
      </w:r>
      <w:r w:rsidR="00496DC6">
        <w:rPr>
          <w:b/>
          <w:lang w:val="en-GB"/>
        </w:rPr>
        <w:t xml:space="preserve">CBG-based (re)-transmission for </w:t>
      </w:r>
      <w:r w:rsidR="00E14E50">
        <w:rPr>
          <w:b/>
          <w:lang w:val="en-GB"/>
        </w:rPr>
        <w:t xml:space="preserve">MCW, consider supporting redistribution of CBGs between the two codewords during retransmission for improved resource utilization. </w:t>
      </w:r>
      <w:bookmarkStart w:id="5" w:name="p12"/>
      <w:bookmarkEnd w:id="4"/>
    </w:p>
    <w:bookmarkEnd w:id="5"/>
    <w:p w14:paraId="09A0C68F" w14:textId="10A4B3BF" w:rsidR="00C23E01" w:rsidRDefault="00E14E50" w:rsidP="00C23E01">
      <w:pPr>
        <w:pStyle w:val="Heading2"/>
      </w:pPr>
      <w:r>
        <w:t>2</w:t>
      </w:r>
      <w:r w:rsidR="00C23E01">
        <w:t>.2 CBG A/</w:t>
      </w:r>
      <w:r w:rsidR="00715517">
        <w:t>N multiplexing for CA and cross-</w:t>
      </w:r>
      <w:r w:rsidR="00C23E01">
        <w:t>slot scheduling</w:t>
      </w:r>
    </w:p>
    <w:p w14:paraId="77EE13D8" w14:textId="3759BF20" w:rsidR="00C23E01" w:rsidRDefault="00C23E01" w:rsidP="00C23E01">
      <w:pPr>
        <w:rPr>
          <w:lang w:val="en-GB"/>
        </w:rPr>
      </w:pPr>
      <w:r>
        <w:rPr>
          <w:lang w:val="en-GB"/>
        </w:rPr>
        <w:t>When a UE is configured to perform CA and/or when the UE is configured to support multiple K1 (i.e., different timing between PDSCH transmission and A/N feedback), and the UE is configured to perform CBG level A/N, it is possible that the UE needs to feedback multiple sets of CBG A/N in one PUCCH</w:t>
      </w:r>
      <w:r w:rsidR="00B81EB4">
        <w:rPr>
          <w:lang w:val="en-GB"/>
        </w:rPr>
        <w:t xml:space="preserve"> (see also [2])</w:t>
      </w:r>
      <w:r>
        <w:rPr>
          <w:lang w:val="en-GB"/>
        </w:rPr>
        <w:t xml:space="preserve">. </w:t>
      </w:r>
    </w:p>
    <w:p w14:paraId="037C32A5" w14:textId="77777777" w:rsidR="00C23E01" w:rsidRDefault="00C23E01" w:rsidP="00C23E01">
      <w:pPr>
        <w:rPr>
          <w:lang w:val="en-GB"/>
        </w:rPr>
      </w:pPr>
      <w:r>
        <w:rPr>
          <w:lang w:val="en-GB"/>
        </w:rPr>
        <w:t>For example, if a UE is configured to perform CBG A/N with 10 bits for A/N for one CC and there are 5 CCs, the UE may need to budget for 50 bits for the PUCCH to carry the CBG A/N for all CCs (as the total number of A/N bits needs to be selected to handle the worst case).</w:t>
      </w:r>
    </w:p>
    <w:p w14:paraId="4EAF8A14" w14:textId="77777777" w:rsidR="00C23E01" w:rsidRDefault="00C23E01" w:rsidP="00C23E01">
      <w:pPr>
        <w:rPr>
          <w:lang w:val="en-GB"/>
        </w:rPr>
      </w:pPr>
      <w:r>
        <w:rPr>
          <w:lang w:val="en-GB"/>
        </w:rPr>
        <w:t>Another example is when K1 can be dynamically indicated in DCI, and K1 can be 2, 3, or 4. Then the A/N in slot N PUCCH can be for PDSCHs in slots N-2, N-3 or N-4. In other words, there can be 3 PDSCH transmissions requiring A/N feedback in the same slot N. If for this CC, a 10-bit CBG A/N is configured, we will need to budget for 30 bits in PUCCH to handle the worst case as well.</w:t>
      </w:r>
    </w:p>
    <w:p w14:paraId="3F510C90" w14:textId="77777777" w:rsidR="00C23E01" w:rsidRDefault="00C23E01" w:rsidP="00C23E01">
      <w:pPr>
        <w:rPr>
          <w:lang w:val="en-GB"/>
        </w:rPr>
      </w:pPr>
      <w:r>
        <w:rPr>
          <w:lang w:val="en-GB"/>
        </w:rPr>
        <w:t>As a result, the required PUCCH payload size to support CBG level A/N for CA and adaptive K1 can be quite high, which can limit the use case of CBG A/N in such scenarios.</w:t>
      </w:r>
      <w:r w:rsidRPr="00194C0F">
        <w:rPr>
          <w:lang w:val="en-GB"/>
        </w:rPr>
        <w:t xml:space="preserve"> </w:t>
      </w:r>
      <w:r>
        <w:rPr>
          <w:lang w:val="en-GB"/>
        </w:rPr>
        <w:t>Hence, we need ways to reduce the required A/N bits to make the CBG A/N feature sustainable under CA and multiple-K1 scenarios. Note that due to potential DL grant miss-detection error event, it is not safe to adapt the PUCCH payload size depending on the actual number of PDSCHs scheduled. The design needs to be robust enough to handle DCI-misdetection event.</w:t>
      </w:r>
    </w:p>
    <w:p w14:paraId="235BCE59" w14:textId="0776DB06" w:rsidR="00C23E01" w:rsidRPr="001B1AFD" w:rsidRDefault="00C23E01" w:rsidP="00C23E01">
      <w:pPr>
        <w:rPr>
          <w:b/>
          <w:lang w:val="en-GB"/>
        </w:rPr>
      </w:pPr>
      <w:bookmarkStart w:id="6" w:name="p13"/>
      <w:r w:rsidRPr="001B1AFD">
        <w:rPr>
          <w:b/>
          <w:lang w:val="en-GB"/>
        </w:rPr>
        <w:t>Proposal</w:t>
      </w:r>
      <w:r w:rsidR="00E14E50">
        <w:rPr>
          <w:b/>
          <w:lang w:val="en-GB"/>
        </w:rPr>
        <w:t xml:space="preserve"> 2</w:t>
      </w:r>
      <w:r w:rsidRPr="001B1AFD">
        <w:rPr>
          <w:b/>
          <w:lang w:val="en-GB"/>
        </w:rPr>
        <w:t>. The CBG A/N multiplexing for CA and dynamic K1 case</w:t>
      </w:r>
      <w:r>
        <w:rPr>
          <w:b/>
          <w:lang w:val="en-GB"/>
        </w:rPr>
        <w:t>s</w:t>
      </w:r>
      <w:r w:rsidRPr="001B1AFD">
        <w:rPr>
          <w:b/>
          <w:lang w:val="en-GB"/>
        </w:rPr>
        <w:t xml:space="preserve"> should consider A/N payload size reduction and target a r</w:t>
      </w:r>
      <w:r>
        <w:rPr>
          <w:b/>
          <w:lang w:val="en-GB"/>
        </w:rPr>
        <w:t>obust design to handle DCI-mis</w:t>
      </w:r>
      <w:r w:rsidRPr="001B1AFD">
        <w:rPr>
          <w:b/>
          <w:lang w:val="en-GB"/>
        </w:rPr>
        <w:t>detection event.</w:t>
      </w:r>
    </w:p>
    <w:bookmarkEnd w:id="6"/>
    <w:p w14:paraId="1408049A" w14:textId="77777777" w:rsidR="00C23E01" w:rsidRDefault="00C23E01" w:rsidP="00C23E01">
      <w:pPr>
        <w:rPr>
          <w:lang w:val="en-GB"/>
        </w:rPr>
      </w:pPr>
      <w:r>
        <w:rPr>
          <w:lang w:val="en-GB"/>
        </w:rPr>
        <w:t>To reduce the number of bits needed for A/N, there are a few observations we can take advantage of:</w:t>
      </w:r>
    </w:p>
    <w:p w14:paraId="12A53A60" w14:textId="77777777" w:rsidR="00C23E01" w:rsidRDefault="00C23E01" w:rsidP="00C23E01">
      <w:pPr>
        <w:pStyle w:val="bullet"/>
        <w:numPr>
          <w:ilvl w:val="0"/>
          <w:numId w:val="25"/>
        </w:numPr>
      </w:pPr>
      <w:r>
        <w:t>Not all budgeted PDSCHs will be transmitted in most cases</w:t>
      </w:r>
    </w:p>
    <w:p w14:paraId="67BD31B7" w14:textId="77777777" w:rsidR="00C23E01" w:rsidRDefault="00C23E01" w:rsidP="00C23E01">
      <w:pPr>
        <w:pStyle w:val="bullet"/>
        <w:numPr>
          <w:ilvl w:val="1"/>
          <w:numId w:val="25"/>
        </w:numPr>
      </w:pPr>
      <w:r>
        <w:t>If a PDSCH is not transmitted, only a TB-level NAK is needed</w:t>
      </w:r>
    </w:p>
    <w:p w14:paraId="60292633" w14:textId="77777777" w:rsidR="00C23E01" w:rsidRDefault="00C23E01" w:rsidP="00C23E01">
      <w:pPr>
        <w:pStyle w:val="bullet"/>
        <w:numPr>
          <w:ilvl w:val="2"/>
          <w:numId w:val="25"/>
        </w:numPr>
      </w:pPr>
      <w:r>
        <w:t>Note that a TB-level NAK is still needed as there is the potential of DCI-misdetection event.</w:t>
      </w:r>
    </w:p>
    <w:p w14:paraId="25AB61DF" w14:textId="77777777" w:rsidR="00C23E01" w:rsidRDefault="00C23E01" w:rsidP="00C23E01">
      <w:pPr>
        <w:pStyle w:val="bullet"/>
        <w:numPr>
          <w:ilvl w:val="0"/>
          <w:numId w:val="25"/>
        </w:numPr>
      </w:pPr>
      <w:r>
        <w:t>Not all PDSCH transmissions need CBG-level A/N</w:t>
      </w:r>
    </w:p>
    <w:p w14:paraId="3AD67EB4" w14:textId="77777777" w:rsidR="00C23E01" w:rsidRDefault="00C23E01" w:rsidP="00C23E01">
      <w:pPr>
        <w:pStyle w:val="bullet"/>
        <w:numPr>
          <w:ilvl w:val="1"/>
          <w:numId w:val="25"/>
        </w:numPr>
      </w:pPr>
      <w:r>
        <w:t>There is a high chance that the CBGs in a PDSCH either all pass or all fail, in which case TB-level A/N is good enough</w:t>
      </w:r>
    </w:p>
    <w:p w14:paraId="51C79F4C" w14:textId="77777777" w:rsidR="00C23E01" w:rsidRDefault="00C23E01" w:rsidP="00C23E01">
      <w:pPr>
        <w:pStyle w:val="bullet"/>
        <w:numPr>
          <w:ilvl w:val="1"/>
          <w:numId w:val="25"/>
        </w:numPr>
      </w:pPr>
      <w:r>
        <w:t>However, the gNB does not know which PDSCH will benefit from CBG-level A/N ahead of time</w:t>
      </w:r>
    </w:p>
    <w:p w14:paraId="723713A1" w14:textId="77777777" w:rsidR="00C23E01" w:rsidRDefault="00C23E01" w:rsidP="00C23E01">
      <w:pPr>
        <w:pStyle w:val="bullet"/>
        <w:numPr>
          <w:ilvl w:val="2"/>
          <w:numId w:val="25"/>
        </w:numPr>
      </w:pPr>
      <w:r>
        <w:t>Only the UE knows that after the actual decoding</w:t>
      </w:r>
    </w:p>
    <w:p w14:paraId="45F8EC57" w14:textId="77777777" w:rsidR="00C23E01" w:rsidRDefault="00C23E01" w:rsidP="00C23E01">
      <w:r>
        <w:t xml:space="preserve">These observations points to a design that shares the limited number of available PUCCH payload bits across multiple CCs and multiple PDSCHs across slots. </w:t>
      </w:r>
    </w:p>
    <w:p w14:paraId="798FB253" w14:textId="77777777" w:rsidR="00C23E01" w:rsidRDefault="00C23E01" w:rsidP="00C23E01">
      <w:pPr>
        <w:rPr>
          <w:lang w:val="en-GB"/>
        </w:rPr>
      </w:pPr>
      <w:r>
        <w:rPr>
          <w:lang w:val="en-GB"/>
        </w:rPr>
        <w:t xml:space="preserve">First of all, the PUCCH payload size is configured by the gNB through RRC. Out of this A/N-payload budget, the UE will pick the PDSCH to report CBG-level A/N. The remaining PDSCHs can be supported by a TB-level A/N. For example, suppose there are total of 10 PDSCHs possible, each configured with 8 bits for CBG-level A/N. Instead of using 80 bits for PUCCH, the gNB can configure 22 bits for the PUCCH payload: The UE can use 10 bits for TB-level A/N for each of the 10 PDSCHs, use 4 bits to indicate the PDSCH for which CBG-level A/N will be reported, and the remaining 8 bits for the CBG-level A/N for that PDSCH. </w:t>
      </w:r>
    </w:p>
    <w:p w14:paraId="18B90980" w14:textId="77777777" w:rsidR="00C23E01" w:rsidRDefault="00C23E01" w:rsidP="00C23E01">
      <w:pPr>
        <w:rPr>
          <w:lang w:val="en-GB"/>
        </w:rPr>
      </w:pPr>
      <w:r>
        <w:rPr>
          <w:lang w:val="en-GB"/>
        </w:rPr>
        <w:lastRenderedPageBreak/>
        <w:t>The UE will pick the PDSCH to report CBG-level A/N so as to maximize the CBG-level retransmission gain. For example, if out of the 10 PDSCHs, only one of them has bursty errors, then the UE would report CBG-level A/N for that PDSCH. If there are more than one PDSCHs with bursty errors, the UE can select the one that provides maximum performance gains, e.g., the one with the minimum number of CBGs to be retransmitted. However, the selection mechanism can be subject to implementation.</w:t>
      </w:r>
    </w:p>
    <w:p w14:paraId="13FF585A" w14:textId="1CEC4253" w:rsidR="009D564C" w:rsidRDefault="00C23E01" w:rsidP="008D745F">
      <w:pPr>
        <w:rPr>
          <w:b/>
          <w:lang w:val="en-GB"/>
        </w:rPr>
      </w:pPr>
      <w:bookmarkStart w:id="7" w:name="p14"/>
      <w:r w:rsidRPr="00FC18FA">
        <w:rPr>
          <w:b/>
          <w:lang w:val="en-GB"/>
        </w:rPr>
        <w:t>Proposal</w:t>
      </w:r>
      <w:r w:rsidR="00E14E50">
        <w:rPr>
          <w:b/>
          <w:lang w:val="en-GB"/>
        </w:rPr>
        <w:t xml:space="preserve"> 3</w:t>
      </w:r>
      <w:r>
        <w:rPr>
          <w:b/>
          <w:lang w:val="en-GB"/>
        </w:rPr>
        <w:t>. For CBG-</w:t>
      </w:r>
      <w:r w:rsidRPr="00FC18FA">
        <w:rPr>
          <w:b/>
          <w:lang w:val="en-GB"/>
        </w:rPr>
        <w:t xml:space="preserve">level A/N multiplexing, consider configuring a fixed A/N payload and let </w:t>
      </w:r>
      <w:r>
        <w:rPr>
          <w:b/>
          <w:lang w:val="en-GB"/>
        </w:rPr>
        <w:t xml:space="preserve">the </w:t>
      </w:r>
      <w:r w:rsidRPr="00FC18FA">
        <w:rPr>
          <w:b/>
          <w:lang w:val="en-GB"/>
        </w:rPr>
        <w:t>UE choo</w:t>
      </w:r>
      <w:r>
        <w:rPr>
          <w:b/>
          <w:lang w:val="en-GB"/>
        </w:rPr>
        <w:t>se the PDSCH(s) to feedback CBG-level A/N while using TB-</w:t>
      </w:r>
      <w:r w:rsidRPr="00FC18FA">
        <w:rPr>
          <w:b/>
          <w:lang w:val="en-GB"/>
        </w:rPr>
        <w:t>level A/N for the remaining PDSCH</w:t>
      </w:r>
      <w:r>
        <w:rPr>
          <w:b/>
          <w:lang w:val="en-GB"/>
        </w:rPr>
        <w:t>s</w:t>
      </w:r>
      <w:r w:rsidRPr="00FC18FA">
        <w:rPr>
          <w:b/>
          <w:lang w:val="en-GB"/>
        </w:rPr>
        <w:t>.</w:t>
      </w:r>
    </w:p>
    <w:p w14:paraId="5F5BB88A" w14:textId="37758F83" w:rsidR="00227D3A" w:rsidRDefault="00227D3A" w:rsidP="00227D3A">
      <w:pPr>
        <w:pStyle w:val="Heading1"/>
        <w:jc w:val="both"/>
      </w:pPr>
      <w:r>
        <w:t>3 TB-level A/N fallback</w:t>
      </w:r>
      <w:r w:rsidRPr="00E05A22">
        <w:t xml:space="preserve"> </w:t>
      </w:r>
      <w:r>
        <w:t>for CBG-level A/N</w:t>
      </w:r>
    </w:p>
    <w:p w14:paraId="21242A77" w14:textId="6BB5D9B9" w:rsidR="00227D3A" w:rsidRPr="00227D3A" w:rsidRDefault="00325F9D" w:rsidP="00227D3A">
      <w:pPr>
        <w:rPr>
          <w:lang w:val="en-GB"/>
        </w:rPr>
      </w:pPr>
      <w:r>
        <w:rPr>
          <w:lang w:val="en-GB"/>
        </w:rPr>
        <w:t xml:space="preserve">Even if a UE is configured for CBG-level A/N, a fallback to TB-level A/N can be useful in a number of scenarios, e.g., when all CBGs pass or fail. </w:t>
      </w:r>
      <w:r w:rsidR="00227D3A">
        <w:rPr>
          <w:lang w:val="en-GB"/>
        </w:rPr>
        <w:t>An important aspect</w:t>
      </w:r>
      <w:r>
        <w:rPr>
          <w:lang w:val="en-GB"/>
        </w:rPr>
        <w:t xml:space="preserve"> in supporting TB-level A/N fallback for CBG-level A/N is keeping the overhead low, in terms of additional </w:t>
      </w:r>
      <w:r w:rsidR="009A4E82">
        <w:rPr>
          <w:lang w:val="en-GB"/>
        </w:rPr>
        <w:t xml:space="preserve">control </w:t>
      </w:r>
      <w:r>
        <w:rPr>
          <w:lang w:val="en-GB"/>
        </w:rPr>
        <w:t>bits and/or resources (e.g., PUCCH). One approach could be to have a single PUCCH resource big enough to carry CBG-level A/N. The UE can decide to send TB-level or CBG-level A/N</w:t>
      </w:r>
      <w:r w:rsidR="009A4E82">
        <w:rPr>
          <w:lang w:val="en-GB"/>
        </w:rPr>
        <w:t xml:space="preserve"> -- </w:t>
      </w:r>
      <w:r>
        <w:rPr>
          <w:lang w:val="en-GB"/>
        </w:rPr>
        <w:t>The different level of feedback will lead to different payload length</w:t>
      </w:r>
      <w:r w:rsidR="009A4E82">
        <w:rPr>
          <w:lang w:val="en-GB"/>
        </w:rPr>
        <w:t>s</w:t>
      </w:r>
      <w:r>
        <w:rPr>
          <w:lang w:val="en-GB"/>
        </w:rPr>
        <w:t xml:space="preserve"> for UCI. gNB can perform blind detection assuming both UCI lengths – The two payload sizes can be distinguished either with different DMRS sequences or the same DMRS but with different payload sizes. In the second case, a confirmation of the level of A/N can be obtained </w:t>
      </w:r>
      <w:r w:rsidR="009A4E82">
        <w:rPr>
          <w:lang w:val="en-GB"/>
        </w:rPr>
        <w:t xml:space="preserve">either </w:t>
      </w:r>
      <w:r>
        <w:rPr>
          <w:lang w:val="en-GB"/>
        </w:rPr>
        <w:t xml:space="preserve">through CRC if present or using a false-alarm metric to pick the right one.  </w:t>
      </w:r>
    </w:p>
    <w:p w14:paraId="2EB91C22" w14:textId="3555738A" w:rsidR="00227D3A" w:rsidRPr="009A4E82" w:rsidRDefault="009A4E82" w:rsidP="008D745F">
      <w:pPr>
        <w:rPr>
          <w:lang w:val="en-GB"/>
        </w:rPr>
      </w:pPr>
      <w:r w:rsidRPr="001B1AFD">
        <w:rPr>
          <w:b/>
          <w:lang w:val="en-GB"/>
        </w:rPr>
        <w:t>Proposal</w:t>
      </w:r>
      <w:r>
        <w:rPr>
          <w:b/>
          <w:lang w:val="en-GB"/>
        </w:rPr>
        <w:t xml:space="preserve"> 4</w:t>
      </w:r>
      <w:r w:rsidRPr="001B1AFD">
        <w:rPr>
          <w:b/>
          <w:lang w:val="en-GB"/>
        </w:rPr>
        <w:t>.</w:t>
      </w:r>
      <w:r>
        <w:rPr>
          <w:b/>
          <w:lang w:val="en-GB"/>
        </w:rPr>
        <w:t xml:space="preserve"> Consider using the same PUCCH resource for CBG-level A/N or </w:t>
      </w:r>
      <w:r w:rsidR="005C77E4">
        <w:rPr>
          <w:b/>
          <w:lang w:val="en-GB"/>
        </w:rPr>
        <w:t xml:space="preserve">for </w:t>
      </w:r>
      <w:r>
        <w:rPr>
          <w:b/>
          <w:lang w:val="en-GB"/>
        </w:rPr>
        <w:t xml:space="preserve">fallback to TB-level A/N with blind detection at gNB for different UCI lengths. </w:t>
      </w:r>
    </w:p>
    <w:bookmarkEnd w:id="7"/>
    <w:p w14:paraId="2F77E7C7" w14:textId="50CFBFB8" w:rsidR="00491EEE" w:rsidRDefault="00227D3A" w:rsidP="00843B71">
      <w:pPr>
        <w:pStyle w:val="Heading1"/>
        <w:jc w:val="both"/>
      </w:pPr>
      <w:r>
        <w:t>4</w:t>
      </w:r>
      <w:r w:rsidR="00641519">
        <w:t xml:space="preserve"> </w:t>
      </w:r>
      <w:r w:rsidR="00491EEE" w:rsidRPr="00E05A22">
        <w:t xml:space="preserve">Conclusions </w:t>
      </w:r>
    </w:p>
    <w:p w14:paraId="731D85CD" w14:textId="35F71EA0" w:rsidR="00D74635" w:rsidRDefault="00A90010" w:rsidP="006C2EC2">
      <w:pPr>
        <w:rPr>
          <w:lang w:val="en-GB"/>
        </w:rPr>
      </w:pPr>
      <w:r>
        <w:rPr>
          <w:lang w:val="en-GB"/>
        </w:rPr>
        <w:t>In this contribution</w:t>
      </w:r>
      <w:r w:rsidR="00474DBC">
        <w:rPr>
          <w:lang w:val="en-GB"/>
        </w:rPr>
        <w:t xml:space="preserve">, we </w:t>
      </w:r>
      <w:r w:rsidR="00C82A30">
        <w:rPr>
          <w:lang w:val="en-GB"/>
        </w:rPr>
        <w:t>con</w:t>
      </w:r>
      <w:r w:rsidR="00C23E01">
        <w:rPr>
          <w:lang w:val="en-GB"/>
        </w:rPr>
        <w:t>sidered some aspects of CBG-based (re)-transmission</w:t>
      </w:r>
      <w:r w:rsidR="00C50315">
        <w:rPr>
          <w:lang w:val="en-GB"/>
        </w:rPr>
        <w:t xml:space="preserve"> (</w:t>
      </w:r>
      <w:r w:rsidR="00C23E01">
        <w:rPr>
          <w:lang w:val="en-GB"/>
        </w:rPr>
        <w:t>in particular, region-based CBG construction, DCI overhead reduction, and CBG A/N multiplexing for MCW, CA, and dynamic K1 timing</w:t>
      </w:r>
      <w:r w:rsidR="00C50315">
        <w:rPr>
          <w:lang w:val="en-GB"/>
        </w:rPr>
        <w:t>)</w:t>
      </w:r>
      <w:r w:rsidR="00C346A2">
        <w:rPr>
          <w:lang w:val="en-GB"/>
        </w:rPr>
        <w:t>, and have</w:t>
      </w:r>
      <w:r w:rsidR="00C82A30">
        <w:rPr>
          <w:lang w:val="en-GB"/>
        </w:rPr>
        <w:t xml:space="preserve"> the foll</w:t>
      </w:r>
      <w:r w:rsidR="00C346A2">
        <w:rPr>
          <w:lang w:val="en-GB"/>
        </w:rPr>
        <w:t>owing proposals</w:t>
      </w:r>
      <w:r w:rsidR="005A45E4">
        <w:rPr>
          <w:lang w:val="en-GB"/>
        </w:rPr>
        <w:t>/observations:</w:t>
      </w:r>
    </w:p>
    <w:p w14:paraId="36D0F434" w14:textId="359DE1BF" w:rsidR="00E14E50" w:rsidRPr="007F1CDB" w:rsidRDefault="00E14E50" w:rsidP="00E14E50">
      <w:pPr>
        <w:rPr>
          <w:b/>
        </w:rPr>
      </w:pPr>
      <w:r>
        <w:rPr>
          <w:b/>
          <w:lang w:val="en-GB"/>
        </w:rPr>
        <w:t xml:space="preserve">Proposal 1. </w:t>
      </w:r>
      <w:r w:rsidR="00496DC6">
        <w:rPr>
          <w:b/>
          <w:lang w:val="en-GB"/>
        </w:rPr>
        <w:t>In the case of CBG-based (re)-transmission for MCW, c</w:t>
      </w:r>
      <w:r>
        <w:rPr>
          <w:b/>
          <w:lang w:val="en-GB"/>
        </w:rPr>
        <w:t>onsider supporting redistribution of CBGs</w:t>
      </w:r>
      <w:r w:rsidR="00496DC6">
        <w:rPr>
          <w:b/>
          <w:lang w:val="en-GB"/>
        </w:rPr>
        <w:t xml:space="preserve"> </w:t>
      </w:r>
      <w:r>
        <w:rPr>
          <w:b/>
          <w:lang w:val="en-GB"/>
        </w:rPr>
        <w:t xml:space="preserve"> </w:t>
      </w:r>
      <w:r w:rsidR="00496DC6">
        <w:rPr>
          <w:b/>
          <w:lang w:val="en-GB"/>
        </w:rPr>
        <w:t xml:space="preserve">between the two codewords </w:t>
      </w:r>
      <w:r>
        <w:rPr>
          <w:b/>
          <w:lang w:val="en-GB"/>
        </w:rPr>
        <w:t xml:space="preserve">for improved resource utilization. </w:t>
      </w:r>
    </w:p>
    <w:p w14:paraId="24C77256" w14:textId="49AAC193" w:rsidR="006D19B2" w:rsidRPr="004403D2" w:rsidRDefault="006D19B2" w:rsidP="00C23E01">
      <w:r>
        <w:rPr>
          <w:b/>
          <w:lang w:val="en-GB"/>
        </w:rPr>
        <w:fldChar w:fldCharType="begin"/>
      </w:r>
      <w:r>
        <w:rPr>
          <w:b/>
          <w:lang w:val="en-GB"/>
        </w:rPr>
        <w:instrText xml:space="preserve"> REF p13 \h </w:instrText>
      </w:r>
      <w:r>
        <w:rPr>
          <w:b/>
          <w:lang w:val="en-GB"/>
        </w:rPr>
      </w:r>
      <w:r>
        <w:rPr>
          <w:b/>
          <w:lang w:val="en-GB"/>
        </w:rPr>
        <w:fldChar w:fldCharType="separate"/>
      </w:r>
      <w:r w:rsidRPr="001B1AFD">
        <w:rPr>
          <w:b/>
          <w:lang w:val="en-GB"/>
        </w:rPr>
        <w:t xml:space="preserve">Proposal </w:t>
      </w:r>
      <w:r w:rsidR="004403D2">
        <w:rPr>
          <w:b/>
          <w:noProof/>
          <w:lang w:val="en-GB"/>
        </w:rPr>
        <w:t>2</w:t>
      </w:r>
      <w:r w:rsidRPr="001B1AFD">
        <w:rPr>
          <w:b/>
          <w:lang w:val="en-GB"/>
        </w:rPr>
        <w:t>. The CBG A/N multiplexing for CA and dynamic K1 case</w:t>
      </w:r>
      <w:r>
        <w:rPr>
          <w:b/>
          <w:lang w:val="en-GB"/>
        </w:rPr>
        <w:t>s</w:t>
      </w:r>
      <w:r w:rsidRPr="001B1AFD">
        <w:rPr>
          <w:b/>
          <w:lang w:val="en-GB"/>
        </w:rPr>
        <w:t xml:space="preserve"> should consider A/N payload size reduction and target a r</w:t>
      </w:r>
      <w:r>
        <w:rPr>
          <w:b/>
          <w:lang w:val="en-GB"/>
        </w:rPr>
        <w:t>obust design to handle DCI-mis</w:t>
      </w:r>
      <w:r w:rsidRPr="001B1AFD">
        <w:rPr>
          <w:b/>
          <w:lang w:val="en-GB"/>
        </w:rPr>
        <w:t>detection event.</w:t>
      </w:r>
    </w:p>
    <w:p w14:paraId="73691224" w14:textId="6C84098E" w:rsidR="006D19B2" w:rsidRPr="00C23E01" w:rsidRDefault="006D19B2" w:rsidP="008D745F">
      <w:pPr>
        <w:rPr>
          <w:b/>
          <w:lang w:val="en-GB"/>
        </w:rPr>
      </w:pPr>
      <w:r>
        <w:rPr>
          <w:b/>
          <w:lang w:val="en-GB"/>
        </w:rPr>
        <w:fldChar w:fldCharType="end"/>
      </w:r>
      <w:r>
        <w:rPr>
          <w:b/>
          <w:lang w:val="en-GB"/>
        </w:rPr>
        <w:fldChar w:fldCharType="begin"/>
      </w:r>
      <w:r>
        <w:rPr>
          <w:b/>
          <w:lang w:val="en-GB"/>
        </w:rPr>
        <w:instrText xml:space="preserve"> REF p14 \h </w:instrText>
      </w:r>
      <w:r>
        <w:rPr>
          <w:b/>
          <w:lang w:val="en-GB"/>
        </w:rPr>
      </w:r>
      <w:r>
        <w:rPr>
          <w:b/>
          <w:lang w:val="en-GB"/>
        </w:rPr>
        <w:fldChar w:fldCharType="separate"/>
      </w:r>
      <w:r w:rsidRPr="00FC18FA">
        <w:rPr>
          <w:b/>
          <w:lang w:val="en-GB"/>
        </w:rPr>
        <w:t xml:space="preserve">Proposal </w:t>
      </w:r>
      <w:r w:rsidR="004403D2">
        <w:rPr>
          <w:b/>
          <w:noProof/>
          <w:lang w:val="en-GB"/>
        </w:rPr>
        <w:t>3</w:t>
      </w:r>
      <w:r>
        <w:rPr>
          <w:b/>
          <w:lang w:val="en-GB"/>
        </w:rPr>
        <w:t>. For CBG-</w:t>
      </w:r>
      <w:r w:rsidRPr="00FC18FA">
        <w:rPr>
          <w:b/>
          <w:lang w:val="en-GB"/>
        </w:rPr>
        <w:t xml:space="preserve">level A/N multiplexing, consider configuring a fixed A/N payload and let </w:t>
      </w:r>
      <w:r>
        <w:rPr>
          <w:b/>
          <w:lang w:val="en-GB"/>
        </w:rPr>
        <w:t xml:space="preserve">the </w:t>
      </w:r>
      <w:r w:rsidRPr="00FC18FA">
        <w:rPr>
          <w:b/>
          <w:lang w:val="en-GB"/>
        </w:rPr>
        <w:t>UE choo</w:t>
      </w:r>
      <w:r>
        <w:rPr>
          <w:b/>
          <w:lang w:val="en-GB"/>
        </w:rPr>
        <w:t>se the PDSCH(s) to feedback CBG-level A/N while using TB-</w:t>
      </w:r>
      <w:r w:rsidRPr="00FC18FA">
        <w:rPr>
          <w:b/>
          <w:lang w:val="en-GB"/>
        </w:rPr>
        <w:t>level A/N for the remaining PDSCH</w:t>
      </w:r>
      <w:r>
        <w:rPr>
          <w:b/>
          <w:lang w:val="en-GB"/>
        </w:rPr>
        <w:t>s</w:t>
      </w:r>
      <w:r w:rsidRPr="00FC18FA">
        <w:rPr>
          <w:b/>
          <w:lang w:val="en-GB"/>
        </w:rPr>
        <w:t>.</w:t>
      </w:r>
    </w:p>
    <w:p w14:paraId="473816C7" w14:textId="0AB85C89" w:rsidR="00D711EB" w:rsidRPr="009A4E82" w:rsidRDefault="006D19B2" w:rsidP="00D711EB">
      <w:pPr>
        <w:rPr>
          <w:lang w:val="en-GB"/>
        </w:rPr>
      </w:pPr>
      <w:r>
        <w:rPr>
          <w:b/>
          <w:lang w:val="en-GB"/>
        </w:rPr>
        <w:fldChar w:fldCharType="end"/>
      </w:r>
      <w:r w:rsidR="009A4E82" w:rsidRPr="009A4E82">
        <w:rPr>
          <w:b/>
          <w:lang w:val="en-GB"/>
        </w:rPr>
        <w:t xml:space="preserve"> </w:t>
      </w:r>
      <w:r w:rsidR="009A4E82" w:rsidRPr="001B1AFD">
        <w:rPr>
          <w:b/>
          <w:lang w:val="en-GB"/>
        </w:rPr>
        <w:t>Proposal</w:t>
      </w:r>
      <w:r w:rsidR="009A4E82">
        <w:rPr>
          <w:b/>
          <w:lang w:val="en-GB"/>
        </w:rPr>
        <w:t xml:space="preserve"> 4</w:t>
      </w:r>
      <w:r w:rsidR="009A4E82" w:rsidRPr="001B1AFD">
        <w:rPr>
          <w:b/>
          <w:lang w:val="en-GB"/>
        </w:rPr>
        <w:t>.</w:t>
      </w:r>
      <w:r w:rsidR="009A4E82">
        <w:rPr>
          <w:b/>
          <w:lang w:val="en-GB"/>
        </w:rPr>
        <w:t xml:space="preserve"> Consider using the same PUCCH resource for CBG-level A/N or </w:t>
      </w:r>
      <w:r w:rsidR="005C77E4">
        <w:rPr>
          <w:b/>
          <w:lang w:val="en-GB"/>
        </w:rPr>
        <w:t xml:space="preserve">for </w:t>
      </w:r>
      <w:r w:rsidR="009A4E82">
        <w:rPr>
          <w:b/>
          <w:lang w:val="en-GB"/>
        </w:rPr>
        <w:t xml:space="preserve">fallback to TB-level A/N with blind detection at gNB for different UCI lengths. </w:t>
      </w:r>
    </w:p>
    <w:p w14:paraId="05672CF7" w14:textId="7AB0F698" w:rsidR="00273D5D" w:rsidRPr="000A64D8" w:rsidRDefault="004403D2" w:rsidP="00273D5D">
      <w:pPr>
        <w:pStyle w:val="Heading1"/>
        <w:ind w:left="432" w:hanging="432"/>
        <w:rPr>
          <w:lang w:val="en-US"/>
        </w:rPr>
      </w:pPr>
      <w:r>
        <w:rPr>
          <w:lang w:val="en-US"/>
        </w:rPr>
        <w:t>4</w:t>
      </w:r>
      <w:r w:rsidR="00641519">
        <w:rPr>
          <w:lang w:val="en-US"/>
        </w:rPr>
        <w:t xml:space="preserve"> </w:t>
      </w:r>
      <w:r w:rsidR="00273D5D" w:rsidRPr="000A64D8">
        <w:rPr>
          <w:lang w:val="en-US"/>
        </w:rPr>
        <w:t>References</w:t>
      </w:r>
    </w:p>
    <w:p w14:paraId="0117461B" w14:textId="6ABB5898" w:rsidR="00C77113" w:rsidRDefault="00273D5D" w:rsidP="00687F23">
      <w:pPr>
        <w:numPr>
          <w:ilvl w:val="0"/>
          <w:numId w:val="5"/>
        </w:numPr>
        <w:spacing w:before="100" w:beforeAutospacing="1" w:after="100" w:afterAutospacing="1"/>
        <w:ind w:left="562" w:hanging="562"/>
        <w:rPr>
          <w:szCs w:val="22"/>
        </w:rPr>
      </w:pPr>
      <w:bookmarkStart w:id="8" w:name="_Ref474112695"/>
      <w:r>
        <w:rPr>
          <w:szCs w:val="22"/>
        </w:rPr>
        <w:t xml:space="preserve">Chairman’s Notes, RAN1 </w:t>
      </w:r>
      <w:r w:rsidR="00C23E01">
        <w:rPr>
          <w:szCs w:val="22"/>
        </w:rPr>
        <w:t>#90</w:t>
      </w:r>
      <w:r w:rsidR="004403D2">
        <w:rPr>
          <w:szCs w:val="22"/>
        </w:rPr>
        <w:t>bis</w:t>
      </w:r>
      <w:r>
        <w:rPr>
          <w:szCs w:val="22"/>
        </w:rPr>
        <w:t xml:space="preserve">, </w:t>
      </w:r>
      <w:r w:rsidR="004403D2">
        <w:rPr>
          <w:szCs w:val="22"/>
        </w:rPr>
        <w:t>October</w:t>
      </w:r>
      <w:r w:rsidR="00C23E01">
        <w:rPr>
          <w:szCs w:val="22"/>
        </w:rPr>
        <w:t xml:space="preserve"> 2017, Prague, Czech Republic</w:t>
      </w:r>
      <w:r>
        <w:rPr>
          <w:szCs w:val="22"/>
        </w:rPr>
        <w:t>.</w:t>
      </w:r>
      <w:bookmarkEnd w:id="8"/>
    </w:p>
    <w:p w14:paraId="3042B05D" w14:textId="44320669" w:rsidR="00FD454D" w:rsidRDefault="00FD454D" w:rsidP="00FD454D">
      <w:pPr>
        <w:numPr>
          <w:ilvl w:val="0"/>
          <w:numId w:val="5"/>
        </w:numPr>
        <w:spacing w:before="100" w:beforeAutospacing="1" w:after="100" w:afterAutospacing="1"/>
        <w:rPr>
          <w:szCs w:val="22"/>
        </w:rPr>
      </w:pPr>
      <w:r>
        <w:rPr>
          <w:szCs w:val="22"/>
        </w:rPr>
        <w:t>R1-1720694, “</w:t>
      </w:r>
      <w:r w:rsidRPr="00FD454D">
        <w:rPr>
          <w:szCs w:val="22"/>
        </w:rPr>
        <w:t>Open Issues on CA</w:t>
      </w:r>
      <w:r>
        <w:rPr>
          <w:szCs w:val="22"/>
        </w:rPr>
        <w:t xml:space="preserve">,” Qualcomm, </w:t>
      </w:r>
      <w:r>
        <w:t>3GPP TSG-RAN WG1 #91.</w:t>
      </w:r>
    </w:p>
    <w:p w14:paraId="6091D24C" w14:textId="02BC0FB5" w:rsidR="00E91AB2" w:rsidRPr="00E91AB2" w:rsidRDefault="00E91AB2" w:rsidP="004403D2">
      <w:pPr>
        <w:spacing w:before="100" w:beforeAutospacing="1" w:after="100" w:afterAutospacing="1"/>
        <w:ind w:left="562"/>
        <w:rPr>
          <w:szCs w:val="22"/>
        </w:rPr>
      </w:pPr>
    </w:p>
    <w:sectPr w:rsidR="00E91AB2" w:rsidRPr="00E91AB2"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86ADB" w14:textId="77777777" w:rsidR="00DA7E09" w:rsidRDefault="00DA7E09">
      <w:r>
        <w:separator/>
      </w:r>
    </w:p>
  </w:endnote>
  <w:endnote w:type="continuationSeparator" w:id="0">
    <w:p w14:paraId="1B3B0F17" w14:textId="77777777" w:rsidR="00DA7E09" w:rsidRDefault="00DA7E09">
      <w:r>
        <w:continuationSeparator/>
      </w:r>
    </w:p>
  </w:endnote>
  <w:endnote w:type="continuationNotice" w:id="1">
    <w:p w14:paraId="03AC0FEA" w14:textId="77777777" w:rsidR="00DA7E09" w:rsidRDefault="00DA7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325F9D" w:rsidRDefault="00325F9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25F9D" w:rsidRDefault="00325F9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01EAA0E6" w:rsidR="00325F9D" w:rsidRDefault="00325F9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0510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510E">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9B610" w14:textId="77777777" w:rsidR="00DA7E09" w:rsidRDefault="00DA7E09">
      <w:r>
        <w:separator/>
      </w:r>
    </w:p>
  </w:footnote>
  <w:footnote w:type="continuationSeparator" w:id="0">
    <w:p w14:paraId="77EB6356" w14:textId="77777777" w:rsidR="00DA7E09" w:rsidRDefault="00DA7E09">
      <w:r>
        <w:continuationSeparator/>
      </w:r>
    </w:p>
  </w:footnote>
  <w:footnote w:type="continuationNotice" w:id="1">
    <w:p w14:paraId="15DD533C" w14:textId="77777777" w:rsidR="00DA7E09" w:rsidRDefault="00DA7E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325F9D" w:rsidRDefault="00325F9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cs="Times New Roman" w:hint="default"/>
      </w:rPr>
    </w:lvl>
    <w:lvl w:ilvl="1" w:tplc="9182BADA">
      <w:start w:val="1"/>
      <w:numFmt w:val="bullet"/>
      <w:lvlText w:val="•"/>
      <w:lvlJc w:val="left"/>
      <w:pPr>
        <w:tabs>
          <w:tab w:val="num" w:pos="1440"/>
        </w:tabs>
        <w:ind w:left="1440" w:hanging="360"/>
      </w:pPr>
      <w:rPr>
        <w:rFonts w:ascii="Arial" w:hAnsi="Arial" w:cs="Times New Roman" w:hint="default"/>
      </w:rPr>
    </w:lvl>
    <w:lvl w:ilvl="2" w:tplc="AB50A9A0">
      <w:start w:val="1"/>
      <w:numFmt w:val="bullet"/>
      <w:lvlText w:val="•"/>
      <w:lvlJc w:val="left"/>
      <w:pPr>
        <w:tabs>
          <w:tab w:val="num" w:pos="2160"/>
        </w:tabs>
        <w:ind w:left="2160" w:hanging="360"/>
      </w:pPr>
      <w:rPr>
        <w:rFonts w:ascii="Arial" w:hAnsi="Arial" w:cs="Times New Roman" w:hint="default"/>
      </w:rPr>
    </w:lvl>
    <w:lvl w:ilvl="3" w:tplc="1292DCA2">
      <w:start w:val="1"/>
      <w:numFmt w:val="bullet"/>
      <w:lvlText w:val="•"/>
      <w:lvlJc w:val="left"/>
      <w:pPr>
        <w:tabs>
          <w:tab w:val="num" w:pos="2880"/>
        </w:tabs>
        <w:ind w:left="2880" w:hanging="360"/>
      </w:pPr>
      <w:rPr>
        <w:rFonts w:ascii="Arial" w:hAnsi="Arial" w:cs="Times New Roman" w:hint="default"/>
      </w:rPr>
    </w:lvl>
    <w:lvl w:ilvl="4" w:tplc="DE5E79D0">
      <w:start w:val="1"/>
      <w:numFmt w:val="bullet"/>
      <w:lvlText w:val="•"/>
      <w:lvlJc w:val="left"/>
      <w:pPr>
        <w:tabs>
          <w:tab w:val="num" w:pos="3600"/>
        </w:tabs>
        <w:ind w:left="3600" w:hanging="360"/>
      </w:pPr>
      <w:rPr>
        <w:rFonts w:ascii="Arial" w:hAnsi="Arial" w:cs="Times New Roman" w:hint="default"/>
      </w:rPr>
    </w:lvl>
    <w:lvl w:ilvl="5" w:tplc="C6403890">
      <w:start w:val="1"/>
      <w:numFmt w:val="bullet"/>
      <w:lvlText w:val="•"/>
      <w:lvlJc w:val="left"/>
      <w:pPr>
        <w:tabs>
          <w:tab w:val="num" w:pos="4320"/>
        </w:tabs>
        <w:ind w:left="4320" w:hanging="360"/>
      </w:pPr>
      <w:rPr>
        <w:rFonts w:ascii="Arial" w:hAnsi="Arial" w:cs="Times New Roman" w:hint="default"/>
      </w:rPr>
    </w:lvl>
    <w:lvl w:ilvl="6" w:tplc="67D8315C">
      <w:start w:val="1"/>
      <w:numFmt w:val="bullet"/>
      <w:lvlText w:val="•"/>
      <w:lvlJc w:val="left"/>
      <w:pPr>
        <w:tabs>
          <w:tab w:val="num" w:pos="5040"/>
        </w:tabs>
        <w:ind w:left="5040" w:hanging="360"/>
      </w:pPr>
      <w:rPr>
        <w:rFonts w:ascii="Arial" w:hAnsi="Arial" w:cs="Times New Roman" w:hint="default"/>
      </w:rPr>
    </w:lvl>
    <w:lvl w:ilvl="7" w:tplc="0B9EF988">
      <w:start w:val="1"/>
      <w:numFmt w:val="bullet"/>
      <w:lvlText w:val="•"/>
      <w:lvlJc w:val="left"/>
      <w:pPr>
        <w:tabs>
          <w:tab w:val="num" w:pos="5760"/>
        </w:tabs>
        <w:ind w:left="5760" w:hanging="360"/>
      </w:pPr>
      <w:rPr>
        <w:rFonts w:ascii="Arial" w:hAnsi="Arial" w:cs="Times New Roman" w:hint="default"/>
      </w:rPr>
    </w:lvl>
    <w:lvl w:ilvl="8" w:tplc="A298542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1A7366"/>
    <w:multiLevelType w:val="hybridMultilevel"/>
    <w:tmpl w:val="B7C0C630"/>
    <w:lvl w:ilvl="0" w:tplc="0A165F0C">
      <w:start w:val="1"/>
      <w:numFmt w:val="bullet"/>
      <w:lvlText w:val="•"/>
      <w:lvlJc w:val="left"/>
      <w:pPr>
        <w:ind w:left="420" w:hanging="420"/>
      </w:pPr>
      <w:rPr>
        <w:rFonts w:ascii="Arial" w:hAnsi="Arial" w:hint="default"/>
      </w:rPr>
    </w:lvl>
    <w:lvl w:ilvl="1" w:tplc="905214E4">
      <w:start w:val="1"/>
      <w:numFmt w:val="bullet"/>
      <w:lvlText w:val="•"/>
      <w:lvlJc w:val="left"/>
      <w:pPr>
        <w:ind w:left="840" w:hanging="420"/>
      </w:pPr>
      <w:rPr>
        <w:rFonts w:ascii="Arial" w:hAnsi="Arial" w:cs="Times New Roman" w:hint="default"/>
      </w:rPr>
    </w:lvl>
    <w:lvl w:ilvl="2" w:tplc="49C43A52">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65F72A1"/>
    <w:multiLevelType w:val="hybridMultilevel"/>
    <w:tmpl w:val="7ABE3B30"/>
    <w:lvl w:ilvl="0" w:tplc="905214E4">
      <w:start w:val="1"/>
      <w:numFmt w:val="bullet"/>
      <w:lvlText w:val="•"/>
      <w:lvlJc w:val="left"/>
      <w:pPr>
        <w:ind w:left="400" w:hanging="400"/>
      </w:pPr>
      <w:rPr>
        <w:rFonts w:ascii="Arial" w:hAnsi="Arial" w:cs="Times New Roman" w:hint="default"/>
      </w:rPr>
    </w:lvl>
    <w:lvl w:ilvl="1" w:tplc="905214E4">
      <w:start w:val="1"/>
      <w:numFmt w:val="bullet"/>
      <w:lvlText w:val="•"/>
      <w:lvlJc w:val="left"/>
      <w:pPr>
        <w:ind w:left="800" w:hanging="400"/>
      </w:pPr>
      <w:rPr>
        <w:rFonts w:ascii="Arial" w:hAnsi="Arial" w:cs="Times New Roman" w:hint="default"/>
      </w:rPr>
    </w:lvl>
    <w:lvl w:ilvl="2" w:tplc="49C43A52">
      <w:numFmt w:val="bullet"/>
      <w:lvlText w:val="–"/>
      <w:lvlJc w:val="left"/>
      <w:pPr>
        <w:ind w:left="1200" w:hanging="400"/>
      </w:pPr>
      <w:rPr>
        <w:rFonts w:ascii="Arial" w:hAnsi="Arial" w:hint="default"/>
      </w:rPr>
    </w:lvl>
    <w:lvl w:ilvl="3" w:tplc="49C43A52">
      <w:numFmt w:val="bullet"/>
      <w:lvlText w:val="–"/>
      <w:lvlJc w:val="left"/>
      <w:pPr>
        <w:ind w:left="1600" w:hanging="400"/>
      </w:pPr>
      <w:rPr>
        <w:rFonts w:ascii="Arial" w:hAnsi="Arial" w:hint="default"/>
      </w:rPr>
    </w:lvl>
    <w:lvl w:ilvl="4" w:tplc="04090003">
      <w:start w:val="1"/>
      <w:numFmt w:val="bullet"/>
      <w:lvlText w:val="o"/>
      <w:lvlJc w:val="left"/>
      <w:pPr>
        <w:ind w:left="2000" w:hanging="400"/>
      </w:pPr>
      <w:rPr>
        <w:rFonts w:ascii="Courier New" w:hAnsi="Courier New" w:cs="Times New Roman"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7"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cs="Times New Roman" w:hint="default"/>
      </w:rPr>
    </w:lvl>
    <w:lvl w:ilvl="2" w:tplc="975C3CAA">
      <w:start w:val="1"/>
      <w:numFmt w:val="bullet"/>
      <w:lvlText w:val="–"/>
      <w:lvlJc w:val="left"/>
      <w:pPr>
        <w:tabs>
          <w:tab w:val="num" w:pos="2160"/>
        </w:tabs>
        <w:ind w:left="2160" w:hanging="360"/>
      </w:pPr>
      <w:rPr>
        <w:rFonts w:ascii="Arial" w:hAnsi="Arial" w:cs="Times New Roman" w:hint="default"/>
      </w:rPr>
    </w:lvl>
    <w:lvl w:ilvl="3" w:tplc="C194FAF0">
      <w:start w:val="1"/>
      <w:numFmt w:val="bullet"/>
      <w:lvlText w:val="–"/>
      <w:lvlJc w:val="left"/>
      <w:pPr>
        <w:tabs>
          <w:tab w:val="num" w:pos="2880"/>
        </w:tabs>
        <w:ind w:left="2880" w:hanging="360"/>
      </w:pPr>
      <w:rPr>
        <w:rFonts w:ascii="Arial" w:hAnsi="Arial" w:cs="Times New Roman" w:hint="default"/>
      </w:rPr>
    </w:lvl>
    <w:lvl w:ilvl="4" w:tplc="5C14F5A4">
      <w:start w:val="1"/>
      <w:numFmt w:val="bullet"/>
      <w:lvlText w:val="–"/>
      <w:lvlJc w:val="left"/>
      <w:pPr>
        <w:tabs>
          <w:tab w:val="num" w:pos="3600"/>
        </w:tabs>
        <w:ind w:left="3600" w:hanging="360"/>
      </w:pPr>
      <w:rPr>
        <w:rFonts w:ascii="Arial" w:hAnsi="Arial" w:cs="Times New Roman" w:hint="default"/>
      </w:rPr>
    </w:lvl>
    <w:lvl w:ilvl="5" w:tplc="5FF0F8AE">
      <w:start w:val="1"/>
      <w:numFmt w:val="bullet"/>
      <w:lvlText w:val="–"/>
      <w:lvlJc w:val="left"/>
      <w:pPr>
        <w:tabs>
          <w:tab w:val="num" w:pos="4320"/>
        </w:tabs>
        <w:ind w:left="4320" w:hanging="360"/>
      </w:pPr>
      <w:rPr>
        <w:rFonts w:ascii="Arial" w:hAnsi="Arial" w:cs="Times New Roman" w:hint="default"/>
      </w:rPr>
    </w:lvl>
    <w:lvl w:ilvl="6" w:tplc="D208266E">
      <w:start w:val="1"/>
      <w:numFmt w:val="bullet"/>
      <w:lvlText w:val="–"/>
      <w:lvlJc w:val="left"/>
      <w:pPr>
        <w:tabs>
          <w:tab w:val="num" w:pos="5040"/>
        </w:tabs>
        <w:ind w:left="5040" w:hanging="360"/>
      </w:pPr>
      <w:rPr>
        <w:rFonts w:ascii="Arial" w:hAnsi="Arial" w:cs="Times New Roman" w:hint="default"/>
      </w:rPr>
    </w:lvl>
    <w:lvl w:ilvl="7" w:tplc="A5006E38">
      <w:start w:val="1"/>
      <w:numFmt w:val="bullet"/>
      <w:lvlText w:val="–"/>
      <w:lvlJc w:val="left"/>
      <w:pPr>
        <w:tabs>
          <w:tab w:val="num" w:pos="5760"/>
        </w:tabs>
        <w:ind w:left="5760" w:hanging="360"/>
      </w:pPr>
      <w:rPr>
        <w:rFonts w:ascii="Arial" w:hAnsi="Arial" w:cs="Times New Roman" w:hint="default"/>
      </w:rPr>
    </w:lvl>
    <w:lvl w:ilvl="8" w:tplc="E74AB86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cs="Times New Roman" w:hint="default"/>
      </w:rPr>
    </w:lvl>
    <w:lvl w:ilvl="1" w:tplc="E3F27988">
      <w:numFmt w:val="bullet"/>
      <w:lvlText w:val="–"/>
      <w:lvlJc w:val="left"/>
      <w:pPr>
        <w:tabs>
          <w:tab w:val="num" w:pos="1440"/>
        </w:tabs>
        <w:ind w:left="1440" w:hanging="360"/>
      </w:pPr>
      <w:rPr>
        <w:rFonts w:ascii="Arial" w:hAnsi="Arial" w:cs="Times New Roman" w:hint="default"/>
      </w:rPr>
    </w:lvl>
    <w:lvl w:ilvl="2" w:tplc="D15A27C2">
      <w:numFmt w:val="bullet"/>
      <w:lvlText w:val="•"/>
      <w:lvlJc w:val="left"/>
      <w:pPr>
        <w:tabs>
          <w:tab w:val="num" w:pos="2160"/>
        </w:tabs>
        <w:ind w:left="2160" w:hanging="360"/>
      </w:pPr>
      <w:rPr>
        <w:rFonts w:ascii="Arial" w:hAnsi="Arial" w:cs="Times New Roman" w:hint="default"/>
      </w:rPr>
    </w:lvl>
    <w:lvl w:ilvl="3" w:tplc="8D2A26F8">
      <w:numFmt w:val="bullet"/>
      <w:lvlText w:val="–"/>
      <w:lvlJc w:val="left"/>
      <w:pPr>
        <w:tabs>
          <w:tab w:val="num" w:pos="2880"/>
        </w:tabs>
        <w:ind w:left="2880" w:hanging="360"/>
      </w:pPr>
      <w:rPr>
        <w:rFonts w:ascii="Arial" w:hAnsi="Arial" w:cs="Times New Roman" w:hint="default"/>
      </w:rPr>
    </w:lvl>
    <w:lvl w:ilvl="4" w:tplc="573CF760">
      <w:start w:val="1"/>
      <w:numFmt w:val="bullet"/>
      <w:lvlText w:val="•"/>
      <w:lvlJc w:val="left"/>
      <w:pPr>
        <w:tabs>
          <w:tab w:val="num" w:pos="3600"/>
        </w:tabs>
        <w:ind w:left="3600" w:hanging="360"/>
      </w:pPr>
      <w:rPr>
        <w:rFonts w:ascii="Arial" w:hAnsi="Arial" w:cs="Times New Roman" w:hint="default"/>
      </w:rPr>
    </w:lvl>
    <w:lvl w:ilvl="5" w:tplc="DDF81C6A">
      <w:start w:val="1"/>
      <w:numFmt w:val="bullet"/>
      <w:lvlText w:val="•"/>
      <w:lvlJc w:val="left"/>
      <w:pPr>
        <w:tabs>
          <w:tab w:val="num" w:pos="4320"/>
        </w:tabs>
        <w:ind w:left="4320" w:hanging="360"/>
      </w:pPr>
      <w:rPr>
        <w:rFonts w:ascii="Arial" w:hAnsi="Arial" w:cs="Times New Roman" w:hint="default"/>
      </w:rPr>
    </w:lvl>
    <w:lvl w:ilvl="6" w:tplc="590231FE">
      <w:start w:val="1"/>
      <w:numFmt w:val="bullet"/>
      <w:lvlText w:val="•"/>
      <w:lvlJc w:val="left"/>
      <w:pPr>
        <w:tabs>
          <w:tab w:val="num" w:pos="5040"/>
        </w:tabs>
        <w:ind w:left="5040" w:hanging="360"/>
      </w:pPr>
      <w:rPr>
        <w:rFonts w:ascii="Arial" w:hAnsi="Arial" w:cs="Times New Roman" w:hint="default"/>
      </w:rPr>
    </w:lvl>
    <w:lvl w:ilvl="7" w:tplc="3A8EE77C">
      <w:start w:val="1"/>
      <w:numFmt w:val="bullet"/>
      <w:lvlText w:val="•"/>
      <w:lvlJc w:val="left"/>
      <w:pPr>
        <w:tabs>
          <w:tab w:val="num" w:pos="5760"/>
        </w:tabs>
        <w:ind w:left="5760" w:hanging="360"/>
      </w:pPr>
      <w:rPr>
        <w:rFonts w:ascii="Arial" w:hAnsi="Arial" w:cs="Times New Roman" w:hint="default"/>
      </w:rPr>
    </w:lvl>
    <w:lvl w:ilvl="8" w:tplc="047ED7D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cs="Times New Roman" w:hint="default"/>
      </w:rPr>
    </w:lvl>
    <w:lvl w:ilvl="1" w:tplc="AA840AA2">
      <w:numFmt w:val="bullet"/>
      <w:lvlText w:val="–"/>
      <w:lvlJc w:val="left"/>
      <w:pPr>
        <w:tabs>
          <w:tab w:val="num" w:pos="1440"/>
        </w:tabs>
        <w:ind w:left="1440" w:hanging="360"/>
      </w:pPr>
      <w:rPr>
        <w:rFonts w:ascii="Arial" w:hAnsi="Arial" w:cs="Times New Roman" w:hint="default"/>
      </w:rPr>
    </w:lvl>
    <w:lvl w:ilvl="2" w:tplc="52C6D9BC">
      <w:numFmt w:val="bullet"/>
      <w:lvlText w:val="•"/>
      <w:lvlJc w:val="left"/>
      <w:pPr>
        <w:tabs>
          <w:tab w:val="num" w:pos="2160"/>
        </w:tabs>
        <w:ind w:left="2160" w:hanging="360"/>
      </w:pPr>
      <w:rPr>
        <w:rFonts w:ascii="Arial" w:hAnsi="Arial" w:cs="Times New Roman" w:hint="default"/>
      </w:rPr>
    </w:lvl>
    <w:lvl w:ilvl="3" w:tplc="922291EA">
      <w:start w:val="1"/>
      <w:numFmt w:val="bullet"/>
      <w:lvlText w:val="•"/>
      <w:lvlJc w:val="left"/>
      <w:pPr>
        <w:tabs>
          <w:tab w:val="num" w:pos="2880"/>
        </w:tabs>
        <w:ind w:left="2880" w:hanging="360"/>
      </w:pPr>
      <w:rPr>
        <w:rFonts w:ascii="Arial" w:hAnsi="Arial" w:cs="Times New Roman" w:hint="default"/>
      </w:rPr>
    </w:lvl>
    <w:lvl w:ilvl="4" w:tplc="66125E7C">
      <w:start w:val="1"/>
      <w:numFmt w:val="bullet"/>
      <w:lvlText w:val="•"/>
      <w:lvlJc w:val="left"/>
      <w:pPr>
        <w:tabs>
          <w:tab w:val="num" w:pos="3600"/>
        </w:tabs>
        <w:ind w:left="3600" w:hanging="360"/>
      </w:pPr>
      <w:rPr>
        <w:rFonts w:ascii="Arial" w:hAnsi="Arial" w:cs="Times New Roman" w:hint="default"/>
      </w:rPr>
    </w:lvl>
    <w:lvl w:ilvl="5" w:tplc="2F24FDD8">
      <w:start w:val="1"/>
      <w:numFmt w:val="bullet"/>
      <w:lvlText w:val="•"/>
      <w:lvlJc w:val="left"/>
      <w:pPr>
        <w:tabs>
          <w:tab w:val="num" w:pos="4320"/>
        </w:tabs>
        <w:ind w:left="4320" w:hanging="360"/>
      </w:pPr>
      <w:rPr>
        <w:rFonts w:ascii="Arial" w:hAnsi="Arial" w:cs="Times New Roman" w:hint="default"/>
      </w:rPr>
    </w:lvl>
    <w:lvl w:ilvl="6" w:tplc="EAB84C12">
      <w:start w:val="1"/>
      <w:numFmt w:val="bullet"/>
      <w:lvlText w:val="•"/>
      <w:lvlJc w:val="left"/>
      <w:pPr>
        <w:tabs>
          <w:tab w:val="num" w:pos="5040"/>
        </w:tabs>
        <w:ind w:left="5040" w:hanging="360"/>
      </w:pPr>
      <w:rPr>
        <w:rFonts w:ascii="Arial" w:hAnsi="Arial" w:cs="Times New Roman" w:hint="default"/>
      </w:rPr>
    </w:lvl>
    <w:lvl w:ilvl="7" w:tplc="CDC0F8A2">
      <w:start w:val="1"/>
      <w:numFmt w:val="bullet"/>
      <w:lvlText w:val="•"/>
      <w:lvlJc w:val="left"/>
      <w:pPr>
        <w:tabs>
          <w:tab w:val="num" w:pos="5760"/>
        </w:tabs>
        <w:ind w:left="5760" w:hanging="360"/>
      </w:pPr>
      <w:rPr>
        <w:rFonts w:ascii="Arial" w:hAnsi="Arial" w:cs="Times New Roman" w:hint="default"/>
      </w:rPr>
    </w:lvl>
    <w:lvl w:ilvl="8" w:tplc="F7760DE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7212619"/>
    <w:multiLevelType w:val="hybridMultilevel"/>
    <w:tmpl w:val="6BE82432"/>
    <w:lvl w:ilvl="0" w:tplc="5532CDCA">
      <w:start w:val="1"/>
      <w:numFmt w:val="lowerLetter"/>
      <w:lvlText w:val="(%1)"/>
      <w:lvlJc w:val="left"/>
      <w:pPr>
        <w:ind w:left="3528" w:hanging="360"/>
      </w:pPr>
      <w:rPr>
        <w:rFonts w:hint="default"/>
      </w:rPr>
    </w:lvl>
    <w:lvl w:ilvl="1" w:tplc="04090019" w:tentative="1">
      <w:start w:val="1"/>
      <w:numFmt w:val="lowerLetter"/>
      <w:lvlText w:val="%2."/>
      <w:lvlJc w:val="left"/>
      <w:pPr>
        <w:ind w:left="4248" w:hanging="360"/>
      </w:pPr>
    </w:lvl>
    <w:lvl w:ilvl="2" w:tplc="0409001B" w:tentative="1">
      <w:start w:val="1"/>
      <w:numFmt w:val="lowerRoman"/>
      <w:lvlText w:val="%3."/>
      <w:lvlJc w:val="right"/>
      <w:pPr>
        <w:ind w:left="4968" w:hanging="180"/>
      </w:pPr>
    </w:lvl>
    <w:lvl w:ilvl="3" w:tplc="0409000F" w:tentative="1">
      <w:start w:val="1"/>
      <w:numFmt w:val="decimal"/>
      <w:lvlText w:val="%4."/>
      <w:lvlJc w:val="left"/>
      <w:pPr>
        <w:ind w:left="5688" w:hanging="360"/>
      </w:pPr>
    </w:lvl>
    <w:lvl w:ilvl="4" w:tplc="04090019" w:tentative="1">
      <w:start w:val="1"/>
      <w:numFmt w:val="lowerLetter"/>
      <w:lvlText w:val="%5."/>
      <w:lvlJc w:val="left"/>
      <w:pPr>
        <w:ind w:left="6408" w:hanging="360"/>
      </w:pPr>
    </w:lvl>
    <w:lvl w:ilvl="5" w:tplc="0409001B" w:tentative="1">
      <w:start w:val="1"/>
      <w:numFmt w:val="lowerRoman"/>
      <w:lvlText w:val="%6."/>
      <w:lvlJc w:val="right"/>
      <w:pPr>
        <w:ind w:left="7128" w:hanging="180"/>
      </w:pPr>
    </w:lvl>
    <w:lvl w:ilvl="6" w:tplc="0409000F" w:tentative="1">
      <w:start w:val="1"/>
      <w:numFmt w:val="decimal"/>
      <w:lvlText w:val="%7."/>
      <w:lvlJc w:val="left"/>
      <w:pPr>
        <w:ind w:left="7848" w:hanging="360"/>
      </w:pPr>
    </w:lvl>
    <w:lvl w:ilvl="7" w:tplc="04090019" w:tentative="1">
      <w:start w:val="1"/>
      <w:numFmt w:val="lowerLetter"/>
      <w:lvlText w:val="%8."/>
      <w:lvlJc w:val="left"/>
      <w:pPr>
        <w:ind w:left="8568" w:hanging="360"/>
      </w:pPr>
    </w:lvl>
    <w:lvl w:ilvl="8" w:tplc="0409001B" w:tentative="1">
      <w:start w:val="1"/>
      <w:numFmt w:val="lowerRoman"/>
      <w:lvlText w:val="%9."/>
      <w:lvlJc w:val="right"/>
      <w:pPr>
        <w:ind w:left="9288" w:hanging="180"/>
      </w:pPr>
    </w:lvl>
  </w:abstractNum>
  <w:abstractNum w:abstractNumId="12" w15:restartNumberingAfterBreak="0">
    <w:nsid w:val="3955413E"/>
    <w:multiLevelType w:val="hybridMultilevel"/>
    <w:tmpl w:val="1BFAAE5C"/>
    <w:lvl w:ilvl="0" w:tplc="38E88C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72204"/>
    <w:multiLevelType w:val="multilevel"/>
    <w:tmpl w:val="316A14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4"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3F70CE"/>
    <w:multiLevelType w:val="hybridMultilevel"/>
    <w:tmpl w:val="4A54E6D8"/>
    <w:lvl w:ilvl="0" w:tplc="0A165F0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cs="Times New Roman" w:hint="default"/>
      </w:rPr>
    </w:lvl>
    <w:lvl w:ilvl="1" w:tplc="9E92C43C">
      <w:numFmt w:val="bullet"/>
      <w:lvlText w:val="–"/>
      <w:lvlJc w:val="left"/>
      <w:pPr>
        <w:tabs>
          <w:tab w:val="num" w:pos="1080"/>
        </w:tabs>
        <w:ind w:left="1080" w:hanging="360"/>
      </w:pPr>
      <w:rPr>
        <w:rFonts w:ascii="Arial" w:hAnsi="Arial" w:cs="Times New Roman" w:hint="default"/>
      </w:rPr>
    </w:lvl>
    <w:lvl w:ilvl="2" w:tplc="A472317A">
      <w:numFmt w:val="bullet"/>
      <w:lvlText w:val="•"/>
      <w:lvlJc w:val="left"/>
      <w:pPr>
        <w:tabs>
          <w:tab w:val="num" w:pos="1800"/>
        </w:tabs>
        <w:ind w:left="1800" w:hanging="360"/>
      </w:pPr>
      <w:rPr>
        <w:rFonts w:ascii="Arial" w:hAnsi="Arial" w:cs="Times New Roman" w:hint="default"/>
      </w:rPr>
    </w:lvl>
    <w:lvl w:ilvl="3" w:tplc="89340D6E">
      <w:start w:val="1"/>
      <w:numFmt w:val="bullet"/>
      <w:lvlText w:val="•"/>
      <w:lvlJc w:val="left"/>
      <w:pPr>
        <w:tabs>
          <w:tab w:val="num" w:pos="2520"/>
        </w:tabs>
        <w:ind w:left="2520" w:hanging="360"/>
      </w:pPr>
      <w:rPr>
        <w:rFonts w:ascii="Arial" w:hAnsi="Arial" w:cs="Times New Roman" w:hint="default"/>
      </w:rPr>
    </w:lvl>
    <w:lvl w:ilvl="4" w:tplc="7192649A">
      <w:start w:val="1"/>
      <w:numFmt w:val="bullet"/>
      <w:lvlText w:val="•"/>
      <w:lvlJc w:val="left"/>
      <w:pPr>
        <w:tabs>
          <w:tab w:val="num" w:pos="3240"/>
        </w:tabs>
        <w:ind w:left="3240" w:hanging="360"/>
      </w:pPr>
      <w:rPr>
        <w:rFonts w:ascii="Arial" w:hAnsi="Arial" w:cs="Times New Roman" w:hint="default"/>
      </w:rPr>
    </w:lvl>
    <w:lvl w:ilvl="5" w:tplc="BD6442A4">
      <w:start w:val="1"/>
      <w:numFmt w:val="bullet"/>
      <w:lvlText w:val="•"/>
      <w:lvlJc w:val="left"/>
      <w:pPr>
        <w:tabs>
          <w:tab w:val="num" w:pos="3960"/>
        </w:tabs>
        <w:ind w:left="3960" w:hanging="360"/>
      </w:pPr>
      <w:rPr>
        <w:rFonts w:ascii="Arial" w:hAnsi="Arial" w:cs="Times New Roman" w:hint="default"/>
      </w:rPr>
    </w:lvl>
    <w:lvl w:ilvl="6" w:tplc="DE5C0674">
      <w:start w:val="1"/>
      <w:numFmt w:val="bullet"/>
      <w:lvlText w:val="•"/>
      <w:lvlJc w:val="left"/>
      <w:pPr>
        <w:tabs>
          <w:tab w:val="num" w:pos="4680"/>
        </w:tabs>
        <w:ind w:left="4680" w:hanging="360"/>
      </w:pPr>
      <w:rPr>
        <w:rFonts w:ascii="Arial" w:hAnsi="Arial" w:cs="Times New Roman" w:hint="default"/>
      </w:rPr>
    </w:lvl>
    <w:lvl w:ilvl="7" w:tplc="F8BE2188">
      <w:start w:val="1"/>
      <w:numFmt w:val="bullet"/>
      <w:lvlText w:val="•"/>
      <w:lvlJc w:val="left"/>
      <w:pPr>
        <w:tabs>
          <w:tab w:val="num" w:pos="5400"/>
        </w:tabs>
        <w:ind w:left="5400" w:hanging="360"/>
      </w:pPr>
      <w:rPr>
        <w:rFonts w:ascii="Arial" w:hAnsi="Arial" w:cs="Times New Roman" w:hint="default"/>
      </w:rPr>
    </w:lvl>
    <w:lvl w:ilvl="8" w:tplc="CDB04E3E">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C364395"/>
    <w:multiLevelType w:val="hybridMultilevel"/>
    <w:tmpl w:val="E5E4F032"/>
    <w:lvl w:ilvl="0" w:tplc="905214E4">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21"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cs="Times New Roman" w:hint="default"/>
      </w:rPr>
    </w:lvl>
    <w:lvl w:ilvl="1" w:tplc="C9CE5C36">
      <w:start w:val="4101"/>
      <w:numFmt w:val="bullet"/>
      <w:lvlText w:val="–"/>
      <w:lvlJc w:val="left"/>
      <w:pPr>
        <w:tabs>
          <w:tab w:val="num" w:pos="1440"/>
        </w:tabs>
        <w:ind w:left="1440" w:hanging="360"/>
      </w:pPr>
      <w:rPr>
        <w:rFonts w:ascii="Arial" w:hAnsi="Arial" w:cs="Times New Roman" w:hint="default"/>
      </w:rPr>
    </w:lvl>
    <w:lvl w:ilvl="2" w:tplc="13ECA820">
      <w:start w:val="4101"/>
      <w:numFmt w:val="bullet"/>
      <w:lvlText w:val="•"/>
      <w:lvlJc w:val="left"/>
      <w:pPr>
        <w:tabs>
          <w:tab w:val="num" w:pos="2160"/>
        </w:tabs>
        <w:ind w:left="2160" w:hanging="360"/>
      </w:pPr>
      <w:rPr>
        <w:rFonts w:ascii="Arial" w:hAnsi="Arial" w:cs="Times New Roman" w:hint="default"/>
      </w:rPr>
    </w:lvl>
    <w:lvl w:ilvl="3" w:tplc="569ABAF4">
      <w:start w:val="1"/>
      <w:numFmt w:val="bullet"/>
      <w:lvlText w:val="•"/>
      <w:lvlJc w:val="left"/>
      <w:pPr>
        <w:tabs>
          <w:tab w:val="num" w:pos="2880"/>
        </w:tabs>
        <w:ind w:left="2880" w:hanging="360"/>
      </w:pPr>
      <w:rPr>
        <w:rFonts w:ascii="Arial" w:hAnsi="Arial" w:cs="Times New Roman" w:hint="default"/>
      </w:rPr>
    </w:lvl>
    <w:lvl w:ilvl="4" w:tplc="B2C82F34">
      <w:start w:val="1"/>
      <w:numFmt w:val="bullet"/>
      <w:lvlText w:val="•"/>
      <w:lvlJc w:val="left"/>
      <w:pPr>
        <w:tabs>
          <w:tab w:val="num" w:pos="3600"/>
        </w:tabs>
        <w:ind w:left="3600" w:hanging="360"/>
      </w:pPr>
      <w:rPr>
        <w:rFonts w:ascii="Arial" w:hAnsi="Arial" w:cs="Times New Roman" w:hint="default"/>
      </w:rPr>
    </w:lvl>
    <w:lvl w:ilvl="5" w:tplc="53100A54">
      <w:start w:val="1"/>
      <w:numFmt w:val="bullet"/>
      <w:lvlText w:val="•"/>
      <w:lvlJc w:val="left"/>
      <w:pPr>
        <w:tabs>
          <w:tab w:val="num" w:pos="4320"/>
        </w:tabs>
        <w:ind w:left="4320" w:hanging="360"/>
      </w:pPr>
      <w:rPr>
        <w:rFonts w:ascii="Arial" w:hAnsi="Arial" w:cs="Times New Roman" w:hint="default"/>
      </w:rPr>
    </w:lvl>
    <w:lvl w:ilvl="6" w:tplc="7228DEB0">
      <w:start w:val="1"/>
      <w:numFmt w:val="bullet"/>
      <w:lvlText w:val="•"/>
      <w:lvlJc w:val="left"/>
      <w:pPr>
        <w:tabs>
          <w:tab w:val="num" w:pos="5040"/>
        </w:tabs>
        <w:ind w:left="5040" w:hanging="360"/>
      </w:pPr>
      <w:rPr>
        <w:rFonts w:ascii="Arial" w:hAnsi="Arial" w:cs="Times New Roman" w:hint="default"/>
      </w:rPr>
    </w:lvl>
    <w:lvl w:ilvl="7" w:tplc="8C481594">
      <w:start w:val="1"/>
      <w:numFmt w:val="bullet"/>
      <w:lvlText w:val="•"/>
      <w:lvlJc w:val="left"/>
      <w:pPr>
        <w:tabs>
          <w:tab w:val="num" w:pos="5760"/>
        </w:tabs>
        <w:ind w:left="5760" w:hanging="360"/>
      </w:pPr>
      <w:rPr>
        <w:rFonts w:ascii="Arial" w:hAnsi="Arial" w:cs="Times New Roman" w:hint="default"/>
      </w:rPr>
    </w:lvl>
    <w:lvl w:ilvl="8" w:tplc="0E844EFA">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99007A3"/>
    <w:multiLevelType w:val="hybridMultilevel"/>
    <w:tmpl w:val="A6045EC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49C43A52">
      <w:numFmt w:val="bullet"/>
      <w:lvlText w:val="–"/>
      <w:lvlJc w:val="left"/>
      <w:pPr>
        <w:tabs>
          <w:tab w:val="num" w:pos="2880"/>
        </w:tabs>
        <w:ind w:left="2880" w:hanging="360"/>
      </w:pPr>
      <w:rPr>
        <w:rFonts w:ascii="Arial" w:hAnsi="Arial" w:hint="default"/>
      </w:r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23" w15:restartNumberingAfterBreak="0">
    <w:nsid w:val="6B3F1C44"/>
    <w:multiLevelType w:val="hybridMultilevel"/>
    <w:tmpl w:val="7368E51C"/>
    <w:lvl w:ilvl="0" w:tplc="905214E4">
      <w:start w:val="1"/>
      <w:numFmt w:val="bullet"/>
      <w:lvlText w:val="•"/>
      <w:lvlJc w:val="left"/>
      <w:pPr>
        <w:ind w:left="800" w:hanging="400"/>
      </w:pPr>
      <w:rPr>
        <w:rFonts w:ascii="Arial" w:hAnsi="Arial" w:cs="Times New Roman" w:hint="default"/>
      </w:rPr>
    </w:lvl>
    <w:lvl w:ilvl="1" w:tplc="905214E4">
      <w:start w:val="1"/>
      <w:numFmt w:val="bullet"/>
      <w:lvlText w:val="•"/>
      <w:lvlJc w:val="left"/>
      <w:pPr>
        <w:ind w:left="1200" w:hanging="400"/>
      </w:pPr>
      <w:rPr>
        <w:rFonts w:ascii="Arial" w:hAnsi="Arial" w:cs="Times New Roman" w:hint="default"/>
      </w:rPr>
    </w:lvl>
    <w:lvl w:ilvl="2" w:tplc="49C43A52">
      <w:numFmt w:val="bullet"/>
      <w:lvlText w:val="–"/>
      <w:lvlJc w:val="left"/>
      <w:pPr>
        <w:ind w:left="1600" w:hanging="400"/>
      </w:pPr>
      <w:rPr>
        <w:rFonts w:ascii="Arial" w:hAnsi="Arial" w:hint="default"/>
      </w:rPr>
    </w:lvl>
    <w:lvl w:ilvl="3" w:tplc="04090003">
      <w:start w:val="1"/>
      <w:numFmt w:val="bullet"/>
      <w:lvlText w:val="o"/>
      <w:lvlJc w:val="left"/>
      <w:pPr>
        <w:ind w:left="2000" w:hanging="400"/>
      </w:pPr>
      <w:rPr>
        <w:rFonts w:ascii="Courier New" w:hAnsi="Courier New"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EAE5E1D"/>
    <w:multiLevelType w:val="hybridMultilevel"/>
    <w:tmpl w:val="B722185E"/>
    <w:lvl w:ilvl="0" w:tplc="905214E4">
      <w:start w:val="1"/>
      <w:numFmt w:val="bullet"/>
      <w:lvlText w:val="•"/>
      <w:lvlJc w:val="left"/>
      <w:pPr>
        <w:ind w:left="1170" w:hanging="360"/>
      </w:pPr>
      <w:rPr>
        <w:rFonts w:ascii="Arial" w:hAnsi="Arial"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2"/>
  </w:num>
  <w:num w:numId="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4"/>
  </w:num>
  <w:num w:numId="7">
    <w:abstractNumId w:val="3"/>
  </w:num>
  <w:num w:numId="8">
    <w:abstractNumId w:val="15"/>
  </w:num>
  <w:num w:numId="9">
    <w:abstractNumId w:val="2"/>
  </w:num>
  <w:num w:numId="10">
    <w:abstractNumId w:val="11"/>
  </w:num>
  <w:num w:numId="11">
    <w:abstractNumId w:val="12"/>
  </w:num>
  <w:num w:numId="12">
    <w:abstractNumId w:val="5"/>
  </w:num>
  <w:num w:numId="13">
    <w:abstractNumId w:val="9"/>
  </w:num>
  <w:num w:numId="14">
    <w:abstractNumId w:val="22"/>
  </w:num>
  <w:num w:numId="15">
    <w:abstractNumId w:val="5"/>
  </w:num>
  <w:num w:numId="16">
    <w:abstractNumId w:val="10"/>
  </w:num>
  <w:num w:numId="17">
    <w:abstractNumId w:val="1"/>
  </w:num>
  <w:num w:numId="18">
    <w:abstractNumId w:val="16"/>
  </w:num>
  <w:num w:numId="19">
    <w:abstractNumId w:val="4"/>
  </w:num>
  <w:num w:numId="20">
    <w:abstractNumId w:val="17"/>
  </w:num>
  <w:num w:numId="21">
    <w:abstractNumId w:val="23"/>
  </w:num>
  <w:num w:numId="22">
    <w:abstractNumId w:val="4"/>
  </w:num>
  <w:num w:numId="23">
    <w:abstractNumId w:val="21"/>
  </w:num>
  <w:num w:numId="24">
    <w:abstractNumId w:val="24"/>
  </w:num>
  <w:num w:numId="25">
    <w:abstractNumId w:val="13"/>
  </w:num>
  <w:num w:numId="26">
    <w:abstractNumId w:val="19"/>
  </w:num>
  <w:num w:numId="27">
    <w:abstractNumId w:val="7"/>
  </w:num>
  <w:num w:numId="28">
    <w:abstractNumId w:val="25"/>
  </w:num>
  <w:num w:numId="2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328"/>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1A9"/>
    <w:rsid w:val="000254DC"/>
    <w:rsid w:val="000255A1"/>
    <w:rsid w:val="000259FF"/>
    <w:rsid w:val="00025C61"/>
    <w:rsid w:val="000266AE"/>
    <w:rsid w:val="00026905"/>
    <w:rsid w:val="00026F42"/>
    <w:rsid w:val="000300FE"/>
    <w:rsid w:val="00030F08"/>
    <w:rsid w:val="00030F74"/>
    <w:rsid w:val="000319C1"/>
    <w:rsid w:val="00031EDD"/>
    <w:rsid w:val="00032E45"/>
    <w:rsid w:val="00033796"/>
    <w:rsid w:val="000349B7"/>
    <w:rsid w:val="000349E0"/>
    <w:rsid w:val="00034B9E"/>
    <w:rsid w:val="00034C07"/>
    <w:rsid w:val="000350D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29DD"/>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6C7B"/>
    <w:rsid w:val="0006739D"/>
    <w:rsid w:val="0006774C"/>
    <w:rsid w:val="000708A9"/>
    <w:rsid w:val="00070DBA"/>
    <w:rsid w:val="0007140F"/>
    <w:rsid w:val="0007164E"/>
    <w:rsid w:val="000716FB"/>
    <w:rsid w:val="000727E3"/>
    <w:rsid w:val="00072BEC"/>
    <w:rsid w:val="00072EFA"/>
    <w:rsid w:val="000732F1"/>
    <w:rsid w:val="000743A0"/>
    <w:rsid w:val="000743B4"/>
    <w:rsid w:val="00074865"/>
    <w:rsid w:val="00074A64"/>
    <w:rsid w:val="00074BF5"/>
    <w:rsid w:val="00075680"/>
    <w:rsid w:val="00077EB9"/>
    <w:rsid w:val="000801D8"/>
    <w:rsid w:val="00080783"/>
    <w:rsid w:val="000820C9"/>
    <w:rsid w:val="0008257A"/>
    <w:rsid w:val="00083322"/>
    <w:rsid w:val="000840E7"/>
    <w:rsid w:val="00084255"/>
    <w:rsid w:val="00084B93"/>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4F74"/>
    <w:rsid w:val="00095369"/>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313"/>
    <w:rsid w:val="000F145F"/>
    <w:rsid w:val="000F15E6"/>
    <w:rsid w:val="000F1CF3"/>
    <w:rsid w:val="000F2944"/>
    <w:rsid w:val="000F2AD9"/>
    <w:rsid w:val="000F2B9E"/>
    <w:rsid w:val="000F4036"/>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1EB"/>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8B8"/>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9A1"/>
    <w:rsid w:val="00181B3A"/>
    <w:rsid w:val="001820B2"/>
    <w:rsid w:val="001828E0"/>
    <w:rsid w:val="00183A98"/>
    <w:rsid w:val="001843B5"/>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4DCC"/>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3BA"/>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AC5"/>
    <w:rsid w:val="001D1CFF"/>
    <w:rsid w:val="001D2017"/>
    <w:rsid w:val="001D214F"/>
    <w:rsid w:val="001D287A"/>
    <w:rsid w:val="001D2E6C"/>
    <w:rsid w:val="001D333B"/>
    <w:rsid w:val="001D4605"/>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06A"/>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4DF"/>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6EB9"/>
    <w:rsid w:val="00217206"/>
    <w:rsid w:val="00217441"/>
    <w:rsid w:val="002202EC"/>
    <w:rsid w:val="00221777"/>
    <w:rsid w:val="00221C5D"/>
    <w:rsid w:val="002226B5"/>
    <w:rsid w:val="00222DEC"/>
    <w:rsid w:val="0022312E"/>
    <w:rsid w:val="00223287"/>
    <w:rsid w:val="00223833"/>
    <w:rsid w:val="00223ACD"/>
    <w:rsid w:val="00223F20"/>
    <w:rsid w:val="00223F6C"/>
    <w:rsid w:val="00223FEB"/>
    <w:rsid w:val="0022425A"/>
    <w:rsid w:val="0022496C"/>
    <w:rsid w:val="00224C2D"/>
    <w:rsid w:val="00226460"/>
    <w:rsid w:val="0022657F"/>
    <w:rsid w:val="00226BD3"/>
    <w:rsid w:val="002279D2"/>
    <w:rsid w:val="00227D3A"/>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A70"/>
    <w:rsid w:val="002512A9"/>
    <w:rsid w:val="0025153E"/>
    <w:rsid w:val="0025169E"/>
    <w:rsid w:val="00251929"/>
    <w:rsid w:val="00251F5E"/>
    <w:rsid w:val="0025281D"/>
    <w:rsid w:val="00252C5E"/>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56D5"/>
    <w:rsid w:val="0027598E"/>
    <w:rsid w:val="00275AD2"/>
    <w:rsid w:val="00276AA1"/>
    <w:rsid w:val="0027702F"/>
    <w:rsid w:val="0027723B"/>
    <w:rsid w:val="0027731D"/>
    <w:rsid w:val="00277E0B"/>
    <w:rsid w:val="00277E66"/>
    <w:rsid w:val="00277EB5"/>
    <w:rsid w:val="00277EC3"/>
    <w:rsid w:val="00277F86"/>
    <w:rsid w:val="002801E2"/>
    <w:rsid w:val="00280B1C"/>
    <w:rsid w:val="00282055"/>
    <w:rsid w:val="00283CB6"/>
    <w:rsid w:val="002841AB"/>
    <w:rsid w:val="00284796"/>
    <w:rsid w:val="00284B31"/>
    <w:rsid w:val="0028506E"/>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4E0"/>
    <w:rsid w:val="00293504"/>
    <w:rsid w:val="002944CA"/>
    <w:rsid w:val="00295C43"/>
    <w:rsid w:val="0029639B"/>
    <w:rsid w:val="00296FD8"/>
    <w:rsid w:val="0029743A"/>
    <w:rsid w:val="00297DBE"/>
    <w:rsid w:val="002A0724"/>
    <w:rsid w:val="002A07C1"/>
    <w:rsid w:val="002A08EC"/>
    <w:rsid w:val="002A0B89"/>
    <w:rsid w:val="002A0E82"/>
    <w:rsid w:val="002A1DF0"/>
    <w:rsid w:val="002A205B"/>
    <w:rsid w:val="002A3668"/>
    <w:rsid w:val="002A53DF"/>
    <w:rsid w:val="002A5A04"/>
    <w:rsid w:val="002B03CD"/>
    <w:rsid w:val="002B07BF"/>
    <w:rsid w:val="002B0805"/>
    <w:rsid w:val="002B0FD5"/>
    <w:rsid w:val="002B11A0"/>
    <w:rsid w:val="002B26D2"/>
    <w:rsid w:val="002B2C92"/>
    <w:rsid w:val="002B318B"/>
    <w:rsid w:val="002B3BD3"/>
    <w:rsid w:val="002B3D90"/>
    <w:rsid w:val="002B475D"/>
    <w:rsid w:val="002B4B75"/>
    <w:rsid w:val="002B4FE2"/>
    <w:rsid w:val="002B5B4E"/>
    <w:rsid w:val="002B6E5C"/>
    <w:rsid w:val="002B76D6"/>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776"/>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4F42"/>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623"/>
    <w:rsid w:val="00320B56"/>
    <w:rsid w:val="00320F94"/>
    <w:rsid w:val="003224D3"/>
    <w:rsid w:val="003230B0"/>
    <w:rsid w:val="00325F5C"/>
    <w:rsid w:val="00325F9D"/>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58EB"/>
    <w:rsid w:val="003504EC"/>
    <w:rsid w:val="003509B5"/>
    <w:rsid w:val="00350EF6"/>
    <w:rsid w:val="00351118"/>
    <w:rsid w:val="003513C7"/>
    <w:rsid w:val="00351728"/>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2F2E"/>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278B"/>
    <w:rsid w:val="003B3F9B"/>
    <w:rsid w:val="003B47B7"/>
    <w:rsid w:val="003B4FDE"/>
    <w:rsid w:val="003B5051"/>
    <w:rsid w:val="003B570F"/>
    <w:rsid w:val="003B5BA9"/>
    <w:rsid w:val="003B5E30"/>
    <w:rsid w:val="003B6256"/>
    <w:rsid w:val="003B640C"/>
    <w:rsid w:val="003B6FCB"/>
    <w:rsid w:val="003C00D9"/>
    <w:rsid w:val="003C0FB1"/>
    <w:rsid w:val="003C110D"/>
    <w:rsid w:val="003C1734"/>
    <w:rsid w:val="003C1F75"/>
    <w:rsid w:val="003C23C3"/>
    <w:rsid w:val="003C28E6"/>
    <w:rsid w:val="003C33A3"/>
    <w:rsid w:val="003C4F25"/>
    <w:rsid w:val="003C5113"/>
    <w:rsid w:val="003C5399"/>
    <w:rsid w:val="003C5FE4"/>
    <w:rsid w:val="003C6E9F"/>
    <w:rsid w:val="003C7CE7"/>
    <w:rsid w:val="003D0246"/>
    <w:rsid w:val="003D09DA"/>
    <w:rsid w:val="003D0A1E"/>
    <w:rsid w:val="003D12AF"/>
    <w:rsid w:val="003D132A"/>
    <w:rsid w:val="003D2339"/>
    <w:rsid w:val="003D26AA"/>
    <w:rsid w:val="003D2FAC"/>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5FA7"/>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10E"/>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47D"/>
    <w:rsid w:val="00422A10"/>
    <w:rsid w:val="00422F31"/>
    <w:rsid w:val="004243CC"/>
    <w:rsid w:val="004244C5"/>
    <w:rsid w:val="00425889"/>
    <w:rsid w:val="00425C97"/>
    <w:rsid w:val="00426034"/>
    <w:rsid w:val="0042654A"/>
    <w:rsid w:val="00426761"/>
    <w:rsid w:val="00426AA7"/>
    <w:rsid w:val="00427478"/>
    <w:rsid w:val="004276E3"/>
    <w:rsid w:val="004278D0"/>
    <w:rsid w:val="0042795C"/>
    <w:rsid w:val="00427E67"/>
    <w:rsid w:val="00430178"/>
    <w:rsid w:val="00430250"/>
    <w:rsid w:val="004309F8"/>
    <w:rsid w:val="00431843"/>
    <w:rsid w:val="0043198C"/>
    <w:rsid w:val="004321E6"/>
    <w:rsid w:val="0043270B"/>
    <w:rsid w:val="00432E20"/>
    <w:rsid w:val="00432F8F"/>
    <w:rsid w:val="00433A96"/>
    <w:rsid w:val="0043424B"/>
    <w:rsid w:val="0043480E"/>
    <w:rsid w:val="00434AA0"/>
    <w:rsid w:val="004355EB"/>
    <w:rsid w:val="00435602"/>
    <w:rsid w:val="00435635"/>
    <w:rsid w:val="004356FA"/>
    <w:rsid w:val="00435CCF"/>
    <w:rsid w:val="004365C5"/>
    <w:rsid w:val="00437179"/>
    <w:rsid w:val="004371AB"/>
    <w:rsid w:val="00437FB4"/>
    <w:rsid w:val="0044024E"/>
    <w:rsid w:val="0044035D"/>
    <w:rsid w:val="004403D2"/>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5ED"/>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A86"/>
    <w:rsid w:val="00474DBC"/>
    <w:rsid w:val="00475260"/>
    <w:rsid w:val="00475596"/>
    <w:rsid w:val="004759AD"/>
    <w:rsid w:val="00476D8B"/>
    <w:rsid w:val="0047703F"/>
    <w:rsid w:val="0047704A"/>
    <w:rsid w:val="0047765A"/>
    <w:rsid w:val="0047786D"/>
    <w:rsid w:val="00477FF7"/>
    <w:rsid w:val="00480F17"/>
    <w:rsid w:val="004813F5"/>
    <w:rsid w:val="00481607"/>
    <w:rsid w:val="00481B9D"/>
    <w:rsid w:val="00482467"/>
    <w:rsid w:val="00483D11"/>
    <w:rsid w:val="00483D84"/>
    <w:rsid w:val="0048406D"/>
    <w:rsid w:val="004840BF"/>
    <w:rsid w:val="00484498"/>
    <w:rsid w:val="00484C46"/>
    <w:rsid w:val="00485A43"/>
    <w:rsid w:val="00485E8A"/>
    <w:rsid w:val="00485E94"/>
    <w:rsid w:val="004860F5"/>
    <w:rsid w:val="00486EEB"/>
    <w:rsid w:val="0048729C"/>
    <w:rsid w:val="00487369"/>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6DC6"/>
    <w:rsid w:val="00497E75"/>
    <w:rsid w:val="00497FF8"/>
    <w:rsid w:val="004A04B1"/>
    <w:rsid w:val="004A0C8F"/>
    <w:rsid w:val="004A15A9"/>
    <w:rsid w:val="004A201F"/>
    <w:rsid w:val="004A3394"/>
    <w:rsid w:val="004A366E"/>
    <w:rsid w:val="004A3CFF"/>
    <w:rsid w:val="004A4D38"/>
    <w:rsid w:val="004A4E7E"/>
    <w:rsid w:val="004A5312"/>
    <w:rsid w:val="004A565C"/>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423"/>
    <w:rsid w:val="004B4D0A"/>
    <w:rsid w:val="004B566D"/>
    <w:rsid w:val="004B5C0C"/>
    <w:rsid w:val="004B6301"/>
    <w:rsid w:val="004B71E9"/>
    <w:rsid w:val="004B7853"/>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28E"/>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17F"/>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CF9"/>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5E4"/>
    <w:rsid w:val="005A4A64"/>
    <w:rsid w:val="005A50FE"/>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B7DB8"/>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7E4"/>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657"/>
    <w:rsid w:val="005E5E30"/>
    <w:rsid w:val="005E7342"/>
    <w:rsid w:val="005E7698"/>
    <w:rsid w:val="005E77D7"/>
    <w:rsid w:val="005E7CAF"/>
    <w:rsid w:val="005F0722"/>
    <w:rsid w:val="005F0931"/>
    <w:rsid w:val="005F0C46"/>
    <w:rsid w:val="005F1FE4"/>
    <w:rsid w:val="005F2AF8"/>
    <w:rsid w:val="005F3039"/>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56F"/>
    <w:rsid w:val="00606C6F"/>
    <w:rsid w:val="00606FA6"/>
    <w:rsid w:val="00607079"/>
    <w:rsid w:val="00607ADE"/>
    <w:rsid w:val="00611C83"/>
    <w:rsid w:val="00611D05"/>
    <w:rsid w:val="00612015"/>
    <w:rsid w:val="006122CF"/>
    <w:rsid w:val="0061286E"/>
    <w:rsid w:val="00612C73"/>
    <w:rsid w:val="00613095"/>
    <w:rsid w:val="006135B2"/>
    <w:rsid w:val="00613EC5"/>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519"/>
    <w:rsid w:val="00641E4B"/>
    <w:rsid w:val="006427D6"/>
    <w:rsid w:val="006428E2"/>
    <w:rsid w:val="00642D10"/>
    <w:rsid w:val="006430B5"/>
    <w:rsid w:val="00643EAC"/>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3AE"/>
    <w:rsid w:val="00674460"/>
    <w:rsid w:val="006744FB"/>
    <w:rsid w:val="00676A4B"/>
    <w:rsid w:val="00676C9B"/>
    <w:rsid w:val="00677E8D"/>
    <w:rsid w:val="00680A97"/>
    <w:rsid w:val="00680C3F"/>
    <w:rsid w:val="0068102D"/>
    <w:rsid w:val="00681E33"/>
    <w:rsid w:val="0068226B"/>
    <w:rsid w:val="00682ED3"/>
    <w:rsid w:val="0068370B"/>
    <w:rsid w:val="00684BDE"/>
    <w:rsid w:val="00684FBD"/>
    <w:rsid w:val="00685535"/>
    <w:rsid w:val="00685D3B"/>
    <w:rsid w:val="00687817"/>
    <w:rsid w:val="00687F23"/>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3547"/>
    <w:rsid w:val="006A40F0"/>
    <w:rsid w:val="006A415E"/>
    <w:rsid w:val="006A46C7"/>
    <w:rsid w:val="006A49B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152"/>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7C0"/>
    <w:rsid w:val="006D19B2"/>
    <w:rsid w:val="006D1F1A"/>
    <w:rsid w:val="006D21FF"/>
    <w:rsid w:val="006D493C"/>
    <w:rsid w:val="006D4E86"/>
    <w:rsid w:val="006D5FEE"/>
    <w:rsid w:val="006D5FEF"/>
    <w:rsid w:val="006D64D6"/>
    <w:rsid w:val="006D6A4C"/>
    <w:rsid w:val="006D6FC8"/>
    <w:rsid w:val="006E0240"/>
    <w:rsid w:val="006E0B10"/>
    <w:rsid w:val="006E0B16"/>
    <w:rsid w:val="006E22CC"/>
    <w:rsid w:val="006E3B45"/>
    <w:rsid w:val="006E4D37"/>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D44"/>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5517"/>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6DF"/>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77F4D"/>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6B50"/>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24A"/>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6EF"/>
    <w:rsid w:val="007E7A3E"/>
    <w:rsid w:val="007E7B08"/>
    <w:rsid w:val="007F05E0"/>
    <w:rsid w:val="007F0AE2"/>
    <w:rsid w:val="007F0DD3"/>
    <w:rsid w:val="007F0EBA"/>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E9E"/>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34"/>
    <w:rsid w:val="00821D40"/>
    <w:rsid w:val="008237B2"/>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677D1"/>
    <w:rsid w:val="00870793"/>
    <w:rsid w:val="00871EED"/>
    <w:rsid w:val="008734E7"/>
    <w:rsid w:val="0087404E"/>
    <w:rsid w:val="008744DD"/>
    <w:rsid w:val="00874C48"/>
    <w:rsid w:val="0087504C"/>
    <w:rsid w:val="008751A1"/>
    <w:rsid w:val="00875394"/>
    <w:rsid w:val="00875905"/>
    <w:rsid w:val="00876083"/>
    <w:rsid w:val="0087676B"/>
    <w:rsid w:val="00876B38"/>
    <w:rsid w:val="00876C1A"/>
    <w:rsid w:val="00876C93"/>
    <w:rsid w:val="00877149"/>
    <w:rsid w:val="00877FA3"/>
    <w:rsid w:val="00880007"/>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5FE2"/>
    <w:rsid w:val="008A621F"/>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3D3"/>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173"/>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AF5"/>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9B4"/>
    <w:rsid w:val="00900BAA"/>
    <w:rsid w:val="00901845"/>
    <w:rsid w:val="00901AAA"/>
    <w:rsid w:val="0090242C"/>
    <w:rsid w:val="009029D5"/>
    <w:rsid w:val="00902D62"/>
    <w:rsid w:val="00903281"/>
    <w:rsid w:val="009035F5"/>
    <w:rsid w:val="009037A0"/>
    <w:rsid w:val="009045C7"/>
    <w:rsid w:val="009046D9"/>
    <w:rsid w:val="00905641"/>
    <w:rsid w:val="009056A9"/>
    <w:rsid w:val="009067B8"/>
    <w:rsid w:val="00906975"/>
    <w:rsid w:val="00906DA8"/>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26CF"/>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A3B"/>
    <w:rsid w:val="00961B8B"/>
    <w:rsid w:val="00961BF6"/>
    <w:rsid w:val="00961D3F"/>
    <w:rsid w:val="00962AA0"/>
    <w:rsid w:val="00962CB3"/>
    <w:rsid w:val="00963164"/>
    <w:rsid w:val="00963275"/>
    <w:rsid w:val="0096347D"/>
    <w:rsid w:val="00963CD6"/>
    <w:rsid w:val="0096437D"/>
    <w:rsid w:val="009646FA"/>
    <w:rsid w:val="009654F0"/>
    <w:rsid w:val="009667FB"/>
    <w:rsid w:val="00966C9A"/>
    <w:rsid w:val="00967B12"/>
    <w:rsid w:val="00970E72"/>
    <w:rsid w:val="00970F7A"/>
    <w:rsid w:val="0097132B"/>
    <w:rsid w:val="0097189F"/>
    <w:rsid w:val="009719C5"/>
    <w:rsid w:val="00971C42"/>
    <w:rsid w:val="00971EC5"/>
    <w:rsid w:val="00971FCC"/>
    <w:rsid w:val="00971FE2"/>
    <w:rsid w:val="009720A1"/>
    <w:rsid w:val="009728FB"/>
    <w:rsid w:val="0097298A"/>
    <w:rsid w:val="0097373B"/>
    <w:rsid w:val="00973BAF"/>
    <w:rsid w:val="00974182"/>
    <w:rsid w:val="009744C9"/>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97643"/>
    <w:rsid w:val="009A013B"/>
    <w:rsid w:val="009A0212"/>
    <w:rsid w:val="009A031F"/>
    <w:rsid w:val="009A0E12"/>
    <w:rsid w:val="009A10D5"/>
    <w:rsid w:val="009A119C"/>
    <w:rsid w:val="009A2261"/>
    <w:rsid w:val="009A253A"/>
    <w:rsid w:val="009A2968"/>
    <w:rsid w:val="009A3DBF"/>
    <w:rsid w:val="009A43FF"/>
    <w:rsid w:val="009A4E82"/>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0B9"/>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64C"/>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394"/>
    <w:rsid w:val="00A02B5C"/>
    <w:rsid w:val="00A0345F"/>
    <w:rsid w:val="00A03D28"/>
    <w:rsid w:val="00A04447"/>
    <w:rsid w:val="00A0526B"/>
    <w:rsid w:val="00A05B8C"/>
    <w:rsid w:val="00A05CB6"/>
    <w:rsid w:val="00A05F8B"/>
    <w:rsid w:val="00A066E7"/>
    <w:rsid w:val="00A0678E"/>
    <w:rsid w:val="00A06EE7"/>
    <w:rsid w:val="00A07654"/>
    <w:rsid w:val="00A07B16"/>
    <w:rsid w:val="00A07DCC"/>
    <w:rsid w:val="00A07FA3"/>
    <w:rsid w:val="00A10128"/>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0C14"/>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010"/>
    <w:rsid w:val="00A905F1"/>
    <w:rsid w:val="00A90E27"/>
    <w:rsid w:val="00A90F65"/>
    <w:rsid w:val="00A9115F"/>
    <w:rsid w:val="00A911C3"/>
    <w:rsid w:val="00A91218"/>
    <w:rsid w:val="00A913B4"/>
    <w:rsid w:val="00A92A8E"/>
    <w:rsid w:val="00A92BA5"/>
    <w:rsid w:val="00A934FE"/>
    <w:rsid w:val="00A94A03"/>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4AE"/>
    <w:rsid w:val="00AB55A8"/>
    <w:rsid w:val="00AB5702"/>
    <w:rsid w:val="00AB583A"/>
    <w:rsid w:val="00AB657E"/>
    <w:rsid w:val="00AB6872"/>
    <w:rsid w:val="00AB7192"/>
    <w:rsid w:val="00AB76D5"/>
    <w:rsid w:val="00AB78AC"/>
    <w:rsid w:val="00AB7958"/>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0E6"/>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17BA"/>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526"/>
    <w:rsid w:val="00B67D22"/>
    <w:rsid w:val="00B70068"/>
    <w:rsid w:val="00B701B4"/>
    <w:rsid w:val="00B70288"/>
    <w:rsid w:val="00B7049B"/>
    <w:rsid w:val="00B70EDB"/>
    <w:rsid w:val="00B713DE"/>
    <w:rsid w:val="00B7165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1EB4"/>
    <w:rsid w:val="00B821AB"/>
    <w:rsid w:val="00B82BBC"/>
    <w:rsid w:val="00B82BE3"/>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8C2"/>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7"/>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501"/>
    <w:rsid w:val="00BF60E3"/>
    <w:rsid w:val="00BF67D2"/>
    <w:rsid w:val="00BF6E9F"/>
    <w:rsid w:val="00BF6ECD"/>
    <w:rsid w:val="00BF70A1"/>
    <w:rsid w:val="00BF752F"/>
    <w:rsid w:val="00BF7D43"/>
    <w:rsid w:val="00C0064D"/>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3E01"/>
    <w:rsid w:val="00C24018"/>
    <w:rsid w:val="00C2423A"/>
    <w:rsid w:val="00C2448C"/>
    <w:rsid w:val="00C24DDC"/>
    <w:rsid w:val="00C24EE5"/>
    <w:rsid w:val="00C259E3"/>
    <w:rsid w:val="00C26546"/>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BFA"/>
    <w:rsid w:val="00C37050"/>
    <w:rsid w:val="00C37D75"/>
    <w:rsid w:val="00C4018E"/>
    <w:rsid w:val="00C40836"/>
    <w:rsid w:val="00C40FA9"/>
    <w:rsid w:val="00C41332"/>
    <w:rsid w:val="00C419A3"/>
    <w:rsid w:val="00C41B56"/>
    <w:rsid w:val="00C41D2B"/>
    <w:rsid w:val="00C444D9"/>
    <w:rsid w:val="00C44500"/>
    <w:rsid w:val="00C447FB"/>
    <w:rsid w:val="00C460CA"/>
    <w:rsid w:val="00C46896"/>
    <w:rsid w:val="00C479D8"/>
    <w:rsid w:val="00C47AE8"/>
    <w:rsid w:val="00C50066"/>
    <w:rsid w:val="00C5013D"/>
    <w:rsid w:val="00C5017F"/>
    <w:rsid w:val="00C50315"/>
    <w:rsid w:val="00C51B51"/>
    <w:rsid w:val="00C51F1A"/>
    <w:rsid w:val="00C522F8"/>
    <w:rsid w:val="00C5257E"/>
    <w:rsid w:val="00C52BD9"/>
    <w:rsid w:val="00C52FE0"/>
    <w:rsid w:val="00C5337B"/>
    <w:rsid w:val="00C544CA"/>
    <w:rsid w:val="00C54C62"/>
    <w:rsid w:val="00C55231"/>
    <w:rsid w:val="00C55E47"/>
    <w:rsid w:val="00C563DF"/>
    <w:rsid w:val="00C567D9"/>
    <w:rsid w:val="00C56ABC"/>
    <w:rsid w:val="00C57096"/>
    <w:rsid w:val="00C57750"/>
    <w:rsid w:val="00C57ADF"/>
    <w:rsid w:val="00C57CC6"/>
    <w:rsid w:val="00C604D8"/>
    <w:rsid w:val="00C60EC1"/>
    <w:rsid w:val="00C61F3D"/>
    <w:rsid w:val="00C620E3"/>
    <w:rsid w:val="00C62331"/>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2CF1"/>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14AF"/>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447"/>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63D"/>
    <w:rsid w:val="00CC5048"/>
    <w:rsid w:val="00CC5A8D"/>
    <w:rsid w:val="00CC606C"/>
    <w:rsid w:val="00CC6B47"/>
    <w:rsid w:val="00CC71EE"/>
    <w:rsid w:val="00CC78ED"/>
    <w:rsid w:val="00CC7D29"/>
    <w:rsid w:val="00CD06F6"/>
    <w:rsid w:val="00CD084C"/>
    <w:rsid w:val="00CD0974"/>
    <w:rsid w:val="00CD1005"/>
    <w:rsid w:val="00CD121B"/>
    <w:rsid w:val="00CD17EC"/>
    <w:rsid w:val="00CD1DD3"/>
    <w:rsid w:val="00CD264D"/>
    <w:rsid w:val="00CD2E3E"/>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15"/>
    <w:rsid w:val="00CE078A"/>
    <w:rsid w:val="00CE0EF9"/>
    <w:rsid w:val="00CE1225"/>
    <w:rsid w:val="00CE18BC"/>
    <w:rsid w:val="00CE22D6"/>
    <w:rsid w:val="00CE2806"/>
    <w:rsid w:val="00CE28A1"/>
    <w:rsid w:val="00CE3257"/>
    <w:rsid w:val="00CE3684"/>
    <w:rsid w:val="00CE420D"/>
    <w:rsid w:val="00CE42DF"/>
    <w:rsid w:val="00CE4CEC"/>
    <w:rsid w:val="00CE5C99"/>
    <w:rsid w:val="00CE6064"/>
    <w:rsid w:val="00CE6731"/>
    <w:rsid w:val="00CE6AD5"/>
    <w:rsid w:val="00CE71F2"/>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38D"/>
    <w:rsid w:val="00CF557C"/>
    <w:rsid w:val="00CF6AF3"/>
    <w:rsid w:val="00CF75C7"/>
    <w:rsid w:val="00CF76CB"/>
    <w:rsid w:val="00CF782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503"/>
    <w:rsid w:val="00D36706"/>
    <w:rsid w:val="00D367E7"/>
    <w:rsid w:val="00D37F9A"/>
    <w:rsid w:val="00D40494"/>
    <w:rsid w:val="00D41054"/>
    <w:rsid w:val="00D41274"/>
    <w:rsid w:val="00D41284"/>
    <w:rsid w:val="00D422E4"/>
    <w:rsid w:val="00D423C9"/>
    <w:rsid w:val="00D429B7"/>
    <w:rsid w:val="00D4357E"/>
    <w:rsid w:val="00D44A5C"/>
    <w:rsid w:val="00D44B18"/>
    <w:rsid w:val="00D451FE"/>
    <w:rsid w:val="00D45E78"/>
    <w:rsid w:val="00D4611C"/>
    <w:rsid w:val="00D46E80"/>
    <w:rsid w:val="00D46F2D"/>
    <w:rsid w:val="00D475CC"/>
    <w:rsid w:val="00D50835"/>
    <w:rsid w:val="00D50DBE"/>
    <w:rsid w:val="00D50F95"/>
    <w:rsid w:val="00D50FEE"/>
    <w:rsid w:val="00D51017"/>
    <w:rsid w:val="00D51565"/>
    <w:rsid w:val="00D518C7"/>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0C29"/>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679E9"/>
    <w:rsid w:val="00D7010A"/>
    <w:rsid w:val="00D7040B"/>
    <w:rsid w:val="00D7047C"/>
    <w:rsid w:val="00D70B79"/>
    <w:rsid w:val="00D70D46"/>
    <w:rsid w:val="00D70E81"/>
    <w:rsid w:val="00D70E9A"/>
    <w:rsid w:val="00D70F5E"/>
    <w:rsid w:val="00D711EB"/>
    <w:rsid w:val="00D71968"/>
    <w:rsid w:val="00D71F01"/>
    <w:rsid w:val="00D72894"/>
    <w:rsid w:val="00D72DEB"/>
    <w:rsid w:val="00D7358C"/>
    <w:rsid w:val="00D7368A"/>
    <w:rsid w:val="00D737EE"/>
    <w:rsid w:val="00D73F90"/>
    <w:rsid w:val="00D74635"/>
    <w:rsid w:val="00D74977"/>
    <w:rsid w:val="00D75843"/>
    <w:rsid w:val="00D75999"/>
    <w:rsid w:val="00D76E83"/>
    <w:rsid w:val="00D7783C"/>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E09"/>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6E93"/>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1A72"/>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4BC"/>
    <w:rsid w:val="00E136EA"/>
    <w:rsid w:val="00E139D0"/>
    <w:rsid w:val="00E145E0"/>
    <w:rsid w:val="00E14911"/>
    <w:rsid w:val="00E14913"/>
    <w:rsid w:val="00E14E50"/>
    <w:rsid w:val="00E15061"/>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653"/>
    <w:rsid w:val="00E3582D"/>
    <w:rsid w:val="00E35834"/>
    <w:rsid w:val="00E35AC6"/>
    <w:rsid w:val="00E35F47"/>
    <w:rsid w:val="00E36306"/>
    <w:rsid w:val="00E36C4E"/>
    <w:rsid w:val="00E377BF"/>
    <w:rsid w:val="00E379BC"/>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EFF"/>
    <w:rsid w:val="00E72246"/>
    <w:rsid w:val="00E722AC"/>
    <w:rsid w:val="00E723A3"/>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EE6"/>
    <w:rsid w:val="00E85FB9"/>
    <w:rsid w:val="00E86072"/>
    <w:rsid w:val="00E86752"/>
    <w:rsid w:val="00E86D0D"/>
    <w:rsid w:val="00E873F1"/>
    <w:rsid w:val="00E87AE6"/>
    <w:rsid w:val="00E904A1"/>
    <w:rsid w:val="00E90FE7"/>
    <w:rsid w:val="00E91551"/>
    <w:rsid w:val="00E91AB2"/>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3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1B4"/>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2BB6"/>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D7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59FB"/>
    <w:rsid w:val="00F36DC1"/>
    <w:rsid w:val="00F37702"/>
    <w:rsid w:val="00F37922"/>
    <w:rsid w:val="00F40036"/>
    <w:rsid w:val="00F41605"/>
    <w:rsid w:val="00F41A62"/>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4999"/>
    <w:rsid w:val="00F55A3B"/>
    <w:rsid w:val="00F563B2"/>
    <w:rsid w:val="00F5677C"/>
    <w:rsid w:val="00F56848"/>
    <w:rsid w:val="00F56FA3"/>
    <w:rsid w:val="00F5765A"/>
    <w:rsid w:val="00F57A26"/>
    <w:rsid w:val="00F57A55"/>
    <w:rsid w:val="00F57C72"/>
    <w:rsid w:val="00F606CB"/>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23B"/>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520"/>
    <w:rsid w:val="00F869AA"/>
    <w:rsid w:val="00F86C4D"/>
    <w:rsid w:val="00F90391"/>
    <w:rsid w:val="00F9046C"/>
    <w:rsid w:val="00F90C86"/>
    <w:rsid w:val="00F90E2A"/>
    <w:rsid w:val="00F91366"/>
    <w:rsid w:val="00F915AB"/>
    <w:rsid w:val="00F918AE"/>
    <w:rsid w:val="00F91BAC"/>
    <w:rsid w:val="00F91DAC"/>
    <w:rsid w:val="00F92174"/>
    <w:rsid w:val="00F92297"/>
    <w:rsid w:val="00F94683"/>
    <w:rsid w:val="00F9495D"/>
    <w:rsid w:val="00F94C7E"/>
    <w:rsid w:val="00F94CDB"/>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3DC"/>
    <w:rsid w:val="00FD04EB"/>
    <w:rsid w:val="00FD10D2"/>
    <w:rsid w:val="00FD22B6"/>
    <w:rsid w:val="00FD2475"/>
    <w:rsid w:val="00FD2751"/>
    <w:rsid w:val="00FD282A"/>
    <w:rsid w:val="00FD2A71"/>
    <w:rsid w:val="00FD3822"/>
    <w:rsid w:val="00FD454D"/>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AB6"/>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2"/>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qFormat/>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65425910">
      <w:bodyDiv w:val="1"/>
      <w:marLeft w:val="0"/>
      <w:marRight w:val="0"/>
      <w:marTop w:val="0"/>
      <w:marBottom w:val="0"/>
      <w:divBdr>
        <w:top w:val="none" w:sz="0" w:space="0" w:color="auto"/>
        <w:left w:val="none" w:sz="0" w:space="0" w:color="auto"/>
        <w:bottom w:val="none" w:sz="0" w:space="0" w:color="auto"/>
        <w:right w:val="none" w:sz="0" w:space="0" w:color="auto"/>
      </w:divBdr>
    </w:div>
    <w:div w:id="27433543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59285921">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5732851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39846996">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4542115">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0323403">
      <w:bodyDiv w:val="1"/>
      <w:marLeft w:val="0"/>
      <w:marRight w:val="0"/>
      <w:marTop w:val="0"/>
      <w:marBottom w:val="0"/>
      <w:divBdr>
        <w:top w:val="none" w:sz="0" w:space="0" w:color="auto"/>
        <w:left w:val="none" w:sz="0" w:space="0" w:color="auto"/>
        <w:bottom w:val="none" w:sz="0" w:space="0" w:color="auto"/>
        <w:right w:val="none" w:sz="0" w:space="0" w:color="auto"/>
      </w:divBdr>
    </w:div>
    <w:div w:id="1774276662">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06838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HR33RHYHUWRF-4-6105</_dlc_DocId>
    <_dlc_DocIdUrl xmlns="c06861ca-3f08-4d07-bff7-bb15bac121f4">
      <Url>https://projects.qualcomm.com/sites/pentari/_layouts/15/DocIdRedir.aspx?ID=HR33RHYHUWRF-4-6105</Url>
      <Description>HR33RHYHUWRF-4-6105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793E286F-E427-46D7-81B1-E13196A5B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2570</TotalTime>
  <Pages>3</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Qualcomm</cp:lastModifiedBy>
  <cp:revision>25</cp:revision>
  <cp:lastPrinted>2017-08-09T19:06:00Z</cp:lastPrinted>
  <dcterms:created xsi:type="dcterms:W3CDTF">2017-11-13T22:46:00Z</dcterms:created>
  <dcterms:modified xsi:type="dcterms:W3CDTF">2017-11-18T05:33:00Z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785aef86-b97d-4f8b-a81e-5294196e9f67</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536665970</vt:i4>
  </property>
  <property fmtid="{D5CDD505-2E9C-101B-9397-08002B2CF9AE}" pid="7" name="_NewReviewCycle">
    <vt:lpwstr/>
  </property>
  <property fmtid="{D5CDD505-2E9C-101B-9397-08002B2CF9AE}" pid="8" name="_EmailSubject">
    <vt:lpwstr>CBG paper review</vt:lpwstr>
  </property>
  <property fmtid="{D5CDD505-2E9C-101B-9397-08002B2CF9AE}" pid="9" name="_AuthorEmail">
    <vt:lpwstr>pigupta@qti.qualcomm.com</vt:lpwstr>
  </property>
  <property fmtid="{D5CDD505-2E9C-101B-9397-08002B2CF9AE}" pid="10" name="_AuthorEmailDisplayName">
    <vt:lpwstr>Piyush Gupta (@NJRC)</vt:lpwstr>
  </property>
  <property fmtid="{D5CDD505-2E9C-101B-9397-08002B2CF9AE}" pid="11" name="_PreviousAdHocReviewCycleID">
    <vt:i4>-61379140</vt:i4>
  </property>
  <property fmtid="{D5CDD505-2E9C-101B-9397-08002B2CF9AE}" pid="12" name="_ReviewingToolsShownOnce">
    <vt:lpwstr/>
  </property>
</Properties>
</file>