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93A" w:rsidRPr="00371361" w:rsidRDefault="000A793A" w:rsidP="000A793A">
      <w:pPr>
        <w:pStyle w:val="Header"/>
      </w:pPr>
      <w:r>
        <w:t>3GPP TSG-RAN WG1 #91</w:t>
      </w:r>
      <w:r w:rsidRPr="00371361">
        <w:tab/>
      </w:r>
      <w:r>
        <w:tab/>
        <w:t>R1-17</w:t>
      </w:r>
      <w:r w:rsidR="004C7F14">
        <w:t>2066</w:t>
      </w:r>
      <w:r w:rsidR="00AA773A">
        <w:t>2</w:t>
      </w:r>
    </w:p>
    <w:p w:rsidR="000A793A" w:rsidRPr="001638A8" w:rsidRDefault="000A793A" w:rsidP="000A793A">
      <w:pPr>
        <w:pStyle w:val="Header"/>
        <w:tabs>
          <w:tab w:val="right" w:pos="9781"/>
          <w:tab w:val="right" w:pos="13323"/>
        </w:tabs>
        <w:outlineLvl w:val="0"/>
        <w:rPr>
          <w:rFonts w:eastAsia="SimSun"/>
          <w:szCs w:val="20"/>
          <w:lang w:eastAsia="zh-CN"/>
        </w:rPr>
      </w:pPr>
      <w:r>
        <w:rPr>
          <w:rFonts w:eastAsia="SimSun"/>
          <w:szCs w:val="20"/>
          <w:lang w:eastAsia="zh-CN"/>
        </w:rPr>
        <w:t>Reno</w:t>
      </w:r>
      <w:r w:rsidRPr="001638A8">
        <w:rPr>
          <w:rFonts w:eastAsia="SimSun"/>
          <w:szCs w:val="20"/>
          <w:lang w:eastAsia="zh-CN"/>
        </w:rPr>
        <w:t>,</w:t>
      </w:r>
      <w:r w:rsidRPr="001638A8">
        <w:rPr>
          <w:szCs w:val="20"/>
          <w:lang w:val="pt-BR" w:eastAsia="ja-JP"/>
        </w:rPr>
        <w:t xml:space="preserve"> </w:t>
      </w:r>
      <w:r>
        <w:rPr>
          <w:szCs w:val="20"/>
          <w:lang w:val="pt-BR" w:eastAsia="ja-JP"/>
        </w:rPr>
        <w:t>USA, November 27th –  December 1st</w:t>
      </w:r>
      <w:r>
        <w:rPr>
          <w:szCs w:val="20"/>
          <w:lang w:eastAsia="ja-JP"/>
        </w:rPr>
        <w:t>, 2017</w:t>
      </w:r>
    </w:p>
    <w:p w:rsidR="000A793A" w:rsidRPr="004841DA" w:rsidRDefault="000A793A" w:rsidP="000A793A">
      <w:pPr>
        <w:pStyle w:val="Header"/>
        <w:tabs>
          <w:tab w:val="left" w:pos="1800"/>
        </w:tabs>
      </w:pPr>
    </w:p>
    <w:p w:rsidR="000A793A" w:rsidRPr="004841DA" w:rsidRDefault="000A793A" w:rsidP="000A793A">
      <w:pPr>
        <w:pStyle w:val="Header"/>
        <w:tabs>
          <w:tab w:val="left" w:pos="1800"/>
        </w:tabs>
        <w:ind w:left="1800" w:hanging="1800"/>
      </w:pPr>
      <w:r>
        <w:t>Source:</w:t>
      </w:r>
      <w:r>
        <w:tab/>
      </w:r>
      <w:r>
        <w:rPr>
          <w:rFonts w:eastAsia="Batang"/>
          <w:lang w:eastAsia="zh-CN"/>
        </w:rPr>
        <w:t>Qualcomm</w:t>
      </w:r>
    </w:p>
    <w:p w:rsidR="000A793A" w:rsidRPr="00977F11" w:rsidRDefault="000A793A" w:rsidP="000A793A">
      <w:pPr>
        <w:pStyle w:val="Header"/>
        <w:tabs>
          <w:tab w:val="left" w:pos="1800"/>
        </w:tabs>
        <w:ind w:left="1800" w:hanging="1800"/>
        <w:rPr>
          <w:rFonts w:cs="Arial"/>
          <w:szCs w:val="20"/>
        </w:rPr>
      </w:pPr>
      <w:r w:rsidRPr="004841DA">
        <w:t>Title:</w:t>
      </w:r>
      <w:r w:rsidRPr="004841DA">
        <w:tab/>
      </w:r>
      <w:r w:rsidRPr="00DC5436">
        <w:t>Beam management for NR</w:t>
      </w:r>
      <w:r>
        <w:rPr>
          <w:color w:val="262626" w:themeColor="text1" w:themeTint="D9"/>
        </w:rPr>
        <w:t xml:space="preserve"> </w:t>
      </w:r>
    </w:p>
    <w:p w:rsidR="000A793A" w:rsidRPr="00BC01E4" w:rsidRDefault="000A793A" w:rsidP="000A793A">
      <w:pPr>
        <w:pStyle w:val="Header"/>
        <w:tabs>
          <w:tab w:val="left" w:pos="1800"/>
        </w:tabs>
      </w:pPr>
      <w:r>
        <w:t>Agenda Item:</w:t>
      </w:r>
      <w:r>
        <w:tab/>
        <w:t>7.2.</w:t>
      </w:r>
      <w:r w:rsidR="00AA773A">
        <w:t>2.3</w:t>
      </w:r>
    </w:p>
    <w:p w:rsidR="000A793A" w:rsidRDefault="000A793A" w:rsidP="000A793A">
      <w:pPr>
        <w:pStyle w:val="Header"/>
        <w:tabs>
          <w:tab w:val="left" w:pos="1800"/>
        </w:tabs>
      </w:pPr>
      <w:r w:rsidRPr="004841DA">
        <w:t>Document for:</w:t>
      </w:r>
      <w:r w:rsidRPr="004841DA">
        <w:tab/>
        <w:t xml:space="preserve">Discussion </w:t>
      </w:r>
      <w:r>
        <w:t xml:space="preserve">and Decision </w:t>
      </w:r>
    </w:p>
    <w:p w:rsidR="000A793A" w:rsidRDefault="000A793A" w:rsidP="000A793A">
      <w:pPr>
        <w:pStyle w:val="Header"/>
        <w:pBdr>
          <w:bottom w:val="single" w:sz="6" w:space="1" w:color="auto"/>
        </w:pBdr>
        <w:tabs>
          <w:tab w:val="left" w:pos="1800"/>
        </w:tabs>
      </w:pPr>
    </w:p>
    <w:p w:rsidR="000A793A" w:rsidRDefault="000A793A" w:rsidP="00C033FA"/>
    <w:p w:rsidR="000A793A" w:rsidRDefault="000A793A" w:rsidP="000A793A">
      <w:pPr>
        <w:pStyle w:val="Heading1"/>
        <w:numPr>
          <w:ilvl w:val="0"/>
          <w:numId w:val="8"/>
        </w:numPr>
      </w:pPr>
      <w:r>
        <w:t>Introduction</w:t>
      </w:r>
    </w:p>
    <w:p w:rsidR="000A793A" w:rsidRDefault="000A793A" w:rsidP="000A793A">
      <w:r>
        <w:t>This contribution describes the following aspects of beam management:</w:t>
      </w:r>
    </w:p>
    <w:p w:rsidR="000A793A" w:rsidRDefault="000A793A" w:rsidP="000A793A">
      <w:pPr>
        <w:pStyle w:val="ListParagraph"/>
        <w:numPr>
          <w:ilvl w:val="0"/>
          <w:numId w:val="9"/>
        </w:numPr>
      </w:pPr>
      <w:r>
        <w:t xml:space="preserve">Beam determination from </w:t>
      </w:r>
      <w:r w:rsidR="00D929D3">
        <w:t>TCI field</w:t>
      </w:r>
    </w:p>
    <w:p w:rsidR="000A793A" w:rsidRPr="00A37BAD" w:rsidRDefault="00A37BAD" w:rsidP="000A793A">
      <w:pPr>
        <w:pStyle w:val="ListParagraph"/>
        <w:numPr>
          <w:ilvl w:val="0"/>
          <w:numId w:val="9"/>
        </w:numPr>
        <w:rPr>
          <w:color w:val="000000" w:themeColor="text1"/>
        </w:rPr>
      </w:pPr>
      <w:r w:rsidRPr="00A37BAD">
        <w:rPr>
          <w:color w:val="000000" w:themeColor="text1"/>
        </w:rPr>
        <w:t>UL beam management</w:t>
      </w:r>
    </w:p>
    <w:p w:rsidR="000E51BE" w:rsidRPr="000E51BE" w:rsidRDefault="000E51BE" w:rsidP="000A793A">
      <w:pPr>
        <w:pStyle w:val="ListParagraph"/>
        <w:numPr>
          <w:ilvl w:val="0"/>
          <w:numId w:val="9"/>
        </w:numPr>
      </w:pPr>
      <w:r w:rsidRPr="000E51BE">
        <w:t xml:space="preserve">L1-RSRP reporting </w:t>
      </w:r>
    </w:p>
    <w:p w:rsidR="000E51BE" w:rsidRPr="000E51BE" w:rsidRDefault="000E51BE" w:rsidP="000A793A">
      <w:pPr>
        <w:pStyle w:val="ListParagraph"/>
        <w:numPr>
          <w:ilvl w:val="0"/>
          <w:numId w:val="9"/>
        </w:numPr>
      </w:pPr>
      <w:r w:rsidRPr="000E51BE">
        <w:t>Beam reporting</w:t>
      </w:r>
    </w:p>
    <w:p w:rsidR="000A793A" w:rsidRPr="00CE6B31" w:rsidRDefault="00CE6B31" w:rsidP="00CE6B31">
      <w:pPr>
        <w:pStyle w:val="ListParagraph"/>
        <w:numPr>
          <w:ilvl w:val="0"/>
          <w:numId w:val="9"/>
        </w:numPr>
      </w:pPr>
      <w:r w:rsidRPr="00CE6B31">
        <w:t>Update of the association of TCI states and DL-RS</w:t>
      </w:r>
    </w:p>
    <w:p w:rsidR="000A793A" w:rsidRPr="00CE6B31" w:rsidRDefault="00CE6B31" w:rsidP="000A793A">
      <w:pPr>
        <w:pStyle w:val="ListParagraph"/>
        <w:numPr>
          <w:ilvl w:val="0"/>
          <w:numId w:val="9"/>
        </w:numPr>
      </w:pPr>
      <w:r w:rsidRPr="00CE6B31">
        <w:t>QCL indication for CSI-RS for beam management</w:t>
      </w:r>
    </w:p>
    <w:p w:rsidR="00CE6B31" w:rsidRPr="00CE6B31" w:rsidRDefault="00CE6B31" w:rsidP="00CE6B31">
      <w:pPr>
        <w:pStyle w:val="ListParagraph"/>
        <w:numPr>
          <w:ilvl w:val="0"/>
          <w:numId w:val="9"/>
        </w:numPr>
      </w:pPr>
      <w:r w:rsidRPr="00CE6B31">
        <w:t>UE requesting CSI-RS or SRS for channel acquisition</w:t>
      </w:r>
      <w:bookmarkStart w:id="0" w:name="_Hlk498724990"/>
    </w:p>
    <w:bookmarkEnd w:id="0"/>
    <w:p w:rsidR="009A78F3" w:rsidRDefault="009A78F3" w:rsidP="009A78F3">
      <w:pPr>
        <w:pStyle w:val="Heading1"/>
        <w:numPr>
          <w:ilvl w:val="0"/>
          <w:numId w:val="8"/>
        </w:numPr>
      </w:pPr>
      <w:r>
        <w:t>Beam determination from TCI field</w:t>
      </w:r>
    </w:p>
    <w:p w:rsidR="009A78F3" w:rsidRDefault="00BD5A1E" w:rsidP="00DD58D5">
      <w:r>
        <w:rPr>
          <w:noProof/>
        </w:rPr>
        <mc:AlternateContent>
          <mc:Choice Requires="wps">
            <w:drawing>
              <wp:anchor distT="45720" distB="45720" distL="114300" distR="114300" simplePos="0" relativeHeight="251659264" behindDoc="0" locked="0" layoutInCell="1" allowOverlap="1" wp14:anchorId="15FB4611" wp14:editId="63BBC986">
                <wp:simplePos x="0" y="0"/>
                <wp:positionH relativeFrom="margin">
                  <wp:align>center</wp:align>
                </wp:positionH>
                <wp:positionV relativeFrom="paragraph">
                  <wp:posOffset>246380</wp:posOffset>
                </wp:positionV>
                <wp:extent cx="5295900" cy="3914775"/>
                <wp:effectExtent l="0" t="0" r="19050" b="2857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900" cy="3914775"/>
                        </a:xfrm>
                        <a:prstGeom prst="rect">
                          <a:avLst/>
                        </a:prstGeom>
                        <a:solidFill>
                          <a:srgbClr val="FFFFFF"/>
                        </a:solidFill>
                        <a:ln w="9525">
                          <a:solidFill>
                            <a:srgbClr val="000000"/>
                          </a:solidFill>
                          <a:miter lim="800000"/>
                          <a:headEnd/>
                          <a:tailEnd/>
                        </a:ln>
                      </wps:spPr>
                      <wps:txbx>
                        <w:txbxContent>
                          <w:p w:rsidR="00FC3F25" w:rsidRPr="00DD58D5" w:rsidRDefault="00FC3F25" w:rsidP="00DD58D5">
                            <w:pPr>
                              <w:rPr>
                                <w:bCs/>
                              </w:rPr>
                            </w:pPr>
                            <w:r w:rsidRPr="00DD58D5">
                              <w:rPr>
                                <w:bCs/>
                              </w:rPr>
                              <w:t>R1-1719059</w:t>
                            </w:r>
                            <w:r>
                              <w:rPr>
                                <w:bCs/>
                              </w:rPr>
                              <w:t xml:space="preserve">   WF on Beam management</w:t>
                            </w:r>
                          </w:p>
                          <w:p w:rsidR="00FC3F25" w:rsidRDefault="00FC3F25" w:rsidP="00DD58D5">
                            <w:pPr>
                              <w:rPr>
                                <w:b/>
                                <w:bCs/>
                              </w:rPr>
                            </w:pPr>
                            <w:r>
                              <w:rPr>
                                <w:b/>
                                <w:bCs/>
                              </w:rPr>
                              <w:t>…</w:t>
                            </w:r>
                          </w:p>
                          <w:p w:rsidR="00FC3F25" w:rsidRDefault="00FC3F25" w:rsidP="00DD58D5">
                            <w:pPr>
                              <w:rPr>
                                <w:b/>
                                <w:bCs/>
                              </w:rPr>
                            </w:pPr>
                            <w:r>
                              <w:rPr>
                                <w:b/>
                                <w:bCs/>
                              </w:rPr>
                              <w:t>Proposals: timing issue of beam indications for PDSCH</w:t>
                            </w:r>
                          </w:p>
                          <w:p w:rsidR="00FC3F25" w:rsidRPr="00DD58D5" w:rsidRDefault="00FC3F25" w:rsidP="00DD58D5">
                            <w:pPr>
                              <w:numPr>
                                <w:ilvl w:val="0"/>
                                <w:numId w:val="12"/>
                              </w:numPr>
                            </w:pPr>
                            <w:r w:rsidRPr="00DD58D5">
                              <w:t>Proposal: For the case when at least spatial QCL is configured/indicated, NR supports the beam indication for PDSCH as follows, if TCI field is present:</w:t>
                            </w:r>
                          </w:p>
                          <w:p w:rsidR="00BD5A1E" w:rsidRPr="00DD58D5" w:rsidRDefault="00BD5A1E" w:rsidP="00BD5A1E">
                            <w:pPr>
                              <w:numPr>
                                <w:ilvl w:val="1"/>
                                <w:numId w:val="12"/>
                              </w:numPr>
                              <w:tabs>
                                <w:tab w:val="clear" w:pos="0"/>
                                <w:tab w:val="num" w:pos="360"/>
                              </w:tabs>
                              <w:ind w:left="360"/>
                            </w:pPr>
                            <w:r w:rsidRPr="00DD58D5">
                              <w:t>The TCI field is always present in the associated DCI for PDSCH scheduling irrespective of same-slot scheduling or cross-slot scheduling.</w:t>
                            </w:r>
                          </w:p>
                          <w:p w:rsidR="00BD5A1E" w:rsidRPr="00DD58D5" w:rsidRDefault="00BD5A1E" w:rsidP="00BD5A1E">
                            <w:pPr>
                              <w:numPr>
                                <w:ilvl w:val="1"/>
                                <w:numId w:val="12"/>
                              </w:numPr>
                              <w:tabs>
                                <w:tab w:val="clear" w:pos="0"/>
                                <w:tab w:val="num" w:pos="360"/>
                              </w:tabs>
                              <w:ind w:left="360"/>
                            </w:pPr>
                            <w:r w:rsidRPr="00DD58D5">
                              <w:t>If the scheduling offset &lt; threshold K: PDSCH uses a pre-configured/pre-defined/</w:t>
                            </w:r>
                            <w:r w:rsidRPr="009B676B">
                              <w:rPr>
                                <w:highlight w:val="yellow"/>
                              </w:rPr>
                              <w:t>rule-based spatial assumption</w:t>
                            </w:r>
                            <w:r w:rsidRPr="00DD58D5">
                              <w:t xml:space="preserve"> (</w:t>
                            </w:r>
                            <w:r w:rsidRPr="00347E2E">
                              <w:rPr>
                                <w:highlight w:val="yellow"/>
                              </w:rPr>
                              <w:t>details: FFS</w:t>
                            </w:r>
                            <w:r w:rsidRPr="00DD58D5">
                              <w:t>)</w:t>
                            </w:r>
                          </w:p>
                          <w:p w:rsidR="00BD5A1E" w:rsidRPr="00E8179D" w:rsidRDefault="00BD5A1E" w:rsidP="00BD5A1E">
                            <w:pPr>
                              <w:numPr>
                                <w:ilvl w:val="2"/>
                                <w:numId w:val="12"/>
                              </w:numPr>
                              <w:tabs>
                                <w:tab w:val="clear" w:pos="1800"/>
                                <w:tab w:val="num" w:pos="2160"/>
                              </w:tabs>
                              <w:ind w:left="2160"/>
                              <w:rPr>
                                <w:highlight w:val="yellow"/>
                              </w:rPr>
                            </w:pPr>
                            <w:r w:rsidRPr="00E8179D">
                              <w:rPr>
                                <w:highlight w:val="yellow"/>
                              </w:rPr>
                              <w:t>FFS: The other QCL parameters are still obtained from the N-bit TCI state field in the DCI.</w:t>
                            </w:r>
                          </w:p>
                          <w:p w:rsidR="00BD5A1E" w:rsidRPr="00BD5A1E" w:rsidRDefault="00BD5A1E" w:rsidP="00BD5A1E">
                            <w:pPr>
                              <w:numPr>
                                <w:ilvl w:val="2"/>
                                <w:numId w:val="12"/>
                              </w:numPr>
                              <w:tabs>
                                <w:tab w:val="clear" w:pos="1800"/>
                                <w:tab w:val="num" w:pos="2160"/>
                              </w:tabs>
                              <w:ind w:left="2160"/>
                              <w:rPr>
                                <w:highlight w:val="yellow"/>
                              </w:rPr>
                            </w:pPr>
                            <w:r w:rsidRPr="00E8179D">
                              <w:rPr>
                                <w:highlight w:val="yellow"/>
                              </w:rPr>
                              <w:t>FFS: How to update pre-configured/pre-defined spatial assumption (if applicable)</w:t>
                            </w:r>
                          </w:p>
                          <w:p w:rsidR="00BD5A1E" w:rsidRPr="00BD5A1E" w:rsidRDefault="00BD5A1E" w:rsidP="00BD5A1E">
                            <w:pPr>
                              <w:numPr>
                                <w:ilvl w:val="2"/>
                                <w:numId w:val="12"/>
                              </w:numPr>
                              <w:tabs>
                                <w:tab w:val="clear" w:pos="1800"/>
                                <w:tab w:val="num" w:pos="2160"/>
                              </w:tabs>
                              <w:ind w:left="2160"/>
                            </w:pPr>
                            <w:r w:rsidRPr="00BD5A1E">
                              <w:t xml:space="preserve">Threshold K can be based on UE capability only if multiple </w:t>
                            </w:r>
                            <w:r>
                              <w:t>candidate values of K are supported</w:t>
                            </w:r>
                          </w:p>
                          <w:p w:rsidR="00FC3F25" w:rsidRPr="00BD5A1E" w:rsidRDefault="00BD5A1E" w:rsidP="00BD5A1E">
                            <w:pPr>
                              <w:rPr>
                                <w:highlight w:val="yellow"/>
                              </w:rPr>
                            </w:pPr>
                            <w:r>
                              <w:rPr>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FB4611" id="_x0000_t202" coordsize="21600,21600" o:spt="202" path="m,l,21600r21600,l21600,xe">
                <v:stroke joinstyle="miter"/>
                <v:path gradientshapeok="t" o:connecttype="rect"/>
              </v:shapetype>
              <v:shape id="Text Box 2" o:spid="_x0000_s1026" type="#_x0000_t202" style="position:absolute;margin-left:0;margin-top:19.4pt;width:417pt;height:308.2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">
                <v:textbox>
                  <w:txbxContent>
                    <w:p w:rsidR="00FC3F25" w:rsidRPr="00DD58D5" w:rsidRDefault="00FC3F25" w:rsidP="00DD58D5">
                      <w:pPr>
                        <w:rPr>
                          <w:bCs/>
                        </w:rPr>
                      </w:pPr>
                      <w:r w:rsidRPr="00DD58D5">
                        <w:rPr>
                          <w:bCs/>
                        </w:rPr>
                        <w:t>R1-1719059</w:t>
                      </w:r>
                      <w:r>
                        <w:rPr>
                          <w:bCs/>
                        </w:rPr>
                        <w:t xml:space="preserve">   WF on Beam management</w:t>
                      </w:r>
                    </w:p>
                    <w:p w:rsidR="00FC3F25" w:rsidRDefault="00FC3F25" w:rsidP="00DD58D5">
                      <w:pPr>
                        <w:rPr>
                          <w:b/>
                          <w:bCs/>
                        </w:rPr>
                      </w:pPr>
                      <w:r>
                        <w:rPr>
                          <w:b/>
                          <w:bCs/>
                        </w:rPr>
                        <w:t>…</w:t>
                      </w:r>
                    </w:p>
                    <w:p w:rsidR="00FC3F25" w:rsidRDefault="00FC3F25" w:rsidP="00DD58D5">
                      <w:pPr>
                        <w:rPr>
                          <w:b/>
                          <w:bCs/>
                        </w:rPr>
                      </w:pPr>
                      <w:r>
                        <w:rPr>
                          <w:b/>
                          <w:bCs/>
                        </w:rPr>
                        <w:t>Proposals: timing issue of beam indications for PDSCH</w:t>
                      </w:r>
                    </w:p>
                    <w:p w:rsidR="00FC3F25" w:rsidRPr="00DD58D5" w:rsidRDefault="00FC3F25" w:rsidP="00DD58D5">
                      <w:pPr>
                        <w:numPr>
                          <w:ilvl w:val="0"/>
                          <w:numId w:val="12"/>
                        </w:numPr>
                      </w:pPr>
                      <w:r w:rsidRPr="00DD58D5">
                        <w:t>Proposal: For the case when at least spatial QCL is configured/indicated, NR supports the beam indication for PDSCH as follows, if TCI field is present:</w:t>
                      </w:r>
                    </w:p>
                    <w:p w:rsidR="00BD5A1E" w:rsidRPr="00DD58D5" w:rsidRDefault="00BD5A1E" w:rsidP="00BD5A1E">
                      <w:pPr>
                        <w:numPr>
                          <w:ilvl w:val="1"/>
                          <w:numId w:val="12"/>
                        </w:numPr>
                        <w:tabs>
                          <w:tab w:val="clear" w:pos="0"/>
                          <w:tab w:val="num" w:pos="360"/>
                        </w:tabs>
                        <w:ind w:left="360"/>
                      </w:pPr>
                      <w:r w:rsidRPr="00DD58D5">
                        <w:t>The TCI field is always present in the associated DCI for PDSCH scheduling irrespective of same-slot scheduling or cross-slot scheduling.</w:t>
                      </w:r>
                    </w:p>
                    <w:p w:rsidR="00BD5A1E" w:rsidRPr="00DD58D5" w:rsidRDefault="00BD5A1E" w:rsidP="00BD5A1E">
                      <w:pPr>
                        <w:numPr>
                          <w:ilvl w:val="1"/>
                          <w:numId w:val="12"/>
                        </w:numPr>
                        <w:tabs>
                          <w:tab w:val="clear" w:pos="0"/>
                          <w:tab w:val="num" w:pos="360"/>
                        </w:tabs>
                        <w:ind w:left="360"/>
                      </w:pPr>
                      <w:r w:rsidRPr="00DD58D5">
                        <w:t>If the scheduling offset &lt; threshold K: PDSCH uses a pre-configured/pre-defined/</w:t>
                      </w:r>
                      <w:r w:rsidRPr="009B676B">
                        <w:rPr>
                          <w:highlight w:val="yellow"/>
                        </w:rPr>
                        <w:t>rule-based spatial assumption</w:t>
                      </w:r>
                      <w:r w:rsidRPr="00DD58D5">
                        <w:t xml:space="preserve"> (</w:t>
                      </w:r>
                      <w:r w:rsidRPr="00347E2E">
                        <w:rPr>
                          <w:highlight w:val="yellow"/>
                        </w:rPr>
                        <w:t>details: FFS</w:t>
                      </w:r>
                      <w:r w:rsidRPr="00DD58D5">
                        <w:t>)</w:t>
                      </w:r>
                    </w:p>
                    <w:p w:rsidR="00BD5A1E" w:rsidRPr="00E8179D" w:rsidRDefault="00BD5A1E" w:rsidP="00BD5A1E">
                      <w:pPr>
                        <w:numPr>
                          <w:ilvl w:val="2"/>
                          <w:numId w:val="12"/>
                        </w:numPr>
                        <w:tabs>
                          <w:tab w:val="clear" w:pos="1800"/>
                          <w:tab w:val="num" w:pos="2160"/>
                        </w:tabs>
                        <w:ind w:left="2160"/>
                        <w:rPr>
                          <w:highlight w:val="yellow"/>
                        </w:rPr>
                      </w:pPr>
                      <w:r w:rsidRPr="00E8179D">
                        <w:rPr>
                          <w:highlight w:val="yellow"/>
                        </w:rPr>
                        <w:t>FFS: The other QCL parameters are still obtained from the N-bit TCI state field in the DCI.</w:t>
                      </w:r>
                    </w:p>
                    <w:p w:rsidR="00BD5A1E" w:rsidRPr="00BD5A1E" w:rsidRDefault="00BD5A1E" w:rsidP="00BD5A1E">
                      <w:pPr>
                        <w:numPr>
                          <w:ilvl w:val="2"/>
                          <w:numId w:val="12"/>
                        </w:numPr>
                        <w:tabs>
                          <w:tab w:val="clear" w:pos="1800"/>
                          <w:tab w:val="num" w:pos="2160"/>
                        </w:tabs>
                        <w:ind w:left="2160"/>
                        <w:rPr>
                          <w:highlight w:val="yellow"/>
                        </w:rPr>
                      </w:pPr>
                      <w:r w:rsidRPr="00E8179D">
                        <w:rPr>
                          <w:highlight w:val="yellow"/>
                        </w:rPr>
                        <w:t>FFS: How to update pre-configured/pre-defined spatial assumption (if applicable)</w:t>
                      </w:r>
                    </w:p>
                    <w:p w:rsidR="00BD5A1E" w:rsidRPr="00BD5A1E" w:rsidRDefault="00BD5A1E" w:rsidP="00BD5A1E">
                      <w:pPr>
                        <w:numPr>
                          <w:ilvl w:val="2"/>
                          <w:numId w:val="12"/>
                        </w:numPr>
                        <w:tabs>
                          <w:tab w:val="clear" w:pos="1800"/>
                          <w:tab w:val="num" w:pos="2160"/>
                        </w:tabs>
                        <w:ind w:left="2160"/>
                      </w:pPr>
                      <w:r w:rsidRPr="00BD5A1E">
                        <w:t xml:space="preserve">Threshold K can be based on UE capability only if multiple </w:t>
                      </w:r>
                      <w:r>
                        <w:t>candidate values of K are supported</w:t>
                      </w:r>
                    </w:p>
                    <w:p w:rsidR="00FC3F25" w:rsidRPr="00BD5A1E" w:rsidRDefault="00BD5A1E" w:rsidP="00BD5A1E">
                      <w:pPr>
                        <w:rPr>
                          <w:highlight w:val="yellow"/>
                        </w:rPr>
                      </w:pPr>
                      <w:r>
                        <w:rPr>
                          <w:lang w:val="en-GB"/>
                        </w:rPr>
                        <w:t>…</w:t>
                      </w:r>
                    </w:p>
                  </w:txbxContent>
                </v:textbox>
                <w10:wrap type="topAndBottom" anchorx="margin"/>
              </v:shape>
            </w:pict>
          </mc:Fallback>
        </mc:AlternateContent>
      </w:r>
    </w:p>
    <w:p w:rsidR="009B676B" w:rsidRDefault="00347E2E" w:rsidP="00DD58D5">
      <w:r>
        <w:lastRenderedPageBreak/>
        <w:t xml:space="preserve">In the last meeting #90b </w:t>
      </w:r>
      <w:r w:rsidR="00790C51">
        <w:t xml:space="preserve">the “WF on Beam Management” outlined in R1-17179059 was agreed. The box </w:t>
      </w:r>
      <w:r w:rsidR="00BD5A1E">
        <w:t>above</w:t>
      </w:r>
      <w:r w:rsidR="00790C51">
        <w:t xml:space="preserve"> cites the</w:t>
      </w:r>
      <w:r w:rsidR="008834F2">
        <w:t xml:space="preserve"> subset of</w:t>
      </w:r>
      <w:r w:rsidR="00790C51">
        <w:t xml:space="preserve"> proposals </w:t>
      </w:r>
      <w:r w:rsidR="008834F2">
        <w:t>that are r</w:t>
      </w:r>
      <w:r w:rsidR="00790C51">
        <w:t xml:space="preserve">elevant for </w:t>
      </w:r>
      <w:r w:rsidR="009B676B">
        <w:t xml:space="preserve">dynamically </w:t>
      </w:r>
      <w:r w:rsidR="00790C51">
        <w:t xml:space="preserve">conveying </w:t>
      </w:r>
      <w:r w:rsidR="009B676B">
        <w:t xml:space="preserve">the gNB beam for a PDSCH through a TCI field </w:t>
      </w:r>
      <w:r w:rsidR="00790C51">
        <w:t xml:space="preserve">present in the scheduling DCI.  </w:t>
      </w:r>
      <w:r w:rsidR="004C00D1">
        <w:t>This section focuses on the parts highlighted in yellow.</w:t>
      </w:r>
    </w:p>
    <w:p w:rsidR="00790C51" w:rsidRDefault="004C00D1" w:rsidP="00DD58D5">
      <w:r>
        <w:t xml:space="preserve"> </w:t>
      </w:r>
      <w:r w:rsidR="007F454F">
        <w:t>A</w:t>
      </w:r>
      <w:r w:rsidR="00347E2E">
        <w:t xml:space="preserve"> threshold K </w:t>
      </w:r>
      <w:r w:rsidR="00503896">
        <w:t xml:space="preserve">represents </w:t>
      </w:r>
      <w:r w:rsidR="000D2A8A">
        <w:t xml:space="preserve">an upper bound for the time required by the UE to decode </w:t>
      </w:r>
      <w:r w:rsidR="00503896">
        <w:t>the DCI</w:t>
      </w:r>
      <w:r w:rsidR="000D2A8A">
        <w:t xml:space="preserve"> and prepare a UE beam that is compatible with the beam indicated by the TCI field.</w:t>
      </w:r>
      <w:r w:rsidR="00503896">
        <w:t xml:space="preserve"> </w:t>
      </w:r>
      <w:r w:rsidR="00790C51">
        <w:t xml:space="preserve">If the scheduling offset is greater or equal to K it is agreed that the </w:t>
      </w:r>
      <w:r>
        <w:t>TCI field indicates the gN</w:t>
      </w:r>
      <w:r w:rsidR="00790C51">
        <w:t xml:space="preserve">B beam used for the </w:t>
      </w:r>
      <w:r w:rsidR="009B676B">
        <w:t xml:space="preserve">scheduled </w:t>
      </w:r>
      <w:r w:rsidR="00790C51">
        <w:t>PDSCH</w:t>
      </w:r>
      <w:r w:rsidR="009B676B">
        <w:t>. T</w:t>
      </w:r>
      <w:r w:rsidR="00790C51">
        <w:t xml:space="preserve">he UE has </w:t>
      </w:r>
      <w:r w:rsidR="009B676B">
        <w:t xml:space="preserve">then </w:t>
      </w:r>
      <w:r w:rsidR="00790C51">
        <w:t xml:space="preserve">enough time to prepare the adequate UE-beam. </w:t>
      </w:r>
      <w:r w:rsidR="009B676B">
        <w:t>On the other hand, i</w:t>
      </w:r>
      <w:r w:rsidR="00790C51">
        <w:t>f the scheduling offset is less than K</w:t>
      </w:r>
      <w:r w:rsidR="009B676B">
        <w:t>,</w:t>
      </w:r>
      <w:r w:rsidR="00790C51">
        <w:t xml:space="preserve"> the UE cannot prepare a UE-beam for the scheduled PDSCH that depends on any inform</w:t>
      </w:r>
      <w:r w:rsidR="008834F2">
        <w:t>ation in the DCI. For this case</w:t>
      </w:r>
      <w:r w:rsidR="009B676B">
        <w:t>,</w:t>
      </w:r>
      <w:r w:rsidR="008834F2">
        <w:t xml:space="preserve"> the WF</w:t>
      </w:r>
      <w:r w:rsidR="00790C51">
        <w:t xml:space="preserve"> suggests usage of a predefined beam or a rule-based assumption. In the following</w:t>
      </w:r>
      <w:r w:rsidR="008834F2">
        <w:t xml:space="preserve">, a proposal </w:t>
      </w:r>
      <w:r w:rsidR="00790C51">
        <w:t>is suggested</w:t>
      </w:r>
      <w:r w:rsidR="008834F2">
        <w:t xml:space="preserve"> that is based on a rule-based assumption</w:t>
      </w:r>
      <w:r w:rsidR="00790C51">
        <w:t>.</w:t>
      </w:r>
    </w:p>
    <w:p w:rsidR="007206D9" w:rsidRDefault="007206D9" w:rsidP="007206D9">
      <w:pPr>
        <w:pStyle w:val="Heading2"/>
      </w:pPr>
      <w:r>
        <w:t>2.1 Sticky beam rule</w:t>
      </w:r>
    </w:p>
    <w:p w:rsidR="00626E75" w:rsidRDefault="009B676B" w:rsidP="00626E75">
      <w:r>
        <w:t xml:space="preserve">If the scheduling offsets for all DCIs could be chosen no less than K, the beam used for any PDSCH transmit time interval (TTI) can be indicated individually and there would be no need to discuss the case where the scheduling offset is less than K. However, operating with K as the lower bound on the </w:t>
      </w:r>
      <w:r w:rsidR="00626E75">
        <w:t>scheduling offset</w:t>
      </w:r>
      <w:r>
        <w:t xml:space="preserve"> limits the flexibility of the scheduler too much. Its ability to handle low latency traffic </w:t>
      </w:r>
      <w:r w:rsidR="00626E75">
        <w:t>is</w:t>
      </w:r>
      <w:r>
        <w:t xml:space="preserve"> impaired. So</w:t>
      </w:r>
      <w:r w:rsidR="00F706CA">
        <w:t>,</w:t>
      </w:r>
      <w:r>
        <w:t xml:space="preserve"> therefore</w:t>
      </w:r>
      <w:r w:rsidR="00F706CA">
        <w:t>,</w:t>
      </w:r>
      <w:r>
        <w:t xml:space="preserve"> one should strive to work with small scheduling offset most of the time. </w:t>
      </w:r>
      <w:r w:rsidR="00B15D32">
        <w:t>This is possible if one exploits the fact that the performance of a beam pair link (BPL) for PDSCH will not change f</w:t>
      </w:r>
      <w:r w:rsidR="003A318F">
        <w:t>ast and the BPL will need to be switched only occasionally. More precisely</w:t>
      </w:r>
      <w:r w:rsidR="00626E75">
        <w:t>,</w:t>
      </w:r>
      <w:r w:rsidR="003A318F">
        <w:t xml:space="preserve"> the ti</w:t>
      </w:r>
      <w:r w:rsidR="00626E75">
        <w:t>me between BPL changes is large</w:t>
      </w:r>
      <w:r w:rsidR="003A318F">
        <w:t xml:space="preserve"> compared to the duration of a slot. Now</w:t>
      </w:r>
      <w:r w:rsidR="00626E75">
        <w:t>,</w:t>
      </w:r>
      <w:r w:rsidR="003A318F">
        <w:t xml:space="preserve"> one can schedule the first TTIs after a BPL switch with a scheduling offset no less than K. </w:t>
      </w:r>
      <w:r w:rsidR="00E332EB">
        <w:t xml:space="preserve">All other </w:t>
      </w:r>
      <w:r w:rsidR="003A318F">
        <w:t>TTIs</w:t>
      </w:r>
      <w:r w:rsidR="00E332EB">
        <w:t xml:space="preserve"> </w:t>
      </w:r>
      <w:r w:rsidR="003A318F">
        <w:t xml:space="preserve">can be </w:t>
      </w:r>
      <w:r w:rsidR="00E332EB">
        <w:t xml:space="preserve">(but do not have it to be) </w:t>
      </w:r>
      <w:r w:rsidR="003A318F">
        <w:t xml:space="preserve">scheduled with a small offset </w:t>
      </w:r>
      <w:r w:rsidR="00E332EB">
        <w:t>if</w:t>
      </w:r>
      <w:r w:rsidR="003A318F">
        <w:t xml:space="preserve"> there is a </w:t>
      </w:r>
      <w:r w:rsidR="00E332EB">
        <w:t xml:space="preserve">rule specifying that </w:t>
      </w:r>
      <w:r w:rsidR="003A318F">
        <w:t xml:space="preserve">TTIs </w:t>
      </w:r>
      <w:r w:rsidR="00E332EB">
        <w:t xml:space="preserve">with a scheduling offset below K </w:t>
      </w:r>
      <w:r w:rsidR="003A318F">
        <w:t>use the same beam as the previous TTI.</w:t>
      </w:r>
      <w:r w:rsidR="00E332EB">
        <w:t xml:space="preserve"> </w:t>
      </w:r>
    </w:p>
    <w:p w:rsidR="00FD4621" w:rsidRDefault="00626E75" w:rsidP="00DD58D5">
      <w:r>
        <w:t>In other words, successive TTIs scheduled with an offset less than K use the same BPL, which has been used for the most recent TTI scheduled with an offset larger than K. That BPL sticks around until it is replaced by another BPL conveyed by a DCI with a scheduling offset larger than K. Therefore, this rule is labeled as the “</w:t>
      </w:r>
      <w:r w:rsidRPr="0071514A">
        <w:rPr>
          <w:b/>
        </w:rPr>
        <w:t>sticky beam rule</w:t>
      </w:r>
      <w:r>
        <w:t>”.</w:t>
      </w:r>
    </w:p>
    <w:p w:rsidR="00735D43" w:rsidRPr="00735D43" w:rsidRDefault="00E332EB" w:rsidP="00DD58D5">
      <w:pPr>
        <w:rPr>
          <w:rFonts w:eastAsiaTheme="minorEastAsia"/>
        </w:rPr>
      </w:pPr>
      <w:r>
        <w:t>Figure 1 shows an example.</w:t>
      </w:r>
      <w:r w:rsidR="003A318F">
        <w:t xml:space="preserve"> </w:t>
      </w:r>
      <w:r w:rsidR="0058556E">
        <w:t xml:space="preserve">There, the BPL for data changes from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sidR="0058556E">
        <w:rPr>
          <w:rFonts w:eastAsiaTheme="minorEastAsia"/>
        </w:rPr>
        <w:t xml:space="preserve"> to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sidR="0058556E">
        <w:t>.</w:t>
      </w:r>
      <w:r w:rsidR="003A318F">
        <w:t xml:space="preserve"> </w:t>
      </w:r>
      <w:r w:rsidR="0058556E">
        <w:t xml:space="preserve">The figure shows 5 DCIs arriving at times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58556E">
        <w:rPr>
          <w:rFonts w:eastAsiaTheme="minorEastAsia"/>
        </w:rPr>
        <w:t xml:space="preserve"> </w:t>
      </w:r>
      <w:r w:rsidR="0058556E">
        <w:t xml:space="preserve">to </w:t>
      </w:r>
      <m:oMath>
        <m:sSub>
          <m:sSubPr>
            <m:ctrlPr>
              <w:rPr>
                <w:rFonts w:ascii="Cambria Math" w:hAnsi="Cambria Math"/>
                <w:i/>
              </w:rPr>
            </m:ctrlPr>
          </m:sSubPr>
          <m:e>
            <m:r>
              <w:rPr>
                <w:rFonts w:ascii="Cambria Math" w:hAnsi="Cambria Math"/>
              </w:rPr>
              <m:t>t</m:t>
            </m:r>
          </m:e>
          <m:sub>
            <m:r>
              <w:rPr>
                <w:rFonts w:ascii="Cambria Math" w:hAnsi="Cambria Math"/>
              </w:rPr>
              <m:t>4</m:t>
            </m:r>
          </m:sub>
        </m:sSub>
      </m:oMath>
      <w:r w:rsidR="0058556E">
        <w:rPr>
          <w:rFonts w:eastAsiaTheme="minorEastAsia"/>
        </w:rPr>
        <w:t xml:space="preserve">. They </w:t>
      </w:r>
      <w:r w:rsidR="0058556E">
        <w:t xml:space="preserve">contain TCI fields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m:t>
            </m:r>
          </m:sub>
        </m:sSub>
      </m:oMath>
      <w:r w:rsidR="0058556E">
        <w:rPr>
          <w:rFonts w:eastAsiaTheme="minorEastAsia"/>
        </w:rPr>
        <w:t xml:space="preserve"> and scheduling offsets </w:t>
      </w: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i</m:t>
            </m:r>
          </m:sub>
        </m:sSub>
      </m:oMath>
      <w:r w:rsidR="0058556E">
        <w:rPr>
          <w:rFonts w:eastAsiaTheme="minorEastAsia"/>
        </w:rPr>
        <w:t xml:space="preserve"> and schedule TTIs starting at times </w:t>
      </w:r>
      <m:oMath>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oMath>
      <w:r w:rsidR="0058556E">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0</m:t>
            </m:r>
          </m:sub>
        </m:sSub>
      </m:oMath>
      <w:r w:rsidR="0058556E">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2</m:t>
            </m:r>
          </m:sub>
        </m:sSub>
        <m:r>
          <w:rPr>
            <w:rFonts w:ascii="Cambria Math" w:eastAsiaTheme="minorEastAsia" w:hAnsi="Cambria Math"/>
          </w:rPr>
          <m:t xml:space="preserve"> </m:t>
        </m:r>
      </m:oMath>
      <w:r w:rsidR="0058556E">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4</m:t>
            </m:r>
          </m:sub>
        </m:sSub>
      </m:oMath>
      <w:r w:rsidR="0058556E">
        <w:rPr>
          <w:rFonts w:eastAsiaTheme="minorEastAsia"/>
        </w:rPr>
        <w:t xml:space="preserve"> </w:t>
      </w:r>
      <w:r w:rsidR="00DF78CF">
        <w:rPr>
          <w:rFonts w:eastAsiaTheme="minorEastAsia"/>
        </w:rPr>
        <w:t xml:space="preserve">are scheduled with offsets no less than K. Their DCI indicate explicitly the beam or BPL used for the </w:t>
      </w:r>
      <w:r w:rsidR="00FD4621">
        <w:rPr>
          <w:rFonts w:eastAsiaTheme="minorEastAsia"/>
        </w:rPr>
        <w:t xml:space="preserve">respective </w:t>
      </w:r>
      <w:r w:rsidR="00DF78CF">
        <w:rPr>
          <w:rFonts w:eastAsiaTheme="minorEastAsia"/>
        </w:rPr>
        <w:t xml:space="preserve">TTI.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1</m:t>
            </m:r>
          </m:sub>
        </m:sSub>
      </m:oMath>
      <w:r w:rsidR="00DF78CF">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3</m:t>
            </m:r>
          </m:sub>
        </m:sSub>
      </m:oMath>
      <w:r w:rsidR="00DF78CF">
        <w:rPr>
          <w:rFonts w:eastAsiaTheme="minorEastAsia"/>
        </w:rPr>
        <w:t xml:space="preserve"> are scheduled with an</w:t>
      </w:r>
      <w:r w:rsidR="00FD4621">
        <w:rPr>
          <w:rFonts w:eastAsiaTheme="minorEastAsia"/>
        </w:rPr>
        <w:t xml:space="preserve"> offset less than K and according to the rule they use</w:t>
      </w:r>
      <w:r w:rsidR="00DF78CF">
        <w:rPr>
          <w:rFonts w:eastAsiaTheme="minorEastAsia"/>
        </w:rPr>
        <w:t xml:space="preserve"> the same </w:t>
      </w:r>
      <w:r w:rsidR="00FD4621">
        <w:rPr>
          <w:rFonts w:eastAsiaTheme="minorEastAsia"/>
        </w:rPr>
        <w:t xml:space="preserve">BPL </w:t>
      </w:r>
      <w:r w:rsidR="00DF78CF">
        <w:rPr>
          <w:rFonts w:eastAsiaTheme="minorEastAsia"/>
        </w:rPr>
        <w:t>as the BPL of the p</w:t>
      </w:r>
      <w:r w:rsidR="00735D43">
        <w:rPr>
          <w:rFonts w:eastAsiaTheme="minorEastAsia"/>
        </w:rPr>
        <w:t xml:space="preserve">revious TTI: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1</m:t>
            </m:r>
          </m:sub>
        </m:sSub>
      </m:oMath>
      <w:r w:rsidR="00FD4621">
        <w:rPr>
          <w:rFonts w:eastAsiaTheme="minorEastAsia"/>
        </w:rPr>
        <w:t xml:space="preserve"> is preceded by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0</m:t>
            </m:r>
          </m:sub>
        </m:sSub>
      </m:oMath>
      <w:r w:rsidR="00FD4621">
        <w:rPr>
          <w:rFonts w:eastAsiaTheme="minorEastAsia"/>
        </w:rPr>
        <w:t xml:space="preserve"> and hence it uses BPL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sidR="00FD4621">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3</m:t>
            </m:r>
          </m:sub>
        </m:sSub>
        <m:r>
          <w:rPr>
            <w:rFonts w:ascii="Cambria Math" w:eastAsiaTheme="minorEastAsia" w:hAnsi="Cambria Math"/>
          </w:rPr>
          <m:t xml:space="preserve"> </m:t>
        </m:r>
      </m:oMath>
      <w:r w:rsidR="00FD4621">
        <w:rPr>
          <w:rFonts w:eastAsiaTheme="minorEastAsia"/>
        </w:rPr>
        <w:t xml:space="preserve">is preceded by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1</m:t>
            </m:r>
          </m:sub>
        </m:sSub>
      </m:oMath>
      <w:r w:rsidR="00FD4621">
        <w:rPr>
          <w:rFonts w:eastAsiaTheme="minorEastAsia"/>
        </w:rPr>
        <w:t xml:space="preserve"> and therefore </w:t>
      </w:r>
      <w:r w:rsidR="00735D43">
        <w:rPr>
          <w:rFonts w:eastAsiaTheme="minorEastAsia"/>
        </w:rPr>
        <w:t xml:space="preserve">it </w:t>
      </w:r>
      <w:r w:rsidR="00FD4621">
        <w:rPr>
          <w:rFonts w:eastAsiaTheme="minorEastAsia"/>
        </w:rPr>
        <w:t xml:space="preserve">also uses BPL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sidR="00FD4621">
        <w:rPr>
          <w:rFonts w:eastAsiaTheme="minorEastAsia"/>
        </w:rPr>
        <w:t>.</w:t>
      </w:r>
      <w:r w:rsidR="00735D43">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4</m:t>
            </m:r>
          </m:sub>
        </m:sSub>
      </m:oMath>
      <w:r w:rsidR="00735D43">
        <w:rPr>
          <w:rFonts w:eastAsiaTheme="minorEastAsia"/>
        </w:rPr>
        <w:t xml:space="preserve"> could also have been scheduled with an offset less than K and the UE would also have c</w:t>
      </w:r>
      <w:r w:rsidR="002E0EEA">
        <w:rPr>
          <w:rFonts w:eastAsiaTheme="minorEastAsia"/>
        </w:rPr>
        <w:t xml:space="preserve">orrectly concluded that </w:t>
      </w:r>
      <w:r w:rsidR="00735D43">
        <w:rPr>
          <w:rFonts w:eastAsiaTheme="minorEastAsia"/>
        </w:rPr>
        <w:t xml:space="preserve">BPL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sidR="002E0EEA">
        <w:rPr>
          <w:rFonts w:eastAsiaTheme="minorEastAsia"/>
        </w:rPr>
        <w:t xml:space="preserve"> is used for it. So</w:t>
      </w:r>
      <w:r w:rsidR="00BF721C">
        <w:rPr>
          <w:rFonts w:eastAsiaTheme="minorEastAsia"/>
        </w:rPr>
        <w:t>,</w:t>
      </w:r>
      <w:r w:rsidR="002E0EEA">
        <w:rPr>
          <w:rFonts w:eastAsiaTheme="minorEastAsia"/>
        </w:rPr>
        <w:t xml:space="preserve"> then the goal of minimal usage of “large” scheduling offsets no less than K is achieved, while the UE can correctly determine which BPL is used for each TTI.</w:t>
      </w:r>
      <w:r w:rsidR="00735D43">
        <w:rPr>
          <w:rFonts w:eastAsiaTheme="minorEastAsia"/>
        </w:rPr>
        <w:t xml:space="preserve"> </w:t>
      </w:r>
    </w:p>
    <w:p w:rsidR="008834F2" w:rsidRDefault="00E332EB" w:rsidP="00DD58D5">
      <w:r>
        <w:object w:dxaOrig="11235" w:dyaOrig="6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3pt" o:ole="">
            <v:imagedata r:id="rId5" o:title=""/>
          </v:shape>
          <o:OLEObject Type="Embed" ProgID="Visio.Drawing.11" ShapeID="_x0000_i1025" DrawAspect="Content" ObjectID="_1572468989" r:id="rId6"/>
        </w:object>
      </w:r>
    </w:p>
    <w:p w:rsidR="008834F2" w:rsidRDefault="0058556E" w:rsidP="00626E75">
      <w:pPr>
        <w:jc w:val="center"/>
      </w:pPr>
      <w:r w:rsidRPr="00FF735C">
        <w:rPr>
          <w:b/>
        </w:rPr>
        <w:t xml:space="preserve">Figure </w:t>
      </w:r>
      <w:r>
        <w:rPr>
          <w:b/>
        </w:rPr>
        <w:t>1</w:t>
      </w:r>
      <w:r>
        <w:t xml:space="preserve">:  Example </w:t>
      </w:r>
      <w:r w:rsidR="0071514A">
        <w:t>for</w:t>
      </w:r>
      <w:r>
        <w:t xml:space="preserve"> beam determination</w:t>
      </w:r>
      <w:r w:rsidR="00626E75">
        <w:t xml:space="preserve"> </w:t>
      </w:r>
      <w:r w:rsidR="0071514A">
        <w:t>with the sticky beam rule</w:t>
      </w:r>
      <w:r w:rsidR="00BF721C">
        <w:t xml:space="preserve"> </w:t>
      </w:r>
    </w:p>
    <w:p w:rsidR="002E0EEA" w:rsidRPr="007528B5" w:rsidRDefault="002E0EEA" w:rsidP="00DD58D5">
      <w:pPr>
        <w:rPr>
          <w:i/>
        </w:rPr>
      </w:pPr>
      <w:bookmarkStart w:id="1" w:name="_Hlk498725008"/>
      <w:r w:rsidRPr="002E0EEA">
        <w:rPr>
          <w:b/>
        </w:rPr>
        <w:t>Observation</w:t>
      </w:r>
      <w:r>
        <w:rPr>
          <w:b/>
        </w:rPr>
        <w:t xml:space="preserve"> </w:t>
      </w:r>
      <w:r w:rsidR="005937F3">
        <w:rPr>
          <w:b/>
        </w:rPr>
        <w:t>1</w:t>
      </w:r>
      <w:r w:rsidRPr="002E0EEA">
        <w:rPr>
          <w:b/>
        </w:rPr>
        <w:t>:</w:t>
      </w:r>
      <w:r>
        <w:rPr>
          <w:b/>
        </w:rPr>
        <w:t xml:space="preserve"> </w:t>
      </w:r>
      <w:r w:rsidR="00626E75" w:rsidRPr="007528B5">
        <w:rPr>
          <w:i/>
        </w:rPr>
        <w:t xml:space="preserve">The sticky beam rule </w:t>
      </w:r>
      <w:r w:rsidRPr="007528B5">
        <w:rPr>
          <w:i/>
        </w:rPr>
        <w:t>allows the gNB to employ scheduling offsets of less than K for most TTIs.</w:t>
      </w:r>
    </w:p>
    <w:bookmarkEnd w:id="1"/>
    <w:p w:rsidR="00D25BB1" w:rsidRPr="002E0EEA" w:rsidRDefault="005937F3" w:rsidP="00DD58D5">
      <w:r>
        <w:t xml:space="preserve">Principally, </w:t>
      </w:r>
      <w:r w:rsidR="007206D9">
        <w:t>the benefits</w:t>
      </w:r>
      <w:r>
        <w:t xml:space="preserve"> </w:t>
      </w:r>
      <w:r w:rsidR="007206D9">
        <w:t xml:space="preserve">of the sticky beam rule </w:t>
      </w:r>
      <w:r>
        <w:t xml:space="preserve">can </w:t>
      </w:r>
      <w:r w:rsidR="00626E75">
        <w:t xml:space="preserve">also </w:t>
      </w:r>
      <w:r>
        <w:t xml:space="preserve">be achieved with the concept of a predefined beam as mentioned in the </w:t>
      </w:r>
      <w:r w:rsidR="00BF721C">
        <w:t xml:space="preserve">WF from the last meeting. The predefined beam </w:t>
      </w:r>
      <w:r>
        <w:t>is assumed for TTIs scheduled with an offset less than K. Whenever the BPL for data changes, the upper layers of the UE would change the preconfigured beam to the new BPL. The draw</w:t>
      </w:r>
      <w:r w:rsidR="00BF721C">
        <w:t xml:space="preserve">back is that the communication through the upper layers is associated with a lot of delay and </w:t>
      </w:r>
      <w:r w:rsidR="007206D9">
        <w:t xml:space="preserve">therefore </w:t>
      </w:r>
      <w:r w:rsidR="00BF721C">
        <w:t xml:space="preserve">defeats the purpose of a dynamic beam indication. </w:t>
      </w:r>
    </w:p>
    <w:p w:rsidR="002E0EEA" w:rsidRPr="007528B5" w:rsidRDefault="00626E75" w:rsidP="00DD58D5">
      <w:pPr>
        <w:rPr>
          <w:i/>
        </w:rPr>
      </w:pPr>
      <w:bookmarkStart w:id="2" w:name="_Hlk498725030"/>
      <w:r w:rsidRPr="00626E75">
        <w:rPr>
          <w:b/>
        </w:rPr>
        <w:t>Observation 2</w:t>
      </w:r>
      <w:r>
        <w:t xml:space="preserve">: </w:t>
      </w:r>
      <w:bookmarkStart w:id="3" w:name="_Hlk498725096"/>
      <w:r w:rsidR="00D929D3">
        <w:rPr>
          <w:i/>
        </w:rPr>
        <w:t>The concept of a predefined beam</w:t>
      </w:r>
      <w:r w:rsidRPr="007528B5">
        <w:rPr>
          <w:i/>
        </w:rPr>
        <w:t xml:space="preserve"> allows the same benefits as the sticky beam rule but does not allow the same low latencies, defeating the purpose of dynamic beam switching.</w:t>
      </w:r>
      <w:bookmarkEnd w:id="3"/>
    </w:p>
    <w:bookmarkEnd w:id="2"/>
    <w:p w:rsidR="00626E75" w:rsidRDefault="007206D9" w:rsidP="007206D9">
      <w:pPr>
        <w:pStyle w:val="Heading2"/>
      </w:pPr>
      <w:r>
        <w:t>2.2 Redundancy in beam indication</w:t>
      </w:r>
    </w:p>
    <w:p w:rsidR="00773C85" w:rsidRDefault="007206D9" w:rsidP="00DD58D5">
      <w:r>
        <w:t>A problem with the sticky beam r</w:t>
      </w:r>
      <w:r w:rsidR="00D63ECD">
        <w:t xml:space="preserve">ule is the error propagation </w:t>
      </w:r>
      <w:r>
        <w:t>a</w:t>
      </w:r>
      <w:r w:rsidR="00D63ECD">
        <w:t>fter the loss of a</w:t>
      </w:r>
      <w:r>
        <w:t xml:space="preserve"> DCI </w:t>
      </w:r>
      <w:r w:rsidR="00D63ECD">
        <w:t>that</w:t>
      </w:r>
      <w:r w:rsidR="0071795D">
        <w:t xml:space="preserve"> schedules the fi</w:t>
      </w:r>
      <w:r w:rsidR="00D63ECD">
        <w:t>rst TTI after a BPL switch.  For all subsequent</w:t>
      </w:r>
      <w:r w:rsidR="0071795D">
        <w:t xml:space="preserve"> TTIs with scheduling offsets less than K, the UE will not apply the correct UE beam.</w:t>
      </w:r>
      <w:r w:rsidR="00D63ECD">
        <w:t xml:space="preserve"> If in the example of figure 1, </w:t>
      </w:r>
      <m:oMath>
        <m:sSub>
          <m:sSubPr>
            <m:ctrlPr>
              <w:rPr>
                <w:rFonts w:ascii="Cambria Math" w:hAnsi="Cambria Math"/>
                <w:i/>
              </w:rPr>
            </m:ctrlPr>
          </m:sSubPr>
          <m:e>
            <m:r>
              <w:rPr>
                <w:rFonts w:ascii="Cambria Math" w:hAnsi="Cambria Math"/>
              </w:rPr>
              <m:t>DCI</m:t>
            </m:r>
          </m:e>
          <m:sub>
            <m:r>
              <w:rPr>
                <w:rFonts w:ascii="Cambria Math" w:hAnsi="Cambria Math"/>
              </w:rPr>
              <m:t>0</m:t>
            </m:r>
          </m:sub>
        </m:sSub>
      </m:oMath>
      <w:r w:rsidR="00D63ECD">
        <w:rPr>
          <w:rFonts w:eastAsiaTheme="minorEastAsia"/>
        </w:rPr>
        <w:t xml:space="preserve"> is lost, the UE will apply the wrong UE beam for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1</m:t>
            </m:r>
          </m:sub>
        </m:sSub>
        <m:r>
          <w:rPr>
            <w:rFonts w:ascii="Cambria Math" w:eastAsiaTheme="minorEastAsia" w:hAnsi="Cambria Math"/>
          </w:rPr>
          <m:t xml:space="preserve"> </m:t>
        </m:r>
      </m:oMath>
      <w:r w:rsidR="00D63ECD">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3</m:t>
            </m:r>
          </m:sub>
        </m:sSub>
      </m:oMath>
      <w:r w:rsidR="00D63ECD">
        <w:rPr>
          <w:rFonts w:eastAsiaTheme="minorEastAsia"/>
        </w:rPr>
        <w:t xml:space="preserve"> (assuming the BPL for the TTI that precedes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0</m:t>
            </m:r>
          </m:sub>
        </m:sSub>
      </m:oMath>
      <w:r w:rsidR="00D63ECD">
        <w:rPr>
          <w:rFonts w:eastAsiaTheme="minorEastAsia"/>
        </w:rPr>
        <w:t xml:space="preserve"> is unequal to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oMath>
      <w:r w:rsidR="00773C85">
        <w:t xml:space="preserve"> </w:t>
      </w:r>
    </w:p>
    <w:p w:rsidR="00626E75" w:rsidRDefault="00773C85" w:rsidP="00DD58D5">
      <w:pPr>
        <w:rPr>
          <w:rFonts w:eastAsiaTheme="minorEastAsia"/>
        </w:rPr>
      </w:pPr>
      <w:r>
        <w:t xml:space="preserve">The gNB may stop the error propagation by scheduling at least one TTI with a scheduling offset larger or equal to K, or the gNB schedules two or more TTIs with a scheduling offset larger than K. In figure 1, two </w:t>
      </w:r>
      <w:r w:rsidR="005922B7">
        <w:t>TTIs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2</m:t>
            </m:r>
          </m:sub>
        </m:sSub>
      </m:oMath>
      <w:r w:rsidR="005922B7">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4</m:t>
            </m:r>
          </m:sub>
        </m:sSub>
      </m:oMath>
      <w:r w:rsidR="005922B7">
        <w:rPr>
          <w:rFonts w:eastAsiaTheme="minorEastAsia"/>
        </w:rPr>
        <w:t xml:space="preserve">) are scheduled with an offset no less than K after the BPL for data switched from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sidR="005922B7">
        <w:rPr>
          <w:rFonts w:eastAsiaTheme="minorEastAsia"/>
        </w:rPr>
        <w:t xml:space="preserve"> to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sidR="005922B7">
        <w:rPr>
          <w:rFonts w:eastAsiaTheme="minorEastAsia"/>
        </w:rPr>
        <w:t xml:space="preserve">. </w:t>
      </w:r>
      <w:r w:rsidR="001779A4">
        <w:rPr>
          <w:rFonts w:eastAsiaTheme="minorEastAsia"/>
        </w:rPr>
        <w:t>Error propagation occurs if</w:t>
      </w:r>
      <w:r w:rsidR="005922B7">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DCI</m:t>
            </m:r>
          </m:e>
          <m:sub>
            <m:r>
              <w:rPr>
                <w:rFonts w:ascii="Cambria Math" w:eastAsiaTheme="minorEastAsia" w:hAnsi="Cambria Math"/>
              </w:rPr>
              <m:t>2</m:t>
            </m:r>
          </m:sub>
        </m:sSub>
      </m:oMath>
      <w:r w:rsidR="005922B7">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DCI</m:t>
            </m:r>
          </m:e>
          <m:sub>
            <m:r>
              <w:rPr>
                <w:rFonts w:ascii="Cambria Math" w:eastAsiaTheme="minorEastAsia" w:hAnsi="Cambria Math"/>
              </w:rPr>
              <m:t>4</m:t>
            </m:r>
          </m:sub>
        </m:sSub>
      </m:oMath>
      <w:r w:rsidR="001779A4">
        <w:rPr>
          <w:rFonts w:eastAsiaTheme="minorEastAsia"/>
        </w:rPr>
        <w:t xml:space="preserve"> are</w:t>
      </w:r>
      <w:r w:rsidR="005922B7">
        <w:rPr>
          <w:rFonts w:eastAsiaTheme="minorEastAsia"/>
        </w:rPr>
        <w:t xml:space="preserve"> lost.</w:t>
      </w:r>
    </w:p>
    <w:p w:rsidR="005922B7" w:rsidRDefault="008C7C79" w:rsidP="00DD58D5">
      <w:pPr>
        <w:rPr>
          <w:rFonts w:eastAsiaTheme="minorEastAsia"/>
        </w:rPr>
      </w:pPr>
      <w:r>
        <w:rPr>
          <w:rFonts w:eastAsiaTheme="minorEastAsia"/>
        </w:rPr>
        <w:lastRenderedPageBreak/>
        <w:t>Both</w:t>
      </w:r>
      <w:r w:rsidR="005922B7">
        <w:rPr>
          <w:rFonts w:eastAsiaTheme="minorEastAsia"/>
        </w:rPr>
        <w:t xml:space="preserve"> solutions involve a</w:t>
      </w:r>
      <w:r w:rsidR="00AB12F2">
        <w:rPr>
          <w:rFonts w:eastAsiaTheme="minorEastAsia"/>
        </w:rPr>
        <w:t>n increased</w:t>
      </w:r>
      <w:r w:rsidR="005922B7">
        <w:rPr>
          <w:rFonts w:eastAsiaTheme="minorEastAsia"/>
        </w:rPr>
        <w:t xml:space="preserve"> number of DCIs scheduled with an offset larger or equal to K in exchange for robustness. </w:t>
      </w:r>
      <w:r w:rsidR="00BE58F0">
        <w:rPr>
          <w:rFonts w:eastAsiaTheme="minorEastAsia"/>
        </w:rPr>
        <w:t xml:space="preserve">This can be avoided by utilizing the TCI field of DCIs with a scheduling offset less than K. So far, this field is not used by the UE. If the gNB inserts into this field the indication for the beam </w:t>
      </w:r>
      <w:r w:rsidR="0072342D">
        <w:rPr>
          <w:rFonts w:eastAsiaTheme="minorEastAsia"/>
        </w:rPr>
        <w:t>it uses</w:t>
      </w:r>
      <w:r w:rsidR="00BE58F0">
        <w:rPr>
          <w:rFonts w:eastAsiaTheme="minorEastAsia"/>
        </w:rPr>
        <w:t xml:space="preserve"> for the scheduled TTI, </w:t>
      </w:r>
      <w:r w:rsidR="0072342D">
        <w:rPr>
          <w:rFonts w:eastAsiaTheme="minorEastAsia"/>
        </w:rPr>
        <w:t xml:space="preserve">it provides redundancy, which the UE can use to detect lost “critical” DCIs that convey a BPL change. </w:t>
      </w:r>
      <w:r w:rsidR="00BE58F0">
        <w:rPr>
          <w:rFonts w:eastAsiaTheme="minorEastAsia"/>
        </w:rPr>
        <w:t xml:space="preserve"> </w:t>
      </w:r>
      <w:r w:rsidR="0072342D">
        <w:rPr>
          <w:rFonts w:eastAsiaTheme="minorEastAsia"/>
        </w:rPr>
        <w:t>After the UE decodes the DCI it verifies</w:t>
      </w:r>
      <w:r w:rsidR="00BE58F0">
        <w:rPr>
          <w:rFonts w:eastAsiaTheme="minorEastAsia"/>
        </w:rPr>
        <w:t xml:space="preserve"> whether </w:t>
      </w:r>
      <w:r w:rsidR="0072342D">
        <w:rPr>
          <w:rFonts w:eastAsiaTheme="minorEastAsia"/>
        </w:rPr>
        <w:t>its BPL assumption for the scheduled</w:t>
      </w:r>
      <w:r w:rsidR="00BE58F0">
        <w:rPr>
          <w:rFonts w:eastAsiaTheme="minorEastAsia"/>
        </w:rPr>
        <w:t xml:space="preserve"> TTI was correct. If not, the UE knows that it has lost a DCI that indicated a new BPL. The UE is now able to correct its BPL assumption</w:t>
      </w:r>
      <w:r w:rsidR="0072342D">
        <w:rPr>
          <w:rFonts w:eastAsiaTheme="minorEastAsia"/>
        </w:rPr>
        <w:t xml:space="preserve"> and the benefit of a</w:t>
      </w:r>
      <w:r w:rsidR="00BE58F0">
        <w:rPr>
          <w:rFonts w:eastAsiaTheme="minorEastAsia"/>
        </w:rPr>
        <w:t xml:space="preserve"> corrected UE beam </w:t>
      </w:r>
      <w:r w:rsidR="0072342D">
        <w:rPr>
          <w:rFonts w:eastAsiaTheme="minorEastAsia"/>
        </w:rPr>
        <w:t xml:space="preserve">will show up at time K after the DCI. </w:t>
      </w:r>
    </w:p>
    <w:p w:rsidR="00AB12F2" w:rsidRDefault="0071514A" w:rsidP="00DD58D5">
      <w:pPr>
        <w:rPr>
          <w:rFonts w:eastAsiaTheme="minorEastAsia"/>
        </w:rPr>
      </w:pPr>
      <w:r>
        <w:rPr>
          <w:rFonts w:eastAsiaTheme="minorEastAsia"/>
        </w:rPr>
        <w:t>Figure 2 shows an example for the proposed method.</w:t>
      </w:r>
      <w:r w:rsidR="0072342D">
        <w:rPr>
          <w:rFonts w:eastAsiaTheme="minorEastAsia"/>
        </w:rPr>
        <w:t xml:space="preserve"> The situation is the same as in figure 1 except that </w:t>
      </w:r>
      <m:oMath>
        <m:sSub>
          <m:sSubPr>
            <m:ctrlPr>
              <w:rPr>
                <w:rFonts w:ascii="Cambria Math" w:eastAsiaTheme="minorEastAsia" w:hAnsi="Cambria Math"/>
                <w:i/>
              </w:rPr>
            </m:ctrlPr>
          </m:sSubPr>
          <m:e>
            <m:r>
              <w:rPr>
                <w:rFonts w:ascii="Cambria Math" w:eastAsiaTheme="minorEastAsia" w:hAnsi="Cambria Math"/>
              </w:rPr>
              <m:t>DCI</m:t>
            </m:r>
          </m:e>
          <m:sub>
            <m:r>
              <w:rPr>
                <w:rFonts w:ascii="Cambria Math" w:eastAsiaTheme="minorEastAsia" w:hAnsi="Cambria Math"/>
              </w:rPr>
              <m:t>1</m:t>
            </m:r>
          </m:sub>
        </m:sSub>
        <m:r>
          <w:rPr>
            <w:rFonts w:ascii="Cambria Math" w:eastAsiaTheme="minorEastAsia" w:hAnsi="Cambria Math"/>
          </w:rPr>
          <m:t xml:space="preserve"> </m:t>
        </m:r>
      </m:oMath>
      <w:r w:rsidR="0072342D">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DCI</m:t>
            </m:r>
          </m:e>
          <m:sub>
            <m:r>
              <w:rPr>
                <w:rFonts w:ascii="Cambria Math" w:eastAsiaTheme="minorEastAsia" w:hAnsi="Cambria Math"/>
              </w:rPr>
              <m:t>3</m:t>
            </m:r>
          </m:sub>
        </m:sSub>
      </m:oMath>
      <w:r w:rsidR="0072342D">
        <w:rPr>
          <w:rFonts w:eastAsiaTheme="minorEastAsia"/>
        </w:rPr>
        <w:t xml:space="preserve"> now carry also the BPL indication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sidR="0072342D">
        <w:rPr>
          <w:rFonts w:eastAsiaTheme="minorEastAsia"/>
        </w:rPr>
        <w:t xml:space="preserve">. If </w:t>
      </w:r>
      <m:oMath>
        <m:sSub>
          <m:sSubPr>
            <m:ctrlPr>
              <w:rPr>
                <w:rFonts w:ascii="Cambria Math" w:eastAsiaTheme="minorEastAsia" w:hAnsi="Cambria Math"/>
                <w:i/>
              </w:rPr>
            </m:ctrlPr>
          </m:sSubPr>
          <m:e>
            <m:r>
              <w:rPr>
                <w:rFonts w:ascii="Cambria Math" w:eastAsiaTheme="minorEastAsia" w:hAnsi="Cambria Math"/>
              </w:rPr>
              <m:t>DCI</m:t>
            </m:r>
          </m:e>
          <m:sub>
            <m:r>
              <w:rPr>
                <w:rFonts w:ascii="Cambria Math" w:eastAsiaTheme="minorEastAsia" w:hAnsi="Cambria Math"/>
              </w:rPr>
              <m:t>0</m:t>
            </m:r>
          </m:sub>
        </m:sSub>
      </m:oMath>
      <w:r w:rsidR="0072342D">
        <w:rPr>
          <w:rFonts w:eastAsiaTheme="minorEastAsia"/>
        </w:rPr>
        <w:t xml:space="preserve">were lost the UE will assume the wrong BPL for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1</m:t>
            </m:r>
          </m:sub>
        </m:sSub>
      </m:oMath>
      <w:r w:rsidR="0072342D">
        <w:rPr>
          <w:rFonts w:eastAsiaTheme="minorEastAsia"/>
        </w:rPr>
        <w:t xml:space="preserve">. After it has decoded </w:t>
      </w:r>
      <m:oMath>
        <m:sSub>
          <m:sSubPr>
            <m:ctrlPr>
              <w:rPr>
                <w:rFonts w:ascii="Cambria Math" w:eastAsiaTheme="minorEastAsia" w:hAnsi="Cambria Math"/>
                <w:i/>
              </w:rPr>
            </m:ctrlPr>
          </m:sSubPr>
          <m:e>
            <m:r>
              <w:rPr>
                <w:rFonts w:ascii="Cambria Math" w:eastAsiaTheme="minorEastAsia" w:hAnsi="Cambria Math"/>
              </w:rPr>
              <m:t>DCI</m:t>
            </m:r>
          </m:e>
          <m:sub>
            <m:r>
              <w:rPr>
                <w:rFonts w:ascii="Cambria Math" w:eastAsiaTheme="minorEastAsia" w:hAnsi="Cambria Math"/>
              </w:rPr>
              <m:t>1</m:t>
            </m:r>
          </m:sub>
        </m:sSub>
      </m:oMath>
      <w:r w:rsidR="0072342D">
        <w:rPr>
          <w:rFonts w:eastAsiaTheme="minorEastAsia"/>
        </w:rPr>
        <w:t xml:space="preserve">, which is in the </w:t>
      </w:r>
      <w:r w:rsidR="007E1E73">
        <w:rPr>
          <w:rFonts w:eastAsiaTheme="minorEastAsia"/>
        </w:rPr>
        <w:t xml:space="preserve">somewhere in the </w:t>
      </w:r>
      <w:r w:rsidR="0072342D">
        <w:rPr>
          <w:rFonts w:eastAsiaTheme="minorEastAsia"/>
        </w:rPr>
        <w:t xml:space="preserve">middle of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1</m:t>
            </m:r>
          </m:sub>
        </m:sSub>
      </m:oMath>
      <w:r w:rsidR="007E1E73">
        <w:rPr>
          <w:rFonts w:eastAsiaTheme="minorEastAsia"/>
        </w:rPr>
        <w:t xml:space="preserve"> it realizes that it should have assumed BPL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sidR="007E1E73">
        <w:rPr>
          <w:rFonts w:eastAsiaTheme="minorEastAsia"/>
        </w:rPr>
        <w:t xml:space="preserve">. It will now change its assumption of the BL of data to be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 xml:space="preserve">. </m:t>
        </m:r>
      </m:oMath>
      <w:r w:rsidR="007E1E73">
        <w:rPr>
          <w:rFonts w:eastAsiaTheme="minorEastAsia"/>
        </w:rPr>
        <w:t>Then the</w:t>
      </w:r>
      <w:r w:rsidR="00AB12F2">
        <w:rPr>
          <w:rFonts w:eastAsiaTheme="minorEastAsia"/>
        </w:rPr>
        <w:t xml:space="preserve"> </w:t>
      </w:r>
      <w:r w:rsidR="007E1E73">
        <w:rPr>
          <w:rFonts w:eastAsiaTheme="minorEastAsia"/>
        </w:rPr>
        <w:t xml:space="preserve">correct UE-beam will be applied for TTIs after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1</m:t>
            </m:r>
          </m:sub>
        </m:sSub>
        <m:r>
          <w:rPr>
            <w:rFonts w:ascii="Cambria Math" w:eastAsiaTheme="minorEastAsia" w:hAnsi="Cambria Math"/>
          </w:rPr>
          <m:t>+K.</m:t>
        </m:r>
      </m:oMath>
      <w:r w:rsidR="00A41FE7">
        <w:rPr>
          <w:rFonts w:eastAsiaTheme="minorEastAsia"/>
        </w:rPr>
        <w:t xml:space="preserve"> So </w:t>
      </w:r>
      <m:oMath>
        <m:sSub>
          <m:sSubPr>
            <m:ctrlPr>
              <w:rPr>
                <w:rFonts w:ascii="Cambria Math" w:eastAsiaTheme="minorEastAsia" w:hAnsi="Cambria Math"/>
                <w:i/>
              </w:rPr>
            </m:ctrlPr>
          </m:sSubPr>
          <m:e>
            <m:r>
              <w:rPr>
                <w:rFonts w:ascii="Cambria Math" w:eastAsiaTheme="minorEastAsia" w:hAnsi="Cambria Math"/>
              </w:rPr>
              <m:t>TTI</m:t>
            </m:r>
          </m:e>
          <m:sub>
            <m:r>
              <w:rPr>
                <w:rFonts w:ascii="Cambria Math" w:eastAsiaTheme="minorEastAsia" w:hAnsi="Cambria Math"/>
              </w:rPr>
              <m:t>3</m:t>
            </m:r>
          </m:sub>
        </m:sSub>
      </m:oMath>
      <w:r w:rsidR="00A41FE7">
        <w:rPr>
          <w:rFonts w:eastAsiaTheme="minorEastAsia"/>
        </w:rPr>
        <w:t xml:space="preserve"> will benefit from the correct UE-beam.</w:t>
      </w:r>
      <w:r w:rsidR="00AB12F2">
        <w:rPr>
          <w:rFonts w:eastAsiaTheme="minorEastAsia"/>
        </w:rPr>
        <w:t xml:space="preserve"> </w:t>
      </w:r>
    </w:p>
    <w:p w:rsidR="00626E75" w:rsidRDefault="00AB12F2" w:rsidP="00DD58D5">
      <w:r>
        <w:rPr>
          <w:rFonts w:eastAsiaTheme="minorEastAsia"/>
        </w:rPr>
        <w:t>In the following this method is referred to as “</w:t>
      </w:r>
      <w:r w:rsidRPr="00AB12F2">
        <w:rPr>
          <w:rFonts w:eastAsiaTheme="minorEastAsia"/>
          <w:b/>
        </w:rPr>
        <w:t>redundant beam indication</w:t>
      </w:r>
      <w:r>
        <w:rPr>
          <w:rFonts w:eastAsiaTheme="minorEastAsia"/>
        </w:rPr>
        <w:t xml:space="preserve">”. </w:t>
      </w:r>
      <w:r w:rsidR="0071514A">
        <w:object w:dxaOrig="11235" w:dyaOrig="6555">
          <v:shape id="_x0000_i1026" type="#_x0000_t75" style="width:468pt;height:273pt" o:ole="">
            <v:imagedata r:id="rId7" o:title=""/>
          </v:shape>
          <o:OLEObject Type="Embed" ProgID="Visio.Drawing.11" ShapeID="_x0000_i1026" DrawAspect="Content" ObjectID="_1572468990" r:id="rId8"/>
        </w:object>
      </w:r>
    </w:p>
    <w:p w:rsidR="0071514A" w:rsidRDefault="0071514A" w:rsidP="0071514A">
      <w:pPr>
        <w:jc w:val="center"/>
      </w:pPr>
      <w:r w:rsidRPr="00FF735C">
        <w:rPr>
          <w:b/>
        </w:rPr>
        <w:t xml:space="preserve">Figure </w:t>
      </w:r>
      <w:r>
        <w:rPr>
          <w:b/>
        </w:rPr>
        <w:t>2</w:t>
      </w:r>
      <w:r>
        <w:t xml:space="preserve">:  Example for beam determination with the sticky beam rule and </w:t>
      </w:r>
      <w:r w:rsidR="00AB12F2">
        <w:t>redundant beam indication</w:t>
      </w:r>
    </w:p>
    <w:p w:rsidR="008C7C79" w:rsidRPr="007528B5" w:rsidRDefault="00AB12F2" w:rsidP="00DD58D5">
      <w:pPr>
        <w:rPr>
          <w:i/>
        </w:rPr>
      </w:pPr>
      <w:bookmarkStart w:id="4" w:name="_Hlk498725111"/>
      <w:r w:rsidRPr="00AB12F2">
        <w:rPr>
          <w:b/>
        </w:rPr>
        <w:t>Observation 3</w:t>
      </w:r>
      <w:r>
        <w:t xml:space="preserve">: </w:t>
      </w:r>
      <w:r w:rsidRPr="007528B5">
        <w:rPr>
          <w:i/>
        </w:rPr>
        <w:t xml:space="preserve">Redundant beam indication enables the UE to detect lost DCIs and to correct the UE-beam for </w:t>
      </w:r>
      <w:r w:rsidR="00E8179D" w:rsidRPr="007528B5">
        <w:rPr>
          <w:i/>
        </w:rPr>
        <w:t xml:space="preserve">future </w:t>
      </w:r>
      <w:r w:rsidRPr="007528B5">
        <w:rPr>
          <w:i/>
        </w:rPr>
        <w:t xml:space="preserve">TTIs. </w:t>
      </w:r>
    </w:p>
    <w:p w:rsidR="008C7C79" w:rsidRDefault="00E8179D" w:rsidP="00DD58D5">
      <w:r w:rsidRPr="00E8179D">
        <w:rPr>
          <w:b/>
        </w:rPr>
        <w:t>Proposal 1</w:t>
      </w:r>
      <w:r>
        <w:t xml:space="preserve">: </w:t>
      </w:r>
      <w:r w:rsidRPr="007528B5">
        <w:rPr>
          <w:i/>
        </w:rPr>
        <w:t>For dynamic beam indication with a TCI field in DCI, NR supports the sticky beam rule as well as the redundant beam indication</w:t>
      </w:r>
      <w:r>
        <w:t>.</w:t>
      </w:r>
    </w:p>
    <w:bookmarkEnd w:id="4"/>
    <w:p w:rsidR="00062445" w:rsidRDefault="00062445" w:rsidP="00062445">
      <w:pPr>
        <w:pStyle w:val="Heading2"/>
      </w:pPr>
      <w:r>
        <w:t xml:space="preserve">2.3 Non-spatial QCL-parameters </w:t>
      </w:r>
    </w:p>
    <w:p w:rsidR="00062445" w:rsidRPr="00062445" w:rsidRDefault="00062445" w:rsidP="00062445">
      <w:r>
        <w:t>There appears no reason why the TCI field of the DCI for PDSCH should not convey the non-spatial QCL parameters as they are available in the list of TCI states.</w:t>
      </w:r>
    </w:p>
    <w:p w:rsidR="008C7C79" w:rsidRPr="007528B5" w:rsidRDefault="00062445" w:rsidP="00DD58D5">
      <w:pPr>
        <w:rPr>
          <w:i/>
        </w:rPr>
      </w:pPr>
      <w:bookmarkStart w:id="5" w:name="_Hlk498725152"/>
      <w:r w:rsidRPr="00062445">
        <w:rPr>
          <w:b/>
        </w:rPr>
        <w:lastRenderedPageBreak/>
        <w:t xml:space="preserve">Proposal 2: </w:t>
      </w:r>
      <w:r w:rsidRPr="007528B5">
        <w:rPr>
          <w:i/>
        </w:rPr>
        <w:t>The TCI field in DCI should also be used to obtain non-spatial QCL parameters associated with the involved BPL</w:t>
      </w:r>
    </w:p>
    <w:bookmarkEnd w:id="5"/>
    <w:p w:rsidR="008C7C79" w:rsidRDefault="00062445" w:rsidP="00062445">
      <w:pPr>
        <w:pStyle w:val="Heading2"/>
      </w:pPr>
      <w:r>
        <w:t>2.4 Application to PUSCH</w:t>
      </w:r>
    </w:p>
    <w:p w:rsidR="008C7C79" w:rsidRDefault="00F418D1" w:rsidP="00DD58D5">
      <w:r>
        <w:t xml:space="preserve">The dynamic beam indication in conjunction with the sticky beam rule and the redundant beam indication can also be used for beam indications for uplink TTIs. </w:t>
      </w:r>
    </w:p>
    <w:p w:rsidR="00F418D1" w:rsidRDefault="00F418D1" w:rsidP="00F418D1">
      <w:bookmarkStart w:id="6" w:name="_Hlk498725180"/>
      <w:r>
        <w:rPr>
          <w:b/>
        </w:rPr>
        <w:t>Proposal 3</w:t>
      </w:r>
      <w:r w:rsidRPr="00062445">
        <w:rPr>
          <w:b/>
        </w:rPr>
        <w:t xml:space="preserve">: </w:t>
      </w:r>
      <w:r w:rsidRPr="007528B5">
        <w:rPr>
          <w:i/>
        </w:rPr>
        <w:t>NR should use the same framework for dynamic beam indication for PDSCH and PUSCH.</w:t>
      </w:r>
      <w:r>
        <w:t xml:space="preserve"> </w:t>
      </w:r>
    </w:p>
    <w:bookmarkEnd w:id="6"/>
    <w:p w:rsidR="002B099B" w:rsidRPr="002B099B" w:rsidRDefault="002B099B">
      <w:pPr>
        <w:rPr>
          <w:b/>
        </w:rPr>
      </w:pPr>
    </w:p>
    <w:p w:rsidR="00C033FA" w:rsidRDefault="00C033FA" w:rsidP="000376D0">
      <w:pPr>
        <w:pStyle w:val="ListParagraph"/>
        <w:numPr>
          <w:ilvl w:val="0"/>
          <w:numId w:val="8"/>
        </w:numPr>
        <w:rPr>
          <w:rStyle w:val="Heading1Char"/>
        </w:rPr>
      </w:pPr>
      <w:bookmarkStart w:id="7" w:name="_Hlk498725222"/>
      <w:r>
        <w:rPr>
          <w:rStyle w:val="Heading1Char"/>
        </w:rPr>
        <w:t>UL beam management</w:t>
      </w:r>
    </w:p>
    <w:bookmarkEnd w:id="7"/>
    <w:p w:rsidR="00FC3F25" w:rsidRPr="00FC3F25" w:rsidRDefault="00A37BAD" w:rsidP="007528B5">
      <w:pPr>
        <w:pStyle w:val="Heading2"/>
      </w:pPr>
      <w:r>
        <w:rPr>
          <w:noProof/>
        </w:rPr>
        <mc:AlternateContent>
          <mc:Choice Requires="wps">
            <w:drawing>
              <wp:anchor distT="45720" distB="45720" distL="114300" distR="114300" simplePos="0" relativeHeight="251661312" behindDoc="0" locked="0" layoutInCell="1" allowOverlap="1" wp14:anchorId="3521E562" wp14:editId="7069BDE2">
                <wp:simplePos x="0" y="0"/>
                <wp:positionH relativeFrom="margin">
                  <wp:align>center</wp:align>
                </wp:positionH>
                <wp:positionV relativeFrom="paragraph">
                  <wp:posOffset>428625</wp:posOffset>
                </wp:positionV>
                <wp:extent cx="5400675" cy="3267075"/>
                <wp:effectExtent l="0" t="0" r="28575" b="285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267075"/>
                        </a:xfrm>
                        <a:prstGeom prst="rect">
                          <a:avLst/>
                        </a:prstGeom>
                        <a:solidFill>
                          <a:srgbClr val="FFFFFF"/>
                        </a:solidFill>
                        <a:ln w="9525">
                          <a:solidFill>
                            <a:srgbClr val="000000"/>
                          </a:solidFill>
                          <a:miter lim="800000"/>
                          <a:headEnd/>
                          <a:tailEnd/>
                        </a:ln>
                      </wps:spPr>
                      <wps:txbx>
                        <w:txbxContent>
                          <w:p w:rsidR="00FC3F25" w:rsidRPr="00DD58D5" w:rsidRDefault="00FC3F25" w:rsidP="00A37BAD">
                            <w:pPr>
                              <w:rPr>
                                <w:bCs/>
                              </w:rPr>
                            </w:pPr>
                            <w:r w:rsidRPr="00DD58D5">
                              <w:rPr>
                                <w:bCs/>
                              </w:rPr>
                              <w:t>R1-1719059</w:t>
                            </w:r>
                            <w:r>
                              <w:rPr>
                                <w:bCs/>
                              </w:rPr>
                              <w:t xml:space="preserve">   WF on Beam management</w:t>
                            </w:r>
                          </w:p>
                          <w:p w:rsidR="00FC3F25" w:rsidRDefault="00FC3F25" w:rsidP="00A37BAD">
                            <w:pPr>
                              <w:rPr>
                                <w:b/>
                                <w:bCs/>
                              </w:rPr>
                            </w:pPr>
                            <w:r>
                              <w:rPr>
                                <w:b/>
                                <w:bCs/>
                              </w:rPr>
                              <w:t>…</w:t>
                            </w:r>
                          </w:p>
                          <w:p w:rsidR="00FC3F25" w:rsidRDefault="00FC3F25" w:rsidP="00A37BAD">
                            <w:pPr>
                              <w:rPr>
                                <w:b/>
                                <w:bCs/>
                              </w:rPr>
                            </w:pPr>
                            <w:r>
                              <w:rPr>
                                <w:b/>
                                <w:bCs/>
                              </w:rPr>
                              <w:t xml:space="preserve">Proposals: </w:t>
                            </w:r>
                            <w:r w:rsidR="00A37BAD">
                              <w:rPr>
                                <w:b/>
                                <w:bCs/>
                              </w:rPr>
                              <w:t>UL beam management</w:t>
                            </w:r>
                          </w:p>
                          <w:p w:rsidR="00C25CEE" w:rsidRPr="00A37BAD" w:rsidRDefault="004A7F9C" w:rsidP="00A37BAD">
                            <w:pPr>
                              <w:numPr>
                                <w:ilvl w:val="0"/>
                                <w:numId w:val="14"/>
                              </w:numPr>
                              <w:rPr>
                                <w:bCs/>
                              </w:rPr>
                            </w:pPr>
                            <w:r w:rsidRPr="00A37BAD">
                              <w:rPr>
                                <w:bCs/>
                              </w:rPr>
                              <w:t xml:space="preserve">NR supports gNB configuration of transmitting SRS with same </w:t>
                            </w:r>
                            <w:proofErr w:type="spellStart"/>
                            <w:r w:rsidRPr="00A37BAD">
                              <w:rPr>
                                <w:bCs/>
                              </w:rPr>
                              <w:t>Tx</w:t>
                            </w:r>
                            <w:proofErr w:type="spellEnd"/>
                            <w:r w:rsidRPr="00A37BAD">
                              <w:rPr>
                                <w:bCs/>
                              </w:rPr>
                              <w:t xml:space="preserve"> beam across multiple symbols via either of followings</w:t>
                            </w:r>
                          </w:p>
                          <w:p w:rsidR="00C25CEE" w:rsidRPr="00A37BAD" w:rsidRDefault="004A7F9C" w:rsidP="00A37BAD">
                            <w:pPr>
                              <w:numPr>
                                <w:ilvl w:val="1"/>
                                <w:numId w:val="14"/>
                              </w:numPr>
                              <w:rPr>
                                <w:bCs/>
                              </w:rPr>
                            </w:pPr>
                            <w:r w:rsidRPr="00A37BAD">
                              <w:rPr>
                                <w:bCs/>
                              </w:rPr>
                              <w:t xml:space="preserve">configuring one SRS resource spanning multiple symbols </w:t>
                            </w:r>
                          </w:p>
                          <w:p w:rsidR="00C25CEE" w:rsidRPr="00A37BAD" w:rsidRDefault="004A7F9C" w:rsidP="00A37BAD">
                            <w:pPr>
                              <w:numPr>
                                <w:ilvl w:val="1"/>
                                <w:numId w:val="14"/>
                              </w:numPr>
                              <w:rPr>
                                <w:bCs/>
                              </w:rPr>
                            </w:pPr>
                            <w:r w:rsidRPr="00A37BAD">
                              <w:rPr>
                                <w:bCs/>
                              </w:rPr>
                              <w:t xml:space="preserve">configuring UE to apply the same </w:t>
                            </w:r>
                            <w:proofErr w:type="spellStart"/>
                            <w:r w:rsidRPr="00A37BAD">
                              <w:rPr>
                                <w:bCs/>
                              </w:rPr>
                              <w:t>Tx</w:t>
                            </w:r>
                            <w:proofErr w:type="spellEnd"/>
                            <w:r w:rsidRPr="00A37BAD">
                              <w:rPr>
                                <w:bCs/>
                              </w:rPr>
                              <w:t xml:space="preserve"> beam across the SRS resources in a SRS resource set.</w:t>
                            </w:r>
                          </w:p>
                          <w:p w:rsidR="00C25CEE" w:rsidRPr="00A37BAD" w:rsidRDefault="004A7F9C" w:rsidP="00A37BAD">
                            <w:pPr>
                              <w:numPr>
                                <w:ilvl w:val="0"/>
                                <w:numId w:val="14"/>
                              </w:numPr>
                              <w:rPr>
                                <w:bCs/>
                                <w:highlight w:val="yellow"/>
                              </w:rPr>
                            </w:pPr>
                            <w:r w:rsidRPr="00A37BAD">
                              <w:rPr>
                                <w:bCs/>
                              </w:rPr>
                              <w:t xml:space="preserve">UE can apply different </w:t>
                            </w:r>
                            <w:proofErr w:type="spellStart"/>
                            <w:r w:rsidRPr="00A37BAD">
                              <w:rPr>
                                <w:bCs/>
                              </w:rPr>
                              <w:t>Tx</w:t>
                            </w:r>
                            <w:proofErr w:type="spellEnd"/>
                            <w:r w:rsidRPr="00A37BAD">
                              <w:rPr>
                                <w:bCs/>
                              </w:rPr>
                              <w:t xml:space="preserve"> beams to different SRS resources if it is not configured to apply the same </w:t>
                            </w:r>
                            <w:proofErr w:type="spellStart"/>
                            <w:r w:rsidRPr="00A37BAD">
                              <w:rPr>
                                <w:bCs/>
                              </w:rPr>
                              <w:t>Tx</w:t>
                            </w:r>
                            <w:proofErr w:type="spellEnd"/>
                            <w:r w:rsidRPr="00A37BAD">
                              <w:rPr>
                                <w:bCs/>
                              </w:rPr>
                              <w:t xml:space="preserve"> beam across SRS resources in a SRS resource set, where the beams can be determined either (1) via a gNB-transpa</w:t>
                            </w:r>
                            <w:r w:rsidR="00A37BAD">
                              <w:rPr>
                                <w:bCs/>
                              </w:rPr>
                              <w:t>rent way</w:t>
                            </w:r>
                            <w:r w:rsidRPr="00A37BAD">
                              <w:rPr>
                                <w:bCs/>
                              </w:rPr>
                              <w:t xml:space="preserve">, </w:t>
                            </w:r>
                            <w:r w:rsidRPr="00A37BAD">
                              <w:rPr>
                                <w:bCs/>
                                <w:highlight w:val="yellow"/>
                              </w:rPr>
                              <w:t>or (2) via gNB indication.</w:t>
                            </w:r>
                          </w:p>
                          <w:p w:rsidR="00FC3F25" w:rsidRDefault="00FC3F25" w:rsidP="00A37BAD">
                            <w:pPr>
                              <w:rPr>
                                <w:b/>
                                <w:bCs/>
                              </w:rPr>
                            </w:pPr>
                            <w:r>
                              <w:rPr>
                                <w:b/>
                                <w:bCs/>
                              </w:rPr>
                              <w:t>…</w:t>
                            </w:r>
                          </w:p>
                          <w:p w:rsidR="00FC3F25" w:rsidRDefault="00FC3F25" w:rsidP="00A37BA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21E562" id="_x0000_s1027" type="#_x0000_t202" style="position:absolute;margin-left:0;margin-top:33.75pt;width:425.25pt;height:257.25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">
                <v:textbox>
                  <w:txbxContent>
                    <w:p w:rsidR="00FC3F25" w:rsidRPr="00DD58D5" w:rsidRDefault="00FC3F25" w:rsidP="00A37BAD">
                      <w:pPr>
                        <w:rPr>
                          <w:bCs/>
                        </w:rPr>
                      </w:pPr>
                      <w:r w:rsidRPr="00DD58D5">
                        <w:rPr>
                          <w:bCs/>
                        </w:rPr>
                        <w:t>R1-1719059</w:t>
                      </w:r>
                      <w:r>
                        <w:rPr>
                          <w:bCs/>
                        </w:rPr>
                        <w:t xml:space="preserve">   WF on Beam management</w:t>
                      </w:r>
                    </w:p>
                    <w:p w:rsidR="00FC3F25" w:rsidRDefault="00FC3F25" w:rsidP="00A37BAD">
                      <w:pPr>
                        <w:rPr>
                          <w:b/>
                          <w:bCs/>
                        </w:rPr>
                      </w:pPr>
                      <w:r>
                        <w:rPr>
                          <w:b/>
                          <w:bCs/>
                        </w:rPr>
                        <w:t>…</w:t>
                      </w:r>
                    </w:p>
                    <w:p w:rsidR="00FC3F25" w:rsidRDefault="00FC3F25" w:rsidP="00A37BAD">
                      <w:pPr>
                        <w:rPr>
                          <w:b/>
                          <w:bCs/>
                        </w:rPr>
                      </w:pPr>
                      <w:r>
                        <w:rPr>
                          <w:b/>
                          <w:bCs/>
                        </w:rPr>
                        <w:t xml:space="preserve">Proposals: </w:t>
                      </w:r>
                      <w:r w:rsidR="00A37BAD">
                        <w:rPr>
                          <w:b/>
                          <w:bCs/>
                        </w:rPr>
                        <w:t>UL beam management</w:t>
                      </w:r>
                    </w:p>
                    <w:p w:rsidR="00C25CEE" w:rsidRPr="00A37BAD" w:rsidRDefault="004A7F9C" w:rsidP="00A37BAD">
                      <w:pPr>
                        <w:numPr>
                          <w:ilvl w:val="0"/>
                          <w:numId w:val="14"/>
                        </w:numPr>
                        <w:rPr>
                          <w:bCs/>
                        </w:rPr>
                      </w:pPr>
                      <w:r w:rsidRPr="00A37BAD">
                        <w:rPr>
                          <w:bCs/>
                        </w:rPr>
                        <w:t xml:space="preserve">NR supports gNB configuration of transmitting SRS with same </w:t>
                      </w:r>
                      <w:proofErr w:type="spellStart"/>
                      <w:r w:rsidRPr="00A37BAD">
                        <w:rPr>
                          <w:bCs/>
                        </w:rPr>
                        <w:t>Tx</w:t>
                      </w:r>
                      <w:proofErr w:type="spellEnd"/>
                      <w:r w:rsidRPr="00A37BAD">
                        <w:rPr>
                          <w:bCs/>
                        </w:rPr>
                        <w:t xml:space="preserve"> beam across multiple symbols via either of followings</w:t>
                      </w:r>
                    </w:p>
                    <w:p w:rsidR="00C25CEE" w:rsidRPr="00A37BAD" w:rsidRDefault="004A7F9C" w:rsidP="00A37BAD">
                      <w:pPr>
                        <w:numPr>
                          <w:ilvl w:val="1"/>
                          <w:numId w:val="14"/>
                        </w:numPr>
                        <w:rPr>
                          <w:bCs/>
                        </w:rPr>
                      </w:pPr>
                      <w:r w:rsidRPr="00A37BAD">
                        <w:rPr>
                          <w:bCs/>
                        </w:rPr>
                        <w:t xml:space="preserve">configuring one SRS resource spanning multiple symbols </w:t>
                      </w:r>
                    </w:p>
                    <w:p w:rsidR="00C25CEE" w:rsidRPr="00A37BAD" w:rsidRDefault="004A7F9C" w:rsidP="00A37BAD">
                      <w:pPr>
                        <w:numPr>
                          <w:ilvl w:val="1"/>
                          <w:numId w:val="14"/>
                        </w:numPr>
                        <w:rPr>
                          <w:bCs/>
                        </w:rPr>
                      </w:pPr>
                      <w:r w:rsidRPr="00A37BAD">
                        <w:rPr>
                          <w:bCs/>
                        </w:rPr>
                        <w:t xml:space="preserve">configuring UE to apply the same </w:t>
                      </w:r>
                      <w:proofErr w:type="spellStart"/>
                      <w:r w:rsidRPr="00A37BAD">
                        <w:rPr>
                          <w:bCs/>
                        </w:rPr>
                        <w:t>Tx</w:t>
                      </w:r>
                      <w:proofErr w:type="spellEnd"/>
                      <w:r w:rsidRPr="00A37BAD">
                        <w:rPr>
                          <w:bCs/>
                        </w:rPr>
                        <w:t xml:space="preserve"> beam across the SRS resources in a SRS resource set.</w:t>
                      </w:r>
                    </w:p>
                    <w:p w:rsidR="00C25CEE" w:rsidRPr="00A37BAD" w:rsidRDefault="004A7F9C" w:rsidP="00A37BAD">
                      <w:pPr>
                        <w:numPr>
                          <w:ilvl w:val="0"/>
                          <w:numId w:val="14"/>
                        </w:numPr>
                        <w:rPr>
                          <w:bCs/>
                          <w:highlight w:val="yellow"/>
                        </w:rPr>
                      </w:pPr>
                      <w:r w:rsidRPr="00A37BAD">
                        <w:rPr>
                          <w:bCs/>
                        </w:rPr>
                        <w:t xml:space="preserve">UE can apply different </w:t>
                      </w:r>
                      <w:proofErr w:type="spellStart"/>
                      <w:r w:rsidRPr="00A37BAD">
                        <w:rPr>
                          <w:bCs/>
                        </w:rPr>
                        <w:t>Tx</w:t>
                      </w:r>
                      <w:proofErr w:type="spellEnd"/>
                      <w:r w:rsidRPr="00A37BAD">
                        <w:rPr>
                          <w:bCs/>
                        </w:rPr>
                        <w:t xml:space="preserve"> beams to different SRS resources if it is not configured to apply the same </w:t>
                      </w:r>
                      <w:proofErr w:type="spellStart"/>
                      <w:r w:rsidRPr="00A37BAD">
                        <w:rPr>
                          <w:bCs/>
                        </w:rPr>
                        <w:t>Tx</w:t>
                      </w:r>
                      <w:proofErr w:type="spellEnd"/>
                      <w:r w:rsidRPr="00A37BAD">
                        <w:rPr>
                          <w:bCs/>
                        </w:rPr>
                        <w:t xml:space="preserve"> beam across SRS resources in a SRS resource set, where the beams can be determined either (1) via a gNB-transpa</w:t>
                      </w:r>
                      <w:r w:rsidR="00A37BAD">
                        <w:rPr>
                          <w:bCs/>
                        </w:rPr>
                        <w:t>rent way</w:t>
                      </w:r>
                      <w:r w:rsidRPr="00A37BAD">
                        <w:rPr>
                          <w:bCs/>
                        </w:rPr>
                        <w:t xml:space="preserve">, </w:t>
                      </w:r>
                      <w:r w:rsidRPr="00A37BAD">
                        <w:rPr>
                          <w:bCs/>
                          <w:highlight w:val="yellow"/>
                        </w:rPr>
                        <w:t>or (2) via gNB indication.</w:t>
                      </w:r>
                    </w:p>
                    <w:p w:rsidR="00FC3F25" w:rsidRDefault="00FC3F25" w:rsidP="00A37BAD">
                      <w:pPr>
                        <w:rPr>
                          <w:b/>
                          <w:bCs/>
                        </w:rPr>
                      </w:pPr>
                      <w:r>
                        <w:rPr>
                          <w:b/>
                          <w:bCs/>
                        </w:rPr>
                        <w:t>…</w:t>
                      </w:r>
                    </w:p>
                    <w:p w:rsidR="00FC3F25" w:rsidRDefault="00FC3F25" w:rsidP="00A37BAD"/>
                  </w:txbxContent>
                </v:textbox>
                <w10:wrap type="topAndBottom" anchorx="margin"/>
              </v:shape>
            </w:pict>
          </mc:Fallback>
        </mc:AlternateContent>
      </w:r>
      <w:r>
        <w:rPr>
          <w:rStyle w:val="Heading1Char"/>
          <w:sz w:val="26"/>
          <w:szCs w:val="26"/>
        </w:rPr>
        <w:t>3</w:t>
      </w:r>
      <w:r w:rsidR="00C033FA">
        <w:rPr>
          <w:rStyle w:val="Heading1Char"/>
          <w:sz w:val="26"/>
          <w:szCs w:val="26"/>
        </w:rPr>
        <w:t xml:space="preserve">.1 </w:t>
      </w:r>
      <w:r w:rsidR="00516C03">
        <w:t>gNB indication for SRS</w:t>
      </w:r>
    </w:p>
    <w:p w:rsidR="00B0105D" w:rsidRDefault="00B0105D"/>
    <w:p w:rsidR="005047DC" w:rsidRDefault="005047DC">
      <w:bookmarkStart w:id="8" w:name="_Hlk498714343"/>
      <w:r>
        <w:t>The objectives for beams for the control and data channels are different. For the former r</w:t>
      </w:r>
      <w:r w:rsidR="00B0105D">
        <w:t>obustness of the link in the presence of</w:t>
      </w:r>
      <w:r>
        <w:t xml:space="preserve"> fading is prioritized over signal to noise ratio (snr). The latter are optimized for snr</w:t>
      </w:r>
      <w:r w:rsidR="00B0105D">
        <w:t>,</w:t>
      </w:r>
      <w:r>
        <w:t xml:space="preserve"> but they </w:t>
      </w:r>
      <w:r w:rsidR="00B0105D">
        <w:t>require higher maintenance in terms of refinement and switching.</w:t>
      </w:r>
      <w:r w:rsidR="00E75896">
        <w:t xml:space="preserve"> </w:t>
      </w:r>
      <w:r w:rsidR="00B0105D">
        <w:t>One result is that, r</w:t>
      </w:r>
      <w:r w:rsidR="00E75896">
        <w:t>oughly speaking,</w:t>
      </w:r>
      <w:r>
        <w:t xml:space="preserve"> beams f</w:t>
      </w:r>
      <w:r w:rsidR="00E75896">
        <w:t>or control channels are “wide”</w:t>
      </w:r>
      <w:r>
        <w:t xml:space="preserve"> and beam</w:t>
      </w:r>
      <w:r w:rsidR="00E75896">
        <w:t>s for data channels are “narrow”</w:t>
      </w:r>
      <w:r>
        <w:t>.</w:t>
      </w:r>
    </w:p>
    <w:p w:rsidR="005047DC" w:rsidRDefault="005078FC">
      <w:r>
        <w:t>On the downlink, the UE can find the appropriate UE-beam for control</w:t>
      </w:r>
      <w:r w:rsidR="005047DC">
        <w:t xml:space="preserve"> and data channels almost </w:t>
      </w:r>
      <w:r>
        <w:t>autonomously</w:t>
      </w:r>
      <w:r w:rsidR="005047DC">
        <w:t xml:space="preserve">, especially if those channels are </w:t>
      </w:r>
      <w:r w:rsidR="0009043A">
        <w:t xml:space="preserve">transmitted </w:t>
      </w:r>
      <w:r w:rsidR="005047DC">
        <w:t xml:space="preserve">spatially QCL with a periodic DL-RS.  The UE can then over time find the appropriate </w:t>
      </w:r>
      <w:r w:rsidR="00E75896">
        <w:t>beam</w:t>
      </w:r>
      <w:r>
        <w:t xml:space="preserve"> in dependence of its subarray size and the chan</w:t>
      </w:r>
      <w:r w:rsidR="005047DC">
        <w:t xml:space="preserve">nel. </w:t>
      </w:r>
    </w:p>
    <w:p w:rsidR="002D021F" w:rsidRDefault="005047DC">
      <w:r>
        <w:t xml:space="preserve">On the uplink, </w:t>
      </w:r>
      <w:r w:rsidR="001D4746">
        <w:t>the UE-beam selection/refinement is not autonomous and therefore more expensive</w:t>
      </w:r>
      <w:r w:rsidR="00E75896">
        <w:t xml:space="preserve"> in terms of airlin</w:t>
      </w:r>
      <w:r w:rsidR="001D4746">
        <w:t>k resources</w:t>
      </w:r>
      <w:r w:rsidR="00E75896">
        <w:t>. Therefore</w:t>
      </w:r>
      <w:r w:rsidR="001D4746">
        <w:t xml:space="preserve">, it makes sense to capitalize on the </w:t>
      </w:r>
      <w:r w:rsidR="00B0105D">
        <w:t xml:space="preserve">findings for the </w:t>
      </w:r>
      <w:r w:rsidR="001D4746">
        <w:t xml:space="preserve">downlink </w:t>
      </w:r>
      <w:r w:rsidR="00B0105D">
        <w:t>beams as much as possible when selecting</w:t>
      </w:r>
      <w:r w:rsidR="00B10121">
        <w:t xml:space="preserve"> candidate beams for the uplink.</w:t>
      </w:r>
    </w:p>
    <w:bookmarkEnd w:id="8"/>
    <w:p w:rsidR="00D81007" w:rsidRDefault="00D81007" w:rsidP="00D81007">
      <w:r>
        <w:lastRenderedPageBreak/>
        <w:t xml:space="preserve">Based on the reciprocity of the channel, the UE-beams for PDCCH and PDSCH have directivity patterns that are at least suitable candidates for the directivity patterns of UE-beams for PUCCH and PUSCH. That way the effort of finding appropriate patterns on the downlink is reused for the uplink. The UE may have a pool of PDCCH and PDSCH beams associated with different DL-RS. </w:t>
      </w:r>
    </w:p>
    <w:p w:rsidR="00D81007" w:rsidRDefault="00D81007" w:rsidP="00D81007">
      <w:r>
        <w:t>Therefore,</w:t>
      </w:r>
      <w:r>
        <w:t xml:space="preserve"> the gNB indication </w:t>
      </w:r>
      <w:r>
        <w:t>for SRS should</w:t>
      </w:r>
      <w:r>
        <w:t xml:space="preserve"> contain a reference to a UE-beam for PDCCH or PDSCH depe</w:t>
      </w:r>
      <w:r>
        <w:t>nding on whether UE-beams for PU</w:t>
      </w:r>
      <w:r>
        <w:t xml:space="preserve">CCH or PUSCH are discovered or refined. The UE would then select candidate </w:t>
      </w:r>
      <w:proofErr w:type="spellStart"/>
      <w:r>
        <w:t>Tx</w:t>
      </w:r>
      <w:proofErr w:type="spellEnd"/>
      <w:r>
        <w:t xml:space="preserve">-beams for the SRS resources with directivity patterns that are </w:t>
      </w:r>
      <w:proofErr w:type="gramStart"/>
      <w:r>
        <w:t>similar to</w:t>
      </w:r>
      <w:proofErr w:type="gramEnd"/>
      <w:r>
        <w:t xml:space="preserve"> the directivity pattern of the referenced PDCCH or PDSCH beam. The reference might consist of a reference to a DL-RS and a single bit selecting between the choices “PDCCH” and “PDSCH”. </w:t>
      </w:r>
    </w:p>
    <w:p w:rsidR="00D81007" w:rsidRDefault="00D81007" w:rsidP="00D81007">
      <w:pPr>
        <w:rPr>
          <w:i/>
        </w:rPr>
      </w:pPr>
      <w:bookmarkStart w:id="9" w:name="_Hlk498720502"/>
      <w:r w:rsidRPr="00597F5B">
        <w:rPr>
          <w:b/>
        </w:rPr>
        <w:t xml:space="preserve">Proposal 4:  </w:t>
      </w:r>
      <w:r w:rsidRPr="00B0105D">
        <w:rPr>
          <w:i/>
        </w:rPr>
        <w:t>NR supports</w:t>
      </w:r>
      <w:r w:rsidRPr="00B0105D">
        <w:rPr>
          <w:b/>
          <w:i/>
        </w:rPr>
        <w:t xml:space="preserve"> </w:t>
      </w:r>
      <w:r w:rsidR="00D11DD1">
        <w:rPr>
          <w:i/>
        </w:rPr>
        <w:t>a</w:t>
      </w:r>
      <w:r>
        <w:rPr>
          <w:i/>
        </w:rPr>
        <w:t xml:space="preserve"> gNB indication for SRS</w:t>
      </w:r>
      <w:r w:rsidRPr="00B0105D">
        <w:rPr>
          <w:i/>
        </w:rPr>
        <w:t xml:space="preserve"> </w:t>
      </w:r>
      <w:r>
        <w:rPr>
          <w:i/>
        </w:rPr>
        <w:t>which refers to a UE-beam for PDCCH or PDSCH</w:t>
      </w:r>
      <w:r w:rsidRPr="00B0105D">
        <w:rPr>
          <w:i/>
        </w:rPr>
        <w:t>.</w:t>
      </w:r>
    </w:p>
    <w:bookmarkEnd w:id="9"/>
    <w:p w:rsidR="002D021F" w:rsidRDefault="00C80399" w:rsidP="00C80399">
      <w:pPr>
        <w:pStyle w:val="Heading2"/>
      </w:pPr>
      <w:r>
        <w:t>3.2 Further considerations for the selection of UE-beams for PUCCH</w:t>
      </w:r>
      <w:r w:rsidR="00516C03">
        <w:t xml:space="preserve"> and PUSCH</w:t>
      </w:r>
    </w:p>
    <w:p w:rsidR="000F782C" w:rsidRDefault="001D1C86" w:rsidP="00C80399">
      <w:r>
        <w:t>In the previ</w:t>
      </w:r>
      <w:r w:rsidR="009163A9">
        <w:t>ous section it was argued that the first step for finding a</w:t>
      </w:r>
      <w:r>
        <w:t xml:space="preserve"> UE-beam for PUCCH </w:t>
      </w:r>
      <w:r w:rsidR="009163A9">
        <w:t>consi</w:t>
      </w:r>
      <w:r w:rsidR="00C92DF3">
        <w:t>sts of transmitting SRS with</w:t>
      </w:r>
      <w:r w:rsidR="009163A9">
        <w:t xml:space="preserve"> a</w:t>
      </w:r>
      <w:r w:rsidR="0053476F">
        <w:t xml:space="preserve"> </w:t>
      </w:r>
      <w:r w:rsidR="00D81007">
        <w:t xml:space="preserve">gNB indication that refers to </w:t>
      </w:r>
      <w:r w:rsidR="0099002F">
        <w:t xml:space="preserve">a </w:t>
      </w:r>
      <w:r w:rsidR="00D81007">
        <w:t>UE-beam for PDCCH</w:t>
      </w:r>
      <w:r w:rsidR="009163A9">
        <w:t>.</w:t>
      </w:r>
      <w:r w:rsidR="00C92DF3">
        <w:t xml:space="preserve">  </w:t>
      </w:r>
      <w:r w:rsidR="0053476F">
        <w:t>After that</w:t>
      </w:r>
      <w:r w:rsidR="00C92DF3">
        <w:t xml:space="preserve"> the gNB </w:t>
      </w:r>
      <w:r w:rsidR="009163A9">
        <w:t>evaluate</w:t>
      </w:r>
      <w:r w:rsidR="00C92DF3">
        <w:t>s</w:t>
      </w:r>
      <w:r w:rsidR="009163A9">
        <w:t xml:space="preserve"> the snr </w:t>
      </w:r>
      <w:r w:rsidR="00C92DF3">
        <w:t>of the best SRS resource and if it is sufficient</w:t>
      </w:r>
      <w:r w:rsidR="0053476F">
        <w:t>, the gNB</w:t>
      </w:r>
      <w:r w:rsidR="00C92DF3">
        <w:t xml:space="preserve"> can refer to </w:t>
      </w:r>
      <w:r w:rsidR="0099002F">
        <w:t>the UE-beam of this best SRS resource as the appropriate UE-beam for</w:t>
      </w:r>
      <w:r w:rsidR="00C92DF3">
        <w:t xml:space="preserve"> </w:t>
      </w:r>
      <w:r w:rsidR="0099002F">
        <w:t xml:space="preserve">future </w:t>
      </w:r>
      <w:r w:rsidR="00C92DF3">
        <w:t>PUCCH transmission</w:t>
      </w:r>
      <w:r w:rsidR="0099002F">
        <w:t>s</w:t>
      </w:r>
      <w:r w:rsidR="00C92DF3">
        <w:t>.</w:t>
      </w:r>
      <w:r w:rsidR="003B45DF">
        <w:t xml:space="preserve"> </w:t>
      </w:r>
      <w:r w:rsidR="0053476F">
        <w:t xml:space="preserve"> Note</w:t>
      </w:r>
      <w:r w:rsidR="0078066F">
        <w:t>,</w:t>
      </w:r>
      <w:r w:rsidR="0053476F">
        <w:t xml:space="preserve"> </w:t>
      </w:r>
      <w:r w:rsidR="0078066F">
        <w:t xml:space="preserve">however, </w:t>
      </w:r>
      <w:r w:rsidR="0053476F">
        <w:t xml:space="preserve">that the snr will typically be lower than the snr for PDCCH, since the RF power of a gNB subarray is higher than the RF power of a UE subarray. If the snr </w:t>
      </w:r>
      <w:r w:rsidR="00246570">
        <w:t>turns out to be</w:t>
      </w:r>
      <w:r w:rsidR="0053476F">
        <w:t xml:space="preserve"> </w:t>
      </w:r>
      <w:r w:rsidR="00246570">
        <w:t>in</w:t>
      </w:r>
      <w:r w:rsidR="0053476F">
        <w:t xml:space="preserve">sufficient, the gNB can refer to a resource of an SRS that operated with </w:t>
      </w:r>
      <w:r w:rsidR="0078066F">
        <w:t>a gNB indication referring to a PUSCH beam</w:t>
      </w:r>
      <w:r w:rsidR="0053476F">
        <w:t xml:space="preserve">. </w:t>
      </w:r>
    </w:p>
    <w:p w:rsidR="00D11DD1" w:rsidRDefault="000F782C" w:rsidP="00C80399">
      <w:r>
        <w:t xml:space="preserve">Using a SRS resource as a reference for the UE-beam for PDCCH or PUSCH has the disadvantage that SRS </w:t>
      </w:r>
      <w:proofErr w:type="gramStart"/>
      <w:r>
        <w:t>has to</w:t>
      </w:r>
      <w:proofErr w:type="gramEnd"/>
      <w:r>
        <w:t xml:space="preserve"> be repeated, whenever the UE changes orientation or if beam pair links fade</w:t>
      </w:r>
      <w:r w:rsidR="009D187E">
        <w:t xml:space="preserve">, have to be refined or </w:t>
      </w:r>
      <w:r>
        <w:t>replaced</w:t>
      </w:r>
      <w:r w:rsidR="009D187E">
        <w:t xml:space="preserve">, which causes additional latency. </w:t>
      </w:r>
      <w:r>
        <w:t>Alternatively, the gNB can provision</w:t>
      </w:r>
      <w:r w:rsidR="009D187E">
        <w:t xml:space="preserve"> the UE to use a beam that has a </w:t>
      </w:r>
      <w:r>
        <w:t xml:space="preserve">directivity pattern </w:t>
      </w:r>
      <w:proofErr w:type="gramStart"/>
      <w:r w:rsidR="00246570">
        <w:t xml:space="preserve">similar </w:t>
      </w:r>
      <w:r w:rsidR="009D187E">
        <w:t>to</w:t>
      </w:r>
      <w:proofErr w:type="gramEnd"/>
      <w:r w:rsidR="009D187E">
        <w:t xml:space="preserve"> </w:t>
      </w:r>
      <w:r w:rsidR="00246570">
        <w:t>a</w:t>
      </w:r>
      <w:r>
        <w:t xml:space="preserve"> UE-beam </w:t>
      </w:r>
      <w:r w:rsidR="009D187E">
        <w:t xml:space="preserve">for PDCCH or PDSCH. </w:t>
      </w:r>
      <w:r w:rsidR="006632C2">
        <w:t xml:space="preserve">As in the previous section, the beam indication may consist of a DL-RS and </w:t>
      </w:r>
      <w:r w:rsidR="006632C2">
        <w:t xml:space="preserve">a single bit selecting between the choices “PDCCH” and “PDSCH”. </w:t>
      </w:r>
      <w:r w:rsidR="006632C2">
        <w:t>Any</w:t>
      </w:r>
      <w:r w:rsidR="009D187E">
        <w:t xml:space="preserve"> benefits of updates on the beams for PDCCH and PDSCH translate immediately to the PUCCH beam. Even if a UE is partially reciprocal this can serve to provide an initial PUCCH beam that can be refined later</w:t>
      </w:r>
      <w:r w:rsidR="00D11DD1">
        <w:t xml:space="preserve"> with SRS</w:t>
      </w:r>
      <w:r w:rsidR="009D187E">
        <w:t>.</w:t>
      </w:r>
    </w:p>
    <w:p w:rsidR="00C92DF3" w:rsidRDefault="00D11DD1" w:rsidP="00C80399">
      <w:r>
        <w:t>The same thoughts also apply to provision a UE-beam for PUSCH.</w:t>
      </w:r>
      <w:r w:rsidR="000F782C">
        <w:t xml:space="preserve"> </w:t>
      </w:r>
      <w:r w:rsidR="0053476F">
        <w:t xml:space="preserve"> </w:t>
      </w:r>
    </w:p>
    <w:p w:rsidR="00C80399" w:rsidRPr="00D11DD1" w:rsidRDefault="003E5FCC" w:rsidP="00C80399">
      <w:bookmarkStart w:id="10" w:name="_Hlk498725260"/>
      <w:r w:rsidRPr="003E5FCC">
        <w:rPr>
          <w:b/>
        </w:rPr>
        <w:t>Proposal 5:</w:t>
      </w:r>
      <w:r w:rsidR="009163A9" w:rsidRPr="003E5FCC">
        <w:rPr>
          <w:b/>
        </w:rPr>
        <w:t xml:space="preserve"> </w:t>
      </w:r>
      <w:r w:rsidR="001D1C86" w:rsidRPr="003E5FCC">
        <w:t xml:space="preserve"> </w:t>
      </w:r>
      <w:r w:rsidRPr="00D11DD1">
        <w:rPr>
          <w:i/>
        </w:rPr>
        <w:t xml:space="preserve">NR supports that the </w:t>
      </w:r>
      <w:r w:rsidR="003A4B14" w:rsidRPr="00D11DD1">
        <w:rPr>
          <w:i/>
        </w:rPr>
        <w:t xml:space="preserve">gNB can </w:t>
      </w:r>
      <w:r w:rsidR="00C92DF3" w:rsidRPr="00D11DD1">
        <w:rPr>
          <w:i/>
        </w:rPr>
        <w:t>configure</w:t>
      </w:r>
      <w:r w:rsidRPr="00D11DD1">
        <w:rPr>
          <w:i/>
        </w:rPr>
        <w:t xml:space="preserve"> </w:t>
      </w:r>
      <w:r w:rsidR="00246570" w:rsidRPr="00D11DD1">
        <w:rPr>
          <w:i/>
        </w:rPr>
        <w:t xml:space="preserve">the UE to use a </w:t>
      </w:r>
      <w:r w:rsidR="00C92DF3" w:rsidRPr="00D11DD1">
        <w:rPr>
          <w:i/>
        </w:rPr>
        <w:t>UE</w:t>
      </w:r>
      <w:r w:rsidRPr="00D11DD1">
        <w:rPr>
          <w:i/>
        </w:rPr>
        <w:t>-beam for PUCCH</w:t>
      </w:r>
      <w:r w:rsidR="00016B60" w:rsidRPr="00D11DD1">
        <w:rPr>
          <w:i/>
        </w:rPr>
        <w:t xml:space="preserve"> </w:t>
      </w:r>
      <w:r w:rsidR="00D11DD1" w:rsidRPr="00D11DD1">
        <w:rPr>
          <w:i/>
        </w:rPr>
        <w:t xml:space="preserve">or PUSCH </w:t>
      </w:r>
      <w:r w:rsidR="00C92DF3" w:rsidRPr="00D11DD1">
        <w:rPr>
          <w:i/>
        </w:rPr>
        <w:t xml:space="preserve">that </w:t>
      </w:r>
      <w:r w:rsidR="00246570" w:rsidRPr="00D11DD1">
        <w:rPr>
          <w:i/>
        </w:rPr>
        <w:t>has a spatial relationship with a</w:t>
      </w:r>
      <w:r w:rsidR="000F782C" w:rsidRPr="00D11DD1">
        <w:rPr>
          <w:i/>
        </w:rPr>
        <w:t xml:space="preserve"> UE-beam for PDCCH or PDSCH</w:t>
      </w:r>
      <w:r w:rsidR="00C92DF3" w:rsidRPr="00D11DD1">
        <w:rPr>
          <w:i/>
        </w:rPr>
        <w:t>.</w:t>
      </w:r>
    </w:p>
    <w:bookmarkEnd w:id="10"/>
    <w:p w:rsidR="00F52499" w:rsidRDefault="007528B5" w:rsidP="007528B5">
      <w:pPr>
        <w:pStyle w:val="Heading2"/>
      </w:pPr>
      <w:r>
        <w:t>3.</w:t>
      </w:r>
      <w:r w:rsidR="00C80399">
        <w:t>3</w:t>
      </w:r>
      <w:r>
        <w:t xml:space="preserve"> </w:t>
      </w:r>
      <w:r w:rsidR="00F523BD">
        <w:t>Downlink and u</w:t>
      </w:r>
      <w:r w:rsidR="00F52499">
        <w:t>plink beam pair links</w:t>
      </w:r>
    </w:p>
    <w:p w:rsidR="00F52499" w:rsidRDefault="00F52499" w:rsidP="00F52499">
      <w:r>
        <w:t xml:space="preserve">The gNB configures the UE to use a certain BPL for downlink channels and the same or a different BPL for the equivalent uplink channel. While the latter might be used for UEs with partial or no reciprocity, it is argued here that there are also use cases for UEs with full reciprocity: </w:t>
      </w:r>
    </w:p>
    <w:p w:rsidR="00F52499" w:rsidRDefault="00F52499" w:rsidP="007528B5">
      <w:pPr>
        <w:pStyle w:val="ListParagraph"/>
        <w:numPr>
          <w:ilvl w:val="0"/>
          <w:numId w:val="18"/>
        </w:numPr>
      </w:pPr>
      <w:r>
        <w:t>The subarray for receiving the best BPL on the downlink might consume a lot of battery power when used for transmitting</w:t>
      </w:r>
    </w:p>
    <w:p w:rsidR="00F52499" w:rsidRDefault="00F52499" w:rsidP="007528B5">
      <w:pPr>
        <w:pStyle w:val="ListParagraph"/>
        <w:numPr>
          <w:ilvl w:val="0"/>
          <w:numId w:val="18"/>
        </w:numPr>
      </w:pPr>
      <w:r>
        <w:t>The subarray for receiving the best BPL on the downlink might not have as much transmit power available than other subarrays of the UE.</w:t>
      </w:r>
    </w:p>
    <w:p w:rsidR="00F52499" w:rsidRDefault="00F52499" w:rsidP="00F52499">
      <w:r>
        <w:t>For those cases we suggest:</w:t>
      </w:r>
    </w:p>
    <w:p w:rsidR="00F52499" w:rsidRDefault="00F52499" w:rsidP="00F52499">
      <w:bookmarkStart w:id="11" w:name="_Hlk494754491"/>
      <w:r w:rsidRPr="00C3392D">
        <w:rPr>
          <w:b/>
        </w:rPr>
        <w:lastRenderedPageBreak/>
        <w:t>Proposal</w:t>
      </w:r>
      <w:r>
        <w:rPr>
          <w:b/>
        </w:rPr>
        <w:t xml:space="preserve"> </w:t>
      </w:r>
      <w:r w:rsidR="00D11DD1">
        <w:rPr>
          <w:b/>
        </w:rPr>
        <w:t>6</w:t>
      </w:r>
      <w:r w:rsidRPr="000A6571">
        <w:t>:</w:t>
      </w:r>
      <w:r>
        <w:t xml:space="preserve"> </w:t>
      </w:r>
      <w:r w:rsidRPr="00D86808">
        <w:rPr>
          <w:i/>
        </w:rPr>
        <w:t>NR supports the usage of different BPL</w:t>
      </w:r>
      <w:r w:rsidR="001D1C86">
        <w:rPr>
          <w:i/>
        </w:rPr>
        <w:t>s</w:t>
      </w:r>
      <w:r w:rsidRPr="00D86808">
        <w:rPr>
          <w:i/>
        </w:rPr>
        <w:t xml:space="preserve"> for downlink and uplink control and/or data channels</w:t>
      </w:r>
      <w:r>
        <w:t>.</w:t>
      </w:r>
    </w:p>
    <w:p w:rsidR="00D91D1E" w:rsidRDefault="00D91D1E" w:rsidP="000E51BE">
      <w:pPr>
        <w:pStyle w:val="Heading1"/>
        <w:numPr>
          <w:ilvl w:val="0"/>
          <w:numId w:val="8"/>
        </w:numPr>
      </w:pPr>
      <w:bookmarkStart w:id="12" w:name="_Hlk498725336"/>
      <w:bookmarkEnd w:id="11"/>
      <w:r>
        <w:t>L1-RSRP reporting</w:t>
      </w:r>
    </w:p>
    <w:bookmarkEnd w:id="12"/>
    <w:p w:rsidR="00362933" w:rsidRDefault="00362933" w:rsidP="00362933">
      <w:r>
        <w:t>In this section, we provide our view on the differential report of L1-RSRP. We will focus on a use case where a UE is requested to feed back the beam indices, and the corresponding L1-RSRP values of the top K beams. The UE can then report the RSRP values in descending order.  The first beam of the report corresponds to the strongest beam and its L1-RSRP is quantized independent of the other L1-RSRPs, which are differentially quantized.  We have mainly considered two types of differential reporting for the L1-RSRP values of the remaining beams</w:t>
      </w:r>
    </w:p>
    <w:p w:rsidR="00362933" w:rsidRDefault="00362933" w:rsidP="00362933">
      <w:pPr>
        <w:pStyle w:val="ListParagraph"/>
        <w:numPr>
          <w:ilvl w:val="0"/>
          <w:numId w:val="21"/>
        </w:numPr>
      </w:pPr>
      <w:r>
        <w:t>Method 1: for the remaining beams the difference between their L1-RSRP to the L1_RSRP of the strongest beam is quantized and reported.</w:t>
      </w:r>
    </w:p>
    <w:p w:rsidR="00362933" w:rsidRDefault="00362933" w:rsidP="00362933">
      <w:pPr>
        <w:pStyle w:val="ListParagraph"/>
        <w:numPr>
          <w:ilvl w:val="0"/>
          <w:numId w:val="21"/>
        </w:numPr>
      </w:pPr>
      <w:r>
        <w:t xml:space="preserve"> Method 2: for the remaining beams the difference between their L1-RSRP to the L1-RSRP of the previous beam is quantized and reported.</w:t>
      </w:r>
    </w:p>
    <w:p w:rsidR="00362933" w:rsidRDefault="00362933" w:rsidP="00362933">
      <w:r>
        <w:t>Given a fixed number of bits for the beam reporting, method 2 will allow for a smaller quantization error than method 1, as the range of the RSRP differences in method 2 is always no larger than that in method 1. Therefore, we propose to support method 2 type differential report for L1-RSRP measurement.</w:t>
      </w:r>
    </w:p>
    <w:p w:rsidR="00362933" w:rsidRDefault="00362933" w:rsidP="00362933">
      <w:bookmarkStart w:id="13" w:name="_Hlk498725320"/>
      <w:r w:rsidRPr="006C468F">
        <w:rPr>
          <w:b/>
        </w:rPr>
        <w:t>Proposal</w:t>
      </w:r>
      <w:r>
        <w:rPr>
          <w:b/>
        </w:rPr>
        <w:t xml:space="preserve"> </w:t>
      </w:r>
      <w:r w:rsidR="00D11DD1">
        <w:rPr>
          <w:b/>
        </w:rPr>
        <w:t>7</w:t>
      </w:r>
      <w:r w:rsidRPr="006C468F">
        <w:rPr>
          <w:b/>
        </w:rPr>
        <w:t>:</w:t>
      </w:r>
      <w:r>
        <w:t xml:space="preserve"> </w:t>
      </w:r>
      <w:r w:rsidRPr="008B0411">
        <w:rPr>
          <w:i/>
        </w:rPr>
        <w:t>NR supports differential L1-RSRP reporting according to method 2 for all reports that consist of pairs containing a beam index and a L1-RSRP value.</w:t>
      </w:r>
    </w:p>
    <w:p w:rsidR="008A414F" w:rsidRDefault="000E51BE" w:rsidP="000E51BE">
      <w:pPr>
        <w:pStyle w:val="Heading1"/>
        <w:numPr>
          <w:ilvl w:val="0"/>
          <w:numId w:val="8"/>
        </w:numPr>
      </w:pPr>
      <w:bookmarkStart w:id="14" w:name="_Hlk498725372"/>
      <w:bookmarkEnd w:id="13"/>
      <w:r>
        <w:rPr>
          <w:noProof/>
        </w:rPr>
        <mc:AlternateContent>
          <mc:Choice Requires="wps">
            <w:drawing>
              <wp:anchor distT="45720" distB="45720" distL="114300" distR="114300" simplePos="0" relativeHeight="251663360" behindDoc="0" locked="0" layoutInCell="1" allowOverlap="1" wp14:anchorId="40BAC297" wp14:editId="57C7ECE7">
                <wp:simplePos x="0" y="0"/>
                <wp:positionH relativeFrom="margin">
                  <wp:posOffset>123825</wp:posOffset>
                </wp:positionH>
                <wp:positionV relativeFrom="paragraph">
                  <wp:posOffset>421005</wp:posOffset>
                </wp:positionV>
                <wp:extent cx="5400675" cy="2400300"/>
                <wp:effectExtent l="0" t="0" r="28575"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2400300"/>
                        </a:xfrm>
                        <a:prstGeom prst="rect">
                          <a:avLst/>
                        </a:prstGeom>
                        <a:solidFill>
                          <a:srgbClr val="FFFFFF"/>
                        </a:solidFill>
                        <a:ln w="9525">
                          <a:solidFill>
                            <a:srgbClr val="000000"/>
                          </a:solidFill>
                          <a:miter lim="800000"/>
                          <a:headEnd/>
                          <a:tailEnd/>
                        </a:ln>
                      </wps:spPr>
                      <wps:txbx>
                        <w:txbxContent>
                          <w:p w:rsidR="000E51BE" w:rsidRDefault="000E51BE" w:rsidP="000E51BE">
                            <w:r w:rsidRPr="00294DCF">
                              <w:rPr>
                                <w:rStyle w:val="RAN1tdocChar"/>
                              </w:rPr>
                              <w:t>R1-1719009</w:t>
                            </w:r>
                            <w:r>
                              <w:tab/>
                            </w:r>
                            <w:r w:rsidRPr="00294DCF">
                              <w:t>Way forward on beam reporting based on CSI-RS for BM with repetition</w:t>
                            </w:r>
                          </w:p>
                          <w:p w:rsidR="000E51BE" w:rsidRPr="000E51BE" w:rsidRDefault="000E51BE" w:rsidP="000E51BE">
                            <w:pPr>
                              <w:pStyle w:val="RAN1bullet1"/>
                              <w:rPr>
                                <w:highlight w:val="yellow"/>
                                <w:lang w:val="en-US"/>
                              </w:rPr>
                            </w:pPr>
                            <w:r w:rsidRPr="000E51BE">
                              <w:rPr>
                                <w:highlight w:val="yellow"/>
                                <w:lang w:val="en-US"/>
                              </w:rPr>
                              <w:t>FFS: Further support additional configuration by down selection from the following two alternatives:</w:t>
                            </w:r>
                          </w:p>
                          <w:p w:rsidR="000E51BE" w:rsidRPr="000E51BE" w:rsidRDefault="000E51BE" w:rsidP="000E51BE">
                            <w:pPr>
                              <w:pStyle w:val="RAN1bullet2"/>
                              <w:rPr>
                                <w:highlight w:val="yellow"/>
                              </w:rPr>
                            </w:pPr>
                            <w:r w:rsidRPr="000E51BE">
                              <w:rPr>
                                <w:highlight w:val="yellow"/>
                              </w:rPr>
                              <w:t xml:space="preserve">(a) Multiple resource sets, all with repetition = “ON” </w:t>
                            </w:r>
                          </w:p>
                          <w:p w:rsidR="000E51BE" w:rsidRPr="000E51BE" w:rsidRDefault="000E51BE" w:rsidP="000E51BE">
                            <w:pPr>
                              <w:pStyle w:val="RAN1bullet3"/>
                              <w:rPr>
                                <w:highlight w:val="yellow"/>
                              </w:rPr>
                            </w:pPr>
                            <w:r w:rsidRPr="000E51BE">
                              <w:rPr>
                                <w:highlight w:val="yellow"/>
                              </w:rPr>
                              <w:t>UE reports CSI-RS resource set indicator(s) for CRI feedback</w:t>
                            </w:r>
                          </w:p>
                          <w:p w:rsidR="000E51BE" w:rsidRPr="000E51BE" w:rsidRDefault="000E51BE" w:rsidP="000E51BE">
                            <w:pPr>
                              <w:pStyle w:val="RAN1bullet3"/>
                              <w:numPr>
                                <w:ilvl w:val="3"/>
                                <w:numId w:val="5"/>
                              </w:numPr>
                              <w:rPr>
                                <w:highlight w:val="yellow"/>
                              </w:rPr>
                            </w:pPr>
                            <w:r w:rsidRPr="000E51BE">
                              <w:rPr>
                                <w:highlight w:val="yellow"/>
                              </w:rPr>
                              <w:t>FFS: Whether set ID(s) are local within a resource setting or global across all resource settings</w:t>
                            </w:r>
                          </w:p>
                          <w:p w:rsidR="000E51BE" w:rsidRPr="000E51BE" w:rsidRDefault="000E51BE" w:rsidP="000E51BE">
                            <w:pPr>
                              <w:pStyle w:val="RAN1bullet2"/>
                              <w:numPr>
                                <w:ilvl w:val="1"/>
                                <w:numId w:val="5"/>
                              </w:numPr>
                              <w:rPr>
                                <w:highlight w:val="yellow"/>
                              </w:rPr>
                            </w:pPr>
                            <w:r w:rsidRPr="000E51BE">
                              <w:rPr>
                                <w:highlight w:val="yellow"/>
                              </w:rPr>
                              <w:t>(b) Multiple equal-size resource sets, all with repetition = “OFF”</w:t>
                            </w:r>
                          </w:p>
                          <w:p w:rsidR="000E51BE" w:rsidRPr="000E51BE" w:rsidRDefault="000E51BE" w:rsidP="000E51BE">
                            <w:pPr>
                              <w:pStyle w:val="RAN1bullet3"/>
                              <w:rPr>
                                <w:highlight w:val="yellow"/>
                              </w:rPr>
                            </w:pPr>
                            <w:r w:rsidRPr="000E51BE">
                              <w:rPr>
                                <w:highlight w:val="yellow"/>
                              </w:rPr>
                              <w:t xml:space="preserve">UE reports distinct local CSI-RS resource indicator(s) within one or more resource sets. The UE can assume that the gNB applies the same </w:t>
                            </w:r>
                            <w:proofErr w:type="spellStart"/>
                            <w:r w:rsidRPr="000E51BE">
                              <w:rPr>
                                <w:highlight w:val="yellow"/>
                              </w:rPr>
                              <w:t>Tx</w:t>
                            </w:r>
                            <w:proofErr w:type="spellEnd"/>
                            <w:r w:rsidRPr="000E51BE">
                              <w:rPr>
                                <w:highlight w:val="yellow"/>
                              </w:rPr>
                              <w:t xml:space="preserve"> beams in the same order for each of the sets</w:t>
                            </w:r>
                          </w:p>
                          <w:p w:rsidR="000E51BE" w:rsidRPr="003A050F" w:rsidRDefault="000E51BE" w:rsidP="000E51BE">
                            <w:pPr>
                              <w:pStyle w:val="RAN1bullet3"/>
                              <w:numPr>
                                <w:ilvl w:val="0"/>
                                <w:numId w:val="0"/>
                              </w:numPr>
                              <w:ind w:left="2880"/>
                            </w:pPr>
                          </w:p>
                          <w:p w:rsidR="000E51BE" w:rsidRDefault="000E51BE" w:rsidP="000E51BE">
                            <w:pPr>
                              <w:pStyle w:val="RAN1bullet1"/>
                              <w:numPr>
                                <w:ilvl w:val="0"/>
                                <w:numId w:val="5"/>
                              </w:numPr>
                              <w:rPr>
                                <w:lang w:val="en-US"/>
                              </w:rPr>
                            </w:pPr>
                            <w:r w:rsidRPr="00110005">
                              <w:rPr>
                                <w:lang w:val="en-US"/>
                              </w:rPr>
                              <w:t>FFS: Dimensioning of the bit width of the UCI field which can carry either CRI(s) or CSI-RS resource set indicator(s)</w:t>
                            </w:r>
                          </w:p>
                          <w:p w:rsidR="000E51BE" w:rsidRDefault="000E51BE" w:rsidP="000E51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BAC297" id="Text Box 3" o:spid="_x0000_s1028" type="#_x0000_t202" style="position:absolute;left:0;text-align:left;margin-left:9.75pt;margin-top:33.15pt;width:425.25pt;height:189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">
                <v:textbox>
                  <w:txbxContent>
                    <w:p w:rsidR="000E51BE" w:rsidRDefault="000E51BE" w:rsidP="000E51BE">
                      <w:r w:rsidRPr="00294DCF">
                        <w:rPr>
                          <w:rStyle w:val="RAN1tdocChar"/>
                        </w:rPr>
                        <w:t>R1-1719009</w:t>
                      </w:r>
                      <w:r>
                        <w:tab/>
                      </w:r>
                      <w:r w:rsidRPr="00294DCF">
                        <w:t>Way forward on beam reporting based on CSI-RS for BM with repetition</w:t>
                      </w:r>
                    </w:p>
                    <w:p w:rsidR="000E51BE" w:rsidRPr="000E51BE" w:rsidRDefault="000E51BE" w:rsidP="000E51BE">
                      <w:pPr>
                        <w:pStyle w:val="RAN1bullet1"/>
                        <w:rPr>
                          <w:highlight w:val="yellow"/>
                          <w:lang w:val="en-US"/>
                        </w:rPr>
                      </w:pPr>
                      <w:r w:rsidRPr="000E51BE">
                        <w:rPr>
                          <w:highlight w:val="yellow"/>
                          <w:lang w:val="en-US"/>
                        </w:rPr>
                        <w:t>FFS: Further support additional configuration by down selection from the following two alternatives:</w:t>
                      </w:r>
                    </w:p>
                    <w:p w:rsidR="000E51BE" w:rsidRPr="000E51BE" w:rsidRDefault="000E51BE" w:rsidP="000E51BE">
                      <w:pPr>
                        <w:pStyle w:val="RAN1bullet2"/>
                        <w:rPr>
                          <w:highlight w:val="yellow"/>
                        </w:rPr>
                      </w:pPr>
                      <w:r w:rsidRPr="000E51BE">
                        <w:rPr>
                          <w:highlight w:val="yellow"/>
                        </w:rPr>
                        <w:t xml:space="preserve">(a) Multiple resource sets, all with repetition = “ON” </w:t>
                      </w:r>
                    </w:p>
                    <w:p w:rsidR="000E51BE" w:rsidRPr="000E51BE" w:rsidRDefault="000E51BE" w:rsidP="000E51BE">
                      <w:pPr>
                        <w:pStyle w:val="RAN1bullet3"/>
                        <w:rPr>
                          <w:highlight w:val="yellow"/>
                        </w:rPr>
                      </w:pPr>
                      <w:r w:rsidRPr="000E51BE">
                        <w:rPr>
                          <w:highlight w:val="yellow"/>
                        </w:rPr>
                        <w:t>UE reports CSI-RS resource set indicator(s) for CRI feedback</w:t>
                      </w:r>
                    </w:p>
                    <w:p w:rsidR="000E51BE" w:rsidRPr="000E51BE" w:rsidRDefault="000E51BE" w:rsidP="000E51BE">
                      <w:pPr>
                        <w:pStyle w:val="RAN1bullet3"/>
                        <w:numPr>
                          <w:ilvl w:val="3"/>
                          <w:numId w:val="5"/>
                        </w:numPr>
                        <w:rPr>
                          <w:highlight w:val="yellow"/>
                        </w:rPr>
                      </w:pPr>
                      <w:r w:rsidRPr="000E51BE">
                        <w:rPr>
                          <w:highlight w:val="yellow"/>
                        </w:rPr>
                        <w:t>FFS: Whether set ID(s) are local within a resource setting or global across all resource settings</w:t>
                      </w:r>
                    </w:p>
                    <w:p w:rsidR="000E51BE" w:rsidRPr="000E51BE" w:rsidRDefault="000E51BE" w:rsidP="000E51BE">
                      <w:pPr>
                        <w:pStyle w:val="RAN1bullet2"/>
                        <w:numPr>
                          <w:ilvl w:val="1"/>
                          <w:numId w:val="5"/>
                        </w:numPr>
                        <w:rPr>
                          <w:highlight w:val="yellow"/>
                        </w:rPr>
                      </w:pPr>
                      <w:r w:rsidRPr="000E51BE">
                        <w:rPr>
                          <w:highlight w:val="yellow"/>
                        </w:rPr>
                        <w:t>(b) Multiple equal-size resource sets, all with repetition = “OFF”</w:t>
                      </w:r>
                    </w:p>
                    <w:p w:rsidR="000E51BE" w:rsidRPr="000E51BE" w:rsidRDefault="000E51BE" w:rsidP="000E51BE">
                      <w:pPr>
                        <w:pStyle w:val="RAN1bullet3"/>
                        <w:rPr>
                          <w:highlight w:val="yellow"/>
                        </w:rPr>
                      </w:pPr>
                      <w:r w:rsidRPr="000E51BE">
                        <w:rPr>
                          <w:highlight w:val="yellow"/>
                        </w:rPr>
                        <w:t xml:space="preserve">UE reports distinct local CSI-RS resource indicator(s) within one or more resource sets. The UE can assume that the gNB applies the same </w:t>
                      </w:r>
                      <w:proofErr w:type="spellStart"/>
                      <w:r w:rsidRPr="000E51BE">
                        <w:rPr>
                          <w:highlight w:val="yellow"/>
                        </w:rPr>
                        <w:t>Tx</w:t>
                      </w:r>
                      <w:proofErr w:type="spellEnd"/>
                      <w:r w:rsidRPr="000E51BE">
                        <w:rPr>
                          <w:highlight w:val="yellow"/>
                        </w:rPr>
                        <w:t xml:space="preserve"> beams in the same order for each of the sets</w:t>
                      </w:r>
                    </w:p>
                    <w:p w:rsidR="000E51BE" w:rsidRPr="003A050F" w:rsidRDefault="000E51BE" w:rsidP="000E51BE">
                      <w:pPr>
                        <w:pStyle w:val="RAN1bullet3"/>
                        <w:numPr>
                          <w:ilvl w:val="0"/>
                          <w:numId w:val="0"/>
                        </w:numPr>
                        <w:ind w:left="2880"/>
                      </w:pPr>
                    </w:p>
                    <w:p w:rsidR="000E51BE" w:rsidRDefault="000E51BE" w:rsidP="000E51BE">
                      <w:pPr>
                        <w:pStyle w:val="RAN1bullet1"/>
                        <w:numPr>
                          <w:ilvl w:val="0"/>
                          <w:numId w:val="5"/>
                        </w:numPr>
                        <w:rPr>
                          <w:lang w:val="en-US"/>
                        </w:rPr>
                      </w:pPr>
                      <w:r w:rsidRPr="00110005">
                        <w:rPr>
                          <w:lang w:val="en-US"/>
                        </w:rPr>
                        <w:t>FFS: Dimensioning of the bit width of the UCI field which can carry either CRI(s) or CSI-RS resource set indicator(s)</w:t>
                      </w:r>
                    </w:p>
                    <w:p w:rsidR="000E51BE" w:rsidRDefault="000E51BE" w:rsidP="000E51BE"/>
                  </w:txbxContent>
                </v:textbox>
                <w10:wrap type="topAndBottom" anchorx="margin"/>
              </v:shape>
            </w:pict>
          </mc:Fallback>
        </mc:AlternateContent>
      </w:r>
      <w:r w:rsidR="008A414F">
        <w:t xml:space="preserve">Beam Reporting </w:t>
      </w:r>
    </w:p>
    <w:bookmarkEnd w:id="14"/>
    <w:p w:rsidR="000E51BE" w:rsidRDefault="000E51BE" w:rsidP="000E51BE"/>
    <w:p w:rsidR="00967507" w:rsidRPr="000E51BE" w:rsidRDefault="00967507" w:rsidP="000E51BE">
      <w:r>
        <w:t xml:space="preserve">Alternative (a) is more flexible as it allows to handle the case where one or more gNB beams are repeated differently often. </w:t>
      </w:r>
      <w:r w:rsidR="004A7F9C">
        <w:t>For example, if a first gNB beam is used for 2 resources and a second gNB beam is used in 3 re</w:t>
      </w:r>
      <w:r w:rsidR="006632C2">
        <w:t>s</w:t>
      </w:r>
      <w:r w:rsidR="004A7F9C">
        <w:t xml:space="preserve">ources, alternative (b) cannot be used. However, alternative (a) can be applied. </w:t>
      </w:r>
    </w:p>
    <w:p w:rsidR="00A64737" w:rsidRPr="00967507" w:rsidRDefault="00967507" w:rsidP="00967507">
      <w:pPr>
        <w:pStyle w:val="RAN1bullet1"/>
        <w:numPr>
          <w:ilvl w:val="0"/>
          <w:numId w:val="0"/>
        </w:numPr>
        <w:rPr>
          <w:rFonts w:asciiTheme="minorHAnsi" w:hAnsiTheme="minorHAnsi"/>
          <w:sz w:val="22"/>
          <w:szCs w:val="22"/>
          <w:lang w:val="en-US"/>
        </w:rPr>
      </w:pPr>
      <w:bookmarkStart w:id="15" w:name="_Hlk498725411"/>
      <w:r w:rsidRPr="00967507">
        <w:rPr>
          <w:rFonts w:asciiTheme="minorHAnsi" w:hAnsiTheme="minorHAnsi"/>
          <w:b/>
          <w:sz w:val="22"/>
          <w:szCs w:val="22"/>
        </w:rPr>
        <w:t>Proposal</w:t>
      </w:r>
      <w:r w:rsidR="00D11DD1">
        <w:rPr>
          <w:rFonts w:asciiTheme="minorHAnsi" w:hAnsiTheme="minorHAnsi"/>
          <w:b/>
          <w:sz w:val="22"/>
          <w:szCs w:val="22"/>
        </w:rPr>
        <w:t xml:space="preserve"> 8</w:t>
      </w:r>
      <w:r w:rsidRPr="00967507">
        <w:rPr>
          <w:rFonts w:asciiTheme="minorHAnsi" w:hAnsiTheme="minorHAnsi"/>
          <w:i/>
          <w:sz w:val="22"/>
          <w:szCs w:val="22"/>
        </w:rPr>
        <w:t xml:space="preserve">: For beam indication for CSI-RS resources for beam management NR supports the method </w:t>
      </w:r>
      <w:r w:rsidR="008B0411">
        <w:rPr>
          <w:rFonts w:asciiTheme="minorHAnsi" w:hAnsiTheme="minorHAnsi"/>
          <w:i/>
          <w:sz w:val="22"/>
          <w:szCs w:val="22"/>
        </w:rPr>
        <w:t xml:space="preserve">(a) </w:t>
      </w:r>
      <w:r w:rsidRPr="00967507">
        <w:rPr>
          <w:rFonts w:asciiTheme="minorHAnsi" w:hAnsiTheme="minorHAnsi"/>
          <w:i/>
          <w:sz w:val="22"/>
          <w:szCs w:val="22"/>
        </w:rPr>
        <w:t>of having a set of multiple resource sets all wit</w:t>
      </w:r>
      <w:r w:rsidR="008B0411">
        <w:rPr>
          <w:rFonts w:asciiTheme="minorHAnsi" w:hAnsiTheme="minorHAnsi"/>
          <w:i/>
          <w:sz w:val="22"/>
          <w:szCs w:val="22"/>
        </w:rPr>
        <w:t>h the repetition</w:t>
      </w:r>
      <w:r w:rsidRPr="00967507">
        <w:rPr>
          <w:rFonts w:asciiTheme="minorHAnsi" w:hAnsiTheme="minorHAnsi"/>
          <w:i/>
          <w:sz w:val="22"/>
          <w:szCs w:val="22"/>
        </w:rPr>
        <w:t xml:space="preserve"> set to ON.</w:t>
      </w:r>
    </w:p>
    <w:p w:rsidR="00D91D1E" w:rsidRDefault="008416D5" w:rsidP="00397C1C">
      <w:pPr>
        <w:pStyle w:val="Heading1"/>
        <w:numPr>
          <w:ilvl w:val="0"/>
          <w:numId w:val="8"/>
        </w:numPr>
      </w:pPr>
      <w:bookmarkStart w:id="16" w:name="_Hlk498725577"/>
      <w:bookmarkEnd w:id="15"/>
      <w:r>
        <w:rPr>
          <w:noProof/>
        </w:rPr>
        <w:lastRenderedPageBreak/>
        <mc:AlternateContent>
          <mc:Choice Requires="wps">
            <w:drawing>
              <wp:anchor distT="45720" distB="45720" distL="114300" distR="114300" simplePos="0" relativeHeight="251665408" behindDoc="0" locked="0" layoutInCell="1" allowOverlap="1" wp14:anchorId="03ACFE40" wp14:editId="1EA29885">
                <wp:simplePos x="0" y="0"/>
                <wp:positionH relativeFrom="margin">
                  <wp:align>left</wp:align>
                </wp:positionH>
                <wp:positionV relativeFrom="paragraph">
                  <wp:posOffset>320040</wp:posOffset>
                </wp:positionV>
                <wp:extent cx="5400675" cy="3267075"/>
                <wp:effectExtent l="0" t="0" r="28575" b="28575"/>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267075"/>
                        </a:xfrm>
                        <a:prstGeom prst="rect">
                          <a:avLst/>
                        </a:prstGeom>
                        <a:solidFill>
                          <a:srgbClr val="FFFFFF"/>
                        </a:solidFill>
                        <a:ln w="9525">
                          <a:solidFill>
                            <a:srgbClr val="000000"/>
                          </a:solidFill>
                          <a:miter lim="800000"/>
                          <a:headEnd/>
                          <a:tailEnd/>
                        </a:ln>
                      </wps:spPr>
                      <wps:txbx>
                        <w:txbxContent>
                          <w:p w:rsidR="008416D5" w:rsidRPr="00DD58D5" w:rsidRDefault="008416D5" w:rsidP="008416D5">
                            <w:pPr>
                              <w:rPr>
                                <w:bCs/>
                              </w:rPr>
                            </w:pPr>
                            <w:r w:rsidRPr="00DD58D5">
                              <w:rPr>
                                <w:bCs/>
                              </w:rPr>
                              <w:t>R1-1719059</w:t>
                            </w:r>
                            <w:r>
                              <w:rPr>
                                <w:bCs/>
                              </w:rPr>
                              <w:t xml:space="preserve">   WF on Beam management</w:t>
                            </w:r>
                          </w:p>
                          <w:p w:rsidR="008416D5" w:rsidRDefault="008416D5" w:rsidP="008416D5">
                            <w:pPr>
                              <w:rPr>
                                <w:b/>
                                <w:bCs/>
                              </w:rPr>
                            </w:pPr>
                            <w:r>
                              <w:rPr>
                                <w:b/>
                                <w:bCs/>
                              </w:rPr>
                              <w:t>…</w:t>
                            </w:r>
                          </w:p>
                          <w:p w:rsidR="008416D5" w:rsidRDefault="008416D5" w:rsidP="008416D5">
                            <w:pPr>
                              <w:rPr>
                                <w:b/>
                                <w:bCs/>
                              </w:rPr>
                            </w:pPr>
                            <w:r>
                              <w:rPr>
                                <w:b/>
                                <w:bCs/>
                              </w:rPr>
                              <w:t xml:space="preserve">Proposals: </w:t>
                            </w:r>
                            <w:r>
                              <w:rPr>
                                <w:b/>
                                <w:bCs/>
                              </w:rPr>
                              <w:t>Update the association of TCI states and DL RS</w:t>
                            </w:r>
                          </w:p>
                          <w:p w:rsidR="008416D5" w:rsidRDefault="008416D5" w:rsidP="008416D5">
                            <w:pPr>
                              <w:rPr>
                                <w:b/>
                                <w:bCs/>
                              </w:rPr>
                            </w:pPr>
                            <w:r>
                              <w:rPr>
                                <w:b/>
                                <w:bCs/>
                              </w:rPr>
                              <w:t>…</w:t>
                            </w:r>
                          </w:p>
                          <w:p w:rsidR="00000000" w:rsidRPr="008416D5" w:rsidRDefault="00BE5220" w:rsidP="008416D5">
                            <w:pPr>
                              <w:numPr>
                                <w:ilvl w:val="0"/>
                                <w:numId w:val="22"/>
                              </w:numPr>
                              <w:rPr>
                                <w:b/>
                                <w:bCs/>
                              </w:rPr>
                            </w:pPr>
                            <w:r w:rsidRPr="008416D5">
                              <w:rPr>
                                <w:b/>
                                <w:bCs/>
                                <w:lang w:val="en-GB"/>
                              </w:rPr>
                              <w:t>Proposal</w:t>
                            </w:r>
                          </w:p>
                          <w:p w:rsidR="00000000" w:rsidRPr="008416D5" w:rsidRDefault="00BE5220" w:rsidP="008416D5">
                            <w:pPr>
                              <w:numPr>
                                <w:ilvl w:val="1"/>
                                <w:numId w:val="22"/>
                              </w:numPr>
                              <w:rPr>
                                <w:bCs/>
                              </w:rPr>
                            </w:pPr>
                            <w:r w:rsidRPr="008416D5">
                              <w:rPr>
                                <w:bCs/>
                                <w:lang w:val="en-GB"/>
                              </w:rPr>
                              <w:t>Initialization/Update of the ID of a DL RS(s) in the RS Set used at least for spatial QCL purposes is done at least via explicit signalling. Support the following methods for the e</w:t>
                            </w:r>
                            <w:r w:rsidRPr="008416D5">
                              <w:rPr>
                                <w:bCs/>
                                <w:lang w:val="en-GB"/>
                              </w:rPr>
                              <w:t>xplicit signalling :</w:t>
                            </w:r>
                          </w:p>
                          <w:p w:rsidR="008416D5" w:rsidRDefault="00BE5220" w:rsidP="008416D5">
                            <w:pPr>
                              <w:numPr>
                                <w:ilvl w:val="2"/>
                                <w:numId w:val="22"/>
                              </w:numPr>
                              <w:rPr>
                                <w:bCs/>
                              </w:rPr>
                            </w:pPr>
                            <w:r w:rsidRPr="008416D5">
                              <w:rPr>
                                <w:bCs/>
                                <w:lang w:val="en-GB"/>
                              </w:rPr>
                              <w:t xml:space="preserve">RRC </w:t>
                            </w:r>
                          </w:p>
                          <w:p w:rsidR="00000000" w:rsidRPr="008416D5" w:rsidRDefault="00BE5220" w:rsidP="008416D5">
                            <w:pPr>
                              <w:numPr>
                                <w:ilvl w:val="2"/>
                                <w:numId w:val="22"/>
                              </w:numPr>
                              <w:rPr>
                                <w:bCs/>
                              </w:rPr>
                            </w:pPr>
                            <w:r w:rsidRPr="008416D5">
                              <w:rPr>
                                <w:bCs/>
                                <w:lang w:val="en-GB"/>
                              </w:rPr>
                              <w:t xml:space="preserve">RRC + MAC-CE </w:t>
                            </w:r>
                          </w:p>
                          <w:p w:rsidR="00000000" w:rsidRPr="008416D5" w:rsidRDefault="00BE5220" w:rsidP="008416D5">
                            <w:pPr>
                              <w:numPr>
                                <w:ilvl w:val="1"/>
                                <w:numId w:val="22"/>
                              </w:numPr>
                              <w:rPr>
                                <w:bCs/>
                                <w:highlight w:val="yellow"/>
                              </w:rPr>
                            </w:pPr>
                            <w:r w:rsidRPr="008416D5">
                              <w:rPr>
                                <w:bCs/>
                                <w:highlight w:val="yellow"/>
                                <w:lang w:val="en-GB"/>
                              </w:rPr>
                              <w:t>Implicit Update via “</w:t>
                            </w:r>
                            <w:r w:rsidRPr="008416D5">
                              <w:rPr>
                                <w:bCs/>
                                <w:i/>
                                <w:iCs/>
                                <w:highlight w:val="yellow"/>
                              </w:rPr>
                              <w:t>implicit association of the DL RS ID(s) to a TCI state based on measurements by the UE.</w:t>
                            </w:r>
                            <w:r w:rsidRPr="008416D5">
                              <w:rPr>
                                <w:bCs/>
                                <w:highlight w:val="yellow"/>
                              </w:rPr>
                              <w:t>” is FFS</w:t>
                            </w:r>
                          </w:p>
                          <w:p w:rsidR="008416D5" w:rsidRDefault="008416D5" w:rsidP="008416D5">
                            <w:pPr>
                              <w:rPr>
                                <w:b/>
                                <w:bCs/>
                              </w:rPr>
                            </w:pPr>
                          </w:p>
                          <w:p w:rsidR="008416D5" w:rsidRDefault="008416D5" w:rsidP="008416D5">
                            <w:pPr>
                              <w:rPr>
                                <w:b/>
                                <w:bCs/>
                              </w:rPr>
                            </w:pPr>
                            <w:r>
                              <w:rPr>
                                <w:b/>
                                <w:bCs/>
                              </w:rPr>
                              <w:t>…</w:t>
                            </w:r>
                          </w:p>
                          <w:p w:rsidR="008416D5" w:rsidRDefault="008416D5" w:rsidP="008416D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ACFE40" id="Text Box 4" o:spid="_x0000_s1029" type="#_x0000_t202" style="position:absolute;left:0;text-align:left;margin-left:0;margin-top:25.2pt;width:425.25pt;height:25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">
                <v:textbox>
                  <w:txbxContent>
                    <w:p w:rsidR="008416D5" w:rsidRPr="00DD58D5" w:rsidRDefault="008416D5" w:rsidP="008416D5">
                      <w:pPr>
                        <w:rPr>
                          <w:bCs/>
                        </w:rPr>
                      </w:pPr>
                      <w:r w:rsidRPr="00DD58D5">
                        <w:rPr>
                          <w:bCs/>
                        </w:rPr>
                        <w:t>R1-1719059</w:t>
                      </w:r>
                      <w:r>
                        <w:rPr>
                          <w:bCs/>
                        </w:rPr>
                        <w:t xml:space="preserve">   WF on Beam management</w:t>
                      </w:r>
                    </w:p>
                    <w:p w:rsidR="008416D5" w:rsidRDefault="008416D5" w:rsidP="008416D5">
                      <w:pPr>
                        <w:rPr>
                          <w:b/>
                          <w:bCs/>
                        </w:rPr>
                      </w:pPr>
                      <w:r>
                        <w:rPr>
                          <w:b/>
                          <w:bCs/>
                        </w:rPr>
                        <w:t>…</w:t>
                      </w:r>
                    </w:p>
                    <w:p w:rsidR="008416D5" w:rsidRDefault="008416D5" w:rsidP="008416D5">
                      <w:pPr>
                        <w:rPr>
                          <w:b/>
                          <w:bCs/>
                        </w:rPr>
                      </w:pPr>
                      <w:r>
                        <w:rPr>
                          <w:b/>
                          <w:bCs/>
                        </w:rPr>
                        <w:t xml:space="preserve">Proposals: </w:t>
                      </w:r>
                      <w:r>
                        <w:rPr>
                          <w:b/>
                          <w:bCs/>
                        </w:rPr>
                        <w:t>Update the association of TCI states and DL RS</w:t>
                      </w:r>
                    </w:p>
                    <w:p w:rsidR="008416D5" w:rsidRDefault="008416D5" w:rsidP="008416D5">
                      <w:pPr>
                        <w:rPr>
                          <w:b/>
                          <w:bCs/>
                        </w:rPr>
                      </w:pPr>
                      <w:r>
                        <w:rPr>
                          <w:b/>
                          <w:bCs/>
                        </w:rPr>
                        <w:t>…</w:t>
                      </w:r>
                    </w:p>
                    <w:p w:rsidR="00000000" w:rsidRPr="008416D5" w:rsidRDefault="00BE5220" w:rsidP="008416D5">
                      <w:pPr>
                        <w:numPr>
                          <w:ilvl w:val="0"/>
                          <w:numId w:val="22"/>
                        </w:numPr>
                        <w:rPr>
                          <w:b/>
                          <w:bCs/>
                        </w:rPr>
                      </w:pPr>
                      <w:r w:rsidRPr="008416D5">
                        <w:rPr>
                          <w:b/>
                          <w:bCs/>
                          <w:lang w:val="en-GB"/>
                        </w:rPr>
                        <w:t>Proposal</w:t>
                      </w:r>
                    </w:p>
                    <w:p w:rsidR="00000000" w:rsidRPr="008416D5" w:rsidRDefault="00BE5220" w:rsidP="008416D5">
                      <w:pPr>
                        <w:numPr>
                          <w:ilvl w:val="1"/>
                          <w:numId w:val="22"/>
                        </w:numPr>
                        <w:rPr>
                          <w:bCs/>
                        </w:rPr>
                      </w:pPr>
                      <w:r w:rsidRPr="008416D5">
                        <w:rPr>
                          <w:bCs/>
                          <w:lang w:val="en-GB"/>
                        </w:rPr>
                        <w:t>Initialization/Update of the ID of a DL RS(s) in the RS Set used at least for spatial QCL purposes is done at least via explicit signalling. Support the following methods for the e</w:t>
                      </w:r>
                      <w:r w:rsidRPr="008416D5">
                        <w:rPr>
                          <w:bCs/>
                          <w:lang w:val="en-GB"/>
                        </w:rPr>
                        <w:t>xplicit signalling :</w:t>
                      </w:r>
                    </w:p>
                    <w:p w:rsidR="008416D5" w:rsidRDefault="00BE5220" w:rsidP="008416D5">
                      <w:pPr>
                        <w:numPr>
                          <w:ilvl w:val="2"/>
                          <w:numId w:val="22"/>
                        </w:numPr>
                        <w:rPr>
                          <w:bCs/>
                        </w:rPr>
                      </w:pPr>
                      <w:r w:rsidRPr="008416D5">
                        <w:rPr>
                          <w:bCs/>
                          <w:lang w:val="en-GB"/>
                        </w:rPr>
                        <w:t xml:space="preserve">RRC </w:t>
                      </w:r>
                    </w:p>
                    <w:p w:rsidR="00000000" w:rsidRPr="008416D5" w:rsidRDefault="00BE5220" w:rsidP="008416D5">
                      <w:pPr>
                        <w:numPr>
                          <w:ilvl w:val="2"/>
                          <w:numId w:val="22"/>
                        </w:numPr>
                        <w:rPr>
                          <w:bCs/>
                        </w:rPr>
                      </w:pPr>
                      <w:r w:rsidRPr="008416D5">
                        <w:rPr>
                          <w:bCs/>
                          <w:lang w:val="en-GB"/>
                        </w:rPr>
                        <w:t xml:space="preserve">RRC + MAC-CE </w:t>
                      </w:r>
                    </w:p>
                    <w:p w:rsidR="00000000" w:rsidRPr="008416D5" w:rsidRDefault="00BE5220" w:rsidP="008416D5">
                      <w:pPr>
                        <w:numPr>
                          <w:ilvl w:val="1"/>
                          <w:numId w:val="22"/>
                        </w:numPr>
                        <w:rPr>
                          <w:bCs/>
                          <w:highlight w:val="yellow"/>
                        </w:rPr>
                      </w:pPr>
                      <w:r w:rsidRPr="008416D5">
                        <w:rPr>
                          <w:bCs/>
                          <w:highlight w:val="yellow"/>
                          <w:lang w:val="en-GB"/>
                        </w:rPr>
                        <w:t>Implicit Update via “</w:t>
                      </w:r>
                      <w:r w:rsidRPr="008416D5">
                        <w:rPr>
                          <w:bCs/>
                          <w:i/>
                          <w:iCs/>
                          <w:highlight w:val="yellow"/>
                        </w:rPr>
                        <w:t>implicit association of the DL RS ID(s) to a TCI state based on measurements by the UE.</w:t>
                      </w:r>
                      <w:r w:rsidRPr="008416D5">
                        <w:rPr>
                          <w:bCs/>
                          <w:highlight w:val="yellow"/>
                        </w:rPr>
                        <w:t>” is FFS</w:t>
                      </w:r>
                    </w:p>
                    <w:p w:rsidR="008416D5" w:rsidRDefault="008416D5" w:rsidP="008416D5">
                      <w:pPr>
                        <w:rPr>
                          <w:b/>
                          <w:bCs/>
                        </w:rPr>
                      </w:pPr>
                    </w:p>
                    <w:p w:rsidR="008416D5" w:rsidRDefault="008416D5" w:rsidP="008416D5">
                      <w:pPr>
                        <w:rPr>
                          <w:b/>
                          <w:bCs/>
                        </w:rPr>
                      </w:pPr>
                      <w:r>
                        <w:rPr>
                          <w:b/>
                          <w:bCs/>
                        </w:rPr>
                        <w:t>…</w:t>
                      </w:r>
                    </w:p>
                    <w:p w:rsidR="008416D5" w:rsidRDefault="008416D5" w:rsidP="008416D5"/>
                  </w:txbxContent>
                </v:textbox>
                <w10:wrap type="topAndBottom" anchorx="margin"/>
              </v:shape>
            </w:pict>
          </mc:Fallback>
        </mc:AlternateContent>
      </w:r>
      <w:r w:rsidR="00D91D1E">
        <w:t xml:space="preserve">Update of </w:t>
      </w:r>
      <w:r w:rsidR="008B0411">
        <w:t xml:space="preserve">the </w:t>
      </w:r>
      <w:r w:rsidR="00D91D1E">
        <w:t>association of TCI state</w:t>
      </w:r>
      <w:r w:rsidR="008B0411">
        <w:t>s</w:t>
      </w:r>
      <w:r w:rsidR="00D91D1E">
        <w:t xml:space="preserve"> and DL RS</w:t>
      </w:r>
    </w:p>
    <w:bookmarkEnd w:id="16"/>
    <w:p w:rsidR="008416D5" w:rsidRPr="008416D5" w:rsidRDefault="008416D5" w:rsidP="008416D5"/>
    <w:p w:rsidR="00D929D3" w:rsidRDefault="00D929D3" w:rsidP="00D929D3">
      <w:r>
        <w:t xml:space="preserve">After a P2 beam sweep has been conducted through an aperiodic CSI-RS, the UE will signal to the gNB a report that indicates the best resource of the aperiodic CSI-RS burst. The gNB can then update the TCI state of the channel for which the beam has been refined. The best resource of the aperiodic CSI-RS will be entered as the new spatial QCL parameter. Conducting this through RRC causes a large latency and airlink overhead. The refined beam can then only be used many slots later. This can be circumvented if it is agreed upon that after the UE reports the best P2 beam, both, UE and gNB, update their copy of the list of TCI candidate states and replace all DL RS IDs of the old beam by the DL RS ID of the new P2 beam.   </w:t>
      </w:r>
    </w:p>
    <w:p w:rsidR="00D929D3" w:rsidRDefault="00D929D3" w:rsidP="00D929D3">
      <w:pPr>
        <w:rPr>
          <w:i/>
        </w:rPr>
      </w:pPr>
      <w:bookmarkStart w:id="17" w:name="_Hlk494754475"/>
      <w:bookmarkStart w:id="18" w:name="_Hlk498725553"/>
      <w:r w:rsidRPr="00391E8D">
        <w:rPr>
          <w:b/>
        </w:rPr>
        <w:t>Proposal</w:t>
      </w:r>
      <w:r>
        <w:rPr>
          <w:b/>
        </w:rPr>
        <w:t xml:space="preserve"> 9</w:t>
      </w:r>
      <w:r w:rsidRPr="000A6571">
        <w:t>:</w:t>
      </w:r>
      <w:r>
        <w:t xml:space="preserve"> </w:t>
      </w:r>
      <w:r w:rsidRPr="00583102">
        <w:rPr>
          <w:i/>
        </w:rPr>
        <w:t>NR supp</w:t>
      </w:r>
      <w:r>
        <w:rPr>
          <w:i/>
        </w:rPr>
        <w:t xml:space="preserve">orts implicit update of the </w:t>
      </w:r>
      <w:r w:rsidRPr="00583102">
        <w:rPr>
          <w:i/>
        </w:rPr>
        <w:t xml:space="preserve">table </w:t>
      </w:r>
      <w:r>
        <w:rPr>
          <w:i/>
        </w:rPr>
        <w:t xml:space="preserve">for TCI-states </w:t>
      </w:r>
      <w:r w:rsidRPr="00583102">
        <w:rPr>
          <w:i/>
        </w:rPr>
        <w:t>after aperiodic CSI-RS with a P2</w:t>
      </w:r>
      <w:r>
        <w:rPr>
          <w:i/>
        </w:rPr>
        <w:t>/P3</w:t>
      </w:r>
      <w:r w:rsidRPr="00583102">
        <w:rPr>
          <w:i/>
        </w:rPr>
        <w:t xml:space="preserve"> beam sweep.</w:t>
      </w:r>
      <w:bookmarkEnd w:id="17"/>
    </w:p>
    <w:p w:rsidR="00D929D3" w:rsidRDefault="00D929D3" w:rsidP="00D929D3">
      <w:pPr>
        <w:pStyle w:val="Heading1"/>
        <w:numPr>
          <w:ilvl w:val="0"/>
          <w:numId w:val="8"/>
        </w:numPr>
      </w:pPr>
      <w:bookmarkStart w:id="19" w:name="_Hlk498725836"/>
      <w:bookmarkEnd w:id="18"/>
      <w:r>
        <w:t>QCL indication for CSI-RS for beam management</w:t>
      </w:r>
    </w:p>
    <w:bookmarkEnd w:id="19"/>
    <w:p w:rsidR="00D929D3" w:rsidRDefault="00D929D3" w:rsidP="00D929D3">
      <w:r>
        <w:t xml:space="preserve">For aperiodic CSI-RS bursts for beam management the UE requires a QCL indication. Highest flexibility and lowest latency can be achieved if this is signaled via an N-bit TCI field in the DCI that schedules the CSI-RS burst. </w:t>
      </w:r>
    </w:p>
    <w:p w:rsidR="00D929D3" w:rsidRDefault="00D929D3" w:rsidP="00D929D3">
      <w:bookmarkStart w:id="20" w:name="_Hlk494754397"/>
      <w:bookmarkStart w:id="21" w:name="_Hlk498725784"/>
      <w:r w:rsidRPr="0083426D">
        <w:rPr>
          <w:b/>
        </w:rPr>
        <w:t>Proposal</w:t>
      </w:r>
      <w:r w:rsidR="00CE6B31">
        <w:rPr>
          <w:b/>
        </w:rPr>
        <w:t xml:space="preserve"> 10</w:t>
      </w:r>
      <w:r w:rsidRPr="00D86FBE">
        <w:t>:</w:t>
      </w:r>
      <w:r>
        <w:t xml:space="preserve"> </w:t>
      </w:r>
      <w:r w:rsidRPr="00391E8D">
        <w:rPr>
          <w:i/>
        </w:rPr>
        <w:t xml:space="preserve">NR supports TCI state indication for aperiodic CSI-RS for beam management as part of a DCI. The TCI indication should be transmitted at least </w:t>
      </w:r>
      <w:r w:rsidR="008B0411">
        <w:rPr>
          <w:i/>
        </w:rPr>
        <w:t>K</w:t>
      </w:r>
      <w:r w:rsidRPr="00391E8D">
        <w:rPr>
          <w:i/>
        </w:rPr>
        <w:t xml:space="preserve"> slots before the aperiodic CSI-RS burst. </w:t>
      </w:r>
      <w:bookmarkEnd w:id="20"/>
    </w:p>
    <w:p w:rsidR="00D91D1E" w:rsidRDefault="00397C1C" w:rsidP="00397C1C">
      <w:pPr>
        <w:pStyle w:val="Heading1"/>
        <w:numPr>
          <w:ilvl w:val="0"/>
          <w:numId w:val="8"/>
        </w:numPr>
      </w:pPr>
      <w:bookmarkStart w:id="22" w:name="_Hlk498725863"/>
      <w:bookmarkEnd w:id="21"/>
      <w:r>
        <w:t>UE requesting CSI-RS or SRS for channel acquisition</w:t>
      </w:r>
    </w:p>
    <w:bookmarkEnd w:id="22"/>
    <w:p w:rsidR="00452823" w:rsidRDefault="006632C2" w:rsidP="00D91D1E">
      <w:pPr>
        <w:pStyle w:val="ListParagraph"/>
        <w:ind w:left="0"/>
      </w:pPr>
      <w:r>
        <w:t>NR supports that the UE can refine its beam for PDSCH autonomously,</w:t>
      </w:r>
      <w:r w:rsidR="00AF0EAC">
        <w:t xml:space="preserve"> especially if this channel is</w:t>
      </w:r>
      <w:r>
        <w:t xml:space="preserve"> transmitted spatially OCL with a periodic DL-RS.</w:t>
      </w:r>
      <w:r w:rsidR="00AF0EAC">
        <w:t xml:space="preserve"> The refinement may also include a switch between UE subarrays. The refinement may have changed the relative phase and amplitudes between the entries of </w:t>
      </w:r>
      <w:r w:rsidR="00AF0EAC">
        <w:lastRenderedPageBreak/>
        <w:t>the channel matrix relevant for a MIMO transmission, which may make obs</w:t>
      </w:r>
      <w:r w:rsidR="007B29CA">
        <w:t>olete a previous report on CSI. Due to the autonomous nature of the UE beam refinement, the gNB will not schedule a CSI-RS transmission, followed by a UE report and an adjustment of the parameters of the MIMO transmission. Hence the MIMO tr</w:t>
      </w:r>
      <w:bookmarkStart w:id="23" w:name="_GoBack"/>
      <w:bookmarkEnd w:id="23"/>
      <w:r w:rsidR="007B29CA">
        <w:t>ansmission may suffer from reduced performance or even fail. Therefore, we propose that the UE can signal to the gNB a request to schedule the transmission of CSI-RS spatially QCL to the DL-RS for which the UE has conducted a UE-beam refinement.</w:t>
      </w:r>
    </w:p>
    <w:p w:rsidR="006632C2" w:rsidRDefault="007B29CA" w:rsidP="00D91D1E">
      <w:pPr>
        <w:pStyle w:val="ListParagraph"/>
        <w:ind w:left="0"/>
      </w:pPr>
      <w:r>
        <w:t xml:space="preserve">As described in section 3.2 or proposal 5 the UE-beam for PUSCH may be provisioned </w:t>
      </w:r>
      <w:r w:rsidR="00452823">
        <w:t>to be spatially related to a</w:t>
      </w:r>
      <w:r>
        <w:t xml:space="preserve"> UE-beam for PDSCH. Then, th</w:t>
      </w:r>
      <w:r w:rsidR="00452823">
        <w:t xml:space="preserve">e autonomous beam refinement mentioned above may impact the UE-beam for PUSCH and the channel matrix for UL-MIMO transmission. Following the thoughts above it makes sense if the UE can signal the request for a SRS transmission for channel acquisition. </w:t>
      </w:r>
      <w:r>
        <w:t xml:space="preserve"> </w:t>
      </w:r>
    </w:p>
    <w:p w:rsidR="00397C1C" w:rsidRDefault="00397C1C" w:rsidP="00D91D1E">
      <w:pPr>
        <w:pStyle w:val="ListParagraph"/>
        <w:ind w:left="0"/>
      </w:pPr>
      <w:bookmarkStart w:id="24" w:name="_Hlk498725927"/>
    </w:p>
    <w:p w:rsidR="00397C1C" w:rsidRDefault="00397C1C" w:rsidP="00D91D1E">
      <w:pPr>
        <w:pStyle w:val="ListParagraph"/>
        <w:ind w:left="0"/>
      </w:pPr>
      <w:r w:rsidRPr="006632C2">
        <w:rPr>
          <w:b/>
        </w:rPr>
        <w:t>Proposal</w:t>
      </w:r>
      <w:r w:rsidR="006632C2" w:rsidRPr="006632C2">
        <w:rPr>
          <w:b/>
        </w:rPr>
        <w:t xml:space="preserve"> </w:t>
      </w:r>
      <w:r w:rsidR="00D929D3">
        <w:rPr>
          <w:b/>
        </w:rPr>
        <w:t>1</w:t>
      </w:r>
      <w:r w:rsidR="00CE6B31">
        <w:rPr>
          <w:b/>
        </w:rPr>
        <w:t>1</w:t>
      </w:r>
      <w:r w:rsidRPr="006632C2">
        <w:rPr>
          <w:b/>
        </w:rPr>
        <w:t>:</w:t>
      </w:r>
      <w:r>
        <w:t xml:space="preserve"> </w:t>
      </w:r>
      <w:r w:rsidRPr="006632C2">
        <w:rPr>
          <w:i/>
        </w:rPr>
        <w:t xml:space="preserve">NR </w:t>
      </w:r>
      <w:r w:rsidR="00B45106" w:rsidRPr="006632C2">
        <w:rPr>
          <w:i/>
        </w:rPr>
        <w:t>support</w:t>
      </w:r>
      <w:r w:rsidR="003F6BF2">
        <w:rPr>
          <w:i/>
        </w:rPr>
        <w:t xml:space="preserve"> that</w:t>
      </w:r>
      <w:r w:rsidR="00B45106" w:rsidRPr="006632C2">
        <w:rPr>
          <w:i/>
        </w:rPr>
        <w:t xml:space="preserve"> the UE </w:t>
      </w:r>
      <w:r w:rsidR="003F6BF2">
        <w:rPr>
          <w:i/>
        </w:rPr>
        <w:t>can signal</w:t>
      </w:r>
      <w:r w:rsidR="00B45106" w:rsidRPr="006632C2">
        <w:rPr>
          <w:i/>
        </w:rPr>
        <w:t xml:space="preserve"> a request for scheduling CSI-RS or SRS</w:t>
      </w:r>
      <w:r w:rsidR="003F6BF2">
        <w:rPr>
          <w:i/>
        </w:rPr>
        <w:t>. The request contains an indication to</w:t>
      </w:r>
      <w:r w:rsidR="00452823">
        <w:rPr>
          <w:i/>
        </w:rPr>
        <w:t xml:space="preserve"> a DL-RS </w:t>
      </w:r>
      <w:r w:rsidR="003F6BF2">
        <w:rPr>
          <w:i/>
        </w:rPr>
        <w:t>as a spatial reference.</w:t>
      </w:r>
    </w:p>
    <w:bookmarkEnd w:id="24"/>
    <w:p w:rsidR="00397C1C" w:rsidRDefault="00397C1C" w:rsidP="00D929D3">
      <w:pPr>
        <w:pStyle w:val="Heading1"/>
        <w:numPr>
          <w:ilvl w:val="0"/>
          <w:numId w:val="8"/>
        </w:numPr>
        <w:rPr>
          <w:rFonts w:eastAsiaTheme="minorEastAsia"/>
        </w:rPr>
      </w:pPr>
      <w:r>
        <w:rPr>
          <w:rFonts w:eastAsiaTheme="minorEastAsia"/>
        </w:rPr>
        <w:t>Conclusions</w:t>
      </w:r>
    </w:p>
    <w:p w:rsidR="00CE6B31" w:rsidRDefault="00CE6B31" w:rsidP="00CE6B31"/>
    <w:p w:rsidR="00CE6B31" w:rsidRPr="007528B5" w:rsidRDefault="00CE6B31" w:rsidP="00CE6B31">
      <w:pPr>
        <w:rPr>
          <w:i/>
        </w:rPr>
      </w:pPr>
      <w:r w:rsidRPr="002E0EEA">
        <w:rPr>
          <w:b/>
        </w:rPr>
        <w:t>Observation</w:t>
      </w:r>
      <w:r>
        <w:rPr>
          <w:b/>
        </w:rPr>
        <w:t xml:space="preserve"> 1</w:t>
      </w:r>
      <w:r w:rsidRPr="002E0EEA">
        <w:rPr>
          <w:b/>
        </w:rPr>
        <w:t>:</w:t>
      </w:r>
      <w:r>
        <w:rPr>
          <w:b/>
        </w:rPr>
        <w:t xml:space="preserve"> </w:t>
      </w:r>
      <w:r w:rsidRPr="007528B5">
        <w:rPr>
          <w:i/>
        </w:rPr>
        <w:t>The sticky beam rule allows the gNB to employ scheduling offsets of less than K for most TTIs.</w:t>
      </w:r>
    </w:p>
    <w:p w:rsidR="00CE6B31" w:rsidRDefault="00CE6B31" w:rsidP="00CE6B31">
      <w:pPr>
        <w:rPr>
          <w:i/>
        </w:rPr>
      </w:pPr>
      <w:r w:rsidRPr="00626E75">
        <w:rPr>
          <w:b/>
        </w:rPr>
        <w:t>Observation 2</w:t>
      </w:r>
      <w:r>
        <w:t xml:space="preserve">: </w:t>
      </w:r>
      <w:r>
        <w:rPr>
          <w:i/>
        </w:rPr>
        <w:t>The concept of a predefined beam</w:t>
      </w:r>
      <w:r w:rsidRPr="007528B5">
        <w:rPr>
          <w:i/>
        </w:rPr>
        <w:t xml:space="preserve"> allows the same benefits as the sticky beam rule but does not allow the same low latencies, defeating the purpose of dynamic beam switching.</w:t>
      </w:r>
    </w:p>
    <w:p w:rsidR="00CE6B31" w:rsidRPr="007528B5" w:rsidRDefault="00CE6B31" w:rsidP="00CE6B31">
      <w:pPr>
        <w:rPr>
          <w:i/>
        </w:rPr>
      </w:pPr>
      <w:r w:rsidRPr="00AB12F2">
        <w:rPr>
          <w:b/>
        </w:rPr>
        <w:t>Observation 3</w:t>
      </w:r>
      <w:r>
        <w:t xml:space="preserve">: </w:t>
      </w:r>
      <w:r w:rsidRPr="007528B5">
        <w:rPr>
          <w:i/>
        </w:rPr>
        <w:t xml:space="preserve">Redundant beam indication enables the UE to detect lost DCIs and to correct the UE-beam for future TTIs. </w:t>
      </w:r>
    </w:p>
    <w:p w:rsidR="00CE6B31" w:rsidRDefault="00CE6B31" w:rsidP="00CE6B31">
      <w:r w:rsidRPr="00E8179D">
        <w:rPr>
          <w:b/>
        </w:rPr>
        <w:t>Proposal 1</w:t>
      </w:r>
      <w:r>
        <w:t xml:space="preserve">: </w:t>
      </w:r>
      <w:r w:rsidRPr="007528B5">
        <w:rPr>
          <w:i/>
        </w:rPr>
        <w:t>For dynamic beam indication with a TCI field in DCI, NR supports the sticky beam rule as well as the redundant beam indication</w:t>
      </w:r>
      <w:r>
        <w:t>.</w:t>
      </w:r>
    </w:p>
    <w:p w:rsidR="00CE6B31" w:rsidRPr="007528B5" w:rsidRDefault="00CE6B31" w:rsidP="00CE6B31">
      <w:pPr>
        <w:rPr>
          <w:i/>
        </w:rPr>
      </w:pPr>
      <w:r w:rsidRPr="00062445">
        <w:rPr>
          <w:b/>
        </w:rPr>
        <w:t xml:space="preserve">Proposal 2: </w:t>
      </w:r>
      <w:r w:rsidRPr="007528B5">
        <w:rPr>
          <w:i/>
        </w:rPr>
        <w:t>The TCI field in DCI should also be used to obtain non-spatial QCL parameters associated with the involved BPL</w:t>
      </w:r>
    </w:p>
    <w:p w:rsidR="00CE6B31" w:rsidRDefault="00CE6B31" w:rsidP="00CE6B31">
      <w:r>
        <w:rPr>
          <w:b/>
        </w:rPr>
        <w:t>Proposal 3</w:t>
      </w:r>
      <w:r w:rsidRPr="00062445">
        <w:rPr>
          <w:b/>
        </w:rPr>
        <w:t xml:space="preserve">: </w:t>
      </w:r>
      <w:r w:rsidRPr="007528B5">
        <w:rPr>
          <w:i/>
        </w:rPr>
        <w:t>NR should use the same framework for dynamic beam indication for PDSCH and PUSCH.</w:t>
      </w:r>
      <w:r>
        <w:t xml:space="preserve"> </w:t>
      </w:r>
    </w:p>
    <w:p w:rsidR="00CE6B31" w:rsidRDefault="00CE6B31" w:rsidP="00CE6B31">
      <w:pPr>
        <w:rPr>
          <w:i/>
        </w:rPr>
      </w:pPr>
      <w:r w:rsidRPr="00597F5B">
        <w:rPr>
          <w:b/>
        </w:rPr>
        <w:t xml:space="preserve">Proposal 4:  </w:t>
      </w:r>
      <w:r w:rsidRPr="00B0105D">
        <w:rPr>
          <w:i/>
        </w:rPr>
        <w:t>NR supports</w:t>
      </w:r>
      <w:r w:rsidRPr="00B0105D">
        <w:rPr>
          <w:b/>
          <w:i/>
        </w:rPr>
        <w:t xml:space="preserve"> </w:t>
      </w:r>
      <w:r>
        <w:rPr>
          <w:i/>
        </w:rPr>
        <w:t>a gNB indication for SRS</w:t>
      </w:r>
      <w:r w:rsidRPr="00B0105D">
        <w:rPr>
          <w:i/>
        </w:rPr>
        <w:t xml:space="preserve"> </w:t>
      </w:r>
      <w:r>
        <w:rPr>
          <w:i/>
        </w:rPr>
        <w:t>which refers to a UE-beam for PDCCH or PDSCH</w:t>
      </w:r>
      <w:r w:rsidRPr="00B0105D">
        <w:rPr>
          <w:i/>
        </w:rPr>
        <w:t>.</w:t>
      </w:r>
    </w:p>
    <w:p w:rsidR="00CE6B31" w:rsidRPr="00D11DD1" w:rsidRDefault="00CE6B31" w:rsidP="00CE6B31">
      <w:r w:rsidRPr="003E5FCC">
        <w:rPr>
          <w:b/>
        </w:rPr>
        <w:t xml:space="preserve">Proposal 5: </w:t>
      </w:r>
      <w:r w:rsidRPr="003E5FCC">
        <w:t xml:space="preserve"> </w:t>
      </w:r>
      <w:r w:rsidRPr="00D11DD1">
        <w:rPr>
          <w:i/>
        </w:rPr>
        <w:t>NR supports that the gNB can configure the UE to use a UE-beam for PUCCH or PUSCH that has a spatial relationship with a UE-beam for PDCCH or PDSCH.</w:t>
      </w:r>
    </w:p>
    <w:p w:rsidR="00CE6B31" w:rsidRDefault="00CE6B31" w:rsidP="00CE6B31">
      <w:r w:rsidRPr="00C3392D">
        <w:rPr>
          <w:b/>
        </w:rPr>
        <w:t>Proposal</w:t>
      </w:r>
      <w:r>
        <w:rPr>
          <w:b/>
        </w:rPr>
        <w:t xml:space="preserve"> 6</w:t>
      </w:r>
      <w:r w:rsidRPr="000A6571">
        <w:t>:</w:t>
      </w:r>
      <w:r>
        <w:t xml:space="preserve"> </w:t>
      </w:r>
      <w:r w:rsidRPr="00D86808">
        <w:rPr>
          <w:i/>
        </w:rPr>
        <w:t>NR supports the usage of different BPL</w:t>
      </w:r>
      <w:r>
        <w:rPr>
          <w:i/>
        </w:rPr>
        <w:t>s</w:t>
      </w:r>
      <w:r w:rsidRPr="00D86808">
        <w:rPr>
          <w:i/>
        </w:rPr>
        <w:t xml:space="preserve"> for downlink and uplink control and/or data channels</w:t>
      </w:r>
      <w:r>
        <w:t>.</w:t>
      </w:r>
    </w:p>
    <w:p w:rsidR="00CE6B31" w:rsidRDefault="00CE6B31" w:rsidP="00CE6B31">
      <w:pPr>
        <w:rPr>
          <w:i/>
        </w:rPr>
      </w:pPr>
      <w:r w:rsidRPr="006C468F">
        <w:rPr>
          <w:b/>
        </w:rPr>
        <w:t>Proposal</w:t>
      </w:r>
      <w:r>
        <w:rPr>
          <w:b/>
        </w:rPr>
        <w:t xml:space="preserve"> 7</w:t>
      </w:r>
      <w:r w:rsidRPr="006C468F">
        <w:rPr>
          <w:b/>
        </w:rPr>
        <w:t>:</w:t>
      </w:r>
      <w:r>
        <w:t xml:space="preserve"> </w:t>
      </w:r>
      <w:r w:rsidRPr="008B0411">
        <w:rPr>
          <w:i/>
        </w:rPr>
        <w:t>NR supports differential L1-RSRP reporting according to method 2 for all reports that consist of pairs containing a beam index and a L1-RSRP value.</w:t>
      </w:r>
    </w:p>
    <w:p w:rsidR="00CE6B31" w:rsidRPr="001C6BE8" w:rsidRDefault="00CE6B31" w:rsidP="00CE6B31">
      <w:r w:rsidRPr="00967507">
        <w:rPr>
          <w:b/>
        </w:rPr>
        <w:t>Proposal</w:t>
      </w:r>
      <w:r>
        <w:rPr>
          <w:b/>
        </w:rPr>
        <w:t xml:space="preserve"> 8</w:t>
      </w:r>
      <w:r w:rsidRPr="00967507">
        <w:rPr>
          <w:i/>
        </w:rPr>
        <w:t>: For beam indication for CSI-RS resources for beam management NR supports the method of having a set of multiple resource sets all wit</w:t>
      </w:r>
      <w:r>
        <w:rPr>
          <w:i/>
        </w:rPr>
        <w:t>h the rep</w:t>
      </w:r>
      <w:r w:rsidRPr="00967507">
        <w:rPr>
          <w:i/>
        </w:rPr>
        <w:t>eti</w:t>
      </w:r>
      <w:r>
        <w:rPr>
          <w:i/>
        </w:rPr>
        <w:t>ti</w:t>
      </w:r>
      <w:r w:rsidRPr="00967507">
        <w:rPr>
          <w:i/>
        </w:rPr>
        <w:t>on set to ON.</w:t>
      </w:r>
    </w:p>
    <w:p w:rsidR="00CE6B31" w:rsidRDefault="00CE6B31" w:rsidP="00CE6B31">
      <w:pPr>
        <w:pStyle w:val="RAN1bullet1"/>
        <w:numPr>
          <w:ilvl w:val="0"/>
          <w:numId w:val="0"/>
        </w:numPr>
        <w:rPr>
          <w:rFonts w:asciiTheme="minorHAnsi" w:hAnsiTheme="minorHAnsi" w:cstheme="minorHAnsi"/>
          <w:i/>
          <w:sz w:val="22"/>
          <w:szCs w:val="22"/>
        </w:rPr>
      </w:pPr>
      <w:r w:rsidRPr="001C6BE8">
        <w:rPr>
          <w:rFonts w:asciiTheme="minorHAnsi" w:hAnsiTheme="minorHAnsi" w:cstheme="minorHAnsi"/>
          <w:b/>
          <w:sz w:val="22"/>
          <w:szCs w:val="22"/>
        </w:rPr>
        <w:lastRenderedPageBreak/>
        <w:t>Proposal 9</w:t>
      </w:r>
      <w:r w:rsidRPr="001C6BE8">
        <w:rPr>
          <w:rFonts w:asciiTheme="minorHAnsi" w:hAnsiTheme="minorHAnsi" w:cstheme="minorHAnsi"/>
          <w:sz w:val="22"/>
          <w:szCs w:val="22"/>
        </w:rPr>
        <w:t>:</w:t>
      </w:r>
      <w:r>
        <w:t xml:space="preserve"> </w:t>
      </w:r>
      <w:r w:rsidRPr="001C6BE8">
        <w:rPr>
          <w:rFonts w:asciiTheme="minorHAnsi" w:hAnsiTheme="minorHAnsi" w:cstheme="minorHAnsi"/>
          <w:i/>
          <w:sz w:val="22"/>
          <w:szCs w:val="22"/>
        </w:rPr>
        <w:t>NR supports implicit update of the table for TCI-states after aperiodic CSI-RS with a P2/P3 beam sweep.</w:t>
      </w:r>
      <w:r>
        <w:rPr>
          <w:rFonts w:asciiTheme="minorHAnsi" w:hAnsiTheme="minorHAnsi" w:cstheme="minorHAnsi"/>
          <w:i/>
          <w:sz w:val="22"/>
          <w:szCs w:val="22"/>
        </w:rPr>
        <w:t xml:space="preserve"> </w:t>
      </w:r>
    </w:p>
    <w:p w:rsidR="00CE6B31" w:rsidRDefault="00CE6B31" w:rsidP="00CE6B31">
      <w:pPr>
        <w:pStyle w:val="RAN1bullet1"/>
        <w:numPr>
          <w:ilvl w:val="0"/>
          <w:numId w:val="0"/>
        </w:numPr>
        <w:rPr>
          <w:rFonts w:asciiTheme="minorHAnsi" w:hAnsiTheme="minorHAnsi" w:cstheme="minorHAnsi"/>
          <w:i/>
          <w:sz w:val="22"/>
          <w:szCs w:val="22"/>
        </w:rPr>
      </w:pPr>
    </w:p>
    <w:p w:rsidR="00CE6B31" w:rsidRPr="00CF733C" w:rsidRDefault="00CE6B31" w:rsidP="00CE6B31">
      <w:pPr>
        <w:pStyle w:val="RAN1bullet1"/>
        <w:numPr>
          <w:ilvl w:val="0"/>
          <w:numId w:val="0"/>
        </w:numPr>
        <w:rPr>
          <w:rFonts w:asciiTheme="minorHAnsi" w:hAnsiTheme="minorHAnsi" w:cstheme="minorHAnsi"/>
          <w:i/>
          <w:sz w:val="22"/>
          <w:szCs w:val="22"/>
        </w:rPr>
      </w:pPr>
      <w:r w:rsidRPr="00CF733C">
        <w:rPr>
          <w:rFonts w:asciiTheme="minorHAnsi" w:hAnsiTheme="minorHAnsi" w:cstheme="minorHAnsi"/>
          <w:b/>
          <w:sz w:val="22"/>
          <w:szCs w:val="22"/>
        </w:rPr>
        <w:t>Proposal 10</w:t>
      </w:r>
      <w:r w:rsidRPr="00CF733C">
        <w:rPr>
          <w:rFonts w:asciiTheme="minorHAnsi" w:hAnsiTheme="minorHAnsi" w:cstheme="minorHAnsi"/>
          <w:sz w:val="22"/>
          <w:szCs w:val="22"/>
        </w:rPr>
        <w:t xml:space="preserve">: </w:t>
      </w:r>
      <w:r w:rsidRPr="00CF733C">
        <w:rPr>
          <w:rFonts w:asciiTheme="minorHAnsi" w:hAnsiTheme="minorHAnsi" w:cstheme="minorHAnsi"/>
          <w:i/>
          <w:sz w:val="22"/>
          <w:szCs w:val="22"/>
        </w:rPr>
        <w:t xml:space="preserve">NR supports TCI state indication for aperiodic CSI-RS for beam management as part of a DCI. The TCI indication should be transmitted at least K slots before the aperiodic CSI-RS burst. </w:t>
      </w:r>
    </w:p>
    <w:p w:rsidR="00CE6B31" w:rsidRPr="001C6BE8" w:rsidRDefault="00CE6B31" w:rsidP="00CE6B31">
      <w:pPr>
        <w:pStyle w:val="RAN1bullet1"/>
        <w:numPr>
          <w:ilvl w:val="0"/>
          <w:numId w:val="0"/>
        </w:numPr>
        <w:rPr>
          <w:rFonts w:asciiTheme="minorHAnsi" w:hAnsiTheme="minorHAnsi"/>
          <w:i/>
          <w:sz w:val="22"/>
          <w:szCs w:val="22"/>
        </w:rPr>
      </w:pPr>
    </w:p>
    <w:p w:rsidR="00CE6B31" w:rsidRDefault="00CE6B31" w:rsidP="00CE6B31">
      <w:pPr>
        <w:pStyle w:val="ListParagraph"/>
        <w:ind w:left="0"/>
      </w:pPr>
      <w:r w:rsidRPr="006632C2">
        <w:rPr>
          <w:b/>
        </w:rPr>
        <w:t xml:space="preserve">Proposal </w:t>
      </w:r>
      <w:r>
        <w:rPr>
          <w:b/>
        </w:rPr>
        <w:t>11</w:t>
      </w:r>
      <w:r w:rsidRPr="006632C2">
        <w:rPr>
          <w:b/>
        </w:rPr>
        <w:t>:</w:t>
      </w:r>
      <w:r>
        <w:t xml:space="preserve"> </w:t>
      </w:r>
      <w:r w:rsidRPr="006632C2">
        <w:rPr>
          <w:i/>
        </w:rPr>
        <w:t>NR support</w:t>
      </w:r>
      <w:r>
        <w:rPr>
          <w:i/>
        </w:rPr>
        <w:t xml:space="preserve"> that</w:t>
      </w:r>
      <w:r w:rsidRPr="006632C2">
        <w:rPr>
          <w:i/>
        </w:rPr>
        <w:t xml:space="preserve"> the UE </w:t>
      </w:r>
      <w:r>
        <w:rPr>
          <w:i/>
        </w:rPr>
        <w:t>can signal</w:t>
      </w:r>
      <w:r w:rsidRPr="006632C2">
        <w:rPr>
          <w:i/>
        </w:rPr>
        <w:t xml:space="preserve"> a request for scheduling CSI-RS or SRS</w:t>
      </w:r>
      <w:r>
        <w:rPr>
          <w:i/>
        </w:rPr>
        <w:t>. The request contains an indication to a DL-RS as a spatial reference.</w:t>
      </w:r>
    </w:p>
    <w:p w:rsidR="00CE6B31" w:rsidRPr="00967507" w:rsidRDefault="00CE6B31" w:rsidP="00CE6B31">
      <w:pPr>
        <w:pStyle w:val="RAN1bullet1"/>
        <w:numPr>
          <w:ilvl w:val="0"/>
          <w:numId w:val="0"/>
        </w:numPr>
        <w:rPr>
          <w:rFonts w:asciiTheme="minorHAnsi" w:hAnsiTheme="minorHAnsi"/>
          <w:sz w:val="22"/>
          <w:szCs w:val="22"/>
          <w:lang w:val="en-US"/>
        </w:rPr>
      </w:pPr>
    </w:p>
    <w:p w:rsidR="00CE6B31" w:rsidRPr="00CE6B31" w:rsidRDefault="00CE6B31" w:rsidP="00CE6B31"/>
    <w:p w:rsidR="00397C1C" w:rsidRDefault="00397C1C" w:rsidP="00D91D1E">
      <w:pPr>
        <w:pStyle w:val="ListParagraph"/>
        <w:ind w:left="0"/>
      </w:pPr>
    </w:p>
    <w:p w:rsidR="00D91D1E" w:rsidRPr="00D91D1E" w:rsidRDefault="00D91D1E" w:rsidP="00D91D1E"/>
    <w:sectPr w:rsidR="00D91D1E" w:rsidRPr="00D91D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B486E"/>
    <w:multiLevelType w:val="multilevel"/>
    <w:tmpl w:val="F1F4D5F0"/>
    <w:lvl w:ilvl="0">
      <w:start w:val="1"/>
      <w:numFmt w:val="lowerLetter"/>
      <w:lvlText w:val="%1."/>
      <w:lvlJc w:val="left"/>
      <w:pPr>
        <w:ind w:left="360" w:hanging="360"/>
      </w:pPr>
      <w:rPr>
        <w:rFonts w:hint="default"/>
      </w:rPr>
    </w:lvl>
    <w:lvl w:ilvl="1">
      <w:start w:val="1"/>
      <w:numFmt w:val="lowerLetter"/>
      <w:lvlText w:val="%2."/>
      <w:lvlJc w:val="left"/>
      <w:pPr>
        <w:ind w:left="540" w:hanging="540"/>
      </w:pPr>
      <w:rPr>
        <w:rFonts w:hint="default"/>
      </w:rPr>
    </w:lvl>
    <w:lvl w:ilvl="2">
      <w:start w:val="1"/>
      <w:numFmt w:val="lowerLetter"/>
      <w:lvlText w:val="%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B4B45"/>
    <w:multiLevelType w:val="hybridMultilevel"/>
    <w:tmpl w:val="BED6C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cs="Times New Roman" w:hint="default"/>
      </w:rPr>
    </w:lvl>
    <w:lvl w:ilvl="1" w:tplc="E706897C">
      <w:start w:val="1"/>
      <w:numFmt w:val="bullet"/>
      <w:lvlText w:val="•"/>
      <w:lvlJc w:val="left"/>
      <w:pPr>
        <w:tabs>
          <w:tab w:val="num" w:pos="1440"/>
        </w:tabs>
        <w:ind w:left="1440" w:hanging="360"/>
      </w:pPr>
      <w:rPr>
        <w:rFonts w:ascii="Arial" w:hAnsi="Arial" w:cs="Times New Roman" w:hint="default"/>
      </w:rPr>
    </w:lvl>
    <w:lvl w:ilvl="2" w:tplc="F28CA7D4">
      <w:start w:val="1"/>
      <w:numFmt w:val="bullet"/>
      <w:lvlText w:val="•"/>
      <w:lvlJc w:val="left"/>
      <w:pPr>
        <w:tabs>
          <w:tab w:val="num" w:pos="2160"/>
        </w:tabs>
        <w:ind w:left="2160" w:hanging="360"/>
      </w:pPr>
      <w:rPr>
        <w:rFonts w:ascii="Arial" w:hAnsi="Arial" w:cs="Times New Roman" w:hint="default"/>
      </w:rPr>
    </w:lvl>
    <w:lvl w:ilvl="3" w:tplc="1BB8A516">
      <w:numFmt w:val="bullet"/>
      <w:lvlText w:val="–"/>
      <w:lvlJc w:val="left"/>
      <w:pPr>
        <w:tabs>
          <w:tab w:val="num" w:pos="2880"/>
        </w:tabs>
        <w:ind w:left="2880" w:hanging="360"/>
      </w:pPr>
      <w:rPr>
        <w:rFonts w:ascii="Arial" w:hAnsi="Arial" w:cs="Times New Roman" w:hint="default"/>
      </w:rPr>
    </w:lvl>
    <w:lvl w:ilvl="4" w:tplc="DF3C9180">
      <w:start w:val="1"/>
      <w:numFmt w:val="bullet"/>
      <w:lvlText w:val="•"/>
      <w:lvlJc w:val="left"/>
      <w:pPr>
        <w:tabs>
          <w:tab w:val="num" w:pos="3600"/>
        </w:tabs>
        <w:ind w:left="3600" w:hanging="360"/>
      </w:pPr>
      <w:rPr>
        <w:rFonts w:ascii="Arial" w:hAnsi="Arial" w:cs="Times New Roman" w:hint="default"/>
      </w:rPr>
    </w:lvl>
    <w:lvl w:ilvl="5" w:tplc="3F703556">
      <w:start w:val="1"/>
      <w:numFmt w:val="bullet"/>
      <w:lvlText w:val="•"/>
      <w:lvlJc w:val="left"/>
      <w:pPr>
        <w:tabs>
          <w:tab w:val="num" w:pos="4320"/>
        </w:tabs>
        <w:ind w:left="4320" w:hanging="360"/>
      </w:pPr>
      <w:rPr>
        <w:rFonts w:ascii="Arial" w:hAnsi="Arial" w:cs="Times New Roman" w:hint="default"/>
      </w:rPr>
    </w:lvl>
    <w:lvl w:ilvl="6" w:tplc="72CEC37C">
      <w:start w:val="1"/>
      <w:numFmt w:val="bullet"/>
      <w:lvlText w:val="•"/>
      <w:lvlJc w:val="left"/>
      <w:pPr>
        <w:tabs>
          <w:tab w:val="num" w:pos="5040"/>
        </w:tabs>
        <w:ind w:left="5040" w:hanging="360"/>
      </w:pPr>
      <w:rPr>
        <w:rFonts w:ascii="Arial" w:hAnsi="Arial" w:cs="Times New Roman" w:hint="default"/>
      </w:rPr>
    </w:lvl>
    <w:lvl w:ilvl="7" w:tplc="26D2D256">
      <w:start w:val="1"/>
      <w:numFmt w:val="bullet"/>
      <w:lvlText w:val="•"/>
      <w:lvlJc w:val="left"/>
      <w:pPr>
        <w:tabs>
          <w:tab w:val="num" w:pos="5760"/>
        </w:tabs>
        <w:ind w:left="5760" w:hanging="360"/>
      </w:pPr>
      <w:rPr>
        <w:rFonts w:ascii="Arial" w:hAnsi="Arial" w:cs="Times New Roman" w:hint="default"/>
      </w:rPr>
    </w:lvl>
    <w:lvl w:ilvl="8" w:tplc="C922DB8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9F20BCF"/>
    <w:multiLevelType w:val="hybridMultilevel"/>
    <w:tmpl w:val="6B34424C"/>
    <w:lvl w:ilvl="0" w:tplc="D5F6EE78">
      <w:start w:val="1"/>
      <w:numFmt w:val="bullet"/>
      <w:lvlText w:val="–"/>
      <w:lvlJc w:val="left"/>
      <w:pPr>
        <w:tabs>
          <w:tab w:val="num" w:pos="720"/>
        </w:tabs>
        <w:ind w:left="720" w:hanging="360"/>
      </w:pPr>
      <w:rPr>
        <w:rFonts w:ascii="Arial" w:hAnsi="Arial" w:hint="default"/>
      </w:rPr>
    </w:lvl>
    <w:lvl w:ilvl="1" w:tplc="FF44794C">
      <w:start w:val="1"/>
      <w:numFmt w:val="bullet"/>
      <w:lvlText w:val="•"/>
      <w:lvlJc w:val="left"/>
      <w:pPr>
        <w:tabs>
          <w:tab w:val="num" w:pos="1440"/>
        </w:tabs>
        <w:ind w:left="1440" w:hanging="360"/>
      </w:pPr>
      <w:rPr>
        <w:rFonts w:ascii="Arial" w:hAnsi="Arial" w:cs="Times New Roman" w:hint="default"/>
      </w:rPr>
    </w:lvl>
    <w:lvl w:ilvl="2" w:tplc="83ACD64E">
      <w:numFmt w:val="bullet"/>
      <w:lvlText w:val="•"/>
      <w:lvlJc w:val="left"/>
      <w:pPr>
        <w:tabs>
          <w:tab w:val="num" w:pos="2160"/>
        </w:tabs>
        <w:ind w:left="2160" w:hanging="360"/>
      </w:pPr>
      <w:rPr>
        <w:rFonts w:ascii="Arial" w:hAnsi="Arial" w:hint="default"/>
      </w:rPr>
    </w:lvl>
    <w:lvl w:ilvl="3" w:tplc="1140408C" w:tentative="1">
      <w:start w:val="1"/>
      <w:numFmt w:val="bullet"/>
      <w:lvlText w:val="–"/>
      <w:lvlJc w:val="left"/>
      <w:pPr>
        <w:tabs>
          <w:tab w:val="num" w:pos="2880"/>
        </w:tabs>
        <w:ind w:left="2880" w:hanging="360"/>
      </w:pPr>
      <w:rPr>
        <w:rFonts w:ascii="Arial" w:hAnsi="Arial" w:hint="default"/>
      </w:rPr>
    </w:lvl>
    <w:lvl w:ilvl="4" w:tplc="AA3063A8" w:tentative="1">
      <w:start w:val="1"/>
      <w:numFmt w:val="bullet"/>
      <w:lvlText w:val="–"/>
      <w:lvlJc w:val="left"/>
      <w:pPr>
        <w:tabs>
          <w:tab w:val="num" w:pos="3600"/>
        </w:tabs>
        <w:ind w:left="3600" w:hanging="360"/>
      </w:pPr>
      <w:rPr>
        <w:rFonts w:ascii="Arial" w:hAnsi="Arial" w:hint="default"/>
      </w:rPr>
    </w:lvl>
    <w:lvl w:ilvl="5" w:tplc="819E23E0" w:tentative="1">
      <w:start w:val="1"/>
      <w:numFmt w:val="bullet"/>
      <w:lvlText w:val="–"/>
      <w:lvlJc w:val="left"/>
      <w:pPr>
        <w:tabs>
          <w:tab w:val="num" w:pos="4320"/>
        </w:tabs>
        <w:ind w:left="4320" w:hanging="360"/>
      </w:pPr>
      <w:rPr>
        <w:rFonts w:ascii="Arial" w:hAnsi="Arial" w:hint="default"/>
      </w:rPr>
    </w:lvl>
    <w:lvl w:ilvl="6" w:tplc="D0B660CC" w:tentative="1">
      <w:start w:val="1"/>
      <w:numFmt w:val="bullet"/>
      <w:lvlText w:val="–"/>
      <w:lvlJc w:val="left"/>
      <w:pPr>
        <w:tabs>
          <w:tab w:val="num" w:pos="5040"/>
        </w:tabs>
        <w:ind w:left="5040" w:hanging="360"/>
      </w:pPr>
      <w:rPr>
        <w:rFonts w:ascii="Arial" w:hAnsi="Arial" w:hint="default"/>
      </w:rPr>
    </w:lvl>
    <w:lvl w:ilvl="7" w:tplc="CF380F6C" w:tentative="1">
      <w:start w:val="1"/>
      <w:numFmt w:val="bullet"/>
      <w:lvlText w:val="–"/>
      <w:lvlJc w:val="left"/>
      <w:pPr>
        <w:tabs>
          <w:tab w:val="num" w:pos="5760"/>
        </w:tabs>
        <w:ind w:left="5760" w:hanging="360"/>
      </w:pPr>
      <w:rPr>
        <w:rFonts w:ascii="Arial" w:hAnsi="Arial" w:hint="default"/>
      </w:rPr>
    </w:lvl>
    <w:lvl w:ilvl="8" w:tplc="071029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910DBB"/>
    <w:multiLevelType w:val="multilevel"/>
    <w:tmpl w:val="5D4483E2"/>
    <w:lvl w:ilvl="0">
      <w:start w:val="1"/>
      <w:numFmt w:val="decimal"/>
      <w:lvlText w:val="%1."/>
      <w:lvlJc w:val="left"/>
      <w:pPr>
        <w:ind w:left="360" w:hanging="360"/>
      </w:pPr>
      <w:rPr>
        <w:rFonts w:hint="default"/>
      </w:rPr>
    </w:lvl>
    <w:lvl w:ilvl="1">
      <w:start w:val="1"/>
      <w:numFmt w:val="lowerLetter"/>
      <w:lvlText w:val="%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1303B6D"/>
    <w:multiLevelType w:val="multilevel"/>
    <w:tmpl w:val="F1FE2B9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AB7456"/>
    <w:multiLevelType w:val="hybridMultilevel"/>
    <w:tmpl w:val="3C76F8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4E16B8"/>
    <w:multiLevelType w:val="multilevel"/>
    <w:tmpl w:val="E026A8B2"/>
    <w:lvl w:ilvl="0">
      <w:start w:val="1"/>
      <w:numFmt w:val="decimal"/>
      <w:lvlText w:val="%1."/>
      <w:lvlJc w:val="left"/>
      <w:pPr>
        <w:ind w:left="360" w:hanging="360"/>
      </w:pPr>
      <w:rPr>
        <w:rFonts w:hint="default"/>
      </w:rPr>
    </w:lvl>
    <w:lvl w:ilvl="1">
      <w:start w:val="2"/>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3EA757D4"/>
    <w:multiLevelType w:val="hybridMultilevel"/>
    <w:tmpl w:val="5FFCB60E"/>
    <w:lvl w:ilvl="0" w:tplc="AB64AF66">
      <w:start w:val="1"/>
      <w:numFmt w:val="bullet"/>
      <w:lvlText w:val="•"/>
      <w:lvlJc w:val="left"/>
      <w:pPr>
        <w:tabs>
          <w:tab w:val="num" w:pos="360"/>
        </w:tabs>
        <w:ind w:left="360" w:hanging="360"/>
      </w:pPr>
      <w:rPr>
        <w:rFonts w:ascii="Arial" w:hAnsi="Arial" w:hint="default"/>
      </w:rPr>
    </w:lvl>
    <w:lvl w:ilvl="1" w:tplc="5538D814">
      <w:numFmt w:val="bullet"/>
      <w:lvlText w:val="–"/>
      <w:lvlJc w:val="left"/>
      <w:pPr>
        <w:tabs>
          <w:tab w:val="num" w:pos="0"/>
        </w:tabs>
        <w:ind w:left="0" w:hanging="360"/>
      </w:pPr>
      <w:rPr>
        <w:rFonts w:ascii="Arial" w:hAnsi="Arial" w:hint="default"/>
      </w:rPr>
    </w:lvl>
    <w:lvl w:ilvl="2" w:tplc="009E1C2A">
      <w:numFmt w:val="bullet"/>
      <w:lvlText w:val="•"/>
      <w:lvlJc w:val="left"/>
      <w:pPr>
        <w:tabs>
          <w:tab w:val="num" w:pos="1800"/>
        </w:tabs>
        <w:ind w:left="1800" w:hanging="360"/>
      </w:pPr>
      <w:rPr>
        <w:rFonts w:ascii="Arial" w:hAnsi="Arial" w:hint="default"/>
      </w:rPr>
    </w:lvl>
    <w:lvl w:ilvl="3" w:tplc="CAB04948">
      <w:start w:val="1"/>
      <w:numFmt w:val="bullet"/>
      <w:lvlText w:val="•"/>
      <w:lvlJc w:val="left"/>
      <w:pPr>
        <w:tabs>
          <w:tab w:val="num" w:pos="2520"/>
        </w:tabs>
        <w:ind w:left="2520" w:hanging="360"/>
      </w:pPr>
      <w:rPr>
        <w:rFonts w:ascii="Arial" w:hAnsi="Arial" w:hint="default"/>
      </w:rPr>
    </w:lvl>
    <w:lvl w:ilvl="4" w:tplc="C4EC2E60" w:tentative="1">
      <w:start w:val="1"/>
      <w:numFmt w:val="bullet"/>
      <w:lvlText w:val="•"/>
      <w:lvlJc w:val="left"/>
      <w:pPr>
        <w:tabs>
          <w:tab w:val="num" w:pos="3240"/>
        </w:tabs>
        <w:ind w:left="3240" w:hanging="360"/>
      </w:pPr>
      <w:rPr>
        <w:rFonts w:ascii="Arial" w:hAnsi="Arial" w:hint="default"/>
      </w:rPr>
    </w:lvl>
    <w:lvl w:ilvl="5" w:tplc="A8C07934" w:tentative="1">
      <w:start w:val="1"/>
      <w:numFmt w:val="bullet"/>
      <w:lvlText w:val="•"/>
      <w:lvlJc w:val="left"/>
      <w:pPr>
        <w:tabs>
          <w:tab w:val="num" w:pos="3960"/>
        </w:tabs>
        <w:ind w:left="3960" w:hanging="360"/>
      </w:pPr>
      <w:rPr>
        <w:rFonts w:ascii="Arial" w:hAnsi="Arial" w:hint="default"/>
      </w:rPr>
    </w:lvl>
    <w:lvl w:ilvl="6" w:tplc="5A8C0D2A" w:tentative="1">
      <w:start w:val="1"/>
      <w:numFmt w:val="bullet"/>
      <w:lvlText w:val="•"/>
      <w:lvlJc w:val="left"/>
      <w:pPr>
        <w:tabs>
          <w:tab w:val="num" w:pos="4680"/>
        </w:tabs>
        <w:ind w:left="4680" w:hanging="360"/>
      </w:pPr>
      <w:rPr>
        <w:rFonts w:ascii="Arial" w:hAnsi="Arial" w:hint="default"/>
      </w:rPr>
    </w:lvl>
    <w:lvl w:ilvl="7" w:tplc="7DB06A2C" w:tentative="1">
      <w:start w:val="1"/>
      <w:numFmt w:val="bullet"/>
      <w:lvlText w:val="•"/>
      <w:lvlJc w:val="left"/>
      <w:pPr>
        <w:tabs>
          <w:tab w:val="num" w:pos="5400"/>
        </w:tabs>
        <w:ind w:left="5400" w:hanging="360"/>
      </w:pPr>
      <w:rPr>
        <w:rFonts w:ascii="Arial" w:hAnsi="Arial" w:hint="default"/>
      </w:rPr>
    </w:lvl>
    <w:lvl w:ilvl="8" w:tplc="8F624B0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31F36D0"/>
    <w:multiLevelType w:val="hybridMultilevel"/>
    <w:tmpl w:val="F2D0D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7875DC"/>
    <w:multiLevelType w:val="hybridMultilevel"/>
    <w:tmpl w:val="575263E0"/>
    <w:lvl w:ilvl="0" w:tplc="4D6C8986">
      <w:start w:val="4"/>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390645"/>
    <w:multiLevelType w:val="hybridMultilevel"/>
    <w:tmpl w:val="64E4DEDE"/>
    <w:lvl w:ilvl="0" w:tplc="2F1A7A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6B5E27"/>
    <w:multiLevelType w:val="hybridMultilevel"/>
    <w:tmpl w:val="712291E0"/>
    <w:lvl w:ilvl="0" w:tplc="DFF66F92">
      <w:start w:val="1"/>
      <w:numFmt w:val="bullet"/>
      <w:lvlText w:val="•"/>
      <w:lvlJc w:val="left"/>
      <w:pPr>
        <w:tabs>
          <w:tab w:val="num" w:pos="720"/>
        </w:tabs>
        <w:ind w:left="720" w:hanging="360"/>
      </w:pPr>
      <w:rPr>
        <w:rFonts w:ascii="Arial" w:hAnsi="Arial" w:hint="default"/>
      </w:rPr>
    </w:lvl>
    <w:lvl w:ilvl="1" w:tplc="C9404530">
      <w:numFmt w:val="bullet"/>
      <w:lvlText w:val="–"/>
      <w:lvlJc w:val="left"/>
      <w:pPr>
        <w:tabs>
          <w:tab w:val="num" w:pos="1440"/>
        </w:tabs>
        <w:ind w:left="1440" w:hanging="360"/>
      </w:pPr>
      <w:rPr>
        <w:rFonts w:ascii="Arial" w:hAnsi="Arial" w:hint="default"/>
      </w:rPr>
    </w:lvl>
    <w:lvl w:ilvl="2" w:tplc="D9645FF4">
      <w:numFmt w:val="bullet"/>
      <w:lvlText w:val="•"/>
      <w:lvlJc w:val="left"/>
      <w:pPr>
        <w:tabs>
          <w:tab w:val="num" w:pos="2160"/>
        </w:tabs>
        <w:ind w:left="2160" w:hanging="360"/>
      </w:pPr>
      <w:rPr>
        <w:rFonts w:ascii="Arial" w:hAnsi="Arial" w:hint="default"/>
      </w:rPr>
    </w:lvl>
    <w:lvl w:ilvl="3" w:tplc="80049D56" w:tentative="1">
      <w:start w:val="1"/>
      <w:numFmt w:val="bullet"/>
      <w:lvlText w:val="•"/>
      <w:lvlJc w:val="left"/>
      <w:pPr>
        <w:tabs>
          <w:tab w:val="num" w:pos="2880"/>
        </w:tabs>
        <w:ind w:left="2880" w:hanging="360"/>
      </w:pPr>
      <w:rPr>
        <w:rFonts w:ascii="Arial" w:hAnsi="Arial" w:hint="default"/>
      </w:rPr>
    </w:lvl>
    <w:lvl w:ilvl="4" w:tplc="8BB889C4" w:tentative="1">
      <w:start w:val="1"/>
      <w:numFmt w:val="bullet"/>
      <w:lvlText w:val="•"/>
      <w:lvlJc w:val="left"/>
      <w:pPr>
        <w:tabs>
          <w:tab w:val="num" w:pos="3600"/>
        </w:tabs>
        <w:ind w:left="3600" w:hanging="360"/>
      </w:pPr>
      <w:rPr>
        <w:rFonts w:ascii="Arial" w:hAnsi="Arial" w:hint="default"/>
      </w:rPr>
    </w:lvl>
    <w:lvl w:ilvl="5" w:tplc="8CBA58B2" w:tentative="1">
      <w:start w:val="1"/>
      <w:numFmt w:val="bullet"/>
      <w:lvlText w:val="•"/>
      <w:lvlJc w:val="left"/>
      <w:pPr>
        <w:tabs>
          <w:tab w:val="num" w:pos="4320"/>
        </w:tabs>
        <w:ind w:left="4320" w:hanging="360"/>
      </w:pPr>
      <w:rPr>
        <w:rFonts w:ascii="Arial" w:hAnsi="Arial" w:hint="default"/>
      </w:rPr>
    </w:lvl>
    <w:lvl w:ilvl="6" w:tplc="3878D102" w:tentative="1">
      <w:start w:val="1"/>
      <w:numFmt w:val="bullet"/>
      <w:lvlText w:val="•"/>
      <w:lvlJc w:val="left"/>
      <w:pPr>
        <w:tabs>
          <w:tab w:val="num" w:pos="5040"/>
        </w:tabs>
        <w:ind w:left="5040" w:hanging="360"/>
      </w:pPr>
      <w:rPr>
        <w:rFonts w:ascii="Arial" w:hAnsi="Arial" w:hint="default"/>
      </w:rPr>
    </w:lvl>
    <w:lvl w:ilvl="7" w:tplc="EFFE9D48" w:tentative="1">
      <w:start w:val="1"/>
      <w:numFmt w:val="bullet"/>
      <w:lvlText w:val="•"/>
      <w:lvlJc w:val="left"/>
      <w:pPr>
        <w:tabs>
          <w:tab w:val="num" w:pos="5760"/>
        </w:tabs>
        <w:ind w:left="5760" w:hanging="360"/>
      </w:pPr>
      <w:rPr>
        <w:rFonts w:ascii="Arial" w:hAnsi="Arial" w:hint="default"/>
      </w:rPr>
    </w:lvl>
    <w:lvl w:ilvl="8" w:tplc="3E6038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47058D"/>
    <w:multiLevelType w:val="multilevel"/>
    <w:tmpl w:val="4E3476C4"/>
    <w:lvl w:ilvl="0">
      <w:start w:val="1"/>
      <w:numFmt w:val="decimal"/>
      <w:lvlText w:val="%1."/>
      <w:lvlJc w:val="left"/>
      <w:pPr>
        <w:ind w:left="360" w:hanging="360"/>
      </w:pPr>
      <w:rPr>
        <w:rFonts w:hint="default"/>
      </w:rPr>
    </w:lvl>
    <w:lvl w:ilvl="1">
      <w:start w:val="1"/>
      <w:numFmt w:val="lowerLetter"/>
      <w:lvlText w:val="%2."/>
      <w:lvlJc w:val="left"/>
      <w:pPr>
        <w:ind w:left="540" w:hanging="540"/>
      </w:pPr>
      <w:rPr>
        <w:rFonts w:hint="default"/>
      </w:rPr>
    </w:lvl>
    <w:lvl w:ilvl="2">
      <w:start w:val="1"/>
      <w:numFmt w:val="lowerLetter"/>
      <w:lvlText w:val="%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C514D03"/>
    <w:multiLevelType w:val="hybridMultilevel"/>
    <w:tmpl w:val="3C76F8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9F29A7"/>
    <w:multiLevelType w:val="multilevel"/>
    <w:tmpl w:val="2C645C60"/>
    <w:lvl w:ilvl="0">
      <w:start w:val="3"/>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77A0B6D"/>
    <w:multiLevelType w:val="hybridMultilevel"/>
    <w:tmpl w:val="05CA77D6"/>
    <w:lvl w:ilvl="0" w:tplc="C88C4232">
      <w:start w:val="1"/>
      <w:numFmt w:val="bullet"/>
      <w:lvlText w:val="•"/>
      <w:lvlJc w:val="left"/>
      <w:pPr>
        <w:tabs>
          <w:tab w:val="num" w:pos="720"/>
        </w:tabs>
        <w:ind w:left="720" w:hanging="360"/>
      </w:pPr>
      <w:rPr>
        <w:rFonts w:ascii="Arial" w:hAnsi="Arial" w:hint="default"/>
      </w:rPr>
    </w:lvl>
    <w:lvl w:ilvl="1" w:tplc="FB5E127E" w:tentative="1">
      <w:start w:val="1"/>
      <w:numFmt w:val="bullet"/>
      <w:lvlText w:val="•"/>
      <w:lvlJc w:val="left"/>
      <w:pPr>
        <w:tabs>
          <w:tab w:val="num" w:pos="1440"/>
        </w:tabs>
        <w:ind w:left="1440" w:hanging="360"/>
      </w:pPr>
      <w:rPr>
        <w:rFonts w:ascii="Arial" w:hAnsi="Arial" w:hint="default"/>
      </w:rPr>
    </w:lvl>
    <w:lvl w:ilvl="2" w:tplc="B41C4B96" w:tentative="1">
      <w:start w:val="1"/>
      <w:numFmt w:val="bullet"/>
      <w:lvlText w:val="•"/>
      <w:lvlJc w:val="left"/>
      <w:pPr>
        <w:tabs>
          <w:tab w:val="num" w:pos="2160"/>
        </w:tabs>
        <w:ind w:left="2160" w:hanging="360"/>
      </w:pPr>
      <w:rPr>
        <w:rFonts w:ascii="Arial" w:hAnsi="Arial" w:hint="default"/>
      </w:rPr>
    </w:lvl>
    <w:lvl w:ilvl="3" w:tplc="2B1C33B8" w:tentative="1">
      <w:start w:val="1"/>
      <w:numFmt w:val="bullet"/>
      <w:lvlText w:val="•"/>
      <w:lvlJc w:val="left"/>
      <w:pPr>
        <w:tabs>
          <w:tab w:val="num" w:pos="2880"/>
        </w:tabs>
        <w:ind w:left="2880" w:hanging="360"/>
      </w:pPr>
      <w:rPr>
        <w:rFonts w:ascii="Arial" w:hAnsi="Arial" w:hint="default"/>
      </w:rPr>
    </w:lvl>
    <w:lvl w:ilvl="4" w:tplc="61A44BE8" w:tentative="1">
      <w:start w:val="1"/>
      <w:numFmt w:val="bullet"/>
      <w:lvlText w:val="•"/>
      <w:lvlJc w:val="left"/>
      <w:pPr>
        <w:tabs>
          <w:tab w:val="num" w:pos="3600"/>
        </w:tabs>
        <w:ind w:left="3600" w:hanging="360"/>
      </w:pPr>
      <w:rPr>
        <w:rFonts w:ascii="Arial" w:hAnsi="Arial" w:hint="default"/>
      </w:rPr>
    </w:lvl>
    <w:lvl w:ilvl="5" w:tplc="6D40B51A" w:tentative="1">
      <w:start w:val="1"/>
      <w:numFmt w:val="bullet"/>
      <w:lvlText w:val="•"/>
      <w:lvlJc w:val="left"/>
      <w:pPr>
        <w:tabs>
          <w:tab w:val="num" w:pos="4320"/>
        </w:tabs>
        <w:ind w:left="4320" w:hanging="360"/>
      </w:pPr>
      <w:rPr>
        <w:rFonts w:ascii="Arial" w:hAnsi="Arial" w:hint="default"/>
      </w:rPr>
    </w:lvl>
    <w:lvl w:ilvl="6" w:tplc="12E42320" w:tentative="1">
      <w:start w:val="1"/>
      <w:numFmt w:val="bullet"/>
      <w:lvlText w:val="•"/>
      <w:lvlJc w:val="left"/>
      <w:pPr>
        <w:tabs>
          <w:tab w:val="num" w:pos="5040"/>
        </w:tabs>
        <w:ind w:left="5040" w:hanging="360"/>
      </w:pPr>
      <w:rPr>
        <w:rFonts w:ascii="Arial" w:hAnsi="Arial" w:hint="default"/>
      </w:rPr>
    </w:lvl>
    <w:lvl w:ilvl="7" w:tplc="F808DF52" w:tentative="1">
      <w:start w:val="1"/>
      <w:numFmt w:val="bullet"/>
      <w:lvlText w:val="•"/>
      <w:lvlJc w:val="left"/>
      <w:pPr>
        <w:tabs>
          <w:tab w:val="num" w:pos="5760"/>
        </w:tabs>
        <w:ind w:left="5760" w:hanging="360"/>
      </w:pPr>
      <w:rPr>
        <w:rFonts w:ascii="Arial" w:hAnsi="Arial" w:hint="default"/>
      </w:rPr>
    </w:lvl>
    <w:lvl w:ilvl="8" w:tplc="CFB03F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B954A2"/>
    <w:multiLevelType w:val="hybridMultilevel"/>
    <w:tmpl w:val="170A5C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DE772D"/>
    <w:multiLevelType w:val="hybridMultilevel"/>
    <w:tmpl w:val="B4BC3C5E"/>
    <w:lvl w:ilvl="0" w:tplc="3956E85E">
      <w:start w:val="1"/>
      <w:numFmt w:val="bullet"/>
      <w:lvlText w:val="•"/>
      <w:lvlJc w:val="left"/>
      <w:pPr>
        <w:tabs>
          <w:tab w:val="num" w:pos="720"/>
        </w:tabs>
        <w:ind w:left="720" w:hanging="360"/>
      </w:pPr>
      <w:rPr>
        <w:rFonts w:ascii="Arial" w:hAnsi="Arial" w:hint="default"/>
      </w:rPr>
    </w:lvl>
    <w:lvl w:ilvl="1" w:tplc="E5BCF278">
      <w:numFmt w:val="bullet"/>
      <w:lvlText w:val="–"/>
      <w:lvlJc w:val="left"/>
      <w:pPr>
        <w:tabs>
          <w:tab w:val="num" w:pos="1440"/>
        </w:tabs>
        <w:ind w:left="1440" w:hanging="360"/>
      </w:pPr>
      <w:rPr>
        <w:rFonts w:ascii="Arial" w:hAnsi="Arial" w:hint="default"/>
      </w:rPr>
    </w:lvl>
    <w:lvl w:ilvl="2" w:tplc="9F7C021A">
      <w:numFmt w:val="bullet"/>
      <w:lvlText w:val="•"/>
      <w:lvlJc w:val="left"/>
      <w:pPr>
        <w:tabs>
          <w:tab w:val="num" w:pos="2160"/>
        </w:tabs>
        <w:ind w:left="2160" w:hanging="360"/>
      </w:pPr>
      <w:rPr>
        <w:rFonts w:ascii="Arial" w:hAnsi="Arial" w:hint="default"/>
      </w:rPr>
    </w:lvl>
    <w:lvl w:ilvl="3" w:tplc="E4181ABC" w:tentative="1">
      <w:start w:val="1"/>
      <w:numFmt w:val="bullet"/>
      <w:lvlText w:val="•"/>
      <w:lvlJc w:val="left"/>
      <w:pPr>
        <w:tabs>
          <w:tab w:val="num" w:pos="2880"/>
        </w:tabs>
        <w:ind w:left="2880" w:hanging="360"/>
      </w:pPr>
      <w:rPr>
        <w:rFonts w:ascii="Arial" w:hAnsi="Arial" w:hint="default"/>
      </w:rPr>
    </w:lvl>
    <w:lvl w:ilvl="4" w:tplc="E6944DB4" w:tentative="1">
      <w:start w:val="1"/>
      <w:numFmt w:val="bullet"/>
      <w:lvlText w:val="•"/>
      <w:lvlJc w:val="left"/>
      <w:pPr>
        <w:tabs>
          <w:tab w:val="num" w:pos="3600"/>
        </w:tabs>
        <w:ind w:left="3600" w:hanging="360"/>
      </w:pPr>
      <w:rPr>
        <w:rFonts w:ascii="Arial" w:hAnsi="Arial" w:hint="default"/>
      </w:rPr>
    </w:lvl>
    <w:lvl w:ilvl="5" w:tplc="5ACEEFB8" w:tentative="1">
      <w:start w:val="1"/>
      <w:numFmt w:val="bullet"/>
      <w:lvlText w:val="•"/>
      <w:lvlJc w:val="left"/>
      <w:pPr>
        <w:tabs>
          <w:tab w:val="num" w:pos="4320"/>
        </w:tabs>
        <w:ind w:left="4320" w:hanging="360"/>
      </w:pPr>
      <w:rPr>
        <w:rFonts w:ascii="Arial" w:hAnsi="Arial" w:hint="default"/>
      </w:rPr>
    </w:lvl>
    <w:lvl w:ilvl="6" w:tplc="FE9075F8" w:tentative="1">
      <w:start w:val="1"/>
      <w:numFmt w:val="bullet"/>
      <w:lvlText w:val="•"/>
      <w:lvlJc w:val="left"/>
      <w:pPr>
        <w:tabs>
          <w:tab w:val="num" w:pos="5040"/>
        </w:tabs>
        <w:ind w:left="5040" w:hanging="360"/>
      </w:pPr>
      <w:rPr>
        <w:rFonts w:ascii="Arial" w:hAnsi="Arial" w:hint="default"/>
      </w:rPr>
    </w:lvl>
    <w:lvl w:ilvl="7" w:tplc="219EEFE6" w:tentative="1">
      <w:start w:val="1"/>
      <w:numFmt w:val="bullet"/>
      <w:lvlText w:val="•"/>
      <w:lvlJc w:val="left"/>
      <w:pPr>
        <w:tabs>
          <w:tab w:val="num" w:pos="5760"/>
        </w:tabs>
        <w:ind w:left="5760" w:hanging="360"/>
      </w:pPr>
      <w:rPr>
        <w:rFonts w:ascii="Arial" w:hAnsi="Arial" w:hint="default"/>
      </w:rPr>
    </w:lvl>
    <w:lvl w:ilvl="8" w:tplc="F094097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3"/>
  </w:num>
  <w:num w:numId="3">
    <w:abstractNumId w:val="16"/>
  </w:num>
  <w:num w:numId="4">
    <w:abstractNumId w:val="2"/>
  </w:num>
  <w:num w:numId="5">
    <w:abstractNumId w:val="19"/>
  </w:num>
  <w:num w:numId="6">
    <w:abstractNumId w:val="0"/>
  </w:num>
  <w:num w:numId="7">
    <w:abstractNumId w:val="9"/>
  </w:num>
  <w:num w:numId="8">
    <w:abstractNumId w:val="6"/>
  </w:num>
  <w:num w:numId="9">
    <w:abstractNumId w:val="11"/>
  </w:num>
  <w:num w:numId="10">
    <w:abstractNumId w:val="4"/>
  </w:num>
  <w:num w:numId="11">
    <w:abstractNumId w:val="14"/>
  </w:num>
  <w:num w:numId="12">
    <w:abstractNumId w:val="10"/>
  </w:num>
  <w:num w:numId="13">
    <w:abstractNumId w:val="18"/>
  </w:num>
  <w:num w:numId="14">
    <w:abstractNumId w:val="5"/>
  </w:num>
  <w:num w:numId="15">
    <w:abstractNumId w:val="12"/>
  </w:num>
  <w:num w:numId="16">
    <w:abstractNumId w:val="17"/>
  </w:num>
  <w:num w:numId="17">
    <w:abstractNumId w:val="15"/>
  </w:num>
  <w:num w:numId="18">
    <w:abstractNumId w:val="1"/>
  </w:num>
  <w:num w:numId="19">
    <w:abstractNumId w:val="7"/>
  </w:num>
  <w:num w:numId="20">
    <w:abstractNumId w:val="20"/>
  </w:num>
  <w:num w:numId="21">
    <w:abstractNumId w:val="3"/>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362"/>
    <w:rsid w:val="00016B60"/>
    <w:rsid w:val="000376D0"/>
    <w:rsid w:val="00062445"/>
    <w:rsid w:val="00063D8C"/>
    <w:rsid w:val="00075946"/>
    <w:rsid w:val="00083694"/>
    <w:rsid w:val="0009043A"/>
    <w:rsid w:val="000A793A"/>
    <w:rsid w:val="000D2A8A"/>
    <w:rsid w:val="000E51BE"/>
    <w:rsid w:val="000F782C"/>
    <w:rsid w:val="00152F4C"/>
    <w:rsid w:val="001779A4"/>
    <w:rsid w:val="001D1C86"/>
    <w:rsid w:val="001D4746"/>
    <w:rsid w:val="001D6262"/>
    <w:rsid w:val="00246570"/>
    <w:rsid w:val="00280158"/>
    <w:rsid w:val="002B099B"/>
    <w:rsid w:val="002D021F"/>
    <w:rsid w:val="002E0EEA"/>
    <w:rsid w:val="002E7D31"/>
    <w:rsid w:val="002F1C9F"/>
    <w:rsid w:val="002F7561"/>
    <w:rsid w:val="00347E2E"/>
    <w:rsid w:val="00362933"/>
    <w:rsid w:val="00397C1C"/>
    <w:rsid w:val="003A318F"/>
    <w:rsid w:val="003A4B14"/>
    <w:rsid w:val="003B45DF"/>
    <w:rsid w:val="003E5FCC"/>
    <w:rsid w:val="003F6BF2"/>
    <w:rsid w:val="00452823"/>
    <w:rsid w:val="00493F4B"/>
    <w:rsid w:val="004A7F9C"/>
    <w:rsid w:val="004C00D1"/>
    <w:rsid w:val="004C7F14"/>
    <w:rsid w:val="00503896"/>
    <w:rsid w:val="005047DC"/>
    <w:rsid w:val="005078FC"/>
    <w:rsid w:val="00516C03"/>
    <w:rsid w:val="0053476F"/>
    <w:rsid w:val="005564AD"/>
    <w:rsid w:val="0058556E"/>
    <w:rsid w:val="005922B7"/>
    <w:rsid w:val="005937F3"/>
    <w:rsid w:val="00597F5B"/>
    <w:rsid w:val="005C0A33"/>
    <w:rsid w:val="005D1A83"/>
    <w:rsid w:val="005D63EF"/>
    <w:rsid w:val="00626E75"/>
    <w:rsid w:val="00642E3F"/>
    <w:rsid w:val="006632C2"/>
    <w:rsid w:val="006C72AE"/>
    <w:rsid w:val="006F023E"/>
    <w:rsid w:val="0071514A"/>
    <w:rsid w:val="0071795D"/>
    <w:rsid w:val="007206D9"/>
    <w:rsid w:val="0072342D"/>
    <w:rsid w:val="00735D43"/>
    <w:rsid w:val="007528B5"/>
    <w:rsid w:val="00773C85"/>
    <w:rsid w:val="0078066F"/>
    <w:rsid w:val="00790C51"/>
    <w:rsid w:val="007B29CA"/>
    <w:rsid w:val="007E1E73"/>
    <w:rsid w:val="007F454F"/>
    <w:rsid w:val="007F730E"/>
    <w:rsid w:val="008416D5"/>
    <w:rsid w:val="00872FEA"/>
    <w:rsid w:val="008834F2"/>
    <w:rsid w:val="00884E11"/>
    <w:rsid w:val="008A414F"/>
    <w:rsid w:val="008A6618"/>
    <w:rsid w:val="008B0411"/>
    <w:rsid w:val="008C7C79"/>
    <w:rsid w:val="008F3F98"/>
    <w:rsid w:val="0090126A"/>
    <w:rsid w:val="009163A9"/>
    <w:rsid w:val="0092666C"/>
    <w:rsid w:val="00967507"/>
    <w:rsid w:val="0099002F"/>
    <w:rsid w:val="009A78F3"/>
    <w:rsid w:val="009B676B"/>
    <w:rsid w:val="009D187E"/>
    <w:rsid w:val="009F542C"/>
    <w:rsid w:val="00A1710D"/>
    <w:rsid w:val="00A21DF3"/>
    <w:rsid w:val="00A37BAD"/>
    <w:rsid w:val="00A41FE7"/>
    <w:rsid w:val="00A44A1A"/>
    <w:rsid w:val="00A64737"/>
    <w:rsid w:val="00A8410E"/>
    <w:rsid w:val="00AA773A"/>
    <w:rsid w:val="00AB12F2"/>
    <w:rsid w:val="00AB6FC0"/>
    <w:rsid w:val="00AF0EAC"/>
    <w:rsid w:val="00B0105D"/>
    <w:rsid w:val="00B04A17"/>
    <w:rsid w:val="00B10121"/>
    <w:rsid w:val="00B15D32"/>
    <w:rsid w:val="00B45106"/>
    <w:rsid w:val="00B51F1D"/>
    <w:rsid w:val="00B61DDF"/>
    <w:rsid w:val="00B678DD"/>
    <w:rsid w:val="00B83AEB"/>
    <w:rsid w:val="00B863AD"/>
    <w:rsid w:val="00BD5A1E"/>
    <w:rsid w:val="00BE329B"/>
    <w:rsid w:val="00BE5220"/>
    <w:rsid w:val="00BE58F0"/>
    <w:rsid w:val="00BF721C"/>
    <w:rsid w:val="00C033FA"/>
    <w:rsid w:val="00C25CEE"/>
    <w:rsid w:val="00C80399"/>
    <w:rsid w:val="00C86AA0"/>
    <w:rsid w:val="00C92DF3"/>
    <w:rsid w:val="00CA2DB7"/>
    <w:rsid w:val="00CC7278"/>
    <w:rsid w:val="00CE6B31"/>
    <w:rsid w:val="00D11DD1"/>
    <w:rsid w:val="00D25BB1"/>
    <w:rsid w:val="00D56C82"/>
    <w:rsid w:val="00D6357E"/>
    <w:rsid w:val="00D63ECD"/>
    <w:rsid w:val="00D81007"/>
    <w:rsid w:val="00D91D1E"/>
    <w:rsid w:val="00D929D3"/>
    <w:rsid w:val="00D9326E"/>
    <w:rsid w:val="00DC130F"/>
    <w:rsid w:val="00DD58D5"/>
    <w:rsid w:val="00DE5950"/>
    <w:rsid w:val="00DF78CF"/>
    <w:rsid w:val="00E25362"/>
    <w:rsid w:val="00E332EB"/>
    <w:rsid w:val="00E34FC5"/>
    <w:rsid w:val="00E729CE"/>
    <w:rsid w:val="00E75896"/>
    <w:rsid w:val="00E8179D"/>
    <w:rsid w:val="00F418D1"/>
    <w:rsid w:val="00F523BD"/>
    <w:rsid w:val="00F52499"/>
    <w:rsid w:val="00F706CA"/>
    <w:rsid w:val="00FA078D"/>
    <w:rsid w:val="00FC3F25"/>
    <w:rsid w:val="00FD4621"/>
    <w:rsid w:val="00FF6B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0F24E"/>
  <w15:chartTrackingRefBased/>
  <w15:docId w15:val="{2C3F31F8-C1FB-4D27-9532-8D01E60CF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1D1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033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w:basedOn w:val="Normal"/>
    <w:link w:val="ListParagraphChar"/>
    <w:uiPriority w:val="34"/>
    <w:qFormat/>
    <w:rsid w:val="008F3F98"/>
    <w:pPr>
      <w:ind w:left="720"/>
      <w:contextualSpacing/>
    </w:pPr>
  </w:style>
  <w:style w:type="character" w:customStyle="1" w:styleId="Heading1Char">
    <w:name w:val="Heading 1 Char"/>
    <w:basedOn w:val="DefaultParagraphFont"/>
    <w:link w:val="Heading1"/>
    <w:uiPriority w:val="9"/>
    <w:rsid w:val="00D91D1E"/>
    <w:rPr>
      <w:rFonts w:asciiTheme="majorHAnsi" w:eastAsiaTheme="majorEastAsia" w:hAnsiTheme="majorHAnsi" w:cstheme="majorBidi"/>
      <w:color w:val="2F5496" w:themeColor="accent1" w:themeShade="BF"/>
      <w:sz w:val="32"/>
      <w:szCs w:val="32"/>
    </w:rPr>
  </w:style>
  <w:style w:type="paragraph" w:customStyle="1" w:styleId="RAN1tdoc">
    <w:name w:val="RAN1 tdoc"/>
    <w:basedOn w:val="Normal"/>
    <w:link w:val="RAN1tdocChar"/>
    <w:qFormat/>
    <w:rsid w:val="00B678DD"/>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B678DD"/>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A64737"/>
    <w:pPr>
      <w:numPr>
        <w:numId w:val="4"/>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A64737"/>
    <w:pPr>
      <w:numPr>
        <w:ilvl w:val="1"/>
        <w:numId w:val="6"/>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A64737"/>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A64737"/>
    <w:pPr>
      <w:numPr>
        <w:ilvl w:val="2"/>
        <w:numId w:val="5"/>
      </w:numPr>
    </w:pPr>
  </w:style>
  <w:style w:type="character" w:customStyle="1" w:styleId="RAN1bullet2Char">
    <w:name w:val="RAN1 bullet2 Char"/>
    <w:link w:val="RAN1bullet2"/>
    <w:rsid w:val="00A64737"/>
    <w:rPr>
      <w:rFonts w:ascii="Times" w:eastAsia="Batang" w:hAnsi="Times" w:cs="Times New Roman"/>
      <w:sz w:val="20"/>
      <w:szCs w:val="20"/>
    </w:rPr>
  </w:style>
  <w:style w:type="character" w:customStyle="1" w:styleId="RAN1bullet3Char">
    <w:name w:val="RAN1 bullet3 Char"/>
    <w:link w:val="RAN1bullet3"/>
    <w:rsid w:val="00A64737"/>
    <w:rPr>
      <w:rFonts w:ascii="Times" w:eastAsia="Batang" w:hAnsi="Times" w:cs="Times New Roman"/>
      <w:sz w:val="20"/>
      <w:szCs w:val="20"/>
    </w:rPr>
  </w:style>
  <w:style w:type="character" w:customStyle="1" w:styleId="Heading2Char">
    <w:name w:val="Heading 2 Char"/>
    <w:basedOn w:val="DefaultParagraphFont"/>
    <w:link w:val="Heading2"/>
    <w:uiPriority w:val="9"/>
    <w:rsid w:val="00C033FA"/>
    <w:rPr>
      <w:rFonts w:asciiTheme="majorHAnsi" w:eastAsiaTheme="majorEastAsia" w:hAnsiTheme="majorHAnsi" w:cstheme="majorBidi"/>
      <w:color w:val="2F5496" w:themeColor="accent1" w:themeShade="BF"/>
      <w:sz w:val="26"/>
      <w:szCs w:val="2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793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793A"/>
  </w:style>
  <w:style w:type="character" w:customStyle="1" w:styleId="ListParagraphChar">
    <w:name w:val="List Paragraph Char"/>
    <w:aliases w:val="- Bullets Char"/>
    <w:link w:val="ListParagraph"/>
    <w:uiPriority w:val="34"/>
    <w:qFormat/>
    <w:locked/>
    <w:rsid w:val="000A793A"/>
  </w:style>
  <w:style w:type="character" w:styleId="PlaceholderText">
    <w:name w:val="Placeholder Text"/>
    <w:basedOn w:val="DefaultParagraphFont"/>
    <w:uiPriority w:val="99"/>
    <w:semiHidden/>
    <w:rsid w:val="005855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34525">
      <w:bodyDiv w:val="1"/>
      <w:marLeft w:val="0"/>
      <w:marRight w:val="0"/>
      <w:marTop w:val="0"/>
      <w:marBottom w:val="0"/>
      <w:divBdr>
        <w:top w:val="none" w:sz="0" w:space="0" w:color="auto"/>
        <w:left w:val="none" w:sz="0" w:space="0" w:color="auto"/>
        <w:bottom w:val="none" w:sz="0" w:space="0" w:color="auto"/>
        <w:right w:val="none" w:sz="0" w:space="0" w:color="auto"/>
      </w:divBdr>
      <w:divsChild>
        <w:div w:id="1983846061">
          <w:marLeft w:val="547"/>
          <w:marRight w:val="0"/>
          <w:marTop w:val="106"/>
          <w:marBottom w:val="0"/>
          <w:divBdr>
            <w:top w:val="none" w:sz="0" w:space="0" w:color="auto"/>
            <w:left w:val="none" w:sz="0" w:space="0" w:color="auto"/>
            <w:bottom w:val="none" w:sz="0" w:space="0" w:color="auto"/>
            <w:right w:val="none" w:sz="0" w:space="0" w:color="auto"/>
          </w:divBdr>
        </w:div>
        <w:div w:id="1052267707">
          <w:marLeft w:val="1166"/>
          <w:marRight w:val="0"/>
          <w:marTop w:val="96"/>
          <w:marBottom w:val="0"/>
          <w:divBdr>
            <w:top w:val="none" w:sz="0" w:space="0" w:color="auto"/>
            <w:left w:val="none" w:sz="0" w:space="0" w:color="auto"/>
            <w:bottom w:val="none" w:sz="0" w:space="0" w:color="auto"/>
            <w:right w:val="none" w:sz="0" w:space="0" w:color="auto"/>
          </w:divBdr>
        </w:div>
        <w:div w:id="1086918350">
          <w:marLeft w:val="1800"/>
          <w:marRight w:val="0"/>
          <w:marTop w:val="82"/>
          <w:marBottom w:val="0"/>
          <w:divBdr>
            <w:top w:val="none" w:sz="0" w:space="0" w:color="auto"/>
            <w:left w:val="none" w:sz="0" w:space="0" w:color="auto"/>
            <w:bottom w:val="none" w:sz="0" w:space="0" w:color="auto"/>
            <w:right w:val="none" w:sz="0" w:space="0" w:color="auto"/>
          </w:divBdr>
        </w:div>
        <w:div w:id="1361248956">
          <w:marLeft w:val="1800"/>
          <w:marRight w:val="0"/>
          <w:marTop w:val="82"/>
          <w:marBottom w:val="0"/>
          <w:divBdr>
            <w:top w:val="none" w:sz="0" w:space="0" w:color="auto"/>
            <w:left w:val="none" w:sz="0" w:space="0" w:color="auto"/>
            <w:bottom w:val="none" w:sz="0" w:space="0" w:color="auto"/>
            <w:right w:val="none" w:sz="0" w:space="0" w:color="auto"/>
          </w:divBdr>
        </w:div>
        <w:div w:id="40522001">
          <w:marLeft w:val="547"/>
          <w:marRight w:val="0"/>
          <w:marTop w:val="106"/>
          <w:marBottom w:val="0"/>
          <w:divBdr>
            <w:top w:val="none" w:sz="0" w:space="0" w:color="auto"/>
            <w:left w:val="none" w:sz="0" w:space="0" w:color="auto"/>
            <w:bottom w:val="none" w:sz="0" w:space="0" w:color="auto"/>
            <w:right w:val="none" w:sz="0" w:space="0" w:color="auto"/>
          </w:divBdr>
        </w:div>
        <w:div w:id="940069406">
          <w:marLeft w:val="1166"/>
          <w:marRight w:val="0"/>
          <w:marTop w:val="96"/>
          <w:marBottom w:val="0"/>
          <w:divBdr>
            <w:top w:val="none" w:sz="0" w:space="0" w:color="auto"/>
            <w:left w:val="none" w:sz="0" w:space="0" w:color="auto"/>
            <w:bottom w:val="none" w:sz="0" w:space="0" w:color="auto"/>
            <w:right w:val="none" w:sz="0" w:space="0" w:color="auto"/>
          </w:divBdr>
        </w:div>
        <w:div w:id="971324331">
          <w:marLeft w:val="1800"/>
          <w:marRight w:val="0"/>
          <w:marTop w:val="82"/>
          <w:marBottom w:val="0"/>
          <w:divBdr>
            <w:top w:val="none" w:sz="0" w:space="0" w:color="auto"/>
            <w:left w:val="none" w:sz="0" w:space="0" w:color="auto"/>
            <w:bottom w:val="none" w:sz="0" w:space="0" w:color="auto"/>
            <w:right w:val="none" w:sz="0" w:space="0" w:color="auto"/>
          </w:divBdr>
        </w:div>
        <w:div w:id="742530236">
          <w:marLeft w:val="1800"/>
          <w:marRight w:val="0"/>
          <w:marTop w:val="82"/>
          <w:marBottom w:val="0"/>
          <w:divBdr>
            <w:top w:val="none" w:sz="0" w:space="0" w:color="auto"/>
            <w:left w:val="none" w:sz="0" w:space="0" w:color="auto"/>
            <w:bottom w:val="none" w:sz="0" w:space="0" w:color="auto"/>
            <w:right w:val="none" w:sz="0" w:space="0" w:color="auto"/>
          </w:divBdr>
        </w:div>
        <w:div w:id="717513388">
          <w:marLeft w:val="1166"/>
          <w:marRight w:val="0"/>
          <w:marTop w:val="96"/>
          <w:marBottom w:val="0"/>
          <w:divBdr>
            <w:top w:val="none" w:sz="0" w:space="0" w:color="auto"/>
            <w:left w:val="none" w:sz="0" w:space="0" w:color="auto"/>
            <w:bottom w:val="none" w:sz="0" w:space="0" w:color="auto"/>
            <w:right w:val="none" w:sz="0" w:space="0" w:color="auto"/>
          </w:divBdr>
        </w:div>
      </w:divsChild>
    </w:div>
    <w:div w:id="444614976">
      <w:bodyDiv w:val="1"/>
      <w:marLeft w:val="0"/>
      <w:marRight w:val="0"/>
      <w:marTop w:val="0"/>
      <w:marBottom w:val="0"/>
      <w:divBdr>
        <w:top w:val="none" w:sz="0" w:space="0" w:color="auto"/>
        <w:left w:val="none" w:sz="0" w:space="0" w:color="auto"/>
        <w:bottom w:val="none" w:sz="0" w:space="0" w:color="auto"/>
        <w:right w:val="none" w:sz="0" w:space="0" w:color="auto"/>
      </w:divBdr>
      <w:divsChild>
        <w:div w:id="814447223">
          <w:marLeft w:val="547"/>
          <w:marRight w:val="0"/>
          <w:marTop w:val="106"/>
          <w:marBottom w:val="0"/>
          <w:divBdr>
            <w:top w:val="none" w:sz="0" w:space="0" w:color="auto"/>
            <w:left w:val="none" w:sz="0" w:space="0" w:color="auto"/>
            <w:bottom w:val="none" w:sz="0" w:space="0" w:color="auto"/>
            <w:right w:val="none" w:sz="0" w:space="0" w:color="auto"/>
          </w:divBdr>
        </w:div>
        <w:div w:id="1459645201">
          <w:marLeft w:val="1166"/>
          <w:marRight w:val="0"/>
          <w:marTop w:val="91"/>
          <w:marBottom w:val="0"/>
          <w:divBdr>
            <w:top w:val="none" w:sz="0" w:space="0" w:color="auto"/>
            <w:left w:val="none" w:sz="0" w:space="0" w:color="auto"/>
            <w:bottom w:val="none" w:sz="0" w:space="0" w:color="auto"/>
            <w:right w:val="none" w:sz="0" w:space="0" w:color="auto"/>
          </w:divBdr>
        </w:div>
        <w:div w:id="351154770">
          <w:marLeft w:val="1166"/>
          <w:marRight w:val="0"/>
          <w:marTop w:val="91"/>
          <w:marBottom w:val="0"/>
          <w:divBdr>
            <w:top w:val="none" w:sz="0" w:space="0" w:color="auto"/>
            <w:left w:val="none" w:sz="0" w:space="0" w:color="auto"/>
            <w:bottom w:val="none" w:sz="0" w:space="0" w:color="auto"/>
            <w:right w:val="none" w:sz="0" w:space="0" w:color="auto"/>
          </w:divBdr>
        </w:div>
        <w:div w:id="1366756496">
          <w:marLeft w:val="1800"/>
          <w:marRight w:val="0"/>
          <w:marTop w:val="72"/>
          <w:marBottom w:val="0"/>
          <w:divBdr>
            <w:top w:val="none" w:sz="0" w:space="0" w:color="auto"/>
            <w:left w:val="none" w:sz="0" w:space="0" w:color="auto"/>
            <w:bottom w:val="none" w:sz="0" w:space="0" w:color="auto"/>
            <w:right w:val="none" w:sz="0" w:space="0" w:color="auto"/>
          </w:divBdr>
        </w:div>
        <w:div w:id="1774091945">
          <w:marLeft w:val="1800"/>
          <w:marRight w:val="0"/>
          <w:marTop w:val="72"/>
          <w:marBottom w:val="0"/>
          <w:divBdr>
            <w:top w:val="none" w:sz="0" w:space="0" w:color="auto"/>
            <w:left w:val="none" w:sz="0" w:space="0" w:color="auto"/>
            <w:bottom w:val="none" w:sz="0" w:space="0" w:color="auto"/>
            <w:right w:val="none" w:sz="0" w:space="0" w:color="auto"/>
          </w:divBdr>
        </w:div>
        <w:div w:id="902791030">
          <w:marLeft w:val="1800"/>
          <w:marRight w:val="0"/>
          <w:marTop w:val="72"/>
          <w:marBottom w:val="0"/>
          <w:divBdr>
            <w:top w:val="none" w:sz="0" w:space="0" w:color="auto"/>
            <w:left w:val="none" w:sz="0" w:space="0" w:color="auto"/>
            <w:bottom w:val="none" w:sz="0" w:space="0" w:color="auto"/>
            <w:right w:val="none" w:sz="0" w:space="0" w:color="auto"/>
          </w:divBdr>
        </w:div>
        <w:div w:id="381944969">
          <w:marLeft w:val="1166"/>
          <w:marRight w:val="0"/>
          <w:marTop w:val="91"/>
          <w:marBottom w:val="0"/>
          <w:divBdr>
            <w:top w:val="none" w:sz="0" w:space="0" w:color="auto"/>
            <w:left w:val="none" w:sz="0" w:space="0" w:color="auto"/>
            <w:bottom w:val="none" w:sz="0" w:space="0" w:color="auto"/>
            <w:right w:val="none" w:sz="0" w:space="0" w:color="auto"/>
          </w:divBdr>
        </w:div>
        <w:div w:id="982466381">
          <w:marLeft w:val="547"/>
          <w:marRight w:val="0"/>
          <w:marTop w:val="106"/>
          <w:marBottom w:val="0"/>
          <w:divBdr>
            <w:top w:val="none" w:sz="0" w:space="0" w:color="auto"/>
            <w:left w:val="none" w:sz="0" w:space="0" w:color="auto"/>
            <w:bottom w:val="none" w:sz="0" w:space="0" w:color="auto"/>
            <w:right w:val="none" w:sz="0" w:space="0" w:color="auto"/>
          </w:divBdr>
        </w:div>
      </w:divsChild>
    </w:div>
    <w:div w:id="770005242">
      <w:bodyDiv w:val="1"/>
      <w:marLeft w:val="0"/>
      <w:marRight w:val="0"/>
      <w:marTop w:val="0"/>
      <w:marBottom w:val="0"/>
      <w:divBdr>
        <w:top w:val="none" w:sz="0" w:space="0" w:color="auto"/>
        <w:left w:val="none" w:sz="0" w:space="0" w:color="auto"/>
        <w:bottom w:val="none" w:sz="0" w:space="0" w:color="auto"/>
        <w:right w:val="none" w:sz="0" w:space="0" w:color="auto"/>
      </w:divBdr>
      <w:divsChild>
        <w:div w:id="1345594015">
          <w:marLeft w:val="547"/>
          <w:marRight w:val="0"/>
          <w:marTop w:val="106"/>
          <w:marBottom w:val="0"/>
          <w:divBdr>
            <w:top w:val="none" w:sz="0" w:space="0" w:color="auto"/>
            <w:left w:val="none" w:sz="0" w:space="0" w:color="auto"/>
            <w:bottom w:val="none" w:sz="0" w:space="0" w:color="auto"/>
            <w:right w:val="none" w:sz="0" w:space="0" w:color="auto"/>
          </w:divBdr>
        </w:div>
      </w:divsChild>
    </w:div>
    <w:div w:id="1024481112">
      <w:bodyDiv w:val="1"/>
      <w:marLeft w:val="0"/>
      <w:marRight w:val="0"/>
      <w:marTop w:val="0"/>
      <w:marBottom w:val="0"/>
      <w:divBdr>
        <w:top w:val="none" w:sz="0" w:space="0" w:color="auto"/>
        <w:left w:val="none" w:sz="0" w:space="0" w:color="auto"/>
        <w:bottom w:val="none" w:sz="0" w:space="0" w:color="auto"/>
        <w:right w:val="none" w:sz="0" w:space="0" w:color="auto"/>
      </w:divBdr>
      <w:divsChild>
        <w:div w:id="97481718">
          <w:marLeft w:val="1166"/>
          <w:marRight w:val="0"/>
          <w:marTop w:val="96"/>
          <w:marBottom w:val="0"/>
          <w:divBdr>
            <w:top w:val="none" w:sz="0" w:space="0" w:color="auto"/>
            <w:left w:val="none" w:sz="0" w:space="0" w:color="auto"/>
            <w:bottom w:val="none" w:sz="0" w:space="0" w:color="auto"/>
            <w:right w:val="none" w:sz="0" w:space="0" w:color="auto"/>
          </w:divBdr>
        </w:div>
        <w:div w:id="807866745">
          <w:marLeft w:val="1800"/>
          <w:marRight w:val="0"/>
          <w:marTop w:val="77"/>
          <w:marBottom w:val="0"/>
          <w:divBdr>
            <w:top w:val="none" w:sz="0" w:space="0" w:color="auto"/>
            <w:left w:val="none" w:sz="0" w:space="0" w:color="auto"/>
            <w:bottom w:val="none" w:sz="0" w:space="0" w:color="auto"/>
            <w:right w:val="none" w:sz="0" w:space="0" w:color="auto"/>
          </w:divBdr>
        </w:div>
        <w:div w:id="2030180153">
          <w:marLeft w:val="1800"/>
          <w:marRight w:val="0"/>
          <w:marTop w:val="77"/>
          <w:marBottom w:val="0"/>
          <w:divBdr>
            <w:top w:val="none" w:sz="0" w:space="0" w:color="auto"/>
            <w:left w:val="none" w:sz="0" w:space="0" w:color="auto"/>
            <w:bottom w:val="none" w:sz="0" w:space="0" w:color="auto"/>
            <w:right w:val="none" w:sz="0" w:space="0" w:color="auto"/>
          </w:divBdr>
        </w:div>
        <w:div w:id="205990826">
          <w:marLeft w:val="1166"/>
          <w:marRight w:val="0"/>
          <w:marTop w:val="77"/>
          <w:marBottom w:val="0"/>
          <w:divBdr>
            <w:top w:val="none" w:sz="0" w:space="0" w:color="auto"/>
            <w:left w:val="none" w:sz="0" w:space="0" w:color="auto"/>
            <w:bottom w:val="none" w:sz="0" w:space="0" w:color="auto"/>
            <w:right w:val="none" w:sz="0" w:space="0" w:color="auto"/>
          </w:divBdr>
        </w:div>
      </w:divsChild>
    </w:div>
    <w:div w:id="1250970340">
      <w:bodyDiv w:val="1"/>
      <w:marLeft w:val="0"/>
      <w:marRight w:val="0"/>
      <w:marTop w:val="0"/>
      <w:marBottom w:val="0"/>
      <w:divBdr>
        <w:top w:val="none" w:sz="0" w:space="0" w:color="auto"/>
        <w:left w:val="none" w:sz="0" w:space="0" w:color="auto"/>
        <w:bottom w:val="none" w:sz="0" w:space="0" w:color="auto"/>
        <w:right w:val="none" w:sz="0" w:space="0" w:color="auto"/>
      </w:divBdr>
    </w:div>
    <w:div w:id="1863469082">
      <w:bodyDiv w:val="1"/>
      <w:marLeft w:val="0"/>
      <w:marRight w:val="0"/>
      <w:marTop w:val="0"/>
      <w:marBottom w:val="0"/>
      <w:divBdr>
        <w:top w:val="none" w:sz="0" w:space="0" w:color="auto"/>
        <w:left w:val="none" w:sz="0" w:space="0" w:color="auto"/>
        <w:bottom w:val="none" w:sz="0" w:space="0" w:color="auto"/>
        <w:right w:val="none" w:sz="0" w:space="0" w:color="auto"/>
      </w:divBdr>
      <w:divsChild>
        <w:div w:id="1282763807">
          <w:marLeft w:val="547"/>
          <w:marRight w:val="0"/>
          <w:marTop w:val="106"/>
          <w:marBottom w:val="0"/>
          <w:divBdr>
            <w:top w:val="none" w:sz="0" w:space="0" w:color="auto"/>
            <w:left w:val="none" w:sz="0" w:space="0" w:color="auto"/>
            <w:bottom w:val="none" w:sz="0" w:space="0" w:color="auto"/>
            <w:right w:val="none" w:sz="0" w:space="0" w:color="auto"/>
          </w:divBdr>
        </w:div>
        <w:div w:id="1653480467">
          <w:marLeft w:val="1166"/>
          <w:marRight w:val="0"/>
          <w:marTop w:val="96"/>
          <w:marBottom w:val="0"/>
          <w:divBdr>
            <w:top w:val="none" w:sz="0" w:space="0" w:color="auto"/>
            <w:left w:val="none" w:sz="0" w:space="0" w:color="auto"/>
            <w:bottom w:val="none" w:sz="0" w:space="0" w:color="auto"/>
            <w:right w:val="none" w:sz="0" w:space="0" w:color="auto"/>
          </w:divBdr>
        </w:div>
        <w:div w:id="2020114208">
          <w:marLeft w:val="1800"/>
          <w:marRight w:val="0"/>
          <w:marTop w:val="82"/>
          <w:marBottom w:val="0"/>
          <w:divBdr>
            <w:top w:val="none" w:sz="0" w:space="0" w:color="auto"/>
            <w:left w:val="none" w:sz="0" w:space="0" w:color="auto"/>
            <w:bottom w:val="none" w:sz="0" w:space="0" w:color="auto"/>
            <w:right w:val="none" w:sz="0" w:space="0" w:color="auto"/>
          </w:divBdr>
        </w:div>
        <w:div w:id="42100945">
          <w:marLeft w:val="1166"/>
          <w:marRight w:val="0"/>
          <w:marTop w:val="96"/>
          <w:marBottom w:val="0"/>
          <w:divBdr>
            <w:top w:val="none" w:sz="0" w:space="0" w:color="auto"/>
            <w:left w:val="none" w:sz="0" w:space="0" w:color="auto"/>
            <w:bottom w:val="none" w:sz="0" w:space="0" w:color="auto"/>
            <w:right w:val="none" w:sz="0" w:space="0" w:color="auto"/>
          </w:divBdr>
        </w:div>
        <w:div w:id="2030058240">
          <w:marLeft w:val="1166"/>
          <w:marRight w:val="0"/>
          <w:marTop w:val="96"/>
          <w:marBottom w:val="0"/>
          <w:divBdr>
            <w:top w:val="none" w:sz="0" w:space="0" w:color="auto"/>
            <w:left w:val="none" w:sz="0" w:space="0" w:color="auto"/>
            <w:bottom w:val="none" w:sz="0" w:space="0" w:color="auto"/>
            <w:right w:val="none" w:sz="0" w:space="0" w:color="auto"/>
          </w:divBdr>
        </w:div>
        <w:div w:id="1992441074">
          <w:marLeft w:val="1800"/>
          <w:marRight w:val="0"/>
          <w:marTop w:val="82"/>
          <w:marBottom w:val="0"/>
          <w:divBdr>
            <w:top w:val="none" w:sz="0" w:space="0" w:color="auto"/>
            <w:left w:val="none" w:sz="0" w:space="0" w:color="auto"/>
            <w:bottom w:val="none" w:sz="0" w:space="0" w:color="auto"/>
            <w:right w:val="none" w:sz="0" w:space="0" w:color="auto"/>
          </w:divBdr>
        </w:div>
        <w:div w:id="379325764">
          <w:marLeft w:val="1800"/>
          <w:marRight w:val="0"/>
          <w:marTop w:val="82"/>
          <w:marBottom w:val="0"/>
          <w:divBdr>
            <w:top w:val="none" w:sz="0" w:space="0" w:color="auto"/>
            <w:left w:val="none" w:sz="0" w:space="0" w:color="auto"/>
            <w:bottom w:val="none" w:sz="0" w:space="0" w:color="auto"/>
            <w:right w:val="none" w:sz="0" w:space="0" w:color="auto"/>
          </w:divBdr>
        </w:div>
        <w:div w:id="852836396">
          <w:marLeft w:val="90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2864</Words>
  <Characters>16328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Juergen Cezanne</dc:creator>
  <cp:keywords/>
  <dc:description/>
  <cp:lastModifiedBy>Juergen Cezanne</cp:lastModifiedBy>
  <cp:revision>2</cp:revision>
  <dcterms:created xsi:type="dcterms:W3CDTF">2017-11-18T05:10:00Z</dcterms:created>
  <dcterms:modified xsi:type="dcterms:W3CDTF">2017-11-18T05:10:00Z</dcterms:modified>
</cp:coreProperties>
</file>