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E6F52" w14:textId="675BEA15" w:rsidR="0094012B" w:rsidRPr="002C3BDD" w:rsidRDefault="0094012B" w:rsidP="0094012B">
      <w:pPr>
        <w:pStyle w:val="CRCoverPage"/>
        <w:tabs>
          <w:tab w:val="left" w:pos="1980"/>
        </w:tabs>
        <w:rPr>
          <w:rFonts w:ascii="Times New Roman" w:eastAsia="SimSun" w:hAnsi="Times New Roman"/>
          <w:b/>
          <w:sz w:val="24"/>
          <w:lang w:val="en-US" w:eastAsia="zh-CN"/>
        </w:rPr>
      </w:pPr>
      <w:bookmarkStart w:id="0" w:name="_GoBack"/>
      <w:bookmarkEnd w:id="0"/>
      <w:r>
        <w:rPr>
          <w:rFonts w:ascii="Times New Roman" w:hAnsi="Times New Roman"/>
          <w:b/>
          <w:bCs/>
          <w:sz w:val="24"/>
          <w:szCs w:val="24"/>
          <w:lang w:eastAsia="zh-CN"/>
        </w:rPr>
        <w:t xml:space="preserve">3GPP TSG RAN WG1 Meeting </w:t>
      </w:r>
      <w:r w:rsidR="00D678CF">
        <w:rPr>
          <w:rFonts w:ascii="Times New Roman" w:hAnsi="Times New Roman"/>
          <w:b/>
          <w:bCs/>
          <w:sz w:val="24"/>
          <w:szCs w:val="24"/>
          <w:lang w:eastAsia="zh-CN"/>
        </w:rPr>
        <w:t>91</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4B6CC8">
        <w:rPr>
          <w:rFonts w:ascii="Times New Roman" w:eastAsia="SimSun" w:hAnsi="Times New Roman"/>
          <w:b/>
          <w:sz w:val="24"/>
          <w:lang w:val="en-US" w:eastAsia="zh-CN"/>
        </w:rPr>
        <w:t xml:space="preserve">                    </w:t>
      </w:r>
      <w:r w:rsidR="003247C4">
        <w:rPr>
          <w:rFonts w:ascii="Times New Roman" w:eastAsia="SimSun" w:hAnsi="Times New Roman"/>
          <w:b/>
          <w:sz w:val="24"/>
          <w:lang w:val="en-US" w:eastAsia="zh-CN"/>
        </w:rPr>
        <w:t xml:space="preserve">    R1-1720621</w:t>
      </w:r>
    </w:p>
    <w:p w14:paraId="06614F38" w14:textId="7E1CF15B" w:rsidR="0094012B" w:rsidRDefault="00D678CF" w:rsidP="0094012B">
      <w:pPr>
        <w:pStyle w:val="CRCoverPage"/>
        <w:tabs>
          <w:tab w:val="left" w:pos="1980"/>
        </w:tabs>
        <w:jc w:val="both"/>
        <w:rPr>
          <w:rFonts w:ascii="Times New Roman" w:hAnsi="Times New Roman"/>
          <w:b/>
          <w:bCs/>
          <w:sz w:val="24"/>
          <w:szCs w:val="24"/>
          <w:lang w:eastAsia="zh-CN"/>
        </w:rPr>
      </w:pPr>
      <w:r>
        <w:rPr>
          <w:rFonts w:ascii="Times New Roman" w:hAnsi="Times New Roman"/>
          <w:b/>
          <w:bCs/>
          <w:sz w:val="24"/>
          <w:szCs w:val="24"/>
          <w:lang w:eastAsia="zh-CN"/>
        </w:rPr>
        <w:t>Reno</w:t>
      </w:r>
      <w:r w:rsidR="004B6CC8">
        <w:rPr>
          <w:rFonts w:ascii="Times New Roman" w:hAnsi="Times New Roman"/>
          <w:b/>
          <w:bCs/>
          <w:sz w:val="24"/>
          <w:szCs w:val="24"/>
          <w:lang w:eastAsia="zh-CN"/>
        </w:rPr>
        <w:t xml:space="preserve">, </w:t>
      </w:r>
      <w:r>
        <w:rPr>
          <w:rFonts w:ascii="Times New Roman" w:hAnsi="Times New Roman"/>
          <w:b/>
          <w:bCs/>
          <w:sz w:val="24"/>
          <w:szCs w:val="24"/>
          <w:lang w:eastAsia="zh-CN"/>
        </w:rPr>
        <w:t>USA</w:t>
      </w:r>
      <w:r w:rsidR="0094012B">
        <w:rPr>
          <w:rFonts w:ascii="Times New Roman" w:hAnsi="Times New Roman"/>
          <w:b/>
          <w:bCs/>
          <w:sz w:val="24"/>
          <w:szCs w:val="24"/>
          <w:lang w:eastAsia="zh-CN"/>
        </w:rPr>
        <w:t xml:space="preserve">, </w:t>
      </w:r>
      <w:r>
        <w:rPr>
          <w:rFonts w:ascii="Times New Roman" w:eastAsia="SimSun" w:hAnsi="Times New Roman"/>
          <w:b/>
          <w:bCs/>
          <w:sz w:val="24"/>
          <w:szCs w:val="24"/>
        </w:rPr>
        <w:t>27</w:t>
      </w:r>
      <w:r w:rsidR="00C33200">
        <w:rPr>
          <w:rFonts w:ascii="Times New Roman" w:eastAsia="SimSun" w:hAnsi="Times New Roman"/>
          <w:b/>
          <w:bCs/>
          <w:sz w:val="24"/>
          <w:szCs w:val="24"/>
          <w:vertAlign w:val="superscript"/>
        </w:rPr>
        <w:t>th</w:t>
      </w:r>
      <w:r w:rsidR="008B2CC9" w:rsidRPr="008A328D">
        <w:rPr>
          <w:rFonts w:ascii="Times New Roman" w:eastAsia="SimSun" w:hAnsi="Times New Roman"/>
          <w:b/>
          <w:bCs/>
          <w:sz w:val="24"/>
          <w:szCs w:val="24"/>
        </w:rPr>
        <w:t xml:space="preserve"> – </w:t>
      </w:r>
      <w:r>
        <w:rPr>
          <w:rFonts w:ascii="Times New Roman" w:eastAsia="SimSun" w:hAnsi="Times New Roman"/>
          <w:b/>
          <w:bCs/>
          <w:sz w:val="24"/>
          <w:szCs w:val="24"/>
        </w:rPr>
        <w:t>1</w:t>
      </w:r>
      <w:r>
        <w:rPr>
          <w:rFonts w:ascii="Times New Roman" w:eastAsia="SimSun" w:hAnsi="Times New Roman"/>
          <w:b/>
          <w:bCs/>
          <w:sz w:val="24"/>
          <w:szCs w:val="24"/>
          <w:vertAlign w:val="superscript"/>
        </w:rPr>
        <w:t>st</w:t>
      </w:r>
      <w:r w:rsidR="00C33200">
        <w:rPr>
          <w:rFonts w:ascii="Times New Roman" w:eastAsia="SimSun" w:hAnsi="Times New Roman"/>
          <w:b/>
          <w:bCs/>
          <w:sz w:val="24"/>
          <w:szCs w:val="24"/>
        </w:rPr>
        <w:t xml:space="preserve">, </w:t>
      </w:r>
      <w:r>
        <w:rPr>
          <w:rFonts w:ascii="Times New Roman" w:hAnsi="Times New Roman"/>
          <w:b/>
          <w:bCs/>
          <w:sz w:val="24"/>
          <w:szCs w:val="24"/>
          <w:lang w:eastAsia="zh-CN"/>
        </w:rPr>
        <w:t>November</w:t>
      </w:r>
      <w:r w:rsidR="0094012B">
        <w:rPr>
          <w:rFonts w:ascii="Times New Roman" w:hAnsi="Times New Roman"/>
          <w:b/>
          <w:bCs/>
          <w:sz w:val="24"/>
          <w:szCs w:val="24"/>
          <w:lang w:eastAsia="zh-CN"/>
        </w:rPr>
        <w:t xml:space="preserve"> 2017</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201B7D89"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C33200">
        <w:rPr>
          <w:rFonts w:ascii="Times New Roman" w:hAnsi="Times New Roman"/>
          <w:b/>
          <w:bCs/>
          <w:sz w:val="24"/>
          <w:lang w:val="en-US"/>
        </w:rPr>
        <w:t>1.1</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0587972B"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2A2FFD" w:rsidRPr="002A2FFD">
        <w:rPr>
          <w:b/>
          <w:bCs/>
          <w:sz w:val="24"/>
          <w:lang w:val="en-US"/>
        </w:rPr>
        <w:t xml:space="preserve">On </w:t>
      </w:r>
      <w:r w:rsidR="00E53C2F">
        <w:rPr>
          <w:b/>
          <w:bCs/>
          <w:sz w:val="24"/>
          <w:lang w:val="en-US"/>
        </w:rPr>
        <w:t>Remaining Details</w:t>
      </w:r>
      <w:r w:rsidR="001A30B7">
        <w:rPr>
          <w:b/>
          <w:bCs/>
          <w:sz w:val="24"/>
          <w:lang w:val="en-US"/>
        </w:rPr>
        <w:t xml:space="preserve"> of</w:t>
      </w:r>
      <w:r w:rsidR="00D05607">
        <w:rPr>
          <w:b/>
          <w:bCs/>
          <w:sz w:val="24"/>
          <w:lang w:val="en-US"/>
        </w:rPr>
        <w:t xml:space="preserve"> Synchronization Signal</w:t>
      </w:r>
      <w:r w:rsidR="00006DDF">
        <w:rPr>
          <w:b/>
          <w:bCs/>
          <w:sz w:val="24"/>
          <w:lang w:val="en-US"/>
        </w:rPr>
        <w:t xml:space="preserve"> Designs</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6809FE25" w14:textId="1C3FF557" w:rsidR="00BB3EA2" w:rsidRPr="000F405C" w:rsidRDefault="003464AF" w:rsidP="00BB3EA2">
      <w:pPr>
        <w:overflowPunct/>
        <w:autoSpaceDE/>
        <w:autoSpaceDN/>
        <w:adjustRightInd/>
        <w:spacing w:after="0"/>
        <w:jc w:val="left"/>
        <w:textAlignment w:val="auto"/>
      </w:pPr>
      <w:r>
        <w:rPr>
          <w:szCs w:val="22"/>
        </w:rPr>
        <w:t>In RAN1#90</w:t>
      </w:r>
      <w:r w:rsidR="00BB3EA2" w:rsidRPr="007F4560">
        <w:rPr>
          <w:szCs w:val="22"/>
        </w:rPr>
        <w:t xml:space="preserve"> </w:t>
      </w:r>
      <w:r w:rsidR="00BB3EA2">
        <w:rPr>
          <w:szCs w:val="22"/>
        </w:rPr>
        <w:t>m</w:t>
      </w:r>
      <w:r w:rsidR="00BB3EA2" w:rsidRPr="00AF594B">
        <w:rPr>
          <w:szCs w:val="22"/>
        </w:rPr>
        <w:t xml:space="preserve">eeting, </w:t>
      </w:r>
      <w:r w:rsidR="00BB3EA2">
        <w:t>t</w:t>
      </w:r>
      <w:r w:rsidR="00BB3EA2" w:rsidRPr="00637119">
        <w:t>he following has</w:t>
      </w:r>
      <w:r w:rsidR="00BB3EA2">
        <w:t xml:space="preserve"> been agreed on synchronization</w:t>
      </w:r>
      <w:r w:rsidR="00BB3EA2" w:rsidRPr="00637119">
        <w:t xml:space="preserve"> </w:t>
      </w:r>
      <w:r w:rsidR="00BB3EA2">
        <w:t xml:space="preserve">signal for NR design </w:t>
      </w:r>
      <w:r w:rsidR="00BB3EA2">
        <w:fldChar w:fldCharType="begin"/>
      </w:r>
      <w:r w:rsidR="00BB3EA2">
        <w:instrText xml:space="preserve"> REF _Ref485376375 \r \h </w:instrText>
      </w:r>
      <w:r w:rsidR="00BB3EA2">
        <w:fldChar w:fldCharType="separate"/>
      </w:r>
      <w:r w:rsidR="00080EC2">
        <w:t>[1]</w:t>
      </w:r>
      <w:r w:rsidR="00BB3EA2">
        <w:fldChar w:fldCharType="end"/>
      </w:r>
      <w:r w:rsidR="00BB3EA2">
        <w:t>:</w:t>
      </w:r>
    </w:p>
    <w:p w14:paraId="109DEE18" w14:textId="77777777" w:rsidR="00EB58F1" w:rsidRPr="00B91F1E" w:rsidRDefault="00EB58F1" w:rsidP="00EB58F1">
      <w:pPr>
        <w:rPr>
          <w:rFonts w:eastAsia="MS Mincho"/>
          <w:b/>
          <w:i/>
          <w:u w:val="single"/>
          <w:lang w:val="en-US" w:eastAsia="ja-JP"/>
        </w:rPr>
      </w:pPr>
      <w:r w:rsidRPr="00B91F1E">
        <w:rPr>
          <w:rFonts w:eastAsia="MS Mincho"/>
          <w:b/>
          <w:i/>
          <w:u w:val="single"/>
          <w:lang w:val="en-US" w:eastAsia="ja-JP"/>
        </w:rPr>
        <w:t>Working assumption:</w:t>
      </w:r>
    </w:p>
    <w:p w14:paraId="15C3D6E1" w14:textId="77777777" w:rsidR="00EB58F1" w:rsidRPr="00B91F1E" w:rsidRDefault="00EB58F1" w:rsidP="00EB58F1">
      <w:pPr>
        <w:numPr>
          <w:ilvl w:val="0"/>
          <w:numId w:val="29"/>
        </w:numPr>
        <w:overflowPunct/>
        <w:autoSpaceDE/>
        <w:autoSpaceDN/>
        <w:adjustRightInd/>
        <w:spacing w:after="0"/>
        <w:jc w:val="left"/>
        <w:textAlignment w:val="auto"/>
        <w:rPr>
          <w:i/>
          <w:lang w:val="en-US"/>
        </w:rPr>
      </w:pPr>
      <w:r w:rsidRPr="00B91F1E">
        <w:rPr>
          <w:i/>
        </w:rPr>
        <w:t>For</w:t>
      </w:r>
      <w:r w:rsidRPr="00B91F1E">
        <w:rPr>
          <w:rFonts w:eastAsia="MS Mincho"/>
          <w:i/>
          <w:lang w:val="en-US" w:eastAsia="ja-JP"/>
        </w:rPr>
        <w:t xml:space="preserve"> </w:t>
      </w:r>
      <w:r w:rsidRPr="00B91F1E">
        <w:rPr>
          <w:rFonts w:eastAsia="MS Mincho" w:hint="eastAsia"/>
          <w:i/>
          <w:lang w:val="en-US" w:eastAsia="ja-JP"/>
        </w:rPr>
        <w:t>indication in RMSI</w:t>
      </w:r>
      <w:r w:rsidRPr="00B91F1E">
        <w:rPr>
          <w:i/>
        </w:rPr>
        <w:t>:</w:t>
      </w:r>
    </w:p>
    <w:p w14:paraId="15172625" w14:textId="77777777" w:rsidR="00EB58F1" w:rsidRPr="00B91F1E" w:rsidRDefault="00EB58F1" w:rsidP="00EB58F1">
      <w:pPr>
        <w:numPr>
          <w:ilvl w:val="1"/>
          <w:numId w:val="29"/>
        </w:numPr>
        <w:overflowPunct/>
        <w:autoSpaceDE/>
        <w:autoSpaceDN/>
        <w:adjustRightInd/>
        <w:spacing w:after="0"/>
        <w:jc w:val="left"/>
        <w:textAlignment w:val="auto"/>
        <w:rPr>
          <w:i/>
        </w:rPr>
      </w:pPr>
      <w:r w:rsidRPr="00B91F1E">
        <w:rPr>
          <w:i/>
        </w:rPr>
        <w:t>Alt.1: Group-Bitmap(8 bits) + Bitmap in Group (8 bits)</w:t>
      </w:r>
    </w:p>
    <w:p w14:paraId="341F19F5" w14:textId="77777777" w:rsidR="00EB58F1" w:rsidRPr="00B91F1E" w:rsidRDefault="00EB58F1" w:rsidP="00EB58F1">
      <w:pPr>
        <w:numPr>
          <w:ilvl w:val="2"/>
          <w:numId w:val="29"/>
        </w:numPr>
        <w:overflowPunct/>
        <w:autoSpaceDE/>
        <w:autoSpaceDN/>
        <w:adjustRightInd/>
        <w:spacing w:after="0"/>
        <w:jc w:val="left"/>
        <w:textAlignment w:val="auto"/>
        <w:rPr>
          <w:rFonts w:eastAsia="MS Mincho"/>
          <w:i/>
          <w:lang w:val="en-US" w:eastAsia="ja-JP"/>
        </w:rPr>
      </w:pPr>
      <w:r w:rsidRPr="00B91F1E">
        <w:rPr>
          <w:rFonts w:eastAsia="MS Mincho"/>
          <w:i/>
          <w:lang w:val="en-US" w:eastAsia="ja-JP"/>
        </w:rPr>
        <w:t>A Group is defined as consecutive SS/PBCH blocks</w:t>
      </w:r>
    </w:p>
    <w:p w14:paraId="28338E8B" w14:textId="77777777" w:rsidR="00EB58F1" w:rsidRPr="00B91F1E" w:rsidRDefault="00EB58F1" w:rsidP="00EB58F1">
      <w:pPr>
        <w:numPr>
          <w:ilvl w:val="2"/>
          <w:numId w:val="29"/>
        </w:numPr>
        <w:overflowPunct/>
        <w:autoSpaceDE/>
        <w:autoSpaceDN/>
        <w:adjustRightInd/>
        <w:spacing w:after="0"/>
        <w:jc w:val="left"/>
        <w:textAlignment w:val="auto"/>
        <w:rPr>
          <w:i/>
        </w:rPr>
      </w:pPr>
      <w:r w:rsidRPr="00B91F1E">
        <w:rPr>
          <w:rFonts w:eastAsia="MS Mincho"/>
          <w:i/>
          <w:lang w:val="en-US" w:eastAsia="ja-JP"/>
        </w:rPr>
        <w:t>Bitmap in Group can indicate which SS/PBCH block is actually transmitted within a Group, where each Group has the same pattern of SS/PBCH block transmission, and Group-Bitmap can indicate which Group is actually transmitted</w:t>
      </w:r>
    </w:p>
    <w:p w14:paraId="51B82985" w14:textId="77777777" w:rsidR="00B91F1E" w:rsidRPr="00B91F1E" w:rsidRDefault="00B91F1E" w:rsidP="00B91F1E">
      <w:pPr>
        <w:overflowPunct/>
        <w:autoSpaceDE/>
        <w:autoSpaceDN/>
        <w:adjustRightInd/>
        <w:spacing w:after="0"/>
        <w:jc w:val="left"/>
        <w:textAlignment w:val="auto"/>
        <w:rPr>
          <w:rFonts w:eastAsia="MS Mincho"/>
          <w:i/>
          <w:lang w:eastAsia="ja-JP"/>
        </w:rPr>
      </w:pPr>
    </w:p>
    <w:p w14:paraId="69829E6E" w14:textId="77C38F76" w:rsidR="00B91F1E" w:rsidRPr="000F405C" w:rsidRDefault="00B91F1E" w:rsidP="00B91F1E">
      <w:pPr>
        <w:overflowPunct/>
        <w:autoSpaceDE/>
        <w:autoSpaceDN/>
        <w:adjustRightInd/>
        <w:spacing w:after="0"/>
        <w:jc w:val="left"/>
        <w:textAlignment w:val="auto"/>
      </w:pPr>
      <w:r>
        <w:rPr>
          <w:rFonts w:eastAsia="MS Mincho"/>
          <w:lang w:eastAsia="ja-JP"/>
        </w:rPr>
        <w:t>In addition, i</w:t>
      </w:r>
      <w:r>
        <w:rPr>
          <w:szCs w:val="22"/>
        </w:rPr>
        <w:t>n RAN1#90bis</w:t>
      </w:r>
      <w:r w:rsidRPr="007F4560">
        <w:rPr>
          <w:szCs w:val="22"/>
        </w:rPr>
        <w:t xml:space="preserve"> </w:t>
      </w:r>
      <w:r>
        <w:rPr>
          <w:szCs w:val="22"/>
        </w:rPr>
        <w:t>m</w:t>
      </w:r>
      <w:r w:rsidRPr="00AF594B">
        <w:rPr>
          <w:szCs w:val="22"/>
        </w:rPr>
        <w:t xml:space="preserve">eeting, </w:t>
      </w:r>
      <w:r>
        <w:t>t</w:t>
      </w:r>
      <w:r w:rsidRPr="00637119">
        <w:t>he following has</w:t>
      </w:r>
      <w:r>
        <w:t xml:space="preserve"> been agreed on synchronization</w:t>
      </w:r>
      <w:r w:rsidRPr="00637119">
        <w:t xml:space="preserve"> </w:t>
      </w:r>
      <w:r>
        <w:t>signal for NR design</w:t>
      </w:r>
      <w:r w:rsidR="004F721A">
        <w:t xml:space="preserve"> </w:t>
      </w:r>
      <w:r w:rsidR="004F721A">
        <w:fldChar w:fldCharType="begin"/>
      </w:r>
      <w:r w:rsidR="004F721A">
        <w:instrText xml:space="preserve"> REF _Ref498641738 \r \h </w:instrText>
      </w:r>
      <w:r w:rsidR="004F721A">
        <w:fldChar w:fldCharType="separate"/>
      </w:r>
      <w:r w:rsidR="00080EC2">
        <w:t>[2]</w:t>
      </w:r>
      <w:r w:rsidR="004F721A">
        <w:fldChar w:fldCharType="end"/>
      </w:r>
      <w:r>
        <w:t>:</w:t>
      </w:r>
    </w:p>
    <w:p w14:paraId="48633F00" w14:textId="6F5D8DC9" w:rsidR="00B91F1E" w:rsidRPr="008E14C5" w:rsidRDefault="00B91F1E" w:rsidP="00B91F1E">
      <w:pPr>
        <w:rPr>
          <w:b/>
          <w:i/>
        </w:rPr>
      </w:pPr>
      <w:r w:rsidRPr="008E14C5">
        <w:rPr>
          <w:b/>
          <w:i/>
        </w:rPr>
        <w:t>Agreements:</w:t>
      </w:r>
    </w:p>
    <w:p w14:paraId="2274BDE4" w14:textId="77777777" w:rsidR="00B91F1E" w:rsidRPr="00D924C7" w:rsidRDefault="00B91F1E" w:rsidP="00B91F1E">
      <w:pPr>
        <w:numPr>
          <w:ilvl w:val="0"/>
          <w:numId w:val="29"/>
        </w:numPr>
        <w:overflowPunct/>
        <w:autoSpaceDE/>
        <w:autoSpaceDN/>
        <w:adjustRightInd/>
        <w:spacing w:after="0"/>
        <w:jc w:val="left"/>
        <w:textAlignment w:val="auto"/>
        <w:rPr>
          <w:i/>
        </w:rPr>
      </w:pPr>
      <w:r w:rsidRPr="00D924C7">
        <w:rPr>
          <w:i/>
        </w:rPr>
        <w:t>The following working assumption is confirmed:</w:t>
      </w:r>
    </w:p>
    <w:p w14:paraId="73A593F7" w14:textId="77777777" w:rsidR="00B91F1E" w:rsidRPr="00D924C7" w:rsidRDefault="00B91F1E" w:rsidP="00B91F1E">
      <w:pPr>
        <w:numPr>
          <w:ilvl w:val="0"/>
          <w:numId w:val="28"/>
        </w:numPr>
        <w:tabs>
          <w:tab w:val="left" w:pos="720"/>
          <w:tab w:val="left" w:pos="1440"/>
        </w:tabs>
        <w:overflowPunct/>
        <w:autoSpaceDE/>
        <w:autoSpaceDN/>
        <w:adjustRightInd/>
        <w:spacing w:after="0"/>
        <w:ind w:left="1080"/>
        <w:jc w:val="left"/>
        <w:textAlignment w:val="auto"/>
        <w:rPr>
          <w:i/>
        </w:rPr>
      </w:pPr>
      <w:r w:rsidRPr="00D924C7">
        <w:rPr>
          <w:i/>
        </w:rPr>
        <w:t>For other channels, the UE assumes SS/PBCH block transmission according to the signalling in RMSI</w:t>
      </w:r>
    </w:p>
    <w:p w14:paraId="322A5727" w14:textId="77777777" w:rsidR="00B91F1E" w:rsidRPr="00D924C7" w:rsidRDefault="00B91F1E" w:rsidP="00B91F1E">
      <w:pPr>
        <w:numPr>
          <w:ilvl w:val="1"/>
          <w:numId w:val="28"/>
        </w:numPr>
        <w:tabs>
          <w:tab w:val="left" w:pos="720"/>
          <w:tab w:val="left" w:pos="1440"/>
        </w:tabs>
        <w:overflowPunct/>
        <w:autoSpaceDE/>
        <w:autoSpaceDN/>
        <w:adjustRightInd/>
        <w:spacing w:after="0"/>
        <w:ind w:left="1800"/>
        <w:jc w:val="left"/>
        <w:textAlignment w:val="auto"/>
        <w:rPr>
          <w:i/>
        </w:rPr>
      </w:pPr>
      <w:r w:rsidRPr="00D924C7">
        <w:rPr>
          <w:i/>
        </w:rPr>
        <w:t>FFS: Confirm for each channel</w:t>
      </w:r>
    </w:p>
    <w:p w14:paraId="1D5E46B7" w14:textId="77777777" w:rsidR="00B91F1E" w:rsidRPr="00D924C7" w:rsidRDefault="00B91F1E" w:rsidP="00B91F1E">
      <w:pPr>
        <w:numPr>
          <w:ilvl w:val="1"/>
          <w:numId w:val="28"/>
        </w:numPr>
        <w:tabs>
          <w:tab w:val="left" w:pos="720"/>
          <w:tab w:val="left" w:pos="1440"/>
        </w:tabs>
        <w:overflowPunct/>
        <w:autoSpaceDE/>
        <w:autoSpaceDN/>
        <w:adjustRightInd/>
        <w:spacing w:after="0"/>
        <w:ind w:left="1800"/>
        <w:jc w:val="left"/>
        <w:textAlignment w:val="auto"/>
        <w:rPr>
          <w:i/>
        </w:rPr>
      </w:pPr>
      <w:r w:rsidRPr="00D924C7">
        <w:rPr>
          <w:i/>
        </w:rPr>
        <w:t>The signalling in RMSI is only for the associated SS/PBCH block</w:t>
      </w:r>
    </w:p>
    <w:p w14:paraId="44CBA243" w14:textId="77777777" w:rsidR="00B91F1E" w:rsidRPr="00D924C7" w:rsidRDefault="00B91F1E" w:rsidP="00B91F1E"/>
    <w:p w14:paraId="531CBEA1" w14:textId="77777777" w:rsidR="00B91F1E" w:rsidRPr="008E14C5" w:rsidRDefault="00B91F1E" w:rsidP="008E14C5">
      <w:pPr>
        <w:rPr>
          <w:b/>
          <w:i/>
        </w:rPr>
      </w:pPr>
      <w:r w:rsidRPr="008E14C5">
        <w:rPr>
          <w:b/>
          <w:i/>
        </w:rPr>
        <w:t>Agreements:</w:t>
      </w:r>
    </w:p>
    <w:p w14:paraId="10C9FB9C" w14:textId="77777777" w:rsidR="00B91F1E" w:rsidRPr="00D924C7" w:rsidRDefault="00B91F1E" w:rsidP="00AE6A58">
      <w:pPr>
        <w:numPr>
          <w:ilvl w:val="0"/>
          <w:numId w:val="29"/>
        </w:numPr>
        <w:overflowPunct/>
        <w:autoSpaceDE/>
        <w:autoSpaceDN/>
        <w:adjustRightInd/>
        <w:spacing w:after="0"/>
        <w:jc w:val="left"/>
        <w:textAlignment w:val="auto"/>
        <w:rPr>
          <w:i/>
        </w:rPr>
      </w:pPr>
      <w:r w:rsidRPr="00D924C7">
        <w:rPr>
          <w:i/>
        </w:rPr>
        <w:t xml:space="preserve">The network can indicate a set of SS blocks to be measured within the SMTC measurement duration (connected mode only) </w:t>
      </w:r>
    </w:p>
    <w:p w14:paraId="2FC65056" w14:textId="77777777" w:rsidR="00B91F1E" w:rsidRPr="00D924C7" w:rsidRDefault="00B91F1E" w:rsidP="00AE6A58">
      <w:pPr>
        <w:numPr>
          <w:ilvl w:val="1"/>
          <w:numId w:val="29"/>
        </w:numPr>
        <w:overflowPunct/>
        <w:autoSpaceDE/>
        <w:autoSpaceDN/>
        <w:adjustRightInd/>
        <w:spacing w:after="0"/>
        <w:jc w:val="left"/>
        <w:textAlignment w:val="auto"/>
        <w:rPr>
          <w:i/>
        </w:rPr>
      </w:pPr>
      <w:r w:rsidRPr="00D924C7">
        <w:rPr>
          <w:i/>
        </w:rPr>
        <w:t>The indication is per frequency layer</w:t>
      </w:r>
    </w:p>
    <w:p w14:paraId="6604C3B7" w14:textId="77777777" w:rsidR="00B91F1E" w:rsidRPr="00D924C7" w:rsidRDefault="00B91F1E" w:rsidP="00AE6A58">
      <w:pPr>
        <w:numPr>
          <w:ilvl w:val="1"/>
          <w:numId w:val="29"/>
        </w:numPr>
        <w:overflowPunct/>
        <w:autoSpaceDE/>
        <w:autoSpaceDN/>
        <w:adjustRightInd/>
        <w:spacing w:after="0"/>
        <w:jc w:val="left"/>
        <w:textAlignment w:val="auto"/>
        <w:rPr>
          <w:i/>
        </w:rPr>
      </w:pPr>
      <w:r w:rsidRPr="00D924C7">
        <w:rPr>
          <w:i/>
        </w:rPr>
        <w:t>The UE is not required to measure SS blocks not indicated as transmitted</w:t>
      </w:r>
    </w:p>
    <w:p w14:paraId="5FD52077" w14:textId="77777777" w:rsidR="00B91F1E" w:rsidRPr="00D924C7" w:rsidRDefault="00B91F1E" w:rsidP="00AE6A58">
      <w:pPr>
        <w:numPr>
          <w:ilvl w:val="1"/>
          <w:numId w:val="29"/>
        </w:numPr>
        <w:overflowPunct/>
        <w:autoSpaceDE/>
        <w:autoSpaceDN/>
        <w:adjustRightInd/>
        <w:spacing w:after="0"/>
        <w:jc w:val="left"/>
        <w:textAlignment w:val="auto"/>
        <w:rPr>
          <w:i/>
        </w:rPr>
      </w:pPr>
      <w:r w:rsidRPr="00D924C7">
        <w:rPr>
          <w:i/>
        </w:rPr>
        <w:t xml:space="preserve">If there is no indication, the default value is that all SS blocks within the SMTC measurement duration </w:t>
      </w:r>
    </w:p>
    <w:p w14:paraId="0E4B5F08" w14:textId="77777777" w:rsidR="00B91F1E" w:rsidRPr="00D924C7" w:rsidRDefault="00B91F1E" w:rsidP="00AE6A58">
      <w:pPr>
        <w:numPr>
          <w:ilvl w:val="1"/>
          <w:numId w:val="29"/>
        </w:numPr>
        <w:overflowPunct/>
        <w:autoSpaceDE/>
        <w:autoSpaceDN/>
        <w:adjustRightInd/>
        <w:spacing w:after="0"/>
        <w:jc w:val="left"/>
        <w:textAlignment w:val="auto"/>
        <w:rPr>
          <w:i/>
        </w:rPr>
      </w:pPr>
      <w:r w:rsidRPr="00D924C7">
        <w:rPr>
          <w:i/>
        </w:rPr>
        <w:t>The signaling method is applicable to both intra- and inter-frequency measurements</w:t>
      </w:r>
    </w:p>
    <w:p w14:paraId="7C897BA9" w14:textId="77777777" w:rsidR="00B91F1E" w:rsidRPr="00D924C7" w:rsidRDefault="00B91F1E" w:rsidP="00AE6A58">
      <w:pPr>
        <w:numPr>
          <w:ilvl w:val="0"/>
          <w:numId w:val="29"/>
        </w:numPr>
        <w:overflowPunct/>
        <w:autoSpaceDE/>
        <w:autoSpaceDN/>
        <w:adjustRightInd/>
        <w:spacing w:after="0"/>
        <w:jc w:val="left"/>
        <w:textAlignment w:val="auto"/>
        <w:rPr>
          <w:i/>
        </w:rPr>
      </w:pPr>
      <w:r w:rsidRPr="00D924C7">
        <w:rPr>
          <w:i/>
        </w:rPr>
        <w:t>For connected mode:</w:t>
      </w:r>
    </w:p>
    <w:p w14:paraId="415A06B8" w14:textId="77777777" w:rsidR="00B91F1E" w:rsidRPr="00D924C7" w:rsidRDefault="00B91F1E" w:rsidP="00AE6A58">
      <w:pPr>
        <w:numPr>
          <w:ilvl w:val="1"/>
          <w:numId w:val="29"/>
        </w:numPr>
        <w:overflowPunct/>
        <w:autoSpaceDE/>
        <w:autoSpaceDN/>
        <w:adjustRightInd/>
        <w:spacing w:after="0"/>
        <w:jc w:val="left"/>
        <w:textAlignment w:val="auto"/>
        <w:rPr>
          <w:i/>
        </w:rPr>
      </w:pPr>
      <w:r w:rsidRPr="00D924C7">
        <w:rPr>
          <w:i/>
        </w:rPr>
        <w:t xml:space="preserve">The signaling is via RRC and a full bitmap with length L </w:t>
      </w:r>
    </w:p>
    <w:p w14:paraId="35C0924B" w14:textId="77777777" w:rsidR="00B91F1E" w:rsidRPr="00D924C7" w:rsidRDefault="00B91F1E" w:rsidP="00AE6A58">
      <w:pPr>
        <w:numPr>
          <w:ilvl w:val="0"/>
          <w:numId w:val="29"/>
        </w:numPr>
        <w:overflowPunct/>
        <w:autoSpaceDE/>
        <w:autoSpaceDN/>
        <w:adjustRightInd/>
        <w:spacing w:after="0"/>
        <w:jc w:val="left"/>
        <w:textAlignment w:val="auto"/>
        <w:rPr>
          <w:i/>
        </w:rPr>
      </w:pPr>
      <w:r w:rsidRPr="00D924C7">
        <w:rPr>
          <w:i/>
        </w:rPr>
        <w:t>For idle mode</w:t>
      </w:r>
    </w:p>
    <w:p w14:paraId="37B90BBB" w14:textId="77777777" w:rsidR="00B91F1E" w:rsidRPr="00D924C7" w:rsidRDefault="00B91F1E" w:rsidP="00AE6A58">
      <w:pPr>
        <w:numPr>
          <w:ilvl w:val="1"/>
          <w:numId w:val="29"/>
        </w:numPr>
        <w:overflowPunct/>
        <w:autoSpaceDE/>
        <w:autoSpaceDN/>
        <w:adjustRightInd/>
        <w:spacing w:after="0"/>
        <w:jc w:val="left"/>
        <w:textAlignment w:val="auto"/>
        <w:rPr>
          <w:i/>
        </w:rPr>
      </w:pPr>
      <w:r w:rsidRPr="00D924C7">
        <w:rPr>
          <w:i/>
        </w:rPr>
        <w:t>No indication from gNB</w:t>
      </w:r>
    </w:p>
    <w:p w14:paraId="0D6A9215" w14:textId="28A684BD" w:rsidR="00B91F1E" w:rsidRPr="00D924C7" w:rsidRDefault="00B91F1E" w:rsidP="00B66694">
      <w:pPr>
        <w:overflowPunct/>
        <w:autoSpaceDE/>
        <w:autoSpaceDN/>
        <w:adjustRightInd/>
        <w:spacing w:after="0"/>
        <w:ind w:left="1080"/>
        <w:jc w:val="left"/>
        <w:textAlignment w:val="auto"/>
        <w:rPr>
          <w:i/>
        </w:rPr>
      </w:pPr>
      <w:r w:rsidRPr="00D924C7">
        <w:rPr>
          <w:i/>
        </w:rPr>
        <w:t>Note: this means that all SS blocks within the SMTC measurement duration</w:t>
      </w:r>
    </w:p>
    <w:p w14:paraId="173F224D" w14:textId="123F132F" w:rsidR="00B91F1E" w:rsidRPr="00D924C7" w:rsidRDefault="00B91F1E" w:rsidP="00B91F1E">
      <w:pPr>
        <w:overflowPunct/>
        <w:autoSpaceDE/>
        <w:autoSpaceDN/>
        <w:adjustRightInd/>
        <w:spacing w:after="0"/>
        <w:ind w:left="720"/>
        <w:jc w:val="left"/>
        <w:textAlignment w:val="auto"/>
        <w:rPr>
          <w:rFonts w:eastAsia="MS Mincho"/>
          <w:i/>
          <w:lang w:eastAsia="ja-JP"/>
        </w:rPr>
      </w:pPr>
    </w:p>
    <w:p w14:paraId="18CF9E0F" w14:textId="77777777" w:rsidR="00B91F1E" w:rsidRDefault="00B91F1E" w:rsidP="00B91F1E">
      <w:pPr>
        <w:overflowPunct/>
        <w:autoSpaceDE/>
        <w:autoSpaceDN/>
        <w:adjustRightInd/>
        <w:spacing w:after="0"/>
        <w:ind w:left="720"/>
        <w:jc w:val="left"/>
        <w:textAlignment w:val="auto"/>
        <w:rPr>
          <w:rFonts w:eastAsia="MS Mincho"/>
          <w:lang w:eastAsia="ja-JP"/>
        </w:rPr>
      </w:pPr>
    </w:p>
    <w:p w14:paraId="2E8AD10A" w14:textId="3938046A" w:rsidR="00A55904" w:rsidRPr="00FC59E2" w:rsidRDefault="00A55904" w:rsidP="004E1513">
      <w:pPr>
        <w:rPr>
          <w:szCs w:val="22"/>
          <w:lang w:eastAsia="sv-SE"/>
        </w:rPr>
      </w:pPr>
      <w:r>
        <w:t xml:space="preserve">NR system operation is expected to support very high frequencies (e.g. &gt; 6 GHz), for example operation may initially be expected </w:t>
      </w:r>
      <w:r w:rsidR="003902D2">
        <w:t>up to</w:t>
      </w:r>
      <w:r w:rsidR="005D5456">
        <w:t xml:space="preserve"> 52</w:t>
      </w:r>
      <w:r>
        <w:t xml:space="preserve"> GHz</w:t>
      </w:r>
      <w:r w:rsidR="000D2A8B">
        <w:t xml:space="preserve"> and later up to 70GHz</w:t>
      </w:r>
      <w:r w:rsidR="00841A22">
        <w:t xml:space="preserve"> or higher</w:t>
      </w:r>
      <w:r>
        <w:t xml:space="preserve">. For these high carrier </w:t>
      </w:r>
      <w:r w:rsidR="000E44AB">
        <w:t>frequencies,</w:t>
      </w:r>
      <w:r>
        <w:t xml:space="preserve"> it is expected that single and multi-beam operation may be required </w:t>
      </w:r>
      <w:r w:rsidR="003902D2">
        <w:t>due to the large path</w:t>
      </w:r>
      <w:r>
        <w:t xml:space="preserve"> and penetration loss</w:t>
      </w:r>
      <w:r w:rsidR="00F86EE3">
        <w:t>es</w:t>
      </w:r>
      <w:r>
        <w:t xml:space="preserve"> at these frequencies. </w:t>
      </w:r>
      <w:r w:rsidR="001878AA">
        <w:t xml:space="preserve">It has been </w:t>
      </w:r>
      <w:r w:rsidR="001878AA">
        <w:rPr>
          <w:szCs w:val="22"/>
          <w:lang w:eastAsia="sv-SE"/>
        </w:rPr>
        <w:t>agreed that both multi-beam, and single-beam, based approaches need to be studied for NR</w:t>
      </w:r>
      <w:r w:rsidR="00BE49B6">
        <w:rPr>
          <w:szCs w:val="22"/>
          <w:lang w:eastAsia="sv-SE"/>
        </w:rPr>
        <w:t xml:space="preserve">. </w:t>
      </w:r>
      <w:r w:rsidR="001878AA">
        <w:t xml:space="preserve">Unlike &lt; 6 GHz operation, high frequency beam based operations present specific and unique challenges for initial access. </w:t>
      </w:r>
    </w:p>
    <w:p w14:paraId="112923C0" w14:textId="1C0C2903" w:rsidR="00D42EA0" w:rsidRDefault="00F05607" w:rsidP="00D42EA0">
      <w:pPr>
        <w:rPr>
          <w:rFonts w:eastAsia="MS Mincho"/>
          <w:lang w:eastAsia="ja-JP"/>
        </w:rPr>
      </w:pPr>
      <w:r w:rsidRPr="00BB3EA2">
        <w:lastRenderedPageBreak/>
        <w:t>In this contribution, we consider</w:t>
      </w:r>
      <w:r w:rsidR="009F64AB" w:rsidRPr="00BB3EA2">
        <w:t>ed</w:t>
      </w:r>
      <w:r w:rsidRPr="00BB3EA2">
        <w:t xml:space="preserve"> </w:t>
      </w:r>
      <w:r w:rsidR="00A34775" w:rsidRPr="00BB3EA2">
        <w:t>and discuss</w:t>
      </w:r>
      <w:r w:rsidR="009F64AB" w:rsidRPr="00BB3EA2">
        <w:t>ed</w:t>
      </w:r>
      <w:r w:rsidR="00A34775" w:rsidRPr="00BB3EA2">
        <w:t xml:space="preserve"> SS design for </w:t>
      </w:r>
      <w:r w:rsidR="00CA38B5" w:rsidRPr="00BB3EA2">
        <w:t>initial access</w:t>
      </w:r>
      <w:r w:rsidR="0050276D" w:rsidRPr="00BB3EA2">
        <w:t>,</w:t>
      </w:r>
      <w:r w:rsidRPr="00BB3EA2">
        <w:t xml:space="preserve"> and related observations for </w:t>
      </w:r>
      <w:r w:rsidR="00FF000D" w:rsidRPr="00BB3EA2">
        <w:t>SS for</w:t>
      </w:r>
      <w:r w:rsidR="001F4E64" w:rsidRPr="00BB3EA2">
        <w:t xml:space="preserve"> </w:t>
      </w:r>
      <w:r w:rsidR="00A303DF" w:rsidRPr="00BB3EA2">
        <w:t>sing</w:t>
      </w:r>
      <w:r w:rsidR="00FF000D" w:rsidRPr="00BB3EA2">
        <w:t xml:space="preserve">le and </w:t>
      </w:r>
      <w:r w:rsidRPr="00BB3EA2">
        <w:t xml:space="preserve">multi-beam initial access. </w:t>
      </w:r>
      <w:r w:rsidR="00895060">
        <w:t>Particularly, w</w:t>
      </w:r>
      <w:r w:rsidR="009F64AB" w:rsidRPr="00BB3EA2">
        <w:t xml:space="preserve">e discussed </w:t>
      </w:r>
      <w:r w:rsidR="007B1F0E" w:rsidRPr="00BB3EA2">
        <w:t xml:space="preserve">the </w:t>
      </w:r>
      <w:r w:rsidR="00895060">
        <w:t xml:space="preserve">remaining issues </w:t>
      </w:r>
      <w:r w:rsidR="008E14C5">
        <w:t xml:space="preserve">and details </w:t>
      </w:r>
      <w:r w:rsidR="00895060">
        <w:t xml:space="preserve">for synchronization signal including </w:t>
      </w:r>
      <w:r w:rsidR="008E14C5">
        <w:t>S</w:t>
      </w:r>
      <w:r w:rsidR="004F721A">
        <w:t>S block designs</w:t>
      </w:r>
      <w:r w:rsidR="008E14C5">
        <w:t xml:space="preserve"> and</w:t>
      </w:r>
      <w:r w:rsidR="00BB3EA2" w:rsidRPr="00BB3EA2">
        <w:rPr>
          <w:rFonts w:eastAsia="MS Mincho" w:hint="eastAsia"/>
          <w:lang w:eastAsia="ja-JP"/>
        </w:rPr>
        <w:t xml:space="preserve"> actual transmitted SS block(s)</w:t>
      </w:r>
      <w:r w:rsidR="008E14C5">
        <w:rPr>
          <w:rFonts w:eastAsia="MS Mincho"/>
          <w:lang w:eastAsia="ja-JP"/>
        </w:rPr>
        <w:t xml:space="preserve"> indication</w:t>
      </w:r>
      <w:r w:rsidR="009F64AB" w:rsidRPr="00BB3EA2">
        <w:rPr>
          <w:rFonts w:eastAsia="MS Mincho"/>
          <w:lang w:eastAsia="ja-JP"/>
        </w:rPr>
        <w:t>.</w:t>
      </w:r>
    </w:p>
    <w:p w14:paraId="5F915C22" w14:textId="04A46CB8" w:rsidR="00DE5E4C" w:rsidRDefault="00DE5E4C" w:rsidP="00DE5E4C"/>
    <w:p w14:paraId="2219694D" w14:textId="61EE90AD" w:rsidR="00D924C7" w:rsidRDefault="00D924C7" w:rsidP="00D924C7">
      <w:pPr>
        <w:pStyle w:val="Heading1"/>
      </w:pPr>
      <w:bookmarkStart w:id="1" w:name="_Ref498720408"/>
      <w:r>
        <w:rPr>
          <w:sz w:val="32"/>
          <w:szCs w:val="32"/>
          <w:lang w:val="en-US"/>
        </w:rPr>
        <w:t>Considerations for SS</w:t>
      </w:r>
      <w:r w:rsidR="00DF36C2">
        <w:rPr>
          <w:sz w:val="32"/>
          <w:szCs w:val="32"/>
          <w:lang w:val="en-US"/>
        </w:rPr>
        <w:t>/PBCH</w:t>
      </w:r>
      <w:r>
        <w:rPr>
          <w:sz w:val="32"/>
          <w:szCs w:val="32"/>
          <w:lang w:val="en-US"/>
        </w:rPr>
        <w:t xml:space="preserve"> Block Design</w:t>
      </w:r>
      <w:bookmarkEnd w:id="1"/>
      <w:r>
        <w:rPr>
          <w:sz w:val="32"/>
          <w:szCs w:val="32"/>
          <w:lang w:val="en-US"/>
        </w:rPr>
        <w:t xml:space="preserve"> </w:t>
      </w:r>
    </w:p>
    <w:p w14:paraId="1700EDDC" w14:textId="15C89338" w:rsidR="00D924C7" w:rsidRDefault="00D924C7" w:rsidP="008A5358">
      <w:r>
        <w:t>T</w:t>
      </w:r>
      <w:r w:rsidRPr="00D924C7">
        <w:t xml:space="preserve">he </w:t>
      </w:r>
      <w:r>
        <w:t>bandwidth of NR-</w:t>
      </w:r>
      <w:r w:rsidRPr="00D924C7">
        <w:t xml:space="preserve">PBCH </w:t>
      </w:r>
      <w:r>
        <w:t xml:space="preserve">may be reduced </w:t>
      </w:r>
      <w:r w:rsidRPr="00D924C7">
        <w:t xml:space="preserve">to </w:t>
      </w:r>
      <w:r>
        <w:t xml:space="preserve">decrease </w:t>
      </w:r>
      <w:r w:rsidRPr="00D924C7">
        <w:t xml:space="preserve">the total number of hypothesis </w:t>
      </w:r>
      <w:r>
        <w:t xml:space="preserve">for </w:t>
      </w:r>
      <w:r w:rsidRPr="00D924C7">
        <w:t>initial cell selection</w:t>
      </w:r>
      <w:r w:rsidR="00BD2E5D">
        <w:t xml:space="preserve">. This can be beneficial for </w:t>
      </w:r>
      <w:r w:rsidRPr="00D924C7">
        <w:t>both sub-6</w:t>
      </w:r>
      <w:r>
        <w:t>GHz</w:t>
      </w:r>
      <w:r w:rsidRPr="00D924C7">
        <w:t xml:space="preserve"> </w:t>
      </w:r>
      <w:r>
        <w:t>and above-6GHz. Some</w:t>
      </w:r>
      <w:r w:rsidRPr="00D924C7">
        <w:t xml:space="preserve"> PRB</w:t>
      </w:r>
      <w:r>
        <w:t>s</w:t>
      </w:r>
      <w:r w:rsidRPr="00D924C7">
        <w:t xml:space="preserve"> per symbol </w:t>
      </w:r>
      <w:r>
        <w:t xml:space="preserve">can be removed from original PBCH OFDM symbols and be </w:t>
      </w:r>
      <w:r w:rsidRPr="00D924C7">
        <w:t>add</w:t>
      </w:r>
      <w:r>
        <w:t>ed</w:t>
      </w:r>
      <w:r w:rsidRPr="00D924C7">
        <w:t xml:space="preserve"> to SSS </w:t>
      </w:r>
      <w:r>
        <w:t xml:space="preserve">OFDM </w:t>
      </w:r>
      <w:r w:rsidRPr="00D924C7">
        <w:t>symbol</w:t>
      </w:r>
      <w:r>
        <w:t>. The s</w:t>
      </w:r>
      <w:r w:rsidRPr="00D924C7">
        <w:t>ame mapping rule</w:t>
      </w:r>
      <w:r>
        <w:t xml:space="preserve"> i.e., frequency-first and time-second mapping rule for data and DMRS can be</w:t>
      </w:r>
      <w:r w:rsidRPr="00D924C7">
        <w:t xml:space="preserve"> applied</w:t>
      </w:r>
      <w:r>
        <w:t xml:space="preserve">. </w:t>
      </w:r>
      <w:r w:rsidRPr="00D924C7">
        <w:t xml:space="preserve">The DMRS density </w:t>
      </w:r>
      <w:r w:rsidR="00776422">
        <w:t>in</w:t>
      </w:r>
      <w:r w:rsidRPr="00D924C7">
        <w:t xml:space="preserve"> the </w:t>
      </w:r>
      <w:r>
        <w:t>NR-</w:t>
      </w:r>
      <w:r w:rsidRPr="00D924C7">
        <w:t xml:space="preserve">PBCH </w:t>
      </w:r>
      <w:r>
        <w:t>resources</w:t>
      </w:r>
      <w:r w:rsidR="00776422">
        <w:t xml:space="preserve"> for</w:t>
      </w:r>
      <w:r w:rsidRPr="00D924C7">
        <w:t xml:space="preserve"> the SSS </w:t>
      </w:r>
      <w:r>
        <w:t xml:space="preserve">OFDM symbols can be </w:t>
      </w:r>
      <w:r w:rsidR="00776422">
        <w:t>the same as t</w:t>
      </w:r>
      <w:r w:rsidR="00776422" w:rsidRPr="00D924C7">
        <w:t xml:space="preserve">he DMRS density in the </w:t>
      </w:r>
      <w:r w:rsidR="00776422">
        <w:t>NR-</w:t>
      </w:r>
      <w:r w:rsidR="00776422" w:rsidRPr="00D924C7">
        <w:t xml:space="preserve">PBCH </w:t>
      </w:r>
      <w:r w:rsidR="00776422">
        <w:t>resources for</w:t>
      </w:r>
      <w:r w:rsidR="00776422" w:rsidRPr="00D924C7">
        <w:t xml:space="preserve"> the </w:t>
      </w:r>
      <w:r w:rsidR="00776422">
        <w:t>original PBCH</w:t>
      </w:r>
      <w:r w:rsidR="00776422" w:rsidRPr="00D924C7">
        <w:t xml:space="preserve"> </w:t>
      </w:r>
      <w:r w:rsidR="00776422">
        <w:t>OFDM symbols</w:t>
      </w:r>
      <w:r>
        <w:t>.</w:t>
      </w:r>
      <w:r w:rsidRPr="00D924C7">
        <w:t xml:space="preserve"> </w:t>
      </w:r>
      <w:r w:rsidR="00776422">
        <w:t>For sub-6GHz, s</w:t>
      </w:r>
      <w:r w:rsidRPr="00776422">
        <w:t xml:space="preserve">ingle </w:t>
      </w:r>
      <w:r w:rsidR="00887673">
        <w:t>subcarrier spacing (</w:t>
      </w:r>
      <w:r w:rsidRPr="00776422">
        <w:t>SCS</w:t>
      </w:r>
      <w:r w:rsidR="00887673">
        <w:t>)</w:t>
      </w:r>
      <w:r w:rsidRPr="00776422">
        <w:t xml:space="preserve"> </w:t>
      </w:r>
      <w:r w:rsidR="00776422">
        <w:t xml:space="preserve">can be used. This may come </w:t>
      </w:r>
      <w:r w:rsidRPr="00776422">
        <w:t>with the exception of bands with LTE/NR DL coexisten</w:t>
      </w:r>
      <w:r w:rsidR="00776422">
        <w:t xml:space="preserve">ce and 5 MHz minimum bandwidth. </w:t>
      </w:r>
      <w:r w:rsidRPr="00776422">
        <w:t>For above-6</w:t>
      </w:r>
      <w:r w:rsidR="00776422">
        <w:t xml:space="preserve">GHz, </w:t>
      </w:r>
      <w:r w:rsidRPr="00776422">
        <w:t xml:space="preserve">a single </w:t>
      </w:r>
      <w:r w:rsidR="00776422">
        <w:t>subcarrier spacing (</w:t>
      </w:r>
      <w:r w:rsidRPr="00776422">
        <w:t>SCS</w:t>
      </w:r>
      <w:r w:rsidR="00776422">
        <w:t>)</w:t>
      </w:r>
      <w:r w:rsidRPr="00776422">
        <w:t xml:space="preserve"> per band</w:t>
      </w:r>
      <w:r w:rsidR="00776422">
        <w:t xml:space="preserve"> can be used</w:t>
      </w:r>
      <w:r w:rsidRPr="00776422">
        <w:t xml:space="preserve">. If dual SCS is </w:t>
      </w:r>
      <w:r w:rsidR="00776422">
        <w:t>considered to be used</w:t>
      </w:r>
      <w:r w:rsidRPr="00776422">
        <w:t xml:space="preserve"> for a band, the number of hypothesis </w:t>
      </w:r>
      <w:r w:rsidR="00776422">
        <w:t>should be minimized and at least should</w:t>
      </w:r>
      <w:r w:rsidRPr="00776422">
        <w:t xml:space="preserve"> not be increased, or </w:t>
      </w:r>
      <w:r w:rsidR="00776422">
        <w:t xml:space="preserve">not </w:t>
      </w:r>
      <w:r w:rsidRPr="00776422">
        <w:t xml:space="preserve">increased </w:t>
      </w:r>
      <w:r w:rsidR="00776422">
        <w:t xml:space="preserve">significantly as </w:t>
      </w:r>
      <w:r w:rsidRPr="00776422">
        <w:t xml:space="preserve">compared to </w:t>
      </w:r>
      <w:r w:rsidR="00776422">
        <w:t xml:space="preserve">the case of </w:t>
      </w:r>
      <w:r w:rsidRPr="00776422">
        <w:t>single SCS</w:t>
      </w:r>
      <w:r w:rsidR="00776422">
        <w:t xml:space="preserve">. </w:t>
      </w:r>
      <w:r w:rsidRPr="00776422">
        <w:t>After initial cell selection, the UE is expected to find a single SCS per frequency layer</w:t>
      </w:r>
      <w:r w:rsidR="00776422">
        <w:t xml:space="preserve">. </w:t>
      </w:r>
      <w:r w:rsidRPr="00776422">
        <w:t>The EPRE offset bet</w:t>
      </w:r>
      <w:r w:rsidR="00BD2E5D">
        <w:t>ween SSS RE and PBCH DM</w:t>
      </w:r>
      <w:r w:rsidR="00776422">
        <w:t>RS RE may be</w:t>
      </w:r>
      <w:r w:rsidRPr="00776422">
        <w:t xml:space="preserve"> 0 dB</w:t>
      </w:r>
      <w:r w:rsidR="00776422">
        <w:t>.</w:t>
      </w:r>
    </w:p>
    <w:p w14:paraId="581B26FB" w14:textId="03EA35BB" w:rsidR="008A5358" w:rsidRDefault="008A5358" w:rsidP="008A5358">
      <w:r>
        <w:t xml:space="preserve">Two options can be considered for bandwidth reduction of NR-PBCH. Option 1 is depicted in </w:t>
      </w:r>
      <w:r>
        <w:fldChar w:fldCharType="begin"/>
      </w:r>
      <w:r>
        <w:instrText xml:space="preserve"> REF _Ref498640639 \h  \* MERGEFORMAT </w:instrText>
      </w:r>
      <w:r>
        <w:fldChar w:fldCharType="separate"/>
      </w:r>
      <w:r w:rsidR="00080EC2" w:rsidRPr="007018B3">
        <w:t xml:space="preserve">Figure </w:t>
      </w:r>
      <w:r w:rsidR="00080EC2">
        <w:t>1</w:t>
      </w:r>
      <w:r>
        <w:fldChar w:fldCharType="end"/>
      </w:r>
      <w:r>
        <w:t>. In option 1, 4</w:t>
      </w:r>
      <w:r w:rsidRPr="00D924C7">
        <w:t xml:space="preserve"> PRB</w:t>
      </w:r>
      <w:r>
        <w:t>s</w:t>
      </w:r>
      <w:r w:rsidRPr="00D924C7">
        <w:t xml:space="preserve"> per symbol </w:t>
      </w:r>
      <w:r>
        <w:t xml:space="preserve">can be removed from original PBCH OFDM symbols and be </w:t>
      </w:r>
      <w:r w:rsidRPr="00D924C7">
        <w:t>add</w:t>
      </w:r>
      <w:r>
        <w:t>ed</w:t>
      </w:r>
      <w:r w:rsidRPr="00D924C7">
        <w:t xml:space="preserve"> to SSS </w:t>
      </w:r>
      <w:r>
        <w:t xml:space="preserve">OFDM </w:t>
      </w:r>
      <w:r w:rsidRPr="00D924C7">
        <w:t>symbol</w:t>
      </w:r>
      <w:r>
        <w:t>.</w:t>
      </w:r>
      <w:r w:rsidRPr="00E51177">
        <w:t xml:space="preserve"> </w:t>
      </w:r>
      <w:r>
        <w:t xml:space="preserve">Option 2 is depicted in </w:t>
      </w:r>
      <w:r>
        <w:fldChar w:fldCharType="begin"/>
      </w:r>
      <w:r>
        <w:instrText xml:space="preserve"> REF _Ref498640642 \h  \* MERGEFORMAT </w:instrText>
      </w:r>
      <w:r>
        <w:fldChar w:fldCharType="separate"/>
      </w:r>
      <w:r w:rsidR="00080EC2" w:rsidRPr="007018B3">
        <w:t xml:space="preserve">Figure </w:t>
      </w:r>
      <w:r w:rsidR="00080EC2">
        <w:t>2</w:t>
      </w:r>
      <w:r>
        <w:fldChar w:fldCharType="end"/>
      </w:r>
      <w:r>
        <w:t>. In option 2, 6</w:t>
      </w:r>
      <w:r w:rsidRPr="00D924C7">
        <w:t xml:space="preserve"> PRB</w:t>
      </w:r>
      <w:r>
        <w:t>s</w:t>
      </w:r>
      <w:r w:rsidRPr="00D924C7">
        <w:t xml:space="preserve"> per symbol </w:t>
      </w:r>
      <w:r>
        <w:t xml:space="preserve">can be removed from original PBCH OFDM symbols and be </w:t>
      </w:r>
      <w:r w:rsidRPr="00D924C7">
        <w:t>add</w:t>
      </w:r>
      <w:r>
        <w:t>ed</w:t>
      </w:r>
      <w:r w:rsidRPr="00D924C7">
        <w:t xml:space="preserve"> to </w:t>
      </w:r>
      <w:r>
        <w:t xml:space="preserve">both PSS and </w:t>
      </w:r>
      <w:r w:rsidRPr="00D924C7">
        <w:t xml:space="preserve">SSS </w:t>
      </w:r>
      <w:r>
        <w:t xml:space="preserve">OFDM </w:t>
      </w:r>
      <w:r w:rsidRPr="00D924C7">
        <w:t>symbol</w:t>
      </w:r>
      <w:r>
        <w:t xml:space="preserve">s. In both these designs the length of DMRS sequence is still 144 and hence will have no performance impact to SSBI detection. </w:t>
      </w:r>
    </w:p>
    <w:p w14:paraId="75373253" w14:textId="67B55EFE" w:rsidR="00776422" w:rsidRDefault="00776422" w:rsidP="00776422">
      <w:pPr>
        <w:tabs>
          <w:tab w:val="left" w:pos="720"/>
        </w:tabs>
        <w:contextualSpacing/>
      </w:pPr>
    </w:p>
    <w:p w14:paraId="340A1535" w14:textId="095F5F69" w:rsidR="00776422" w:rsidRDefault="00776422" w:rsidP="00776422">
      <w:pPr>
        <w:tabs>
          <w:tab w:val="left" w:pos="720"/>
        </w:tabs>
        <w:contextualSpacing/>
      </w:pPr>
    </w:p>
    <w:p w14:paraId="2ADBFF36" w14:textId="79F91FC7" w:rsidR="00776422" w:rsidRDefault="00776422" w:rsidP="00776422">
      <w:pPr>
        <w:tabs>
          <w:tab w:val="left" w:pos="720"/>
        </w:tabs>
        <w:contextualSpacing/>
        <w:jc w:val="center"/>
      </w:pPr>
      <w:r w:rsidRPr="00776422">
        <w:rPr>
          <w:noProof/>
          <w:lang w:val="en-US" w:eastAsia="en-US"/>
        </w:rPr>
        <w:drawing>
          <wp:inline distT="0" distB="0" distL="0" distR="0" wp14:anchorId="15AA795E" wp14:editId="2085C84B">
            <wp:extent cx="2066029" cy="2944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83816" cy="2970193"/>
                    </a:xfrm>
                    <a:prstGeom prst="rect">
                      <a:avLst/>
                    </a:prstGeom>
                    <a:noFill/>
                    <a:ln>
                      <a:noFill/>
                    </a:ln>
                  </pic:spPr>
                </pic:pic>
              </a:graphicData>
            </a:graphic>
          </wp:inline>
        </w:drawing>
      </w:r>
    </w:p>
    <w:p w14:paraId="5724505D" w14:textId="795E516F" w:rsidR="00776422" w:rsidRDefault="00776422" w:rsidP="00776422">
      <w:pPr>
        <w:pStyle w:val="Caption"/>
      </w:pPr>
      <w:bookmarkStart w:id="2" w:name="_Ref498640639"/>
      <w:r w:rsidRPr="007018B3">
        <w:t xml:space="preserve">Figure </w:t>
      </w:r>
      <w:r w:rsidRPr="007018B3">
        <w:fldChar w:fldCharType="begin"/>
      </w:r>
      <w:r w:rsidRPr="007018B3">
        <w:instrText xml:space="preserve"> SEQ Figure \* ARABIC </w:instrText>
      </w:r>
      <w:r w:rsidRPr="007018B3">
        <w:fldChar w:fldCharType="separate"/>
      </w:r>
      <w:r w:rsidR="00080EC2">
        <w:rPr>
          <w:noProof/>
        </w:rPr>
        <w:t>1</w:t>
      </w:r>
      <w:r w:rsidRPr="007018B3">
        <w:fldChar w:fldCharType="end"/>
      </w:r>
      <w:bookmarkEnd w:id="2"/>
      <w:r w:rsidRPr="00073427">
        <w:t xml:space="preserve">: </w:t>
      </w:r>
      <w:r>
        <w:rPr>
          <w:lang w:val="en-US"/>
        </w:rPr>
        <w:t>SS</w:t>
      </w:r>
      <w:r w:rsidR="002F5AF0">
        <w:rPr>
          <w:lang w:val="en-US"/>
        </w:rPr>
        <w:t>/PBCH</w:t>
      </w:r>
      <w:r>
        <w:rPr>
          <w:lang w:val="en-US"/>
        </w:rPr>
        <w:t xml:space="preserve"> B</w:t>
      </w:r>
      <w:r w:rsidRPr="00A44414">
        <w:rPr>
          <w:lang w:val="en-US"/>
        </w:rPr>
        <w:t>lock</w:t>
      </w:r>
      <w:r>
        <w:rPr>
          <w:lang w:val="en-US"/>
        </w:rPr>
        <w:t xml:space="preserve"> Design Option 1</w:t>
      </w:r>
      <w:r>
        <w:t xml:space="preserve"> </w:t>
      </w:r>
    </w:p>
    <w:p w14:paraId="35B9AFC2" w14:textId="494C8D26" w:rsidR="00776422" w:rsidRDefault="00776422" w:rsidP="00776422">
      <w:pPr>
        <w:tabs>
          <w:tab w:val="left" w:pos="720"/>
        </w:tabs>
        <w:contextualSpacing/>
      </w:pPr>
    </w:p>
    <w:p w14:paraId="18CFD7E7" w14:textId="409A0AB7" w:rsidR="00776422" w:rsidRDefault="00776422" w:rsidP="00776422">
      <w:pPr>
        <w:tabs>
          <w:tab w:val="left" w:pos="720"/>
        </w:tabs>
        <w:contextualSpacing/>
      </w:pPr>
    </w:p>
    <w:p w14:paraId="7099F80D" w14:textId="1382337E" w:rsidR="00776422" w:rsidRDefault="00776422" w:rsidP="00776422">
      <w:pPr>
        <w:tabs>
          <w:tab w:val="left" w:pos="720"/>
        </w:tabs>
        <w:contextualSpacing/>
        <w:jc w:val="center"/>
      </w:pPr>
      <w:r>
        <w:object w:dxaOrig="5086" w:dyaOrig="6849" w14:anchorId="3362D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9pt;height:218.55pt" o:ole="">
            <v:imagedata r:id="rId13" o:title=""/>
          </v:shape>
          <o:OLEObject Type="Embed" ProgID="Visio.Drawing.15" ShapeID="_x0000_i1025" DrawAspect="Content" ObjectID="_1572467743" r:id="rId14"/>
        </w:object>
      </w:r>
    </w:p>
    <w:p w14:paraId="25D6E78B" w14:textId="2EFA5667" w:rsidR="00776422" w:rsidRDefault="00776422" w:rsidP="00776422">
      <w:pPr>
        <w:pStyle w:val="Caption"/>
      </w:pPr>
      <w:bookmarkStart w:id="3" w:name="_Ref498640642"/>
      <w:r w:rsidRPr="007018B3">
        <w:t xml:space="preserve">Figure </w:t>
      </w:r>
      <w:r w:rsidRPr="007018B3">
        <w:fldChar w:fldCharType="begin"/>
      </w:r>
      <w:r w:rsidRPr="007018B3">
        <w:instrText xml:space="preserve"> SEQ Figure \* ARABIC </w:instrText>
      </w:r>
      <w:r w:rsidRPr="007018B3">
        <w:fldChar w:fldCharType="separate"/>
      </w:r>
      <w:r w:rsidR="00080EC2">
        <w:rPr>
          <w:noProof/>
        </w:rPr>
        <w:t>2</w:t>
      </w:r>
      <w:r w:rsidRPr="007018B3">
        <w:fldChar w:fldCharType="end"/>
      </w:r>
      <w:bookmarkEnd w:id="3"/>
      <w:r w:rsidRPr="00073427">
        <w:t xml:space="preserve">: </w:t>
      </w:r>
      <w:r>
        <w:rPr>
          <w:lang w:val="en-US"/>
        </w:rPr>
        <w:t>SS</w:t>
      </w:r>
      <w:r w:rsidR="002F5AF0">
        <w:rPr>
          <w:lang w:val="en-US"/>
        </w:rPr>
        <w:t>/PBCH</w:t>
      </w:r>
      <w:r>
        <w:rPr>
          <w:lang w:val="en-US"/>
        </w:rPr>
        <w:t xml:space="preserve"> B</w:t>
      </w:r>
      <w:r w:rsidRPr="00A44414">
        <w:rPr>
          <w:lang w:val="en-US"/>
        </w:rPr>
        <w:t>lock</w:t>
      </w:r>
      <w:r>
        <w:rPr>
          <w:lang w:val="en-US"/>
        </w:rPr>
        <w:t xml:space="preserve"> Design Option 2</w:t>
      </w:r>
      <w:r>
        <w:t xml:space="preserve"> </w:t>
      </w:r>
    </w:p>
    <w:p w14:paraId="1C7374FB" w14:textId="3556F4DD" w:rsidR="00677CD4" w:rsidRDefault="00677CD4" w:rsidP="00677CD4"/>
    <w:p w14:paraId="63FC96CD" w14:textId="3B5F50E1" w:rsidR="00677CD4" w:rsidRDefault="00677CD4" w:rsidP="00677CD4">
      <w:r>
        <w:t xml:space="preserve">The corresponding resources within an SS/PBCH block for PSS, SSS, PBCH, and DMRS for PBCH for option 1 may be defined by </w:t>
      </w:r>
      <w:r>
        <w:fldChar w:fldCharType="begin"/>
      </w:r>
      <w:r>
        <w:instrText xml:space="preserve"> REF _Ref498296719 \h </w:instrText>
      </w:r>
      <w:r>
        <w:fldChar w:fldCharType="separate"/>
      </w:r>
      <w:r w:rsidR="00080EC2">
        <w:t xml:space="preserve">Table </w:t>
      </w:r>
      <w:r w:rsidR="00080EC2">
        <w:rPr>
          <w:noProof/>
        </w:rPr>
        <w:t>1</w:t>
      </w:r>
      <w:r>
        <w:fldChar w:fldCharType="end"/>
      </w:r>
      <w:r>
        <w:t xml:space="preserve">.  </w:t>
      </w:r>
    </w:p>
    <w:p w14:paraId="4AB8C2C3" w14:textId="77777777" w:rsidR="00677CD4" w:rsidRPr="00677CD4" w:rsidRDefault="00677CD4" w:rsidP="00677CD4"/>
    <w:p w14:paraId="5905CC47" w14:textId="7E818855" w:rsidR="00677CD4" w:rsidRDefault="00677CD4" w:rsidP="00677CD4">
      <w:pPr>
        <w:pStyle w:val="Caption"/>
        <w:keepNext/>
      </w:pPr>
      <w:bookmarkStart w:id="4" w:name="_Ref498296719"/>
      <w:r>
        <w:t xml:space="preserve">Table </w:t>
      </w:r>
      <w:r>
        <w:fldChar w:fldCharType="begin"/>
      </w:r>
      <w:r>
        <w:instrText xml:space="preserve"> SEQ Table \* ARABIC </w:instrText>
      </w:r>
      <w:r>
        <w:fldChar w:fldCharType="separate"/>
      </w:r>
      <w:r w:rsidR="00080EC2">
        <w:rPr>
          <w:noProof/>
        </w:rPr>
        <w:t>1</w:t>
      </w:r>
      <w:r>
        <w:fldChar w:fldCharType="end"/>
      </w:r>
      <w:bookmarkEnd w:id="4"/>
      <w:r>
        <w:t xml:space="preserve">: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766"/>
        <w:gridCol w:w="2936"/>
      </w:tblGrid>
      <w:tr w:rsidR="00677CD4" w14:paraId="07C7C55B" w14:textId="77777777" w:rsidTr="003F22C9">
        <w:trPr>
          <w:jc w:val="center"/>
        </w:trPr>
        <w:tc>
          <w:tcPr>
            <w:tcW w:w="2547" w:type="dxa"/>
            <w:shd w:val="clear" w:color="auto" w:fill="auto"/>
          </w:tcPr>
          <w:p w14:paraId="4E7AAEE9" w14:textId="77777777" w:rsidR="00677CD4" w:rsidRPr="00DE32D8" w:rsidRDefault="00677CD4" w:rsidP="003F22C9">
            <w:pPr>
              <w:pStyle w:val="TAH"/>
            </w:pPr>
            <w:r>
              <w:t>Channel or signal</w:t>
            </w:r>
          </w:p>
        </w:tc>
        <w:tc>
          <w:tcPr>
            <w:tcW w:w="2766" w:type="dxa"/>
          </w:tcPr>
          <w:p w14:paraId="539508CB" w14:textId="77777777" w:rsidR="00677CD4" w:rsidRPr="00197E22" w:rsidRDefault="00677CD4" w:rsidP="003F22C9">
            <w:pPr>
              <w:pStyle w:val="TAH"/>
              <w:rPr>
                <w:rFonts w:eastAsia="Batang"/>
              </w:rPr>
            </w:pPr>
            <w:r>
              <w:rPr>
                <w:rFonts w:eastAsia="Batang"/>
              </w:rPr>
              <w:t xml:space="preserve">OFDM symbol number </w:t>
            </w:r>
            <w:r w:rsidRPr="00197E22">
              <w:rPr>
                <w:rFonts w:eastAsia="Batang"/>
                <w:position w:val="-6"/>
              </w:rPr>
              <w:object w:dxaOrig="139" w:dyaOrig="260" w14:anchorId="3CE78171">
                <v:shape id="_x0000_i1026" type="#_x0000_t75" style="width:7.1pt;height:13.4pt" o:ole="">
                  <v:imagedata r:id="rId15" o:title=""/>
                </v:shape>
                <o:OLEObject Type="Embed" ProgID="Equation.3" ShapeID="_x0000_i1026" DrawAspect="Content" ObjectID="_1572467744" r:id="rId16"/>
              </w:object>
            </w:r>
          </w:p>
        </w:tc>
        <w:tc>
          <w:tcPr>
            <w:tcW w:w="2936" w:type="dxa"/>
            <w:shd w:val="clear" w:color="auto" w:fill="auto"/>
          </w:tcPr>
          <w:p w14:paraId="177F4005" w14:textId="77777777" w:rsidR="00677CD4" w:rsidRPr="00DE32D8" w:rsidRDefault="00677CD4" w:rsidP="003F22C9">
            <w:pPr>
              <w:pStyle w:val="TAH"/>
            </w:pPr>
            <w:r w:rsidRPr="00197E22">
              <w:rPr>
                <w:rFonts w:eastAsia="Batang"/>
              </w:rPr>
              <w:t xml:space="preserve">Subcarrier number </w:t>
            </w:r>
            <w:r w:rsidRPr="00197E22">
              <w:rPr>
                <w:rFonts w:eastAsia="Batang"/>
                <w:position w:val="-6"/>
              </w:rPr>
              <w:object w:dxaOrig="180" w:dyaOrig="260" w14:anchorId="185D940F">
                <v:shape id="_x0000_i1027" type="#_x0000_t75" style="width:9.1pt;height:13.4pt" o:ole="">
                  <v:imagedata r:id="rId17" o:title=""/>
                </v:shape>
                <o:OLEObject Type="Embed" ProgID="Equation.3" ShapeID="_x0000_i1027" DrawAspect="Content" ObjectID="_1572467745" r:id="rId18"/>
              </w:object>
            </w:r>
          </w:p>
        </w:tc>
      </w:tr>
      <w:tr w:rsidR="00677CD4" w14:paraId="27CB9BEF" w14:textId="77777777" w:rsidTr="003F22C9">
        <w:trPr>
          <w:jc w:val="center"/>
        </w:trPr>
        <w:tc>
          <w:tcPr>
            <w:tcW w:w="2547" w:type="dxa"/>
            <w:shd w:val="clear" w:color="auto" w:fill="auto"/>
          </w:tcPr>
          <w:p w14:paraId="15EAD6C1" w14:textId="77777777" w:rsidR="00677CD4" w:rsidRPr="00DE32D8" w:rsidRDefault="00677CD4" w:rsidP="003F22C9">
            <w:pPr>
              <w:pStyle w:val="TAC"/>
            </w:pPr>
            <w:r>
              <w:t>PSS</w:t>
            </w:r>
          </w:p>
        </w:tc>
        <w:tc>
          <w:tcPr>
            <w:tcW w:w="2766" w:type="dxa"/>
          </w:tcPr>
          <w:p w14:paraId="6D3D6168" w14:textId="77777777" w:rsidR="00677CD4" w:rsidRDefault="00677CD4" w:rsidP="003F22C9">
            <w:pPr>
              <w:pStyle w:val="TAC"/>
            </w:pPr>
            <w:r>
              <w:t>0</w:t>
            </w:r>
          </w:p>
        </w:tc>
        <w:tc>
          <w:tcPr>
            <w:tcW w:w="2936" w:type="dxa"/>
            <w:shd w:val="clear" w:color="auto" w:fill="auto"/>
          </w:tcPr>
          <w:p w14:paraId="66CED4EE" w14:textId="77777777" w:rsidR="00677CD4" w:rsidRPr="00DE32D8" w:rsidRDefault="00677CD4" w:rsidP="003F22C9">
            <w:pPr>
              <w:pStyle w:val="TAC"/>
            </w:pPr>
            <w:r>
              <w:t>56, 57, …, 182</w:t>
            </w:r>
          </w:p>
        </w:tc>
      </w:tr>
      <w:tr w:rsidR="00677CD4" w14:paraId="3211FB3D" w14:textId="77777777" w:rsidTr="003F22C9">
        <w:trPr>
          <w:jc w:val="center"/>
        </w:trPr>
        <w:tc>
          <w:tcPr>
            <w:tcW w:w="2547" w:type="dxa"/>
            <w:shd w:val="clear" w:color="auto" w:fill="auto"/>
          </w:tcPr>
          <w:p w14:paraId="4929E1C3" w14:textId="77777777" w:rsidR="00677CD4" w:rsidRPr="00417E10" w:rsidRDefault="00677CD4" w:rsidP="003F22C9">
            <w:pPr>
              <w:pStyle w:val="TAC"/>
            </w:pPr>
            <w:r w:rsidRPr="00417E10">
              <w:t>SSS</w:t>
            </w:r>
          </w:p>
        </w:tc>
        <w:tc>
          <w:tcPr>
            <w:tcW w:w="2766" w:type="dxa"/>
          </w:tcPr>
          <w:p w14:paraId="66C6C9AF" w14:textId="77777777" w:rsidR="00677CD4" w:rsidRDefault="00677CD4" w:rsidP="003F22C9">
            <w:pPr>
              <w:pStyle w:val="TAC"/>
            </w:pPr>
            <w:r>
              <w:t>2</w:t>
            </w:r>
          </w:p>
        </w:tc>
        <w:tc>
          <w:tcPr>
            <w:tcW w:w="2936" w:type="dxa"/>
            <w:shd w:val="clear" w:color="auto" w:fill="auto"/>
          </w:tcPr>
          <w:p w14:paraId="7334223A" w14:textId="77777777" w:rsidR="00677CD4" w:rsidRPr="00417E10" w:rsidRDefault="00677CD4" w:rsidP="003F22C9">
            <w:pPr>
              <w:pStyle w:val="TAC"/>
            </w:pPr>
            <w:r>
              <w:t>56, 57, …, 182</w:t>
            </w:r>
          </w:p>
        </w:tc>
      </w:tr>
      <w:tr w:rsidR="00677CD4" w14:paraId="5830F415" w14:textId="77777777" w:rsidTr="003F22C9">
        <w:trPr>
          <w:jc w:val="center"/>
        </w:trPr>
        <w:tc>
          <w:tcPr>
            <w:tcW w:w="2547" w:type="dxa"/>
            <w:shd w:val="clear" w:color="auto" w:fill="auto"/>
          </w:tcPr>
          <w:p w14:paraId="76E029D9" w14:textId="77777777" w:rsidR="00677CD4" w:rsidRPr="00417E10" w:rsidRDefault="00677CD4" w:rsidP="003F22C9">
            <w:pPr>
              <w:pStyle w:val="TAC"/>
            </w:pPr>
            <w:r w:rsidRPr="00417E10">
              <w:t>PBCH</w:t>
            </w:r>
          </w:p>
        </w:tc>
        <w:tc>
          <w:tcPr>
            <w:tcW w:w="2766" w:type="dxa"/>
          </w:tcPr>
          <w:p w14:paraId="10B2701B" w14:textId="77777777" w:rsidR="00677CD4" w:rsidRPr="00417E10" w:rsidRDefault="00677CD4" w:rsidP="003F22C9">
            <w:pPr>
              <w:pStyle w:val="TAC"/>
            </w:pPr>
            <w:r>
              <w:t>1, 3</w:t>
            </w:r>
          </w:p>
        </w:tc>
        <w:tc>
          <w:tcPr>
            <w:tcW w:w="2936" w:type="dxa"/>
            <w:shd w:val="clear" w:color="auto" w:fill="auto"/>
          </w:tcPr>
          <w:p w14:paraId="28838278" w14:textId="77777777" w:rsidR="00677CD4" w:rsidRPr="00417E10" w:rsidRDefault="00677CD4" w:rsidP="003F22C9">
            <w:pPr>
              <w:pStyle w:val="TAC"/>
            </w:pPr>
            <w:r w:rsidRPr="00417E10">
              <w:t xml:space="preserve">0, 1, …, </w:t>
            </w:r>
            <w:r>
              <w:t>239</w:t>
            </w:r>
          </w:p>
        </w:tc>
      </w:tr>
      <w:tr w:rsidR="00677CD4" w14:paraId="213CC1C9" w14:textId="77777777" w:rsidTr="003F22C9">
        <w:trPr>
          <w:jc w:val="center"/>
        </w:trPr>
        <w:tc>
          <w:tcPr>
            <w:tcW w:w="2547" w:type="dxa"/>
            <w:shd w:val="clear" w:color="auto" w:fill="auto"/>
          </w:tcPr>
          <w:p w14:paraId="6910B633" w14:textId="77777777" w:rsidR="00677CD4" w:rsidRPr="00417E10" w:rsidRDefault="00677CD4" w:rsidP="003F22C9">
            <w:pPr>
              <w:pStyle w:val="TAC"/>
            </w:pPr>
            <w:r w:rsidRPr="00417E10">
              <w:t>PBCH</w:t>
            </w:r>
          </w:p>
        </w:tc>
        <w:tc>
          <w:tcPr>
            <w:tcW w:w="2766" w:type="dxa"/>
          </w:tcPr>
          <w:p w14:paraId="412AA3EF" w14:textId="77777777" w:rsidR="00677CD4" w:rsidRDefault="00677CD4" w:rsidP="003F22C9">
            <w:pPr>
              <w:pStyle w:val="TAC"/>
            </w:pPr>
            <w:r>
              <w:t>2</w:t>
            </w:r>
          </w:p>
        </w:tc>
        <w:tc>
          <w:tcPr>
            <w:tcW w:w="2936" w:type="dxa"/>
            <w:shd w:val="clear" w:color="auto" w:fill="auto"/>
          </w:tcPr>
          <w:p w14:paraId="1BDFE6C3" w14:textId="77777777" w:rsidR="00677CD4" w:rsidRDefault="00677CD4" w:rsidP="003F22C9">
            <w:pPr>
              <w:pStyle w:val="TAC"/>
            </w:pPr>
            <w:r>
              <w:t xml:space="preserve">0, 1, …, 47 </w:t>
            </w:r>
          </w:p>
          <w:p w14:paraId="77A47FA2" w14:textId="77777777" w:rsidR="00677CD4" w:rsidRDefault="00677CD4" w:rsidP="003F22C9">
            <w:pPr>
              <w:pStyle w:val="TAC"/>
            </w:pPr>
            <w:r>
              <w:t xml:space="preserve">and </w:t>
            </w:r>
          </w:p>
          <w:p w14:paraId="7CC15DE9" w14:textId="77777777" w:rsidR="00677CD4" w:rsidRPr="00417E10" w:rsidRDefault="00677CD4" w:rsidP="003F22C9">
            <w:pPr>
              <w:pStyle w:val="TAC"/>
            </w:pPr>
            <w:r>
              <w:t xml:space="preserve">192, 193, …, 239 </w:t>
            </w:r>
          </w:p>
        </w:tc>
      </w:tr>
      <w:tr w:rsidR="00677CD4" w14:paraId="2E0D44DE" w14:textId="77777777" w:rsidTr="003F22C9">
        <w:trPr>
          <w:jc w:val="center"/>
        </w:trPr>
        <w:tc>
          <w:tcPr>
            <w:tcW w:w="2547" w:type="dxa"/>
            <w:shd w:val="clear" w:color="auto" w:fill="auto"/>
          </w:tcPr>
          <w:p w14:paraId="32E30586" w14:textId="77777777" w:rsidR="00677CD4" w:rsidRPr="00417E10" w:rsidRDefault="00677CD4" w:rsidP="003F22C9">
            <w:pPr>
              <w:pStyle w:val="TAC"/>
            </w:pPr>
            <w:r>
              <w:t>DMRS for PBCH</w:t>
            </w:r>
          </w:p>
        </w:tc>
        <w:tc>
          <w:tcPr>
            <w:tcW w:w="2766" w:type="dxa"/>
          </w:tcPr>
          <w:p w14:paraId="4A57C6C9" w14:textId="77777777" w:rsidR="00677CD4" w:rsidRDefault="00677CD4" w:rsidP="003F22C9">
            <w:pPr>
              <w:pStyle w:val="TAC"/>
            </w:pPr>
            <w:r>
              <w:t>1, 3</w:t>
            </w:r>
          </w:p>
        </w:tc>
        <w:tc>
          <w:tcPr>
            <w:tcW w:w="2936" w:type="dxa"/>
            <w:shd w:val="clear" w:color="auto" w:fill="auto"/>
          </w:tcPr>
          <w:p w14:paraId="2471F672" w14:textId="77777777" w:rsidR="00677CD4" w:rsidRPr="00CE3043" w:rsidRDefault="00677CD4" w:rsidP="003F22C9">
            <m:oMathPara>
              <m:oMath>
                <m:r>
                  <w:rPr>
                    <w:rFonts w:ascii="Cambria Math" w:hAnsi="Cambria Math"/>
                  </w:rPr>
                  <m:t>0+v, 4+v,8+v,…,232+v, 236+v</m:t>
                </m:r>
              </m:oMath>
            </m:oMathPara>
          </w:p>
          <w:p w14:paraId="43083CB2" w14:textId="77777777" w:rsidR="00677CD4" w:rsidRPr="00CE3043" w:rsidRDefault="00677CD4" w:rsidP="003F22C9">
            <m:oMathPara>
              <m:oMath>
                <m:r>
                  <w:rPr>
                    <w:rFonts w:ascii="Cambria Math" w:hAnsi="Cambria Math"/>
                  </w:rPr>
                  <m:t>v=Ncell_ID mod 4</m:t>
                </m:r>
              </m:oMath>
            </m:oMathPara>
          </w:p>
        </w:tc>
      </w:tr>
      <w:tr w:rsidR="00677CD4" w14:paraId="31EE1A41" w14:textId="77777777" w:rsidTr="003F22C9">
        <w:trPr>
          <w:jc w:val="center"/>
        </w:trPr>
        <w:tc>
          <w:tcPr>
            <w:tcW w:w="2547" w:type="dxa"/>
            <w:shd w:val="clear" w:color="auto" w:fill="auto"/>
          </w:tcPr>
          <w:p w14:paraId="4E17C812" w14:textId="77777777" w:rsidR="00677CD4" w:rsidRDefault="00677CD4" w:rsidP="003F22C9">
            <w:pPr>
              <w:pStyle w:val="TAC"/>
            </w:pPr>
            <w:r>
              <w:t>DMRS for PBCH</w:t>
            </w:r>
          </w:p>
        </w:tc>
        <w:tc>
          <w:tcPr>
            <w:tcW w:w="2766" w:type="dxa"/>
          </w:tcPr>
          <w:p w14:paraId="01634910" w14:textId="77777777" w:rsidR="00677CD4" w:rsidRDefault="00677CD4" w:rsidP="003F22C9">
            <w:pPr>
              <w:pStyle w:val="TAC"/>
            </w:pPr>
            <w:r>
              <w:t>2</w:t>
            </w:r>
          </w:p>
        </w:tc>
        <w:tc>
          <w:tcPr>
            <w:tcW w:w="2936" w:type="dxa"/>
            <w:shd w:val="clear" w:color="auto" w:fill="auto"/>
          </w:tcPr>
          <w:p w14:paraId="58F69B37" w14:textId="77777777" w:rsidR="00677CD4" w:rsidRPr="00CE3043" w:rsidRDefault="00677CD4" w:rsidP="003F22C9">
            <m:oMathPara>
              <m:oMath>
                <m:r>
                  <w:rPr>
                    <w:rFonts w:ascii="Cambria Math" w:hAnsi="Cambria Math"/>
                  </w:rPr>
                  <m:t>0+v, 4+v,8+v,…,40+v, 44+v</m:t>
                </m:r>
              </m:oMath>
            </m:oMathPara>
          </w:p>
          <w:p w14:paraId="07AD73DD" w14:textId="77777777" w:rsidR="00677CD4" w:rsidRDefault="00677CD4" w:rsidP="003F22C9">
            <w:r>
              <w:t>and</w:t>
            </w:r>
          </w:p>
          <w:p w14:paraId="24428CED" w14:textId="77777777" w:rsidR="00677CD4" w:rsidRPr="00CE3043" w:rsidRDefault="00677CD4" w:rsidP="003F22C9">
            <m:oMathPara>
              <m:oMath>
                <m:r>
                  <w:rPr>
                    <w:rFonts w:ascii="Cambria Math" w:hAnsi="Cambria Math"/>
                  </w:rPr>
                  <m:t>192+v, 196+v,200+v,…,232+v, 236+v</m:t>
                </m:r>
              </m:oMath>
            </m:oMathPara>
          </w:p>
          <w:p w14:paraId="282516F2" w14:textId="77777777" w:rsidR="00677CD4" w:rsidRDefault="00677CD4" w:rsidP="003F22C9">
            <w:pPr>
              <w:rPr>
                <w:rFonts w:ascii="Arial" w:hAnsi="Arial"/>
              </w:rPr>
            </w:pPr>
            <m:oMathPara>
              <m:oMath>
                <m:r>
                  <w:rPr>
                    <w:rFonts w:ascii="Cambria Math" w:hAnsi="Cambria Math"/>
                  </w:rPr>
                  <m:t>v=Ncell_ID mod 4</m:t>
                </m:r>
              </m:oMath>
            </m:oMathPara>
          </w:p>
        </w:tc>
      </w:tr>
    </w:tbl>
    <w:p w14:paraId="16720F60" w14:textId="77777777" w:rsidR="00677CD4" w:rsidRDefault="00677CD4" w:rsidP="00677CD4"/>
    <w:p w14:paraId="0E2456ED" w14:textId="178BAB85" w:rsidR="00677CD4" w:rsidRDefault="00677CD4" w:rsidP="00776422">
      <w:pPr>
        <w:tabs>
          <w:tab w:val="left" w:pos="720"/>
        </w:tabs>
        <w:contextualSpacing/>
        <w:jc w:val="center"/>
      </w:pPr>
    </w:p>
    <w:p w14:paraId="643FCA88" w14:textId="77777777" w:rsidR="00677CD4" w:rsidRPr="00776422" w:rsidRDefault="00677CD4" w:rsidP="00776422">
      <w:pPr>
        <w:tabs>
          <w:tab w:val="left" w:pos="720"/>
        </w:tabs>
        <w:contextualSpacing/>
        <w:jc w:val="center"/>
      </w:pPr>
    </w:p>
    <w:p w14:paraId="4E9FCC36" w14:textId="213D0468" w:rsidR="00B51079" w:rsidRPr="00F72E17" w:rsidRDefault="00B51079" w:rsidP="00B51079">
      <w:pPr>
        <w:rPr>
          <w:i/>
        </w:rPr>
      </w:pPr>
      <w:r w:rsidRPr="00DB64EE">
        <w:rPr>
          <w:b/>
          <w:i/>
          <w:lang w:val="en-US"/>
        </w:rPr>
        <w:t xml:space="preserve">Proposal </w:t>
      </w:r>
      <w:r>
        <w:rPr>
          <w:b/>
          <w:i/>
          <w:lang w:val="en-US"/>
        </w:rPr>
        <w:t>1</w:t>
      </w:r>
      <w:r w:rsidRPr="00DB64EE">
        <w:rPr>
          <w:b/>
          <w:i/>
          <w:lang w:val="en-US"/>
        </w:rPr>
        <w:t>:</w:t>
      </w:r>
      <w:r>
        <w:rPr>
          <w:b/>
          <w:i/>
          <w:lang w:val="en-US"/>
        </w:rPr>
        <w:t xml:space="preserve"> </w:t>
      </w:r>
      <w:r w:rsidRPr="004A75CA">
        <w:rPr>
          <w:i/>
          <w:lang w:val="en-US"/>
        </w:rPr>
        <w:t>For SS/PBCH block design, s</w:t>
      </w:r>
      <w:r w:rsidRPr="004A75CA">
        <w:rPr>
          <w:i/>
        </w:rPr>
        <w:t xml:space="preserve">ome PRBs </w:t>
      </w:r>
      <w:r>
        <w:rPr>
          <w:i/>
        </w:rPr>
        <w:t>per symbol (e.g., 4 or 6 PRBs) are</w:t>
      </w:r>
      <w:r w:rsidRPr="004A75CA">
        <w:rPr>
          <w:i/>
        </w:rPr>
        <w:t xml:space="preserve"> moved</w:t>
      </w:r>
      <w:r w:rsidRPr="003F5750">
        <w:rPr>
          <w:i/>
        </w:rPr>
        <w:t xml:space="preserve"> from original PBCH OFDM symbols to SSS</w:t>
      </w:r>
      <w:r>
        <w:rPr>
          <w:i/>
        </w:rPr>
        <w:t xml:space="preserve"> or PSS</w:t>
      </w:r>
      <w:r w:rsidRPr="003F5750">
        <w:rPr>
          <w:i/>
        </w:rPr>
        <w:t xml:space="preserve"> OFDM symbols</w:t>
      </w:r>
      <w:r>
        <w:rPr>
          <w:i/>
        </w:rPr>
        <w:t xml:space="preserve"> to reduce SS/PBCH block bandwidth</w:t>
      </w:r>
      <w:r w:rsidR="00C75BC3">
        <w:rPr>
          <w:i/>
        </w:rPr>
        <w:t xml:space="preserve"> to e.g., 20 or 18 PRBs</w:t>
      </w:r>
      <w:r w:rsidRPr="003F5750">
        <w:rPr>
          <w:i/>
        </w:rPr>
        <w:t>.</w:t>
      </w:r>
    </w:p>
    <w:p w14:paraId="56DBABA9" w14:textId="2AEA0EB9" w:rsidR="00D924C7" w:rsidRDefault="00D924C7" w:rsidP="00D42EA0">
      <w:pPr>
        <w:rPr>
          <w:rFonts w:eastAsia="MS Mincho"/>
          <w:lang w:eastAsia="ja-JP"/>
        </w:rPr>
      </w:pPr>
    </w:p>
    <w:p w14:paraId="048B7070" w14:textId="77777777" w:rsidR="00940F9B" w:rsidRPr="00BD114B" w:rsidRDefault="00940F9B" w:rsidP="00940F9B">
      <w:pPr>
        <w:pStyle w:val="Heading1"/>
        <w:rPr>
          <w:sz w:val="32"/>
          <w:szCs w:val="32"/>
          <w:lang w:val="en-US"/>
        </w:rPr>
      </w:pPr>
      <w:r>
        <w:rPr>
          <w:sz w:val="32"/>
          <w:szCs w:val="32"/>
          <w:lang w:val="en-US"/>
        </w:rPr>
        <w:t>Actually Transmitted SS Blocks Indication</w:t>
      </w:r>
    </w:p>
    <w:p w14:paraId="3EE09F80" w14:textId="77777777" w:rsidR="00D924C7" w:rsidRDefault="00D924C7" w:rsidP="00D924C7">
      <w:r w:rsidRPr="008B471E">
        <w:rPr>
          <w:rFonts w:hint="eastAsia"/>
        </w:rPr>
        <w:t>The positions of actual</w:t>
      </w:r>
      <w:r w:rsidRPr="008B471E">
        <w:t>ly</w:t>
      </w:r>
      <w:r>
        <w:rPr>
          <w:rFonts w:hint="eastAsia"/>
        </w:rPr>
        <w:t xml:space="preserve"> transmitted </w:t>
      </w:r>
      <w:r>
        <w:t xml:space="preserve">(or used) </w:t>
      </w:r>
      <w:r>
        <w:rPr>
          <w:rFonts w:hint="eastAsia"/>
        </w:rPr>
        <w:t>SS</w:t>
      </w:r>
      <w:r>
        <w:t xml:space="preserve"> </w:t>
      </w:r>
      <w:r w:rsidRPr="008B471E">
        <w:rPr>
          <w:rFonts w:hint="eastAsia"/>
        </w:rPr>
        <w:t xml:space="preserve">blocks </w:t>
      </w:r>
      <w:r w:rsidRPr="00A874AA">
        <w:t>may</w:t>
      </w:r>
      <w:r w:rsidRPr="00A874AA">
        <w:rPr>
          <w:rFonts w:hint="eastAsia"/>
        </w:rPr>
        <w:t xml:space="preserve"> be </w:t>
      </w:r>
      <w:r w:rsidRPr="00760877">
        <w:t>signaled</w:t>
      </w:r>
      <w:r w:rsidRPr="00A874AA">
        <w:rPr>
          <w:rFonts w:hint="eastAsia"/>
        </w:rPr>
        <w:t xml:space="preserve"> </w:t>
      </w:r>
      <w:r w:rsidRPr="00A874AA">
        <w:t xml:space="preserve">to </w:t>
      </w:r>
      <w:r w:rsidRPr="00760877">
        <w:t xml:space="preserve">the </w:t>
      </w:r>
      <w:r w:rsidRPr="00A874AA">
        <w:t>UE</w:t>
      </w:r>
      <w:r w:rsidRPr="008B471E">
        <w:t xml:space="preserve"> </w:t>
      </w:r>
      <w:r>
        <w:t xml:space="preserve">to assist the </w:t>
      </w:r>
      <w:r w:rsidRPr="008B471E">
        <w:t>UE to perform</w:t>
      </w:r>
      <w:r w:rsidRPr="008B471E">
        <w:rPr>
          <w:rFonts w:hint="eastAsia"/>
        </w:rPr>
        <w:t xml:space="preserve"> </w:t>
      </w:r>
      <w:r w:rsidRPr="008B471E">
        <w:t>measurement</w:t>
      </w:r>
      <w:r>
        <w:t xml:space="preserve"> </w:t>
      </w:r>
      <w:r w:rsidRPr="008B471E">
        <w:t xml:space="preserve">or </w:t>
      </w:r>
      <w:r>
        <w:t xml:space="preserve">to </w:t>
      </w:r>
      <w:r w:rsidRPr="008B471E">
        <w:t>rece</w:t>
      </w:r>
      <w:r>
        <w:t xml:space="preserve">ive </w:t>
      </w:r>
      <w:r w:rsidRPr="008B471E">
        <w:t>data or control channel</w:t>
      </w:r>
      <w:r>
        <w:t>s</w:t>
      </w:r>
      <w:r w:rsidRPr="008B471E">
        <w:t>. For example, 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 </w:t>
      </w:r>
      <w:r w:rsidRPr="008B471E">
        <w:t>may</w:t>
      </w:r>
      <w:r w:rsidRPr="008B471E">
        <w:rPr>
          <w:rFonts w:hint="eastAsia"/>
        </w:rPr>
        <w:t xml:space="preserve"> be </w:t>
      </w:r>
      <w:r>
        <w:t>signaled</w:t>
      </w:r>
      <w:r w:rsidRPr="008B471E">
        <w:rPr>
          <w:rFonts w:hint="eastAsia"/>
        </w:rPr>
        <w:t xml:space="preserve"> </w:t>
      </w:r>
      <w:r w:rsidRPr="008B471E">
        <w:t xml:space="preserve">to </w:t>
      </w:r>
      <w:r>
        <w:t xml:space="preserve">the </w:t>
      </w:r>
      <w:r w:rsidRPr="008B471E">
        <w:t xml:space="preserve">UE </w:t>
      </w:r>
      <w:r>
        <w:t xml:space="preserve">to assist the </w:t>
      </w:r>
      <w:r w:rsidRPr="008B471E">
        <w:t xml:space="preserve">UE to perform </w:t>
      </w:r>
      <w:r>
        <w:rPr>
          <w:rFonts w:hint="eastAsia"/>
        </w:rPr>
        <w:t>CONNECTED</w:t>
      </w:r>
      <w:r>
        <w:t xml:space="preserve"> or </w:t>
      </w:r>
      <w:r w:rsidRPr="008B471E">
        <w:rPr>
          <w:rFonts w:hint="eastAsia"/>
        </w:rPr>
        <w:t>IDLE mode measurement</w:t>
      </w:r>
      <w:r w:rsidRPr="008B471E">
        <w:t>. Furthermore</w:t>
      </w:r>
      <w:r>
        <w:t>,</w:t>
      </w:r>
      <w:r w:rsidRPr="008B471E">
        <w:t xml:space="preserve"> 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 </w:t>
      </w:r>
      <w:r w:rsidRPr="008B471E">
        <w:t>may</w:t>
      </w:r>
      <w:r w:rsidRPr="008B471E">
        <w:rPr>
          <w:rFonts w:hint="eastAsia"/>
        </w:rPr>
        <w:t xml:space="preserve"> be </w:t>
      </w:r>
      <w:r>
        <w:t>signaled</w:t>
      </w:r>
      <w:r w:rsidRPr="008B471E">
        <w:rPr>
          <w:rFonts w:hint="eastAsia"/>
        </w:rPr>
        <w:t xml:space="preserve"> </w:t>
      </w:r>
      <w:r w:rsidRPr="008B471E">
        <w:t xml:space="preserve">to </w:t>
      </w:r>
      <w:r>
        <w:t xml:space="preserve">the </w:t>
      </w:r>
      <w:r w:rsidRPr="008B471E">
        <w:t>UE</w:t>
      </w:r>
      <w:r w:rsidRPr="008B471E">
        <w:rPr>
          <w:rFonts w:hint="eastAsia"/>
        </w:rPr>
        <w:t xml:space="preserve"> for CONNECTED mode UE</w:t>
      </w:r>
      <w:r>
        <w:t>s</w:t>
      </w:r>
      <w:r w:rsidRPr="008B471E">
        <w:rPr>
          <w:rFonts w:hint="eastAsia"/>
        </w:rPr>
        <w:t xml:space="preserve"> to receive downlink</w:t>
      </w:r>
      <w:r>
        <w:rPr>
          <w:rFonts w:hint="eastAsia"/>
        </w:rPr>
        <w:t xml:space="preserve"> data </w:t>
      </w:r>
      <w:r w:rsidRPr="008B471E">
        <w:t xml:space="preserve">or </w:t>
      </w:r>
      <w:r w:rsidRPr="008B471E">
        <w:rPr>
          <w:rFonts w:hint="eastAsia"/>
        </w:rPr>
        <w:t xml:space="preserve">control in </w:t>
      </w:r>
      <w:r w:rsidRPr="008B471E">
        <w:t xml:space="preserve">the </w:t>
      </w:r>
      <w:r w:rsidRPr="008B471E">
        <w:rPr>
          <w:rFonts w:hint="eastAsia"/>
        </w:rPr>
        <w:t xml:space="preserve">unused SS blocks </w:t>
      </w:r>
      <w:r>
        <w:t>(</w:t>
      </w:r>
      <w:r w:rsidRPr="008B471E">
        <w:rPr>
          <w:rFonts w:hint="eastAsia"/>
        </w:rPr>
        <w:t>and potentially for IDLE mode UE</w:t>
      </w:r>
      <w:r>
        <w:t>s</w:t>
      </w:r>
      <w:r w:rsidRPr="008B471E">
        <w:rPr>
          <w:rFonts w:hint="eastAsia"/>
        </w:rPr>
        <w:t xml:space="preserve"> to receive </w:t>
      </w:r>
      <w:r w:rsidRPr="008B471E">
        <w:t>downlink</w:t>
      </w:r>
      <w:r w:rsidRPr="008B471E">
        <w:rPr>
          <w:rFonts w:hint="eastAsia"/>
        </w:rPr>
        <w:t xml:space="preserve"> data </w:t>
      </w:r>
      <w:r w:rsidRPr="008B471E">
        <w:t xml:space="preserve">or </w:t>
      </w:r>
      <w:r w:rsidRPr="008B471E">
        <w:rPr>
          <w:rFonts w:hint="eastAsia"/>
        </w:rPr>
        <w:t xml:space="preserve">control in </w:t>
      </w:r>
      <w:r w:rsidRPr="008B471E">
        <w:t xml:space="preserve">the </w:t>
      </w:r>
      <w:r w:rsidRPr="008B471E">
        <w:rPr>
          <w:rFonts w:hint="eastAsia"/>
        </w:rPr>
        <w:t>unused SS blocks</w:t>
      </w:r>
      <w:r>
        <w:t>). It may be further investigated</w:t>
      </w:r>
      <w:r w:rsidRPr="008B471E">
        <w:rPr>
          <w:rFonts w:hint="eastAsia"/>
        </w:rPr>
        <w:t xml:space="preserve"> whether this information </w:t>
      </w:r>
      <w:r w:rsidRPr="008B471E">
        <w:t xml:space="preserve">or signaling </w:t>
      </w:r>
      <w:r w:rsidRPr="008B471E">
        <w:rPr>
          <w:rFonts w:hint="eastAsia"/>
        </w:rPr>
        <w:t xml:space="preserve">is available only in CONNECTED mode or </w:t>
      </w:r>
      <w:r w:rsidRPr="008B471E">
        <w:t xml:space="preserve">can be used </w:t>
      </w:r>
      <w:r w:rsidRPr="008B471E">
        <w:rPr>
          <w:rFonts w:hint="eastAsia"/>
        </w:rPr>
        <w:t xml:space="preserve">in both CONNECTED </w:t>
      </w:r>
      <w:r w:rsidRPr="008B471E">
        <w:t xml:space="preserve">and </w:t>
      </w:r>
      <w:r w:rsidRPr="008B471E">
        <w:rPr>
          <w:rFonts w:hint="eastAsia"/>
        </w:rPr>
        <w:t>IDLE modes</w:t>
      </w:r>
      <w:r w:rsidRPr="008B471E">
        <w:t>.</w:t>
      </w:r>
      <w:r>
        <w:t xml:space="preserve"> For example, the following signalling may be used to carry the information</w:t>
      </w:r>
      <w:r w:rsidRPr="00AF71EB">
        <w:t xml:space="preserve"> </w:t>
      </w:r>
      <w:r>
        <w:t xml:space="preserve">regaring </w:t>
      </w:r>
      <w:r w:rsidRPr="008B471E">
        <w:t>t</w:t>
      </w:r>
      <w:r w:rsidRPr="008B471E">
        <w:rPr>
          <w:rFonts w:hint="eastAsia"/>
        </w:rPr>
        <w:t xml:space="preserve">he positions of </w:t>
      </w:r>
      <w:r>
        <w:t xml:space="preserve">the </w:t>
      </w:r>
      <w:r w:rsidRPr="008B471E">
        <w:rPr>
          <w:rFonts w:hint="eastAsia"/>
        </w:rPr>
        <w:t>actual</w:t>
      </w:r>
      <w:r w:rsidRPr="008B471E">
        <w:t>ly</w:t>
      </w:r>
      <w:r w:rsidRPr="008B471E">
        <w:rPr>
          <w:rFonts w:hint="eastAsia"/>
        </w:rPr>
        <w:t xml:space="preserve"> transmitted SS blocks</w:t>
      </w:r>
      <w:r>
        <w:t>.</w:t>
      </w:r>
    </w:p>
    <w:p w14:paraId="4A53BCF4" w14:textId="77777777" w:rsidR="00D924C7" w:rsidRPr="00AF71EB" w:rsidRDefault="00D924C7" w:rsidP="00D924C7">
      <w:pPr>
        <w:pStyle w:val="ListParagraph"/>
        <w:numPr>
          <w:ilvl w:val="0"/>
          <w:numId w:val="26"/>
        </w:numPr>
        <w:rPr>
          <w:rFonts w:ascii="Times New Roman" w:hAnsi="Times New Roman"/>
        </w:rPr>
      </w:pPr>
      <w:r>
        <w:rPr>
          <w:rFonts w:ascii="Times New Roman" w:hAnsi="Times New Roman"/>
        </w:rPr>
        <w:t>Connected</w:t>
      </w:r>
      <w:r w:rsidRPr="00AF71EB">
        <w:rPr>
          <w:rFonts w:ascii="Times New Roman" w:hAnsi="Times New Roman"/>
        </w:rPr>
        <w:t xml:space="preserve"> mode: RMSI or RRC </w:t>
      </w:r>
      <w:r>
        <w:rPr>
          <w:rFonts w:ascii="Times New Roman" w:hAnsi="Times New Roman"/>
        </w:rPr>
        <w:t>signaling may be considered</w:t>
      </w:r>
      <w:r w:rsidRPr="00AF71EB">
        <w:rPr>
          <w:rFonts w:ascii="Times New Roman" w:hAnsi="Times New Roman"/>
        </w:rPr>
        <w:t xml:space="preserve"> </w:t>
      </w:r>
    </w:p>
    <w:p w14:paraId="0984B31D" w14:textId="77777777" w:rsidR="00D924C7" w:rsidRPr="00AF71EB" w:rsidRDefault="00D924C7" w:rsidP="00D924C7">
      <w:pPr>
        <w:pStyle w:val="ListParagraph"/>
        <w:numPr>
          <w:ilvl w:val="0"/>
          <w:numId w:val="26"/>
        </w:numPr>
      </w:pPr>
      <w:r>
        <w:rPr>
          <w:rFonts w:ascii="Times New Roman" w:hAnsi="Times New Roman"/>
        </w:rPr>
        <w:t>Idle</w:t>
      </w:r>
      <w:r w:rsidRPr="00AF71EB">
        <w:rPr>
          <w:rFonts w:ascii="Times New Roman" w:hAnsi="Times New Roman"/>
        </w:rPr>
        <w:t xml:space="preserve"> mode</w:t>
      </w:r>
      <w:r>
        <w:rPr>
          <w:rFonts w:ascii="Times New Roman" w:hAnsi="Times New Roman"/>
        </w:rPr>
        <w:t>:</w:t>
      </w:r>
      <w:r w:rsidRPr="00AF71EB">
        <w:rPr>
          <w:rFonts w:ascii="Times New Roman" w:hAnsi="Times New Roman"/>
        </w:rPr>
        <w:t xml:space="preserve"> RMSI</w:t>
      </w:r>
      <w:r>
        <w:rPr>
          <w:rFonts w:ascii="Times New Roman" w:hAnsi="Times New Roman"/>
        </w:rPr>
        <w:t xml:space="preserve"> may be considered</w:t>
      </w:r>
    </w:p>
    <w:p w14:paraId="42D8042D" w14:textId="77777777" w:rsidR="00D924C7" w:rsidRPr="008B471E" w:rsidRDefault="00D924C7" w:rsidP="00D924C7">
      <w:pPr>
        <w:pStyle w:val="ListParagraph"/>
      </w:pPr>
    </w:p>
    <w:p w14:paraId="7425055E" w14:textId="77777777" w:rsidR="00D924C7" w:rsidRDefault="00D924C7" w:rsidP="00D924C7">
      <w:r>
        <w:rPr>
          <w:rFonts w:eastAsia="MS Mincho"/>
          <w:lang w:eastAsia="ja-JP"/>
        </w:rPr>
        <w:t>M</w:t>
      </w:r>
      <w:r w:rsidRPr="00F94775">
        <w:rPr>
          <w:rFonts w:eastAsia="MS Mincho"/>
          <w:lang w:eastAsia="ja-JP"/>
        </w:rPr>
        <w:t xml:space="preserve">ethods </w:t>
      </w:r>
      <w:r>
        <w:rPr>
          <w:rFonts w:eastAsia="MS Mincho"/>
          <w:lang w:eastAsia="ja-JP"/>
        </w:rPr>
        <w:t xml:space="preserve">of indicating actually transmitted, used or unused SS blocks should be studied. In addition, signaling aspect for sending such indicator(s) should be considered. The prededined </w:t>
      </w:r>
      <w:r>
        <w:rPr>
          <w:rFonts w:eastAsia="MS Mincho" w:hint="eastAsia"/>
          <w:lang w:eastAsia="ja-JP"/>
        </w:rPr>
        <w:t>SS block</w:t>
      </w:r>
      <w:r>
        <w:rPr>
          <w:rFonts w:eastAsia="MS Mincho"/>
          <w:lang w:eastAsia="ja-JP"/>
        </w:rPr>
        <w:t>s</w:t>
      </w:r>
      <w:r>
        <w:rPr>
          <w:rFonts w:eastAsia="MS Mincho" w:hint="eastAsia"/>
          <w:lang w:eastAsia="ja-JP"/>
        </w:rPr>
        <w:t xml:space="preserve"> </w:t>
      </w:r>
      <w:r>
        <w:rPr>
          <w:rFonts w:eastAsia="MS Mincho"/>
          <w:lang w:eastAsia="ja-JP"/>
        </w:rPr>
        <w:t>are</w:t>
      </w:r>
      <w:r>
        <w:rPr>
          <w:rFonts w:eastAsia="MS Mincho" w:hint="eastAsia"/>
          <w:lang w:eastAsia="ja-JP"/>
        </w:rPr>
        <w:t xml:space="preserve"> the possible SS block time location</w:t>
      </w:r>
      <w:r>
        <w:rPr>
          <w:rFonts w:eastAsia="MS Mincho"/>
          <w:lang w:eastAsia="ja-JP"/>
        </w:rPr>
        <w:t>s. Both the</w:t>
      </w:r>
      <w:r w:rsidRPr="00F94775">
        <w:rPr>
          <w:rFonts w:eastAsia="MS Mincho"/>
          <w:lang w:val="sv-SE" w:eastAsia="ja-JP"/>
        </w:rPr>
        <w:t xml:space="preserve"> number and positions of the </w:t>
      </w:r>
      <w:r>
        <w:rPr>
          <w:rFonts w:eastAsia="MS Mincho"/>
          <w:lang w:val="sv-SE" w:eastAsia="ja-JP"/>
        </w:rPr>
        <w:t>maximum SS blocks in an SS burst set are</w:t>
      </w:r>
      <w:r w:rsidRPr="00F94775">
        <w:rPr>
          <w:rFonts w:eastAsia="MS Mincho"/>
          <w:lang w:val="sv-SE" w:eastAsia="ja-JP"/>
        </w:rPr>
        <w:t xml:space="preserve"> predefined.</w:t>
      </w:r>
      <w:r>
        <w:rPr>
          <w:rFonts w:eastAsia="MS Mincho"/>
          <w:lang w:val="sv-SE" w:eastAsia="ja-JP"/>
        </w:rPr>
        <w:t xml:space="preserve"> </w:t>
      </w:r>
    </w:p>
    <w:p w14:paraId="4B4BCAE1" w14:textId="77777777" w:rsidR="00D924C7" w:rsidRPr="008F3D7D" w:rsidRDefault="00D924C7" w:rsidP="00D924C7">
      <w:r>
        <w:t>I</w:t>
      </w:r>
      <w:r w:rsidRPr="008F3D7D">
        <w:t xml:space="preserve">n idle mode the indication of used SS blocks within the predefined SS blocks in SS burst sets that are actually transmitted may be sent via remaining minimum system information (RMSI). NR-PBCH or other system information (OSI) may also be possible to carry the indicator of used/unused SS blocks. </w:t>
      </w:r>
    </w:p>
    <w:p w14:paraId="35B2EA96" w14:textId="77777777" w:rsidR="00D924C7" w:rsidRDefault="00D924C7" w:rsidP="00D924C7">
      <w:pPr>
        <w:rPr>
          <w:rFonts w:eastAsia="MS Mincho"/>
          <w:lang w:eastAsia="ja-JP"/>
        </w:rPr>
      </w:pPr>
      <w:r w:rsidRPr="008F3D7D">
        <w:t>In connected mode, dedicated signalling such as RRC signalling can be used to carry the indicator of used/unused SS blocks. It is also possible to use RMSI, OSI or NR-PBCH to carry the indicator of used/unused SS blocks in connected</w:t>
      </w:r>
      <w:r>
        <w:rPr>
          <w:rFonts w:eastAsia="MS Mincho"/>
          <w:lang w:eastAsia="ja-JP"/>
        </w:rPr>
        <w:t xml:space="preserve"> mode. </w:t>
      </w:r>
    </w:p>
    <w:p w14:paraId="2BDE55F5" w14:textId="77777777" w:rsidR="00D924C7" w:rsidRDefault="00D924C7" w:rsidP="00D924C7">
      <w:r>
        <w:rPr>
          <w:rFonts w:eastAsia="MS Mincho"/>
          <w:lang w:eastAsia="ja-JP"/>
        </w:rPr>
        <w:t>W</w:t>
      </w:r>
      <w:r w:rsidRPr="00101124">
        <w:rPr>
          <w:rFonts w:eastAsia="MS Mincho" w:hint="eastAsia"/>
          <w:lang w:eastAsia="ja-JP"/>
        </w:rPr>
        <w:t xml:space="preserve">hether to support indication of actual </w:t>
      </w:r>
      <w:r w:rsidRPr="00101124">
        <w:t xml:space="preserve">SS/PBCH block </w:t>
      </w:r>
      <w:r w:rsidRPr="00101124">
        <w:rPr>
          <w:rFonts w:eastAsia="MS Mincho" w:hint="eastAsia"/>
          <w:lang w:eastAsia="ja-JP"/>
        </w:rPr>
        <w:t xml:space="preserve">transmission for </w:t>
      </w:r>
      <w:r w:rsidRPr="00101124">
        <w:rPr>
          <w:rFonts w:eastAsia="MS Mincho"/>
          <w:lang w:eastAsia="ja-JP"/>
        </w:rPr>
        <w:t>mobility measurement</w:t>
      </w:r>
      <w:r w:rsidRPr="00101124">
        <w:rPr>
          <w:rFonts w:eastAsia="MS Mincho" w:hint="eastAsia"/>
          <w:lang w:eastAsia="ja-JP"/>
        </w:rPr>
        <w:t xml:space="preserve"> at least for </w:t>
      </w:r>
      <w:r w:rsidRPr="00101124">
        <w:rPr>
          <w:rFonts w:eastAsia="MS Mincho"/>
          <w:lang w:eastAsia="ja-JP"/>
        </w:rPr>
        <w:t>neighbour</w:t>
      </w:r>
      <w:r w:rsidRPr="00101124">
        <w:rPr>
          <w:rFonts w:eastAsia="MS Mincho" w:hint="eastAsia"/>
          <w:lang w:eastAsia="ja-JP"/>
        </w:rPr>
        <w:t xml:space="preserve"> cells, how to indicate it, </w:t>
      </w:r>
      <w:r w:rsidRPr="00101124">
        <w:rPr>
          <w:rFonts w:eastAsia="MS Mincho"/>
          <w:lang w:eastAsia="ja-JP"/>
        </w:rPr>
        <w:t>and</w:t>
      </w:r>
      <w:r w:rsidRPr="00101124">
        <w:rPr>
          <w:rFonts w:eastAsia="MS Mincho" w:hint="eastAsia"/>
          <w:lang w:eastAsia="ja-JP"/>
        </w:rPr>
        <w:t xml:space="preserve"> whether this </w:t>
      </w:r>
      <w:r w:rsidRPr="00101124">
        <w:rPr>
          <w:rFonts w:eastAsia="MS Mincho"/>
          <w:lang w:eastAsia="ja-JP"/>
        </w:rPr>
        <w:t>indication</w:t>
      </w:r>
      <w:r w:rsidRPr="00101124">
        <w:rPr>
          <w:rFonts w:eastAsia="MS Mincho" w:hint="eastAsia"/>
          <w:lang w:eastAsia="ja-JP"/>
        </w:rPr>
        <w:t xml:space="preserve"> is applied to mobility measurement for serving cell</w:t>
      </w:r>
      <w:r>
        <w:rPr>
          <w:rFonts w:eastAsia="MS Mincho"/>
          <w:lang w:eastAsia="ja-JP"/>
        </w:rPr>
        <w:t xml:space="preserve"> should be studied</w:t>
      </w:r>
      <w:r>
        <w:t xml:space="preserve">. </w:t>
      </w:r>
      <w:r>
        <w:rPr>
          <w:rFonts w:eastAsia="MS Mincho"/>
          <w:lang w:eastAsia="ja-JP"/>
        </w:rPr>
        <w:t>W</w:t>
      </w:r>
      <w:r w:rsidRPr="00381A8B">
        <w:rPr>
          <w:rFonts w:eastAsia="MS Mincho" w:hint="eastAsia"/>
          <w:lang w:eastAsia="ja-JP"/>
        </w:rPr>
        <w:t xml:space="preserve">hether the indication can be used for the RACH preamble configurations and </w:t>
      </w:r>
      <w:r w:rsidRPr="003F311E">
        <w:rPr>
          <w:rFonts w:hint="eastAsia"/>
        </w:rPr>
        <w:t>associations</w:t>
      </w:r>
      <w:r w:rsidRPr="003F311E">
        <w:t xml:space="preserve"> should also be investigated.</w:t>
      </w:r>
      <w:r>
        <w:t xml:space="preserve"> </w:t>
      </w:r>
      <w:r w:rsidRPr="00C25285">
        <w:t>For rate matching purpose</w:t>
      </w:r>
      <w:r>
        <w:t xml:space="preserve">, UE specific and common PDSCH and CORESET should be considered. </w:t>
      </w:r>
    </w:p>
    <w:p w14:paraId="0B946D33" w14:textId="77777777" w:rsidR="00D924C7" w:rsidRDefault="00D924C7" w:rsidP="00D924C7">
      <w:r>
        <w:t>It has been agreed that f</w:t>
      </w:r>
      <w:r w:rsidRPr="00C25285">
        <w:t>or UE specific PDSCH and UE specific CORESET</w:t>
      </w:r>
      <w:r>
        <w:t>, i</w:t>
      </w:r>
      <w:r w:rsidRPr="00C25285">
        <w:t xml:space="preserve">f the UE has received no bitmap through RRC signalling, the UE </w:t>
      </w:r>
      <w:r>
        <w:t>should assume</w:t>
      </w:r>
      <w:r w:rsidRPr="00C25285">
        <w:t xml:space="preserve"> SS/PBCH block transmission acco</w:t>
      </w:r>
      <w:r>
        <w:t xml:space="preserve">rding to the signalling indicated in RMSI. </w:t>
      </w:r>
      <w:r w:rsidRPr="00C25285">
        <w:t xml:space="preserve">If the UE has received a bitmap through RRC signalling, the UE </w:t>
      </w:r>
      <w:r>
        <w:t>should assume</w:t>
      </w:r>
      <w:r w:rsidRPr="00C25285">
        <w:t xml:space="preserve"> SS/PBCH block transmission according to the bitma</w:t>
      </w:r>
      <w:r>
        <w:t xml:space="preserve">p indicated in RRC based signalling. </w:t>
      </w:r>
    </w:p>
    <w:p w14:paraId="582E0528" w14:textId="77777777" w:rsidR="00D924C7" w:rsidRPr="00C25285" w:rsidRDefault="00D924C7" w:rsidP="00D924C7">
      <w:r w:rsidRPr="00C25285">
        <w:t xml:space="preserve">For PDSCH carrying RMSI and the corresponding PDCCH CORESET, the UE </w:t>
      </w:r>
      <w:r>
        <w:t xml:space="preserve">should </w:t>
      </w:r>
      <w:r w:rsidRPr="00C25285">
        <w:t xml:space="preserve">assume that </w:t>
      </w:r>
      <w:r>
        <w:t>there is no SS block being</w:t>
      </w:r>
      <w:r w:rsidRPr="00C25285">
        <w:t xml:space="preserve"> transmitted in the allocated </w:t>
      </w:r>
      <w:r>
        <w:t xml:space="preserve">SS/PBCH </w:t>
      </w:r>
      <w:r w:rsidRPr="00C25285">
        <w:t>resources</w:t>
      </w:r>
      <w:r>
        <w:t>.</w:t>
      </w:r>
    </w:p>
    <w:p w14:paraId="7888C23E" w14:textId="77777777" w:rsidR="00D924C7" w:rsidRDefault="00D924C7" w:rsidP="00D924C7">
      <w:r w:rsidRPr="00C25285">
        <w:t xml:space="preserve">For other channels, the UE </w:t>
      </w:r>
      <w:r>
        <w:t>should also assume</w:t>
      </w:r>
      <w:r w:rsidRPr="00C25285">
        <w:t xml:space="preserve"> SS/PBCH block transmission according to the signalling </w:t>
      </w:r>
      <w:r>
        <w:t xml:space="preserve">indicated </w:t>
      </w:r>
      <w:r w:rsidRPr="00C25285">
        <w:t>in RMSI</w:t>
      </w:r>
      <w:r>
        <w:t>. The same principles should also be applied to common control channel such as OSI, paging, etc. That is, f</w:t>
      </w:r>
      <w:r w:rsidRPr="00C25285">
        <w:t xml:space="preserve">or </w:t>
      </w:r>
      <w:r>
        <w:t>common</w:t>
      </w:r>
      <w:r w:rsidRPr="00C25285">
        <w:t xml:space="preserve"> PDSCH and </w:t>
      </w:r>
      <w:r>
        <w:t>common</w:t>
      </w:r>
      <w:r w:rsidRPr="00C25285">
        <w:t xml:space="preserve"> CORESET</w:t>
      </w:r>
      <w:r>
        <w:t>, i</w:t>
      </w:r>
      <w:r w:rsidRPr="00C25285">
        <w:t xml:space="preserve">f the UE has received no bitmap through RRC signalling, the UE </w:t>
      </w:r>
      <w:r>
        <w:t>should assume</w:t>
      </w:r>
      <w:r w:rsidRPr="00C25285">
        <w:t xml:space="preserve"> SS/PBCH block transmission acco</w:t>
      </w:r>
      <w:r>
        <w:t xml:space="preserve">rding to the signalling indicated in RMSI. </w:t>
      </w:r>
      <w:r w:rsidRPr="00C25285">
        <w:t xml:space="preserve">If the UE has received a bitmap through RRC signalling, the UE </w:t>
      </w:r>
      <w:r>
        <w:t>should assume</w:t>
      </w:r>
      <w:r w:rsidRPr="00C25285">
        <w:t xml:space="preserve"> SS/PBCH block transmission according to the bitma</w:t>
      </w:r>
      <w:r>
        <w:t>p indicated in RRC based signalling.</w:t>
      </w:r>
    </w:p>
    <w:p w14:paraId="3190C840" w14:textId="77777777" w:rsidR="00D924C7" w:rsidRDefault="00D924C7" w:rsidP="00D924C7">
      <w:r w:rsidRPr="00C25285">
        <w:t>The signalling in RMSI is only for the associated SS/PBCH block</w:t>
      </w:r>
      <w:r>
        <w:t xml:space="preserve">. </w:t>
      </w:r>
      <w:r w:rsidRPr="00C25285">
        <w:t>Other uses of the signalled SS/PBCH block indication in RMSI and/or RRC</w:t>
      </w:r>
      <w:r>
        <w:t xml:space="preserve"> can be for further study.</w:t>
      </w:r>
    </w:p>
    <w:p w14:paraId="3C8FF08B" w14:textId="7543E78F" w:rsidR="00D924C7" w:rsidRPr="008D1ABF" w:rsidRDefault="00D924C7" w:rsidP="00D924C7">
      <w:pPr>
        <w:rPr>
          <w:lang w:val="en-US"/>
        </w:rPr>
      </w:pPr>
      <w:r w:rsidRPr="00A44414">
        <w:rPr>
          <w:lang w:val="en-US"/>
        </w:rPr>
        <w:t>SS block</w:t>
      </w:r>
      <w:r>
        <w:rPr>
          <w:lang w:val="en-US"/>
        </w:rPr>
        <w:t xml:space="preserve"> time index indication </w:t>
      </w:r>
      <w:r w:rsidR="008E14C5">
        <w:rPr>
          <w:lang w:val="en-US"/>
        </w:rPr>
        <w:t>may employ</w:t>
      </w:r>
      <w:r>
        <w:rPr>
          <w:lang w:val="en-US"/>
        </w:rPr>
        <w:t xml:space="preserve"> SS block grouping and reduced bitmap.</w:t>
      </w:r>
      <w:r w:rsidRPr="00807BBA">
        <w:rPr>
          <w:rFonts w:eastAsia="MS Mincho"/>
          <w:i/>
          <w:lang w:eastAsia="ja-JP"/>
        </w:rPr>
        <w:t xml:space="preserve"> </w:t>
      </w:r>
      <w:r>
        <w:rPr>
          <w:lang w:val="en-US"/>
        </w:rPr>
        <w:t xml:space="preserve">SS blocks may be grouped into groups and each group may have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SS_grp,i</m:t>
            </m:r>
          </m:sub>
        </m:sSub>
      </m:oMath>
      <w:r w:rsidRPr="008D1ABF">
        <w:rPr>
          <w:lang w:val="en-US"/>
        </w:rPr>
        <w:t xml:space="preserve"> SS blocks for group i. Grouping may employ equal size or non-equal size grouping. </w:t>
      </w:r>
      <w:r>
        <w:rPr>
          <w:lang w:val="en-US"/>
        </w:rPr>
        <w:t xml:space="preserve">SS burst may be a group. </w:t>
      </w:r>
      <w:r w:rsidRPr="008D1ABF">
        <w:rPr>
          <w:lang w:val="en-US"/>
        </w:rPr>
        <w:t xml:space="preserve">After grouping the resulting number of SS groups is denoted as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Pr="008D1ABF">
        <w:rPr>
          <w:lang w:val="en-US"/>
        </w:rPr>
        <w:t xml:space="preserve"> while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m:t>
        </m:r>
        <m:r>
          <w:rPr>
            <w:rFonts w:ascii="Cambria Math" w:hAnsi="Cambria Math"/>
            <w:lang w:val="en-US"/>
          </w:rPr>
          <m:t>L</m:t>
        </m:r>
      </m:oMath>
      <w:r w:rsidRPr="008D1ABF">
        <w:rPr>
          <w:lang w:val="en-US"/>
        </w:rPr>
        <w:t>. We may employ group</w:t>
      </w:r>
      <w:r>
        <w:rPr>
          <w:lang w:val="en-US"/>
        </w:rPr>
        <w:t xml:space="preserve">-based </w:t>
      </w:r>
      <w:r w:rsidRPr="008D1ABF">
        <w:rPr>
          <w:lang w:val="en-US"/>
        </w:rPr>
        <w:t xml:space="preserve">bitmap to indicate the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Pr="008D1ABF">
        <w:rPr>
          <w:lang w:val="en-US"/>
        </w:rPr>
        <w:t xml:space="preserve"> SS block groups. </w:t>
      </w:r>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oMath>
      <w:r w:rsidRPr="008D1ABF">
        <w:rPr>
          <w:lang w:val="en-US"/>
        </w:rPr>
        <w:t xml:space="preserve"> bits may be needed for group-</w:t>
      </w:r>
      <w:r>
        <w:rPr>
          <w:lang w:val="en-US"/>
        </w:rPr>
        <w:t xml:space="preserve">based </w:t>
      </w:r>
      <w:r w:rsidRPr="008D1ABF">
        <w:rPr>
          <w:lang w:val="en-US"/>
        </w:rPr>
        <w:t>bitmap. For equal size grouping, the number of SS groups may be determined by</w:t>
      </w:r>
    </w:p>
    <w:p w14:paraId="790BEB4B" w14:textId="77777777" w:rsidR="00D924C7" w:rsidRPr="008D1ABF" w:rsidRDefault="009C48FB" w:rsidP="00D924C7">
      <w:pPr>
        <w:rPr>
          <w:lang w:val="en-US"/>
        </w:rPr>
      </w:pPr>
      <m:oMathPara>
        <m:oMath>
          <m:sSub>
            <m:sSubPr>
              <m:ctrlPr>
                <w:rPr>
                  <w:rFonts w:ascii="Cambria Math" w:hAnsi="Cambria Math"/>
                  <w:lang w:val="en-US"/>
                </w:rPr>
              </m:ctrlPr>
            </m:sSubPr>
            <m:e>
              <m:r>
                <m:rPr>
                  <m:sty m:val="p"/>
                </m:rPr>
                <w:rPr>
                  <w:rFonts w:ascii="Cambria Math" w:hAnsi="Cambria Math"/>
                  <w:lang w:val="en-US"/>
                </w:rPr>
                <m:t>L</m:t>
              </m:r>
            </m:e>
            <m:sub>
              <m:r>
                <m:rPr>
                  <m:sty m:val="p"/>
                </m:rPr>
                <w:rPr>
                  <w:rFonts w:ascii="Cambria Math" w:hAnsi="Cambria Math"/>
                  <w:lang w:val="en-US"/>
                </w:rPr>
                <m:t>SS_group</m:t>
              </m:r>
            </m:sub>
          </m:sSub>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L</m:t>
              </m:r>
            </m:num>
            <m:den>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SS_grp</m:t>
                  </m:r>
                </m:sub>
              </m:sSub>
            </m:den>
          </m:f>
        </m:oMath>
      </m:oMathPara>
    </w:p>
    <w:p w14:paraId="2F662C49" w14:textId="77777777" w:rsidR="008E14C5" w:rsidRDefault="008E14C5" w:rsidP="008E14C5">
      <w:pPr>
        <w:overflowPunct/>
        <w:autoSpaceDE/>
        <w:autoSpaceDN/>
        <w:adjustRightInd/>
        <w:spacing w:after="0"/>
        <w:jc w:val="left"/>
        <w:textAlignment w:val="auto"/>
        <w:rPr>
          <w:i/>
        </w:rPr>
      </w:pPr>
    </w:p>
    <w:p w14:paraId="7A722FD4" w14:textId="161398EC" w:rsidR="00D924C7" w:rsidRDefault="008E14C5" w:rsidP="0045746C">
      <w:pPr>
        <w:overflowPunct/>
        <w:autoSpaceDE/>
        <w:autoSpaceDN/>
        <w:adjustRightInd/>
        <w:spacing w:after="0"/>
        <w:textAlignment w:val="auto"/>
        <w:rPr>
          <w:lang w:val="en-US"/>
        </w:rPr>
      </w:pPr>
      <w:r>
        <w:rPr>
          <w:rFonts w:eastAsia="MS Mincho"/>
          <w:lang w:val="en-US" w:eastAsia="ja-JP"/>
        </w:rPr>
        <w:t>A Group can be</w:t>
      </w:r>
      <w:r w:rsidRPr="008E14C5">
        <w:rPr>
          <w:rFonts w:eastAsia="MS Mincho"/>
          <w:lang w:val="en-US" w:eastAsia="ja-JP"/>
        </w:rPr>
        <w:t xml:space="preserve"> defined as consecutive SS/PBCH blocks</w:t>
      </w:r>
      <w:r>
        <w:rPr>
          <w:rFonts w:eastAsia="MS Mincho"/>
          <w:lang w:val="en-US" w:eastAsia="ja-JP"/>
        </w:rPr>
        <w:t xml:space="preserve">. In addition, a second </w:t>
      </w:r>
      <w:r w:rsidR="004F721A">
        <w:rPr>
          <w:rFonts w:eastAsia="MS Mincho"/>
          <w:lang w:val="en-US" w:eastAsia="ja-JP"/>
        </w:rPr>
        <w:t>indicator “B</w:t>
      </w:r>
      <w:r w:rsidRPr="008E14C5">
        <w:rPr>
          <w:rFonts w:eastAsia="MS Mincho"/>
          <w:lang w:val="en-US" w:eastAsia="ja-JP"/>
        </w:rPr>
        <w:t>itmap in Group</w:t>
      </w:r>
      <w:r w:rsidR="004F721A">
        <w:rPr>
          <w:rFonts w:eastAsia="MS Mincho"/>
          <w:lang w:val="en-US" w:eastAsia="ja-JP"/>
        </w:rPr>
        <w:t>”</w:t>
      </w:r>
      <w:r w:rsidRPr="008E14C5">
        <w:rPr>
          <w:rFonts w:eastAsia="MS Mincho"/>
          <w:lang w:val="en-US" w:eastAsia="ja-JP"/>
        </w:rPr>
        <w:t xml:space="preserve"> can indicate which SS/PBCH block is actually transmitted within a </w:t>
      </w:r>
      <w:r w:rsidR="004F721A">
        <w:rPr>
          <w:rFonts w:eastAsia="MS Mincho"/>
          <w:lang w:val="en-US" w:eastAsia="ja-JP"/>
        </w:rPr>
        <w:t>SS block Group.</w:t>
      </w:r>
      <w:r w:rsidRPr="008E14C5">
        <w:rPr>
          <w:rFonts w:eastAsia="MS Mincho"/>
          <w:lang w:val="en-US" w:eastAsia="ja-JP"/>
        </w:rPr>
        <w:t xml:space="preserve"> </w:t>
      </w:r>
      <w:r w:rsidR="004F721A">
        <w:rPr>
          <w:rFonts w:eastAsia="MS Mincho"/>
          <w:lang w:val="en-US" w:eastAsia="ja-JP"/>
        </w:rPr>
        <w:t>E</w:t>
      </w:r>
      <w:r w:rsidRPr="008E14C5">
        <w:rPr>
          <w:rFonts w:eastAsia="MS Mincho"/>
          <w:lang w:val="en-US" w:eastAsia="ja-JP"/>
        </w:rPr>
        <w:t xml:space="preserve">ach </w:t>
      </w:r>
      <w:r w:rsidR="004F721A">
        <w:rPr>
          <w:rFonts w:eastAsia="MS Mincho"/>
          <w:lang w:val="en-US" w:eastAsia="ja-JP"/>
        </w:rPr>
        <w:t xml:space="preserve">SS block </w:t>
      </w:r>
      <w:r w:rsidRPr="008E14C5">
        <w:rPr>
          <w:rFonts w:eastAsia="MS Mincho"/>
          <w:lang w:val="en-US" w:eastAsia="ja-JP"/>
        </w:rPr>
        <w:t>Group has the same pattern of SS/PBCH block transmission, and Group-Bitmap can indicate which Group is actually transmitted</w:t>
      </w:r>
      <w:r w:rsidR="004F721A">
        <w:rPr>
          <w:rFonts w:eastAsia="MS Mincho"/>
          <w:lang w:val="en-US" w:eastAsia="ja-JP"/>
        </w:rPr>
        <w:t xml:space="preserve">. This scheme achieve a good balance and </w:t>
      </w:r>
      <w:r w:rsidR="00D924C7" w:rsidRPr="004C5050">
        <w:rPr>
          <w:lang w:val="en-US"/>
        </w:rPr>
        <w:t xml:space="preserve">trade-offs between indication flexibility and signaling overhead. For </w:t>
      </w:r>
      <w:r w:rsidR="00D924C7" w:rsidRPr="004C5050">
        <w:rPr>
          <w:rFonts w:hint="eastAsia"/>
          <w:lang w:val="en-US"/>
        </w:rPr>
        <w:t>indication in RMSI</w:t>
      </w:r>
      <w:r w:rsidR="004F721A">
        <w:rPr>
          <w:lang w:val="en-US"/>
        </w:rPr>
        <w:t>, it was agre</w:t>
      </w:r>
      <w:r w:rsidR="00D924C7" w:rsidRPr="004C5050">
        <w:rPr>
          <w:lang w:val="en-US"/>
        </w:rPr>
        <w:t>ed the Alt.1: Group-Bitmap</w:t>
      </w:r>
      <w:r w:rsidR="00D924C7">
        <w:rPr>
          <w:lang w:val="en-US"/>
        </w:rPr>
        <w:t xml:space="preserve"> </w:t>
      </w:r>
      <w:r w:rsidR="00D924C7" w:rsidRPr="004C5050">
        <w:rPr>
          <w:lang w:val="en-US"/>
        </w:rPr>
        <w:t>(8 bits) + Bitmap in Group (8 bits)</w:t>
      </w:r>
      <w:r w:rsidR="004F721A">
        <w:rPr>
          <w:lang w:val="en-US"/>
        </w:rPr>
        <w:t xml:space="preserve"> as a working assumption.</w:t>
      </w:r>
    </w:p>
    <w:p w14:paraId="08DE5CEC" w14:textId="77777777" w:rsidR="004F721A" w:rsidRPr="004F721A" w:rsidRDefault="004F721A" w:rsidP="004F721A">
      <w:pPr>
        <w:overflowPunct/>
        <w:autoSpaceDE/>
        <w:autoSpaceDN/>
        <w:adjustRightInd/>
        <w:spacing w:after="0"/>
        <w:jc w:val="left"/>
        <w:textAlignment w:val="auto"/>
        <w:rPr>
          <w:rFonts w:eastAsia="MS Mincho"/>
          <w:lang w:val="en-US" w:eastAsia="ja-JP"/>
        </w:rPr>
      </w:pPr>
    </w:p>
    <w:p w14:paraId="2FFBA56A" w14:textId="77777777" w:rsidR="00B900F0" w:rsidRDefault="00B900F0" w:rsidP="00B900F0">
      <w:pPr>
        <w:rPr>
          <w:i/>
        </w:rPr>
      </w:pPr>
      <w:r w:rsidRPr="00DB64EE">
        <w:rPr>
          <w:b/>
          <w:i/>
          <w:lang w:val="en-US"/>
        </w:rPr>
        <w:t xml:space="preserve">Proposal </w:t>
      </w:r>
      <w:r>
        <w:rPr>
          <w:b/>
          <w:i/>
          <w:lang w:val="en-US"/>
        </w:rPr>
        <w:t>2</w:t>
      </w:r>
      <w:r w:rsidRPr="00DB64EE">
        <w:rPr>
          <w:b/>
          <w:i/>
          <w:lang w:val="en-US"/>
        </w:rPr>
        <w:t>:</w:t>
      </w:r>
      <w:r>
        <w:rPr>
          <w:b/>
          <w:i/>
          <w:lang w:val="en-US"/>
        </w:rPr>
        <w:t xml:space="preserve"> </w:t>
      </w:r>
      <w:r w:rsidRPr="00F72E17">
        <w:rPr>
          <w:i/>
          <w:lang w:val="en-US"/>
        </w:rPr>
        <w:t xml:space="preserve">Confirm the working assumption </w:t>
      </w:r>
      <w:r>
        <w:rPr>
          <w:i/>
          <w:lang w:val="en-US"/>
        </w:rPr>
        <w:t xml:space="preserve">that NR </w:t>
      </w:r>
      <w:r w:rsidRPr="00DF36C2">
        <w:rPr>
          <w:i/>
          <w:lang w:val="en-US"/>
        </w:rPr>
        <w:t xml:space="preserve">adopts </w:t>
      </w:r>
      <w:r>
        <w:rPr>
          <w:i/>
        </w:rPr>
        <w:t>Group-Bitmap (8 bits) with</w:t>
      </w:r>
      <w:r w:rsidRPr="00DF36C2">
        <w:rPr>
          <w:i/>
        </w:rPr>
        <w:t xml:space="preserve"> Bitmap in Group</w:t>
      </w:r>
      <w:r w:rsidRPr="00F72E17">
        <w:rPr>
          <w:i/>
        </w:rPr>
        <w:t xml:space="preserve"> (8 bits)</w:t>
      </w:r>
      <w:r>
        <w:rPr>
          <w:i/>
        </w:rPr>
        <w:t xml:space="preserve"> </w:t>
      </w:r>
      <w:r w:rsidRPr="00F72E17">
        <w:rPr>
          <w:i/>
          <w:lang w:val="en-US"/>
        </w:rPr>
        <w:t xml:space="preserve">for </w:t>
      </w:r>
      <w:r>
        <w:rPr>
          <w:i/>
          <w:lang w:val="en-US"/>
        </w:rPr>
        <w:t xml:space="preserve">actual transmitted SSB </w:t>
      </w:r>
      <w:r w:rsidRPr="00F72E17">
        <w:rPr>
          <w:i/>
          <w:lang w:val="en-US"/>
        </w:rPr>
        <w:t>indication in RMSI</w:t>
      </w:r>
      <w:r w:rsidRPr="00F72E17">
        <w:rPr>
          <w:i/>
        </w:rPr>
        <w:t>.</w:t>
      </w:r>
    </w:p>
    <w:p w14:paraId="70439616" w14:textId="75FCD227" w:rsidR="00D924C7" w:rsidRPr="00BB3EA2" w:rsidRDefault="00D924C7" w:rsidP="00D42EA0">
      <w:pPr>
        <w:rPr>
          <w:rFonts w:eastAsia="MS Mincho"/>
          <w:lang w:eastAsia="ja-JP"/>
        </w:rPr>
      </w:pPr>
    </w:p>
    <w:p w14:paraId="6AC3E8D4" w14:textId="45D897F3" w:rsidR="00983DA3" w:rsidRPr="00BD114B" w:rsidRDefault="00104BE6" w:rsidP="00983DA3">
      <w:pPr>
        <w:pStyle w:val="Heading1"/>
        <w:rPr>
          <w:sz w:val="32"/>
          <w:szCs w:val="32"/>
          <w:lang w:val="en-US"/>
        </w:rPr>
      </w:pPr>
      <w:r>
        <w:rPr>
          <w:sz w:val="32"/>
          <w:szCs w:val="32"/>
          <w:lang w:val="en-US"/>
        </w:rPr>
        <w:t>QCL Indication for</w:t>
      </w:r>
      <w:r w:rsidR="00983DA3">
        <w:rPr>
          <w:sz w:val="32"/>
          <w:szCs w:val="32"/>
          <w:lang w:val="en-US"/>
        </w:rPr>
        <w:t xml:space="preserve"> SS</w:t>
      </w:r>
      <w:r w:rsidR="004F721A">
        <w:rPr>
          <w:sz w:val="32"/>
          <w:szCs w:val="32"/>
          <w:lang w:val="en-US"/>
        </w:rPr>
        <w:t>/PBCH Block</w:t>
      </w:r>
      <w:r w:rsidR="00983DA3">
        <w:rPr>
          <w:sz w:val="32"/>
          <w:szCs w:val="32"/>
          <w:lang w:val="en-US"/>
        </w:rPr>
        <w:t xml:space="preserve"> </w:t>
      </w:r>
    </w:p>
    <w:p w14:paraId="0A206CA1" w14:textId="0CD0BAFA" w:rsidR="008D44F6" w:rsidRPr="008D44F6" w:rsidRDefault="00895060" w:rsidP="008D44F6">
      <w:r w:rsidRPr="00130457">
        <w:rPr>
          <w:rFonts w:eastAsia="MS Mincho"/>
          <w:lang w:eastAsia="ja-JP"/>
        </w:rPr>
        <w:t xml:space="preserve">A UE may assume that antenna ports used for transmissions of SS/PBCH blocks with same index recurring with the SS/PBCH </w:t>
      </w:r>
      <w:r w:rsidRPr="00130457">
        <w:rPr>
          <w:rFonts w:eastAsia="MS Mincho" w:hint="eastAsia"/>
          <w:lang w:eastAsia="ja-JP"/>
        </w:rPr>
        <w:t xml:space="preserve">burst set </w:t>
      </w:r>
      <w:r w:rsidRPr="00130457">
        <w:rPr>
          <w:rFonts w:eastAsia="MS Mincho"/>
          <w:lang w:eastAsia="ja-JP"/>
        </w:rPr>
        <w:t xml:space="preserve">periodicity are quasi-collocated </w:t>
      </w:r>
      <w:r w:rsidR="00006647">
        <w:rPr>
          <w:rFonts w:eastAsia="MS Mincho"/>
          <w:lang w:eastAsia="ja-JP"/>
        </w:rPr>
        <w:t xml:space="preserve">(QCL-ed) </w:t>
      </w:r>
      <w:r w:rsidRPr="00130457">
        <w:rPr>
          <w:rFonts w:eastAsia="MS Mincho"/>
          <w:lang w:eastAsia="ja-JP"/>
        </w:rPr>
        <w:t>with respect to spatial, average gain</w:t>
      </w:r>
      <w:r w:rsidRPr="00130457">
        <w:rPr>
          <w:rFonts w:eastAsia="MS Mincho" w:hint="eastAsia"/>
          <w:lang w:eastAsia="ja-JP"/>
        </w:rPr>
        <w:t>,</w:t>
      </w:r>
      <w:r w:rsidRPr="00130457">
        <w:rPr>
          <w:rFonts w:eastAsia="MS Mincho"/>
          <w:lang w:eastAsia="ja-JP"/>
        </w:rPr>
        <w:t xml:space="preserve"> delay</w:t>
      </w:r>
      <w:r w:rsidRPr="00130457">
        <w:rPr>
          <w:rFonts w:eastAsia="MS Mincho" w:hint="eastAsia"/>
          <w:lang w:eastAsia="ja-JP"/>
        </w:rPr>
        <w:t xml:space="preserve"> and Doppler</w:t>
      </w:r>
      <w:r w:rsidRPr="00130457">
        <w:rPr>
          <w:rFonts w:eastAsia="MS Mincho"/>
          <w:lang w:eastAsia="ja-JP"/>
        </w:rPr>
        <w:t xml:space="preserve"> parameters</w:t>
      </w:r>
      <w:r w:rsidR="00006647">
        <w:rPr>
          <w:rFonts w:eastAsia="MS Mincho"/>
          <w:lang w:eastAsia="ja-JP"/>
        </w:rPr>
        <w:t>.</w:t>
      </w:r>
      <w:r w:rsidR="00006647">
        <w:rPr>
          <w:rFonts w:eastAsia="MS Mincho"/>
          <w:lang w:val="en-US" w:eastAsia="ja-JP"/>
        </w:rPr>
        <w:t xml:space="preserve"> </w:t>
      </w:r>
      <w:r w:rsidRPr="00130457">
        <w:rPr>
          <w:rFonts w:eastAsia="MS Mincho" w:hint="eastAsia"/>
          <w:lang w:val="en-US" w:eastAsia="ja-JP"/>
        </w:rPr>
        <w:t xml:space="preserve">By default, </w:t>
      </w:r>
      <w:r w:rsidRPr="00130457">
        <w:rPr>
          <w:rFonts w:eastAsia="MS Mincho"/>
          <w:lang w:eastAsia="ja-JP"/>
        </w:rPr>
        <w:t xml:space="preserve">a UE may not assume that antenna ports used for transmissions of SS/PBCH blocks with different indexes are </w:t>
      </w:r>
      <w:r w:rsidR="00006647">
        <w:rPr>
          <w:rFonts w:eastAsia="MS Mincho"/>
          <w:lang w:eastAsia="ja-JP"/>
        </w:rPr>
        <w:t>QCL-ed</w:t>
      </w:r>
      <w:r w:rsidR="00006647" w:rsidRPr="008D44F6">
        <w:t xml:space="preserve">. In some cases network may </w:t>
      </w:r>
      <w:r w:rsidR="008D44F6" w:rsidRPr="008D44F6">
        <w:t xml:space="preserve">want to </w:t>
      </w:r>
      <w:r w:rsidR="00006647" w:rsidRPr="008D44F6">
        <w:t xml:space="preserve">repeat SS block in order to support </w:t>
      </w:r>
      <w:r w:rsidR="008D44F6" w:rsidRPr="008D44F6">
        <w:t xml:space="preserve">Tx </w:t>
      </w:r>
      <w:r w:rsidR="00006647" w:rsidRPr="008D44F6">
        <w:t>bea</w:t>
      </w:r>
      <w:r w:rsidR="008D44F6" w:rsidRPr="008D44F6">
        <w:t>m repetition for increased coverage for a given UE Rx beam or to support UE Rx beam sweep</w:t>
      </w:r>
      <w:r w:rsidR="002E6AB8">
        <w:t>ing</w:t>
      </w:r>
      <w:r w:rsidR="008D44F6" w:rsidRPr="008D44F6">
        <w:t>, UE may need to know how network repeat the SS block</w:t>
      </w:r>
      <w:r w:rsidR="002E6AB8">
        <w:t>s</w:t>
      </w:r>
      <w:r w:rsidR="008D44F6" w:rsidRPr="008D44F6">
        <w:t xml:space="preserve">. </w:t>
      </w:r>
      <w:r w:rsidRPr="008D44F6">
        <w:t>Whe</w:t>
      </w:r>
      <w:r w:rsidRPr="008D44F6">
        <w:rPr>
          <w:rFonts w:hint="eastAsia"/>
        </w:rPr>
        <w:t xml:space="preserve">ther the network indication of SS block repetition </w:t>
      </w:r>
      <w:r w:rsidR="008D44F6" w:rsidRPr="008D44F6">
        <w:t xml:space="preserve">is needed </w:t>
      </w:r>
      <w:r w:rsidR="002E6AB8">
        <w:t xml:space="preserve">or not </w:t>
      </w:r>
      <w:r w:rsidR="008D44F6" w:rsidRPr="008D44F6">
        <w:t xml:space="preserve">may be investigated </w:t>
      </w:r>
      <w:r w:rsidRPr="008D44F6">
        <w:rPr>
          <w:rFonts w:hint="eastAsia"/>
        </w:rPr>
        <w:t>and the impact on QCL assumption</w:t>
      </w:r>
      <w:r w:rsidR="008D44F6" w:rsidRPr="008D44F6">
        <w:t xml:space="preserve"> may need to be studied. </w:t>
      </w:r>
    </w:p>
    <w:p w14:paraId="7A43E777" w14:textId="4EEAC936" w:rsidR="00895060" w:rsidRDefault="00895060" w:rsidP="008D44F6">
      <w:pPr>
        <w:rPr>
          <w:rFonts w:eastAsia="MS Mincho"/>
          <w:lang w:eastAsia="ja-JP"/>
        </w:rPr>
      </w:pPr>
      <w:r w:rsidRPr="008D44F6">
        <w:rPr>
          <w:rFonts w:hint="eastAsia"/>
        </w:rPr>
        <w:t>gNB has the flexibility t</w:t>
      </w:r>
      <w:r w:rsidR="00104BE6">
        <w:rPr>
          <w:rFonts w:hint="eastAsia"/>
        </w:rPr>
        <w:t>o use different physical beam</w:t>
      </w:r>
      <w:r w:rsidR="00104BE6">
        <w:t>s</w:t>
      </w:r>
      <w:r w:rsidRPr="008D44F6">
        <w:rPr>
          <w:rFonts w:hint="eastAsia"/>
        </w:rPr>
        <w:t xml:space="preserve"> and its mapp</w:t>
      </w:r>
      <w:r w:rsidR="008D44F6" w:rsidRPr="008D44F6">
        <w:rPr>
          <w:rFonts w:hint="eastAsia"/>
        </w:rPr>
        <w:t>ing</w:t>
      </w:r>
      <w:r w:rsidR="008D44F6" w:rsidRPr="008D44F6">
        <w:t xml:space="preserve"> </w:t>
      </w:r>
      <w:r w:rsidRPr="008D44F6">
        <w:rPr>
          <w:rFonts w:hint="eastAsia"/>
        </w:rPr>
        <w:t>for the SS/PBCH block transmission</w:t>
      </w:r>
      <w:r w:rsidR="008D44F6" w:rsidRPr="008D44F6">
        <w:t xml:space="preserve">. </w:t>
      </w:r>
      <w:r w:rsidR="002E6AB8">
        <w:t xml:space="preserve">It </w:t>
      </w:r>
      <w:r w:rsidR="002E6AB8" w:rsidRPr="00130457">
        <w:rPr>
          <w:rFonts w:eastAsia="MS Mincho" w:hint="eastAsia"/>
          <w:lang w:eastAsia="ja-JP"/>
        </w:rPr>
        <w:t>is not specified</w:t>
      </w:r>
      <w:r w:rsidR="002E6AB8" w:rsidRPr="008D44F6">
        <w:rPr>
          <w:rFonts w:hint="eastAsia"/>
        </w:rPr>
        <w:t xml:space="preserve"> </w:t>
      </w:r>
      <w:r w:rsidR="002E6AB8">
        <w:t>for t</w:t>
      </w:r>
      <w:r w:rsidRPr="008D44F6">
        <w:rPr>
          <w:rFonts w:hint="eastAsia"/>
        </w:rPr>
        <w:t>he case</w:t>
      </w:r>
      <w:r w:rsidRPr="00130457">
        <w:rPr>
          <w:rFonts w:eastAsia="MS Mincho" w:hint="eastAsia"/>
          <w:lang w:val="en-US" w:eastAsia="ja-JP"/>
        </w:rPr>
        <w:t xml:space="preserve"> where</w:t>
      </w:r>
      <w:r w:rsidRPr="00130457">
        <w:rPr>
          <w:rFonts w:eastAsia="MS Mincho" w:hint="eastAsia"/>
          <w:lang w:eastAsia="ja-JP"/>
        </w:rPr>
        <w:t xml:space="preserve"> </w:t>
      </w:r>
      <w:r w:rsidRPr="00130457">
        <w:rPr>
          <w:rFonts w:eastAsia="MS Mincho"/>
          <w:lang w:eastAsia="ja-JP"/>
        </w:rPr>
        <w:t xml:space="preserve">antenna ports used for transmissions of SS/PBCH blocks with same index recurring with the SS/PBCH </w:t>
      </w:r>
      <w:r w:rsidRPr="00130457">
        <w:rPr>
          <w:rFonts w:eastAsia="MS Mincho" w:hint="eastAsia"/>
          <w:lang w:eastAsia="ja-JP"/>
        </w:rPr>
        <w:t xml:space="preserve">burst set </w:t>
      </w:r>
      <w:r w:rsidRPr="00130457">
        <w:rPr>
          <w:rFonts w:eastAsia="MS Mincho"/>
          <w:lang w:eastAsia="ja-JP"/>
        </w:rPr>
        <w:t xml:space="preserve">periodicity are </w:t>
      </w:r>
      <w:r w:rsidRPr="00130457">
        <w:rPr>
          <w:rFonts w:eastAsia="MS Mincho" w:hint="eastAsia"/>
          <w:lang w:eastAsia="ja-JP"/>
        </w:rPr>
        <w:t xml:space="preserve">not </w:t>
      </w:r>
      <w:r w:rsidR="00104BE6">
        <w:rPr>
          <w:rFonts w:eastAsia="MS Mincho"/>
          <w:lang w:eastAsia="ja-JP"/>
        </w:rPr>
        <w:t>QCL-ed</w:t>
      </w:r>
      <w:r w:rsidRPr="00130457">
        <w:rPr>
          <w:rFonts w:eastAsia="MS Mincho"/>
          <w:lang w:eastAsia="ja-JP"/>
        </w:rPr>
        <w:t xml:space="preserve"> with respect to spatial, average gain</w:t>
      </w:r>
      <w:r w:rsidRPr="00130457">
        <w:rPr>
          <w:rFonts w:eastAsia="MS Mincho" w:hint="eastAsia"/>
          <w:lang w:eastAsia="ja-JP"/>
        </w:rPr>
        <w:t>,</w:t>
      </w:r>
      <w:r w:rsidRPr="00130457">
        <w:rPr>
          <w:rFonts w:eastAsia="MS Mincho"/>
          <w:lang w:eastAsia="ja-JP"/>
        </w:rPr>
        <w:t xml:space="preserve"> delay</w:t>
      </w:r>
      <w:r w:rsidRPr="00130457">
        <w:rPr>
          <w:rFonts w:eastAsia="MS Mincho" w:hint="eastAsia"/>
          <w:lang w:eastAsia="ja-JP"/>
        </w:rPr>
        <w:t xml:space="preserve">, and </w:t>
      </w:r>
      <w:r w:rsidR="008D44F6">
        <w:rPr>
          <w:rFonts w:eastAsia="MS Mincho" w:hint="eastAsia"/>
          <w:lang w:eastAsia="ja-JP"/>
        </w:rPr>
        <w:t>Doppler</w:t>
      </w:r>
      <w:r w:rsidRPr="00130457">
        <w:rPr>
          <w:rFonts w:eastAsia="MS Mincho"/>
          <w:lang w:eastAsia="ja-JP"/>
        </w:rPr>
        <w:t xml:space="preserve"> parameters</w:t>
      </w:r>
      <w:r w:rsidR="008D44F6">
        <w:rPr>
          <w:rFonts w:eastAsia="MS Mincho"/>
          <w:lang w:eastAsia="ja-JP"/>
        </w:rPr>
        <w:t xml:space="preserve">. In case </w:t>
      </w:r>
      <w:r w:rsidR="008D44F6" w:rsidRPr="00130457">
        <w:rPr>
          <w:rFonts w:eastAsia="MS Mincho" w:hint="eastAsia"/>
          <w:lang w:val="en-US" w:eastAsia="ja-JP"/>
        </w:rPr>
        <w:t xml:space="preserve">gNB </w:t>
      </w:r>
      <w:r w:rsidR="002E6AB8">
        <w:rPr>
          <w:rFonts w:eastAsia="MS Mincho"/>
          <w:lang w:val="en-US" w:eastAsia="ja-JP"/>
        </w:rPr>
        <w:t xml:space="preserve">may </w:t>
      </w:r>
      <w:r w:rsidR="008D44F6" w:rsidRPr="00130457">
        <w:rPr>
          <w:rFonts w:eastAsia="MS Mincho" w:hint="eastAsia"/>
          <w:lang w:val="en-US" w:eastAsia="ja-JP"/>
        </w:rPr>
        <w:t>use</w:t>
      </w:r>
      <w:r w:rsidR="00104BE6">
        <w:rPr>
          <w:rFonts w:eastAsia="MS Mincho" w:hint="eastAsia"/>
          <w:lang w:val="en-US" w:eastAsia="ja-JP"/>
        </w:rPr>
        <w:t xml:space="preserve"> different physical beam</w:t>
      </w:r>
      <w:r w:rsidR="00104BE6">
        <w:rPr>
          <w:rFonts w:eastAsia="MS Mincho"/>
          <w:lang w:val="en-US" w:eastAsia="ja-JP"/>
        </w:rPr>
        <w:t>s</w:t>
      </w:r>
      <w:r w:rsidR="008D44F6">
        <w:rPr>
          <w:rFonts w:eastAsia="MS Mincho"/>
          <w:lang w:val="en-US" w:eastAsia="ja-JP"/>
        </w:rPr>
        <w:t xml:space="preserve"> for the </w:t>
      </w:r>
      <w:r w:rsidR="008D44F6" w:rsidRPr="00130457">
        <w:rPr>
          <w:rFonts w:eastAsia="MS Mincho"/>
          <w:lang w:eastAsia="ja-JP"/>
        </w:rPr>
        <w:t xml:space="preserve">SS/PBCH blocks with same index recurring with the SS/PBCH </w:t>
      </w:r>
      <w:r w:rsidR="008D44F6" w:rsidRPr="00130457">
        <w:rPr>
          <w:rFonts w:eastAsia="MS Mincho" w:hint="eastAsia"/>
          <w:lang w:eastAsia="ja-JP"/>
        </w:rPr>
        <w:t xml:space="preserve">burst set </w:t>
      </w:r>
      <w:r w:rsidR="008D44F6" w:rsidRPr="00130457">
        <w:rPr>
          <w:rFonts w:eastAsia="MS Mincho"/>
          <w:lang w:eastAsia="ja-JP"/>
        </w:rPr>
        <w:t>periodicity are</w:t>
      </w:r>
      <w:r w:rsidR="008D44F6">
        <w:rPr>
          <w:rFonts w:eastAsia="MS Mincho"/>
          <w:lang w:eastAsia="ja-JP"/>
        </w:rPr>
        <w:t xml:space="preserve"> different, gNB may need to indicate this case to UE.</w:t>
      </w:r>
    </w:p>
    <w:p w14:paraId="2036067E" w14:textId="472AB6DA" w:rsidR="004A75CA" w:rsidRDefault="004A75CA" w:rsidP="008D44F6">
      <w:pPr>
        <w:rPr>
          <w:rFonts w:eastAsia="MS Mincho"/>
          <w:lang w:eastAsia="ja-JP"/>
        </w:rPr>
      </w:pPr>
    </w:p>
    <w:p w14:paraId="36A76EE1" w14:textId="77777777" w:rsidR="004A75CA" w:rsidRPr="00854019" w:rsidRDefault="004A75CA" w:rsidP="004A75CA">
      <w:pPr>
        <w:pStyle w:val="Heading1"/>
      </w:pPr>
      <w:bookmarkStart w:id="5" w:name="_Ref498706575"/>
      <w:r>
        <w:rPr>
          <w:sz w:val="32"/>
          <w:szCs w:val="32"/>
          <w:lang w:val="en-US"/>
        </w:rPr>
        <w:t>Simulations Results and Discussions</w:t>
      </w:r>
      <w:bookmarkEnd w:id="5"/>
    </w:p>
    <w:p w14:paraId="50556D34" w14:textId="0ED773D3" w:rsidR="004A75CA" w:rsidRPr="00D65ABA" w:rsidRDefault="004A75CA" w:rsidP="004A75CA">
      <w:r>
        <w:t>Two</w:t>
      </w:r>
      <w:r w:rsidRPr="00C8349F">
        <w:t xml:space="preserve"> designs</w:t>
      </w:r>
      <w:r>
        <w:t xml:space="preserve"> for SS/PBCH block,</w:t>
      </w:r>
      <w:r w:rsidRPr="008C524B">
        <w:t xml:space="preserve"> </w:t>
      </w:r>
      <w:r>
        <w:t xml:space="preserve">both </w:t>
      </w:r>
      <w:r w:rsidR="0084503F">
        <w:t>with 48 PRB</w:t>
      </w:r>
      <w:r>
        <w:t>s</w:t>
      </w:r>
      <w:r w:rsidR="0084503F">
        <w:t xml:space="preserve"> in total</w:t>
      </w:r>
      <w:r>
        <w:t xml:space="preserve">, </w:t>
      </w:r>
      <w:r w:rsidRPr="00C8349F">
        <w:t>were simulated</w:t>
      </w:r>
      <w:r>
        <w:t xml:space="preserve">. </w:t>
      </w:r>
    </w:p>
    <w:p w14:paraId="784B37F5" w14:textId="2AA0320A" w:rsidR="004A75CA" w:rsidRPr="005650EC" w:rsidRDefault="004A75CA" w:rsidP="004A75CA">
      <w:pPr>
        <w:pStyle w:val="ListParagraph"/>
        <w:numPr>
          <w:ilvl w:val="0"/>
          <w:numId w:val="39"/>
        </w:numPr>
      </w:pPr>
      <w:r w:rsidRPr="00505183">
        <w:rPr>
          <w:rFonts w:ascii="Times New Roman" w:hAnsi="Times New Roman"/>
        </w:rPr>
        <w:t>Original Design: 24 PRB</w:t>
      </w:r>
      <w:r>
        <w:rPr>
          <w:rFonts w:ascii="Times New Roman" w:hAnsi="Times New Roman"/>
        </w:rPr>
        <w:t>s</w:t>
      </w:r>
      <w:r w:rsidRPr="00505183">
        <w:rPr>
          <w:rFonts w:ascii="Times New Roman" w:hAnsi="Times New Roman"/>
        </w:rPr>
        <w:t xml:space="preserve"> </w:t>
      </w:r>
      <w:r w:rsidR="0084503F">
        <w:rPr>
          <w:rFonts w:ascii="Times New Roman" w:hAnsi="Times New Roman"/>
        </w:rPr>
        <w:t xml:space="preserve">in </w:t>
      </w:r>
      <w:r w:rsidR="00E50D86">
        <w:rPr>
          <w:rFonts w:ascii="Times New Roman" w:hAnsi="Times New Roman"/>
        </w:rPr>
        <w:t xml:space="preserve">each of </w:t>
      </w:r>
      <w:r w:rsidR="0084503F">
        <w:rPr>
          <w:rFonts w:ascii="Times New Roman" w:hAnsi="Times New Roman"/>
        </w:rPr>
        <w:t>two PBCH symbols (total 48 PRB</w:t>
      </w:r>
      <w:r w:rsidRPr="00505183">
        <w:rPr>
          <w:rFonts w:ascii="Times New Roman" w:hAnsi="Times New Roman"/>
        </w:rPr>
        <w:t>s</w:t>
      </w:r>
      <w:r>
        <w:rPr>
          <w:rFonts w:ascii="Times New Roman" w:hAnsi="Times New Roman"/>
        </w:rPr>
        <w:t>)</w:t>
      </w:r>
    </w:p>
    <w:p w14:paraId="78AEAA8F" w14:textId="1A52562F" w:rsidR="004A75CA" w:rsidRDefault="004A75CA" w:rsidP="004A75CA">
      <w:pPr>
        <w:pStyle w:val="ListParagraph"/>
        <w:numPr>
          <w:ilvl w:val="0"/>
          <w:numId w:val="39"/>
        </w:numPr>
      </w:pPr>
      <w:r w:rsidRPr="005650EC">
        <w:rPr>
          <w:rFonts w:ascii="Times New Roman" w:hAnsi="Times New Roman"/>
        </w:rPr>
        <w:t xml:space="preserve">Option 1 </w:t>
      </w:r>
      <w:r w:rsidR="0058506E">
        <w:rPr>
          <w:rFonts w:ascii="Times New Roman" w:hAnsi="Times New Roman"/>
        </w:rPr>
        <w:t>(as described</w:t>
      </w:r>
      <w:r w:rsidRPr="005650EC">
        <w:rPr>
          <w:rFonts w:ascii="Times New Roman" w:hAnsi="Times New Roman"/>
        </w:rPr>
        <w:t xml:space="preserve"> </w:t>
      </w:r>
      <w:r>
        <w:rPr>
          <w:rFonts w:ascii="Times New Roman" w:hAnsi="Times New Roman"/>
        </w:rPr>
        <w:t>in section</w:t>
      </w:r>
      <w:r w:rsidR="00080EC2">
        <w:rPr>
          <w:rFonts w:ascii="Times New Roman" w:hAnsi="Times New Roman"/>
        </w:rPr>
        <w:t xml:space="preserve"> </w:t>
      </w:r>
      <w:r w:rsidR="00080EC2">
        <w:rPr>
          <w:rFonts w:ascii="Times New Roman" w:hAnsi="Times New Roman"/>
        </w:rPr>
        <w:fldChar w:fldCharType="begin"/>
      </w:r>
      <w:r w:rsidR="00080EC2">
        <w:rPr>
          <w:rFonts w:ascii="Times New Roman" w:hAnsi="Times New Roman"/>
        </w:rPr>
        <w:instrText xml:space="preserve"> REF _Ref498720408 \r \h </w:instrText>
      </w:r>
      <w:r w:rsidR="00080EC2">
        <w:rPr>
          <w:rFonts w:ascii="Times New Roman" w:hAnsi="Times New Roman"/>
        </w:rPr>
      </w:r>
      <w:r w:rsidR="00080EC2">
        <w:rPr>
          <w:rFonts w:ascii="Times New Roman" w:hAnsi="Times New Roman"/>
        </w:rPr>
        <w:fldChar w:fldCharType="separate"/>
      </w:r>
      <w:r w:rsidR="00080EC2">
        <w:rPr>
          <w:rFonts w:ascii="Times New Roman" w:hAnsi="Times New Roman"/>
        </w:rPr>
        <w:t>2</w:t>
      </w:r>
      <w:r w:rsidR="00080EC2">
        <w:rPr>
          <w:rFonts w:ascii="Times New Roman" w:hAnsi="Times New Roman"/>
        </w:rPr>
        <w:fldChar w:fldCharType="end"/>
      </w:r>
      <w:r w:rsidR="0058506E">
        <w:rPr>
          <w:rFonts w:ascii="Times New Roman" w:hAnsi="Times New Roman"/>
        </w:rPr>
        <w:t>)</w:t>
      </w:r>
      <w:r w:rsidRPr="005650EC">
        <w:rPr>
          <w:rFonts w:ascii="Times New Roman" w:hAnsi="Times New Roman"/>
        </w:rPr>
        <w:t>: 20</w:t>
      </w:r>
      <w:r>
        <w:rPr>
          <w:rFonts w:ascii="Times New Roman" w:hAnsi="Times New Roman"/>
        </w:rPr>
        <w:t xml:space="preserve"> </w:t>
      </w:r>
      <w:r w:rsidRPr="005650EC">
        <w:rPr>
          <w:rFonts w:ascii="Times New Roman" w:hAnsi="Times New Roman"/>
        </w:rPr>
        <w:t>PRB</w:t>
      </w:r>
      <w:r>
        <w:rPr>
          <w:rFonts w:ascii="Times New Roman" w:hAnsi="Times New Roman"/>
        </w:rPr>
        <w:t>s</w:t>
      </w:r>
      <w:r w:rsidRPr="005650EC">
        <w:rPr>
          <w:rFonts w:ascii="Times New Roman" w:hAnsi="Times New Roman"/>
        </w:rPr>
        <w:t xml:space="preserve"> transmitted in 2 PBCH symbols and 8 </w:t>
      </w:r>
      <w:r>
        <w:rPr>
          <w:rFonts w:ascii="Times New Roman" w:hAnsi="Times New Roman"/>
        </w:rPr>
        <w:t>P</w:t>
      </w:r>
      <w:r w:rsidRPr="005650EC">
        <w:rPr>
          <w:rFonts w:ascii="Times New Roman" w:hAnsi="Times New Roman"/>
        </w:rPr>
        <w:t xml:space="preserve">RBs transmitted in SSS symbol. (total 48 </w:t>
      </w:r>
      <w:r w:rsidR="0084503F">
        <w:t>PRB</w:t>
      </w:r>
      <w:r>
        <w:t>s</w:t>
      </w:r>
      <w:r w:rsidRPr="005650EC">
        <w:rPr>
          <w:rFonts w:ascii="Times New Roman" w:hAnsi="Times New Roman"/>
        </w:rPr>
        <w:t>)</w:t>
      </w:r>
      <w:r>
        <w:t xml:space="preserve">. </w:t>
      </w:r>
    </w:p>
    <w:p w14:paraId="5FD23A31" w14:textId="77777777" w:rsidR="004A75CA" w:rsidRDefault="004A75CA" w:rsidP="004A75CA">
      <w:pPr>
        <w:pStyle w:val="ListParagraph"/>
        <w:ind w:left="1440"/>
      </w:pPr>
    </w:p>
    <w:p w14:paraId="1F0F4896" w14:textId="0F763E17" w:rsidR="004A75CA" w:rsidRDefault="004A75CA" w:rsidP="004A75CA">
      <w:r>
        <w:t xml:space="preserve">56 bits of payload comprising of 32bits for NR-PBCH </w:t>
      </w:r>
      <w:r w:rsidR="00E50D86">
        <w:t xml:space="preserve">data </w:t>
      </w:r>
      <w:r>
        <w:t xml:space="preserve">and 24 bits for CRC was used. </w:t>
      </w:r>
      <w:r w:rsidR="00FD766B">
        <w:t xml:space="preserve">Performance comparsion is shown in </w:t>
      </w:r>
      <w:r w:rsidR="00FD766B">
        <w:fldChar w:fldCharType="begin"/>
      </w:r>
      <w:r w:rsidR="00FD766B">
        <w:instrText xml:space="preserve"> REF _Ref498720467 \h </w:instrText>
      </w:r>
      <w:r w:rsidR="00FD766B">
        <w:fldChar w:fldCharType="separate"/>
      </w:r>
      <w:r w:rsidR="00FD766B">
        <w:t xml:space="preserve">Figure </w:t>
      </w:r>
      <w:r w:rsidR="00FD766B">
        <w:rPr>
          <w:noProof/>
        </w:rPr>
        <w:t>3</w:t>
      </w:r>
      <w:r w:rsidR="00FD766B">
        <w:fldChar w:fldCharType="end"/>
      </w:r>
      <w:r w:rsidR="00FD766B">
        <w:t xml:space="preserve">. </w:t>
      </w:r>
      <w:r>
        <w:t>No significant performance degradation between the two different designs was observed.</w:t>
      </w:r>
      <w:r w:rsidR="00FD766B">
        <w:t xml:space="preserve"> </w:t>
      </w:r>
    </w:p>
    <w:p w14:paraId="286073B7" w14:textId="77777777" w:rsidR="004A75CA" w:rsidRDefault="004A75CA" w:rsidP="004A75CA">
      <w:pPr>
        <w:keepNext/>
        <w:jc w:val="center"/>
      </w:pPr>
      <w:r>
        <w:rPr>
          <w:noProof/>
          <w:lang w:val="en-US" w:eastAsia="en-US"/>
        </w:rPr>
        <w:lastRenderedPageBreak/>
        <w:drawing>
          <wp:inline distT="0" distB="0" distL="0" distR="0" wp14:anchorId="2AD36D75" wp14:editId="36F2F760">
            <wp:extent cx="4302125" cy="322648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4vs20RB_SSS_Doc2.png"/>
                    <pic:cNvPicPr/>
                  </pic:nvPicPr>
                  <pic:blipFill>
                    <a:blip r:embed="rId19"/>
                    <a:stretch>
                      <a:fillRect/>
                    </a:stretch>
                  </pic:blipFill>
                  <pic:spPr>
                    <a:xfrm>
                      <a:off x="0" y="0"/>
                      <a:ext cx="4303282" cy="3227350"/>
                    </a:xfrm>
                    <a:prstGeom prst="rect">
                      <a:avLst/>
                    </a:prstGeom>
                  </pic:spPr>
                </pic:pic>
              </a:graphicData>
            </a:graphic>
          </wp:inline>
        </w:drawing>
      </w:r>
    </w:p>
    <w:p w14:paraId="1744096D" w14:textId="2293461E" w:rsidR="004A75CA" w:rsidRDefault="004A75CA" w:rsidP="004A75CA">
      <w:pPr>
        <w:pStyle w:val="Caption"/>
        <w:rPr>
          <w:noProof/>
        </w:rPr>
      </w:pPr>
      <w:bookmarkStart w:id="6" w:name="_Ref498720467"/>
      <w:r>
        <w:t xml:space="preserve">Figure </w:t>
      </w:r>
      <w:r>
        <w:fldChar w:fldCharType="begin"/>
      </w:r>
      <w:r>
        <w:instrText xml:space="preserve"> SEQ Figure \* ARABIC </w:instrText>
      </w:r>
      <w:r>
        <w:fldChar w:fldCharType="separate"/>
      </w:r>
      <w:r w:rsidR="00080EC2">
        <w:rPr>
          <w:noProof/>
        </w:rPr>
        <w:t>3</w:t>
      </w:r>
      <w:r>
        <w:fldChar w:fldCharType="end"/>
      </w:r>
      <w:bookmarkEnd w:id="6"/>
      <w:r>
        <w:t xml:space="preserve"> </w:t>
      </w:r>
      <w:r w:rsidR="00526854">
        <w:t xml:space="preserve">Performance </w:t>
      </w:r>
      <w:r w:rsidR="00A15A07">
        <w:t xml:space="preserve">Comparison </w:t>
      </w:r>
      <w:r w:rsidR="00526854">
        <w:t xml:space="preserve">of </w:t>
      </w:r>
      <w:r>
        <w:t xml:space="preserve">SS/PBCH Block Designs </w:t>
      </w:r>
    </w:p>
    <w:p w14:paraId="769ABE22" w14:textId="77777777" w:rsidR="004A75CA" w:rsidRPr="004A75CA" w:rsidRDefault="004A75CA" w:rsidP="004A75CA"/>
    <w:p w14:paraId="282A5B30" w14:textId="4FDC92AF" w:rsidR="004A75CA" w:rsidRDefault="004A75CA" w:rsidP="004A75CA">
      <w:r>
        <w:t xml:space="preserve">The two designs for SS/PBCH block were also simulated for different delay spreads (30nS, 100nS and 300nS). </w:t>
      </w:r>
      <w:r w:rsidR="00FD766B">
        <w:t xml:space="preserve">Performance comparsion is shown in </w:t>
      </w:r>
      <w:r w:rsidR="00FD766B">
        <w:fldChar w:fldCharType="begin"/>
      </w:r>
      <w:r w:rsidR="00FD766B">
        <w:instrText xml:space="preserve"> REF _Ref498720496 \h </w:instrText>
      </w:r>
      <w:r w:rsidR="00FD766B">
        <w:fldChar w:fldCharType="separate"/>
      </w:r>
      <w:r w:rsidR="00FD766B">
        <w:t xml:space="preserve">Figure </w:t>
      </w:r>
      <w:r w:rsidR="00FD766B">
        <w:rPr>
          <w:noProof/>
        </w:rPr>
        <w:t>4</w:t>
      </w:r>
      <w:r w:rsidR="00FD766B">
        <w:fldChar w:fldCharType="end"/>
      </w:r>
      <w:r w:rsidR="00FD766B">
        <w:t xml:space="preserve">. </w:t>
      </w:r>
      <w:r>
        <w:t>Maximum of 0.</w:t>
      </w:r>
      <w:r w:rsidR="00FD766B">
        <w:t xml:space="preserve">2 </w:t>
      </w:r>
      <w:r>
        <w:t xml:space="preserve">dB performance gap was observed at high delay-spread scenarios. </w:t>
      </w:r>
    </w:p>
    <w:p w14:paraId="08D86105" w14:textId="6BF047A1" w:rsidR="002F1A67" w:rsidRDefault="002F1A67" w:rsidP="004A75CA"/>
    <w:p w14:paraId="7BF8EB2A" w14:textId="77777777" w:rsidR="002F1A67" w:rsidRPr="00D65ABA" w:rsidRDefault="002F1A67" w:rsidP="004A75CA"/>
    <w:p w14:paraId="7BF909F0" w14:textId="25B282FF" w:rsidR="004A75CA" w:rsidRDefault="00465681" w:rsidP="004A75CA">
      <w:pPr>
        <w:keepNext/>
        <w:jc w:val="center"/>
      </w:pPr>
      <w:r>
        <w:rPr>
          <w:noProof/>
          <w:lang w:val="en-US" w:eastAsia="en-US"/>
        </w:rPr>
        <w:drawing>
          <wp:inline distT="0" distB="0" distL="0" distR="0" wp14:anchorId="4C583665" wp14:editId="5135BBA1">
            <wp:extent cx="4505325" cy="3378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4vs20RB_SSS_Doc1.png"/>
                    <pic:cNvPicPr/>
                  </pic:nvPicPr>
                  <pic:blipFill>
                    <a:blip r:embed="rId20"/>
                    <a:stretch>
                      <a:fillRect/>
                    </a:stretch>
                  </pic:blipFill>
                  <pic:spPr>
                    <a:xfrm>
                      <a:off x="0" y="0"/>
                      <a:ext cx="4521392" cy="3391046"/>
                    </a:xfrm>
                    <a:prstGeom prst="rect">
                      <a:avLst/>
                    </a:prstGeom>
                  </pic:spPr>
                </pic:pic>
              </a:graphicData>
            </a:graphic>
          </wp:inline>
        </w:drawing>
      </w:r>
    </w:p>
    <w:p w14:paraId="1BFF43A9" w14:textId="05C9E0A3" w:rsidR="004A75CA" w:rsidRPr="00D65ABA" w:rsidRDefault="004A75CA" w:rsidP="004A75CA">
      <w:pPr>
        <w:pStyle w:val="Caption"/>
      </w:pPr>
      <w:bookmarkStart w:id="7" w:name="_Ref498720496"/>
      <w:r>
        <w:t xml:space="preserve">Figure </w:t>
      </w:r>
      <w:r>
        <w:fldChar w:fldCharType="begin"/>
      </w:r>
      <w:r>
        <w:instrText xml:space="preserve"> SEQ Figure \* ARABIC </w:instrText>
      </w:r>
      <w:r>
        <w:fldChar w:fldCharType="separate"/>
      </w:r>
      <w:r w:rsidR="00080EC2">
        <w:rPr>
          <w:noProof/>
        </w:rPr>
        <w:t>4</w:t>
      </w:r>
      <w:r>
        <w:fldChar w:fldCharType="end"/>
      </w:r>
      <w:bookmarkEnd w:id="7"/>
      <w:r>
        <w:t xml:space="preserve"> </w:t>
      </w:r>
      <w:r w:rsidR="00526854">
        <w:t xml:space="preserve">Performance of </w:t>
      </w:r>
      <w:r>
        <w:t>S</w:t>
      </w:r>
      <w:r w:rsidR="00526854">
        <w:t xml:space="preserve">S/PBCH Block Designs </w:t>
      </w:r>
    </w:p>
    <w:p w14:paraId="4CB5A309" w14:textId="22E556EA" w:rsidR="004A75CA" w:rsidRDefault="004A75CA" w:rsidP="008D44F6">
      <w:pPr>
        <w:rPr>
          <w:rFonts w:eastAsia="MS Mincho"/>
          <w:lang w:eastAsia="ja-JP"/>
        </w:rPr>
      </w:pPr>
    </w:p>
    <w:p w14:paraId="53440208" w14:textId="77777777" w:rsidR="00654644" w:rsidRPr="008D44F6" w:rsidRDefault="00654644"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618626AF" w:rsidR="00F4232E" w:rsidRDefault="004F721A" w:rsidP="00F4232E">
      <w:r w:rsidRPr="00BB3EA2">
        <w:t xml:space="preserve">In this contribution, we considered and discussed SS design for initial access, and related observations for SS for single and multi-beam initial access. </w:t>
      </w:r>
      <w:r>
        <w:t>W</w:t>
      </w:r>
      <w:r w:rsidRPr="00BB3EA2">
        <w:t xml:space="preserve">e discussed the </w:t>
      </w:r>
      <w:r>
        <w:t>remaining issues and details for synchronization signal including SS block designs and</w:t>
      </w:r>
      <w:r w:rsidRPr="00BB3EA2">
        <w:rPr>
          <w:rFonts w:eastAsia="MS Mincho" w:hint="eastAsia"/>
          <w:lang w:eastAsia="ja-JP"/>
        </w:rPr>
        <w:t xml:space="preserve"> actual transmitted SS block(s)</w:t>
      </w:r>
      <w:r>
        <w:rPr>
          <w:rFonts w:eastAsia="MS Mincho"/>
          <w:lang w:eastAsia="ja-JP"/>
        </w:rPr>
        <w:t xml:space="preserve"> indication. </w:t>
      </w:r>
      <w:r w:rsidR="004A75CA">
        <w:rPr>
          <w:rFonts w:eastAsia="MS Mincho"/>
          <w:lang w:eastAsia="ja-JP"/>
        </w:rPr>
        <w:t>Based on observations, w</w:t>
      </w:r>
      <w:r w:rsidR="006B4CE3" w:rsidRPr="00637119">
        <w:t xml:space="preserve">e </w:t>
      </w:r>
      <w:r w:rsidR="006B4CE3">
        <w:t>have</w:t>
      </w:r>
      <w:r w:rsidR="006B4CE3" w:rsidRPr="00637119">
        <w:t xml:space="preserve"> the following</w:t>
      </w:r>
      <w:r w:rsidR="006B4CE3">
        <w:t xml:space="preserve"> proposals:</w:t>
      </w:r>
    </w:p>
    <w:p w14:paraId="4D44B52E" w14:textId="77777777" w:rsidR="00C75BC3" w:rsidRPr="00F72E17" w:rsidRDefault="00C75BC3" w:rsidP="00C75BC3">
      <w:pPr>
        <w:rPr>
          <w:i/>
        </w:rPr>
      </w:pPr>
      <w:r w:rsidRPr="00DB64EE">
        <w:rPr>
          <w:b/>
          <w:i/>
          <w:lang w:val="en-US"/>
        </w:rPr>
        <w:t xml:space="preserve">Proposal </w:t>
      </w:r>
      <w:r>
        <w:rPr>
          <w:b/>
          <w:i/>
          <w:lang w:val="en-US"/>
        </w:rPr>
        <w:t>1</w:t>
      </w:r>
      <w:r w:rsidRPr="00DB64EE">
        <w:rPr>
          <w:b/>
          <w:i/>
          <w:lang w:val="en-US"/>
        </w:rPr>
        <w:t>:</w:t>
      </w:r>
      <w:r>
        <w:rPr>
          <w:b/>
          <w:i/>
          <w:lang w:val="en-US"/>
        </w:rPr>
        <w:t xml:space="preserve"> </w:t>
      </w:r>
      <w:r w:rsidRPr="004A75CA">
        <w:rPr>
          <w:i/>
          <w:lang w:val="en-US"/>
        </w:rPr>
        <w:t>For SS/PBCH block design, s</w:t>
      </w:r>
      <w:r w:rsidRPr="004A75CA">
        <w:rPr>
          <w:i/>
        </w:rPr>
        <w:t xml:space="preserve">ome PRBs </w:t>
      </w:r>
      <w:r>
        <w:rPr>
          <w:i/>
        </w:rPr>
        <w:t>per symbol (e.g., 4 or 6 PRBs) are</w:t>
      </w:r>
      <w:r w:rsidRPr="004A75CA">
        <w:rPr>
          <w:i/>
        </w:rPr>
        <w:t xml:space="preserve"> moved</w:t>
      </w:r>
      <w:r w:rsidRPr="003F5750">
        <w:rPr>
          <w:i/>
        </w:rPr>
        <w:t xml:space="preserve"> from original PBCH OFDM symbols to SSS</w:t>
      </w:r>
      <w:r>
        <w:rPr>
          <w:i/>
        </w:rPr>
        <w:t xml:space="preserve"> or PSS</w:t>
      </w:r>
      <w:r w:rsidRPr="003F5750">
        <w:rPr>
          <w:i/>
        </w:rPr>
        <w:t xml:space="preserve"> OFDM symbols</w:t>
      </w:r>
      <w:r>
        <w:rPr>
          <w:i/>
        </w:rPr>
        <w:t xml:space="preserve"> to reduce SS/PBCH block bandwidth to e.g., 20 or 18 PRBs</w:t>
      </w:r>
      <w:r w:rsidRPr="003F5750">
        <w:rPr>
          <w:i/>
        </w:rPr>
        <w:t>.</w:t>
      </w:r>
    </w:p>
    <w:p w14:paraId="5075CF3E" w14:textId="7C3FE56D" w:rsidR="00D11014" w:rsidRDefault="00D11014" w:rsidP="00D11014">
      <w:pPr>
        <w:rPr>
          <w:i/>
        </w:rPr>
      </w:pPr>
      <w:r w:rsidRPr="00DB64EE">
        <w:rPr>
          <w:b/>
          <w:i/>
          <w:lang w:val="en-US"/>
        </w:rPr>
        <w:t xml:space="preserve">Proposal </w:t>
      </w:r>
      <w:r w:rsidR="002375BE">
        <w:rPr>
          <w:b/>
          <w:i/>
          <w:lang w:val="en-US"/>
        </w:rPr>
        <w:t>2</w:t>
      </w:r>
      <w:r w:rsidRPr="00DB64EE">
        <w:rPr>
          <w:b/>
          <w:i/>
          <w:lang w:val="en-US"/>
        </w:rPr>
        <w:t>:</w:t>
      </w:r>
      <w:r>
        <w:rPr>
          <w:b/>
          <w:i/>
          <w:lang w:val="en-US"/>
        </w:rPr>
        <w:t xml:space="preserve"> </w:t>
      </w:r>
      <w:r w:rsidRPr="00F72E17">
        <w:rPr>
          <w:i/>
          <w:lang w:val="en-US"/>
        </w:rPr>
        <w:t xml:space="preserve">Confirm the working assumption </w:t>
      </w:r>
      <w:r>
        <w:rPr>
          <w:i/>
          <w:lang w:val="en-US"/>
        </w:rPr>
        <w:t xml:space="preserve">that NR </w:t>
      </w:r>
      <w:r w:rsidRPr="00DF36C2">
        <w:rPr>
          <w:i/>
          <w:lang w:val="en-US"/>
        </w:rPr>
        <w:t xml:space="preserve">adopts </w:t>
      </w:r>
      <w:r w:rsidR="00B900F0">
        <w:rPr>
          <w:i/>
        </w:rPr>
        <w:t>Group-Bitmap (8 bits) with</w:t>
      </w:r>
      <w:r w:rsidRPr="00DF36C2">
        <w:rPr>
          <w:i/>
        </w:rPr>
        <w:t xml:space="preserve"> Bitmap in Group</w:t>
      </w:r>
      <w:r w:rsidRPr="00F72E17">
        <w:rPr>
          <w:i/>
        </w:rPr>
        <w:t xml:space="preserve"> (8 bits)</w:t>
      </w:r>
      <w:r>
        <w:rPr>
          <w:i/>
        </w:rPr>
        <w:t xml:space="preserve"> </w:t>
      </w:r>
      <w:r w:rsidRPr="00F72E17">
        <w:rPr>
          <w:i/>
          <w:lang w:val="en-US"/>
        </w:rPr>
        <w:t xml:space="preserve">for </w:t>
      </w:r>
      <w:r w:rsidR="00B900F0">
        <w:rPr>
          <w:i/>
          <w:lang w:val="en-US"/>
        </w:rPr>
        <w:t xml:space="preserve">actual transmitted SSB </w:t>
      </w:r>
      <w:r w:rsidRPr="00F72E17">
        <w:rPr>
          <w:i/>
          <w:lang w:val="en-US"/>
        </w:rPr>
        <w:t>indication in RMSI</w:t>
      </w:r>
      <w:r w:rsidRPr="00F72E17">
        <w:rPr>
          <w:i/>
        </w:rPr>
        <w:t>.</w:t>
      </w:r>
    </w:p>
    <w:p w14:paraId="7CFCFAEC" w14:textId="6842AA91" w:rsidR="00DE5E4C" w:rsidRDefault="00DE5E4C"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58406DE8" w14:textId="13081301" w:rsidR="009017BF" w:rsidRDefault="009017BF" w:rsidP="00FA082D">
      <w:pPr>
        <w:pStyle w:val="Reference"/>
        <w:numPr>
          <w:ilvl w:val="0"/>
          <w:numId w:val="10"/>
        </w:numPr>
        <w:spacing w:after="0"/>
      </w:pPr>
      <w:bookmarkStart w:id="8" w:name="_Ref473842049"/>
      <w:bookmarkStart w:id="9" w:name="_Ref485376375"/>
      <w:bookmarkStart w:id="10" w:name="_Ref458702429"/>
      <w:bookmarkStart w:id="11" w:name="_Ref458702606"/>
      <w:bookmarkStart w:id="12" w:name="_Ref458702426"/>
      <w:r w:rsidRPr="00BC3E32">
        <w:t>Chairm</w:t>
      </w:r>
      <w:r>
        <w:t xml:space="preserve">an’s Notes, 3GPP TSG-RAN WG1 </w:t>
      </w:r>
      <w:r w:rsidR="00692C78">
        <w:t>#90</w:t>
      </w:r>
      <w:r w:rsidRPr="00BC3E32">
        <w:t xml:space="preserve">, </w:t>
      </w:r>
      <w:r w:rsidR="00692C78">
        <w:t>21st – 25th August 2017, Prague</w:t>
      </w:r>
      <w:r>
        <w:t xml:space="preserve">, </w:t>
      </w:r>
      <w:bookmarkEnd w:id="8"/>
      <w:bookmarkEnd w:id="9"/>
      <w:r w:rsidR="00692C78">
        <w:t>Czech Republic</w:t>
      </w:r>
    </w:p>
    <w:p w14:paraId="2D5D816A" w14:textId="454B337C" w:rsidR="00B0308A" w:rsidRDefault="00B0308A" w:rsidP="00B0308A">
      <w:pPr>
        <w:pStyle w:val="Reference"/>
        <w:numPr>
          <w:ilvl w:val="0"/>
          <w:numId w:val="10"/>
        </w:numPr>
        <w:spacing w:after="0"/>
      </w:pPr>
      <w:bookmarkStart w:id="13" w:name="_Ref498641738"/>
      <w:r w:rsidRPr="00BC3E32">
        <w:t>Chairm</w:t>
      </w:r>
      <w:r>
        <w:t>an’s Notes, 3GPP TSG-RAN WG1 #90bis</w:t>
      </w:r>
      <w:r w:rsidRPr="00BC3E32">
        <w:t xml:space="preserve">, </w:t>
      </w:r>
      <w:r>
        <w:t>9th – 13th October 2017, Prague, Czech Republic</w:t>
      </w:r>
      <w:bookmarkEnd w:id="13"/>
    </w:p>
    <w:p w14:paraId="7F0208BA" w14:textId="41DEDCD0" w:rsidR="004D5274" w:rsidRDefault="004D5274" w:rsidP="00FA082D">
      <w:pPr>
        <w:pStyle w:val="Reference"/>
        <w:numPr>
          <w:ilvl w:val="0"/>
          <w:numId w:val="10"/>
        </w:numPr>
        <w:spacing w:after="0"/>
      </w:pPr>
      <w:r w:rsidRPr="00BC3E32">
        <w:t>Chairm</w:t>
      </w:r>
      <w:r>
        <w:t>an’s Notes, 3GPP TSG-RAN WG1 NR AH#3</w:t>
      </w:r>
      <w:r w:rsidRPr="00BC3E32">
        <w:t xml:space="preserve">, </w:t>
      </w:r>
      <w:r w:rsidR="00654197">
        <w:t>18th – 21st</w:t>
      </w:r>
      <w:r>
        <w:t xml:space="preserve"> Septemper 2017, Nagoya, Japan</w:t>
      </w:r>
    </w:p>
    <w:bookmarkEnd w:id="10"/>
    <w:bookmarkEnd w:id="11"/>
    <w:bookmarkEnd w:id="12"/>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77777777" w:rsidR="007D71A6" w:rsidRDefault="007D71A6" w:rsidP="007D71A6">
      <w:pPr>
        <w:overflowPunct/>
        <w:autoSpaceDE/>
        <w:autoSpaceDN/>
        <w:adjustRightInd/>
        <w:spacing w:after="0"/>
        <w:jc w:val="left"/>
        <w:textAlignment w:val="auto"/>
      </w:pPr>
      <w:r>
        <w:br w:type="page"/>
      </w:r>
    </w:p>
    <w:p w14:paraId="2D26E82A" w14:textId="77777777" w:rsidR="007D71A6" w:rsidRPr="005C7AC4" w:rsidRDefault="007D71A6" w:rsidP="007D71A6">
      <w:pPr>
        <w:pStyle w:val="Heading1"/>
        <w:numPr>
          <w:ilvl w:val="0"/>
          <w:numId w:val="0"/>
        </w:numPr>
        <w:pBdr>
          <w:top w:val="single" w:sz="12" w:space="4" w:color="auto"/>
        </w:pBdr>
        <w:rPr>
          <w:rFonts w:cs="Arial"/>
          <w:lang w:val="en-US"/>
        </w:rPr>
      </w:pPr>
      <w:r>
        <w:rPr>
          <w:rFonts w:cs="Arial"/>
          <w:lang w:val="en-US"/>
        </w:rPr>
        <w:t>Appendix: Evaluation A</w:t>
      </w:r>
      <w:r w:rsidRPr="00BA2C33">
        <w:rPr>
          <w:rFonts w:cs="Arial"/>
          <w:lang w:val="en-US"/>
        </w:rPr>
        <w:t>ssumptions</w:t>
      </w:r>
    </w:p>
    <w:p w14:paraId="48A56B00" w14:textId="77777777" w:rsidR="007D71A6" w:rsidRDefault="007D71A6" w:rsidP="007D71A6">
      <w:pPr>
        <w:pStyle w:val="Reference"/>
        <w:numPr>
          <w:ilvl w:val="0"/>
          <w:numId w:val="0"/>
        </w:numPr>
        <w:spacing w:after="0"/>
        <w:jc w:val="center"/>
      </w:pPr>
    </w:p>
    <w:p w14:paraId="0D06AD61" w14:textId="77777777" w:rsidR="007D71A6" w:rsidRDefault="007D71A6" w:rsidP="007D71A6">
      <w:pPr>
        <w:pStyle w:val="Reference"/>
        <w:numPr>
          <w:ilvl w:val="0"/>
          <w:numId w:val="0"/>
        </w:numPr>
        <w:spacing w:after="0"/>
        <w:jc w:val="center"/>
      </w:pPr>
    </w:p>
    <w:p w14:paraId="54361590" w14:textId="324F56A1" w:rsidR="007D71A6" w:rsidRPr="00285E84" w:rsidRDefault="007D71A6" w:rsidP="007D71A6">
      <w:pPr>
        <w:pStyle w:val="Reference"/>
        <w:numPr>
          <w:ilvl w:val="0"/>
          <w:numId w:val="0"/>
        </w:numPr>
        <w:spacing w:after="0"/>
        <w:jc w:val="center"/>
        <w:rPr>
          <w:b/>
        </w:rPr>
      </w:pPr>
      <w:bookmarkStart w:id="14" w:name="_Ref465929413"/>
      <w:r w:rsidRPr="00285E84">
        <w:rPr>
          <w:b/>
        </w:rPr>
        <w:t xml:space="preserve">Table </w:t>
      </w:r>
      <w:r w:rsidRPr="00285E84">
        <w:rPr>
          <w:b/>
        </w:rPr>
        <w:fldChar w:fldCharType="begin"/>
      </w:r>
      <w:r w:rsidRPr="00285E84">
        <w:rPr>
          <w:b/>
        </w:rPr>
        <w:instrText xml:space="preserve"> SEQ Table \* ARABIC </w:instrText>
      </w:r>
      <w:r w:rsidRPr="00285E84">
        <w:rPr>
          <w:b/>
        </w:rPr>
        <w:fldChar w:fldCharType="separate"/>
      </w:r>
      <w:r w:rsidR="00080EC2">
        <w:rPr>
          <w:b/>
          <w:noProof/>
        </w:rPr>
        <w:t>2</w:t>
      </w:r>
      <w:r w:rsidRPr="00285E84">
        <w:rPr>
          <w:b/>
        </w:rPr>
        <w:fldChar w:fldCharType="end"/>
      </w:r>
      <w:bookmarkEnd w:id="14"/>
      <w:r w:rsidRPr="00285E84">
        <w:rPr>
          <w:b/>
        </w:rPr>
        <w:t xml:space="preserve">. </w:t>
      </w:r>
      <w:r>
        <w:rPr>
          <w:b/>
        </w:rPr>
        <w:t xml:space="preserve">Link Level </w:t>
      </w:r>
      <w:r w:rsidRPr="00285E84">
        <w:rPr>
          <w:b/>
        </w:rPr>
        <w:t>Simulation Assumptions</w:t>
      </w:r>
    </w:p>
    <w:p w14:paraId="39E61F69" w14:textId="77777777" w:rsidR="007D71A6" w:rsidRDefault="007D71A6" w:rsidP="007D71A6">
      <w:pPr>
        <w:pStyle w:val="Reference"/>
        <w:numPr>
          <w:ilvl w:val="0"/>
          <w:numId w:val="0"/>
        </w:numPr>
        <w:spacing w:after="0"/>
        <w:jc w:val="center"/>
      </w:pPr>
    </w:p>
    <w:tbl>
      <w:tblPr>
        <w:tblW w:w="8954" w:type="dxa"/>
        <w:jc w:val="center"/>
        <w:tblCellMar>
          <w:left w:w="0" w:type="dxa"/>
          <w:right w:w="0" w:type="dxa"/>
        </w:tblCellMar>
        <w:tblLook w:val="04A0" w:firstRow="1" w:lastRow="0" w:firstColumn="1" w:lastColumn="0" w:noHBand="0" w:noVBand="1"/>
      </w:tblPr>
      <w:tblGrid>
        <w:gridCol w:w="2870"/>
        <w:gridCol w:w="6084"/>
      </w:tblGrid>
      <w:tr w:rsidR="007D71A6" w14:paraId="5056FB5D" w14:textId="77777777" w:rsidTr="003F22C9">
        <w:trPr>
          <w:trHeight w:val="139"/>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4" w:type="dxa"/>
              <w:bottom w:w="0" w:type="dxa"/>
              <w:right w:w="104" w:type="dxa"/>
            </w:tcMar>
            <w:hideMark/>
          </w:tcPr>
          <w:p w14:paraId="4C4FE0C7" w14:textId="77777777" w:rsidR="007D71A6" w:rsidRPr="00E95B3F" w:rsidRDefault="007D71A6" w:rsidP="003F22C9">
            <w:pPr>
              <w:pStyle w:val="TAH"/>
              <w:spacing w:line="252" w:lineRule="auto"/>
              <w:rPr>
                <w:rFonts w:ascii="Times New Roman" w:hAnsi="Times New Roman"/>
                <w:sz w:val="22"/>
                <w:szCs w:val="22"/>
                <w:lang w:eastAsia="ja-JP"/>
              </w:rPr>
            </w:pPr>
            <w:r w:rsidRPr="00E95B3F">
              <w:rPr>
                <w:rFonts w:ascii="Times New Roman" w:hAnsi="Times New Roman"/>
                <w:sz w:val="22"/>
                <w:szCs w:val="22"/>
                <w:lang w:eastAsia="ja-JP"/>
              </w:rPr>
              <w:t>Parameter</w:t>
            </w:r>
          </w:p>
        </w:tc>
        <w:tc>
          <w:tcPr>
            <w:tcW w:w="6084" w:type="dxa"/>
            <w:tcBorders>
              <w:top w:val="single" w:sz="8" w:space="0" w:color="000000"/>
              <w:left w:val="nil"/>
              <w:bottom w:val="single" w:sz="8" w:space="0" w:color="000000"/>
              <w:right w:val="single" w:sz="8" w:space="0" w:color="000000"/>
            </w:tcBorders>
            <w:shd w:val="clear" w:color="auto" w:fill="D9D9D9"/>
            <w:tcMar>
              <w:top w:w="15" w:type="dxa"/>
              <w:left w:w="104" w:type="dxa"/>
              <w:bottom w:w="0" w:type="dxa"/>
              <w:right w:w="104" w:type="dxa"/>
            </w:tcMar>
            <w:hideMark/>
          </w:tcPr>
          <w:p w14:paraId="2F6EFFC5" w14:textId="77777777" w:rsidR="007D71A6" w:rsidRPr="00E95B3F" w:rsidRDefault="007D71A6" w:rsidP="003F22C9">
            <w:pPr>
              <w:pStyle w:val="TAH"/>
              <w:spacing w:line="252" w:lineRule="auto"/>
              <w:rPr>
                <w:rFonts w:ascii="Times New Roman" w:hAnsi="Times New Roman"/>
                <w:sz w:val="22"/>
                <w:szCs w:val="22"/>
                <w:lang w:eastAsia="ja-JP"/>
              </w:rPr>
            </w:pPr>
            <w:r w:rsidRPr="00E95B3F">
              <w:rPr>
                <w:rFonts w:ascii="Times New Roman" w:hAnsi="Times New Roman"/>
                <w:sz w:val="22"/>
                <w:szCs w:val="22"/>
                <w:lang w:eastAsia="ja-JP"/>
              </w:rPr>
              <w:t>Values for Above 6GHz</w:t>
            </w:r>
          </w:p>
        </w:tc>
      </w:tr>
      <w:tr w:rsidR="007D71A6" w14:paraId="07741493" w14:textId="77777777" w:rsidTr="003F22C9">
        <w:trPr>
          <w:trHeight w:val="13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33F5ED9C" w14:textId="77777777" w:rsidR="007D71A6" w:rsidRPr="00E95B3F" w:rsidRDefault="007D71A6" w:rsidP="003F22C9">
            <w:pPr>
              <w:pStyle w:val="TAL"/>
              <w:spacing w:line="252" w:lineRule="auto"/>
              <w:rPr>
                <w:rFonts w:ascii="Times New Roman" w:hAnsi="Times New Roman"/>
                <w:lang w:eastAsia="ja-JP"/>
              </w:rPr>
            </w:pPr>
            <w:r w:rsidRPr="00E95B3F">
              <w:rPr>
                <w:rFonts w:ascii="Times New Roman" w:hAnsi="Times New Roman"/>
                <w:lang w:eastAsia="ja-JP"/>
              </w:rPr>
              <w:t>Carrier Frequency</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7CA956CE" w14:textId="77777777" w:rsidR="007D71A6" w:rsidRPr="00E95B3F" w:rsidRDefault="007D71A6" w:rsidP="003F22C9">
            <w:pPr>
              <w:pStyle w:val="TAL"/>
              <w:spacing w:line="252" w:lineRule="auto"/>
              <w:rPr>
                <w:rFonts w:ascii="Times New Roman" w:hAnsi="Times New Roman"/>
                <w:lang w:eastAsia="ja-JP"/>
              </w:rPr>
            </w:pPr>
            <w:r w:rsidRPr="00E95B3F">
              <w:rPr>
                <w:rFonts w:ascii="Times New Roman" w:hAnsi="Times New Roman"/>
                <w:lang w:eastAsia="ja-JP"/>
              </w:rPr>
              <w:t>30 GHz</w:t>
            </w:r>
          </w:p>
        </w:tc>
      </w:tr>
      <w:tr w:rsidR="007D71A6" w14:paraId="013D09AB" w14:textId="77777777" w:rsidTr="003F22C9">
        <w:trPr>
          <w:trHeight w:val="16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0B460912" w14:textId="77777777" w:rsidR="007D71A6" w:rsidRPr="00E95B3F" w:rsidRDefault="007D71A6" w:rsidP="003F22C9">
            <w:pPr>
              <w:pStyle w:val="TAL"/>
              <w:spacing w:line="252" w:lineRule="auto"/>
              <w:rPr>
                <w:rFonts w:ascii="Times New Roman" w:hAnsi="Times New Roman"/>
                <w:lang w:eastAsia="ja-JP"/>
              </w:rPr>
            </w:pPr>
            <w:r w:rsidRPr="00E95B3F">
              <w:rPr>
                <w:rFonts w:ascii="Times New Roman" w:hAnsi="Times New Roman"/>
                <w:lang w:eastAsia="ja-JP"/>
              </w:rPr>
              <w:t>Channel Model</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18D6BDD3" w14:textId="77777777" w:rsidR="007D71A6" w:rsidRPr="00E95B3F" w:rsidRDefault="007D71A6" w:rsidP="003F22C9">
            <w:pPr>
              <w:pStyle w:val="TAL"/>
              <w:spacing w:line="252" w:lineRule="auto"/>
              <w:rPr>
                <w:rFonts w:ascii="Times New Roman" w:hAnsi="Times New Roman"/>
                <w:lang w:eastAsia="ja-JP"/>
              </w:rPr>
            </w:pPr>
            <w:r w:rsidRPr="00E95B3F">
              <w:rPr>
                <w:rFonts w:ascii="Times New Roman" w:hAnsi="Times New Roman"/>
                <w:lang w:eastAsia="ja-JP"/>
              </w:rPr>
              <w:t xml:space="preserve">CDL-C </w:t>
            </w:r>
          </w:p>
        </w:tc>
      </w:tr>
      <w:tr w:rsidR="007D71A6" w14:paraId="0897BE16" w14:textId="77777777" w:rsidTr="003F22C9">
        <w:trPr>
          <w:trHeight w:val="16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1DA89993" w14:textId="77777777" w:rsidR="007D71A6" w:rsidRPr="00E95B3F" w:rsidRDefault="007D71A6" w:rsidP="003F22C9">
            <w:pPr>
              <w:pStyle w:val="TAL"/>
              <w:spacing w:line="252" w:lineRule="auto"/>
              <w:rPr>
                <w:rFonts w:ascii="Times New Roman" w:hAnsi="Times New Roman"/>
                <w:lang w:eastAsia="ja-JP"/>
              </w:rPr>
            </w:pPr>
            <w:r>
              <w:rPr>
                <w:rFonts w:ascii="Times New Roman" w:hAnsi="Times New Roman"/>
                <w:lang w:eastAsia="ja-JP"/>
              </w:rPr>
              <w:t>Delay Spread</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68185592" w14:textId="77777777" w:rsidR="007D71A6" w:rsidRPr="00E95B3F" w:rsidRDefault="007D71A6" w:rsidP="003F22C9">
            <w:pPr>
              <w:pStyle w:val="TAL"/>
              <w:spacing w:line="252" w:lineRule="auto"/>
              <w:rPr>
                <w:rFonts w:ascii="Times New Roman" w:hAnsi="Times New Roman"/>
                <w:lang w:eastAsia="ja-JP"/>
              </w:rPr>
            </w:pPr>
            <w:r>
              <w:rPr>
                <w:rFonts w:ascii="Times New Roman" w:hAnsi="Times New Roman"/>
                <w:lang w:eastAsia="ja-JP"/>
              </w:rPr>
              <w:t>30nS, 100nS, 300nS</w:t>
            </w:r>
          </w:p>
        </w:tc>
      </w:tr>
      <w:tr w:rsidR="007D71A6" w14:paraId="63CFDE9C" w14:textId="77777777" w:rsidTr="003F22C9">
        <w:trPr>
          <w:trHeight w:val="16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40640D56" w14:textId="77777777" w:rsidR="007D71A6" w:rsidRDefault="007D71A6" w:rsidP="003F22C9">
            <w:pPr>
              <w:pStyle w:val="TAL"/>
              <w:spacing w:line="252" w:lineRule="auto"/>
              <w:rPr>
                <w:rFonts w:ascii="Times New Roman" w:hAnsi="Times New Roman"/>
                <w:lang w:eastAsia="ja-JP"/>
              </w:rPr>
            </w:pPr>
            <w:r>
              <w:rPr>
                <w:rFonts w:ascii="Times New Roman" w:hAnsi="Times New Roman"/>
                <w:lang w:eastAsia="ja-JP"/>
              </w:rPr>
              <w:t>Doppler</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596070AF" w14:textId="77777777" w:rsidR="007D71A6" w:rsidRDefault="007D71A6" w:rsidP="003F22C9">
            <w:pPr>
              <w:pStyle w:val="TAL"/>
              <w:spacing w:line="252" w:lineRule="auto"/>
              <w:rPr>
                <w:rFonts w:ascii="Times New Roman" w:hAnsi="Times New Roman"/>
                <w:lang w:eastAsia="ja-JP"/>
              </w:rPr>
            </w:pPr>
            <w:r>
              <w:rPr>
                <w:rFonts w:ascii="Times New Roman" w:hAnsi="Times New Roman"/>
                <w:lang w:eastAsia="ja-JP"/>
              </w:rPr>
              <w:t>3kmph</w:t>
            </w:r>
          </w:p>
        </w:tc>
      </w:tr>
      <w:tr w:rsidR="007D71A6" w14:paraId="4F7A9646" w14:textId="77777777" w:rsidTr="003F22C9">
        <w:trPr>
          <w:trHeight w:val="16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389BFC3C" w14:textId="77777777" w:rsidR="007D71A6" w:rsidRDefault="007D71A6" w:rsidP="003F22C9">
            <w:pPr>
              <w:pStyle w:val="TAL"/>
              <w:spacing w:line="252" w:lineRule="auto"/>
              <w:rPr>
                <w:rFonts w:ascii="Times New Roman" w:hAnsi="Times New Roman"/>
                <w:lang w:eastAsia="ja-JP"/>
              </w:rPr>
            </w:pPr>
            <w:r>
              <w:rPr>
                <w:rFonts w:ascii="Times New Roman" w:hAnsi="Times New Roman"/>
                <w:lang w:eastAsia="ja-JP"/>
              </w:rPr>
              <w:t>Payload</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53286369" w14:textId="77777777" w:rsidR="007D71A6" w:rsidRDefault="007D71A6" w:rsidP="003F22C9">
            <w:pPr>
              <w:pStyle w:val="TAL"/>
              <w:spacing w:line="252" w:lineRule="auto"/>
              <w:rPr>
                <w:rFonts w:ascii="Times New Roman" w:hAnsi="Times New Roman"/>
                <w:lang w:eastAsia="ja-JP"/>
              </w:rPr>
            </w:pPr>
            <w:r>
              <w:rPr>
                <w:rFonts w:ascii="Times New Roman" w:hAnsi="Times New Roman"/>
                <w:lang w:eastAsia="ja-JP"/>
              </w:rPr>
              <w:t>32 Bits + 24Bits CRC</w:t>
            </w:r>
          </w:p>
        </w:tc>
      </w:tr>
      <w:tr w:rsidR="007D71A6" w14:paraId="3E61B5AA" w14:textId="77777777" w:rsidTr="003F22C9">
        <w:trPr>
          <w:trHeight w:val="16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2CE3E12F" w14:textId="77777777" w:rsidR="007D71A6" w:rsidRDefault="007D71A6" w:rsidP="003F22C9">
            <w:pPr>
              <w:pStyle w:val="TAL"/>
              <w:spacing w:line="252" w:lineRule="auto"/>
              <w:rPr>
                <w:rFonts w:ascii="Times New Roman" w:hAnsi="Times New Roman"/>
                <w:lang w:eastAsia="ja-JP"/>
              </w:rPr>
            </w:pPr>
            <w:r>
              <w:rPr>
                <w:rFonts w:ascii="Times New Roman" w:hAnsi="Times New Roman"/>
                <w:lang w:eastAsia="ja-JP"/>
              </w:rPr>
              <w:t>Channel Coding</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3D42952D" w14:textId="77777777" w:rsidR="007D71A6" w:rsidRDefault="007D71A6" w:rsidP="003F22C9">
            <w:pPr>
              <w:pStyle w:val="TAL"/>
              <w:spacing w:line="252" w:lineRule="auto"/>
              <w:rPr>
                <w:rFonts w:ascii="Times New Roman" w:hAnsi="Times New Roman"/>
                <w:lang w:eastAsia="ja-JP"/>
              </w:rPr>
            </w:pPr>
            <w:r>
              <w:rPr>
                <w:rFonts w:ascii="Times New Roman" w:hAnsi="Times New Roman"/>
                <w:lang w:eastAsia="ja-JP"/>
              </w:rPr>
              <w:t>Polar, List Length 8, CRC Based Decoding</w:t>
            </w:r>
          </w:p>
        </w:tc>
      </w:tr>
      <w:tr w:rsidR="007D71A6" w14:paraId="2E50A002" w14:textId="77777777" w:rsidTr="003F22C9">
        <w:trPr>
          <w:trHeight w:val="13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45831E30" w14:textId="77777777" w:rsidR="007D71A6" w:rsidRPr="00E95B3F" w:rsidRDefault="007D71A6" w:rsidP="003F22C9">
            <w:pPr>
              <w:pStyle w:val="TAL"/>
              <w:spacing w:line="252" w:lineRule="auto"/>
              <w:rPr>
                <w:rFonts w:ascii="Times New Roman" w:hAnsi="Times New Roman"/>
                <w:lang w:eastAsia="ja-JP"/>
              </w:rPr>
            </w:pPr>
            <w:r w:rsidRPr="00E95B3F">
              <w:rPr>
                <w:rFonts w:ascii="Times New Roman" w:hAnsi="Times New Roman"/>
                <w:lang w:eastAsia="ja-JP"/>
              </w:rPr>
              <w:t>Subcarrier Spacing(s)</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5229F2B3" w14:textId="77777777" w:rsidR="007D71A6" w:rsidRPr="00E95B3F" w:rsidRDefault="007D71A6" w:rsidP="003F22C9">
            <w:pPr>
              <w:pStyle w:val="TAL"/>
              <w:spacing w:line="252" w:lineRule="auto"/>
              <w:rPr>
                <w:rFonts w:ascii="Times New Roman" w:hAnsi="Times New Roman"/>
                <w:lang w:eastAsia="ja-JP"/>
              </w:rPr>
            </w:pPr>
            <w:r w:rsidRPr="00E95B3F">
              <w:rPr>
                <w:rFonts w:ascii="Times New Roman" w:hAnsi="Times New Roman"/>
                <w:lang w:eastAsia="ja-JP"/>
              </w:rPr>
              <w:t xml:space="preserve">120KHz </w:t>
            </w:r>
          </w:p>
        </w:tc>
      </w:tr>
      <w:tr w:rsidR="007D71A6" w14:paraId="06F5D6AD" w14:textId="77777777" w:rsidTr="003F22C9">
        <w:trPr>
          <w:trHeight w:val="41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6617448A" w14:textId="77777777" w:rsidR="007D71A6" w:rsidRPr="00E95B3F" w:rsidRDefault="007D71A6" w:rsidP="003F22C9">
            <w:pPr>
              <w:pStyle w:val="TAL"/>
              <w:spacing w:line="252" w:lineRule="auto"/>
              <w:rPr>
                <w:rFonts w:ascii="Times New Roman" w:hAnsi="Times New Roman"/>
                <w:lang w:eastAsia="ja-JP"/>
              </w:rPr>
            </w:pPr>
            <w:r w:rsidRPr="00E95B3F">
              <w:rPr>
                <w:rFonts w:ascii="Times New Roman" w:hAnsi="Times New Roman"/>
                <w:lang w:eastAsia="ja-JP"/>
              </w:rPr>
              <w:t>Antenna Configuration at the TRP</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25AD5DD7" w14:textId="77777777" w:rsidR="007D71A6" w:rsidRPr="00E95B3F" w:rsidRDefault="007D71A6" w:rsidP="003F22C9">
            <w:pPr>
              <w:pStyle w:val="TAL"/>
              <w:spacing w:line="252" w:lineRule="auto"/>
              <w:rPr>
                <w:rFonts w:ascii="Times New Roman" w:hAnsi="Times New Roman"/>
                <w:lang w:eastAsia="ja-JP"/>
              </w:rPr>
            </w:pPr>
            <w:r w:rsidRPr="00E95B3F">
              <w:rPr>
                <w:rFonts w:ascii="Times New Roman" w:hAnsi="Times New Roman"/>
                <w:lang w:eastAsia="ja-JP"/>
              </w:rPr>
              <w:t>(4,8,2), with directional antenna element (HPBW=65 degrees, directivity 8dB)</w:t>
            </w:r>
          </w:p>
        </w:tc>
      </w:tr>
      <w:tr w:rsidR="007D71A6" w14:paraId="1D7FB6C5" w14:textId="77777777" w:rsidTr="003F22C9">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20396EF6" w14:textId="77777777" w:rsidR="007D71A6" w:rsidRPr="00161726" w:rsidRDefault="007D71A6" w:rsidP="003F22C9">
            <w:pPr>
              <w:pStyle w:val="TAL"/>
              <w:spacing w:line="252" w:lineRule="auto"/>
              <w:rPr>
                <w:rFonts w:ascii="Times New Roman" w:hAnsi="Times New Roman"/>
                <w:szCs w:val="18"/>
                <w:lang w:eastAsia="ja-JP"/>
              </w:rPr>
            </w:pPr>
            <w:r w:rsidRPr="00161726">
              <w:rPr>
                <w:rFonts w:ascii="Times New Roman" w:hAnsi="Times New Roman"/>
                <w:szCs w:val="18"/>
                <w:lang w:eastAsia="ja-JP"/>
              </w:rPr>
              <w:t>Antenna Configuration at the UE</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56628B1D" w14:textId="77777777" w:rsidR="007D71A6" w:rsidRPr="00161726" w:rsidRDefault="007D71A6" w:rsidP="003F22C9">
            <w:pPr>
              <w:pStyle w:val="TAL"/>
              <w:spacing w:line="252" w:lineRule="auto"/>
              <w:rPr>
                <w:rFonts w:ascii="Times New Roman" w:hAnsi="Times New Roman"/>
                <w:szCs w:val="18"/>
                <w:lang w:eastAsia="ja-JP"/>
              </w:rPr>
            </w:pPr>
            <w:r w:rsidRPr="00161726">
              <w:rPr>
                <w:rFonts w:ascii="Times New Roman" w:hAnsi="Times New Roman"/>
                <w:szCs w:val="18"/>
                <w:lang w:eastAsia="ja-JP"/>
              </w:rPr>
              <w:t>(2,4,2), with directional antenna element (HPBW=90 degrees, directivity 5dB)</w:t>
            </w:r>
          </w:p>
        </w:tc>
      </w:tr>
      <w:tr w:rsidR="007D71A6" w14:paraId="4BD54113" w14:textId="77777777" w:rsidTr="003F22C9">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4793783C" w14:textId="77777777" w:rsidR="007D71A6" w:rsidRPr="00161726" w:rsidRDefault="007D71A6" w:rsidP="003F22C9">
            <w:pPr>
              <w:spacing w:line="252" w:lineRule="auto"/>
              <w:rPr>
                <w:sz w:val="18"/>
                <w:szCs w:val="18"/>
                <w:lang w:eastAsia="ja-JP"/>
              </w:rPr>
            </w:pPr>
            <w:r w:rsidRPr="00161726">
              <w:rPr>
                <w:sz w:val="18"/>
                <w:szCs w:val="18"/>
                <w:lang w:eastAsia="ja-JP"/>
              </w:rPr>
              <w:t>Number of NR-PBCH OFDM Symbols</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7F78795F" w14:textId="77777777" w:rsidR="007D71A6" w:rsidRPr="00161726" w:rsidRDefault="007D71A6" w:rsidP="003F22C9">
            <w:pPr>
              <w:spacing w:line="252" w:lineRule="auto"/>
              <w:rPr>
                <w:sz w:val="18"/>
                <w:szCs w:val="18"/>
                <w:lang w:eastAsia="ja-JP"/>
              </w:rPr>
            </w:pPr>
            <w:r w:rsidRPr="00161726">
              <w:rPr>
                <w:sz w:val="18"/>
                <w:szCs w:val="18"/>
                <w:lang w:eastAsia="ja-JP"/>
              </w:rPr>
              <w:t>2</w:t>
            </w:r>
            <w:r>
              <w:rPr>
                <w:sz w:val="18"/>
                <w:szCs w:val="18"/>
                <w:lang w:eastAsia="ja-JP"/>
              </w:rPr>
              <w:t xml:space="preserve"> or 3 (multiplex with SSS)</w:t>
            </w:r>
          </w:p>
        </w:tc>
      </w:tr>
      <w:tr w:rsidR="007D71A6" w14:paraId="121F65BF" w14:textId="77777777" w:rsidTr="003F22C9">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4F2E50A4" w14:textId="77777777" w:rsidR="007D71A6" w:rsidRPr="00161726" w:rsidRDefault="007D71A6" w:rsidP="003F22C9">
            <w:pPr>
              <w:spacing w:line="252" w:lineRule="auto"/>
              <w:rPr>
                <w:sz w:val="18"/>
                <w:szCs w:val="18"/>
                <w:lang w:eastAsia="ja-JP"/>
              </w:rPr>
            </w:pPr>
            <w:r w:rsidRPr="00161726">
              <w:rPr>
                <w:sz w:val="18"/>
                <w:szCs w:val="18"/>
                <w:lang w:eastAsia="ja-JP"/>
              </w:rPr>
              <w:t>DMRS Density</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3ED87C25" w14:textId="77777777" w:rsidR="007D71A6" w:rsidRPr="00161726" w:rsidRDefault="007D71A6" w:rsidP="003F22C9">
            <w:pPr>
              <w:spacing w:line="252" w:lineRule="auto"/>
              <w:rPr>
                <w:sz w:val="18"/>
                <w:szCs w:val="18"/>
                <w:lang w:eastAsia="ja-JP"/>
              </w:rPr>
            </w:pPr>
            <w:r w:rsidRPr="00161726">
              <w:rPr>
                <w:sz w:val="18"/>
                <w:szCs w:val="18"/>
                <w:lang w:eastAsia="ja-JP"/>
              </w:rPr>
              <w:t>¼</w:t>
            </w:r>
          </w:p>
        </w:tc>
      </w:tr>
      <w:tr w:rsidR="007D71A6" w14:paraId="03BA72C9" w14:textId="77777777" w:rsidTr="003F22C9">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598EFCBE" w14:textId="77777777" w:rsidR="007D71A6" w:rsidRPr="00161726" w:rsidRDefault="007D71A6" w:rsidP="003F22C9">
            <w:pPr>
              <w:spacing w:line="252" w:lineRule="auto"/>
              <w:rPr>
                <w:sz w:val="18"/>
                <w:szCs w:val="18"/>
                <w:lang w:eastAsia="ja-JP"/>
              </w:rPr>
            </w:pPr>
            <w:r w:rsidRPr="00161726">
              <w:rPr>
                <w:sz w:val="18"/>
                <w:szCs w:val="18"/>
                <w:lang w:eastAsia="ja-JP"/>
              </w:rPr>
              <w:t>Transmit Port</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5D82F33E" w14:textId="77777777" w:rsidR="007D71A6" w:rsidRPr="00161726" w:rsidRDefault="007D71A6" w:rsidP="003F22C9">
            <w:pPr>
              <w:spacing w:line="252" w:lineRule="auto"/>
              <w:rPr>
                <w:sz w:val="18"/>
                <w:szCs w:val="18"/>
                <w:lang w:eastAsia="ja-JP"/>
              </w:rPr>
            </w:pPr>
            <w:r w:rsidRPr="00161726">
              <w:rPr>
                <w:sz w:val="18"/>
                <w:szCs w:val="18"/>
                <w:lang w:eastAsia="ja-JP"/>
              </w:rPr>
              <w:t>Single Port Transmission</w:t>
            </w:r>
          </w:p>
        </w:tc>
      </w:tr>
      <w:tr w:rsidR="007D71A6" w14:paraId="2CDC007E" w14:textId="77777777" w:rsidTr="003F22C9">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22D233A8" w14:textId="77777777" w:rsidR="007D71A6" w:rsidRPr="00161726" w:rsidRDefault="007D71A6" w:rsidP="003F22C9">
            <w:pPr>
              <w:spacing w:line="252" w:lineRule="auto"/>
              <w:rPr>
                <w:sz w:val="18"/>
                <w:szCs w:val="18"/>
                <w:lang w:eastAsia="ja-JP"/>
              </w:rPr>
            </w:pPr>
            <w:r w:rsidRPr="00161726">
              <w:rPr>
                <w:sz w:val="18"/>
                <w:szCs w:val="18"/>
                <w:lang w:eastAsia="ja-JP"/>
              </w:rPr>
              <w:t>SNR</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75147511" w14:textId="77777777" w:rsidR="007D71A6" w:rsidRPr="00161726" w:rsidRDefault="007D71A6" w:rsidP="003F22C9">
            <w:pPr>
              <w:spacing w:line="252" w:lineRule="auto"/>
              <w:rPr>
                <w:sz w:val="18"/>
                <w:szCs w:val="18"/>
                <w:lang w:eastAsia="ja-JP"/>
              </w:rPr>
            </w:pPr>
            <w:r w:rsidRPr="00161726">
              <w:rPr>
                <w:sz w:val="18"/>
                <w:szCs w:val="18"/>
                <w:lang w:eastAsia="ja-JP"/>
              </w:rPr>
              <w:t>Receiver SNR</w:t>
            </w:r>
          </w:p>
        </w:tc>
      </w:tr>
      <w:tr w:rsidR="007D71A6" w14:paraId="6AE0CD82" w14:textId="77777777" w:rsidTr="003F22C9">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0F0BAA3B" w14:textId="77777777" w:rsidR="007D71A6" w:rsidRPr="00161726" w:rsidRDefault="007D71A6" w:rsidP="003F22C9">
            <w:pPr>
              <w:spacing w:line="252" w:lineRule="auto"/>
              <w:rPr>
                <w:sz w:val="18"/>
                <w:szCs w:val="18"/>
                <w:lang w:eastAsia="ja-JP"/>
              </w:rPr>
            </w:pPr>
            <w:r w:rsidRPr="00161726">
              <w:rPr>
                <w:sz w:val="18"/>
                <w:szCs w:val="18"/>
                <w:lang w:eastAsia="ja-JP"/>
              </w:rPr>
              <w:t>Residual CFO</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4D8E65B6" w14:textId="77777777" w:rsidR="007D71A6" w:rsidRPr="00161726" w:rsidRDefault="007D71A6" w:rsidP="003F22C9">
            <w:pPr>
              <w:spacing w:line="252" w:lineRule="auto"/>
              <w:rPr>
                <w:sz w:val="18"/>
                <w:szCs w:val="18"/>
                <w:lang w:eastAsia="ja-JP"/>
              </w:rPr>
            </w:pPr>
            <w:r w:rsidRPr="00161726">
              <w:rPr>
                <w:sz w:val="18"/>
                <w:szCs w:val="18"/>
                <w:lang w:eastAsia="ja-JP"/>
              </w:rPr>
              <w:t>10% Of SCS, 12KHz,</w:t>
            </w:r>
          </w:p>
        </w:tc>
      </w:tr>
    </w:tbl>
    <w:p w14:paraId="4D38DEA0" w14:textId="77777777" w:rsidR="007D71A6" w:rsidRDefault="007D71A6" w:rsidP="007D71A6">
      <w:pPr>
        <w:pStyle w:val="Reference"/>
        <w:numPr>
          <w:ilvl w:val="0"/>
          <w:numId w:val="0"/>
        </w:numPr>
        <w:spacing w:after="0"/>
        <w:ind w:left="567" w:hanging="567"/>
      </w:pPr>
    </w:p>
    <w:p w14:paraId="311C81E6" w14:textId="77777777" w:rsidR="007D71A6" w:rsidRDefault="007D71A6" w:rsidP="008910FC">
      <w:pPr>
        <w:pStyle w:val="Reference"/>
        <w:numPr>
          <w:ilvl w:val="0"/>
          <w:numId w:val="0"/>
        </w:numPr>
        <w:spacing w:after="0"/>
        <w:ind w:left="567" w:hanging="567"/>
      </w:pPr>
    </w:p>
    <w:sectPr w:rsidR="007D71A6" w:rsidSect="00D55085">
      <w:footerReference w:type="defaul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2C6899A"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48F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48F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E4BD4"/>
    <w:multiLevelType w:val="hybridMultilevel"/>
    <w:tmpl w:val="93661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B7EBE"/>
    <w:multiLevelType w:val="hybridMultilevel"/>
    <w:tmpl w:val="04244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3023BC"/>
    <w:multiLevelType w:val="hybridMultilevel"/>
    <w:tmpl w:val="5B74E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95E25"/>
    <w:multiLevelType w:val="hybridMultilevel"/>
    <w:tmpl w:val="0F767F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24499"/>
    <w:multiLevelType w:val="hybridMultilevel"/>
    <w:tmpl w:val="B8CE55FC"/>
    <w:lvl w:ilvl="0" w:tplc="25D02448">
      <w:start w:val="1"/>
      <w:numFmt w:val="bullet"/>
      <w:lvlText w:val="•"/>
      <w:lvlJc w:val="left"/>
      <w:pPr>
        <w:tabs>
          <w:tab w:val="num" w:pos="720"/>
        </w:tabs>
        <w:ind w:left="720" w:hanging="360"/>
      </w:pPr>
      <w:rPr>
        <w:rFonts w:ascii="Arial" w:hAnsi="Arial" w:hint="default"/>
      </w:rPr>
    </w:lvl>
    <w:lvl w:ilvl="1" w:tplc="5F1E8AE8">
      <w:start w:val="1"/>
      <w:numFmt w:val="bullet"/>
      <w:lvlText w:val="•"/>
      <w:lvlJc w:val="left"/>
      <w:pPr>
        <w:tabs>
          <w:tab w:val="num" w:pos="1440"/>
        </w:tabs>
        <w:ind w:left="1440" w:hanging="360"/>
      </w:pPr>
      <w:rPr>
        <w:rFonts w:ascii="Arial" w:hAnsi="Arial" w:hint="default"/>
      </w:rPr>
    </w:lvl>
    <w:lvl w:ilvl="2" w:tplc="69EAB764" w:tentative="1">
      <w:start w:val="1"/>
      <w:numFmt w:val="bullet"/>
      <w:lvlText w:val="•"/>
      <w:lvlJc w:val="left"/>
      <w:pPr>
        <w:tabs>
          <w:tab w:val="num" w:pos="2160"/>
        </w:tabs>
        <w:ind w:left="2160" w:hanging="360"/>
      </w:pPr>
      <w:rPr>
        <w:rFonts w:ascii="Arial" w:hAnsi="Arial" w:hint="default"/>
      </w:rPr>
    </w:lvl>
    <w:lvl w:ilvl="3" w:tplc="2B629516" w:tentative="1">
      <w:start w:val="1"/>
      <w:numFmt w:val="bullet"/>
      <w:lvlText w:val="•"/>
      <w:lvlJc w:val="left"/>
      <w:pPr>
        <w:tabs>
          <w:tab w:val="num" w:pos="2880"/>
        </w:tabs>
        <w:ind w:left="2880" w:hanging="360"/>
      </w:pPr>
      <w:rPr>
        <w:rFonts w:ascii="Arial" w:hAnsi="Arial" w:hint="default"/>
      </w:rPr>
    </w:lvl>
    <w:lvl w:ilvl="4" w:tplc="EFA2B7CE" w:tentative="1">
      <w:start w:val="1"/>
      <w:numFmt w:val="bullet"/>
      <w:lvlText w:val="•"/>
      <w:lvlJc w:val="left"/>
      <w:pPr>
        <w:tabs>
          <w:tab w:val="num" w:pos="3600"/>
        </w:tabs>
        <w:ind w:left="3600" w:hanging="360"/>
      </w:pPr>
      <w:rPr>
        <w:rFonts w:ascii="Arial" w:hAnsi="Arial" w:hint="default"/>
      </w:rPr>
    </w:lvl>
    <w:lvl w:ilvl="5" w:tplc="1264EE18" w:tentative="1">
      <w:start w:val="1"/>
      <w:numFmt w:val="bullet"/>
      <w:lvlText w:val="•"/>
      <w:lvlJc w:val="left"/>
      <w:pPr>
        <w:tabs>
          <w:tab w:val="num" w:pos="4320"/>
        </w:tabs>
        <w:ind w:left="4320" w:hanging="360"/>
      </w:pPr>
      <w:rPr>
        <w:rFonts w:ascii="Arial" w:hAnsi="Arial" w:hint="default"/>
      </w:rPr>
    </w:lvl>
    <w:lvl w:ilvl="6" w:tplc="BDB42E20" w:tentative="1">
      <w:start w:val="1"/>
      <w:numFmt w:val="bullet"/>
      <w:lvlText w:val="•"/>
      <w:lvlJc w:val="left"/>
      <w:pPr>
        <w:tabs>
          <w:tab w:val="num" w:pos="5040"/>
        </w:tabs>
        <w:ind w:left="5040" w:hanging="360"/>
      </w:pPr>
      <w:rPr>
        <w:rFonts w:ascii="Arial" w:hAnsi="Arial" w:hint="default"/>
      </w:rPr>
    </w:lvl>
    <w:lvl w:ilvl="7" w:tplc="F9CA62F2" w:tentative="1">
      <w:start w:val="1"/>
      <w:numFmt w:val="bullet"/>
      <w:lvlText w:val="•"/>
      <w:lvlJc w:val="left"/>
      <w:pPr>
        <w:tabs>
          <w:tab w:val="num" w:pos="5760"/>
        </w:tabs>
        <w:ind w:left="5760" w:hanging="360"/>
      </w:pPr>
      <w:rPr>
        <w:rFonts w:ascii="Arial" w:hAnsi="Arial" w:hint="default"/>
      </w:rPr>
    </w:lvl>
    <w:lvl w:ilvl="8" w:tplc="459E29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20"/>
  </w:num>
  <w:num w:numId="4">
    <w:abstractNumId w:val="21"/>
  </w:num>
  <w:num w:numId="5">
    <w:abstractNumId w:val="15"/>
  </w:num>
  <w:num w:numId="6">
    <w:abstractNumId w:val="22"/>
  </w:num>
  <w:num w:numId="7">
    <w:abstractNumId w:val="32"/>
  </w:num>
  <w:num w:numId="8">
    <w:abstractNumId w:val="16"/>
  </w:num>
  <w:num w:numId="9">
    <w:abstractNumId w:val="34"/>
  </w:num>
  <w:num w:numId="10">
    <w:abstractNumId w:val="19"/>
  </w:num>
  <w:num w:numId="11">
    <w:abstractNumId w:val="14"/>
  </w:num>
  <w:num w:numId="12">
    <w:abstractNumId w:val="0"/>
  </w:num>
  <w:num w:numId="13">
    <w:abstractNumId w:val="6"/>
  </w:num>
  <w:num w:numId="14">
    <w:abstractNumId w:val="23"/>
  </w:num>
  <w:num w:numId="15">
    <w:abstractNumId w:val="33"/>
  </w:num>
  <w:num w:numId="16">
    <w:abstractNumId w:val="31"/>
  </w:num>
  <w:num w:numId="17">
    <w:abstractNumId w:val="29"/>
  </w:num>
  <w:num w:numId="18">
    <w:abstractNumId w:val="9"/>
  </w:num>
  <w:num w:numId="19">
    <w:abstractNumId w:val="2"/>
  </w:num>
  <w:num w:numId="20">
    <w:abstractNumId w:val="24"/>
  </w:num>
  <w:num w:numId="21">
    <w:abstractNumId w:val="8"/>
  </w:num>
  <w:num w:numId="22">
    <w:abstractNumId w:val="30"/>
  </w:num>
  <w:num w:numId="23">
    <w:abstractNumId w:val="28"/>
  </w:num>
  <w:num w:numId="24">
    <w:abstractNumId w:val="26"/>
  </w:num>
  <w:num w:numId="25">
    <w:abstractNumId w:val="5"/>
  </w:num>
  <w:num w:numId="26">
    <w:abstractNumId w:val="17"/>
  </w:num>
  <w:num w:numId="27">
    <w:abstractNumId w:val="12"/>
  </w:num>
  <w:num w:numId="28">
    <w:abstractNumId w:val="7"/>
  </w:num>
  <w:num w:numId="29">
    <w:abstractNumId w:val="10"/>
  </w:num>
  <w:num w:numId="30">
    <w:abstractNumId w:val="3"/>
  </w:num>
  <w:num w:numId="31">
    <w:abstractNumId w:val="13"/>
  </w:num>
  <w:num w:numId="32">
    <w:abstractNumId w:val="11"/>
  </w:num>
  <w:num w:numId="33">
    <w:abstractNumId w:val="4"/>
  </w:num>
  <w:num w:numId="34">
    <w:abstractNumId w:val="27"/>
  </w:num>
  <w:num w:numId="35">
    <w:abstractNumId w:val="1"/>
  </w:num>
  <w:num w:numId="36">
    <w:abstractNumId w:val="1"/>
  </w:num>
  <w:num w:numId="37">
    <w:abstractNumId w:val="1"/>
  </w:num>
  <w:num w:numId="38">
    <w:abstractNumId w:val="1"/>
  </w:num>
  <w:num w:numId="3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F9"/>
    <w:rsid w:val="00131FE9"/>
    <w:rsid w:val="0013218C"/>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7239"/>
    <w:rsid w:val="00207FA3"/>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1391"/>
    <w:rsid w:val="00A83B47"/>
    <w:rsid w:val="00A8445F"/>
    <w:rsid w:val="00A852ED"/>
    <w:rsid w:val="00A8531C"/>
    <w:rsid w:val="00A8561F"/>
    <w:rsid w:val="00A85A38"/>
    <w:rsid w:val="00A85D63"/>
    <w:rsid w:val="00A8722D"/>
    <w:rsid w:val="00A874AA"/>
    <w:rsid w:val="00A877A9"/>
    <w:rsid w:val="00A910B2"/>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BC3"/>
    <w:rsid w:val="00C75D2F"/>
    <w:rsid w:val="00C76D90"/>
    <w:rsid w:val="00C76E3C"/>
    <w:rsid w:val="00C77624"/>
    <w:rsid w:val="00C8085D"/>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4083"/>
    <w:rsid w:val="00C944AB"/>
    <w:rsid w:val="00C9469F"/>
    <w:rsid w:val="00C947B0"/>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FFF6F98-FE4E-478D-BDA7-237B8840D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6</Pages>
  <Words>2161</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R1-1720621 On Remaining Details of Synchronization Signal Designs_Draft</vt:lpstr>
    </vt:vector>
  </TitlesOfParts>
  <Manager/>
  <Company>InterDigital</Company>
  <LinksUpToDate>false</LinksUpToDate>
  <CharactersWithSpaces>14453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R1-1720621 On Remaining Details of Synchronization Signal Designs_Draft</dc:title>
  <dc:subject/>
  <dc:creator>InterDigital</dc:creator>
  <cp:keywords/>
  <dc:description/>
  <cp:lastModifiedBy>Pan, Kyle</cp:lastModifiedBy>
  <cp:revision>2</cp:revision>
  <cp:lastPrinted>2017-11-18T03:12:00Z</cp:lastPrinted>
  <dcterms:created xsi:type="dcterms:W3CDTF">2017-11-18T04:39:00Z</dcterms:created>
  <dcterms:modified xsi:type="dcterms:W3CDTF">2017-11-18T04:39:00Z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