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1B26C" w14:textId="41AB2FDF" w:rsidR="00ED7931" w:rsidRPr="002035EE" w:rsidRDefault="00ED7931" w:rsidP="00ED793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2035EE">
        <w:rPr>
          <w:rFonts w:ascii="Arial" w:hAnsi="Arial" w:cs="Arial"/>
          <w:b/>
          <w:bCs/>
          <w:sz w:val="28"/>
        </w:rPr>
        <w:t xml:space="preserve">3GPP TSG RAN WG1 Meeting 91    </w:t>
      </w:r>
      <w:r w:rsidRPr="002035EE">
        <w:rPr>
          <w:rFonts w:ascii="Arial" w:hAnsi="Arial" w:cs="Arial"/>
          <w:b/>
          <w:bCs/>
          <w:sz w:val="28"/>
        </w:rPr>
        <w:tab/>
        <w:t xml:space="preserve"> </w:t>
      </w:r>
      <w:r w:rsidR="007C45BA" w:rsidRPr="002035EE">
        <w:rPr>
          <w:rFonts w:ascii="Arial" w:hAnsi="Arial" w:cs="Arial"/>
          <w:b/>
          <w:bCs/>
          <w:sz w:val="28"/>
        </w:rPr>
        <w:tab/>
      </w:r>
      <w:r w:rsidR="00B6485B" w:rsidRPr="002035EE">
        <w:rPr>
          <w:rFonts w:ascii="Arial" w:hAnsi="Arial" w:cs="Arial"/>
          <w:b/>
          <w:bCs/>
          <w:sz w:val="28"/>
        </w:rPr>
        <w:t>R1-1720490</w:t>
      </w:r>
    </w:p>
    <w:p w14:paraId="5166D1A5" w14:textId="77777777" w:rsidR="00ED7931" w:rsidRPr="002035EE" w:rsidRDefault="00ED7931" w:rsidP="00ED79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035EE"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035E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035EE"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035E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035EE"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02A46045" w14:textId="730A8949" w:rsidR="00DF1CE7" w:rsidRPr="002035EE" w:rsidRDefault="00DF1CE7" w:rsidP="00653744">
      <w:pPr>
        <w:spacing w:after="0"/>
        <w:ind w:left="1988" w:hanging="1988"/>
        <w:rPr>
          <w:rFonts w:ascii="Arial" w:eastAsia="Batang" w:hAnsi="Arial" w:cs="Arial"/>
          <w:b/>
          <w:bCs/>
          <w:sz w:val="24"/>
          <w:szCs w:val="24"/>
        </w:rPr>
      </w:pPr>
    </w:p>
    <w:p w14:paraId="6ED1ADA1" w14:textId="77777777" w:rsidR="009B29E2" w:rsidRPr="002035EE" w:rsidRDefault="009B29E2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2C7D2A5" w14:textId="77777777" w:rsidR="00653744" w:rsidRPr="002035EE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2035EE">
        <w:rPr>
          <w:rFonts w:ascii="Arial" w:hAnsi="Arial" w:cs="Arial"/>
          <w:b/>
          <w:sz w:val="24"/>
        </w:rPr>
        <w:t>Source:</w:t>
      </w:r>
      <w:r w:rsidRPr="002035EE">
        <w:rPr>
          <w:rFonts w:ascii="Arial" w:hAnsi="Arial" w:cs="Arial"/>
          <w:b/>
          <w:sz w:val="24"/>
        </w:rPr>
        <w:tab/>
      </w:r>
      <w:r w:rsidR="00BC2469" w:rsidRPr="002035EE">
        <w:rPr>
          <w:rFonts w:ascii="Arial" w:hAnsi="Arial" w:cs="Arial"/>
          <w:b/>
          <w:sz w:val="24"/>
          <w:lang w:eastAsia="zh-CN"/>
        </w:rPr>
        <w:t xml:space="preserve">Nokia, </w:t>
      </w:r>
      <w:r w:rsidR="009B29E2" w:rsidRPr="002035EE">
        <w:rPr>
          <w:rFonts w:ascii="Arial" w:hAnsi="Arial" w:cs="Arial"/>
          <w:b/>
          <w:sz w:val="24"/>
          <w:lang w:eastAsia="zh-CN"/>
        </w:rPr>
        <w:t>Nokia</w:t>
      </w:r>
      <w:r w:rsidR="00854D22" w:rsidRPr="002035EE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2035EE">
        <w:rPr>
          <w:rFonts w:ascii="Arial" w:hAnsi="Arial" w:cs="Arial"/>
          <w:b/>
          <w:sz w:val="24"/>
          <w:lang w:eastAsia="zh-CN"/>
        </w:rPr>
        <w:t xml:space="preserve"> </w:t>
      </w:r>
    </w:p>
    <w:p w14:paraId="4D2AAAE2" w14:textId="503E0680" w:rsidR="00653744" w:rsidRPr="002035EE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2035EE">
        <w:rPr>
          <w:rFonts w:ascii="Arial" w:hAnsi="Arial" w:cs="Arial"/>
          <w:b/>
          <w:sz w:val="24"/>
        </w:rPr>
        <w:t>Title:</w:t>
      </w:r>
      <w:r w:rsidRPr="002035EE">
        <w:rPr>
          <w:rFonts w:ascii="Arial" w:hAnsi="Arial" w:cs="Arial"/>
          <w:b/>
          <w:sz w:val="24"/>
        </w:rPr>
        <w:tab/>
      </w:r>
      <w:r w:rsidR="002C071F" w:rsidRPr="002035EE">
        <w:rPr>
          <w:rFonts w:ascii="Arial" w:hAnsi="Arial" w:cs="Arial"/>
          <w:b/>
          <w:sz w:val="24"/>
        </w:rPr>
        <w:t>On Maximum time reduction between packet arrival at layer 1 and resource selection for transmission</w:t>
      </w:r>
    </w:p>
    <w:p w14:paraId="0EDF1FC5" w14:textId="7BC14145" w:rsidR="00653744" w:rsidRPr="002035EE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2035EE">
        <w:rPr>
          <w:rFonts w:ascii="Arial" w:hAnsi="Arial" w:cs="Arial"/>
          <w:b/>
          <w:sz w:val="24"/>
        </w:rPr>
        <w:t>Agenda item:</w:t>
      </w:r>
      <w:r w:rsidRPr="002035EE">
        <w:rPr>
          <w:rFonts w:ascii="Arial" w:hAnsi="Arial" w:cs="Arial"/>
          <w:b/>
          <w:sz w:val="24"/>
        </w:rPr>
        <w:tab/>
      </w:r>
      <w:r w:rsidR="002C071F" w:rsidRPr="002035EE">
        <w:rPr>
          <w:rFonts w:ascii="Arial" w:hAnsi="Arial" w:cs="Arial"/>
          <w:b/>
          <w:sz w:val="24"/>
          <w:lang w:eastAsia="zh-CN"/>
        </w:rPr>
        <w:t>6.2.3.5</w:t>
      </w:r>
    </w:p>
    <w:p w14:paraId="1EEB54C9" w14:textId="77777777" w:rsidR="00653744" w:rsidRPr="002035EE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2035EE">
        <w:rPr>
          <w:rFonts w:ascii="Arial" w:hAnsi="Arial" w:cs="Arial"/>
          <w:b/>
          <w:sz w:val="24"/>
        </w:rPr>
        <w:t>Document for:</w:t>
      </w:r>
      <w:r w:rsidRPr="002035EE">
        <w:rPr>
          <w:rFonts w:ascii="Arial" w:hAnsi="Arial" w:cs="Arial"/>
          <w:b/>
          <w:sz w:val="24"/>
        </w:rPr>
        <w:tab/>
        <w:t>Discussion and Decision</w:t>
      </w:r>
    </w:p>
    <w:p w14:paraId="5CD061DB" w14:textId="77777777" w:rsidR="00653744" w:rsidRPr="002035EE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5724C795" w14:textId="77777777" w:rsidR="0058787A" w:rsidRPr="002035EE" w:rsidRDefault="00653744" w:rsidP="002409E2">
      <w:pPr>
        <w:pStyle w:val="Heading1"/>
        <w:pBdr>
          <w:top w:val="single" w:sz="12" w:space="4" w:color="auto"/>
        </w:pBdr>
      </w:pPr>
      <w:r w:rsidRPr="002035EE">
        <w:t>Introduction</w:t>
      </w:r>
    </w:p>
    <w:p w14:paraId="389CA12A" w14:textId="3EAFF0E5" w:rsidR="00E038F1" w:rsidRPr="002035EE" w:rsidRDefault="00E038F1" w:rsidP="00231BB1">
      <w:pPr>
        <w:rPr>
          <w:rFonts w:asciiTheme="majorBidi" w:hAnsiTheme="majorBidi" w:cstheme="majorBidi"/>
          <w:sz w:val="24"/>
          <w:szCs w:val="24"/>
        </w:rPr>
      </w:pPr>
      <w:r w:rsidRPr="002035EE">
        <w:rPr>
          <w:rFonts w:asciiTheme="majorBidi" w:hAnsiTheme="majorBidi" w:cstheme="majorBidi"/>
          <w:sz w:val="24"/>
          <w:szCs w:val="24"/>
        </w:rPr>
        <w:t xml:space="preserve">One of the objectives of the “V2X phase 2 based on LTE” work item </w:t>
      </w:r>
      <w:r w:rsidR="00C30639" w:rsidRPr="002035EE">
        <w:rPr>
          <w:rFonts w:asciiTheme="majorBidi" w:hAnsiTheme="majorBidi" w:cstheme="majorBidi"/>
          <w:sz w:val="24"/>
          <w:szCs w:val="24"/>
        </w:rPr>
        <w:fldChar w:fldCharType="begin"/>
      </w:r>
      <w:r w:rsidR="00C30639" w:rsidRPr="002035EE">
        <w:rPr>
          <w:rFonts w:asciiTheme="majorBidi" w:hAnsiTheme="majorBidi" w:cstheme="majorBidi"/>
          <w:sz w:val="24"/>
          <w:szCs w:val="24"/>
        </w:rPr>
        <w:instrText xml:space="preserve"> REF _Ref494031343 \w \h </w:instrText>
      </w:r>
      <w:r w:rsidR="00941364" w:rsidRPr="002035EE">
        <w:rPr>
          <w:rFonts w:asciiTheme="majorBidi" w:hAnsiTheme="majorBidi" w:cstheme="majorBidi"/>
          <w:sz w:val="24"/>
          <w:szCs w:val="24"/>
        </w:rPr>
        <w:instrText xml:space="preserve"> \* MERGEFORMAT </w:instrText>
      </w:r>
      <w:r w:rsidR="00C30639" w:rsidRPr="002035EE">
        <w:rPr>
          <w:rFonts w:asciiTheme="majorBidi" w:hAnsiTheme="majorBidi" w:cstheme="majorBidi"/>
          <w:sz w:val="24"/>
          <w:szCs w:val="24"/>
        </w:rPr>
      </w:r>
      <w:r w:rsidR="00C30639" w:rsidRPr="002035EE">
        <w:rPr>
          <w:rFonts w:asciiTheme="majorBidi" w:hAnsiTheme="majorBidi" w:cstheme="majorBidi"/>
          <w:sz w:val="24"/>
          <w:szCs w:val="24"/>
        </w:rPr>
        <w:fldChar w:fldCharType="separate"/>
      </w:r>
      <w:r w:rsidR="003629F7" w:rsidRPr="002035EE">
        <w:rPr>
          <w:rFonts w:asciiTheme="majorBidi" w:hAnsiTheme="majorBidi" w:cstheme="majorBidi"/>
          <w:sz w:val="24"/>
          <w:szCs w:val="24"/>
          <w:cs/>
        </w:rPr>
        <w:t>‎</w:t>
      </w:r>
      <w:r w:rsidR="003629F7" w:rsidRPr="002035EE">
        <w:rPr>
          <w:rFonts w:asciiTheme="majorBidi" w:hAnsiTheme="majorBidi" w:cstheme="majorBidi"/>
          <w:sz w:val="24"/>
          <w:szCs w:val="24"/>
        </w:rPr>
        <w:t>[1]</w:t>
      </w:r>
      <w:r w:rsidR="00C30639" w:rsidRPr="002035EE">
        <w:rPr>
          <w:rFonts w:asciiTheme="majorBidi" w:hAnsiTheme="majorBidi" w:cstheme="majorBidi"/>
          <w:sz w:val="24"/>
          <w:szCs w:val="24"/>
        </w:rPr>
        <w:fldChar w:fldCharType="end"/>
      </w:r>
      <w:r w:rsidRPr="002035EE">
        <w:rPr>
          <w:rFonts w:asciiTheme="majorBidi" w:hAnsiTheme="majorBidi" w:cstheme="majorBidi"/>
          <w:sz w:val="24"/>
          <w:szCs w:val="24"/>
        </w:rPr>
        <w:t xml:space="preserve"> </w:t>
      </w:r>
      <w:r w:rsidR="00941364" w:rsidRPr="002035EE">
        <w:rPr>
          <w:rFonts w:asciiTheme="majorBidi" w:hAnsiTheme="majorBidi" w:cstheme="majorBidi"/>
          <w:sz w:val="24"/>
          <w:szCs w:val="24"/>
        </w:rPr>
        <w:t>is concerned with reducing latency:</w:t>
      </w:r>
      <w:r w:rsidRPr="002035EE">
        <w:rPr>
          <w:rFonts w:asciiTheme="majorBidi" w:hAnsiTheme="majorBidi" w:cstheme="majorBidi"/>
          <w:sz w:val="24"/>
          <w:szCs w:val="24"/>
        </w:rPr>
        <w:t xml:space="preserve"> </w:t>
      </w:r>
    </w:p>
    <w:p w14:paraId="3AE97D9D" w14:textId="77777777" w:rsidR="000F1D13" w:rsidRPr="002035EE" w:rsidRDefault="000F1D13" w:rsidP="000F1D1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Theme="majorBidi" w:eastAsia="SimSun" w:hAnsiTheme="majorBidi" w:cstheme="majorBidi"/>
          <w:sz w:val="24"/>
          <w:szCs w:val="24"/>
          <w:lang w:eastAsia="zh-CN"/>
        </w:rPr>
      </w:pPr>
      <w:r w:rsidRPr="002035EE">
        <w:rPr>
          <w:rFonts w:asciiTheme="majorBidi" w:eastAsia="SimSun" w:hAnsiTheme="majorBidi" w:cstheme="majorBidi"/>
          <w:sz w:val="24"/>
          <w:szCs w:val="24"/>
          <w:lang w:eastAsia="zh-CN"/>
        </w:rPr>
        <w:t>Specify solutions for the following PC5 functionalities, which can co-exist in the same resource pools as Rel-14 functionality and use the same scheduling assignment format (</w:t>
      </w:r>
      <w:r w:rsidRPr="002035EE">
        <w:rPr>
          <w:rFonts w:asciiTheme="majorBidi" w:eastAsia="SimSun" w:hAnsiTheme="majorBidi" w:cstheme="majorBidi"/>
          <w:sz w:val="24"/>
          <w:szCs w:val="24"/>
        </w:rPr>
        <w:t>which can be decoded by Rel-14 UEs</w:t>
      </w:r>
      <w:r w:rsidRPr="002035EE">
        <w:rPr>
          <w:rFonts w:asciiTheme="majorBidi" w:eastAsia="SimSun" w:hAnsiTheme="majorBidi" w:cstheme="majorBidi"/>
          <w:sz w:val="24"/>
          <w:szCs w:val="24"/>
          <w:lang w:eastAsia="zh-CN"/>
        </w:rPr>
        <w:t>), without causing significant degradation to Rel-14 PC5 operation compared to that of Rel-14 UEs: [RAN1, RAN2, RAN4]</w:t>
      </w:r>
    </w:p>
    <w:p w14:paraId="08A9BCE6" w14:textId="243AF9FF" w:rsidR="00E038F1" w:rsidRPr="002035EE" w:rsidRDefault="00941364" w:rsidP="00941364">
      <w:pPr>
        <w:ind w:left="288"/>
        <w:rPr>
          <w:rFonts w:asciiTheme="majorBidi" w:hAnsiTheme="majorBidi" w:cstheme="majorBidi"/>
          <w:sz w:val="24"/>
          <w:szCs w:val="24"/>
        </w:rPr>
      </w:pPr>
      <w:r w:rsidRPr="002035EE">
        <w:rPr>
          <w:rFonts w:asciiTheme="majorBidi" w:hAnsiTheme="majorBidi" w:cstheme="majorBidi"/>
          <w:sz w:val="24"/>
          <w:szCs w:val="24"/>
        </w:rPr>
        <w:t>c)</w:t>
      </w:r>
      <w:r w:rsidRPr="002035EE">
        <w:rPr>
          <w:rFonts w:asciiTheme="majorBidi" w:hAnsiTheme="majorBidi" w:cstheme="majorBidi"/>
          <w:sz w:val="24"/>
          <w:szCs w:val="24"/>
        </w:rPr>
        <w:tab/>
        <w:t>Reduce the maximum time between packet arrival at Layer 1 and resource selected for transmission;</w:t>
      </w:r>
    </w:p>
    <w:p w14:paraId="7B2B2850" w14:textId="77777777" w:rsidR="002035EE" w:rsidRPr="002035EE" w:rsidRDefault="002035EE" w:rsidP="00DD2B64">
      <w:pPr>
        <w:pStyle w:val="BodyText"/>
        <w:rPr>
          <w:lang w:val="en-GB"/>
        </w:rPr>
      </w:pPr>
    </w:p>
    <w:p w14:paraId="50C60506" w14:textId="1D2A4F26" w:rsidR="00DD2B64" w:rsidRPr="002035EE" w:rsidRDefault="00DD2B64" w:rsidP="00DD2B64">
      <w:pPr>
        <w:pStyle w:val="BodyText"/>
        <w:rPr>
          <w:rFonts w:eastAsia="SimSun" w:cs="Times New Roman"/>
          <w:sz w:val="20"/>
          <w:szCs w:val="20"/>
          <w:lang w:val="en-GB"/>
        </w:rPr>
      </w:pPr>
      <w:r w:rsidRPr="002035EE">
        <w:rPr>
          <w:lang w:val="en-GB"/>
        </w:rPr>
        <w:t xml:space="preserve">In this contribution, we discuss the time-to-transmit reduction for mode 3 and mode 4 V2X. </w:t>
      </w:r>
    </w:p>
    <w:p w14:paraId="364D8661" w14:textId="77777777" w:rsidR="00910515" w:rsidRPr="002035EE" w:rsidRDefault="00910515" w:rsidP="0058787A">
      <w:pPr>
        <w:spacing w:after="0"/>
        <w:rPr>
          <w:iCs/>
          <w:lang w:eastAsia="zh-CN"/>
        </w:rPr>
      </w:pPr>
    </w:p>
    <w:p w14:paraId="56C30B59" w14:textId="77777777" w:rsidR="00910515" w:rsidRPr="002035EE" w:rsidRDefault="00910515" w:rsidP="0058787A">
      <w:pPr>
        <w:spacing w:after="0"/>
        <w:rPr>
          <w:iCs/>
          <w:lang w:eastAsia="zh-CN"/>
        </w:rPr>
      </w:pPr>
    </w:p>
    <w:p w14:paraId="352DDC0D" w14:textId="10E7F181" w:rsidR="00F67C1F" w:rsidRPr="002035EE" w:rsidRDefault="00A93F33" w:rsidP="000B1DA7">
      <w:pPr>
        <w:pStyle w:val="Heading1"/>
        <w:spacing w:after="120"/>
        <w:jc w:val="both"/>
        <w:rPr>
          <w:lang w:eastAsia="zh-CN"/>
        </w:rPr>
      </w:pPr>
      <w:r w:rsidRPr="002035EE">
        <w:rPr>
          <w:lang w:eastAsia="zh-CN"/>
        </w:rPr>
        <w:t xml:space="preserve">Discussion </w:t>
      </w:r>
    </w:p>
    <w:p w14:paraId="1A3CA664" w14:textId="6D2D9677" w:rsidR="00DD2B64" w:rsidRPr="002035EE" w:rsidRDefault="00DD2B64" w:rsidP="00DD2B64">
      <w:pPr>
        <w:pStyle w:val="Heading2"/>
        <w:rPr>
          <w:sz w:val="36"/>
          <w:lang w:val="en-GB"/>
        </w:rPr>
      </w:pPr>
      <w:r w:rsidRPr="002035EE">
        <w:rPr>
          <w:lang w:val="en-GB"/>
        </w:rPr>
        <w:t>Reducing time-to-transmit in mode 4</w:t>
      </w:r>
    </w:p>
    <w:p w14:paraId="23C81C27" w14:textId="313BC022" w:rsidR="00DD2B64" w:rsidRPr="002035EE" w:rsidRDefault="00DD2B64" w:rsidP="00DD2B64">
      <w:pPr>
        <w:rPr>
          <w:rFonts w:eastAsia="SimSun"/>
          <w:b/>
          <w:lang w:eastAsia="en-GB"/>
        </w:rPr>
      </w:pPr>
      <w:r w:rsidRPr="002035EE">
        <w:rPr>
          <w:lang w:eastAsia="zh-CN"/>
        </w:rPr>
        <w:t>In Rel-14 V2X mode 4, when a packet arrives at Layer 1 at subframe n, UE selects resource within the resource selection window [n+T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1</w:t>
      </w:r>
      <w:r w:rsidRPr="002035EE">
        <w:rPr>
          <w:lang w:eastAsia="zh-CN"/>
        </w:rPr>
        <w:t>, n+T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lang w:eastAsia="zh-CN"/>
        </w:rPr>
        <w:t>] where 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1</w:t>
      </w:r>
      <w:r w:rsidRPr="002035EE">
        <w:rPr>
          <w:lang w:eastAsia="zh-CN"/>
        </w:rPr>
        <w:t xml:space="preserve"> </w:t>
      </w:r>
      <w:r w:rsidRPr="002035EE">
        <w:rPr>
          <w:rFonts w:eastAsia="Malgun Gothic"/>
          <w:lang w:eastAsia="ko-KR"/>
        </w:rPr>
        <w:t xml:space="preserve">≤ </w:t>
      </w:r>
      <w:r w:rsidRPr="002035EE">
        <w:rPr>
          <w:lang w:eastAsia="zh-CN"/>
        </w:rPr>
        <w:t xml:space="preserve">4 and 20 </w:t>
      </w:r>
      <w:r w:rsidRPr="002035EE">
        <w:rPr>
          <w:rFonts w:eastAsia="Malgun Gothic"/>
          <w:lang w:eastAsia="ko-KR"/>
        </w:rPr>
        <w:t xml:space="preserve">≤ </w:t>
      </w:r>
      <w:r w:rsidRPr="002035EE">
        <w:rPr>
          <w:lang w:eastAsia="zh-CN"/>
        </w:rPr>
        <w:t>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lang w:eastAsia="zh-CN"/>
        </w:rPr>
        <w:t xml:space="preserve"> </w:t>
      </w:r>
      <w:r w:rsidRPr="002035EE">
        <w:rPr>
          <w:rFonts w:eastAsia="Malgun Gothic"/>
          <w:lang w:eastAsia="ko-KR"/>
        </w:rPr>
        <w:t>≤ 100</w:t>
      </w:r>
      <w:r w:rsidRPr="002035EE">
        <w:rPr>
          <w:lang w:eastAsia="zh-CN"/>
        </w:rPr>
        <w:t>. Based on this, the minimum latency that can be guaranteed is above 20 ms. Therefore, to support services with latency requirement lower than 20 ms the lower bound of 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lang w:eastAsia="zh-CN"/>
        </w:rPr>
        <w:t xml:space="preserve"> needs to be reduced, i.e. allowing 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lang w:eastAsia="zh-CN"/>
        </w:rPr>
        <w:t xml:space="preserve"> </w:t>
      </w:r>
      <w:r w:rsidRPr="002035EE">
        <w:rPr>
          <w:rFonts w:eastAsia="Malgun Gothic"/>
          <w:lang w:eastAsia="ko-KR"/>
        </w:rPr>
        <w:t>≤ 20</w:t>
      </w:r>
      <w:r w:rsidRPr="002035EE">
        <w:rPr>
          <w:lang w:eastAsia="zh-CN"/>
        </w:rPr>
        <w:t xml:space="preserve">. </w:t>
      </w:r>
      <w:r w:rsidRPr="002035EE">
        <w:rPr>
          <w:rFonts w:eastAsia="Malgun Gothic"/>
          <w:lang w:eastAsia="ko-KR"/>
        </w:rPr>
        <w:t xml:space="preserve">A straightforward setting is </w:t>
      </w:r>
      <w:r w:rsidRPr="002035EE">
        <w:rPr>
          <w:lang w:eastAsia="zh-CN"/>
        </w:rPr>
        <w:t xml:space="preserve">4 </w:t>
      </w:r>
      <w:r w:rsidRPr="002035EE">
        <w:rPr>
          <w:rFonts w:eastAsia="Malgun Gothic"/>
          <w:lang w:eastAsia="ko-KR"/>
        </w:rPr>
        <w:t xml:space="preserve">≤ </w:t>
      </w:r>
      <w:r w:rsidRPr="002035EE">
        <w:rPr>
          <w:lang w:eastAsia="zh-CN"/>
        </w:rPr>
        <w:t>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1</w:t>
      </w:r>
      <w:r w:rsidRPr="002035EE">
        <w:rPr>
          <w:lang w:eastAsia="zh-CN"/>
        </w:rPr>
        <w:t xml:space="preserve"> </w:t>
      </w:r>
      <w:r w:rsidRPr="002035EE">
        <w:rPr>
          <w:rFonts w:eastAsia="Malgun Gothic"/>
          <w:lang w:eastAsia="ko-KR"/>
        </w:rPr>
        <w:t xml:space="preserve">≤ </w:t>
      </w:r>
      <w:r w:rsidRPr="002035EE">
        <w:rPr>
          <w:lang w:eastAsia="zh-CN"/>
        </w:rPr>
        <w:t>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rFonts w:eastAsia="Malgun Gothic"/>
          <w:lang w:eastAsia="ko-KR"/>
        </w:rPr>
        <w:t xml:space="preserve"> ≤ 100. </w:t>
      </w:r>
      <w:r w:rsidRPr="002035EE">
        <w:rPr>
          <w:b/>
          <w:lang w:eastAsia="en-GB"/>
        </w:rPr>
        <w:t xml:space="preserve"> </w:t>
      </w:r>
    </w:p>
    <w:p w14:paraId="4EECC521" w14:textId="6BADA1C2" w:rsidR="00DD2B64" w:rsidRPr="002035EE" w:rsidRDefault="00DD2B64" w:rsidP="00DD2B64">
      <w:pPr>
        <w:rPr>
          <w:b/>
          <w:lang w:eastAsia="en-GB"/>
        </w:rPr>
      </w:pPr>
      <w:bookmarkStart w:id="0" w:name="Obs_T2"/>
      <w:r w:rsidRPr="002035EE">
        <w:rPr>
          <w:b/>
          <w:lang w:eastAsia="en-GB"/>
        </w:rPr>
        <w:t xml:space="preserve">Observation </w:t>
      </w:r>
      <w:r w:rsidR="00B41C5C" w:rsidRPr="002035EE">
        <w:rPr>
          <w:b/>
          <w:bCs/>
          <w:lang w:eastAsia="zh-CN"/>
        </w:rPr>
        <w:fldChar w:fldCharType="begin"/>
      </w:r>
      <w:r w:rsidR="00B41C5C" w:rsidRPr="002035EE">
        <w:rPr>
          <w:b/>
          <w:bCs/>
          <w:lang w:eastAsia="zh-CN"/>
        </w:rPr>
        <w:instrText xml:space="preserve"> SEQ Observation \* Arabic </w:instrText>
      </w:r>
      <w:r w:rsidR="00B41C5C" w:rsidRPr="002035EE">
        <w:rPr>
          <w:b/>
          <w:bCs/>
          <w:lang w:eastAsia="zh-CN"/>
        </w:rPr>
        <w:fldChar w:fldCharType="separate"/>
      </w:r>
      <w:r w:rsidR="003629F7" w:rsidRPr="002035EE">
        <w:rPr>
          <w:b/>
          <w:bCs/>
          <w:lang w:eastAsia="zh-CN"/>
        </w:rPr>
        <w:t>1</w:t>
      </w:r>
      <w:r w:rsidR="00B41C5C" w:rsidRPr="002035EE">
        <w:rPr>
          <w:b/>
          <w:bCs/>
          <w:lang w:eastAsia="zh-CN"/>
        </w:rPr>
        <w:fldChar w:fldCharType="end"/>
      </w:r>
      <w:r w:rsidRPr="002035EE">
        <w:rPr>
          <w:b/>
          <w:lang w:eastAsia="en-GB"/>
        </w:rPr>
        <w:t>: To support V2X services with lower latency requirements in mode 4, the lower bound of T</w:t>
      </w:r>
      <w:r w:rsidRPr="002035EE">
        <w:rPr>
          <w:b/>
          <w:vertAlign w:val="subscript"/>
          <w:lang w:eastAsia="en-GB"/>
        </w:rPr>
        <w:t>2</w:t>
      </w:r>
      <w:r w:rsidRPr="002035EE">
        <w:rPr>
          <w:b/>
          <w:lang w:eastAsia="en-GB"/>
        </w:rPr>
        <w:t xml:space="preserve"> </w:t>
      </w:r>
      <w:r w:rsidR="00A5155B" w:rsidRPr="002035EE">
        <w:rPr>
          <w:b/>
          <w:lang w:eastAsia="en-GB"/>
        </w:rPr>
        <w:t>needs to</w:t>
      </w:r>
      <w:r w:rsidRPr="002035EE">
        <w:rPr>
          <w:b/>
          <w:lang w:eastAsia="en-GB"/>
        </w:rPr>
        <w:t xml:space="preserve"> be reduced.</w:t>
      </w:r>
    </w:p>
    <w:bookmarkEnd w:id="0"/>
    <w:p w14:paraId="6C536F55" w14:textId="1C3842FD" w:rsidR="00DD2B64" w:rsidRPr="002035EE" w:rsidRDefault="00DD2B64" w:rsidP="00DD2B64">
      <w:pPr>
        <w:rPr>
          <w:rFonts w:eastAsia="Malgun Gothic"/>
          <w:lang w:eastAsia="ko-KR"/>
        </w:rPr>
      </w:pPr>
      <w:r w:rsidRPr="002035EE">
        <w:rPr>
          <w:rFonts w:eastAsia="Malgun Gothic"/>
          <w:lang w:eastAsia="ko-KR"/>
        </w:rPr>
        <w:t>However, the current lower bound of T</w:t>
      </w:r>
      <w:r w:rsidRPr="002035EE">
        <w:rPr>
          <w:rFonts w:eastAsia="Malgun Gothic"/>
          <w:vertAlign w:val="subscript"/>
          <w:lang w:eastAsia="ko-KR"/>
        </w:rPr>
        <w:t>2</w:t>
      </w:r>
      <w:r w:rsidRPr="002035EE">
        <w:rPr>
          <w:rFonts w:eastAsia="Malgun Gothic"/>
          <w:lang w:eastAsia="ko-KR"/>
        </w:rPr>
        <w:t xml:space="preserve"> (20 ms) was carefully selected to guarantee randomization for resource selection in mode 4, hence reducing the bound arbitrarily may degrade system performance. Therefore, for transmissions with latency requirement above 20</w:t>
      </w:r>
      <w:r w:rsidR="00E74826" w:rsidRPr="002035EE">
        <w:rPr>
          <w:rFonts w:eastAsia="Malgun Gothic"/>
          <w:lang w:eastAsia="ko-KR"/>
        </w:rPr>
        <w:t xml:space="preserve"> </w:t>
      </w:r>
      <w:r w:rsidRPr="002035EE">
        <w:rPr>
          <w:rFonts w:eastAsia="Malgun Gothic"/>
          <w:lang w:eastAsia="ko-KR"/>
        </w:rPr>
        <w:t>ms, it is desirable to reuse the legacy bounds of T</w:t>
      </w:r>
      <w:r w:rsidRPr="002035EE">
        <w:rPr>
          <w:rFonts w:eastAsia="Malgun Gothic"/>
          <w:vertAlign w:val="subscript"/>
          <w:lang w:eastAsia="ko-KR"/>
        </w:rPr>
        <w:t>2</w:t>
      </w:r>
      <w:r w:rsidRPr="002035EE">
        <w:rPr>
          <w:rFonts w:eastAsia="Malgun Gothic"/>
          <w:lang w:eastAsia="ko-KR"/>
        </w:rPr>
        <w:t xml:space="preserve"> (i.e. </w:t>
      </w:r>
      <w:r w:rsidRPr="002035EE">
        <w:rPr>
          <w:lang w:eastAsia="zh-CN"/>
        </w:rPr>
        <w:t xml:space="preserve">20 </w:t>
      </w:r>
      <w:r w:rsidRPr="002035EE">
        <w:rPr>
          <w:rFonts w:eastAsia="Malgun Gothic"/>
          <w:lang w:eastAsia="ko-KR"/>
        </w:rPr>
        <w:t xml:space="preserve">≤ </w:t>
      </w:r>
      <w:r w:rsidRPr="002035EE">
        <w:rPr>
          <w:lang w:eastAsia="zh-CN"/>
        </w:rPr>
        <w:t>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lang w:eastAsia="zh-CN"/>
        </w:rPr>
        <w:t xml:space="preserve"> </w:t>
      </w:r>
      <w:r w:rsidRPr="002035EE">
        <w:rPr>
          <w:rFonts w:eastAsia="Malgun Gothic"/>
          <w:lang w:eastAsia="ko-KR"/>
        </w:rPr>
        <w:t xml:space="preserve">≤ 100); for </w:t>
      </w:r>
      <w:r w:rsidRPr="002035EE">
        <w:rPr>
          <w:lang w:eastAsia="zh-CN"/>
        </w:rPr>
        <w:t xml:space="preserve">transmissions with </w:t>
      </w:r>
      <w:r w:rsidRPr="002035EE">
        <w:rPr>
          <w:rFonts w:eastAsia="Malgun Gothic"/>
          <w:lang w:eastAsia="ko-KR"/>
        </w:rPr>
        <w:t xml:space="preserve">latency requirement below 20 ms, the lower bound of </w:t>
      </w:r>
      <w:r w:rsidRPr="002035EE">
        <w:rPr>
          <w:lang w:eastAsia="zh-CN"/>
        </w:rPr>
        <w:t>T</w:t>
      </w:r>
      <w:r w:rsidRPr="002035EE">
        <w:rPr>
          <w:lang w:eastAsia="zh-CN"/>
        </w:rPr>
        <w:softHyphen/>
      </w:r>
      <w:r w:rsidRPr="002035EE">
        <w:rPr>
          <w:vertAlign w:val="subscript"/>
          <w:lang w:eastAsia="zh-CN"/>
        </w:rPr>
        <w:t>2</w:t>
      </w:r>
      <w:r w:rsidRPr="002035EE">
        <w:rPr>
          <w:rFonts w:eastAsia="Malgun Gothic"/>
          <w:lang w:eastAsia="ko-KR"/>
        </w:rPr>
        <w:t xml:space="preserve"> can be tuned according to the </w:t>
      </w:r>
      <w:r w:rsidRPr="002035EE">
        <w:t>channel busy ratio (CBR) and the packet’s PPPP.</w:t>
      </w:r>
      <w:r w:rsidRPr="002035EE">
        <w:rPr>
          <w:rFonts w:eastAsia="Malgun Gothic"/>
          <w:lang w:eastAsia="ko-KR"/>
        </w:rPr>
        <w:t xml:space="preserve">   </w:t>
      </w:r>
    </w:p>
    <w:p w14:paraId="57E302BE" w14:textId="696C427D" w:rsidR="00DD2B64" w:rsidRPr="002035EE" w:rsidRDefault="00C52DC2" w:rsidP="00DD2B64">
      <w:pPr>
        <w:rPr>
          <w:rFonts w:eastAsia="SimSun"/>
          <w:b/>
          <w:lang w:eastAsia="en-GB"/>
        </w:rPr>
      </w:pPr>
      <w:bookmarkStart w:id="1" w:name="P_T2"/>
      <w:r w:rsidRPr="002035EE">
        <w:rPr>
          <w:b/>
          <w:lang w:eastAsia="en-GB"/>
        </w:rPr>
        <w:lastRenderedPageBreak/>
        <w:t xml:space="preserve">Proposal </w:t>
      </w:r>
      <w:r w:rsidRPr="002035EE">
        <w:rPr>
          <w:b/>
          <w:bCs/>
          <w:lang w:eastAsia="zh-CN"/>
        </w:rPr>
        <w:fldChar w:fldCharType="begin"/>
      </w:r>
      <w:r w:rsidRPr="002035EE">
        <w:rPr>
          <w:b/>
          <w:bCs/>
          <w:lang w:eastAsia="zh-CN"/>
        </w:rPr>
        <w:instrText xml:space="preserve"> SEQ Proposal \* Arabic </w:instrText>
      </w:r>
      <w:r w:rsidRPr="002035EE">
        <w:rPr>
          <w:b/>
          <w:bCs/>
          <w:lang w:eastAsia="zh-CN"/>
        </w:rPr>
        <w:fldChar w:fldCharType="separate"/>
      </w:r>
      <w:r w:rsidR="003629F7" w:rsidRPr="002035EE">
        <w:rPr>
          <w:b/>
          <w:bCs/>
          <w:lang w:eastAsia="zh-CN"/>
        </w:rPr>
        <w:t>1</w:t>
      </w:r>
      <w:r w:rsidRPr="002035EE">
        <w:rPr>
          <w:b/>
          <w:bCs/>
          <w:lang w:eastAsia="zh-CN"/>
        </w:rPr>
        <w:fldChar w:fldCharType="end"/>
      </w:r>
      <w:r w:rsidR="00DD2B64" w:rsidRPr="002035EE">
        <w:rPr>
          <w:b/>
          <w:lang w:eastAsia="en-GB"/>
        </w:rPr>
        <w:t>: For Rel-15 V2X mode 4, the upper and lower bounds of T2 are chosen as follows:</w:t>
      </w:r>
    </w:p>
    <w:p w14:paraId="3AED1E65" w14:textId="77777777" w:rsidR="00DD2B64" w:rsidRPr="002035EE" w:rsidRDefault="00DD2B64" w:rsidP="00DD2B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rPr>
          <w:b/>
          <w:lang w:eastAsia="en-GB"/>
        </w:rPr>
      </w:pPr>
      <w:r w:rsidRPr="002035EE">
        <w:rPr>
          <w:rFonts w:eastAsia="Malgun Gothic"/>
          <w:b/>
          <w:lang w:eastAsia="ko-KR"/>
        </w:rPr>
        <w:t xml:space="preserve">For V2X services with latency requirement ≥ 20 ms, set </w:t>
      </w:r>
      <w:r w:rsidRPr="002035EE">
        <w:rPr>
          <w:b/>
          <w:lang w:eastAsia="zh-CN"/>
        </w:rPr>
        <w:t xml:space="preserve">20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>2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100 (i.e. the legacy bounds </w:t>
      </w:r>
      <w:r w:rsidRPr="002035EE">
        <w:rPr>
          <w:b/>
          <w:lang w:eastAsia="zh-CN"/>
        </w:rPr>
        <w:t>are reused</w:t>
      </w:r>
      <w:r w:rsidRPr="002035EE">
        <w:rPr>
          <w:rFonts w:eastAsia="Malgun Gothic"/>
          <w:b/>
          <w:lang w:eastAsia="ko-KR"/>
        </w:rPr>
        <w:t>).</w:t>
      </w:r>
    </w:p>
    <w:p w14:paraId="35B3EDB2" w14:textId="13AE2A81" w:rsidR="00DD2B64" w:rsidRPr="002035EE" w:rsidRDefault="00DD2B64" w:rsidP="00DD2B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rPr>
          <w:b/>
          <w:lang w:eastAsia="en-GB"/>
        </w:rPr>
      </w:pPr>
      <w:r w:rsidRPr="002035EE">
        <w:rPr>
          <w:rFonts w:eastAsia="Malgun Gothic"/>
          <w:b/>
          <w:lang w:eastAsia="ko-KR"/>
        </w:rPr>
        <w:t xml:space="preserve">For V2X services with latency requirement &lt; 20 ms, set </w:t>
      </w:r>
      <w:r w:rsidRPr="002035EE">
        <w:rPr>
          <w:rFonts w:ascii="Calibri" w:eastAsia="Malgun Gothic" w:hAnsi="Calibri"/>
          <w:b/>
          <w:lang w:eastAsia="ko-KR"/>
        </w:rPr>
        <w:t>α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>2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100 with </w:t>
      </w:r>
      <w:r w:rsidRPr="002035EE">
        <w:rPr>
          <w:rFonts w:ascii="Calibri" w:eastAsia="Malgun Gothic" w:hAnsi="Calibri"/>
          <w:b/>
          <w:lang w:eastAsia="ko-KR"/>
        </w:rPr>
        <w:t>α = f(</w:t>
      </w:r>
      <w:r w:rsidRPr="002035EE">
        <w:rPr>
          <w:b/>
        </w:rPr>
        <w:t>CBR, PPPP</w:t>
      </w:r>
      <w:r w:rsidRPr="002035EE">
        <w:rPr>
          <w:rFonts w:ascii="Calibri" w:eastAsia="Malgun Gothic" w:hAnsi="Calibri"/>
          <w:b/>
          <w:lang w:eastAsia="ko-KR"/>
        </w:rPr>
        <w:t xml:space="preserve">) </w:t>
      </w:r>
      <w:r w:rsidRPr="002035EE">
        <w:rPr>
          <w:rFonts w:eastAsia="Malgun Gothic"/>
          <w:b/>
          <w:lang w:eastAsia="ko-KR"/>
        </w:rPr>
        <w:t>where f(</w:t>
      </w:r>
      <w:r w:rsidRPr="002035EE">
        <w:rPr>
          <w:rFonts w:eastAsia="Malgun Gothic"/>
          <w:b/>
          <w:lang w:eastAsia="ko-KR"/>
        </w:rPr>
        <w:sym w:font="Wingdings" w:char="F09E"/>
      </w:r>
      <w:r w:rsidR="00DA49A3" w:rsidRPr="002035EE">
        <w:rPr>
          <w:rFonts w:eastAsia="Malgun Gothic"/>
          <w:b/>
          <w:lang w:eastAsia="ko-KR"/>
        </w:rPr>
        <w:t>) is a mapping table and</w:t>
      </w:r>
      <w:r w:rsidRPr="002035EE">
        <w:rPr>
          <w:rFonts w:eastAsia="Malgun Gothic"/>
          <w:b/>
          <w:lang w:eastAsia="ko-KR"/>
        </w:rPr>
        <w:t xml:space="preserve">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 xml:space="preserve">1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rFonts w:ascii="Calibri" w:eastAsia="Malgun Gothic" w:hAnsi="Calibri"/>
          <w:b/>
          <w:lang w:eastAsia="ko-KR"/>
        </w:rPr>
        <w:t xml:space="preserve">α </w:t>
      </w:r>
      <w:r w:rsidRPr="002035EE">
        <w:rPr>
          <w:rFonts w:eastAsia="Malgun Gothic"/>
          <w:b/>
          <w:lang w:eastAsia="ko-KR"/>
        </w:rPr>
        <w:t>≤ 20.</w:t>
      </w:r>
      <w:r w:rsidRPr="002035EE">
        <w:rPr>
          <w:b/>
          <w:lang w:eastAsia="en-GB"/>
        </w:rPr>
        <w:t xml:space="preserve"> </w:t>
      </w:r>
    </w:p>
    <w:bookmarkEnd w:id="1"/>
    <w:p w14:paraId="52B299CF" w14:textId="77777777" w:rsidR="00DD2B64" w:rsidRPr="002035EE" w:rsidRDefault="00DD2B64" w:rsidP="00DD2B64">
      <w:r w:rsidRPr="002035EE">
        <w:rPr>
          <w:rFonts w:eastAsia="Malgun Gothic"/>
          <w:lang w:eastAsia="ko-KR"/>
        </w:rPr>
        <w:t>In Rel-14 resource selection procedure, the PHY layer reports 20% of the candidate resources to the MAC layer and the MAC layer randomly selects resources for transmission. If the lower bound of T</w:t>
      </w:r>
      <w:r w:rsidRPr="002035EE">
        <w:rPr>
          <w:rFonts w:eastAsia="Malgun Gothic"/>
          <w:vertAlign w:val="subscript"/>
          <w:lang w:eastAsia="ko-KR"/>
        </w:rPr>
        <w:t>2</w:t>
      </w:r>
      <w:r w:rsidRPr="002035EE">
        <w:rPr>
          <w:rFonts w:eastAsia="Malgun Gothic"/>
          <w:lang w:eastAsia="ko-KR"/>
        </w:rPr>
        <w:t xml:space="preserve"> is reduced, the amount of candidate resources reported to MAC layer is reduced accordingly. Then the </w:t>
      </w:r>
      <w:r w:rsidRPr="002035EE">
        <w:t xml:space="preserve">collision probability increases, especially in the case that multiple proximate UEs operate with low latency. To overcome the increased collision probability, more </w:t>
      </w:r>
      <w:r w:rsidRPr="002035EE">
        <w:rPr>
          <w:rFonts w:eastAsia="Malgun Gothic"/>
          <w:lang w:eastAsia="ko-KR"/>
        </w:rPr>
        <w:t>randomization</w:t>
      </w:r>
      <w:r w:rsidRPr="002035EE">
        <w:t xml:space="preserve"> shall be introduced. Possible methods include increasing the ratio of candidate resources reported to MAC layer (e.g. ratio = 40% or a function of </w:t>
      </w:r>
      <w:r w:rsidRPr="002035EE">
        <w:rPr>
          <w:rFonts w:eastAsia="Malgun Gothic"/>
          <w:lang w:eastAsia="ko-KR"/>
        </w:rPr>
        <w:t>T</w:t>
      </w:r>
      <w:r w:rsidRPr="002035EE">
        <w:rPr>
          <w:rFonts w:eastAsia="Malgun Gothic"/>
          <w:vertAlign w:val="subscript"/>
          <w:lang w:eastAsia="ko-KR"/>
        </w:rPr>
        <w:t>2</w:t>
      </w:r>
      <w:r w:rsidRPr="002035EE">
        <w:t xml:space="preserve">) and increasing the frequency of resource reselection. </w:t>
      </w:r>
    </w:p>
    <w:p w14:paraId="28C3735E" w14:textId="2B34ECB8" w:rsidR="00DD2B64" w:rsidRPr="002035EE" w:rsidRDefault="00AC2067" w:rsidP="00DD2B64">
      <w:pPr>
        <w:rPr>
          <w:b/>
          <w:lang w:eastAsia="en-GB"/>
        </w:rPr>
      </w:pPr>
      <w:bookmarkStart w:id="2" w:name="P_T2_coll"/>
      <w:r w:rsidRPr="002035EE">
        <w:rPr>
          <w:b/>
          <w:lang w:eastAsia="en-GB"/>
        </w:rPr>
        <w:t xml:space="preserve">Proposal </w:t>
      </w:r>
      <w:r w:rsidRPr="002035EE">
        <w:rPr>
          <w:b/>
          <w:bCs/>
          <w:lang w:eastAsia="zh-CN"/>
        </w:rPr>
        <w:fldChar w:fldCharType="begin"/>
      </w:r>
      <w:r w:rsidRPr="002035EE">
        <w:rPr>
          <w:b/>
          <w:bCs/>
          <w:lang w:eastAsia="zh-CN"/>
        </w:rPr>
        <w:instrText xml:space="preserve"> SEQ Proposal \* Arabic </w:instrText>
      </w:r>
      <w:r w:rsidRPr="002035EE">
        <w:rPr>
          <w:b/>
          <w:bCs/>
          <w:lang w:eastAsia="zh-CN"/>
        </w:rPr>
        <w:fldChar w:fldCharType="separate"/>
      </w:r>
      <w:r w:rsidR="003629F7" w:rsidRPr="002035EE">
        <w:rPr>
          <w:b/>
          <w:bCs/>
          <w:lang w:eastAsia="zh-CN"/>
        </w:rPr>
        <w:t>2</w:t>
      </w:r>
      <w:r w:rsidRPr="002035EE">
        <w:rPr>
          <w:b/>
          <w:bCs/>
          <w:lang w:eastAsia="zh-CN"/>
        </w:rPr>
        <w:fldChar w:fldCharType="end"/>
      </w:r>
      <w:r w:rsidR="00DD2B64" w:rsidRPr="002035EE">
        <w:rPr>
          <w:b/>
          <w:lang w:eastAsia="en-GB"/>
        </w:rPr>
        <w:t>: For Rel-15 V2X mode 4, if the lower bound of T2 is reduced, ways to overcome the increased collision probability shall be studied.</w:t>
      </w:r>
    </w:p>
    <w:bookmarkEnd w:id="2"/>
    <w:p w14:paraId="7419C525" w14:textId="00CFB715" w:rsidR="007A3EA4" w:rsidRPr="002035EE" w:rsidRDefault="007A3EA4" w:rsidP="00FC58B1">
      <w:pPr>
        <w:rPr>
          <w:lang w:eastAsia="zh-CN"/>
        </w:rPr>
      </w:pPr>
    </w:p>
    <w:p w14:paraId="3BAF54DB" w14:textId="5324912E" w:rsidR="001B28EC" w:rsidRPr="002035EE" w:rsidRDefault="001B28EC" w:rsidP="001B28EC">
      <w:pPr>
        <w:pStyle w:val="Heading2"/>
        <w:rPr>
          <w:lang w:val="en-GB"/>
        </w:rPr>
      </w:pPr>
      <w:r w:rsidRPr="002035EE">
        <w:rPr>
          <w:lang w:val="en-GB"/>
        </w:rPr>
        <w:t>Reducing time-to-transmit in mode 3</w:t>
      </w:r>
    </w:p>
    <w:p w14:paraId="51A36D9A" w14:textId="4CA6E2E9" w:rsidR="001B28EC" w:rsidRPr="002035EE" w:rsidRDefault="001B28EC" w:rsidP="001B28EC">
      <w:pPr>
        <w:rPr>
          <w:rFonts w:eastAsia="SimSun" w:cs="Times New Roman"/>
          <w:sz w:val="20"/>
          <w:szCs w:val="20"/>
          <w:lang w:eastAsia="zh-CN"/>
        </w:rPr>
      </w:pPr>
      <w:r w:rsidRPr="002035EE">
        <w:rPr>
          <w:lang w:eastAsia="zh-CN"/>
        </w:rPr>
        <w:t xml:space="preserve">In Rel-14 V2X mode 3, UE sends SR/BSR to eNB to request transmission resource and eNB grants resource to UE. This procedure takes at least 17ms as shown in </w:t>
      </w:r>
      <w:r w:rsidR="00A43BC1" w:rsidRPr="002035EE">
        <w:rPr>
          <w:lang w:eastAsia="zh-CN"/>
        </w:rPr>
        <w:t>the following</w:t>
      </w:r>
      <w:r w:rsidRPr="002035EE">
        <w:rPr>
          <w:lang w:eastAsia="zh-CN"/>
        </w:rPr>
        <w:t xml:space="preserve"> (where n1~n5 denote the subframe numbers):</w:t>
      </w:r>
    </w:p>
    <w:p w14:paraId="05B0970C" w14:textId="77777777" w:rsidR="001B28EC" w:rsidRPr="002035EE" w:rsidRDefault="001B28EC" w:rsidP="001B28EC">
      <w:pPr>
        <w:spacing w:after="120"/>
        <w:ind w:firstLine="200"/>
        <w:rPr>
          <w:lang w:eastAsia="zh-CN"/>
        </w:rPr>
      </w:pPr>
      <w:r w:rsidRPr="002035EE">
        <w:rPr>
          <w:lang w:eastAsia="zh-CN"/>
        </w:rPr>
        <w:t>n1 = 1: UE sends SR;</w:t>
      </w:r>
    </w:p>
    <w:p w14:paraId="629F62A0" w14:textId="77777777" w:rsidR="001B28EC" w:rsidRPr="002035EE" w:rsidRDefault="001B28EC" w:rsidP="001B28EC">
      <w:pPr>
        <w:spacing w:after="120"/>
        <w:ind w:firstLine="200"/>
        <w:rPr>
          <w:lang w:eastAsia="zh-CN"/>
        </w:rPr>
      </w:pPr>
      <w:r w:rsidRPr="002035EE">
        <w:rPr>
          <w:lang w:eastAsia="zh-CN"/>
        </w:rPr>
        <w:t xml:space="preserve">n2 </w:t>
      </w:r>
      <w:r w:rsidRPr="002035EE">
        <w:rPr>
          <w:rFonts w:eastAsia="Malgun Gothic"/>
          <w:b/>
          <w:lang w:eastAsia="ko-KR"/>
        </w:rPr>
        <w:t>≥</w:t>
      </w:r>
      <w:r w:rsidRPr="002035EE">
        <w:rPr>
          <w:lang w:eastAsia="zh-CN"/>
        </w:rPr>
        <w:t xml:space="preserve"> n1 + 4: UE re</w:t>
      </w:r>
      <w:bookmarkStart w:id="3" w:name="_GoBack"/>
      <w:bookmarkEnd w:id="3"/>
      <w:r w:rsidRPr="002035EE">
        <w:rPr>
          <w:lang w:eastAsia="zh-CN"/>
        </w:rPr>
        <w:t>ceives UL grant for transmitting BSR;</w:t>
      </w:r>
    </w:p>
    <w:p w14:paraId="179787F8" w14:textId="77777777" w:rsidR="001B28EC" w:rsidRPr="002035EE" w:rsidRDefault="001B28EC" w:rsidP="001B28EC">
      <w:pPr>
        <w:spacing w:after="120"/>
        <w:ind w:firstLine="200"/>
        <w:rPr>
          <w:lang w:eastAsia="zh-CN"/>
        </w:rPr>
      </w:pPr>
      <w:r w:rsidRPr="002035EE">
        <w:rPr>
          <w:lang w:eastAsia="zh-CN"/>
        </w:rPr>
        <w:t>n3 = n2 + 4: UE sends BSR;</w:t>
      </w:r>
    </w:p>
    <w:p w14:paraId="2B47E187" w14:textId="77777777" w:rsidR="001B28EC" w:rsidRPr="002035EE" w:rsidRDefault="001B28EC" w:rsidP="001B28EC">
      <w:pPr>
        <w:spacing w:after="120"/>
        <w:ind w:firstLine="200"/>
        <w:rPr>
          <w:lang w:eastAsia="zh-CN"/>
        </w:rPr>
      </w:pPr>
      <w:r w:rsidRPr="002035EE">
        <w:rPr>
          <w:lang w:eastAsia="zh-CN"/>
        </w:rPr>
        <w:t xml:space="preserve">n4 </w:t>
      </w:r>
      <w:r w:rsidRPr="002035EE">
        <w:rPr>
          <w:rFonts w:eastAsia="Malgun Gothic"/>
          <w:b/>
          <w:lang w:eastAsia="ko-KR"/>
        </w:rPr>
        <w:t xml:space="preserve">≥ </w:t>
      </w:r>
      <w:r w:rsidRPr="002035EE">
        <w:rPr>
          <w:lang w:eastAsia="zh-CN"/>
        </w:rPr>
        <w:t>n3 + 4: UE receives SL grant for transmitting V2X data.</w:t>
      </w:r>
    </w:p>
    <w:p w14:paraId="7FA3C6DD" w14:textId="77777777" w:rsidR="001B28EC" w:rsidRPr="002035EE" w:rsidRDefault="001B28EC" w:rsidP="001B28EC">
      <w:pPr>
        <w:ind w:firstLine="200"/>
        <w:rPr>
          <w:lang w:eastAsia="zh-CN"/>
        </w:rPr>
      </w:pPr>
      <w:r w:rsidRPr="002035EE">
        <w:rPr>
          <w:lang w:eastAsia="zh-CN"/>
        </w:rPr>
        <w:t>n5 = n4 + 4: UE sends data over sidelink.</w:t>
      </w:r>
    </w:p>
    <w:p w14:paraId="49110FC9" w14:textId="77777777" w:rsidR="001B28EC" w:rsidRPr="002035EE" w:rsidRDefault="001B28EC" w:rsidP="001B28EC">
      <w:pPr>
        <w:rPr>
          <w:lang w:eastAsia="zh-CN"/>
        </w:rPr>
      </w:pPr>
      <w:r w:rsidRPr="002035EE">
        <w:rPr>
          <w:lang w:eastAsia="zh-CN"/>
        </w:rPr>
        <w:t xml:space="preserve">Therefore, the current mode 3 cannot meet the lower latency requirements such as 10 ms. </w:t>
      </w:r>
    </w:p>
    <w:p w14:paraId="2E976378" w14:textId="2C673365" w:rsidR="001B28EC" w:rsidRPr="002035EE" w:rsidRDefault="001B28EC" w:rsidP="001B28EC">
      <w:pPr>
        <w:rPr>
          <w:b/>
          <w:lang w:eastAsia="en-GB"/>
        </w:rPr>
      </w:pPr>
      <w:bookmarkStart w:id="4" w:name="Obs_Mode3"/>
      <w:r w:rsidRPr="002035EE">
        <w:rPr>
          <w:b/>
          <w:lang w:eastAsia="en-GB"/>
        </w:rPr>
        <w:t xml:space="preserve">Observation </w:t>
      </w:r>
      <w:r w:rsidR="008E58DB" w:rsidRPr="002035EE">
        <w:rPr>
          <w:b/>
          <w:bCs/>
          <w:lang w:eastAsia="zh-CN"/>
        </w:rPr>
        <w:fldChar w:fldCharType="begin"/>
      </w:r>
      <w:r w:rsidR="008E58DB" w:rsidRPr="002035EE">
        <w:rPr>
          <w:b/>
          <w:bCs/>
          <w:lang w:eastAsia="zh-CN"/>
        </w:rPr>
        <w:instrText xml:space="preserve"> SEQ Observation \* Arabic </w:instrText>
      </w:r>
      <w:r w:rsidR="008E58DB" w:rsidRPr="002035EE">
        <w:rPr>
          <w:b/>
          <w:bCs/>
          <w:lang w:eastAsia="zh-CN"/>
        </w:rPr>
        <w:fldChar w:fldCharType="separate"/>
      </w:r>
      <w:r w:rsidR="003629F7" w:rsidRPr="002035EE">
        <w:rPr>
          <w:b/>
          <w:bCs/>
          <w:lang w:eastAsia="zh-CN"/>
        </w:rPr>
        <w:t>2</w:t>
      </w:r>
      <w:r w:rsidR="008E58DB" w:rsidRPr="002035EE">
        <w:rPr>
          <w:b/>
          <w:bCs/>
          <w:lang w:eastAsia="zh-CN"/>
        </w:rPr>
        <w:fldChar w:fldCharType="end"/>
      </w:r>
      <w:r w:rsidRPr="002035EE">
        <w:rPr>
          <w:b/>
          <w:lang w:eastAsia="en-GB"/>
        </w:rPr>
        <w:t xml:space="preserve">: Mode 3 cannot support the lower latency requirements (e.g. 5 ms, 10 ms). </w:t>
      </w:r>
    </w:p>
    <w:bookmarkEnd w:id="4"/>
    <w:p w14:paraId="2123F2E4" w14:textId="77777777" w:rsidR="001B28EC" w:rsidRPr="002035EE" w:rsidRDefault="001B28EC" w:rsidP="00FC58B1">
      <w:pPr>
        <w:rPr>
          <w:lang w:eastAsia="zh-CN"/>
        </w:rPr>
      </w:pPr>
    </w:p>
    <w:p w14:paraId="4D4B659D" w14:textId="77777777" w:rsidR="0010510D" w:rsidRPr="002035EE" w:rsidRDefault="0010510D" w:rsidP="005E2BEC">
      <w:pPr>
        <w:rPr>
          <w:lang w:eastAsia="zh-CN"/>
        </w:rPr>
      </w:pPr>
    </w:p>
    <w:p w14:paraId="276C161A" w14:textId="77777777" w:rsidR="000D2D9E" w:rsidRPr="002035EE" w:rsidRDefault="000D2D9E" w:rsidP="000D2D9E">
      <w:pPr>
        <w:pStyle w:val="Heading1"/>
        <w:spacing w:after="120"/>
        <w:jc w:val="both"/>
      </w:pPr>
      <w:r w:rsidRPr="002035EE">
        <w:t>Conclusions</w:t>
      </w:r>
    </w:p>
    <w:p w14:paraId="05CAC18E" w14:textId="036EB585" w:rsidR="00931433" w:rsidRPr="002035EE" w:rsidRDefault="000D2D9E" w:rsidP="00ED066E">
      <w:pPr>
        <w:jc w:val="both"/>
      </w:pPr>
      <w:r w:rsidRPr="002035EE">
        <w:t xml:space="preserve">In this </w:t>
      </w:r>
      <w:r w:rsidR="00931433" w:rsidRPr="002035EE">
        <w:t>contribution,</w:t>
      </w:r>
      <w:r w:rsidR="00ED066E" w:rsidRPr="002035EE">
        <w:t xml:space="preserve"> we discussed </w:t>
      </w:r>
      <w:r w:rsidR="00931433" w:rsidRPr="002035EE">
        <w:t>reduction of the time between packet arrival at L1 and transmission and make the following observations and proposals:</w:t>
      </w:r>
    </w:p>
    <w:p w14:paraId="3EBC5F73" w14:textId="2D0EA453" w:rsidR="00931433" w:rsidRPr="002035EE" w:rsidRDefault="00931433" w:rsidP="00ED066E">
      <w:pPr>
        <w:jc w:val="both"/>
      </w:pPr>
    </w:p>
    <w:p w14:paraId="76B5CDAE" w14:textId="77777777" w:rsidR="003629F7" w:rsidRPr="002035EE" w:rsidRDefault="006B2297" w:rsidP="00DD2B64">
      <w:pPr>
        <w:rPr>
          <w:b/>
          <w:lang w:eastAsia="en-GB"/>
        </w:rPr>
      </w:pPr>
      <w:r w:rsidRPr="002035EE">
        <w:fldChar w:fldCharType="begin"/>
      </w:r>
      <w:r w:rsidRPr="002035EE">
        <w:instrText xml:space="preserve"> REF Obs_T2 \h </w:instrText>
      </w:r>
      <w:r w:rsidRPr="002035EE">
        <w:fldChar w:fldCharType="separate"/>
      </w:r>
      <w:r w:rsidR="003629F7" w:rsidRPr="002035EE">
        <w:rPr>
          <w:b/>
          <w:lang w:eastAsia="en-GB"/>
        </w:rPr>
        <w:t xml:space="preserve">Observation </w:t>
      </w:r>
      <w:r w:rsidR="003629F7" w:rsidRPr="002035EE">
        <w:rPr>
          <w:b/>
          <w:bCs/>
          <w:lang w:eastAsia="zh-CN"/>
        </w:rPr>
        <w:t>1</w:t>
      </w:r>
      <w:r w:rsidR="003629F7" w:rsidRPr="002035EE">
        <w:rPr>
          <w:b/>
          <w:lang w:eastAsia="en-GB"/>
        </w:rPr>
        <w:t>: To support V2X services with lower latency requirements in mode 4, the lower bound of T</w:t>
      </w:r>
      <w:r w:rsidR="003629F7" w:rsidRPr="002035EE">
        <w:rPr>
          <w:b/>
          <w:vertAlign w:val="subscript"/>
          <w:lang w:eastAsia="en-GB"/>
        </w:rPr>
        <w:t>2</w:t>
      </w:r>
      <w:r w:rsidR="003629F7" w:rsidRPr="002035EE">
        <w:rPr>
          <w:b/>
          <w:lang w:eastAsia="en-GB"/>
        </w:rPr>
        <w:t xml:space="preserve"> needs to be reduced.</w:t>
      </w:r>
    </w:p>
    <w:p w14:paraId="787A5EB3" w14:textId="77777777" w:rsidR="006B2297" w:rsidRPr="002035EE" w:rsidRDefault="006B2297" w:rsidP="006B2297">
      <w:pPr>
        <w:jc w:val="both"/>
      </w:pPr>
      <w:r w:rsidRPr="002035EE">
        <w:fldChar w:fldCharType="end"/>
      </w:r>
    </w:p>
    <w:p w14:paraId="25C2C1BF" w14:textId="7E9F8D47" w:rsidR="006B2297" w:rsidRPr="002035EE" w:rsidRDefault="006B2297" w:rsidP="00ED066E">
      <w:pPr>
        <w:jc w:val="both"/>
      </w:pPr>
    </w:p>
    <w:p w14:paraId="52F293BE" w14:textId="77777777" w:rsidR="003629F7" w:rsidRPr="002035EE" w:rsidRDefault="006B2297" w:rsidP="00DD2B64">
      <w:pPr>
        <w:rPr>
          <w:rFonts w:eastAsia="SimSun"/>
          <w:b/>
          <w:lang w:eastAsia="en-GB"/>
        </w:rPr>
      </w:pPr>
      <w:r w:rsidRPr="002035EE">
        <w:fldChar w:fldCharType="begin"/>
      </w:r>
      <w:r w:rsidRPr="002035EE">
        <w:instrText xml:space="preserve"> REF P_T2 \h </w:instrText>
      </w:r>
      <w:r w:rsidRPr="002035EE">
        <w:fldChar w:fldCharType="separate"/>
      </w:r>
      <w:r w:rsidR="003629F7" w:rsidRPr="002035EE">
        <w:rPr>
          <w:b/>
          <w:lang w:eastAsia="en-GB"/>
        </w:rPr>
        <w:t xml:space="preserve">Proposal </w:t>
      </w:r>
      <w:r w:rsidR="003629F7" w:rsidRPr="002035EE">
        <w:rPr>
          <w:b/>
          <w:bCs/>
          <w:lang w:eastAsia="zh-CN"/>
        </w:rPr>
        <w:t>1</w:t>
      </w:r>
      <w:r w:rsidR="003629F7" w:rsidRPr="002035EE">
        <w:rPr>
          <w:b/>
          <w:lang w:eastAsia="en-GB"/>
        </w:rPr>
        <w:t>: For Rel-15 V2X mode 4, the upper and lower bounds of T2 are chosen as follows:</w:t>
      </w:r>
    </w:p>
    <w:p w14:paraId="3F1AB6DE" w14:textId="77777777" w:rsidR="003629F7" w:rsidRPr="002035EE" w:rsidRDefault="003629F7" w:rsidP="00DD2B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rPr>
          <w:b/>
          <w:lang w:eastAsia="en-GB"/>
        </w:rPr>
      </w:pPr>
      <w:r w:rsidRPr="002035EE">
        <w:rPr>
          <w:rFonts w:eastAsia="Malgun Gothic"/>
          <w:b/>
          <w:lang w:eastAsia="ko-KR"/>
        </w:rPr>
        <w:t xml:space="preserve">For V2X services with latency requirement ≥ 20 ms, set </w:t>
      </w:r>
      <w:r w:rsidRPr="002035EE">
        <w:rPr>
          <w:b/>
          <w:lang w:eastAsia="zh-CN"/>
        </w:rPr>
        <w:t xml:space="preserve">20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>2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100 (i.e. the legacy bounds </w:t>
      </w:r>
      <w:r w:rsidRPr="002035EE">
        <w:rPr>
          <w:b/>
          <w:lang w:eastAsia="zh-CN"/>
        </w:rPr>
        <w:t>are reused</w:t>
      </w:r>
      <w:r w:rsidRPr="002035EE">
        <w:rPr>
          <w:rFonts w:eastAsia="Malgun Gothic"/>
          <w:b/>
          <w:lang w:eastAsia="ko-KR"/>
        </w:rPr>
        <w:t>).</w:t>
      </w:r>
    </w:p>
    <w:p w14:paraId="7EE62A20" w14:textId="77777777" w:rsidR="003629F7" w:rsidRPr="002035EE" w:rsidRDefault="003629F7" w:rsidP="00DD2B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rPr>
          <w:b/>
          <w:lang w:eastAsia="en-GB"/>
        </w:rPr>
      </w:pPr>
      <w:r w:rsidRPr="002035EE">
        <w:rPr>
          <w:rFonts w:eastAsia="Malgun Gothic"/>
          <w:b/>
          <w:lang w:eastAsia="ko-KR"/>
        </w:rPr>
        <w:t xml:space="preserve">For V2X services with latency requirement &lt; 20 ms, set </w:t>
      </w:r>
      <w:r w:rsidRPr="002035EE">
        <w:rPr>
          <w:rFonts w:ascii="Calibri" w:eastAsia="Malgun Gothic" w:hAnsi="Calibri"/>
          <w:b/>
          <w:lang w:eastAsia="ko-KR"/>
        </w:rPr>
        <w:t>α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>2</w:t>
      </w:r>
      <w:r w:rsidRPr="002035EE">
        <w:rPr>
          <w:b/>
          <w:lang w:eastAsia="zh-CN"/>
        </w:rPr>
        <w:t xml:space="preserve"> </w:t>
      </w:r>
      <w:r w:rsidRPr="002035EE">
        <w:rPr>
          <w:rFonts w:eastAsia="Malgun Gothic"/>
          <w:b/>
          <w:lang w:eastAsia="ko-KR"/>
        </w:rPr>
        <w:t xml:space="preserve">≤ 100 with </w:t>
      </w:r>
      <w:r w:rsidRPr="002035EE">
        <w:rPr>
          <w:rFonts w:ascii="Calibri" w:eastAsia="Malgun Gothic" w:hAnsi="Calibri"/>
          <w:b/>
          <w:lang w:eastAsia="ko-KR"/>
        </w:rPr>
        <w:t>α = f(</w:t>
      </w:r>
      <w:r w:rsidRPr="002035EE">
        <w:rPr>
          <w:b/>
        </w:rPr>
        <w:t>CBR, PPPP</w:t>
      </w:r>
      <w:r w:rsidRPr="002035EE">
        <w:rPr>
          <w:rFonts w:ascii="Calibri" w:eastAsia="Malgun Gothic" w:hAnsi="Calibri"/>
          <w:b/>
          <w:lang w:eastAsia="ko-KR"/>
        </w:rPr>
        <w:t xml:space="preserve">) </w:t>
      </w:r>
      <w:r w:rsidRPr="002035EE">
        <w:rPr>
          <w:rFonts w:eastAsia="Malgun Gothic"/>
          <w:b/>
          <w:lang w:eastAsia="ko-KR"/>
        </w:rPr>
        <w:t>where f(</w:t>
      </w:r>
      <w:r w:rsidRPr="002035EE">
        <w:rPr>
          <w:rFonts w:eastAsia="Malgun Gothic"/>
          <w:b/>
          <w:lang w:eastAsia="ko-KR"/>
        </w:rPr>
        <w:sym w:font="Wingdings" w:char="F09E"/>
      </w:r>
      <w:r w:rsidRPr="002035EE">
        <w:rPr>
          <w:rFonts w:eastAsia="Malgun Gothic"/>
          <w:b/>
          <w:lang w:eastAsia="ko-KR"/>
        </w:rPr>
        <w:t xml:space="preserve">) is a mapping table and </w:t>
      </w:r>
      <w:r w:rsidRPr="002035EE">
        <w:rPr>
          <w:b/>
          <w:lang w:eastAsia="zh-CN"/>
        </w:rPr>
        <w:t>T</w:t>
      </w:r>
      <w:r w:rsidRPr="002035EE">
        <w:rPr>
          <w:b/>
          <w:lang w:eastAsia="zh-CN"/>
        </w:rPr>
        <w:softHyphen/>
      </w:r>
      <w:r w:rsidRPr="002035EE">
        <w:rPr>
          <w:b/>
          <w:vertAlign w:val="subscript"/>
          <w:lang w:eastAsia="zh-CN"/>
        </w:rPr>
        <w:t xml:space="preserve">1 </w:t>
      </w:r>
      <w:r w:rsidRPr="002035EE">
        <w:rPr>
          <w:rFonts w:eastAsia="Malgun Gothic"/>
          <w:b/>
          <w:lang w:eastAsia="ko-KR"/>
        </w:rPr>
        <w:t xml:space="preserve">≤ </w:t>
      </w:r>
      <w:r w:rsidRPr="002035EE">
        <w:rPr>
          <w:rFonts w:ascii="Calibri" w:eastAsia="Malgun Gothic" w:hAnsi="Calibri"/>
          <w:b/>
          <w:lang w:eastAsia="ko-KR"/>
        </w:rPr>
        <w:t xml:space="preserve">α </w:t>
      </w:r>
      <w:r w:rsidRPr="002035EE">
        <w:rPr>
          <w:rFonts w:eastAsia="Malgun Gothic"/>
          <w:b/>
          <w:lang w:eastAsia="ko-KR"/>
        </w:rPr>
        <w:t>≤ 20.</w:t>
      </w:r>
      <w:r w:rsidRPr="002035EE">
        <w:rPr>
          <w:b/>
          <w:lang w:eastAsia="en-GB"/>
        </w:rPr>
        <w:t xml:space="preserve"> </w:t>
      </w:r>
    </w:p>
    <w:p w14:paraId="49FBD44E" w14:textId="441938A4" w:rsidR="006B2297" w:rsidRPr="002035EE" w:rsidRDefault="006B2297" w:rsidP="006B2297">
      <w:pPr>
        <w:jc w:val="both"/>
      </w:pPr>
      <w:r w:rsidRPr="002035EE">
        <w:fldChar w:fldCharType="end"/>
      </w:r>
    </w:p>
    <w:p w14:paraId="61E1D750" w14:textId="3450BF1E" w:rsidR="00147DC9" w:rsidRPr="002035EE" w:rsidRDefault="00ED066E" w:rsidP="00ED066E">
      <w:pPr>
        <w:jc w:val="both"/>
      </w:pPr>
      <w:r w:rsidRPr="002035EE">
        <w:t xml:space="preserve"> </w:t>
      </w:r>
    </w:p>
    <w:p w14:paraId="791A483B" w14:textId="662A7221" w:rsidR="003629F7" w:rsidRPr="002035EE" w:rsidRDefault="00E86161" w:rsidP="00DD2B64">
      <w:pPr>
        <w:rPr>
          <w:b/>
          <w:lang w:eastAsia="en-GB"/>
        </w:rPr>
      </w:pPr>
      <w:r w:rsidRPr="002035EE">
        <w:fldChar w:fldCharType="begin"/>
      </w:r>
      <w:r w:rsidRPr="002035EE">
        <w:instrText xml:space="preserve"> REF P_T2_coll \h </w:instrText>
      </w:r>
      <w:r w:rsidRPr="002035EE">
        <w:fldChar w:fldCharType="separate"/>
      </w:r>
      <w:r w:rsidR="003629F7" w:rsidRPr="002035EE">
        <w:rPr>
          <w:b/>
          <w:lang w:eastAsia="en-GB"/>
        </w:rPr>
        <w:t xml:space="preserve">Proposal </w:t>
      </w:r>
      <w:r w:rsidR="003629F7" w:rsidRPr="002035EE">
        <w:rPr>
          <w:b/>
          <w:bCs/>
          <w:lang w:eastAsia="zh-CN"/>
        </w:rPr>
        <w:t>2</w:t>
      </w:r>
      <w:r w:rsidR="003629F7" w:rsidRPr="002035EE">
        <w:rPr>
          <w:b/>
          <w:lang w:eastAsia="en-GB"/>
        </w:rPr>
        <w:t>: For Rel-15 V2X mode 4, if the lower bound of T2 is reduced, ways to overcome the increased collision probability shall be studied.</w:t>
      </w:r>
    </w:p>
    <w:p w14:paraId="5811B2B2" w14:textId="77777777" w:rsidR="00E86161" w:rsidRPr="002035EE" w:rsidRDefault="00E86161" w:rsidP="00E86161">
      <w:pPr>
        <w:jc w:val="both"/>
      </w:pPr>
      <w:r w:rsidRPr="002035EE">
        <w:fldChar w:fldCharType="end"/>
      </w:r>
    </w:p>
    <w:p w14:paraId="18C0AFE7" w14:textId="77777777" w:rsidR="00E86161" w:rsidRPr="002035EE" w:rsidRDefault="00E86161" w:rsidP="00ED066E">
      <w:pPr>
        <w:jc w:val="both"/>
      </w:pPr>
    </w:p>
    <w:p w14:paraId="0FFE9226" w14:textId="1A608F7A" w:rsidR="003629F7" w:rsidRPr="002035EE" w:rsidRDefault="00E86161" w:rsidP="001B28EC">
      <w:pPr>
        <w:rPr>
          <w:b/>
          <w:lang w:eastAsia="en-GB"/>
        </w:rPr>
      </w:pPr>
      <w:r w:rsidRPr="002035EE">
        <w:fldChar w:fldCharType="begin"/>
      </w:r>
      <w:r w:rsidRPr="002035EE">
        <w:instrText xml:space="preserve"> REF Obs_Mode3 \h </w:instrText>
      </w:r>
      <w:r w:rsidRPr="002035EE">
        <w:fldChar w:fldCharType="separate"/>
      </w:r>
      <w:r w:rsidR="003629F7" w:rsidRPr="002035EE">
        <w:rPr>
          <w:b/>
          <w:lang w:eastAsia="en-GB"/>
        </w:rPr>
        <w:t xml:space="preserve">Observation </w:t>
      </w:r>
      <w:r w:rsidR="003629F7" w:rsidRPr="002035EE">
        <w:rPr>
          <w:b/>
          <w:bCs/>
          <w:lang w:eastAsia="zh-CN"/>
        </w:rPr>
        <w:t>2</w:t>
      </w:r>
      <w:r w:rsidR="003629F7" w:rsidRPr="002035EE">
        <w:rPr>
          <w:b/>
          <w:lang w:eastAsia="en-GB"/>
        </w:rPr>
        <w:t xml:space="preserve">: Mode 3 cannot support the lower latency requirements (e.g. 5 ms, 10 ms). </w:t>
      </w:r>
    </w:p>
    <w:p w14:paraId="732FB564" w14:textId="77777777" w:rsidR="00E86161" w:rsidRPr="002035EE" w:rsidRDefault="00E86161" w:rsidP="00E86161">
      <w:pPr>
        <w:jc w:val="both"/>
      </w:pPr>
      <w:r w:rsidRPr="002035EE">
        <w:fldChar w:fldCharType="end"/>
      </w:r>
    </w:p>
    <w:p w14:paraId="68530F37" w14:textId="77777777" w:rsidR="000D2D9E" w:rsidRPr="002035EE" w:rsidRDefault="000D2D9E" w:rsidP="005E2BEC">
      <w:pPr>
        <w:rPr>
          <w:lang w:eastAsia="zh-CN"/>
        </w:rPr>
      </w:pPr>
    </w:p>
    <w:p w14:paraId="78C89FD9" w14:textId="77777777" w:rsidR="00653744" w:rsidRPr="002035EE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 w:rsidRPr="002035EE">
        <w:rPr>
          <w:lang w:eastAsia="zh-CN"/>
        </w:rPr>
        <w:t>References</w:t>
      </w:r>
    </w:p>
    <w:p w14:paraId="2C20A6F8" w14:textId="77777777" w:rsidR="0035172D" w:rsidRPr="002035EE" w:rsidRDefault="0035172D" w:rsidP="00053A24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bookmarkStart w:id="5" w:name="_Ref494031343"/>
      <w:r w:rsidRPr="002035EE">
        <w:rPr>
          <w:lang w:eastAsia="zh-CN"/>
        </w:rPr>
        <w:t xml:space="preserve">RP-171740, </w:t>
      </w:r>
      <w:r w:rsidR="00053A24" w:rsidRPr="002035EE">
        <w:rPr>
          <w:lang w:eastAsia="zh-CN"/>
        </w:rPr>
        <w:t>WID “V2X phase 2 based on LTE”</w:t>
      </w:r>
      <w:bookmarkEnd w:id="5"/>
    </w:p>
    <w:p w14:paraId="67D5E788" w14:textId="77777777" w:rsidR="00AD2A49" w:rsidRPr="002035EE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2035EE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5A7A8" w14:textId="77777777" w:rsidR="00811783" w:rsidRDefault="00811783">
      <w:r>
        <w:separator/>
      </w:r>
    </w:p>
  </w:endnote>
  <w:endnote w:type="continuationSeparator" w:id="0">
    <w:p w14:paraId="1C294B63" w14:textId="77777777" w:rsidR="00811783" w:rsidRDefault="0081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ＭＳ 明朝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1F0DC" w14:textId="77777777" w:rsidR="00811783" w:rsidRDefault="00811783">
      <w:r>
        <w:separator/>
      </w:r>
    </w:p>
  </w:footnote>
  <w:footnote w:type="continuationSeparator" w:id="0">
    <w:p w14:paraId="2B68DD92" w14:textId="77777777" w:rsidR="00811783" w:rsidRDefault="00811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14781F"/>
    <w:multiLevelType w:val="hybridMultilevel"/>
    <w:tmpl w:val="4914FC76"/>
    <w:lvl w:ilvl="0" w:tplc="47E0BD74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8"/>
  </w:num>
  <w:num w:numId="11">
    <w:abstractNumId w:val="13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4FC9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1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0FD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17D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10C"/>
    <w:rsid w:val="001B26EE"/>
    <w:rsid w:val="001B28EC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4B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688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5EE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67D7C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71F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9F7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5B0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B93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A3A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3F78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83F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7A1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297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5BA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783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0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8DB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7EA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33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64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71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3FCF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3BC1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5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578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067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C5C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85B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24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C2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3CD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9A3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B64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826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61"/>
    <w:rsid w:val="00E861F7"/>
    <w:rsid w:val="00E86647"/>
    <w:rsid w:val="00E86683"/>
    <w:rsid w:val="00E86BA9"/>
    <w:rsid w:val="00E86D9F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931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DBC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83C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3F9E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DA0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25A5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25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25A5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2017-09-30T07:17:00Z</dcterms:created>
  <dcterms:modified xsi:type="dcterms:W3CDTF">2017-11-18T06:30:00Z</dcterms:modified>
</cp:coreProperties>
</file>