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47251" w14:textId="247BB5CA" w:rsidR="005649AA" w:rsidRPr="003C4F0A" w:rsidRDefault="005649AA" w:rsidP="005649AA">
      <w:pPr>
        <w:tabs>
          <w:tab w:val="center" w:pos="4536"/>
          <w:tab w:val="right" w:pos="9072"/>
        </w:tabs>
        <w:jc w:val="left"/>
        <w:rPr>
          <w:rFonts w:ascii="Arial" w:hAnsi="Arial" w:cs="Arial"/>
          <w:b/>
          <w:bCs/>
          <w:kern w:val="0"/>
          <w:sz w:val="28"/>
          <w:lang w:val="en-GB" w:eastAsia="en-US"/>
        </w:rPr>
      </w:pPr>
      <w:bookmarkStart w:id="0" w:name="OLE_LINK6"/>
      <w:bookmarkStart w:id="1" w:name="OLE_LINK7"/>
      <w:r w:rsidRPr="00473E5A">
        <w:rPr>
          <w:rFonts w:ascii="Arial" w:hAnsi="Arial" w:cs="Arial"/>
          <w:b/>
          <w:bCs/>
          <w:kern w:val="0"/>
          <w:sz w:val="28"/>
          <w:lang w:val="en-GB" w:eastAsia="en-US"/>
        </w:rPr>
        <w:t>3GPP TSG RAN WG1 Meeting #9</w:t>
      </w:r>
      <w:r>
        <w:rPr>
          <w:rFonts w:ascii="Arial" w:hAnsi="Arial" w:cs="Arial"/>
          <w:b/>
          <w:bCs/>
          <w:kern w:val="0"/>
          <w:sz w:val="28"/>
          <w:lang w:val="en-GB" w:eastAsia="en-US"/>
        </w:rPr>
        <w:t>1</w:t>
      </w:r>
      <w:r w:rsidRPr="00473E5A">
        <w:rPr>
          <w:rFonts w:ascii="Arial" w:hAnsi="Arial" w:cs="Arial"/>
          <w:b/>
          <w:bCs/>
          <w:kern w:val="0"/>
          <w:sz w:val="28"/>
          <w:lang w:val="en-GB" w:eastAsia="en-US"/>
        </w:rPr>
        <w:t xml:space="preserve">            </w:t>
      </w:r>
      <w:r>
        <w:rPr>
          <w:rFonts w:ascii="Arial" w:hAnsi="Arial" w:cs="Arial"/>
          <w:b/>
          <w:bCs/>
          <w:kern w:val="0"/>
          <w:sz w:val="28"/>
          <w:lang w:val="en-GB" w:eastAsia="en-US"/>
        </w:rPr>
        <w:t xml:space="preserve">                              </w:t>
      </w:r>
      <w:r w:rsidRPr="002C7128">
        <w:rPr>
          <w:rFonts w:ascii="Arial" w:hAnsi="Arial" w:cs="Arial"/>
          <w:b/>
          <w:bCs/>
          <w:kern w:val="0"/>
          <w:sz w:val="28"/>
          <w:lang w:val="en-GB" w:eastAsia="en-US"/>
        </w:rPr>
        <w:t>R1-17</w:t>
      </w:r>
      <w:r w:rsidR="003C4F0A" w:rsidRPr="003C4F0A">
        <w:rPr>
          <w:rFonts w:ascii="Arial" w:hAnsi="Arial" w:cs="Arial" w:hint="eastAsia"/>
          <w:b/>
          <w:bCs/>
          <w:kern w:val="0"/>
          <w:sz w:val="28"/>
          <w:lang w:val="en-GB" w:eastAsia="en-US"/>
        </w:rPr>
        <w:t>20423</w:t>
      </w:r>
    </w:p>
    <w:p w14:paraId="1E625270" w14:textId="77777777" w:rsidR="005649AA" w:rsidRPr="000946EF" w:rsidRDefault="005649AA" w:rsidP="005649AA">
      <w:pPr>
        <w:tabs>
          <w:tab w:val="center" w:pos="4536"/>
          <w:tab w:val="right" w:pos="9072"/>
        </w:tabs>
        <w:jc w:val="left"/>
        <w:rPr>
          <w:rFonts w:ascii="Arial" w:hAnsi="Arial" w:cs="Arial"/>
          <w:b/>
          <w:bCs/>
          <w:kern w:val="0"/>
          <w:sz w:val="28"/>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47AB95A4"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F37AA6">
        <w:rPr>
          <w:rFonts w:ascii="Arial" w:hAnsi="Arial" w:cs="Arial"/>
          <w:snapToGrid w:val="0"/>
          <w:sz w:val="24"/>
        </w:rPr>
        <w:t>6</w:t>
      </w:r>
      <w:r w:rsidR="002C7128">
        <w:rPr>
          <w:rFonts w:ascii="Arial" w:hAnsi="Arial" w:cs="Arial"/>
          <w:snapToGrid w:val="0"/>
          <w:sz w:val="24"/>
        </w:rPr>
        <w:t>.2.</w:t>
      </w:r>
      <w:r w:rsidR="00B07714">
        <w:rPr>
          <w:rFonts w:ascii="Arial" w:hAnsi="Arial" w:cs="Arial"/>
          <w:snapToGrid w:val="0"/>
          <w:sz w:val="24"/>
        </w:rPr>
        <w:t>6</w:t>
      </w:r>
      <w:r w:rsidR="002C7128">
        <w:rPr>
          <w:rFonts w:ascii="Arial" w:hAnsi="Arial" w:cs="Arial"/>
          <w:snapToGrid w:val="0"/>
          <w:sz w:val="24"/>
        </w:rPr>
        <w:t>.1.</w:t>
      </w:r>
      <w:r w:rsidR="00B07714">
        <w:rPr>
          <w:rFonts w:ascii="Arial" w:hAnsi="Arial" w:cs="Arial"/>
          <w:snapToGrid w:val="0"/>
          <w:sz w:val="24"/>
        </w:rPr>
        <w:t>1.</w:t>
      </w:r>
      <w:r w:rsidR="00F37AA6">
        <w:rPr>
          <w:rFonts w:ascii="Arial" w:hAnsi="Arial" w:cs="Arial"/>
          <w:snapToGrid w:val="0"/>
          <w:sz w:val="24"/>
        </w:rPr>
        <w:t>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05A7DA62"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406842" w:rsidRPr="00406842">
        <w:rPr>
          <w:rFonts w:ascii="Arial" w:hAnsi="Arial" w:cs="Arial"/>
          <w:snapToGrid w:val="0"/>
          <w:sz w:val="24"/>
        </w:rPr>
        <w:t xml:space="preserve">Further discussion on </w:t>
      </w:r>
      <w:r w:rsidR="00DA3EA7">
        <w:rPr>
          <w:rFonts w:ascii="Arial" w:hAnsi="Arial" w:cs="Arial"/>
          <w:snapToGrid w:val="0"/>
          <w:sz w:val="24"/>
        </w:rPr>
        <w:t>WUS</w:t>
      </w:r>
      <w:r w:rsidR="00F52FC1">
        <w:rPr>
          <w:rFonts w:ascii="Arial" w:hAnsi="Arial" w:cs="Arial"/>
          <w:snapToGrid w:val="0"/>
          <w:sz w:val="24"/>
        </w:rPr>
        <w:t xml:space="preserve"> configurations and procedures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7951A7" w:rsidRDefault="00E80D0C" w:rsidP="007951A7">
      <w:pPr>
        <w:pStyle w:val="Heading1"/>
        <w:numPr>
          <w:ilvl w:val="0"/>
          <w:numId w:val="3"/>
        </w:numPr>
        <w:overflowPunct/>
        <w:autoSpaceDE/>
        <w:autoSpaceDN/>
        <w:adjustRightInd/>
        <w:ind w:left="432" w:hanging="432"/>
        <w:textAlignment w:val="auto"/>
        <w:rPr>
          <w:rFonts w:eastAsia="SimSun"/>
        </w:rPr>
      </w:pPr>
      <w:r w:rsidRPr="007951A7">
        <w:rPr>
          <w:rFonts w:eastAsia="SimSun"/>
        </w:rPr>
        <w:t>Introduction</w:t>
      </w:r>
    </w:p>
    <w:p w14:paraId="523A2F4F" w14:textId="18A9AE81" w:rsidR="00F37AA6" w:rsidRDefault="00F37AA6" w:rsidP="00F37AA6">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In  RAN1 #90</w:t>
      </w:r>
      <w:r w:rsidR="00406842">
        <w:rPr>
          <w:rFonts w:ascii="Times New Roman"/>
          <w:snapToGrid w:val="0"/>
          <w:sz w:val="22"/>
          <w:szCs w:val="22"/>
          <w:lang w:val="en-GB"/>
        </w:rPr>
        <w:t>bis</w:t>
      </w:r>
      <w:r>
        <w:rPr>
          <w:rFonts w:ascii="Times New Roman"/>
          <w:snapToGrid w:val="0"/>
          <w:sz w:val="22"/>
          <w:szCs w:val="22"/>
          <w:lang w:val="en-GB"/>
        </w:rPr>
        <w:t xml:space="preserve"> the following was agreed </w:t>
      </w:r>
      <w:r>
        <w:rPr>
          <w:rFonts w:ascii="Times New Roman"/>
          <w:snapToGrid w:val="0"/>
          <w:sz w:val="22"/>
          <w:szCs w:val="22"/>
          <w:lang w:val="en-GB"/>
        </w:rPr>
        <w:fldChar w:fldCharType="begin"/>
      </w:r>
      <w:r>
        <w:rPr>
          <w:rFonts w:ascii="Times New Roman"/>
          <w:snapToGrid w:val="0"/>
          <w:sz w:val="22"/>
          <w:szCs w:val="22"/>
          <w:lang w:val="en-GB"/>
        </w:rPr>
        <w:instrText xml:space="preserve"> REF _Ref490169147 \r \h </w:instrText>
      </w:r>
      <w:r>
        <w:rPr>
          <w:rFonts w:ascii="Times New Roman"/>
          <w:snapToGrid w:val="0"/>
          <w:sz w:val="22"/>
          <w:szCs w:val="22"/>
          <w:lang w:val="en-GB"/>
        </w:rPr>
      </w:r>
      <w:r>
        <w:rPr>
          <w:rFonts w:ascii="Times New Roman"/>
          <w:snapToGrid w:val="0"/>
          <w:sz w:val="22"/>
          <w:szCs w:val="22"/>
          <w:lang w:val="en-GB"/>
        </w:rPr>
        <w:fldChar w:fldCharType="separate"/>
      </w:r>
      <w:r>
        <w:rPr>
          <w:rFonts w:ascii="Times New Roman"/>
          <w:snapToGrid w:val="0"/>
          <w:sz w:val="22"/>
          <w:szCs w:val="22"/>
          <w:lang w:val="en-GB"/>
        </w:rPr>
        <w:t>[</w:t>
      </w:r>
      <w:r w:rsidR="00406842">
        <w:rPr>
          <w:rFonts w:ascii="Times New Roman"/>
          <w:snapToGrid w:val="0"/>
          <w:sz w:val="22"/>
          <w:szCs w:val="22"/>
          <w:lang w:val="en-GB"/>
        </w:rPr>
        <w:t>1</w:t>
      </w:r>
      <w:r>
        <w:rPr>
          <w:rFonts w:ascii="Times New Roman"/>
          <w:snapToGrid w:val="0"/>
          <w:sz w:val="22"/>
          <w:szCs w:val="22"/>
          <w:lang w:val="en-GB"/>
        </w:rPr>
        <w:t>]</w:t>
      </w:r>
      <w:r>
        <w:rPr>
          <w:rFonts w:ascii="Times New Roman"/>
          <w:snapToGrid w:val="0"/>
          <w:sz w:val="22"/>
          <w:szCs w:val="22"/>
          <w:lang w:val="en-GB"/>
        </w:rPr>
        <w:fldChar w:fldCharType="end"/>
      </w:r>
      <w:r>
        <w:rPr>
          <w:rFonts w:ascii="Times New Roman"/>
          <w:snapToGrid w:val="0"/>
          <w:sz w:val="22"/>
          <w:szCs w:val="22"/>
          <w:lang w:val="en-GB"/>
        </w:rPr>
        <w:t xml:space="preserve">: </w:t>
      </w:r>
    </w:p>
    <w:p w14:paraId="556BF304" w14:textId="77777777" w:rsidR="00406842" w:rsidRPr="00406842" w:rsidRDefault="00406842" w:rsidP="00406842">
      <w:pPr>
        <w:widowControl/>
        <w:wordWrap/>
        <w:autoSpaceDE/>
        <w:autoSpaceDN/>
        <w:jc w:val="left"/>
        <w:rPr>
          <w:rFonts w:ascii="Times" w:hAnsi="Times"/>
          <w:kern w:val="0"/>
          <w:sz w:val="22"/>
          <w:highlight w:val="green"/>
          <w:lang w:val="en-GB" w:eastAsia="en-US"/>
        </w:rPr>
      </w:pPr>
      <w:r w:rsidRPr="00406842">
        <w:rPr>
          <w:rFonts w:ascii="Times" w:hAnsi="Times"/>
          <w:kern w:val="0"/>
          <w:sz w:val="22"/>
          <w:highlight w:val="green"/>
          <w:lang w:val="en-GB" w:eastAsia="en-US"/>
        </w:rPr>
        <w:t>Agreements:</w:t>
      </w:r>
    </w:p>
    <w:p w14:paraId="2956CD40" w14:textId="77777777" w:rsidR="00406842" w:rsidRPr="00406842" w:rsidRDefault="00406842" w:rsidP="00406842">
      <w:pPr>
        <w:widowControl/>
        <w:numPr>
          <w:ilvl w:val="0"/>
          <w:numId w:val="24"/>
        </w:numPr>
        <w:wordWrap/>
        <w:autoSpaceDE/>
        <w:autoSpaceDN/>
        <w:jc w:val="left"/>
        <w:rPr>
          <w:rFonts w:ascii="Times" w:hAnsi="Times"/>
          <w:kern w:val="0"/>
          <w:sz w:val="22"/>
          <w:lang w:val="en-GB" w:eastAsia="en-US"/>
        </w:rPr>
      </w:pPr>
      <w:r w:rsidRPr="00406842">
        <w:rPr>
          <w:rFonts w:ascii="Times" w:hAnsi="Times"/>
          <w:kern w:val="0"/>
          <w:sz w:val="22"/>
          <w:lang w:val="en-GB" w:eastAsia="en-US"/>
        </w:rPr>
        <w:t>RAN1 assumes that introduction of WUS does not alter PO/PF definition</w:t>
      </w:r>
    </w:p>
    <w:p w14:paraId="020CE034" w14:textId="77777777" w:rsidR="00406842" w:rsidRPr="00406842" w:rsidRDefault="00406842" w:rsidP="00406842">
      <w:pPr>
        <w:widowControl/>
        <w:numPr>
          <w:ilvl w:val="0"/>
          <w:numId w:val="24"/>
        </w:numPr>
        <w:wordWrap/>
        <w:autoSpaceDE/>
        <w:autoSpaceDN/>
        <w:jc w:val="left"/>
        <w:rPr>
          <w:rFonts w:ascii="Times" w:hAnsi="Times"/>
          <w:kern w:val="0"/>
          <w:sz w:val="22"/>
          <w:lang w:val="en-GB" w:eastAsia="en-US"/>
        </w:rPr>
      </w:pPr>
      <w:r w:rsidRPr="00406842">
        <w:rPr>
          <w:rFonts w:ascii="Times" w:hAnsi="Times"/>
          <w:kern w:val="0"/>
          <w:sz w:val="22"/>
          <w:lang w:val="en-GB" w:eastAsia="en-US"/>
        </w:rPr>
        <w:t>At least in a UE’s DRX cycle:</w:t>
      </w:r>
    </w:p>
    <w:p w14:paraId="4301D719" w14:textId="77777777" w:rsidR="00406842" w:rsidRPr="00406842" w:rsidRDefault="00406842" w:rsidP="00406842">
      <w:pPr>
        <w:widowControl/>
        <w:numPr>
          <w:ilvl w:val="1"/>
          <w:numId w:val="24"/>
        </w:numPr>
        <w:wordWrap/>
        <w:autoSpaceDE/>
        <w:autoSpaceDN/>
        <w:jc w:val="left"/>
        <w:rPr>
          <w:rFonts w:ascii="Times" w:hAnsi="Times"/>
          <w:kern w:val="0"/>
          <w:sz w:val="22"/>
          <w:lang w:val="en-GB" w:eastAsia="en-US"/>
        </w:rPr>
      </w:pPr>
      <w:r w:rsidRPr="00406842">
        <w:rPr>
          <w:rFonts w:ascii="Times" w:hAnsi="Times"/>
          <w:kern w:val="0"/>
          <w:sz w:val="22"/>
          <w:lang w:val="en-GB" w:eastAsia="en-US"/>
        </w:rPr>
        <w:t xml:space="preserve">WUS supports at least being applied to all the UEs monitoring WUS associated to a PO in a </w:t>
      </w:r>
      <w:r w:rsidRPr="00406842">
        <w:rPr>
          <w:rFonts w:ascii="Times" w:hAnsi="Times"/>
          <w:strike/>
          <w:color w:val="FF0000"/>
          <w:kern w:val="0"/>
          <w:sz w:val="22"/>
          <w:u w:val="single"/>
          <w:lang w:val="en-GB" w:eastAsia="en-US"/>
        </w:rPr>
        <w:t>cell</w:t>
      </w:r>
      <w:r w:rsidRPr="00406842">
        <w:rPr>
          <w:rFonts w:ascii="Times" w:hAnsi="Times"/>
          <w:color w:val="FF0000"/>
          <w:kern w:val="0"/>
          <w:sz w:val="22"/>
          <w:u w:val="single"/>
          <w:lang w:val="en-GB" w:eastAsia="en-US"/>
        </w:rPr>
        <w:t xml:space="preserve"> NB-IoT carrier</w:t>
      </w:r>
      <w:r w:rsidRPr="00406842">
        <w:rPr>
          <w:rFonts w:ascii="Times" w:hAnsi="Times"/>
          <w:kern w:val="0"/>
          <w:sz w:val="22"/>
          <w:lang w:val="en-GB" w:eastAsia="en-US"/>
        </w:rPr>
        <w:t>;</w:t>
      </w:r>
    </w:p>
    <w:p w14:paraId="38A5BA5E" w14:textId="77777777" w:rsidR="00406842" w:rsidRPr="00406842" w:rsidRDefault="00406842" w:rsidP="00406842">
      <w:pPr>
        <w:widowControl/>
        <w:numPr>
          <w:ilvl w:val="2"/>
          <w:numId w:val="24"/>
        </w:numPr>
        <w:wordWrap/>
        <w:autoSpaceDE/>
        <w:autoSpaceDN/>
        <w:jc w:val="left"/>
        <w:rPr>
          <w:rFonts w:ascii="Times" w:hAnsi="Times"/>
          <w:kern w:val="0"/>
          <w:sz w:val="22"/>
          <w:lang w:val="en-GB" w:eastAsia="en-US"/>
        </w:rPr>
      </w:pPr>
      <w:r w:rsidRPr="00406842">
        <w:rPr>
          <w:rFonts w:ascii="Times" w:hAnsi="Times"/>
          <w:kern w:val="0"/>
          <w:sz w:val="22"/>
          <w:lang w:val="en-GB" w:eastAsia="en-US"/>
        </w:rPr>
        <w:t xml:space="preserve">FFS: eNB can configure WUS being applied to a group of more than one of the UEs associated to a PO in a </w:t>
      </w:r>
      <w:r w:rsidRPr="00406842">
        <w:rPr>
          <w:rFonts w:ascii="Times" w:hAnsi="Times"/>
          <w:strike/>
          <w:color w:val="FF0000"/>
          <w:kern w:val="0"/>
          <w:sz w:val="22"/>
          <w:u w:val="single"/>
          <w:lang w:val="en-GB" w:eastAsia="en-US"/>
        </w:rPr>
        <w:t>cell</w:t>
      </w:r>
      <w:r w:rsidRPr="00406842">
        <w:rPr>
          <w:rFonts w:ascii="Times" w:hAnsi="Times"/>
          <w:color w:val="FF0000"/>
          <w:kern w:val="0"/>
          <w:sz w:val="22"/>
          <w:u w:val="single"/>
          <w:lang w:val="en-GB" w:eastAsia="en-US"/>
        </w:rPr>
        <w:t xml:space="preserve"> NB-IoT carrier</w:t>
      </w:r>
    </w:p>
    <w:p w14:paraId="48EB8249" w14:textId="77777777" w:rsidR="00406842" w:rsidRPr="00406842" w:rsidRDefault="00406842" w:rsidP="00406842">
      <w:pPr>
        <w:widowControl/>
        <w:numPr>
          <w:ilvl w:val="2"/>
          <w:numId w:val="24"/>
        </w:numPr>
        <w:wordWrap/>
        <w:autoSpaceDE/>
        <w:autoSpaceDN/>
        <w:jc w:val="left"/>
        <w:rPr>
          <w:rFonts w:ascii="Times" w:hAnsi="Times"/>
          <w:kern w:val="0"/>
          <w:sz w:val="22"/>
          <w:lang w:val="en-GB" w:eastAsia="en-US"/>
        </w:rPr>
      </w:pPr>
      <w:r w:rsidRPr="00406842">
        <w:rPr>
          <w:rFonts w:ascii="Times" w:hAnsi="Times"/>
          <w:kern w:val="0"/>
          <w:sz w:val="22"/>
          <w:lang w:val="en-GB" w:eastAsia="en-US"/>
        </w:rPr>
        <w:t xml:space="preserve">Send LS to request RAN2 input on feasibility of UE groups for WUS. (Xiaolei, HiSilicon, prepare draft LS in </w:t>
      </w:r>
      <w:r w:rsidRPr="00406842">
        <w:rPr>
          <w:rFonts w:ascii="Times" w:hAnsi="Times"/>
          <w:b/>
          <w:kern w:val="0"/>
          <w:sz w:val="22"/>
          <w:lang w:val="en-GB" w:eastAsia="en-US"/>
        </w:rPr>
        <w:t xml:space="preserve">R1-1719102, </w:t>
      </w:r>
      <w:r w:rsidRPr="00406842">
        <w:rPr>
          <w:rFonts w:ascii="Times" w:hAnsi="Times"/>
          <w:kern w:val="0"/>
          <w:sz w:val="22"/>
          <w:lang w:val="en-GB" w:eastAsia="en-US"/>
        </w:rPr>
        <w:t xml:space="preserve">which is endorsed and approved in </w:t>
      </w:r>
      <w:r w:rsidRPr="00406842">
        <w:rPr>
          <w:rFonts w:ascii="Times" w:hAnsi="Times"/>
          <w:kern w:val="0"/>
          <w:sz w:val="22"/>
          <w:highlight w:val="green"/>
          <w:lang w:val="en-GB" w:eastAsia="en-US"/>
        </w:rPr>
        <w:t>R1-1719207</w:t>
      </w:r>
      <w:r w:rsidRPr="00406842">
        <w:rPr>
          <w:rFonts w:ascii="Times" w:hAnsi="Times"/>
          <w:kern w:val="0"/>
          <w:sz w:val="22"/>
          <w:lang w:val="en-GB" w:eastAsia="en-US"/>
        </w:rPr>
        <w:t>)</w:t>
      </w:r>
    </w:p>
    <w:p w14:paraId="0DF21811" w14:textId="77777777" w:rsidR="00406842" w:rsidRPr="00406842" w:rsidRDefault="00406842" w:rsidP="00406842">
      <w:pPr>
        <w:widowControl/>
        <w:wordWrap/>
        <w:autoSpaceDE/>
        <w:autoSpaceDN/>
        <w:ind w:left="720" w:hanging="720"/>
        <w:jc w:val="left"/>
        <w:rPr>
          <w:rFonts w:ascii="Times" w:hAnsi="Times"/>
          <w:kern w:val="0"/>
          <w:sz w:val="22"/>
          <w:lang w:val="en-GB" w:eastAsia="en-US"/>
        </w:rPr>
      </w:pPr>
    </w:p>
    <w:p w14:paraId="1B920D15" w14:textId="77777777" w:rsidR="00406842" w:rsidRPr="00406842" w:rsidRDefault="00406842" w:rsidP="00406842">
      <w:pPr>
        <w:widowControl/>
        <w:wordWrap/>
        <w:autoSpaceDE/>
        <w:autoSpaceDN/>
        <w:ind w:left="720" w:hanging="720"/>
        <w:jc w:val="left"/>
        <w:rPr>
          <w:rFonts w:ascii="Times" w:hAnsi="Times"/>
          <w:kern w:val="0"/>
          <w:sz w:val="22"/>
          <w:highlight w:val="darkYellow"/>
          <w:lang w:val="en-GB" w:eastAsia="en-US"/>
        </w:rPr>
      </w:pPr>
      <w:r w:rsidRPr="00406842">
        <w:rPr>
          <w:rFonts w:ascii="Times" w:hAnsi="Times"/>
          <w:kern w:val="0"/>
          <w:sz w:val="22"/>
          <w:highlight w:val="darkYellow"/>
          <w:lang w:val="en-GB" w:eastAsia="en-US"/>
        </w:rPr>
        <w:t>Working assumption:</w:t>
      </w:r>
    </w:p>
    <w:p w14:paraId="4D0CAE5A" w14:textId="77777777" w:rsidR="00406842" w:rsidRPr="00406842" w:rsidRDefault="00406842" w:rsidP="00406842">
      <w:pPr>
        <w:widowControl/>
        <w:numPr>
          <w:ilvl w:val="0"/>
          <w:numId w:val="24"/>
        </w:numPr>
        <w:wordWrap/>
        <w:autoSpaceDE/>
        <w:autoSpaceDN/>
        <w:jc w:val="left"/>
        <w:rPr>
          <w:rFonts w:ascii="Times" w:hAnsi="Times"/>
          <w:kern w:val="0"/>
          <w:sz w:val="22"/>
          <w:lang w:val="en-GB" w:eastAsia="en-US"/>
        </w:rPr>
      </w:pPr>
      <w:r w:rsidRPr="00406842">
        <w:rPr>
          <w:rFonts w:ascii="Times" w:hAnsi="Times"/>
          <w:kern w:val="0"/>
          <w:sz w:val="22"/>
          <w:lang w:val="en-GB" w:eastAsia="en-US"/>
        </w:rPr>
        <w:t>At least in a UE’s DRX cycle, how the UE knows the WUS time location, is:</w:t>
      </w:r>
    </w:p>
    <w:p w14:paraId="7A8996B9" w14:textId="77777777" w:rsidR="00406842" w:rsidRPr="00406842" w:rsidRDefault="00406842" w:rsidP="00406842">
      <w:pPr>
        <w:widowControl/>
        <w:numPr>
          <w:ilvl w:val="1"/>
          <w:numId w:val="24"/>
        </w:numPr>
        <w:wordWrap/>
        <w:autoSpaceDE/>
        <w:autoSpaceDN/>
        <w:jc w:val="left"/>
        <w:rPr>
          <w:rFonts w:ascii="Times" w:hAnsi="Times"/>
          <w:kern w:val="0"/>
          <w:sz w:val="22"/>
          <w:lang w:val="en-GB" w:eastAsia="x-none"/>
        </w:rPr>
      </w:pPr>
      <w:r w:rsidRPr="00406842">
        <w:rPr>
          <w:rFonts w:ascii="Times" w:hAnsi="Times"/>
          <w:kern w:val="0"/>
          <w:sz w:val="22"/>
          <w:lang w:val="en-GB" w:eastAsia="x-none"/>
        </w:rPr>
        <w:t>A WUS has a time location which is configurable with respect to the associated PO(s) location(s)</w:t>
      </w:r>
    </w:p>
    <w:p w14:paraId="0B6823DB" w14:textId="77777777" w:rsidR="00406842" w:rsidRPr="00406842" w:rsidRDefault="00406842" w:rsidP="00406842">
      <w:pPr>
        <w:widowControl/>
        <w:wordWrap/>
        <w:autoSpaceDE/>
        <w:autoSpaceDN/>
        <w:ind w:left="720" w:hanging="720"/>
        <w:jc w:val="left"/>
        <w:rPr>
          <w:rFonts w:ascii="Times" w:hAnsi="Times"/>
          <w:kern w:val="0"/>
          <w:sz w:val="22"/>
          <w:lang w:val="en-GB" w:eastAsia="en-US"/>
        </w:rPr>
      </w:pPr>
    </w:p>
    <w:p w14:paraId="35344AB9" w14:textId="77777777" w:rsidR="00406842" w:rsidRPr="00406842" w:rsidRDefault="00406842" w:rsidP="00406842">
      <w:pPr>
        <w:widowControl/>
        <w:wordWrap/>
        <w:autoSpaceDE/>
        <w:autoSpaceDN/>
        <w:ind w:left="720" w:hanging="720"/>
        <w:jc w:val="left"/>
        <w:rPr>
          <w:rFonts w:ascii="Times" w:hAnsi="Times"/>
          <w:kern w:val="0"/>
          <w:sz w:val="22"/>
          <w:highlight w:val="green"/>
          <w:lang w:val="en-GB" w:eastAsia="en-US"/>
        </w:rPr>
      </w:pPr>
      <w:r w:rsidRPr="00406842">
        <w:rPr>
          <w:rFonts w:ascii="Times" w:hAnsi="Times"/>
          <w:kern w:val="0"/>
          <w:sz w:val="22"/>
          <w:highlight w:val="green"/>
          <w:lang w:val="en-GB" w:eastAsia="en-US"/>
        </w:rPr>
        <w:t xml:space="preserve">Agreements: </w:t>
      </w:r>
    </w:p>
    <w:p w14:paraId="32235D98" w14:textId="77777777" w:rsidR="00406842" w:rsidRPr="00406842" w:rsidRDefault="00406842" w:rsidP="00406842">
      <w:pPr>
        <w:widowControl/>
        <w:numPr>
          <w:ilvl w:val="0"/>
          <w:numId w:val="24"/>
        </w:numPr>
        <w:wordWrap/>
        <w:autoSpaceDE/>
        <w:autoSpaceDN/>
        <w:jc w:val="left"/>
        <w:rPr>
          <w:rFonts w:ascii="Times" w:hAnsi="Times"/>
          <w:kern w:val="0"/>
          <w:sz w:val="22"/>
          <w:lang w:val="en-GB" w:eastAsia="en-US"/>
        </w:rPr>
      </w:pPr>
      <w:r w:rsidRPr="00406842">
        <w:rPr>
          <w:rFonts w:ascii="Times" w:hAnsi="Times"/>
          <w:kern w:val="0"/>
          <w:sz w:val="22"/>
          <w:lang w:val="en-GB" w:eastAsia="en-US"/>
        </w:rPr>
        <w:t xml:space="preserve">At least in a UE’s DRX cycle, one WUS informs UE whether to monitor the PO in a single DRX cycle </w:t>
      </w:r>
    </w:p>
    <w:p w14:paraId="11CA6783" w14:textId="77777777" w:rsidR="00406842" w:rsidRPr="00406842" w:rsidRDefault="00406842" w:rsidP="00406842">
      <w:pPr>
        <w:widowControl/>
        <w:numPr>
          <w:ilvl w:val="0"/>
          <w:numId w:val="24"/>
        </w:numPr>
        <w:wordWrap/>
        <w:autoSpaceDE/>
        <w:autoSpaceDN/>
        <w:jc w:val="left"/>
        <w:rPr>
          <w:rFonts w:ascii="Times" w:hAnsi="Times"/>
          <w:kern w:val="0"/>
          <w:sz w:val="22"/>
          <w:lang w:val="en-GB" w:eastAsia="en-US"/>
        </w:rPr>
      </w:pPr>
      <w:r w:rsidRPr="00406842">
        <w:rPr>
          <w:rFonts w:ascii="Times" w:hAnsi="Times"/>
          <w:kern w:val="0"/>
          <w:sz w:val="22"/>
          <w:lang w:val="en-GB" w:eastAsia="en-US"/>
        </w:rPr>
        <w:t xml:space="preserve">Include in the LS to RAN2, to request input on the feasibility of WUS applying to more than one PO in a PTW for eDRX case </w:t>
      </w:r>
    </w:p>
    <w:p w14:paraId="6AB2F011" w14:textId="77777777" w:rsidR="00F37AA6" w:rsidRPr="00406842" w:rsidRDefault="00F37AA6" w:rsidP="00F37AA6">
      <w:pPr>
        <w:overflowPunct w:val="0"/>
        <w:adjustRightInd w:val="0"/>
        <w:spacing w:after="120"/>
        <w:contextualSpacing/>
        <w:textAlignment w:val="baseline"/>
        <w:rPr>
          <w:rFonts w:ascii="Times New Roman"/>
          <w:snapToGrid w:val="0"/>
          <w:sz w:val="22"/>
          <w:szCs w:val="22"/>
          <w:lang w:val="en-GB"/>
        </w:rPr>
      </w:pPr>
    </w:p>
    <w:p w14:paraId="7F085D52" w14:textId="77777777" w:rsidR="00473E5A" w:rsidRPr="00F37AA6" w:rsidRDefault="00473E5A" w:rsidP="006B7866">
      <w:pPr>
        <w:overflowPunct w:val="0"/>
        <w:adjustRightInd w:val="0"/>
        <w:spacing w:after="120"/>
        <w:contextualSpacing/>
        <w:textAlignment w:val="baseline"/>
        <w:rPr>
          <w:rFonts w:ascii="Times New Roman"/>
          <w:i/>
          <w:snapToGrid w:val="0"/>
          <w:sz w:val="22"/>
          <w:szCs w:val="22"/>
          <w:lang w:val="en-GB"/>
        </w:rPr>
      </w:pPr>
    </w:p>
    <w:p w14:paraId="06A07C23" w14:textId="5B0B4EAB" w:rsidR="00A93905" w:rsidRDefault="00A93905" w:rsidP="00A93905">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7951A7">
        <w:rPr>
          <w:rFonts w:ascii="Times New Roman"/>
          <w:snapToGrid w:val="0"/>
          <w:sz w:val="22"/>
          <w:szCs w:val="22"/>
          <w:lang w:val="en-GB"/>
        </w:rPr>
        <w:t>further discuss</w:t>
      </w:r>
      <w:r w:rsidR="00E753D7">
        <w:rPr>
          <w:rFonts w:ascii="Times New Roman"/>
          <w:snapToGrid w:val="0"/>
          <w:sz w:val="22"/>
          <w:szCs w:val="22"/>
          <w:lang w:val="en-GB"/>
        </w:rPr>
        <w:t xml:space="preserve"> the resource allocation </w:t>
      </w:r>
      <w:r w:rsidR="007636B8">
        <w:rPr>
          <w:rFonts w:ascii="Times New Roman"/>
          <w:snapToGrid w:val="0"/>
          <w:sz w:val="22"/>
          <w:szCs w:val="22"/>
          <w:lang w:val="en-GB"/>
        </w:rPr>
        <w:t xml:space="preserve">and configuration </w:t>
      </w:r>
      <w:r w:rsidR="00E753D7">
        <w:rPr>
          <w:rFonts w:ascii="Times New Roman"/>
          <w:snapToGrid w:val="0"/>
          <w:sz w:val="22"/>
          <w:szCs w:val="22"/>
          <w:lang w:val="en-GB"/>
        </w:rPr>
        <w:t xml:space="preserve">of </w:t>
      </w:r>
      <w:r w:rsidR="007636B8">
        <w:rPr>
          <w:rFonts w:ascii="Times New Roman"/>
          <w:snapToGrid w:val="0"/>
          <w:sz w:val="22"/>
          <w:szCs w:val="22"/>
          <w:lang w:val="en-GB"/>
        </w:rPr>
        <w:t xml:space="preserve">the </w:t>
      </w:r>
      <w:r w:rsidR="00E753D7">
        <w:rPr>
          <w:rFonts w:ascii="Times New Roman"/>
          <w:snapToGrid w:val="0"/>
          <w:sz w:val="22"/>
          <w:szCs w:val="22"/>
          <w:lang w:val="en-GB"/>
        </w:rPr>
        <w:t>wake-up signals</w:t>
      </w:r>
      <w:r w:rsidR="00DA77F2">
        <w:rPr>
          <w:rFonts w:ascii="Times New Roman"/>
          <w:snapToGrid w:val="0"/>
          <w:sz w:val="22"/>
          <w:szCs w:val="22"/>
          <w:lang w:val="en-GB"/>
        </w:rPr>
        <w:t xml:space="preserve"> (WUS)</w:t>
      </w:r>
      <w:r w:rsidR="004C2684">
        <w:rPr>
          <w:rFonts w:ascii="Times New Roman"/>
          <w:snapToGrid w:val="0"/>
          <w:sz w:val="22"/>
          <w:szCs w:val="22"/>
          <w:lang w:val="en-GB"/>
        </w:rPr>
        <w:t xml:space="preserve">, </w:t>
      </w:r>
      <w:r w:rsidR="007951A7">
        <w:rPr>
          <w:rFonts w:ascii="Times New Roman"/>
          <w:snapToGrid w:val="0"/>
          <w:sz w:val="22"/>
          <w:szCs w:val="22"/>
          <w:lang w:val="en-GB"/>
        </w:rPr>
        <w:t>one WUS for single or multiple POs</w:t>
      </w:r>
      <w:r w:rsidR="004C2684">
        <w:rPr>
          <w:rFonts w:ascii="Times New Roman"/>
          <w:snapToGrid w:val="0"/>
          <w:sz w:val="22"/>
          <w:szCs w:val="22"/>
          <w:lang w:val="en-GB"/>
        </w:rPr>
        <w:t>,</w:t>
      </w:r>
      <w:r w:rsidR="00DA77F2">
        <w:rPr>
          <w:rFonts w:ascii="Times New Roman"/>
          <w:snapToGrid w:val="0"/>
          <w:sz w:val="22"/>
          <w:szCs w:val="22"/>
          <w:lang w:val="en-GB"/>
        </w:rPr>
        <w:t xml:space="preserve"> </w:t>
      </w:r>
      <w:r w:rsidR="00806C09">
        <w:rPr>
          <w:rFonts w:ascii="Times New Roman"/>
          <w:snapToGrid w:val="0"/>
          <w:sz w:val="22"/>
          <w:szCs w:val="22"/>
          <w:lang w:val="en-GB"/>
        </w:rPr>
        <w:t xml:space="preserve">TDM configuration for transmission diversity, </w:t>
      </w:r>
      <w:r w:rsidR="00DA77F2">
        <w:rPr>
          <w:rFonts w:ascii="Times New Roman"/>
          <w:snapToGrid w:val="0"/>
          <w:sz w:val="22"/>
          <w:szCs w:val="22"/>
          <w:lang w:val="en-GB"/>
        </w:rPr>
        <w:t xml:space="preserve">as well as the </w:t>
      </w:r>
      <w:r w:rsidR="004C2684">
        <w:rPr>
          <w:rFonts w:ascii="Times New Roman"/>
          <w:snapToGrid w:val="0"/>
          <w:sz w:val="22"/>
          <w:szCs w:val="22"/>
          <w:lang w:val="en-GB"/>
        </w:rPr>
        <w:t>gap</w:t>
      </w:r>
      <w:r w:rsidR="00DA77F2">
        <w:rPr>
          <w:rFonts w:ascii="Times New Roman"/>
          <w:snapToGrid w:val="0"/>
          <w:sz w:val="22"/>
          <w:szCs w:val="22"/>
          <w:lang w:val="en-GB"/>
        </w:rPr>
        <w:t xml:space="preserve"> between the WUS and </w:t>
      </w:r>
      <w:r w:rsidR="004C2684">
        <w:rPr>
          <w:rFonts w:ascii="Times New Roman"/>
          <w:snapToGrid w:val="0"/>
          <w:sz w:val="22"/>
          <w:szCs w:val="22"/>
          <w:lang w:val="en-GB"/>
        </w:rPr>
        <w:t xml:space="preserve">monitored </w:t>
      </w:r>
      <w:r w:rsidR="00DA77F2">
        <w:rPr>
          <w:rFonts w:ascii="Times New Roman"/>
          <w:snapToGrid w:val="0"/>
          <w:sz w:val="22"/>
          <w:szCs w:val="22"/>
          <w:lang w:val="en-GB"/>
        </w:rPr>
        <w:t>NPDCCH search space</w:t>
      </w:r>
      <w:r w:rsidR="004C2684">
        <w:rPr>
          <w:rFonts w:ascii="Times New Roman"/>
          <w:snapToGrid w:val="0"/>
          <w:sz w:val="22"/>
          <w:szCs w:val="22"/>
          <w:lang w:val="en-GB"/>
        </w:rPr>
        <w:t xml:space="preserve">, </w:t>
      </w:r>
      <w:r w:rsidR="005D5A40">
        <w:rPr>
          <w:rFonts w:ascii="Times New Roman"/>
          <w:snapToGrid w:val="0"/>
          <w:sz w:val="22"/>
          <w:szCs w:val="22"/>
          <w:lang w:val="en-GB"/>
        </w:rPr>
        <w:t>etc.</w:t>
      </w:r>
    </w:p>
    <w:p w14:paraId="76334747" w14:textId="7A9B4B40" w:rsidR="005101A8" w:rsidRDefault="005101A8" w:rsidP="00A93905">
      <w:pPr>
        <w:overflowPunct w:val="0"/>
        <w:adjustRightInd w:val="0"/>
        <w:spacing w:after="120"/>
        <w:contextualSpacing/>
        <w:textAlignment w:val="baseline"/>
        <w:rPr>
          <w:rFonts w:ascii="Times New Roman"/>
          <w:snapToGrid w:val="0"/>
          <w:sz w:val="22"/>
          <w:szCs w:val="22"/>
          <w:lang w:val="en-GB"/>
        </w:rPr>
      </w:pPr>
    </w:p>
    <w:p w14:paraId="5091A033" w14:textId="171655E3" w:rsidR="00FE4911" w:rsidRPr="007951A7" w:rsidRDefault="00DF1F8B" w:rsidP="007951A7">
      <w:pPr>
        <w:pStyle w:val="Heading1"/>
        <w:numPr>
          <w:ilvl w:val="0"/>
          <w:numId w:val="3"/>
        </w:numPr>
        <w:overflowPunct/>
        <w:autoSpaceDE/>
        <w:autoSpaceDN/>
        <w:adjustRightInd/>
        <w:ind w:left="432" w:hanging="432"/>
        <w:textAlignment w:val="auto"/>
        <w:rPr>
          <w:rFonts w:eastAsia="SimSun"/>
        </w:rPr>
      </w:pPr>
      <w:r w:rsidRPr="007951A7">
        <w:rPr>
          <w:rFonts w:eastAsia="SimSun"/>
        </w:rPr>
        <w:t>WUS r</w:t>
      </w:r>
      <w:r w:rsidR="00210C39" w:rsidRPr="007951A7">
        <w:rPr>
          <w:rFonts w:eastAsia="SimSun"/>
        </w:rPr>
        <w:t>esource configuration</w:t>
      </w:r>
    </w:p>
    <w:p w14:paraId="0A4E1712" w14:textId="75B82C6D" w:rsidR="00DF1F8B" w:rsidRPr="00DF2DE1" w:rsidRDefault="00DF1F8B" w:rsidP="00DF1F8B">
      <w:pPr>
        <w:pStyle w:val="LGTdoc1"/>
        <w:numPr>
          <w:ilvl w:val="1"/>
          <w:numId w:val="3"/>
        </w:numPr>
        <w:spacing w:beforeLines="0" w:before="120" w:after="220" w:afterAutospacing="0"/>
        <w:rPr>
          <w:rFonts w:ascii="Arial" w:hAnsi="Arial" w:cs="Arial"/>
          <w:lang w:val="en-US"/>
        </w:rPr>
      </w:pPr>
      <w:r>
        <w:rPr>
          <w:rFonts w:ascii="Arial" w:hAnsi="Arial" w:cs="Arial"/>
          <w:lang w:val="en-US"/>
        </w:rPr>
        <w:t>WUS Repetition</w:t>
      </w:r>
      <w:r w:rsidR="00BD0DB6">
        <w:rPr>
          <w:rFonts w:ascii="Arial" w:hAnsi="Arial" w:cs="Arial"/>
          <w:lang w:val="en-US"/>
        </w:rPr>
        <w:t xml:space="preserve"> Number</w:t>
      </w:r>
    </w:p>
    <w:p w14:paraId="443381C1" w14:textId="2C498E15" w:rsidR="00B81308" w:rsidRDefault="00480B65" w:rsidP="00B81308">
      <w:pPr>
        <w:pStyle w:val="LGTdoc1"/>
        <w:spacing w:beforeLines="0" w:before="120" w:after="220" w:afterAutospacing="0"/>
        <w:ind w:firstLine="360"/>
        <w:rPr>
          <w:b w:val="0"/>
          <w:sz w:val="22"/>
          <w:szCs w:val="22"/>
        </w:rPr>
      </w:pPr>
      <w:r>
        <w:rPr>
          <w:b w:val="0"/>
          <w:sz w:val="22"/>
          <w:szCs w:val="22"/>
        </w:rPr>
        <w:t xml:space="preserve">For idle mode paging, the UE monitors a set of repetitions for NPDCCH. </w:t>
      </w:r>
      <w:r w:rsidR="008649CE" w:rsidRPr="00037891">
        <w:rPr>
          <w:b w:val="0"/>
          <w:sz w:val="22"/>
          <w:szCs w:val="22"/>
        </w:rPr>
        <w:t xml:space="preserve">If a UE needs a large number of repetitions for NPDCCH, it doesn’t make sense to wake up this UE if the transmitted number of repetitions is much smaller. Therefore, </w:t>
      </w:r>
      <w:r w:rsidR="008649CE">
        <w:rPr>
          <w:b w:val="0"/>
          <w:sz w:val="22"/>
          <w:szCs w:val="22"/>
        </w:rPr>
        <w:t>the length of the WUS should be scaled according to the a</w:t>
      </w:r>
      <w:r w:rsidR="00B81308">
        <w:rPr>
          <w:b w:val="0"/>
          <w:sz w:val="22"/>
          <w:szCs w:val="22"/>
        </w:rPr>
        <w:t>ctual NPDCCH transmission durat</w:t>
      </w:r>
      <w:r w:rsidR="008649CE">
        <w:rPr>
          <w:b w:val="0"/>
          <w:sz w:val="22"/>
          <w:szCs w:val="22"/>
        </w:rPr>
        <w:t>i</w:t>
      </w:r>
      <w:r w:rsidR="00B81308">
        <w:rPr>
          <w:b w:val="0"/>
          <w:sz w:val="22"/>
          <w:szCs w:val="22"/>
        </w:rPr>
        <w:t>o</w:t>
      </w:r>
      <w:r w:rsidR="008649CE">
        <w:rPr>
          <w:b w:val="0"/>
          <w:sz w:val="22"/>
          <w:szCs w:val="22"/>
        </w:rPr>
        <w:t>n. For example, t</w:t>
      </w:r>
      <w:r>
        <w:rPr>
          <w:b w:val="0"/>
          <w:sz w:val="22"/>
          <w:szCs w:val="22"/>
        </w:rPr>
        <w:t xml:space="preserve">he eNB configures the maximum number of repetitions (e.g., </w:t>
      </w:r>
      <w:r w:rsidR="00B81308">
        <w:rPr>
          <w:b w:val="0"/>
          <w:sz w:val="22"/>
          <w:szCs w:val="22"/>
        </w:rPr>
        <w:t xml:space="preserve">16, 64, 256, </w:t>
      </w:r>
      <w:r w:rsidR="008649CE">
        <w:rPr>
          <w:b w:val="0"/>
          <w:sz w:val="22"/>
          <w:szCs w:val="22"/>
        </w:rPr>
        <w:t>1024</w:t>
      </w:r>
      <w:r>
        <w:rPr>
          <w:b w:val="0"/>
          <w:sz w:val="22"/>
          <w:szCs w:val="22"/>
        </w:rPr>
        <w:t xml:space="preserve">) for NPDCCH. Accordingly, the UE monitors </w:t>
      </w:r>
      <w:r w:rsidR="008649CE">
        <w:rPr>
          <w:b w:val="0"/>
          <w:sz w:val="22"/>
          <w:szCs w:val="22"/>
        </w:rPr>
        <w:t>a set of repetitions based on the value (e.g., R</w:t>
      </w:r>
      <w:r w:rsidR="008649CE" w:rsidRPr="006614B7">
        <w:rPr>
          <w:b w:val="0"/>
          <w:sz w:val="22"/>
          <w:szCs w:val="22"/>
          <w:vertAlign w:val="subscript"/>
        </w:rPr>
        <w:t>max</w:t>
      </w:r>
      <w:r w:rsidR="008649CE">
        <w:rPr>
          <w:b w:val="0"/>
          <w:sz w:val="22"/>
          <w:szCs w:val="22"/>
        </w:rPr>
        <w:t>/16=64).</w:t>
      </w:r>
      <w:r w:rsidR="00B81308">
        <w:rPr>
          <w:b w:val="0"/>
          <w:sz w:val="22"/>
          <w:szCs w:val="22"/>
        </w:rPr>
        <w:t xml:space="preserve"> </w:t>
      </w:r>
      <w:r w:rsidR="00B81308" w:rsidRPr="00B81308">
        <w:rPr>
          <w:b w:val="0"/>
          <w:sz w:val="22"/>
          <w:szCs w:val="22"/>
        </w:rPr>
        <w:t>Each wake up resource is determined based on the maximum number of repetitions for NPDCCH.</w:t>
      </w:r>
      <w:r w:rsidR="00B81308">
        <w:rPr>
          <w:b w:val="0"/>
          <w:sz w:val="22"/>
          <w:szCs w:val="22"/>
        </w:rPr>
        <w:t xml:space="preserve"> </w:t>
      </w:r>
      <w:r w:rsidR="00B81308" w:rsidRPr="00B81308">
        <w:rPr>
          <w:b w:val="0"/>
          <w:sz w:val="22"/>
          <w:szCs w:val="22"/>
        </w:rPr>
        <w:t>The actual transmission of the WUS happens within the wake-up resource, and uses a number of resources that is determined based on the actual number of repetitions used for NPDCCH.</w:t>
      </w:r>
    </w:p>
    <w:p w14:paraId="2F2AE8E1" w14:textId="16434B49" w:rsidR="00F43CAD" w:rsidRPr="00806C09" w:rsidRDefault="00F43CAD" w:rsidP="00F43CAD">
      <w:pPr>
        <w:pStyle w:val="LGTdoc1"/>
        <w:spacing w:beforeLines="0" w:before="120" w:after="220" w:afterAutospacing="0"/>
        <w:ind w:firstLine="360"/>
        <w:rPr>
          <w:b w:val="0"/>
          <w:sz w:val="22"/>
          <w:szCs w:val="22"/>
        </w:rPr>
      </w:pPr>
      <w:r w:rsidRPr="00806C09">
        <w:rPr>
          <w:b w:val="0"/>
          <w:sz w:val="22"/>
          <w:szCs w:val="22"/>
        </w:rPr>
        <w:lastRenderedPageBreak/>
        <w:t>If the WUS supporting synchronization function as discussed in [2], additional repetition</w:t>
      </w:r>
      <w:r w:rsidR="007951A7" w:rsidRPr="00806C09">
        <w:rPr>
          <w:b w:val="0"/>
          <w:sz w:val="22"/>
          <w:szCs w:val="22"/>
        </w:rPr>
        <w:t>s</w:t>
      </w:r>
      <w:r w:rsidRPr="00806C09">
        <w:rPr>
          <w:b w:val="0"/>
          <w:sz w:val="22"/>
          <w:szCs w:val="22"/>
        </w:rPr>
        <w:t xml:space="preserve"> </w:t>
      </w:r>
      <w:r w:rsidR="007951A7" w:rsidRPr="00806C09">
        <w:rPr>
          <w:b w:val="0"/>
          <w:sz w:val="22"/>
          <w:szCs w:val="22"/>
        </w:rPr>
        <w:t>are</w:t>
      </w:r>
      <w:r w:rsidRPr="00806C09">
        <w:rPr>
          <w:b w:val="0"/>
          <w:sz w:val="22"/>
          <w:szCs w:val="22"/>
        </w:rPr>
        <w:t xml:space="preserve"> needed for WUS. The overhead </w:t>
      </w:r>
      <w:r w:rsidR="007951A7" w:rsidRPr="00806C09">
        <w:rPr>
          <w:b w:val="0"/>
          <w:sz w:val="22"/>
          <w:szCs w:val="22"/>
        </w:rPr>
        <w:t>is under control by allowing WUS only for synchronization during light sleep</w:t>
      </w:r>
      <w:r w:rsidRPr="00806C09">
        <w:rPr>
          <w:b w:val="0"/>
          <w:sz w:val="22"/>
          <w:szCs w:val="22"/>
        </w:rPr>
        <w:t>.</w:t>
      </w:r>
    </w:p>
    <w:p w14:paraId="7C3BF5AD" w14:textId="6BEDF8A7" w:rsidR="00A31BD0" w:rsidRDefault="00A31BD0" w:rsidP="00A31BD0">
      <w:pPr>
        <w:pStyle w:val="LGTdoc1"/>
        <w:spacing w:beforeLines="0" w:before="120" w:after="220" w:afterAutospacing="0"/>
        <w:rPr>
          <w:sz w:val="22"/>
          <w:szCs w:val="22"/>
        </w:rPr>
      </w:pPr>
      <w:r w:rsidRPr="00806C09">
        <w:rPr>
          <w:sz w:val="22"/>
          <w:szCs w:val="22"/>
          <w:u w:val="single"/>
        </w:rPr>
        <w:t xml:space="preserve">Proposal </w:t>
      </w:r>
      <w:r w:rsidR="004306EF" w:rsidRPr="00806C09">
        <w:rPr>
          <w:sz w:val="22"/>
          <w:szCs w:val="22"/>
          <w:u w:val="single"/>
        </w:rPr>
        <w:t>1</w:t>
      </w:r>
      <w:r w:rsidRPr="00806C09">
        <w:rPr>
          <w:sz w:val="22"/>
          <w:szCs w:val="22"/>
          <w:u w:val="single"/>
        </w:rPr>
        <w:t xml:space="preserve">: </w:t>
      </w:r>
      <w:r w:rsidR="00B81308" w:rsidRPr="00806C09">
        <w:rPr>
          <w:sz w:val="22"/>
          <w:szCs w:val="22"/>
        </w:rPr>
        <w:t xml:space="preserve">The WUS resource is determined </w:t>
      </w:r>
      <w:r w:rsidR="00F43CAD" w:rsidRPr="00806C09">
        <w:rPr>
          <w:sz w:val="22"/>
          <w:szCs w:val="22"/>
        </w:rPr>
        <w:t xml:space="preserve">at least </w:t>
      </w:r>
      <w:r w:rsidR="00B81308" w:rsidRPr="00806C09">
        <w:rPr>
          <w:sz w:val="22"/>
          <w:szCs w:val="22"/>
        </w:rPr>
        <w:t>based on the maximum number of repetitions</w:t>
      </w:r>
      <w:r w:rsidR="00B81308" w:rsidRPr="00DF1F8B">
        <w:rPr>
          <w:sz w:val="22"/>
          <w:szCs w:val="22"/>
        </w:rPr>
        <w:t xml:space="preserve"> for NPDCCH</w:t>
      </w:r>
      <w:r w:rsidRPr="001C77AF">
        <w:rPr>
          <w:sz w:val="22"/>
          <w:szCs w:val="22"/>
        </w:rPr>
        <w:t>.</w:t>
      </w:r>
    </w:p>
    <w:p w14:paraId="5B471366" w14:textId="40CC7693" w:rsidR="00EC6122" w:rsidRPr="007303CC" w:rsidRDefault="00062D5E" w:rsidP="007303CC">
      <w:pPr>
        <w:pStyle w:val="LGTdoc1"/>
        <w:numPr>
          <w:ilvl w:val="1"/>
          <w:numId w:val="3"/>
        </w:numPr>
        <w:spacing w:beforeLines="0" w:before="120" w:after="220" w:afterAutospacing="0"/>
        <w:rPr>
          <w:rFonts w:ascii="Arial" w:hAnsi="Arial" w:cs="Arial"/>
          <w:lang w:val="en-US"/>
        </w:rPr>
      </w:pPr>
      <w:r>
        <w:rPr>
          <w:rFonts w:ascii="Arial" w:hAnsi="Arial" w:cs="Arial"/>
          <w:lang w:val="en-US"/>
        </w:rPr>
        <w:t>WUS for all UEs/</w:t>
      </w:r>
      <w:r w:rsidR="00DF1F8B" w:rsidRPr="007303CC">
        <w:rPr>
          <w:rFonts w:ascii="Arial" w:hAnsi="Arial" w:cs="Arial"/>
          <w:lang w:val="en-US"/>
        </w:rPr>
        <w:t>UE-group</w:t>
      </w:r>
      <w:r>
        <w:rPr>
          <w:rFonts w:ascii="Arial" w:hAnsi="Arial" w:cs="Arial"/>
          <w:lang w:val="en-US"/>
        </w:rPr>
        <w:t>s</w:t>
      </w:r>
      <w:r w:rsidR="00DF1F8B" w:rsidRPr="007303CC">
        <w:rPr>
          <w:rFonts w:ascii="Arial" w:hAnsi="Arial" w:cs="Arial"/>
          <w:lang w:val="en-US"/>
        </w:rPr>
        <w:t xml:space="preserve"> </w:t>
      </w:r>
    </w:p>
    <w:p w14:paraId="710F1640" w14:textId="77777777" w:rsidR="00867EAF" w:rsidRDefault="00867EAF" w:rsidP="00867EAF">
      <w:pPr>
        <w:rPr>
          <w:rFonts w:ascii="Times New Roman"/>
          <w:snapToGrid w:val="0"/>
          <w:kern w:val="0"/>
          <w:sz w:val="22"/>
          <w:szCs w:val="22"/>
          <w:lang w:val="en-GB"/>
        </w:rPr>
      </w:pPr>
      <w:r>
        <w:rPr>
          <w:rFonts w:ascii="Times New Roman"/>
          <w:snapToGrid w:val="0"/>
          <w:kern w:val="0"/>
          <w:sz w:val="22"/>
          <w:szCs w:val="22"/>
          <w:lang w:val="en-GB"/>
        </w:rPr>
        <w:t xml:space="preserve">In the section, we focus on the analysis of the WUS/DTX by introducing the concept of UE groups. </w:t>
      </w:r>
    </w:p>
    <w:p w14:paraId="6AD58A36" w14:textId="77777777" w:rsidR="00867EAF" w:rsidRPr="00F44D19" w:rsidRDefault="00867EAF" w:rsidP="00867EAF">
      <w:pPr>
        <w:rPr>
          <w:rFonts w:ascii="Times New Roman"/>
          <w:snapToGrid w:val="0"/>
          <w:kern w:val="0"/>
          <w:sz w:val="22"/>
          <w:szCs w:val="22"/>
          <w:lang w:val="en-GB"/>
        </w:rPr>
      </w:pPr>
    </w:p>
    <w:p w14:paraId="1D24284A" w14:textId="7DFBB000" w:rsidR="00867EAF" w:rsidRDefault="001416FF" w:rsidP="00867EAF">
      <w:pPr>
        <w:pStyle w:val="LGTdoc1"/>
        <w:spacing w:beforeLines="0" w:before="120" w:after="220" w:afterAutospacing="0"/>
        <w:rPr>
          <w:b w:val="0"/>
          <w:sz w:val="22"/>
          <w:szCs w:val="22"/>
        </w:rPr>
      </w:pPr>
      <w:r w:rsidRPr="001416FF">
        <w:rPr>
          <w:noProof/>
        </w:rPr>
        <w:drawing>
          <wp:inline distT="0" distB="0" distL="0" distR="0" wp14:anchorId="043138AF" wp14:editId="4B266B2E">
            <wp:extent cx="5951220" cy="8091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1220" cy="809175"/>
                    </a:xfrm>
                    <a:prstGeom prst="rect">
                      <a:avLst/>
                    </a:prstGeom>
                    <a:noFill/>
                    <a:ln>
                      <a:noFill/>
                    </a:ln>
                  </pic:spPr>
                </pic:pic>
              </a:graphicData>
            </a:graphic>
          </wp:inline>
        </w:drawing>
      </w:r>
    </w:p>
    <w:p w14:paraId="4C54202D" w14:textId="2D5E440B" w:rsidR="004C2684" w:rsidRDefault="004C2684" w:rsidP="004C2684">
      <w:pPr>
        <w:pStyle w:val="Caption"/>
        <w:jc w:val="center"/>
        <w:rPr>
          <w:sz w:val="22"/>
          <w:szCs w:val="22"/>
        </w:rPr>
      </w:pPr>
      <w:r>
        <w:t xml:space="preserve">Figure </w:t>
      </w:r>
      <w:r w:rsidR="0018057C">
        <w:t>1</w:t>
      </w:r>
      <w:r>
        <w:t xml:space="preserve">: </w:t>
      </w:r>
      <w:r w:rsidR="0018057C">
        <w:t>WUS/DTX for all UEs/UE group</w:t>
      </w:r>
      <w:r w:rsidR="003451DC">
        <w:t>s</w:t>
      </w:r>
    </w:p>
    <w:p w14:paraId="674A1236" w14:textId="63213A52" w:rsidR="00867EAF" w:rsidRPr="00261D1A" w:rsidRDefault="00867EAF" w:rsidP="00261D1A">
      <w:pPr>
        <w:ind w:firstLine="360"/>
        <w:rPr>
          <w:rFonts w:ascii="Times New Roman"/>
          <w:snapToGrid w:val="0"/>
          <w:kern w:val="0"/>
          <w:sz w:val="22"/>
          <w:szCs w:val="22"/>
          <w:lang w:val="en-GB"/>
        </w:rPr>
      </w:pPr>
      <w:r>
        <w:rPr>
          <w:rFonts w:ascii="Times New Roman"/>
          <w:snapToGrid w:val="0"/>
          <w:kern w:val="0"/>
          <w:sz w:val="22"/>
          <w:szCs w:val="22"/>
          <w:lang w:val="en-GB"/>
        </w:rPr>
        <w:t xml:space="preserve">As shown in </w:t>
      </w:r>
      <w:r w:rsidRPr="007951A7">
        <w:rPr>
          <w:rFonts w:ascii="Times New Roman"/>
          <w:b/>
          <w:snapToGrid w:val="0"/>
          <w:kern w:val="0"/>
          <w:sz w:val="22"/>
          <w:szCs w:val="22"/>
          <w:lang w:val="en-GB"/>
        </w:rPr>
        <w:t>Figure</w:t>
      </w:r>
      <w:r w:rsidR="00667C16" w:rsidRPr="007951A7">
        <w:rPr>
          <w:rFonts w:ascii="Times New Roman"/>
          <w:b/>
          <w:snapToGrid w:val="0"/>
          <w:kern w:val="0"/>
          <w:sz w:val="22"/>
          <w:szCs w:val="22"/>
          <w:lang w:val="en-GB"/>
        </w:rPr>
        <w:t xml:space="preserve"> 1</w:t>
      </w:r>
      <w:r>
        <w:rPr>
          <w:rFonts w:ascii="Times New Roman"/>
          <w:snapToGrid w:val="0"/>
          <w:kern w:val="0"/>
          <w:sz w:val="22"/>
          <w:szCs w:val="22"/>
          <w:lang w:val="en-GB"/>
        </w:rPr>
        <w:t xml:space="preserve">, the WUS/DTX for all UEs and WUS/DTX for more than one UE group are illustrated. </w:t>
      </w:r>
      <w:r w:rsidRPr="002E06B5">
        <w:rPr>
          <w:rFonts w:ascii="Times New Roman"/>
          <w:snapToGrid w:val="0"/>
          <w:kern w:val="0"/>
          <w:sz w:val="22"/>
          <w:szCs w:val="22"/>
          <w:lang w:val="en-GB"/>
        </w:rPr>
        <w:t>If we assume</w:t>
      </w:r>
      <w:r>
        <w:rPr>
          <w:rFonts w:ascii="Times New Roman"/>
          <w:snapToGrid w:val="0"/>
          <w:kern w:val="0"/>
          <w:sz w:val="22"/>
          <w:szCs w:val="22"/>
          <w:lang w:val="en-GB"/>
        </w:rPr>
        <w:t xml:space="preserve"> the </w:t>
      </w:r>
      <w:r w:rsidR="00261D1A">
        <w:rPr>
          <w:rFonts w:ascii="Times New Roman"/>
          <w:snapToGrid w:val="0"/>
          <w:kern w:val="0"/>
          <w:sz w:val="22"/>
          <w:szCs w:val="22"/>
          <w:lang w:val="en-GB"/>
        </w:rPr>
        <w:t xml:space="preserve">total </w:t>
      </w:r>
      <w:r>
        <w:rPr>
          <w:rFonts w:ascii="Times New Roman"/>
          <w:snapToGrid w:val="0"/>
          <w:kern w:val="0"/>
          <w:sz w:val="22"/>
          <w:szCs w:val="22"/>
          <w:lang w:val="en-GB"/>
        </w:rPr>
        <w:t xml:space="preserve">paging probability is </w:t>
      </w:r>
      <w:bookmarkStart w:id="2" w:name="_Hlk494459369"/>
      <m:oMath>
        <m:r>
          <w:rPr>
            <w:rFonts w:ascii="Cambria Math" w:hAnsi="Cambria Math"/>
            <w:snapToGrid w:val="0"/>
            <w:kern w:val="0"/>
            <w:sz w:val="22"/>
            <w:szCs w:val="22"/>
            <w:lang w:val="en-GB"/>
          </w:rPr>
          <m:t>p</m:t>
        </m:r>
      </m:oMath>
      <w:bookmarkEnd w:id="2"/>
      <w:r w:rsidR="00261D1A">
        <w:rPr>
          <w:rFonts w:ascii="Times New Roman"/>
          <w:snapToGrid w:val="0"/>
          <w:kern w:val="0"/>
          <w:sz w:val="22"/>
          <w:szCs w:val="22"/>
          <w:lang w:val="en-GB"/>
        </w:rPr>
        <w:t xml:space="preserve"> but the paging probability </w:t>
      </w:r>
      <w:r w:rsidR="008B2069">
        <w:rPr>
          <w:rFonts w:ascii="Times New Roman"/>
          <w:snapToGrid w:val="0"/>
          <w:kern w:val="0"/>
          <w:sz w:val="22"/>
          <w:szCs w:val="22"/>
          <w:lang w:val="en-GB"/>
        </w:rPr>
        <w:t xml:space="preserve">of the </w:t>
      </w:r>
      <w:r w:rsidR="008B2069" w:rsidRPr="008B2069">
        <w:rPr>
          <w:rFonts w:ascii="Times New Roman"/>
          <w:i/>
          <w:snapToGrid w:val="0"/>
          <w:kern w:val="0"/>
          <w:sz w:val="22"/>
          <w:szCs w:val="22"/>
          <w:lang w:val="en-GB"/>
        </w:rPr>
        <w:t>i</w:t>
      </w:r>
      <w:r w:rsidR="008B2069" w:rsidRPr="008B2069">
        <w:rPr>
          <w:rFonts w:ascii="Times New Roman"/>
          <w:snapToGrid w:val="0"/>
          <w:kern w:val="0"/>
          <w:sz w:val="22"/>
          <w:szCs w:val="22"/>
          <w:lang w:val="en-GB"/>
        </w:rPr>
        <w:t>-</w:t>
      </w:r>
      <w:r w:rsidR="008B2069">
        <w:rPr>
          <w:rFonts w:ascii="Times New Roman"/>
          <w:snapToGrid w:val="0"/>
          <w:kern w:val="0"/>
          <w:sz w:val="22"/>
          <w:szCs w:val="22"/>
          <w:lang w:val="en-GB"/>
        </w:rPr>
        <w:t>th</w:t>
      </w:r>
      <w:r w:rsidR="00261D1A">
        <w:rPr>
          <w:rFonts w:ascii="Times New Roman"/>
          <w:snapToGrid w:val="0"/>
          <w:kern w:val="0"/>
          <w:sz w:val="22"/>
          <w:szCs w:val="22"/>
          <w:lang w:val="en-GB"/>
        </w:rPr>
        <w:t xml:space="preserve"> UE group is </w:t>
      </w:r>
      <m:oMath>
        <m:sSub>
          <m:sSubPr>
            <m:ctrlPr>
              <w:rPr>
                <w:rFonts w:ascii="Cambria Math" w:hAnsi="Cambria Math"/>
                <w:i/>
                <w:snapToGrid w:val="0"/>
                <w:kern w:val="0"/>
                <w:sz w:val="22"/>
                <w:szCs w:val="22"/>
              </w:rPr>
            </m:ctrlPr>
          </m:sSubPr>
          <m:e>
            <m:r>
              <w:rPr>
                <w:rFonts w:ascii="Cambria Math" w:hAnsi="Cambria Math"/>
                <w:snapToGrid w:val="0"/>
                <w:kern w:val="0"/>
                <w:sz w:val="22"/>
                <w:szCs w:val="22"/>
              </w:rPr>
              <m:t>p</m:t>
            </m:r>
          </m:e>
          <m:sub>
            <m:r>
              <w:rPr>
                <w:rFonts w:ascii="Cambria Math" w:hAnsi="Cambria Math"/>
                <w:snapToGrid w:val="0"/>
                <w:kern w:val="0"/>
                <w:sz w:val="22"/>
                <w:szCs w:val="22"/>
              </w:rPr>
              <m:t>i</m:t>
            </m:r>
          </m:sub>
        </m:sSub>
      </m:oMath>
      <w:r w:rsidR="00261D1A">
        <w:rPr>
          <w:rFonts w:ascii="Times New Roman"/>
          <w:snapToGrid w:val="0"/>
          <w:kern w:val="0"/>
          <w:sz w:val="22"/>
          <w:szCs w:val="22"/>
          <w:lang w:val="en-GB"/>
        </w:rPr>
        <w:t>,</w:t>
      </w:r>
      <w:r>
        <w:rPr>
          <w:rFonts w:ascii="Times New Roman"/>
          <w:snapToGrid w:val="0"/>
          <w:kern w:val="0"/>
          <w:sz w:val="22"/>
          <w:szCs w:val="22"/>
          <w:lang w:val="en-GB"/>
        </w:rPr>
        <w:t xml:space="preserve"> the eNB tx overhead </w:t>
      </w:r>
      <w:r w:rsidR="00F847F3">
        <w:rPr>
          <w:rFonts w:ascii="Times New Roman"/>
          <w:snapToGrid w:val="0"/>
          <w:kern w:val="0"/>
          <w:sz w:val="22"/>
          <w:szCs w:val="22"/>
          <w:lang w:val="en-GB"/>
        </w:rPr>
        <w:t xml:space="preserve">may </w:t>
      </w:r>
      <w:r w:rsidR="00440D31">
        <w:rPr>
          <w:rFonts w:ascii="Times New Roman"/>
          <w:snapToGrid w:val="0"/>
          <w:kern w:val="0"/>
          <w:sz w:val="22"/>
          <w:szCs w:val="22"/>
          <w:lang w:val="en-GB"/>
        </w:rPr>
        <w:t xml:space="preserve">increase </w:t>
      </w:r>
      <w:r w:rsidR="00261D1A">
        <w:rPr>
          <w:rFonts w:ascii="Times New Roman"/>
          <w:snapToGrid w:val="0"/>
          <w:kern w:val="0"/>
          <w:sz w:val="22"/>
          <w:szCs w:val="22"/>
          <w:lang w:val="en-GB"/>
        </w:rPr>
        <w:t>because some</w:t>
      </w:r>
      <w:r w:rsidR="00440D31">
        <w:rPr>
          <w:rFonts w:ascii="Times New Roman"/>
          <w:snapToGrid w:val="0"/>
          <w:kern w:val="0"/>
          <w:sz w:val="22"/>
          <w:szCs w:val="22"/>
          <w:lang w:val="en-GB"/>
        </w:rPr>
        <w:t xml:space="preserve"> PO </w:t>
      </w:r>
      <w:r w:rsidR="00261D1A">
        <w:rPr>
          <w:rFonts w:ascii="Times New Roman"/>
          <w:snapToGrid w:val="0"/>
          <w:kern w:val="0"/>
          <w:sz w:val="22"/>
          <w:szCs w:val="22"/>
          <w:lang w:val="en-GB"/>
        </w:rPr>
        <w:t xml:space="preserve">may </w:t>
      </w:r>
      <w:r w:rsidR="00440D31">
        <w:rPr>
          <w:rFonts w:ascii="Times New Roman"/>
          <w:snapToGrid w:val="0"/>
          <w:kern w:val="0"/>
          <w:sz w:val="22"/>
          <w:szCs w:val="22"/>
          <w:lang w:val="en-GB"/>
        </w:rPr>
        <w:t xml:space="preserve">include </w:t>
      </w:r>
      <w:r w:rsidR="0094660D">
        <w:rPr>
          <w:rFonts w:ascii="Times New Roman"/>
          <w:snapToGrid w:val="0"/>
          <w:kern w:val="0"/>
          <w:sz w:val="22"/>
          <w:szCs w:val="22"/>
          <w:lang w:val="en-GB"/>
        </w:rPr>
        <w:t xml:space="preserve">the paging for </w:t>
      </w:r>
      <w:r w:rsidR="003149B4">
        <w:rPr>
          <w:rFonts w:ascii="Times New Roman"/>
          <w:snapToGrid w:val="0"/>
          <w:kern w:val="0"/>
          <w:sz w:val="22"/>
          <w:szCs w:val="22"/>
          <w:lang w:val="en-GB"/>
        </w:rPr>
        <w:t>more than one UE group</w:t>
      </w:r>
      <w:r>
        <w:rPr>
          <w:rFonts w:ascii="Times New Roman"/>
          <w:snapToGrid w:val="0"/>
          <w:kern w:val="0"/>
          <w:sz w:val="22"/>
          <w:szCs w:val="22"/>
          <w:lang w:val="en-GB"/>
        </w:rPr>
        <w:t xml:space="preserve">. But the power saving from the UE perspective will be reduced. As shown in </w:t>
      </w:r>
      <w:r w:rsidRPr="007951A7">
        <w:rPr>
          <w:rFonts w:ascii="Times New Roman"/>
          <w:b/>
          <w:snapToGrid w:val="0"/>
          <w:kern w:val="0"/>
          <w:sz w:val="22"/>
          <w:szCs w:val="22"/>
          <w:lang w:val="en-GB"/>
        </w:rPr>
        <w:t xml:space="preserve">Figure </w:t>
      </w:r>
      <w:r w:rsidR="000E0267" w:rsidRPr="007951A7">
        <w:rPr>
          <w:rFonts w:ascii="Times New Roman"/>
          <w:b/>
          <w:snapToGrid w:val="0"/>
          <w:kern w:val="0"/>
          <w:sz w:val="22"/>
          <w:szCs w:val="22"/>
          <w:lang w:val="en-GB"/>
        </w:rPr>
        <w:t>1</w:t>
      </w:r>
      <w:r>
        <w:rPr>
          <w:rFonts w:ascii="Times New Roman"/>
          <w:snapToGrid w:val="0"/>
          <w:kern w:val="0"/>
          <w:sz w:val="22"/>
          <w:szCs w:val="22"/>
          <w:lang w:val="en-GB"/>
        </w:rPr>
        <w:t xml:space="preserve">, the UE only starts to detect NPDCCH/NPDSCH for paging after detecting the WUS of the UE group where the UE belongs to. The UE power consumption as a function of the number of UE groups, </w:t>
      </w:r>
      <m:oMath>
        <m:sSub>
          <m:sSubPr>
            <m:ctrlPr>
              <w:rPr>
                <w:rFonts w:ascii="Cambria Math" w:hAnsi="Cambria Math"/>
                <w:i/>
                <w:snapToGrid w:val="0"/>
                <w:kern w:val="0"/>
                <w:sz w:val="22"/>
                <w:szCs w:val="22"/>
              </w:rPr>
            </m:ctrlPr>
          </m:sSubPr>
          <m:e>
            <m:r>
              <w:rPr>
                <w:rFonts w:ascii="Cambria Math" w:hAnsi="Cambria Math"/>
                <w:snapToGrid w:val="0"/>
                <w:kern w:val="0"/>
                <w:sz w:val="22"/>
                <w:szCs w:val="22"/>
              </w:rPr>
              <m:t>N</m:t>
            </m:r>
          </m:e>
          <m:sub>
            <m:r>
              <m:rPr>
                <m:sty m:val="p"/>
              </m:rPr>
              <w:rPr>
                <w:rFonts w:ascii="Cambria Math" w:hAnsi="Cambria Math"/>
                <w:snapToGrid w:val="0"/>
                <w:kern w:val="0"/>
                <w:sz w:val="22"/>
                <w:szCs w:val="22"/>
              </w:rPr>
              <m:t>UE_group</m:t>
            </m:r>
          </m:sub>
        </m:sSub>
      </m:oMath>
      <w:r w:rsidR="00D173C7">
        <w:rPr>
          <w:rFonts w:ascii="Times New Roman"/>
          <w:snapToGrid w:val="0"/>
          <w:kern w:val="0"/>
          <w:sz w:val="22"/>
          <w:szCs w:val="22"/>
        </w:rPr>
        <w:t xml:space="preserve">, </w:t>
      </w:r>
      <w:r>
        <w:rPr>
          <w:rFonts w:ascii="Times New Roman"/>
          <w:snapToGrid w:val="0"/>
          <w:kern w:val="0"/>
          <w:sz w:val="22"/>
          <w:szCs w:val="22"/>
          <w:lang w:val="en-GB"/>
        </w:rPr>
        <w:t>is summarized in Table 2. In the following, we assume the paging happens with paging probability of</w:t>
      </w:r>
      <w:r w:rsidR="004007A2">
        <w:rPr>
          <w:rFonts w:ascii="Times New Roman"/>
          <w:snapToGrid w:val="0"/>
          <w:kern w:val="0"/>
          <w:sz w:val="22"/>
          <w:szCs w:val="22"/>
          <w:lang w:val="en-GB"/>
        </w:rPr>
        <w:t xml:space="preserve"> </w:t>
      </w:r>
      <m:oMath>
        <m:r>
          <w:rPr>
            <w:rFonts w:ascii="Cambria Math" w:hAnsi="Cambria Math"/>
            <w:snapToGrid w:val="0"/>
            <w:kern w:val="0"/>
            <w:sz w:val="22"/>
            <w:szCs w:val="22"/>
            <w:lang w:val="en-GB"/>
          </w:rPr>
          <m:t>p</m:t>
        </m:r>
      </m:oMath>
      <w:r>
        <w:rPr>
          <w:rFonts w:ascii="Times New Roman"/>
          <w:snapToGrid w:val="0"/>
          <w:kern w:val="0"/>
          <w:sz w:val="22"/>
          <w:szCs w:val="22"/>
          <w:lang w:val="en-GB"/>
        </w:rPr>
        <w:t xml:space="preserve">. The false alarm </w:t>
      </w:r>
      <m:oMath>
        <m:sSub>
          <m:sSubPr>
            <m:ctrlPr>
              <w:rPr>
                <w:rFonts w:ascii="Cambria Math" w:hAnsi="Cambria Math"/>
                <w:i/>
                <w:snapToGrid w:val="0"/>
                <w:kern w:val="0"/>
                <w:sz w:val="22"/>
                <w:szCs w:val="22"/>
              </w:rPr>
            </m:ctrlPr>
          </m:sSubPr>
          <m:e>
            <m:r>
              <w:rPr>
                <w:rFonts w:ascii="Cambria Math" w:hAnsi="Cambria Math"/>
                <w:snapToGrid w:val="0"/>
                <w:kern w:val="0"/>
                <w:sz w:val="22"/>
                <w:szCs w:val="22"/>
              </w:rPr>
              <m:t>p</m:t>
            </m:r>
          </m:e>
          <m:sub>
            <m:r>
              <w:rPr>
                <w:rFonts w:ascii="Cambria Math" w:hAnsi="Cambria Math"/>
                <w:snapToGrid w:val="0"/>
                <w:kern w:val="0"/>
                <w:sz w:val="22"/>
                <w:szCs w:val="22"/>
              </w:rPr>
              <m:t>FA</m:t>
            </m:r>
          </m:sub>
        </m:sSub>
      </m:oMath>
      <w:r>
        <w:rPr>
          <w:rFonts w:ascii="Times New Roman"/>
          <w:snapToGrid w:val="0"/>
          <w:kern w:val="0"/>
          <w:sz w:val="22"/>
          <w:szCs w:val="22"/>
          <w:lang w:val="en-GB"/>
        </w:rPr>
        <w:t xml:space="preserve"> of WUS detection will have impact on the power consumption. The details of other parameters for power saving evaluation are noted in our parallel contribution [4]. The transmission</w:t>
      </w:r>
      <w:r w:rsidR="00421054">
        <w:rPr>
          <w:rFonts w:ascii="Times New Roman"/>
          <w:snapToGrid w:val="0"/>
          <w:kern w:val="0"/>
          <w:sz w:val="22"/>
          <w:szCs w:val="22"/>
          <w:lang w:val="en-GB"/>
        </w:rPr>
        <w:t xml:space="preserve"> overhead</w:t>
      </w:r>
      <w:r>
        <w:rPr>
          <w:rFonts w:ascii="Times New Roman"/>
          <w:snapToGrid w:val="0"/>
          <w:kern w:val="0"/>
          <w:sz w:val="22"/>
          <w:szCs w:val="22"/>
          <w:lang w:val="en-GB"/>
        </w:rPr>
        <w:t>/detection power for paging and WUS is</w:t>
      </w:r>
      <w:r w:rsidR="0096427C">
        <w:rPr>
          <w:rFonts w:ascii="Times New Roman"/>
          <w:snapToGrid w:val="0"/>
          <w:kern w:val="0"/>
          <w:sz w:val="22"/>
          <w:szCs w:val="22"/>
          <w:lang w:val="en-GB"/>
        </w:rPr>
        <w:t xml:space="preserv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tx_Paging</m:t>
            </m:r>
          </m:sub>
        </m:sSub>
      </m:oMath>
      <w:r w:rsidR="0096427C">
        <w:rPr>
          <w:rFonts w:ascii="Times New Roman"/>
          <w:snapToGrid w:val="0"/>
          <w:kern w:val="0"/>
          <w:sz w:val="22"/>
          <w:szCs w:val="22"/>
          <w:lang w:val="en-GB"/>
        </w:rPr>
        <w:t xml:space="preserv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rx_Paging</m:t>
            </m:r>
          </m:sub>
        </m:sSub>
      </m:oMath>
      <w:r w:rsidR="00D21FA0">
        <w:rPr>
          <w:rFonts w:ascii="Times New Roman"/>
          <w:snapToGrid w:val="0"/>
          <w:kern w:val="0"/>
          <w:sz w:val="22"/>
          <w:szCs w:val="22"/>
        </w:rPr>
        <w:t xml:space="preserve"> </w:t>
      </w:r>
      <w:r w:rsidRPr="00261D1A">
        <w:rPr>
          <w:rFonts w:ascii="Times New Roman"/>
          <w:snapToGrid w:val="0"/>
          <w:kern w:val="0"/>
          <w:sz w:val="22"/>
          <w:szCs w:val="22"/>
          <w:lang w:val="en-GB"/>
        </w:rPr>
        <w:t xml:space="preserve">and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tx_WUS</m:t>
            </m:r>
          </m:sub>
        </m:sSub>
      </m:oMath>
      <w:r w:rsidR="0096427C">
        <w:rPr>
          <w:rFonts w:ascii="Times New Roman"/>
          <w:snapToGrid w:val="0"/>
          <w:kern w:val="0"/>
          <w:sz w:val="22"/>
          <w:szCs w:val="22"/>
          <w:lang w:val="en-GB"/>
        </w:rPr>
        <w:t xml:space="preserv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rx_WUS</m:t>
            </m:r>
          </m:sub>
        </m:sSub>
      </m:oMath>
      <w:r w:rsidRPr="00261D1A">
        <w:rPr>
          <w:rFonts w:ascii="Times New Roman"/>
          <w:snapToGrid w:val="0"/>
          <w:kern w:val="0"/>
          <w:sz w:val="22"/>
          <w:szCs w:val="22"/>
          <w:lang w:val="en-GB"/>
        </w:rPr>
        <w:t xml:space="preserve">, respectively. Considering the tx/rx power is scaled with the tx/rx time duration, we assume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tx_WUS</m:t>
            </m:r>
          </m:sub>
        </m:sSub>
        <m:r>
          <w:rPr>
            <w:rFonts w:ascii="Cambria Math" w:hAnsi="Cambria Math"/>
            <w:snapToGrid w:val="0"/>
            <w:kern w:val="0"/>
            <w:sz w:val="22"/>
            <w:szCs w:val="22"/>
          </w:rPr>
          <m:t>=β∙</m:t>
        </m:r>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tx_Paging</m:t>
            </m:r>
          </m:sub>
        </m:sSub>
      </m:oMath>
      <w:r w:rsidRPr="00261D1A">
        <w:rPr>
          <w:rFonts w:ascii="Times New Roman"/>
          <w:snapToGrid w:val="0"/>
          <w:kern w:val="0"/>
          <w:sz w:val="22"/>
          <w:szCs w:val="22"/>
          <w:lang w:val="en-GB"/>
        </w:rPr>
        <w:t xml:space="preserve"> </w:t>
      </w:r>
      <w:r w:rsidR="0096427C">
        <w:rPr>
          <w:rFonts w:ascii="Times New Roman"/>
          <w:snapToGrid w:val="0"/>
          <w:kern w:val="0"/>
          <w:sz w:val="22"/>
          <w:szCs w:val="22"/>
          <w:lang w:val="en-GB"/>
        </w:rPr>
        <w:t>a</w:t>
      </w:r>
      <w:r w:rsidRPr="00261D1A">
        <w:rPr>
          <w:rFonts w:ascii="Times New Roman"/>
          <w:snapToGrid w:val="0"/>
          <w:kern w:val="0"/>
          <w:sz w:val="22"/>
          <w:szCs w:val="22"/>
          <w:lang w:val="en-GB"/>
        </w:rPr>
        <w:t xml:space="preserve">nd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rx_WUS</m:t>
            </m:r>
          </m:sub>
        </m:sSub>
        <m:r>
          <w:rPr>
            <w:rFonts w:ascii="Cambria Math" w:hAnsi="Cambria Math"/>
            <w:snapToGrid w:val="0"/>
            <w:kern w:val="0"/>
            <w:sz w:val="22"/>
            <w:szCs w:val="22"/>
          </w:rPr>
          <m:t>=β∙</m:t>
        </m:r>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rx_Paging</m:t>
            </m:r>
          </m:sub>
        </m:sSub>
      </m:oMath>
      <w:r w:rsidRPr="00261D1A">
        <w:rPr>
          <w:rFonts w:ascii="Times New Roman"/>
          <w:snapToGrid w:val="0"/>
          <w:kern w:val="0"/>
          <w:sz w:val="22"/>
          <w:szCs w:val="22"/>
          <w:lang w:val="en-GB"/>
        </w:rPr>
        <w:t>.</w:t>
      </w:r>
    </w:p>
    <w:p w14:paraId="1FA98726" w14:textId="4C192DD5" w:rsidR="00867EAF" w:rsidRDefault="00867EAF" w:rsidP="00867EAF">
      <w:pPr>
        <w:pStyle w:val="Caption"/>
        <w:jc w:val="center"/>
      </w:pPr>
      <w:r>
        <w:t xml:space="preserve">Table </w:t>
      </w:r>
      <w:r w:rsidR="004C2684">
        <w:t>1</w:t>
      </w:r>
      <w:r>
        <w:t>: WUS/DTX tx overhead and UE power saving</w:t>
      </w:r>
    </w:p>
    <w:tbl>
      <w:tblPr>
        <w:tblStyle w:val="TableGrid"/>
        <w:tblW w:w="0" w:type="auto"/>
        <w:jc w:val="center"/>
        <w:tblLook w:val="04A0" w:firstRow="1" w:lastRow="0" w:firstColumn="1" w:lastColumn="0" w:noHBand="0" w:noVBand="1"/>
      </w:tblPr>
      <w:tblGrid>
        <w:gridCol w:w="1219"/>
        <w:gridCol w:w="3726"/>
        <w:gridCol w:w="4050"/>
      </w:tblGrid>
      <w:tr w:rsidR="00D173C7" w:rsidRPr="006D0ADA" w14:paraId="558169C8" w14:textId="77777777" w:rsidTr="0035752B">
        <w:trPr>
          <w:jc w:val="center"/>
        </w:trPr>
        <w:tc>
          <w:tcPr>
            <w:tcW w:w="1219" w:type="dxa"/>
          </w:tcPr>
          <w:p w14:paraId="45B27500" w14:textId="77777777" w:rsidR="00867EAF" w:rsidRPr="006D0ADA" w:rsidRDefault="00867EAF" w:rsidP="00A66B0F">
            <w:pPr>
              <w:rPr>
                <w:rFonts w:ascii="Times New Roman"/>
                <w:snapToGrid w:val="0"/>
                <w:kern w:val="0"/>
                <w:szCs w:val="22"/>
                <w:lang w:val="en-GB"/>
              </w:rPr>
            </w:pPr>
          </w:p>
        </w:tc>
        <w:tc>
          <w:tcPr>
            <w:tcW w:w="3726" w:type="dxa"/>
          </w:tcPr>
          <w:p w14:paraId="6A3F63AE" w14:textId="77777777" w:rsidR="00867EAF" w:rsidRPr="006D0ADA" w:rsidRDefault="00867EAF" w:rsidP="00A66B0F">
            <w:pPr>
              <w:rPr>
                <w:rFonts w:ascii="Times New Roman"/>
                <w:snapToGrid w:val="0"/>
                <w:kern w:val="0"/>
                <w:szCs w:val="22"/>
                <w:lang w:val="en-GB"/>
              </w:rPr>
            </w:pPr>
            <w:r w:rsidRPr="006D0ADA">
              <w:rPr>
                <w:rFonts w:ascii="Times New Roman"/>
                <w:snapToGrid w:val="0"/>
                <w:kern w:val="0"/>
                <w:szCs w:val="22"/>
                <w:lang w:val="en-GB"/>
              </w:rPr>
              <w:t>eNB tx overhead</w:t>
            </w:r>
            <w:r w:rsidRPr="006D0ADA">
              <w:rPr>
                <w:rFonts w:ascii="Times New Roman"/>
                <w:snapToGrid w:val="0"/>
                <w:kern w:val="0"/>
                <w:szCs w:val="22"/>
                <w:lang w:val="en-GB"/>
              </w:rPr>
              <w:tab/>
            </w:r>
          </w:p>
        </w:tc>
        <w:tc>
          <w:tcPr>
            <w:tcW w:w="4050" w:type="dxa"/>
          </w:tcPr>
          <w:p w14:paraId="1CDFEC85" w14:textId="77777777" w:rsidR="00867EAF" w:rsidRPr="006D0ADA" w:rsidRDefault="00867EAF" w:rsidP="00A66B0F">
            <w:pPr>
              <w:rPr>
                <w:rFonts w:ascii="Times New Roman"/>
                <w:snapToGrid w:val="0"/>
                <w:kern w:val="0"/>
                <w:szCs w:val="22"/>
                <w:lang w:val="en-GB"/>
              </w:rPr>
            </w:pPr>
            <w:r w:rsidRPr="006D0ADA">
              <w:rPr>
                <w:rFonts w:ascii="Times New Roman"/>
                <w:snapToGrid w:val="0"/>
                <w:kern w:val="0"/>
                <w:szCs w:val="22"/>
                <w:lang w:val="en-GB"/>
              </w:rPr>
              <w:t>UE power consumption</w:t>
            </w:r>
          </w:p>
        </w:tc>
      </w:tr>
      <w:tr w:rsidR="00D173C7" w:rsidRPr="006D0ADA" w14:paraId="47152978" w14:textId="77777777" w:rsidTr="0035752B">
        <w:trPr>
          <w:jc w:val="center"/>
        </w:trPr>
        <w:tc>
          <w:tcPr>
            <w:tcW w:w="1219" w:type="dxa"/>
          </w:tcPr>
          <w:p w14:paraId="60C3F1B9" w14:textId="5EFF2BC8" w:rsidR="00867EAF" w:rsidRPr="006D0ADA" w:rsidRDefault="007B0543" w:rsidP="00A66B0F">
            <w:pPr>
              <w:rPr>
                <w:rFonts w:ascii="Times New Roman"/>
                <w:snapToGrid w:val="0"/>
                <w:kern w:val="0"/>
                <w:szCs w:val="22"/>
                <w:lang w:val="en-GB"/>
              </w:rPr>
            </w:pPr>
            <w:r w:rsidRPr="006D0ADA">
              <w:rPr>
                <w:rFonts w:ascii="Times New Roman"/>
                <w:snapToGrid w:val="0"/>
                <w:kern w:val="0"/>
                <w:szCs w:val="22"/>
                <w:lang w:val="en-GB"/>
              </w:rPr>
              <w:t>No WUS</w:t>
            </w:r>
          </w:p>
        </w:tc>
        <w:tc>
          <w:tcPr>
            <w:tcW w:w="3726" w:type="dxa"/>
          </w:tcPr>
          <w:p w14:paraId="581D3EC4" w14:textId="28384544" w:rsidR="00867EAF" w:rsidRPr="006D0ADA" w:rsidRDefault="00117E43" w:rsidP="00A66B0F">
            <w:pPr>
              <w:rPr>
                <w:rFonts w:ascii="Times New Roman"/>
                <w:snapToGrid w:val="0"/>
                <w:kern w:val="0"/>
                <w:szCs w:val="22"/>
                <w:lang w:val="en-GB"/>
              </w:rPr>
            </w:pPr>
            <m:oMathPara>
              <m:oMathParaPr>
                <m:jc m:val="left"/>
              </m:oMathParaP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t</m:t>
                    </m:r>
                    <m:r>
                      <m:rPr>
                        <m:sty m:val="p"/>
                      </m:rPr>
                      <w:rPr>
                        <w:rFonts w:ascii="Cambria Math" w:hAnsi="Cambria Math"/>
                        <w:snapToGrid w:val="0"/>
                        <w:kern w:val="0"/>
                        <w:szCs w:val="22"/>
                      </w:rPr>
                      <m:t>x_Paging</m:t>
                    </m:r>
                  </m:sub>
                </m:sSub>
                <m:r>
                  <w:rPr>
                    <w:rFonts w:ascii="Cambria Math" w:hAnsi="Cambria Math"/>
                    <w:snapToGrid w:val="0"/>
                    <w:kern w:val="0"/>
                    <w:szCs w:val="22"/>
                  </w:rPr>
                  <m:t>∙p</m:t>
                </m:r>
              </m:oMath>
            </m:oMathPara>
          </w:p>
        </w:tc>
        <w:tc>
          <w:tcPr>
            <w:tcW w:w="4050" w:type="dxa"/>
          </w:tcPr>
          <w:p w14:paraId="74FDC901" w14:textId="4BFD454D" w:rsidR="00867EAF" w:rsidRPr="006D0ADA" w:rsidRDefault="00117E43" w:rsidP="00A66B0F">
            <w:pPr>
              <w:rPr>
                <w:rFonts w:ascii="Times New Roman"/>
                <w:snapToGrid w:val="0"/>
                <w:kern w:val="0"/>
                <w:szCs w:val="22"/>
                <w:lang w:val="en-GB"/>
              </w:rPr>
            </w:pPr>
            <m:oMathPara>
              <m:oMathParaPr>
                <m:jc m:val="left"/>
              </m:oMathParaP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r</m:t>
                    </m:r>
                    <m:r>
                      <m:rPr>
                        <m:sty m:val="p"/>
                      </m:rPr>
                      <w:rPr>
                        <w:rFonts w:ascii="Cambria Math" w:hAnsi="Cambria Math"/>
                        <w:snapToGrid w:val="0"/>
                        <w:kern w:val="0"/>
                        <w:szCs w:val="22"/>
                      </w:rPr>
                      <m:t>x_Paging</m:t>
                    </m:r>
                  </m:sub>
                </m:sSub>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m:rPr>
                        <m:sty m:val="p"/>
                      </m:rPr>
                      <w:rPr>
                        <w:rFonts w:ascii="Cambria Math" w:hAnsi="Cambria Math"/>
                        <w:snapToGrid w:val="0"/>
                        <w:kern w:val="0"/>
                        <w:szCs w:val="22"/>
                      </w:rPr>
                      <m:t>sync</m:t>
                    </m:r>
                  </m:sub>
                </m:sSub>
              </m:oMath>
            </m:oMathPara>
          </w:p>
        </w:tc>
      </w:tr>
      <w:tr w:rsidR="00D173C7" w:rsidRPr="006D0ADA" w14:paraId="50C057FD" w14:textId="77777777" w:rsidTr="0035752B">
        <w:trPr>
          <w:trHeight w:val="656"/>
          <w:jc w:val="center"/>
        </w:trPr>
        <w:tc>
          <w:tcPr>
            <w:tcW w:w="1219" w:type="dxa"/>
          </w:tcPr>
          <w:p w14:paraId="11E4AF0C" w14:textId="77777777" w:rsidR="00867EAF" w:rsidRPr="006D0ADA" w:rsidRDefault="00867EAF" w:rsidP="00A66B0F">
            <w:pPr>
              <w:rPr>
                <w:rFonts w:ascii="Times New Roman"/>
                <w:snapToGrid w:val="0"/>
                <w:kern w:val="0"/>
                <w:szCs w:val="22"/>
                <w:lang w:val="en-GB"/>
              </w:rPr>
            </w:pPr>
            <w:r w:rsidRPr="006D0ADA">
              <w:rPr>
                <w:rFonts w:ascii="Times New Roman"/>
                <w:snapToGrid w:val="0"/>
                <w:kern w:val="0"/>
                <w:szCs w:val="22"/>
                <w:lang w:val="en-GB"/>
              </w:rPr>
              <w:t>WUS/DTX</w:t>
            </w:r>
          </w:p>
        </w:tc>
        <w:tc>
          <w:tcPr>
            <w:tcW w:w="3726" w:type="dxa"/>
          </w:tcPr>
          <w:p w14:paraId="634E459A" w14:textId="77777777" w:rsidR="00867EAF" w:rsidRPr="006D0ADA" w:rsidRDefault="00117E43" w:rsidP="00D173C7">
            <w:pPr>
              <w:rPr>
                <w:rFonts w:ascii="Times New Roman"/>
                <w:snapToGrid w:val="0"/>
                <w:kern w:val="0"/>
                <w:szCs w:val="22"/>
              </w:rPr>
            </w:pPr>
            <m:oMathPara>
              <m:oMathParaPr>
                <m:jc m:val="left"/>
              </m:oMathParaP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t</m:t>
                    </m:r>
                    <m:r>
                      <m:rPr>
                        <m:sty m:val="p"/>
                      </m:rPr>
                      <w:rPr>
                        <w:rFonts w:ascii="Cambria Math" w:hAnsi="Cambria Math"/>
                        <w:snapToGrid w:val="0"/>
                        <w:kern w:val="0"/>
                        <w:szCs w:val="22"/>
                      </w:rPr>
                      <m:t>x_Paging</m:t>
                    </m:r>
                  </m:sub>
                </m:sSub>
                <m:d>
                  <m:dPr>
                    <m:begChr m:val="["/>
                    <m:endChr m:val="]"/>
                    <m:ctrlPr>
                      <w:rPr>
                        <w:rFonts w:ascii="Cambria Math" w:hAnsi="Cambria Math"/>
                        <w:i/>
                        <w:snapToGrid w:val="0"/>
                        <w:kern w:val="0"/>
                        <w:szCs w:val="22"/>
                      </w:rPr>
                    </m:ctrlPr>
                  </m:dPr>
                  <m:e>
                    <m:r>
                      <w:rPr>
                        <w:rFonts w:ascii="Cambria Math" w:hAnsi="Cambria Math"/>
                        <w:snapToGrid w:val="0"/>
                        <w:kern w:val="0"/>
                        <w:szCs w:val="22"/>
                      </w:rPr>
                      <m:t>p+β</m:t>
                    </m:r>
                    <m:nary>
                      <m:naryPr>
                        <m:chr m:val="∑"/>
                        <m:limLoc m:val="subSup"/>
                        <m:ctrlPr>
                          <w:rPr>
                            <w:rFonts w:ascii="Cambria Math" w:hAnsi="Cambria Math"/>
                            <w:snapToGrid w:val="0"/>
                            <w:kern w:val="0"/>
                            <w:szCs w:val="22"/>
                          </w:rPr>
                        </m:ctrlPr>
                      </m:naryPr>
                      <m:sub>
                        <m:r>
                          <w:rPr>
                            <w:rFonts w:ascii="Cambria Math" w:hAnsi="Cambria Math"/>
                            <w:snapToGrid w:val="0"/>
                            <w:kern w:val="0"/>
                            <w:szCs w:val="22"/>
                          </w:rPr>
                          <m:t>i=1</m:t>
                        </m:r>
                      </m:sub>
                      <m:sup>
                        <m:sSub>
                          <m:sSubPr>
                            <m:ctrlPr>
                              <w:rPr>
                                <w:rFonts w:ascii="Cambria Math" w:hAnsi="Cambria Math"/>
                                <w:i/>
                                <w:snapToGrid w:val="0"/>
                                <w:kern w:val="0"/>
                                <w:szCs w:val="22"/>
                              </w:rPr>
                            </m:ctrlPr>
                          </m:sSubPr>
                          <m:e>
                            <m:r>
                              <w:rPr>
                                <w:rFonts w:ascii="Cambria Math" w:hAnsi="Cambria Math"/>
                                <w:snapToGrid w:val="0"/>
                                <w:kern w:val="0"/>
                                <w:szCs w:val="22"/>
                              </w:rPr>
                              <m:t>N</m:t>
                            </m:r>
                          </m:e>
                          <m:sub>
                            <m:r>
                              <m:rPr>
                                <m:sty m:val="p"/>
                              </m:rPr>
                              <w:rPr>
                                <w:rFonts w:ascii="Cambria Math" w:hAnsi="Cambria Math"/>
                                <w:snapToGrid w:val="0"/>
                                <w:kern w:val="0"/>
                                <w:szCs w:val="22"/>
                              </w:rPr>
                              <m:t>UE_group</m:t>
                            </m:r>
                          </m:sub>
                        </m:sSub>
                      </m:sup>
                      <m:e>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i</m:t>
                            </m:r>
                          </m:sub>
                        </m:sSub>
                      </m:e>
                    </m:nary>
                  </m:e>
                </m:d>
              </m:oMath>
            </m:oMathPara>
          </w:p>
          <w:p w14:paraId="6944EF7E" w14:textId="54B9A535" w:rsidR="006D0ADA" w:rsidRPr="006D0ADA" w:rsidRDefault="006D0ADA" w:rsidP="006D0ADA">
            <w:pPr>
              <w:rPr>
                <w:rFonts w:ascii="Times New Roman"/>
                <w:snapToGrid w:val="0"/>
                <w:kern w:val="0"/>
                <w:szCs w:val="22"/>
              </w:rPr>
            </w:pPr>
            <m:oMathPara>
              <m:oMathParaPr>
                <m:jc m:val="left"/>
              </m:oMathParaPr>
              <m:oMath>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t</m:t>
                    </m:r>
                    <m:r>
                      <m:rPr>
                        <m:sty m:val="p"/>
                      </m:rPr>
                      <w:rPr>
                        <w:rFonts w:ascii="Cambria Math" w:hAnsi="Cambria Math"/>
                        <w:snapToGrid w:val="0"/>
                        <w:kern w:val="0"/>
                        <w:szCs w:val="22"/>
                      </w:rPr>
                      <m:t>x_Paging</m:t>
                    </m:r>
                  </m:sub>
                </m:sSub>
                <m:d>
                  <m:dPr>
                    <m:begChr m:val="["/>
                    <m:endChr m:val="]"/>
                    <m:ctrlPr>
                      <w:rPr>
                        <w:rFonts w:ascii="Cambria Math" w:hAnsi="Cambria Math"/>
                        <w:i/>
                        <w:snapToGrid w:val="0"/>
                        <w:kern w:val="0"/>
                        <w:szCs w:val="22"/>
                      </w:rPr>
                    </m:ctrlPr>
                  </m:dPr>
                  <m:e>
                    <m:r>
                      <w:rPr>
                        <w:rFonts w:ascii="Cambria Math" w:hAnsi="Cambria Math"/>
                        <w:snapToGrid w:val="0"/>
                        <w:kern w:val="0"/>
                        <w:szCs w:val="22"/>
                      </w:rPr>
                      <m:t>p+β∙</m:t>
                    </m:r>
                    <m:sSub>
                      <m:sSubPr>
                        <m:ctrlPr>
                          <w:rPr>
                            <w:rFonts w:ascii="Cambria Math" w:hAnsi="Cambria Math"/>
                            <w:i/>
                            <w:snapToGrid w:val="0"/>
                            <w:kern w:val="0"/>
                            <w:szCs w:val="22"/>
                          </w:rPr>
                        </m:ctrlPr>
                      </m:sSubPr>
                      <m:e>
                        <m:r>
                          <w:rPr>
                            <w:rFonts w:ascii="Cambria Math" w:hAnsi="Cambria Math"/>
                            <w:snapToGrid w:val="0"/>
                            <w:kern w:val="0"/>
                            <w:szCs w:val="22"/>
                          </w:rPr>
                          <m:t>N</m:t>
                        </m:r>
                      </m:e>
                      <m:sub>
                        <m:sSub>
                          <m:sSubPr>
                            <m:ctrlPr>
                              <w:rPr>
                                <w:rFonts w:ascii="Cambria Math" w:hAnsi="Cambria Math"/>
                                <w:snapToGrid w:val="0"/>
                                <w:kern w:val="0"/>
                                <w:szCs w:val="22"/>
                              </w:rPr>
                            </m:ctrlPr>
                          </m:sSubPr>
                          <m:e>
                            <m:r>
                              <m:rPr>
                                <m:sty m:val="p"/>
                              </m:rPr>
                              <w:rPr>
                                <w:rFonts w:ascii="Cambria Math" w:hAnsi="Cambria Math"/>
                                <w:snapToGrid w:val="0"/>
                                <w:kern w:val="0"/>
                                <w:szCs w:val="22"/>
                              </w:rPr>
                              <m:t>UE</m:t>
                            </m:r>
                          </m:e>
                          <m:sub>
                            <m:r>
                              <m:rPr>
                                <m:sty m:val="p"/>
                              </m:rPr>
                              <w:rPr>
                                <w:rFonts w:ascii="Cambria Math" w:hAnsi="Cambria Math"/>
                                <w:snapToGrid w:val="0"/>
                                <w:kern w:val="0"/>
                                <w:szCs w:val="22"/>
                              </w:rPr>
                              <m:t>group</m:t>
                            </m:r>
                          </m:sub>
                        </m:sSub>
                      </m:sub>
                    </m:sSub>
                    <m:r>
                      <w:rPr>
                        <w:rFonts w:ascii="Cambria Math" w:hAnsi="Cambria Math"/>
                        <w:snapToGrid w:val="0"/>
                        <w:kern w:val="0"/>
                        <w:szCs w:val="22"/>
                      </w:rPr>
                      <m:t>∙α</m:t>
                    </m:r>
                  </m:e>
                </m:d>
              </m:oMath>
            </m:oMathPara>
          </w:p>
          <w:p w14:paraId="0A1101A6" w14:textId="1B68950F" w:rsidR="006D0ADA" w:rsidRPr="006D0ADA" w:rsidRDefault="006D0ADA" w:rsidP="00D173C7">
            <w:pPr>
              <w:rPr>
                <w:rFonts w:ascii="Times New Roman"/>
                <w:snapToGrid w:val="0"/>
                <w:kern w:val="0"/>
                <w:szCs w:val="22"/>
              </w:rPr>
            </w:pPr>
            <w:r>
              <w:rPr>
                <w:rFonts w:ascii="Times New Roman"/>
                <w:snapToGrid w:val="0"/>
                <w:kern w:val="0"/>
                <w:szCs w:val="22"/>
              </w:rPr>
              <w:t xml:space="preserve">with </w:t>
            </w:r>
            <m:oMath>
              <m:r>
                <w:rPr>
                  <w:rFonts w:ascii="Cambria Math" w:hAnsi="Cambria Math"/>
                  <w:snapToGrid w:val="0"/>
                  <w:kern w:val="0"/>
                  <w:szCs w:val="22"/>
                </w:rPr>
                <m:t>α=1-</m:t>
              </m:r>
              <m:sSup>
                <m:sSupPr>
                  <m:ctrlPr>
                    <w:rPr>
                      <w:rFonts w:ascii="Cambria Math" w:hAnsi="Cambria Math"/>
                      <w:i/>
                      <w:snapToGrid w:val="0"/>
                      <w:kern w:val="0"/>
                      <w:szCs w:val="22"/>
                    </w:rPr>
                  </m:ctrlPr>
                </m:sSupPr>
                <m:e>
                  <m:r>
                    <w:rPr>
                      <w:rFonts w:ascii="Cambria Math" w:hAnsi="Cambria Math"/>
                      <w:snapToGrid w:val="0"/>
                      <w:kern w:val="0"/>
                      <w:szCs w:val="22"/>
                    </w:rPr>
                    <m:t>(1-p)</m:t>
                  </m:r>
                </m:e>
                <m:sup>
                  <m:f>
                    <m:fPr>
                      <m:ctrlPr>
                        <w:rPr>
                          <w:rFonts w:ascii="Cambria Math" w:hAnsi="Cambria Math"/>
                          <w:i/>
                          <w:snapToGrid w:val="0"/>
                          <w:kern w:val="0"/>
                          <w:szCs w:val="22"/>
                        </w:rPr>
                      </m:ctrlPr>
                    </m:fPr>
                    <m:num>
                      <m:r>
                        <w:rPr>
                          <w:rFonts w:ascii="Cambria Math" w:hAnsi="Cambria Math"/>
                          <w:snapToGrid w:val="0"/>
                          <w:kern w:val="0"/>
                          <w:szCs w:val="22"/>
                        </w:rPr>
                        <m:t>1</m:t>
                      </m:r>
                    </m:num>
                    <m:den>
                      <m:sSub>
                        <m:sSubPr>
                          <m:ctrlPr>
                            <w:rPr>
                              <w:rFonts w:ascii="Cambria Math" w:hAnsi="Cambria Math"/>
                              <w:i/>
                              <w:snapToGrid w:val="0"/>
                              <w:kern w:val="0"/>
                              <w:szCs w:val="22"/>
                            </w:rPr>
                          </m:ctrlPr>
                        </m:sSubPr>
                        <m:e>
                          <m:r>
                            <w:rPr>
                              <w:rFonts w:ascii="Cambria Math" w:hAnsi="Cambria Math"/>
                              <w:snapToGrid w:val="0"/>
                              <w:kern w:val="0"/>
                              <w:szCs w:val="22"/>
                            </w:rPr>
                            <m:t>N</m:t>
                          </m:r>
                        </m:e>
                        <m:sub>
                          <m:sSub>
                            <m:sSubPr>
                              <m:ctrlPr>
                                <w:rPr>
                                  <w:rFonts w:ascii="Cambria Math" w:hAnsi="Cambria Math"/>
                                  <w:snapToGrid w:val="0"/>
                                  <w:kern w:val="0"/>
                                  <w:szCs w:val="22"/>
                                </w:rPr>
                              </m:ctrlPr>
                            </m:sSubPr>
                            <m:e>
                              <m:r>
                                <m:rPr>
                                  <m:sty m:val="p"/>
                                </m:rPr>
                                <w:rPr>
                                  <w:rFonts w:ascii="Cambria Math" w:hAnsi="Cambria Math"/>
                                  <w:snapToGrid w:val="0"/>
                                  <w:kern w:val="0"/>
                                  <w:szCs w:val="22"/>
                                </w:rPr>
                                <m:t>UE</m:t>
                              </m:r>
                            </m:e>
                            <m:sub>
                              <m:r>
                                <m:rPr>
                                  <m:sty m:val="p"/>
                                </m:rPr>
                                <w:rPr>
                                  <w:rFonts w:ascii="Cambria Math" w:hAnsi="Cambria Math"/>
                                  <w:snapToGrid w:val="0"/>
                                  <w:kern w:val="0"/>
                                  <w:szCs w:val="22"/>
                                </w:rPr>
                                <m:t>group</m:t>
                              </m:r>
                            </m:sub>
                          </m:sSub>
                        </m:sub>
                      </m:sSub>
                    </m:den>
                  </m:f>
                </m:sup>
              </m:sSup>
            </m:oMath>
          </w:p>
        </w:tc>
        <w:tc>
          <w:tcPr>
            <w:tcW w:w="4050" w:type="dxa"/>
          </w:tcPr>
          <w:p w14:paraId="40F34C3B" w14:textId="19CCEE44" w:rsidR="00867EAF" w:rsidRPr="006D0ADA" w:rsidRDefault="00117E43" w:rsidP="00A66B0F">
            <w:pPr>
              <w:rPr>
                <w:rFonts w:ascii="Times New Roman"/>
                <w:snapToGrid w:val="0"/>
                <w:kern w:val="0"/>
                <w:szCs w:val="22"/>
                <w:lang w:val="en-GB"/>
              </w:rPr>
            </w:pPr>
            <m:oMathPara>
              <m:oMathParaPr>
                <m:jc m:val="left"/>
              </m:oMathParaP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r</m:t>
                    </m:r>
                    <m:r>
                      <m:rPr>
                        <m:sty m:val="p"/>
                      </m:rPr>
                      <w:rPr>
                        <w:rFonts w:ascii="Cambria Math" w:hAnsi="Cambria Math"/>
                        <w:snapToGrid w:val="0"/>
                        <w:kern w:val="0"/>
                        <w:szCs w:val="22"/>
                      </w:rPr>
                      <m:t>x_Paging</m:t>
                    </m:r>
                  </m:sub>
                </m:sSub>
                <m:d>
                  <m:dPr>
                    <m:ctrlPr>
                      <w:rPr>
                        <w:rFonts w:ascii="Cambria Math" w:hAnsi="Cambria Math"/>
                        <w:i/>
                        <w:snapToGrid w:val="0"/>
                        <w:kern w:val="0"/>
                        <w:szCs w:val="22"/>
                      </w:rPr>
                    </m:ctrlPr>
                  </m:dPr>
                  <m:e>
                    <m:f>
                      <m:fPr>
                        <m:ctrlPr>
                          <w:rPr>
                            <w:rFonts w:ascii="Cambria Math" w:hAnsi="Cambria Math"/>
                            <w:i/>
                            <w:snapToGrid w:val="0"/>
                            <w:kern w:val="0"/>
                            <w:szCs w:val="22"/>
                          </w:rPr>
                        </m:ctrlPr>
                      </m:fPr>
                      <m:num>
                        <m:r>
                          <w:rPr>
                            <w:rFonts w:ascii="Cambria Math" w:hAnsi="Cambria Math"/>
                            <w:snapToGrid w:val="0"/>
                            <w:kern w:val="0"/>
                            <w:szCs w:val="22"/>
                          </w:rPr>
                          <m:t>p</m:t>
                        </m:r>
                      </m:num>
                      <m:den>
                        <m:sSub>
                          <m:sSubPr>
                            <m:ctrlPr>
                              <w:rPr>
                                <w:rFonts w:ascii="Cambria Math" w:hAnsi="Cambria Math"/>
                                <w:i/>
                                <w:snapToGrid w:val="0"/>
                                <w:kern w:val="0"/>
                                <w:szCs w:val="22"/>
                              </w:rPr>
                            </m:ctrlPr>
                          </m:sSubPr>
                          <m:e>
                            <m:r>
                              <w:rPr>
                                <w:rFonts w:ascii="Cambria Math" w:hAnsi="Cambria Math"/>
                                <w:snapToGrid w:val="0"/>
                                <w:kern w:val="0"/>
                                <w:szCs w:val="22"/>
                              </w:rPr>
                              <m:t>N</m:t>
                            </m:r>
                          </m:e>
                          <m:sub>
                            <m:r>
                              <m:rPr>
                                <m:sty m:val="p"/>
                              </m:rPr>
                              <w:rPr>
                                <w:rFonts w:ascii="Cambria Math" w:hAnsi="Cambria Math"/>
                                <w:snapToGrid w:val="0"/>
                                <w:kern w:val="0"/>
                                <w:szCs w:val="22"/>
                              </w:rPr>
                              <m:t>UE_group</m:t>
                            </m:r>
                          </m:sub>
                        </m:sSub>
                      </m:den>
                    </m:f>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FA</m:t>
                        </m:r>
                      </m:sub>
                    </m:sSub>
                    <m:r>
                      <w:rPr>
                        <w:rFonts w:ascii="Cambria Math" w:hAnsi="Cambria Math"/>
                        <w:snapToGrid w:val="0"/>
                        <w:kern w:val="0"/>
                        <w:szCs w:val="22"/>
                      </w:rPr>
                      <m:t>+β</m:t>
                    </m:r>
                  </m:e>
                </m:d>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m:rPr>
                        <m:sty m:val="p"/>
                      </m:rPr>
                      <w:rPr>
                        <w:rFonts w:ascii="Cambria Math" w:hAnsi="Cambria Math"/>
                        <w:snapToGrid w:val="0"/>
                        <w:kern w:val="0"/>
                        <w:szCs w:val="22"/>
                      </w:rPr>
                      <m:t>sync</m:t>
                    </m:r>
                  </m:sub>
                </m:sSub>
              </m:oMath>
            </m:oMathPara>
          </w:p>
        </w:tc>
      </w:tr>
    </w:tbl>
    <w:p w14:paraId="45437B55" w14:textId="6508AE4A" w:rsidR="000E0267" w:rsidRDefault="008C5575" w:rsidP="000E0267">
      <w:pPr>
        <w:jc w:val="center"/>
        <w:rPr>
          <w:b/>
          <w:lang w:val="en-GB" w:eastAsia="en-US"/>
        </w:rPr>
      </w:pPr>
      <w:r w:rsidRPr="008C5575">
        <w:rPr>
          <w:noProof/>
        </w:rPr>
        <w:drawing>
          <wp:inline distT="0" distB="0" distL="0" distR="0" wp14:anchorId="7808EA43" wp14:editId="24ABA00E">
            <wp:extent cx="3130550" cy="26360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9518" cy="2643600"/>
                    </a:xfrm>
                    <a:prstGeom prst="rect">
                      <a:avLst/>
                    </a:prstGeom>
                    <a:noFill/>
                    <a:ln>
                      <a:noFill/>
                    </a:ln>
                  </pic:spPr>
                </pic:pic>
              </a:graphicData>
            </a:graphic>
          </wp:inline>
        </w:drawing>
      </w:r>
    </w:p>
    <w:p w14:paraId="3297A8A2" w14:textId="57275570" w:rsidR="000E0267" w:rsidRDefault="000E0267" w:rsidP="000E0267">
      <w:pPr>
        <w:pStyle w:val="Caption"/>
        <w:jc w:val="center"/>
      </w:pPr>
      <w:r>
        <w:t>Figure 2: WUS/DTX overhead vs. Number of UE groups</w:t>
      </w:r>
    </w:p>
    <w:p w14:paraId="546D0D33" w14:textId="3034E801" w:rsidR="00867EAF" w:rsidRPr="00165F4D" w:rsidRDefault="001153FF" w:rsidP="00867EAF">
      <w:pPr>
        <w:jc w:val="center"/>
        <w:rPr>
          <w:b/>
          <w:lang w:val="en-GB" w:eastAsia="en-US"/>
        </w:rPr>
      </w:pPr>
      <w:r w:rsidRPr="001153FF">
        <w:rPr>
          <w:b/>
          <w:noProof/>
          <w:lang w:val="en-GB" w:eastAsia="en-US"/>
        </w:rPr>
        <w:lastRenderedPageBreak/>
        <w:drawing>
          <wp:inline distT="0" distB="0" distL="0" distR="0" wp14:anchorId="031F99B3" wp14:editId="2EF71247">
            <wp:extent cx="3494157" cy="2774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03918" cy="2782702"/>
                    </a:xfrm>
                    <a:prstGeom prst="rect">
                      <a:avLst/>
                    </a:prstGeom>
                    <a:noFill/>
                    <a:ln>
                      <a:noFill/>
                    </a:ln>
                  </pic:spPr>
                </pic:pic>
              </a:graphicData>
            </a:graphic>
          </wp:inline>
        </w:drawing>
      </w:r>
    </w:p>
    <w:p w14:paraId="7C02DC9C" w14:textId="0ED97644" w:rsidR="00867EAF" w:rsidRDefault="00867EAF" w:rsidP="00867EAF">
      <w:pPr>
        <w:pStyle w:val="Caption"/>
        <w:jc w:val="center"/>
      </w:pPr>
      <w:r>
        <w:t xml:space="preserve">Figure </w:t>
      </w:r>
      <w:r w:rsidR="000E0267">
        <w:t>3</w:t>
      </w:r>
      <w:r>
        <w:t>: WUS/DTX power saving gain vs. Number of UE groups (Rmax=1024, DRX=2.56s)</w:t>
      </w:r>
    </w:p>
    <w:p w14:paraId="14D64695" w14:textId="77777777" w:rsidR="00867EAF" w:rsidRPr="0029094A" w:rsidRDefault="00867EAF" w:rsidP="00867EAF">
      <w:pPr>
        <w:rPr>
          <w:lang w:val="en-GB" w:eastAsia="en-US"/>
        </w:rPr>
      </w:pPr>
    </w:p>
    <w:p w14:paraId="7B5E89FB" w14:textId="1BC7BF77" w:rsidR="00867EAF" w:rsidRDefault="00867EAF" w:rsidP="00867EAF">
      <w:pPr>
        <w:ind w:firstLine="360"/>
        <w:rPr>
          <w:rFonts w:ascii="Times New Roman"/>
          <w:snapToGrid w:val="0"/>
          <w:kern w:val="0"/>
          <w:sz w:val="22"/>
          <w:szCs w:val="22"/>
        </w:rPr>
      </w:pPr>
      <w:r>
        <w:rPr>
          <w:rFonts w:ascii="Times New Roman"/>
          <w:snapToGrid w:val="0"/>
          <w:kern w:val="0"/>
          <w:sz w:val="22"/>
          <w:szCs w:val="22"/>
          <w:lang w:val="en-GB"/>
        </w:rPr>
        <w:t>Assuming different paging probability, we compare the</w:t>
      </w:r>
      <w:r w:rsidR="008C5575">
        <w:rPr>
          <w:rFonts w:ascii="Times New Roman"/>
          <w:snapToGrid w:val="0"/>
          <w:kern w:val="0"/>
          <w:sz w:val="22"/>
          <w:szCs w:val="22"/>
          <w:lang w:val="en-GB"/>
        </w:rPr>
        <w:t xml:space="preserve"> eNB tx overhead and</w:t>
      </w:r>
      <w:r>
        <w:rPr>
          <w:rFonts w:ascii="Times New Roman"/>
          <w:snapToGrid w:val="0"/>
          <w:kern w:val="0"/>
          <w:sz w:val="22"/>
          <w:szCs w:val="22"/>
          <w:lang w:val="en-GB"/>
        </w:rPr>
        <w:t xml:space="preserve"> power saving gain of WUS/DT</w:t>
      </w:r>
      <w:r w:rsidR="00667C16">
        <w:rPr>
          <w:rFonts w:ascii="Times New Roman"/>
          <w:snapToGrid w:val="0"/>
          <w:kern w:val="0"/>
          <w:sz w:val="22"/>
          <w:szCs w:val="22"/>
          <w:lang w:val="en-GB"/>
        </w:rPr>
        <w:t>X relative to that of no WUS</w:t>
      </w:r>
      <w:r>
        <w:rPr>
          <w:rFonts w:ascii="Times New Roman"/>
          <w:snapToGrid w:val="0"/>
          <w:kern w:val="0"/>
          <w:sz w:val="22"/>
          <w:szCs w:val="22"/>
          <w:lang w:val="en-GB"/>
        </w:rPr>
        <w:t xml:space="preserve"> assuming Scenario A with DRX=2.56s [3]. </w:t>
      </w:r>
      <w:r w:rsidR="00667C16" w:rsidRPr="007951A7">
        <w:rPr>
          <w:rFonts w:ascii="Times New Roman"/>
          <w:b/>
          <w:snapToGrid w:val="0"/>
          <w:kern w:val="0"/>
          <w:sz w:val="22"/>
          <w:szCs w:val="22"/>
          <w:lang w:val="en-GB"/>
        </w:rPr>
        <w:t>Figure 2</w:t>
      </w:r>
      <w:r w:rsidR="00667C16">
        <w:rPr>
          <w:rFonts w:ascii="Times New Roman"/>
          <w:snapToGrid w:val="0"/>
          <w:kern w:val="0"/>
          <w:sz w:val="22"/>
          <w:szCs w:val="22"/>
          <w:lang w:val="en-GB"/>
        </w:rPr>
        <w:t xml:space="preserve"> shows that the overhead is similar to that of no WUS, but only get slightly higher in case of larger total paging probability </w:t>
      </w:r>
      <m:oMath>
        <m:r>
          <w:rPr>
            <w:rFonts w:ascii="Cambria Math" w:hAnsi="Cambria Math"/>
            <w:snapToGrid w:val="0"/>
            <w:kern w:val="0"/>
            <w:sz w:val="22"/>
            <w:szCs w:val="22"/>
            <w:lang w:val="en-GB"/>
          </w:rPr>
          <m:t>p</m:t>
        </m:r>
      </m:oMath>
      <w:r w:rsidR="00667C16">
        <w:rPr>
          <w:rFonts w:ascii="Times New Roman"/>
          <w:snapToGrid w:val="0"/>
          <w:kern w:val="0"/>
          <w:sz w:val="22"/>
          <w:szCs w:val="22"/>
          <w:lang w:val="en-GB"/>
        </w:rPr>
        <w:t xml:space="preserve">. </w:t>
      </w:r>
      <w:r>
        <w:rPr>
          <w:rFonts w:ascii="Times New Roman"/>
          <w:snapToGrid w:val="0"/>
          <w:kern w:val="0"/>
          <w:sz w:val="22"/>
          <w:szCs w:val="22"/>
          <w:lang w:val="en-GB"/>
        </w:rPr>
        <w:t xml:space="preserve">In </w:t>
      </w:r>
      <w:r w:rsidRPr="007951A7">
        <w:rPr>
          <w:rFonts w:ascii="Times New Roman"/>
          <w:b/>
          <w:snapToGrid w:val="0"/>
          <w:kern w:val="0"/>
          <w:sz w:val="22"/>
          <w:szCs w:val="22"/>
          <w:lang w:val="en-GB"/>
        </w:rPr>
        <w:t xml:space="preserve">Figure </w:t>
      </w:r>
      <w:r w:rsidR="000E0267" w:rsidRPr="007951A7">
        <w:rPr>
          <w:rFonts w:ascii="Times New Roman"/>
          <w:b/>
          <w:snapToGrid w:val="0"/>
          <w:kern w:val="0"/>
          <w:sz w:val="22"/>
          <w:szCs w:val="22"/>
          <w:lang w:val="en-GB"/>
        </w:rPr>
        <w:t>3</w:t>
      </w:r>
      <w:r>
        <w:rPr>
          <w:rFonts w:ascii="Times New Roman"/>
          <w:snapToGrid w:val="0"/>
          <w:kern w:val="0"/>
          <w:sz w:val="22"/>
          <w:szCs w:val="22"/>
          <w:lang w:val="en-GB"/>
        </w:rPr>
        <w:t xml:space="preserve">, we assume </w:t>
      </w:r>
      <m:oMath>
        <m:r>
          <w:rPr>
            <w:rFonts w:ascii="Cambria Math" w:hAnsi="Cambria Math"/>
            <w:snapToGrid w:val="0"/>
            <w:kern w:val="0"/>
            <w:sz w:val="22"/>
            <w:szCs w:val="22"/>
            <w:lang w:val="en-GB"/>
          </w:rPr>
          <m:t>β=1/16</m:t>
        </m:r>
      </m:oMath>
      <w:r>
        <w:rPr>
          <w:rFonts w:ascii="Times New Roman"/>
          <w:snapToGrid w:val="0"/>
          <w:kern w:val="0"/>
          <w:sz w:val="22"/>
          <w:szCs w:val="22"/>
        </w:rPr>
        <w:t xml:space="preserve"> and R</w:t>
      </w:r>
      <w:r w:rsidRPr="002257E1">
        <w:rPr>
          <w:rFonts w:ascii="Times New Roman"/>
          <w:snapToGrid w:val="0"/>
          <w:kern w:val="0"/>
          <w:sz w:val="22"/>
          <w:szCs w:val="22"/>
          <w:vertAlign w:val="subscript"/>
        </w:rPr>
        <w:t>max</w:t>
      </w:r>
      <w:r>
        <w:rPr>
          <w:rFonts w:ascii="Times New Roman"/>
          <w:snapToGrid w:val="0"/>
          <w:kern w:val="0"/>
          <w:sz w:val="22"/>
          <w:szCs w:val="22"/>
        </w:rPr>
        <w:t xml:space="preserve">=1024 and </w:t>
      </w:r>
      <w:r>
        <w:rPr>
          <w:rFonts w:ascii="Times New Roman"/>
          <w:snapToGrid w:val="0"/>
          <w:kern w:val="0"/>
          <w:sz w:val="22"/>
          <w:szCs w:val="22"/>
          <w:lang w:val="en-GB"/>
        </w:rPr>
        <w:t xml:space="preserve">false alarm </w:t>
      </w:r>
      <m:oMath>
        <m:sSub>
          <m:sSubPr>
            <m:ctrlPr>
              <w:rPr>
                <w:rFonts w:ascii="Cambria Math" w:hAnsi="Cambria Math"/>
                <w:i/>
                <w:snapToGrid w:val="0"/>
                <w:kern w:val="0"/>
                <w:sz w:val="22"/>
                <w:szCs w:val="22"/>
              </w:rPr>
            </m:ctrlPr>
          </m:sSubPr>
          <m:e>
            <m:r>
              <w:rPr>
                <w:rFonts w:ascii="Cambria Math" w:hAnsi="Cambria Math"/>
                <w:snapToGrid w:val="0"/>
                <w:kern w:val="0"/>
                <w:sz w:val="22"/>
                <w:szCs w:val="22"/>
              </w:rPr>
              <m:t>p</m:t>
            </m:r>
          </m:e>
          <m:sub>
            <m:r>
              <w:rPr>
                <w:rFonts w:ascii="Cambria Math" w:hAnsi="Cambria Math"/>
                <w:snapToGrid w:val="0"/>
                <w:kern w:val="0"/>
                <w:sz w:val="22"/>
                <w:szCs w:val="22"/>
              </w:rPr>
              <m:t>FA</m:t>
            </m:r>
          </m:sub>
        </m:sSub>
        <m:r>
          <w:rPr>
            <w:rFonts w:ascii="Cambria Math" w:hAnsi="Cambria Math"/>
            <w:snapToGrid w:val="0"/>
            <w:kern w:val="0"/>
            <w:sz w:val="22"/>
            <w:szCs w:val="22"/>
          </w:rPr>
          <m:t>=2%</m:t>
        </m:r>
      </m:oMath>
      <w:r>
        <w:rPr>
          <w:rFonts w:ascii="Times New Roman"/>
          <w:snapToGrid w:val="0"/>
          <w:kern w:val="0"/>
          <w:sz w:val="22"/>
          <w:szCs w:val="22"/>
        </w:rPr>
        <w:t xml:space="preserve">. </w:t>
      </w:r>
      <w:r>
        <w:rPr>
          <w:rFonts w:ascii="Times New Roman"/>
          <w:snapToGrid w:val="0"/>
          <w:kern w:val="0"/>
          <w:sz w:val="22"/>
          <w:szCs w:val="22"/>
          <w:lang w:val="en-GB"/>
        </w:rPr>
        <w:t>Assuming the total paging probability of</w:t>
      </w:r>
      <w:r w:rsidR="002D14FC">
        <w:rPr>
          <w:rFonts w:ascii="Times New Roman"/>
          <w:snapToGrid w:val="0"/>
          <w:kern w:val="0"/>
          <w:sz w:val="22"/>
          <w:szCs w:val="22"/>
          <w:lang w:val="en-GB"/>
        </w:rPr>
        <w:t xml:space="preserve"> </w:t>
      </w:r>
      <m:oMath>
        <m:r>
          <w:rPr>
            <w:rFonts w:ascii="Cambria Math" w:hAnsi="Cambria Math"/>
            <w:snapToGrid w:val="0"/>
            <w:kern w:val="0"/>
            <w:sz w:val="22"/>
            <w:szCs w:val="22"/>
            <w:lang w:val="en-GB"/>
          </w:rPr>
          <m:t>p</m:t>
        </m:r>
      </m:oMath>
      <w:r>
        <w:rPr>
          <w:rFonts w:ascii="Times New Roman"/>
          <w:snapToGrid w:val="0"/>
          <w:kern w:val="0"/>
          <w:sz w:val="22"/>
          <w:szCs w:val="22"/>
          <w:lang w:val="en-GB"/>
        </w:rPr>
        <w:t>, the paging is randomly distributed to multiple UE groups and the paging probability per UE group is scaled by the value of</w:t>
      </w:r>
      <w:r w:rsidR="007B0543">
        <w:rPr>
          <w:rFonts w:ascii="Times New Roman"/>
          <w:snapToGrid w:val="0"/>
          <w:kern w:val="0"/>
          <w:sz w:val="22"/>
          <w:szCs w:val="22"/>
          <w:lang w:val="en-GB"/>
        </w:rPr>
        <w:t xml:space="preserve"> </w:t>
      </w:r>
      <m:oMath>
        <m:r>
          <m:rPr>
            <m:sty m:val="p"/>
          </m:rPr>
          <w:rPr>
            <w:rFonts w:ascii="Cambria Math" w:hAnsi="Cambria Math"/>
            <w:snapToGrid w:val="0"/>
            <w:kern w:val="0"/>
            <w:sz w:val="22"/>
            <w:szCs w:val="22"/>
            <w:lang w:val="en-GB"/>
          </w:rPr>
          <m:t>(1/</m:t>
        </m:r>
        <m:sSub>
          <m:sSubPr>
            <m:ctrlPr>
              <w:rPr>
                <w:rFonts w:ascii="Cambria Math" w:hAnsi="Cambria Math"/>
                <w:i/>
                <w:snapToGrid w:val="0"/>
                <w:kern w:val="0"/>
                <w:sz w:val="22"/>
                <w:szCs w:val="22"/>
              </w:rPr>
            </m:ctrlPr>
          </m:sSubPr>
          <m:e>
            <m:r>
              <w:rPr>
                <w:rFonts w:ascii="Cambria Math" w:hAnsi="Cambria Math"/>
                <w:snapToGrid w:val="0"/>
                <w:kern w:val="0"/>
                <w:sz w:val="22"/>
                <w:szCs w:val="22"/>
              </w:rPr>
              <m:t>N</m:t>
            </m:r>
          </m:e>
          <m:sub>
            <m:r>
              <m:rPr>
                <m:sty m:val="p"/>
              </m:rPr>
              <w:rPr>
                <w:rFonts w:ascii="Cambria Math" w:hAnsi="Cambria Math"/>
                <w:snapToGrid w:val="0"/>
                <w:kern w:val="0"/>
                <w:sz w:val="22"/>
                <w:szCs w:val="22"/>
              </w:rPr>
              <m:t>UE_group</m:t>
            </m:r>
          </m:sub>
        </m:sSub>
        <m:r>
          <w:rPr>
            <w:rFonts w:ascii="Cambria Math" w:hAnsi="Cambria Math"/>
            <w:snapToGrid w:val="0"/>
            <w:kern w:val="0"/>
            <w:sz w:val="22"/>
            <w:szCs w:val="22"/>
          </w:rPr>
          <m:t>)</m:t>
        </m:r>
      </m:oMath>
      <w:r>
        <w:rPr>
          <w:rFonts w:ascii="Times New Roman"/>
          <w:snapToGrid w:val="0"/>
          <w:kern w:val="0"/>
          <w:sz w:val="22"/>
          <w:szCs w:val="22"/>
          <w:lang w:val="en-GB"/>
        </w:rPr>
        <w:t xml:space="preserve">. But the large number of </w:t>
      </w:r>
      <m:oMath>
        <m:sSub>
          <m:sSubPr>
            <m:ctrlPr>
              <w:rPr>
                <w:rFonts w:ascii="Cambria Math" w:hAnsi="Cambria Math"/>
                <w:i/>
                <w:snapToGrid w:val="0"/>
                <w:kern w:val="0"/>
                <w:sz w:val="22"/>
                <w:szCs w:val="22"/>
              </w:rPr>
            </m:ctrlPr>
          </m:sSubPr>
          <m:e>
            <m:r>
              <w:rPr>
                <w:rFonts w:ascii="Cambria Math" w:hAnsi="Cambria Math"/>
                <w:snapToGrid w:val="0"/>
                <w:kern w:val="0"/>
                <w:sz w:val="22"/>
                <w:szCs w:val="22"/>
              </w:rPr>
              <m:t>N</m:t>
            </m:r>
          </m:e>
          <m:sub>
            <m:r>
              <m:rPr>
                <m:sty m:val="p"/>
              </m:rPr>
              <w:rPr>
                <w:rFonts w:ascii="Cambria Math" w:hAnsi="Cambria Math"/>
                <w:snapToGrid w:val="0"/>
                <w:kern w:val="0"/>
                <w:sz w:val="22"/>
                <w:szCs w:val="22"/>
              </w:rPr>
              <m:t>UE_group</m:t>
            </m:r>
          </m:sub>
        </m:sSub>
      </m:oMath>
      <w:r w:rsidR="007B0543">
        <w:rPr>
          <w:rFonts w:ascii="Times New Roman"/>
          <w:snapToGrid w:val="0"/>
          <w:kern w:val="0"/>
          <w:sz w:val="22"/>
          <w:szCs w:val="22"/>
        </w:rPr>
        <w:t xml:space="preserve"> </w:t>
      </w:r>
      <w:r>
        <w:rPr>
          <w:rFonts w:ascii="Times New Roman"/>
          <w:snapToGrid w:val="0"/>
          <w:kern w:val="0"/>
          <w:sz w:val="22"/>
          <w:szCs w:val="22"/>
        </w:rPr>
        <w:t xml:space="preserve">requires more WUS </w:t>
      </w:r>
      <w:r w:rsidR="002E6512">
        <w:rPr>
          <w:rFonts w:ascii="Times New Roman"/>
          <w:snapToGrid w:val="0"/>
          <w:kern w:val="0"/>
          <w:sz w:val="22"/>
          <w:szCs w:val="22"/>
        </w:rPr>
        <w:t>resources</w:t>
      </w:r>
      <w:r>
        <w:rPr>
          <w:rFonts w:ascii="Times New Roman"/>
          <w:snapToGrid w:val="0"/>
          <w:kern w:val="0"/>
          <w:sz w:val="22"/>
          <w:szCs w:val="22"/>
        </w:rPr>
        <w:t xml:space="preserve">, which is a challenge for the WUS </w:t>
      </w:r>
      <w:r w:rsidR="002E6512">
        <w:rPr>
          <w:rFonts w:ascii="Times New Roman"/>
          <w:snapToGrid w:val="0"/>
          <w:kern w:val="0"/>
          <w:sz w:val="22"/>
          <w:szCs w:val="22"/>
        </w:rPr>
        <w:t xml:space="preserve">signal design (to differentiate different groups with asynchronous reception) </w:t>
      </w:r>
      <w:r>
        <w:rPr>
          <w:rFonts w:ascii="Times New Roman"/>
          <w:snapToGrid w:val="0"/>
          <w:kern w:val="0"/>
          <w:sz w:val="22"/>
          <w:szCs w:val="22"/>
        </w:rPr>
        <w:t xml:space="preserve">as well as </w:t>
      </w:r>
      <w:r w:rsidR="002E6512">
        <w:rPr>
          <w:rFonts w:ascii="Times New Roman"/>
          <w:snapToGrid w:val="0"/>
          <w:kern w:val="0"/>
          <w:sz w:val="22"/>
          <w:szCs w:val="22"/>
        </w:rPr>
        <w:t>eNB overhead</w:t>
      </w:r>
      <w:r>
        <w:rPr>
          <w:rFonts w:ascii="Times New Roman"/>
          <w:snapToGrid w:val="0"/>
          <w:kern w:val="0"/>
          <w:sz w:val="22"/>
          <w:szCs w:val="22"/>
        </w:rPr>
        <w:t xml:space="preserve">.  From </w:t>
      </w:r>
      <w:r w:rsidRPr="00806C09">
        <w:rPr>
          <w:rFonts w:ascii="Times New Roman"/>
          <w:b/>
          <w:snapToGrid w:val="0"/>
          <w:kern w:val="0"/>
          <w:sz w:val="22"/>
          <w:szCs w:val="22"/>
        </w:rPr>
        <w:t xml:space="preserve">Figure </w:t>
      </w:r>
      <w:r w:rsidR="000E0267" w:rsidRPr="00806C09">
        <w:rPr>
          <w:rFonts w:ascii="Times New Roman"/>
          <w:b/>
          <w:snapToGrid w:val="0"/>
          <w:kern w:val="0"/>
          <w:sz w:val="22"/>
          <w:szCs w:val="22"/>
        </w:rPr>
        <w:t>3</w:t>
      </w:r>
      <w:r w:rsidRPr="00806C09">
        <w:rPr>
          <w:rFonts w:ascii="Times New Roman"/>
          <w:snapToGrid w:val="0"/>
          <w:kern w:val="0"/>
          <w:sz w:val="22"/>
          <w:szCs w:val="22"/>
        </w:rPr>
        <w:t xml:space="preserve">, we can see that a very large number of UE groups may not be necessary if the total paging is very small. </w:t>
      </w:r>
      <w:r w:rsidR="007951A7" w:rsidRPr="00806C09">
        <w:rPr>
          <w:rFonts w:ascii="Times New Roman"/>
          <w:snapToGrid w:val="0"/>
          <w:kern w:val="0"/>
          <w:sz w:val="22"/>
          <w:szCs w:val="22"/>
          <w:lang w:val="en-GB"/>
        </w:rPr>
        <w:t>U</w:t>
      </w:r>
      <w:r w:rsidR="007951A7" w:rsidRPr="00806C09">
        <w:rPr>
          <w:rFonts w:ascii="Times New Roman" w:eastAsia="SimSun"/>
          <w:sz w:val="21"/>
          <w:lang w:val="en-GB" w:eastAsia="en-US"/>
        </w:rPr>
        <w:t xml:space="preserve">p to 4 UE groups is sufficient. </w:t>
      </w:r>
      <w:r w:rsidR="007951A7" w:rsidRPr="00806C09">
        <w:rPr>
          <w:rFonts w:ascii="Times New Roman"/>
          <w:snapToGrid w:val="0"/>
          <w:kern w:val="0"/>
          <w:sz w:val="22"/>
          <w:szCs w:val="22"/>
        </w:rPr>
        <w:t>But</w:t>
      </w:r>
      <w:r w:rsidRPr="00806C09">
        <w:rPr>
          <w:rFonts w:ascii="Times New Roman"/>
          <w:snapToGrid w:val="0"/>
          <w:kern w:val="0"/>
          <w:sz w:val="22"/>
          <w:szCs w:val="22"/>
        </w:rPr>
        <w:t xml:space="preserve"> we should allow the flexible configuration of the number of UE groups, e.g., based on the parameters, such as the paging probability, the total number of UEs, the number </w:t>
      </w:r>
      <w:r w:rsidR="00D87F07" w:rsidRPr="00806C09">
        <w:rPr>
          <w:rFonts w:ascii="Times New Roman"/>
          <w:snapToGrid w:val="0"/>
          <w:kern w:val="0"/>
          <w:sz w:val="22"/>
          <w:szCs w:val="22"/>
        </w:rPr>
        <w:t>of narrow bands for paging, etc</w:t>
      </w:r>
      <w:r w:rsidRPr="00806C09">
        <w:rPr>
          <w:rFonts w:ascii="Times New Roman"/>
          <w:snapToGrid w:val="0"/>
          <w:kern w:val="0"/>
          <w:sz w:val="22"/>
          <w:szCs w:val="22"/>
        </w:rPr>
        <w:t xml:space="preserve">. </w:t>
      </w:r>
      <w:r w:rsidR="007951A7" w:rsidRPr="00806C09">
        <w:rPr>
          <w:rFonts w:ascii="Times New Roman"/>
          <w:snapToGrid w:val="0"/>
          <w:kern w:val="0"/>
          <w:sz w:val="22"/>
          <w:szCs w:val="22"/>
        </w:rPr>
        <w:t xml:space="preserve">The total number of UE groups could be broadcast. </w:t>
      </w:r>
      <w:r w:rsidR="00CE444E" w:rsidRPr="00806C09">
        <w:rPr>
          <w:rFonts w:ascii="Times New Roman"/>
          <w:snapToGrid w:val="0"/>
          <w:kern w:val="0"/>
          <w:sz w:val="22"/>
          <w:szCs w:val="22"/>
        </w:rPr>
        <w:t>How to decide</w:t>
      </w:r>
      <w:r w:rsidR="006F2D5A" w:rsidRPr="00806C09">
        <w:rPr>
          <w:rFonts w:ascii="Times New Roman"/>
          <w:snapToGrid w:val="0"/>
          <w:kern w:val="0"/>
          <w:sz w:val="22"/>
          <w:szCs w:val="22"/>
        </w:rPr>
        <w:t xml:space="preserve"> the number of UE groups </w:t>
      </w:r>
      <w:r w:rsidR="007951A7" w:rsidRPr="00806C09">
        <w:rPr>
          <w:rFonts w:ascii="Times New Roman"/>
          <w:snapToGrid w:val="0"/>
          <w:kern w:val="0"/>
          <w:sz w:val="22"/>
          <w:szCs w:val="22"/>
        </w:rPr>
        <w:t>and how to define UE group ID is up to the RAN2 discussion</w:t>
      </w:r>
      <w:r w:rsidR="006F2D5A" w:rsidRPr="00806C09">
        <w:rPr>
          <w:rFonts w:ascii="Times New Roman"/>
          <w:snapToGrid w:val="0"/>
          <w:kern w:val="0"/>
          <w:sz w:val="22"/>
          <w:szCs w:val="22"/>
        </w:rPr>
        <w:t>.</w:t>
      </w:r>
    </w:p>
    <w:p w14:paraId="74E069CD" w14:textId="77777777" w:rsidR="00867EAF" w:rsidRDefault="00867EAF" w:rsidP="00867EAF">
      <w:pPr>
        <w:ind w:firstLine="360"/>
        <w:rPr>
          <w:rFonts w:ascii="Times New Roman"/>
          <w:snapToGrid w:val="0"/>
          <w:kern w:val="0"/>
          <w:sz w:val="22"/>
          <w:szCs w:val="22"/>
        </w:rPr>
      </w:pPr>
    </w:p>
    <w:p w14:paraId="6047D4FB" w14:textId="3E4D77F2" w:rsidR="00867EAF" w:rsidRPr="001C77AF" w:rsidRDefault="004C2684" w:rsidP="00867EAF">
      <w:pPr>
        <w:pStyle w:val="LGTdoc1"/>
        <w:spacing w:beforeLines="0" w:before="120" w:after="220" w:afterAutospacing="0"/>
        <w:rPr>
          <w:sz w:val="22"/>
          <w:szCs w:val="22"/>
        </w:rPr>
      </w:pPr>
      <w:r>
        <w:rPr>
          <w:sz w:val="22"/>
          <w:szCs w:val="22"/>
          <w:u w:val="single"/>
        </w:rPr>
        <w:t>Observation</w:t>
      </w:r>
      <w:r w:rsidR="0030646B">
        <w:rPr>
          <w:sz w:val="22"/>
          <w:szCs w:val="22"/>
          <w:u w:val="single"/>
        </w:rPr>
        <w:t xml:space="preserve"> 1</w:t>
      </w:r>
      <w:r w:rsidR="00867EAF" w:rsidRPr="00DF2DE1">
        <w:rPr>
          <w:sz w:val="22"/>
          <w:szCs w:val="22"/>
          <w:u w:val="single"/>
        </w:rPr>
        <w:t>:</w:t>
      </w:r>
      <w:r w:rsidR="00867EAF">
        <w:rPr>
          <w:sz w:val="22"/>
          <w:szCs w:val="22"/>
          <w:u w:val="single"/>
        </w:rPr>
        <w:t xml:space="preserve"> </w:t>
      </w:r>
      <w:r w:rsidR="00867EAF">
        <w:rPr>
          <w:sz w:val="22"/>
          <w:szCs w:val="22"/>
        </w:rPr>
        <w:t>If WUS is UE-group specific</w:t>
      </w:r>
      <w:r w:rsidR="00867EAF" w:rsidRPr="001C77AF">
        <w:rPr>
          <w:sz w:val="22"/>
          <w:szCs w:val="22"/>
        </w:rPr>
        <w:t>, the paging probability per UE group is reduced, resulting in less power consumption of the NPDCCH/NPDSCH detection for the paging.</w:t>
      </w:r>
    </w:p>
    <w:p w14:paraId="3EC29699" w14:textId="15BD5AEF" w:rsidR="00867EAF" w:rsidRPr="001C77AF" w:rsidRDefault="00867EAF" w:rsidP="00867EAF">
      <w:pPr>
        <w:pStyle w:val="LGTdoc1"/>
        <w:spacing w:beforeLines="0" w:before="120" w:after="220" w:afterAutospacing="0"/>
        <w:rPr>
          <w:sz w:val="22"/>
          <w:szCs w:val="22"/>
        </w:rPr>
      </w:pPr>
      <w:r w:rsidRPr="00603C6C">
        <w:rPr>
          <w:sz w:val="22"/>
          <w:szCs w:val="22"/>
          <w:u w:val="single"/>
        </w:rPr>
        <w:t xml:space="preserve">Proposal </w:t>
      </w:r>
      <w:r w:rsidR="00BE4AE9">
        <w:rPr>
          <w:sz w:val="22"/>
          <w:szCs w:val="22"/>
          <w:u w:val="single"/>
        </w:rPr>
        <w:t>2</w:t>
      </w:r>
      <w:r w:rsidRPr="00603C6C">
        <w:rPr>
          <w:sz w:val="22"/>
          <w:szCs w:val="22"/>
          <w:u w:val="single"/>
        </w:rPr>
        <w:t xml:space="preserve">: </w:t>
      </w:r>
      <w:r w:rsidR="00E310AA">
        <w:rPr>
          <w:sz w:val="22"/>
          <w:szCs w:val="22"/>
        </w:rPr>
        <w:t>Support</w:t>
      </w:r>
      <w:r w:rsidRPr="001C77AF">
        <w:rPr>
          <w:sz w:val="22"/>
          <w:szCs w:val="22"/>
        </w:rPr>
        <w:t xml:space="preserve"> flexib</w:t>
      </w:r>
      <w:r w:rsidR="00E310AA">
        <w:rPr>
          <w:sz w:val="22"/>
          <w:szCs w:val="22"/>
        </w:rPr>
        <w:t>le</w:t>
      </w:r>
      <w:r w:rsidRPr="001C77AF">
        <w:rPr>
          <w:sz w:val="22"/>
          <w:szCs w:val="22"/>
        </w:rPr>
        <w:t xml:space="preserve"> WUS </w:t>
      </w:r>
      <w:r>
        <w:rPr>
          <w:sz w:val="22"/>
          <w:szCs w:val="22"/>
        </w:rPr>
        <w:t>configuration for all UEs/</w:t>
      </w:r>
      <w:r w:rsidRPr="001C77AF">
        <w:rPr>
          <w:sz w:val="22"/>
          <w:szCs w:val="22"/>
        </w:rPr>
        <w:t>UE groups to trade</w:t>
      </w:r>
      <w:r>
        <w:rPr>
          <w:sz w:val="22"/>
          <w:szCs w:val="22"/>
        </w:rPr>
        <w:t xml:space="preserve"> </w:t>
      </w:r>
      <w:r w:rsidRPr="001C77AF">
        <w:rPr>
          <w:sz w:val="22"/>
          <w:szCs w:val="22"/>
        </w:rPr>
        <w:t xml:space="preserve">off between the </w:t>
      </w:r>
      <w:r w:rsidR="002E6512">
        <w:rPr>
          <w:sz w:val="22"/>
          <w:szCs w:val="22"/>
        </w:rPr>
        <w:t>eNB overhead</w:t>
      </w:r>
      <w:r w:rsidRPr="001C77AF">
        <w:rPr>
          <w:sz w:val="22"/>
          <w:szCs w:val="22"/>
        </w:rPr>
        <w:t xml:space="preserve"> and the power saving gain.</w:t>
      </w:r>
    </w:p>
    <w:p w14:paraId="029CD9EE" w14:textId="1B972ED8" w:rsidR="000B006B" w:rsidRPr="00DF2DE1" w:rsidRDefault="000B006B" w:rsidP="000B006B">
      <w:pPr>
        <w:pStyle w:val="LGTdoc1"/>
        <w:numPr>
          <w:ilvl w:val="1"/>
          <w:numId w:val="3"/>
        </w:numPr>
        <w:spacing w:beforeLines="0" w:before="120" w:after="220" w:afterAutospacing="0"/>
        <w:rPr>
          <w:rFonts w:ascii="Arial" w:hAnsi="Arial" w:cs="Arial"/>
          <w:lang w:val="en-US"/>
        </w:rPr>
      </w:pPr>
      <w:r>
        <w:rPr>
          <w:rFonts w:ascii="Arial" w:hAnsi="Arial" w:cs="Arial"/>
          <w:lang w:val="en-US"/>
        </w:rPr>
        <w:t>WUS Occasion</w:t>
      </w:r>
    </w:p>
    <w:p w14:paraId="4F25ACD3" w14:textId="6FB0069E" w:rsidR="00990A66" w:rsidRDefault="00990A66" w:rsidP="00990A66">
      <w:pPr>
        <w:pStyle w:val="LGTdoc1"/>
        <w:spacing w:beforeLines="0" w:before="120" w:after="220" w:afterAutospacing="0"/>
        <w:ind w:left="90" w:firstLine="270"/>
        <w:rPr>
          <w:b w:val="0"/>
          <w:sz w:val="22"/>
          <w:szCs w:val="22"/>
        </w:rPr>
      </w:pPr>
      <w:r>
        <w:rPr>
          <w:b w:val="0"/>
          <w:sz w:val="22"/>
          <w:szCs w:val="22"/>
        </w:rPr>
        <w:t>We propose that a</w:t>
      </w:r>
      <w:r w:rsidRPr="00BF3829">
        <w:rPr>
          <w:b w:val="0"/>
          <w:sz w:val="22"/>
          <w:szCs w:val="22"/>
        </w:rPr>
        <w:t xml:space="preserve"> group of </w:t>
      </w:r>
      <w:r>
        <w:rPr>
          <w:b w:val="0"/>
          <w:sz w:val="22"/>
          <w:szCs w:val="22"/>
        </w:rPr>
        <w:t>WUS resource</w:t>
      </w:r>
      <w:r w:rsidRPr="00BF3829">
        <w:rPr>
          <w:b w:val="0"/>
          <w:sz w:val="22"/>
          <w:szCs w:val="22"/>
        </w:rPr>
        <w:t xml:space="preserve"> occasions</w:t>
      </w:r>
      <w:r>
        <w:rPr>
          <w:b w:val="0"/>
          <w:sz w:val="22"/>
          <w:szCs w:val="22"/>
        </w:rPr>
        <w:t xml:space="preserve"> is</w:t>
      </w:r>
      <w:r w:rsidRPr="00BF3829">
        <w:rPr>
          <w:b w:val="0"/>
          <w:sz w:val="22"/>
          <w:szCs w:val="22"/>
        </w:rPr>
        <w:t xml:space="preserve"> configured with </w:t>
      </w:r>
      <w:r>
        <w:rPr>
          <w:b w:val="0"/>
          <w:sz w:val="22"/>
          <w:szCs w:val="22"/>
        </w:rPr>
        <w:t xml:space="preserve">a </w:t>
      </w:r>
      <w:r w:rsidRPr="00BF3829">
        <w:rPr>
          <w:b w:val="0"/>
          <w:sz w:val="22"/>
          <w:szCs w:val="22"/>
        </w:rPr>
        <w:t>certain periodicity</w:t>
      </w:r>
      <w:r>
        <w:rPr>
          <w:b w:val="0"/>
          <w:sz w:val="22"/>
          <w:szCs w:val="22"/>
        </w:rPr>
        <w:t xml:space="preserve">. </w:t>
      </w:r>
      <w:r w:rsidRPr="00BF3829">
        <w:rPr>
          <w:b w:val="0"/>
          <w:sz w:val="22"/>
          <w:szCs w:val="22"/>
        </w:rPr>
        <w:t xml:space="preserve">In each occasion, </w:t>
      </w:r>
      <w:r>
        <w:rPr>
          <w:b w:val="0"/>
          <w:sz w:val="22"/>
          <w:szCs w:val="22"/>
        </w:rPr>
        <w:t xml:space="preserve">there are </w:t>
      </w:r>
      <w:r w:rsidRPr="00BF3829">
        <w:rPr>
          <w:b w:val="0"/>
          <w:sz w:val="22"/>
          <w:szCs w:val="22"/>
        </w:rPr>
        <w:t>one or more WU</w:t>
      </w:r>
      <w:r>
        <w:rPr>
          <w:b w:val="0"/>
          <w:sz w:val="22"/>
          <w:szCs w:val="22"/>
        </w:rPr>
        <w:t xml:space="preserve">S </w:t>
      </w:r>
      <w:r w:rsidRPr="00BF3829">
        <w:rPr>
          <w:b w:val="0"/>
          <w:sz w:val="22"/>
          <w:szCs w:val="22"/>
        </w:rPr>
        <w:t>resources configured</w:t>
      </w:r>
      <w:r>
        <w:rPr>
          <w:b w:val="0"/>
          <w:sz w:val="22"/>
          <w:szCs w:val="22"/>
        </w:rPr>
        <w:t xml:space="preserve">. UE determines the WUS resource to monitor based on UE group ID/Rmax etc. The WUS indicates the presence or absence of NPDCCH for a group of subframes. For example, in </w:t>
      </w:r>
      <w:r w:rsidR="007951A7" w:rsidRPr="007951A7">
        <w:rPr>
          <w:sz w:val="22"/>
          <w:szCs w:val="22"/>
        </w:rPr>
        <w:t>Figure 4</w:t>
      </w:r>
      <w:r>
        <w:rPr>
          <w:b w:val="0"/>
          <w:sz w:val="22"/>
          <w:szCs w:val="22"/>
        </w:rPr>
        <w:t xml:space="preserve">, the WUS resources shown in a particular colour indicate the presence / absence of NPDCCH on subframes of the same colour.  </w:t>
      </w:r>
    </w:p>
    <w:p w14:paraId="7363FDA1" w14:textId="77777777" w:rsidR="00990A66" w:rsidRDefault="00990A66" w:rsidP="00990A66">
      <w:pPr>
        <w:pStyle w:val="LGTdoc1"/>
        <w:spacing w:beforeLines="0" w:before="120" w:after="220" w:afterAutospacing="0"/>
        <w:ind w:left="90" w:firstLine="270"/>
        <w:rPr>
          <w:b w:val="0"/>
          <w:sz w:val="22"/>
          <w:szCs w:val="22"/>
        </w:rPr>
      </w:pPr>
      <w:r>
        <w:rPr>
          <w:b w:val="0"/>
          <w:sz w:val="22"/>
          <w:szCs w:val="22"/>
        </w:rPr>
        <w:t>The motivation for having multiple WUS resources per occasion is as follows. If the paging probability system wide itself is very low (e.g.</w:t>
      </w:r>
      <w:r w:rsidRPr="00B6533C">
        <w:rPr>
          <w:b w:val="0"/>
          <w:sz w:val="22"/>
          <w:szCs w:val="22"/>
        </w:rPr>
        <w:t xml:space="preserve"> only 1 </w:t>
      </w:r>
      <w:r>
        <w:rPr>
          <w:b w:val="0"/>
          <w:sz w:val="22"/>
          <w:szCs w:val="22"/>
        </w:rPr>
        <w:t>occasion</w:t>
      </w:r>
      <w:r w:rsidRPr="00B6533C">
        <w:rPr>
          <w:b w:val="0"/>
          <w:sz w:val="22"/>
          <w:szCs w:val="22"/>
        </w:rPr>
        <w:t xml:space="preserve"> out of 10 have any paging present</w:t>
      </w:r>
      <w:r>
        <w:rPr>
          <w:b w:val="0"/>
          <w:sz w:val="22"/>
          <w:szCs w:val="22"/>
        </w:rPr>
        <w:t>)</w:t>
      </w:r>
      <w:r w:rsidRPr="00B6533C">
        <w:rPr>
          <w:b w:val="0"/>
          <w:sz w:val="22"/>
          <w:szCs w:val="22"/>
        </w:rPr>
        <w:t xml:space="preserve">, we can just configure </w:t>
      </w:r>
      <w:r>
        <w:rPr>
          <w:b w:val="0"/>
          <w:sz w:val="22"/>
          <w:szCs w:val="22"/>
        </w:rPr>
        <w:t>one</w:t>
      </w:r>
      <w:r w:rsidRPr="00B6533C">
        <w:rPr>
          <w:b w:val="0"/>
          <w:sz w:val="22"/>
          <w:szCs w:val="22"/>
        </w:rPr>
        <w:t xml:space="preserve"> WU</w:t>
      </w:r>
      <w:r>
        <w:rPr>
          <w:b w:val="0"/>
          <w:sz w:val="22"/>
          <w:szCs w:val="22"/>
        </w:rPr>
        <w:t>S</w:t>
      </w:r>
      <w:r w:rsidRPr="00B6533C">
        <w:rPr>
          <w:b w:val="0"/>
          <w:sz w:val="22"/>
          <w:szCs w:val="22"/>
        </w:rPr>
        <w:t xml:space="preserve"> resource in each occasion</w:t>
      </w:r>
      <w:r>
        <w:rPr>
          <w:b w:val="0"/>
          <w:sz w:val="22"/>
          <w:szCs w:val="22"/>
        </w:rPr>
        <w:t xml:space="preserve">. </w:t>
      </w:r>
      <w:r w:rsidRPr="00B6533C">
        <w:rPr>
          <w:b w:val="0"/>
          <w:sz w:val="22"/>
          <w:szCs w:val="22"/>
        </w:rPr>
        <w:t xml:space="preserve">All UEs would wake up in the </w:t>
      </w:r>
      <w:r>
        <w:rPr>
          <w:b w:val="0"/>
          <w:sz w:val="22"/>
          <w:szCs w:val="22"/>
        </w:rPr>
        <w:t>occasion</w:t>
      </w:r>
      <w:r w:rsidRPr="00B6533C">
        <w:rPr>
          <w:b w:val="0"/>
          <w:sz w:val="22"/>
          <w:szCs w:val="22"/>
        </w:rPr>
        <w:t xml:space="preserve"> if any UE got paged</w:t>
      </w:r>
      <w:r>
        <w:rPr>
          <w:b w:val="0"/>
          <w:sz w:val="22"/>
          <w:szCs w:val="22"/>
        </w:rPr>
        <w:t xml:space="preserve">. </w:t>
      </w:r>
      <w:r w:rsidRPr="00B6533C">
        <w:rPr>
          <w:b w:val="0"/>
          <w:sz w:val="22"/>
          <w:szCs w:val="22"/>
        </w:rPr>
        <w:t>However</w:t>
      </w:r>
      <w:r>
        <w:rPr>
          <w:b w:val="0"/>
          <w:sz w:val="22"/>
          <w:szCs w:val="22"/>
        </w:rPr>
        <w:t>,</w:t>
      </w:r>
      <w:r w:rsidRPr="00B6533C">
        <w:rPr>
          <w:b w:val="0"/>
          <w:sz w:val="22"/>
          <w:szCs w:val="22"/>
        </w:rPr>
        <w:t xml:space="preserve"> since this is infrequent UE would still save power</w:t>
      </w:r>
      <w:r>
        <w:rPr>
          <w:b w:val="0"/>
          <w:sz w:val="22"/>
          <w:szCs w:val="22"/>
        </w:rPr>
        <w:t>. O</w:t>
      </w:r>
      <w:r w:rsidRPr="00B6533C">
        <w:rPr>
          <w:b w:val="0"/>
          <w:sz w:val="22"/>
          <w:szCs w:val="22"/>
        </w:rPr>
        <w:t>n the other hand</w:t>
      </w:r>
      <w:r>
        <w:rPr>
          <w:b w:val="0"/>
          <w:sz w:val="22"/>
          <w:szCs w:val="22"/>
        </w:rPr>
        <w:t>, if</w:t>
      </w:r>
      <w:r w:rsidRPr="00B6533C">
        <w:rPr>
          <w:b w:val="0"/>
          <w:sz w:val="22"/>
          <w:szCs w:val="22"/>
        </w:rPr>
        <w:t xml:space="preserve"> every </w:t>
      </w:r>
      <w:r>
        <w:rPr>
          <w:b w:val="0"/>
          <w:sz w:val="22"/>
          <w:szCs w:val="22"/>
        </w:rPr>
        <w:t>occasion</w:t>
      </w:r>
      <w:r w:rsidRPr="00B6533C">
        <w:rPr>
          <w:b w:val="0"/>
          <w:sz w:val="22"/>
          <w:szCs w:val="22"/>
        </w:rPr>
        <w:t xml:space="preserve"> has at</w:t>
      </w:r>
      <w:r>
        <w:rPr>
          <w:b w:val="0"/>
          <w:sz w:val="22"/>
          <w:szCs w:val="22"/>
        </w:rPr>
        <w:t xml:space="preserve"> </w:t>
      </w:r>
      <w:r w:rsidRPr="00B6533C">
        <w:rPr>
          <w:b w:val="0"/>
          <w:sz w:val="22"/>
          <w:szCs w:val="22"/>
        </w:rPr>
        <w:t xml:space="preserve">least one </w:t>
      </w:r>
      <w:r>
        <w:rPr>
          <w:b w:val="0"/>
          <w:sz w:val="22"/>
          <w:szCs w:val="22"/>
        </w:rPr>
        <w:t xml:space="preserve">UE being </w:t>
      </w:r>
      <w:r w:rsidRPr="00B6533C">
        <w:rPr>
          <w:b w:val="0"/>
          <w:sz w:val="22"/>
          <w:szCs w:val="22"/>
        </w:rPr>
        <w:t>page</w:t>
      </w:r>
      <w:r>
        <w:rPr>
          <w:b w:val="0"/>
          <w:sz w:val="22"/>
          <w:szCs w:val="22"/>
        </w:rPr>
        <w:t>d</w:t>
      </w:r>
      <w:r w:rsidRPr="00B6533C">
        <w:rPr>
          <w:b w:val="0"/>
          <w:sz w:val="22"/>
          <w:szCs w:val="22"/>
        </w:rPr>
        <w:t xml:space="preserve">, with just </w:t>
      </w:r>
      <w:r>
        <w:rPr>
          <w:b w:val="0"/>
          <w:sz w:val="22"/>
          <w:szCs w:val="22"/>
        </w:rPr>
        <w:t>one</w:t>
      </w:r>
      <w:r w:rsidRPr="00B6533C">
        <w:rPr>
          <w:b w:val="0"/>
          <w:sz w:val="22"/>
          <w:szCs w:val="22"/>
        </w:rPr>
        <w:t xml:space="preserve"> WU</w:t>
      </w:r>
      <w:r>
        <w:rPr>
          <w:b w:val="0"/>
          <w:sz w:val="22"/>
          <w:szCs w:val="22"/>
        </w:rPr>
        <w:t>S resource</w:t>
      </w:r>
      <w:r w:rsidRPr="00B6533C">
        <w:rPr>
          <w:b w:val="0"/>
          <w:sz w:val="22"/>
          <w:szCs w:val="22"/>
        </w:rPr>
        <w:t xml:space="preserve"> in each occasion, all UEs will be on all the time – no power saving (actually extra power consumed for WU</w:t>
      </w:r>
      <w:r>
        <w:rPr>
          <w:b w:val="0"/>
          <w:sz w:val="22"/>
          <w:szCs w:val="22"/>
        </w:rPr>
        <w:t>S</w:t>
      </w:r>
      <w:r w:rsidRPr="00B6533C">
        <w:rPr>
          <w:b w:val="0"/>
          <w:sz w:val="22"/>
          <w:szCs w:val="22"/>
        </w:rPr>
        <w:t xml:space="preserve"> resource monitoring)</w:t>
      </w:r>
      <w:r>
        <w:rPr>
          <w:b w:val="0"/>
          <w:sz w:val="22"/>
          <w:szCs w:val="22"/>
        </w:rPr>
        <w:t xml:space="preserve">. It is </w:t>
      </w:r>
      <w:r>
        <w:rPr>
          <w:b w:val="0"/>
          <w:sz w:val="22"/>
          <w:szCs w:val="22"/>
          <w:lang w:val="en-US"/>
        </w:rPr>
        <w:t>h</w:t>
      </w:r>
      <w:r w:rsidRPr="00B6533C">
        <w:rPr>
          <w:b w:val="0"/>
          <w:sz w:val="22"/>
          <w:szCs w:val="22"/>
          <w:lang w:val="en-US"/>
        </w:rPr>
        <w:t>ence important to split UEs into different WU</w:t>
      </w:r>
      <w:r>
        <w:rPr>
          <w:b w:val="0"/>
          <w:sz w:val="22"/>
          <w:szCs w:val="22"/>
          <w:lang w:val="en-US"/>
        </w:rPr>
        <w:t>S</w:t>
      </w:r>
      <w:r w:rsidRPr="00B6533C">
        <w:rPr>
          <w:b w:val="0"/>
          <w:sz w:val="22"/>
          <w:szCs w:val="22"/>
          <w:lang w:val="en-US"/>
        </w:rPr>
        <w:t xml:space="preserve"> resources</w:t>
      </w:r>
      <w:r>
        <w:rPr>
          <w:b w:val="0"/>
          <w:sz w:val="22"/>
          <w:szCs w:val="22"/>
          <w:lang w:val="en-US"/>
        </w:rPr>
        <w:t>.</w:t>
      </w:r>
    </w:p>
    <w:p w14:paraId="5E0607AA" w14:textId="77777777" w:rsidR="00990A66" w:rsidRDefault="00990A66" w:rsidP="00990A66">
      <w:pPr>
        <w:pStyle w:val="LGTdoc1"/>
        <w:spacing w:beforeLines="0" w:before="120" w:after="220" w:afterAutospacing="0"/>
        <w:ind w:left="90" w:firstLine="270"/>
        <w:rPr>
          <w:b w:val="0"/>
          <w:sz w:val="22"/>
          <w:szCs w:val="22"/>
        </w:rPr>
      </w:pPr>
      <w:r>
        <w:rPr>
          <w:b w:val="0"/>
          <w:sz w:val="22"/>
          <w:szCs w:val="22"/>
          <w:lang w:val="en-US"/>
        </w:rPr>
        <w:lastRenderedPageBreak/>
        <w:t>Another advantage of grouping WUS into occasions is that it can alleviate fragmentation issue. With WUSR occasions at certain periodicity, it would be guaranteed that WUSR would not cause further fragmentation to the medium. For NB-IOT, due to the need for repetition (R</w:t>
      </w:r>
      <w:r w:rsidRPr="0026396D">
        <w:rPr>
          <w:b w:val="0"/>
          <w:sz w:val="22"/>
          <w:szCs w:val="22"/>
          <w:vertAlign w:val="subscript"/>
          <w:lang w:val="en-US"/>
        </w:rPr>
        <w:t>max</w:t>
      </w:r>
      <w:r>
        <w:rPr>
          <w:b w:val="0"/>
          <w:sz w:val="22"/>
          <w:szCs w:val="22"/>
          <w:lang w:val="en-US"/>
        </w:rPr>
        <w:t>) for deep coverage UEs, contiguous transmission is often needed and fragmentation should be minimized for scheduling efficiency. Typically, WUS occasion periodicity cannot be too small and the additional latency should be acceptable because idle mode paging is usually not extremely time-critical.</w:t>
      </w:r>
    </w:p>
    <w:p w14:paraId="28610077" w14:textId="77777777" w:rsidR="00990A66" w:rsidRDefault="00990A66" w:rsidP="00990A66">
      <w:pPr>
        <w:pStyle w:val="LGTdoc1"/>
        <w:spacing w:beforeLines="0" w:before="120" w:after="220" w:afterAutospacing="0"/>
        <w:rPr>
          <w:b w:val="0"/>
          <w:sz w:val="22"/>
          <w:szCs w:val="22"/>
        </w:rPr>
      </w:pPr>
    </w:p>
    <w:p w14:paraId="2C5BAACD" w14:textId="77777777" w:rsidR="00990A66" w:rsidRDefault="00990A66" w:rsidP="00990A66">
      <w:pPr>
        <w:pStyle w:val="LGTdoc1"/>
        <w:keepNext/>
        <w:spacing w:beforeLines="0" w:before="120" w:after="220" w:afterAutospacing="0"/>
        <w:ind w:left="90"/>
      </w:pPr>
      <w:r w:rsidRPr="00BF3829">
        <w:rPr>
          <w:sz w:val="22"/>
          <w:szCs w:val="22"/>
          <w:lang w:val="en-US"/>
        </w:rPr>
        <w:object w:dxaOrig="17175" w:dyaOrig="3495" w14:anchorId="28322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94.15pt" o:ole="">
            <v:imagedata r:id="rId16" o:title=""/>
          </v:shape>
          <o:OLEObject Type="Embed" ProgID="Visio.Drawing.11" ShapeID="_x0000_i1025" DrawAspect="Content" ObjectID="_1572421707" r:id="rId17"/>
        </w:object>
      </w:r>
    </w:p>
    <w:p w14:paraId="53B43E95" w14:textId="5122FAAE" w:rsidR="00990A66" w:rsidRDefault="00990A66" w:rsidP="00990A66">
      <w:pPr>
        <w:pStyle w:val="Caption"/>
        <w:jc w:val="center"/>
      </w:pPr>
      <w:r>
        <w:t xml:space="preserve">Figure </w:t>
      </w:r>
      <w:r w:rsidR="0032253D">
        <w:t>4</w:t>
      </w:r>
      <w:r>
        <w:t>: Configuration of wake-up signal resource</w:t>
      </w:r>
    </w:p>
    <w:p w14:paraId="44D1B83D" w14:textId="77777777" w:rsidR="00990A66" w:rsidRPr="0055168C" w:rsidRDefault="00990A66" w:rsidP="00990A66">
      <w:pPr>
        <w:rPr>
          <w:lang w:val="en-GB" w:eastAsia="en-US"/>
        </w:rPr>
      </w:pPr>
    </w:p>
    <w:p w14:paraId="3C95DB65" w14:textId="2552D201" w:rsidR="00990A66" w:rsidRDefault="00990A66" w:rsidP="00990A66">
      <w:pPr>
        <w:pStyle w:val="LGTdoc1"/>
        <w:spacing w:beforeLines="0" w:before="120" w:after="220" w:afterAutospacing="0"/>
        <w:rPr>
          <w:sz w:val="22"/>
          <w:szCs w:val="22"/>
        </w:rPr>
      </w:pPr>
      <w:r w:rsidRPr="0008031C">
        <w:rPr>
          <w:sz w:val="22"/>
          <w:szCs w:val="22"/>
          <w:u w:val="single"/>
        </w:rPr>
        <w:t xml:space="preserve">Proposal </w:t>
      </w:r>
      <w:r w:rsidR="0032253D">
        <w:rPr>
          <w:sz w:val="22"/>
          <w:szCs w:val="22"/>
          <w:u w:val="single"/>
        </w:rPr>
        <w:t>3</w:t>
      </w:r>
      <w:r w:rsidRPr="0008031C">
        <w:rPr>
          <w:sz w:val="22"/>
          <w:szCs w:val="22"/>
          <w:u w:val="single"/>
        </w:rPr>
        <w:t>:</w:t>
      </w:r>
      <w:r>
        <w:rPr>
          <w:sz w:val="22"/>
          <w:szCs w:val="22"/>
        </w:rPr>
        <w:t xml:space="preserve"> Wake up signal resource occasions are configured with certain periodicity, at least for idle mode paging. In each occasion, multiple wake up signal resources can be configured which all correspond to the same set of subframes. Different UEs may monitor different wake up signal resources within the same occasion.</w:t>
      </w:r>
    </w:p>
    <w:p w14:paraId="4A183742" w14:textId="7C523606" w:rsidR="00867EAF" w:rsidRDefault="00867EAF" w:rsidP="006F2D5A">
      <w:pPr>
        <w:rPr>
          <w:lang w:val="en-GB" w:eastAsia="en-US"/>
        </w:rPr>
      </w:pPr>
    </w:p>
    <w:p w14:paraId="1A6DFDB1" w14:textId="626CF4F9" w:rsidR="0035546B" w:rsidRPr="00806C09" w:rsidRDefault="0035546B" w:rsidP="000B006B">
      <w:pPr>
        <w:pStyle w:val="LGTdoc1"/>
        <w:numPr>
          <w:ilvl w:val="1"/>
          <w:numId w:val="3"/>
        </w:numPr>
        <w:spacing w:beforeLines="0" w:before="120" w:after="220" w:afterAutospacing="0"/>
        <w:rPr>
          <w:rFonts w:ascii="Arial" w:hAnsi="Arial" w:cs="Arial"/>
          <w:lang w:val="en-US"/>
        </w:rPr>
      </w:pPr>
      <w:r w:rsidRPr="00806C09">
        <w:rPr>
          <w:rFonts w:ascii="Arial" w:hAnsi="Arial" w:cs="Arial"/>
          <w:lang w:val="en-US"/>
        </w:rPr>
        <w:t xml:space="preserve">WUS for </w:t>
      </w:r>
      <w:r w:rsidR="000B006B" w:rsidRPr="00806C09">
        <w:rPr>
          <w:rFonts w:ascii="Arial" w:hAnsi="Arial" w:cs="Arial"/>
          <w:lang w:val="en-US"/>
        </w:rPr>
        <w:t xml:space="preserve">one </w:t>
      </w:r>
      <w:r w:rsidRPr="00806C09">
        <w:rPr>
          <w:rFonts w:ascii="Arial" w:hAnsi="Arial" w:cs="Arial"/>
          <w:lang w:val="en-US"/>
        </w:rPr>
        <w:t>PO or</w:t>
      </w:r>
      <w:r w:rsidR="000B006B" w:rsidRPr="00806C09">
        <w:rPr>
          <w:rFonts w:ascii="Arial" w:hAnsi="Arial" w:cs="Arial"/>
          <w:lang w:val="en-US"/>
        </w:rPr>
        <w:t xml:space="preserve"> more than one PO</w:t>
      </w:r>
    </w:p>
    <w:p w14:paraId="78EF9204" w14:textId="03CC7B0E" w:rsidR="0035546B" w:rsidRDefault="0035546B" w:rsidP="006F2D5A">
      <w:pPr>
        <w:rPr>
          <w:lang w:val="en-GB" w:eastAsia="en-US"/>
        </w:rPr>
      </w:pPr>
    </w:p>
    <w:p w14:paraId="2290D92D" w14:textId="4FFBB7F3" w:rsidR="0035546B" w:rsidRPr="007951A7" w:rsidRDefault="0035546B" w:rsidP="00097B32">
      <w:pPr>
        <w:wordWrap/>
        <w:autoSpaceDE/>
        <w:autoSpaceDN/>
        <w:ind w:firstLine="360"/>
        <w:rPr>
          <w:rFonts w:ascii="Times New Roman" w:eastAsia="SimSun"/>
          <w:sz w:val="22"/>
          <w:szCs w:val="22"/>
          <w:lang w:val="en-GB" w:eastAsia="en-US"/>
        </w:rPr>
      </w:pPr>
      <w:r w:rsidRPr="007951A7">
        <w:rPr>
          <w:rFonts w:ascii="Times New Roman" w:eastAsia="SimSun"/>
          <w:sz w:val="22"/>
          <w:szCs w:val="22"/>
          <w:lang w:val="en-GB" w:eastAsia="en-US"/>
        </w:rPr>
        <w:t xml:space="preserve">In last meeting, we have already agreed that </w:t>
      </w:r>
      <w:r w:rsidRPr="007951A7">
        <w:rPr>
          <w:rFonts w:ascii="Times" w:hAnsi="Times"/>
          <w:kern w:val="0"/>
          <w:sz w:val="22"/>
          <w:szCs w:val="22"/>
          <w:lang w:val="en-GB" w:eastAsia="en-US"/>
        </w:rPr>
        <w:t xml:space="preserve">at least in a UE’s DRX cycle, one WUS informs UE whether to monitor the PO in a single DRX cycle. But for eDRX case, it is FFS whether we allow one WUS per more than one PO. Compared with DRX only, </w:t>
      </w:r>
      <w:r w:rsidRPr="007951A7">
        <w:rPr>
          <w:rFonts w:ascii="Times New Roman" w:eastAsia="SimSun"/>
          <w:sz w:val="22"/>
          <w:szCs w:val="22"/>
          <w:lang w:val="en-GB" w:eastAsia="en-US"/>
        </w:rPr>
        <w:t xml:space="preserve">UEs using eDRX typically means these UEs have looser requirements for reachability but tighter requirement to reduce power consumption. For eDRX, it is reasonable to associate one WUS with 2 or more POs during the PTW to maximise benefit of WUS for power sensitive UEs. </w:t>
      </w:r>
      <w:r w:rsidR="00097B32" w:rsidRPr="007951A7">
        <w:rPr>
          <w:rFonts w:ascii="Times New Roman" w:eastAsia="SimSun"/>
          <w:sz w:val="22"/>
          <w:szCs w:val="22"/>
          <w:lang w:val="en-GB" w:eastAsia="en-US"/>
        </w:rPr>
        <w:t xml:space="preserve">If the UE does not receive WUS, it can go back to sleep and skip monitoring the POs associated with the WUS. </w:t>
      </w:r>
      <w:r w:rsidR="003018D0" w:rsidRPr="007951A7">
        <w:rPr>
          <w:rFonts w:ascii="Times New Roman" w:eastAsia="SimSun"/>
          <w:sz w:val="22"/>
          <w:szCs w:val="22"/>
          <w:lang w:val="en-GB" w:eastAsia="en-US"/>
        </w:rPr>
        <w:t xml:space="preserve">As illustrated in </w:t>
      </w:r>
      <w:r w:rsidR="003018D0" w:rsidRPr="007951A7">
        <w:rPr>
          <w:rFonts w:ascii="Times New Roman" w:eastAsia="SimSun"/>
          <w:b/>
          <w:sz w:val="22"/>
          <w:szCs w:val="22"/>
          <w:lang w:val="en-GB" w:eastAsia="en-US"/>
        </w:rPr>
        <w:t>Fig</w:t>
      </w:r>
      <w:r w:rsidR="007951A7" w:rsidRPr="007951A7">
        <w:rPr>
          <w:rFonts w:ascii="Times New Roman" w:eastAsia="SimSun"/>
          <w:b/>
          <w:sz w:val="22"/>
          <w:szCs w:val="22"/>
          <w:lang w:val="en-GB" w:eastAsia="en-US"/>
        </w:rPr>
        <w:t>ure</w:t>
      </w:r>
      <w:r w:rsidR="003018D0" w:rsidRPr="007951A7">
        <w:rPr>
          <w:rFonts w:ascii="Times New Roman" w:eastAsia="SimSun"/>
          <w:b/>
          <w:sz w:val="22"/>
          <w:szCs w:val="22"/>
          <w:lang w:val="en-GB" w:eastAsia="en-US"/>
        </w:rPr>
        <w:t xml:space="preserve"> </w:t>
      </w:r>
      <w:r w:rsidR="0032253D" w:rsidRPr="007951A7">
        <w:rPr>
          <w:rFonts w:ascii="Times New Roman" w:eastAsia="SimSun"/>
          <w:b/>
          <w:sz w:val="22"/>
          <w:szCs w:val="22"/>
          <w:lang w:val="en-GB" w:eastAsia="en-US"/>
        </w:rPr>
        <w:t>5</w:t>
      </w:r>
      <w:r w:rsidR="003018D0" w:rsidRPr="007951A7">
        <w:rPr>
          <w:rFonts w:ascii="Times New Roman" w:eastAsia="SimSun"/>
          <w:sz w:val="22"/>
          <w:szCs w:val="22"/>
          <w:lang w:val="en-GB" w:eastAsia="en-US"/>
        </w:rPr>
        <w:t>, t</w:t>
      </w:r>
      <w:r w:rsidRPr="007951A7">
        <w:rPr>
          <w:rFonts w:ascii="Times New Roman" w:eastAsia="SimSun"/>
          <w:sz w:val="22"/>
          <w:szCs w:val="22"/>
          <w:lang w:val="en-GB" w:eastAsia="en-US"/>
        </w:rPr>
        <w:t>he number of DRXs associated with one WUS in a PTW is depending on the PTW length and the DRX cycle. In NB-IoT, the maximum PTW can be up to 40.96 seconds hence 4 WUSs leads to one WUS associated with DRXs spanning 10.24seconds. Only configuring one WUS per PO unnecessarily consumes more power.</w:t>
      </w:r>
    </w:p>
    <w:p w14:paraId="05AB1F8A" w14:textId="427F6EC5" w:rsidR="00C11593" w:rsidRPr="007951A7" w:rsidRDefault="00C11593" w:rsidP="00361E16">
      <w:pPr>
        <w:wordWrap/>
        <w:autoSpaceDE/>
        <w:autoSpaceDN/>
        <w:ind w:firstLine="360"/>
        <w:rPr>
          <w:rFonts w:ascii="Times New Roman" w:eastAsia="SimSun"/>
          <w:sz w:val="22"/>
          <w:szCs w:val="22"/>
          <w:lang w:val="en-GB" w:eastAsia="en-US"/>
        </w:rPr>
      </w:pPr>
      <w:r w:rsidRPr="007951A7">
        <w:rPr>
          <w:rFonts w:ascii="Times New Roman" w:eastAsia="SimSun"/>
          <w:sz w:val="22"/>
          <w:szCs w:val="22"/>
          <w:lang w:val="en-GB" w:eastAsia="en-US"/>
        </w:rPr>
        <w:t>The RRM measurement could also be associated with WUS configur</w:t>
      </w:r>
      <w:r w:rsidR="00361E16" w:rsidRPr="007951A7">
        <w:rPr>
          <w:rFonts w:ascii="Times New Roman" w:eastAsia="SimSun"/>
          <w:sz w:val="22"/>
          <w:szCs w:val="22"/>
          <w:lang w:val="en-GB" w:eastAsia="en-US"/>
        </w:rPr>
        <w:t>ation for the power-sensitive UE</w:t>
      </w:r>
      <w:r w:rsidRPr="007951A7">
        <w:rPr>
          <w:rFonts w:ascii="Times New Roman" w:eastAsia="SimSun"/>
          <w:sz w:val="22"/>
          <w:szCs w:val="22"/>
          <w:lang w:val="en-GB" w:eastAsia="en-US"/>
        </w:rPr>
        <w:t>s.</w:t>
      </w:r>
      <w:r w:rsidR="00361E16" w:rsidRPr="007951A7">
        <w:rPr>
          <w:rFonts w:ascii="Times New Roman" w:eastAsia="SimSun"/>
          <w:sz w:val="22"/>
          <w:szCs w:val="22"/>
          <w:lang w:val="en-GB" w:eastAsia="en-US"/>
        </w:rPr>
        <w:t xml:space="preserve"> </w:t>
      </w:r>
      <w:r w:rsidRPr="007951A7">
        <w:rPr>
          <w:rFonts w:ascii="Times New Roman" w:eastAsia="SimSun"/>
          <w:sz w:val="22"/>
          <w:szCs w:val="22"/>
          <w:lang w:val="en-GB" w:eastAsia="en-US"/>
        </w:rPr>
        <w:t>As we discussed in [2], the UE could be configured to do RRM measurement per WUS occasion or per several DRX cycles instead of every DRX cycle. A special case is that for eDRX, the UEs could be configured to do RRM measurements once per PTW instead of every PO in the PTW.</w:t>
      </w:r>
    </w:p>
    <w:p w14:paraId="35B32DBE" w14:textId="6C1B91B6" w:rsidR="00C11593" w:rsidRPr="007951A7" w:rsidRDefault="00C11593" w:rsidP="00097B32">
      <w:pPr>
        <w:wordWrap/>
        <w:autoSpaceDE/>
        <w:autoSpaceDN/>
        <w:ind w:firstLine="360"/>
        <w:rPr>
          <w:rFonts w:ascii="Times New Roman" w:eastAsia="SimSun"/>
          <w:sz w:val="22"/>
          <w:szCs w:val="22"/>
          <w:lang w:val="en-GB" w:eastAsia="en-US"/>
        </w:rPr>
      </w:pPr>
    </w:p>
    <w:p w14:paraId="569974F8" w14:textId="3A5339DA" w:rsidR="0035546B" w:rsidRDefault="0035546B" w:rsidP="006F2D5A">
      <w:pPr>
        <w:rPr>
          <w:lang w:val="en-GB" w:eastAsia="en-US"/>
        </w:rPr>
      </w:pPr>
    </w:p>
    <w:p w14:paraId="25DF27FB" w14:textId="25CD71D7" w:rsidR="00094BA5" w:rsidRDefault="003018D0" w:rsidP="009227AE">
      <w:pPr>
        <w:jc w:val="center"/>
        <w:rPr>
          <w:lang w:val="en-GB" w:eastAsia="en-US"/>
        </w:rPr>
      </w:pPr>
      <w:r w:rsidRPr="003018D0">
        <w:rPr>
          <w:noProof/>
        </w:rPr>
        <w:drawing>
          <wp:inline distT="0" distB="0" distL="0" distR="0" wp14:anchorId="3CC1294C" wp14:editId="37A0BDC3">
            <wp:extent cx="3505200" cy="13612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0583" cy="1367266"/>
                    </a:xfrm>
                    <a:prstGeom prst="rect">
                      <a:avLst/>
                    </a:prstGeom>
                    <a:noFill/>
                    <a:ln>
                      <a:noFill/>
                    </a:ln>
                  </pic:spPr>
                </pic:pic>
              </a:graphicData>
            </a:graphic>
          </wp:inline>
        </w:drawing>
      </w:r>
    </w:p>
    <w:p w14:paraId="2E961B22" w14:textId="1C7CBB46" w:rsidR="009227AE" w:rsidRDefault="009227AE" w:rsidP="009227AE">
      <w:pPr>
        <w:pStyle w:val="Caption"/>
        <w:jc w:val="center"/>
      </w:pPr>
      <w:r>
        <w:t xml:space="preserve">Figure </w:t>
      </w:r>
      <w:r w:rsidR="0032253D">
        <w:t>5</w:t>
      </w:r>
      <w:r>
        <w:t>: Configuration of wake-up signal resource</w:t>
      </w:r>
    </w:p>
    <w:p w14:paraId="5CAE64AE" w14:textId="77777777" w:rsidR="002D14FC" w:rsidRDefault="002D14FC" w:rsidP="00925C78">
      <w:pPr>
        <w:pStyle w:val="LGTdoc1"/>
        <w:spacing w:beforeLines="0" w:before="120" w:after="220" w:afterAutospacing="0"/>
        <w:rPr>
          <w:sz w:val="22"/>
          <w:szCs w:val="22"/>
          <w:u w:val="single"/>
        </w:rPr>
      </w:pPr>
    </w:p>
    <w:p w14:paraId="12D41254" w14:textId="4AAEC23C" w:rsidR="00925C78" w:rsidRDefault="00925C78" w:rsidP="00925C78">
      <w:pPr>
        <w:pStyle w:val="LGTdoc1"/>
        <w:spacing w:beforeLines="0" w:before="120" w:after="220" w:afterAutospacing="0"/>
        <w:rPr>
          <w:sz w:val="22"/>
          <w:szCs w:val="22"/>
        </w:rPr>
      </w:pPr>
      <w:r w:rsidRPr="00806C09">
        <w:rPr>
          <w:sz w:val="22"/>
          <w:szCs w:val="22"/>
          <w:u w:val="single"/>
        </w:rPr>
        <w:lastRenderedPageBreak/>
        <w:t xml:space="preserve">Proposal </w:t>
      </w:r>
      <w:r w:rsidR="0032253D" w:rsidRPr="00806C09">
        <w:rPr>
          <w:sz w:val="22"/>
          <w:szCs w:val="22"/>
          <w:u w:val="single"/>
        </w:rPr>
        <w:t>4</w:t>
      </w:r>
      <w:r w:rsidRPr="00806C09">
        <w:rPr>
          <w:sz w:val="22"/>
          <w:szCs w:val="22"/>
          <w:u w:val="single"/>
        </w:rPr>
        <w:t>:</w:t>
      </w:r>
      <w:r w:rsidRPr="00806C09">
        <w:rPr>
          <w:sz w:val="22"/>
          <w:szCs w:val="22"/>
        </w:rPr>
        <w:t xml:space="preserve"> Allow one </w:t>
      </w:r>
      <w:r w:rsidRPr="00806C09">
        <w:rPr>
          <w:rFonts w:ascii="Times" w:hAnsi="Times"/>
          <w:sz w:val="22"/>
          <w:lang w:eastAsia="en-US"/>
        </w:rPr>
        <w:t>WUS applying to more than one PO in a PTW for eDRX case.</w:t>
      </w:r>
    </w:p>
    <w:p w14:paraId="2ABD9275" w14:textId="77777777" w:rsidR="0035546B" w:rsidRDefault="0035546B" w:rsidP="006F2D5A">
      <w:pPr>
        <w:rPr>
          <w:lang w:val="en-GB" w:eastAsia="en-US"/>
        </w:rPr>
      </w:pPr>
    </w:p>
    <w:p w14:paraId="7054E1FD" w14:textId="77777777" w:rsidR="006C3F0B" w:rsidRPr="00DF2DE1" w:rsidRDefault="006C3F0B" w:rsidP="000B006B">
      <w:pPr>
        <w:pStyle w:val="LGTdoc1"/>
        <w:numPr>
          <w:ilvl w:val="1"/>
          <w:numId w:val="3"/>
        </w:numPr>
        <w:spacing w:beforeLines="0" w:before="120" w:after="220" w:afterAutospacing="0"/>
        <w:rPr>
          <w:rFonts w:ascii="Arial" w:hAnsi="Arial" w:cs="Arial"/>
          <w:lang w:val="en-US"/>
        </w:rPr>
      </w:pPr>
      <w:r>
        <w:rPr>
          <w:rFonts w:ascii="Arial" w:hAnsi="Arial" w:cs="Arial"/>
          <w:lang w:val="en-US"/>
        </w:rPr>
        <w:t>WUS TDM pattern</w:t>
      </w:r>
    </w:p>
    <w:p w14:paraId="70240296" w14:textId="1A147CC1" w:rsidR="00726734" w:rsidRPr="007B0543" w:rsidRDefault="00616A03" w:rsidP="00EB3404">
      <w:pPr>
        <w:ind w:firstLine="360"/>
        <w:rPr>
          <w:rFonts w:ascii="Times New Roman"/>
          <w:snapToGrid w:val="0"/>
          <w:kern w:val="0"/>
          <w:sz w:val="22"/>
          <w:szCs w:val="22"/>
          <w:lang w:val="en-GB"/>
        </w:rPr>
      </w:pPr>
      <w:r w:rsidRPr="007B0543">
        <w:rPr>
          <w:rFonts w:ascii="Times New Roman"/>
          <w:snapToGrid w:val="0"/>
          <w:kern w:val="0"/>
          <w:sz w:val="22"/>
          <w:szCs w:val="22"/>
          <w:lang w:val="en-GB"/>
        </w:rPr>
        <w:t xml:space="preserve">In Release 14 NB-IoT, we support the paging on </w:t>
      </w:r>
      <w:r w:rsidR="00E844DB" w:rsidRPr="007B0543">
        <w:rPr>
          <w:rFonts w:ascii="Times New Roman"/>
          <w:snapToGrid w:val="0"/>
          <w:kern w:val="0"/>
          <w:sz w:val="22"/>
          <w:szCs w:val="22"/>
          <w:lang w:val="en-GB"/>
        </w:rPr>
        <w:t>anchor carrier and non-anchor carrier</w:t>
      </w:r>
      <w:r w:rsidRPr="007B0543">
        <w:rPr>
          <w:rFonts w:ascii="Times New Roman"/>
          <w:snapToGrid w:val="0"/>
          <w:kern w:val="0"/>
          <w:sz w:val="22"/>
          <w:szCs w:val="22"/>
          <w:lang w:val="en-GB"/>
        </w:rPr>
        <w:t xml:space="preserve"> as well</w:t>
      </w:r>
      <w:r w:rsidR="00E844DB" w:rsidRPr="007B0543">
        <w:rPr>
          <w:rFonts w:ascii="Times New Roman"/>
          <w:snapToGrid w:val="0"/>
          <w:kern w:val="0"/>
          <w:sz w:val="22"/>
          <w:szCs w:val="22"/>
          <w:lang w:val="en-GB"/>
        </w:rPr>
        <w:t>.</w:t>
      </w:r>
      <w:r w:rsidRPr="007B0543">
        <w:rPr>
          <w:rFonts w:ascii="Times New Roman"/>
          <w:snapToGrid w:val="0"/>
          <w:kern w:val="0"/>
          <w:sz w:val="22"/>
          <w:szCs w:val="22"/>
          <w:lang w:val="en-GB"/>
        </w:rPr>
        <w:t xml:space="preserve"> The UE calculates the </w:t>
      </w:r>
      <w:r w:rsidR="00726734" w:rsidRPr="007B0543">
        <w:rPr>
          <w:rFonts w:ascii="Times New Roman"/>
          <w:snapToGrid w:val="0"/>
          <w:kern w:val="0"/>
          <w:sz w:val="22"/>
          <w:szCs w:val="22"/>
          <w:lang w:val="en-GB"/>
        </w:rPr>
        <w:t>carrier index based on the UE</w:t>
      </w:r>
      <w:r w:rsidR="00806C09">
        <w:rPr>
          <w:rFonts w:ascii="Times New Roman"/>
          <w:snapToGrid w:val="0"/>
          <w:kern w:val="0"/>
          <w:sz w:val="22"/>
          <w:szCs w:val="22"/>
          <w:lang w:val="en-GB"/>
        </w:rPr>
        <w:t xml:space="preserve"> </w:t>
      </w:r>
      <w:r w:rsidR="00726734" w:rsidRPr="007B0543">
        <w:rPr>
          <w:rFonts w:ascii="Times New Roman"/>
          <w:snapToGrid w:val="0"/>
          <w:kern w:val="0"/>
          <w:sz w:val="22"/>
          <w:szCs w:val="22"/>
          <w:lang w:val="en-GB"/>
        </w:rPr>
        <w:t xml:space="preserve">ID, </w:t>
      </w:r>
      <w:r w:rsidRPr="007B0543">
        <w:rPr>
          <w:rFonts w:ascii="Times New Roman"/>
          <w:snapToGrid w:val="0"/>
          <w:kern w:val="0"/>
          <w:sz w:val="22"/>
          <w:szCs w:val="22"/>
          <w:lang w:val="en-GB"/>
        </w:rPr>
        <w:t>the number of carriers</w:t>
      </w:r>
      <w:r w:rsidR="00726734" w:rsidRPr="007B0543">
        <w:rPr>
          <w:rFonts w:ascii="Times New Roman"/>
          <w:snapToGrid w:val="0"/>
          <w:kern w:val="0"/>
          <w:sz w:val="22"/>
          <w:szCs w:val="22"/>
          <w:lang w:val="en-GB"/>
        </w:rPr>
        <w:t xml:space="preserve"> and other higher-layer information</w:t>
      </w:r>
      <w:r w:rsidRPr="007B0543">
        <w:rPr>
          <w:rFonts w:ascii="Times New Roman"/>
          <w:snapToGrid w:val="0"/>
          <w:kern w:val="0"/>
          <w:sz w:val="22"/>
          <w:szCs w:val="22"/>
          <w:lang w:val="en-GB"/>
        </w:rPr>
        <w:t>.</w:t>
      </w:r>
      <w:r w:rsidR="00726734" w:rsidRPr="007B0543">
        <w:rPr>
          <w:rFonts w:ascii="Times New Roman"/>
          <w:snapToGrid w:val="0"/>
          <w:kern w:val="0"/>
          <w:sz w:val="22"/>
          <w:szCs w:val="22"/>
          <w:lang w:val="en-GB"/>
        </w:rPr>
        <w:t xml:space="preserve"> </w:t>
      </w:r>
      <w:r w:rsidR="00E844DB" w:rsidRPr="007B0543">
        <w:rPr>
          <w:rFonts w:ascii="Times New Roman"/>
          <w:snapToGrid w:val="0"/>
          <w:kern w:val="0"/>
          <w:sz w:val="22"/>
          <w:szCs w:val="22"/>
          <w:lang w:val="en-GB"/>
        </w:rPr>
        <w:t xml:space="preserve"> </w:t>
      </w:r>
      <w:r w:rsidR="00726734" w:rsidRPr="007B0543">
        <w:rPr>
          <w:rFonts w:ascii="Times New Roman"/>
          <w:snapToGrid w:val="0"/>
          <w:kern w:val="0"/>
          <w:sz w:val="22"/>
          <w:szCs w:val="22"/>
          <w:lang w:val="en-GB"/>
        </w:rPr>
        <w:t>The power saving signal will be sent on the same paging carrier as the associated subsequent physical channel(s). The anchor carrier includes the NPSS/NSSS/</w:t>
      </w:r>
      <w:r w:rsidR="00806C09">
        <w:rPr>
          <w:rFonts w:ascii="Times New Roman"/>
          <w:snapToGrid w:val="0"/>
          <w:kern w:val="0"/>
          <w:sz w:val="22"/>
          <w:szCs w:val="22"/>
          <w:lang w:val="en-GB"/>
        </w:rPr>
        <w:t>N</w:t>
      </w:r>
      <w:r w:rsidR="00726734" w:rsidRPr="007B0543">
        <w:rPr>
          <w:rFonts w:ascii="Times New Roman"/>
          <w:snapToGrid w:val="0"/>
          <w:kern w:val="0"/>
          <w:sz w:val="22"/>
          <w:szCs w:val="22"/>
          <w:lang w:val="en-GB"/>
        </w:rPr>
        <w:t xml:space="preserve">PBCH and SIB1 on the reserved subframes. In </w:t>
      </w:r>
      <w:r w:rsidR="00726734" w:rsidRPr="007951A7">
        <w:rPr>
          <w:rFonts w:ascii="Times New Roman"/>
          <w:b/>
          <w:snapToGrid w:val="0"/>
          <w:kern w:val="0"/>
          <w:sz w:val="22"/>
          <w:szCs w:val="22"/>
          <w:lang w:val="en-GB"/>
        </w:rPr>
        <w:t xml:space="preserve">Figure </w:t>
      </w:r>
      <w:r w:rsidR="007B1593" w:rsidRPr="007951A7">
        <w:rPr>
          <w:rFonts w:ascii="Times New Roman"/>
          <w:b/>
          <w:snapToGrid w:val="0"/>
          <w:kern w:val="0"/>
          <w:sz w:val="22"/>
          <w:szCs w:val="22"/>
          <w:lang w:val="en-GB"/>
        </w:rPr>
        <w:t>6</w:t>
      </w:r>
      <w:r w:rsidR="00726734" w:rsidRPr="007B0543">
        <w:rPr>
          <w:rFonts w:ascii="Times New Roman"/>
          <w:snapToGrid w:val="0"/>
          <w:kern w:val="0"/>
          <w:sz w:val="22"/>
          <w:szCs w:val="22"/>
          <w:lang w:val="en-GB"/>
        </w:rPr>
        <w:t xml:space="preserve">(a), the WUS on the anchor carrier will use the remaining subframes with no impact on the legacy UEs. For the non-anchor carrier as shown in </w:t>
      </w:r>
      <w:r w:rsidR="00726734" w:rsidRPr="007951A7">
        <w:rPr>
          <w:rFonts w:ascii="Times New Roman"/>
          <w:b/>
          <w:snapToGrid w:val="0"/>
          <w:kern w:val="0"/>
          <w:sz w:val="22"/>
          <w:szCs w:val="22"/>
          <w:lang w:val="en-GB"/>
        </w:rPr>
        <w:t xml:space="preserve">Figure </w:t>
      </w:r>
      <w:r w:rsidR="007B1593" w:rsidRPr="007951A7">
        <w:rPr>
          <w:rFonts w:ascii="Times New Roman"/>
          <w:b/>
          <w:snapToGrid w:val="0"/>
          <w:kern w:val="0"/>
          <w:sz w:val="22"/>
          <w:szCs w:val="22"/>
          <w:lang w:val="en-GB"/>
        </w:rPr>
        <w:t>6</w:t>
      </w:r>
      <w:r w:rsidR="00726734" w:rsidRPr="007B0543">
        <w:rPr>
          <w:rFonts w:ascii="Times New Roman"/>
          <w:snapToGrid w:val="0"/>
          <w:kern w:val="0"/>
          <w:sz w:val="22"/>
          <w:szCs w:val="22"/>
          <w:lang w:val="en-GB"/>
        </w:rPr>
        <w:t>(b), there is no NPSS/NSSS/NPBCH, all the subframes per radio frame can be used for burst transmission of WUS.</w:t>
      </w:r>
      <w:r w:rsidR="00EB3404" w:rsidRPr="007B0543">
        <w:rPr>
          <w:rFonts w:ascii="Times New Roman"/>
          <w:snapToGrid w:val="0"/>
          <w:kern w:val="0"/>
          <w:sz w:val="22"/>
          <w:szCs w:val="22"/>
          <w:lang w:val="en-GB"/>
        </w:rPr>
        <w:t xml:space="preserve"> </w:t>
      </w:r>
      <w:r w:rsidR="00726734" w:rsidRPr="007B0543">
        <w:rPr>
          <w:rFonts w:ascii="Times New Roman"/>
          <w:snapToGrid w:val="0"/>
          <w:kern w:val="0"/>
          <w:sz w:val="22"/>
          <w:szCs w:val="22"/>
          <w:lang w:val="en-GB"/>
        </w:rPr>
        <w:t xml:space="preserve">In the available subframes for WUS, the TDM pattern </w:t>
      </w:r>
      <w:r w:rsidR="0000224E">
        <w:rPr>
          <w:rFonts w:ascii="Times New Roman"/>
          <w:snapToGrid w:val="0"/>
          <w:kern w:val="0"/>
          <w:sz w:val="22"/>
          <w:szCs w:val="22"/>
          <w:lang w:val="en-GB"/>
        </w:rPr>
        <w:t>is</w:t>
      </w:r>
      <w:r w:rsidR="00726734" w:rsidRPr="007B0543">
        <w:rPr>
          <w:rFonts w:ascii="Times New Roman"/>
          <w:snapToGrid w:val="0"/>
          <w:kern w:val="0"/>
          <w:sz w:val="22"/>
          <w:szCs w:val="22"/>
          <w:lang w:val="en-GB"/>
        </w:rPr>
        <w:t xml:space="preserve"> to multiplex the UE-specific WUS</w:t>
      </w:r>
      <w:r w:rsidR="00EB3404" w:rsidRPr="007B0543">
        <w:rPr>
          <w:rFonts w:ascii="Times New Roman"/>
          <w:snapToGrid w:val="0"/>
          <w:kern w:val="0"/>
          <w:sz w:val="22"/>
          <w:szCs w:val="22"/>
          <w:lang w:val="en-GB"/>
        </w:rPr>
        <w:t>s with repetitions per WUS.</w:t>
      </w:r>
      <w:r w:rsidR="002E6512">
        <w:rPr>
          <w:rFonts w:ascii="Times New Roman"/>
          <w:snapToGrid w:val="0"/>
          <w:kern w:val="0"/>
          <w:sz w:val="22"/>
          <w:szCs w:val="22"/>
          <w:lang w:val="en-GB"/>
        </w:rPr>
        <w:t xml:space="preserve"> Note that alternative methods (e.g. CDM of different groups) would create fluctuations in the received signal power, thus implying that the UE should monitor always for the longest duration and consequently reducing the power savings.</w:t>
      </w:r>
    </w:p>
    <w:p w14:paraId="32D87311" w14:textId="02DEC470" w:rsidR="00726734" w:rsidRPr="00726734" w:rsidRDefault="00726734" w:rsidP="00726734">
      <w:pPr>
        <w:ind w:firstLine="360"/>
        <w:rPr>
          <w:rFonts w:ascii="Times" w:eastAsia="MS Mincho" w:hAnsi="Times"/>
          <w:kern w:val="0"/>
          <w:lang w:eastAsia="ja-JP"/>
        </w:rPr>
      </w:pPr>
    </w:p>
    <w:p w14:paraId="33121693" w14:textId="77777777" w:rsidR="001C04F8" w:rsidRPr="0040075E" w:rsidRDefault="001C04F8" w:rsidP="0040075E">
      <w:pPr>
        <w:ind w:firstLine="360"/>
        <w:rPr>
          <w:rFonts w:ascii="Times New Roman"/>
          <w:snapToGrid w:val="0"/>
          <w:sz w:val="22"/>
          <w:szCs w:val="22"/>
        </w:rPr>
      </w:pPr>
    </w:p>
    <w:p w14:paraId="5D92250E" w14:textId="41397AB9" w:rsidR="00062D5E" w:rsidRDefault="0027608E" w:rsidP="006614B7">
      <w:pPr>
        <w:pStyle w:val="LGTdoc1"/>
        <w:spacing w:beforeLines="0" w:before="120" w:after="220" w:afterAutospacing="0"/>
        <w:ind w:firstLine="720"/>
        <w:rPr>
          <w:rFonts w:ascii="Arial" w:hAnsi="Arial" w:cs="Arial"/>
          <w:lang w:val="en-US"/>
        </w:rPr>
      </w:pPr>
      <w:r w:rsidRPr="0027608E">
        <w:rPr>
          <w:noProof/>
        </w:rPr>
        <w:drawing>
          <wp:inline distT="0" distB="0" distL="0" distR="0" wp14:anchorId="4A058982" wp14:editId="1733CEFC">
            <wp:extent cx="4931228" cy="349478"/>
            <wp:effectExtent l="0" t="0" r="317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31228" cy="349478"/>
                    </a:xfrm>
                    <a:prstGeom prst="rect">
                      <a:avLst/>
                    </a:prstGeom>
                    <a:noFill/>
                    <a:ln>
                      <a:noFill/>
                    </a:ln>
                  </pic:spPr>
                </pic:pic>
              </a:graphicData>
            </a:graphic>
          </wp:inline>
        </w:drawing>
      </w:r>
    </w:p>
    <w:p w14:paraId="5525DA2E" w14:textId="7298D4A6" w:rsidR="0027608E" w:rsidRPr="007951A7" w:rsidRDefault="0027608E" w:rsidP="0027608E">
      <w:pPr>
        <w:pStyle w:val="LGTdoc1"/>
        <w:numPr>
          <w:ilvl w:val="0"/>
          <w:numId w:val="21"/>
        </w:numPr>
        <w:spacing w:beforeLines="0" w:before="120" w:after="220" w:afterAutospacing="0"/>
        <w:jc w:val="center"/>
        <w:rPr>
          <w:b w:val="0"/>
          <w:sz w:val="20"/>
          <w:szCs w:val="22"/>
          <w:lang w:val="en-US"/>
        </w:rPr>
      </w:pPr>
      <w:r w:rsidRPr="007951A7">
        <w:rPr>
          <w:b w:val="0"/>
          <w:sz w:val="20"/>
          <w:szCs w:val="22"/>
          <w:lang w:val="en-US"/>
        </w:rPr>
        <w:t>WUS on anchor carrier</w:t>
      </w:r>
    </w:p>
    <w:p w14:paraId="2210AF1A" w14:textId="2BB54135" w:rsidR="0027608E" w:rsidRPr="007951A7" w:rsidRDefault="0027608E" w:rsidP="006614B7">
      <w:pPr>
        <w:pStyle w:val="LGTdoc1"/>
        <w:spacing w:beforeLines="0" w:before="120" w:after="220" w:afterAutospacing="0"/>
        <w:ind w:firstLine="720"/>
        <w:rPr>
          <w:rFonts w:ascii="Arial" w:hAnsi="Arial" w:cs="Arial"/>
          <w:sz w:val="24"/>
          <w:lang w:val="en-US"/>
        </w:rPr>
      </w:pPr>
      <w:r w:rsidRPr="007951A7">
        <w:rPr>
          <w:noProof/>
          <w:sz w:val="24"/>
        </w:rPr>
        <w:drawing>
          <wp:inline distT="0" distB="0" distL="0" distR="0" wp14:anchorId="7C3BF667" wp14:editId="655DA907">
            <wp:extent cx="5451534" cy="359568"/>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96295" cy="362520"/>
                    </a:xfrm>
                    <a:prstGeom prst="rect">
                      <a:avLst/>
                    </a:prstGeom>
                    <a:noFill/>
                    <a:ln>
                      <a:noFill/>
                    </a:ln>
                  </pic:spPr>
                </pic:pic>
              </a:graphicData>
            </a:graphic>
          </wp:inline>
        </w:drawing>
      </w:r>
    </w:p>
    <w:p w14:paraId="41A0C882" w14:textId="1F200164" w:rsidR="0027608E" w:rsidRPr="007951A7" w:rsidRDefault="0027608E" w:rsidP="0027608E">
      <w:pPr>
        <w:pStyle w:val="LGTdoc1"/>
        <w:numPr>
          <w:ilvl w:val="0"/>
          <w:numId w:val="21"/>
        </w:numPr>
        <w:spacing w:beforeLines="0" w:before="120" w:after="220" w:afterAutospacing="0"/>
        <w:jc w:val="center"/>
        <w:rPr>
          <w:b w:val="0"/>
          <w:sz w:val="20"/>
          <w:szCs w:val="22"/>
          <w:lang w:val="en-US"/>
        </w:rPr>
      </w:pPr>
      <w:r w:rsidRPr="007951A7">
        <w:rPr>
          <w:b w:val="0"/>
          <w:sz w:val="20"/>
          <w:szCs w:val="22"/>
          <w:lang w:val="en-US"/>
        </w:rPr>
        <w:t>WUS on non-anchor carrier</w:t>
      </w:r>
    </w:p>
    <w:p w14:paraId="3B3833CC" w14:textId="3188D352" w:rsidR="0027608E" w:rsidRDefault="0027608E" w:rsidP="0027608E">
      <w:pPr>
        <w:pStyle w:val="Caption"/>
        <w:ind w:left="720"/>
        <w:jc w:val="center"/>
      </w:pPr>
      <w:r>
        <w:t>Figure</w:t>
      </w:r>
      <w:r w:rsidR="00667C16">
        <w:t xml:space="preserve"> </w:t>
      </w:r>
      <w:r w:rsidR="007B1593">
        <w:t>6</w:t>
      </w:r>
      <w:r>
        <w:t>: WUS/DTX on anchor/non-anchor carrier</w:t>
      </w:r>
    </w:p>
    <w:p w14:paraId="46DB4819" w14:textId="19DCB9B8" w:rsidR="006C3F0B" w:rsidRPr="007B1593" w:rsidRDefault="00EB3404" w:rsidP="006C3F0B">
      <w:pPr>
        <w:pStyle w:val="LGTdoc1"/>
        <w:spacing w:beforeLines="0" w:before="120" w:after="220" w:afterAutospacing="0"/>
        <w:rPr>
          <w:rFonts w:ascii="Times" w:eastAsia="MS Mincho" w:hAnsi="Times"/>
          <w:b w:val="0"/>
          <w:snapToGrid/>
          <w:sz w:val="22"/>
          <w:szCs w:val="24"/>
          <w:lang w:val="en-US" w:eastAsia="ja-JP"/>
        </w:rPr>
      </w:pPr>
      <w:r w:rsidRPr="007B1593">
        <w:rPr>
          <w:rFonts w:ascii="Times" w:eastAsia="MS Mincho" w:hAnsi="Times"/>
          <w:b w:val="0"/>
          <w:snapToGrid/>
          <w:sz w:val="22"/>
          <w:szCs w:val="24"/>
          <w:lang w:val="en-US" w:eastAsia="ja-JP"/>
        </w:rPr>
        <w:t xml:space="preserve">It is also possible to use the TDM pattern to switch the antennas on the same antenna port or switch the antenna ports to achieve the transmit diversity for WUS reception. As shown in </w:t>
      </w:r>
      <w:r w:rsidRPr="007951A7">
        <w:rPr>
          <w:rFonts w:ascii="Times" w:eastAsia="MS Mincho" w:hAnsi="Times"/>
          <w:snapToGrid/>
          <w:sz w:val="22"/>
          <w:szCs w:val="24"/>
          <w:lang w:val="en-US" w:eastAsia="ja-JP"/>
        </w:rPr>
        <w:t xml:space="preserve">Figure </w:t>
      </w:r>
      <w:r w:rsidR="007B1593" w:rsidRPr="007951A7">
        <w:rPr>
          <w:rFonts w:ascii="Times" w:eastAsia="MS Mincho" w:hAnsi="Times"/>
          <w:snapToGrid/>
          <w:sz w:val="22"/>
          <w:szCs w:val="24"/>
          <w:lang w:val="en-US" w:eastAsia="ja-JP"/>
        </w:rPr>
        <w:t>7</w:t>
      </w:r>
      <w:r w:rsidRPr="007B1593">
        <w:rPr>
          <w:rFonts w:ascii="Times" w:eastAsia="MS Mincho" w:hAnsi="Times"/>
          <w:b w:val="0"/>
          <w:snapToGrid/>
          <w:sz w:val="22"/>
          <w:szCs w:val="24"/>
          <w:lang w:val="en-US" w:eastAsia="ja-JP"/>
        </w:rPr>
        <w:t xml:space="preserve">, WUS on subframe 1, </w:t>
      </w:r>
      <w:r w:rsidR="003E2FD7" w:rsidRPr="007B1593">
        <w:rPr>
          <w:rFonts w:ascii="Times" w:eastAsia="MS Mincho" w:hAnsi="Times"/>
          <w:b w:val="0"/>
          <w:snapToGrid/>
          <w:sz w:val="22"/>
          <w:szCs w:val="24"/>
          <w:lang w:val="en-US" w:eastAsia="ja-JP"/>
        </w:rPr>
        <w:t>3</w:t>
      </w:r>
      <w:r w:rsidRPr="007B1593">
        <w:rPr>
          <w:rFonts w:ascii="Times" w:eastAsia="MS Mincho" w:hAnsi="Times"/>
          <w:b w:val="0"/>
          <w:snapToGrid/>
          <w:sz w:val="22"/>
          <w:szCs w:val="24"/>
          <w:lang w:val="en-US" w:eastAsia="ja-JP"/>
        </w:rPr>
        <w:t xml:space="preserve">, 7 is sent on Ant1 and same WUS on subframe 2, 6, 8 is sent on Ant2. We </w:t>
      </w:r>
      <w:r w:rsidR="003C3CD2">
        <w:rPr>
          <w:rFonts w:ascii="Times" w:eastAsia="MS Mincho" w:hAnsi="Times"/>
          <w:b w:val="0"/>
          <w:snapToGrid/>
          <w:sz w:val="22"/>
          <w:szCs w:val="24"/>
          <w:lang w:val="en-US" w:eastAsia="ja-JP"/>
        </w:rPr>
        <w:t>have compared the miss detection assuming no tx diversity and with tx diversity for MCL=154dB and 164dB</w:t>
      </w:r>
      <w:r w:rsidR="003C3CD2" w:rsidRPr="003C3CD2">
        <w:rPr>
          <w:rFonts w:ascii="Times" w:eastAsia="MS Mincho" w:hAnsi="Times"/>
          <w:b w:val="0"/>
          <w:snapToGrid/>
          <w:sz w:val="22"/>
          <w:szCs w:val="24"/>
          <w:lang w:val="en-US" w:eastAsia="ja-JP"/>
        </w:rPr>
        <w:t xml:space="preserve"> </w:t>
      </w:r>
      <w:r w:rsidR="003C3CD2">
        <w:rPr>
          <w:rFonts w:ascii="Times" w:eastAsia="MS Mincho" w:hAnsi="Times"/>
          <w:b w:val="0"/>
          <w:snapToGrid/>
          <w:sz w:val="22"/>
          <w:szCs w:val="24"/>
          <w:lang w:val="en-US" w:eastAsia="ja-JP"/>
        </w:rPr>
        <w:t xml:space="preserve">in </w:t>
      </w:r>
      <w:r w:rsidR="003C3CD2" w:rsidRPr="005A3CF8">
        <w:rPr>
          <w:rFonts w:ascii="Times" w:eastAsia="MS Mincho" w:hAnsi="Times"/>
          <w:snapToGrid/>
          <w:sz w:val="22"/>
          <w:szCs w:val="24"/>
          <w:lang w:val="en-US" w:eastAsia="ja-JP"/>
        </w:rPr>
        <w:t>Figure 8</w:t>
      </w:r>
      <w:r w:rsidR="003C3CD2">
        <w:rPr>
          <w:rFonts w:ascii="Times" w:eastAsia="MS Mincho" w:hAnsi="Times"/>
          <w:b w:val="0"/>
          <w:snapToGrid/>
          <w:sz w:val="22"/>
          <w:szCs w:val="24"/>
          <w:lang w:val="en-US" w:eastAsia="ja-JP"/>
        </w:rPr>
        <w:t xml:space="preserve">. </w:t>
      </w:r>
      <w:r w:rsidR="002A25AC">
        <w:rPr>
          <w:rFonts w:ascii="Times" w:eastAsia="MS Mincho" w:hAnsi="Times"/>
          <w:b w:val="0"/>
          <w:snapToGrid/>
          <w:sz w:val="22"/>
          <w:szCs w:val="24"/>
          <w:lang w:val="en-US" w:eastAsia="ja-JP"/>
        </w:rPr>
        <w:t>The detailed simulation assumption is given in Appendix A3</w:t>
      </w:r>
      <w:r w:rsidR="001A394E">
        <w:rPr>
          <w:rFonts w:ascii="Times" w:eastAsia="MS Mincho" w:hAnsi="Times"/>
          <w:b w:val="0"/>
          <w:snapToGrid/>
          <w:sz w:val="22"/>
          <w:szCs w:val="24"/>
          <w:lang w:val="en-US" w:eastAsia="ja-JP"/>
        </w:rPr>
        <w:t>, where we assume ideal sync prior to WUS detection</w:t>
      </w:r>
      <w:r w:rsidR="002A25AC">
        <w:rPr>
          <w:rFonts w:ascii="Times" w:eastAsia="MS Mincho" w:hAnsi="Times"/>
          <w:b w:val="0"/>
          <w:snapToGrid/>
          <w:sz w:val="22"/>
          <w:szCs w:val="24"/>
          <w:lang w:val="en-US" w:eastAsia="ja-JP"/>
        </w:rPr>
        <w:t>.</w:t>
      </w:r>
      <w:r w:rsidR="00A967CB">
        <w:rPr>
          <w:rFonts w:ascii="Times" w:eastAsia="MS Mincho" w:hAnsi="Times"/>
          <w:b w:val="0"/>
          <w:snapToGrid/>
          <w:sz w:val="22"/>
          <w:szCs w:val="24"/>
          <w:lang w:val="en-US" w:eastAsia="ja-JP"/>
        </w:rPr>
        <w:t xml:space="preserve"> More simulation for WUS performance with non-ideal sync</w:t>
      </w:r>
      <w:bookmarkStart w:id="3" w:name="_GoBack"/>
      <w:bookmarkEnd w:id="3"/>
      <w:r w:rsidR="00A967CB">
        <w:rPr>
          <w:rFonts w:ascii="Times" w:eastAsia="MS Mincho" w:hAnsi="Times"/>
          <w:b w:val="0"/>
          <w:snapToGrid/>
          <w:sz w:val="22"/>
          <w:szCs w:val="24"/>
          <w:lang w:val="en-US" w:eastAsia="ja-JP"/>
        </w:rPr>
        <w:t xml:space="preserve"> is in our parallel contribution [4].</w:t>
      </w:r>
      <w:r w:rsidR="003C3CD2">
        <w:rPr>
          <w:rFonts w:ascii="Times" w:eastAsia="MS Mincho" w:hAnsi="Times"/>
          <w:b w:val="0"/>
          <w:snapToGrid/>
          <w:sz w:val="22"/>
          <w:szCs w:val="24"/>
          <w:lang w:val="en-US" w:eastAsia="ja-JP"/>
        </w:rPr>
        <w:t xml:space="preserve"> Significant gain of</w:t>
      </w:r>
      <w:r w:rsidR="003C3CD2" w:rsidRPr="007B1593">
        <w:rPr>
          <w:rFonts w:ascii="Times" w:eastAsia="MS Mincho" w:hAnsi="Times"/>
          <w:b w:val="0"/>
          <w:snapToGrid/>
          <w:sz w:val="22"/>
          <w:szCs w:val="24"/>
          <w:lang w:val="en-US" w:eastAsia="ja-JP"/>
        </w:rPr>
        <w:t xml:space="preserve"> the tx diversity </w:t>
      </w:r>
      <w:r w:rsidR="003C3CD2">
        <w:rPr>
          <w:rFonts w:ascii="Times" w:eastAsia="MS Mincho" w:hAnsi="Times"/>
          <w:b w:val="0"/>
          <w:snapToGrid/>
          <w:sz w:val="22"/>
          <w:szCs w:val="24"/>
          <w:lang w:val="en-US" w:eastAsia="ja-JP"/>
        </w:rPr>
        <w:t>helps to reduce</w:t>
      </w:r>
      <w:r w:rsidR="003C3CD2" w:rsidRPr="007B1593">
        <w:rPr>
          <w:rFonts w:ascii="Times" w:eastAsia="MS Mincho" w:hAnsi="Times"/>
          <w:b w:val="0"/>
          <w:snapToGrid/>
          <w:sz w:val="22"/>
          <w:szCs w:val="24"/>
          <w:lang w:val="en-US" w:eastAsia="ja-JP"/>
        </w:rPr>
        <w:t xml:space="preserve"> the required repetition number for WUS</w:t>
      </w:r>
      <w:r w:rsidR="003C3CD2">
        <w:rPr>
          <w:rFonts w:ascii="Times" w:eastAsia="MS Mincho" w:hAnsi="Times"/>
          <w:b w:val="0"/>
          <w:snapToGrid/>
          <w:sz w:val="22"/>
          <w:szCs w:val="24"/>
          <w:lang w:val="en-US" w:eastAsia="ja-JP"/>
        </w:rPr>
        <w:t>. Especially for large MCL=164dB, tx diversity for WUS is necessary to achieve reasonable length of WUS without compromising the effect of power saving.</w:t>
      </w:r>
    </w:p>
    <w:p w14:paraId="6569C81D" w14:textId="77777777" w:rsidR="006C3F0B" w:rsidRDefault="006C3F0B" w:rsidP="006C3F0B">
      <w:pPr>
        <w:pStyle w:val="LGTdoc1"/>
        <w:spacing w:beforeLines="0" w:before="120" w:after="220" w:afterAutospacing="0"/>
        <w:rPr>
          <w:rFonts w:ascii="Arial" w:hAnsi="Arial" w:cs="Arial"/>
          <w:lang w:val="en-US"/>
        </w:rPr>
      </w:pPr>
      <w:r w:rsidRPr="00947BE7">
        <w:rPr>
          <w:noProof/>
        </w:rPr>
        <w:drawing>
          <wp:inline distT="0" distB="0" distL="0" distR="0" wp14:anchorId="5F1AAA95" wp14:editId="1D0EF1C5">
            <wp:extent cx="5951220" cy="7120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51220" cy="712006"/>
                    </a:xfrm>
                    <a:prstGeom prst="rect">
                      <a:avLst/>
                    </a:prstGeom>
                    <a:noFill/>
                    <a:ln>
                      <a:noFill/>
                    </a:ln>
                  </pic:spPr>
                </pic:pic>
              </a:graphicData>
            </a:graphic>
          </wp:inline>
        </w:drawing>
      </w:r>
    </w:p>
    <w:p w14:paraId="262EE2FE" w14:textId="732B14E0" w:rsidR="006C3F0B" w:rsidRDefault="006C3F0B" w:rsidP="006C3F0B">
      <w:pPr>
        <w:pStyle w:val="Caption"/>
        <w:jc w:val="center"/>
        <w:rPr>
          <w:sz w:val="22"/>
          <w:szCs w:val="22"/>
        </w:rPr>
      </w:pPr>
      <w:r>
        <w:t xml:space="preserve">Figure </w:t>
      </w:r>
      <w:r w:rsidR="007B1593">
        <w:t>7</w:t>
      </w:r>
      <w:r>
        <w:t>: TDM for WUS with tx diversity</w:t>
      </w:r>
    </w:p>
    <w:p w14:paraId="359AFF9A" w14:textId="669278B8" w:rsidR="00766497" w:rsidRPr="005A3CF8" w:rsidRDefault="005A3CF8" w:rsidP="00766497">
      <w:pPr>
        <w:pStyle w:val="LGTdoc1"/>
        <w:spacing w:beforeLines="0" w:before="120" w:after="220" w:afterAutospacing="0"/>
        <w:jc w:val="center"/>
        <w:rPr>
          <w:b w:val="0"/>
          <w:sz w:val="22"/>
          <w:szCs w:val="22"/>
        </w:rPr>
      </w:pPr>
      <w:r w:rsidRPr="005A3CF8">
        <w:rPr>
          <w:noProof/>
          <w:sz w:val="22"/>
          <w:szCs w:val="22"/>
        </w:rPr>
        <w:lastRenderedPageBreak/>
        <w:drawing>
          <wp:inline distT="0" distB="0" distL="0" distR="0" wp14:anchorId="0C8D9A5E" wp14:editId="247A11EA">
            <wp:extent cx="2845435" cy="223701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4193" cy="2243900"/>
                    </a:xfrm>
                    <a:prstGeom prst="rect">
                      <a:avLst/>
                    </a:prstGeom>
                    <a:noFill/>
                    <a:ln>
                      <a:noFill/>
                    </a:ln>
                  </pic:spPr>
                </pic:pic>
              </a:graphicData>
            </a:graphic>
          </wp:inline>
        </w:drawing>
      </w:r>
      <w:r w:rsidRPr="005A3CF8">
        <w:rPr>
          <w:b w:val="0"/>
          <w:sz w:val="22"/>
          <w:szCs w:val="22"/>
        </w:rPr>
        <w:t xml:space="preserve"> </w:t>
      </w:r>
      <w:r w:rsidRPr="005A3CF8">
        <w:rPr>
          <w:noProof/>
          <w:sz w:val="22"/>
          <w:szCs w:val="22"/>
        </w:rPr>
        <w:drawing>
          <wp:inline distT="0" distB="0" distL="0" distR="0" wp14:anchorId="37DCAF06" wp14:editId="686F4370">
            <wp:extent cx="2868386" cy="225505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8850" cy="2271146"/>
                    </a:xfrm>
                    <a:prstGeom prst="rect">
                      <a:avLst/>
                    </a:prstGeom>
                    <a:noFill/>
                    <a:ln>
                      <a:noFill/>
                    </a:ln>
                  </pic:spPr>
                </pic:pic>
              </a:graphicData>
            </a:graphic>
          </wp:inline>
        </w:drawing>
      </w:r>
    </w:p>
    <w:p w14:paraId="1C2E2701" w14:textId="02E83224" w:rsidR="005A3CF8" w:rsidRPr="005A3CF8" w:rsidRDefault="005A3CF8" w:rsidP="005A3CF8">
      <w:pPr>
        <w:pStyle w:val="LGTdoc1"/>
        <w:numPr>
          <w:ilvl w:val="0"/>
          <w:numId w:val="29"/>
        </w:numPr>
        <w:spacing w:beforeLines="0" w:before="120" w:after="220" w:afterAutospacing="0"/>
        <w:jc w:val="center"/>
        <w:rPr>
          <w:sz w:val="22"/>
          <w:szCs w:val="22"/>
        </w:rPr>
      </w:pPr>
      <w:r w:rsidRPr="005A3CF8">
        <w:rPr>
          <w:b w:val="0"/>
          <w:sz w:val="22"/>
          <w:szCs w:val="22"/>
        </w:rPr>
        <w:t>No tx diversity</w:t>
      </w:r>
      <w:r w:rsidRPr="005A3CF8">
        <w:rPr>
          <w:b w:val="0"/>
          <w:sz w:val="22"/>
          <w:szCs w:val="22"/>
        </w:rPr>
        <w:tab/>
      </w:r>
      <w:r w:rsidRPr="005A3CF8">
        <w:rPr>
          <w:b w:val="0"/>
          <w:sz w:val="22"/>
          <w:szCs w:val="22"/>
        </w:rPr>
        <w:tab/>
      </w:r>
      <w:r>
        <w:rPr>
          <w:b w:val="0"/>
          <w:sz w:val="22"/>
          <w:szCs w:val="22"/>
        </w:rPr>
        <w:tab/>
      </w:r>
      <w:r w:rsidRPr="005A3CF8">
        <w:rPr>
          <w:b w:val="0"/>
          <w:sz w:val="22"/>
          <w:szCs w:val="22"/>
        </w:rPr>
        <w:tab/>
        <w:t xml:space="preserve">(b) </w:t>
      </w:r>
      <w:r w:rsidR="0000224E">
        <w:rPr>
          <w:b w:val="0"/>
          <w:sz w:val="22"/>
          <w:szCs w:val="22"/>
        </w:rPr>
        <w:t>W</w:t>
      </w:r>
      <w:r w:rsidRPr="005A3CF8">
        <w:rPr>
          <w:b w:val="0"/>
          <w:sz w:val="22"/>
          <w:szCs w:val="22"/>
        </w:rPr>
        <w:t>ith tx diversity</w:t>
      </w:r>
    </w:p>
    <w:p w14:paraId="7B09A1FD" w14:textId="0F86EFB4" w:rsidR="00766497" w:rsidRDefault="00766497" w:rsidP="00766497">
      <w:pPr>
        <w:pStyle w:val="LGTdoc1"/>
        <w:spacing w:beforeLines="0" w:before="120" w:after="220" w:afterAutospacing="0"/>
        <w:jc w:val="center"/>
        <w:rPr>
          <w:sz w:val="22"/>
          <w:szCs w:val="22"/>
        </w:rPr>
      </w:pPr>
      <w:r w:rsidRPr="00766497">
        <w:rPr>
          <w:sz w:val="22"/>
          <w:szCs w:val="22"/>
        </w:rPr>
        <w:t>Figure 8</w:t>
      </w:r>
      <w:r>
        <w:rPr>
          <w:sz w:val="22"/>
          <w:szCs w:val="22"/>
        </w:rPr>
        <w:t xml:space="preserve"> </w:t>
      </w:r>
      <w:r w:rsidRPr="00766497">
        <w:rPr>
          <w:sz w:val="22"/>
          <w:szCs w:val="22"/>
        </w:rPr>
        <w:t xml:space="preserve">Miss detection </w:t>
      </w:r>
      <w:r>
        <w:rPr>
          <w:sz w:val="22"/>
          <w:szCs w:val="22"/>
        </w:rPr>
        <w:t>w/o and w/ tx diversity</w:t>
      </w:r>
      <w:r w:rsidR="007C2337">
        <w:rPr>
          <w:sz w:val="22"/>
          <w:szCs w:val="22"/>
        </w:rPr>
        <w:t xml:space="preserve"> (when False alarm=2%)</w:t>
      </w:r>
    </w:p>
    <w:p w14:paraId="201C5A1D" w14:textId="6230FAC7" w:rsidR="0000224E" w:rsidRDefault="00766497" w:rsidP="00766497">
      <w:pPr>
        <w:pStyle w:val="LGTdoc1"/>
        <w:spacing w:beforeLines="0" w:before="120" w:after="220" w:afterAutospacing="0"/>
        <w:rPr>
          <w:sz w:val="22"/>
          <w:szCs w:val="22"/>
        </w:rPr>
      </w:pPr>
      <w:r>
        <w:rPr>
          <w:sz w:val="22"/>
          <w:szCs w:val="22"/>
          <w:u w:val="single"/>
        </w:rPr>
        <w:t>Observation</w:t>
      </w:r>
      <w:r w:rsidR="0030646B">
        <w:rPr>
          <w:sz w:val="22"/>
          <w:szCs w:val="22"/>
          <w:u w:val="single"/>
        </w:rPr>
        <w:t xml:space="preserve"> 2</w:t>
      </w:r>
      <w:r w:rsidRPr="00DF2DE1">
        <w:rPr>
          <w:sz w:val="22"/>
          <w:szCs w:val="22"/>
          <w:u w:val="single"/>
        </w:rPr>
        <w:t>:</w:t>
      </w:r>
      <w:r>
        <w:rPr>
          <w:sz w:val="22"/>
          <w:szCs w:val="22"/>
        </w:rPr>
        <w:t xml:space="preserve"> Thanks to the tx diversity gain by using subframe-by-subframe antenna switching, </w:t>
      </w:r>
    </w:p>
    <w:p w14:paraId="2CA90A00" w14:textId="2A699F8D" w:rsidR="0000224E" w:rsidRDefault="0000224E" w:rsidP="0000224E">
      <w:pPr>
        <w:pStyle w:val="LGTdoc1"/>
        <w:numPr>
          <w:ilvl w:val="0"/>
          <w:numId w:val="30"/>
        </w:numPr>
        <w:spacing w:beforeLines="0" w:before="120" w:after="220" w:afterAutospacing="0"/>
        <w:rPr>
          <w:sz w:val="22"/>
          <w:szCs w:val="22"/>
        </w:rPr>
      </w:pPr>
      <w:r>
        <w:rPr>
          <w:sz w:val="22"/>
          <w:szCs w:val="22"/>
        </w:rPr>
        <w:t>For</w:t>
      </w:r>
      <w:r>
        <w:rPr>
          <w:sz w:val="22"/>
          <w:szCs w:val="22"/>
        </w:rPr>
        <w:t xml:space="preserve"> MCL=154dB</w:t>
      </w:r>
      <w:r>
        <w:rPr>
          <w:sz w:val="22"/>
          <w:szCs w:val="22"/>
        </w:rPr>
        <w:t>,</w:t>
      </w:r>
      <w:r w:rsidRPr="00BC15A2">
        <w:rPr>
          <w:sz w:val="22"/>
          <w:szCs w:val="22"/>
        </w:rPr>
        <w:t xml:space="preserve"> </w:t>
      </w:r>
      <w:r w:rsidR="00766497" w:rsidRPr="00BB5C46">
        <w:rPr>
          <w:sz w:val="22"/>
          <w:szCs w:val="22"/>
        </w:rPr>
        <w:t xml:space="preserve">WUS with </w:t>
      </w:r>
      <w:r w:rsidR="00766497">
        <w:rPr>
          <w:sz w:val="22"/>
          <w:szCs w:val="22"/>
        </w:rPr>
        <w:t xml:space="preserve">2 subframes </w:t>
      </w:r>
      <w:r w:rsidR="00766497" w:rsidRPr="00BB5C46">
        <w:rPr>
          <w:sz w:val="22"/>
          <w:szCs w:val="22"/>
        </w:rPr>
        <w:t xml:space="preserve">can achieve miss detection&lt;1% </w:t>
      </w:r>
      <w:r w:rsidR="0030646B">
        <w:rPr>
          <w:sz w:val="22"/>
          <w:szCs w:val="22"/>
        </w:rPr>
        <w:t>with</w:t>
      </w:r>
      <w:r w:rsidR="00766497" w:rsidRPr="00BB5C46">
        <w:rPr>
          <w:sz w:val="22"/>
          <w:szCs w:val="22"/>
        </w:rPr>
        <w:t xml:space="preserve"> </w:t>
      </w:r>
      <w:r w:rsidR="0030646B">
        <w:rPr>
          <w:sz w:val="22"/>
          <w:szCs w:val="22"/>
        </w:rPr>
        <w:t>2% false alarm;</w:t>
      </w:r>
    </w:p>
    <w:p w14:paraId="1B58D7C0" w14:textId="09C73419" w:rsidR="00766497" w:rsidRPr="00766497" w:rsidRDefault="0000224E" w:rsidP="0000224E">
      <w:pPr>
        <w:pStyle w:val="LGTdoc1"/>
        <w:numPr>
          <w:ilvl w:val="0"/>
          <w:numId w:val="30"/>
        </w:numPr>
        <w:spacing w:beforeLines="0" w:before="120" w:after="220" w:afterAutospacing="0"/>
        <w:rPr>
          <w:sz w:val="22"/>
          <w:szCs w:val="22"/>
        </w:rPr>
      </w:pPr>
      <w:r>
        <w:rPr>
          <w:sz w:val="22"/>
          <w:szCs w:val="22"/>
        </w:rPr>
        <w:t>For MCL=1</w:t>
      </w:r>
      <w:r>
        <w:rPr>
          <w:sz w:val="22"/>
          <w:szCs w:val="22"/>
        </w:rPr>
        <w:t>6</w:t>
      </w:r>
      <w:r>
        <w:rPr>
          <w:sz w:val="22"/>
          <w:szCs w:val="22"/>
        </w:rPr>
        <w:t>4dB,</w:t>
      </w:r>
      <w:r w:rsidRPr="00BC15A2">
        <w:rPr>
          <w:sz w:val="22"/>
          <w:szCs w:val="22"/>
        </w:rPr>
        <w:t xml:space="preserve"> </w:t>
      </w:r>
      <w:r w:rsidR="00766497">
        <w:rPr>
          <w:sz w:val="22"/>
          <w:szCs w:val="22"/>
        </w:rPr>
        <w:t xml:space="preserve">WUS with </w:t>
      </w:r>
      <w:r>
        <w:rPr>
          <w:sz w:val="22"/>
          <w:szCs w:val="22"/>
        </w:rPr>
        <w:t>less than</w:t>
      </w:r>
      <w:r w:rsidR="00766497">
        <w:rPr>
          <w:sz w:val="22"/>
          <w:szCs w:val="22"/>
        </w:rPr>
        <w:t xml:space="preserve"> 32 subframe </w:t>
      </w:r>
      <w:r>
        <w:rPr>
          <w:sz w:val="22"/>
          <w:szCs w:val="22"/>
        </w:rPr>
        <w:t>can</w:t>
      </w:r>
      <w:r w:rsidR="00766497">
        <w:rPr>
          <w:sz w:val="22"/>
          <w:szCs w:val="22"/>
        </w:rPr>
        <w:t xml:space="preserve"> satisfy miss detection&lt;1% </w:t>
      </w:r>
      <w:r w:rsidR="0030646B">
        <w:rPr>
          <w:sz w:val="22"/>
          <w:szCs w:val="22"/>
        </w:rPr>
        <w:t>with</w:t>
      </w:r>
      <w:r w:rsidR="0030646B" w:rsidRPr="00BB5C46">
        <w:rPr>
          <w:sz w:val="22"/>
          <w:szCs w:val="22"/>
        </w:rPr>
        <w:t xml:space="preserve"> </w:t>
      </w:r>
      <w:r w:rsidR="0030646B">
        <w:rPr>
          <w:sz w:val="22"/>
          <w:szCs w:val="22"/>
        </w:rPr>
        <w:t>2% false alarm</w:t>
      </w:r>
      <w:r w:rsidR="00766497">
        <w:rPr>
          <w:sz w:val="22"/>
          <w:szCs w:val="22"/>
        </w:rPr>
        <w:t>.</w:t>
      </w:r>
    </w:p>
    <w:p w14:paraId="0D4CA45E" w14:textId="0F4651CC" w:rsidR="0018057C" w:rsidRDefault="0018057C" w:rsidP="0018057C">
      <w:pPr>
        <w:pStyle w:val="LGTdoc1"/>
        <w:spacing w:beforeLines="0" w:before="120" w:after="220" w:afterAutospacing="0"/>
        <w:rPr>
          <w:sz w:val="22"/>
          <w:szCs w:val="22"/>
        </w:rPr>
      </w:pPr>
      <w:r w:rsidRPr="00603C6C">
        <w:rPr>
          <w:sz w:val="22"/>
          <w:szCs w:val="22"/>
          <w:u w:val="single"/>
        </w:rPr>
        <w:t xml:space="preserve">Proposal </w:t>
      </w:r>
      <w:r w:rsidR="0032253D">
        <w:rPr>
          <w:sz w:val="22"/>
          <w:szCs w:val="22"/>
          <w:u w:val="single"/>
        </w:rPr>
        <w:t>5</w:t>
      </w:r>
      <w:r w:rsidRPr="00603C6C">
        <w:rPr>
          <w:sz w:val="22"/>
          <w:szCs w:val="22"/>
          <w:u w:val="single"/>
        </w:rPr>
        <w:t xml:space="preserve">: </w:t>
      </w:r>
      <w:r>
        <w:rPr>
          <w:sz w:val="22"/>
          <w:szCs w:val="22"/>
        </w:rPr>
        <w:t xml:space="preserve">Consider TDM </w:t>
      </w:r>
      <w:r w:rsidR="002E6512">
        <w:rPr>
          <w:sz w:val="22"/>
          <w:szCs w:val="22"/>
        </w:rPr>
        <w:t xml:space="preserve">between different UE groups </w:t>
      </w:r>
      <w:r>
        <w:rPr>
          <w:sz w:val="22"/>
          <w:szCs w:val="22"/>
        </w:rPr>
        <w:t>for NB-IoT WUS configuration.</w:t>
      </w:r>
    </w:p>
    <w:p w14:paraId="38C07F0D" w14:textId="747CBEE2" w:rsidR="003A7EE5" w:rsidRDefault="006C3F0B" w:rsidP="003A7EE5">
      <w:pPr>
        <w:pStyle w:val="LGTdoc1"/>
        <w:spacing w:beforeLines="0" w:before="120" w:after="220" w:afterAutospacing="0"/>
        <w:rPr>
          <w:sz w:val="22"/>
          <w:szCs w:val="22"/>
        </w:rPr>
      </w:pPr>
      <w:r w:rsidRPr="00603C6C">
        <w:rPr>
          <w:sz w:val="22"/>
          <w:szCs w:val="22"/>
          <w:u w:val="single"/>
        </w:rPr>
        <w:t xml:space="preserve">Proposal </w:t>
      </w:r>
      <w:r w:rsidR="0032253D">
        <w:rPr>
          <w:sz w:val="22"/>
          <w:szCs w:val="22"/>
          <w:u w:val="single"/>
        </w:rPr>
        <w:t>6</w:t>
      </w:r>
      <w:r w:rsidRPr="00603C6C">
        <w:rPr>
          <w:sz w:val="22"/>
          <w:szCs w:val="22"/>
          <w:u w:val="single"/>
        </w:rPr>
        <w:t xml:space="preserve">: </w:t>
      </w:r>
      <w:r w:rsidR="003A7EE5">
        <w:rPr>
          <w:sz w:val="22"/>
          <w:szCs w:val="22"/>
        </w:rPr>
        <w:t>Support transmit diversity for NB-IoT WUS by using subframe-level antenna switching.</w:t>
      </w:r>
    </w:p>
    <w:p w14:paraId="0839D870" w14:textId="77777777" w:rsidR="003A7EE5" w:rsidRDefault="003A7EE5" w:rsidP="003A7EE5">
      <w:pPr>
        <w:pStyle w:val="LGTdoc1"/>
        <w:spacing w:beforeLines="0" w:before="120" w:after="220" w:afterAutospacing="0"/>
        <w:rPr>
          <w:sz w:val="22"/>
          <w:szCs w:val="22"/>
        </w:rPr>
      </w:pPr>
    </w:p>
    <w:p w14:paraId="281F19A1" w14:textId="1BC3D6D5" w:rsidR="00EE5684" w:rsidRDefault="00AC4F54" w:rsidP="000B006B">
      <w:pPr>
        <w:pStyle w:val="LGTdoc1"/>
        <w:numPr>
          <w:ilvl w:val="1"/>
          <w:numId w:val="3"/>
        </w:numPr>
        <w:spacing w:beforeLines="0" w:before="120" w:after="220" w:afterAutospacing="0"/>
        <w:rPr>
          <w:rFonts w:ascii="Arial" w:hAnsi="Arial" w:cs="Arial"/>
          <w:lang w:val="en-US"/>
        </w:rPr>
      </w:pPr>
      <w:r>
        <w:rPr>
          <w:rFonts w:ascii="Arial" w:hAnsi="Arial" w:cs="Arial"/>
          <w:lang w:val="en-US"/>
        </w:rPr>
        <w:t>Gap</w:t>
      </w:r>
      <w:r w:rsidR="00EE5684">
        <w:rPr>
          <w:rFonts w:ascii="Arial" w:hAnsi="Arial" w:cs="Arial"/>
          <w:lang w:val="en-US"/>
        </w:rPr>
        <w:t xml:space="preserve"> between WUS and NPDCCH </w:t>
      </w:r>
    </w:p>
    <w:p w14:paraId="0AA827B1" w14:textId="7E8D5A74" w:rsidR="002E6512" w:rsidRDefault="00EE5684" w:rsidP="00EE5684">
      <w:pPr>
        <w:pStyle w:val="LGTdoc1"/>
        <w:spacing w:beforeLines="0" w:before="120" w:after="220" w:afterAutospacing="0"/>
        <w:ind w:firstLine="360"/>
        <w:rPr>
          <w:b w:val="0"/>
          <w:sz w:val="22"/>
          <w:szCs w:val="22"/>
        </w:rPr>
      </w:pPr>
      <w:r>
        <w:rPr>
          <w:b w:val="0"/>
          <w:sz w:val="22"/>
          <w:szCs w:val="22"/>
        </w:rPr>
        <w:t>Grouping WUSs into occasions may result in different time delays between the WUS to its respective start of ON duration across UEs.</w:t>
      </w:r>
      <w:r w:rsidR="002E6512">
        <w:rPr>
          <w:b w:val="0"/>
          <w:sz w:val="22"/>
          <w:szCs w:val="22"/>
        </w:rPr>
        <w:t xml:space="preserve"> At the same time, the required time between the WUS and NPDCCH may heavily depend on the UE architecture. For instance, a UE architecture with a dedicated WUS receiver </w:t>
      </w:r>
      <w:r w:rsidR="00F847F3">
        <w:rPr>
          <w:b w:val="0"/>
          <w:sz w:val="22"/>
          <w:szCs w:val="22"/>
        </w:rPr>
        <w:t xml:space="preserve">detecting for WUS while the </w:t>
      </w:r>
      <w:r w:rsidR="00433888">
        <w:rPr>
          <w:b w:val="0"/>
          <w:sz w:val="22"/>
          <w:szCs w:val="22"/>
        </w:rPr>
        <w:t xml:space="preserve">full baseband </w:t>
      </w:r>
      <w:r w:rsidR="00F847F3">
        <w:rPr>
          <w:b w:val="0"/>
          <w:sz w:val="22"/>
          <w:szCs w:val="22"/>
        </w:rPr>
        <w:t xml:space="preserve">modem is in deep sleep </w:t>
      </w:r>
      <w:r w:rsidR="002E6512">
        <w:rPr>
          <w:b w:val="0"/>
          <w:sz w:val="22"/>
          <w:szCs w:val="22"/>
        </w:rPr>
        <w:t xml:space="preserve">may need to load the necessary software to process NPDCCH, which can take several tens (or hundreds) of </w:t>
      </w:r>
      <w:r w:rsidR="002955C0">
        <w:rPr>
          <w:b w:val="0"/>
          <w:sz w:val="22"/>
          <w:szCs w:val="22"/>
        </w:rPr>
        <w:t>milliseconds</w:t>
      </w:r>
      <w:r w:rsidR="002E6512">
        <w:rPr>
          <w:b w:val="0"/>
          <w:sz w:val="22"/>
          <w:szCs w:val="22"/>
        </w:rPr>
        <w:t xml:space="preserve">. A second UE may implement the WUS in the same baseband </w:t>
      </w:r>
      <w:r w:rsidR="00433888">
        <w:rPr>
          <w:b w:val="0"/>
          <w:sz w:val="22"/>
          <w:szCs w:val="22"/>
        </w:rPr>
        <w:t xml:space="preserve">modem </w:t>
      </w:r>
      <w:r w:rsidR="002E6512">
        <w:rPr>
          <w:b w:val="0"/>
          <w:sz w:val="22"/>
          <w:szCs w:val="22"/>
        </w:rPr>
        <w:t>as regular NPDCCH, and thus may be able to almost immediately switch to NPDCCH monitoring.</w:t>
      </w:r>
    </w:p>
    <w:p w14:paraId="5A152BC8" w14:textId="780EEE26" w:rsidR="00EE5684" w:rsidRDefault="00EE5684" w:rsidP="002E6512">
      <w:pPr>
        <w:pStyle w:val="LGTdoc1"/>
        <w:spacing w:beforeLines="0" w:before="120" w:after="220" w:afterAutospacing="0"/>
        <w:ind w:firstLine="360"/>
        <w:rPr>
          <w:b w:val="0"/>
          <w:sz w:val="22"/>
          <w:szCs w:val="22"/>
        </w:rPr>
      </w:pPr>
      <w:r>
        <w:rPr>
          <w:b w:val="0"/>
          <w:sz w:val="22"/>
          <w:szCs w:val="22"/>
        </w:rPr>
        <w:t xml:space="preserve"> To </w:t>
      </w:r>
      <w:r w:rsidR="002E6512">
        <w:rPr>
          <w:b w:val="0"/>
          <w:sz w:val="22"/>
          <w:szCs w:val="22"/>
        </w:rPr>
        <w:t xml:space="preserve">accommodate </w:t>
      </w:r>
      <w:r>
        <w:rPr>
          <w:b w:val="0"/>
          <w:sz w:val="22"/>
          <w:szCs w:val="22"/>
        </w:rPr>
        <w:t xml:space="preserve">flexible </w:t>
      </w:r>
      <w:r w:rsidR="002E6512">
        <w:rPr>
          <w:b w:val="0"/>
          <w:sz w:val="22"/>
          <w:szCs w:val="22"/>
        </w:rPr>
        <w:t>UE architecture</w:t>
      </w:r>
      <w:r>
        <w:rPr>
          <w:b w:val="0"/>
          <w:sz w:val="22"/>
          <w:szCs w:val="22"/>
        </w:rPr>
        <w:t>, the eNB requires the reporting of the UE capability related to the WUS reception, including the required processing time between WU</w:t>
      </w:r>
      <w:r w:rsidR="002E6512">
        <w:rPr>
          <w:b w:val="0"/>
          <w:sz w:val="22"/>
          <w:szCs w:val="22"/>
        </w:rPr>
        <w:t>S</w:t>
      </w:r>
      <w:r>
        <w:rPr>
          <w:b w:val="0"/>
          <w:sz w:val="22"/>
          <w:szCs w:val="22"/>
        </w:rPr>
        <w:t xml:space="preserve"> and NPDCCH, which may be depending on the WUS receiver architecture discussed in a parallel contribution [6].</w:t>
      </w:r>
      <w:r w:rsidR="00205D75">
        <w:rPr>
          <w:b w:val="0"/>
          <w:sz w:val="22"/>
          <w:szCs w:val="22"/>
        </w:rPr>
        <w:t xml:space="preserve"> </w:t>
      </w:r>
      <w:r>
        <w:rPr>
          <w:b w:val="0"/>
          <w:sz w:val="22"/>
          <w:szCs w:val="22"/>
        </w:rPr>
        <w:t xml:space="preserve">With the knowledge of the reported min processing time, the UE could be configured to detect the NPDCCH with a latency after the WUS no less than the min processing time. </w:t>
      </w:r>
    </w:p>
    <w:p w14:paraId="64BBF994" w14:textId="77777777" w:rsidR="004C2684" w:rsidRDefault="004C2684" w:rsidP="004C2684">
      <w:pPr>
        <w:pStyle w:val="LGTdoc1"/>
        <w:keepNext/>
        <w:spacing w:beforeLines="0" w:before="120" w:after="220" w:afterAutospacing="0"/>
        <w:jc w:val="center"/>
      </w:pPr>
      <w:r>
        <w:rPr>
          <w:b w:val="0"/>
          <w:noProof/>
          <w:sz w:val="22"/>
          <w:szCs w:val="22"/>
          <w:lang w:val="en-US" w:eastAsia="en-US"/>
        </w:rPr>
        <w:drawing>
          <wp:inline distT="0" distB="0" distL="0" distR="0" wp14:anchorId="54499ED1" wp14:editId="275EA53F">
            <wp:extent cx="3520440" cy="301752"/>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0440" cy="301752"/>
                    </a:xfrm>
                    <a:prstGeom prst="rect">
                      <a:avLst/>
                    </a:prstGeom>
                    <a:noFill/>
                  </pic:spPr>
                </pic:pic>
              </a:graphicData>
            </a:graphic>
          </wp:inline>
        </w:drawing>
      </w:r>
    </w:p>
    <w:p w14:paraId="1A629DBA" w14:textId="230074F6" w:rsidR="004C2684" w:rsidRDefault="004C2684" w:rsidP="004C2684">
      <w:pPr>
        <w:pStyle w:val="Caption"/>
        <w:jc w:val="center"/>
        <w:rPr>
          <w:b w:val="0"/>
          <w:sz w:val="22"/>
          <w:szCs w:val="22"/>
        </w:rPr>
      </w:pPr>
      <w:r>
        <w:t xml:space="preserve">Figure </w:t>
      </w:r>
      <w:r w:rsidR="002A25AC">
        <w:t>9</w:t>
      </w:r>
      <w:r>
        <w:t>: Time gap between WUS and NPDCCH</w:t>
      </w:r>
    </w:p>
    <w:p w14:paraId="12E79C9D" w14:textId="1C9E48A4" w:rsidR="00EE5684" w:rsidRDefault="002E6512" w:rsidP="00DF2DE1">
      <w:pPr>
        <w:pStyle w:val="LGTdoc1"/>
        <w:spacing w:beforeLines="0" w:before="120" w:after="220" w:afterAutospacing="0"/>
        <w:rPr>
          <w:b w:val="0"/>
          <w:sz w:val="22"/>
          <w:szCs w:val="22"/>
        </w:rPr>
      </w:pPr>
      <w:r>
        <w:rPr>
          <w:b w:val="0"/>
          <w:sz w:val="22"/>
          <w:szCs w:val="22"/>
        </w:rPr>
        <w:t>Note that, for idle mode paging, a group of UEs would share the same WUS resource. Thus, the setting of gap between WUS and NPDCCH has to be cell-specific (or at least UE-group specific). By using the capability information, the network can decide this parameter based on statistics of the required processing time (for instance, choosing the maximum processing time across all UEs)</w:t>
      </w:r>
    </w:p>
    <w:p w14:paraId="14D4C9A1" w14:textId="76070664" w:rsidR="007303CC" w:rsidRPr="001C77AF" w:rsidRDefault="007303CC" w:rsidP="007303CC">
      <w:pPr>
        <w:pStyle w:val="LGTdoc1"/>
        <w:spacing w:beforeLines="0" w:before="120" w:after="220" w:afterAutospacing="0"/>
        <w:rPr>
          <w:sz w:val="22"/>
          <w:szCs w:val="22"/>
        </w:rPr>
      </w:pPr>
      <w:r w:rsidRPr="00603C6C">
        <w:rPr>
          <w:sz w:val="22"/>
          <w:szCs w:val="22"/>
          <w:u w:val="single"/>
        </w:rPr>
        <w:lastRenderedPageBreak/>
        <w:t xml:space="preserve">Proposal </w:t>
      </w:r>
      <w:r w:rsidR="0032253D">
        <w:rPr>
          <w:sz w:val="22"/>
          <w:szCs w:val="22"/>
          <w:u w:val="single"/>
        </w:rPr>
        <w:t>7</w:t>
      </w:r>
      <w:r w:rsidRPr="00603C6C">
        <w:rPr>
          <w:sz w:val="22"/>
          <w:szCs w:val="22"/>
          <w:u w:val="single"/>
        </w:rPr>
        <w:t xml:space="preserve">: </w:t>
      </w:r>
      <w:r>
        <w:rPr>
          <w:sz w:val="22"/>
          <w:szCs w:val="22"/>
        </w:rPr>
        <w:t>The gap between WUS</w:t>
      </w:r>
      <w:r w:rsidRPr="00DF1F8B">
        <w:rPr>
          <w:sz w:val="22"/>
          <w:szCs w:val="22"/>
        </w:rPr>
        <w:t xml:space="preserve"> </w:t>
      </w:r>
      <w:r>
        <w:rPr>
          <w:sz w:val="22"/>
          <w:szCs w:val="22"/>
        </w:rPr>
        <w:t xml:space="preserve">and NPDCCH is configured based on the UE capability of processing time. </w:t>
      </w:r>
    </w:p>
    <w:p w14:paraId="0AE73D74" w14:textId="26150F56" w:rsidR="00C34876" w:rsidRPr="007951A7" w:rsidRDefault="00C34876" w:rsidP="007951A7">
      <w:pPr>
        <w:pStyle w:val="Heading1"/>
        <w:numPr>
          <w:ilvl w:val="0"/>
          <w:numId w:val="3"/>
        </w:numPr>
        <w:overflowPunct/>
        <w:autoSpaceDE/>
        <w:autoSpaceDN/>
        <w:adjustRightInd/>
        <w:ind w:left="432" w:hanging="432"/>
        <w:textAlignment w:val="auto"/>
        <w:rPr>
          <w:rFonts w:eastAsia="SimSun"/>
        </w:rPr>
      </w:pPr>
      <w:r w:rsidRPr="007951A7">
        <w:rPr>
          <w:rFonts w:eastAsia="SimSun"/>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5402987D" w14:textId="77777777" w:rsidR="0014748B" w:rsidRDefault="0014748B" w:rsidP="0014748B">
      <w:pPr>
        <w:pStyle w:val="LGTdoc1"/>
        <w:spacing w:beforeLines="0" w:before="120" w:after="220" w:afterAutospacing="0"/>
        <w:rPr>
          <w:sz w:val="22"/>
          <w:szCs w:val="22"/>
        </w:rPr>
      </w:pPr>
      <w:r w:rsidRPr="00806C09">
        <w:rPr>
          <w:sz w:val="22"/>
          <w:szCs w:val="22"/>
          <w:u w:val="single"/>
        </w:rPr>
        <w:t xml:space="preserve">Proposal 1: </w:t>
      </w:r>
      <w:r w:rsidRPr="00806C09">
        <w:rPr>
          <w:sz w:val="22"/>
          <w:szCs w:val="22"/>
        </w:rPr>
        <w:t>The WUS resource is determined at least based on the maximum number of repetitions</w:t>
      </w:r>
      <w:r w:rsidRPr="00DF1F8B">
        <w:rPr>
          <w:sz w:val="22"/>
          <w:szCs w:val="22"/>
        </w:rPr>
        <w:t xml:space="preserve"> for NPDCCH</w:t>
      </w:r>
      <w:r w:rsidRPr="001C77AF">
        <w:rPr>
          <w:sz w:val="22"/>
          <w:szCs w:val="22"/>
        </w:rPr>
        <w:t>.</w:t>
      </w:r>
    </w:p>
    <w:p w14:paraId="062312EA" w14:textId="77777777" w:rsidR="0014748B" w:rsidRPr="001C77AF" w:rsidRDefault="0014748B" w:rsidP="0014748B">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u w:val="single"/>
        </w:rPr>
        <w:t xml:space="preserve"> </w:t>
      </w:r>
      <w:r>
        <w:rPr>
          <w:sz w:val="22"/>
          <w:szCs w:val="22"/>
        </w:rPr>
        <w:t>If WUS is UE-group specific</w:t>
      </w:r>
      <w:r w:rsidRPr="001C77AF">
        <w:rPr>
          <w:sz w:val="22"/>
          <w:szCs w:val="22"/>
        </w:rPr>
        <w:t>, the paging probability per UE group is reduced, resulting in less power consumption of the NPDCCH/NPDSCH detection for the paging.</w:t>
      </w:r>
    </w:p>
    <w:p w14:paraId="0A994CD7" w14:textId="77777777" w:rsidR="0014748B" w:rsidRPr="001C77AF" w:rsidRDefault="0014748B" w:rsidP="0014748B">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2</w:t>
      </w:r>
      <w:r w:rsidRPr="00603C6C">
        <w:rPr>
          <w:sz w:val="22"/>
          <w:szCs w:val="22"/>
          <w:u w:val="single"/>
        </w:rPr>
        <w:t xml:space="preserve">: </w:t>
      </w:r>
      <w:r>
        <w:rPr>
          <w:sz w:val="22"/>
          <w:szCs w:val="22"/>
        </w:rPr>
        <w:t>Support</w:t>
      </w:r>
      <w:r w:rsidRPr="001C77AF">
        <w:rPr>
          <w:sz w:val="22"/>
          <w:szCs w:val="22"/>
        </w:rPr>
        <w:t xml:space="preserve"> flexib</w:t>
      </w:r>
      <w:r>
        <w:rPr>
          <w:sz w:val="22"/>
          <w:szCs w:val="22"/>
        </w:rPr>
        <w:t>le</w:t>
      </w:r>
      <w:r w:rsidRPr="001C77AF">
        <w:rPr>
          <w:sz w:val="22"/>
          <w:szCs w:val="22"/>
        </w:rPr>
        <w:t xml:space="preserve"> WUS </w:t>
      </w:r>
      <w:r>
        <w:rPr>
          <w:sz w:val="22"/>
          <w:szCs w:val="22"/>
        </w:rPr>
        <w:t>configuration for all UEs/</w:t>
      </w:r>
      <w:r w:rsidRPr="001C77AF">
        <w:rPr>
          <w:sz w:val="22"/>
          <w:szCs w:val="22"/>
        </w:rPr>
        <w:t>UE groups to trade</w:t>
      </w:r>
      <w:r>
        <w:rPr>
          <w:sz w:val="22"/>
          <w:szCs w:val="22"/>
        </w:rPr>
        <w:t xml:space="preserve"> </w:t>
      </w:r>
      <w:r w:rsidRPr="001C77AF">
        <w:rPr>
          <w:sz w:val="22"/>
          <w:szCs w:val="22"/>
        </w:rPr>
        <w:t xml:space="preserve">off between the </w:t>
      </w:r>
      <w:r>
        <w:rPr>
          <w:sz w:val="22"/>
          <w:szCs w:val="22"/>
        </w:rPr>
        <w:t>eNB overhead</w:t>
      </w:r>
      <w:r w:rsidRPr="001C77AF">
        <w:rPr>
          <w:sz w:val="22"/>
          <w:szCs w:val="22"/>
        </w:rPr>
        <w:t xml:space="preserve"> and the power saving gain.</w:t>
      </w:r>
    </w:p>
    <w:p w14:paraId="1C6555F2" w14:textId="01F746BE" w:rsidR="0032253D" w:rsidRDefault="0032253D" w:rsidP="0032253D">
      <w:pPr>
        <w:pStyle w:val="LGTdoc1"/>
        <w:spacing w:beforeLines="0" w:before="120" w:after="220" w:afterAutospacing="0"/>
        <w:rPr>
          <w:sz w:val="22"/>
          <w:szCs w:val="22"/>
        </w:rPr>
      </w:pPr>
      <w:r w:rsidRPr="0008031C">
        <w:rPr>
          <w:sz w:val="22"/>
          <w:szCs w:val="22"/>
          <w:u w:val="single"/>
        </w:rPr>
        <w:t xml:space="preserve">Proposal </w:t>
      </w:r>
      <w:r>
        <w:rPr>
          <w:sz w:val="22"/>
          <w:szCs w:val="22"/>
          <w:u w:val="single"/>
        </w:rPr>
        <w:t>3</w:t>
      </w:r>
      <w:r w:rsidRPr="0008031C">
        <w:rPr>
          <w:sz w:val="22"/>
          <w:szCs w:val="22"/>
          <w:u w:val="single"/>
        </w:rPr>
        <w:t>:</w:t>
      </w:r>
      <w:r>
        <w:rPr>
          <w:sz w:val="22"/>
          <w:szCs w:val="22"/>
        </w:rPr>
        <w:t xml:space="preserve"> Wake up signal resource occasions are configured with certain periodicity, at least for idle mode paging. In each occasion, multiple wake up signal resources can be configured which all correspond to the same set of subframes. Different UEs may monitor different wake up signal resources within the same occasion.</w:t>
      </w:r>
    </w:p>
    <w:p w14:paraId="2D8D7582" w14:textId="77777777" w:rsidR="0014748B" w:rsidRDefault="0014748B" w:rsidP="0014748B">
      <w:pPr>
        <w:pStyle w:val="LGTdoc1"/>
        <w:spacing w:beforeLines="0" w:before="120" w:after="220" w:afterAutospacing="0"/>
        <w:rPr>
          <w:sz w:val="22"/>
          <w:szCs w:val="22"/>
        </w:rPr>
      </w:pPr>
      <w:r w:rsidRPr="00806C09">
        <w:rPr>
          <w:sz w:val="22"/>
          <w:szCs w:val="22"/>
          <w:u w:val="single"/>
        </w:rPr>
        <w:t>Proposal 4:</w:t>
      </w:r>
      <w:r w:rsidRPr="00806C09">
        <w:rPr>
          <w:sz w:val="22"/>
          <w:szCs w:val="22"/>
        </w:rPr>
        <w:t xml:space="preserve"> Allow one </w:t>
      </w:r>
      <w:r w:rsidRPr="00806C09">
        <w:rPr>
          <w:rFonts w:ascii="Times" w:hAnsi="Times"/>
          <w:sz w:val="22"/>
          <w:lang w:eastAsia="en-US"/>
        </w:rPr>
        <w:t>WUS applying to more than one PO in a PTW for eDRX case.</w:t>
      </w:r>
    </w:p>
    <w:p w14:paraId="711505B9" w14:textId="77777777" w:rsidR="00FD5DC7" w:rsidRDefault="00FD5DC7" w:rsidP="0014748B">
      <w:pPr>
        <w:pStyle w:val="LGTdoc1"/>
        <w:spacing w:beforeLines="0" w:before="120" w:after="220" w:afterAutospacing="0"/>
        <w:rPr>
          <w:sz w:val="22"/>
          <w:szCs w:val="22"/>
          <w:u w:val="single"/>
        </w:rPr>
      </w:pPr>
    </w:p>
    <w:p w14:paraId="72D52BC2" w14:textId="2A11346D" w:rsidR="0014748B" w:rsidRDefault="0014748B" w:rsidP="0014748B">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Thanks to the tx diversity gain by using subframe-by-subframe antenna switching, </w:t>
      </w:r>
    </w:p>
    <w:p w14:paraId="76FC9B7F" w14:textId="77777777" w:rsidR="0014748B" w:rsidRDefault="0014748B" w:rsidP="0014748B">
      <w:pPr>
        <w:pStyle w:val="LGTdoc1"/>
        <w:numPr>
          <w:ilvl w:val="0"/>
          <w:numId w:val="30"/>
        </w:numPr>
        <w:spacing w:beforeLines="0" w:before="120" w:after="220" w:afterAutospacing="0"/>
        <w:rPr>
          <w:sz w:val="22"/>
          <w:szCs w:val="22"/>
        </w:rPr>
      </w:pPr>
      <w:r>
        <w:rPr>
          <w:sz w:val="22"/>
          <w:szCs w:val="22"/>
        </w:rPr>
        <w:t>For MCL=154dB,</w:t>
      </w:r>
      <w:r w:rsidRPr="00BC15A2">
        <w:rPr>
          <w:sz w:val="22"/>
          <w:szCs w:val="22"/>
        </w:rPr>
        <w:t xml:space="preserve"> </w:t>
      </w:r>
      <w:r w:rsidRPr="00BB5C46">
        <w:rPr>
          <w:sz w:val="22"/>
          <w:szCs w:val="22"/>
        </w:rPr>
        <w:t xml:space="preserve">WUS with </w:t>
      </w:r>
      <w:r>
        <w:rPr>
          <w:sz w:val="22"/>
          <w:szCs w:val="22"/>
        </w:rPr>
        <w:t xml:space="preserve">2 subframes </w:t>
      </w:r>
      <w:r w:rsidRPr="00BB5C46">
        <w:rPr>
          <w:sz w:val="22"/>
          <w:szCs w:val="22"/>
        </w:rPr>
        <w:t xml:space="preserve">can achieve miss detection&lt;1% </w:t>
      </w:r>
      <w:r>
        <w:rPr>
          <w:sz w:val="22"/>
          <w:szCs w:val="22"/>
        </w:rPr>
        <w:t>with</w:t>
      </w:r>
      <w:r w:rsidRPr="00BB5C46">
        <w:rPr>
          <w:sz w:val="22"/>
          <w:szCs w:val="22"/>
        </w:rPr>
        <w:t xml:space="preserve"> </w:t>
      </w:r>
      <w:r>
        <w:rPr>
          <w:sz w:val="22"/>
          <w:szCs w:val="22"/>
        </w:rPr>
        <w:t>2% false alarm;</w:t>
      </w:r>
    </w:p>
    <w:p w14:paraId="53E6583D" w14:textId="77777777" w:rsidR="0014748B" w:rsidRPr="00766497" w:rsidRDefault="0014748B" w:rsidP="0014748B">
      <w:pPr>
        <w:pStyle w:val="LGTdoc1"/>
        <w:numPr>
          <w:ilvl w:val="0"/>
          <w:numId w:val="30"/>
        </w:numPr>
        <w:spacing w:beforeLines="0" w:before="120" w:after="220" w:afterAutospacing="0"/>
        <w:rPr>
          <w:sz w:val="22"/>
          <w:szCs w:val="22"/>
        </w:rPr>
      </w:pPr>
      <w:r>
        <w:rPr>
          <w:sz w:val="22"/>
          <w:szCs w:val="22"/>
        </w:rPr>
        <w:t>For MCL=164dB,</w:t>
      </w:r>
      <w:r w:rsidRPr="00BC15A2">
        <w:rPr>
          <w:sz w:val="22"/>
          <w:szCs w:val="22"/>
        </w:rPr>
        <w:t xml:space="preserve"> </w:t>
      </w:r>
      <w:r>
        <w:rPr>
          <w:sz w:val="22"/>
          <w:szCs w:val="22"/>
        </w:rPr>
        <w:t>WUS with less than 32 subframe can satisfy miss detection&lt;1% with</w:t>
      </w:r>
      <w:r w:rsidRPr="00BB5C46">
        <w:rPr>
          <w:sz w:val="22"/>
          <w:szCs w:val="22"/>
        </w:rPr>
        <w:t xml:space="preserve"> </w:t>
      </w:r>
      <w:r>
        <w:rPr>
          <w:sz w:val="22"/>
          <w:szCs w:val="22"/>
        </w:rPr>
        <w:t>2% false alarm.</w:t>
      </w:r>
    </w:p>
    <w:p w14:paraId="46D3F4CD" w14:textId="77777777" w:rsidR="0014748B" w:rsidRDefault="0014748B" w:rsidP="0014748B">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5</w:t>
      </w:r>
      <w:r w:rsidRPr="00603C6C">
        <w:rPr>
          <w:sz w:val="22"/>
          <w:szCs w:val="22"/>
          <w:u w:val="single"/>
        </w:rPr>
        <w:t xml:space="preserve">: </w:t>
      </w:r>
      <w:r>
        <w:rPr>
          <w:sz w:val="22"/>
          <w:szCs w:val="22"/>
        </w:rPr>
        <w:t>Consider TDM between different UE groups for NB-IoT WUS configuration.</w:t>
      </w:r>
    </w:p>
    <w:p w14:paraId="4C6331BE" w14:textId="77777777" w:rsidR="0014748B" w:rsidRDefault="0014748B" w:rsidP="0014748B">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6</w:t>
      </w:r>
      <w:r w:rsidRPr="00603C6C">
        <w:rPr>
          <w:sz w:val="22"/>
          <w:szCs w:val="22"/>
          <w:u w:val="single"/>
        </w:rPr>
        <w:t xml:space="preserve">: </w:t>
      </w:r>
      <w:r>
        <w:rPr>
          <w:sz w:val="22"/>
          <w:szCs w:val="22"/>
        </w:rPr>
        <w:t>Support transmit diversity for NB-IoT WUS by using subframe-level antenna switching.</w:t>
      </w:r>
    </w:p>
    <w:p w14:paraId="0C0CFAD1" w14:textId="77777777" w:rsidR="00FD5DC7" w:rsidRDefault="00FD5DC7" w:rsidP="00FD5DC7">
      <w:pPr>
        <w:pStyle w:val="LGTdoc1"/>
        <w:spacing w:beforeLines="0" w:before="120" w:after="220" w:afterAutospacing="0"/>
        <w:rPr>
          <w:sz w:val="22"/>
          <w:szCs w:val="22"/>
          <w:u w:val="single"/>
        </w:rPr>
      </w:pPr>
    </w:p>
    <w:p w14:paraId="35D42144" w14:textId="11D3F93B" w:rsidR="00FD5DC7" w:rsidRPr="001C77AF" w:rsidRDefault="00FD5DC7" w:rsidP="00FD5DC7">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7</w:t>
      </w:r>
      <w:r w:rsidRPr="00603C6C">
        <w:rPr>
          <w:sz w:val="22"/>
          <w:szCs w:val="22"/>
          <w:u w:val="single"/>
        </w:rPr>
        <w:t xml:space="preserve">: </w:t>
      </w:r>
      <w:r>
        <w:rPr>
          <w:sz w:val="22"/>
          <w:szCs w:val="22"/>
        </w:rPr>
        <w:t>The gap between WUS</w:t>
      </w:r>
      <w:r w:rsidRPr="00DF1F8B">
        <w:rPr>
          <w:sz w:val="22"/>
          <w:szCs w:val="22"/>
        </w:rPr>
        <w:t xml:space="preserve"> </w:t>
      </w:r>
      <w:r>
        <w:rPr>
          <w:sz w:val="22"/>
          <w:szCs w:val="22"/>
        </w:rPr>
        <w:t xml:space="preserve">and NPDCCH is configured based on the UE capability of processing time. </w:t>
      </w:r>
    </w:p>
    <w:p w14:paraId="1415017E" w14:textId="1824801F" w:rsidR="0000416D" w:rsidRPr="00975744" w:rsidRDefault="0000416D" w:rsidP="0000416D">
      <w:pPr>
        <w:pStyle w:val="LGTdoc1"/>
        <w:spacing w:beforeLines="0" w:before="120" w:after="220" w:afterAutospacing="0"/>
        <w:rPr>
          <w:sz w:val="22"/>
          <w:szCs w:val="22"/>
        </w:rPr>
      </w:pP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362EBA69" w14:textId="75900A2F" w:rsidR="00406842" w:rsidRDefault="00406842" w:rsidP="00406842">
      <w:pPr>
        <w:pStyle w:val="LGTdoc1"/>
        <w:numPr>
          <w:ilvl w:val="0"/>
          <w:numId w:val="7"/>
        </w:numPr>
        <w:spacing w:before="120" w:after="220"/>
        <w:rPr>
          <w:b w:val="0"/>
          <w:sz w:val="22"/>
          <w:szCs w:val="22"/>
        </w:rPr>
      </w:pPr>
      <w:bookmarkStart w:id="4" w:name="_Ref490169147"/>
      <w:r w:rsidRPr="00902C63">
        <w:rPr>
          <w:b w:val="0"/>
          <w:sz w:val="22"/>
          <w:szCs w:val="22"/>
        </w:rPr>
        <w:t>“RAN1 Chair</w:t>
      </w:r>
      <w:r>
        <w:rPr>
          <w:b w:val="0"/>
          <w:sz w:val="22"/>
          <w:szCs w:val="22"/>
        </w:rPr>
        <w:t>man’s Notes”, RAN1 #90bis</w:t>
      </w:r>
      <w:r w:rsidRPr="00902C63">
        <w:rPr>
          <w:b w:val="0"/>
          <w:sz w:val="22"/>
          <w:szCs w:val="22"/>
        </w:rPr>
        <w:t xml:space="preserve">, </w:t>
      </w:r>
      <w:r>
        <w:rPr>
          <w:b w:val="0"/>
          <w:sz w:val="22"/>
          <w:szCs w:val="22"/>
        </w:rPr>
        <w:t>Prague, Czech Republic, Oct. 9-13, 2017</w:t>
      </w:r>
    </w:p>
    <w:p w14:paraId="043C39EB" w14:textId="79817B33" w:rsidR="00F43CAD" w:rsidRDefault="00F43CAD" w:rsidP="00F43CAD">
      <w:pPr>
        <w:pStyle w:val="LGTdoc1"/>
        <w:numPr>
          <w:ilvl w:val="0"/>
          <w:numId w:val="7"/>
        </w:numPr>
        <w:spacing w:before="120" w:after="220"/>
        <w:rPr>
          <w:b w:val="0"/>
          <w:sz w:val="22"/>
          <w:szCs w:val="22"/>
        </w:rPr>
      </w:pPr>
      <w:r>
        <w:rPr>
          <w:b w:val="0"/>
          <w:sz w:val="22"/>
          <w:szCs w:val="22"/>
        </w:rPr>
        <w:t>R1-</w:t>
      </w:r>
      <w:r w:rsidRPr="00982E6D">
        <w:rPr>
          <w:b w:val="0"/>
          <w:sz w:val="22"/>
          <w:szCs w:val="22"/>
        </w:rPr>
        <w:t>17</w:t>
      </w:r>
      <w:r w:rsidR="00806C09">
        <w:rPr>
          <w:b w:val="0"/>
          <w:sz w:val="22"/>
          <w:szCs w:val="22"/>
        </w:rPr>
        <w:t>20422</w:t>
      </w:r>
      <w:r w:rsidRPr="00FF47FD">
        <w:rPr>
          <w:b w:val="0"/>
          <w:sz w:val="22"/>
          <w:szCs w:val="22"/>
        </w:rPr>
        <w:t>, “</w:t>
      </w:r>
      <w:r>
        <w:rPr>
          <w:b w:val="0"/>
          <w:sz w:val="22"/>
          <w:szCs w:val="22"/>
        </w:rPr>
        <w:t>Further discussion of Wake-up signal functions”</w:t>
      </w:r>
      <w:r w:rsidRPr="00FF47FD">
        <w:rPr>
          <w:b w:val="0"/>
          <w:sz w:val="22"/>
          <w:szCs w:val="22"/>
        </w:rPr>
        <w:t>,</w:t>
      </w:r>
      <w:r>
        <w:rPr>
          <w:b w:val="0"/>
          <w:sz w:val="22"/>
          <w:szCs w:val="22"/>
        </w:rPr>
        <w:t xml:space="preserve"> Qualcomm, RAN1 Meeting #91, Reno, USA, Nov. 27- Dec. 1, 2017.</w:t>
      </w:r>
    </w:p>
    <w:bookmarkEnd w:id="4"/>
    <w:p w14:paraId="5919805C" w14:textId="308877AC" w:rsidR="00867EAF" w:rsidRDefault="00867EAF" w:rsidP="00867EAF">
      <w:pPr>
        <w:pStyle w:val="LGTdoc1"/>
        <w:numPr>
          <w:ilvl w:val="0"/>
          <w:numId w:val="7"/>
        </w:numPr>
        <w:spacing w:before="120" w:after="220"/>
        <w:rPr>
          <w:b w:val="0"/>
          <w:sz w:val="22"/>
          <w:szCs w:val="22"/>
        </w:rPr>
      </w:pPr>
      <w:r w:rsidRPr="00957223">
        <w:rPr>
          <w:b w:val="0"/>
          <w:sz w:val="22"/>
          <w:szCs w:val="22"/>
        </w:rPr>
        <w:t>R1-1714993</w:t>
      </w:r>
      <w:r>
        <w:rPr>
          <w:b w:val="0"/>
          <w:sz w:val="22"/>
          <w:szCs w:val="22"/>
        </w:rPr>
        <w:t>, “</w:t>
      </w:r>
      <w:r w:rsidRPr="00997621">
        <w:rPr>
          <w:b w:val="0"/>
          <w:sz w:val="22"/>
          <w:szCs w:val="22"/>
        </w:rPr>
        <w:t>Assumptions for NB-IoT power consumption for power saving signal/channel</w:t>
      </w:r>
      <w:r>
        <w:rPr>
          <w:b w:val="0"/>
          <w:sz w:val="22"/>
          <w:szCs w:val="22"/>
        </w:rPr>
        <w:t>”, Ericsson</w:t>
      </w:r>
    </w:p>
    <w:p w14:paraId="7E63D4BA" w14:textId="590A7873" w:rsidR="00B22D25" w:rsidRPr="00B22D25" w:rsidRDefault="00B22D25" w:rsidP="00B22D25">
      <w:pPr>
        <w:pStyle w:val="LGTdoc1"/>
        <w:numPr>
          <w:ilvl w:val="0"/>
          <w:numId w:val="7"/>
        </w:numPr>
        <w:spacing w:before="120" w:after="220"/>
        <w:rPr>
          <w:b w:val="0"/>
          <w:sz w:val="22"/>
          <w:szCs w:val="22"/>
        </w:rPr>
      </w:pPr>
      <w:r>
        <w:rPr>
          <w:b w:val="0"/>
          <w:sz w:val="22"/>
          <w:szCs w:val="22"/>
        </w:rPr>
        <w:t>R1-</w:t>
      </w:r>
      <w:r w:rsidRPr="00982E6D">
        <w:rPr>
          <w:b w:val="0"/>
          <w:sz w:val="22"/>
          <w:szCs w:val="22"/>
        </w:rPr>
        <w:t>17</w:t>
      </w:r>
      <w:r w:rsidR="00806C09">
        <w:rPr>
          <w:b w:val="0"/>
          <w:sz w:val="22"/>
          <w:szCs w:val="22"/>
        </w:rPr>
        <w:t>20424</w:t>
      </w:r>
      <w:r w:rsidRPr="00FF47FD">
        <w:rPr>
          <w:b w:val="0"/>
          <w:sz w:val="22"/>
          <w:szCs w:val="22"/>
        </w:rPr>
        <w:t>, “</w:t>
      </w:r>
      <w:r>
        <w:rPr>
          <w:b w:val="0"/>
          <w:sz w:val="22"/>
          <w:szCs w:val="22"/>
        </w:rPr>
        <w:t>Comparison of Wake-up signal design”</w:t>
      </w:r>
      <w:r w:rsidRPr="00FF47FD">
        <w:rPr>
          <w:b w:val="0"/>
          <w:sz w:val="22"/>
          <w:szCs w:val="22"/>
        </w:rPr>
        <w:t>,</w:t>
      </w:r>
      <w:r>
        <w:rPr>
          <w:b w:val="0"/>
          <w:sz w:val="22"/>
          <w:szCs w:val="22"/>
        </w:rPr>
        <w:t xml:space="preserve"> Qualcomm, RAN1 Meeting #91, Reno, USA, Nov. 27- Dec. 1, 2017.</w:t>
      </w:r>
    </w:p>
    <w:p w14:paraId="0AB10FE3" w14:textId="77777777" w:rsidR="00EE5684" w:rsidRDefault="00EE5684" w:rsidP="00EE5684">
      <w:pPr>
        <w:pStyle w:val="LGTdoc1"/>
        <w:spacing w:before="120" w:after="220"/>
        <w:ind w:left="360"/>
        <w:rPr>
          <w:b w:val="0"/>
          <w:sz w:val="22"/>
          <w:szCs w:val="22"/>
        </w:rPr>
      </w:pPr>
    </w:p>
    <w:p w14:paraId="06E44B88" w14:textId="5963F82C" w:rsidR="00392A82" w:rsidRDefault="00392A82" w:rsidP="00867EAF">
      <w:pPr>
        <w:widowControl/>
        <w:wordWrap/>
        <w:autoSpaceDE/>
        <w:autoSpaceDN/>
        <w:ind w:left="360"/>
        <w:jc w:val="left"/>
        <w:rPr>
          <w:rFonts w:ascii="Times New Roman"/>
          <w:snapToGrid w:val="0"/>
          <w:kern w:val="0"/>
          <w:sz w:val="22"/>
          <w:szCs w:val="22"/>
          <w:lang w:val="en-GB"/>
        </w:rPr>
      </w:pPr>
      <w:r>
        <w:rPr>
          <w:b/>
          <w:sz w:val="22"/>
          <w:szCs w:val="22"/>
        </w:rPr>
        <w:lastRenderedPageBreak/>
        <w:br w:type="page"/>
      </w:r>
    </w:p>
    <w:p w14:paraId="74170687" w14:textId="77777777" w:rsidR="00867EAF" w:rsidRDefault="00867EAF" w:rsidP="00867EAF">
      <w:pPr>
        <w:pStyle w:val="LGTdoc1"/>
        <w:spacing w:beforeLines="0" w:before="120" w:after="220" w:afterAutospacing="0"/>
        <w:rPr>
          <w:rFonts w:ascii="Arial" w:hAnsi="Arial" w:cs="Arial"/>
          <w:lang w:val="en-US"/>
        </w:rPr>
      </w:pPr>
      <w:r>
        <w:rPr>
          <w:rFonts w:ascii="Arial" w:hAnsi="Arial" w:cs="Arial"/>
          <w:lang w:val="en-US"/>
        </w:rPr>
        <w:lastRenderedPageBreak/>
        <w:t>Appendix: Power Models Used for Simulation</w:t>
      </w:r>
    </w:p>
    <w:p w14:paraId="32625ED5" w14:textId="78ECC4D1" w:rsidR="00867EAF" w:rsidRDefault="00867EAF" w:rsidP="00867EAF">
      <w:pPr>
        <w:pStyle w:val="LGTdoc1"/>
        <w:spacing w:beforeLines="0" w:before="120" w:after="220" w:afterAutospacing="0"/>
        <w:rPr>
          <w:b w:val="0"/>
          <w:sz w:val="22"/>
          <w:szCs w:val="22"/>
        </w:rPr>
      </w:pPr>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Pr>
          <w:b w:val="0"/>
          <w:sz w:val="22"/>
          <w:szCs w:val="22"/>
        </w:rPr>
        <w:t>[</w:t>
      </w:r>
      <w:r w:rsidR="00FD5DC7">
        <w:rPr>
          <w:b w:val="0"/>
          <w:sz w:val="22"/>
          <w:szCs w:val="22"/>
        </w:rPr>
        <w:t>3</w:t>
      </w:r>
      <w:r>
        <w:rPr>
          <w:b w:val="0"/>
          <w:sz w:val="22"/>
          <w:szCs w:val="22"/>
        </w:rPr>
        <w:t>]</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Pr="00FE10AE">
        <w:rPr>
          <w:bCs/>
          <w:sz w:val="22"/>
          <w:szCs w:val="22"/>
          <w:lang w:val="en-US"/>
        </w:rPr>
        <w:fldChar w:fldCharType="begin"/>
      </w:r>
      <w:r w:rsidRPr="00FE10AE">
        <w:rPr>
          <w:bCs/>
          <w:sz w:val="22"/>
          <w:szCs w:val="22"/>
          <w:lang w:val="en-US"/>
        </w:rPr>
        <w:instrText xml:space="preserve"> REF _Ref490189502 \h </w:instrText>
      </w:r>
      <w:r>
        <w:rPr>
          <w:bCs/>
          <w:sz w:val="22"/>
          <w:szCs w:val="22"/>
          <w:lang w:val="en-US"/>
        </w:rPr>
        <w:instrText xml:space="preserve"> \* MERGEFORMAT </w:instrText>
      </w:r>
      <w:r w:rsidRPr="00FE10AE">
        <w:rPr>
          <w:bCs/>
          <w:sz w:val="22"/>
          <w:szCs w:val="22"/>
          <w:lang w:val="en-US"/>
        </w:rPr>
      </w:r>
      <w:r w:rsidRPr="00FE10AE">
        <w:rPr>
          <w:bCs/>
          <w:sz w:val="22"/>
          <w:szCs w:val="22"/>
          <w:lang w:val="en-US"/>
        </w:rPr>
        <w:fldChar w:fldCharType="separate"/>
      </w:r>
      <w:r w:rsidRPr="00FE10AE">
        <w:rPr>
          <w:sz w:val="22"/>
          <w:szCs w:val="22"/>
        </w:rPr>
        <w:t xml:space="preserve">Table </w:t>
      </w:r>
      <w:r>
        <w:rPr>
          <w:noProof/>
          <w:sz w:val="22"/>
          <w:szCs w:val="22"/>
        </w:rPr>
        <w:t>A1-A2</w:t>
      </w:r>
      <w:r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02DCD98A" w14:textId="072FE53F" w:rsidR="00867EAF" w:rsidRDefault="00867EAF" w:rsidP="00867EAF">
      <w:pPr>
        <w:pStyle w:val="Caption"/>
        <w:keepNext/>
        <w:ind w:left="425"/>
        <w:jc w:val="center"/>
      </w:pPr>
      <w:r>
        <w:t>Table A1: Power model [</w:t>
      </w:r>
      <w:r w:rsidR="00A55800">
        <w:t>3</w:t>
      </w:r>
      <w:r>
        <w:t>]</w:t>
      </w:r>
    </w:p>
    <w:tbl>
      <w:tblPr>
        <w:tblW w:w="5000" w:type="pct"/>
        <w:tblCellMar>
          <w:left w:w="0" w:type="dxa"/>
          <w:right w:w="0" w:type="dxa"/>
        </w:tblCellMar>
        <w:tblLook w:val="04A0" w:firstRow="1" w:lastRow="0" w:firstColumn="1" w:lastColumn="0" w:noHBand="0" w:noVBand="1"/>
      </w:tblPr>
      <w:tblGrid>
        <w:gridCol w:w="1969"/>
        <w:gridCol w:w="1981"/>
        <w:gridCol w:w="2250"/>
        <w:gridCol w:w="3152"/>
      </w:tblGrid>
      <w:tr w:rsidR="00867EAF" w:rsidRPr="00A042C1" w14:paraId="58DA2683" w14:textId="77777777" w:rsidTr="00A66B0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923389" w14:textId="77777777" w:rsidR="00867EAF" w:rsidRPr="00A042C1" w:rsidRDefault="00867EAF" w:rsidP="00A66B0F">
            <w:pPr>
              <w:pStyle w:val="LGTdoc1"/>
              <w:spacing w:beforeLines="0" w:after="0" w:afterAutospacing="0"/>
              <w:rPr>
                <w:sz w:val="22"/>
                <w:szCs w:val="22"/>
                <w:lang w:val="en-US"/>
              </w:rPr>
            </w:pPr>
            <w:r w:rsidRPr="00A042C1">
              <w:rPr>
                <w:bCs/>
                <w:sz w:val="22"/>
                <w:szCs w:val="22"/>
                <w:lang w:val="en-US"/>
              </w:rPr>
              <w:t>Operating mode</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CFF5A7" w14:textId="77777777" w:rsidR="00867EAF" w:rsidRPr="00A042C1" w:rsidRDefault="00867EAF" w:rsidP="00A66B0F">
            <w:pPr>
              <w:pStyle w:val="LGTdoc1"/>
              <w:spacing w:beforeLines="0" w:after="0" w:afterAutospacing="0"/>
              <w:rPr>
                <w:sz w:val="22"/>
                <w:szCs w:val="22"/>
                <w:lang w:val="en-US"/>
              </w:rPr>
            </w:pPr>
            <w:r w:rsidRPr="00A042C1">
              <w:rPr>
                <w:bCs/>
                <w:sz w:val="22"/>
                <w:szCs w:val="22"/>
                <w:lang w:val="en-US"/>
              </w:rPr>
              <w:t>Power [units/ms]</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0FBAD7" w14:textId="77777777" w:rsidR="00867EAF" w:rsidRPr="00A042C1" w:rsidRDefault="00867EAF" w:rsidP="00A66B0F">
            <w:pPr>
              <w:pStyle w:val="LGTdoc1"/>
              <w:spacing w:beforeLines="0" w:after="0" w:afterAutospacing="0"/>
              <w:rPr>
                <w:sz w:val="22"/>
                <w:szCs w:val="22"/>
                <w:lang w:val="en-US"/>
              </w:rPr>
            </w:pPr>
            <w:r w:rsidRPr="00A042C1">
              <w:rPr>
                <w:bCs/>
                <w:sz w:val="22"/>
                <w:szCs w:val="22"/>
                <w:lang w:val="en-US"/>
              </w:rPr>
              <w:t>Total ramp up or ramp down time [ms]</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7FCCA2" w14:textId="77777777" w:rsidR="00867EAF" w:rsidRPr="00A042C1" w:rsidRDefault="00867EAF" w:rsidP="00A66B0F">
            <w:pPr>
              <w:pStyle w:val="LGTdoc1"/>
              <w:spacing w:beforeLines="0" w:after="0" w:afterAutospacing="0"/>
              <w:rPr>
                <w:sz w:val="22"/>
                <w:szCs w:val="22"/>
                <w:lang w:val="en-US"/>
              </w:rPr>
            </w:pPr>
            <w:r w:rsidRPr="00A042C1">
              <w:rPr>
                <w:bCs/>
                <w:sz w:val="22"/>
                <w:szCs w:val="22"/>
                <w:lang w:val="en-US"/>
              </w:rPr>
              <w:t>Notes</w:t>
            </w:r>
          </w:p>
        </w:tc>
      </w:tr>
      <w:tr w:rsidR="00867EAF" w:rsidRPr="00A042C1" w14:paraId="6E6997CF" w14:textId="77777777" w:rsidTr="00A66B0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044A41" w14:textId="77777777" w:rsidR="00867EAF" w:rsidRPr="00A042C1" w:rsidRDefault="00867EAF" w:rsidP="00A66B0F">
            <w:pPr>
              <w:pStyle w:val="LGTdoc1"/>
              <w:spacing w:beforeLines="0" w:after="0" w:afterAutospacing="0"/>
              <w:rPr>
                <w:b w:val="0"/>
                <w:sz w:val="22"/>
                <w:szCs w:val="22"/>
                <w:lang w:val="en-US"/>
              </w:rPr>
            </w:pPr>
            <w:r w:rsidRPr="00A042C1">
              <w:rPr>
                <w:b w:val="0"/>
                <w:bCs/>
                <w:sz w:val="22"/>
                <w:szCs w:val="22"/>
                <w:lang w:val="en-US"/>
              </w:rPr>
              <w:t>Idle,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A17135"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0.015/[0.05]</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0F70B" w14:textId="77777777" w:rsidR="00867EAF" w:rsidRPr="00A042C1" w:rsidRDefault="00867EAF" w:rsidP="00A66B0F">
            <w:pPr>
              <w:pStyle w:val="LGTdoc1"/>
              <w:spacing w:beforeLines="0" w:after="0" w:afterAutospacing="0"/>
              <w:rPr>
                <w:b w:val="0"/>
                <w:sz w:val="22"/>
                <w:szCs w:val="22"/>
                <w:lang w:val="en-US"/>
              </w:rPr>
            </w:pP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20CFA"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Deep sleep during PSM and eDRX,</w:t>
            </w:r>
          </w:p>
          <w:p w14:paraId="5F08C48F"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depending on UE architecture.</w:t>
            </w:r>
          </w:p>
        </w:tc>
      </w:tr>
      <w:tr w:rsidR="00867EAF" w:rsidRPr="00A042C1" w14:paraId="40F6F8BD" w14:textId="77777777" w:rsidTr="00A66B0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1D5AF" w14:textId="77777777" w:rsidR="00867EAF" w:rsidRPr="00A042C1" w:rsidRDefault="00867EAF" w:rsidP="00A66B0F">
            <w:pPr>
              <w:pStyle w:val="LGTdoc1"/>
              <w:spacing w:beforeLines="0" w:after="0" w:afterAutospacing="0"/>
              <w:rPr>
                <w:b w:val="0"/>
                <w:sz w:val="22"/>
                <w:szCs w:val="22"/>
                <w:lang w:val="en-US"/>
              </w:rPr>
            </w:pPr>
            <w:r w:rsidRPr="00A042C1">
              <w:rPr>
                <w:b w:val="0"/>
                <w:bCs/>
                <w:sz w:val="22"/>
                <w:szCs w:val="22"/>
                <w:lang w:val="en-US"/>
              </w:rPr>
              <w:t>Transitions to or from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F9395"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EDA262"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200/[25]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B489E"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Boot, reload memory etc.,</w:t>
            </w:r>
          </w:p>
          <w:p w14:paraId="3E9DA606"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depending on UE architecture.</w:t>
            </w:r>
          </w:p>
        </w:tc>
      </w:tr>
      <w:tr w:rsidR="00867EAF" w:rsidRPr="00A042C1" w14:paraId="78EB4B04" w14:textId="77777777" w:rsidTr="00A66B0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14C37" w14:textId="77777777" w:rsidR="00867EAF" w:rsidRPr="00A042C1" w:rsidRDefault="00867EAF" w:rsidP="00A66B0F">
            <w:pPr>
              <w:pStyle w:val="LGTdoc1"/>
              <w:spacing w:beforeLines="0" w:after="0" w:afterAutospacing="0"/>
              <w:rPr>
                <w:b w:val="0"/>
                <w:sz w:val="22"/>
                <w:szCs w:val="22"/>
                <w:lang w:val="en-US"/>
              </w:rPr>
            </w:pPr>
            <w:r w:rsidRPr="00A042C1">
              <w:rPr>
                <w:b w:val="0"/>
                <w:bCs/>
                <w:sz w:val="22"/>
                <w:szCs w:val="22"/>
                <w:lang w:val="en-US"/>
              </w:rPr>
              <w:t>Transitions to or from light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5C6D9"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A701D"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15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5BD6FB"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Boot, reload memory etc.,</w:t>
            </w:r>
          </w:p>
          <w:p w14:paraId="6B536234"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depending on UE architecture.</w:t>
            </w:r>
          </w:p>
        </w:tc>
      </w:tr>
    </w:tbl>
    <w:p w14:paraId="75A9C878" w14:textId="1AC6A770" w:rsidR="00867EAF" w:rsidRDefault="00867EAF" w:rsidP="00867EAF">
      <w:pPr>
        <w:pStyle w:val="Caption"/>
        <w:keepNext/>
        <w:ind w:left="425"/>
        <w:jc w:val="center"/>
      </w:pPr>
      <w:r>
        <w:t>Table A2: Scenarios for feNB-IoT [</w:t>
      </w:r>
      <w:r w:rsidR="00A55800">
        <w:t>3</w:t>
      </w:r>
      <w:r>
        <w:t>]</w:t>
      </w:r>
    </w:p>
    <w:tbl>
      <w:tblPr>
        <w:tblW w:w="5000" w:type="pct"/>
        <w:tblCellMar>
          <w:left w:w="0" w:type="dxa"/>
          <w:right w:w="0" w:type="dxa"/>
        </w:tblCellMar>
        <w:tblLook w:val="04A0" w:firstRow="1" w:lastRow="0" w:firstColumn="1" w:lastColumn="0" w:noHBand="0" w:noVBand="1"/>
      </w:tblPr>
      <w:tblGrid>
        <w:gridCol w:w="3352"/>
        <w:gridCol w:w="2001"/>
        <w:gridCol w:w="2001"/>
        <w:gridCol w:w="1998"/>
      </w:tblGrid>
      <w:tr w:rsidR="00867EAF" w:rsidRPr="00DC63A1" w14:paraId="648F5C21" w14:textId="77777777" w:rsidTr="002A25AC">
        <w:trPr>
          <w:trHeight w:val="262"/>
        </w:trPr>
        <w:tc>
          <w:tcPr>
            <w:tcW w:w="17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7C92B7" w14:textId="77777777" w:rsidR="00867EAF" w:rsidRPr="00DC63A1" w:rsidRDefault="00867EAF" w:rsidP="00A66B0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153857" w14:textId="77777777" w:rsidR="00867EAF" w:rsidRPr="00DC63A1" w:rsidRDefault="00867EAF" w:rsidP="00A66B0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1F54D8" w14:textId="77777777" w:rsidR="00867EAF" w:rsidRPr="00DC63A1" w:rsidRDefault="00867EAF" w:rsidP="00A66B0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B</w:t>
            </w:r>
          </w:p>
        </w:tc>
        <w:tc>
          <w:tcPr>
            <w:tcW w:w="10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06CA66" w14:textId="77777777" w:rsidR="00867EAF" w:rsidRPr="00DC63A1" w:rsidRDefault="00867EAF" w:rsidP="00A66B0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C</w:t>
            </w:r>
          </w:p>
        </w:tc>
      </w:tr>
      <w:tr w:rsidR="00867EAF" w:rsidRPr="00DC63A1" w14:paraId="697065CB" w14:textId="77777777" w:rsidTr="002A25AC">
        <w:trPr>
          <w:trHeight w:val="262"/>
        </w:trPr>
        <w:tc>
          <w:tcPr>
            <w:tcW w:w="17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CE5D37" w14:textId="77777777" w:rsidR="00867EAF" w:rsidRPr="00727C88" w:rsidRDefault="00867EAF" w:rsidP="00A66B0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eDRX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DAF128"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624DD8"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20.48</w:t>
            </w:r>
          </w:p>
        </w:tc>
        <w:tc>
          <w:tcPr>
            <w:tcW w:w="10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5127CA"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327.68</w:t>
            </w:r>
          </w:p>
        </w:tc>
      </w:tr>
      <w:tr w:rsidR="00867EAF" w:rsidRPr="00DC63A1" w14:paraId="6F90B557" w14:textId="77777777" w:rsidTr="002A25AC">
        <w:trPr>
          <w:trHeight w:val="262"/>
        </w:trPr>
        <w:tc>
          <w:tcPr>
            <w:tcW w:w="17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FE0ECA" w14:textId="77777777" w:rsidR="00867EAF" w:rsidRPr="00727C88" w:rsidRDefault="00867EAF" w:rsidP="00A66B0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8A2065"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098155"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c>
          <w:tcPr>
            <w:tcW w:w="10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B36E06"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r>
      <w:tr w:rsidR="00867EAF" w:rsidRPr="00DC63A1" w14:paraId="601A19AD" w14:textId="77777777" w:rsidTr="002A25AC">
        <w:trPr>
          <w:trHeight w:val="262"/>
        </w:trPr>
        <w:tc>
          <w:tcPr>
            <w:tcW w:w="17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89D0A8" w14:textId="77777777" w:rsidR="00867EAF" w:rsidRPr="00727C88" w:rsidRDefault="00867EAF" w:rsidP="00A66B0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166EDC"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A7BFBF"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c>
          <w:tcPr>
            <w:tcW w:w="10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73C359"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r>
      <w:tr w:rsidR="00867EAF" w:rsidRPr="00DC63A1" w14:paraId="594B76A1" w14:textId="77777777" w:rsidTr="002A25AC">
        <w:trPr>
          <w:trHeight w:val="262"/>
        </w:trPr>
        <w:tc>
          <w:tcPr>
            <w:tcW w:w="17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57F4B6" w14:textId="77777777" w:rsidR="00867EAF" w:rsidRPr="00727C88" w:rsidRDefault="00867EAF" w:rsidP="00A66B0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53D56B"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2F218B"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26A9C4"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r>
    </w:tbl>
    <w:p w14:paraId="0C47FA2D" w14:textId="5A0D4F70" w:rsidR="002A25AC" w:rsidRDefault="002A25AC" w:rsidP="002A25AC">
      <w:pPr>
        <w:pStyle w:val="Caption"/>
        <w:keepNext/>
        <w:ind w:left="425"/>
        <w:jc w:val="center"/>
      </w:pPr>
      <w:bookmarkStart w:id="5" w:name="_Ref490189508"/>
      <w:r>
        <w:t xml:space="preserve">Table </w:t>
      </w:r>
      <w:bookmarkEnd w:id="5"/>
      <w:r>
        <w:t>A3: Link-level simulation Assumptions</w:t>
      </w:r>
    </w:p>
    <w:tbl>
      <w:tblPr>
        <w:tblW w:w="0" w:type="auto"/>
        <w:jc w:val="center"/>
        <w:tblCellMar>
          <w:left w:w="0" w:type="dxa"/>
          <w:right w:w="0" w:type="dxa"/>
        </w:tblCellMar>
        <w:tblLook w:val="0620" w:firstRow="1" w:lastRow="0" w:firstColumn="0" w:lastColumn="0" w:noHBand="1" w:noVBand="1"/>
      </w:tblPr>
      <w:tblGrid>
        <w:gridCol w:w="4310"/>
        <w:gridCol w:w="3150"/>
      </w:tblGrid>
      <w:tr w:rsidR="002A25AC" w:rsidRPr="000E7DFA" w14:paraId="0F26602F" w14:textId="77777777" w:rsidTr="00EC1928">
        <w:trPr>
          <w:trHeight w:val="300"/>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405542B3" w14:textId="77777777" w:rsidR="002A25AC" w:rsidRPr="000E7DFA" w:rsidRDefault="002A25AC" w:rsidP="00EC1928">
            <w:pPr>
              <w:pStyle w:val="LGTdoc1"/>
              <w:spacing w:before="120" w:after="220"/>
              <w:rPr>
                <w:sz w:val="22"/>
                <w:szCs w:val="22"/>
                <w:lang w:val="en-US"/>
              </w:rPr>
            </w:pPr>
            <w:r w:rsidRPr="000E7DFA">
              <w:rPr>
                <w:bCs/>
                <w:sz w:val="22"/>
                <w:szCs w:val="22"/>
                <w:lang w:val="en-US"/>
              </w:rPr>
              <w:t>Parameter</w:t>
            </w:r>
          </w:p>
        </w:tc>
        <w:tc>
          <w:tcPr>
            <w:tcW w:w="315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21ECA944" w14:textId="77777777" w:rsidR="002A25AC" w:rsidRPr="000E7DFA" w:rsidRDefault="002A25AC" w:rsidP="00EC1928">
            <w:pPr>
              <w:pStyle w:val="LGTdoc1"/>
              <w:spacing w:before="120" w:after="220"/>
              <w:rPr>
                <w:sz w:val="22"/>
                <w:szCs w:val="22"/>
                <w:lang w:val="en-US"/>
              </w:rPr>
            </w:pPr>
            <w:r w:rsidRPr="000E7DFA">
              <w:rPr>
                <w:bCs/>
                <w:sz w:val="22"/>
                <w:szCs w:val="22"/>
                <w:lang w:val="en-US"/>
              </w:rPr>
              <w:t>Value</w:t>
            </w:r>
          </w:p>
        </w:tc>
      </w:tr>
      <w:tr w:rsidR="002A25AC" w:rsidRPr="000E7DFA" w14:paraId="7886C7BF" w14:textId="77777777" w:rsidTr="00EC1928">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4B3AE"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BS TX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ADF46D"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1Tx for standalone, 2 Tx for in-band/guard-band</w:t>
            </w:r>
          </w:p>
        </w:tc>
      </w:tr>
      <w:tr w:rsidR="002A25AC" w:rsidRPr="000E7DFA" w14:paraId="08D3BCE7" w14:textId="77777777" w:rsidTr="00EC1928">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9D588"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BS power</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71B905"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43 dBm for stand-alone, 35 dBm for in-band/guard-band</w:t>
            </w:r>
          </w:p>
        </w:tc>
      </w:tr>
      <w:tr w:rsidR="002A25AC" w:rsidRPr="000E7DFA" w14:paraId="229544D4" w14:textId="77777777" w:rsidTr="00EC1928">
        <w:trPr>
          <w:trHeight w:val="20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2935B"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System BW</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DBCEB2"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180 kHz</w:t>
            </w:r>
          </w:p>
        </w:tc>
      </w:tr>
      <w:tr w:rsidR="002A25AC" w:rsidRPr="000E7DFA" w14:paraId="6B7CD20B" w14:textId="77777777" w:rsidTr="00EC1928">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7E3B67"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Band</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B9B5B6" w14:textId="781233DE" w:rsidR="002A25AC" w:rsidRPr="007064D3" w:rsidRDefault="00FD5DC7" w:rsidP="00EC1928">
            <w:pPr>
              <w:pStyle w:val="LGTdoc1"/>
              <w:spacing w:beforeLines="0" w:after="0" w:afterAutospacing="0"/>
              <w:jc w:val="left"/>
              <w:rPr>
                <w:b w:val="0"/>
                <w:sz w:val="22"/>
                <w:szCs w:val="22"/>
                <w:lang w:val="en-US"/>
              </w:rPr>
            </w:pPr>
            <w:r>
              <w:rPr>
                <w:b w:val="0"/>
                <w:sz w:val="22"/>
                <w:szCs w:val="22"/>
                <w:lang w:val="en-US"/>
              </w:rPr>
              <w:t>9</w:t>
            </w:r>
            <w:r w:rsidR="002A25AC" w:rsidRPr="00C47A7A">
              <w:rPr>
                <w:b w:val="0"/>
                <w:sz w:val="22"/>
                <w:szCs w:val="22"/>
                <w:lang w:val="en-US"/>
              </w:rPr>
              <w:t>00 MHz</w:t>
            </w:r>
          </w:p>
        </w:tc>
      </w:tr>
      <w:tr w:rsidR="002A25AC" w:rsidRPr="000E7DFA" w14:paraId="54FC8FE8" w14:textId="77777777" w:rsidTr="00EC1928">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92E26A"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 xml:space="preserve">Channel model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04BE12" w14:textId="38CC605F"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TU</w:t>
            </w:r>
          </w:p>
        </w:tc>
      </w:tr>
      <w:tr w:rsidR="002A25AC" w:rsidRPr="000E7DFA" w14:paraId="169488CE" w14:textId="77777777" w:rsidTr="00EC1928">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29892D"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 xml:space="preserve">Doppler spread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8071A4"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1 Hz</w:t>
            </w:r>
          </w:p>
        </w:tc>
      </w:tr>
      <w:tr w:rsidR="002A25AC" w:rsidRPr="000E7DFA" w14:paraId="38A2B59C" w14:textId="77777777" w:rsidTr="00EC1928">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16FE5A"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UE RX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28932C"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1 Rx</w:t>
            </w:r>
          </w:p>
        </w:tc>
      </w:tr>
      <w:tr w:rsidR="002A25AC" w:rsidRPr="000E7DFA" w14:paraId="368E106C" w14:textId="77777777" w:rsidTr="00EC1928">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1DE51B" w14:textId="26E0B1B8"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UE NF</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B28ED"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5dB</w:t>
            </w:r>
          </w:p>
        </w:tc>
      </w:tr>
      <w:tr w:rsidR="00853CD5" w:rsidRPr="000E7DFA" w14:paraId="55D544BA" w14:textId="77777777" w:rsidTr="00EC1928">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3DFBC3" w14:textId="38CDF38D" w:rsidR="00853CD5" w:rsidRPr="00C47A7A" w:rsidRDefault="00853CD5" w:rsidP="00EC1928">
            <w:pPr>
              <w:pStyle w:val="LGTdoc1"/>
              <w:spacing w:beforeLines="0" w:after="0" w:afterAutospacing="0"/>
              <w:jc w:val="left"/>
              <w:rPr>
                <w:b w:val="0"/>
                <w:sz w:val="22"/>
                <w:szCs w:val="22"/>
                <w:lang w:val="en-US"/>
              </w:rPr>
            </w:pPr>
            <w:r>
              <w:rPr>
                <w:b w:val="0"/>
                <w:sz w:val="22"/>
                <w:szCs w:val="22"/>
                <w:lang w:val="en-US"/>
              </w:rPr>
              <w:t>Frequency Offset</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F04009" w14:textId="220191BB" w:rsidR="00853CD5" w:rsidRPr="00C47A7A" w:rsidRDefault="00853CD5" w:rsidP="00EC1928">
            <w:pPr>
              <w:pStyle w:val="LGTdoc1"/>
              <w:spacing w:beforeLines="0" w:after="0" w:afterAutospacing="0"/>
              <w:jc w:val="left"/>
              <w:rPr>
                <w:b w:val="0"/>
                <w:sz w:val="22"/>
                <w:szCs w:val="22"/>
                <w:lang w:val="en-US"/>
              </w:rPr>
            </w:pPr>
            <w:r>
              <w:rPr>
                <w:b w:val="0"/>
                <w:sz w:val="22"/>
                <w:szCs w:val="22"/>
                <w:lang w:val="en-US"/>
              </w:rPr>
              <w:t>0</w:t>
            </w:r>
          </w:p>
        </w:tc>
      </w:tr>
      <w:tr w:rsidR="00853CD5" w:rsidRPr="000E7DFA" w14:paraId="3948D2AA" w14:textId="77777777" w:rsidTr="00EC1928">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9618A7" w14:textId="4774FEBD" w:rsidR="00853CD5" w:rsidRDefault="00853CD5" w:rsidP="00EC1928">
            <w:pPr>
              <w:pStyle w:val="LGTdoc1"/>
              <w:spacing w:beforeLines="0" w:after="0" w:afterAutospacing="0"/>
              <w:jc w:val="left"/>
              <w:rPr>
                <w:b w:val="0"/>
                <w:sz w:val="22"/>
                <w:szCs w:val="22"/>
                <w:lang w:val="en-US"/>
              </w:rPr>
            </w:pPr>
            <w:r>
              <w:rPr>
                <w:b w:val="0"/>
                <w:sz w:val="22"/>
                <w:szCs w:val="22"/>
                <w:lang w:val="en-US"/>
              </w:rPr>
              <w:t>Time drift</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3CA313" w14:textId="7517E98A" w:rsidR="00853CD5" w:rsidRDefault="00853CD5" w:rsidP="00EC1928">
            <w:pPr>
              <w:pStyle w:val="LGTdoc1"/>
              <w:spacing w:beforeLines="0" w:after="0" w:afterAutospacing="0"/>
              <w:jc w:val="left"/>
              <w:rPr>
                <w:b w:val="0"/>
                <w:sz w:val="22"/>
                <w:szCs w:val="22"/>
                <w:lang w:val="en-US"/>
              </w:rPr>
            </w:pPr>
            <w:r>
              <w:rPr>
                <w:b w:val="0"/>
                <w:sz w:val="22"/>
                <w:szCs w:val="22"/>
                <w:lang w:val="en-US"/>
              </w:rPr>
              <w:t>0</w:t>
            </w:r>
          </w:p>
        </w:tc>
      </w:tr>
      <w:tr w:rsidR="002A25AC" w:rsidRPr="000E7DFA" w14:paraId="31F8B00B" w14:textId="77777777" w:rsidTr="00EC1928">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18D0AF" w14:textId="77777777"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Coupling loss</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0A8E0E" w14:textId="00DC135D" w:rsidR="002A25AC" w:rsidRPr="007064D3" w:rsidRDefault="002A25AC" w:rsidP="00EC1928">
            <w:pPr>
              <w:pStyle w:val="LGTdoc1"/>
              <w:spacing w:beforeLines="0" w:after="0" w:afterAutospacing="0"/>
              <w:jc w:val="left"/>
              <w:rPr>
                <w:b w:val="0"/>
                <w:sz w:val="22"/>
                <w:szCs w:val="22"/>
                <w:lang w:val="en-US"/>
              </w:rPr>
            </w:pPr>
            <w:r w:rsidRPr="00C47A7A">
              <w:rPr>
                <w:b w:val="0"/>
                <w:sz w:val="22"/>
                <w:szCs w:val="22"/>
                <w:lang w:val="en-US"/>
              </w:rPr>
              <w:t>1</w:t>
            </w:r>
            <w:r w:rsidR="0027331C">
              <w:rPr>
                <w:b w:val="0"/>
                <w:sz w:val="22"/>
                <w:szCs w:val="22"/>
                <w:lang w:val="en-US"/>
              </w:rPr>
              <w:t>6</w:t>
            </w:r>
            <w:r w:rsidRPr="00C47A7A">
              <w:rPr>
                <w:b w:val="0"/>
                <w:sz w:val="22"/>
                <w:szCs w:val="22"/>
                <w:lang w:val="en-US"/>
              </w:rPr>
              <w:t>4</w:t>
            </w:r>
            <w:r w:rsidR="006715EE">
              <w:rPr>
                <w:b w:val="0"/>
                <w:sz w:val="22"/>
                <w:szCs w:val="22"/>
                <w:lang w:val="en-US"/>
              </w:rPr>
              <w:t xml:space="preserve"> </w:t>
            </w:r>
            <w:r w:rsidR="0027331C">
              <w:rPr>
                <w:b w:val="0"/>
                <w:sz w:val="22"/>
                <w:szCs w:val="22"/>
                <w:lang w:val="en-US"/>
              </w:rPr>
              <w:t>dB</w:t>
            </w:r>
            <w:r w:rsidRPr="00C47A7A">
              <w:rPr>
                <w:b w:val="0"/>
                <w:sz w:val="22"/>
                <w:szCs w:val="22"/>
                <w:lang w:val="en-US"/>
              </w:rPr>
              <w:t>, 1</w:t>
            </w:r>
            <w:r w:rsidR="0027331C">
              <w:rPr>
                <w:b w:val="0"/>
                <w:sz w:val="22"/>
                <w:szCs w:val="22"/>
                <w:lang w:val="en-US"/>
              </w:rPr>
              <w:t>5</w:t>
            </w:r>
            <w:r w:rsidRPr="00C47A7A">
              <w:rPr>
                <w:b w:val="0"/>
                <w:sz w:val="22"/>
                <w:szCs w:val="22"/>
                <w:lang w:val="en-US"/>
              </w:rPr>
              <w:t>4 dB</w:t>
            </w:r>
          </w:p>
        </w:tc>
      </w:tr>
      <w:tr w:rsidR="002A25AC" w:rsidRPr="000E7DFA" w14:paraId="16C2121F" w14:textId="77777777" w:rsidTr="00FC68E9">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8E8236" w14:textId="414D571B" w:rsidR="002A25AC" w:rsidRPr="00C47A7A" w:rsidRDefault="002A25AC" w:rsidP="002A25AC">
            <w:pPr>
              <w:pStyle w:val="LGTdoc1"/>
              <w:spacing w:beforeLines="0" w:after="0" w:afterAutospacing="0"/>
              <w:jc w:val="left"/>
              <w:rPr>
                <w:b w:val="0"/>
                <w:sz w:val="22"/>
                <w:szCs w:val="22"/>
                <w:lang w:val="en-US"/>
              </w:rPr>
            </w:pPr>
            <w:r>
              <w:rPr>
                <w:b w:val="0"/>
                <w:sz w:val="22"/>
                <w:szCs w:val="22"/>
                <w:lang w:val="en-US"/>
              </w:rPr>
              <w:t>Required S</w:t>
            </w:r>
            <w:r w:rsidRPr="006A691A">
              <w:rPr>
                <w:b w:val="0"/>
                <w:sz w:val="22"/>
                <w:szCs w:val="22"/>
                <w:lang w:val="en-US"/>
              </w:rPr>
              <w:t>NR (dB)</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264216" w14:textId="2872BA6F" w:rsidR="002A25AC" w:rsidRPr="00C47A7A" w:rsidRDefault="002A25AC" w:rsidP="002A25AC">
            <w:pPr>
              <w:pStyle w:val="LGTdoc1"/>
              <w:spacing w:beforeLines="0" w:after="0" w:afterAutospacing="0"/>
              <w:jc w:val="left"/>
              <w:rPr>
                <w:b w:val="0"/>
                <w:sz w:val="22"/>
                <w:szCs w:val="22"/>
                <w:lang w:val="en-US"/>
              </w:rPr>
            </w:pPr>
            <w:r w:rsidRPr="006A691A">
              <w:rPr>
                <w:b w:val="0"/>
                <w:sz w:val="22"/>
                <w:szCs w:val="22"/>
                <w:lang w:val="en-US"/>
              </w:rPr>
              <w:t>-12.6</w:t>
            </w:r>
            <w:r w:rsidR="006715EE">
              <w:rPr>
                <w:b w:val="0"/>
                <w:sz w:val="22"/>
                <w:szCs w:val="22"/>
                <w:lang w:val="en-US"/>
              </w:rPr>
              <w:t xml:space="preserve"> </w:t>
            </w:r>
            <w:r w:rsidR="0027331C">
              <w:rPr>
                <w:b w:val="0"/>
                <w:sz w:val="22"/>
                <w:szCs w:val="22"/>
                <w:lang w:val="en-US"/>
              </w:rPr>
              <w:t>dB, -2.6</w:t>
            </w:r>
            <w:r w:rsidR="006715EE">
              <w:rPr>
                <w:b w:val="0"/>
                <w:sz w:val="22"/>
                <w:szCs w:val="22"/>
                <w:lang w:val="en-US"/>
              </w:rPr>
              <w:t xml:space="preserve"> </w:t>
            </w:r>
            <w:r w:rsidR="0027331C">
              <w:rPr>
                <w:b w:val="0"/>
                <w:sz w:val="22"/>
                <w:szCs w:val="22"/>
                <w:lang w:val="en-US"/>
              </w:rPr>
              <w:t>dB</w:t>
            </w:r>
          </w:p>
        </w:tc>
      </w:tr>
    </w:tbl>
    <w:p w14:paraId="421C198F" w14:textId="77777777" w:rsidR="00392A82" w:rsidRDefault="00392A82" w:rsidP="00867EAF">
      <w:pPr>
        <w:pStyle w:val="LGTdoc1"/>
        <w:spacing w:beforeLines="0" w:before="120" w:after="220" w:afterAutospacing="0"/>
        <w:rPr>
          <w:b w:val="0"/>
          <w:sz w:val="22"/>
          <w:szCs w:val="22"/>
        </w:rPr>
      </w:pPr>
    </w:p>
    <w:sectPr w:rsidR="00392A82" w:rsidSect="00B47B85">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32348" w14:textId="77777777" w:rsidR="00117E43" w:rsidRDefault="00117E43">
      <w:r>
        <w:separator/>
      </w:r>
    </w:p>
  </w:endnote>
  <w:endnote w:type="continuationSeparator" w:id="0">
    <w:p w14:paraId="705DC1C1" w14:textId="77777777" w:rsidR="00117E43" w:rsidRDefault="00117E43">
      <w:r>
        <w:continuationSeparator/>
      </w:r>
    </w:p>
  </w:endnote>
  <w:endnote w:type="continuationNotice" w:id="1">
    <w:p w14:paraId="2180E53E" w14:textId="77777777" w:rsidR="00117E43" w:rsidRDefault="00117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97494" w:rsidRDefault="005974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97494" w:rsidRDefault="005974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60231436" w:rsidR="00597494" w:rsidRDefault="005974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967CB">
      <w:rPr>
        <w:rStyle w:val="PageNumber"/>
        <w:noProof/>
      </w:rPr>
      <w:t>5</w:t>
    </w:r>
    <w:r>
      <w:rPr>
        <w:rStyle w:val="PageNumber"/>
      </w:rPr>
      <w:fldChar w:fldCharType="end"/>
    </w:r>
  </w:p>
  <w:p w14:paraId="5BFA00B5" w14:textId="77777777" w:rsidR="00597494" w:rsidRDefault="00597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789AA" w14:textId="77777777" w:rsidR="00117E43" w:rsidRDefault="00117E43">
      <w:r>
        <w:separator/>
      </w:r>
    </w:p>
  </w:footnote>
  <w:footnote w:type="continuationSeparator" w:id="0">
    <w:p w14:paraId="41B92442" w14:textId="77777777" w:rsidR="00117E43" w:rsidRDefault="00117E43">
      <w:r>
        <w:continuationSeparator/>
      </w:r>
    </w:p>
  </w:footnote>
  <w:footnote w:type="continuationNotice" w:id="1">
    <w:p w14:paraId="7A903806" w14:textId="77777777" w:rsidR="00117E43" w:rsidRDefault="00117E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4F53"/>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 w15:restartNumberingAfterBreak="0">
    <w:nsid w:val="02EB286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AA01C5"/>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 w15:restartNumberingAfterBreak="0">
    <w:nsid w:val="16765EA5"/>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858EB"/>
    <w:multiLevelType w:val="hybridMultilevel"/>
    <w:tmpl w:val="06F2C2A8"/>
    <w:lvl w:ilvl="0" w:tplc="1E7E075A">
      <w:start w:val="1"/>
      <w:numFmt w:val="bullet"/>
      <w:lvlText w:val=""/>
      <w:lvlJc w:val="left"/>
      <w:pPr>
        <w:tabs>
          <w:tab w:val="num" w:pos="720"/>
        </w:tabs>
        <w:ind w:left="720" w:hanging="360"/>
      </w:pPr>
      <w:rPr>
        <w:rFonts w:ascii="Symbol" w:hAnsi="Symbol" w:hint="default"/>
      </w:rPr>
    </w:lvl>
    <w:lvl w:ilvl="1" w:tplc="6212AC06">
      <w:numFmt w:val="bullet"/>
      <w:lvlText w:val="−"/>
      <w:lvlJc w:val="left"/>
      <w:pPr>
        <w:tabs>
          <w:tab w:val="num" w:pos="1440"/>
        </w:tabs>
        <w:ind w:left="1440" w:hanging="360"/>
      </w:pPr>
      <w:rPr>
        <w:rFonts w:ascii="Calibre Regular" w:hAnsi="Calibre Regular" w:hint="default"/>
      </w:rPr>
    </w:lvl>
    <w:lvl w:ilvl="2" w:tplc="0294575C">
      <w:numFmt w:val="bullet"/>
      <w:lvlText w:val="−"/>
      <w:lvlJc w:val="left"/>
      <w:pPr>
        <w:tabs>
          <w:tab w:val="num" w:pos="2160"/>
        </w:tabs>
        <w:ind w:left="2160" w:hanging="360"/>
      </w:pPr>
      <w:rPr>
        <w:rFonts w:ascii="Calibre Regular" w:hAnsi="Calibre Regular" w:hint="default"/>
      </w:rPr>
    </w:lvl>
    <w:lvl w:ilvl="3" w:tplc="CE788BA0" w:tentative="1">
      <w:start w:val="1"/>
      <w:numFmt w:val="bullet"/>
      <w:lvlText w:val=""/>
      <w:lvlJc w:val="left"/>
      <w:pPr>
        <w:tabs>
          <w:tab w:val="num" w:pos="2880"/>
        </w:tabs>
        <w:ind w:left="2880" w:hanging="360"/>
      </w:pPr>
      <w:rPr>
        <w:rFonts w:ascii="Symbol" w:hAnsi="Symbol" w:hint="default"/>
      </w:rPr>
    </w:lvl>
    <w:lvl w:ilvl="4" w:tplc="D930C0BC" w:tentative="1">
      <w:start w:val="1"/>
      <w:numFmt w:val="bullet"/>
      <w:lvlText w:val=""/>
      <w:lvlJc w:val="left"/>
      <w:pPr>
        <w:tabs>
          <w:tab w:val="num" w:pos="3600"/>
        </w:tabs>
        <w:ind w:left="3600" w:hanging="360"/>
      </w:pPr>
      <w:rPr>
        <w:rFonts w:ascii="Symbol" w:hAnsi="Symbol" w:hint="default"/>
      </w:rPr>
    </w:lvl>
    <w:lvl w:ilvl="5" w:tplc="A44810E4" w:tentative="1">
      <w:start w:val="1"/>
      <w:numFmt w:val="bullet"/>
      <w:lvlText w:val=""/>
      <w:lvlJc w:val="left"/>
      <w:pPr>
        <w:tabs>
          <w:tab w:val="num" w:pos="4320"/>
        </w:tabs>
        <w:ind w:left="4320" w:hanging="360"/>
      </w:pPr>
      <w:rPr>
        <w:rFonts w:ascii="Symbol" w:hAnsi="Symbol" w:hint="default"/>
      </w:rPr>
    </w:lvl>
    <w:lvl w:ilvl="6" w:tplc="3B70C9B4" w:tentative="1">
      <w:start w:val="1"/>
      <w:numFmt w:val="bullet"/>
      <w:lvlText w:val=""/>
      <w:lvlJc w:val="left"/>
      <w:pPr>
        <w:tabs>
          <w:tab w:val="num" w:pos="5040"/>
        </w:tabs>
        <w:ind w:left="5040" w:hanging="360"/>
      </w:pPr>
      <w:rPr>
        <w:rFonts w:ascii="Symbol" w:hAnsi="Symbol" w:hint="default"/>
      </w:rPr>
    </w:lvl>
    <w:lvl w:ilvl="7" w:tplc="744634FA" w:tentative="1">
      <w:start w:val="1"/>
      <w:numFmt w:val="bullet"/>
      <w:lvlText w:val=""/>
      <w:lvlJc w:val="left"/>
      <w:pPr>
        <w:tabs>
          <w:tab w:val="num" w:pos="5760"/>
        </w:tabs>
        <w:ind w:left="5760" w:hanging="360"/>
      </w:pPr>
      <w:rPr>
        <w:rFonts w:ascii="Symbol" w:hAnsi="Symbol" w:hint="default"/>
      </w:rPr>
    </w:lvl>
    <w:lvl w:ilvl="8" w:tplc="DC7AD67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E4F47AF"/>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2FBB557D"/>
    <w:multiLevelType w:val="hybridMultilevel"/>
    <w:tmpl w:val="D0F49CC2"/>
    <w:lvl w:ilvl="0" w:tplc="4ABED188">
      <w:start w:val="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30512BE"/>
    <w:multiLevelType w:val="hybridMultilevel"/>
    <w:tmpl w:val="C25CE59E"/>
    <w:lvl w:ilvl="0" w:tplc="99446F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463C0"/>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D397B13"/>
    <w:multiLevelType w:val="hybridMultilevel"/>
    <w:tmpl w:val="AFDE55A8"/>
    <w:lvl w:ilvl="0" w:tplc="6FF0E548">
      <w:start w:val="1"/>
      <w:numFmt w:val="bullet"/>
      <w:lvlText w:val=""/>
      <w:lvlJc w:val="left"/>
      <w:pPr>
        <w:tabs>
          <w:tab w:val="num" w:pos="720"/>
        </w:tabs>
        <w:ind w:left="720" w:hanging="360"/>
      </w:pPr>
      <w:rPr>
        <w:rFonts w:ascii="Symbol" w:hAnsi="Symbol" w:hint="default"/>
      </w:rPr>
    </w:lvl>
    <w:lvl w:ilvl="1" w:tplc="82965188" w:tentative="1">
      <w:start w:val="1"/>
      <w:numFmt w:val="bullet"/>
      <w:lvlText w:val=""/>
      <w:lvlJc w:val="left"/>
      <w:pPr>
        <w:tabs>
          <w:tab w:val="num" w:pos="1440"/>
        </w:tabs>
        <w:ind w:left="1440" w:hanging="360"/>
      </w:pPr>
      <w:rPr>
        <w:rFonts w:ascii="Symbol" w:hAnsi="Symbol" w:hint="default"/>
      </w:rPr>
    </w:lvl>
    <w:lvl w:ilvl="2" w:tplc="42C4B582" w:tentative="1">
      <w:start w:val="1"/>
      <w:numFmt w:val="bullet"/>
      <w:lvlText w:val=""/>
      <w:lvlJc w:val="left"/>
      <w:pPr>
        <w:tabs>
          <w:tab w:val="num" w:pos="2160"/>
        </w:tabs>
        <w:ind w:left="2160" w:hanging="360"/>
      </w:pPr>
      <w:rPr>
        <w:rFonts w:ascii="Symbol" w:hAnsi="Symbol" w:hint="default"/>
      </w:rPr>
    </w:lvl>
    <w:lvl w:ilvl="3" w:tplc="B9081CFC" w:tentative="1">
      <w:start w:val="1"/>
      <w:numFmt w:val="bullet"/>
      <w:lvlText w:val=""/>
      <w:lvlJc w:val="left"/>
      <w:pPr>
        <w:tabs>
          <w:tab w:val="num" w:pos="2880"/>
        </w:tabs>
        <w:ind w:left="2880" w:hanging="360"/>
      </w:pPr>
      <w:rPr>
        <w:rFonts w:ascii="Symbol" w:hAnsi="Symbol" w:hint="default"/>
      </w:rPr>
    </w:lvl>
    <w:lvl w:ilvl="4" w:tplc="68AE5E42" w:tentative="1">
      <w:start w:val="1"/>
      <w:numFmt w:val="bullet"/>
      <w:lvlText w:val=""/>
      <w:lvlJc w:val="left"/>
      <w:pPr>
        <w:tabs>
          <w:tab w:val="num" w:pos="3600"/>
        </w:tabs>
        <w:ind w:left="3600" w:hanging="360"/>
      </w:pPr>
      <w:rPr>
        <w:rFonts w:ascii="Symbol" w:hAnsi="Symbol" w:hint="default"/>
      </w:rPr>
    </w:lvl>
    <w:lvl w:ilvl="5" w:tplc="8A44CB3E" w:tentative="1">
      <w:start w:val="1"/>
      <w:numFmt w:val="bullet"/>
      <w:lvlText w:val=""/>
      <w:lvlJc w:val="left"/>
      <w:pPr>
        <w:tabs>
          <w:tab w:val="num" w:pos="4320"/>
        </w:tabs>
        <w:ind w:left="4320" w:hanging="360"/>
      </w:pPr>
      <w:rPr>
        <w:rFonts w:ascii="Symbol" w:hAnsi="Symbol" w:hint="default"/>
      </w:rPr>
    </w:lvl>
    <w:lvl w:ilvl="6" w:tplc="87DEDBF0" w:tentative="1">
      <w:start w:val="1"/>
      <w:numFmt w:val="bullet"/>
      <w:lvlText w:val=""/>
      <w:lvlJc w:val="left"/>
      <w:pPr>
        <w:tabs>
          <w:tab w:val="num" w:pos="5040"/>
        </w:tabs>
        <w:ind w:left="5040" w:hanging="360"/>
      </w:pPr>
      <w:rPr>
        <w:rFonts w:ascii="Symbol" w:hAnsi="Symbol" w:hint="default"/>
      </w:rPr>
    </w:lvl>
    <w:lvl w:ilvl="7" w:tplc="0A908CC2" w:tentative="1">
      <w:start w:val="1"/>
      <w:numFmt w:val="bullet"/>
      <w:lvlText w:val=""/>
      <w:lvlJc w:val="left"/>
      <w:pPr>
        <w:tabs>
          <w:tab w:val="num" w:pos="5760"/>
        </w:tabs>
        <w:ind w:left="5760" w:hanging="360"/>
      </w:pPr>
      <w:rPr>
        <w:rFonts w:ascii="Symbol" w:hAnsi="Symbol" w:hint="default"/>
      </w:rPr>
    </w:lvl>
    <w:lvl w:ilvl="8" w:tplc="98A8DE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51625DE"/>
    <w:multiLevelType w:val="hybridMultilevel"/>
    <w:tmpl w:val="C50259B0"/>
    <w:lvl w:ilvl="0" w:tplc="510A6D02">
      <w:start w:val="1"/>
      <w:numFmt w:val="bullet"/>
      <w:lvlText w:val=""/>
      <w:lvlJc w:val="left"/>
      <w:pPr>
        <w:tabs>
          <w:tab w:val="num" w:pos="720"/>
        </w:tabs>
        <w:ind w:left="720" w:hanging="360"/>
      </w:pPr>
      <w:rPr>
        <w:rFonts w:ascii="Symbol" w:hAnsi="Symbol" w:hint="default"/>
      </w:rPr>
    </w:lvl>
    <w:lvl w:ilvl="1" w:tplc="400C8FFC">
      <w:numFmt w:val="bullet"/>
      <w:lvlText w:val="−"/>
      <w:lvlJc w:val="left"/>
      <w:pPr>
        <w:tabs>
          <w:tab w:val="num" w:pos="1440"/>
        </w:tabs>
        <w:ind w:left="1440" w:hanging="360"/>
      </w:pPr>
      <w:rPr>
        <w:rFonts w:ascii="Calibre Regular" w:hAnsi="Calibre Regular" w:hint="default"/>
      </w:rPr>
    </w:lvl>
    <w:lvl w:ilvl="2" w:tplc="3BA22822">
      <w:start w:val="1"/>
      <w:numFmt w:val="bullet"/>
      <w:lvlText w:val=""/>
      <w:lvlJc w:val="left"/>
      <w:pPr>
        <w:tabs>
          <w:tab w:val="num" w:pos="2160"/>
        </w:tabs>
        <w:ind w:left="2160" w:hanging="360"/>
      </w:pPr>
      <w:rPr>
        <w:rFonts w:ascii="Symbol" w:hAnsi="Symbol" w:hint="default"/>
      </w:rPr>
    </w:lvl>
    <w:lvl w:ilvl="3" w:tplc="28A6AB96" w:tentative="1">
      <w:start w:val="1"/>
      <w:numFmt w:val="bullet"/>
      <w:lvlText w:val=""/>
      <w:lvlJc w:val="left"/>
      <w:pPr>
        <w:tabs>
          <w:tab w:val="num" w:pos="2880"/>
        </w:tabs>
        <w:ind w:left="2880" w:hanging="360"/>
      </w:pPr>
      <w:rPr>
        <w:rFonts w:ascii="Symbol" w:hAnsi="Symbol" w:hint="default"/>
      </w:rPr>
    </w:lvl>
    <w:lvl w:ilvl="4" w:tplc="42400326" w:tentative="1">
      <w:start w:val="1"/>
      <w:numFmt w:val="bullet"/>
      <w:lvlText w:val=""/>
      <w:lvlJc w:val="left"/>
      <w:pPr>
        <w:tabs>
          <w:tab w:val="num" w:pos="3600"/>
        </w:tabs>
        <w:ind w:left="3600" w:hanging="360"/>
      </w:pPr>
      <w:rPr>
        <w:rFonts w:ascii="Symbol" w:hAnsi="Symbol" w:hint="default"/>
      </w:rPr>
    </w:lvl>
    <w:lvl w:ilvl="5" w:tplc="337C981A" w:tentative="1">
      <w:start w:val="1"/>
      <w:numFmt w:val="bullet"/>
      <w:lvlText w:val=""/>
      <w:lvlJc w:val="left"/>
      <w:pPr>
        <w:tabs>
          <w:tab w:val="num" w:pos="4320"/>
        </w:tabs>
        <w:ind w:left="4320" w:hanging="360"/>
      </w:pPr>
      <w:rPr>
        <w:rFonts w:ascii="Symbol" w:hAnsi="Symbol" w:hint="default"/>
      </w:rPr>
    </w:lvl>
    <w:lvl w:ilvl="6" w:tplc="9DA0A6DE" w:tentative="1">
      <w:start w:val="1"/>
      <w:numFmt w:val="bullet"/>
      <w:lvlText w:val=""/>
      <w:lvlJc w:val="left"/>
      <w:pPr>
        <w:tabs>
          <w:tab w:val="num" w:pos="5040"/>
        </w:tabs>
        <w:ind w:left="5040" w:hanging="360"/>
      </w:pPr>
      <w:rPr>
        <w:rFonts w:ascii="Symbol" w:hAnsi="Symbol" w:hint="default"/>
      </w:rPr>
    </w:lvl>
    <w:lvl w:ilvl="7" w:tplc="24842978" w:tentative="1">
      <w:start w:val="1"/>
      <w:numFmt w:val="bullet"/>
      <w:lvlText w:val=""/>
      <w:lvlJc w:val="left"/>
      <w:pPr>
        <w:tabs>
          <w:tab w:val="num" w:pos="5760"/>
        </w:tabs>
        <w:ind w:left="5760" w:hanging="360"/>
      </w:pPr>
      <w:rPr>
        <w:rFonts w:ascii="Symbol" w:hAnsi="Symbol" w:hint="default"/>
      </w:rPr>
    </w:lvl>
    <w:lvl w:ilvl="8" w:tplc="66DEDF2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AB24B34"/>
    <w:multiLevelType w:val="hybridMultilevel"/>
    <w:tmpl w:val="7A441438"/>
    <w:lvl w:ilvl="0" w:tplc="EF1E0D9A">
      <w:start w:val="1"/>
      <w:numFmt w:val="bullet"/>
      <w:lvlText w:val=""/>
      <w:lvlJc w:val="left"/>
      <w:pPr>
        <w:tabs>
          <w:tab w:val="num" w:pos="720"/>
        </w:tabs>
        <w:ind w:left="720" w:hanging="360"/>
      </w:pPr>
      <w:rPr>
        <w:rFonts w:ascii="Symbol" w:hAnsi="Symbol" w:hint="default"/>
      </w:rPr>
    </w:lvl>
    <w:lvl w:ilvl="1" w:tplc="42FAF7CE" w:tentative="1">
      <w:start w:val="1"/>
      <w:numFmt w:val="bullet"/>
      <w:lvlText w:val=""/>
      <w:lvlJc w:val="left"/>
      <w:pPr>
        <w:tabs>
          <w:tab w:val="num" w:pos="1440"/>
        </w:tabs>
        <w:ind w:left="1440" w:hanging="360"/>
      </w:pPr>
      <w:rPr>
        <w:rFonts w:ascii="Symbol" w:hAnsi="Symbol" w:hint="default"/>
      </w:rPr>
    </w:lvl>
    <w:lvl w:ilvl="2" w:tplc="1AA2081E" w:tentative="1">
      <w:start w:val="1"/>
      <w:numFmt w:val="bullet"/>
      <w:lvlText w:val=""/>
      <w:lvlJc w:val="left"/>
      <w:pPr>
        <w:tabs>
          <w:tab w:val="num" w:pos="2160"/>
        </w:tabs>
        <w:ind w:left="2160" w:hanging="360"/>
      </w:pPr>
      <w:rPr>
        <w:rFonts w:ascii="Symbol" w:hAnsi="Symbol" w:hint="default"/>
      </w:rPr>
    </w:lvl>
    <w:lvl w:ilvl="3" w:tplc="C7A238F0" w:tentative="1">
      <w:start w:val="1"/>
      <w:numFmt w:val="bullet"/>
      <w:lvlText w:val=""/>
      <w:lvlJc w:val="left"/>
      <w:pPr>
        <w:tabs>
          <w:tab w:val="num" w:pos="2880"/>
        </w:tabs>
        <w:ind w:left="2880" w:hanging="360"/>
      </w:pPr>
      <w:rPr>
        <w:rFonts w:ascii="Symbol" w:hAnsi="Symbol" w:hint="default"/>
      </w:rPr>
    </w:lvl>
    <w:lvl w:ilvl="4" w:tplc="E08E3AEE" w:tentative="1">
      <w:start w:val="1"/>
      <w:numFmt w:val="bullet"/>
      <w:lvlText w:val=""/>
      <w:lvlJc w:val="left"/>
      <w:pPr>
        <w:tabs>
          <w:tab w:val="num" w:pos="3600"/>
        </w:tabs>
        <w:ind w:left="3600" w:hanging="360"/>
      </w:pPr>
      <w:rPr>
        <w:rFonts w:ascii="Symbol" w:hAnsi="Symbol" w:hint="default"/>
      </w:rPr>
    </w:lvl>
    <w:lvl w:ilvl="5" w:tplc="441C57B2" w:tentative="1">
      <w:start w:val="1"/>
      <w:numFmt w:val="bullet"/>
      <w:lvlText w:val=""/>
      <w:lvlJc w:val="left"/>
      <w:pPr>
        <w:tabs>
          <w:tab w:val="num" w:pos="4320"/>
        </w:tabs>
        <w:ind w:left="4320" w:hanging="360"/>
      </w:pPr>
      <w:rPr>
        <w:rFonts w:ascii="Symbol" w:hAnsi="Symbol" w:hint="default"/>
      </w:rPr>
    </w:lvl>
    <w:lvl w:ilvl="6" w:tplc="AACAB4BE" w:tentative="1">
      <w:start w:val="1"/>
      <w:numFmt w:val="bullet"/>
      <w:lvlText w:val=""/>
      <w:lvlJc w:val="left"/>
      <w:pPr>
        <w:tabs>
          <w:tab w:val="num" w:pos="5040"/>
        </w:tabs>
        <w:ind w:left="5040" w:hanging="360"/>
      </w:pPr>
      <w:rPr>
        <w:rFonts w:ascii="Symbol" w:hAnsi="Symbol" w:hint="default"/>
      </w:rPr>
    </w:lvl>
    <w:lvl w:ilvl="7" w:tplc="614C2FC2" w:tentative="1">
      <w:start w:val="1"/>
      <w:numFmt w:val="bullet"/>
      <w:lvlText w:val=""/>
      <w:lvlJc w:val="left"/>
      <w:pPr>
        <w:tabs>
          <w:tab w:val="num" w:pos="5760"/>
        </w:tabs>
        <w:ind w:left="5760" w:hanging="360"/>
      </w:pPr>
      <w:rPr>
        <w:rFonts w:ascii="Symbol" w:hAnsi="Symbol" w:hint="default"/>
      </w:rPr>
    </w:lvl>
    <w:lvl w:ilvl="8" w:tplc="AC2A5F9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0383473"/>
    <w:multiLevelType w:val="hybridMultilevel"/>
    <w:tmpl w:val="C25CE59E"/>
    <w:lvl w:ilvl="0" w:tplc="99446F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DD5868"/>
    <w:multiLevelType w:val="hybridMultilevel"/>
    <w:tmpl w:val="8DE612C2"/>
    <w:lvl w:ilvl="0" w:tplc="F4DAF650">
      <w:start w:val="1"/>
      <w:numFmt w:val="bullet"/>
      <w:lvlText w:val=""/>
      <w:lvlJc w:val="left"/>
      <w:pPr>
        <w:tabs>
          <w:tab w:val="num" w:pos="720"/>
        </w:tabs>
        <w:ind w:left="720" w:hanging="360"/>
      </w:pPr>
      <w:rPr>
        <w:rFonts w:ascii="Symbol" w:hAnsi="Symbol" w:hint="default"/>
      </w:rPr>
    </w:lvl>
    <w:lvl w:ilvl="1" w:tplc="E7C61CF4">
      <w:numFmt w:val="bullet"/>
      <w:lvlText w:val="−"/>
      <w:lvlJc w:val="left"/>
      <w:pPr>
        <w:tabs>
          <w:tab w:val="num" w:pos="1440"/>
        </w:tabs>
        <w:ind w:left="1440" w:hanging="360"/>
      </w:pPr>
      <w:rPr>
        <w:rFonts w:ascii="Calibre Regular" w:hAnsi="Calibre Regular" w:hint="default"/>
      </w:rPr>
    </w:lvl>
    <w:lvl w:ilvl="2" w:tplc="3A2C327E">
      <w:numFmt w:val="bullet"/>
      <w:lvlText w:val="−"/>
      <w:lvlJc w:val="left"/>
      <w:pPr>
        <w:tabs>
          <w:tab w:val="num" w:pos="2160"/>
        </w:tabs>
        <w:ind w:left="2160" w:hanging="360"/>
      </w:pPr>
      <w:rPr>
        <w:rFonts w:ascii="Calibre Regular" w:hAnsi="Calibre Regular" w:hint="default"/>
      </w:rPr>
    </w:lvl>
    <w:lvl w:ilvl="3" w:tplc="66FEA916" w:tentative="1">
      <w:start w:val="1"/>
      <w:numFmt w:val="bullet"/>
      <w:lvlText w:val=""/>
      <w:lvlJc w:val="left"/>
      <w:pPr>
        <w:tabs>
          <w:tab w:val="num" w:pos="2880"/>
        </w:tabs>
        <w:ind w:left="2880" w:hanging="360"/>
      </w:pPr>
      <w:rPr>
        <w:rFonts w:ascii="Symbol" w:hAnsi="Symbol" w:hint="default"/>
      </w:rPr>
    </w:lvl>
    <w:lvl w:ilvl="4" w:tplc="20E65E8E" w:tentative="1">
      <w:start w:val="1"/>
      <w:numFmt w:val="bullet"/>
      <w:lvlText w:val=""/>
      <w:lvlJc w:val="left"/>
      <w:pPr>
        <w:tabs>
          <w:tab w:val="num" w:pos="3600"/>
        </w:tabs>
        <w:ind w:left="3600" w:hanging="360"/>
      </w:pPr>
      <w:rPr>
        <w:rFonts w:ascii="Symbol" w:hAnsi="Symbol" w:hint="default"/>
      </w:rPr>
    </w:lvl>
    <w:lvl w:ilvl="5" w:tplc="D13431F6" w:tentative="1">
      <w:start w:val="1"/>
      <w:numFmt w:val="bullet"/>
      <w:lvlText w:val=""/>
      <w:lvlJc w:val="left"/>
      <w:pPr>
        <w:tabs>
          <w:tab w:val="num" w:pos="4320"/>
        </w:tabs>
        <w:ind w:left="4320" w:hanging="360"/>
      </w:pPr>
      <w:rPr>
        <w:rFonts w:ascii="Symbol" w:hAnsi="Symbol" w:hint="default"/>
      </w:rPr>
    </w:lvl>
    <w:lvl w:ilvl="6" w:tplc="3B6290CC" w:tentative="1">
      <w:start w:val="1"/>
      <w:numFmt w:val="bullet"/>
      <w:lvlText w:val=""/>
      <w:lvlJc w:val="left"/>
      <w:pPr>
        <w:tabs>
          <w:tab w:val="num" w:pos="5040"/>
        </w:tabs>
        <w:ind w:left="5040" w:hanging="360"/>
      </w:pPr>
      <w:rPr>
        <w:rFonts w:ascii="Symbol" w:hAnsi="Symbol" w:hint="default"/>
      </w:rPr>
    </w:lvl>
    <w:lvl w:ilvl="7" w:tplc="800A85FE" w:tentative="1">
      <w:start w:val="1"/>
      <w:numFmt w:val="bullet"/>
      <w:lvlText w:val=""/>
      <w:lvlJc w:val="left"/>
      <w:pPr>
        <w:tabs>
          <w:tab w:val="num" w:pos="5760"/>
        </w:tabs>
        <w:ind w:left="5760" w:hanging="360"/>
      </w:pPr>
      <w:rPr>
        <w:rFonts w:ascii="Symbol" w:hAnsi="Symbol" w:hint="default"/>
      </w:rPr>
    </w:lvl>
    <w:lvl w:ilvl="8" w:tplc="C3D6857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1"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D94436"/>
    <w:multiLevelType w:val="hybridMultilevel"/>
    <w:tmpl w:val="0BD2E55E"/>
    <w:lvl w:ilvl="0" w:tplc="E446072C">
      <w:start w:val="1"/>
      <w:numFmt w:val="bullet"/>
      <w:lvlText w:val=""/>
      <w:lvlJc w:val="left"/>
      <w:pPr>
        <w:tabs>
          <w:tab w:val="num" w:pos="720"/>
        </w:tabs>
        <w:ind w:left="720" w:hanging="360"/>
      </w:pPr>
      <w:rPr>
        <w:rFonts w:ascii="Symbol" w:hAnsi="Symbol" w:hint="default"/>
      </w:rPr>
    </w:lvl>
    <w:lvl w:ilvl="1" w:tplc="6F741552">
      <w:numFmt w:val="bullet"/>
      <w:lvlText w:val="−"/>
      <w:lvlJc w:val="left"/>
      <w:pPr>
        <w:tabs>
          <w:tab w:val="num" w:pos="1440"/>
        </w:tabs>
        <w:ind w:left="1440" w:hanging="360"/>
      </w:pPr>
      <w:rPr>
        <w:rFonts w:ascii="Calibre Regular" w:hAnsi="Calibre Regular" w:hint="default"/>
      </w:rPr>
    </w:lvl>
    <w:lvl w:ilvl="2" w:tplc="3EF0E166">
      <w:numFmt w:val="bullet"/>
      <w:lvlText w:val="−"/>
      <w:lvlJc w:val="left"/>
      <w:pPr>
        <w:tabs>
          <w:tab w:val="num" w:pos="2160"/>
        </w:tabs>
        <w:ind w:left="2160" w:hanging="360"/>
      </w:pPr>
      <w:rPr>
        <w:rFonts w:ascii="Calibre Regular" w:hAnsi="Calibre Regular" w:hint="default"/>
      </w:rPr>
    </w:lvl>
    <w:lvl w:ilvl="3" w:tplc="A75E4418" w:tentative="1">
      <w:start w:val="1"/>
      <w:numFmt w:val="bullet"/>
      <w:lvlText w:val=""/>
      <w:lvlJc w:val="left"/>
      <w:pPr>
        <w:tabs>
          <w:tab w:val="num" w:pos="2880"/>
        </w:tabs>
        <w:ind w:left="2880" w:hanging="360"/>
      </w:pPr>
      <w:rPr>
        <w:rFonts w:ascii="Symbol" w:hAnsi="Symbol" w:hint="default"/>
      </w:rPr>
    </w:lvl>
    <w:lvl w:ilvl="4" w:tplc="C03EBAB0" w:tentative="1">
      <w:start w:val="1"/>
      <w:numFmt w:val="bullet"/>
      <w:lvlText w:val=""/>
      <w:lvlJc w:val="left"/>
      <w:pPr>
        <w:tabs>
          <w:tab w:val="num" w:pos="3600"/>
        </w:tabs>
        <w:ind w:left="3600" w:hanging="360"/>
      </w:pPr>
      <w:rPr>
        <w:rFonts w:ascii="Symbol" w:hAnsi="Symbol" w:hint="default"/>
      </w:rPr>
    </w:lvl>
    <w:lvl w:ilvl="5" w:tplc="7234B736" w:tentative="1">
      <w:start w:val="1"/>
      <w:numFmt w:val="bullet"/>
      <w:lvlText w:val=""/>
      <w:lvlJc w:val="left"/>
      <w:pPr>
        <w:tabs>
          <w:tab w:val="num" w:pos="4320"/>
        </w:tabs>
        <w:ind w:left="4320" w:hanging="360"/>
      </w:pPr>
      <w:rPr>
        <w:rFonts w:ascii="Symbol" w:hAnsi="Symbol" w:hint="default"/>
      </w:rPr>
    </w:lvl>
    <w:lvl w:ilvl="6" w:tplc="4746B4A8" w:tentative="1">
      <w:start w:val="1"/>
      <w:numFmt w:val="bullet"/>
      <w:lvlText w:val=""/>
      <w:lvlJc w:val="left"/>
      <w:pPr>
        <w:tabs>
          <w:tab w:val="num" w:pos="5040"/>
        </w:tabs>
        <w:ind w:left="5040" w:hanging="360"/>
      </w:pPr>
      <w:rPr>
        <w:rFonts w:ascii="Symbol" w:hAnsi="Symbol" w:hint="default"/>
      </w:rPr>
    </w:lvl>
    <w:lvl w:ilvl="7" w:tplc="3064F2EE" w:tentative="1">
      <w:start w:val="1"/>
      <w:numFmt w:val="bullet"/>
      <w:lvlText w:val=""/>
      <w:lvlJc w:val="left"/>
      <w:pPr>
        <w:tabs>
          <w:tab w:val="num" w:pos="5760"/>
        </w:tabs>
        <w:ind w:left="5760" w:hanging="360"/>
      </w:pPr>
      <w:rPr>
        <w:rFonts w:ascii="Symbol" w:hAnsi="Symbol" w:hint="default"/>
      </w:rPr>
    </w:lvl>
    <w:lvl w:ilvl="8" w:tplc="44B2BA0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D507E7E"/>
    <w:multiLevelType w:val="hybridMultilevel"/>
    <w:tmpl w:val="38129944"/>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71CCFCEA">
      <w:start w:val="1"/>
      <w:numFmt w:val="lowerLetter"/>
      <w:lvlText w:val="(%5)"/>
      <w:lvlJc w:val="left"/>
      <w:pPr>
        <w:ind w:left="3600" w:hanging="360"/>
      </w:pPr>
      <w:rPr>
        <w:rFonts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5" w15:restartNumberingAfterBreak="0">
    <w:nsid w:val="70D6225B"/>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72916BB5"/>
    <w:multiLevelType w:val="hybridMultilevel"/>
    <w:tmpl w:val="A092881A"/>
    <w:lvl w:ilvl="0" w:tplc="E9F86A68">
      <w:start w:val="1"/>
      <w:numFmt w:val="bullet"/>
      <w:lvlText w:val=""/>
      <w:lvlJc w:val="left"/>
      <w:pPr>
        <w:tabs>
          <w:tab w:val="num" w:pos="720"/>
        </w:tabs>
        <w:ind w:left="720" w:hanging="360"/>
      </w:pPr>
      <w:rPr>
        <w:rFonts w:ascii="Symbol" w:hAnsi="Symbol" w:hint="default"/>
      </w:rPr>
    </w:lvl>
    <w:lvl w:ilvl="1" w:tplc="80B2D20E">
      <w:numFmt w:val="bullet"/>
      <w:lvlText w:val="−"/>
      <w:lvlJc w:val="left"/>
      <w:pPr>
        <w:tabs>
          <w:tab w:val="num" w:pos="1440"/>
        </w:tabs>
        <w:ind w:left="1440" w:hanging="360"/>
      </w:pPr>
      <w:rPr>
        <w:rFonts w:ascii="Calibre Regular" w:hAnsi="Calibre Regular" w:hint="default"/>
      </w:rPr>
    </w:lvl>
    <w:lvl w:ilvl="2" w:tplc="E4CE5ABE">
      <w:numFmt w:val="bullet"/>
      <w:lvlText w:val="−"/>
      <w:lvlJc w:val="left"/>
      <w:pPr>
        <w:tabs>
          <w:tab w:val="num" w:pos="2160"/>
        </w:tabs>
        <w:ind w:left="2160" w:hanging="360"/>
      </w:pPr>
      <w:rPr>
        <w:rFonts w:ascii="Calibre Regular" w:hAnsi="Calibre Regular" w:hint="default"/>
      </w:rPr>
    </w:lvl>
    <w:lvl w:ilvl="3" w:tplc="9288F24C" w:tentative="1">
      <w:start w:val="1"/>
      <w:numFmt w:val="bullet"/>
      <w:lvlText w:val=""/>
      <w:lvlJc w:val="left"/>
      <w:pPr>
        <w:tabs>
          <w:tab w:val="num" w:pos="2880"/>
        </w:tabs>
        <w:ind w:left="2880" w:hanging="360"/>
      </w:pPr>
      <w:rPr>
        <w:rFonts w:ascii="Symbol" w:hAnsi="Symbol" w:hint="default"/>
      </w:rPr>
    </w:lvl>
    <w:lvl w:ilvl="4" w:tplc="FE8626F4" w:tentative="1">
      <w:start w:val="1"/>
      <w:numFmt w:val="bullet"/>
      <w:lvlText w:val=""/>
      <w:lvlJc w:val="left"/>
      <w:pPr>
        <w:tabs>
          <w:tab w:val="num" w:pos="3600"/>
        </w:tabs>
        <w:ind w:left="3600" w:hanging="360"/>
      </w:pPr>
      <w:rPr>
        <w:rFonts w:ascii="Symbol" w:hAnsi="Symbol" w:hint="default"/>
      </w:rPr>
    </w:lvl>
    <w:lvl w:ilvl="5" w:tplc="AEB60E0C" w:tentative="1">
      <w:start w:val="1"/>
      <w:numFmt w:val="bullet"/>
      <w:lvlText w:val=""/>
      <w:lvlJc w:val="left"/>
      <w:pPr>
        <w:tabs>
          <w:tab w:val="num" w:pos="4320"/>
        </w:tabs>
        <w:ind w:left="4320" w:hanging="360"/>
      </w:pPr>
      <w:rPr>
        <w:rFonts w:ascii="Symbol" w:hAnsi="Symbol" w:hint="default"/>
      </w:rPr>
    </w:lvl>
    <w:lvl w:ilvl="6" w:tplc="1F44CF12" w:tentative="1">
      <w:start w:val="1"/>
      <w:numFmt w:val="bullet"/>
      <w:lvlText w:val=""/>
      <w:lvlJc w:val="left"/>
      <w:pPr>
        <w:tabs>
          <w:tab w:val="num" w:pos="5040"/>
        </w:tabs>
        <w:ind w:left="5040" w:hanging="360"/>
      </w:pPr>
      <w:rPr>
        <w:rFonts w:ascii="Symbol" w:hAnsi="Symbol" w:hint="default"/>
      </w:rPr>
    </w:lvl>
    <w:lvl w:ilvl="7" w:tplc="632E6890" w:tentative="1">
      <w:start w:val="1"/>
      <w:numFmt w:val="bullet"/>
      <w:lvlText w:val=""/>
      <w:lvlJc w:val="left"/>
      <w:pPr>
        <w:tabs>
          <w:tab w:val="num" w:pos="5760"/>
        </w:tabs>
        <w:ind w:left="5760" w:hanging="360"/>
      </w:pPr>
      <w:rPr>
        <w:rFonts w:ascii="Symbol" w:hAnsi="Symbol" w:hint="default"/>
      </w:rPr>
    </w:lvl>
    <w:lvl w:ilvl="8" w:tplc="DCFE9A9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F94BC6"/>
    <w:multiLevelType w:val="hybridMultilevel"/>
    <w:tmpl w:val="FCA85982"/>
    <w:lvl w:ilvl="0" w:tplc="3C5C0FE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8"/>
  </w:num>
  <w:num w:numId="3">
    <w:abstractNumId w:val="20"/>
  </w:num>
  <w:num w:numId="4">
    <w:abstractNumId w:val="27"/>
  </w:num>
  <w:num w:numId="5">
    <w:abstractNumId w:val="28"/>
  </w:num>
  <w:num w:numId="6">
    <w:abstractNumId w:val="24"/>
  </w:num>
  <w:num w:numId="7">
    <w:abstractNumId w:val="5"/>
  </w:num>
  <w:num w:numId="8">
    <w:abstractNumId w:val="9"/>
  </w:num>
  <w:num w:numId="9">
    <w:abstractNumId w:val="7"/>
  </w:num>
  <w:num w:numId="10">
    <w:abstractNumId w:val="2"/>
  </w:num>
  <w:num w:numId="11">
    <w:abstractNumId w:val="23"/>
  </w:num>
  <w:num w:numId="12">
    <w:abstractNumId w:val="21"/>
  </w:num>
  <w:num w:numId="13">
    <w:abstractNumId w:val="17"/>
  </w:num>
  <w:num w:numId="14">
    <w:abstractNumId w:val="19"/>
  </w:num>
  <w:num w:numId="15">
    <w:abstractNumId w:val="6"/>
  </w:num>
  <w:num w:numId="16">
    <w:abstractNumId w:val="26"/>
  </w:num>
  <w:num w:numId="17">
    <w:abstractNumId w:val="16"/>
  </w:num>
  <w:num w:numId="18">
    <w:abstractNumId w:val="25"/>
  </w:num>
  <w:num w:numId="19">
    <w:abstractNumId w:val="22"/>
  </w:num>
  <w:num w:numId="20">
    <w:abstractNumId w:val="1"/>
  </w:num>
  <w:num w:numId="21">
    <w:abstractNumId w:val="12"/>
  </w:num>
  <w:num w:numId="22">
    <w:abstractNumId w:val="18"/>
  </w:num>
  <w:num w:numId="23">
    <w:abstractNumId w:val="15"/>
  </w:num>
  <w:num w:numId="24">
    <w:abstractNumId w:val="11"/>
  </w:num>
  <w:num w:numId="25">
    <w:abstractNumId w:val="4"/>
  </w:num>
  <w:num w:numId="26">
    <w:abstractNumId w:val="0"/>
  </w:num>
  <w:num w:numId="27">
    <w:abstractNumId w:val="13"/>
  </w:num>
  <w:num w:numId="28">
    <w:abstractNumId w:val="3"/>
  </w:num>
  <w:num w:numId="29">
    <w:abstractNumId w:val="29"/>
  </w:num>
  <w:num w:numId="3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24E"/>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891"/>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06B"/>
    <w:rsid w:val="000B0242"/>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6A"/>
    <w:rsid w:val="00116D00"/>
    <w:rsid w:val="00116F93"/>
    <w:rsid w:val="00117198"/>
    <w:rsid w:val="001172B6"/>
    <w:rsid w:val="00117837"/>
    <w:rsid w:val="00117E43"/>
    <w:rsid w:val="00117F4D"/>
    <w:rsid w:val="001201B0"/>
    <w:rsid w:val="00120757"/>
    <w:rsid w:val="00120867"/>
    <w:rsid w:val="001208F1"/>
    <w:rsid w:val="00121120"/>
    <w:rsid w:val="0012147B"/>
    <w:rsid w:val="0012174A"/>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5D75"/>
    <w:rsid w:val="00206239"/>
    <w:rsid w:val="00206529"/>
    <w:rsid w:val="002065C8"/>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C01EB"/>
    <w:rsid w:val="002C02B0"/>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6381"/>
    <w:rsid w:val="00356531"/>
    <w:rsid w:val="003567E4"/>
    <w:rsid w:val="0035718A"/>
    <w:rsid w:val="0035752B"/>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395"/>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C99"/>
    <w:rsid w:val="003C5E08"/>
    <w:rsid w:val="003C603D"/>
    <w:rsid w:val="003C6984"/>
    <w:rsid w:val="003C6C56"/>
    <w:rsid w:val="003C6DEC"/>
    <w:rsid w:val="003C767E"/>
    <w:rsid w:val="003C7733"/>
    <w:rsid w:val="003C773C"/>
    <w:rsid w:val="003C79A8"/>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141"/>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9B7"/>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3CC4"/>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BF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16"/>
    <w:rsid w:val="00667C58"/>
    <w:rsid w:val="00667DC8"/>
    <w:rsid w:val="00670B86"/>
    <w:rsid w:val="0067120E"/>
    <w:rsid w:val="00671235"/>
    <w:rsid w:val="006713E6"/>
    <w:rsid w:val="006714BE"/>
    <w:rsid w:val="006715E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B2E"/>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3F0B"/>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7006"/>
    <w:rsid w:val="00717193"/>
    <w:rsid w:val="007173DA"/>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184"/>
    <w:rsid w:val="00725581"/>
    <w:rsid w:val="0072561A"/>
    <w:rsid w:val="00725681"/>
    <w:rsid w:val="007256E1"/>
    <w:rsid w:val="00725B75"/>
    <w:rsid w:val="00725C6B"/>
    <w:rsid w:val="00726083"/>
    <w:rsid w:val="0072609B"/>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475"/>
    <w:rsid w:val="007606EA"/>
    <w:rsid w:val="007607B2"/>
    <w:rsid w:val="00760CCB"/>
    <w:rsid w:val="007610F7"/>
    <w:rsid w:val="00761205"/>
    <w:rsid w:val="0076146E"/>
    <w:rsid w:val="0076182B"/>
    <w:rsid w:val="00761F44"/>
    <w:rsid w:val="00762196"/>
    <w:rsid w:val="007623CF"/>
    <w:rsid w:val="007626A6"/>
    <w:rsid w:val="00762D60"/>
    <w:rsid w:val="00763186"/>
    <w:rsid w:val="007632E9"/>
    <w:rsid w:val="007635F7"/>
    <w:rsid w:val="007636B8"/>
    <w:rsid w:val="00763ABA"/>
    <w:rsid w:val="00763D51"/>
    <w:rsid w:val="007644E8"/>
    <w:rsid w:val="00764696"/>
    <w:rsid w:val="00765A29"/>
    <w:rsid w:val="00765B2A"/>
    <w:rsid w:val="00766239"/>
    <w:rsid w:val="00766497"/>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C8"/>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1A7"/>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1279"/>
    <w:rsid w:val="007E14E2"/>
    <w:rsid w:val="007E22CB"/>
    <w:rsid w:val="007E241C"/>
    <w:rsid w:val="007E27DC"/>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3C0"/>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C78"/>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5DAB"/>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800"/>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43F"/>
    <w:rsid w:val="00A83639"/>
    <w:rsid w:val="00A836EB"/>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2E4"/>
    <w:rsid w:val="00AA38FE"/>
    <w:rsid w:val="00AA3A60"/>
    <w:rsid w:val="00AA402E"/>
    <w:rsid w:val="00AA4046"/>
    <w:rsid w:val="00AA408F"/>
    <w:rsid w:val="00AA49C4"/>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5DCA"/>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B13"/>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C4F"/>
    <w:rsid w:val="00B63317"/>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5C7"/>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5F6E"/>
    <w:rsid w:val="00BA6261"/>
    <w:rsid w:val="00BA642E"/>
    <w:rsid w:val="00BA653A"/>
    <w:rsid w:val="00BA683E"/>
    <w:rsid w:val="00BA6A8D"/>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0DB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593"/>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926"/>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3C7"/>
    <w:rsid w:val="00D179BA"/>
    <w:rsid w:val="00D17CE6"/>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7F2"/>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2AD"/>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3C2A"/>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2B1"/>
    <w:rsid w:val="00DF1453"/>
    <w:rsid w:val="00DF15D0"/>
    <w:rsid w:val="00DF1600"/>
    <w:rsid w:val="00DF1637"/>
    <w:rsid w:val="00DF1D16"/>
    <w:rsid w:val="00DF1F8B"/>
    <w:rsid w:val="00DF1FA3"/>
    <w:rsid w:val="00DF2220"/>
    <w:rsid w:val="00DF23AC"/>
    <w:rsid w:val="00DF2DE1"/>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0AA"/>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67B"/>
    <w:rsid w:val="00F40BE0"/>
    <w:rsid w:val="00F40DE1"/>
    <w:rsid w:val="00F41108"/>
    <w:rsid w:val="00F412E0"/>
    <w:rsid w:val="00F41811"/>
    <w:rsid w:val="00F41BAC"/>
    <w:rsid w:val="00F42854"/>
    <w:rsid w:val="00F42FB3"/>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39E2"/>
    <w:rsid w:val="00F83B03"/>
    <w:rsid w:val="00F83C32"/>
    <w:rsid w:val="00F83F72"/>
    <w:rsid w:val="00F84013"/>
    <w:rsid w:val="00F847A4"/>
    <w:rsid w:val="00F847F3"/>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EBDD17-2892-4C87-B8FE-3027A790008F}">
  <ds:schemaRefs>
    <ds:schemaRef ds:uri="http://schemas.openxmlformats.org/officeDocument/2006/bibliography"/>
  </ds:schemaRefs>
</ds:datastoreItem>
</file>

<file path=customXml/itemProps6.xml><?xml version="1.0" encoding="utf-8"?>
<ds:datastoreItem xmlns:ds="http://schemas.openxmlformats.org/officeDocument/2006/customXml" ds:itemID="{5AB67AB7-BD07-4388-A6E0-69D11CFBC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2592</Words>
  <Characters>14778</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9</cp:revision>
  <cp:lastPrinted>2010-08-13T21:54:00Z</cp:lastPrinted>
  <dcterms:created xsi:type="dcterms:W3CDTF">2017-11-17T18:47:00Z</dcterms:created>
  <dcterms:modified xsi:type="dcterms:W3CDTF">2017-11-17T19:02:00Z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