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881B31" w14:textId="53457341" w:rsidR="00D42D5D" w:rsidRPr="000A64D8" w:rsidRDefault="00D42D5D" w:rsidP="00D42D5D">
      <w:pPr>
        <w:tabs>
          <w:tab w:val="right" w:pos="10000"/>
        </w:tabs>
        <w:spacing w:after="0"/>
        <w:rPr>
          <w:rFonts w:ascii="Arial" w:hAnsi="Arial" w:cs="Arial"/>
          <w:b/>
          <w:sz w:val="24"/>
          <w:szCs w:val="24"/>
        </w:rPr>
      </w:pPr>
      <w:r w:rsidRPr="000A64D8">
        <w:rPr>
          <w:rFonts w:ascii="Arial" w:hAnsi="Arial" w:cs="Arial"/>
          <w:b/>
          <w:sz w:val="24"/>
          <w:szCs w:val="24"/>
        </w:rPr>
        <w:t>3GPP TSG-RAN WG1 #</w:t>
      </w:r>
      <w:r w:rsidR="00605AA3">
        <w:rPr>
          <w:rFonts w:ascii="Arial" w:hAnsi="Arial" w:cs="Arial"/>
          <w:b/>
          <w:sz w:val="24"/>
          <w:szCs w:val="24"/>
        </w:rPr>
        <w:t>9</w:t>
      </w:r>
      <w:r w:rsidR="00CA72E3">
        <w:rPr>
          <w:rFonts w:ascii="Arial" w:hAnsi="Arial" w:cs="Arial"/>
          <w:b/>
          <w:sz w:val="24"/>
          <w:szCs w:val="24"/>
        </w:rPr>
        <w:t>1</w:t>
      </w:r>
      <w:r w:rsidRPr="000A64D8">
        <w:rPr>
          <w:rFonts w:ascii="Arial" w:hAnsi="Arial" w:cs="Arial"/>
          <w:b/>
          <w:sz w:val="24"/>
          <w:szCs w:val="24"/>
        </w:rPr>
        <w:tab/>
      </w:r>
      <w:r w:rsidR="00556F3D" w:rsidRPr="00556F3D">
        <w:rPr>
          <w:rFonts w:ascii="Arial" w:hAnsi="Arial" w:cs="Arial"/>
          <w:b/>
          <w:sz w:val="24"/>
          <w:szCs w:val="24"/>
        </w:rPr>
        <w:t>R1-</w:t>
      </w:r>
      <w:r w:rsidR="00597BD6" w:rsidRPr="005648A0">
        <w:rPr>
          <w:rFonts w:ascii="Arial" w:hAnsi="Arial" w:cs="Arial"/>
          <w:b/>
          <w:sz w:val="24"/>
          <w:szCs w:val="24"/>
        </w:rPr>
        <w:t>17</w:t>
      </w:r>
      <w:r w:rsidR="007E11A0">
        <w:rPr>
          <w:rFonts w:ascii="Arial" w:hAnsi="Arial" w:cs="Arial"/>
          <w:b/>
          <w:sz w:val="24"/>
          <w:szCs w:val="24"/>
        </w:rPr>
        <w:t>20420</w:t>
      </w:r>
    </w:p>
    <w:p w14:paraId="563872CF" w14:textId="4DB1B513" w:rsidR="00605AA3" w:rsidRDefault="00CA72E3" w:rsidP="005648A0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27</w:t>
      </w:r>
      <w:r w:rsidR="004C78B0" w:rsidRPr="004C78B0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4C78B0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November </w:t>
      </w:r>
      <w:r w:rsidR="009611DA">
        <w:rPr>
          <w:rFonts w:ascii="Arial" w:hAnsi="Arial" w:cs="Arial"/>
          <w:b/>
          <w:sz w:val="24"/>
          <w:szCs w:val="24"/>
        </w:rPr>
        <w:t>–</w:t>
      </w:r>
      <w:r w:rsidR="009611DA" w:rsidRPr="003732BA">
        <w:rPr>
          <w:rFonts w:ascii="Arial" w:hAnsi="Arial" w:cs="Arial"/>
          <w:b/>
          <w:sz w:val="24"/>
          <w:szCs w:val="24"/>
        </w:rPr>
        <w:t xml:space="preserve"> </w:t>
      </w:r>
      <w:r w:rsidR="00D2135C">
        <w:rPr>
          <w:rFonts w:ascii="Arial" w:hAnsi="Arial" w:cs="Arial"/>
          <w:b/>
          <w:sz w:val="24"/>
          <w:szCs w:val="24"/>
        </w:rPr>
        <w:t>1</w:t>
      </w:r>
      <w:r w:rsidRPr="00CA72E3">
        <w:rPr>
          <w:rFonts w:ascii="Arial" w:hAnsi="Arial" w:cs="Arial"/>
          <w:b/>
          <w:sz w:val="24"/>
          <w:szCs w:val="24"/>
          <w:vertAlign w:val="superscript"/>
        </w:rPr>
        <w:t>st</w:t>
      </w:r>
      <w:r>
        <w:rPr>
          <w:rFonts w:ascii="Arial" w:hAnsi="Arial" w:cs="Arial"/>
          <w:b/>
          <w:sz w:val="24"/>
          <w:szCs w:val="24"/>
        </w:rPr>
        <w:t xml:space="preserve"> December</w:t>
      </w:r>
      <w:r w:rsidR="009611DA">
        <w:rPr>
          <w:rFonts w:ascii="Arial" w:hAnsi="Arial" w:cs="Arial"/>
          <w:b/>
          <w:sz w:val="24"/>
          <w:szCs w:val="24"/>
        </w:rPr>
        <w:t xml:space="preserve"> 2017</w:t>
      </w:r>
    </w:p>
    <w:p w14:paraId="1866D85A" w14:textId="71B1FCDB" w:rsidR="009611DA" w:rsidRPr="00FD021C" w:rsidRDefault="00CA72E3" w:rsidP="005648A0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Reno</w:t>
      </w:r>
      <w:r w:rsidR="009611DA" w:rsidRPr="00CA6BDF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USA</w:t>
      </w:r>
    </w:p>
    <w:p w14:paraId="26881B34" w14:textId="77777777" w:rsidR="0068226B" w:rsidRPr="000A64D8" w:rsidRDefault="0068226B" w:rsidP="00480B03">
      <w:pPr>
        <w:pStyle w:val="Footer"/>
        <w:jc w:val="both"/>
        <w:rPr>
          <w:noProof w:val="0"/>
        </w:rPr>
      </w:pPr>
    </w:p>
    <w:p w14:paraId="26881B35" w14:textId="170F6DD3" w:rsidR="0068226B" w:rsidRPr="000A64D8" w:rsidRDefault="0068226B" w:rsidP="00E15352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bookmarkStart w:id="0" w:name="Source"/>
      <w:bookmarkEnd w:id="0"/>
      <w:r w:rsidR="00D2135C">
        <w:rPr>
          <w:rFonts w:ascii="Arial" w:hAnsi="Arial"/>
          <w:sz w:val="24"/>
        </w:rPr>
        <w:t>6</w:t>
      </w:r>
      <w:r w:rsidR="009A1DC8" w:rsidRPr="009A1DC8">
        <w:rPr>
          <w:rFonts w:ascii="Arial" w:hAnsi="Arial"/>
          <w:sz w:val="24"/>
        </w:rPr>
        <w:t>.2.</w:t>
      </w:r>
      <w:r w:rsidR="00D2135C">
        <w:rPr>
          <w:rFonts w:ascii="Arial" w:hAnsi="Arial"/>
          <w:sz w:val="24"/>
        </w:rPr>
        <w:t>5.</w:t>
      </w:r>
      <w:r w:rsidR="009A1DC8" w:rsidRPr="009A1DC8">
        <w:rPr>
          <w:rFonts w:ascii="Arial" w:hAnsi="Arial"/>
          <w:sz w:val="24"/>
        </w:rPr>
        <w:t>6</w:t>
      </w:r>
    </w:p>
    <w:p w14:paraId="26881B36" w14:textId="77777777" w:rsidR="0068226B" w:rsidRPr="000A64D8" w:rsidRDefault="0068226B" w:rsidP="00480B03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="00871D14" w:rsidRPr="000A64D8">
        <w:rPr>
          <w:rFonts w:ascii="Arial" w:hAnsi="Arial"/>
          <w:sz w:val="24"/>
        </w:rPr>
        <w:t>Qualcomm Inc</w:t>
      </w:r>
      <w:r w:rsidR="008E0E89" w:rsidRPr="000A64D8">
        <w:rPr>
          <w:rFonts w:ascii="Arial" w:hAnsi="Arial"/>
          <w:sz w:val="24"/>
        </w:rPr>
        <w:t>orporated</w:t>
      </w:r>
    </w:p>
    <w:p w14:paraId="26881B37" w14:textId="6F06AE51" w:rsidR="00C10599" w:rsidRPr="003570F9" w:rsidRDefault="0068226B" w:rsidP="00EB05DC">
      <w:pPr>
        <w:ind w:left="1988" w:hanging="1988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  <w:sz w:val="22"/>
        </w:rPr>
        <w:tab/>
      </w:r>
      <w:r w:rsidR="009A1DC8" w:rsidRPr="009A1DC8">
        <w:rPr>
          <w:rFonts w:ascii="Arial" w:hAnsi="Arial"/>
          <w:sz w:val="24"/>
        </w:rPr>
        <w:t>Increased PUSCH spectral efficiency</w:t>
      </w:r>
    </w:p>
    <w:p w14:paraId="26881B38" w14:textId="77777777" w:rsidR="0068226B" w:rsidRDefault="0068226B" w:rsidP="00480B03">
      <w:pPr>
        <w:ind w:left="1988" w:hanging="1988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1" w:name="DocumentFor"/>
      <w:bookmarkEnd w:id="1"/>
      <w:r w:rsidRPr="000A64D8">
        <w:rPr>
          <w:rFonts w:ascii="Arial" w:hAnsi="Arial"/>
          <w:sz w:val="24"/>
        </w:rPr>
        <w:t>Discussion</w:t>
      </w:r>
      <w:r w:rsidR="00272736">
        <w:rPr>
          <w:rFonts w:ascii="Arial" w:hAnsi="Arial"/>
          <w:sz w:val="24"/>
        </w:rPr>
        <w:t>/Decision</w:t>
      </w:r>
    </w:p>
    <w:p w14:paraId="26881B39" w14:textId="77777777" w:rsidR="00C34C05" w:rsidRPr="00183CB7" w:rsidRDefault="00FD6A3D" w:rsidP="00183CB7">
      <w:pPr>
        <w:pStyle w:val="Heading1"/>
      </w:pPr>
      <w:r w:rsidRPr="00183CB7">
        <w:t>Introduction</w:t>
      </w:r>
    </w:p>
    <w:p w14:paraId="65FEFD91" w14:textId="09C51AC8" w:rsidR="00536814" w:rsidRDefault="004E3AF8" w:rsidP="00777CEC">
      <w:pPr>
        <w:pStyle w:val="ListParagraph"/>
        <w:spacing w:after="180"/>
        <w:ind w:left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In eMTC, current minimum allocation </w:t>
      </w:r>
      <w:r w:rsidR="00BD071D">
        <w:rPr>
          <w:rFonts w:ascii="Times New Roman" w:hAnsi="Times New Roman"/>
          <w:sz w:val="20"/>
          <w:szCs w:val="20"/>
        </w:rPr>
        <w:t>granularity</w:t>
      </w:r>
      <w:r>
        <w:rPr>
          <w:rFonts w:ascii="Times New Roman" w:hAnsi="Times New Roman"/>
          <w:sz w:val="20"/>
          <w:szCs w:val="20"/>
        </w:rPr>
        <w:t xml:space="preserve"> for PUSCH</w:t>
      </w:r>
      <w:r w:rsidR="00BA2B01">
        <w:rPr>
          <w:rFonts w:ascii="Times New Roman" w:hAnsi="Times New Roman"/>
          <w:sz w:val="20"/>
          <w:szCs w:val="20"/>
        </w:rPr>
        <w:t xml:space="preserve"> is</w:t>
      </w:r>
      <w:r>
        <w:rPr>
          <w:rFonts w:ascii="Times New Roman" w:hAnsi="Times New Roman"/>
          <w:sz w:val="20"/>
          <w:szCs w:val="20"/>
        </w:rPr>
        <w:t xml:space="preserve"> </w:t>
      </w:r>
      <w:r w:rsidR="00BD071D">
        <w:rPr>
          <w:rFonts w:ascii="Times New Roman" w:hAnsi="Times New Roman"/>
          <w:sz w:val="20"/>
          <w:szCs w:val="20"/>
        </w:rPr>
        <w:t xml:space="preserve">one </w:t>
      </w:r>
      <w:r w:rsidR="009C5BF4">
        <w:rPr>
          <w:rFonts w:ascii="Times New Roman" w:hAnsi="Times New Roman"/>
          <w:sz w:val="20"/>
          <w:szCs w:val="20"/>
        </w:rPr>
        <w:t>P</w:t>
      </w:r>
      <w:r>
        <w:rPr>
          <w:rFonts w:ascii="Times New Roman" w:hAnsi="Times New Roman"/>
          <w:sz w:val="20"/>
          <w:szCs w:val="20"/>
        </w:rPr>
        <w:t xml:space="preserve">RB. This is not every efficient in deep coverage scenario or in high SNR scenario with small data rate. </w:t>
      </w:r>
      <w:r w:rsidR="00FC209B">
        <w:rPr>
          <w:rFonts w:ascii="Times New Roman" w:hAnsi="Times New Roman"/>
          <w:sz w:val="20"/>
          <w:szCs w:val="20"/>
        </w:rPr>
        <w:t xml:space="preserve">Sub-PRB is one technique to increase PUSCH spectral efficiency. </w:t>
      </w:r>
      <w:r w:rsidR="00777CEC">
        <w:rPr>
          <w:rFonts w:ascii="Times New Roman" w:hAnsi="Times New Roman"/>
          <w:sz w:val="20"/>
          <w:szCs w:val="20"/>
        </w:rPr>
        <w:t>In RAN1#</w:t>
      </w:r>
      <w:r w:rsidR="00605AA3">
        <w:rPr>
          <w:rFonts w:ascii="Times New Roman" w:hAnsi="Times New Roman"/>
          <w:sz w:val="20"/>
          <w:szCs w:val="20"/>
        </w:rPr>
        <w:t>9</w:t>
      </w:r>
      <w:r w:rsidR="00D2135C">
        <w:rPr>
          <w:rFonts w:ascii="Times New Roman" w:hAnsi="Times New Roman"/>
          <w:sz w:val="20"/>
          <w:szCs w:val="20"/>
        </w:rPr>
        <w:t>0</w:t>
      </w:r>
      <w:r w:rsidR="00FC209B">
        <w:rPr>
          <w:rFonts w:ascii="Times New Roman" w:hAnsi="Times New Roman"/>
          <w:sz w:val="20"/>
          <w:szCs w:val="20"/>
        </w:rPr>
        <w:t>bis</w:t>
      </w:r>
      <w:r w:rsidR="00777CEC">
        <w:rPr>
          <w:rFonts w:ascii="Times New Roman" w:hAnsi="Times New Roman"/>
          <w:sz w:val="20"/>
          <w:szCs w:val="20"/>
        </w:rPr>
        <w:t xml:space="preserve">, the </w:t>
      </w:r>
      <w:r w:rsidR="00FC209B">
        <w:rPr>
          <w:rFonts w:ascii="Times New Roman" w:hAnsi="Times New Roman"/>
          <w:sz w:val="20"/>
          <w:szCs w:val="20"/>
        </w:rPr>
        <w:t>following agreements for sub -PRB were achieved</w:t>
      </w:r>
      <w:r w:rsidR="00B823C6">
        <w:rPr>
          <w:rFonts w:ascii="Times New Roman" w:hAnsi="Times New Roman"/>
          <w:sz w:val="20"/>
          <w:szCs w:val="20"/>
        </w:rPr>
        <w:t xml:space="preserve"> [1]</w:t>
      </w:r>
      <w:r w:rsidR="00777CEC">
        <w:rPr>
          <w:rFonts w:ascii="Times New Roman" w:hAnsi="Times New Roman"/>
          <w:sz w:val="20"/>
          <w:szCs w:val="20"/>
        </w:rPr>
        <w:t xml:space="preserve">. </w:t>
      </w:r>
    </w:p>
    <w:p w14:paraId="58886A8A" w14:textId="77777777" w:rsidR="00CA72E3" w:rsidRDefault="00CA72E3" w:rsidP="00CA72E3">
      <w:r w:rsidRPr="006B1F6F">
        <w:rPr>
          <w:highlight w:val="green"/>
        </w:rPr>
        <w:t>Agreement:</w:t>
      </w:r>
    </w:p>
    <w:p w14:paraId="046C1A4F" w14:textId="77777777" w:rsidR="00CA72E3" w:rsidRDefault="00CA72E3" w:rsidP="00CA72E3">
      <w:pPr>
        <w:numPr>
          <w:ilvl w:val="0"/>
          <w:numId w:val="16"/>
        </w:numPr>
        <w:tabs>
          <w:tab w:val="left" w:pos="720"/>
        </w:tabs>
        <w:overflowPunct/>
        <w:autoSpaceDE/>
        <w:autoSpaceDN/>
        <w:adjustRightInd/>
        <w:spacing w:after="0"/>
        <w:textAlignment w:val="auto"/>
      </w:pPr>
      <w:r w:rsidRPr="00A14D12">
        <w:t>Sub-PRB shall be</w:t>
      </w:r>
      <w:r>
        <w:t xml:space="preserve"> supported at least in CE Mode</w:t>
      </w:r>
      <w:r w:rsidRPr="00A14D12">
        <w:t xml:space="preserve"> B</w:t>
      </w:r>
    </w:p>
    <w:p w14:paraId="423A0AF0" w14:textId="77777777" w:rsidR="00CA72E3" w:rsidRDefault="00CA72E3" w:rsidP="00CA72E3">
      <w:pPr>
        <w:numPr>
          <w:ilvl w:val="0"/>
          <w:numId w:val="16"/>
        </w:numPr>
        <w:tabs>
          <w:tab w:val="left" w:pos="720"/>
        </w:tabs>
        <w:overflowPunct/>
        <w:autoSpaceDE/>
        <w:autoSpaceDN/>
        <w:adjustRightInd/>
        <w:spacing w:after="0"/>
        <w:textAlignment w:val="auto"/>
      </w:pPr>
      <w:r w:rsidRPr="002F298C">
        <w:rPr>
          <w:highlight w:val="darkYellow"/>
        </w:rPr>
        <w:t>Working assumption:</w:t>
      </w:r>
      <w:r>
        <w:t xml:space="preserve"> </w:t>
      </w:r>
      <w:r w:rsidRPr="009D74EE">
        <w:t xml:space="preserve">Sub-PRB shall be supported in </w:t>
      </w:r>
      <w:r>
        <w:t xml:space="preserve">CE </w:t>
      </w:r>
      <w:r w:rsidRPr="009D74EE">
        <w:t>Mode A</w:t>
      </w:r>
      <w:r>
        <w:t>.</w:t>
      </w:r>
    </w:p>
    <w:p w14:paraId="47C2628B" w14:textId="77777777" w:rsidR="00CA72E3" w:rsidRPr="009D74EE" w:rsidRDefault="00CA72E3" w:rsidP="00CA72E3">
      <w:pPr>
        <w:numPr>
          <w:ilvl w:val="1"/>
          <w:numId w:val="16"/>
        </w:numPr>
        <w:tabs>
          <w:tab w:val="left" w:pos="720"/>
        </w:tabs>
        <w:overflowPunct/>
        <w:autoSpaceDE/>
        <w:autoSpaceDN/>
        <w:adjustRightInd/>
        <w:spacing w:after="0"/>
        <w:textAlignment w:val="auto"/>
      </w:pPr>
      <w:r>
        <w:t>RAN1 will prioritize optimization of Sub-PRB for CE Mode B over optimization of Sub-PRB for CE Mode A.</w:t>
      </w:r>
    </w:p>
    <w:p w14:paraId="074B41AC" w14:textId="77777777" w:rsidR="00CA72E3" w:rsidRPr="00A14D12" w:rsidRDefault="00CA72E3" w:rsidP="00CA72E3">
      <w:pPr>
        <w:numPr>
          <w:ilvl w:val="0"/>
          <w:numId w:val="16"/>
        </w:numPr>
        <w:tabs>
          <w:tab w:val="left" w:pos="720"/>
        </w:tabs>
        <w:overflowPunct/>
        <w:autoSpaceDE/>
        <w:autoSpaceDN/>
        <w:adjustRightInd/>
        <w:spacing w:after="0"/>
        <w:textAlignment w:val="auto"/>
      </w:pPr>
      <w:r w:rsidRPr="00A14D12">
        <w:t>For</w:t>
      </w:r>
      <w:r>
        <w:t xml:space="preserve"> Sub-PRB, the maximum total number of (valid) sub</w:t>
      </w:r>
      <w:r w:rsidRPr="00A14D12">
        <w:t xml:space="preserve">frames of transmission </w:t>
      </w:r>
      <w:r>
        <w:t>is</w:t>
      </w:r>
      <w:r w:rsidRPr="00A14D12">
        <w:t>:</w:t>
      </w:r>
    </w:p>
    <w:p w14:paraId="6D23086C" w14:textId="77777777" w:rsidR="00CA72E3" w:rsidRPr="00A14D12" w:rsidRDefault="00CA72E3" w:rsidP="00CA72E3">
      <w:pPr>
        <w:numPr>
          <w:ilvl w:val="1"/>
          <w:numId w:val="16"/>
        </w:numPr>
        <w:tabs>
          <w:tab w:val="left" w:pos="720"/>
        </w:tabs>
        <w:overflowPunct/>
        <w:autoSpaceDE/>
        <w:autoSpaceDN/>
        <w:adjustRightInd/>
        <w:spacing w:after="0"/>
        <w:textAlignment w:val="auto"/>
      </w:pPr>
      <w:r>
        <w:t>32 subframes for CE Mode A</w:t>
      </w:r>
    </w:p>
    <w:p w14:paraId="74070620" w14:textId="77777777" w:rsidR="00CA72E3" w:rsidRPr="00A14D12" w:rsidRDefault="00CA72E3" w:rsidP="00CA72E3">
      <w:pPr>
        <w:numPr>
          <w:ilvl w:val="1"/>
          <w:numId w:val="16"/>
        </w:numPr>
        <w:tabs>
          <w:tab w:val="left" w:pos="720"/>
        </w:tabs>
        <w:overflowPunct/>
        <w:autoSpaceDE/>
        <w:autoSpaceDN/>
        <w:adjustRightInd/>
        <w:spacing w:after="0"/>
        <w:textAlignment w:val="auto"/>
      </w:pPr>
      <w:r>
        <w:t>2048 sub</w:t>
      </w:r>
      <w:r w:rsidRPr="00A14D12">
        <w:t>frames for CE Mode B</w:t>
      </w:r>
    </w:p>
    <w:p w14:paraId="4C82F33C" w14:textId="77777777" w:rsidR="00CA72E3" w:rsidRPr="00A14D12" w:rsidRDefault="00CA72E3" w:rsidP="00CA72E3">
      <w:pPr>
        <w:numPr>
          <w:ilvl w:val="0"/>
          <w:numId w:val="16"/>
        </w:numPr>
        <w:tabs>
          <w:tab w:val="left" w:pos="720"/>
        </w:tabs>
        <w:overflowPunct/>
        <w:autoSpaceDE/>
        <w:autoSpaceDN/>
        <w:adjustRightInd/>
        <w:spacing w:after="0"/>
        <w:textAlignment w:val="auto"/>
      </w:pPr>
      <w:r w:rsidRPr="00A14D12">
        <w:t>FFS: Supported transport block sizes and number</w:t>
      </w:r>
      <w:r>
        <w:t>s of repetitions</w:t>
      </w:r>
      <w:r w:rsidRPr="00A14D12">
        <w:t xml:space="preserve"> </w:t>
      </w:r>
      <w:r>
        <w:t>(</w:t>
      </w:r>
      <w:r w:rsidRPr="00A14D12">
        <w:t xml:space="preserve">for each </w:t>
      </w:r>
      <w:r>
        <w:t xml:space="preserve">supported </w:t>
      </w:r>
      <w:r w:rsidRPr="00A14D12">
        <w:t>CE Mode</w:t>
      </w:r>
      <w:r>
        <w:t>)</w:t>
      </w:r>
    </w:p>
    <w:p w14:paraId="56BA1724" w14:textId="77777777" w:rsidR="00CA72E3" w:rsidRDefault="00CA72E3" w:rsidP="00CA72E3">
      <w:pPr>
        <w:numPr>
          <w:ilvl w:val="0"/>
          <w:numId w:val="16"/>
        </w:numPr>
        <w:overflowPunct/>
        <w:autoSpaceDE/>
        <w:autoSpaceDN/>
        <w:adjustRightInd/>
        <w:spacing w:after="0"/>
        <w:textAlignment w:val="auto"/>
      </w:pPr>
      <w:r>
        <w:t>Sub-PRB rate matching is performed across a resource unit (RU) spanning multiple subframes</w:t>
      </w:r>
    </w:p>
    <w:p w14:paraId="3C16B1D2" w14:textId="77777777" w:rsidR="00CA72E3" w:rsidRPr="00107299" w:rsidRDefault="00CA72E3" w:rsidP="00CA72E3">
      <w:pPr>
        <w:numPr>
          <w:ilvl w:val="1"/>
          <w:numId w:val="16"/>
        </w:numPr>
        <w:overflowPunct/>
        <w:autoSpaceDE/>
        <w:autoSpaceDN/>
        <w:adjustRightInd/>
        <w:spacing w:after="0"/>
        <w:textAlignment w:val="auto"/>
      </w:pPr>
      <w:r>
        <w:t>The RU length depends on number of subcarriers in the Sub-PRB allocation</w:t>
      </w:r>
    </w:p>
    <w:p w14:paraId="4DB094CA" w14:textId="77777777" w:rsidR="00CA72E3" w:rsidRDefault="00CA72E3" w:rsidP="00CA72E3">
      <w:pPr>
        <w:numPr>
          <w:ilvl w:val="1"/>
          <w:numId w:val="16"/>
        </w:numPr>
        <w:overflowPunct/>
        <w:autoSpaceDE/>
        <w:autoSpaceDN/>
        <w:adjustRightInd/>
        <w:spacing w:after="0"/>
        <w:textAlignment w:val="auto"/>
      </w:pPr>
      <w:r>
        <w:t>FFS: RE mapping</w:t>
      </w:r>
    </w:p>
    <w:p w14:paraId="0A48D883" w14:textId="77777777" w:rsidR="00CA72E3" w:rsidRPr="00A14D12" w:rsidRDefault="00CA72E3" w:rsidP="00CA72E3">
      <w:pPr>
        <w:numPr>
          <w:ilvl w:val="1"/>
          <w:numId w:val="16"/>
        </w:numPr>
        <w:overflowPunct/>
        <w:autoSpaceDE/>
        <w:autoSpaceDN/>
        <w:adjustRightInd/>
        <w:spacing w:after="0"/>
        <w:textAlignment w:val="auto"/>
      </w:pPr>
      <w:r>
        <w:t>FFS: whether</w:t>
      </w:r>
      <w:r w:rsidRPr="00A14D12">
        <w:t xml:space="preserve"> more than one RU is allocated per transport block</w:t>
      </w:r>
    </w:p>
    <w:p w14:paraId="27A6C5E0" w14:textId="77777777" w:rsidR="00CA72E3" w:rsidRPr="00A14D12" w:rsidRDefault="00CA72E3" w:rsidP="00CA72E3">
      <w:pPr>
        <w:numPr>
          <w:ilvl w:val="0"/>
          <w:numId w:val="16"/>
        </w:numPr>
        <w:tabs>
          <w:tab w:val="left" w:pos="720"/>
        </w:tabs>
        <w:overflowPunct/>
        <w:autoSpaceDE/>
        <w:autoSpaceDN/>
        <w:adjustRightInd/>
        <w:spacing w:after="0"/>
        <w:textAlignment w:val="auto"/>
      </w:pPr>
      <w:r w:rsidRPr="00A14D12">
        <w:t>For Sub-PRB, increasing DMRS shall not be supported</w:t>
      </w:r>
    </w:p>
    <w:p w14:paraId="4401E343" w14:textId="77777777" w:rsidR="00CA72E3" w:rsidRPr="001C5EEB" w:rsidRDefault="00CA72E3" w:rsidP="00CA72E3">
      <w:pPr>
        <w:numPr>
          <w:ilvl w:val="0"/>
          <w:numId w:val="16"/>
        </w:numPr>
        <w:tabs>
          <w:tab w:val="left" w:pos="720"/>
        </w:tabs>
        <w:overflowPunct/>
        <w:autoSpaceDE/>
        <w:autoSpaceDN/>
        <w:adjustRightInd/>
        <w:spacing w:after="0"/>
        <w:textAlignment w:val="auto"/>
      </w:pPr>
      <w:r>
        <w:t>For Sub-PRB allocation in connected mode,</w:t>
      </w:r>
    </w:p>
    <w:p w14:paraId="177866B8" w14:textId="77777777" w:rsidR="00CA72E3" w:rsidRPr="00A14D12" w:rsidRDefault="00CA72E3" w:rsidP="00CA72E3">
      <w:pPr>
        <w:numPr>
          <w:ilvl w:val="1"/>
          <w:numId w:val="16"/>
        </w:numPr>
        <w:tabs>
          <w:tab w:val="left" w:pos="720"/>
        </w:tabs>
        <w:overflowPunct/>
        <w:autoSpaceDE/>
        <w:autoSpaceDN/>
        <w:adjustRightInd/>
        <w:spacing w:after="0"/>
        <w:textAlignment w:val="auto"/>
      </w:pPr>
      <w:r w:rsidRPr="00A14D12">
        <w:rPr>
          <w:lang w:val="en-CA"/>
        </w:rPr>
        <w:t xml:space="preserve">The Sub-PRB feature is configured/enabled by </w:t>
      </w:r>
      <w:r>
        <w:rPr>
          <w:lang w:val="en-CA"/>
        </w:rPr>
        <w:t>RRC signaling</w:t>
      </w:r>
    </w:p>
    <w:p w14:paraId="01097179" w14:textId="77777777" w:rsidR="00CA72E3" w:rsidRPr="002A0169" w:rsidRDefault="00CA72E3" w:rsidP="00CA72E3">
      <w:pPr>
        <w:numPr>
          <w:ilvl w:val="1"/>
          <w:numId w:val="16"/>
        </w:numPr>
        <w:tabs>
          <w:tab w:val="left" w:pos="720"/>
        </w:tabs>
        <w:overflowPunct/>
        <w:autoSpaceDE/>
        <w:autoSpaceDN/>
        <w:adjustRightInd/>
        <w:spacing w:after="0"/>
        <w:textAlignment w:val="auto"/>
      </w:pPr>
      <w:r w:rsidRPr="00A14D12">
        <w:rPr>
          <w:lang w:val="en-CA"/>
        </w:rPr>
        <w:t>The Sub-PRB resource allocation shall be signaled by DCI</w:t>
      </w:r>
    </w:p>
    <w:p w14:paraId="6252CD27" w14:textId="77777777" w:rsidR="00CA72E3" w:rsidRPr="007A5795" w:rsidRDefault="00CA72E3" w:rsidP="00CA72E3">
      <w:pPr>
        <w:numPr>
          <w:ilvl w:val="0"/>
          <w:numId w:val="16"/>
        </w:numPr>
        <w:tabs>
          <w:tab w:val="left" w:pos="720"/>
        </w:tabs>
        <w:overflowPunct/>
        <w:autoSpaceDE/>
        <w:autoSpaceDN/>
        <w:adjustRightInd/>
        <w:spacing w:after="0"/>
        <w:textAlignment w:val="auto"/>
      </w:pPr>
      <w:r>
        <w:rPr>
          <w:lang w:val="en-CA"/>
        </w:rPr>
        <w:t>FFS: Support of Sub-PRB allocation in Msg3</w:t>
      </w:r>
    </w:p>
    <w:p w14:paraId="260D4BA6" w14:textId="37C03F7D" w:rsidR="00605AA3" w:rsidRDefault="00605AA3" w:rsidP="00605AA3">
      <w:p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</w:p>
    <w:p w14:paraId="2470B847" w14:textId="77777777" w:rsidR="00473205" w:rsidRDefault="00473205" w:rsidP="00473205">
      <w:r w:rsidRPr="00AC390E">
        <w:rPr>
          <w:highlight w:val="green"/>
        </w:rPr>
        <w:t>Agreement:</w:t>
      </w:r>
    </w:p>
    <w:p w14:paraId="135A4B72" w14:textId="77777777" w:rsidR="00473205" w:rsidRPr="00A14D12" w:rsidRDefault="00473205" w:rsidP="00473205">
      <w:pPr>
        <w:numPr>
          <w:ilvl w:val="0"/>
          <w:numId w:val="17"/>
        </w:numPr>
        <w:overflowPunct/>
        <w:autoSpaceDE/>
        <w:autoSpaceDN/>
        <w:adjustRightInd/>
        <w:spacing w:after="0"/>
        <w:textAlignment w:val="auto"/>
      </w:pPr>
      <w:r>
        <w:rPr>
          <w:lang w:val="en-CA"/>
        </w:rPr>
        <w:t>When t</w:t>
      </w:r>
      <w:r w:rsidRPr="00A14D12">
        <w:rPr>
          <w:lang w:val="en-CA"/>
        </w:rPr>
        <w:t xml:space="preserve">he Sub-PRB feature is configured/enabled </w:t>
      </w:r>
      <w:r>
        <w:rPr>
          <w:lang w:val="en-CA"/>
        </w:rPr>
        <w:t>in connected mode in CE mode B,</w:t>
      </w:r>
    </w:p>
    <w:p w14:paraId="0A0D0B1E" w14:textId="77777777" w:rsidR="00473205" w:rsidRPr="00197580" w:rsidRDefault="00473205" w:rsidP="00473205">
      <w:pPr>
        <w:numPr>
          <w:ilvl w:val="1"/>
          <w:numId w:val="17"/>
        </w:numPr>
        <w:overflowPunct/>
        <w:autoSpaceDE/>
        <w:autoSpaceDN/>
        <w:adjustRightInd/>
        <w:spacing w:after="0"/>
        <w:textAlignment w:val="auto"/>
      </w:pPr>
      <w:r>
        <w:t xml:space="preserve">DCI format 6-0B shall support both </w:t>
      </w:r>
      <w:r w:rsidRPr="00A914F0">
        <w:t>sub-PRB allocation</w:t>
      </w:r>
      <w:r>
        <w:t xml:space="preserve"> and allocation of at least 1 PRB.</w:t>
      </w:r>
    </w:p>
    <w:p w14:paraId="317021F1" w14:textId="77777777" w:rsidR="00473205" w:rsidRPr="00A914F0" w:rsidRDefault="00473205" w:rsidP="00473205">
      <w:pPr>
        <w:numPr>
          <w:ilvl w:val="1"/>
          <w:numId w:val="17"/>
        </w:numPr>
        <w:overflowPunct/>
        <w:autoSpaceDE/>
        <w:autoSpaceDN/>
        <w:adjustRightInd/>
        <w:spacing w:after="0"/>
        <w:textAlignment w:val="auto"/>
      </w:pPr>
      <w:r w:rsidRPr="00A914F0">
        <w:t>Sub-PRB</w:t>
      </w:r>
      <w:r>
        <w:t xml:space="preserve"> allocation</w:t>
      </w:r>
      <w:r w:rsidRPr="00A914F0">
        <w:t xml:space="preserve"> shall support a maximum TBS of </w:t>
      </w:r>
      <w:r>
        <w:t>at least [</w:t>
      </w:r>
      <w:r w:rsidRPr="00A914F0">
        <w:t>504</w:t>
      </w:r>
      <w:r>
        <w:t>]</w:t>
      </w:r>
      <w:r w:rsidRPr="00A914F0">
        <w:t xml:space="preserve"> bits</w:t>
      </w:r>
      <w:r>
        <w:t>.</w:t>
      </w:r>
    </w:p>
    <w:p w14:paraId="65507241" w14:textId="77777777" w:rsidR="00CA72E3" w:rsidRPr="00473205" w:rsidRDefault="00CA72E3" w:rsidP="00605AA3">
      <w:p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</w:p>
    <w:p w14:paraId="77F1BBEF" w14:textId="71E1B246" w:rsidR="00D305AA" w:rsidRPr="007502A5" w:rsidRDefault="002C1E49" w:rsidP="00D305AA">
      <w:pPr>
        <w:pStyle w:val="ListParagraph"/>
        <w:spacing w:after="180"/>
        <w:ind w:left="0"/>
        <w:jc w:val="both"/>
        <w:rPr>
          <w:rFonts w:ascii="Times New Roman" w:hAnsi="Times New Roman"/>
          <w:sz w:val="20"/>
          <w:szCs w:val="20"/>
          <w:lang w:val="en-GB"/>
        </w:rPr>
      </w:pPr>
      <w:r w:rsidRPr="00164ADD">
        <w:rPr>
          <w:rFonts w:ascii="Times New Roman" w:hAnsi="Times New Roman"/>
          <w:sz w:val="20"/>
          <w:szCs w:val="20"/>
        </w:rPr>
        <w:t xml:space="preserve">In this contribution, we </w:t>
      </w:r>
      <w:r w:rsidR="00605AA3" w:rsidRPr="00164ADD">
        <w:rPr>
          <w:rFonts w:ascii="Times New Roman" w:hAnsi="Times New Roman"/>
          <w:sz w:val="20"/>
          <w:szCs w:val="20"/>
        </w:rPr>
        <w:t xml:space="preserve">further </w:t>
      </w:r>
      <w:r w:rsidRPr="00164ADD">
        <w:rPr>
          <w:rFonts w:ascii="Times New Roman" w:hAnsi="Times New Roman"/>
          <w:sz w:val="20"/>
          <w:szCs w:val="20"/>
        </w:rPr>
        <w:t>discu</w:t>
      </w:r>
      <w:r w:rsidR="00605AA3" w:rsidRPr="00164ADD">
        <w:rPr>
          <w:rFonts w:ascii="Times New Roman" w:hAnsi="Times New Roman"/>
          <w:sz w:val="20"/>
          <w:szCs w:val="20"/>
        </w:rPr>
        <w:t xml:space="preserve">ss the </w:t>
      </w:r>
      <w:r w:rsidR="00D2135C">
        <w:rPr>
          <w:rFonts w:ascii="Times New Roman" w:hAnsi="Times New Roman"/>
          <w:sz w:val="20"/>
          <w:szCs w:val="20"/>
        </w:rPr>
        <w:t xml:space="preserve">specification enhancements to support </w:t>
      </w:r>
      <w:r w:rsidRPr="00164ADD">
        <w:rPr>
          <w:rFonts w:ascii="Times New Roman" w:hAnsi="Times New Roman"/>
          <w:sz w:val="20"/>
          <w:szCs w:val="20"/>
        </w:rPr>
        <w:t>sub-</w:t>
      </w:r>
      <w:r w:rsidR="009C5BF4" w:rsidRPr="00164ADD">
        <w:rPr>
          <w:rFonts w:ascii="Times New Roman" w:hAnsi="Times New Roman"/>
          <w:sz w:val="20"/>
          <w:szCs w:val="20"/>
        </w:rPr>
        <w:t>P</w:t>
      </w:r>
      <w:r w:rsidRPr="00164ADD">
        <w:rPr>
          <w:rFonts w:ascii="Times New Roman" w:hAnsi="Times New Roman"/>
          <w:sz w:val="20"/>
          <w:szCs w:val="20"/>
        </w:rPr>
        <w:t>RB allocation for PUSCH</w:t>
      </w:r>
      <w:r w:rsidR="00FD70EB">
        <w:rPr>
          <w:rFonts w:ascii="Times New Roman" w:hAnsi="Times New Roman"/>
          <w:sz w:val="20"/>
          <w:szCs w:val="20"/>
        </w:rPr>
        <w:t xml:space="preserve"> by </w:t>
      </w:r>
      <w:r w:rsidR="00FC209B">
        <w:rPr>
          <w:rFonts w:ascii="Times New Roman" w:hAnsi="Times New Roman"/>
          <w:sz w:val="20"/>
          <w:szCs w:val="20"/>
        </w:rPr>
        <w:t>focus</w:t>
      </w:r>
      <w:r w:rsidR="00FD70EB">
        <w:rPr>
          <w:rFonts w:ascii="Times New Roman" w:hAnsi="Times New Roman"/>
          <w:sz w:val="20"/>
          <w:szCs w:val="20"/>
        </w:rPr>
        <w:t>ing</w:t>
      </w:r>
      <w:r w:rsidR="00FC209B">
        <w:rPr>
          <w:rFonts w:ascii="Times New Roman" w:hAnsi="Times New Roman"/>
          <w:sz w:val="20"/>
          <w:szCs w:val="20"/>
        </w:rPr>
        <w:t xml:space="preserve"> on design details of sub-PRB for CE ModeB</w:t>
      </w:r>
      <w:r w:rsidRPr="00164ADD">
        <w:rPr>
          <w:rFonts w:ascii="Times New Roman" w:hAnsi="Times New Roman"/>
          <w:sz w:val="20"/>
          <w:szCs w:val="20"/>
        </w:rPr>
        <w:t>.</w:t>
      </w:r>
      <w:r w:rsidR="00233CA4">
        <w:rPr>
          <w:rFonts w:ascii="Times New Roman" w:hAnsi="Times New Roman"/>
          <w:sz w:val="20"/>
          <w:szCs w:val="20"/>
        </w:rPr>
        <w:t xml:space="preserve"> </w:t>
      </w:r>
      <w:r w:rsidR="00D305AA" w:rsidRPr="007502A5">
        <w:rPr>
          <w:rFonts w:ascii="Times New Roman" w:hAnsi="Times New Roman"/>
          <w:sz w:val="20"/>
          <w:szCs w:val="20"/>
          <w:lang w:val="en-GB"/>
        </w:rPr>
        <w:t>This Tdoc is a revision of R1-171</w:t>
      </w:r>
      <w:r w:rsidR="00D305AA">
        <w:rPr>
          <w:rFonts w:ascii="Times New Roman" w:hAnsi="Times New Roman"/>
          <w:sz w:val="20"/>
          <w:szCs w:val="20"/>
          <w:lang w:val="en-GB"/>
        </w:rPr>
        <w:t>8138</w:t>
      </w:r>
      <w:r w:rsidR="00D305AA" w:rsidRPr="007502A5">
        <w:rPr>
          <w:rFonts w:ascii="Times New Roman" w:hAnsi="Times New Roman"/>
          <w:sz w:val="20"/>
          <w:szCs w:val="20"/>
          <w:lang w:val="en-GB"/>
        </w:rPr>
        <w:t xml:space="preserve"> [</w:t>
      </w:r>
      <w:r w:rsidR="00D305AA">
        <w:rPr>
          <w:rFonts w:ascii="Times New Roman" w:hAnsi="Times New Roman"/>
          <w:sz w:val="20"/>
          <w:szCs w:val="20"/>
          <w:lang w:val="en-GB"/>
        </w:rPr>
        <w:t>2</w:t>
      </w:r>
      <w:r w:rsidR="00D305AA" w:rsidRPr="007502A5">
        <w:rPr>
          <w:rFonts w:ascii="Times New Roman" w:hAnsi="Times New Roman"/>
          <w:sz w:val="20"/>
          <w:szCs w:val="20"/>
          <w:lang w:val="en-GB"/>
        </w:rPr>
        <w:t>].</w:t>
      </w:r>
    </w:p>
    <w:p w14:paraId="6A808625" w14:textId="65D99727" w:rsidR="007D7698" w:rsidRDefault="00A55AF1" w:rsidP="00564597">
      <w:pPr>
        <w:pStyle w:val="Heading1"/>
      </w:pPr>
      <w:r>
        <w:t>Discussion</w:t>
      </w:r>
      <w:r w:rsidR="00AC5978">
        <w:t xml:space="preserve"> </w:t>
      </w:r>
    </w:p>
    <w:p w14:paraId="012EED93" w14:textId="151BE957" w:rsidR="00AA6E3C" w:rsidRDefault="00AA6E3C" w:rsidP="00AA6E3C">
      <w:pPr>
        <w:pStyle w:val="Heading2"/>
      </w:pPr>
      <w:r>
        <w:rPr>
          <w:rFonts w:hint="eastAsia"/>
        </w:rPr>
        <w:t>Definition of resource unit</w:t>
      </w:r>
    </w:p>
    <w:p w14:paraId="3809BD5C" w14:textId="175F1BB6" w:rsidR="00B0165C" w:rsidRDefault="00D2135C" w:rsidP="00C471F2">
      <w:pPr>
        <w:jc w:val="both"/>
      </w:pPr>
      <w:r>
        <w:t>For supporting sub-PRB allocation for PUSCH</w:t>
      </w:r>
      <w:r w:rsidR="005F0E76">
        <w:t xml:space="preserve"> in eMTC</w:t>
      </w:r>
      <w:r>
        <w:t xml:space="preserve">, </w:t>
      </w:r>
      <w:r w:rsidR="00BF04A3">
        <w:t xml:space="preserve">the </w:t>
      </w:r>
      <w:r w:rsidR="00A202FC">
        <w:t xml:space="preserve">RU concept from NB-IoT can be reused where </w:t>
      </w:r>
      <w:r w:rsidR="00A202FC" w:rsidRPr="00843F6C">
        <w:t>a resource unit is defined by x subcarriers × y subframes</w:t>
      </w:r>
      <w:r w:rsidR="00A202FC">
        <w:t>. The RU length is dependent on the supported</w:t>
      </w:r>
      <w:r w:rsidR="00A202FC">
        <w:rPr>
          <w:rFonts w:hint="eastAsia"/>
          <w:lang w:eastAsia="zh-CN"/>
        </w:rPr>
        <w:t xml:space="preserve"> number of subcarriers.</w:t>
      </w:r>
      <w:r w:rsidR="00A202FC">
        <w:rPr>
          <w:lang w:eastAsia="zh-CN"/>
        </w:rPr>
        <w:t xml:space="preserve"> </w:t>
      </w:r>
      <w:r w:rsidR="00BF04A3">
        <w:t xml:space="preserve">In NB-IoT, </w:t>
      </w:r>
      <w:r w:rsidR="00A202FC">
        <w:t>t</w:t>
      </w:r>
      <w:r w:rsidR="000D494F" w:rsidRPr="0059276F">
        <w:t>he</w:t>
      </w:r>
      <w:r w:rsidR="00BD0410" w:rsidRPr="0059276F">
        <w:t xml:space="preserve"> allowable number of subcarriers for the</w:t>
      </w:r>
      <w:r w:rsidR="000D494F" w:rsidRPr="0059276F">
        <w:t xml:space="preserve"> sub-</w:t>
      </w:r>
      <w:r w:rsidR="009C5BF4" w:rsidRPr="0059276F">
        <w:t>P</w:t>
      </w:r>
      <w:r w:rsidR="000D494F" w:rsidRPr="0059276F">
        <w:t xml:space="preserve">RB allocation </w:t>
      </w:r>
      <w:r w:rsidR="00FD70EB">
        <w:t>is</w:t>
      </w:r>
      <w:r w:rsidR="000D494F" w:rsidRPr="0059276F">
        <w:t xml:space="preserve"> </w:t>
      </w:r>
      <w:r w:rsidR="00BD0410" w:rsidRPr="0059276F">
        <w:t>1, 3 and 6.</w:t>
      </w:r>
      <w:r w:rsidR="00C471F2">
        <w:t xml:space="preserve"> </w:t>
      </w:r>
      <w:r w:rsidR="00A202FC">
        <w:t xml:space="preserve">A straightforward solution </w:t>
      </w:r>
      <w:r w:rsidR="00826BE9">
        <w:t xml:space="preserve">is to reuse the same number of subcarriers for sub-PRB allocation in eMTC. However, </w:t>
      </w:r>
      <w:r w:rsidR="00FD70EB">
        <w:t xml:space="preserve">the NB-IoT number is mainly for FDD since there is no </w:t>
      </w:r>
      <w:r w:rsidR="00FD70EB">
        <w:lastRenderedPageBreak/>
        <w:t>TDD support in Rel-13 and Rel-14 NB-IoT design</w:t>
      </w:r>
      <w:r w:rsidR="00826BE9">
        <w:t xml:space="preserve">. </w:t>
      </w:r>
      <w:r w:rsidR="00C471F2" w:rsidRPr="00843F6C">
        <w:t xml:space="preserve">If we consider the sub-PRB allocation for TDD, the resource unit with 4 subcarriers by 3 subframes </w:t>
      </w:r>
      <w:r w:rsidR="00826BE9">
        <w:t>is more suitable</w:t>
      </w:r>
      <w:r w:rsidR="00C471F2" w:rsidRPr="00843F6C">
        <w:t>. As shown in Figure 1, for TDD UL/DL configuration #0</w:t>
      </w:r>
      <w:r w:rsidR="00051486" w:rsidRPr="00843F6C">
        <w:t xml:space="preserve"> with </w:t>
      </w:r>
      <w:r w:rsidR="00C471F2" w:rsidRPr="00843F6C">
        <w:t xml:space="preserve">3 </w:t>
      </w:r>
      <w:r w:rsidR="00C471F2" w:rsidRPr="0059276F">
        <w:t>consecutive UL subframes</w:t>
      </w:r>
      <w:r w:rsidR="00C471F2">
        <w:t xml:space="preserve">, the resource unit with </w:t>
      </w:r>
      <w:r w:rsidR="00C471F2" w:rsidRPr="00843F6C">
        <w:t>3 subcarriers by 4 subframes would</w:t>
      </w:r>
      <w:r w:rsidR="00051486" w:rsidRPr="00843F6C">
        <w:t xml:space="preserve"> make </w:t>
      </w:r>
      <w:r w:rsidR="00932FC8">
        <w:t>a</w:t>
      </w:r>
      <w:r w:rsidR="00051486" w:rsidRPr="00843F6C">
        <w:t xml:space="preserve"> resource unit </w:t>
      </w:r>
      <w:r w:rsidR="00153FC1">
        <w:t xml:space="preserve">across two </w:t>
      </w:r>
      <w:r w:rsidR="000F406D">
        <w:t>UL occasions</w:t>
      </w:r>
      <w:r w:rsidR="00153FC1">
        <w:t xml:space="preserve"> which may </w:t>
      </w:r>
      <w:r w:rsidR="00826BE9">
        <w:t xml:space="preserve">restrict cross-subframe channel estimation </w:t>
      </w:r>
      <w:r w:rsidR="00FD70EB">
        <w:t xml:space="preserve">in a resource unit </w:t>
      </w:r>
      <w:r w:rsidR="00826BE9">
        <w:t xml:space="preserve">and </w:t>
      </w:r>
      <w:r w:rsidR="00153FC1">
        <w:t xml:space="preserve">significantly degrade </w:t>
      </w:r>
      <w:r w:rsidR="00947992">
        <w:t xml:space="preserve">sub-PRB </w:t>
      </w:r>
      <w:r w:rsidR="00153FC1">
        <w:t xml:space="preserve">performance. </w:t>
      </w:r>
      <w:r w:rsidR="00843F6C">
        <w:t xml:space="preserve">However, </w:t>
      </w:r>
      <w:r w:rsidR="00826BE9">
        <w:t>the</w:t>
      </w:r>
      <w:r w:rsidR="00153FC1">
        <w:t xml:space="preserve"> resource unit </w:t>
      </w:r>
      <w:r w:rsidR="00153FC1" w:rsidRPr="00843F6C">
        <w:t xml:space="preserve">with 4 subcarriers by 3 subframes could effectively improve sub-PRB allocation </w:t>
      </w:r>
      <w:r w:rsidR="00843F6C" w:rsidRPr="00843F6C">
        <w:t>in such case</w:t>
      </w:r>
      <w:r w:rsidR="00153FC1" w:rsidRPr="00843F6C">
        <w:t xml:space="preserve">. </w:t>
      </w:r>
      <w:r w:rsidR="00826BE9">
        <w:t>In order to simplify the UE’s implementation to support both FDD and TDD, it is reasonable to down-select between the following two options</w:t>
      </w:r>
      <w:r w:rsidR="00FD70EB" w:rsidRPr="00FD70EB">
        <w:t xml:space="preserve"> </w:t>
      </w:r>
      <w:r w:rsidR="00FD70EB">
        <w:t>for sub-PRB allocation for eMTC</w:t>
      </w:r>
      <w:r w:rsidR="00826BE9">
        <w:t>: 1) RU with 3 and 6 subcarriers 2) RU with 2 and 4 subcarriers.</w:t>
      </w:r>
    </w:p>
    <w:p w14:paraId="53DB2C0F" w14:textId="59CD782F" w:rsidR="005810F4" w:rsidRDefault="00932FC8" w:rsidP="008D3D12">
      <w:pPr>
        <w:spacing w:after="0"/>
        <w:jc w:val="center"/>
        <w:rPr>
          <w:lang w:val="en-GB"/>
        </w:rPr>
      </w:pPr>
      <w:r w:rsidRPr="00932FC8">
        <w:rPr>
          <w:noProof/>
          <w:lang w:eastAsia="zh-CN"/>
        </w:rPr>
        <w:drawing>
          <wp:inline distT="0" distB="0" distL="0" distR="0" wp14:anchorId="3489183C" wp14:editId="48D104C6">
            <wp:extent cx="5100718" cy="910938"/>
            <wp:effectExtent l="0" t="0" r="508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2714" cy="9166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362ADF" w14:textId="555036B3" w:rsidR="005810F4" w:rsidRPr="006959E0" w:rsidRDefault="005810F4" w:rsidP="005F0E76">
      <w:pPr>
        <w:spacing w:after="240"/>
        <w:jc w:val="center"/>
        <w:rPr>
          <w:b/>
          <w:lang w:val="en-GB" w:eastAsia="zh-CN"/>
        </w:rPr>
      </w:pPr>
      <w:r w:rsidRPr="006959E0">
        <w:rPr>
          <w:rFonts w:hint="eastAsia"/>
          <w:b/>
          <w:lang w:val="en-GB" w:eastAsia="zh-CN"/>
        </w:rPr>
        <w:t xml:space="preserve">Figure 1: </w:t>
      </w:r>
      <w:r>
        <w:rPr>
          <w:b/>
          <w:lang w:val="en-GB" w:eastAsia="zh-CN"/>
        </w:rPr>
        <w:t xml:space="preserve">Resource Unit </w:t>
      </w:r>
      <w:r w:rsidR="008D3D12">
        <w:rPr>
          <w:b/>
          <w:lang w:val="en-GB" w:eastAsia="zh-CN"/>
        </w:rPr>
        <w:t xml:space="preserve">of </w:t>
      </w:r>
      <w:r w:rsidR="008D3D12" w:rsidRPr="008D3D12">
        <w:rPr>
          <w:b/>
          <w:lang w:val="en-GB" w:eastAsia="zh-CN"/>
        </w:rPr>
        <w:t>3 subcarriers by 4 subframes</w:t>
      </w:r>
      <w:r w:rsidR="008D3D12">
        <w:rPr>
          <w:b/>
          <w:lang w:val="en-GB" w:eastAsia="zh-CN"/>
        </w:rPr>
        <w:t xml:space="preserve"> for TDD </w:t>
      </w:r>
      <w:r>
        <w:rPr>
          <w:b/>
          <w:lang w:val="en-GB" w:eastAsia="zh-CN"/>
        </w:rPr>
        <w:t>Config #0</w:t>
      </w:r>
    </w:p>
    <w:p w14:paraId="449EB1BF" w14:textId="7F4C71D1" w:rsidR="00D05A6C" w:rsidRPr="00B46C03" w:rsidRDefault="00947992" w:rsidP="00B46C03">
      <w:pPr>
        <w:rPr>
          <w:b/>
          <w:lang w:val="en-GB"/>
        </w:rPr>
      </w:pPr>
      <w:r w:rsidRPr="005648A0">
        <w:rPr>
          <w:b/>
          <w:u w:val="single"/>
          <w:lang w:val="en-GB"/>
        </w:rPr>
        <w:t xml:space="preserve">Proposal </w:t>
      </w:r>
      <w:r>
        <w:rPr>
          <w:b/>
          <w:u w:val="single"/>
          <w:lang w:val="en-GB"/>
        </w:rPr>
        <w:t>1</w:t>
      </w:r>
      <w:r w:rsidRPr="005648A0">
        <w:rPr>
          <w:b/>
          <w:lang w:val="en-GB"/>
        </w:rPr>
        <w:t xml:space="preserve">: </w:t>
      </w:r>
      <w:r>
        <w:rPr>
          <w:b/>
          <w:lang w:val="en-GB"/>
        </w:rPr>
        <w:t>Down-select from the following two options for the supported number of subcarriers for sub-PRB allocation for eMTC:</w:t>
      </w:r>
      <w:r w:rsidR="00B46C03">
        <w:rPr>
          <w:b/>
          <w:lang w:val="en-GB"/>
        </w:rPr>
        <w:t xml:space="preserve"> 1) </w:t>
      </w:r>
      <w:r w:rsidR="00D05A6C" w:rsidRPr="00B46C03">
        <w:rPr>
          <w:b/>
          <w:lang w:val="en-GB"/>
        </w:rPr>
        <w:t>2 and 4 subcarriers</w:t>
      </w:r>
      <w:r w:rsidR="00B46C03" w:rsidRPr="00B46C03">
        <w:rPr>
          <w:b/>
          <w:lang w:val="en-GB"/>
        </w:rPr>
        <w:t xml:space="preserve"> </w:t>
      </w:r>
      <w:r w:rsidR="00B46C03">
        <w:rPr>
          <w:b/>
          <w:lang w:val="en-GB"/>
        </w:rPr>
        <w:t xml:space="preserve">and 2) </w:t>
      </w:r>
      <w:r w:rsidR="00D05A6C" w:rsidRPr="00B46C03">
        <w:rPr>
          <w:b/>
          <w:lang w:val="en-GB"/>
        </w:rPr>
        <w:t>3 and 6 subcarriers</w:t>
      </w:r>
    </w:p>
    <w:p w14:paraId="327A740E" w14:textId="5D7DD9F8" w:rsidR="00AA6E3C" w:rsidRDefault="00AA6E3C" w:rsidP="00AA6E3C">
      <w:pPr>
        <w:pStyle w:val="Heading2"/>
      </w:pPr>
      <w:r>
        <w:t>Resource allocation</w:t>
      </w:r>
    </w:p>
    <w:p w14:paraId="6AEFC766" w14:textId="117821CF" w:rsidR="00F5681F" w:rsidRDefault="00947992" w:rsidP="004667D2">
      <w:pPr>
        <w:jc w:val="both"/>
      </w:pPr>
      <w:r w:rsidRPr="004667D2">
        <w:t xml:space="preserve">It has been agreed that the sub-PRB feature shall be configured by RRC signaling and the sub-PRB resource allocation shall be signaled by DCI format 6-0B for CE ModeB. Currently, </w:t>
      </w:r>
      <w:r w:rsidR="005810F4">
        <w:t xml:space="preserve">the resource assignment field </w:t>
      </w:r>
      <w:r>
        <w:t xml:space="preserve">in DCI format 6-0B </w:t>
      </w:r>
      <w:r w:rsidR="005810F4">
        <w:t>include</w:t>
      </w:r>
      <w:r>
        <w:t>s</w:t>
      </w:r>
      <w:r w:rsidR="005810F4">
        <w:t xml:space="preserve"> a narrowband index indicator and a 3-bits RB index indicator within the narrowband. For sub-PRB resource allocation, if </w:t>
      </w:r>
      <w:r w:rsidR="00BF15E9">
        <w:t>a full flexibility resource allocation is considered</w:t>
      </w:r>
      <w:r w:rsidR="005F0E76">
        <w:t xml:space="preserve"> </w:t>
      </w:r>
      <w:r w:rsidR="005810F4">
        <w:t xml:space="preserve">then we may need </w:t>
      </w:r>
      <w:r w:rsidR="00FD70EB">
        <w:t xml:space="preserve">additional </w:t>
      </w:r>
      <w:r w:rsidR="005810F4">
        <w:t>3-bit</w:t>
      </w:r>
      <w:r w:rsidR="00BF15E9">
        <w:t>s</w:t>
      </w:r>
      <w:r w:rsidR="005810F4">
        <w:t xml:space="preserve"> to indicate the subcarrier index within the RB</w:t>
      </w:r>
      <w:r w:rsidR="005F0E76">
        <w:t xml:space="preserve">, e.g., for </w:t>
      </w:r>
      <w:r w:rsidR="004667D2">
        <w:t>3</w:t>
      </w:r>
      <w:r w:rsidR="005F0E76">
        <w:t xml:space="preserve"> and </w:t>
      </w:r>
      <w:r w:rsidR="004667D2">
        <w:t>6</w:t>
      </w:r>
      <w:r w:rsidR="005F0E76">
        <w:t xml:space="preserve"> tone allocation</w:t>
      </w:r>
      <w:r w:rsidR="00BF15E9">
        <w:t xml:space="preserve"> and another 3-bits for signaling the </w:t>
      </w:r>
      <w:r w:rsidR="005810F4">
        <w:t>number of resource units. It can be seen that the</w:t>
      </w:r>
      <w:r w:rsidR="00BF15E9">
        <w:t xml:space="preserve"> </w:t>
      </w:r>
      <w:r w:rsidR="004667D2">
        <w:t xml:space="preserve">DCI size is increased by </w:t>
      </w:r>
      <w:r w:rsidR="00BF15E9">
        <w:t>6 bits</w:t>
      </w:r>
      <w:r w:rsidR="004667D2">
        <w:t xml:space="preserve"> </w:t>
      </w:r>
      <w:r w:rsidR="00FD70EB">
        <w:t xml:space="preserve">in total </w:t>
      </w:r>
      <w:r w:rsidR="004667D2">
        <w:t>which</w:t>
      </w:r>
      <w:r w:rsidR="00BF15E9">
        <w:t xml:space="preserve"> may degrade the detection performance of MPDCCH</w:t>
      </w:r>
      <w:r w:rsidR="00F5681F">
        <w:t xml:space="preserve">. </w:t>
      </w:r>
      <w:r w:rsidR="00FD70EB">
        <w:t>I</w:t>
      </w:r>
      <w:r w:rsidR="00F5681F">
        <w:t xml:space="preserve">t is </w:t>
      </w:r>
      <w:r w:rsidR="00FD70EB">
        <w:t xml:space="preserve">therefore </w:t>
      </w:r>
      <w:r w:rsidR="00F5681F">
        <w:t>prefer</w:t>
      </w:r>
      <w:r w:rsidR="00FD70EB">
        <w:t>ed</w:t>
      </w:r>
      <w:r w:rsidR="00F5681F">
        <w:t xml:space="preserve"> to </w:t>
      </w:r>
      <w:r w:rsidR="005810F4">
        <w:t>consider a limited flexibility resource allocation</w:t>
      </w:r>
      <w:r w:rsidR="00F5681F">
        <w:t xml:space="preserve"> approach </w:t>
      </w:r>
      <w:r w:rsidR="00FD70EB">
        <w:t xml:space="preserve">for </w:t>
      </w:r>
      <w:r w:rsidR="004667D2">
        <w:t>overhead</w:t>
      </w:r>
      <w:r w:rsidR="00FD70EB">
        <w:t xml:space="preserve"> reduction</w:t>
      </w:r>
      <w:r w:rsidR="00F5681F">
        <w:t>.</w:t>
      </w:r>
      <w:r w:rsidR="00FD70EB">
        <w:t xml:space="preserve"> </w:t>
      </w:r>
      <w:r w:rsidR="00F5681F">
        <w:t xml:space="preserve">For example, we can fix the number of resource units for sub-PRB to </w:t>
      </w:r>
      <w:r w:rsidR="004667D2">
        <w:t xml:space="preserve">save the 3-bits </w:t>
      </w:r>
      <w:r w:rsidR="00FD70EB">
        <w:t xml:space="preserve">signaling </w:t>
      </w:r>
      <w:r w:rsidR="004667D2">
        <w:t>in</w:t>
      </w:r>
      <w:r w:rsidR="00F5681F">
        <w:t xml:space="preserve"> DCI.</w:t>
      </w:r>
      <w:r w:rsidR="00966C21">
        <w:t xml:space="preserve"> For single RU option, the maximum TBS is about 504 bits </w:t>
      </w:r>
      <w:r w:rsidR="00EA441D">
        <w:t xml:space="preserve">(e.g., </w:t>
      </w:r>
      <w:r w:rsidR="00966C21">
        <w:t>using the CE ModeB TBS table designed for 1 RB allocation for sub-PRB</w:t>
      </w:r>
      <w:r w:rsidR="00EA441D">
        <w:t>)</w:t>
      </w:r>
      <w:r w:rsidR="00966C21">
        <w:t xml:space="preserve">. </w:t>
      </w:r>
      <w:r w:rsidR="00050CEF">
        <w:t>The coding rate is not optimal in such case since th</w:t>
      </w:r>
      <w:r w:rsidR="00565DED">
        <w:t xml:space="preserve">e coding rate </w:t>
      </w:r>
      <w:r w:rsidR="00050CEF">
        <w:t xml:space="preserve">calculated with 4 RV repeats </w:t>
      </w:r>
      <w:r w:rsidR="00565DED">
        <w:t>is</w:t>
      </w:r>
      <w:r w:rsidR="003443CF">
        <w:t xml:space="preserve"> </w:t>
      </w:r>
      <w:r w:rsidR="00050CEF">
        <w:t xml:space="preserve">higher than 1/3, e.g., </w:t>
      </w:r>
      <w:r w:rsidR="00050CEF" w:rsidRPr="004667D2">
        <w:t>504bits/(3tones*4SF*12symbols*2bits/symbol*4 RVs) = 0.438</w:t>
      </w:r>
      <w:r w:rsidR="00EA441D">
        <w:t>. However, t</w:t>
      </w:r>
      <w:r w:rsidR="00050CEF">
        <w:t xml:space="preserve">he same coding rate is </w:t>
      </w:r>
      <w:r w:rsidR="00EA441D">
        <w:t xml:space="preserve">now </w:t>
      </w:r>
      <w:r w:rsidR="00050CEF">
        <w:t xml:space="preserve">used for CE ModeB with </w:t>
      </w:r>
      <w:r w:rsidR="00EA441D">
        <w:t>one</w:t>
      </w:r>
      <w:r w:rsidR="00050CEF">
        <w:t xml:space="preserve"> RB allocation</w:t>
      </w:r>
      <w:r w:rsidR="004667D2">
        <w:t xml:space="preserve">. </w:t>
      </w:r>
      <w:r w:rsidR="00B46C03">
        <w:t>Therefore,</w:t>
      </w:r>
      <w:r w:rsidR="00050CEF">
        <w:t xml:space="preserve"> </w:t>
      </w:r>
      <w:r w:rsidR="00EA441D">
        <w:t>it</w:t>
      </w:r>
      <w:r w:rsidR="00050CEF">
        <w:t xml:space="preserve"> shall not be a </w:t>
      </w:r>
      <w:r w:rsidR="00EA441D">
        <w:t xml:space="preserve">big </w:t>
      </w:r>
      <w:r w:rsidR="00050CEF">
        <w:t>problem</w:t>
      </w:r>
      <w:r w:rsidR="00EA441D">
        <w:t xml:space="preserve"> for sub-PRB</w:t>
      </w:r>
      <w:r w:rsidR="00050CEF">
        <w:t xml:space="preserve">. </w:t>
      </w:r>
      <w:r w:rsidR="00EA441D">
        <w:t xml:space="preserve">For supporting larger </w:t>
      </w:r>
      <w:r w:rsidR="00050CEF">
        <w:t>TBS</w:t>
      </w:r>
      <w:r w:rsidR="00EA441D">
        <w:t xml:space="preserve"> like 1000 bits</w:t>
      </w:r>
      <w:r w:rsidR="00050CEF">
        <w:t xml:space="preserve">, we </w:t>
      </w:r>
      <w:r w:rsidR="003443CF">
        <w:t xml:space="preserve">can consider </w:t>
      </w:r>
      <w:r w:rsidR="00EA441D">
        <w:t>increasing the n</w:t>
      </w:r>
      <w:r w:rsidR="00966C21">
        <w:t xml:space="preserve">umber of </w:t>
      </w:r>
      <w:r w:rsidR="003443CF">
        <w:t>R</w:t>
      </w:r>
      <w:r w:rsidR="00966C21">
        <w:t>U</w:t>
      </w:r>
      <w:r w:rsidR="003443CF">
        <w:t xml:space="preserve">s </w:t>
      </w:r>
      <w:r w:rsidR="00EA441D">
        <w:t xml:space="preserve">to 2 but only for </w:t>
      </w:r>
      <w:r w:rsidR="003443CF">
        <w:t>6-subcarrier allocation</w:t>
      </w:r>
      <w:r w:rsidR="00EA441D">
        <w:t xml:space="preserve"> so that we can dynamically choose max TBS between 504bits and 1000 bits based on 3 or 6 subcarrier allocations. It is also possible to m</w:t>
      </w:r>
      <w:r w:rsidR="00050CEF">
        <w:t>ake the number of resource units configurable by RRC signaling</w:t>
      </w:r>
      <w:r w:rsidR="003443CF">
        <w:t xml:space="preserve">. </w:t>
      </w:r>
    </w:p>
    <w:p w14:paraId="53D5A584" w14:textId="0104F8E1" w:rsidR="00966C21" w:rsidRDefault="00966C21" w:rsidP="00966C21">
      <w:pPr>
        <w:rPr>
          <w:b/>
          <w:lang w:val="en-GB"/>
        </w:rPr>
      </w:pPr>
      <w:r w:rsidRPr="005648A0">
        <w:rPr>
          <w:b/>
          <w:u w:val="single"/>
          <w:lang w:val="en-GB"/>
        </w:rPr>
        <w:t xml:space="preserve">Proposal </w:t>
      </w:r>
      <w:r>
        <w:rPr>
          <w:b/>
          <w:u w:val="single"/>
          <w:lang w:val="en-GB"/>
        </w:rPr>
        <w:t>2</w:t>
      </w:r>
      <w:r w:rsidRPr="005648A0">
        <w:rPr>
          <w:b/>
          <w:lang w:val="en-GB"/>
        </w:rPr>
        <w:t xml:space="preserve">: </w:t>
      </w:r>
      <w:r>
        <w:rPr>
          <w:b/>
          <w:lang w:val="en-GB"/>
        </w:rPr>
        <w:t>The number of resource units for sub-PRB can be either fixed in the specification or configured by RRC.</w:t>
      </w:r>
    </w:p>
    <w:p w14:paraId="0053AD22" w14:textId="210217E0" w:rsidR="005810F4" w:rsidRDefault="00050CEF" w:rsidP="00B46C03">
      <w:pPr>
        <w:jc w:val="both"/>
      </w:pPr>
      <w:r>
        <w:t xml:space="preserve">To </w:t>
      </w:r>
      <w:r w:rsidR="004A0D1A">
        <w:t xml:space="preserve">further </w:t>
      </w:r>
      <w:r>
        <w:t>save DCI bits</w:t>
      </w:r>
      <w:r w:rsidR="005810F4">
        <w:t xml:space="preserve">, </w:t>
      </w:r>
      <w:r>
        <w:t xml:space="preserve">the sub-PRB can be </w:t>
      </w:r>
      <w:r w:rsidR="00556691">
        <w:t xml:space="preserve">restricted to a </w:t>
      </w:r>
      <w:r w:rsidR="00EA441D">
        <w:t>subset of</w:t>
      </w:r>
      <w:r w:rsidR="00556691">
        <w:t xml:space="preserve"> PRBs in the narrowband instead of all the </w:t>
      </w:r>
      <w:r w:rsidR="00EA441D">
        <w:t>six</w:t>
      </w:r>
      <w:r w:rsidR="00556691">
        <w:t xml:space="preserve"> PRBs. A joint coding of the RB index indicator and the subcarrier allocation can save the DCI bits. T</w:t>
      </w:r>
      <w:r w:rsidR="005938FF">
        <w:t>able 1 below shows an example of</w:t>
      </w:r>
      <w:r w:rsidR="00556691">
        <w:t xml:space="preserve"> the resource assignment for </w:t>
      </w:r>
      <w:r w:rsidR="004A0D1A">
        <w:t xml:space="preserve">CE ModeB for supporting </w:t>
      </w:r>
      <w:r w:rsidR="00B46C03">
        <w:t xml:space="preserve">sub-PRB allocation </w:t>
      </w:r>
      <w:r w:rsidR="004A0D1A">
        <w:t>with</w:t>
      </w:r>
      <w:r w:rsidR="00B46C03">
        <w:t>in the indicated narrowband.</w:t>
      </w:r>
      <w:r w:rsidR="00556691">
        <w:t xml:space="preserve"> The sub-PRB allocation is restricted to the first 4 PRBs in the narrowband</w:t>
      </w:r>
      <w:r w:rsidR="00B46C03">
        <w:t xml:space="preserve">, thus total 16+6=24 states, and the remaining 8 states are used to indicate the legacy 1 and 2 PRB allocations. Compared to the full flexibility resource assignment, the overhead is increased only by 2 bits instead of 6 bits. </w:t>
      </w:r>
    </w:p>
    <w:p w14:paraId="6C31462D" w14:textId="6BB02BC3" w:rsidR="005810F4" w:rsidRPr="00020D21" w:rsidRDefault="005810F4" w:rsidP="005810F4">
      <w:pPr>
        <w:spacing w:beforeLines="50" w:before="120" w:afterLines="50" w:after="120"/>
        <w:jc w:val="center"/>
      </w:pPr>
      <w:r>
        <w:rPr>
          <w:rFonts w:hint="eastAsia"/>
        </w:rPr>
        <w:t xml:space="preserve">Table 1 </w:t>
      </w:r>
      <w:r>
        <w:t>Joint indication of RB and subcarrier</w:t>
      </w:r>
      <w:r>
        <w:rPr>
          <w:rFonts w:hint="eastAsia"/>
        </w:rPr>
        <w:t xml:space="preserve"> ind</w:t>
      </w:r>
      <w:r>
        <w:t>ex</w:t>
      </w:r>
      <w:r>
        <w:rPr>
          <w:rFonts w:hint="eastAsia"/>
        </w:rPr>
        <w:t xml:space="preserve"> within the </w:t>
      </w:r>
      <w:r>
        <w:t>narrowband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89"/>
        <w:gridCol w:w="3046"/>
      </w:tblGrid>
      <w:tr w:rsidR="005810F4" w:rsidRPr="00E9040D" w14:paraId="54FFB617" w14:textId="77777777" w:rsidTr="00827667">
        <w:trPr>
          <w:cantSplit/>
          <w:jc w:val="center"/>
        </w:trPr>
        <w:tc>
          <w:tcPr>
            <w:tcW w:w="0" w:type="auto"/>
            <w:shd w:val="clear" w:color="auto" w:fill="E0E0E0"/>
            <w:vAlign w:val="center"/>
          </w:tcPr>
          <w:p w14:paraId="395E0A89" w14:textId="6743C87D" w:rsidR="005810F4" w:rsidRPr="00C745D3" w:rsidRDefault="005810F4" w:rsidP="00827667">
            <w:pPr>
              <w:pStyle w:val="TAH"/>
              <w:rPr>
                <w:rFonts w:ascii="Times New Roman" w:hAnsi="Times New Roman"/>
                <w:b w:val="0"/>
                <w:sz w:val="21"/>
                <w:szCs w:val="21"/>
              </w:rPr>
            </w:pPr>
            <w:r w:rsidRPr="00C745D3">
              <w:rPr>
                <w:rFonts w:ascii="Times New Roman" w:hAnsi="Times New Roman"/>
                <w:b w:val="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/>
                <w:b w:val="0"/>
                <w:sz w:val="21"/>
                <w:szCs w:val="21"/>
              </w:rPr>
              <w:t>RB/</w:t>
            </w:r>
            <w:r w:rsidRPr="00C745D3">
              <w:rPr>
                <w:rFonts w:ascii="Times New Roman" w:hAnsi="Times New Roman"/>
                <w:b w:val="0"/>
                <w:sz w:val="21"/>
                <w:szCs w:val="21"/>
                <w:lang w:eastAsia="zh-CN"/>
              </w:rPr>
              <w:t>Subcarrier indication field (</w:t>
            </w:r>
            <w:r w:rsidRPr="00C745D3">
              <w:rPr>
                <w:rFonts w:ascii="Times New Roman" w:hAnsi="Times New Roman"/>
                <w:b w:val="0"/>
                <w:position w:val="-10"/>
                <w:sz w:val="21"/>
                <w:szCs w:val="21"/>
              </w:rPr>
              <w:object w:dxaOrig="279" w:dyaOrig="300" w14:anchorId="34FFA24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.5pt;height:15pt" o:ole="">
                  <v:imagedata r:id="rId13" o:title=""/>
                </v:shape>
                <o:OLEObject Type="Embed" ProgID="Equation.3" ShapeID="_x0000_i1025" DrawAspect="Content" ObjectID="_1572468086" r:id="rId14"/>
              </w:object>
            </w:r>
            <w:r w:rsidRPr="00C745D3">
              <w:rPr>
                <w:rFonts w:ascii="Times New Roman" w:hAnsi="Times New Roman"/>
                <w:b w:val="0"/>
                <w:sz w:val="21"/>
                <w:szCs w:val="21"/>
              </w:rPr>
              <w:t>)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67C6E9AE" w14:textId="77777777" w:rsidR="005810F4" w:rsidRPr="00C745D3" w:rsidRDefault="005810F4" w:rsidP="00827667">
            <w:pPr>
              <w:pStyle w:val="TAH"/>
              <w:rPr>
                <w:rFonts w:ascii="Times New Roman" w:hAnsi="Times New Roman"/>
                <w:b w:val="0"/>
                <w:sz w:val="21"/>
                <w:szCs w:val="21"/>
              </w:rPr>
            </w:pPr>
            <w:r w:rsidRPr="00C745D3">
              <w:rPr>
                <w:rFonts w:ascii="Times New Roman" w:hAnsi="Times New Roman"/>
                <w:b w:val="0"/>
                <w:sz w:val="21"/>
                <w:szCs w:val="21"/>
              </w:rPr>
              <w:t>Set of Allocated subcarriers (</w:t>
            </w:r>
            <w:r w:rsidRPr="00C745D3">
              <w:rPr>
                <w:rFonts w:ascii="Times New Roman" w:hAnsi="Times New Roman"/>
                <w:b w:val="0"/>
                <w:position w:val="-10"/>
                <w:sz w:val="21"/>
                <w:szCs w:val="21"/>
              </w:rPr>
              <w:object w:dxaOrig="300" w:dyaOrig="340" w14:anchorId="4E020B62">
                <v:shape id="_x0000_i1026" type="#_x0000_t75" style="width:15pt;height:17pt" o:ole="">
                  <v:imagedata r:id="rId15" o:title=""/>
                </v:shape>
                <o:OLEObject Type="Embed" ProgID="Equation.3" ShapeID="_x0000_i1026" DrawAspect="Content" ObjectID="_1572468087" r:id="rId16"/>
              </w:object>
            </w:r>
            <w:r w:rsidRPr="00C745D3">
              <w:rPr>
                <w:rFonts w:ascii="Times New Roman" w:hAnsi="Times New Roman"/>
                <w:b w:val="0"/>
                <w:sz w:val="21"/>
                <w:szCs w:val="21"/>
              </w:rPr>
              <w:t xml:space="preserve">) </w:t>
            </w:r>
          </w:p>
        </w:tc>
      </w:tr>
      <w:tr w:rsidR="005810F4" w:rsidRPr="00E9040D" w14:paraId="585EEF89" w14:textId="77777777" w:rsidTr="00827667">
        <w:trPr>
          <w:cantSplit/>
          <w:jc w:val="center"/>
        </w:trPr>
        <w:tc>
          <w:tcPr>
            <w:tcW w:w="0" w:type="auto"/>
            <w:vAlign w:val="center"/>
          </w:tcPr>
          <w:p w14:paraId="70F97030" w14:textId="3B208E2C" w:rsidR="005810F4" w:rsidRPr="00C745D3" w:rsidRDefault="00B46C03" w:rsidP="00827667">
            <w:pPr>
              <w:pStyle w:val="TAC"/>
              <w:rPr>
                <w:rFonts w:ascii="Times New Roman" w:hAnsi="Times New Roman"/>
                <w:sz w:val="21"/>
                <w:szCs w:val="21"/>
                <w:lang w:val="de-DE" w:eastAsia="zh-CN"/>
              </w:rPr>
            </w:pPr>
            <w:r>
              <w:rPr>
                <w:rFonts w:ascii="Times New Roman" w:hAnsi="Times New Roman"/>
                <w:sz w:val="21"/>
                <w:szCs w:val="21"/>
                <w:lang w:val="de-DE"/>
              </w:rPr>
              <w:t xml:space="preserve">0 </w:t>
            </w:r>
            <w:r>
              <w:rPr>
                <w:rFonts w:ascii="Times New Roman" w:hAnsi="Times New Roman"/>
                <w:sz w:val="21"/>
                <w:szCs w:val="21"/>
                <w:lang w:val="de-DE" w:eastAsia="zh-CN"/>
              </w:rPr>
              <w:t xml:space="preserve">- </w:t>
            </w:r>
            <w:r w:rsidR="00556691">
              <w:rPr>
                <w:rFonts w:ascii="Times New Roman" w:hAnsi="Times New Roman"/>
                <w:sz w:val="21"/>
                <w:szCs w:val="21"/>
                <w:lang w:val="de-DE"/>
              </w:rPr>
              <w:t>15</w:t>
            </w:r>
          </w:p>
        </w:tc>
        <w:tc>
          <w:tcPr>
            <w:tcW w:w="0" w:type="auto"/>
            <w:vAlign w:val="center"/>
          </w:tcPr>
          <w:p w14:paraId="2C51C77E" w14:textId="6AA90B37" w:rsidR="005810F4" w:rsidRPr="00C745D3" w:rsidRDefault="00BF04A3" w:rsidP="00827667">
            <w:pPr>
              <w:pStyle w:val="TAC"/>
              <w:rPr>
                <w:rFonts w:ascii="Times New Roman" w:hAnsi="Times New Roman"/>
                <w:i/>
                <w:sz w:val="21"/>
                <w:szCs w:val="21"/>
                <w:lang w:val="de-DE"/>
              </w:rPr>
            </w:pPr>
            <w:r w:rsidRPr="00C745D3">
              <w:rPr>
                <w:rFonts w:ascii="Times New Roman" w:hAnsi="Times New Roman"/>
                <w:position w:val="-12"/>
                <w:sz w:val="21"/>
                <w:szCs w:val="21"/>
              </w:rPr>
              <w:object w:dxaOrig="1240" w:dyaOrig="360" w14:anchorId="3F7B9D45">
                <v:shape id="_x0000_i1027" type="#_x0000_t75" style="width:57.5pt;height:15.5pt" o:ole="">
                  <v:imagedata r:id="rId17" o:title=""/>
                </v:shape>
                <o:OLEObject Type="Embed" ProgID="Equation.3" ShapeID="_x0000_i1027" DrawAspect="Content" ObjectID="_1572468088" r:id="rId18"/>
              </w:object>
            </w:r>
          </w:p>
        </w:tc>
      </w:tr>
      <w:tr w:rsidR="005810F4" w:rsidRPr="00E9040D" w14:paraId="24C98637" w14:textId="77777777" w:rsidTr="00827667">
        <w:trPr>
          <w:cantSplit/>
          <w:jc w:val="center"/>
        </w:trPr>
        <w:tc>
          <w:tcPr>
            <w:tcW w:w="0" w:type="auto"/>
            <w:vAlign w:val="center"/>
          </w:tcPr>
          <w:p w14:paraId="4D182E8A" w14:textId="74A3E3A6" w:rsidR="005810F4" w:rsidRPr="00C745D3" w:rsidRDefault="00556691" w:rsidP="00827667">
            <w:pPr>
              <w:pStyle w:val="TAC"/>
              <w:rPr>
                <w:rFonts w:ascii="Times New Roman" w:hAnsi="Times New Roman"/>
                <w:sz w:val="21"/>
                <w:szCs w:val="21"/>
                <w:lang w:val="de-DE" w:eastAsia="zh-CN"/>
              </w:rPr>
            </w:pPr>
            <w:r>
              <w:rPr>
                <w:rFonts w:ascii="Times New Roman" w:hAnsi="Times New Roman"/>
                <w:sz w:val="21"/>
                <w:szCs w:val="21"/>
                <w:lang w:val="de-DE" w:eastAsia="zh-CN"/>
              </w:rPr>
              <w:t>16</w:t>
            </w:r>
            <w:r w:rsidR="00B46C03">
              <w:rPr>
                <w:rFonts w:ascii="Times New Roman" w:hAnsi="Times New Roman"/>
                <w:sz w:val="21"/>
                <w:szCs w:val="21"/>
                <w:lang w:val="de-DE" w:eastAsia="zh-CN"/>
              </w:rPr>
              <w:t xml:space="preserve"> </w:t>
            </w:r>
            <w:r w:rsidR="005810F4" w:rsidRPr="00C745D3">
              <w:rPr>
                <w:rFonts w:ascii="Times New Roman" w:hAnsi="Times New Roman"/>
                <w:sz w:val="21"/>
                <w:szCs w:val="21"/>
                <w:lang w:val="de-DE" w:eastAsia="zh-CN"/>
              </w:rPr>
              <w:t>-</w:t>
            </w:r>
            <w:r w:rsidR="00B46C03">
              <w:rPr>
                <w:rFonts w:ascii="Times New Roman" w:hAnsi="Times New Roman"/>
                <w:sz w:val="21"/>
                <w:szCs w:val="21"/>
                <w:lang w:val="de-DE" w:eastAsia="zh-CN"/>
              </w:rPr>
              <w:t xml:space="preserve"> </w:t>
            </w:r>
            <w:r>
              <w:rPr>
                <w:rFonts w:ascii="Times New Roman" w:hAnsi="Times New Roman"/>
                <w:sz w:val="21"/>
                <w:szCs w:val="21"/>
                <w:lang w:val="de-DE" w:eastAsia="zh-CN"/>
              </w:rPr>
              <w:t>23</w:t>
            </w:r>
          </w:p>
        </w:tc>
        <w:tc>
          <w:tcPr>
            <w:tcW w:w="0" w:type="auto"/>
            <w:vAlign w:val="center"/>
          </w:tcPr>
          <w:p w14:paraId="33BE40D2" w14:textId="4B154297" w:rsidR="005810F4" w:rsidRPr="00C745D3" w:rsidRDefault="00B46C03" w:rsidP="00827667">
            <w:pPr>
              <w:pStyle w:val="TAC"/>
              <w:rPr>
                <w:rFonts w:ascii="Times New Roman" w:hAnsi="Times New Roman"/>
                <w:sz w:val="21"/>
                <w:szCs w:val="21"/>
                <w:lang w:val="de-DE" w:eastAsia="zh-CN"/>
              </w:rPr>
            </w:pPr>
            <w:r w:rsidRPr="00C745D3">
              <w:rPr>
                <w:rFonts w:ascii="Times New Roman" w:hAnsi="Times New Roman"/>
                <w:position w:val="-12"/>
                <w:sz w:val="21"/>
                <w:szCs w:val="21"/>
              </w:rPr>
              <w:object w:dxaOrig="2320" w:dyaOrig="360" w14:anchorId="044D44C6">
                <v:shape id="_x0000_i1028" type="#_x0000_t75" style="width:109.5pt;height:17pt" o:ole="">
                  <v:imagedata r:id="rId19" o:title=""/>
                </v:shape>
                <o:OLEObject Type="Embed" ProgID="Equation.3" ShapeID="_x0000_i1028" DrawAspect="Content" ObjectID="_1572468089" r:id="rId20"/>
              </w:object>
            </w:r>
          </w:p>
        </w:tc>
      </w:tr>
      <w:tr w:rsidR="005810F4" w:rsidRPr="00E9040D" w14:paraId="79140E00" w14:textId="77777777" w:rsidTr="00827667">
        <w:trPr>
          <w:cantSplit/>
          <w:jc w:val="center"/>
        </w:trPr>
        <w:tc>
          <w:tcPr>
            <w:tcW w:w="0" w:type="auto"/>
            <w:vAlign w:val="center"/>
          </w:tcPr>
          <w:p w14:paraId="622EC239" w14:textId="0B30A89B" w:rsidR="005810F4" w:rsidRPr="00C745D3" w:rsidRDefault="00556691" w:rsidP="00827667">
            <w:pPr>
              <w:pStyle w:val="TAC"/>
              <w:rPr>
                <w:rFonts w:ascii="Times New Roman" w:hAnsi="Times New Roman"/>
                <w:sz w:val="21"/>
                <w:szCs w:val="21"/>
                <w:lang w:val="de-DE" w:eastAsia="zh-CN"/>
              </w:rPr>
            </w:pPr>
            <w:r>
              <w:rPr>
                <w:rFonts w:ascii="Times New Roman" w:hAnsi="Times New Roman"/>
                <w:sz w:val="21"/>
                <w:szCs w:val="21"/>
                <w:lang w:val="de-DE" w:eastAsia="zh-CN"/>
              </w:rPr>
              <w:t>24</w:t>
            </w:r>
            <w:r w:rsidR="00B46C03">
              <w:rPr>
                <w:rFonts w:ascii="Times New Roman" w:hAnsi="Times New Roman"/>
                <w:sz w:val="21"/>
                <w:szCs w:val="21"/>
                <w:lang w:val="de-DE" w:eastAsia="zh-CN"/>
              </w:rPr>
              <w:t xml:space="preserve"> </w:t>
            </w:r>
            <w:r w:rsidR="005810F4">
              <w:rPr>
                <w:rFonts w:ascii="Times New Roman" w:hAnsi="Times New Roman"/>
                <w:sz w:val="21"/>
                <w:szCs w:val="21"/>
                <w:lang w:val="de-DE" w:eastAsia="zh-CN"/>
              </w:rPr>
              <w:t>-</w:t>
            </w:r>
            <w:r w:rsidR="00B46C03">
              <w:rPr>
                <w:rFonts w:ascii="Times New Roman" w:hAnsi="Times New Roman"/>
                <w:sz w:val="21"/>
                <w:szCs w:val="21"/>
                <w:lang w:val="de-DE" w:eastAsia="zh-CN"/>
              </w:rPr>
              <w:t xml:space="preserve"> 29</w:t>
            </w:r>
          </w:p>
        </w:tc>
        <w:tc>
          <w:tcPr>
            <w:tcW w:w="0" w:type="auto"/>
            <w:vAlign w:val="center"/>
          </w:tcPr>
          <w:p w14:paraId="36DDE12B" w14:textId="27064C90" w:rsidR="005810F4" w:rsidRPr="00C745D3" w:rsidRDefault="00B46C03" w:rsidP="00827667">
            <w:pPr>
              <w:pStyle w:val="TAC"/>
              <w:rPr>
                <w:rFonts w:ascii="Times New Roman" w:hAnsi="Times New Roman"/>
                <w:sz w:val="21"/>
                <w:szCs w:val="21"/>
                <w:lang w:eastAsia="zh-CN"/>
              </w:rPr>
            </w:pPr>
            <w:r w:rsidRPr="00C745D3">
              <w:rPr>
                <w:rFonts w:ascii="Times New Roman" w:hAnsi="Times New Roman"/>
                <w:position w:val="-12"/>
                <w:sz w:val="21"/>
                <w:szCs w:val="21"/>
              </w:rPr>
              <w:object w:dxaOrig="2780" w:dyaOrig="360" w14:anchorId="23541834">
                <v:shape id="_x0000_i1029" type="#_x0000_t75" style="width:128.5pt;height:17pt" o:ole="">
                  <v:imagedata r:id="rId21" o:title=""/>
                </v:shape>
                <o:OLEObject Type="Embed" ProgID="Equation.3" ShapeID="_x0000_i1029" DrawAspect="Content" ObjectID="_1572468090" r:id="rId22"/>
              </w:object>
            </w:r>
          </w:p>
        </w:tc>
      </w:tr>
      <w:tr w:rsidR="005810F4" w:rsidRPr="00E9040D" w14:paraId="4F7EC4E9" w14:textId="77777777" w:rsidTr="00827667">
        <w:trPr>
          <w:cantSplit/>
          <w:jc w:val="center"/>
        </w:trPr>
        <w:tc>
          <w:tcPr>
            <w:tcW w:w="0" w:type="auto"/>
            <w:vAlign w:val="center"/>
          </w:tcPr>
          <w:p w14:paraId="116A1EF9" w14:textId="04917CDF" w:rsidR="005810F4" w:rsidRPr="00C745D3" w:rsidRDefault="00B46C03" w:rsidP="00827667">
            <w:pPr>
              <w:pStyle w:val="TAC"/>
              <w:rPr>
                <w:rFonts w:ascii="Times New Roman" w:hAnsi="Times New Roman"/>
                <w:sz w:val="21"/>
                <w:szCs w:val="21"/>
                <w:lang w:val="de-DE" w:eastAsia="zh-CN"/>
              </w:rPr>
            </w:pPr>
            <w:r>
              <w:rPr>
                <w:rFonts w:ascii="Times New Roman" w:hAnsi="Times New Roman"/>
                <w:sz w:val="21"/>
                <w:szCs w:val="21"/>
                <w:lang w:val="de-DE" w:eastAsia="zh-CN"/>
              </w:rPr>
              <w:t xml:space="preserve">30 </w:t>
            </w:r>
            <w:r w:rsidR="005810F4">
              <w:rPr>
                <w:rFonts w:ascii="Times New Roman" w:hAnsi="Times New Roman"/>
                <w:sz w:val="21"/>
                <w:szCs w:val="21"/>
                <w:lang w:val="de-DE" w:eastAsia="zh-CN"/>
              </w:rPr>
              <w:t>-</w:t>
            </w:r>
            <w:r>
              <w:rPr>
                <w:rFonts w:ascii="Times New Roman" w:hAnsi="Times New Roman"/>
                <w:sz w:val="21"/>
                <w:szCs w:val="21"/>
                <w:lang w:val="de-DE" w:eastAsia="zh-CN"/>
              </w:rPr>
              <w:t xml:space="preserve"> 31</w:t>
            </w:r>
          </w:p>
        </w:tc>
        <w:tc>
          <w:tcPr>
            <w:tcW w:w="0" w:type="auto"/>
            <w:vAlign w:val="center"/>
          </w:tcPr>
          <w:p w14:paraId="2F32EB6F" w14:textId="6313ED9C" w:rsidR="005810F4" w:rsidRPr="00C745D3" w:rsidRDefault="00B46C03" w:rsidP="00827667">
            <w:pPr>
              <w:pStyle w:val="TAC"/>
              <w:rPr>
                <w:rFonts w:ascii="Times New Roman" w:hAnsi="Times New Roman"/>
                <w:sz w:val="21"/>
                <w:szCs w:val="21"/>
                <w:lang w:val="de-DE" w:eastAsia="zh-CN"/>
              </w:rPr>
            </w:pPr>
            <w:r w:rsidRPr="00C745D3">
              <w:rPr>
                <w:rFonts w:ascii="Times New Roman" w:hAnsi="Times New Roman"/>
                <w:position w:val="-12"/>
                <w:sz w:val="21"/>
                <w:szCs w:val="21"/>
              </w:rPr>
              <w:object w:dxaOrig="2840" w:dyaOrig="360" w14:anchorId="0A2E6A30">
                <v:shape id="_x0000_i1030" type="#_x0000_t75" style="width:131pt;height:17pt" o:ole="">
                  <v:imagedata r:id="rId23" o:title=""/>
                </v:shape>
                <o:OLEObject Type="Embed" ProgID="Equation.3" ShapeID="_x0000_i1030" DrawAspect="Content" ObjectID="_1572468091" r:id="rId24"/>
              </w:object>
            </w:r>
          </w:p>
        </w:tc>
      </w:tr>
    </w:tbl>
    <w:p w14:paraId="70FA1A51" w14:textId="77777777" w:rsidR="005810F4" w:rsidRDefault="005810F4" w:rsidP="005810F4">
      <w:pPr>
        <w:jc w:val="both"/>
      </w:pPr>
    </w:p>
    <w:p w14:paraId="0B315FCF" w14:textId="01623DA8" w:rsidR="002D3C67" w:rsidRDefault="002D3C67" w:rsidP="002D3C67">
      <w:pPr>
        <w:rPr>
          <w:b/>
          <w:lang w:val="en-GB"/>
        </w:rPr>
      </w:pPr>
      <w:r w:rsidRPr="005648A0">
        <w:rPr>
          <w:b/>
          <w:u w:val="single"/>
          <w:lang w:val="en-GB"/>
        </w:rPr>
        <w:t xml:space="preserve">Proposal </w:t>
      </w:r>
      <w:r>
        <w:rPr>
          <w:b/>
          <w:u w:val="single"/>
          <w:lang w:val="en-GB"/>
        </w:rPr>
        <w:t>3</w:t>
      </w:r>
      <w:r w:rsidRPr="005648A0">
        <w:rPr>
          <w:b/>
          <w:lang w:val="en-GB"/>
        </w:rPr>
        <w:t xml:space="preserve">: </w:t>
      </w:r>
      <w:r w:rsidR="00AA6E3C">
        <w:rPr>
          <w:b/>
          <w:lang w:val="en-GB"/>
        </w:rPr>
        <w:t xml:space="preserve">Adopt Table 1 for the resource assignment indication </w:t>
      </w:r>
      <w:r w:rsidR="00B46C03">
        <w:rPr>
          <w:b/>
          <w:lang w:val="en-GB"/>
        </w:rPr>
        <w:t xml:space="preserve">for DCI format 6-0B </w:t>
      </w:r>
      <w:r w:rsidR="00AA6E3C">
        <w:rPr>
          <w:b/>
          <w:lang w:val="en-GB"/>
        </w:rPr>
        <w:t xml:space="preserve">when sub-PRB </w:t>
      </w:r>
      <w:r w:rsidR="00DD0CB8">
        <w:rPr>
          <w:b/>
          <w:lang w:val="en-GB"/>
        </w:rPr>
        <w:t>with 3 and 6 subcarrier</w:t>
      </w:r>
      <w:r w:rsidR="00AC62D6">
        <w:rPr>
          <w:b/>
          <w:lang w:val="en-GB"/>
        </w:rPr>
        <w:t>s</w:t>
      </w:r>
      <w:r w:rsidR="00DD0CB8">
        <w:rPr>
          <w:b/>
          <w:lang w:val="en-GB"/>
        </w:rPr>
        <w:t xml:space="preserve"> allocation </w:t>
      </w:r>
      <w:r w:rsidR="002204F5">
        <w:rPr>
          <w:b/>
          <w:lang w:val="en-GB"/>
        </w:rPr>
        <w:t>is configured.</w:t>
      </w:r>
    </w:p>
    <w:p w14:paraId="0C29CC26" w14:textId="51802E8C" w:rsidR="00AA6E3C" w:rsidRDefault="00AA6E3C" w:rsidP="00AA6E3C">
      <w:pPr>
        <w:pStyle w:val="Heading2"/>
      </w:pPr>
      <w:r>
        <w:lastRenderedPageBreak/>
        <w:t>MCS/TBS mapping</w:t>
      </w:r>
    </w:p>
    <w:p w14:paraId="761C5F10" w14:textId="4D3AC1BC" w:rsidR="002204F5" w:rsidRDefault="0015387C" w:rsidP="00766551">
      <w:pPr>
        <w:jc w:val="both"/>
        <w:rPr>
          <w:lang w:val="en-GB" w:eastAsia="zh-CN"/>
        </w:rPr>
      </w:pPr>
      <w:r>
        <w:rPr>
          <w:lang w:val="en-GB" w:eastAsia="zh-CN"/>
        </w:rPr>
        <w:t xml:space="preserve">The sub-PRB is mainly used for UE in </w:t>
      </w:r>
      <w:r w:rsidR="003903B5">
        <w:rPr>
          <w:lang w:val="en-GB" w:eastAsia="zh-CN"/>
        </w:rPr>
        <w:t xml:space="preserve">deep coverage. In this case, it is </w:t>
      </w:r>
      <w:r w:rsidR="004A0D1A">
        <w:rPr>
          <w:lang w:val="en-GB" w:eastAsia="zh-CN"/>
        </w:rPr>
        <w:t xml:space="preserve">important to </w:t>
      </w:r>
      <w:r w:rsidR="005E2FB0">
        <w:rPr>
          <w:lang w:val="en-GB" w:eastAsia="zh-CN"/>
        </w:rPr>
        <w:t>increase the PA efficiency</w:t>
      </w:r>
      <w:r>
        <w:rPr>
          <w:lang w:val="en-GB" w:eastAsia="zh-CN"/>
        </w:rPr>
        <w:t xml:space="preserve"> for good battery life</w:t>
      </w:r>
      <w:r w:rsidR="005E2FB0">
        <w:rPr>
          <w:lang w:val="en-GB" w:eastAsia="zh-CN"/>
        </w:rPr>
        <w:t>. So, the sub-PRB allocation shall support the low PAPR</w:t>
      </w:r>
      <w:r>
        <w:rPr>
          <w:lang w:val="en-GB" w:eastAsia="zh-CN"/>
        </w:rPr>
        <w:t xml:space="preserve"> modulation scheme, such as TPSK. </w:t>
      </w:r>
      <w:r w:rsidR="007973C1">
        <w:rPr>
          <w:lang w:val="en-GB" w:eastAsia="zh-CN"/>
        </w:rPr>
        <w:t xml:space="preserve">Comparing TPSK and QPSK, the PAPR improvements are more than 2.5 dB for 2 tone allocation and more than 4.4 dB for 3 tone allocation. </w:t>
      </w:r>
      <w:r w:rsidR="00040CBE">
        <w:rPr>
          <w:lang w:val="en-GB" w:eastAsia="zh-CN"/>
        </w:rPr>
        <w:t>TPSK and its associated DMRS design has been extensively studied. For detailed PAPR/CM analysis and DMRS signal design, see [3]</w:t>
      </w:r>
      <w:r w:rsidR="00367102">
        <w:rPr>
          <w:lang w:val="en-GB" w:eastAsia="zh-CN"/>
        </w:rPr>
        <w:t xml:space="preserve"> [4]</w:t>
      </w:r>
      <w:r w:rsidR="00040CBE">
        <w:rPr>
          <w:lang w:val="en-GB" w:eastAsia="zh-CN"/>
        </w:rPr>
        <w:t xml:space="preserve"> and the references </w:t>
      </w:r>
      <w:r w:rsidR="00367102">
        <w:rPr>
          <w:lang w:val="en-GB" w:eastAsia="zh-CN"/>
        </w:rPr>
        <w:t>there</w:t>
      </w:r>
      <w:r w:rsidR="00040CBE">
        <w:rPr>
          <w:lang w:val="en-GB" w:eastAsia="zh-CN"/>
        </w:rPr>
        <w:t xml:space="preserve">in. </w:t>
      </w:r>
      <w:r w:rsidR="00367102">
        <w:rPr>
          <w:lang w:val="en-GB" w:eastAsia="zh-CN"/>
        </w:rPr>
        <w:t xml:space="preserve">Like in the case of </w:t>
      </w:r>
      <w:r w:rsidR="00367102" w:rsidRPr="00D05A6C">
        <w:rPr>
          <w:rFonts w:ascii="Symbol" w:hAnsi="Symbol"/>
          <w:lang w:val="en-GB" w:eastAsia="zh-CN"/>
        </w:rPr>
        <w:t></w:t>
      </w:r>
      <w:r w:rsidR="00367102">
        <w:rPr>
          <w:lang w:val="en-GB" w:eastAsia="zh-CN"/>
        </w:rPr>
        <w:t xml:space="preserve">/2-BPSK and </w:t>
      </w:r>
      <w:r w:rsidR="00367102" w:rsidRPr="00D05A6C">
        <w:rPr>
          <w:rFonts w:ascii="Symbol" w:hAnsi="Symbol"/>
          <w:lang w:val="en-GB" w:eastAsia="zh-CN"/>
        </w:rPr>
        <w:t></w:t>
      </w:r>
      <w:r w:rsidR="00367102">
        <w:rPr>
          <w:lang w:val="en-GB" w:eastAsia="zh-CN"/>
        </w:rPr>
        <w:t>/4-QPSK, phase shift at symbol boundaries may be applied to further reduce the PAPR.</w:t>
      </w:r>
    </w:p>
    <w:p w14:paraId="6E6FC9BD" w14:textId="309EB48A" w:rsidR="00367102" w:rsidRPr="00D05A6C" w:rsidRDefault="00040CBE" w:rsidP="0015387C">
      <w:pPr>
        <w:jc w:val="both"/>
        <w:rPr>
          <w:b/>
          <w:lang w:val="en-GB"/>
        </w:rPr>
      </w:pPr>
      <w:r w:rsidRPr="00D05A6C">
        <w:rPr>
          <w:b/>
          <w:u w:val="single"/>
          <w:lang w:val="en-GB" w:eastAsia="zh-CN"/>
        </w:rPr>
        <w:t xml:space="preserve">Proposal </w:t>
      </w:r>
      <w:r w:rsidR="0015387C">
        <w:rPr>
          <w:b/>
          <w:u w:val="single"/>
          <w:lang w:val="en-GB" w:eastAsia="zh-CN"/>
        </w:rPr>
        <w:t>4</w:t>
      </w:r>
      <w:r>
        <w:rPr>
          <w:lang w:val="en-GB" w:eastAsia="zh-CN"/>
        </w:rPr>
        <w:t xml:space="preserve">: </w:t>
      </w:r>
      <w:r w:rsidRPr="00D05A6C">
        <w:rPr>
          <w:b/>
          <w:lang w:val="en-GB" w:eastAsia="zh-CN"/>
        </w:rPr>
        <w:t xml:space="preserve">Adopt TPSK for 2 or 3 tone allocations. </w:t>
      </w:r>
      <w:r w:rsidR="00367102" w:rsidRPr="00D05A6C">
        <w:rPr>
          <w:b/>
          <w:lang w:val="en-GB"/>
        </w:rPr>
        <w:t>FFS if phase shift at symbol boundaries is applied</w:t>
      </w:r>
    </w:p>
    <w:p w14:paraId="348ABB2E" w14:textId="108957C6" w:rsidR="0015387C" w:rsidRPr="0015387C" w:rsidRDefault="0015387C" w:rsidP="00766551">
      <w:pPr>
        <w:jc w:val="both"/>
        <w:rPr>
          <w:lang w:val="en-GB" w:eastAsia="zh-CN"/>
        </w:rPr>
      </w:pPr>
      <w:r>
        <w:rPr>
          <w:lang w:val="en-GB" w:eastAsia="zh-CN"/>
        </w:rPr>
        <w:t xml:space="preserve">For CE Mode B, </w:t>
      </w:r>
      <w:r w:rsidR="00EA441D">
        <w:rPr>
          <w:lang w:val="en-GB" w:eastAsia="zh-CN"/>
        </w:rPr>
        <w:t xml:space="preserve">if the maximum TBS is 504 or 1032 bits, </w:t>
      </w:r>
      <w:r>
        <w:rPr>
          <w:lang w:val="en-GB" w:eastAsia="zh-CN"/>
        </w:rPr>
        <w:t>t</w:t>
      </w:r>
      <w:r w:rsidR="00E2272D">
        <w:rPr>
          <w:lang w:val="en-GB" w:eastAsia="zh-CN"/>
        </w:rPr>
        <w:t xml:space="preserve">he existing TBS/MCS mapping table </w:t>
      </w:r>
      <w:r>
        <w:rPr>
          <w:lang w:val="en-GB" w:eastAsia="zh-CN"/>
        </w:rPr>
        <w:t xml:space="preserve">can be reused for sub-PRB. We can use a predefined </w:t>
      </w:r>
      <w:r w:rsidR="00766551">
        <w:rPr>
          <w:lang w:val="en-GB" w:eastAsia="zh-CN"/>
        </w:rPr>
        <w:t xml:space="preserve">number of PRBs </w:t>
      </w:r>
      <w:r w:rsidR="00EA441D">
        <w:rPr>
          <w:lang w:val="en-GB" w:eastAsia="zh-CN"/>
        </w:rPr>
        <w:t>for</w:t>
      </w:r>
      <w:r w:rsidR="00766551">
        <w:rPr>
          <w:lang w:val="en-GB" w:eastAsia="zh-CN"/>
        </w:rPr>
        <w:t xml:space="preserve"> determining the TBS</w:t>
      </w:r>
      <w:r>
        <w:rPr>
          <w:lang w:val="en-GB" w:eastAsia="zh-CN"/>
        </w:rPr>
        <w:t>, e.g., N_PRB=3 or 6</w:t>
      </w:r>
      <w:r w:rsidR="00B94BD0">
        <w:rPr>
          <w:lang w:val="en-GB" w:eastAsia="zh-CN"/>
        </w:rPr>
        <w:t>,</w:t>
      </w:r>
      <w:r>
        <w:rPr>
          <w:lang w:val="en-GB" w:eastAsia="zh-CN"/>
        </w:rPr>
        <w:t xml:space="preserve"> </w:t>
      </w:r>
      <w:r w:rsidR="00B94BD0">
        <w:rPr>
          <w:lang w:val="en-GB" w:eastAsia="zh-CN"/>
        </w:rPr>
        <w:t>based</w:t>
      </w:r>
      <w:r>
        <w:rPr>
          <w:lang w:val="en-GB" w:eastAsia="zh-CN"/>
        </w:rPr>
        <w:t xml:space="preserve"> on the maximum TBS supported. </w:t>
      </w:r>
      <w:r w:rsidR="00B94BD0">
        <w:rPr>
          <w:lang w:val="en-GB" w:eastAsia="zh-CN"/>
        </w:rPr>
        <w:t xml:space="preserve">To include TPSK without increasing the TBS/MCS table size, the unused </w:t>
      </w:r>
      <w:r w:rsidR="002D6B42">
        <w:rPr>
          <w:lang w:val="en-GB" w:eastAsia="zh-CN"/>
        </w:rPr>
        <w:t xml:space="preserve">MCS </w:t>
      </w:r>
      <w:r w:rsidR="00B94BD0">
        <w:rPr>
          <w:lang w:val="en-GB" w:eastAsia="zh-CN"/>
        </w:rPr>
        <w:t>entries, i.e., index larger than 10 can be redirected to new definition for TPSK.</w:t>
      </w:r>
    </w:p>
    <w:p w14:paraId="3D1041F4" w14:textId="15D10B4E" w:rsidR="00766551" w:rsidRDefault="00766551" w:rsidP="00766551">
      <w:pPr>
        <w:rPr>
          <w:b/>
          <w:lang w:val="en-GB"/>
        </w:rPr>
      </w:pPr>
      <w:r w:rsidRPr="005648A0">
        <w:rPr>
          <w:b/>
          <w:u w:val="single"/>
          <w:lang w:val="en-GB"/>
        </w:rPr>
        <w:t xml:space="preserve">Proposal </w:t>
      </w:r>
      <w:r w:rsidR="002D6B42">
        <w:rPr>
          <w:b/>
          <w:u w:val="single"/>
          <w:lang w:val="en-GB"/>
        </w:rPr>
        <w:t>5</w:t>
      </w:r>
      <w:r w:rsidRPr="005648A0">
        <w:rPr>
          <w:b/>
          <w:lang w:val="en-GB"/>
        </w:rPr>
        <w:t xml:space="preserve">: </w:t>
      </w:r>
      <w:r>
        <w:rPr>
          <w:b/>
          <w:lang w:val="en-GB"/>
        </w:rPr>
        <w:t xml:space="preserve">The MCS/TBS mapping table </w:t>
      </w:r>
      <w:r w:rsidR="00764AEB">
        <w:rPr>
          <w:b/>
          <w:lang w:val="en-GB"/>
        </w:rPr>
        <w:t>f</w:t>
      </w:r>
      <w:r>
        <w:rPr>
          <w:b/>
          <w:lang w:val="en-GB"/>
        </w:rPr>
        <w:t xml:space="preserve">or </w:t>
      </w:r>
      <w:r w:rsidR="002D6B42">
        <w:rPr>
          <w:b/>
          <w:lang w:val="en-GB"/>
        </w:rPr>
        <w:t xml:space="preserve">sub-PRB can be based on the existing CE ModeB </w:t>
      </w:r>
      <w:r w:rsidR="00DE5BDC">
        <w:rPr>
          <w:b/>
          <w:lang w:val="en-GB"/>
        </w:rPr>
        <w:t xml:space="preserve">with some </w:t>
      </w:r>
      <w:r w:rsidR="002D6B42">
        <w:rPr>
          <w:b/>
          <w:lang w:val="en-GB"/>
        </w:rPr>
        <w:t xml:space="preserve">unused </w:t>
      </w:r>
      <w:r w:rsidR="00DE5BDC">
        <w:rPr>
          <w:b/>
          <w:lang w:val="en-GB"/>
        </w:rPr>
        <w:t>entr</w:t>
      </w:r>
      <w:r w:rsidR="001233D7">
        <w:rPr>
          <w:b/>
          <w:lang w:val="en-GB"/>
        </w:rPr>
        <w:t xml:space="preserve">ies redirected to new definition </w:t>
      </w:r>
      <w:r w:rsidR="00DE5BDC">
        <w:rPr>
          <w:b/>
          <w:lang w:val="en-GB"/>
        </w:rPr>
        <w:t>for TPSK</w:t>
      </w:r>
      <w:r w:rsidR="00597BD6">
        <w:rPr>
          <w:b/>
          <w:lang w:val="en-GB"/>
        </w:rPr>
        <w:t xml:space="preserve"> in case TPSK is supported</w:t>
      </w:r>
      <w:r>
        <w:rPr>
          <w:b/>
          <w:lang w:val="en-GB"/>
        </w:rPr>
        <w:t>.</w:t>
      </w:r>
      <w:r w:rsidR="00CF06A9">
        <w:rPr>
          <w:b/>
          <w:lang w:val="en-GB"/>
        </w:rPr>
        <w:t xml:space="preserve"> </w:t>
      </w:r>
    </w:p>
    <w:p w14:paraId="422719ED" w14:textId="134D46B1" w:rsidR="002D6B42" w:rsidRDefault="001C6A65" w:rsidP="002D6B42">
      <w:pPr>
        <w:pStyle w:val="Heading2"/>
      </w:pPr>
      <w:r>
        <w:t xml:space="preserve">Maximum repetition number </w:t>
      </w:r>
    </w:p>
    <w:p w14:paraId="2B42D7A4" w14:textId="143DF13A" w:rsidR="00373D2C" w:rsidRDefault="00DD0CB8" w:rsidP="00827667">
      <w:pPr>
        <w:jc w:val="both"/>
        <w:rPr>
          <w:lang w:val="en-GB" w:eastAsia="zh-CN"/>
        </w:rPr>
      </w:pPr>
      <w:r>
        <w:rPr>
          <w:lang w:val="en-GB" w:eastAsia="zh-CN"/>
        </w:rPr>
        <w:t xml:space="preserve">Since the maximum </w:t>
      </w:r>
      <w:r w:rsidR="0014499E">
        <w:rPr>
          <w:lang w:val="en-GB" w:eastAsia="zh-CN"/>
        </w:rPr>
        <w:t xml:space="preserve">transmission length </w:t>
      </w:r>
      <w:r>
        <w:rPr>
          <w:lang w:val="en-GB" w:eastAsia="zh-CN"/>
        </w:rPr>
        <w:t>is not increased for sub-PRB</w:t>
      </w:r>
      <w:r w:rsidR="0014499E">
        <w:rPr>
          <w:lang w:val="en-GB" w:eastAsia="zh-CN"/>
        </w:rPr>
        <w:t>, e.g., 2048 ms for CE ModeB</w:t>
      </w:r>
      <w:r>
        <w:rPr>
          <w:lang w:val="en-GB" w:eastAsia="zh-CN"/>
        </w:rPr>
        <w:t xml:space="preserve">, </w:t>
      </w:r>
      <w:r w:rsidR="0014499E">
        <w:rPr>
          <w:lang w:val="en-GB" w:eastAsia="zh-CN"/>
        </w:rPr>
        <w:t>the maximum number of repetition</w:t>
      </w:r>
      <w:r w:rsidR="00373D2C">
        <w:rPr>
          <w:lang w:val="en-GB" w:eastAsia="zh-CN"/>
        </w:rPr>
        <w:t>s</w:t>
      </w:r>
      <w:r w:rsidR="0014499E">
        <w:rPr>
          <w:lang w:val="en-GB" w:eastAsia="zh-CN"/>
        </w:rPr>
        <w:t xml:space="preserve"> shall be reduced, e.g., </w:t>
      </w:r>
      <w:r w:rsidR="00373D2C">
        <w:rPr>
          <w:lang w:val="en-GB" w:eastAsia="zh-CN"/>
        </w:rPr>
        <w:t>512</w:t>
      </w:r>
      <w:r w:rsidR="0014499E">
        <w:rPr>
          <w:lang w:val="en-GB" w:eastAsia="zh-CN"/>
        </w:rPr>
        <w:t xml:space="preserve"> and </w:t>
      </w:r>
      <w:r w:rsidR="00373D2C">
        <w:rPr>
          <w:lang w:val="en-GB" w:eastAsia="zh-CN"/>
        </w:rPr>
        <w:t>1024</w:t>
      </w:r>
      <w:r w:rsidR="0014499E">
        <w:rPr>
          <w:lang w:val="en-GB" w:eastAsia="zh-CN"/>
        </w:rPr>
        <w:t xml:space="preserve"> for 3 and 6 subcarrier resource allocation</w:t>
      </w:r>
      <w:r w:rsidR="0045311D">
        <w:rPr>
          <w:lang w:val="en-GB" w:eastAsia="zh-CN"/>
        </w:rPr>
        <w:t xml:space="preserve"> respectively</w:t>
      </w:r>
      <w:r w:rsidR="0014499E">
        <w:rPr>
          <w:lang w:val="en-GB" w:eastAsia="zh-CN"/>
        </w:rPr>
        <w:t>.</w:t>
      </w:r>
      <w:r w:rsidR="0045311D">
        <w:rPr>
          <w:lang w:val="en-GB" w:eastAsia="zh-CN"/>
        </w:rPr>
        <w:t xml:space="preserve"> </w:t>
      </w:r>
      <w:r w:rsidR="00373D2C">
        <w:rPr>
          <w:lang w:val="en-GB" w:eastAsia="zh-CN"/>
        </w:rPr>
        <w:t>T</w:t>
      </w:r>
      <w:r w:rsidR="00773762">
        <w:rPr>
          <w:lang w:val="en-GB" w:eastAsia="zh-CN"/>
        </w:rPr>
        <w:t>herefore, for CE Mode B, in addition to the maximum number of repetitions for PRB level allocation, another parameter shall be configured for sub-PRB allocation. Th</w:t>
      </w:r>
      <w:r w:rsidR="00373D2C">
        <w:rPr>
          <w:lang w:val="en-GB" w:eastAsia="zh-CN"/>
        </w:rPr>
        <w:t xml:space="preserve">e </w:t>
      </w:r>
      <w:r w:rsidR="00C80A94">
        <w:rPr>
          <w:lang w:val="en-GB" w:eastAsia="zh-CN"/>
        </w:rPr>
        <w:t xml:space="preserve">actual </w:t>
      </w:r>
      <w:r w:rsidR="00373D2C">
        <w:rPr>
          <w:lang w:val="en-GB" w:eastAsia="zh-CN"/>
        </w:rPr>
        <w:t>repletion level for sub-PRB shall be determined by the repetition number field in DCI and the maximum number of repetitions</w:t>
      </w:r>
      <w:r w:rsidR="00773762">
        <w:rPr>
          <w:lang w:val="en-GB" w:eastAsia="zh-CN"/>
        </w:rPr>
        <w:t xml:space="preserve"> configured</w:t>
      </w:r>
      <w:r w:rsidR="00373D2C">
        <w:rPr>
          <w:lang w:val="en-GB" w:eastAsia="zh-CN"/>
        </w:rPr>
        <w:t xml:space="preserve">. </w:t>
      </w:r>
    </w:p>
    <w:p w14:paraId="610B66EA" w14:textId="3A60D5DC" w:rsidR="00373D2C" w:rsidRDefault="00373D2C" w:rsidP="00373D2C">
      <w:pPr>
        <w:rPr>
          <w:b/>
          <w:lang w:val="en-GB"/>
        </w:rPr>
      </w:pPr>
      <w:r w:rsidRPr="005648A0">
        <w:rPr>
          <w:b/>
          <w:u w:val="single"/>
          <w:lang w:val="en-GB"/>
        </w:rPr>
        <w:t xml:space="preserve">Proposal </w:t>
      </w:r>
      <w:r>
        <w:rPr>
          <w:b/>
          <w:u w:val="single"/>
          <w:lang w:val="en-GB"/>
        </w:rPr>
        <w:t>6</w:t>
      </w:r>
      <w:r w:rsidRPr="005648A0">
        <w:rPr>
          <w:b/>
          <w:lang w:val="en-GB"/>
        </w:rPr>
        <w:t xml:space="preserve">: </w:t>
      </w:r>
      <w:r>
        <w:rPr>
          <w:b/>
          <w:lang w:val="en-GB"/>
        </w:rPr>
        <w:t xml:space="preserve">The maximum number of repetitions for sub-PRB will be separately configured by RRC. </w:t>
      </w:r>
    </w:p>
    <w:p w14:paraId="4A2B70AB" w14:textId="219BC82C" w:rsidR="00773762" w:rsidRDefault="00773762" w:rsidP="002D6B42">
      <w:pPr>
        <w:rPr>
          <w:lang w:val="en-GB" w:eastAsia="zh-CN"/>
        </w:rPr>
      </w:pPr>
      <w:r>
        <w:rPr>
          <w:rFonts w:hint="eastAsia"/>
          <w:lang w:val="en-GB" w:eastAsia="zh-CN"/>
        </w:rPr>
        <w:t xml:space="preserve">Currently, maximum transmission power is used for CE ModeB. </w:t>
      </w:r>
      <w:r>
        <w:rPr>
          <w:lang w:val="en-GB" w:eastAsia="zh-CN"/>
        </w:rPr>
        <w:t xml:space="preserve">For sub-PRB in CE Mode B, the same power control can be reused. That is, sub-PRB allocation in CE ModeB shall be transmitted with maximum power. </w:t>
      </w:r>
    </w:p>
    <w:p w14:paraId="1B413C79" w14:textId="0CA05B07" w:rsidR="00773762" w:rsidRDefault="00773762" w:rsidP="00773762">
      <w:pPr>
        <w:rPr>
          <w:b/>
          <w:lang w:val="en-GB"/>
        </w:rPr>
      </w:pPr>
      <w:r w:rsidRPr="005648A0">
        <w:rPr>
          <w:b/>
          <w:u w:val="single"/>
          <w:lang w:val="en-GB"/>
        </w:rPr>
        <w:t xml:space="preserve">Proposal </w:t>
      </w:r>
      <w:r w:rsidRPr="00773762">
        <w:rPr>
          <w:b/>
          <w:lang w:val="en-GB"/>
        </w:rPr>
        <w:t>7</w:t>
      </w:r>
      <w:r w:rsidRPr="005648A0">
        <w:rPr>
          <w:b/>
          <w:lang w:val="en-GB"/>
        </w:rPr>
        <w:t xml:space="preserve">: </w:t>
      </w:r>
      <w:r>
        <w:rPr>
          <w:b/>
          <w:lang w:val="en-GB"/>
        </w:rPr>
        <w:t xml:space="preserve">The </w:t>
      </w:r>
      <w:r w:rsidRPr="00773762">
        <w:rPr>
          <w:b/>
          <w:lang w:val="en-GB"/>
        </w:rPr>
        <w:t>sub-PRB allocation in CE ModeB shall be transmitted with maximum power</w:t>
      </w:r>
      <w:r>
        <w:rPr>
          <w:b/>
          <w:lang w:val="en-GB"/>
        </w:rPr>
        <w:t xml:space="preserve">. </w:t>
      </w:r>
    </w:p>
    <w:p w14:paraId="3935100C" w14:textId="410CBB66" w:rsidR="000C6215" w:rsidRDefault="000C6215" w:rsidP="000C6215">
      <w:pPr>
        <w:pStyle w:val="Heading2"/>
      </w:pPr>
      <w:r>
        <w:t xml:space="preserve">Rate matching </w:t>
      </w:r>
    </w:p>
    <w:p w14:paraId="06F2405C" w14:textId="409840F9" w:rsidR="00E94956" w:rsidRDefault="009430FB" w:rsidP="009C0850">
      <w:pPr>
        <w:jc w:val="both"/>
      </w:pPr>
      <w:r>
        <w:rPr>
          <w:lang w:val="en-GB" w:eastAsia="zh-CN"/>
        </w:rPr>
        <w:t>For sub-PRB</w:t>
      </w:r>
      <w:r w:rsidR="000C6215">
        <w:rPr>
          <w:lang w:val="en-GB" w:eastAsia="zh-CN"/>
        </w:rPr>
        <w:t xml:space="preserve">, it was agreed that </w:t>
      </w:r>
      <w:r w:rsidR="0085772D">
        <w:rPr>
          <w:lang w:val="en-GB" w:eastAsia="zh-CN"/>
        </w:rPr>
        <w:t>r</w:t>
      </w:r>
      <w:r w:rsidR="000C6215" w:rsidRPr="009C0850">
        <w:rPr>
          <w:lang w:val="en-GB" w:eastAsia="zh-CN"/>
        </w:rPr>
        <w:t xml:space="preserve">ate matching is performed across a resource unit (RU) spanning multiple subframes. </w:t>
      </w:r>
      <w:r w:rsidR="0085772D" w:rsidRPr="009C0850">
        <w:rPr>
          <w:lang w:val="en-GB" w:eastAsia="zh-CN"/>
        </w:rPr>
        <w:t>But it is not clear whether the channel interleav</w:t>
      </w:r>
      <w:r w:rsidR="00E94956">
        <w:rPr>
          <w:lang w:val="en-GB" w:eastAsia="zh-CN"/>
        </w:rPr>
        <w:t>ing</w:t>
      </w:r>
      <w:r w:rsidR="0085772D" w:rsidRPr="009C0850">
        <w:rPr>
          <w:lang w:val="en-GB" w:eastAsia="zh-CN"/>
        </w:rPr>
        <w:t xml:space="preserve"> is also across multiple subframes of a resource unit same as </w:t>
      </w:r>
      <w:r w:rsidR="009C0850" w:rsidRPr="009C0850">
        <w:rPr>
          <w:lang w:val="en-GB" w:eastAsia="zh-CN"/>
        </w:rPr>
        <w:t xml:space="preserve">NPUSCH design in </w:t>
      </w:r>
      <w:r w:rsidR="0085772D" w:rsidRPr="009C0850">
        <w:rPr>
          <w:lang w:val="en-GB" w:eastAsia="zh-CN"/>
        </w:rPr>
        <w:t xml:space="preserve">NB-IoT. </w:t>
      </w:r>
      <w:r w:rsidR="009C0850" w:rsidRPr="009C0850">
        <w:rPr>
          <w:lang w:val="en-GB" w:eastAsia="zh-CN"/>
        </w:rPr>
        <w:t xml:space="preserve">However, this NPUSCH like transport and physical channel processing </w:t>
      </w:r>
      <w:r w:rsidR="0085772D" w:rsidRPr="009C0850">
        <w:rPr>
          <w:lang w:val="en-GB" w:eastAsia="zh-CN"/>
        </w:rPr>
        <w:t xml:space="preserve">may </w:t>
      </w:r>
      <w:r w:rsidR="009C0850" w:rsidRPr="009C0850">
        <w:rPr>
          <w:lang w:val="en-GB" w:eastAsia="zh-CN"/>
        </w:rPr>
        <w:t>cause significant change to both UE and eNB implementation since the current eMTC is doing subframe-by-subframe processing. Another disadvantage for the cross-subframe channel interleav</w:t>
      </w:r>
      <w:r w:rsidR="00E94956">
        <w:rPr>
          <w:lang w:val="en-GB" w:eastAsia="zh-CN"/>
        </w:rPr>
        <w:t>ing</w:t>
      </w:r>
      <w:r w:rsidR="009C0850" w:rsidRPr="009C0850">
        <w:rPr>
          <w:lang w:val="en-GB" w:eastAsia="zh-CN"/>
        </w:rPr>
        <w:t xml:space="preserve"> is not to support early </w:t>
      </w:r>
      <w:r w:rsidR="00721B25">
        <w:rPr>
          <w:lang w:val="en-GB" w:eastAsia="zh-CN"/>
        </w:rPr>
        <w:t xml:space="preserve">PUSCH </w:t>
      </w:r>
      <w:r w:rsidR="009C0850" w:rsidRPr="009C0850">
        <w:rPr>
          <w:lang w:val="en-GB" w:eastAsia="zh-CN"/>
        </w:rPr>
        <w:t xml:space="preserve">termination which has been agreed for eMTC. For example, considering TDD with single UL subframe case, TBS 56bits (+24bits CRC = 80bits), RU: 3 subcarriers x 4 SF, if we do the interleaving across 4 subframes, it will take 40ms to transmit </w:t>
      </w:r>
      <w:r w:rsidR="009C0850">
        <w:rPr>
          <w:lang w:val="en-GB" w:eastAsia="zh-CN"/>
        </w:rPr>
        <w:t xml:space="preserve">all </w:t>
      </w:r>
      <w:r w:rsidR="009C0850" w:rsidRPr="009C0850">
        <w:rPr>
          <w:lang w:val="en-GB" w:eastAsia="zh-CN"/>
        </w:rPr>
        <w:t>the systematic bits. At the receiver side, the eNB has to receive</w:t>
      </w:r>
      <w:r w:rsidR="009C0850">
        <w:rPr>
          <w:lang w:val="en-GB" w:eastAsia="zh-CN"/>
        </w:rPr>
        <w:t xml:space="preserve"> </w:t>
      </w:r>
      <w:r w:rsidR="00E94956">
        <w:rPr>
          <w:lang w:val="en-GB" w:eastAsia="zh-CN"/>
        </w:rPr>
        <w:t xml:space="preserve">all </w:t>
      </w:r>
      <w:r w:rsidR="009C0850">
        <w:rPr>
          <w:lang w:val="en-GB" w:eastAsia="zh-CN"/>
        </w:rPr>
        <w:t xml:space="preserve">the 4 SFs </w:t>
      </w:r>
      <w:r w:rsidR="00E94956">
        <w:rPr>
          <w:lang w:val="en-GB" w:eastAsia="zh-CN"/>
        </w:rPr>
        <w:t xml:space="preserve">for </w:t>
      </w:r>
      <w:r w:rsidR="009C0850">
        <w:rPr>
          <w:lang w:val="en-GB" w:eastAsia="zh-CN"/>
        </w:rPr>
        <w:t>decoding</w:t>
      </w:r>
      <w:r w:rsidR="000316D6">
        <w:rPr>
          <w:lang w:val="en-GB" w:eastAsia="zh-CN"/>
        </w:rPr>
        <w:t xml:space="preserve"> with good performance</w:t>
      </w:r>
      <w:r w:rsidR="009C0850">
        <w:rPr>
          <w:lang w:val="en-GB" w:eastAsia="zh-CN"/>
        </w:rPr>
        <w:t>. However, with per-SF interleaving, we can transmit 3x12x2=72 coded bits per subframe</w:t>
      </w:r>
      <w:r w:rsidR="000316D6">
        <w:rPr>
          <w:lang w:val="en-GB" w:eastAsia="zh-CN"/>
        </w:rPr>
        <w:t xml:space="preserve">, </w:t>
      </w:r>
      <w:r w:rsidR="009C0850">
        <w:rPr>
          <w:lang w:val="en-GB" w:eastAsia="zh-CN"/>
        </w:rPr>
        <w:t xml:space="preserve">and </w:t>
      </w:r>
      <w:r w:rsidR="00E94956">
        <w:rPr>
          <w:lang w:val="en-GB" w:eastAsia="zh-CN"/>
        </w:rPr>
        <w:t xml:space="preserve">at </w:t>
      </w:r>
      <w:r w:rsidR="00E94956">
        <w:t xml:space="preserve">the end of the second subframe we will </w:t>
      </w:r>
      <w:r w:rsidR="000316D6">
        <w:t xml:space="preserve">have </w:t>
      </w:r>
      <w:r w:rsidR="00E94956">
        <w:t>transmit</w:t>
      </w:r>
      <w:r w:rsidR="000316D6">
        <w:t>ted</w:t>
      </w:r>
      <w:r w:rsidR="00E94956">
        <w:t xml:space="preserve"> 144 bits already. This gives a code rate of 0.5556, so very likely the eNB can decode and early terminate the rest of the transmission.</w:t>
      </w:r>
    </w:p>
    <w:p w14:paraId="1674AE4F" w14:textId="23E87939" w:rsidR="00E94956" w:rsidRDefault="00E94956" w:rsidP="00E94956">
      <w:pPr>
        <w:rPr>
          <w:b/>
          <w:lang w:val="en-GB"/>
        </w:rPr>
      </w:pPr>
      <w:r w:rsidRPr="005648A0">
        <w:rPr>
          <w:b/>
          <w:u w:val="single"/>
          <w:lang w:val="en-GB"/>
        </w:rPr>
        <w:t xml:space="preserve">Proposal </w:t>
      </w:r>
      <w:r>
        <w:rPr>
          <w:b/>
          <w:lang w:val="en-GB"/>
        </w:rPr>
        <w:t>8</w:t>
      </w:r>
      <w:r w:rsidRPr="005648A0">
        <w:rPr>
          <w:b/>
          <w:lang w:val="en-GB"/>
        </w:rPr>
        <w:t xml:space="preserve">: </w:t>
      </w:r>
      <w:r>
        <w:rPr>
          <w:b/>
          <w:lang w:val="en-GB"/>
        </w:rPr>
        <w:t xml:space="preserve">The per-subframe channel interleaving is used for </w:t>
      </w:r>
      <w:r w:rsidRPr="00773762">
        <w:rPr>
          <w:b/>
          <w:lang w:val="en-GB"/>
        </w:rPr>
        <w:t xml:space="preserve">sub-PRB allocation </w:t>
      </w:r>
      <w:r>
        <w:rPr>
          <w:b/>
          <w:lang w:val="en-GB"/>
        </w:rPr>
        <w:t>in eMTC</w:t>
      </w:r>
      <w:r w:rsidR="000316D6">
        <w:rPr>
          <w:b/>
          <w:lang w:val="en-GB"/>
        </w:rPr>
        <w:t xml:space="preserve"> (i.e., the equivalent mapping is first across symbols within a subframe, then across subcarriers, and finally across subframes)</w:t>
      </w:r>
    </w:p>
    <w:p w14:paraId="686919BF" w14:textId="6250A24E" w:rsidR="00773762" w:rsidRDefault="00773762" w:rsidP="00773762">
      <w:pPr>
        <w:pStyle w:val="Heading2"/>
      </w:pPr>
      <w:r>
        <w:t xml:space="preserve">Cyclic Repetition </w:t>
      </w:r>
    </w:p>
    <w:p w14:paraId="395AEF68" w14:textId="679B8348" w:rsidR="009F4B13" w:rsidRDefault="00827667" w:rsidP="00827667">
      <w:pPr>
        <w:jc w:val="both"/>
        <w:rPr>
          <w:lang w:val="en-GB" w:eastAsia="zh-CN"/>
        </w:rPr>
      </w:pPr>
      <w:r>
        <w:rPr>
          <w:lang w:val="en-GB" w:eastAsia="zh-CN"/>
        </w:rPr>
        <w:t>The c</w:t>
      </w:r>
      <w:r w:rsidR="00773762">
        <w:rPr>
          <w:lang w:val="en-GB" w:eastAsia="zh-CN"/>
        </w:rPr>
        <w:t xml:space="preserve">yclic repetition is </w:t>
      </w:r>
      <w:r w:rsidR="00C80A94">
        <w:rPr>
          <w:lang w:val="en-GB" w:eastAsia="zh-CN"/>
        </w:rPr>
        <w:t xml:space="preserve">used </w:t>
      </w:r>
      <w:r w:rsidR="00503E6D">
        <w:rPr>
          <w:lang w:val="en-GB" w:eastAsia="zh-CN"/>
        </w:rPr>
        <w:t xml:space="preserve">in </w:t>
      </w:r>
      <w:r w:rsidR="00773762">
        <w:rPr>
          <w:lang w:val="en-GB" w:eastAsia="zh-CN"/>
        </w:rPr>
        <w:t>NB-IoT</w:t>
      </w:r>
      <w:r w:rsidR="00B96051">
        <w:rPr>
          <w:lang w:val="en-GB" w:eastAsia="zh-CN"/>
        </w:rPr>
        <w:t xml:space="preserve"> for </w:t>
      </w:r>
      <w:r w:rsidR="00503E6D">
        <w:rPr>
          <w:lang w:val="en-GB" w:eastAsia="zh-CN"/>
        </w:rPr>
        <w:t xml:space="preserve">enabling </w:t>
      </w:r>
      <w:r w:rsidR="00B96051">
        <w:rPr>
          <w:lang w:val="en-GB" w:eastAsia="zh-CN"/>
        </w:rPr>
        <w:t>symbol-level I/Q combining</w:t>
      </w:r>
      <w:r w:rsidR="00773762">
        <w:rPr>
          <w:lang w:val="en-GB" w:eastAsia="zh-CN"/>
        </w:rPr>
        <w:t xml:space="preserve">. </w:t>
      </w:r>
      <w:r w:rsidR="009F4B13" w:rsidRPr="00827667">
        <w:rPr>
          <w:lang w:val="en-GB" w:eastAsia="zh-CN"/>
        </w:rPr>
        <w:t>In each cycle</w:t>
      </w:r>
      <w:r w:rsidR="009F4B13">
        <w:rPr>
          <w:lang w:val="en-GB" w:eastAsia="zh-CN"/>
        </w:rPr>
        <w:t xml:space="preserve"> which is started from the first scheduling subframe</w:t>
      </w:r>
      <w:r w:rsidR="009F4B13" w:rsidRPr="00827667">
        <w:rPr>
          <w:lang w:val="en-GB" w:eastAsia="zh-CN"/>
        </w:rPr>
        <w:t>, each subframe</w:t>
      </w:r>
      <w:r w:rsidR="009F4B13" w:rsidRPr="00827667">
        <w:rPr>
          <w:rFonts w:hint="eastAsia"/>
          <w:lang w:val="en-GB" w:eastAsia="zh-CN"/>
        </w:rPr>
        <w:t>/NB-slot</w:t>
      </w:r>
      <w:r w:rsidR="009F4B13" w:rsidRPr="00827667">
        <w:rPr>
          <w:lang w:val="en-GB" w:eastAsia="zh-CN"/>
        </w:rPr>
        <w:t xml:space="preserve"> in the </w:t>
      </w:r>
      <w:r w:rsidR="009F4B13" w:rsidRPr="00827667">
        <w:rPr>
          <w:rFonts w:hint="eastAsia"/>
          <w:lang w:val="en-GB" w:eastAsia="zh-CN"/>
        </w:rPr>
        <w:t xml:space="preserve">allocated resources </w:t>
      </w:r>
      <w:r w:rsidR="009F4B13" w:rsidRPr="00827667">
        <w:rPr>
          <w:lang w:val="en-GB" w:eastAsia="zh-CN"/>
        </w:rPr>
        <w:t>is repeated consecutively for Z</w:t>
      </w:r>
      <w:r w:rsidR="009F4B13">
        <w:rPr>
          <w:lang w:val="en-GB" w:eastAsia="zh-CN"/>
        </w:rPr>
        <w:t>&gt;1</w:t>
      </w:r>
      <w:r w:rsidR="009F4B13" w:rsidRPr="00827667">
        <w:rPr>
          <w:lang w:val="en-GB" w:eastAsia="zh-CN"/>
        </w:rPr>
        <w:t xml:space="preserve"> times</w:t>
      </w:r>
      <w:r w:rsidR="009F4B13">
        <w:rPr>
          <w:lang w:val="en-GB" w:eastAsia="zh-CN"/>
        </w:rPr>
        <w:t xml:space="preserve"> before continuing the mapping. RV cycling is also supported for the cyclic repetition. For eMTC, cyclic repetition is </w:t>
      </w:r>
      <w:r w:rsidR="00465018">
        <w:rPr>
          <w:lang w:val="en-GB" w:eastAsia="zh-CN"/>
        </w:rPr>
        <w:t xml:space="preserve">supported only for </w:t>
      </w:r>
      <w:r w:rsidR="009F4B13">
        <w:rPr>
          <w:lang w:val="en-GB" w:eastAsia="zh-CN"/>
        </w:rPr>
        <w:t>CE Mode</w:t>
      </w:r>
      <w:r w:rsidR="00465018">
        <w:rPr>
          <w:lang w:val="en-GB" w:eastAsia="zh-CN"/>
        </w:rPr>
        <w:t>B</w:t>
      </w:r>
      <w:r w:rsidR="009F4B13">
        <w:rPr>
          <w:lang w:val="en-GB" w:eastAsia="zh-CN"/>
        </w:rPr>
        <w:t xml:space="preserve"> </w:t>
      </w:r>
      <w:r w:rsidR="00465018">
        <w:rPr>
          <w:lang w:val="en-GB" w:eastAsia="zh-CN"/>
        </w:rPr>
        <w:t>b</w:t>
      </w:r>
      <w:r w:rsidR="009F4B13">
        <w:rPr>
          <w:lang w:val="en-GB" w:eastAsia="zh-CN"/>
        </w:rPr>
        <w:t xml:space="preserve">ut based on </w:t>
      </w:r>
      <w:r w:rsidR="00B96051" w:rsidRPr="00827667">
        <w:rPr>
          <w:lang w:val="en-GB" w:eastAsia="zh-CN"/>
        </w:rPr>
        <w:t xml:space="preserve">predefined cell level boundaries of </w:t>
      </w:r>
      <w:r w:rsidR="009F4B13">
        <w:rPr>
          <w:lang w:val="en-GB" w:eastAsia="zh-CN"/>
        </w:rPr>
        <w:t xml:space="preserve">a block of </w:t>
      </w:r>
      <w:r w:rsidR="00B96051" w:rsidRPr="00827667">
        <w:rPr>
          <w:lang w:val="en-GB" w:eastAsia="zh-CN"/>
        </w:rPr>
        <w:t>sub-frames</w:t>
      </w:r>
      <w:r w:rsidR="009F4B13">
        <w:rPr>
          <w:lang w:val="en-GB" w:eastAsia="zh-CN"/>
        </w:rPr>
        <w:t xml:space="preserve">. </w:t>
      </w:r>
      <w:r w:rsidR="00465018">
        <w:rPr>
          <w:lang w:eastAsia="zh-CN"/>
        </w:rPr>
        <w:t>A</w:t>
      </w:r>
      <w:r w:rsidR="00465018" w:rsidRPr="00465018">
        <w:rPr>
          <w:lang w:eastAsia="zh-CN"/>
        </w:rPr>
        <w:t>ll the transmissions that fall within a boundary would have same scrambling based on the lowest sub-frame index in that boundary</w:t>
      </w:r>
      <w:r w:rsidR="00465018">
        <w:rPr>
          <w:lang w:eastAsia="zh-CN"/>
        </w:rPr>
        <w:t xml:space="preserve">. </w:t>
      </w:r>
      <w:r w:rsidR="009F4B13">
        <w:rPr>
          <w:lang w:val="en-GB" w:eastAsia="zh-CN"/>
        </w:rPr>
        <w:t xml:space="preserve">Figure 2 shows the difference </w:t>
      </w:r>
      <w:r w:rsidR="00465018">
        <w:rPr>
          <w:lang w:val="en-GB" w:eastAsia="zh-CN"/>
        </w:rPr>
        <w:t>of</w:t>
      </w:r>
      <w:r w:rsidR="009F4B13">
        <w:rPr>
          <w:lang w:val="en-GB" w:eastAsia="zh-CN"/>
        </w:rPr>
        <w:t xml:space="preserve"> the cyclic repetition design in eMTC and NB-IoT.</w:t>
      </w:r>
    </w:p>
    <w:p w14:paraId="7D589EB9" w14:textId="59D797B6" w:rsidR="0063372D" w:rsidRDefault="000462D3" w:rsidP="000462D3">
      <w:pPr>
        <w:jc w:val="center"/>
        <w:rPr>
          <w:lang w:val="en-GB" w:eastAsia="zh-CN"/>
        </w:rPr>
      </w:pPr>
      <w:r w:rsidRPr="000462D3">
        <w:rPr>
          <w:noProof/>
        </w:rPr>
        <w:lastRenderedPageBreak/>
        <w:drawing>
          <wp:inline distT="0" distB="0" distL="0" distR="0" wp14:anchorId="4F2E7320" wp14:editId="0263CCD0">
            <wp:extent cx="3917950" cy="1117600"/>
            <wp:effectExtent l="0" t="0" r="6350" b="63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7950" cy="111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E40658" w14:textId="5FC20C1B" w:rsidR="000462D3" w:rsidRPr="000462D3" w:rsidRDefault="000462D3" w:rsidP="000462D3">
      <w:pPr>
        <w:spacing w:after="240"/>
        <w:jc w:val="center"/>
        <w:rPr>
          <w:lang w:val="en-GB" w:eastAsia="zh-CN"/>
        </w:rPr>
      </w:pPr>
      <w:r w:rsidRPr="006959E0">
        <w:rPr>
          <w:rFonts w:hint="eastAsia"/>
          <w:b/>
          <w:lang w:val="en-GB" w:eastAsia="zh-CN"/>
        </w:rPr>
        <w:t xml:space="preserve">Figure </w:t>
      </w:r>
      <w:r>
        <w:rPr>
          <w:b/>
          <w:lang w:val="en-GB" w:eastAsia="zh-CN"/>
        </w:rPr>
        <w:t>2</w:t>
      </w:r>
      <w:r w:rsidRPr="006959E0">
        <w:rPr>
          <w:rFonts w:hint="eastAsia"/>
          <w:b/>
          <w:lang w:val="en-GB" w:eastAsia="zh-CN"/>
        </w:rPr>
        <w:t xml:space="preserve">: </w:t>
      </w:r>
      <w:r>
        <w:rPr>
          <w:b/>
          <w:lang w:val="en-GB" w:eastAsia="zh-CN"/>
        </w:rPr>
        <w:t>Cyclic repetition for eMTC and NB-IoT</w:t>
      </w:r>
    </w:p>
    <w:p w14:paraId="726C9009" w14:textId="51B88316" w:rsidR="009F4B13" w:rsidRDefault="009F4B13" w:rsidP="00827667">
      <w:pPr>
        <w:jc w:val="both"/>
        <w:rPr>
          <w:lang w:val="en-GB" w:eastAsia="zh-CN"/>
        </w:rPr>
      </w:pPr>
      <w:r>
        <w:rPr>
          <w:lang w:val="en-GB" w:eastAsia="zh-CN"/>
        </w:rPr>
        <w:t xml:space="preserve">For sub-PRB allocation in eMTC, </w:t>
      </w:r>
      <w:r w:rsidR="00465018">
        <w:rPr>
          <w:lang w:val="en-GB" w:eastAsia="zh-CN"/>
        </w:rPr>
        <w:t xml:space="preserve">due to the usage of the </w:t>
      </w:r>
      <w:r w:rsidR="003E7D50">
        <w:rPr>
          <w:lang w:val="en-GB" w:eastAsia="zh-CN"/>
        </w:rPr>
        <w:t xml:space="preserve">concept of </w:t>
      </w:r>
      <w:r w:rsidR="00465018">
        <w:rPr>
          <w:lang w:val="en-GB" w:eastAsia="zh-CN"/>
        </w:rPr>
        <w:t xml:space="preserve">RU it might not be good to reuse </w:t>
      </w:r>
      <w:r>
        <w:rPr>
          <w:lang w:val="en-GB" w:eastAsia="zh-CN"/>
        </w:rPr>
        <w:t xml:space="preserve">the cyclic repetition design in eMTC </w:t>
      </w:r>
      <w:r w:rsidR="00465018">
        <w:rPr>
          <w:lang w:val="en-GB" w:eastAsia="zh-CN"/>
        </w:rPr>
        <w:t xml:space="preserve">since </w:t>
      </w:r>
      <w:r w:rsidR="0029020B">
        <w:rPr>
          <w:lang w:val="en-GB" w:eastAsia="zh-CN"/>
        </w:rPr>
        <w:t xml:space="preserve">one RU that are mapped to two block of subframes will be assigned with different RVs. However, if the cyclic repetition design in NB-IoT is reused it may conflict with frequency hopping (FH) since the FH in eMTC is also based on predefined boundaries of a block of subframes. As for the above example, when </w:t>
      </w:r>
      <w:r w:rsidR="00C740E9">
        <w:rPr>
          <w:lang w:val="en-GB" w:eastAsia="zh-CN"/>
        </w:rPr>
        <w:t xml:space="preserve">the </w:t>
      </w:r>
      <w:r w:rsidR="0029020B">
        <w:rPr>
          <w:lang w:val="en-GB" w:eastAsia="zh-CN"/>
        </w:rPr>
        <w:t xml:space="preserve">FH is configured, the </w:t>
      </w:r>
      <w:r w:rsidR="00C740E9">
        <w:rPr>
          <w:lang w:val="en-GB" w:eastAsia="zh-CN"/>
        </w:rPr>
        <w:t>portion of the RU is transmitted on one narrowband and the other portion is on a different narrowband</w:t>
      </w:r>
      <w:r w:rsidR="00F23083">
        <w:rPr>
          <w:lang w:val="en-GB" w:eastAsia="zh-CN"/>
        </w:rPr>
        <w:t xml:space="preserve">. The channel variation on the two narrowband may preclude </w:t>
      </w:r>
      <w:r w:rsidR="00C740E9">
        <w:rPr>
          <w:lang w:val="en-GB" w:eastAsia="zh-CN"/>
        </w:rPr>
        <w:t>symbol-level combining</w:t>
      </w:r>
      <w:r w:rsidR="00F23083">
        <w:rPr>
          <w:lang w:val="en-GB" w:eastAsia="zh-CN"/>
        </w:rPr>
        <w:t xml:space="preserve"> across the subframes in the </w:t>
      </w:r>
      <w:r w:rsidR="00C80A94">
        <w:rPr>
          <w:lang w:val="en-GB" w:eastAsia="zh-CN"/>
        </w:rPr>
        <w:t xml:space="preserve">same </w:t>
      </w:r>
      <w:r w:rsidR="00F23083">
        <w:rPr>
          <w:lang w:val="en-GB" w:eastAsia="zh-CN"/>
        </w:rPr>
        <w:t>cycle</w:t>
      </w:r>
      <w:r w:rsidR="00C740E9">
        <w:rPr>
          <w:lang w:val="en-GB" w:eastAsia="zh-CN"/>
        </w:rPr>
        <w:t xml:space="preserve">. </w:t>
      </w:r>
      <w:r w:rsidR="008F7A1A">
        <w:rPr>
          <w:lang w:val="en-GB" w:eastAsia="zh-CN"/>
        </w:rPr>
        <w:t xml:space="preserve">It shall be </w:t>
      </w:r>
      <w:r w:rsidR="00F23083">
        <w:rPr>
          <w:lang w:val="en-GB" w:eastAsia="zh-CN"/>
        </w:rPr>
        <w:t>noted that for the small number of repetition, e.g., 4 or 8, the cyclic re</w:t>
      </w:r>
      <w:r w:rsidR="00045DED">
        <w:rPr>
          <w:lang w:val="en-GB" w:eastAsia="zh-CN"/>
        </w:rPr>
        <w:t xml:space="preserve">petition may not use </w:t>
      </w:r>
      <w:r w:rsidR="00C80A94">
        <w:rPr>
          <w:lang w:val="en-GB" w:eastAsia="zh-CN"/>
        </w:rPr>
        <w:t xml:space="preserve">all the </w:t>
      </w:r>
      <w:r w:rsidR="00F23083">
        <w:rPr>
          <w:lang w:val="en-GB" w:eastAsia="zh-CN"/>
        </w:rPr>
        <w:t xml:space="preserve">4 RVs </w:t>
      </w:r>
      <w:r w:rsidR="00C80A94">
        <w:rPr>
          <w:lang w:val="en-GB" w:eastAsia="zh-CN"/>
        </w:rPr>
        <w:t>leading</w:t>
      </w:r>
      <w:r w:rsidR="00F23083">
        <w:rPr>
          <w:lang w:val="en-GB" w:eastAsia="zh-CN"/>
        </w:rPr>
        <w:t xml:space="preserve"> to an increase of coding rate. For example, </w:t>
      </w:r>
      <w:r w:rsidR="000B2B72">
        <w:rPr>
          <w:lang w:val="en-GB" w:eastAsia="zh-CN"/>
        </w:rPr>
        <w:t xml:space="preserve">the coding rate for </w:t>
      </w:r>
      <w:r w:rsidR="00045DED">
        <w:rPr>
          <w:lang w:val="en-GB" w:eastAsia="zh-CN"/>
        </w:rPr>
        <w:t xml:space="preserve">TBS=504 bits and </w:t>
      </w:r>
      <w:r w:rsidR="00F23083">
        <w:rPr>
          <w:lang w:val="en-GB" w:eastAsia="zh-CN"/>
        </w:rPr>
        <w:t xml:space="preserve">4 </w:t>
      </w:r>
      <w:r w:rsidR="000B2B72">
        <w:rPr>
          <w:lang w:val="en-GB" w:eastAsia="zh-CN"/>
        </w:rPr>
        <w:t xml:space="preserve">repetitions is larger than 1 since </w:t>
      </w:r>
      <w:r w:rsidR="00045DED">
        <w:rPr>
          <w:lang w:val="en-GB" w:eastAsia="zh-CN"/>
        </w:rPr>
        <w:t xml:space="preserve">only </w:t>
      </w:r>
      <w:r w:rsidR="000B2B72">
        <w:rPr>
          <w:lang w:val="en-GB" w:eastAsia="zh-CN"/>
        </w:rPr>
        <w:t>one RV is used</w:t>
      </w:r>
      <w:r w:rsidR="00C80A94">
        <w:rPr>
          <w:lang w:val="en-GB" w:eastAsia="zh-CN"/>
        </w:rPr>
        <w:t xml:space="preserve"> with cyclic repetition. Therefore, it is not advantageous</w:t>
      </w:r>
      <w:r w:rsidR="000B2B72">
        <w:rPr>
          <w:lang w:val="en-GB" w:eastAsia="zh-CN"/>
        </w:rPr>
        <w:t xml:space="preserve"> to support c</w:t>
      </w:r>
      <w:r w:rsidR="00045DED">
        <w:rPr>
          <w:lang w:val="en-GB" w:eastAsia="zh-CN"/>
        </w:rPr>
        <w:t xml:space="preserve">yclic repetition for sub-PRB allocation in CE ModeB. </w:t>
      </w:r>
    </w:p>
    <w:p w14:paraId="469F55C0" w14:textId="4BC42EC6" w:rsidR="00045DED" w:rsidRDefault="00045DED" w:rsidP="00045DED">
      <w:pPr>
        <w:rPr>
          <w:b/>
          <w:lang w:val="en-GB"/>
        </w:rPr>
      </w:pPr>
      <w:r w:rsidRPr="005648A0">
        <w:rPr>
          <w:b/>
          <w:u w:val="single"/>
          <w:lang w:val="en-GB"/>
        </w:rPr>
        <w:t xml:space="preserve">Proposal </w:t>
      </w:r>
      <w:r w:rsidR="00E94956">
        <w:rPr>
          <w:b/>
          <w:lang w:val="en-GB"/>
        </w:rPr>
        <w:t>9</w:t>
      </w:r>
      <w:r w:rsidRPr="005648A0">
        <w:rPr>
          <w:b/>
          <w:lang w:val="en-GB"/>
        </w:rPr>
        <w:t xml:space="preserve">: </w:t>
      </w:r>
      <w:r>
        <w:rPr>
          <w:b/>
          <w:lang w:val="en-GB"/>
        </w:rPr>
        <w:t xml:space="preserve">The cyclic repetition is not supported for </w:t>
      </w:r>
      <w:r w:rsidRPr="00773762">
        <w:rPr>
          <w:b/>
          <w:lang w:val="en-GB"/>
        </w:rPr>
        <w:t>sub-PRB allocation in CE ModeB</w:t>
      </w:r>
      <w:r>
        <w:rPr>
          <w:b/>
          <w:lang w:val="en-GB"/>
        </w:rPr>
        <w:t xml:space="preserve">. </w:t>
      </w:r>
    </w:p>
    <w:p w14:paraId="6115B8A6" w14:textId="7C9A3694" w:rsidR="00045DED" w:rsidRDefault="00045DED" w:rsidP="00045DED">
      <w:pPr>
        <w:pStyle w:val="Heading2"/>
      </w:pPr>
      <w:r>
        <w:t xml:space="preserve">Msg3 </w:t>
      </w:r>
    </w:p>
    <w:p w14:paraId="73611C7E" w14:textId="26042B69" w:rsidR="004824F5" w:rsidRDefault="00045DED" w:rsidP="00045DED">
      <w:pPr>
        <w:jc w:val="both"/>
        <w:rPr>
          <w:lang w:val="en-GB" w:eastAsia="zh-CN"/>
        </w:rPr>
      </w:pPr>
      <w:r>
        <w:rPr>
          <w:lang w:val="en-GB" w:eastAsia="zh-CN"/>
        </w:rPr>
        <w:t xml:space="preserve">The support of the sub-PRB </w:t>
      </w:r>
      <w:r w:rsidR="002C196E">
        <w:rPr>
          <w:lang w:val="en-GB" w:eastAsia="zh-CN"/>
        </w:rPr>
        <w:t xml:space="preserve">for PUSCH carrying msg3 </w:t>
      </w:r>
      <w:r>
        <w:rPr>
          <w:lang w:val="en-GB" w:eastAsia="zh-CN"/>
        </w:rPr>
        <w:t xml:space="preserve">is also </w:t>
      </w:r>
      <w:r w:rsidR="00C80A94">
        <w:rPr>
          <w:lang w:val="en-GB" w:eastAsia="zh-CN"/>
        </w:rPr>
        <w:t>discussed</w:t>
      </w:r>
      <w:r w:rsidR="002C196E">
        <w:rPr>
          <w:lang w:val="en-GB" w:eastAsia="zh-CN"/>
        </w:rPr>
        <w:t>. However, this</w:t>
      </w:r>
      <w:r>
        <w:rPr>
          <w:lang w:val="en-GB" w:eastAsia="zh-CN"/>
        </w:rPr>
        <w:t xml:space="preserve"> requires UE to indicate early support of sub-PRB</w:t>
      </w:r>
      <w:r w:rsidR="00C80A94">
        <w:rPr>
          <w:lang w:val="en-GB" w:eastAsia="zh-CN"/>
        </w:rPr>
        <w:t xml:space="preserve">, such as using </w:t>
      </w:r>
      <w:r>
        <w:rPr>
          <w:lang w:val="en-GB" w:eastAsia="zh-CN"/>
        </w:rPr>
        <w:t>NPRACH resource partitioning</w:t>
      </w:r>
      <w:r w:rsidR="00C80A94">
        <w:rPr>
          <w:lang w:val="en-GB" w:eastAsia="zh-CN"/>
        </w:rPr>
        <w:t>. T</w:t>
      </w:r>
      <w:r w:rsidR="004824F5">
        <w:rPr>
          <w:lang w:val="en-GB" w:eastAsia="zh-CN"/>
        </w:rPr>
        <w:t xml:space="preserve">he eNB </w:t>
      </w:r>
      <w:r w:rsidR="00C80A94">
        <w:rPr>
          <w:lang w:val="en-GB" w:eastAsia="zh-CN"/>
        </w:rPr>
        <w:t xml:space="preserve">will then </w:t>
      </w:r>
      <w:r w:rsidR="004824F5">
        <w:rPr>
          <w:lang w:val="en-GB" w:eastAsia="zh-CN"/>
        </w:rPr>
        <w:t>know wh</w:t>
      </w:r>
      <w:r w:rsidR="00C80A94">
        <w:rPr>
          <w:lang w:val="en-GB" w:eastAsia="zh-CN"/>
        </w:rPr>
        <w:t xml:space="preserve">ich </w:t>
      </w:r>
      <w:r w:rsidR="004824F5">
        <w:rPr>
          <w:lang w:val="en-GB" w:eastAsia="zh-CN"/>
        </w:rPr>
        <w:t xml:space="preserve">UE has the capability to support sub-PRB </w:t>
      </w:r>
      <w:r w:rsidR="00C80A94">
        <w:rPr>
          <w:lang w:val="en-GB" w:eastAsia="zh-CN"/>
        </w:rPr>
        <w:t xml:space="preserve">based on </w:t>
      </w:r>
      <w:r w:rsidR="004824F5">
        <w:rPr>
          <w:lang w:val="en-GB" w:eastAsia="zh-CN"/>
        </w:rPr>
        <w:t xml:space="preserve">NRACH. The main disadvantage of this approach is </w:t>
      </w:r>
      <w:r w:rsidR="000C6215">
        <w:rPr>
          <w:lang w:val="en-GB" w:eastAsia="zh-CN"/>
        </w:rPr>
        <w:t xml:space="preserve">the </w:t>
      </w:r>
      <w:r w:rsidR="00C80A94">
        <w:rPr>
          <w:lang w:val="en-GB" w:eastAsia="zh-CN"/>
        </w:rPr>
        <w:t xml:space="preserve">required </w:t>
      </w:r>
      <w:r w:rsidR="000C6215">
        <w:rPr>
          <w:lang w:val="en-GB" w:eastAsia="zh-CN"/>
        </w:rPr>
        <w:t>large amount of N</w:t>
      </w:r>
      <w:r w:rsidR="004824F5">
        <w:rPr>
          <w:lang w:val="en-GB" w:eastAsia="zh-CN"/>
        </w:rPr>
        <w:t>PRACH partitions</w:t>
      </w:r>
      <w:r w:rsidR="000C6215">
        <w:rPr>
          <w:lang w:val="en-GB" w:eastAsia="zh-CN"/>
        </w:rPr>
        <w:t xml:space="preserve">. Since </w:t>
      </w:r>
      <w:r w:rsidR="004824F5">
        <w:rPr>
          <w:lang w:val="en-GB" w:eastAsia="zh-CN"/>
        </w:rPr>
        <w:t>NPRACH partitioning is also used for indicating the support of early data transmission</w:t>
      </w:r>
      <w:r w:rsidR="000C6215">
        <w:rPr>
          <w:lang w:val="en-GB" w:eastAsia="zh-CN"/>
        </w:rPr>
        <w:t xml:space="preserve"> (EDT), we may need NPRACH partitions for different combinations of EDT and sub-PRB. T</w:t>
      </w:r>
      <w:r w:rsidR="004824F5">
        <w:rPr>
          <w:lang w:val="en-GB" w:eastAsia="zh-CN"/>
        </w:rPr>
        <w:t xml:space="preserve">he amount of PRACH partition could be very high. For example, 4 for legacy eMTC, 4 for EDT w/o sub-PRB, 4 for EDT w/ sub-PRB, 4 for sub-PRB w/o EDT, and 1 for legacy LTE thus total 17. At least for </w:t>
      </w:r>
      <w:r w:rsidR="00C80A94">
        <w:rPr>
          <w:lang w:val="en-GB" w:eastAsia="zh-CN"/>
        </w:rPr>
        <w:t xml:space="preserve">the </w:t>
      </w:r>
      <w:r w:rsidR="004824F5">
        <w:rPr>
          <w:lang w:val="en-GB" w:eastAsia="zh-CN"/>
        </w:rPr>
        <w:t>msg3 w/o early data transmission, the advantage for using the sub-PRB is not clear.</w:t>
      </w:r>
    </w:p>
    <w:p w14:paraId="06BD6CD4" w14:textId="513E7F40" w:rsidR="004824F5" w:rsidRDefault="004824F5" w:rsidP="004824F5">
      <w:pPr>
        <w:rPr>
          <w:b/>
          <w:lang w:val="en-GB"/>
        </w:rPr>
      </w:pPr>
      <w:r w:rsidRPr="005648A0">
        <w:rPr>
          <w:b/>
          <w:u w:val="single"/>
          <w:lang w:val="en-GB"/>
        </w:rPr>
        <w:t xml:space="preserve">Proposal </w:t>
      </w:r>
      <w:r w:rsidR="00E94956">
        <w:rPr>
          <w:b/>
          <w:u w:val="single"/>
          <w:lang w:val="en-GB"/>
        </w:rPr>
        <w:t>10</w:t>
      </w:r>
      <w:r w:rsidRPr="005648A0">
        <w:rPr>
          <w:b/>
          <w:lang w:val="en-GB"/>
        </w:rPr>
        <w:t xml:space="preserve">: </w:t>
      </w:r>
      <w:r>
        <w:rPr>
          <w:b/>
          <w:lang w:val="en-GB"/>
        </w:rPr>
        <w:t xml:space="preserve">The sub-PRB allocation is not supported for </w:t>
      </w:r>
      <w:r w:rsidR="00C80A94">
        <w:rPr>
          <w:b/>
          <w:lang w:val="en-GB"/>
        </w:rPr>
        <w:t xml:space="preserve">the </w:t>
      </w:r>
      <w:r>
        <w:rPr>
          <w:b/>
          <w:lang w:val="en-GB"/>
        </w:rPr>
        <w:t xml:space="preserve">msg3 w/o early data transmission. </w:t>
      </w:r>
      <w:r w:rsidR="00A35636">
        <w:rPr>
          <w:b/>
          <w:lang w:val="en-GB"/>
        </w:rPr>
        <w:t>FFS for early data transmission</w:t>
      </w:r>
      <w:r>
        <w:rPr>
          <w:b/>
          <w:lang w:val="en-GB"/>
        </w:rPr>
        <w:t xml:space="preserve">. </w:t>
      </w:r>
    </w:p>
    <w:p w14:paraId="0CE415B8" w14:textId="1534448E" w:rsidR="00766551" w:rsidRDefault="002D6B42" w:rsidP="00766551">
      <w:pPr>
        <w:pStyle w:val="Heading2"/>
      </w:pPr>
      <w:r>
        <w:t xml:space="preserve">CE ModeA </w:t>
      </w:r>
    </w:p>
    <w:p w14:paraId="5A3CB72A" w14:textId="36E441E8" w:rsidR="00C9338C" w:rsidRDefault="00A35636" w:rsidP="00CF06A9">
      <w:pPr>
        <w:jc w:val="both"/>
        <w:rPr>
          <w:lang w:val="en-GB" w:eastAsia="zh-CN"/>
        </w:rPr>
      </w:pPr>
      <w:r>
        <w:rPr>
          <w:lang w:val="en-GB" w:eastAsia="zh-CN"/>
        </w:rPr>
        <w:t xml:space="preserve">The sub-PRB allocation is </w:t>
      </w:r>
      <w:r w:rsidR="00C9338C">
        <w:rPr>
          <w:lang w:val="en-GB" w:eastAsia="zh-CN"/>
        </w:rPr>
        <w:t xml:space="preserve">useful not only for the low SNR scenario but also </w:t>
      </w:r>
      <w:r w:rsidR="00C80A94">
        <w:rPr>
          <w:lang w:val="en-GB" w:eastAsia="zh-CN"/>
        </w:rPr>
        <w:t xml:space="preserve">at </w:t>
      </w:r>
      <w:r w:rsidR="00C9338C">
        <w:rPr>
          <w:lang w:val="en-GB" w:eastAsia="zh-CN"/>
        </w:rPr>
        <w:t xml:space="preserve">the high SNR scenario with small data packet. For CE ModeA, the sub-PRB allocation can be configured for the coverage enhancement of VoLTE. Therefore, we support to use sub-PRB allocation also for CE ModeA. The most design of sub-PRB for CE ModeB can be reused for CE ModeA, however, there are also some differences. For example, the open-loop power control is now used for CE ModeA. When sub-PRB is used for CE ModeA, it shall be discussed whether to use the open-loop power control for sub-PRB allocation </w:t>
      </w:r>
      <w:r w:rsidR="00C80A94">
        <w:rPr>
          <w:lang w:val="en-GB" w:eastAsia="zh-CN"/>
        </w:rPr>
        <w:t>for</w:t>
      </w:r>
      <w:r w:rsidR="00C9338C">
        <w:rPr>
          <w:lang w:val="en-GB" w:eastAsia="zh-CN"/>
        </w:rPr>
        <w:t xml:space="preserve"> maintain</w:t>
      </w:r>
      <w:r w:rsidR="00C80A94">
        <w:rPr>
          <w:lang w:val="en-GB" w:eastAsia="zh-CN"/>
        </w:rPr>
        <w:t>ing</w:t>
      </w:r>
      <w:r w:rsidR="00C9338C">
        <w:rPr>
          <w:lang w:val="en-GB" w:eastAsia="zh-CN"/>
        </w:rPr>
        <w:t xml:space="preserve"> the same PSD or </w:t>
      </w:r>
      <w:bookmarkStart w:id="2" w:name="_GoBack"/>
      <w:bookmarkEnd w:id="2"/>
      <w:r w:rsidR="00C9338C">
        <w:rPr>
          <w:lang w:val="en-GB" w:eastAsia="zh-CN"/>
        </w:rPr>
        <w:t xml:space="preserve">to use the maximum transmission power to improve the SNR. Secondly, it shall be studied also whether frequency hopping is supported for sub-PRB in CE ModeA. Currently, the frequency hopping can be dynamically enabled or disabled by L1 DCI for CE ModeA. </w:t>
      </w:r>
    </w:p>
    <w:p w14:paraId="3BFE2B34" w14:textId="211B453F" w:rsidR="00C9338C" w:rsidRDefault="00C9338C" w:rsidP="00C9338C">
      <w:pPr>
        <w:rPr>
          <w:b/>
          <w:lang w:val="en-GB"/>
        </w:rPr>
      </w:pPr>
      <w:r w:rsidRPr="005648A0">
        <w:rPr>
          <w:b/>
          <w:u w:val="single"/>
          <w:lang w:val="en-GB"/>
        </w:rPr>
        <w:t xml:space="preserve">Proposal </w:t>
      </w:r>
      <w:r>
        <w:rPr>
          <w:b/>
          <w:lang w:val="en-GB"/>
        </w:rPr>
        <w:t>1</w:t>
      </w:r>
      <w:r w:rsidR="00E94956">
        <w:rPr>
          <w:b/>
          <w:lang w:val="en-GB"/>
        </w:rPr>
        <w:t>1</w:t>
      </w:r>
      <w:r w:rsidRPr="005648A0">
        <w:rPr>
          <w:b/>
          <w:lang w:val="en-GB"/>
        </w:rPr>
        <w:t xml:space="preserve">: </w:t>
      </w:r>
      <w:r>
        <w:rPr>
          <w:b/>
          <w:lang w:val="en-GB"/>
        </w:rPr>
        <w:t xml:space="preserve">Confirm the WA that sub-PRB </w:t>
      </w:r>
      <w:r w:rsidR="00AC62D6">
        <w:rPr>
          <w:b/>
          <w:lang w:val="en-GB"/>
        </w:rPr>
        <w:t xml:space="preserve">is also supported </w:t>
      </w:r>
      <w:r>
        <w:rPr>
          <w:b/>
          <w:lang w:val="en-GB"/>
        </w:rPr>
        <w:t>for CE ModeA</w:t>
      </w:r>
      <w:r w:rsidR="00AC62D6">
        <w:rPr>
          <w:b/>
          <w:lang w:val="en-GB"/>
        </w:rPr>
        <w:t>. FFS the power control and frequency hopping for sub-PRB allocation in CE ModeA.</w:t>
      </w:r>
      <w:r>
        <w:rPr>
          <w:b/>
          <w:lang w:val="en-GB"/>
        </w:rPr>
        <w:t xml:space="preserve"> </w:t>
      </w:r>
    </w:p>
    <w:p w14:paraId="130A289D" w14:textId="5776BE87" w:rsidR="00E168E5" w:rsidRDefault="006341FE" w:rsidP="00E168E5">
      <w:pPr>
        <w:pStyle w:val="Heading1"/>
      </w:pPr>
      <w:bookmarkStart w:id="3" w:name="_Ref378529477"/>
      <w:bookmarkStart w:id="4" w:name="_Toc424303267"/>
      <w:bookmarkStart w:id="5" w:name="_Toc425248865"/>
      <w:bookmarkStart w:id="6" w:name="_Toc425344835"/>
      <w:bookmarkStart w:id="7" w:name="_Toc425350726"/>
      <w:bookmarkStart w:id="8" w:name="_Toc425501584"/>
      <w:bookmarkStart w:id="9" w:name="_Toc425504168"/>
      <w:r>
        <w:t>Conclusions</w:t>
      </w:r>
    </w:p>
    <w:bookmarkEnd w:id="3"/>
    <w:bookmarkEnd w:id="4"/>
    <w:bookmarkEnd w:id="5"/>
    <w:bookmarkEnd w:id="6"/>
    <w:bookmarkEnd w:id="7"/>
    <w:bookmarkEnd w:id="8"/>
    <w:bookmarkEnd w:id="9"/>
    <w:p w14:paraId="72B95BD9" w14:textId="4E2F1E91" w:rsidR="00975ABF" w:rsidRDefault="00AC62D6" w:rsidP="00975ABF">
      <w:pPr>
        <w:rPr>
          <w:lang w:val="en-GB"/>
        </w:rPr>
      </w:pPr>
      <w:r>
        <w:rPr>
          <w:lang w:val="en-GB"/>
        </w:rPr>
        <w:t>T</w:t>
      </w:r>
      <w:r w:rsidR="00975ABF">
        <w:rPr>
          <w:lang w:val="en-GB"/>
        </w:rPr>
        <w:t xml:space="preserve">his </w:t>
      </w:r>
      <w:r>
        <w:rPr>
          <w:lang w:val="en-GB"/>
        </w:rPr>
        <w:t xml:space="preserve">contribution discussed the design details of sub-PRB allocation for eMTC. </w:t>
      </w:r>
      <w:r w:rsidR="00077400">
        <w:rPr>
          <w:lang w:val="en-GB"/>
        </w:rPr>
        <w:t>We therefore ma</w:t>
      </w:r>
      <w:r>
        <w:rPr>
          <w:lang w:val="en-GB"/>
        </w:rPr>
        <w:t>d</w:t>
      </w:r>
      <w:r w:rsidR="00077400">
        <w:rPr>
          <w:lang w:val="en-GB"/>
        </w:rPr>
        <w:t>e the following proposal</w:t>
      </w:r>
      <w:r w:rsidR="003B10DA">
        <w:rPr>
          <w:lang w:val="en-GB"/>
        </w:rPr>
        <w:t>:</w:t>
      </w:r>
    </w:p>
    <w:p w14:paraId="657B9D7C" w14:textId="3CA0BF6A" w:rsidR="00AC62D6" w:rsidRPr="00B46C03" w:rsidRDefault="00AC62D6" w:rsidP="00AC62D6">
      <w:pPr>
        <w:rPr>
          <w:b/>
          <w:lang w:val="en-GB"/>
        </w:rPr>
      </w:pPr>
      <w:r w:rsidRPr="005648A0">
        <w:rPr>
          <w:b/>
          <w:u w:val="single"/>
          <w:lang w:val="en-GB"/>
        </w:rPr>
        <w:t xml:space="preserve">Proposal </w:t>
      </w:r>
      <w:r>
        <w:rPr>
          <w:b/>
          <w:u w:val="single"/>
          <w:lang w:val="en-GB"/>
        </w:rPr>
        <w:t>1</w:t>
      </w:r>
      <w:r w:rsidRPr="005648A0">
        <w:rPr>
          <w:b/>
          <w:lang w:val="en-GB"/>
        </w:rPr>
        <w:t xml:space="preserve">: </w:t>
      </w:r>
      <w:r>
        <w:rPr>
          <w:b/>
          <w:lang w:val="en-GB"/>
        </w:rPr>
        <w:t xml:space="preserve">Down-select from the following two options for the supported number of subcarriers for sub-PRB allocation for eMTC: 1) </w:t>
      </w:r>
      <w:r w:rsidRPr="00B46C03">
        <w:rPr>
          <w:b/>
          <w:lang w:val="en-GB"/>
        </w:rPr>
        <w:t xml:space="preserve">2 and 4 subcarriers </w:t>
      </w:r>
      <w:r>
        <w:rPr>
          <w:b/>
          <w:lang w:val="en-GB"/>
        </w:rPr>
        <w:t xml:space="preserve">and 2) </w:t>
      </w:r>
      <w:r w:rsidRPr="00B46C03">
        <w:rPr>
          <w:b/>
          <w:lang w:val="en-GB"/>
        </w:rPr>
        <w:t>3 and 6 subcarriers</w:t>
      </w:r>
    </w:p>
    <w:p w14:paraId="4D94A3BB" w14:textId="77777777" w:rsidR="00AC62D6" w:rsidRDefault="00AC62D6" w:rsidP="00AC62D6">
      <w:pPr>
        <w:rPr>
          <w:b/>
          <w:lang w:val="en-GB"/>
        </w:rPr>
      </w:pPr>
      <w:r w:rsidRPr="005648A0">
        <w:rPr>
          <w:b/>
          <w:u w:val="single"/>
          <w:lang w:val="en-GB"/>
        </w:rPr>
        <w:t xml:space="preserve">Proposal </w:t>
      </w:r>
      <w:r>
        <w:rPr>
          <w:b/>
          <w:u w:val="single"/>
          <w:lang w:val="en-GB"/>
        </w:rPr>
        <w:t>2</w:t>
      </w:r>
      <w:r w:rsidRPr="005648A0">
        <w:rPr>
          <w:b/>
          <w:lang w:val="en-GB"/>
        </w:rPr>
        <w:t xml:space="preserve">: </w:t>
      </w:r>
      <w:r>
        <w:rPr>
          <w:b/>
          <w:lang w:val="en-GB"/>
        </w:rPr>
        <w:t>The number of resource units for sub-PRB can be either fixed in the specification or configured by RRC.</w:t>
      </w:r>
    </w:p>
    <w:p w14:paraId="62E9E88A" w14:textId="3BAA7756" w:rsidR="00AC62D6" w:rsidRDefault="00AC62D6" w:rsidP="00AC62D6">
      <w:pPr>
        <w:rPr>
          <w:b/>
          <w:lang w:val="en-GB"/>
        </w:rPr>
      </w:pPr>
      <w:r w:rsidRPr="005648A0">
        <w:rPr>
          <w:b/>
          <w:u w:val="single"/>
          <w:lang w:val="en-GB"/>
        </w:rPr>
        <w:lastRenderedPageBreak/>
        <w:t xml:space="preserve">Proposal </w:t>
      </w:r>
      <w:r>
        <w:rPr>
          <w:b/>
          <w:u w:val="single"/>
          <w:lang w:val="en-GB"/>
        </w:rPr>
        <w:t>3</w:t>
      </w:r>
      <w:r w:rsidRPr="005648A0">
        <w:rPr>
          <w:b/>
          <w:lang w:val="en-GB"/>
        </w:rPr>
        <w:t xml:space="preserve">: </w:t>
      </w:r>
      <w:r>
        <w:rPr>
          <w:b/>
          <w:lang w:val="en-GB"/>
        </w:rPr>
        <w:t>Adopt Table 1 for the resource assignment indication for DCI format 6-0B when sub-PRB with 3 and 6 subcarriers allocation is configured.</w:t>
      </w:r>
    </w:p>
    <w:p w14:paraId="7C06A957" w14:textId="77777777" w:rsidR="00AC62D6" w:rsidRPr="00D05A6C" w:rsidRDefault="00AC62D6" w:rsidP="00AC62D6">
      <w:pPr>
        <w:jc w:val="both"/>
        <w:rPr>
          <w:b/>
          <w:lang w:val="en-GB"/>
        </w:rPr>
      </w:pPr>
      <w:r w:rsidRPr="00D05A6C">
        <w:rPr>
          <w:b/>
          <w:u w:val="single"/>
          <w:lang w:val="en-GB" w:eastAsia="zh-CN"/>
        </w:rPr>
        <w:t xml:space="preserve">Proposal </w:t>
      </w:r>
      <w:r>
        <w:rPr>
          <w:b/>
          <w:u w:val="single"/>
          <w:lang w:val="en-GB" w:eastAsia="zh-CN"/>
        </w:rPr>
        <w:t>4</w:t>
      </w:r>
      <w:r>
        <w:rPr>
          <w:lang w:val="en-GB" w:eastAsia="zh-CN"/>
        </w:rPr>
        <w:t xml:space="preserve">: </w:t>
      </w:r>
      <w:r w:rsidRPr="00D05A6C">
        <w:rPr>
          <w:b/>
          <w:lang w:val="en-GB" w:eastAsia="zh-CN"/>
        </w:rPr>
        <w:t xml:space="preserve">Adopt TPSK for 2 or 3 tone allocations. </w:t>
      </w:r>
      <w:r w:rsidRPr="00D05A6C">
        <w:rPr>
          <w:b/>
          <w:lang w:val="en-GB"/>
        </w:rPr>
        <w:t>FFS if phase shift at symbol boundaries is applied</w:t>
      </w:r>
    </w:p>
    <w:p w14:paraId="7AC204BD" w14:textId="77777777" w:rsidR="00AC62D6" w:rsidRDefault="00AC62D6" w:rsidP="00AC62D6">
      <w:pPr>
        <w:rPr>
          <w:b/>
          <w:lang w:val="en-GB"/>
        </w:rPr>
      </w:pPr>
      <w:r w:rsidRPr="005648A0">
        <w:rPr>
          <w:b/>
          <w:u w:val="single"/>
          <w:lang w:val="en-GB"/>
        </w:rPr>
        <w:t xml:space="preserve">Proposal </w:t>
      </w:r>
      <w:r>
        <w:rPr>
          <w:b/>
          <w:u w:val="single"/>
          <w:lang w:val="en-GB"/>
        </w:rPr>
        <w:t>5</w:t>
      </w:r>
      <w:r w:rsidRPr="005648A0">
        <w:rPr>
          <w:b/>
          <w:lang w:val="en-GB"/>
        </w:rPr>
        <w:t xml:space="preserve">: </w:t>
      </w:r>
      <w:r>
        <w:rPr>
          <w:b/>
          <w:lang w:val="en-GB"/>
        </w:rPr>
        <w:t xml:space="preserve">The MCS/TBS mapping table for sub-PRB can be based on the existing CE ModeB with some unused entries redirected to new definition for TPSK in case TPSK is supported. </w:t>
      </w:r>
    </w:p>
    <w:p w14:paraId="54BE3F25" w14:textId="77777777" w:rsidR="00AC62D6" w:rsidRDefault="00AC62D6" w:rsidP="00AC62D6">
      <w:pPr>
        <w:rPr>
          <w:b/>
          <w:lang w:val="en-GB"/>
        </w:rPr>
      </w:pPr>
      <w:r w:rsidRPr="005648A0">
        <w:rPr>
          <w:b/>
          <w:u w:val="single"/>
          <w:lang w:val="en-GB"/>
        </w:rPr>
        <w:t xml:space="preserve">Proposal </w:t>
      </w:r>
      <w:r>
        <w:rPr>
          <w:b/>
          <w:u w:val="single"/>
          <w:lang w:val="en-GB"/>
        </w:rPr>
        <w:t>6</w:t>
      </w:r>
      <w:r w:rsidRPr="005648A0">
        <w:rPr>
          <w:b/>
          <w:lang w:val="en-GB"/>
        </w:rPr>
        <w:t xml:space="preserve">: </w:t>
      </w:r>
      <w:r>
        <w:rPr>
          <w:b/>
          <w:lang w:val="en-GB"/>
        </w:rPr>
        <w:t xml:space="preserve">The maximum number of repetitions for sub-PRB will be separately configured by RRC. </w:t>
      </w:r>
    </w:p>
    <w:p w14:paraId="29060A3A" w14:textId="1CA68782" w:rsidR="00AC62D6" w:rsidRDefault="00AC62D6" w:rsidP="00AC62D6">
      <w:pPr>
        <w:rPr>
          <w:b/>
          <w:lang w:val="en-GB"/>
        </w:rPr>
      </w:pPr>
      <w:r w:rsidRPr="005648A0">
        <w:rPr>
          <w:b/>
          <w:u w:val="single"/>
          <w:lang w:val="en-GB"/>
        </w:rPr>
        <w:t xml:space="preserve">Proposal </w:t>
      </w:r>
      <w:r w:rsidRPr="00773762">
        <w:rPr>
          <w:b/>
          <w:lang w:val="en-GB"/>
        </w:rPr>
        <w:t>7</w:t>
      </w:r>
      <w:r w:rsidRPr="005648A0">
        <w:rPr>
          <w:b/>
          <w:lang w:val="en-GB"/>
        </w:rPr>
        <w:t xml:space="preserve">: </w:t>
      </w:r>
      <w:r>
        <w:rPr>
          <w:b/>
          <w:lang w:val="en-GB"/>
        </w:rPr>
        <w:t xml:space="preserve">The </w:t>
      </w:r>
      <w:r w:rsidRPr="00773762">
        <w:rPr>
          <w:b/>
          <w:lang w:val="en-GB"/>
        </w:rPr>
        <w:t>sub-PRB allocation in CE ModeB shall be transmitted with maximum power</w:t>
      </w:r>
      <w:r>
        <w:rPr>
          <w:b/>
          <w:lang w:val="en-GB"/>
        </w:rPr>
        <w:t xml:space="preserve">. </w:t>
      </w:r>
    </w:p>
    <w:p w14:paraId="4F50F7F1" w14:textId="77777777" w:rsidR="00FD70EB" w:rsidRDefault="00FD70EB" w:rsidP="00FD70EB">
      <w:pPr>
        <w:rPr>
          <w:b/>
          <w:lang w:val="en-GB"/>
        </w:rPr>
      </w:pPr>
      <w:r w:rsidRPr="005648A0">
        <w:rPr>
          <w:b/>
          <w:u w:val="single"/>
          <w:lang w:val="en-GB"/>
        </w:rPr>
        <w:t xml:space="preserve">Proposal </w:t>
      </w:r>
      <w:r>
        <w:rPr>
          <w:b/>
          <w:lang w:val="en-GB"/>
        </w:rPr>
        <w:t>8</w:t>
      </w:r>
      <w:r w:rsidRPr="005648A0">
        <w:rPr>
          <w:b/>
          <w:lang w:val="en-GB"/>
        </w:rPr>
        <w:t xml:space="preserve">: </w:t>
      </w:r>
      <w:r>
        <w:rPr>
          <w:b/>
          <w:lang w:val="en-GB"/>
        </w:rPr>
        <w:t xml:space="preserve">The per-subframe channel interleaving is used for </w:t>
      </w:r>
      <w:r w:rsidRPr="00773762">
        <w:rPr>
          <w:b/>
          <w:lang w:val="en-GB"/>
        </w:rPr>
        <w:t xml:space="preserve">sub-PRB allocation </w:t>
      </w:r>
      <w:r>
        <w:rPr>
          <w:b/>
          <w:lang w:val="en-GB"/>
        </w:rPr>
        <w:t>in eMTC (i.e., the equivalent mapping is first across symbols within a subframe, then across subcarriers, and finally across subframes)</w:t>
      </w:r>
    </w:p>
    <w:p w14:paraId="2BF288BB" w14:textId="28C79CF7" w:rsidR="00AC62D6" w:rsidRDefault="00AC62D6" w:rsidP="00AC62D6">
      <w:pPr>
        <w:rPr>
          <w:b/>
          <w:lang w:val="en-GB"/>
        </w:rPr>
      </w:pPr>
      <w:r w:rsidRPr="005648A0">
        <w:rPr>
          <w:b/>
          <w:u w:val="single"/>
          <w:lang w:val="en-GB"/>
        </w:rPr>
        <w:t xml:space="preserve">Proposal </w:t>
      </w:r>
      <w:r w:rsidR="00E94956">
        <w:rPr>
          <w:b/>
          <w:lang w:val="en-GB"/>
        </w:rPr>
        <w:t>9</w:t>
      </w:r>
      <w:r w:rsidRPr="005648A0">
        <w:rPr>
          <w:b/>
          <w:lang w:val="en-GB"/>
        </w:rPr>
        <w:t xml:space="preserve">: </w:t>
      </w:r>
      <w:r>
        <w:rPr>
          <w:b/>
          <w:lang w:val="en-GB"/>
        </w:rPr>
        <w:t xml:space="preserve">The cyclic repetition is not supported for </w:t>
      </w:r>
      <w:r w:rsidRPr="00773762">
        <w:rPr>
          <w:b/>
          <w:lang w:val="en-GB"/>
        </w:rPr>
        <w:t>sub-PRB allocation in CE ModeB</w:t>
      </w:r>
      <w:r>
        <w:rPr>
          <w:b/>
          <w:lang w:val="en-GB"/>
        </w:rPr>
        <w:t xml:space="preserve">. </w:t>
      </w:r>
    </w:p>
    <w:p w14:paraId="7A89C3E4" w14:textId="16A1217F" w:rsidR="00AC62D6" w:rsidRDefault="00AC62D6" w:rsidP="00AC62D6">
      <w:pPr>
        <w:rPr>
          <w:b/>
          <w:lang w:val="en-GB"/>
        </w:rPr>
      </w:pPr>
      <w:r w:rsidRPr="005648A0">
        <w:rPr>
          <w:b/>
          <w:u w:val="single"/>
          <w:lang w:val="en-GB"/>
        </w:rPr>
        <w:t xml:space="preserve">Proposal </w:t>
      </w:r>
      <w:r w:rsidR="00E94956">
        <w:rPr>
          <w:b/>
          <w:lang w:val="en-GB"/>
        </w:rPr>
        <w:t>10</w:t>
      </w:r>
      <w:r w:rsidRPr="005648A0">
        <w:rPr>
          <w:b/>
          <w:lang w:val="en-GB"/>
        </w:rPr>
        <w:t xml:space="preserve">: </w:t>
      </w:r>
      <w:r>
        <w:rPr>
          <w:b/>
          <w:lang w:val="en-GB"/>
        </w:rPr>
        <w:t xml:space="preserve">The sub-PRB allocation is not supported for </w:t>
      </w:r>
      <w:r w:rsidR="00C80A94">
        <w:rPr>
          <w:b/>
          <w:lang w:val="en-GB"/>
        </w:rPr>
        <w:t xml:space="preserve">the </w:t>
      </w:r>
      <w:r>
        <w:rPr>
          <w:b/>
          <w:lang w:val="en-GB"/>
        </w:rPr>
        <w:t xml:space="preserve">msg3 w/o early data transmission. FFS for early data transmission. </w:t>
      </w:r>
    </w:p>
    <w:p w14:paraId="7B451C47" w14:textId="1DCD405A" w:rsidR="003B10DA" w:rsidRPr="00AC62D6" w:rsidRDefault="00AC62D6" w:rsidP="00F41AFE">
      <w:pPr>
        <w:rPr>
          <w:lang w:val="en-GB"/>
        </w:rPr>
      </w:pPr>
      <w:r w:rsidRPr="005648A0">
        <w:rPr>
          <w:b/>
          <w:u w:val="single"/>
          <w:lang w:val="en-GB"/>
        </w:rPr>
        <w:t xml:space="preserve">Proposal </w:t>
      </w:r>
      <w:r w:rsidR="00E94956">
        <w:rPr>
          <w:b/>
          <w:lang w:val="en-GB"/>
        </w:rPr>
        <w:t>11</w:t>
      </w:r>
      <w:r w:rsidRPr="005648A0">
        <w:rPr>
          <w:b/>
          <w:lang w:val="en-GB"/>
        </w:rPr>
        <w:t xml:space="preserve">: </w:t>
      </w:r>
      <w:r>
        <w:rPr>
          <w:b/>
          <w:lang w:val="en-GB"/>
        </w:rPr>
        <w:t xml:space="preserve">Confirm the WA that sub-PRB is also supported for CE ModeA. FFS the power control and frequency hopping for sub-PRB allocation in CE ModeA. </w:t>
      </w:r>
    </w:p>
    <w:p w14:paraId="26881B4C" w14:textId="77777777" w:rsidR="00E523F3" w:rsidRDefault="00E523F3" w:rsidP="00E523F3">
      <w:pPr>
        <w:pStyle w:val="Heading1"/>
        <w:rPr>
          <w:lang w:val="en-US"/>
        </w:rPr>
      </w:pPr>
      <w:r w:rsidRPr="000A64D8">
        <w:rPr>
          <w:lang w:val="en-US"/>
        </w:rPr>
        <w:t>References</w:t>
      </w:r>
    </w:p>
    <w:p w14:paraId="08DFF2ED" w14:textId="4091CEDD" w:rsidR="00B823C6" w:rsidRDefault="00B823C6" w:rsidP="00B823C6">
      <w:r>
        <w:t>[1] 3GPP RAN1#88bis, Chairman’s notes</w:t>
      </w:r>
    </w:p>
    <w:p w14:paraId="4DCC827E" w14:textId="295F0621" w:rsidR="00D305AA" w:rsidRPr="00EE1C09" w:rsidRDefault="00D305AA" w:rsidP="00D305AA">
      <w:r>
        <w:t xml:space="preserve">[2] R1-1718138, “Increased PUSCH spectrum efficiency”, </w:t>
      </w:r>
      <w:r w:rsidRPr="001D0F79">
        <w:t>Qualcomm Incorporated, 3GPP TSG RAN</w:t>
      </w:r>
      <w:r>
        <w:t>1#90</w:t>
      </w:r>
      <w:r w:rsidR="00AC62D6">
        <w:t>bis</w:t>
      </w:r>
      <w:r w:rsidRPr="001D0F79">
        <w:t xml:space="preserve">, </w:t>
      </w:r>
      <w:r>
        <w:t>Prague</w:t>
      </w:r>
      <w:r w:rsidRPr="001D0F79">
        <w:t xml:space="preserve">, </w:t>
      </w:r>
      <w:r>
        <w:t>Cezchia</w:t>
      </w:r>
      <w:r w:rsidRPr="001D0F79">
        <w:t xml:space="preserve">, </w:t>
      </w:r>
      <w:r w:rsidR="00AC62D6">
        <w:t>Oct</w:t>
      </w:r>
      <w:r>
        <w:t>. 2017</w:t>
      </w:r>
      <w:r w:rsidRPr="001D0F79">
        <w:t xml:space="preserve">. </w:t>
      </w:r>
    </w:p>
    <w:p w14:paraId="224C7999" w14:textId="7C325572" w:rsidR="00597BD6" w:rsidRDefault="00B94BD0" w:rsidP="00D05A6C">
      <w:r>
        <w:t xml:space="preserve"> </w:t>
      </w:r>
      <w:r w:rsidR="00597BD6">
        <w:t>[3] R1-1718139, “</w:t>
      </w:r>
      <w:r w:rsidR="00597BD6" w:rsidRPr="00597BD6">
        <w:t>Modulation enhancements for eMTC</w:t>
      </w:r>
      <w:r w:rsidR="00597BD6">
        <w:t xml:space="preserve">”, </w:t>
      </w:r>
      <w:r w:rsidR="00597BD6" w:rsidRPr="001D0F79">
        <w:t>Qualcomm Incorporated, 3GPP TSG RAN</w:t>
      </w:r>
      <w:r w:rsidR="00AC62D6">
        <w:t>1#</w:t>
      </w:r>
      <w:r w:rsidR="00597BD6">
        <w:t>90bis</w:t>
      </w:r>
      <w:r w:rsidR="00597BD6" w:rsidRPr="001D0F79">
        <w:t xml:space="preserve">, </w:t>
      </w:r>
      <w:r w:rsidR="00597BD6">
        <w:t>Prague</w:t>
      </w:r>
      <w:r w:rsidR="00597BD6" w:rsidRPr="001D0F79">
        <w:t xml:space="preserve">, </w:t>
      </w:r>
      <w:r w:rsidR="00597BD6">
        <w:t>Cezchia</w:t>
      </w:r>
      <w:r w:rsidR="00597BD6" w:rsidRPr="001D0F79">
        <w:t xml:space="preserve">, </w:t>
      </w:r>
      <w:r w:rsidR="00597BD6">
        <w:t>Oct. 2017</w:t>
      </w:r>
      <w:r w:rsidR="00597BD6" w:rsidRPr="001D0F79">
        <w:t xml:space="preserve">. </w:t>
      </w:r>
    </w:p>
    <w:p w14:paraId="1F358DD3" w14:textId="51D12580" w:rsidR="00597BD6" w:rsidRDefault="00597BD6" w:rsidP="00D05A6C">
      <w:r>
        <w:t>[4] R1-1718150, “</w:t>
      </w:r>
      <w:r w:rsidRPr="00597BD6">
        <w:t xml:space="preserve">Modulation enhancements for </w:t>
      </w:r>
      <w:r>
        <w:t xml:space="preserve">NB-IoT”, </w:t>
      </w:r>
      <w:r w:rsidRPr="001D0F79">
        <w:t>Qualcomm Incorporated, 3GPP TSG RAN</w:t>
      </w:r>
      <w:r w:rsidR="00AC62D6">
        <w:t>1#</w:t>
      </w:r>
      <w:r>
        <w:t>90bis</w:t>
      </w:r>
      <w:r w:rsidRPr="001D0F79">
        <w:t xml:space="preserve">, </w:t>
      </w:r>
      <w:r>
        <w:t>Prague</w:t>
      </w:r>
      <w:r w:rsidRPr="001D0F79">
        <w:t xml:space="preserve">, </w:t>
      </w:r>
      <w:r>
        <w:t>Cezchia</w:t>
      </w:r>
      <w:r w:rsidRPr="001D0F79">
        <w:t xml:space="preserve">, </w:t>
      </w:r>
      <w:r>
        <w:t>Oct. 2017</w:t>
      </w:r>
      <w:r w:rsidRPr="001D0F79">
        <w:t xml:space="preserve">. </w:t>
      </w:r>
    </w:p>
    <w:sectPr w:rsidR="00597BD6" w:rsidSect="00671B4F">
      <w:headerReference w:type="even" r:id="rId26"/>
      <w:footerReference w:type="even" r:id="rId27"/>
      <w:footerReference w:type="default" r:id="rId28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4FB9E4" w14:textId="77777777" w:rsidR="00F60B57" w:rsidRDefault="00F60B57">
      <w:r>
        <w:separator/>
      </w:r>
    </w:p>
  </w:endnote>
  <w:endnote w:type="continuationSeparator" w:id="0">
    <w:p w14:paraId="48AD4D13" w14:textId="77777777" w:rsidR="00F60B57" w:rsidRDefault="00F60B57">
      <w:r>
        <w:continuationSeparator/>
      </w:r>
    </w:p>
  </w:endnote>
  <w:endnote w:type="continuationNotice" w:id="1">
    <w:p w14:paraId="37F737EC" w14:textId="77777777" w:rsidR="00F60B57" w:rsidRDefault="00F60B5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881B57" w14:textId="77777777" w:rsidR="0063372D" w:rsidRDefault="0063372D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6881B58" w14:textId="77777777" w:rsidR="0063372D" w:rsidRDefault="0063372D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881B59" w14:textId="74350C8A" w:rsidR="0063372D" w:rsidRDefault="0063372D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7331A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7331A">
      <w:rPr>
        <w:rStyle w:val="PageNumber"/>
      </w:rPr>
      <w:t>5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E6FFD5" w14:textId="77777777" w:rsidR="00F60B57" w:rsidRDefault="00F60B57">
      <w:r>
        <w:separator/>
      </w:r>
    </w:p>
  </w:footnote>
  <w:footnote w:type="continuationSeparator" w:id="0">
    <w:p w14:paraId="4FE4CD47" w14:textId="77777777" w:rsidR="00F60B57" w:rsidRDefault="00F60B57">
      <w:r>
        <w:continuationSeparator/>
      </w:r>
    </w:p>
  </w:footnote>
  <w:footnote w:type="continuationNotice" w:id="1">
    <w:p w14:paraId="064B0CC5" w14:textId="77777777" w:rsidR="00F60B57" w:rsidRDefault="00F60B5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881B56" w14:textId="77777777" w:rsidR="0063372D" w:rsidRDefault="0063372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03C11B3"/>
    <w:multiLevelType w:val="hybridMultilevel"/>
    <w:tmpl w:val="2C5C54FA"/>
    <w:lvl w:ilvl="0" w:tplc="1FBCC2FA">
      <w:start w:val="1"/>
      <w:numFmt w:val="decimal"/>
      <w:lvlText w:val="[%1]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1BF60C4"/>
    <w:multiLevelType w:val="hybridMultilevel"/>
    <w:tmpl w:val="09427628"/>
    <w:lvl w:ilvl="0" w:tplc="724096F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B163FA2"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0E2059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78C8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0244E0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06C2E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B9E5F0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C8551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478BBD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33450A59"/>
    <w:multiLevelType w:val="hybridMultilevel"/>
    <w:tmpl w:val="3CDE93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C25E53"/>
    <w:multiLevelType w:val="hybridMultilevel"/>
    <w:tmpl w:val="9C446254"/>
    <w:lvl w:ilvl="0" w:tplc="0409000F">
      <w:start w:val="1"/>
      <w:numFmt w:val="bullet"/>
      <w:lvlText w:val="−"/>
      <w:lvlJc w:val="left"/>
      <w:pPr>
        <w:tabs>
          <w:tab w:val="num" w:pos="576"/>
        </w:tabs>
        <w:ind w:left="576" w:hanging="288"/>
      </w:pPr>
      <w:rPr>
        <w:rFonts w:ascii="Arial" w:hAnsi="Aria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3BB82F23"/>
    <w:multiLevelType w:val="hybridMultilevel"/>
    <w:tmpl w:val="34C0F5E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0C3114"/>
    <w:multiLevelType w:val="multilevel"/>
    <w:tmpl w:val="231AE1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 w15:restartNumberingAfterBreak="0">
    <w:nsid w:val="52850707"/>
    <w:multiLevelType w:val="hybridMultilevel"/>
    <w:tmpl w:val="ADB8E0B4"/>
    <w:lvl w:ilvl="0" w:tplc="F40624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00B29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A44C4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D2F9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4817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FA01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6E47A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466D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1C46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58627C00"/>
    <w:multiLevelType w:val="hybridMultilevel"/>
    <w:tmpl w:val="9D52DE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F50C33"/>
    <w:multiLevelType w:val="hybridMultilevel"/>
    <w:tmpl w:val="6EAC1B5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A4F253D"/>
    <w:multiLevelType w:val="hybridMultilevel"/>
    <w:tmpl w:val="A128ECD8"/>
    <w:lvl w:ilvl="0" w:tplc="C822718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E2CF3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8A8497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D22769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DA6329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C6C782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A2B8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8447D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4CEB6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6F2C387D"/>
    <w:multiLevelType w:val="hybridMultilevel"/>
    <w:tmpl w:val="AE160B16"/>
    <w:lvl w:ilvl="0" w:tplc="0409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15" w15:restartNumberingAfterBreak="0">
    <w:nsid w:val="7A7F1D45"/>
    <w:multiLevelType w:val="hybridMultilevel"/>
    <w:tmpl w:val="2E00291E"/>
    <w:lvl w:ilvl="0" w:tplc="0409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7"/>
  </w:num>
  <w:num w:numId="4">
    <w:abstractNumId w:val="6"/>
  </w:num>
  <w:num w:numId="5">
    <w:abstractNumId w:val="14"/>
  </w:num>
  <w:num w:numId="6">
    <w:abstractNumId w:val="3"/>
  </w:num>
  <w:num w:numId="7">
    <w:abstractNumId w:val="9"/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</w:num>
  <w:num w:numId="11">
    <w:abstractNumId w:val="13"/>
  </w:num>
  <w:num w:numId="12">
    <w:abstractNumId w:val="1"/>
  </w:num>
  <w:num w:numId="13">
    <w:abstractNumId w:val="5"/>
  </w:num>
  <w:num w:numId="14">
    <w:abstractNumId w:val="15"/>
  </w:num>
  <w:num w:numId="15">
    <w:abstractNumId w:val="2"/>
  </w:num>
  <w:num w:numId="16">
    <w:abstractNumId w:val="8"/>
  </w:num>
  <w:num w:numId="17">
    <w:abstractNumId w:val="10"/>
  </w:num>
  <w:num w:numId="18">
    <w:abstractNumId w:val="1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bordersDoNotSurroundHeader/>
  <w:bordersDoNotSurroundFooter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0"/>
  <w:activeWritingStyle w:appName="MSWord" w:lang="en-CA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3F7"/>
    <w:rsid w:val="000004CA"/>
    <w:rsid w:val="00000515"/>
    <w:rsid w:val="00000ECA"/>
    <w:rsid w:val="00000F7F"/>
    <w:rsid w:val="00001375"/>
    <w:rsid w:val="00001F79"/>
    <w:rsid w:val="00001FC3"/>
    <w:rsid w:val="00001FCA"/>
    <w:rsid w:val="00002375"/>
    <w:rsid w:val="0000270A"/>
    <w:rsid w:val="00002A8E"/>
    <w:rsid w:val="00003131"/>
    <w:rsid w:val="00003227"/>
    <w:rsid w:val="000037FB"/>
    <w:rsid w:val="00003EF4"/>
    <w:rsid w:val="0000403F"/>
    <w:rsid w:val="00004885"/>
    <w:rsid w:val="00004D8C"/>
    <w:rsid w:val="00004DCB"/>
    <w:rsid w:val="000051F0"/>
    <w:rsid w:val="0000553B"/>
    <w:rsid w:val="000063BC"/>
    <w:rsid w:val="00006780"/>
    <w:rsid w:val="00006C7A"/>
    <w:rsid w:val="00007495"/>
    <w:rsid w:val="0000763D"/>
    <w:rsid w:val="0000792C"/>
    <w:rsid w:val="00007B4B"/>
    <w:rsid w:val="000101EF"/>
    <w:rsid w:val="00010E97"/>
    <w:rsid w:val="00010FD1"/>
    <w:rsid w:val="0001117C"/>
    <w:rsid w:val="00011CC1"/>
    <w:rsid w:val="000124D1"/>
    <w:rsid w:val="00012D57"/>
    <w:rsid w:val="0001321B"/>
    <w:rsid w:val="000137BA"/>
    <w:rsid w:val="00013B63"/>
    <w:rsid w:val="00013F2A"/>
    <w:rsid w:val="00013F64"/>
    <w:rsid w:val="000141F0"/>
    <w:rsid w:val="00014E0E"/>
    <w:rsid w:val="00015BCB"/>
    <w:rsid w:val="00015CED"/>
    <w:rsid w:val="000160D3"/>
    <w:rsid w:val="000162B2"/>
    <w:rsid w:val="0001645D"/>
    <w:rsid w:val="000164BB"/>
    <w:rsid w:val="000167A6"/>
    <w:rsid w:val="00016DCE"/>
    <w:rsid w:val="00017309"/>
    <w:rsid w:val="0002002A"/>
    <w:rsid w:val="000205C1"/>
    <w:rsid w:val="0002085F"/>
    <w:rsid w:val="000209D8"/>
    <w:rsid w:val="00020D61"/>
    <w:rsid w:val="00021001"/>
    <w:rsid w:val="0002113C"/>
    <w:rsid w:val="0002130A"/>
    <w:rsid w:val="00021911"/>
    <w:rsid w:val="00021C67"/>
    <w:rsid w:val="00021DEC"/>
    <w:rsid w:val="000221EB"/>
    <w:rsid w:val="000222F7"/>
    <w:rsid w:val="000233F4"/>
    <w:rsid w:val="00023908"/>
    <w:rsid w:val="00023C29"/>
    <w:rsid w:val="00024D64"/>
    <w:rsid w:val="00024E37"/>
    <w:rsid w:val="0002506A"/>
    <w:rsid w:val="000255A1"/>
    <w:rsid w:val="000258DD"/>
    <w:rsid w:val="0002591B"/>
    <w:rsid w:val="00025B99"/>
    <w:rsid w:val="000266AE"/>
    <w:rsid w:val="00026905"/>
    <w:rsid w:val="00026977"/>
    <w:rsid w:val="00026B7D"/>
    <w:rsid w:val="00026C64"/>
    <w:rsid w:val="00026EF9"/>
    <w:rsid w:val="00027333"/>
    <w:rsid w:val="000273DF"/>
    <w:rsid w:val="00027E95"/>
    <w:rsid w:val="000300FE"/>
    <w:rsid w:val="00030619"/>
    <w:rsid w:val="000307C6"/>
    <w:rsid w:val="00030F74"/>
    <w:rsid w:val="00030F85"/>
    <w:rsid w:val="000312B4"/>
    <w:rsid w:val="0003134F"/>
    <w:rsid w:val="000316D6"/>
    <w:rsid w:val="000317B2"/>
    <w:rsid w:val="00031EDD"/>
    <w:rsid w:val="000321DC"/>
    <w:rsid w:val="000325EF"/>
    <w:rsid w:val="00032A0C"/>
    <w:rsid w:val="00034882"/>
    <w:rsid w:val="000349B7"/>
    <w:rsid w:val="0003540B"/>
    <w:rsid w:val="00035574"/>
    <w:rsid w:val="00036199"/>
    <w:rsid w:val="000365A2"/>
    <w:rsid w:val="00036841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AAD"/>
    <w:rsid w:val="00040C15"/>
    <w:rsid w:val="00040CBE"/>
    <w:rsid w:val="00041335"/>
    <w:rsid w:val="000413B8"/>
    <w:rsid w:val="000416DE"/>
    <w:rsid w:val="0004182E"/>
    <w:rsid w:val="000418C8"/>
    <w:rsid w:val="0004198E"/>
    <w:rsid w:val="00041D52"/>
    <w:rsid w:val="00041EC3"/>
    <w:rsid w:val="00042BFC"/>
    <w:rsid w:val="000430CF"/>
    <w:rsid w:val="00043407"/>
    <w:rsid w:val="00043461"/>
    <w:rsid w:val="00043703"/>
    <w:rsid w:val="00044225"/>
    <w:rsid w:val="000444C1"/>
    <w:rsid w:val="00044576"/>
    <w:rsid w:val="00044872"/>
    <w:rsid w:val="00044F4F"/>
    <w:rsid w:val="00044FC4"/>
    <w:rsid w:val="000451E5"/>
    <w:rsid w:val="000453F6"/>
    <w:rsid w:val="00045A54"/>
    <w:rsid w:val="00045DED"/>
    <w:rsid w:val="000462D3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5B"/>
    <w:rsid w:val="000505E0"/>
    <w:rsid w:val="00050CEF"/>
    <w:rsid w:val="00051135"/>
    <w:rsid w:val="00051486"/>
    <w:rsid w:val="000515F7"/>
    <w:rsid w:val="0005201C"/>
    <w:rsid w:val="0005241E"/>
    <w:rsid w:val="0005291A"/>
    <w:rsid w:val="00052AE3"/>
    <w:rsid w:val="000531A8"/>
    <w:rsid w:val="000532C1"/>
    <w:rsid w:val="00053849"/>
    <w:rsid w:val="00053A47"/>
    <w:rsid w:val="00053D60"/>
    <w:rsid w:val="0005456E"/>
    <w:rsid w:val="00054917"/>
    <w:rsid w:val="00054ACE"/>
    <w:rsid w:val="00054AE4"/>
    <w:rsid w:val="00054B6B"/>
    <w:rsid w:val="00054DAB"/>
    <w:rsid w:val="0005504C"/>
    <w:rsid w:val="00055873"/>
    <w:rsid w:val="00055B8E"/>
    <w:rsid w:val="0005602E"/>
    <w:rsid w:val="00056057"/>
    <w:rsid w:val="000572A7"/>
    <w:rsid w:val="00057388"/>
    <w:rsid w:val="0005755D"/>
    <w:rsid w:val="00057DF9"/>
    <w:rsid w:val="00057F68"/>
    <w:rsid w:val="00057F6C"/>
    <w:rsid w:val="00060586"/>
    <w:rsid w:val="0006090A"/>
    <w:rsid w:val="00060FDB"/>
    <w:rsid w:val="000612C5"/>
    <w:rsid w:val="000613C1"/>
    <w:rsid w:val="000616E1"/>
    <w:rsid w:val="00061ADA"/>
    <w:rsid w:val="00061BDC"/>
    <w:rsid w:val="00061D2A"/>
    <w:rsid w:val="000621A9"/>
    <w:rsid w:val="0006263A"/>
    <w:rsid w:val="00062D9A"/>
    <w:rsid w:val="000631CE"/>
    <w:rsid w:val="00063485"/>
    <w:rsid w:val="00063911"/>
    <w:rsid w:val="00063F57"/>
    <w:rsid w:val="0006480B"/>
    <w:rsid w:val="00064A2B"/>
    <w:rsid w:val="00064B46"/>
    <w:rsid w:val="00065016"/>
    <w:rsid w:val="00065031"/>
    <w:rsid w:val="00065439"/>
    <w:rsid w:val="0006549C"/>
    <w:rsid w:val="000659DD"/>
    <w:rsid w:val="00065D64"/>
    <w:rsid w:val="000667D1"/>
    <w:rsid w:val="00067087"/>
    <w:rsid w:val="0006739D"/>
    <w:rsid w:val="0006777C"/>
    <w:rsid w:val="00067FE2"/>
    <w:rsid w:val="00070192"/>
    <w:rsid w:val="0007118F"/>
    <w:rsid w:val="000715CE"/>
    <w:rsid w:val="0007162A"/>
    <w:rsid w:val="000716FB"/>
    <w:rsid w:val="00071740"/>
    <w:rsid w:val="00072E75"/>
    <w:rsid w:val="00072EFA"/>
    <w:rsid w:val="00072FF7"/>
    <w:rsid w:val="0007337F"/>
    <w:rsid w:val="0007353A"/>
    <w:rsid w:val="0007368E"/>
    <w:rsid w:val="00073785"/>
    <w:rsid w:val="00073974"/>
    <w:rsid w:val="000741B3"/>
    <w:rsid w:val="00074375"/>
    <w:rsid w:val="000743A0"/>
    <w:rsid w:val="000747FC"/>
    <w:rsid w:val="00074A9E"/>
    <w:rsid w:val="00074BF5"/>
    <w:rsid w:val="000752CD"/>
    <w:rsid w:val="00075680"/>
    <w:rsid w:val="00075999"/>
    <w:rsid w:val="00075AB6"/>
    <w:rsid w:val="00076408"/>
    <w:rsid w:val="0007661E"/>
    <w:rsid w:val="00077073"/>
    <w:rsid w:val="00077400"/>
    <w:rsid w:val="0008022A"/>
    <w:rsid w:val="00080418"/>
    <w:rsid w:val="000805B2"/>
    <w:rsid w:val="00080D74"/>
    <w:rsid w:val="00080D81"/>
    <w:rsid w:val="00081383"/>
    <w:rsid w:val="000826F4"/>
    <w:rsid w:val="000826FF"/>
    <w:rsid w:val="00082A49"/>
    <w:rsid w:val="00082C90"/>
    <w:rsid w:val="000832D0"/>
    <w:rsid w:val="00083322"/>
    <w:rsid w:val="0008399B"/>
    <w:rsid w:val="00083ABE"/>
    <w:rsid w:val="00084255"/>
    <w:rsid w:val="00085239"/>
    <w:rsid w:val="00085F08"/>
    <w:rsid w:val="000862BA"/>
    <w:rsid w:val="000862F6"/>
    <w:rsid w:val="00086B50"/>
    <w:rsid w:val="00086C4D"/>
    <w:rsid w:val="0008760B"/>
    <w:rsid w:val="0008782D"/>
    <w:rsid w:val="00087E29"/>
    <w:rsid w:val="0009037D"/>
    <w:rsid w:val="00090394"/>
    <w:rsid w:val="00090573"/>
    <w:rsid w:val="00090779"/>
    <w:rsid w:val="00091F33"/>
    <w:rsid w:val="000921E3"/>
    <w:rsid w:val="000928FD"/>
    <w:rsid w:val="00092A3D"/>
    <w:rsid w:val="000931C3"/>
    <w:rsid w:val="00093566"/>
    <w:rsid w:val="00093F75"/>
    <w:rsid w:val="0009437A"/>
    <w:rsid w:val="000947B7"/>
    <w:rsid w:val="0009512D"/>
    <w:rsid w:val="000954C6"/>
    <w:rsid w:val="00095653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9F0"/>
    <w:rsid w:val="00097AE8"/>
    <w:rsid w:val="000A02DC"/>
    <w:rsid w:val="000A09A2"/>
    <w:rsid w:val="000A0CA1"/>
    <w:rsid w:val="000A0E99"/>
    <w:rsid w:val="000A1AD3"/>
    <w:rsid w:val="000A1D49"/>
    <w:rsid w:val="000A23E5"/>
    <w:rsid w:val="000A26E4"/>
    <w:rsid w:val="000A2D70"/>
    <w:rsid w:val="000A31F7"/>
    <w:rsid w:val="000A3ACB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B02C2"/>
    <w:rsid w:val="000B081C"/>
    <w:rsid w:val="000B0E8D"/>
    <w:rsid w:val="000B10AB"/>
    <w:rsid w:val="000B10E2"/>
    <w:rsid w:val="000B130E"/>
    <w:rsid w:val="000B1CD3"/>
    <w:rsid w:val="000B256B"/>
    <w:rsid w:val="000B2B72"/>
    <w:rsid w:val="000B32D4"/>
    <w:rsid w:val="000B38DA"/>
    <w:rsid w:val="000B3F37"/>
    <w:rsid w:val="000B4788"/>
    <w:rsid w:val="000B49D7"/>
    <w:rsid w:val="000B546F"/>
    <w:rsid w:val="000B6030"/>
    <w:rsid w:val="000B65BE"/>
    <w:rsid w:val="000B6BDF"/>
    <w:rsid w:val="000B71B6"/>
    <w:rsid w:val="000B7B2B"/>
    <w:rsid w:val="000B7D5E"/>
    <w:rsid w:val="000C133A"/>
    <w:rsid w:val="000C1545"/>
    <w:rsid w:val="000C1DBD"/>
    <w:rsid w:val="000C240A"/>
    <w:rsid w:val="000C2B21"/>
    <w:rsid w:val="000C2DE1"/>
    <w:rsid w:val="000C2E7E"/>
    <w:rsid w:val="000C393F"/>
    <w:rsid w:val="000C4065"/>
    <w:rsid w:val="000C4137"/>
    <w:rsid w:val="000C4538"/>
    <w:rsid w:val="000C4C76"/>
    <w:rsid w:val="000C5759"/>
    <w:rsid w:val="000C5E7D"/>
    <w:rsid w:val="000C6215"/>
    <w:rsid w:val="000C673C"/>
    <w:rsid w:val="000C69F8"/>
    <w:rsid w:val="000C6A01"/>
    <w:rsid w:val="000C71D9"/>
    <w:rsid w:val="000D0153"/>
    <w:rsid w:val="000D037E"/>
    <w:rsid w:val="000D0A0F"/>
    <w:rsid w:val="000D0AB8"/>
    <w:rsid w:val="000D0BCC"/>
    <w:rsid w:val="000D0F9A"/>
    <w:rsid w:val="000D10A8"/>
    <w:rsid w:val="000D148D"/>
    <w:rsid w:val="000D14EB"/>
    <w:rsid w:val="000D1610"/>
    <w:rsid w:val="000D206C"/>
    <w:rsid w:val="000D2185"/>
    <w:rsid w:val="000D24A8"/>
    <w:rsid w:val="000D2AE0"/>
    <w:rsid w:val="000D2CDA"/>
    <w:rsid w:val="000D362A"/>
    <w:rsid w:val="000D37FA"/>
    <w:rsid w:val="000D389E"/>
    <w:rsid w:val="000D3F8F"/>
    <w:rsid w:val="000D4324"/>
    <w:rsid w:val="000D46D6"/>
    <w:rsid w:val="000D46EE"/>
    <w:rsid w:val="000D4896"/>
    <w:rsid w:val="000D494F"/>
    <w:rsid w:val="000D4DE6"/>
    <w:rsid w:val="000D5158"/>
    <w:rsid w:val="000D55EA"/>
    <w:rsid w:val="000D5965"/>
    <w:rsid w:val="000D59D6"/>
    <w:rsid w:val="000D5AB0"/>
    <w:rsid w:val="000D5AD1"/>
    <w:rsid w:val="000D5E4D"/>
    <w:rsid w:val="000D6E27"/>
    <w:rsid w:val="000D6E96"/>
    <w:rsid w:val="000D7268"/>
    <w:rsid w:val="000D7783"/>
    <w:rsid w:val="000E011D"/>
    <w:rsid w:val="000E03CF"/>
    <w:rsid w:val="000E0D89"/>
    <w:rsid w:val="000E1003"/>
    <w:rsid w:val="000E14B9"/>
    <w:rsid w:val="000E182B"/>
    <w:rsid w:val="000E1E8E"/>
    <w:rsid w:val="000E2787"/>
    <w:rsid w:val="000E279B"/>
    <w:rsid w:val="000E3075"/>
    <w:rsid w:val="000E331F"/>
    <w:rsid w:val="000E3358"/>
    <w:rsid w:val="000E38ED"/>
    <w:rsid w:val="000E3F84"/>
    <w:rsid w:val="000E40C3"/>
    <w:rsid w:val="000E4C9B"/>
    <w:rsid w:val="000E4D01"/>
    <w:rsid w:val="000E5830"/>
    <w:rsid w:val="000E5C4E"/>
    <w:rsid w:val="000E5CA5"/>
    <w:rsid w:val="000E5E3A"/>
    <w:rsid w:val="000E6576"/>
    <w:rsid w:val="000E65A7"/>
    <w:rsid w:val="000E6635"/>
    <w:rsid w:val="000E6BAF"/>
    <w:rsid w:val="000E6EED"/>
    <w:rsid w:val="000E6F62"/>
    <w:rsid w:val="000E7F51"/>
    <w:rsid w:val="000F00D8"/>
    <w:rsid w:val="000F095B"/>
    <w:rsid w:val="000F13C4"/>
    <w:rsid w:val="000F13D7"/>
    <w:rsid w:val="000F17E4"/>
    <w:rsid w:val="000F1878"/>
    <w:rsid w:val="000F1CF3"/>
    <w:rsid w:val="000F1F98"/>
    <w:rsid w:val="000F20CD"/>
    <w:rsid w:val="000F2965"/>
    <w:rsid w:val="000F34C7"/>
    <w:rsid w:val="000F3B40"/>
    <w:rsid w:val="000F3F2F"/>
    <w:rsid w:val="000F406D"/>
    <w:rsid w:val="000F42EA"/>
    <w:rsid w:val="000F4CAF"/>
    <w:rsid w:val="000F4D2F"/>
    <w:rsid w:val="000F4F44"/>
    <w:rsid w:val="000F53CB"/>
    <w:rsid w:val="000F6799"/>
    <w:rsid w:val="000F6881"/>
    <w:rsid w:val="000F6C32"/>
    <w:rsid w:val="000F6D86"/>
    <w:rsid w:val="000F73C7"/>
    <w:rsid w:val="000F7CAD"/>
    <w:rsid w:val="00100097"/>
    <w:rsid w:val="001000E9"/>
    <w:rsid w:val="00100161"/>
    <w:rsid w:val="00100169"/>
    <w:rsid w:val="0010067A"/>
    <w:rsid w:val="001010D7"/>
    <w:rsid w:val="00101489"/>
    <w:rsid w:val="001017C8"/>
    <w:rsid w:val="00101A0E"/>
    <w:rsid w:val="00101ACE"/>
    <w:rsid w:val="00101D6C"/>
    <w:rsid w:val="00102147"/>
    <w:rsid w:val="001021DD"/>
    <w:rsid w:val="001021F1"/>
    <w:rsid w:val="00102366"/>
    <w:rsid w:val="0010245F"/>
    <w:rsid w:val="00102A33"/>
    <w:rsid w:val="00102BA5"/>
    <w:rsid w:val="00102E56"/>
    <w:rsid w:val="00103658"/>
    <w:rsid w:val="0010366C"/>
    <w:rsid w:val="00104036"/>
    <w:rsid w:val="00104058"/>
    <w:rsid w:val="0010405D"/>
    <w:rsid w:val="00104228"/>
    <w:rsid w:val="00104979"/>
    <w:rsid w:val="00104A80"/>
    <w:rsid w:val="001050B7"/>
    <w:rsid w:val="001050F9"/>
    <w:rsid w:val="0010521E"/>
    <w:rsid w:val="0010568A"/>
    <w:rsid w:val="001056C5"/>
    <w:rsid w:val="00105820"/>
    <w:rsid w:val="00105CEE"/>
    <w:rsid w:val="00105DA1"/>
    <w:rsid w:val="00105E28"/>
    <w:rsid w:val="0010660E"/>
    <w:rsid w:val="00106A95"/>
    <w:rsid w:val="00106CC3"/>
    <w:rsid w:val="00106E7E"/>
    <w:rsid w:val="00106FF1"/>
    <w:rsid w:val="0010795D"/>
    <w:rsid w:val="0011034F"/>
    <w:rsid w:val="00110851"/>
    <w:rsid w:val="001115C0"/>
    <w:rsid w:val="001115F4"/>
    <w:rsid w:val="001116D2"/>
    <w:rsid w:val="0011190B"/>
    <w:rsid w:val="00111AD9"/>
    <w:rsid w:val="0011230B"/>
    <w:rsid w:val="001126ED"/>
    <w:rsid w:val="00112975"/>
    <w:rsid w:val="00112B8F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58D5"/>
    <w:rsid w:val="00116339"/>
    <w:rsid w:val="00116A2D"/>
    <w:rsid w:val="001175EF"/>
    <w:rsid w:val="00117677"/>
    <w:rsid w:val="00117957"/>
    <w:rsid w:val="00117C78"/>
    <w:rsid w:val="001201EA"/>
    <w:rsid w:val="001203DB"/>
    <w:rsid w:val="0012060D"/>
    <w:rsid w:val="0012079F"/>
    <w:rsid w:val="001207F3"/>
    <w:rsid w:val="00120C13"/>
    <w:rsid w:val="00121769"/>
    <w:rsid w:val="00121E1A"/>
    <w:rsid w:val="00122727"/>
    <w:rsid w:val="00122842"/>
    <w:rsid w:val="00122DE4"/>
    <w:rsid w:val="001232D2"/>
    <w:rsid w:val="001233D7"/>
    <w:rsid w:val="0012345C"/>
    <w:rsid w:val="00123975"/>
    <w:rsid w:val="00123DED"/>
    <w:rsid w:val="00124124"/>
    <w:rsid w:val="0012467D"/>
    <w:rsid w:val="001246EC"/>
    <w:rsid w:val="001249D7"/>
    <w:rsid w:val="001249FC"/>
    <w:rsid w:val="00124E10"/>
    <w:rsid w:val="00125078"/>
    <w:rsid w:val="001252FE"/>
    <w:rsid w:val="001255A6"/>
    <w:rsid w:val="00125D34"/>
    <w:rsid w:val="0012636F"/>
    <w:rsid w:val="001268D1"/>
    <w:rsid w:val="001274AC"/>
    <w:rsid w:val="001275E6"/>
    <w:rsid w:val="00127DE2"/>
    <w:rsid w:val="00127F28"/>
    <w:rsid w:val="0013016D"/>
    <w:rsid w:val="00130714"/>
    <w:rsid w:val="00130953"/>
    <w:rsid w:val="00130BBD"/>
    <w:rsid w:val="00131683"/>
    <w:rsid w:val="00131AC6"/>
    <w:rsid w:val="001321CE"/>
    <w:rsid w:val="001322B0"/>
    <w:rsid w:val="00132440"/>
    <w:rsid w:val="00132671"/>
    <w:rsid w:val="00132767"/>
    <w:rsid w:val="00132917"/>
    <w:rsid w:val="00132E89"/>
    <w:rsid w:val="0013327F"/>
    <w:rsid w:val="0013334C"/>
    <w:rsid w:val="00133EBD"/>
    <w:rsid w:val="00135015"/>
    <w:rsid w:val="00135095"/>
    <w:rsid w:val="00135517"/>
    <w:rsid w:val="00135829"/>
    <w:rsid w:val="00135884"/>
    <w:rsid w:val="001358A7"/>
    <w:rsid w:val="001358F4"/>
    <w:rsid w:val="00135E16"/>
    <w:rsid w:val="0013612A"/>
    <w:rsid w:val="00136998"/>
    <w:rsid w:val="00136AAD"/>
    <w:rsid w:val="00137280"/>
    <w:rsid w:val="00137288"/>
    <w:rsid w:val="00137480"/>
    <w:rsid w:val="001375B9"/>
    <w:rsid w:val="001376F7"/>
    <w:rsid w:val="00137EA0"/>
    <w:rsid w:val="00140608"/>
    <w:rsid w:val="0014073C"/>
    <w:rsid w:val="00140762"/>
    <w:rsid w:val="00140825"/>
    <w:rsid w:val="0014086C"/>
    <w:rsid w:val="00140E5E"/>
    <w:rsid w:val="001410AA"/>
    <w:rsid w:val="001410F1"/>
    <w:rsid w:val="001418FE"/>
    <w:rsid w:val="00141E46"/>
    <w:rsid w:val="00141E6B"/>
    <w:rsid w:val="00141ED1"/>
    <w:rsid w:val="00141F72"/>
    <w:rsid w:val="0014206B"/>
    <w:rsid w:val="00142093"/>
    <w:rsid w:val="00142E42"/>
    <w:rsid w:val="00143153"/>
    <w:rsid w:val="0014371C"/>
    <w:rsid w:val="00143EFE"/>
    <w:rsid w:val="00143FFE"/>
    <w:rsid w:val="0014471E"/>
    <w:rsid w:val="0014491B"/>
    <w:rsid w:val="0014499E"/>
    <w:rsid w:val="00144B3F"/>
    <w:rsid w:val="00144D67"/>
    <w:rsid w:val="00144E04"/>
    <w:rsid w:val="001454C4"/>
    <w:rsid w:val="001462D7"/>
    <w:rsid w:val="00146577"/>
    <w:rsid w:val="00146773"/>
    <w:rsid w:val="00146B4F"/>
    <w:rsid w:val="0014703E"/>
    <w:rsid w:val="00147D65"/>
    <w:rsid w:val="00147D91"/>
    <w:rsid w:val="00150677"/>
    <w:rsid w:val="001508E1"/>
    <w:rsid w:val="00150A99"/>
    <w:rsid w:val="001510ED"/>
    <w:rsid w:val="001517AB"/>
    <w:rsid w:val="00151805"/>
    <w:rsid w:val="00151897"/>
    <w:rsid w:val="00152066"/>
    <w:rsid w:val="00152559"/>
    <w:rsid w:val="00152A3B"/>
    <w:rsid w:val="0015347E"/>
    <w:rsid w:val="0015387C"/>
    <w:rsid w:val="00153A48"/>
    <w:rsid w:val="00153A6B"/>
    <w:rsid w:val="00153E69"/>
    <w:rsid w:val="00153EEF"/>
    <w:rsid w:val="00153F29"/>
    <w:rsid w:val="00153FC1"/>
    <w:rsid w:val="001540F5"/>
    <w:rsid w:val="001544AB"/>
    <w:rsid w:val="00154F0D"/>
    <w:rsid w:val="00155178"/>
    <w:rsid w:val="00155D53"/>
    <w:rsid w:val="0015622B"/>
    <w:rsid w:val="00156260"/>
    <w:rsid w:val="00156284"/>
    <w:rsid w:val="00156502"/>
    <w:rsid w:val="0016019C"/>
    <w:rsid w:val="001601C7"/>
    <w:rsid w:val="001602C2"/>
    <w:rsid w:val="001603B9"/>
    <w:rsid w:val="00160674"/>
    <w:rsid w:val="00160786"/>
    <w:rsid w:val="00160BEB"/>
    <w:rsid w:val="00162262"/>
    <w:rsid w:val="001623A3"/>
    <w:rsid w:val="00162BD5"/>
    <w:rsid w:val="00162CF1"/>
    <w:rsid w:val="00162F82"/>
    <w:rsid w:val="001630E4"/>
    <w:rsid w:val="0016368F"/>
    <w:rsid w:val="001639BC"/>
    <w:rsid w:val="00163AFC"/>
    <w:rsid w:val="00163C9A"/>
    <w:rsid w:val="00164646"/>
    <w:rsid w:val="001647FA"/>
    <w:rsid w:val="00164ADD"/>
    <w:rsid w:val="00165137"/>
    <w:rsid w:val="001652DD"/>
    <w:rsid w:val="00165B5E"/>
    <w:rsid w:val="00165D9A"/>
    <w:rsid w:val="0016634F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67ACD"/>
    <w:rsid w:val="00170397"/>
    <w:rsid w:val="00170482"/>
    <w:rsid w:val="001706E4"/>
    <w:rsid w:val="001708D0"/>
    <w:rsid w:val="00170E05"/>
    <w:rsid w:val="00171661"/>
    <w:rsid w:val="00171B5E"/>
    <w:rsid w:val="00171BC2"/>
    <w:rsid w:val="00171D7E"/>
    <w:rsid w:val="00171F14"/>
    <w:rsid w:val="001729E1"/>
    <w:rsid w:val="00172B61"/>
    <w:rsid w:val="00172C20"/>
    <w:rsid w:val="001738A5"/>
    <w:rsid w:val="00173A00"/>
    <w:rsid w:val="00173D38"/>
    <w:rsid w:val="00174DDB"/>
    <w:rsid w:val="00175009"/>
    <w:rsid w:val="001752EC"/>
    <w:rsid w:val="00175A6E"/>
    <w:rsid w:val="00175B5A"/>
    <w:rsid w:val="00175EF2"/>
    <w:rsid w:val="00176414"/>
    <w:rsid w:val="00176BDB"/>
    <w:rsid w:val="0017714C"/>
    <w:rsid w:val="0017722E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D96"/>
    <w:rsid w:val="00180E60"/>
    <w:rsid w:val="001817BA"/>
    <w:rsid w:val="00181B3A"/>
    <w:rsid w:val="00181E21"/>
    <w:rsid w:val="001820B2"/>
    <w:rsid w:val="001821E9"/>
    <w:rsid w:val="0018246F"/>
    <w:rsid w:val="00182718"/>
    <w:rsid w:val="00182FBF"/>
    <w:rsid w:val="001836DF"/>
    <w:rsid w:val="00183CB7"/>
    <w:rsid w:val="00183CC6"/>
    <w:rsid w:val="00183F11"/>
    <w:rsid w:val="001840F5"/>
    <w:rsid w:val="00184A29"/>
    <w:rsid w:val="00184DAB"/>
    <w:rsid w:val="00184F51"/>
    <w:rsid w:val="00185257"/>
    <w:rsid w:val="001858F6"/>
    <w:rsid w:val="00185E59"/>
    <w:rsid w:val="00185F10"/>
    <w:rsid w:val="00185FDA"/>
    <w:rsid w:val="00186395"/>
    <w:rsid w:val="001863E3"/>
    <w:rsid w:val="0018695F"/>
    <w:rsid w:val="00186B4D"/>
    <w:rsid w:val="0018767B"/>
    <w:rsid w:val="001908C5"/>
    <w:rsid w:val="00190927"/>
    <w:rsid w:val="00190BD5"/>
    <w:rsid w:val="00190C5A"/>
    <w:rsid w:val="00190D28"/>
    <w:rsid w:val="00191727"/>
    <w:rsid w:val="00191EBF"/>
    <w:rsid w:val="00192338"/>
    <w:rsid w:val="00192589"/>
    <w:rsid w:val="001925E5"/>
    <w:rsid w:val="001929F7"/>
    <w:rsid w:val="00193987"/>
    <w:rsid w:val="00194955"/>
    <w:rsid w:val="001954AB"/>
    <w:rsid w:val="00195657"/>
    <w:rsid w:val="0019573B"/>
    <w:rsid w:val="0019592C"/>
    <w:rsid w:val="00196085"/>
    <w:rsid w:val="00196B90"/>
    <w:rsid w:val="00196DE8"/>
    <w:rsid w:val="00196FF4"/>
    <w:rsid w:val="0019734F"/>
    <w:rsid w:val="001A0303"/>
    <w:rsid w:val="001A0313"/>
    <w:rsid w:val="001A0676"/>
    <w:rsid w:val="001A067A"/>
    <w:rsid w:val="001A06C8"/>
    <w:rsid w:val="001A10A9"/>
    <w:rsid w:val="001A1337"/>
    <w:rsid w:val="001A2939"/>
    <w:rsid w:val="001A2FD5"/>
    <w:rsid w:val="001A2FFD"/>
    <w:rsid w:val="001A3037"/>
    <w:rsid w:val="001A30FB"/>
    <w:rsid w:val="001A36CF"/>
    <w:rsid w:val="001A3974"/>
    <w:rsid w:val="001A3BBA"/>
    <w:rsid w:val="001A3F0F"/>
    <w:rsid w:val="001A3FA5"/>
    <w:rsid w:val="001A4EDF"/>
    <w:rsid w:val="001A5308"/>
    <w:rsid w:val="001A558A"/>
    <w:rsid w:val="001A6164"/>
    <w:rsid w:val="001A61A0"/>
    <w:rsid w:val="001A6AFE"/>
    <w:rsid w:val="001A6E27"/>
    <w:rsid w:val="001A706D"/>
    <w:rsid w:val="001A71EB"/>
    <w:rsid w:val="001A72EE"/>
    <w:rsid w:val="001A7826"/>
    <w:rsid w:val="001A79DA"/>
    <w:rsid w:val="001B00B2"/>
    <w:rsid w:val="001B0149"/>
    <w:rsid w:val="001B0251"/>
    <w:rsid w:val="001B1565"/>
    <w:rsid w:val="001B1CEB"/>
    <w:rsid w:val="001B1EC4"/>
    <w:rsid w:val="001B2993"/>
    <w:rsid w:val="001B2C18"/>
    <w:rsid w:val="001B35C1"/>
    <w:rsid w:val="001B3754"/>
    <w:rsid w:val="001B3A10"/>
    <w:rsid w:val="001B4371"/>
    <w:rsid w:val="001B5332"/>
    <w:rsid w:val="001B54E9"/>
    <w:rsid w:val="001B55DE"/>
    <w:rsid w:val="001B70CF"/>
    <w:rsid w:val="001B748B"/>
    <w:rsid w:val="001B7905"/>
    <w:rsid w:val="001C0085"/>
    <w:rsid w:val="001C0311"/>
    <w:rsid w:val="001C063F"/>
    <w:rsid w:val="001C0874"/>
    <w:rsid w:val="001C0883"/>
    <w:rsid w:val="001C12A0"/>
    <w:rsid w:val="001C16A9"/>
    <w:rsid w:val="001C19EB"/>
    <w:rsid w:val="001C1E53"/>
    <w:rsid w:val="001C211D"/>
    <w:rsid w:val="001C2A8B"/>
    <w:rsid w:val="001C3434"/>
    <w:rsid w:val="001C3474"/>
    <w:rsid w:val="001C3DC6"/>
    <w:rsid w:val="001C3DCD"/>
    <w:rsid w:val="001C3E02"/>
    <w:rsid w:val="001C4573"/>
    <w:rsid w:val="001C4A39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6D2"/>
    <w:rsid w:val="001C6A65"/>
    <w:rsid w:val="001C7F47"/>
    <w:rsid w:val="001D006C"/>
    <w:rsid w:val="001D056C"/>
    <w:rsid w:val="001D0578"/>
    <w:rsid w:val="001D0593"/>
    <w:rsid w:val="001D1258"/>
    <w:rsid w:val="001D13B7"/>
    <w:rsid w:val="001D19F8"/>
    <w:rsid w:val="001D1CFF"/>
    <w:rsid w:val="001D2B3C"/>
    <w:rsid w:val="001D2E6C"/>
    <w:rsid w:val="001D35DC"/>
    <w:rsid w:val="001D43C0"/>
    <w:rsid w:val="001D448E"/>
    <w:rsid w:val="001D4969"/>
    <w:rsid w:val="001D4AF0"/>
    <w:rsid w:val="001D4F24"/>
    <w:rsid w:val="001D506F"/>
    <w:rsid w:val="001D57BC"/>
    <w:rsid w:val="001D6B56"/>
    <w:rsid w:val="001D6E61"/>
    <w:rsid w:val="001D6F30"/>
    <w:rsid w:val="001D7260"/>
    <w:rsid w:val="001D7816"/>
    <w:rsid w:val="001D7ADE"/>
    <w:rsid w:val="001D7B96"/>
    <w:rsid w:val="001D7FE2"/>
    <w:rsid w:val="001E09F4"/>
    <w:rsid w:val="001E0A73"/>
    <w:rsid w:val="001E111F"/>
    <w:rsid w:val="001E1284"/>
    <w:rsid w:val="001E1524"/>
    <w:rsid w:val="001E16D8"/>
    <w:rsid w:val="001E1710"/>
    <w:rsid w:val="001E1D3C"/>
    <w:rsid w:val="001E1DDA"/>
    <w:rsid w:val="001E220A"/>
    <w:rsid w:val="001E251E"/>
    <w:rsid w:val="001E266E"/>
    <w:rsid w:val="001E2EEF"/>
    <w:rsid w:val="001E3188"/>
    <w:rsid w:val="001E31D1"/>
    <w:rsid w:val="001E32BE"/>
    <w:rsid w:val="001E3A45"/>
    <w:rsid w:val="001E3F2D"/>
    <w:rsid w:val="001E420B"/>
    <w:rsid w:val="001E4704"/>
    <w:rsid w:val="001E4FFC"/>
    <w:rsid w:val="001E5BB2"/>
    <w:rsid w:val="001E5CD7"/>
    <w:rsid w:val="001E5D1F"/>
    <w:rsid w:val="001E6313"/>
    <w:rsid w:val="001E6BDA"/>
    <w:rsid w:val="001E6C1B"/>
    <w:rsid w:val="001E7173"/>
    <w:rsid w:val="001E719A"/>
    <w:rsid w:val="001E750C"/>
    <w:rsid w:val="001E7A8F"/>
    <w:rsid w:val="001E7D26"/>
    <w:rsid w:val="001F020C"/>
    <w:rsid w:val="001F0546"/>
    <w:rsid w:val="001F0DDF"/>
    <w:rsid w:val="001F11F0"/>
    <w:rsid w:val="001F14D0"/>
    <w:rsid w:val="001F18E2"/>
    <w:rsid w:val="001F1B1E"/>
    <w:rsid w:val="001F1BEA"/>
    <w:rsid w:val="001F1DFA"/>
    <w:rsid w:val="001F1E26"/>
    <w:rsid w:val="001F22A9"/>
    <w:rsid w:val="001F26E9"/>
    <w:rsid w:val="001F29D5"/>
    <w:rsid w:val="001F2E08"/>
    <w:rsid w:val="001F33A0"/>
    <w:rsid w:val="001F35A8"/>
    <w:rsid w:val="001F39AB"/>
    <w:rsid w:val="001F45E8"/>
    <w:rsid w:val="001F4E57"/>
    <w:rsid w:val="001F53A2"/>
    <w:rsid w:val="001F5C95"/>
    <w:rsid w:val="001F5C9E"/>
    <w:rsid w:val="001F5E73"/>
    <w:rsid w:val="001F5ED8"/>
    <w:rsid w:val="001F5F10"/>
    <w:rsid w:val="001F644E"/>
    <w:rsid w:val="001F6E45"/>
    <w:rsid w:val="001F7317"/>
    <w:rsid w:val="001F798D"/>
    <w:rsid w:val="001F7DD6"/>
    <w:rsid w:val="002000F2"/>
    <w:rsid w:val="002000FC"/>
    <w:rsid w:val="0020087C"/>
    <w:rsid w:val="00200A92"/>
    <w:rsid w:val="00200B81"/>
    <w:rsid w:val="00200BF9"/>
    <w:rsid w:val="00200CC2"/>
    <w:rsid w:val="0020142D"/>
    <w:rsid w:val="00201446"/>
    <w:rsid w:val="00201488"/>
    <w:rsid w:val="002016C0"/>
    <w:rsid w:val="00201A5F"/>
    <w:rsid w:val="00201B59"/>
    <w:rsid w:val="00201DEC"/>
    <w:rsid w:val="002024E6"/>
    <w:rsid w:val="00202D2E"/>
    <w:rsid w:val="00203159"/>
    <w:rsid w:val="00203A6E"/>
    <w:rsid w:val="00203F00"/>
    <w:rsid w:val="00203F5C"/>
    <w:rsid w:val="0020400D"/>
    <w:rsid w:val="002045B5"/>
    <w:rsid w:val="002047DE"/>
    <w:rsid w:val="00204981"/>
    <w:rsid w:val="00204A5A"/>
    <w:rsid w:val="00204C12"/>
    <w:rsid w:val="00205635"/>
    <w:rsid w:val="002059A3"/>
    <w:rsid w:val="00205AB2"/>
    <w:rsid w:val="00205CB2"/>
    <w:rsid w:val="00205D98"/>
    <w:rsid w:val="0020610B"/>
    <w:rsid w:val="002063A7"/>
    <w:rsid w:val="0020671A"/>
    <w:rsid w:val="0020674D"/>
    <w:rsid w:val="00206BF6"/>
    <w:rsid w:val="00206E5A"/>
    <w:rsid w:val="00207613"/>
    <w:rsid w:val="00207847"/>
    <w:rsid w:val="00207AF9"/>
    <w:rsid w:val="00207BB9"/>
    <w:rsid w:val="00207EB6"/>
    <w:rsid w:val="00210174"/>
    <w:rsid w:val="0021065B"/>
    <w:rsid w:val="002109D5"/>
    <w:rsid w:val="00210A2E"/>
    <w:rsid w:val="00210B05"/>
    <w:rsid w:val="00210C84"/>
    <w:rsid w:val="00210C91"/>
    <w:rsid w:val="00210F42"/>
    <w:rsid w:val="00211042"/>
    <w:rsid w:val="00211345"/>
    <w:rsid w:val="002114FA"/>
    <w:rsid w:val="00211D31"/>
    <w:rsid w:val="00211DD9"/>
    <w:rsid w:val="00212816"/>
    <w:rsid w:val="002130BD"/>
    <w:rsid w:val="00213851"/>
    <w:rsid w:val="00214E0D"/>
    <w:rsid w:val="0021512E"/>
    <w:rsid w:val="0021586D"/>
    <w:rsid w:val="00215D76"/>
    <w:rsid w:val="002162EA"/>
    <w:rsid w:val="002165F9"/>
    <w:rsid w:val="00216685"/>
    <w:rsid w:val="00216B17"/>
    <w:rsid w:val="00216BBF"/>
    <w:rsid w:val="00216D0D"/>
    <w:rsid w:val="00217135"/>
    <w:rsid w:val="0021797D"/>
    <w:rsid w:val="00217C32"/>
    <w:rsid w:val="00217CE8"/>
    <w:rsid w:val="0022003A"/>
    <w:rsid w:val="0022018B"/>
    <w:rsid w:val="002202EC"/>
    <w:rsid w:val="002204ED"/>
    <w:rsid w:val="002204F5"/>
    <w:rsid w:val="00220603"/>
    <w:rsid w:val="002208BE"/>
    <w:rsid w:val="0022091D"/>
    <w:rsid w:val="00220E92"/>
    <w:rsid w:val="00221022"/>
    <w:rsid w:val="0022135D"/>
    <w:rsid w:val="00221A25"/>
    <w:rsid w:val="00221B64"/>
    <w:rsid w:val="00222052"/>
    <w:rsid w:val="002222A4"/>
    <w:rsid w:val="00222AB8"/>
    <w:rsid w:val="00222B25"/>
    <w:rsid w:val="00222FE7"/>
    <w:rsid w:val="00223833"/>
    <w:rsid w:val="00223ACD"/>
    <w:rsid w:val="0022490A"/>
    <w:rsid w:val="00224A38"/>
    <w:rsid w:val="00224A9B"/>
    <w:rsid w:val="0022657F"/>
    <w:rsid w:val="002269A7"/>
    <w:rsid w:val="00226A52"/>
    <w:rsid w:val="00226AE0"/>
    <w:rsid w:val="00226BD3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AD3"/>
    <w:rsid w:val="00230BB1"/>
    <w:rsid w:val="0023124C"/>
    <w:rsid w:val="002314EE"/>
    <w:rsid w:val="00231740"/>
    <w:rsid w:val="00231B71"/>
    <w:rsid w:val="00231D67"/>
    <w:rsid w:val="00232149"/>
    <w:rsid w:val="00232191"/>
    <w:rsid w:val="0023287C"/>
    <w:rsid w:val="00232E9D"/>
    <w:rsid w:val="0023324F"/>
    <w:rsid w:val="0023351A"/>
    <w:rsid w:val="00233CA4"/>
    <w:rsid w:val="0023406E"/>
    <w:rsid w:val="002344C8"/>
    <w:rsid w:val="002349C5"/>
    <w:rsid w:val="00234B73"/>
    <w:rsid w:val="00234FE9"/>
    <w:rsid w:val="00235581"/>
    <w:rsid w:val="00235698"/>
    <w:rsid w:val="00236443"/>
    <w:rsid w:val="00236F71"/>
    <w:rsid w:val="002373FC"/>
    <w:rsid w:val="00237C6F"/>
    <w:rsid w:val="00237D22"/>
    <w:rsid w:val="0024029F"/>
    <w:rsid w:val="00240487"/>
    <w:rsid w:val="00240956"/>
    <w:rsid w:val="00240B7D"/>
    <w:rsid w:val="00240C63"/>
    <w:rsid w:val="00240F65"/>
    <w:rsid w:val="0024103F"/>
    <w:rsid w:val="00241C7B"/>
    <w:rsid w:val="00241D6D"/>
    <w:rsid w:val="002421F2"/>
    <w:rsid w:val="0024284B"/>
    <w:rsid w:val="0024286B"/>
    <w:rsid w:val="00242B2A"/>
    <w:rsid w:val="00242CAE"/>
    <w:rsid w:val="00243ACD"/>
    <w:rsid w:val="0024445A"/>
    <w:rsid w:val="00244563"/>
    <w:rsid w:val="00244606"/>
    <w:rsid w:val="00244924"/>
    <w:rsid w:val="002449F4"/>
    <w:rsid w:val="0024520E"/>
    <w:rsid w:val="0024530E"/>
    <w:rsid w:val="00245492"/>
    <w:rsid w:val="00245A41"/>
    <w:rsid w:val="00245B70"/>
    <w:rsid w:val="00245D7D"/>
    <w:rsid w:val="00245E39"/>
    <w:rsid w:val="00245FBA"/>
    <w:rsid w:val="00246BEB"/>
    <w:rsid w:val="00246C52"/>
    <w:rsid w:val="00246EB6"/>
    <w:rsid w:val="002475BE"/>
    <w:rsid w:val="00247660"/>
    <w:rsid w:val="0024785A"/>
    <w:rsid w:val="00247C92"/>
    <w:rsid w:val="00247DD1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04B"/>
    <w:rsid w:val="002530D6"/>
    <w:rsid w:val="002530D9"/>
    <w:rsid w:val="0025325D"/>
    <w:rsid w:val="002533FF"/>
    <w:rsid w:val="00253400"/>
    <w:rsid w:val="002537F5"/>
    <w:rsid w:val="00253905"/>
    <w:rsid w:val="0025429A"/>
    <w:rsid w:val="00256B22"/>
    <w:rsid w:val="00256D51"/>
    <w:rsid w:val="00256F02"/>
    <w:rsid w:val="002571C8"/>
    <w:rsid w:val="002572F1"/>
    <w:rsid w:val="00257A62"/>
    <w:rsid w:val="00260156"/>
    <w:rsid w:val="0026075E"/>
    <w:rsid w:val="002608BD"/>
    <w:rsid w:val="00260FAD"/>
    <w:rsid w:val="002617F6"/>
    <w:rsid w:val="00261D05"/>
    <w:rsid w:val="002621AD"/>
    <w:rsid w:val="002623AC"/>
    <w:rsid w:val="002626FA"/>
    <w:rsid w:val="00262979"/>
    <w:rsid w:val="00263038"/>
    <w:rsid w:val="002631DC"/>
    <w:rsid w:val="0026382D"/>
    <w:rsid w:val="0026385F"/>
    <w:rsid w:val="00263DD9"/>
    <w:rsid w:val="00264256"/>
    <w:rsid w:val="0026432F"/>
    <w:rsid w:val="0026455A"/>
    <w:rsid w:val="0026460B"/>
    <w:rsid w:val="0026468A"/>
    <w:rsid w:val="00264A06"/>
    <w:rsid w:val="00264C28"/>
    <w:rsid w:val="002654D9"/>
    <w:rsid w:val="00265701"/>
    <w:rsid w:val="00265CB1"/>
    <w:rsid w:val="00265E9A"/>
    <w:rsid w:val="00266111"/>
    <w:rsid w:val="00266210"/>
    <w:rsid w:val="002664FA"/>
    <w:rsid w:val="00266867"/>
    <w:rsid w:val="00266A91"/>
    <w:rsid w:val="0026716C"/>
    <w:rsid w:val="002706CC"/>
    <w:rsid w:val="002708DA"/>
    <w:rsid w:val="00270C63"/>
    <w:rsid w:val="00270C98"/>
    <w:rsid w:val="00270CF1"/>
    <w:rsid w:val="00270E57"/>
    <w:rsid w:val="00270E80"/>
    <w:rsid w:val="002711C3"/>
    <w:rsid w:val="002713CE"/>
    <w:rsid w:val="0027193C"/>
    <w:rsid w:val="00271A55"/>
    <w:rsid w:val="00271EEF"/>
    <w:rsid w:val="0027242C"/>
    <w:rsid w:val="00272474"/>
    <w:rsid w:val="0027257A"/>
    <w:rsid w:val="00272736"/>
    <w:rsid w:val="00272D06"/>
    <w:rsid w:val="00272FEB"/>
    <w:rsid w:val="00273644"/>
    <w:rsid w:val="002738C9"/>
    <w:rsid w:val="00273AD1"/>
    <w:rsid w:val="00273B2D"/>
    <w:rsid w:val="00273CFB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5F3B"/>
    <w:rsid w:val="00276001"/>
    <w:rsid w:val="00276243"/>
    <w:rsid w:val="002764FB"/>
    <w:rsid w:val="00276660"/>
    <w:rsid w:val="002766C9"/>
    <w:rsid w:val="002768E3"/>
    <w:rsid w:val="00277512"/>
    <w:rsid w:val="002777E4"/>
    <w:rsid w:val="00277E66"/>
    <w:rsid w:val="002801E2"/>
    <w:rsid w:val="00280612"/>
    <w:rsid w:val="0028073A"/>
    <w:rsid w:val="00280960"/>
    <w:rsid w:val="0028164E"/>
    <w:rsid w:val="0028168F"/>
    <w:rsid w:val="002825CE"/>
    <w:rsid w:val="00283165"/>
    <w:rsid w:val="002832E7"/>
    <w:rsid w:val="00284E7F"/>
    <w:rsid w:val="0028550D"/>
    <w:rsid w:val="00285520"/>
    <w:rsid w:val="00285894"/>
    <w:rsid w:val="00285E28"/>
    <w:rsid w:val="00286631"/>
    <w:rsid w:val="00286F76"/>
    <w:rsid w:val="00287376"/>
    <w:rsid w:val="002877DE"/>
    <w:rsid w:val="00287821"/>
    <w:rsid w:val="00287C28"/>
    <w:rsid w:val="00287C39"/>
    <w:rsid w:val="0029020B"/>
    <w:rsid w:val="00290254"/>
    <w:rsid w:val="00290C83"/>
    <w:rsid w:val="0029130D"/>
    <w:rsid w:val="0029142E"/>
    <w:rsid w:val="002915DA"/>
    <w:rsid w:val="0029178F"/>
    <w:rsid w:val="00291C45"/>
    <w:rsid w:val="00292540"/>
    <w:rsid w:val="0029279E"/>
    <w:rsid w:val="00293504"/>
    <w:rsid w:val="00293C49"/>
    <w:rsid w:val="00294266"/>
    <w:rsid w:val="002944CA"/>
    <w:rsid w:val="00294504"/>
    <w:rsid w:val="00294722"/>
    <w:rsid w:val="00294AB1"/>
    <w:rsid w:val="00294C8C"/>
    <w:rsid w:val="00295226"/>
    <w:rsid w:val="002953D0"/>
    <w:rsid w:val="00295F1C"/>
    <w:rsid w:val="002960D8"/>
    <w:rsid w:val="00296758"/>
    <w:rsid w:val="0029696C"/>
    <w:rsid w:val="00296D93"/>
    <w:rsid w:val="00296FD8"/>
    <w:rsid w:val="0029743A"/>
    <w:rsid w:val="00297499"/>
    <w:rsid w:val="002974AA"/>
    <w:rsid w:val="00297671"/>
    <w:rsid w:val="002977A0"/>
    <w:rsid w:val="00297F46"/>
    <w:rsid w:val="002A025C"/>
    <w:rsid w:val="002A0581"/>
    <w:rsid w:val="002A05EF"/>
    <w:rsid w:val="002A0724"/>
    <w:rsid w:val="002A12C3"/>
    <w:rsid w:val="002A1A57"/>
    <w:rsid w:val="002A1DA1"/>
    <w:rsid w:val="002A205B"/>
    <w:rsid w:val="002A2FB8"/>
    <w:rsid w:val="002A31FF"/>
    <w:rsid w:val="002A3668"/>
    <w:rsid w:val="002A3771"/>
    <w:rsid w:val="002A37C5"/>
    <w:rsid w:val="002A3AC3"/>
    <w:rsid w:val="002A3AFD"/>
    <w:rsid w:val="002A3B12"/>
    <w:rsid w:val="002A4102"/>
    <w:rsid w:val="002A4918"/>
    <w:rsid w:val="002A4B7D"/>
    <w:rsid w:val="002A4E20"/>
    <w:rsid w:val="002A4E75"/>
    <w:rsid w:val="002A523D"/>
    <w:rsid w:val="002A530F"/>
    <w:rsid w:val="002A5FC1"/>
    <w:rsid w:val="002A6EF8"/>
    <w:rsid w:val="002A732C"/>
    <w:rsid w:val="002A7A6A"/>
    <w:rsid w:val="002A7AB4"/>
    <w:rsid w:val="002B016A"/>
    <w:rsid w:val="002B07BF"/>
    <w:rsid w:val="002B0805"/>
    <w:rsid w:val="002B0960"/>
    <w:rsid w:val="002B0C99"/>
    <w:rsid w:val="002B10F9"/>
    <w:rsid w:val="002B12C7"/>
    <w:rsid w:val="002B1AFA"/>
    <w:rsid w:val="002B21D6"/>
    <w:rsid w:val="002B2C92"/>
    <w:rsid w:val="002B3081"/>
    <w:rsid w:val="002B318B"/>
    <w:rsid w:val="002B32BC"/>
    <w:rsid w:val="002B340B"/>
    <w:rsid w:val="002B34AE"/>
    <w:rsid w:val="002B3D90"/>
    <w:rsid w:val="002B3EFA"/>
    <w:rsid w:val="002B4122"/>
    <w:rsid w:val="002B453B"/>
    <w:rsid w:val="002B4C39"/>
    <w:rsid w:val="002B601A"/>
    <w:rsid w:val="002B61F1"/>
    <w:rsid w:val="002B64FE"/>
    <w:rsid w:val="002B694E"/>
    <w:rsid w:val="002B6D31"/>
    <w:rsid w:val="002B6FED"/>
    <w:rsid w:val="002B70A2"/>
    <w:rsid w:val="002B7D56"/>
    <w:rsid w:val="002C04C2"/>
    <w:rsid w:val="002C0818"/>
    <w:rsid w:val="002C0D11"/>
    <w:rsid w:val="002C196E"/>
    <w:rsid w:val="002C1B17"/>
    <w:rsid w:val="002C1E49"/>
    <w:rsid w:val="002C203A"/>
    <w:rsid w:val="002C2095"/>
    <w:rsid w:val="002C2AE9"/>
    <w:rsid w:val="002C2B29"/>
    <w:rsid w:val="002C2E8A"/>
    <w:rsid w:val="002C2FCD"/>
    <w:rsid w:val="002C3A4E"/>
    <w:rsid w:val="002C3AE4"/>
    <w:rsid w:val="002C3E89"/>
    <w:rsid w:val="002C42AA"/>
    <w:rsid w:val="002C4AF6"/>
    <w:rsid w:val="002C54AD"/>
    <w:rsid w:val="002C5533"/>
    <w:rsid w:val="002C5620"/>
    <w:rsid w:val="002C5A6B"/>
    <w:rsid w:val="002C61E0"/>
    <w:rsid w:val="002C640C"/>
    <w:rsid w:val="002C6D3C"/>
    <w:rsid w:val="002C782F"/>
    <w:rsid w:val="002C7B03"/>
    <w:rsid w:val="002C7B0D"/>
    <w:rsid w:val="002C7EBB"/>
    <w:rsid w:val="002D001E"/>
    <w:rsid w:val="002D0115"/>
    <w:rsid w:val="002D0298"/>
    <w:rsid w:val="002D04DC"/>
    <w:rsid w:val="002D0657"/>
    <w:rsid w:val="002D0820"/>
    <w:rsid w:val="002D09B3"/>
    <w:rsid w:val="002D1258"/>
    <w:rsid w:val="002D13B7"/>
    <w:rsid w:val="002D2B4E"/>
    <w:rsid w:val="002D3561"/>
    <w:rsid w:val="002D3968"/>
    <w:rsid w:val="002D3C67"/>
    <w:rsid w:val="002D425A"/>
    <w:rsid w:val="002D4314"/>
    <w:rsid w:val="002D4A54"/>
    <w:rsid w:val="002D4E37"/>
    <w:rsid w:val="002D4E9C"/>
    <w:rsid w:val="002D52E0"/>
    <w:rsid w:val="002D5DEA"/>
    <w:rsid w:val="002D6127"/>
    <w:rsid w:val="002D61BE"/>
    <w:rsid w:val="002D61F0"/>
    <w:rsid w:val="002D6B42"/>
    <w:rsid w:val="002D7235"/>
    <w:rsid w:val="002D76E8"/>
    <w:rsid w:val="002E0E94"/>
    <w:rsid w:val="002E14D2"/>
    <w:rsid w:val="002E15A5"/>
    <w:rsid w:val="002E16BC"/>
    <w:rsid w:val="002E1F0A"/>
    <w:rsid w:val="002E25D2"/>
    <w:rsid w:val="002E2738"/>
    <w:rsid w:val="002E2923"/>
    <w:rsid w:val="002E2A76"/>
    <w:rsid w:val="002E306D"/>
    <w:rsid w:val="002E3653"/>
    <w:rsid w:val="002E38B7"/>
    <w:rsid w:val="002E429D"/>
    <w:rsid w:val="002E4301"/>
    <w:rsid w:val="002E57BC"/>
    <w:rsid w:val="002E58E1"/>
    <w:rsid w:val="002E5BDD"/>
    <w:rsid w:val="002E5C56"/>
    <w:rsid w:val="002E5D86"/>
    <w:rsid w:val="002E5DD7"/>
    <w:rsid w:val="002E6809"/>
    <w:rsid w:val="002E7D59"/>
    <w:rsid w:val="002F0045"/>
    <w:rsid w:val="002F00F0"/>
    <w:rsid w:val="002F025B"/>
    <w:rsid w:val="002F0684"/>
    <w:rsid w:val="002F09C0"/>
    <w:rsid w:val="002F0ADB"/>
    <w:rsid w:val="002F0E34"/>
    <w:rsid w:val="002F2AE0"/>
    <w:rsid w:val="002F31C4"/>
    <w:rsid w:val="002F322F"/>
    <w:rsid w:val="002F3F16"/>
    <w:rsid w:val="002F413F"/>
    <w:rsid w:val="002F446A"/>
    <w:rsid w:val="002F44AD"/>
    <w:rsid w:val="002F45D3"/>
    <w:rsid w:val="002F4934"/>
    <w:rsid w:val="002F4998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7919"/>
    <w:rsid w:val="002F7B6D"/>
    <w:rsid w:val="002F7D48"/>
    <w:rsid w:val="002F7EC5"/>
    <w:rsid w:val="00300085"/>
    <w:rsid w:val="0030027C"/>
    <w:rsid w:val="003003AD"/>
    <w:rsid w:val="00300E5F"/>
    <w:rsid w:val="003011C0"/>
    <w:rsid w:val="00301686"/>
    <w:rsid w:val="00301DA6"/>
    <w:rsid w:val="00301EE4"/>
    <w:rsid w:val="00302191"/>
    <w:rsid w:val="003024DE"/>
    <w:rsid w:val="00302701"/>
    <w:rsid w:val="00302739"/>
    <w:rsid w:val="00302B48"/>
    <w:rsid w:val="00302EDE"/>
    <w:rsid w:val="00302FEF"/>
    <w:rsid w:val="0030318E"/>
    <w:rsid w:val="00304556"/>
    <w:rsid w:val="00304AC5"/>
    <w:rsid w:val="00304C9E"/>
    <w:rsid w:val="003059CF"/>
    <w:rsid w:val="003065FB"/>
    <w:rsid w:val="00306ED2"/>
    <w:rsid w:val="00306F89"/>
    <w:rsid w:val="0030749E"/>
    <w:rsid w:val="00307B27"/>
    <w:rsid w:val="00307F28"/>
    <w:rsid w:val="003101DC"/>
    <w:rsid w:val="0031049F"/>
    <w:rsid w:val="0031050E"/>
    <w:rsid w:val="00310CC6"/>
    <w:rsid w:val="00310F30"/>
    <w:rsid w:val="00311100"/>
    <w:rsid w:val="00311642"/>
    <w:rsid w:val="00311761"/>
    <w:rsid w:val="00311941"/>
    <w:rsid w:val="00312709"/>
    <w:rsid w:val="00313765"/>
    <w:rsid w:val="003137A0"/>
    <w:rsid w:val="00313BC1"/>
    <w:rsid w:val="00313C4F"/>
    <w:rsid w:val="003141C2"/>
    <w:rsid w:val="00314CBB"/>
    <w:rsid w:val="0031599D"/>
    <w:rsid w:val="00316064"/>
    <w:rsid w:val="00316C58"/>
    <w:rsid w:val="00316EAE"/>
    <w:rsid w:val="00317050"/>
    <w:rsid w:val="00317625"/>
    <w:rsid w:val="0031767A"/>
    <w:rsid w:val="00317731"/>
    <w:rsid w:val="00317C5E"/>
    <w:rsid w:val="0032013F"/>
    <w:rsid w:val="0032018E"/>
    <w:rsid w:val="00320B1B"/>
    <w:rsid w:val="00320F1B"/>
    <w:rsid w:val="0032151E"/>
    <w:rsid w:val="0032172E"/>
    <w:rsid w:val="00321822"/>
    <w:rsid w:val="00321B02"/>
    <w:rsid w:val="00322BC3"/>
    <w:rsid w:val="00322C2B"/>
    <w:rsid w:val="00322E3B"/>
    <w:rsid w:val="003232E3"/>
    <w:rsid w:val="00323FAD"/>
    <w:rsid w:val="00324089"/>
    <w:rsid w:val="00324701"/>
    <w:rsid w:val="0032489D"/>
    <w:rsid w:val="0032496A"/>
    <w:rsid w:val="003249F8"/>
    <w:rsid w:val="0032556B"/>
    <w:rsid w:val="0032651E"/>
    <w:rsid w:val="003267A6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C30"/>
    <w:rsid w:val="00330DE8"/>
    <w:rsid w:val="00332123"/>
    <w:rsid w:val="003321C3"/>
    <w:rsid w:val="00332616"/>
    <w:rsid w:val="00332962"/>
    <w:rsid w:val="00334E18"/>
    <w:rsid w:val="00335250"/>
    <w:rsid w:val="00335670"/>
    <w:rsid w:val="0033572D"/>
    <w:rsid w:val="0033592C"/>
    <w:rsid w:val="00335E2A"/>
    <w:rsid w:val="00336780"/>
    <w:rsid w:val="003367C5"/>
    <w:rsid w:val="00336DAD"/>
    <w:rsid w:val="00336DB3"/>
    <w:rsid w:val="00337065"/>
    <w:rsid w:val="00337136"/>
    <w:rsid w:val="00337B29"/>
    <w:rsid w:val="00337C71"/>
    <w:rsid w:val="00340CC6"/>
    <w:rsid w:val="00340E58"/>
    <w:rsid w:val="00341087"/>
    <w:rsid w:val="00341706"/>
    <w:rsid w:val="00341CFA"/>
    <w:rsid w:val="0034246D"/>
    <w:rsid w:val="0034305B"/>
    <w:rsid w:val="00343C24"/>
    <w:rsid w:val="00343FA6"/>
    <w:rsid w:val="003443CF"/>
    <w:rsid w:val="00344725"/>
    <w:rsid w:val="00344901"/>
    <w:rsid w:val="0034511B"/>
    <w:rsid w:val="00346220"/>
    <w:rsid w:val="0034745C"/>
    <w:rsid w:val="003474CD"/>
    <w:rsid w:val="003479B6"/>
    <w:rsid w:val="0035025F"/>
    <w:rsid w:val="0035041A"/>
    <w:rsid w:val="003505AD"/>
    <w:rsid w:val="00350631"/>
    <w:rsid w:val="00350EE7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414B"/>
    <w:rsid w:val="003541E6"/>
    <w:rsid w:val="00354FE6"/>
    <w:rsid w:val="003552C6"/>
    <w:rsid w:val="003558FD"/>
    <w:rsid w:val="00355A83"/>
    <w:rsid w:val="003562D7"/>
    <w:rsid w:val="00356353"/>
    <w:rsid w:val="003567C9"/>
    <w:rsid w:val="00356CEC"/>
    <w:rsid w:val="003570F9"/>
    <w:rsid w:val="003572DE"/>
    <w:rsid w:val="00357659"/>
    <w:rsid w:val="00357712"/>
    <w:rsid w:val="00357CAE"/>
    <w:rsid w:val="003604DB"/>
    <w:rsid w:val="003617B5"/>
    <w:rsid w:val="0036185C"/>
    <w:rsid w:val="00361B1A"/>
    <w:rsid w:val="00362223"/>
    <w:rsid w:val="0036227D"/>
    <w:rsid w:val="0036262C"/>
    <w:rsid w:val="003628EE"/>
    <w:rsid w:val="00362C5A"/>
    <w:rsid w:val="003635B6"/>
    <w:rsid w:val="00363BB4"/>
    <w:rsid w:val="00363FC9"/>
    <w:rsid w:val="00364935"/>
    <w:rsid w:val="00365023"/>
    <w:rsid w:val="00365644"/>
    <w:rsid w:val="0036590C"/>
    <w:rsid w:val="003665C5"/>
    <w:rsid w:val="00366B3A"/>
    <w:rsid w:val="00367102"/>
    <w:rsid w:val="00370285"/>
    <w:rsid w:val="003704EE"/>
    <w:rsid w:val="00370880"/>
    <w:rsid w:val="00370EFD"/>
    <w:rsid w:val="00371137"/>
    <w:rsid w:val="003711C5"/>
    <w:rsid w:val="003719F5"/>
    <w:rsid w:val="00372019"/>
    <w:rsid w:val="00372029"/>
    <w:rsid w:val="003724A1"/>
    <w:rsid w:val="003725A6"/>
    <w:rsid w:val="00372A6B"/>
    <w:rsid w:val="00372C12"/>
    <w:rsid w:val="00373B3C"/>
    <w:rsid w:val="00373D2C"/>
    <w:rsid w:val="00373E10"/>
    <w:rsid w:val="00373F2C"/>
    <w:rsid w:val="0037406C"/>
    <w:rsid w:val="003741D2"/>
    <w:rsid w:val="003744CB"/>
    <w:rsid w:val="0037450B"/>
    <w:rsid w:val="00374804"/>
    <w:rsid w:val="003748F9"/>
    <w:rsid w:val="00374C80"/>
    <w:rsid w:val="00374F06"/>
    <w:rsid w:val="00375222"/>
    <w:rsid w:val="00375FFC"/>
    <w:rsid w:val="003764FA"/>
    <w:rsid w:val="00376838"/>
    <w:rsid w:val="00376E0C"/>
    <w:rsid w:val="0037709A"/>
    <w:rsid w:val="00377146"/>
    <w:rsid w:val="003771CA"/>
    <w:rsid w:val="00377397"/>
    <w:rsid w:val="0037757C"/>
    <w:rsid w:val="003775BD"/>
    <w:rsid w:val="00377EED"/>
    <w:rsid w:val="00380543"/>
    <w:rsid w:val="00380602"/>
    <w:rsid w:val="00380892"/>
    <w:rsid w:val="00380BBD"/>
    <w:rsid w:val="003821E7"/>
    <w:rsid w:val="00382903"/>
    <w:rsid w:val="00383D4B"/>
    <w:rsid w:val="00383DBC"/>
    <w:rsid w:val="00383DDB"/>
    <w:rsid w:val="003842A8"/>
    <w:rsid w:val="00384747"/>
    <w:rsid w:val="003848D9"/>
    <w:rsid w:val="00384BC0"/>
    <w:rsid w:val="003852CC"/>
    <w:rsid w:val="00385A70"/>
    <w:rsid w:val="00385BD7"/>
    <w:rsid w:val="00386688"/>
    <w:rsid w:val="00386A15"/>
    <w:rsid w:val="00386B71"/>
    <w:rsid w:val="0038702D"/>
    <w:rsid w:val="003870BC"/>
    <w:rsid w:val="0038732E"/>
    <w:rsid w:val="003875A7"/>
    <w:rsid w:val="00387675"/>
    <w:rsid w:val="00387771"/>
    <w:rsid w:val="0038780F"/>
    <w:rsid w:val="00387866"/>
    <w:rsid w:val="00387B2B"/>
    <w:rsid w:val="003903B5"/>
    <w:rsid w:val="00390449"/>
    <w:rsid w:val="003904B1"/>
    <w:rsid w:val="003907D2"/>
    <w:rsid w:val="00390C56"/>
    <w:rsid w:val="0039122C"/>
    <w:rsid w:val="0039124D"/>
    <w:rsid w:val="00391A92"/>
    <w:rsid w:val="00391C99"/>
    <w:rsid w:val="003926BE"/>
    <w:rsid w:val="003929BE"/>
    <w:rsid w:val="00392A1F"/>
    <w:rsid w:val="00392DB8"/>
    <w:rsid w:val="00393A68"/>
    <w:rsid w:val="00393B78"/>
    <w:rsid w:val="003946B1"/>
    <w:rsid w:val="00394775"/>
    <w:rsid w:val="003948BB"/>
    <w:rsid w:val="00394948"/>
    <w:rsid w:val="00394B44"/>
    <w:rsid w:val="00394D6C"/>
    <w:rsid w:val="0039502C"/>
    <w:rsid w:val="0039511F"/>
    <w:rsid w:val="00395329"/>
    <w:rsid w:val="003956FE"/>
    <w:rsid w:val="003958F1"/>
    <w:rsid w:val="0039598F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A0311"/>
    <w:rsid w:val="003A0736"/>
    <w:rsid w:val="003A09D3"/>
    <w:rsid w:val="003A0CD4"/>
    <w:rsid w:val="003A0EB2"/>
    <w:rsid w:val="003A1009"/>
    <w:rsid w:val="003A1135"/>
    <w:rsid w:val="003A1341"/>
    <w:rsid w:val="003A17BA"/>
    <w:rsid w:val="003A19E0"/>
    <w:rsid w:val="003A1B5C"/>
    <w:rsid w:val="003A1DD5"/>
    <w:rsid w:val="003A2019"/>
    <w:rsid w:val="003A2175"/>
    <w:rsid w:val="003A2D39"/>
    <w:rsid w:val="003A2FE7"/>
    <w:rsid w:val="003A349E"/>
    <w:rsid w:val="003A38AC"/>
    <w:rsid w:val="003A42BB"/>
    <w:rsid w:val="003A44AA"/>
    <w:rsid w:val="003A45FB"/>
    <w:rsid w:val="003A48FC"/>
    <w:rsid w:val="003A4E82"/>
    <w:rsid w:val="003A523B"/>
    <w:rsid w:val="003A5865"/>
    <w:rsid w:val="003A590E"/>
    <w:rsid w:val="003A6330"/>
    <w:rsid w:val="003A6619"/>
    <w:rsid w:val="003A6CC0"/>
    <w:rsid w:val="003A71E1"/>
    <w:rsid w:val="003A76A9"/>
    <w:rsid w:val="003A7747"/>
    <w:rsid w:val="003B0299"/>
    <w:rsid w:val="003B0B4D"/>
    <w:rsid w:val="003B10DA"/>
    <w:rsid w:val="003B248F"/>
    <w:rsid w:val="003B2B79"/>
    <w:rsid w:val="003B2C70"/>
    <w:rsid w:val="003B3171"/>
    <w:rsid w:val="003B3E56"/>
    <w:rsid w:val="003B4039"/>
    <w:rsid w:val="003B4482"/>
    <w:rsid w:val="003B495C"/>
    <w:rsid w:val="003B4B90"/>
    <w:rsid w:val="003B4D9B"/>
    <w:rsid w:val="003B4D9D"/>
    <w:rsid w:val="003B4E9C"/>
    <w:rsid w:val="003B570F"/>
    <w:rsid w:val="003B5B57"/>
    <w:rsid w:val="003B5B7E"/>
    <w:rsid w:val="003B5BCB"/>
    <w:rsid w:val="003B5E30"/>
    <w:rsid w:val="003B6FCB"/>
    <w:rsid w:val="003B7020"/>
    <w:rsid w:val="003B7294"/>
    <w:rsid w:val="003B76FE"/>
    <w:rsid w:val="003C009A"/>
    <w:rsid w:val="003C07D7"/>
    <w:rsid w:val="003C0985"/>
    <w:rsid w:val="003C0D5D"/>
    <w:rsid w:val="003C10B8"/>
    <w:rsid w:val="003C131F"/>
    <w:rsid w:val="003C2C9D"/>
    <w:rsid w:val="003C3B73"/>
    <w:rsid w:val="003C3D6E"/>
    <w:rsid w:val="003C3F8B"/>
    <w:rsid w:val="003C4213"/>
    <w:rsid w:val="003C4250"/>
    <w:rsid w:val="003C44DB"/>
    <w:rsid w:val="003C4F25"/>
    <w:rsid w:val="003C5888"/>
    <w:rsid w:val="003C62BB"/>
    <w:rsid w:val="003C64CD"/>
    <w:rsid w:val="003C6580"/>
    <w:rsid w:val="003C6609"/>
    <w:rsid w:val="003C6CCB"/>
    <w:rsid w:val="003C6DA9"/>
    <w:rsid w:val="003C7855"/>
    <w:rsid w:val="003D0240"/>
    <w:rsid w:val="003D06A7"/>
    <w:rsid w:val="003D0868"/>
    <w:rsid w:val="003D09DA"/>
    <w:rsid w:val="003D0D75"/>
    <w:rsid w:val="003D1634"/>
    <w:rsid w:val="003D1F11"/>
    <w:rsid w:val="003D22AC"/>
    <w:rsid w:val="003D2339"/>
    <w:rsid w:val="003D26AA"/>
    <w:rsid w:val="003D2E43"/>
    <w:rsid w:val="003D3AD8"/>
    <w:rsid w:val="003D3EE3"/>
    <w:rsid w:val="003D4350"/>
    <w:rsid w:val="003D4409"/>
    <w:rsid w:val="003D4F35"/>
    <w:rsid w:val="003D519A"/>
    <w:rsid w:val="003D5717"/>
    <w:rsid w:val="003D5878"/>
    <w:rsid w:val="003D59FE"/>
    <w:rsid w:val="003D63BA"/>
    <w:rsid w:val="003D680E"/>
    <w:rsid w:val="003D69ED"/>
    <w:rsid w:val="003D6B43"/>
    <w:rsid w:val="003D740C"/>
    <w:rsid w:val="003D762D"/>
    <w:rsid w:val="003D79E8"/>
    <w:rsid w:val="003E089F"/>
    <w:rsid w:val="003E0974"/>
    <w:rsid w:val="003E0ADB"/>
    <w:rsid w:val="003E0CE4"/>
    <w:rsid w:val="003E16FD"/>
    <w:rsid w:val="003E1868"/>
    <w:rsid w:val="003E1B00"/>
    <w:rsid w:val="003E1CF4"/>
    <w:rsid w:val="003E23A4"/>
    <w:rsid w:val="003E27B0"/>
    <w:rsid w:val="003E2BF4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40C9"/>
    <w:rsid w:val="003E416F"/>
    <w:rsid w:val="003E44DC"/>
    <w:rsid w:val="003E4CDB"/>
    <w:rsid w:val="003E4E02"/>
    <w:rsid w:val="003E6289"/>
    <w:rsid w:val="003E6592"/>
    <w:rsid w:val="003E679D"/>
    <w:rsid w:val="003E6A3C"/>
    <w:rsid w:val="003E700A"/>
    <w:rsid w:val="003E7313"/>
    <w:rsid w:val="003E73BC"/>
    <w:rsid w:val="003E7490"/>
    <w:rsid w:val="003E76BB"/>
    <w:rsid w:val="003E7706"/>
    <w:rsid w:val="003E7C5E"/>
    <w:rsid w:val="003E7D50"/>
    <w:rsid w:val="003F0656"/>
    <w:rsid w:val="003F073C"/>
    <w:rsid w:val="003F0905"/>
    <w:rsid w:val="003F13D9"/>
    <w:rsid w:val="003F148D"/>
    <w:rsid w:val="003F1B6D"/>
    <w:rsid w:val="003F1C93"/>
    <w:rsid w:val="003F1E48"/>
    <w:rsid w:val="003F20B0"/>
    <w:rsid w:val="003F20E2"/>
    <w:rsid w:val="003F2156"/>
    <w:rsid w:val="003F2244"/>
    <w:rsid w:val="003F23A7"/>
    <w:rsid w:val="003F2564"/>
    <w:rsid w:val="003F2624"/>
    <w:rsid w:val="003F2711"/>
    <w:rsid w:val="003F2A56"/>
    <w:rsid w:val="003F348A"/>
    <w:rsid w:val="003F39E9"/>
    <w:rsid w:val="003F4933"/>
    <w:rsid w:val="003F4977"/>
    <w:rsid w:val="003F4A21"/>
    <w:rsid w:val="003F4E1C"/>
    <w:rsid w:val="003F536B"/>
    <w:rsid w:val="003F560A"/>
    <w:rsid w:val="003F586D"/>
    <w:rsid w:val="003F62B4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DFF"/>
    <w:rsid w:val="0040015E"/>
    <w:rsid w:val="00400427"/>
    <w:rsid w:val="00400615"/>
    <w:rsid w:val="00400D86"/>
    <w:rsid w:val="00400F31"/>
    <w:rsid w:val="004010EF"/>
    <w:rsid w:val="004017C6"/>
    <w:rsid w:val="004021B5"/>
    <w:rsid w:val="004024AB"/>
    <w:rsid w:val="00402DC4"/>
    <w:rsid w:val="00402F2C"/>
    <w:rsid w:val="0040303D"/>
    <w:rsid w:val="0040379F"/>
    <w:rsid w:val="00403805"/>
    <w:rsid w:val="00403F25"/>
    <w:rsid w:val="00404011"/>
    <w:rsid w:val="0040495B"/>
    <w:rsid w:val="00404D4D"/>
    <w:rsid w:val="004056E6"/>
    <w:rsid w:val="00405898"/>
    <w:rsid w:val="00405A9F"/>
    <w:rsid w:val="00405D95"/>
    <w:rsid w:val="00405F90"/>
    <w:rsid w:val="00406108"/>
    <w:rsid w:val="00406412"/>
    <w:rsid w:val="00406D4A"/>
    <w:rsid w:val="00406F4B"/>
    <w:rsid w:val="00406FBD"/>
    <w:rsid w:val="004073B0"/>
    <w:rsid w:val="00407612"/>
    <w:rsid w:val="0041029D"/>
    <w:rsid w:val="004102A7"/>
    <w:rsid w:val="00411230"/>
    <w:rsid w:val="004116C3"/>
    <w:rsid w:val="0041177E"/>
    <w:rsid w:val="004118C9"/>
    <w:rsid w:val="0041249C"/>
    <w:rsid w:val="00412697"/>
    <w:rsid w:val="00413369"/>
    <w:rsid w:val="004145AE"/>
    <w:rsid w:val="004147F4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743D"/>
    <w:rsid w:val="004174FC"/>
    <w:rsid w:val="00417678"/>
    <w:rsid w:val="00417A01"/>
    <w:rsid w:val="00417D10"/>
    <w:rsid w:val="00420126"/>
    <w:rsid w:val="00420249"/>
    <w:rsid w:val="004203CF"/>
    <w:rsid w:val="00420755"/>
    <w:rsid w:val="00420CB7"/>
    <w:rsid w:val="004213C2"/>
    <w:rsid w:val="004213E8"/>
    <w:rsid w:val="0042156E"/>
    <w:rsid w:val="004222BF"/>
    <w:rsid w:val="00422A01"/>
    <w:rsid w:val="00422D62"/>
    <w:rsid w:val="00422DB5"/>
    <w:rsid w:val="004232D4"/>
    <w:rsid w:val="00423326"/>
    <w:rsid w:val="004241DA"/>
    <w:rsid w:val="00424844"/>
    <w:rsid w:val="00424ADE"/>
    <w:rsid w:val="00424E58"/>
    <w:rsid w:val="004251F8"/>
    <w:rsid w:val="004253B1"/>
    <w:rsid w:val="00425C97"/>
    <w:rsid w:val="00425FFD"/>
    <w:rsid w:val="004262F8"/>
    <w:rsid w:val="00426442"/>
    <w:rsid w:val="0042654A"/>
    <w:rsid w:val="00426A93"/>
    <w:rsid w:val="00426DFA"/>
    <w:rsid w:val="004272ED"/>
    <w:rsid w:val="0042745C"/>
    <w:rsid w:val="0042754C"/>
    <w:rsid w:val="004276E3"/>
    <w:rsid w:val="00427B9D"/>
    <w:rsid w:val="00427BFB"/>
    <w:rsid w:val="00427E67"/>
    <w:rsid w:val="00430178"/>
    <w:rsid w:val="0043042C"/>
    <w:rsid w:val="00430495"/>
    <w:rsid w:val="0043063B"/>
    <w:rsid w:val="00430733"/>
    <w:rsid w:val="00430D20"/>
    <w:rsid w:val="00430D65"/>
    <w:rsid w:val="00431149"/>
    <w:rsid w:val="0043189C"/>
    <w:rsid w:val="004318FF"/>
    <w:rsid w:val="00431CB1"/>
    <w:rsid w:val="00431DB5"/>
    <w:rsid w:val="0043270B"/>
    <w:rsid w:val="00432780"/>
    <w:rsid w:val="00432F8F"/>
    <w:rsid w:val="00432F9E"/>
    <w:rsid w:val="00432FA5"/>
    <w:rsid w:val="00433106"/>
    <w:rsid w:val="0043359F"/>
    <w:rsid w:val="00433D8A"/>
    <w:rsid w:val="00434066"/>
    <w:rsid w:val="00434754"/>
    <w:rsid w:val="0043480E"/>
    <w:rsid w:val="00434C24"/>
    <w:rsid w:val="00434D46"/>
    <w:rsid w:val="00435248"/>
    <w:rsid w:val="0043542F"/>
    <w:rsid w:val="004355EB"/>
    <w:rsid w:val="00435602"/>
    <w:rsid w:val="004356FA"/>
    <w:rsid w:val="004358F4"/>
    <w:rsid w:val="00435CCF"/>
    <w:rsid w:val="00436696"/>
    <w:rsid w:val="00436A3B"/>
    <w:rsid w:val="00436D7C"/>
    <w:rsid w:val="004371AB"/>
    <w:rsid w:val="00437563"/>
    <w:rsid w:val="00437895"/>
    <w:rsid w:val="00437E77"/>
    <w:rsid w:val="004402A7"/>
    <w:rsid w:val="0044035D"/>
    <w:rsid w:val="00440850"/>
    <w:rsid w:val="00440EA5"/>
    <w:rsid w:val="0044142F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42A7"/>
    <w:rsid w:val="00444901"/>
    <w:rsid w:val="00444934"/>
    <w:rsid w:val="00444F5E"/>
    <w:rsid w:val="0044505E"/>
    <w:rsid w:val="00445513"/>
    <w:rsid w:val="00445625"/>
    <w:rsid w:val="00445907"/>
    <w:rsid w:val="00445CFF"/>
    <w:rsid w:val="004462AF"/>
    <w:rsid w:val="00446424"/>
    <w:rsid w:val="0044662A"/>
    <w:rsid w:val="004478FA"/>
    <w:rsid w:val="00450778"/>
    <w:rsid w:val="00450D3B"/>
    <w:rsid w:val="0045169D"/>
    <w:rsid w:val="004518D5"/>
    <w:rsid w:val="00451A36"/>
    <w:rsid w:val="00451B06"/>
    <w:rsid w:val="00451BEB"/>
    <w:rsid w:val="004520FE"/>
    <w:rsid w:val="004527C0"/>
    <w:rsid w:val="0045311D"/>
    <w:rsid w:val="00453871"/>
    <w:rsid w:val="00453DEF"/>
    <w:rsid w:val="004540AC"/>
    <w:rsid w:val="004543E4"/>
    <w:rsid w:val="004548E5"/>
    <w:rsid w:val="00454ACD"/>
    <w:rsid w:val="00454F08"/>
    <w:rsid w:val="00454F85"/>
    <w:rsid w:val="00455105"/>
    <w:rsid w:val="00455B32"/>
    <w:rsid w:val="00455E20"/>
    <w:rsid w:val="00456114"/>
    <w:rsid w:val="0045623E"/>
    <w:rsid w:val="00456971"/>
    <w:rsid w:val="00456AC7"/>
    <w:rsid w:val="0045742D"/>
    <w:rsid w:val="00457C5E"/>
    <w:rsid w:val="00457F1F"/>
    <w:rsid w:val="0046026D"/>
    <w:rsid w:val="0046027A"/>
    <w:rsid w:val="004605CC"/>
    <w:rsid w:val="0046072D"/>
    <w:rsid w:val="00460921"/>
    <w:rsid w:val="00460958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22A1"/>
    <w:rsid w:val="004622D0"/>
    <w:rsid w:val="00462420"/>
    <w:rsid w:val="0046260A"/>
    <w:rsid w:val="00462B09"/>
    <w:rsid w:val="00462B31"/>
    <w:rsid w:val="00463337"/>
    <w:rsid w:val="00463448"/>
    <w:rsid w:val="004636FA"/>
    <w:rsid w:val="0046400B"/>
    <w:rsid w:val="004641A0"/>
    <w:rsid w:val="0046434B"/>
    <w:rsid w:val="00464A82"/>
    <w:rsid w:val="00464EE0"/>
    <w:rsid w:val="00465018"/>
    <w:rsid w:val="00465180"/>
    <w:rsid w:val="00465235"/>
    <w:rsid w:val="00465467"/>
    <w:rsid w:val="00465573"/>
    <w:rsid w:val="00465EB3"/>
    <w:rsid w:val="004667D2"/>
    <w:rsid w:val="00466FCE"/>
    <w:rsid w:val="004670AB"/>
    <w:rsid w:val="00467A47"/>
    <w:rsid w:val="0047041E"/>
    <w:rsid w:val="00470628"/>
    <w:rsid w:val="00470750"/>
    <w:rsid w:val="00470893"/>
    <w:rsid w:val="0047166D"/>
    <w:rsid w:val="00471856"/>
    <w:rsid w:val="00471DB0"/>
    <w:rsid w:val="00471FAB"/>
    <w:rsid w:val="0047253B"/>
    <w:rsid w:val="00472ACB"/>
    <w:rsid w:val="00473205"/>
    <w:rsid w:val="004735E8"/>
    <w:rsid w:val="004737D3"/>
    <w:rsid w:val="00473F5F"/>
    <w:rsid w:val="0047410D"/>
    <w:rsid w:val="0047475B"/>
    <w:rsid w:val="00474984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D14"/>
    <w:rsid w:val="00476D8B"/>
    <w:rsid w:val="00476E98"/>
    <w:rsid w:val="00476EAE"/>
    <w:rsid w:val="004774C5"/>
    <w:rsid w:val="004775ED"/>
    <w:rsid w:val="004778C0"/>
    <w:rsid w:val="00477B60"/>
    <w:rsid w:val="00480B03"/>
    <w:rsid w:val="00480C70"/>
    <w:rsid w:val="00480CC5"/>
    <w:rsid w:val="004810EC"/>
    <w:rsid w:val="0048129B"/>
    <w:rsid w:val="00481607"/>
    <w:rsid w:val="00481611"/>
    <w:rsid w:val="004818FF"/>
    <w:rsid w:val="0048215F"/>
    <w:rsid w:val="00482389"/>
    <w:rsid w:val="004823CE"/>
    <w:rsid w:val="004824F5"/>
    <w:rsid w:val="00482943"/>
    <w:rsid w:val="00482ADC"/>
    <w:rsid w:val="00482C93"/>
    <w:rsid w:val="00482F79"/>
    <w:rsid w:val="00483D11"/>
    <w:rsid w:val="00483D20"/>
    <w:rsid w:val="0048406D"/>
    <w:rsid w:val="00484C46"/>
    <w:rsid w:val="00484DC1"/>
    <w:rsid w:val="0048542B"/>
    <w:rsid w:val="004856EF"/>
    <w:rsid w:val="0048598C"/>
    <w:rsid w:val="00485998"/>
    <w:rsid w:val="00485A0B"/>
    <w:rsid w:val="00485E8A"/>
    <w:rsid w:val="004862DE"/>
    <w:rsid w:val="004864FB"/>
    <w:rsid w:val="004869B5"/>
    <w:rsid w:val="00487866"/>
    <w:rsid w:val="00487F28"/>
    <w:rsid w:val="00490185"/>
    <w:rsid w:val="00490532"/>
    <w:rsid w:val="00490649"/>
    <w:rsid w:val="0049093B"/>
    <w:rsid w:val="00490E94"/>
    <w:rsid w:val="00490EE3"/>
    <w:rsid w:val="00491294"/>
    <w:rsid w:val="0049143D"/>
    <w:rsid w:val="004917C1"/>
    <w:rsid w:val="004918A0"/>
    <w:rsid w:val="004924E5"/>
    <w:rsid w:val="00492597"/>
    <w:rsid w:val="00492619"/>
    <w:rsid w:val="004927F3"/>
    <w:rsid w:val="0049349F"/>
    <w:rsid w:val="004935A4"/>
    <w:rsid w:val="004938AA"/>
    <w:rsid w:val="00493D08"/>
    <w:rsid w:val="004944EB"/>
    <w:rsid w:val="004949D8"/>
    <w:rsid w:val="00494E75"/>
    <w:rsid w:val="00495071"/>
    <w:rsid w:val="004961DB"/>
    <w:rsid w:val="0049653E"/>
    <w:rsid w:val="00496BEF"/>
    <w:rsid w:val="00496DC2"/>
    <w:rsid w:val="00496E38"/>
    <w:rsid w:val="00497C03"/>
    <w:rsid w:val="004A01E1"/>
    <w:rsid w:val="004A0D01"/>
    <w:rsid w:val="004A0D1A"/>
    <w:rsid w:val="004A0E00"/>
    <w:rsid w:val="004A15F7"/>
    <w:rsid w:val="004A1600"/>
    <w:rsid w:val="004A1AE5"/>
    <w:rsid w:val="004A1DAA"/>
    <w:rsid w:val="004A201F"/>
    <w:rsid w:val="004A23B8"/>
    <w:rsid w:val="004A23C0"/>
    <w:rsid w:val="004A28D4"/>
    <w:rsid w:val="004A2908"/>
    <w:rsid w:val="004A2A24"/>
    <w:rsid w:val="004A2BE1"/>
    <w:rsid w:val="004A2E44"/>
    <w:rsid w:val="004A328E"/>
    <w:rsid w:val="004A32C1"/>
    <w:rsid w:val="004A366E"/>
    <w:rsid w:val="004A36C0"/>
    <w:rsid w:val="004A3AA3"/>
    <w:rsid w:val="004A3CB9"/>
    <w:rsid w:val="004A3EBE"/>
    <w:rsid w:val="004A4625"/>
    <w:rsid w:val="004A4900"/>
    <w:rsid w:val="004A4D38"/>
    <w:rsid w:val="004A4D5C"/>
    <w:rsid w:val="004A4E7E"/>
    <w:rsid w:val="004A4E95"/>
    <w:rsid w:val="004A4EB4"/>
    <w:rsid w:val="004A51FA"/>
    <w:rsid w:val="004A5270"/>
    <w:rsid w:val="004A57FC"/>
    <w:rsid w:val="004A5D36"/>
    <w:rsid w:val="004A705C"/>
    <w:rsid w:val="004A7172"/>
    <w:rsid w:val="004A7276"/>
    <w:rsid w:val="004A746B"/>
    <w:rsid w:val="004A770C"/>
    <w:rsid w:val="004A7EE7"/>
    <w:rsid w:val="004A7FB0"/>
    <w:rsid w:val="004B0706"/>
    <w:rsid w:val="004B0780"/>
    <w:rsid w:val="004B0787"/>
    <w:rsid w:val="004B08A0"/>
    <w:rsid w:val="004B1313"/>
    <w:rsid w:val="004B169E"/>
    <w:rsid w:val="004B19BB"/>
    <w:rsid w:val="004B1C42"/>
    <w:rsid w:val="004B24DB"/>
    <w:rsid w:val="004B269E"/>
    <w:rsid w:val="004B2700"/>
    <w:rsid w:val="004B2B31"/>
    <w:rsid w:val="004B2C33"/>
    <w:rsid w:val="004B2CDB"/>
    <w:rsid w:val="004B2DE8"/>
    <w:rsid w:val="004B2F6E"/>
    <w:rsid w:val="004B3C3F"/>
    <w:rsid w:val="004B45A2"/>
    <w:rsid w:val="004B46C3"/>
    <w:rsid w:val="004B4789"/>
    <w:rsid w:val="004B4A0F"/>
    <w:rsid w:val="004B4F6B"/>
    <w:rsid w:val="004B50E0"/>
    <w:rsid w:val="004B55EC"/>
    <w:rsid w:val="004B6208"/>
    <w:rsid w:val="004B6301"/>
    <w:rsid w:val="004B6FFB"/>
    <w:rsid w:val="004B7311"/>
    <w:rsid w:val="004B795F"/>
    <w:rsid w:val="004B7BA5"/>
    <w:rsid w:val="004C0346"/>
    <w:rsid w:val="004C0B5B"/>
    <w:rsid w:val="004C0B9A"/>
    <w:rsid w:val="004C0C5C"/>
    <w:rsid w:val="004C0F99"/>
    <w:rsid w:val="004C130D"/>
    <w:rsid w:val="004C1624"/>
    <w:rsid w:val="004C19E4"/>
    <w:rsid w:val="004C2371"/>
    <w:rsid w:val="004C2F01"/>
    <w:rsid w:val="004C3472"/>
    <w:rsid w:val="004C34E8"/>
    <w:rsid w:val="004C3AD1"/>
    <w:rsid w:val="004C3C51"/>
    <w:rsid w:val="004C47FE"/>
    <w:rsid w:val="004C4BCE"/>
    <w:rsid w:val="004C4BF3"/>
    <w:rsid w:val="004C4F33"/>
    <w:rsid w:val="004C521E"/>
    <w:rsid w:val="004C5283"/>
    <w:rsid w:val="004C566C"/>
    <w:rsid w:val="004C5C44"/>
    <w:rsid w:val="004C5EF0"/>
    <w:rsid w:val="004C5FD0"/>
    <w:rsid w:val="004C63D6"/>
    <w:rsid w:val="004C660B"/>
    <w:rsid w:val="004C730E"/>
    <w:rsid w:val="004C7739"/>
    <w:rsid w:val="004C78B0"/>
    <w:rsid w:val="004C7AC8"/>
    <w:rsid w:val="004C7BDF"/>
    <w:rsid w:val="004C7FAD"/>
    <w:rsid w:val="004D0E42"/>
    <w:rsid w:val="004D0FA5"/>
    <w:rsid w:val="004D1059"/>
    <w:rsid w:val="004D17E6"/>
    <w:rsid w:val="004D1A33"/>
    <w:rsid w:val="004D1C35"/>
    <w:rsid w:val="004D1D64"/>
    <w:rsid w:val="004D1DBB"/>
    <w:rsid w:val="004D2474"/>
    <w:rsid w:val="004D27C4"/>
    <w:rsid w:val="004D2E57"/>
    <w:rsid w:val="004D30AD"/>
    <w:rsid w:val="004D3251"/>
    <w:rsid w:val="004D3403"/>
    <w:rsid w:val="004D39CA"/>
    <w:rsid w:val="004D40D5"/>
    <w:rsid w:val="004D4968"/>
    <w:rsid w:val="004D4A8A"/>
    <w:rsid w:val="004D4ABF"/>
    <w:rsid w:val="004D50CC"/>
    <w:rsid w:val="004D58D1"/>
    <w:rsid w:val="004D5F02"/>
    <w:rsid w:val="004D602D"/>
    <w:rsid w:val="004D65BA"/>
    <w:rsid w:val="004D68C0"/>
    <w:rsid w:val="004D70E1"/>
    <w:rsid w:val="004D710C"/>
    <w:rsid w:val="004E0033"/>
    <w:rsid w:val="004E00F1"/>
    <w:rsid w:val="004E03BE"/>
    <w:rsid w:val="004E071E"/>
    <w:rsid w:val="004E0CD0"/>
    <w:rsid w:val="004E1260"/>
    <w:rsid w:val="004E1CBB"/>
    <w:rsid w:val="004E1D07"/>
    <w:rsid w:val="004E209D"/>
    <w:rsid w:val="004E21D3"/>
    <w:rsid w:val="004E2E33"/>
    <w:rsid w:val="004E2F51"/>
    <w:rsid w:val="004E3579"/>
    <w:rsid w:val="004E3892"/>
    <w:rsid w:val="004E3AF8"/>
    <w:rsid w:val="004E3B0E"/>
    <w:rsid w:val="004E3FD8"/>
    <w:rsid w:val="004E471C"/>
    <w:rsid w:val="004E4EF1"/>
    <w:rsid w:val="004E524E"/>
    <w:rsid w:val="004E53AE"/>
    <w:rsid w:val="004E5449"/>
    <w:rsid w:val="004E5710"/>
    <w:rsid w:val="004E5788"/>
    <w:rsid w:val="004E5C61"/>
    <w:rsid w:val="004E6158"/>
    <w:rsid w:val="004E6184"/>
    <w:rsid w:val="004E6463"/>
    <w:rsid w:val="004E686A"/>
    <w:rsid w:val="004E6CEA"/>
    <w:rsid w:val="004E6F18"/>
    <w:rsid w:val="004E76A5"/>
    <w:rsid w:val="004E7B7F"/>
    <w:rsid w:val="004E7C85"/>
    <w:rsid w:val="004F01B4"/>
    <w:rsid w:val="004F020A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826"/>
    <w:rsid w:val="004F2AA6"/>
    <w:rsid w:val="004F2B9C"/>
    <w:rsid w:val="004F2CCE"/>
    <w:rsid w:val="004F3368"/>
    <w:rsid w:val="004F359A"/>
    <w:rsid w:val="004F3DD1"/>
    <w:rsid w:val="004F4E53"/>
    <w:rsid w:val="004F58AB"/>
    <w:rsid w:val="004F5D4A"/>
    <w:rsid w:val="004F5D6E"/>
    <w:rsid w:val="004F5EBB"/>
    <w:rsid w:val="004F6142"/>
    <w:rsid w:val="004F6AFE"/>
    <w:rsid w:val="004F6F20"/>
    <w:rsid w:val="004F735F"/>
    <w:rsid w:val="004F7373"/>
    <w:rsid w:val="004F73A5"/>
    <w:rsid w:val="004F76A6"/>
    <w:rsid w:val="004F7C51"/>
    <w:rsid w:val="004F7F1A"/>
    <w:rsid w:val="0050031C"/>
    <w:rsid w:val="005004F7"/>
    <w:rsid w:val="00500798"/>
    <w:rsid w:val="005007E7"/>
    <w:rsid w:val="00500A59"/>
    <w:rsid w:val="0050132F"/>
    <w:rsid w:val="00501723"/>
    <w:rsid w:val="00501A8C"/>
    <w:rsid w:val="00501F0D"/>
    <w:rsid w:val="005023DC"/>
    <w:rsid w:val="00502857"/>
    <w:rsid w:val="005029A2"/>
    <w:rsid w:val="00502FCA"/>
    <w:rsid w:val="005033EE"/>
    <w:rsid w:val="0050377B"/>
    <w:rsid w:val="005038A7"/>
    <w:rsid w:val="0050398B"/>
    <w:rsid w:val="00503E6D"/>
    <w:rsid w:val="00503FAD"/>
    <w:rsid w:val="00504639"/>
    <w:rsid w:val="00504BF5"/>
    <w:rsid w:val="00504C77"/>
    <w:rsid w:val="00504CBB"/>
    <w:rsid w:val="00504D9B"/>
    <w:rsid w:val="00504F81"/>
    <w:rsid w:val="005055D4"/>
    <w:rsid w:val="005057FB"/>
    <w:rsid w:val="00505A2A"/>
    <w:rsid w:val="00505B7C"/>
    <w:rsid w:val="00505E28"/>
    <w:rsid w:val="00505E39"/>
    <w:rsid w:val="0050614B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74C9"/>
    <w:rsid w:val="00507754"/>
    <w:rsid w:val="00507C03"/>
    <w:rsid w:val="00507CAF"/>
    <w:rsid w:val="00510374"/>
    <w:rsid w:val="00510444"/>
    <w:rsid w:val="00511599"/>
    <w:rsid w:val="005119D6"/>
    <w:rsid w:val="00511E67"/>
    <w:rsid w:val="00512747"/>
    <w:rsid w:val="00512A7B"/>
    <w:rsid w:val="00512D39"/>
    <w:rsid w:val="00513B8C"/>
    <w:rsid w:val="00513F8F"/>
    <w:rsid w:val="005147E7"/>
    <w:rsid w:val="005149A2"/>
    <w:rsid w:val="00514CEE"/>
    <w:rsid w:val="005150E4"/>
    <w:rsid w:val="00515507"/>
    <w:rsid w:val="00515708"/>
    <w:rsid w:val="00515746"/>
    <w:rsid w:val="00515907"/>
    <w:rsid w:val="00515E2B"/>
    <w:rsid w:val="00516B96"/>
    <w:rsid w:val="00516E9E"/>
    <w:rsid w:val="005173A4"/>
    <w:rsid w:val="005175B0"/>
    <w:rsid w:val="005179DC"/>
    <w:rsid w:val="0052001B"/>
    <w:rsid w:val="005201F2"/>
    <w:rsid w:val="00520AE3"/>
    <w:rsid w:val="00521294"/>
    <w:rsid w:val="00521D65"/>
    <w:rsid w:val="005221A4"/>
    <w:rsid w:val="00523366"/>
    <w:rsid w:val="0052372B"/>
    <w:rsid w:val="0052381F"/>
    <w:rsid w:val="00523E18"/>
    <w:rsid w:val="00523F32"/>
    <w:rsid w:val="0052422C"/>
    <w:rsid w:val="005244D5"/>
    <w:rsid w:val="00524AD1"/>
    <w:rsid w:val="00524AE9"/>
    <w:rsid w:val="00524E6A"/>
    <w:rsid w:val="005251DA"/>
    <w:rsid w:val="00525407"/>
    <w:rsid w:val="00525F71"/>
    <w:rsid w:val="00526270"/>
    <w:rsid w:val="005269C2"/>
    <w:rsid w:val="00526A5E"/>
    <w:rsid w:val="00526C8A"/>
    <w:rsid w:val="005272A8"/>
    <w:rsid w:val="00527489"/>
    <w:rsid w:val="00527860"/>
    <w:rsid w:val="00527A58"/>
    <w:rsid w:val="0053012B"/>
    <w:rsid w:val="0053066C"/>
    <w:rsid w:val="00530AFD"/>
    <w:rsid w:val="00531562"/>
    <w:rsid w:val="0053173A"/>
    <w:rsid w:val="00531824"/>
    <w:rsid w:val="00531AF4"/>
    <w:rsid w:val="00531EA2"/>
    <w:rsid w:val="00531F71"/>
    <w:rsid w:val="00532292"/>
    <w:rsid w:val="00532462"/>
    <w:rsid w:val="005328D8"/>
    <w:rsid w:val="005329B3"/>
    <w:rsid w:val="00532B16"/>
    <w:rsid w:val="00532C9D"/>
    <w:rsid w:val="00533215"/>
    <w:rsid w:val="005334E4"/>
    <w:rsid w:val="00533C61"/>
    <w:rsid w:val="00533F4E"/>
    <w:rsid w:val="005347FB"/>
    <w:rsid w:val="00534963"/>
    <w:rsid w:val="005349EB"/>
    <w:rsid w:val="00534AA6"/>
    <w:rsid w:val="00534C83"/>
    <w:rsid w:val="00534EE4"/>
    <w:rsid w:val="00535A27"/>
    <w:rsid w:val="00535B60"/>
    <w:rsid w:val="00536814"/>
    <w:rsid w:val="00536AEE"/>
    <w:rsid w:val="00536D47"/>
    <w:rsid w:val="00537092"/>
    <w:rsid w:val="00537640"/>
    <w:rsid w:val="00537989"/>
    <w:rsid w:val="00537BE9"/>
    <w:rsid w:val="00540055"/>
    <w:rsid w:val="00540147"/>
    <w:rsid w:val="00540725"/>
    <w:rsid w:val="00540C7A"/>
    <w:rsid w:val="005417A0"/>
    <w:rsid w:val="0054183A"/>
    <w:rsid w:val="00541D0D"/>
    <w:rsid w:val="00541E2B"/>
    <w:rsid w:val="0054348B"/>
    <w:rsid w:val="005436D7"/>
    <w:rsid w:val="00543703"/>
    <w:rsid w:val="00543A06"/>
    <w:rsid w:val="00543A66"/>
    <w:rsid w:val="00543A83"/>
    <w:rsid w:val="00543EBF"/>
    <w:rsid w:val="00543FA3"/>
    <w:rsid w:val="005452C0"/>
    <w:rsid w:val="005453BA"/>
    <w:rsid w:val="0054556F"/>
    <w:rsid w:val="005456AD"/>
    <w:rsid w:val="00545B46"/>
    <w:rsid w:val="00545C3D"/>
    <w:rsid w:val="00545E6A"/>
    <w:rsid w:val="00546310"/>
    <w:rsid w:val="00546738"/>
    <w:rsid w:val="005467D6"/>
    <w:rsid w:val="00546942"/>
    <w:rsid w:val="00546D63"/>
    <w:rsid w:val="005471A3"/>
    <w:rsid w:val="005474B6"/>
    <w:rsid w:val="005474C6"/>
    <w:rsid w:val="00547D9B"/>
    <w:rsid w:val="00547F14"/>
    <w:rsid w:val="0055088A"/>
    <w:rsid w:val="00550D6F"/>
    <w:rsid w:val="005511B1"/>
    <w:rsid w:val="00551248"/>
    <w:rsid w:val="00551593"/>
    <w:rsid w:val="00551E52"/>
    <w:rsid w:val="00552038"/>
    <w:rsid w:val="0055233E"/>
    <w:rsid w:val="00552569"/>
    <w:rsid w:val="005528E1"/>
    <w:rsid w:val="00552E20"/>
    <w:rsid w:val="00552FF4"/>
    <w:rsid w:val="005530EF"/>
    <w:rsid w:val="00553A48"/>
    <w:rsid w:val="00553ABB"/>
    <w:rsid w:val="0055410A"/>
    <w:rsid w:val="005546A4"/>
    <w:rsid w:val="005547CB"/>
    <w:rsid w:val="00554DF7"/>
    <w:rsid w:val="005552B9"/>
    <w:rsid w:val="00555520"/>
    <w:rsid w:val="00555713"/>
    <w:rsid w:val="00555772"/>
    <w:rsid w:val="00555884"/>
    <w:rsid w:val="00555D6F"/>
    <w:rsid w:val="00556680"/>
    <w:rsid w:val="00556691"/>
    <w:rsid w:val="005567BF"/>
    <w:rsid w:val="005569D2"/>
    <w:rsid w:val="00556F3D"/>
    <w:rsid w:val="005570E7"/>
    <w:rsid w:val="0055718D"/>
    <w:rsid w:val="00557464"/>
    <w:rsid w:val="005575DE"/>
    <w:rsid w:val="0055771C"/>
    <w:rsid w:val="00557A2C"/>
    <w:rsid w:val="00557CAB"/>
    <w:rsid w:val="00557D87"/>
    <w:rsid w:val="00560637"/>
    <w:rsid w:val="00560AC9"/>
    <w:rsid w:val="00561250"/>
    <w:rsid w:val="0056134D"/>
    <w:rsid w:val="00561A95"/>
    <w:rsid w:val="00561BF6"/>
    <w:rsid w:val="00562757"/>
    <w:rsid w:val="005627C0"/>
    <w:rsid w:val="00562CDC"/>
    <w:rsid w:val="00563FD2"/>
    <w:rsid w:val="0056434D"/>
    <w:rsid w:val="00564597"/>
    <w:rsid w:val="005648A0"/>
    <w:rsid w:val="00564EB9"/>
    <w:rsid w:val="00565DED"/>
    <w:rsid w:val="00567191"/>
    <w:rsid w:val="0056719E"/>
    <w:rsid w:val="005676F8"/>
    <w:rsid w:val="00567B3B"/>
    <w:rsid w:val="00567B75"/>
    <w:rsid w:val="005701C5"/>
    <w:rsid w:val="0057021C"/>
    <w:rsid w:val="0057025F"/>
    <w:rsid w:val="005703E3"/>
    <w:rsid w:val="0057054C"/>
    <w:rsid w:val="00570764"/>
    <w:rsid w:val="0057088B"/>
    <w:rsid w:val="005708C3"/>
    <w:rsid w:val="005708C6"/>
    <w:rsid w:val="00570C83"/>
    <w:rsid w:val="00571358"/>
    <w:rsid w:val="00571382"/>
    <w:rsid w:val="005719F4"/>
    <w:rsid w:val="00571B71"/>
    <w:rsid w:val="00572583"/>
    <w:rsid w:val="00572643"/>
    <w:rsid w:val="00572995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DB"/>
    <w:rsid w:val="005756BD"/>
    <w:rsid w:val="00575900"/>
    <w:rsid w:val="005760C5"/>
    <w:rsid w:val="005766EA"/>
    <w:rsid w:val="00576A37"/>
    <w:rsid w:val="00577368"/>
    <w:rsid w:val="005773FF"/>
    <w:rsid w:val="00577540"/>
    <w:rsid w:val="005777AC"/>
    <w:rsid w:val="00577EB4"/>
    <w:rsid w:val="005805D7"/>
    <w:rsid w:val="00580DF5"/>
    <w:rsid w:val="00581081"/>
    <w:rsid w:val="005810F4"/>
    <w:rsid w:val="005815D2"/>
    <w:rsid w:val="005818D4"/>
    <w:rsid w:val="005819D7"/>
    <w:rsid w:val="00581AB8"/>
    <w:rsid w:val="00581C6E"/>
    <w:rsid w:val="00581F40"/>
    <w:rsid w:val="005829CC"/>
    <w:rsid w:val="00582E3D"/>
    <w:rsid w:val="00583147"/>
    <w:rsid w:val="00583500"/>
    <w:rsid w:val="00583604"/>
    <w:rsid w:val="005836D0"/>
    <w:rsid w:val="00583DEF"/>
    <w:rsid w:val="00583E78"/>
    <w:rsid w:val="00584496"/>
    <w:rsid w:val="00584FAE"/>
    <w:rsid w:val="005852AA"/>
    <w:rsid w:val="00585867"/>
    <w:rsid w:val="00585C3A"/>
    <w:rsid w:val="00586013"/>
    <w:rsid w:val="0058628A"/>
    <w:rsid w:val="00586B34"/>
    <w:rsid w:val="00587117"/>
    <w:rsid w:val="0058759B"/>
    <w:rsid w:val="0058764D"/>
    <w:rsid w:val="005909AD"/>
    <w:rsid w:val="00590BF6"/>
    <w:rsid w:val="00591B9C"/>
    <w:rsid w:val="00592160"/>
    <w:rsid w:val="005923C9"/>
    <w:rsid w:val="0059276F"/>
    <w:rsid w:val="0059284F"/>
    <w:rsid w:val="00592E68"/>
    <w:rsid w:val="0059323A"/>
    <w:rsid w:val="00593447"/>
    <w:rsid w:val="005937D1"/>
    <w:rsid w:val="005938FF"/>
    <w:rsid w:val="00594131"/>
    <w:rsid w:val="005943C6"/>
    <w:rsid w:val="005946E2"/>
    <w:rsid w:val="0059486C"/>
    <w:rsid w:val="00594ED3"/>
    <w:rsid w:val="00595308"/>
    <w:rsid w:val="00595777"/>
    <w:rsid w:val="00595DA2"/>
    <w:rsid w:val="00595E51"/>
    <w:rsid w:val="00595E99"/>
    <w:rsid w:val="00596308"/>
    <w:rsid w:val="005968C4"/>
    <w:rsid w:val="0059715B"/>
    <w:rsid w:val="0059751D"/>
    <w:rsid w:val="00597605"/>
    <w:rsid w:val="005978AF"/>
    <w:rsid w:val="00597A36"/>
    <w:rsid w:val="00597BD6"/>
    <w:rsid w:val="00597DF6"/>
    <w:rsid w:val="005A0274"/>
    <w:rsid w:val="005A049F"/>
    <w:rsid w:val="005A05C6"/>
    <w:rsid w:val="005A0753"/>
    <w:rsid w:val="005A0854"/>
    <w:rsid w:val="005A0CB6"/>
    <w:rsid w:val="005A0E88"/>
    <w:rsid w:val="005A0EFD"/>
    <w:rsid w:val="005A1014"/>
    <w:rsid w:val="005A1062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DF"/>
    <w:rsid w:val="005A36E3"/>
    <w:rsid w:val="005A3A31"/>
    <w:rsid w:val="005A416C"/>
    <w:rsid w:val="005A588D"/>
    <w:rsid w:val="005A59CF"/>
    <w:rsid w:val="005A6223"/>
    <w:rsid w:val="005A6A3A"/>
    <w:rsid w:val="005A6E87"/>
    <w:rsid w:val="005A7F72"/>
    <w:rsid w:val="005B0A7D"/>
    <w:rsid w:val="005B0F18"/>
    <w:rsid w:val="005B1197"/>
    <w:rsid w:val="005B16CC"/>
    <w:rsid w:val="005B18BB"/>
    <w:rsid w:val="005B2899"/>
    <w:rsid w:val="005B2DA2"/>
    <w:rsid w:val="005B2EB8"/>
    <w:rsid w:val="005B355C"/>
    <w:rsid w:val="005B3605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FC4"/>
    <w:rsid w:val="005B6FAE"/>
    <w:rsid w:val="005B703E"/>
    <w:rsid w:val="005B7824"/>
    <w:rsid w:val="005B7A4C"/>
    <w:rsid w:val="005B7A5C"/>
    <w:rsid w:val="005C001C"/>
    <w:rsid w:val="005C01BD"/>
    <w:rsid w:val="005C0625"/>
    <w:rsid w:val="005C0904"/>
    <w:rsid w:val="005C09BF"/>
    <w:rsid w:val="005C0D61"/>
    <w:rsid w:val="005C0DDE"/>
    <w:rsid w:val="005C1225"/>
    <w:rsid w:val="005C132F"/>
    <w:rsid w:val="005C1752"/>
    <w:rsid w:val="005C1BF2"/>
    <w:rsid w:val="005C2144"/>
    <w:rsid w:val="005C247C"/>
    <w:rsid w:val="005C2557"/>
    <w:rsid w:val="005C2D32"/>
    <w:rsid w:val="005C376D"/>
    <w:rsid w:val="005C3BBA"/>
    <w:rsid w:val="005C4B4D"/>
    <w:rsid w:val="005C4DE3"/>
    <w:rsid w:val="005C5024"/>
    <w:rsid w:val="005C5372"/>
    <w:rsid w:val="005C5379"/>
    <w:rsid w:val="005C5425"/>
    <w:rsid w:val="005C5849"/>
    <w:rsid w:val="005C5A28"/>
    <w:rsid w:val="005C6222"/>
    <w:rsid w:val="005C6424"/>
    <w:rsid w:val="005C6B26"/>
    <w:rsid w:val="005C772B"/>
    <w:rsid w:val="005C7A54"/>
    <w:rsid w:val="005C7CAD"/>
    <w:rsid w:val="005C7CB8"/>
    <w:rsid w:val="005C7CF2"/>
    <w:rsid w:val="005C7EF8"/>
    <w:rsid w:val="005D02FA"/>
    <w:rsid w:val="005D047B"/>
    <w:rsid w:val="005D0790"/>
    <w:rsid w:val="005D0D3E"/>
    <w:rsid w:val="005D17BF"/>
    <w:rsid w:val="005D18B1"/>
    <w:rsid w:val="005D20FC"/>
    <w:rsid w:val="005D24A2"/>
    <w:rsid w:val="005D25D7"/>
    <w:rsid w:val="005D2A49"/>
    <w:rsid w:val="005D2CB0"/>
    <w:rsid w:val="005D2EE8"/>
    <w:rsid w:val="005D3534"/>
    <w:rsid w:val="005D3707"/>
    <w:rsid w:val="005D382F"/>
    <w:rsid w:val="005D3AF0"/>
    <w:rsid w:val="005D3BFD"/>
    <w:rsid w:val="005D46E9"/>
    <w:rsid w:val="005D5012"/>
    <w:rsid w:val="005D5E46"/>
    <w:rsid w:val="005D609E"/>
    <w:rsid w:val="005D64A5"/>
    <w:rsid w:val="005D6929"/>
    <w:rsid w:val="005D6B30"/>
    <w:rsid w:val="005D6E1C"/>
    <w:rsid w:val="005D7458"/>
    <w:rsid w:val="005D7539"/>
    <w:rsid w:val="005D76F4"/>
    <w:rsid w:val="005D7E04"/>
    <w:rsid w:val="005E0082"/>
    <w:rsid w:val="005E06E1"/>
    <w:rsid w:val="005E0899"/>
    <w:rsid w:val="005E1393"/>
    <w:rsid w:val="005E1411"/>
    <w:rsid w:val="005E2FB0"/>
    <w:rsid w:val="005E3035"/>
    <w:rsid w:val="005E35FD"/>
    <w:rsid w:val="005E383F"/>
    <w:rsid w:val="005E3B77"/>
    <w:rsid w:val="005E48F7"/>
    <w:rsid w:val="005E4CCB"/>
    <w:rsid w:val="005E5563"/>
    <w:rsid w:val="005E59C5"/>
    <w:rsid w:val="005E5E74"/>
    <w:rsid w:val="005E66F1"/>
    <w:rsid w:val="005E6AFB"/>
    <w:rsid w:val="005E7698"/>
    <w:rsid w:val="005E7849"/>
    <w:rsid w:val="005E7888"/>
    <w:rsid w:val="005E7A8C"/>
    <w:rsid w:val="005F00CC"/>
    <w:rsid w:val="005F06FA"/>
    <w:rsid w:val="005F06FD"/>
    <w:rsid w:val="005F0AB9"/>
    <w:rsid w:val="005F0B4C"/>
    <w:rsid w:val="005F0B53"/>
    <w:rsid w:val="005F0C46"/>
    <w:rsid w:val="005F0E76"/>
    <w:rsid w:val="005F1730"/>
    <w:rsid w:val="005F1FE4"/>
    <w:rsid w:val="005F2528"/>
    <w:rsid w:val="005F369B"/>
    <w:rsid w:val="005F3955"/>
    <w:rsid w:val="005F3F7F"/>
    <w:rsid w:val="005F40E5"/>
    <w:rsid w:val="005F419B"/>
    <w:rsid w:val="005F46D9"/>
    <w:rsid w:val="005F4950"/>
    <w:rsid w:val="005F4D16"/>
    <w:rsid w:val="005F523F"/>
    <w:rsid w:val="005F5362"/>
    <w:rsid w:val="005F547B"/>
    <w:rsid w:val="005F556F"/>
    <w:rsid w:val="005F5C3D"/>
    <w:rsid w:val="005F660A"/>
    <w:rsid w:val="005F6697"/>
    <w:rsid w:val="005F69DD"/>
    <w:rsid w:val="005F6CA5"/>
    <w:rsid w:val="005F6CC9"/>
    <w:rsid w:val="005F6EF0"/>
    <w:rsid w:val="005F6F60"/>
    <w:rsid w:val="005F6F9C"/>
    <w:rsid w:val="005F6FFC"/>
    <w:rsid w:val="005F7CC1"/>
    <w:rsid w:val="006004DE"/>
    <w:rsid w:val="00600AAB"/>
    <w:rsid w:val="00600B6C"/>
    <w:rsid w:val="00601072"/>
    <w:rsid w:val="00601097"/>
    <w:rsid w:val="0060144E"/>
    <w:rsid w:val="00601FCD"/>
    <w:rsid w:val="00602354"/>
    <w:rsid w:val="0060254B"/>
    <w:rsid w:val="0060268D"/>
    <w:rsid w:val="006027D5"/>
    <w:rsid w:val="0060305B"/>
    <w:rsid w:val="006039C5"/>
    <w:rsid w:val="00603B1B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AA3"/>
    <w:rsid w:val="00605B5D"/>
    <w:rsid w:val="006074B1"/>
    <w:rsid w:val="00607ADE"/>
    <w:rsid w:val="00607E68"/>
    <w:rsid w:val="00610224"/>
    <w:rsid w:val="006102C6"/>
    <w:rsid w:val="006103F0"/>
    <w:rsid w:val="00610566"/>
    <w:rsid w:val="00610B78"/>
    <w:rsid w:val="006113A9"/>
    <w:rsid w:val="00611C82"/>
    <w:rsid w:val="006125DB"/>
    <w:rsid w:val="00612C73"/>
    <w:rsid w:val="00612D80"/>
    <w:rsid w:val="00612E96"/>
    <w:rsid w:val="006133A2"/>
    <w:rsid w:val="006134CE"/>
    <w:rsid w:val="006138D8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62D2"/>
    <w:rsid w:val="00616885"/>
    <w:rsid w:val="00616F90"/>
    <w:rsid w:val="0061717B"/>
    <w:rsid w:val="0061717F"/>
    <w:rsid w:val="006175CF"/>
    <w:rsid w:val="00617B93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1B6A"/>
    <w:rsid w:val="00621C0B"/>
    <w:rsid w:val="00621C72"/>
    <w:rsid w:val="00621CAD"/>
    <w:rsid w:val="00623427"/>
    <w:rsid w:val="00623AEB"/>
    <w:rsid w:val="00623E4E"/>
    <w:rsid w:val="00624C2C"/>
    <w:rsid w:val="00624C6E"/>
    <w:rsid w:val="00624FB3"/>
    <w:rsid w:val="00625A21"/>
    <w:rsid w:val="00625B24"/>
    <w:rsid w:val="0062657C"/>
    <w:rsid w:val="00626C25"/>
    <w:rsid w:val="00626E64"/>
    <w:rsid w:val="00626ECE"/>
    <w:rsid w:val="0062725A"/>
    <w:rsid w:val="00627BA3"/>
    <w:rsid w:val="00627C39"/>
    <w:rsid w:val="00627E44"/>
    <w:rsid w:val="006300D7"/>
    <w:rsid w:val="00630333"/>
    <w:rsid w:val="00631007"/>
    <w:rsid w:val="00631826"/>
    <w:rsid w:val="006326BC"/>
    <w:rsid w:val="00632763"/>
    <w:rsid w:val="00632927"/>
    <w:rsid w:val="00632A0E"/>
    <w:rsid w:val="00632A4C"/>
    <w:rsid w:val="00632EEF"/>
    <w:rsid w:val="0063305B"/>
    <w:rsid w:val="0063372D"/>
    <w:rsid w:val="00633951"/>
    <w:rsid w:val="00633965"/>
    <w:rsid w:val="00633A29"/>
    <w:rsid w:val="00633A3A"/>
    <w:rsid w:val="00633B5E"/>
    <w:rsid w:val="00633C0A"/>
    <w:rsid w:val="0063405E"/>
    <w:rsid w:val="006341AD"/>
    <w:rsid w:val="006341FE"/>
    <w:rsid w:val="006346F1"/>
    <w:rsid w:val="006347F5"/>
    <w:rsid w:val="0063505C"/>
    <w:rsid w:val="006353D0"/>
    <w:rsid w:val="00635EDC"/>
    <w:rsid w:val="00635F56"/>
    <w:rsid w:val="00636094"/>
    <w:rsid w:val="0063633A"/>
    <w:rsid w:val="0063650D"/>
    <w:rsid w:val="00636A76"/>
    <w:rsid w:val="0063720A"/>
    <w:rsid w:val="00637369"/>
    <w:rsid w:val="006373C7"/>
    <w:rsid w:val="006379CE"/>
    <w:rsid w:val="00637DDD"/>
    <w:rsid w:val="00637E00"/>
    <w:rsid w:val="006401C6"/>
    <w:rsid w:val="00640207"/>
    <w:rsid w:val="00640222"/>
    <w:rsid w:val="006409F3"/>
    <w:rsid w:val="00641061"/>
    <w:rsid w:val="006411DF"/>
    <w:rsid w:val="006419ED"/>
    <w:rsid w:val="006427DE"/>
    <w:rsid w:val="00642C85"/>
    <w:rsid w:val="00642D10"/>
    <w:rsid w:val="00642E65"/>
    <w:rsid w:val="00643769"/>
    <w:rsid w:val="00643891"/>
    <w:rsid w:val="00643ABD"/>
    <w:rsid w:val="00643DCD"/>
    <w:rsid w:val="00644200"/>
    <w:rsid w:val="0064428B"/>
    <w:rsid w:val="00644511"/>
    <w:rsid w:val="0064486C"/>
    <w:rsid w:val="00644E60"/>
    <w:rsid w:val="00645190"/>
    <w:rsid w:val="00645ACC"/>
    <w:rsid w:val="00645C50"/>
    <w:rsid w:val="0064655B"/>
    <w:rsid w:val="006466B5"/>
    <w:rsid w:val="006477A7"/>
    <w:rsid w:val="00647C88"/>
    <w:rsid w:val="00647CB3"/>
    <w:rsid w:val="00650150"/>
    <w:rsid w:val="00650854"/>
    <w:rsid w:val="00650D1E"/>
    <w:rsid w:val="00650D3F"/>
    <w:rsid w:val="00650EB8"/>
    <w:rsid w:val="00650F7C"/>
    <w:rsid w:val="00650FBE"/>
    <w:rsid w:val="006513D5"/>
    <w:rsid w:val="006518B1"/>
    <w:rsid w:val="00651AD3"/>
    <w:rsid w:val="00651B74"/>
    <w:rsid w:val="00651FA0"/>
    <w:rsid w:val="00653217"/>
    <w:rsid w:val="00653273"/>
    <w:rsid w:val="00653FED"/>
    <w:rsid w:val="0065424F"/>
    <w:rsid w:val="006544F6"/>
    <w:rsid w:val="00655070"/>
    <w:rsid w:val="00655223"/>
    <w:rsid w:val="00655780"/>
    <w:rsid w:val="0065594D"/>
    <w:rsid w:val="006561FF"/>
    <w:rsid w:val="00656D6F"/>
    <w:rsid w:val="00657005"/>
    <w:rsid w:val="006572FB"/>
    <w:rsid w:val="006578D9"/>
    <w:rsid w:val="00657F67"/>
    <w:rsid w:val="006605DC"/>
    <w:rsid w:val="0066146F"/>
    <w:rsid w:val="00661636"/>
    <w:rsid w:val="00661C4E"/>
    <w:rsid w:val="00661CC2"/>
    <w:rsid w:val="00662166"/>
    <w:rsid w:val="00662FA2"/>
    <w:rsid w:val="0066310A"/>
    <w:rsid w:val="006635DC"/>
    <w:rsid w:val="0066369A"/>
    <w:rsid w:val="00663908"/>
    <w:rsid w:val="00663DAB"/>
    <w:rsid w:val="00664678"/>
    <w:rsid w:val="006646F4"/>
    <w:rsid w:val="00665229"/>
    <w:rsid w:val="00665316"/>
    <w:rsid w:val="006654E8"/>
    <w:rsid w:val="0066568F"/>
    <w:rsid w:val="00665CCE"/>
    <w:rsid w:val="00666E49"/>
    <w:rsid w:val="006672FC"/>
    <w:rsid w:val="00667378"/>
    <w:rsid w:val="0066745C"/>
    <w:rsid w:val="00667A27"/>
    <w:rsid w:val="00670204"/>
    <w:rsid w:val="00670290"/>
    <w:rsid w:val="006704BF"/>
    <w:rsid w:val="00670646"/>
    <w:rsid w:val="00670AD6"/>
    <w:rsid w:val="00670ECD"/>
    <w:rsid w:val="00671010"/>
    <w:rsid w:val="0067106A"/>
    <w:rsid w:val="00671213"/>
    <w:rsid w:val="00671B4F"/>
    <w:rsid w:val="006725CC"/>
    <w:rsid w:val="0067273D"/>
    <w:rsid w:val="00672966"/>
    <w:rsid w:val="0067331A"/>
    <w:rsid w:val="006735BC"/>
    <w:rsid w:val="00673BDE"/>
    <w:rsid w:val="00673EB7"/>
    <w:rsid w:val="00673FBF"/>
    <w:rsid w:val="006740F1"/>
    <w:rsid w:val="0067439E"/>
    <w:rsid w:val="00674460"/>
    <w:rsid w:val="006754D4"/>
    <w:rsid w:val="00675652"/>
    <w:rsid w:val="006758E5"/>
    <w:rsid w:val="00675D28"/>
    <w:rsid w:val="00675ECB"/>
    <w:rsid w:val="0067649C"/>
    <w:rsid w:val="006767B8"/>
    <w:rsid w:val="00677725"/>
    <w:rsid w:val="00677F10"/>
    <w:rsid w:val="0068013A"/>
    <w:rsid w:val="00680A97"/>
    <w:rsid w:val="00680F30"/>
    <w:rsid w:val="00680F72"/>
    <w:rsid w:val="00680F81"/>
    <w:rsid w:val="0068102D"/>
    <w:rsid w:val="00681254"/>
    <w:rsid w:val="00681307"/>
    <w:rsid w:val="006820C0"/>
    <w:rsid w:val="0068226B"/>
    <w:rsid w:val="00682E47"/>
    <w:rsid w:val="00682ED3"/>
    <w:rsid w:val="00683D7F"/>
    <w:rsid w:val="00683E9E"/>
    <w:rsid w:val="00684258"/>
    <w:rsid w:val="006845C9"/>
    <w:rsid w:val="00684C41"/>
    <w:rsid w:val="006853FF"/>
    <w:rsid w:val="00685725"/>
    <w:rsid w:val="00685834"/>
    <w:rsid w:val="00685D3B"/>
    <w:rsid w:val="00685DB7"/>
    <w:rsid w:val="0068623E"/>
    <w:rsid w:val="00686366"/>
    <w:rsid w:val="0068653A"/>
    <w:rsid w:val="00686A14"/>
    <w:rsid w:val="00686FAD"/>
    <w:rsid w:val="0068721F"/>
    <w:rsid w:val="006878B2"/>
    <w:rsid w:val="00687A10"/>
    <w:rsid w:val="00690D12"/>
    <w:rsid w:val="00690F0E"/>
    <w:rsid w:val="006919C5"/>
    <w:rsid w:val="00691F47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F0A"/>
    <w:rsid w:val="0069447C"/>
    <w:rsid w:val="0069463D"/>
    <w:rsid w:val="006949AD"/>
    <w:rsid w:val="00694E1F"/>
    <w:rsid w:val="006959E0"/>
    <w:rsid w:val="00696244"/>
    <w:rsid w:val="006969D6"/>
    <w:rsid w:val="00696B6A"/>
    <w:rsid w:val="00696DD1"/>
    <w:rsid w:val="00697409"/>
    <w:rsid w:val="0069755C"/>
    <w:rsid w:val="006979DC"/>
    <w:rsid w:val="00697C2C"/>
    <w:rsid w:val="00697E0B"/>
    <w:rsid w:val="00697F71"/>
    <w:rsid w:val="006A04D8"/>
    <w:rsid w:val="006A05EF"/>
    <w:rsid w:val="006A0942"/>
    <w:rsid w:val="006A18DD"/>
    <w:rsid w:val="006A20BD"/>
    <w:rsid w:val="006A2312"/>
    <w:rsid w:val="006A2347"/>
    <w:rsid w:val="006A24B3"/>
    <w:rsid w:val="006A2BF5"/>
    <w:rsid w:val="006A2D0E"/>
    <w:rsid w:val="006A2E66"/>
    <w:rsid w:val="006A3227"/>
    <w:rsid w:val="006A3396"/>
    <w:rsid w:val="006A3F94"/>
    <w:rsid w:val="006A40D0"/>
    <w:rsid w:val="006A4113"/>
    <w:rsid w:val="006A49B5"/>
    <w:rsid w:val="006A4FF3"/>
    <w:rsid w:val="006A5A45"/>
    <w:rsid w:val="006A5CA3"/>
    <w:rsid w:val="006A5D5C"/>
    <w:rsid w:val="006A5DCD"/>
    <w:rsid w:val="006A5E26"/>
    <w:rsid w:val="006A6B3F"/>
    <w:rsid w:val="006A6B69"/>
    <w:rsid w:val="006A74C0"/>
    <w:rsid w:val="006A7574"/>
    <w:rsid w:val="006A78D9"/>
    <w:rsid w:val="006A7BDA"/>
    <w:rsid w:val="006B0489"/>
    <w:rsid w:val="006B05F5"/>
    <w:rsid w:val="006B0A30"/>
    <w:rsid w:val="006B11AA"/>
    <w:rsid w:val="006B1213"/>
    <w:rsid w:val="006B163E"/>
    <w:rsid w:val="006B166D"/>
    <w:rsid w:val="006B19B2"/>
    <w:rsid w:val="006B1A07"/>
    <w:rsid w:val="006B1DA2"/>
    <w:rsid w:val="006B1F5F"/>
    <w:rsid w:val="006B2008"/>
    <w:rsid w:val="006B21E9"/>
    <w:rsid w:val="006B242D"/>
    <w:rsid w:val="006B2431"/>
    <w:rsid w:val="006B393F"/>
    <w:rsid w:val="006B3E55"/>
    <w:rsid w:val="006B401E"/>
    <w:rsid w:val="006B5111"/>
    <w:rsid w:val="006B6346"/>
    <w:rsid w:val="006B68AC"/>
    <w:rsid w:val="006B6AD0"/>
    <w:rsid w:val="006B6B52"/>
    <w:rsid w:val="006B6BA3"/>
    <w:rsid w:val="006B6C83"/>
    <w:rsid w:val="006B6C95"/>
    <w:rsid w:val="006B725C"/>
    <w:rsid w:val="006B7864"/>
    <w:rsid w:val="006C00C3"/>
    <w:rsid w:val="006C03B2"/>
    <w:rsid w:val="006C04CC"/>
    <w:rsid w:val="006C09DD"/>
    <w:rsid w:val="006C0B08"/>
    <w:rsid w:val="006C1142"/>
    <w:rsid w:val="006C1A29"/>
    <w:rsid w:val="006C1B3F"/>
    <w:rsid w:val="006C1F77"/>
    <w:rsid w:val="006C22BD"/>
    <w:rsid w:val="006C2604"/>
    <w:rsid w:val="006C2E01"/>
    <w:rsid w:val="006C2E3D"/>
    <w:rsid w:val="006C3309"/>
    <w:rsid w:val="006C375B"/>
    <w:rsid w:val="006C3FF3"/>
    <w:rsid w:val="006C410A"/>
    <w:rsid w:val="006C44D3"/>
    <w:rsid w:val="006C45C1"/>
    <w:rsid w:val="006C4AED"/>
    <w:rsid w:val="006C4B11"/>
    <w:rsid w:val="006C4D69"/>
    <w:rsid w:val="006C4E89"/>
    <w:rsid w:val="006C50C3"/>
    <w:rsid w:val="006C54AC"/>
    <w:rsid w:val="006C566C"/>
    <w:rsid w:val="006C57EC"/>
    <w:rsid w:val="006C5C20"/>
    <w:rsid w:val="006C5FF1"/>
    <w:rsid w:val="006C6287"/>
    <w:rsid w:val="006C677C"/>
    <w:rsid w:val="006C6E92"/>
    <w:rsid w:val="006C75C9"/>
    <w:rsid w:val="006C7CAC"/>
    <w:rsid w:val="006C7FB9"/>
    <w:rsid w:val="006D07F3"/>
    <w:rsid w:val="006D0846"/>
    <w:rsid w:val="006D0C09"/>
    <w:rsid w:val="006D1863"/>
    <w:rsid w:val="006D1A23"/>
    <w:rsid w:val="006D1B83"/>
    <w:rsid w:val="006D1DFA"/>
    <w:rsid w:val="006D1F1A"/>
    <w:rsid w:val="006D2039"/>
    <w:rsid w:val="006D21FF"/>
    <w:rsid w:val="006D23C8"/>
    <w:rsid w:val="006D31AF"/>
    <w:rsid w:val="006D31DD"/>
    <w:rsid w:val="006D35CD"/>
    <w:rsid w:val="006D3D01"/>
    <w:rsid w:val="006D3F33"/>
    <w:rsid w:val="006D4133"/>
    <w:rsid w:val="006D4373"/>
    <w:rsid w:val="006D492A"/>
    <w:rsid w:val="006D493C"/>
    <w:rsid w:val="006D5457"/>
    <w:rsid w:val="006D59BF"/>
    <w:rsid w:val="006D5A62"/>
    <w:rsid w:val="006D5EC2"/>
    <w:rsid w:val="006D5FEF"/>
    <w:rsid w:val="006D6275"/>
    <w:rsid w:val="006D667A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76B"/>
    <w:rsid w:val="006E0B16"/>
    <w:rsid w:val="006E1135"/>
    <w:rsid w:val="006E1469"/>
    <w:rsid w:val="006E176F"/>
    <w:rsid w:val="006E1A68"/>
    <w:rsid w:val="006E1C34"/>
    <w:rsid w:val="006E1E45"/>
    <w:rsid w:val="006E22CC"/>
    <w:rsid w:val="006E3D3A"/>
    <w:rsid w:val="006E4646"/>
    <w:rsid w:val="006E512D"/>
    <w:rsid w:val="006E5477"/>
    <w:rsid w:val="006E554E"/>
    <w:rsid w:val="006E5AFE"/>
    <w:rsid w:val="006E5B1B"/>
    <w:rsid w:val="006E63A5"/>
    <w:rsid w:val="006E696A"/>
    <w:rsid w:val="006E6C33"/>
    <w:rsid w:val="006E6F03"/>
    <w:rsid w:val="006E71A8"/>
    <w:rsid w:val="006E71B0"/>
    <w:rsid w:val="006E7496"/>
    <w:rsid w:val="006E7883"/>
    <w:rsid w:val="006E7969"/>
    <w:rsid w:val="006E7E49"/>
    <w:rsid w:val="006E7F71"/>
    <w:rsid w:val="006F0209"/>
    <w:rsid w:val="006F05C2"/>
    <w:rsid w:val="006F07F5"/>
    <w:rsid w:val="006F090B"/>
    <w:rsid w:val="006F0C12"/>
    <w:rsid w:val="006F0DB2"/>
    <w:rsid w:val="006F0E38"/>
    <w:rsid w:val="006F0EB1"/>
    <w:rsid w:val="006F1D86"/>
    <w:rsid w:val="006F1E30"/>
    <w:rsid w:val="006F20A6"/>
    <w:rsid w:val="006F291E"/>
    <w:rsid w:val="006F2FFF"/>
    <w:rsid w:val="006F3052"/>
    <w:rsid w:val="006F314D"/>
    <w:rsid w:val="006F38F2"/>
    <w:rsid w:val="006F3B01"/>
    <w:rsid w:val="006F3C66"/>
    <w:rsid w:val="006F4189"/>
    <w:rsid w:val="006F468E"/>
    <w:rsid w:val="006F557B"/>
    <w:rsid w:val="006F5674"/>
    <w:rsid w:val="006F5B41"/>
    <w:rsid w:val="006F6689"/>
    <w:rsid w:val="006F6740"/>
    <w:rsid w:val="006F6FEA"/>
    <w:rsid w:val="006F70E1"/>
    <w:rsid w:val="006F7427"/>
    <w:rsid w:val="006F746D"/>
    <w:rsid w:val="006F7A92"/>
    <w:rsid w:val="006F7E42"/>
    <w:rsid w:val="00700042"/>
    <w:rsid w:val="0070013F"/>
    <w:rsid w:val="0070023A"/>
    <w:rsid w:val="0070063F"/>
    <w:rsid w:val="0070124B"/>
    <w:rsid w:val="007017EA"/>
    <w:rsid w:val="0070181F"/>
    <w:rsid w:val="0070193E"/>
    <w:rsid w:val="00701B27"/>
    <w:rsid w:val="00701F97"/>
    <w:rsid w:val="007029C4"/>
    <w:rsid w:val="007032E6"/>
    <w:rsid w:val="007036E5"/>
    <w:rsid w:val="00703D8A"/>
    <w:rsid w:val="00704123"/>
    <w:rsid w:val="00704641"/>
    <w:rsid w:val="007047A7"/>
    <w:rsid w:val="007050A6"/>
    <w:rsid w:val="007056ED"/>
    <w:rsid w:val="00705D28"/>
    <w:rsid w:val="00706858"/>
    <w:rsid w:val="00706AC2"/>
    <w:rsid w:val="0070743B"/>
    <w:rsid w:val="00707CC2"/>
    <w:rsid w:val="00707EC9"/>
    <w:rsid w:val="007101EE"/>
    <w:rsid w:val="00710994"/>
    <w:rsid w:val="007109CD"/>
    <w:rsid w:val="00710A3E"/>
    <w:rsid w:val="00710D33"/>
    <w:rsid w:val="0071127B"/>
    <w:rsid w:val="00711760"/>
    <w:rsid w:val="0071196B"/>
    <w:rsid w:val="00711A0F"/>
    <w:rsid w:val="00711AE4"/>
    <w:rsid w:val="00711B30"/>
    <w:rsid w:val="00711D10"/>
    <w:rsid w:val="00711D73"/>
    <w:rsid w:val="00712202"/>
    <w:rsid w:val="00712A0F"/>
    <w:rsid w:val="00712FDB"/>
    <w:rsid w:val="007131B0"/>
    <w:rsid w:val="0071371F"/>
    <w:rsid w:val="0071374D"/>
    <w:rsid w:val="00714065"/>
    <w:rsid w:val="00714186"/>
    <w:rsid w:val="00714312"/>
    <w:rsid w:val="007145A2"/>
    <w:rsid w:val="00714796"/>
    <w:rsid w:val="00714D6A"/>
    <w:rsid w:val="007154FD"/>
    <w:rsid w:val="00715CC6"/>
    <w:rsid w:val="00715F49"/>
    <w:rsid w:val="00716324"/>
    <w:rsid w:val="007163BF"/>
    <w:rsid w:val="0071649C"/>
    <w:rsid w:val="00716B63"/>
    <w:rsid w:val="00716FC0"/>
    <w:rsid w:val="00717267"/>
    <w:rsid w:val="00717890"/>
    <w:rsid w:val="007178EE"/>
    <w:rsid w:val="00720759"/>
    <w:rsid w:val="00720A0C"/>
    <w:rsid w:val="007215A9"/>
    <w:rsid w:val="0072190B"/>
    <w:rsid w:val="00721B25"/>
    <w:rsid w:val="00721CB7"/>
    <w:rsid w:val="00721DB3"/>
    <w:rsid w:val="00721E1D"/>
    <w:rsid w:val="00722260"/>
    <w:rsid w:val="007227FD"/>
    <w:rsid w:val="007229BA"/>
    <w:rsid w:val="00722B61"/>
    <w:rsid w:val="00722B72"/>
    <w:rsid w:val="00722BD3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5068"/>
    <w:rsid w:val="0072560E"/>
    <w:rsid w:val="00725CB6"/>
    <w:rsid w:val="00725CDC"/>
    <w:rsid w:val="00726281"/>
    <w:rsid w:val="0072650B"/>
    <w:rsid w:val="00726537"/>
    <w:rsid w:val="0072665F"/>
    <w:rsid w:val="007273EC"/>
    <w:rsid w:val="007273FE"/>
    <w:rsid w:val="007279F1"/>
    <w:rsid w:val="00727E9F"/>
    <w:rsid w:val="0073128B"/>
    <w:rsid w:val="0073150C"/>
    <w:rsid w:val="0073171A"/>
    <w:rsid w:val="007325D3"/>
    <w:rsid w:val="00732885"/>
    <w:rsid w:val="00733858"/>
    <w:rsid w:val="00733A80"/>
    <w:rsid w:val="0073487C"/>
    <w:rsid w:val="0073497A"/>
    <w:rsid w:val="007351F6"/>
    <w:rsid w:val="0073532A"/>
    <w:rsid w:val="00735CBD"/>
    <w:rsid w:val="00735E35"/>
    <w:rsid w:val="0073637C"/>
    <w:rsid w:val="00736886"/>
    <w:rsid w:val="00736D7B"/>
    <w:rsid w:val="0073739A"/>
    <w:rsid w:val="007377ED"/>
    <w:rsid w:val="007379C8"/>
    <w:rsid w:val="00737C64"/>
    <w:rsid w:val="007406A2"/>
    <w:rsid w:val="007406C0"/>
    <w:rsid w:val="00740AC1"/>
    <w:rsid w:val="00740B5C"/>
    <w:rsid w:val="00740BF9"/>
    <w:rsid w:val="0074108B"/>
    <w:rsid w:val="00741434"/>
    <w:rsid w:val="007415B6"/>
    <w:rsid w:val="007419E0"/>
    <w:rsid w:val="00741A56"/>
    <w:rsid w:val="007420C9"/>
    <w:rsid w:val="00742695"/>
    <w:rsid w:val="00742A51"/>
    <w:rsid w:val="00743468"/>
    <w:rsid w:val="007436B1"/>
    <w:rsid w:val="007436D5"/>
    <w:rsid w:val="00743867"/>
    <w:rsid w:val="00744055"/>
    <w:rsid w:val="0074443A"/>
    <w:rsid w:val="007445E5"/>
    <w:rsid w:val="0074475B"/>
    <w:rsid w:val="00744E4F"/>
    <w:rsid w:val="0074544C"/>
    <w:rsid w:val="0074576E"/>
    <w:rsid w:val="007458E7"/>
    <w:rsid w:val="00745EBB"/>
    <w:rsid w:val="00746167"/>
    <w:rsid w:val="00746199"/>
    <w:rsid w:val="00747446"/>
    <w:rsid w:val="00747BD8"/>
    <w:rsid w:val="00747F05"/>
    <w:rsid w:val="0075038A"/>
    <w:rsid w:val="007503B7"/>
    <w:rsid w:val="0075076E"/>
    <w:rsid w:val="007509F9"/>
    <w:rsid w:val="007513B4"/>
    <w:rsid w:val="00751F76"/>
    <w:rsid w:val="00752497"/>
    <w:rsid w:val="007524E2"/>
    <w:rsid w:val="00752FE7"/>
    <w:rsid w:val="00753D66"/>
    <w:rsid w:val="00753F01"/>
    <w:rsid w:val="0075412E"/>
    <w:rsid w:val="00754747"/>
    <w:rsid w:val="00754D64"/>
    <w:rsid w:val="00754FCC"/>
    <w:rsid w:val="00755203"/>
    <w:rsid w:val="00755420"/>
    <w:rsid w:val="00755559"/>
    <w:rsid w:val="00755B06"/>
    <w:rsid w:val="00755D41"/>
    <w:rsid w:val="00755E06"/>
    <w:rsid w:val="00755F8B"/>
    <w:rsid w:val="007560DF"/>
    <w:rsid w:val="007565E2"/>
    <w:rsid w:val="00756F15"/>
    <w:rsid w:val="00756F1E"/>
    <w:rsid w:val="007572E9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D79"/>
    <w:rsid w:val="00760F71"/>
    <w:rsid w:val="0076116A"/>
    <w:rsid w:val="007613AF"/>
    <w:rsid w:val="0076145C"/>
    <w:rsid w:val="007619FB"/>
    <w:rsid w:val="00761A37"/>
    <w:rsid w:val="0076200C"/>
    <w:rsid w:val="00762924"/>
    <w:rsid w:val="0076295C"/>
    <w:rsid w:val="00762A95"/>
    <w:rsid w:val="00762FA7"/>
    <w:rsid w:val="00763055"/>
    <w:rsid w:val="00763432"/>
    <w:rsid w:val="00763448"/>
    <w:rsid w:val="00763EB7"/>
    <w:rsid w:val="00764043"/>
    <w:rsid w:val="00764AC2"/>
    <w:rsid w:val="00764AEB"/>
    <w:rsid w:val="00764B51"/>
    <w:rsid w:val="00764EB8"/>
    <w:rsid w:val="00765098"/>
    <w:rsid w:val="007650A8"/>
    <w:rsid w:val="0076539C"/>
    <w:rsid w:val="00765832"/>
    <w:rsid w:val="00765FDC"/>
    <w:rsid w:val="007663A3"/>
    <w:rsid w:val="00766551"/>
    <w:rsid w:val="00766559"/>
    <w:rsid w:val="007669EF"/>
    <w:rsid w:val="00766B0E"/>
    <w:rsid w:val="00766BFB"/>
    <w:rsid w:val="00766ED2"/>
    <w:rsid w:val="0076731C"/>
    <w:rsid w:val="007673EE"/>
    <w:rsid w:val="0076747C"/>
    <w:rsid w:val="007674C6"/>
    <w:rsid w:val="00767703"/>
    <w:rsid w:val="007678B6"/>
    <w:rsid w:val="007700C8"/>
    <w:rsid w:val="00770CEE"/>
    <w:rsid w:val="00771CEB"/>
    <w:rsid w:val="00771E07"/>
    <w:rsid w:val="007721AD"/>
    <w:rsid w:val="00772232"/>
    <w:rsid w:val="007728F4"/>
    <w:rsid w:val="00772D15"/>
    <w:rsid w:val="00772DC3"/>
    <w:rsid w:val="007733C4"/>
    <w:rsid w:val="00773762"/>
    <w:rsid w:val="00773EC7"/>
    <w:rsid w:val="007743A1"/>
    <w:rsid w:val="007744EF"/>
    <w:rsid w:val="0077481F"/>
    <w:rsid w:val="00775BAA"/>
    <w:rsid w:val="00775EFD"/>
    <w:rsid w:val="00775F11"/>
    <w:rsid w:val="00776351"/>
    <w:rsid w:val="00776679"/>
    <w:rsid w:val="007768F2"/>
    <w:rsid w:val="00776C10"/>
    <w:rsid w:val="00776E9E"/>
    <w:rsid w:val="00776F98"/>
    <w:rsid w:val="00777053"/>
    <w:rsid w:val="007775DE"/>
    <w:rsid w:val="00777B46"/>
    <w:rsid w:val="00777CEC"/>
    <w:rsid w:val="00777EE9"/>
    <w:rsid w:val="00780980"/>
    <w:rsid w:val="007809E1"/>
    <w:rsid w:val="00780A03"/>
    <w:rsid w:val="00780AF4"/>
    <w:rsid w:val="00780F3D"/>
    <w:rsid w:val="007812A3"/>
    <w:rsid w:val="0078146E"/>
    <w:rsid w:val="0078165E"/>
    <w:rsid w:val="007816FD"/>
    <w:rsid w:val="00781B9A"/>
    <w:rsid w:val="00781BC7"/>
    <w:rsid w:val="00781DAD"/>
    <w:rsid w:val="0078243D"/>
    <w:rsid w:val="00782D8A"/>
    <w:rsid w:val="00782FBA"/>
    <w:rsid w:val="007833C3"/>
    <w:rsid w:val="007837BE"/>
    <w:rsid w:val="0078380D"/>
    <w:rsid w:val="00784112"/>
    <w:rsid w:val="007842FE"/>
    <w:rsid w:val="0078440C"/>
    <w:rsid w:val="00784702"/>
    <w:rsid w:val="00784C31"/>
    <w:rsid w:val="00784EA1"/>
    <w:rsid w:val="00784ECF"/>
    <w:rsid w:val="00784FC7"/>
    <w:rsid w:val="007859E1"/>
    <w:rsid w:val="007861D1"/>
    <w:rsid w:val="00786272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1190"/>
    <w:rsid w:val="00791214"/>
    <w:rsid w:val="007916D2"/>
    <w:rsid w:val="00791866"/>
    <w:rsid w:val="00791ADE"/>
    <w:rsid w:val="00791BE9"/>
    <w:rsid w:val="00791BEA"/>
    <w:rsid w:val="007926B7"/>
    <w:rsid w:val="00792AD3"/>
    <w:rsid w:val="00792ECC"/>
    <w:rsid w:val="00793774"/>
    <w:rsid w:val="00793901"/>
    <w:rsid w:val="007939C7"/>
    <w:rsid w:val="00793F70"/>
    <w:rsid w:val="007947FB"/>
    <w:rsid w:val="00794DFE"/>
    <w:rsid w:val="007954AC"/>
    <w:rsid w:val="00795804"/>
    <w:rsid w:val="00795809"/>
    <w:rsid w:val="00795BA6"/>
    <w:rsid w:val="0079601B"/>
    <w:rsid w:val="007962E1"/>
    <w:rsid w:val="00796B15"/>
    <w:rsid w:val="007973C1"/>
    <w:rsid w:val="00797DAA"/>
    <w:rsid w:val="00797FCF"/>
    <w:rsid w:val="007A0616"/>
    <w:rsid w:val="007A0BDA"/>
    <w:rsid w:val="007A0CDD"/>
    <w:rsid w:val="007A0D0D"/>
    <w:rsid w:val="007A0DAC"/>
    <w:rsid w:val="007A1189"/>
    <w:rsid w:val="007A15BA"/>
    <w:rsid w:val="007A16E9"/>
    <w:rsid w:val="007A1B63"/>
    <w:rsid w:val="007A22D6"/>
    <w:rsid w:val="007A2BFF"/>
    <w:rsid w:val="007A2D56"/>
    <w:rsid w:val="007A2F93"/>
    <w:rsid w:val="007A32E9"/>
    <w:rsid w:val="007A3395"/>
    <w:rsid w:val="007A3505"/>
    <w:rsid w:val="007A3BF2"/>
    <w:rsid w:val="007A4338"/>
    <w:rsid w:val="007A4AF1"/>
    <w:rsid w:val="007A5288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6D83"/>
    <w:rsid w:val="007A7228"/>
    <w:rsid w:val="007A75A3"/>
    <w:rsid w:val="007A7AD5"/>
    <w:rsid w:val="007A7DB8"/>
    <w:rsid w:val="007A7E07"/>
    <w:rsid w:val="007B0253"/>
    <w:rsid w:val="007B073B"/>
    <w:rsid w:val="007B1061"/>
    <w:rsid w:val="007B1F9A"/>
    <w:rsid w:val="007B2074"/>
    <w:rsid w:val="007B2638"/>
    <w:rsid w:val="007B2BB1"/>
    <w:rsid w:val="007B3476"/>
    <w:rsid w:val="007B448A"/>
    <w:rsid w:val="007B44DC"/>
    <w:rsid w:val="007B4543"/>
    <w:rsid w:val="007B4937"/>
    <w:rsid w:val="007B4D3D"/>
    <w:rsid w:val="007B550D"/>
    <w:rsid w:val="007B5A66"/>
    <w:rsid w:val="007B630D"/>
    <w:rsid w:val="007B77FB"/>
    <w:rsid w:val="007B7C15"/>
    <w:rsid w:val="007B7D58"/>
    <w:rsid w:val="007B7E59"/>
    <w:rsid w:val="007C0693"/>
    <w:rsid w:val="007C0880"/>
    <w:rsid w:val="007C0AE5"/>
    <w:rsid w:val="007C0AE9"/>
    <w:rsid w:val="007C0BD2"/>
    <w:rsid w:val="007C0F3A"/>
    <w:rsid w:val="007C0FA1"/>
    <w:rsid w:val="007C1065"/>
    <w:rsid w:val="007C107C"/>
    <w:rsid w:val="007C1328"/>
    <w:rsid w:val="007C14BD"/>
    <w:rsid w:val="007C1537"/>
    <w:rsid w:val="007C198E"/>
    <w:rsid w:val="007C1B94"/>
    <w:rsid w:val="007C1DFC"/>
    <w:rsid w:val="007C26FF"/>
    <w:rsid w:val="007C2A39"/>
    <w:rsid w:val="007C2AAF"/>
    <w:rsid w:val="007C301B"/>
    <w:rsid w:val="007C3045"/>
    <w:rsid w:val="007C3C91"/>
    <w:rsid w:val="007C3D88"/>
    <w:rsid w:val="007C3EE5"/>
    <w:rsid w:val="007C3F14"/>
    <w:rsid w:val="007C450E"/>
    <w:rsid w:val="007C508D"/>
    <w:rsid w:val="007C515A"/>
    <w:rsid w:val="007C52ED"/>
    <w:rsid w:val="007C52F0"/>
    <w:rsid w:val="007C56CE"/>
    <w:rsid w:val="007C5CE6"/>
    <w:rsid w:val="007C5DB6"/>
    <w:rsid w:val="007C64BC"/>
    <w:rsid w:val="007C6939"/>
    <w:rsid w:val="007C6941"/>
    <w:rsid w:val="007C6D8A"/>
    <w:rsid w:val="007C6E75"/>
    <w:rsid w:val="007C6FFC"/>
    <w:rsid w:val="007C7578"/>
    <w:rsid w:val="007C779D"/>
    <w:rsid w:val="007C7EF3"/>
    <w:rsid w:val="007D020B"/>
    <w:rsid w:val="007D02A6"/>
    <w:rsid w:val="007D0645"/>
    <w:rsid w:val="007D098C"/>
    <w:rsid w:val="007D0AD1"/>
    <w:rsid w:val="007D11B6"/>
    <w:rsid w:val="007D1334"/>
    <w:rsid w:val="007D149C"/>
    <w:rsid w:val="007D163B"/>
    <w:rsid w:val="007D1B7C"/>
    <w:rsid w:val="007D214A"/>
    <w:rsid w:val="007D2EE7"/>
    <w:rsid w:val="007D357E"/>
    <w:rsid w:val="007D3889"/>
    <w:rsid w:val="007D39D7"/>
    <w:rsid w:val="007D478D"/>
    <w:rsid w:val="007D4834"/>
    <w:rsid w:val="007D4838"/>
    <w:rsid w:val="007D4956"/>
    <w:rsid w:val="007D4FF2"/>
    <w:rsid w:val="007D5033"/>
    <w:rsid w:val="007D512C"/>
    <w:rsid w:val="007D526F"/>
    <w:rsid w:val="007D5CFA"/>
    <w:rsid w:val="007D5E36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522"/>
    <w:rsid w:val="007D7698"/>
    <w:rsid w:val="007D7BD1"/>
    <w:rsid w:val="007E00E5"/>
    <w:rsid w:val="007E0162"/>
    <w:rsid w:val="007E0234"/>
    <w:rsid w:val="007E05CC"/>
    <w:rsid w:val="007E08F5"/>
    <w:rsid w:val="007E0986"/>
    <w:rsid w:val="007E0C8C"/>
    <w:rsid w:val="007E11A0"/>
    <w:rsid w:val="007E1479"/>
    <w:rsid w:val="007E1A55"/>
    <w:rsid w:val="007E1CB1"/>
    <w:rsid w:val="007E1EBF"/>
    <w:rsid w:val="007E1FA7"/>
    <w:rsid w:val="007E201B"/>
    <w:rsid w:val="007E2146"/>
    <w:rsid w:val="007E2B64"/>
    <w:rsid w:val="007E2B9D"/>
    <w:rsid w:val="007E3182"/>
    <w:rsid w:val="007E36F8"/>
    <w:rsid w:val="007E42F2"/>
    <w:rsid w:val="007E48CD"/>
    <w:rsid w:val="007E48E4"/>
    <w:rsid w:val="007E531F"/>
    <w:rsid w:val="007E5634"/>
    <w:rsid w:val="007E5D16"/>
    <w:rsid w:val="007E5FFD"/>
    <w:rsid w:val="007E6239"/>
    <w:rsid w:val="007E6735"/>
    <w:rsid w:val="007E67F4"/>
    <w:rsid w:val="007E732E"/>
    <w:rsid w:val="007E741E"/>
    <w:rsid w:val="007E7B2B"/>
    <w:rsid w:val="007E7E6F"/>
    <w:rsid w:val="007F05E0"/>
    <w:rsid w:val="007F0B77"/>
    <w:rsid w:val="007F0B82"/>
    <w:rsid w:val="007F0DD3"/>
    <w:rsid w:val="007F1083"/>
    <w:rsid w:val="007F18C0"/>
    <w:rsid w:val="007F2477"/>
    <w:rsid w:val="007F2DBB"/>
    <w:rsid w:val="007F2ED4"/>
    <w:rsid w:val="007F305A"/>
    <w:rsid w:val="007F3960"/>
    <w:rsid w:val="007F3FB0"/>
    <w:rsid w:val="007F43A9"/>
    <w:rsid w:val="007F54CD"/>
    <w:rsid w:val="007F5605"/>
    <w:rsid w:val="007F5608"/>
    <w:rsid w:val="007F5874"/>
    <w:rsid w:val="007F5C79"/>
    <w:rsid w:val="007F5D4A"/>
    <w:rsid w:val="007F6562"/>
    <w:rsid w:val="007F65F2"/>
    <w:rsid w:val="007F6772"/>
    <w:rsid w:val="007F6AD2"/>
    <w:rsid w:val="007F70D6"/>
    <w:rsid w:val="007F7237"/>
    <w:rsid w:val="007F7733"/>
    <w:rsid w:val="007F7864"/>
    <w:rsid w:val="007F795B"/>
    <w:rsid w:val="00800104"/>
    <w:rsid w:val="00800184"/>
    <w:rsid w:val="00800312"/>
    <w:rsid w:val="00800994"/>
    <w:rsid w:val="00800D5F"/>
    <w:rsid w:val="008013B8"/>
    <w:rsid w:val="008016C8"/>
    <w:rsid w:val="0080179D"/>
    <w:rsid w:val="00801838"/>
    <w:rsid w:val="008018DC"/>
    <w:rsid w:val="00801DF5"/>
    <w:rsid w:val="00802410"/>
    <w:rsid w:val="0080270F"/>
    <w:rsid w:val="00802FDA"/>
    <w:rsid w:val="00803160"/>
    <w:rsid w:val="008036F8"/>
    <w:rsid w:val="0080397E"/>
    <w:rsid w:val="00803E2E"/>
    <w:rsid w:val="00803FD6"/>
    <w:rsid w:val="008041E1"/>
    <w:rsid w:val="00804867"/>
    <w:rsid w:val="00804B2F"/>
    <w:rsid w:val="00804C2A"/>
    <w:rsid w:val="00804D80"/>
    <w:rsid w:val="008050E9"/>
    <w:rsid w:val="008053AD"/>
    <w:rsid w:val="00805D11"/>
    <w:rsid w:val="0080656E"/>
    <w:rsid w:val="00806979"/>
    <w:rsid w:val="0080699F"/>
    <w:rsid w:val="00806D29"/>
    <w:rsid w:val="00806F5E"/>
    <w:rsid w:val="00807365"/>
    <w:rsid w:val="0080770D"/>
    <w:rsid w:val="00807D28"/>
    <w:rsid w:val="00807D5E"/>
    <w:rsid w:val="00807E1B"/>
    <w:rsid w:val="008100D3"/>
    <w:rsid w:val="0081012C"/>
    <w:rsid w:val="00810DE9"/>
    <w:rsid w:val="00810EAE"/>
    <w:rsid w:val="00811036"/>
    <w:rsid w:val="00812027"/>
    <w:rsid w:val="008123D5"/>
    <w:rsid w:val="008124FE"/>
    <w:rsid w:val="008127B0"/>
    <w:rsid w:val="00812FE3"/>
    <w:rsid w:val="00813CE0"/>
    <w:rsid w:val="00813D2B"/>
    <w:rsid w:val="00814072"/>
    <w:rsid w:val="008142CD"/>
    <w:rsid w:val="0081433F"/>
    <w:rsid w:val="00814500"/>
    <w:rsid w:val="00814B38"/>
    <w:rsid w:val="00814B65"/>
    <w:rsid w:val="00814BD6"/>
    <w:rsid w:val="00814D2B"/>
    <w:rsid w:val="0081529F"/>
    <w:rsid w:val="008153F0"/>
    <w:rsid w:val="008154B6"/>
    <w:rsid w:val="008155E8"/>
    <w:rsid w:val="00815706"/>
    <w:rsid w:val="00815D64"/>
    <w:rsid w:val="00816292"/>
    <w:rsid w:val="00816A54"/>
    <w:rsid w:val="00816C92"/>
    <w:rsid w:val="00816D94"/>
    <w:rsid w:val="00816D9C"/>
    <w:rsid w:val="00817151"/>
    <w:rsid w:val="0081787C"/>
    <w:rsid w:val="00817B8F"/>
    <w:rsid w:val="00817C96"/>
    <w:rsid w:val="00817CB0"/>
    <w:rsid w:val="00817D2A"/>
    <w:rsid w:val="00817F27"/>
    <w:rsid w:val="008208A5"/>
    <w:rsid w:val="00820A96"/>
    <w:rsid w:val="00820C15"/>
    <w:rsid w:val="008216E2"/>
    <w:rsid w:val="0082172C"/>
    <w:rsid w:val="008219C7"/>
    <w:rsid w:val="00821A22"/>
    <w:rsid w:val="00821DC0"/>
    <w:rsid w:val="00822131"/>
    <w:rsid w:val="00823335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EEF"/>
    <w:rsid w:val="0082618F"/>
    <w:rsid w:val="00826204"/>
    <w:rsid w:val="008263E0"/>
    <w:rsid w:val="00826BE9"/>
    <w:rsid w:val="00826D90"/>
    <w:rsid w:val="00827015"/>
    <w:rsid w:val="00827109"/>
    <w:rsid w:val="008272E9"/>
    <w:rsid w:val="00827667"/>
    <w:rsid w:val="00827A41"/>
    <w:rsid w:val="00827AF3"/>
    <w:rsid w:val="0083179C"/>
    <w:rsid w:val="00832142"/>
    <w:rsid w:val="00832C18"/>
    <w:rsid w:val="00832CAF"/>
    <w:rsid w:val="0083311A"/>
    <w:rsid w:val="0083417A"/>
    <w:rsid w:val="00834512"/>
    <w:rsid w:val="008349E7"/>
    <w:rsid w:val="0083502E"/>
    <w:rsid w:val="008350E9"/>
    <w:rsid w:val="00835B82"/>
    <w:rsid w:val="00835F1B"/>
    <w:rsid w:val="00836133"/>
    <w:rsid w:val="0083657B"/>
    <w:rsid w:val="00836B5B"/>
    <w:rsid w:val="0083706A"/>
    <w:rsid w:val="0083768C"/>
    <w:rsid w:val="00837E87"/>
    <w:rsid w:val="008401C3"/>
    <w:rsid w:val="008404D7"/>
    <w:rsid w:val="00840634"/>
    <w:rsid w:val="00840A68"/>
    <w:rsid w:val="00840A83"/>
    <w:rsid w:val="00840D46"/>
    <w:rsid w:val="00841573"/>
    <w:rsid w:val="008419A1"/>
    <w:rsid w:val="00841EE6"/>
    <w:rsid w:val="00841FA0"/>
    <w:rsid w:val="00841FB4"/>
    <w:rsid w:val="00842061"/>
    <w:rsid w:val="0084296C"/>
    <w:rsid w:val="00842B49"/>
    <w:rsid w:val="00842DB7"/>
    <w:rsid w:val="0084387F"/>
    <w:rsid w:val="00843AFD"/>
    <w:rsid w:val="00843B2C"/>
    <w:rsid w:val="00843F6C"/>
    <w:rsid w:val="008444F8"/>
    <w:rsid w:val="008445D2"/>
    <w:rsid w:val="00844750"/>
    <w:rsid w:val="00844864"/>
    <w:rsid w:val="0084566B"/>
    <w:rsid w:val="00845A92"/>
    <w:rsid w:val="00845F51"/>
    <w:rsid w:val="00846106"/>
    <w:rsid w:val="00846273"/>
    <w:rsid w:val="00846467"/>
    <w:rsid w:val="00846661"/>
    <w:rsid w:val="00846AC4"/>
    <w:rsid w:val="00846C77"/>
    <w:rsid w:val="00846E99"/>
    <w:rsid w:val="00847964"/>
    <w:rsid w:val="00847991"/>
    <w:rsid w:val="00847C4E"/>
    <w:rsid w:val="00847F69"/>
    <w:rsid w:val="00850AE8"/>
    <w:rsid w:val="00850B13"/>
    <w:rsid w:val="00851B22"/>
    <w:rsid w:val="0085208C"/>
    <w:rsid w:val="00852338"/>
    <w:rsid w:val="008525FA"/>
    <w:rsid w:val="00852AA6"/>
    <w:rsid w:val="00853C45"/>
    <w:rsid w:val="00854090"/>
    <w:rsid w:val="008540C8"/>
    <w:rsid w:val="00854983"/>
    <w:rsid w:val="00854A91"/>
    <w:rsid w:val="00854E0E"/>
    <w:rsid w:val="00856281"/>
    <w:rsid w:val="00856301"/>
    <w:rsid w:val="008569DF"/>
    <w:rsid w:val="00856D2B"/>
    <w:rsid w:val="00856E4A"/>
    <w:rsid w:val="0085722A"/>
    <w:rsid w:val="00857686"/>
    <w:rsid w:val="0085772D"/>
    <w:rsid w:val="00857C34"/>
    <w:rsid w:val="008600FD"/>
    <w:rsid w:val="0086037F"/>
    <w:rsid w:val="008604E6"/>
    <w:rsid w:val="0086067F"/>
    <w:rsid w:val="00860840"/>
    <w:rsid w:val="00860BAC"/>
    <w:rsid w:val="008611A3"/>
    <w:rsid w:val="00861750"/>
    <w:rsid w:val="00861B41"/>
    <w:rsid w:val="00861D65"/>
    <w:rsid w:val="00861DA1"/>
    <w:rsid w:val="008620C2"/>
    <w:rsid w:val="00862173"/>
    <w:rsid w:val="00862202"/>
    <w:rsid w:val="00862290"/>
    <w:rsid w:val="00862558"/>
    <w:rsid w:val="008626B0"/>
    <w:rsid w:val="00862988"/>
    <w:rsid w:val="008629C5"/>
    <w:rsid w:val="00862A4E"/>
    <w:rsid w:val="00862BA2"/>
    <w:rsid w:val="00863096"/>
    <w:rsid w:val="00863479"/>
    <w:rsid w:val="00863AA0"/>
    <w:rsid w:val="00864A9F"/>
    <w:rsid w:val="00864C02"/>
    <w:rsid w:val="008650AB"/>
    <w:rsid w:val="00865696"/>
    <w:rsid w:val="00865D02"/>
    <w:rsid w:val="00865D4C"/>
    <w:rsid w:val="00865DE1"/>
    <w:rsid w:val="00866BFD"/>
    <w:rsid w:val="00866FEA"/>
    <w:rsid w:val="00867255"/>
    <w:rsid w:val="008678F0"/>
    <w:rsid w:val="00870018"/>
    <w:rsid w:val="008706FE"/>
    <w:rsid w:val="00870793"/>
    <w:rsid w:val="00870869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D63"/>
    <w:rsid w:val="00872F39"/>
    <w:rsid w:val="00873463"/>
    <w:rsid w:val="008734E7"/>
    <w:rsid w:val="00873BF0"/>
    <w:rsid w:val="00873C85"/>
    <w:rsid w:val="008742CE"/>
    <w:rsid w:val="00874A6D"/>
    <w:rsid w:val="00874E33"/>
    <w:rsid w:val="00874FAC"/>
    <w:rsid w:val="0087504C"/>
    <w:rsid w:val="00875755"/>
    <w:rsid w:val="00875905"/>
    <w:rsid w:val="00875F79"/>
    <w:rsid w:val="00875FBD"/>
    <w:rsid w:val="00876AC7"/>
    <w:rsid w:val="0087763F"/>
    <w:rsid w:val="00877C45"/>
    <w:rsid w:val="00877C57"/>
    <w:rsid w:val="00877FA3"/>
    <w:rsid w:val="008804C9"/>
    <w:rsid w:val="00880D84"/>
    <w:rsid w:val="00880E95"/>
    <w:rsid w:val="008810DF"/>
    <w:rsid w:val="008810FA"/>
    <w:rsid w:val="00881842"/>
    <w:rsid w:val="008819A5"/>
    <w:rsid w:val="00881F28"/>
    <w:rsid w:val="008829DC"/>
    <w:rsid w:val="00882BB1"/>
    <w:rsid w:val="00883004"/>
    <w:rsid w:val="00883ED6"/>
    <w:rsid w:val="00884255"/>
    <w:rsid w:val="0088425B"/>
    <w:rsid w:val="00884AD8"/>
    <w:rsid w:val="00884CDF"/>
    <w:rsid w:val="0088579F"/>
    <w:rsid w:val="00885D5D"/>
    <w:rsid w:val="00885EC9"/>
    <w:rsid w:val="00885F46"/>
    <w:rsid w:val="00885F7A"/>
    <w:rsid w:val="00886223"/>
    <w:rsid w:val="0088651F"/>
    <w:rsid w:val="008876DF"/>
    <w:rsid w:val="00887771"/>
    <w:rsid w:val="00887FEF"/>
    <w:rsid w:val="0089015D"/>
    <w:rsid w:val="00890450"/>
    <w:rsid w:val="008907B2"/>
    <w:rsid w:val="00890BCD"/>
    <w:rsid w:val="00890E0D"/>
    <w:rsid w:val="00890F04"/>
    <w:rsid w:val="00890FBE"/>
    <w:rsid w:val="00891F63"/>
    <w:rsid w:val="00892253"/>
    <w:rsid w:val="008922DF"/>
    <w:rsid w:val="00893024"/>
    <w:rsid w:val="00893B3B"/>
    <w:rsid w:val="00893BA4"/>
    <w:rsid w:val="00893DB3"/>
    <w:rsid w:val="008948A0"/>
    <w:rsid w:val="00894A2E"/>
    <w:rsid w:val="00894ADC"/>
    <w:rsid w:val="00895243"/>
    <w:rsid w:val="00895A0C"/>
    <w:rsid w:val="008961A5"/>
    <w:rsid w:val="0089699C"/>
    <w:rsid w:val="00896D10"/>
    <w:rsid w:val="00896DF5"/>
    <w:rsid w:val="00896FD8"/>
    <w:rsid w:val="00897082"/>
    <w:rsid w:val="008970F6"/>
    <w:rsid w:val="008972CB"/>
    <w:rsid w:val="008975C4"/>
    <w:rsid w:val="00897FA7"/>
    <w:rsid w:val="008A0173"/>
    <w:rsid w:val="008A0339"/>
    <w:rsid w:val="008A03A0"/>
    <w:rsid w:val="008A0473"/>
    <w:rsid w:val="008A04C7"/>
    <w:rsid w:val="008A12FF"/>
    <w:rsid w:val="008A1C65"/>
    <w:rsid w:val="008A1EA1"/>
    <w:rsid w:val="008A1FBC"/>
    <w:rsid w:val="008A24BD"/>
    <w:rsid w:val="008A294D"/>
    <w:rsid w:val="008A2AAE"/>
    <w:rsid w:val="008A2F26"/>
    <w:rsid w:val="008A36ED"/>
    <w:rsid w:val="008A3898"/>
    <w:rsid w:val="008A3FC5"/>
    <w:rsid w:val="008A42D8"/>
    <w:rsid w:val="008A457F"/>
    <w:rsid w:val="008A4DAC"/>
    <w:rsid w:val="008A4E04"/>
    <w:rsid w:val="008A53C3"/>
    <w:rsid w:val="008A59E9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819"/>
    <w:rsid w:val="008A7B15"/>
    <w:rsid w:val="008B01A2"/>
    <w:rsid w:val="008B07C2"/>
    <w:rsid w:val="008B097E"/>
    <w:rsid w:val="008B0CD0"/>
    <w:rsid w:val="008B0F9B"/>
    <w:rsid w:val="008B130E"/>
    <w:rsid w:val="008B1651"/>
    <w:rsid w:val="008B175A"/>
    <w:rsid w:val="008B182D"/>
    <w:rsid w:val="008B18CE"/>
    <w:rsid w:val="008B1D1B"/>
    <w:rsid w:val="008B2052"/>
    <w:rsid w:val="008B21F5"/>
    <w:rsid w:val="008B269F"/>
    <w:rsid w:val="008B2A2E"/>
    <w:rsid w:val="008B2AB2"/>
    <w:rsid w:val="008B2D1D"/>
    <w:rsid w:val="008B2DEB"/>
    <w:rsid w:val="008B3779"/>
    <w:rsid w:val="008B3E81"/>
    <w:rsid w:val="008B41EF"/>
    <w:rsid w:val="008B4230"/>
    <w:rsid w:val="008B447F"/>
    <w:rsid w:val="008B44A9"/>
    <w:rsid w:val="008B4A4A"/>
    <w:rsid w:val="008B4B0D"/>
    <w:rsid w:val="008B4B33"/>
    <w:rsid w:val="008B5448"/>
    <w:rsid w:val="008B5577"/>
    <w:rsid w:val="008B60ED"/>
    <w:rsid w:val="008B66CB"/>
    <w:rsid w:val="008B6E5C"/>
    <w:rsid w:val="008B6EEA"/>
    <w:rsid w:val="008B7533"/>
    <w:rsid w:val="008C1161"/>
    <w:rsid w:val="008C2135"/>
    <w:rsid w:val="008C2236"/>
    <w:rsid w:val="008C2426"/>
    <w:rsid w:val="008C2453"/>
    <w:rsid w:val="008C26B4"/>
    <w:rsid w:val="008C2767"/>
    <w:rsid w:val="008C2BC8"/>
    <w:rsid w:val="008C3466"/>
    <w:rsid w:val="008C4B47"/>
    <w:rsid w:val="008C570A"/>
    <w:rsid w:val="008C59D5"/>
    <w:rsid w:val="008C5B10"/>
    <w:rsid w:val="008C5FA3"/>
    <w:rsid w:val="008C6970"/>
    <w:rsid w:val="008C69DC"/>
    <w:rsid w:val="008C6C7A"/>
    <w:rsid w:val="008C6D71"/>
    <w:rsid w:val="008C6F4F"/>
    <w:rsid w:val="008C6F9B"/>
    <w:rsid w:val="008C6FA2"/>
    <w:rsid w:val="008C7245"/>
    <w:rsid w:val="008C74CC"/>
    <w:rsid w:val="008C76D5"/>
    <w:rsid w:val="008C7F77"/>
    <w:rsid w:val="008D0459"/>
    <w:rsid w:val="008D05D2"/>
    <w:rsid w:val="008D069D"/>
    <w:rsid w:val="008D0A7A"/>
    <w:rsid w:val="008D0B27"/>
    <w:rsid w:val="008D13DC"/>
    <w:rsid w:val="008D149D"/>
    <w:rsid w:val="008D1E23"/>
    <w:rsid w:val="008D2209"/>
    <w:rsid w:val="008D2461"/>
    <w:rsid w:val="008D3208"/>
    <w:rsid w:val="008D399A"/>
    <w:rsid w:val="008D3D0D"/>
    <w:rsid w:val="008D3D12"/>
    <w:rsid w:val="008D4318"/>
    <w:rsid w:val="008D453F"/>
    <w:rsid w:val="008D508F"/>
    <w:rsid w:val="008D538D"/>
    <w:rsid w:val="008D5879"/>
    <w:rsid w:val="008D592F"/>
    <w:rsid w:val="008D5FCD"/>
    <w:rsid w:val="008D6255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DEB"/>
    <w:rsid w:val="008E04B5"/>
    <w:rsid w:val="008E074C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25F"/>
    <w:rsid w:val="008E2562"/>
    <w:rsid w:val="008E2B47"/>
    <w:rsid w:val="008E2E73"/>
    <w:rsid w:val="008E2E8C"/>
    <w:rsid w:val="008E378A"/>
    <w:rsid w:val="008E3F52"/>
    <w:rsid w:val="008E412D"/>
    <w:rsid w:val="008E451A"/>
    <w:rsid w:val="008E48FD"/>
    <w:rsid w:val="008E4CA5"/>
    <w:rsid w:val="008E52DD"/>
    <w:rsid w:val="008E5412"/>
    <w:rsid w:val="008E5625"/>
    <w:rsid w:val="008E5B5F"/>
    <w:rsid w:val="008E5D5A"/>
    <w:rsid w:val="008E624A"/>
    <w:rsid w:val="008E6788"/>
    <w:rsid w:val="008E743E"/>
    <w:rsid w:val="008E74AA"/>
    <w:rsid w:val="008E7684"/>
    <w:rsid w:val="008E768A"/>
    <w:rsid w:val="008E76C6"/>
    <w:rsid w:val="008E7DB3"/>
    <w:rsid w:val="008E7F9D"/>
    <w:rsid w:val="008F005E"/>
    <w:rsid w:val="008F0090"/>
    <w:rsid w:val="008F01AB"/>
    <w:rsid w:val="008F044C"/>
    <w:rsid w:val="008F0460"/>
    <w:rsid w:val="008F06E5"/>
    <w:rsid w:val="008F0BA6"/>
    <w:rsid w:val="008F0FC8"/>
    <w:rsid w:val="008F1A1A"/>
    <w:rsid w:val="008F1CF8"/>
    <w:rsid w:val="008F2201"/>
    <w:rsid w:val="008F2A8C"/>
    <w:rsid w:val="008F3069"/>
    <w:rsid w:val="008F35F6"/>
    <w:rsid w:val="008F3B64"/>
    <w:rsid w:val="008F3D2D"/>
    <w:rsid w:val="008F3D7C"/>
    <w:rsid w:val="008F3DC9"/>
    <w:rsid w:val="008F4107"/>
    <w:rsid w:val="008F4B0F"/>
    <w:rsid w:val="008F4BFE"/>
    <w:rsid w:val="008F4E3F"/>
    <w:rsid w:val="008F5406"/>
    <w:rsid w:val="008F5866"/>
    <w:rsid w:val="008F595E"/>
    <w:rsid w:val="008F6188"/>
    <w:rsid w:val="008F6649"/>
    <w:rsid w:val="008F692B"/>
    <w:rsid w:val="008F6CD1"/>
    <w:rsid w:val="008F6FBB"/>
    <w:rsid w:val="008F7365"/>
    <w:rsid w:val="008F7A1A"/>
    <w:rsid w:val="008F7BD6"/>
    <w:rsid w:val="008F7CEF"/>
    <w:rsid w:val="009000FD"/>
    <w:rsid w:val="00900B17"/>
    <w:rsid w:val="00900B60"/>
    <w:rsid w:val="00900DDE"/>
    <w:rsid w:val="00900DF1"/>
    <w:rsid w:val="00900E2E"/>
    <w:rsid w:val="009011F3"/>
    <w:rsid w:val="009012ED"/>
    <w:rsid w:val="00901837"/>
    <w:rsid w:val="00901845"/>
    <w:rsid w:val="00901A2A"/>
    <w:rsid w:val="009022BC"/>
    <w:rsid w:val="0090255A"/>
    <w:rsid w:val="00902686"/>
    <w:rsid w:val="00902734"/>
    <w:rsid w:val="00902B86"/>
    <w:rsid w:val="00903281"/>
    <w:rsid w:val="009036BA"/>
    <w:rsid w:val="00903F0F"/>
    <w:rsid w:val="00903F59"/>
    <w:rsid w:val="0090421A"/>
    <w:rsid w:val="009045C7"/>
    <w:rsid w:val="0090480E"/>
    <w:rsid w:val="00904A62"/>
    <w:rsid w:val="00904B6D"/>
    <w:rsid w:val="00904D35"/>
    <w:rsid w:val="00904D3D"/>
    <w:rsid w:val="00904E71"/>
    <w:rsid w:val="00905A06"/>
    <w:rsid w:val="00905F49"/>
    <w:rsid w:val="00906100"/>
    <w:rsid w:val="009067B8"/>
    <w:rsid w:val="00906EED"/>
    <w:rsid w:val="00907071"/>
    <w:rsid w:val="0090715C"/>
    <w:rsid w:val="009076AC"/>
    <w:rsid w:val="00907BEE"/>
    <w:rsid w:val="00910874"/>
    <w:rsid w:val="009108A7"/>
    <w:rsid w:val="00911A5A"/>
    <w:rsid w:val="00911E1A"/>
    <w:rsid w:val="0091225D"/>
    <w:rsid w:val="009123B9"/>
    <w:rsid w:val="00912A63"/>
    <w:rsid w:val="00912A96"/>
    <w:rsid w:val="00912F6D"/>
    <w:rsid w:val="00913AF7"/>
    <w:rsid w:val="00913B67"/>
    <w:rsid w:val="00913F4C"/>
    <w:rsid w:val="0091404B"/>
    <w:rsid w:val="00914215"/>
    <w:rsid w:val="0091423A"/>
    <w:rsid w:val="00914445"/>
    <w:rsid w:val="00914A5D"/>
    <w:rsid w:val="00915032"/>
    <w:rsid w:val="00915143"/>
    <w:rsid w:val="009151C0"/>
    <w:rsid w:val="0091537E"/>
    <w:rsid w:val="00915399"/>
    <w:rsid w:val="009154BD"/>
    <w:rsid w:val="00915650"/>
    <w:rsid w:val="0091610F"/>
    <w:rsid w:val="009161BA"/>
    <w:rsid w:val="0092078E"/>
    <w:rsid w:val="00920848"/>
    <w:rsid w:val="009216BF"/>
    <w:rsid w:val="009218D2"/>
    <w:rsid w:val="00921A44"/>
    <w:rsid w:val="00921A74"/>
    <w:rsid w:val="00921C9F"/>
    <w:rsid w:val="00921ED5"/>
    <w:rsid w:val="00921FA1"/>
    <w:rsid w:val="009225B6"/>
    <w:rsid w:val="00923151"/>
    <w:rsid w:val="009235CF"/>
    <w:rsid w:val="00923821"/>
    <w:rsid w:val="00924108"/>
    <w:rsid w:val="0092507E"/>
    <w:rsid w:val="009250C2"/>
    <w:rsid w:val="00925267"/>
    <w:rsid w:val="00925836"/>
    <w:rsid w:val="00925B66"/>
    <w:rsid w:val="00925DD1"/>
    <w:rsid w:val="009260EC"/>
    <w:rsid w:val="00926264"/>
    <w:rsid w:val="00926595"/>
    <w:rsid w:val="0092698B"/>
    <w:rsid w:val="009269EB"/>
    <w:rsid w:val="00927522"/>
    <w:rsid w:val="0092784B"/>
    <w:rsid w:val="009279AF"/>
    <w:rsid w:val="0093011E"/>
    <w:rsid w:val="009301E4"/>
    <w:rsid w:val="00930305"/>
    <w:rsid w:val="0093063D"/>
    <w:rsid w:val="00930A2E"/>
    <w:rsid w:val="0093135E"/>
    <w:rsid w:val="00931DF8"/>
    <w:rsid w:val="00932109"/>
    <w:rsid w:val="009322AC"/>
    <w:rsid w:val="009324B1"/>
    <w:rsid w:val="009326B1"/>
    <w:rsid w:val="009327B5"/>
    <w:rsid w:val="00932A20"/>
    <w:rsid w:val="00932FC8"/>
    <w:rsid w:val="00933D61"/>
    <w:rsid w:val="00933DE4"/>
    <w:rsid w:val="00934044"/>
    <w:rsid w:val="00934FFD"/>
    <w:rsid w:val="00935601"/>
    <w:rsid w:val="009359C0"/>
    <w:rsid w:val="00935B52"/>
    <w:rsid w:val="009360F7"/>
    <w:rsid w:val="0093634D"/>
    <w:rsid w:val="00936D07"/>
    <w:rsid w:val="009370A6"/>
    <w:rsid w:val="009373C5"/>
    <w:rsid w:val="00937AC7"/>
    <w:rsid w:val="00937D15"/>
    <w:rsid w:val="00940A5D"/>
    <w:rsid w:val="00940BCB"/>
    <w:rsid w:val="00940D85"/>
    <w:rsid w:val="00940DF4"/>
    <w:rsid w:val="00940FB5"/>
    <w:rsid w:val="00941259"/>
    <w:rsid w:val="0094148B"/>
    <w:rsid w:val="00941A1C"/>
    <w:rsid w:val="00941B97"/>
    <w:rsid w:val="009421B3"/>
    <w:rsid w:val="00942BB8"/>
    <w:rsid w:val="00942E21"/>
    <w:rsid w:val="00942EF9"/>
    <w:rsid w:val="009430FB"/>
    <w:rsid w:val="0094335F"/>
    <w:rsid w:val="0094376F"/>
    <w:rsid w:val="00944202"/>
    <w:rsid w:val="00944335"/>
    <w:rsid w:val="0094484A"/>
    <w:rsid w:val="00944AF4"/>
    <w:rsid w:val="00945E49"/>
    <w:rsid w:val="009462D8"/>
    <w:rsid w:val="00946388"/>
    <w:rsid w:val="0094663A"/>
    <w:rsid w:val="00946AA5"/>
    <w:rsid w:val="00946C4B"/>
    <w:rsid w:val="009478ED"/>
    <w:rsid w:val="00947992"/>
    <w:rsid w:val="009479E5"/>
    <w:rsid w:val="00950085"/>
    <w:rsid w:val="00950781"/>
    <w:rsid w:val="009509D7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61D"/>
    <w:rsid w:val="009526F1"/>
    <w:rsid w:val="00952ACA"/>
    <w:rsid w:val="00952C70"/>
    <w:rsid w:val="00953424"/>
    <w:rsid w:val="009537A7"/>
    <w:rsid w:val="00953B1F"/>
    <w:rsid w:val="00953C21"/>
    <w:rsid w:val="009548C3"/>
    <w:rsid w:val="00954E67"/>
    <w:rsid w:val="0095506D"/>
    <w:rsid w:val="009551B9"/>
    <w:rsid w:val="00955394"/>
    <w:rsid w:val="009555E2"/>
    <w:rsid w:val="009557DF"/>
    <w:rsid w:val="00955A2E"/>
    <w:rsid w:val="00955B1F"/>
    <w:rsid w:val="00955D2B"/>
    <w:rsid w:val="00955D6A"/>
    <w:rsid w:val="00955E8D"/>
    <w:rsid w:val="00956101"/>
    <w:rsid w:val="00956957"/>
    <w:rsid w:val="009573C6"/>
    <w:rsid w:val="00957487"/>
    <w:rsid w:val="0095766D"/>
    <w:rsid w:val="00957B6B"/>
    <w:rsid w:val="00957D9C"/>
    <w:rsid w:val="00957E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1DA"/>
    <w:rsid w:val="009612F1"/>
    <w:rsid w:val="009616FA"/>
    <w:rsid w:val="00961A61"/>
    <w:rsid w:val="00961E6D"/>
    <w:rsid w:val="00961F21"/>
    <w:rsid w:val="009621FF"/>
    <w:rsid w:val="0096392B"/>
    <w:rsid w:val="0096397B"/>
    <w:rsid w:val="00964E3C"/>
    <w:rsid w:val="00964E69"/>
    <w:rsid w:val="0096504D"/>
    <w:rsid w:val="009654F0"/>
    <w:rsid w:val="009659EA"/>
    <w:rsid w:val="0096691D"/>
    <w:rsid w:val="00966C21"/>
    <w:rsid w:val="00966EC4"/>
    <w:rsid w:val="0096766C"/>
    <w:rsid w:val="00967851"/>
    <w:rsid w:val="00967D2D"/>
    <w:rsid w:val="00970F7A"/>
    <w:rsid w:val="00970FE3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F4C"/>
    <w:rsid w:val="00972FEB"/>
    <w:rsid w:val="00973257"/>
    <w:rsid w:val="00973388"/>
    <w:rsid w:val="00973592"/>
    <w:rsid w:val="0097383E"/>
    <w:rsid w:val="009738E5"/>
    <w:rsid w:val="00973F29"/>
    <w:rsid w:val="00974182"/>
    <w:rsid w:val="009744FF"/>
    <w:rsid w:val="00974520"/>
    <w:rsid w:val="00974783"/>
    <w:rsid w:val="00974B9F"/>
    <w:rsid w:val="00974EBD"/>
    <w:rsid w:val="00974FB0"/>
    <w:rsid w:val="009751BA"/>
    <w:rsid w:val="0097539E"/>
    <w:rsid w:val="0097577E"/>
    <w:rsid w:val="00975ABF"/>
    <w:rsid w:val="009765CF"/>
    <w:rsid w:val="00976989"/>
    <w:rsid w:val="00976D1B"/>
    <w:rsid w:val="00976FFB"/>
    <w:rsid w:val="00977852"/>
    <w:rsid w:val="009778AB"/>
    <w:rsid w:val="0098036D"/>
    <w:rsid w:val="00980403"/>
    <w:rsid w:val="009804CB"/>
    <w:rsid w:val="009809DD"/>
    <w:rsid w:val="00980ACA"/>
    <w:rsid w:val="00980F14"/>
    <w:rsid w:val="00981BAF"/>
    <w:rsid w:val="00982314"/>
    <w:rsid w:val="00982768"/>
    <w:rsid w:val="00982773"/>
    <w:rsid w:val="00982AB4"/>
    <w:rsid w:val="00982E67"/>
    <w:rsid w:val="00983007"/>
    <w:rsid w:val="00983061"/>
    <w:rsid w:val="00983223"/>
    <w:rsid w:val="009836A9"/>
    <w:rsid w:val="009838CE"/>
    <w:rsid w:val="00983B9C"/>
    <w:rsid w:val="00983BD1"/>
    <w:rsid w:val="00983C41"/>
    <w:rsid w:val="00984206"/>
    <w:rsid w:val="00984C8E"/>
    <w:rsid w:val="0098511E"/>
    <w:rsid w:val="00985133"/>
    <w:rsid w:val="0098541D"/>
    <w:rsid w:val="00985BA2"/>
    <w:rsid w:val="00985CA4"/>
    <w:rsid w:val="00986956"/>
    <w:rsid w:val="00986B31"/>
    <w:rsid w:val="00987053"/>
    <w:rsid w:val="009873AF"/>
    <w:rsid w:val="009875A6"/>
    <w:rsid w:val="009876A0"/>
    <w:rsid w:val="009879B5"/>
    <w:rsid w:val="009879F4"/>
    <w:rsid w:val="00987A56"/>
    <w:rsid w:val="00987E33"/>
    <w:rsid w:val="0099005F"/>
    <w:rsid w:val="009908F7"/>
    <w:rsid w:val="00990E93"/>
    <w:rsid w:val="009917F3"/>
    <w:rsid w:val="00991F39"/>
    <w:rsid w:val="00992624"/>
    <w:rsid w:val="009927C4"/>
    <w:rsid w:val="00992A4E"/>
    <w:rsid w:val="00992AFB"/>
    <w:rsid w:val="00993075"/>
    <w:rsid w:val="009930C0"/>
    <w:rsid w:val="0099324C"/>
    <w:rsid w:val="00993627"/>
    <w:rsid w:val="0099367D"/>
    <w:rsid w:val="009936F0"/>
    <w:rsid w:val="00994D59"/>
    <w:rsid w:val="009951AB"/>
    <w:rsid w:val="0099531F"/>
    <w:rsid w:val="00995360"/>
    <w:rsid w:val="009954AD"/>
    <w:rsid w:val="00996A8B"/>
    <w:rsid w:val="00996CD4"/>
    <w:rsid w:val="0099731A"/>
    <w:rsid w:val="009975D0"/>
    <w:rsid w:val="009979D6"/>
    <w:rsid w:val="00997A69"/>
    <w:rsid w:val="00997CA3"/>
    <w:rsid w:val="009A0212"/>
    <w:rsid w:val="009A031F"/>
    <w:rsid w:val="009A0C1F"/>
    <w:rsid w:val="009A12A5"/>
    <w:rsid w:val="009A1DC8"/>
    <w:rsid w:val="009A1DFF"/>
    <w:rsid w:val="009A2144"/>
    <w:rsid w:val="009A246A"/>
    <w:rsid w:val="009A3183"/>
    <w:rsid w:val="009A32D7"/>
    <w:rsid w:val="009A3576"/>
    <w:rsid w:val="009A3A6D"/>
    <w:rsid w:val="009A3AB5"/>
    <w:rsid w:val="009A3BA5"/>
    <w:rsid w:val="009A4AA9"/>
    <w:rsid w:val="009A516A"/>
    <w:rsid w:val="009A56A7"/>
    <w:rsid w:val="009A6127"/>
    <w:rsid w:val="009A62DC"/>
    <w:rsid w:val="009A637B"/>
    <w:rsid w:val="009A6456"/>
    <w:rsid w:val="009A6C74"/>
    <w:rsid w:val="009A6EE7"/>
    <w:rsid w:val="009A7154"/>
    <w:rsid w:val="009A78D1"/>
    <w:rsid w:val="009A7DFB"/>
    <w:rsid w:val="009A7E08"/>
    <w:rsid w:val="009B003C"/>
    <w:rsid w:val="009B16F5"/>
    <w:rsid w:val="009B1823"/>
    <w:rsid w:val="009B2E47"/>
    <w:rsid w:val="009B30CC"/>
    <w:rsid w:val="009B3685"/>
    <w:rsid w:val="009B3745"/>
    <w:rsid w:val="009B3C79"/>
    <w:rsid w:val="009B3D47"/>
    <w:rsid w:val="009B4250"/>
    <w:rsid w:val="009B4821"/>
    <w:rsid w:val="009B4C1C"/>
    <w:rsid w:val="009B4C24"/>
    <w:rsid w:val="009B5821"/>
    <w:rsid w:val="009B70E9"/>
    <w:rsid w:val="009B7564"/>
    <w:rsid w:val="009B7BB7"/>
    <w:rsid w:val="009B7FFA"/>
    <w:rsid w:val="009C00EF"/>
    <w:rsid w:val="009C0850"/>
    <w:rsid w:val="009C0BC1"/>
    <w:rsid w:val="009C0DBE"/>
    <w:rsid w:val="009C19BC"/>
    <w:rsid w:val="009C19D2"/>
    <w:rsid w:val="009C1BF9"/>
    <w:rsid w:val="009C1D4B"/>
    <w:rsid w:val="009C1E0C"/>
    <w:rsid w:val="009C281C"/>
    <w:rsid w:val="009C2AB0"/>
    <w:rsid w:val="009C3D88"/>
    <w:rsid w:val="009C42A3"/>
    <w:rsid w:val="009C4B76"/>
    <w:rsid w:val="009C520B"/>
    <w:rsid w:val="009C5785"/>
    <w:rsid w:val="009C5874"/>
    <w:rsid w:val="009C5AD8"/>
    <w:rsid w:val="009C5BF4"/>
    <w:rsid w:val="009C6768"/>
    <w:rsid w:val="009C6894"/>
    <w:rsid w:val="009C6B3B"/>
    <w:rsid w:val="009C6B7B"/>
    <w:rsid w:val="009C6E93"/>
    <w:rsid w:val="009C73C4"/>
    <w:rsid w:val="009C7CE4"/>
    <w:rsid w:val="009C7F47"/>
    <w:rsid w:val="009D0361"/>
    <w:rsid w:val="009D0720"/>
    <w:rsid w:val="009D0C8D"/>
    <w:rsid w:val="009D1342"/>
    <w:rsid w:val="009D15EA"/>
    <w:rsid w:val="009D1ED3"/>
    <w:rsid w:val="009D1F69"/>
    <w:rsid w:val="009D2118"/>
    <w:rsid w:val="009D22EA"/>
    <w:rsid w:val="009D2453"/>
    <w:rsid w:val="009D2CDE"/>
    <w:rsid w:val="009D394E"/>
    <w:rsid w:val="009D422B"/>
    <w:rsid w:val="009D4303"/>
    <w:rsid w:val="009D478C"/>
    <w:rsid w:val="009D49A4"/>
    <w:rsid w:val="009D4A8E"/>
    <w:rsid w:val="009D4DA3"/>
    <w:rsid w:val="009D4F83"/>
    <w:rsid w:val="009D5BBF"/>
    <w:rsid w:val="009D610C"/>
    <w:rsid w:val="009D62E7"/>
    <w:rsid w:val="009D6624"/>
    <w:rsid w:val="009D6BF6"/>
    <w:rsid w:val="009D6D66"/>
    <w:rsid w:val="009D6EEF"/>
    <w:rsid w:val="009D6F4D"/>
    <w:rsid w:val="009D75A4"/>
    <w:rsid w:val="009D785E"/>
    <w:rsid w:val="009E04A9"/>
    <w:rsid w:val="009E04FB"/>
    <w:rsid w:val="009E0871"/>
    <w:rsid w:val="009E1137"/>
    <w:rsid w:val="009E176B"/>
    <w:rsid w:val="009E1E2C"/>
    <w:rsid w:val="009E1F70"/>
    <w:rsid w:val="009E21A4"/>
    <w:rsid w:val="009E2BE6"/>
    <w:rsid w:val="009E2DD3"/>
    <w:rsid w:val="009E2EAE"/>
    <w:rsid w:val="009E2F97"/>
    <w:rsid w:val="009E3644"/>
    <w:rsid w:val="009E3790"/>
    <w:rsid w:val="009E3C31"/>
    <w:rsid w:val="009E457F"/>
    <w:rsid w:val="009E4FCC"/>
    <w:rsid w:val="009E5656"/>
    <w:rsid w:val="009E5AB4"/>
    <w:rsid w:val="009E641D"/>
    <w:rsid w:val="009E6A64"/>
    <w:rsid w:val="009E6FBA"/>
    <w:rsid w:val="009E6FC8"/>
    <w:rsid w:val="009E7789"/>
    <w:rsid w:val="009E7E9B"/>
    <w:rsid w:val="009F0258"/>
    <w:rsid w:val="009F02E1"/>
    <w:rsid w:val="009F056D"/>
    <w:rsid w:val="009F07FC"/>
    <w:rsid w:val="009F0992"/>
    <w:rsid w:val="009F0CD1"/>
    <w:rsid w:val="009F187B"/>
    <w:rsid w:val="009F1933"/>
    <w:rsid w:val="009F2A94"/>
    <w:rsid w:val="009F2AAF"/>
    <w:rsid w:val="009F2E7E"/>
    <w:rsid w:val="009F3A4B"/>
    <w:rsid w:val="009F4196"/>
    <w:rsid w:val="009F41E1"/>
    <w:rsid w:val="009F4375"/>
    <w:rsid w:val="009F483A"/>
    <w:rsid w:val="009F4B13"/>
    <w:rsid w:val="009F4F05"/>
    <w:rsid w:val="009F5534"/>
    <w:rsid w:val="009F5606"/>
    <w:rsid w:val="009F5CA4"/>
    <w:rsid w:val="009F6410"/>
    <w:rsid w:val="009F6457"/>
    <w:rsid w:val="009F7169"/>
    <w:rsid w:val="009F7883"/>
    <w:rsid w:val="009F79BE"/>
    <w:rsid w:val="009F7B16"/>
    <w:rsid w:val="009F7E80"/>
    <w:rsid w:val="00A0018E"/>
    <w:rsid w:val="00A0073B"/>
    <w:rsid w:val="00A00B60"/>
    <w:rsid w:val="00A01006"/>
    <w:rsid w:val="00A02B26"/>
    <w:rsid w:val="00A02BEC"/>
    <w:rsid w:val="00A02C96"/>
    <w:rsid w:val="00A02D52"/>
    <w:rsid w:val="00A02FBC"/>
    <w:rsid w:val="00A03A1D"/>
    <w:rsid w:val="00A043B9"/>
    <w:rsid w:val="00A04541"/>
    <w:rsid w:val="00A04A92"/>
    <w:rsid w:val="00A04DB3"/>
    <w:rsid w:val="00A04E65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24E"/>
    <w:rsid w:val="00A07594"/>
    <w:rsid w:val="00A07654"/>
    <w:rsid w:val="00A07656"/>
    <w:rsid w:val="00A07B16"/>
    <w:rsid w:val="00A10230"/>
    <w:rsid w:val="00A105DB"/>
    <w:rsid w:val="00A106FE"/>
    <w:rsid w:val="00A107B6"/>
    <w:rsid w:val="00A10B48"/>
    <w:rsid w:val="00A114B5"/>
    <w:rsid w:val="00A115BF"/>
    <w:rsid w:val="00A1197E"/>
    <w:rsid w:val="00A11A89"/>
    <w:rsid w:val="00A11ACA"/>
    <w:rsid w:val="00A11E0F"/>
    <w:rsid w:val="00A12206"/>
    <w:rsid w:val="00A12301"/>
    <w:rsid w:val="00A12929"/>
    <w:rsid w:val="00A12A73"/>
    <w:rsid w:val="00A12BEE"/>
    <w:rsid w:val="00A12EE8"/>
    <w:rsid w:val="00A131A4"/>
    <w:rsid w:val="00A13299"/>
    <w:rsid w:val="00A13715"/>
    <w:rsid w:val="00A1392B"/>
    <w:rsid w:val="00A13B10"/>
    <w:rsid w:val="00A13CF1"/>
    <w:rsid w:val="00A145D0"/>
    <w:rsid w:val="00A157EC"/>
    <w:rsid w:val="00A158D3"/>
    <w:rsid w:val="00A15F2F"/>
    <w:rsid w:val="00A16150"/>
    <w:rsid w:val="00A1636F"/>
    <w:rsid w:val="00A163A7"/>
    <w:rsid w:val="00A16510"/>
    <w:rsid w:val="00A1686F"/>
    <w:rsid w:val="00A16D5B"/>
    <w:rsid w:val="00A17180"/>
    <w:rsid w:val="00A172B6"/>
    <w:rsid w:val="00A17345"/>
    <w:rsid w:val="00A17648"/>
    <w:rsid w:val="00A1789B"/>
    <w:rsid w:val="00A179CC"/>
    <w:rsid w:val="00A17FA0"/>
    <w:rsid w:val="00A20232"/>
    <w:rsid w:val="00A202FC"/>
    <w:rsid w:val="00A205BF"/>
    <w:rsid w:val="00A205D4"/>
    <w:rsid w:val="00A2104B"/>
    <w:rsid w:val="00A210E9"/>
    <w:rsid w:val="00A21869"/>
    <w:rsid w:val="00A218AE"/>
    <w:rsid w:val="00A21A9D"/>
    <w:rsid w:val="00A21AAA"/>
    <w:rsid w:val="00A21BF5"/>
    <w:rsid w:val="00A21E51"/>
    <w:rsid w:val="00A2208A"/>
    <w:rsid w:val="00A22132"/>
    <w:rsid w:val="00A22207"/>
    <w:rsid w:val="00A22664"/>
    <w:rsid w:val="00A23243"/>
    <w:rsid w:val="00A23590"/>
    <w:rsid w:val="00A23919"/>
    <w:rsid w:val="00A23921"/>
    <w:rsid w:val="00A23E0D"/>
    <w:rsid w:val="00A24002"/>
    <w:rsid w:val="00A2470A"/>
    <w:rsid w:val="00A2481C"/>
    <w:rsid w:val="00A24CCF"/>
    <w:rsid w:val="00A25296"/>
    <w:rsid w:val="00A253C6"/>
    <w:rsid w:val="00A2585A"/>
    <w:rsid w:val="00A25C9D"/>
    <w:rsid w:val="00A261E4"/>
    <w:rsid w:val="00A265D9"/>
    <w:rsid w:val="00A26883"/>
    <w:rsid w:val="00A26B63"/>
    <w:rsid w:val="00A26D60"/>
    <w:rsid w:val="00A26EE0"/>
    <w:rsid w:val="00A2702B"/>
    <w:rsid w:val="00A279DC"/>
    <w:rsid w:val="00A27EDA"/>
    <w:rsid w:val="00A303B8"/>
    <w:rsid w:val="00A305FB"/>
    <w:rsid w:val="00A30703"/>
    <w:rsid w:val="00A30BAE"/>
    <w:rsid w:val="00A3135B"/>
    <w:rsid w:val="00A313D0"/>
    <w:rsid w:val="00A314A9"/>
    <w:rsid w:val="00A31591"/>
    <w:rsid w:val="00A31C49"/>
    <w:rsid w:val="00A31E88"/>
    <w:rsid w:val="00A321EE"/>
    <w:rsid w:val="00A3226E"/>
    <w:rsid w:val="00A32284"/>
    <w:rsid w:val="00A325C2"/>
    <w:rsid w:val="00A325CC"/>
    <w:rsid w:val="00A327E2"/>
    <w:rsid w:val="00A329BB"/>
    <w:rsid w:val="00A32C37"/>
    <w:rsid w:val="00A3331F"/>
    <w:rsid w:val="00A337E6"/>
    <w:rsid w:val="00A3393A"/>
    <w:rsid w:val="00A34685"/>
    <w:rsid w:val="00A34DA0"/>
    <w:rsid w:val="00A35636"/>
    <w:rsid w:val="00A35A0B"/>
    <w:rsid w:val="00A35BD0"/>
    <w:rsid w:val="00A362CB"/>
    <w:rsid w:val="00A368E3"/>
    <w:rsid w:val="00A37413"/>
    <w:rsid w:val="00A3747D"/>
    <w:rsid w:val="00A37A59"/>
    <w:rsid w:val="00A37D17"/>
    <w:rsid w:val="00A37E05"/>
    <w:rsid w:val="00A40531"/>
    <w:rsid w:val="00A40660"/>
    <w:rsid w:val="00A40C1E"/>
    <w:rsid w:val="00A41821"/>
    <w:rsid w:val="00A41C5C"/>
    <w:rsid w:val="00A41EF0"/>
    <w:rsid w:val="00A422A2"/>
    <w:rsid w:val="00A42659"/>
    <w:rsid w:val="00A42B87"/>
    <w:rsid w:val="00A43014"/>
    <w:rsid w:val="00A4339C"/>
    <w:rsid w:val="00A4392A"/>
    <w:rsid w:val="00A4424E"/>
    <w:rsid w:val="00A442E8"/>
    <w:rsid w:val="00A44882"/>
    <w:rsid w:val="00A44920"/>
    <w:rsid w:val="00A44E28"/>
    <w:rsid w:val="00A44F39"/>
    <w:rsid w:val="00A45371"/>
    <w:rsid w:val="00A4570E"/>
    <w:rsid w:val="00A4579D"/>
    <w:rsid w:val="00A45A3B"/>
    <w:rsid w:val="00A45C5B"/>
    <w:rsid w:val="00A45EFA"/>
    <w:rsid w:val="00A46451"/>
    <w:rsid w:val="00A46AE4"/>
    <w:rsid w:val="00A46FAD"/>
    <w:rsid w:val="00A47B4B"/>
    <w:rsid w:val="00A5044D"/>
    <w:rsid w:val="00A50B00"/>
    <w:rsid w:val="00A50D49"/>
    <w:rsid w:val="00A511FB"/>
    <w:rsid w:val="00A514EB"/>
    <w:rsid w:val="00A516ED"/>
    <w:rsid w:val="00A521E0"/>
    <w:rsid w:val="00A524C8"/>
    <w:rsid w:val="00A5291D"/>
    <w:rsid w:val="00A52EDB"/>
    <w:rsid w:val="00A52EED"/>
    <w:rsid w:val="00A532E0"/>
    <w:rsid w:val="00A545AC"/>
    <w:rsid w:val="00A54A90"/>
    <w:rsid w:val="00A54B0B"/>
    <w:rsid w:val="00A54D16"/>
    <w:rsid w:val="00A54E6B"/>
    <w:rsid w:val="00A553DF"/>
    <w:rsid w:val="00A5579B"/>
    <w:rsid w:val="00A55877"/>
    <w:rsid w:val="00A55AF1"/>
    <w:rsid w:val="00A55BB7"/>
    <w:rsid w:val="00A55E76"/>
    <w:rsid w:val="00A5637C"/>
    <w:rsid w:val="00A565DC"/>
    <w:rsid w:val="00A56735"/>
    <w:rsid w:val="00A56C2C"/>
    <w:rsid w:val="00A57311"/>
    <w:rsid w:val="00A57BD6"/>
    <w:rsid w:val="00A57EC0"/>
    <w:rsid w:val="00A57F96"/>
    <w:rsid w:val="00A6065A"/>
    <w:rsid w:val="00A606AC"/>
    <w:rsid w:val="00A609BC"/>
    <w:rsid w:val="00A60B4F"/>
    <w:rsid w:val="00A60E20"/>
    <w:rsid w:val="00A60EBB"/>
    <w:rsid w:val="00A615A0"/>
    <w:rsid w:val="00A615AF"/>
    <w:rsid w:val="00A61828"/>
    <w:rsid w:val="00A6189D"/>
    <w:rsid w:val="00A61F65"/>
    <w:rsid w:val="00A621F3"/>
    <w:rsid w:val="00A623EB"/>
    <w:rsid w:val="00A623EF"/>
    <w:rsid w:val="00A62454"/>
    <w:rsid w:val="00A627E0"/>
    <w:rsid w:val="00A62953"/>
    <w:rsid w:val="00A63244"/>
    <w:rsid w:val="00A6367F"/>
    <w:rsid w:val="00A63872"/>
    <w:rsid w:val="00A63A37"/>
    <w:rsid w:val="00A64196"/>
    <w:rsid w:val="00A647A9"/>
    <w:rsid w:val="00A649B4"/>
    <w:rsid w:val="00A64BC7"/>
    <w:rsid w:val="00A64EB1"/>
    <w:rsid w:val="00A64ED6"/>
    <w:rsid w:val="00A65417"/>
    <w:rsid w:val="00A655C8"/>
    <w:rsid w:val="00A6563A"/>
    <w:rsid w:val="00A657CF"/>
    <w:rsid w:val="00A65C72"/>
    <w:rsid w:val="00A65FBF"/>
    <w:rsid w:val="00A6636E"/>
    <w:rsid w:val="00A66851"/>
    <w:rsid w:val="00A669D6"/>
    <w:rsid w:val="00A6743F"/>
    <w:rsid w:val="00A677C1"/>
    <w:rsid w:val="00A67A8E"/>
    <w:rsid w:val="00A67AC6"/>
    <w:rsid w:val="00A70A35"/>
    <w:rsid w:val="00A7141F"/>
    <w:rsid w:val="00A71D6B"/>
    <w:rsid w:val="00A71F00"/>
    <w:rsid w:val="00A726A3"/>
    <w:rsid w:val="00A726DE"/>
    <w:rsid w:val="00A73242"/>
    <w:rsid w:val="00A73873"/>
    <w:rsid w:val="00A739AB"/>
    <w:rsid w:val="00A73D4C"/>
    <w:rsid w:val="00A744A2"/>
    <w:rsid w:val="00A74598"/>
    <w:rsid w:val="00A745D9"/>
    <w:rsid w:val="00A74B80"/>
    <w:rsid w:val="00A74E04"/>
    <w:rsid w:val="00A74F6C"/>
    <w:rsid w:val="00A75212"/>
    <w:rsid w:val="00A7538B"/>
    <w:rsid w:val="00A758D1"/>
    <w:rsid w:val="00A75920"/>
    <w:rsid w:val="00A75DE7"/>
    <w:rsid w:val="00A7634B"/>
    <w:rsid w:val="00A764B9"/>
    <w:rsid w:val="00A76696"/>
    <w:rsid w:val="00A76A52"/>
    <w:rsid w:val="00A76BF2"/>
    <w:rsid w:val="00A7707F"/>
    <w:rsid w:val="00A770A5"/>
    <w:rsid w:val="00A7735F"/>
    <w:rsid w:val="00A7771C"/>
    <w:rsid w:val="00A806D6"/>
    <w:rsid w:val="00A8135C"/>
    <w:rsid w:val="00A81633"/>
    <w:rsid w:val="00A81694"/>
    <w:rsid w:val="00A81D9B"/>
    <w:rsid w:val="00A8221B"/>
    <w:rsid w:val="00A82508"/>
    <w:rsid w:val="00A82C1E"/>
    <w:rsid w:val="00A831F0"/>
    <w:rsid w:val="00A83309"/>
    <w:rsid w:val="00A83BF1"/>
    <w:rsid w:val="00A83CA0"/>
    <w:rsid w:val="00A841ED"/>
    <w:rsid w:val="00A84298"/>
    <w:rsid w:val="00A844CE"/>
    <w:rsid w:val="00A84EA8"/>
    <w:rsid w:val="00A84EBF"/>
    <w:rsid w:val="00A85237"/>
    <w:rsid w:val="00A8523D"/>
    <w:rsid w:val="00A85661"/>
    <w:rsid w:val="00A85FFF"/>
    <w:rsid w:val="00A86742"/>
    <w:rsid w:val="00A867E7"/>
    <w:rsid w:val="00A86F67"/>
    <w:rsid w:val="00A86FEF"/>
    <w:rsid w:val="00A8706A"/>
    <w:rsid w:val="00A87482"/>
    <w:rsid w:val="00A87F4E"/>
    <w:rsid w:val="00A90134"/>
    <w:rsid w:val="00A901CB"/>
    <w:rsid w:val="00A905F1"/>
    <w:rsid w:val="00A90E27"/>
    <w:rsid w:val="00A91218"/>
    <w:rsid w:val="00A91469"/>
    <w:rsid w:val="00A9164F"/>
    <w:rsid w:val="00A91F3E"/>
    <w:rsid w:val="00A92457"/>
    <w:rsid w:val="00A927EE"/>
    <w:rsid w:val="00A92B81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A3E"/>
    <w:rsid w:val="00A96058"/>
    <w:rsid w:val="00A964EC"/>
    <w:rsid w:val="00A9692B"/>
    <w:rsid w:val="00A96CF6"/>
    <w:rsid w:val="00A96D7E"/>
    <w:rsid w:val="00A9727C"/>
    <w:rsid w:val="00A97666"/>
    <w:rsid w:val="00A97B8C"/>
    <w:rsid w:val="00A97DBD"/>
    <w:rsid w:val="00A97EF9"/>
    <w:rsid w:val="00AA0003"/>
    <w:rsid w:val="00AA0D9A"/>
    <w:rsid w:val="00AA1264"/>
    <w:rsid w:val="00AA158B"/>
    <w:rsid w:val="00AA1740"/>
    <w:rsid w:val="00AA1D12"/>
    <w:rsid w:val="00AA1EEC"/>
    <w:rsid w:val="00AA210C"/>
    <w:rsid w:val="00AA29F2"/>
    <w:rsid w:val="00AA2CD8"/>
    <w:rsid w:val="00AA30A2"/>
    <w:rsid w:val="00AA461D"/>
    <w:rsid w:val="00AA4A81"/>
    <w:rsid w:val="00AA4C09"/>
    <w:rsid w:val="00AA4F41"/>
    <w:rsid w:val="00AA5584"/>
    <w:rsid w:val="00AA576F"/>
    <w:rsid w:val="00AA6026"/>
    <w:rsid w:val="00AA6206"/>
    <w:rsid w:val="00AA630A"/>
    <w:rsid w:val="00AA69EF"/>
    <w:rsid w:val="00AA6E3C"/>
    <w:rsid w:val="00AA6F21"/>
    <w:rsid w:val="00AA6F9A"/>
    <w:rsid w:val="00AA7C4F"/>
    <w:rsid w:val="00AB001C"/>
    <w:rsid w:val="00AB02C8"/>
    <w:rsid w:val="00AB05BC"/>
    <w:rsid w:val="00AB06B8"/>
    <w:rsid w:val="00AB06E6"/>
    <w:rsid w:val="00AB0A16"/>
    <w:rsid w:val="00AB0ADE"/>
    <w:rsid w:val="00AB0B59"/>
    <w:rsid w:val="00AB0CA0"/>
    <w:rsid w:val="00AB102D"/>
    <w:rsid w:val="00AB1705"/>
    <w:rsid w:val="00AB1A33"/>
    <w:rsid w:val="00AB2857"/>
    <w:rsid w:val="00AB2EB7"/>
    <w:rsid w:val="00AB3299"/>
    <w:rsid w:val="00AB3418"/>
    <w:rsid w:val="00AB3491"/>
    <w:rsid w:val="00AB3536"/>
    <w:rsid w:val="00AB3E16"/>
    <w:rsid w:val="00AB3E3E"/>
    <w:rsid w:val="00AB3F13"/>
    <w:rsid w:val="00AB4157"/>
    <w:rsid w:val="00AB42FF"/>
    <w:rsid w:val="00AB4300"/>
    <w:rsid w:val="00AB513E"/>
    <w:rsid w:val="00AB51DA"/>
    <w:rsid w:val="00AB53BA"/>
    <w:rsid w:val="00AB57AD"/>
    <w:rsid w:val="00AB583A"/>
    <w:rsid w:val="00AB642C"/>
    <w:rsid w:val="00AB644A"/>
    <w:rsid w:val="00AB6458"/>
    <w:rsid w:val="00AB6CA0"/>
    <w:rsid w:val="00AB76D5"/>
    <w:rsid w:val="00AB7787"/>
    <w:rsid w:val="00AB78AC"/>
    <w:rsid w:val="00AB7913"/>
    <w:rsid w:val="00AC0169"/>
    <w:rsid w:val="00AC028F"/>
    <w:rsid w:val="00AC0CC3"/>
    <w:rsid w:val="00AC125F"/>
    <w:rsid w:val="00AC1281"/>
    <w:rsid w:val="00AC2162"/>
    <w:rsid w:val="00AC21BA"/>
    <w:rsid w:val="00AC22C7"/>
    <w:rsid w:val="00AC26C7"/>
    <w:rsid w:val="00AC2D4E"/>
    <w:rsid w:val="00AC3084"/>
    <w:rsid w:val="00AC3431"/>
    <w:rsid w:val="00AC38E9"/>
    <w:rsid w:val="00AC3B62"/>
    <w:rsid w:val="00AC45D6"/>
    <w:rsid w:val="00AC4D1B"/>
    <w:rsid w:val="00AC4D53"/>
    <w:rsid w:val="00AC4D9E"/>
    <w:rsid w:val="00AC4E2E"/>
    <w:rsid w:val="00AC5978"/>
    <w:rsid w:val="00AC5C2A"/>
    <w:rsid w:val="00AC61B3"/>
    <w:rsid w:val="00AC62D6"/>
    <w:rsid w:val="00AC63F4"/>
    <w:rsid w:val="00AC6490"/>
    <w:rsid w:val="00AC6786"/>
    <w:rsid w:val="00AC7470"/>
    <w:rsid w:val="00AC759B"/>
    <w:rsid w:val="00AC7DE9"/>
    <w:rsid w:val="00AD12BD"/>
    <w:rsid w:val="00AD163D"/>
    <w:rsid w:val="00AD1860"/>
    <w:rsid w:val="00AD1B21"/>
    <w:rsid w:val="00AD1DFE"/>
    <w:rsid w:val="00AD1F06"/>
    <w:rsid w:val="00AD23E9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94D"/>
    <w:rsid w:val="00AD3BEC"/>
    <w:rsid w:val="00AD4597"/>
    <w:rsid w:val="00AD48F9"/>
    <w:rsid w:val="00AD4C34"/>
    <w:rsid w:val="00AD57E1"/>
    <w:rsid w:val="00AD5F7C"/>
    <w:rsid w:val="00AD6980"/>
    <w:rsid w:val="00AD6C7F"/>
    <w:rsid w:val="00AD70C9"/>
    <w:rsid w:val="00AD732B"/>
    <w:rsid w:val="00AD75A6"/>
    <w:rsid w:val="00AD7927"/>
    <w:rsid w:val="00AD7E17"/>
    <w:rsid w:val="00AE0160"/>
    <w:rsid w:val="00AE0D23"/>
    <w:rsid w:val="00AE0E9E"/>
    <w:rsid w:val="00AE14B7"/>
    <w:rsid w:val="00AE19D1"/>
    <w:rsid w:val="00AE2205"/>
    <w:rsid w:val="00AE232B"/>
    <w:rsid w:val="00AE26F5"/>
    <w:rsid w:val="00AE2968"/>
    <w:rsid w:val="00AE3004"/>
    <w:rsid w:val="00AE34EC"/>
    <w:rsid w:val="00AE3627"/>
    <w:rsid w:val="00AE3839"/>
    <w:rsid w:val="00AE3AF4"/>
    <w:rsid w:val="00AE42D1"/>
    <w:rsid w:val="00AE4557"/>
    <w:rsid w:val="00AE4A1F"/>
    <w:rsid w:val="00AE4C55"/>
    <w:rsid w:val="00AE4F01"/>
    <w:rsid w:val="00AE5C22"/>
    <w:rsid w:val="00AE5E95"/>
    <w:rsid w:val="00AE6433"/>
    <w:rsid w:val="00AE6584"/>
    <w:rsid w:val="00AE69BD"/>
    <w:rsid w:val="00AE6D12"/>
    <w:rsid w:val="00AE723D"/>
    <w:rsid w:val="00AE7751"/>
    <w:rsid w:val="00AE780C"/>
    <w:rsid w:val="00AE7992"/>
    <w:rsid w:val="00AE7BBF"/>
    <w:rsid w:val="00AE7C98"/>
    <w:rsid w:val="00AF0311"/>
    <w:rsid w:val="00AF0FFE"/>
    <w:rsid w:val="00AF1414"/>
    <w:rsid w:val="00AF15C3"/>
    <w:rsid w:val="00AF19CD"/>
    <w:rsid w:val="00AF1CCF"/>
    <w:rsid w:val="00AF25F3"/>
    <w:rsid w:val="00AF28B0"/>
    <w:rsid w:val="00AF2DED"/>
    <w:rsid w:val="00AF3560"/>
    <w:rsid w:val="00AF3C80"/>
    <w:rsid w:val="00AF3C8C"/>
    <w:rsid w:val="00AF4095"/>
    <w:rsid w:val="00AF41FC"/>
    <w:rsid w:val="00AF4447"/>
    <w:rsid w:val="00AF457C"/>
    <w:rsid w:val="00AF4ABD"/>
    <w:rsid w:val="00AF5363"/>
    <w:rsid w:val="00AF54FE"/>
    <w:rsid w:val="00AF5F78"/>
    <w:rsid w:val="00AF63A9"/>
    <w:rsid w:val="00AF6591"/>
    <w:rsid w:val="00AF66F1"/>
    <w:rsid w:val="00AF6A76"/>
    <w:rsid w:val="00AF6B1B"/>
    <w:rsid w:val="00AF7363"/>
    <w:rsid w:val="00AF738A"/>
    <w:rsid w:val="00AF7F09"/>
    <w:rsid w:val="00AF7F0E"/>
    <w:rsid w:val="00B002BA"/>
    <w:rsid w:val="00B00306"/>
    <w:rsid w:val="00B00D62"/>
    <w:rsid w:val="00B010D3"/>
    <w:rsid w:val="00B0165C"/>
    <w:rsid w:val="00B01CC2"/>
    <w:rsid w:val="00B01F0D"/>
    <w:rsid w:val="00B02014"/>
    <w:rsid w:val="00B0226D"/>
    <w:rsid w:val="00B023FC"/>
    <w:rsid w:val="00B02A4C"/>
    <w:rsid w:val="00B02AD0"/>
    <w:rsid w:val="00B03101"/>
    <w:rsid w:val="00B039CE"/>
    <w:rsid w:val="00B03BB8"/>
    <w:rsid w:val="00B03D26"/>
    <w:rsid w:val="00B04451"/>
    <w:rsid w:val="00B04AD7"/>
    <w:rsid w:val="00B04D36"/>
    <w:rsid w:val="00B04F11"/>
    <w:rsid w:val="00B0540A"/>
    <w:rsid w:val="00B05688"/>
    <w:rsid w:val="00B0588E"/>
    <w:rsid w:val="00B06771"/>
    <w:rsid w:val="00B06C77"/>
    <w:rsid w:val="00B07390"/>
    <w:rsid w:val="00B075EC"/>
    <w:rsid w:val="00B076A7"/>
    <w:rsid w:val="00B076C4"/>
    <w:rsid w:val="00B07CBE"/>
    <w:rsid w:val="00B100F5"/>
    <w:rsid w:val="00B108ED"/>
    <w:rsid w:val="00B10931"/>
    <w:rsid w:val="00B1093D"/>
    <w:rsid w:val="00B10BE8"/>
    <w:rsid w:val="00B10DF3"/>
    <w:rsid w:val="00B1167A"/>
    <w:rsid w:val="00B11882"/>
    <w:rsid w:val="00B11E29"/>
    <w:rsid w:val="00B12603"/>
    <w:rsid w:val="00B12A8C"/>
    <w:rsid w:val="00B13003"/>
    <w:rsid w:val="00B137BE"/>
    <w:rsid w:val="00B13829"/>
    <w:rsid w:val="00B13F1F"/>
    <w:rsid w:val="00B14251"/>
    <w:rsid w:val="00B147CC"/>
    <w:rsid w:val="00B15141"/>
    <w:rsid w:val="00B151C6"/>
    <w:rsid w:val="00B16815"/>
    <w:rsid w:val="00B16B5F"/>
    <w:rsid w:val="00B16D08"/>
    <w:rsid w:val="00B1736C"/>
    <w:rsid w:val="00B17744"/>
    <w:rsid w:val="00B17D3E"/>
    <w:rsid w:val="00B20057"/>
    <w:rsid w:val="00B2043A"/>
    <w:rsid w:val="00B20CD7"/>
    <w:rsid w:val="00B20E2B"/>
    <w:rsid w:val="00B20F3D"/>
    <w:rsid w:val="00B21016"/>
    <w:rsid w:val="00B21172"/>
    <w:rsid w:val="00B215F9"/>
    <w:rsid w:val="00B217CD"/>
    <w:rsid w:val="00B21B67"/>
    <w:rsid w:val="00B21CA7"/>
    <w:rsid w:val="00B22472"/>
    <w:rsid w:val="00B232CB"/>
    <w:rsid w:val="00B233A9"/>
    <w:rsid w:val="00B239CC"/>
    <w:rsid w:val="00B23C57"/>
    <w:rsid w:val="00B23E2E"/>
    <w:rsid w:val="00B24F49"/>
    <w:rsid w:val="00B25461"/>
    <w:rsid w:val="00B25585"/>
    <w:rsid w:val="00B2571D"/>
    <w:rsid w:val="00B25A0E"/>
    <w:rsid w:val="00B25A70"/>
    <w:rsid w:val="00B25BD8"/>
    <w:rsid w:val="00B25E1D"/>
    <w:rsid w:val="00B25F9A"/>
    <w:rsid w:val="00B2613A"/>
    <w:rsid w:val="00B263BE"/>
    <w:rsid w:val="00B269CE"/>
    <w:rsid w:val="00B2757B"/>
    <w:rsid w:val="00B27D54"/>
    <w:rsid w:val="00B317EB"/>
    <w:rsid w:val="00B31E5F"/>
    <w:rsid w:val="00B322A7"/>
    <w:rsid w:val="00B32607"/>
    <w:rsid w:val="00B326BE"/>
    <w:rsid w:val="00B32F7F"/>
    <w:rsid w:val="00B33126"/>
    <w:rsid w:val="00B33452"/>
    <w:rsid w:val="00B338CE"/>
    <w:rsid w:val="00B3396B"/>
    <w:rsid w:val="00B33B6C"/>
    <w:rsid w:val="00B33F7C"/>
    <w:rsid w:val="00B34390"/>
    <w:rsid w:val="00B3442C"/>
    <w:rsid w:val="00B3539A"/>
    <w:rsid w:val="00B35CB3"/>
    <w:rsid w:val="00B35F8E"/>
    <w:rsid w:val="00B37188"/>
    <w:rsid w:val="00B4003E"/>
    <w:rsid w:val="00B40292"/>
    <w:rsid w:val="00B406B2"/>
    <w:rsid w:val="00B40D73"/>
    <w:rsid w:val="00B4110D"/>
    <w:rsid w:val="00B411A3"/>
    <w:rsid w:val="00B412CB"/>
    <w:rsid w:val="00B416D8"/>
    <w:rsid w:val="00B41B34"/>
    <w:rsid w:val="00B42879"/>
    <w:rsid w:val="00B430D3"/>
    <w:rsid w:val="00B437BD"/>
    <w:rsid w:val="00B43985"/>
    <w:rsid w:val="00B439FA"/>
    <w:rsid w:val="00B43D4D"/>
    <w:rsid w:val="00B440CF"/>
    <w:rsid w:val="00B4418B"/>
    <w:rsid w:val="00B443C5"/>
    <w:rsid w:val="00B4485B"/>
    <w:rsid w:val="00B453AD"/>
    <w:rsid w:val="00B45A61"/>
    <w:rsid w:val="00B45AC0"/>
    <w:rsid w:val="00B46501"/>
    <w:rsid w:val="00B46C03"/>
    <w:rsid w:val="00B47784"/>
    <w:rsid w:val="00B4783F"/>
    <w:rsid w:val="00B47858"/>
    <w:rsid w:val="00B47CEF"/>
    <w:rsid w:val="00B50261"/>
    <w:rsid w:val="00B504F7"/>
    <w:rsid w:val="00B50810"/>
    <w:rsid w:val="00B50933"/>
    <w:rsid w:val="00B509C0"/>
    <w:rsid w:val="00B50E09"/>
    <w:rsid w:val="00B51420"/>
    <w:rsid w:val="00B51526"/>
    <w:rsid w:val="00B517F1"/>
    <w:rsid w:val="00B51A40"/>
    <w:rsid w:val="00B5238F"/>
    <w:rsid w:val="00B529F2"/>
    <w:rsid w:val="00B52EC8"/>
    <w:rsid w:val="00B5370C"/>
    <w:rsid w:val="00B538FF"/>
    <w:rsid w:val="00B53EF5"/>
    <w:rsid w:val="00B542BA"/>
    <w:rsid w:val="00B54989"/>
    <w:rsid w:val="00B54CC5"/>
    <w:rsid w:val="00B553CF"/>
    <w:rsid w:val="00B555B8"/>
    <w:rsid w:val="00B55ACA"/>
    <w:rsid w:val="00B561BD"/>
    <w:rsid w:val="00B566E0"/>
    <w:rsid w:val="00B5685D"/>
    <w:rsid w:val="00B56B1E"/>
    <w:rsid w:val="00B56E91"/>
    <w:rsid w:val="00B56F22"/>
    <w:rsid w:val="00B574BA"/>
    <w:rsid w:val="00B57861"/>
    <w:rsid w:val="00B603D9"/>
    <w:rsid w:val="00B60407"/>
    <w:rsid w:val="00B6059C"/>
    <w:rsid w:val="00B609F0"/>
    <w:rsid w:val="00B60E6E"/>
    <w:rsid w:val="00B6112D"/>
    <w:rsid w:val="00B6156C"/>
    <w:rsid w:val="00B6186E"/>
    <w:rsid w:val="00B619AF"/>
    <w:rsid w:val="00B61B85"/>
    <w:rsid w:val="00B61CFF"/>
    <w:rsid w:val="00B61F08"/>
    <w:rsid w:val="00B61F70"/>
    <w:rsid w:val="00B6237B"/>
    <w:rsid w:val="00B62894"/>
    <w:rsid w:val="00B62A18"/>
    <w:rsid w:val="00B63870"/>
    <w:rsid w:val="00B640AB"/>
    <w:rsid w:val="00B64124"/>
    <w:rsid w:val="00B64398"/>
    <w:rsid w:val="00B64484"/>
    <w:rsid w:val="00B645F8"/>
    <w:rsid w:val="00B64A44"/>
    <w:rsid w:val="00B652B0"/>
    <w:rsid w:val="00B65771"/>
    <w:rsid w:val="00B65D2F"/>
    <w:rsid w:val="00B664EC"/>
    <w:rsid w:val="00B66801"/>
    <w:rsid w:val="00B668B4"/>
    <w:rsid w:val="00B66FFC"/>
    <w:rsid w:val="00B6796C"/>
    <w:rsid w:val="00B67B2B"/>
    <w:rsid w:val="00B7017E"/>
    <w:rsid w:val="00B7021B"/>
    <w:rsid w:val="00B70333"/>
    <w:rsid w:val="00B70A49"/>
    <w:rsid w:val="00B70EDB"/>
    <w:rsid w:val="00B71A5D"/>
    <w:rsid w:val="00B7273B"/>
    <w:rsid w:val="00B727B8"/>
    <w:rsid w:val="00B73453"/>
    <w:rsid w:val="00B737C7"/>
    <w:rsid w:val="00B73E00"/>
    <w:rsid w:val="00B73E31"/>
    <w:rsid w:val="00B74A0D"/>
    <w:rsid w:val="00B74EC0"/>
    <w:rsid w:val="00B75542"/>
    <w:rsid w:val="00B75667"/>
    <w:rsid w:val="00B7573F"/>
    <w:rsid w:val="00B75A5C"/>
    <w:rsid w:val="00B7646F"/>
    <w:rsid w:val="00B77062"/>
    <w:rsid w:val="00B7709F"/>
    <w:rsid w:val="00B770A1"/>
    <w:rsid w:val="00B77104"/>
    <w:rsid w:val="00B774CC"/>
    <w:rsid w:val="00B77B57"/>
    <w:rsid w:val="00B77D8A"/>
    <w:rsid w:val="00B8053A"/>
    <w:rsid w:val="00B80795"/>
    <w:rsid w:val="00B80F5B"/>
    <w:rsid w:val="00B81578"/>
    <w:rsid w:val="00B8166A"/>
    <w:rsid w:val="00B81684"/>
    <w:rsid w:val="00B817F4"/>
    <w:rsid w:val="00B81F1C"/>
    <w:rsid w:val="00B820AE"/>
    <w:rsid w:val="00B821AB"/>
    <w:rsid w:val="00B823C6"/>
    <w:rsid w:val="00B82A8C"/>
    <w:rsid w:val="00B830F7"/>
    <w:rsid w:val="00B8321E"/>
    <w:rsid w:val="00B837F5"/>
    <w:rsid w:val="00B83AC3"/>
    <w:rsid w:val="00B83DAC"/>
    <w:rsid w:val="00B83DF6"/>
    <w:rsid w:val="00B84BE8"/>
    <w:rsid w:val="00B855A8"/>
    <w:rsid w:val="00B85837"/>
    <w:rsid w:val="00B85F67"/>
    <w:rsid w:val="00B86557"/>
    <w:rsid w:val="00B86D87"/>
    <w:rsid w:val="00B87324"/>
    <w:rsid w:val="00B87C60"/>
    <w:rsid w:val="00B90165"/>
    <w:rsid w:val="00B91356"/>
    <w:rsid w:val="00B91E9D"/>
    <w:rsid w:val="00B922C4"/>
    <w:rsid w:val="00B926E0"/>
    <w:rsid w:val="00B92AD4"/>
    <w:rsid w:val="00B92BF1"/>
    <w:rsid w:val="00B932E1"/>
    <w:rsid w:val="00B93C36"/>
    <w:rsid w:val="00B94054"/>
    <w:rsid w:val="00B94253"/>
    <w:rsid w:val="00B9436E"/>
    <w:rsid w:val="00B946E7"/>
    <w:rsid w:val="00B94BD0"/>
    <w:rsid w:val="00B950E8"/>
    <w:rsid w:val="00B95372"/>
    <w:rsid w:val="00B954FC"/>
    <w:rsid w:val="00B95A04"/>
    <w:rsid w:val="00B95C49"/>
    <w:rsid w:val="00B95EEF"/>
    <w:rsid w:val="00B95FD7"/>
    <w:rsid w:val="00B96051"/>
    <w:rsid w:val="00B96228"/>
    <w:rsid w:val="00B96313"/>
    <w:rsid w:val="00B96CF0"/>
    <w:rsid w:val="00B96DA2"/>
    <w:rsid w:val="00B97059"/>
    <w:rsid w:val="00B977E6"/>
    <w:rsid w:val="00B97E1B"/>
    <w:rsid w:val="00BA067F"/>
    <w:rsid w:val="00BA13E0"/>
    <w:rsid w:val="00BA1704"/>
    <w:rsid w:val="00BA17C4"/>
    <w:rsid w:val="00BA270E"/>
    <w:rsid w:val="00BA2729"/>
    <w:rsid w:val="00BA283C"/>
    <w:rsid w:val="00BA2AEB"/>
    <w:rsid w:val="00BA2B01"/>
    <w:rsid w:val="00BA2B41"/>
    <w:rsid w:val="00BA3603"/>
    <w:rsid w:val="00BA388C"/>
    <w:rsid w:val="00BA3974"/>
    <w:rsid w:val="00BA3C13"/>
    <w:rsid w:val="00BA3CC9"/>
    <w:rsid w:val="00BA3D2F"/>
    <w:rsid w:val="00BA3F29"/>
    <w:rsid w:val="00BA40BE"/>
    <w:rsid w:val="00BA48E0"/>
    <w:rsid w:val="00BA4CF4"/>
    <w:rsid w:val="00BA54FB"/>
    <w:rsid w:val="00BA5A25"/>
    <w:rsid w:val="00BA5C97"/>
    <w:rsid w:val="00BA5EFB"/>
    <w:rsid w:val="00BA659A"/>
    <w:rsid w:val="00BA68C1"/>
    <w:rsid w:val="00BA6D50"/>
    <w:rsid w:val="00BA712E"/>
    <w:rsid w:val="00BA7423"/>
    <w:rsid w:val="00BA7688"/>
    <w:rsid w:val="00BA7EB0"/>
    <w:rsid w:val="00BA7F19"/>
    <w:rsid w:val="00BB008F"/>
    <w:rsid w:val="00BB022D"/>
    <w:rsid w:val="00BB0528"/>
    <w:rsid w:val="00BB070E"/>
    <w:rsid w:val="00BB0D75"/>
    <w:rsid w:val="00BB1286"/>
    <w:rsid w:val="00BB1C4F"/>
    <w:rsid w:val="00BB20E7"/>
    <w:rsid w:val="00BB225D"/>
    <w:rsid w:val="00BB277B"/>
    <w:rsid w:val="00BB2835"/>
    <w:rsid w:val="00BB284D"/>
    <w:rsid w:val="00BB365A"/>
    <w:rsid w:val="00BB37B0"/>
    <w:rsid w:val="00BB3D91"/>
    <w:rsid w:val="00BB3F4C"/>
    <w:rsid w:val="00BB46A9"/>
    <w:rsid w:val="00BB4A42"/>
    <w:rsid w:val="00BB5075"/>
    <w:rsid w:val="00BB5321"/>
    <w:rsid w:val="00BB5641"/>
    <w:rsid w:val="00BB56F2"/>
    <w:rsid w:val="00BB57E0"/>
    <w:rsid w:val="00BB5846"/>
    <w:rsid w:val="00BB5865"/>
    <w:rsid w:val="00BB61DC"/>
    <w:rsid w:val="00BB6258"/>
    <w:rsid w:val="00BB6431"/>
    <w:rsid w:val="00BB645D"/>
    <w:rsid w:val="00BB6472"/>
    <w:rsid w:val="00BB71EC"/>
    <w:rsid w:val="00BB724B"/>
    <w:rsid w:val="00BB740F"/>
    <w:rsid w:val="00BB7DB1"/>
    <w:rsid w:val="00BC0AE6"/>
    <w:rsid w:val="00BC143C"/>
    <w:rsid w:val="00BC16BF"/>
    <w:rsid w:val="00BC1B4B"/>
    <w:rsid w:val="00BC201A"/>
    <w:rsid w:val="00BC2BC7"/>
    <w:rsid w:val="00BC2F45"/>
    <w:rsid w:val="00BC344E"/>
    <w:rsid w:val="00BC38B8"/>
    <w:rsid w:val="00BC3CF8"/>
    <w:rsid w:val="00BC4B9C"/>
    <w:rsid w:val="00BC5181"/>
    <w:rsid w:val="00BC56C1"/>
    <w:rsid w:val="00BC5CE2"/>
    <w:rsid w:val="00BC642E"/>
    <w:rsid w:val="00BC6742"/>
    <w:rsid w:val="00BC71C5"/>
    <w:rsid w:val="00BC7659"/>
    <w:rsid w:val="00BC791C"/>
    <w:rsid w:val="00BC7A42"/>
    <w:rsid w:val="00BC7E6E"/>
    <w:rsid w:val="00BD013E"/>
    <w:rsid w:val="00BD0383"/>
    <w:rsid w:val="00BD0410"/>
    <w:rsid w:val="00BD071D"/>
    <w:rsid w:val="00BD082C"/>
    <w:rsid w:val="00BD0CC9"/>
    <w:rsid w:val="00BD0FC4"/>
    <w:rsid w:val="00BD1122"/>
    <w:rsid w:val="00BD13ED"/>
    <w:rsid w:val="00BD140B"/>
    <w:rsid w:val="00BD1749"/>
    <w:rsid w:val="00BD238C"/>
    <w:rsid w:val="00BD2A08"/>
    <w:rsid w:val="00BD2F55"/>
    <w:rsid w:val="00BD3837"/>
    <w:rsid w:val="00BD385B"/>
    <w:rsid w:val="00BD386B"/>
    <w:rsid w:val="00BD3C69"/>
    <w:rsid w:val="00BD3D7A"/>
    <w:rsid w:val="00BD4355"/>
    <w:rsid w:val="00BD4A64"/>
    <w:rsid w:val="00BD5A26"/>
    <w:rsid w:val="00BD5A74"/>
    <w:rsid w:val="00BD5D4D"/>
    <w:rsid w:val="00BD614C"/>
    <w:rsid w:val="00BD6509"/>
    <w:rsid w:val="00BD689C"/>
    <w:rsid w:val="00BD6909"/>
    <w:rsid w:val="00BD6A22"/>
    <w:rsid w:val="00BD78B8"/>
    <w:rsid w:val="00BD7A82"/>
    <w:rsid w:val="00BD7F9E"/>
    <w:rsid w:val="00BE072F"/>
    <w:rsid w:val="00BE0C3B"/>
    <w:rsid w:val="00BE13B8"/>
    <w:rsid w:val="00BE197A"/>
    <w:rsid w:val="00BE1A06"/>
    <w:rsid w:val="00BE2E99"/>
    <w:rsid w:val="00BE3AFA"/>
    <w:rsid w:val="00BE3F52"/>
    <w:rsid w:val="00BE403F"/>
    <w:rsid w:val="00BE45C1"/>
    <w:rsid w:val="00BE51C7"/>
    <w:rsid w:val="00BE5515"/>
    <w:rsid w:val="00BE5613"/>
    <w:rsid w:val="00BE5813"/>
    <w:rsid w:val="00BE5857"/>
    <w:rsid w:val="00BE5C7E"/>
    <w:rsid w:val="00BE5CD9"/>
    <w:rsid w:val="00BE65B3"/>
    <w:rsid w:val="00BE68B9"/>
    <w:rsid w:val="00BE7265"/>
    <w:rsid w:val="00BE7B27"/>
    <w:rsid w:val="00BF02E6"/>
    <w:rsid w:val="00BF04A3"/>
    <w:rsid w:val="00BF0A66"/>
    <w:rsid w:val="00BF10D2"/>
    <w:rsid w:val="00BF10D6"/>
    <w:rsid w:val="00BF120B"/>
    <w:rsid w:val="00BF1309"/>
    <w:rsid w:val="00BF15E9"/>
    <w:rsid w:val="00BF18B9"/>
    <w:rsid w:val="00BF1B70"/>
    <w:rsid w:val="00BF220D"/>
    <w:rsid w:val="00BF2484"/>
    <w:rsid w:val="00BF2817"/>
    <w:rsid w:val="00BF29CE"/>
    <w:rsid w:val="00BF2C65"/>
    <w:rsid w:val="00BF31CB"/>
    <w:rsid w:val="00BF3AE6"/>
    <w:rsid w:val="00BF3C10"/>
    <w:rsid w:val="00BF46F1"/>
    <w:rsid w:val="00BF4923"/>
    <w:rsid w:val="00BF4B69"/>
    <w:rsid w:val="00BF4C99"/>
    <w:rsid w:val="00BF52E8"/>
    <w:rsid w:val="00BF5350"/>
    <w:rsid w:val="00BF55D0"/>
    <w:rsid w:val="00BF5623"/>
    <w:rsid w:val="00BF56A8"/>
    <w:rsid w:val="00BF60E3"/>
    <w:rsid w:val="00BF6597"/>
    <w:rsid w:val="00BF6FBF"/>
    <w:rsid w:val="00BF70A1"/>
    <w:rsid w:val="00BF70F8"/>
    <w:rsid w:val="00BF7CDD"/>
    <w:rsid w:val="00BF7D43"/>
    <w:rsid w:val="00C007CA"/>
    <w:rsid w:val="00C00F1A"/>
    <w:rsid w:val="00C010F5"/>
    <w:rsid w:val="00C01835"/>
    <w:rsid w:val="00C01AE4"/>
    <w:rsid w:val="00C01DFD"/>
    <w:rsid w:val="00C02192"/>
    <w:rsid w:val="00C0279C"/>
    <w:rsid w:val="00C02C95"/>
    <w:rsid w:val="00C02CDE"/>
    <w:rsid w:val="00C03096"/>
    <w:rsid w:val="00C03B7B"/>
    <w:rsid w:val="00C03C30"/>
    <w:rsid w:val="00C04339"/>
    <w:rsid w:val="00C04C6C"/>
    <w:rsid w:val="00C04DE2"/>
    <w:rsid w:val="00C05395"/>
    <w:rsid w:val="00C057E0"/>
    <w:rsid w:val="00C05863"/>
    <w:rsid w:val="00C05C20"/>
    <w:rsid w:val="00C05D67"/>
    <w:rsid w:val="00C06031"/>
    <w:rsid w:val="00C06066"/>
    <w:rsid w:val="00C0648A"/>
    <w:rsid w:val="00C067A4"/>
    <w:rsid w:val="00C06F8C"/>
    <w:rsid w:val="00C07A6C"/>
    <w:rsid w:val="00C07A84"/>
    <w:rsid w:val="00C07AE3"/>
    <w:rsid w:val="00C07AE4"/>
    <w:rsid w:val="00C07C5C"/>
    <w:rsid w:val="00C07E14"/>
    <w:rsid w:val="00C104CE"/>
    <w:rsid w:val="00C10599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EB5"/>
    <w:rsid w:val="00C1328A"/>
    <w:rsid w:val="00C13504"/>
    <w:rsid w:val="00C13C8A"/>
    <w:rsid w:val="00C13F22"/>
    <w:rsid w:val="00C140FE"/>
    <w:rsid w:val="00C14346"/>
    <w:rsid w:val="00C14691"/>
    <w:rsid w:val="00C14EF8"/>
    <w:rsid w:val="00C15135"/>
    <w:rsid w:val="00C159ED"/>
    <w:rsid w:val="00C16386"/>
    <w:rsid w:val="00C165C6"/>
    <w:rsid w:val="00C1662C"/>
    <w:rsid w:val="00C16813"/>
    <w:rsid w:val="00C16B16"/>
    <w:rsid w:val="00C17099"/>
    <w:rsid w:val="00C170AE"/>
    <w:rsid w:val="00C173EB"/>
    <w:rsid w:val="00C17593"/>
    <w:rsid w:val="00C176B6"/>
    <w:rsid w:val="00C17D7E"/>
    <w:rsid w:val="00C17D89"/>
    <w:rsid w:val="00C202D5"/>
    <w:rsid w:val="00C2068D"/>
    <w:rsid w:val="00C206C4"/>
    <w:rsid w:val="00C206EC"/>
    <w:rsid w:val="00C20DD5"/>
    <w:rsid w:val="00C20F2A"/>
    <w:rsid w:val="00C21C3A"/>
    <w:rsid w:val="00C226CE"/>
    <w:rsid w:val="00C232DD"/>
    <w:rsid w:val="00C23452"/>
    <w:rsid w:val="00C238D9"/>
    <w:rsid w:val="00C2423A"/>
    <w:rsid w:val="00C244D8"/>
    <w:rsid w:val="00C24789"/>
    <w:rsid w:val="00C24EE5"/>
    <w:rsid w:val="00C250A4"/>
    <w:rsid w:val="00C250CF"/>
    <w:rsid w:val="00C2544D"/>
    <w:rsid w:val="00C26871"/>
    <w:rsid w:val="00C2695A"/>
    <w:rsid w:val="00C26EB2"/>
    <w:rsid w:val="00C27156"/>
    <w:rsid w:val="00C274BE"/>
    <w:rsid w:val="00C275D9"/>
    <w:rsid w:val="00C2769D"/>
    <w:rsid w:val="00C27CD4"/>
    <w:rsid w:val="00C27E4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19A3"/>
    <w:rsid w:val="00C31B49"/>
    <w:rsid w:val="00C3208A"/>
    <w:rsid w:val="00C32BB7"/>
    <w:rsid w:val="00C32CCE"/>
    <w:rsid w:val="00C337EC"/>
    <w:rsid w:val="00C339DE"/>
    <w:rsid w:val="00C33AA7"/>
    <w:rsid w:val="00C33DCE"/>
    <w:rsid w:val="00C3463A"/>
    <w:rsid w:val="00C346BB"/>
    <w:rsid w:val="00C346C1"/>
    <w:rsid w:val="00C34BDB"/>
    <w:rsid w:val="00C34C05"/>
    <w:rsid w:val="00C34D4B"/>
    <w:rsid w:val="00C34F16"/>
    <w:rsid w:val="00C3566B"/>
    <w:rsid w:val="00C35B23"/>
    <w:rsid w:val="00C36050"/>
    <w:rsid w:val="00C361B0"/>
    <w:rsid w:val="00C367B9"/>
    <w:rsid w:val="00C36DAD"/>
    <w:rsid w:val="00C37050"/>
    <w:rsid w:val="00C37CA6"/>
    <w:rsid w:val="00C37F8D"/>
    <w:rsid w:val="00C4018E"/>
    <w:rsid w:val="00C404D5"/>
    <w:rsid w:val="00C40B7D"/>
    <w:rsid w:val="00C40CD4"/>
    <w:rsid w:val="00C41057"/>
    <w:rsid w:val="00C411E2"/>
    <w:rsid w:val="00C41E8D"/>
    <w:rsid w:val="00C42130"/>
    <w:rsid w:val="00C422B4"/>
    <w:rsid w:val="00C42784"/>
    <w:rsid w:val="00C429E1"/>
    <w:rsid w:val="00C439F0"/>
    <w:rsid w:val="00C43CE7"/>
    <w:rsid w:val="00C44189"/>
    <w:rsid w:val="00C447FB"/>
    <w:rsid w:val="00C44F96"/>
    <w:rsid w:val="00C44FF2"/>
    <w:rsid w:val="00C4587D"/>
    <w:rsid w:val="00C45C66"/>
    <w:rsid w:val="00C470AA"/>
    <w:rsid w:val="00C4717C"/>
    <w:rsid w:val="00C471F2"/>
    <w:rsid w:val="00C47AE8"/>
    <w:rsid w:val="00C47B93"/>
    <w:rsid w:val="00C47BDE"/>
    <w:rsid w:val="00C47EC4"/>
    <w:rsid w:val="00C50227"/>
    <w:rsid w:val="00C508B7"/>
    <w:rsid w:val="00C509D3"/>
    <w:rsid w:val="00C51696"/>
    <w:rsid w:val="00C5193F"/>
    <w:rsid w:val="00C51D11"/>
    <w:rsid w:val="00C51D30"/>
    <w:rsid w:val="00C51F21"/>
    <w:rsid w:val="00C521CD"/>
    <w:rsid w:val="00C5257E"/>
    <w:rsid w:val="00C531B4"/>
    <w:rsid w:val="00C532F9"/>
    <w:rsid w:val="00C53E22"/>
    <w:rsid w:val="00C54C14"/>
    <w:rsid w:val="00C54C62"/>
    <w:rsid w:val="00C54CBD"/>
    <w:rsid w:val="00C54CDD"/>
    <w:rsid w:val="00C5589B"/>
    <w:rsid w:val="00C55A58"/>
    <w:rsid w:val="00C55E23"/>
    <w:rsid w:val="00C5638E"/>
    <w:rsid w:val="00C56918"/>
    <w:rsid w:val="00C569CA"/>
    <w:rsid w:val="00C5733A"/>
    <w:rsid w:val="00C57CC6"/>
    <w:rsid w:val="00C57D43"/>
    <w:rsid w:val="00C601EB"/>
    <w:rsid w:val="00C602DB"/>
    <w:rsid w:val="00C60708"/>
    <w:rsid w:val="00C60EC1"/>
    <w:rsid w:val="00C613E1"/>
    <w:rsid w:val="00C619CD"/>
    <w:rsid w:val="00C61B5A"/>
    <w:rsid w:val="00C61D30"/>
    <w:rsid w:val="00C61EE5"/>
    <w:rsid w:val="00C62027"/>
    <w:rsid w:val="00C62997"/>
    <w:rsid w:val="00C63152"/>
    <w:rsid w:val="00C633AB"/>
    <w:rsid w:val="00C6343A"/>
    <w:rsid w:val="00C636B0"/>
    <w:rsid w:val="00C64849"/>
    <w:rsid w:val="00C6560B"/>
    <w:rsid w:val="00C6560D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C34"/>
    <w:rsid w:val="00C67F34"/>
    <w:rsid w:val="00C70366"/>
    <w:rsid w:val="00C7040D"/>
    <w:rsid w:val="00C70B8C"/>
    <w:rsid w:val="00C71327"/>
    <w:rsid w:val="00C71468"/>
    <w:rsid w:val="00C723AF"/>
    <w:rsid w:val="00C723CA"/>
    <w:rsid w:val="00C72EF5"/>
    <w:rsid w:val="00C72F3E"/>
    <w:rsid w:val="00C7322E"/>
    <w:rsid w:val="00C7330C"/>
    <w:rsid w:val="00C733ED"/>
    <w:rsid w:val="00C7357D"/>
    <w:rsid w:val="00C73BC2"/>
    <w:rsid w:val="00C73BF6"/>
    <w:rsid w:val="00C73C1B"/>
    <w:rsid w:val="00C740E9"/>
    <w:rsid w:val="00C74157"/>
    <w:rsid w:val="00C7448E"/>
    <w:rsid w:val="00C74859"/>
    <w:rsid w:val="00C748E2"/>
    <w:rsid w:val="00C74B2A"/>
    <w:rsid w:val="00C75004"/>
    <w:rsid w:val="00C755E8"/>
    <w:rsid w:val="00C75970"/>
    <w:rsid w:val="00C75AC4"/>
    <w:rsid w:val="00C75C9D"/>
    <w:rsid w:val="00C76952"/>
    <w:rsid w:val="00C76AE7"/>
    <w:rsid w:val="00C7731D"/>
    <w:rsid w:val="00C7799E"/>
    <w:rsid w:val="00C80441"/>
    <w:rsid w:val="00C80547"/>
    <w:rsid w:val="00C80A94"/>
    <w:rsid w:val="00C80DB5"/>
    <w:rsid w:val="00C8198E"/>
    <w:rsid w:val="00C81B30"/>
    <w:rsid w:val="00C81B84"/>
    <w:rsid w:val="00C8220B"/>
    <w:rsid w:val="00C822C6"/>
    <w:rsid w:val="00C82387"/>
    <w:rsid w:val="00C823D0"/>
    <w:rsid w:val="00C83012"/>
    <w:rsid w:val="00C831FC"/>
    <w:rsid w:val="00C8395C"/>
    <w:rsid w:val="00C83D50"/>
    <w:rsid w:val="00C84231"/>
    <w:rsid w:val="00C847C8"/>
    <w:rsid w:val="00C84D5A"/>
    <w:rsid w:val="00C85034"/>
    <w:rsid w:val="00C8534D"/>
    <w:rsid w:val="00C85460"/>
    <w:rsid w:val="00C85F12"/>
    <w:rsid w:val="00C86379"/>
    <w:rsid w:val="00C864DB"/>
    <w:rsid w:val="00C8669B"/>
    <w:rsid w:val="00C870BA"/>
    <w:rsid w:val="00C8781D"/>
    <w:rsid w:val="00C878E9"/>
    <w:rsid w:val="00C87AF9"/>
    <w:rsid w:val="00C87DD4"/>
    <w:rsid w:val="00C901A9"/>
    <w:rsid w:val="00C9047A"/>
    <w:rsid w:val="00C905AC"/>
    <w:rsid w:val="00C9065E"/>
    <w:rsid w:val="00C90B43"/>
    <w:rsid w:val="00C90C65"/>
    <w:rsid w:val="00C90C82"/>
    <w:rsid w:val="00C90F7A"/>
    <w:rsid w:val="00C911EF"/>
    <w:rsid w:val="00C91CFB"/>
    <w:rsid w:val="00C91FAC"/>
    <w:rsid w:val="00C9220C"/>
    <w:rsid w:val="00C922C5"/>
    <w:rsid w:val="00C92352"/>
    <w:rsid w:val="00C923B7"/>
    <w:rsid w:val="00C927AB"/>
    <w:rsid w:val="00C92C2A"/>
    <w:rsid w:val="00C9318C"/>
    <w:rsid w:val="00C93297"/>
    <w:rsid w:val="00C9338C"/>
    <w:rsid w:val="00C93543"/>
    <w:rsid w:val="00C945EC"/>
    <w:rsid w:val="00C94B58"/>
    <w:rsid w:val="00C94BBA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63E1"/>
    <w:rsid w:val="00C965AD"/>
    <w:rsid w:val="00C96A24"/>
    <w:rsid w:val="00C96D37"/>
    <w:rsid w:val="00C96D71"/>
    <w:rsid w:val="00C96F89"/>
    <w:rsid w:val="00C96FE0"/>
    <w:rsid w:val="00C97572"/>
    <w:rsid w:val="00C9785E"/>
    <w:rsid w:val="00C97AF1"/>
    <w:rsid w:val="00C97BC8"/>
    <w:rsid w:val="00C97D77"/>
    <w:rsid w:val="00CA09AA"/>
    <w:rsid w:val="00CA0FCC"/>
    <w:rsid w:val="00CA114D"/>
    <w:rsid w:val="00CA1225"/>
    <w:rsid w:val="00CA18D2"/>
    <w:rsid w:val="00CA2480"/>
    <w:rsid w:val="00CA2919"/>
    <w:rsid w:val="00CA2C56"/>
    <w:rsid w:val="00CA49C0"/>
    <w:rsid w:val="00CA4A24"/>
    <w:rsid w:val="00CA4A3F"/>
    <w:rsid w:val="00CA4C14"/>
    <w:rsid w:val="00CA4F58"/>
    <w:rsid w:val="00CA51A0"/>
    <w:rsid w:val="00CA5DA3"/>
    <w:rsid w:val="00CA6156"/>
    <w:rsid w:val="00CA6164"/>
    <w:rsid w:val="00CA6BDF"/>
    <w:rsid w:val="00CA7239"/>
    <w:rsid w:val="00CA72E3"/>
    <w:rsid w:val="00CB010F"/>
    <w:rsid w:val="00CB01BC"/>
    <w:rsid w:val="00CB03CF"/>
    <w:rsid w:val="00CB047F"/>
    <w:rsid w:val="00CB11BD"/>
    <w:rsid w:val="00CB1368"/>
    <w:rsid w:val="00CB167F"/>
    <w:rsid w:val="00CB1C10"/>
    <w:rsid w:val="00CB1F2A"/>
    <w:rsid w:val="00CB299C"/>
    <w:rsid w:val="00CB2BBA"/>
    <w:rsid w:val="00CB35ED"/>
    <w:rsid w:val="00CB39EB"/>
    <w:rsid w:val="00CB41E7"/>
    <w:rsid w:val="00CB480A"/>
    <w:rsid w:val="00CB4FA5"/>
    <w:rsid w:val="00CB5008"/>
    <w:rsid w:val="00CB50DE"/>
    <w:rsid w:val="00CB586B"/>
    <w:rsid w:val="00CB58DD"/>
    <w:rsid w:val="00CB6343"/>
    <w:rsid w:val="00CB6517"/>
    <w:rsid w:val="00CB7648"/>
    <w:rsid w:val="00CB79A4"/>
    <w:rsid w:val="00CB7B6B"/>
    <w:rsid w:val="00CB7F5F"/>
    <w:rsid w:val="00CC00B7"/>
    <w:rsid w:val="00CC034B"/>
    <w:rsid w:val="00CC07BA"/>
    <w:rsid w:val="00CC099A"/>
    <w:rsid w:val="00CC0AA7"/>
    <w:rsid w:val="00CC0E56"/>
    <w:rsid w:val="00CC1555"/>
    <w:rsid w:val="00CC172A"/>
    <w:rsid w:val="00CC1A18"/>
    <w:rsid w:val="00CC1D2E"/>
    <w:rsid w:val="00CC1E3E"/>
    <w:rsid w:val="00CC1E40"/>
    <w:rsid w:val="00CC27F5"/>
    <w:rsid w:val="00CC2D18"/>
    <w:rsid w:val="00CC2EFE"/>
    <w:rsid w:val="00CC32B0"/>
    <w:rsid w:val="00CC3D8D"/>
    <w:rsid w:val="00CC3E8C"/>
    <w:rsid w:val="00CC400F"/>
    <w:rsid w:val="00CC4365"/>
    <w:rsid w:val="00CC4C5E"/>
    <w:rsid w:val="00CC4CD7"/>
    <w:rsid w:val="00CC4EF6"/>
    <w:rsid w:val="00CC4F58"/>
    <w:rsid w:val="00CC57AE"/>
    <w:rsid w:val="00CC606C"/>
    <w:rsid w:val="00CC620F"/>
    <w:rsid w:val="00CC728B"/>
    <w:rsid w:val="00CC7356"/>
    <w:rsid w:val="00CC74D5"/>
    <w:rsid w:val="00CC7A6D"/>
    <w:rsid w:val="00CC7DF5"/>
    <w:rsid w:val="00CC7E6E"/>
    <w:rsid w:val="00CD04B6"/>
    <w:rsid w:val="00CD0740"/>
    <w:rsid w:val="00CD0768"/>
    <w:rsid w:val="00CD0B87"/>
    <w:rsid w:val="00CD14CB"/>
    <w:rsid w:val="00CD179D"/>
    <w:rsid w:val="00CD1E74"/>
    <w:rsid w:val="00CD2585"/>
    <w:rsid w:val="00CD283A"/>
    <w:rsid w:val="00CD309B"/>
    <w:rsid w:val="00CD3122"/>
    <w:rsid w:val="00CD325D"/>
    <w:rsid w:val="00CD3372"/>
    <w:rsid w:val="00CD3421"/>
    <w:rsid w:val="00CD3B95"/>
    <w:rsid w:val="00CD3C3B"/>
    <w:rsid w:val="00CD3D0C"/>
    <w:rsid w:val="00CD3D4B"/>
    <w:rsid w:val="00CD3F09"/>
    <w:rsid w:val="00CD3FAF"/>
    <w:rsid w:val="00CD492B"/>
    <w:rsid w:val="00CD5ADA"/>
    <w:rsid w:val="00CD5C02"/>
    <w:rsid w:val="00CD5F80"/>
    <w:rsid w:val="00CD61E3"/>
    <w:rsid w:val="00CD6823"/>
    <w:rsid w:val="00CD6D63"/>
    <w:rsid w:val="00CD6E0B"/>
    <w:rsid w:val="00CD787F"/>
    <w:rsid w:val="00CD7A86"/>
    <w:rsid w:val="00CE025E"/>
    <w:rsid w:val="00CE030D"/>
    <w:rsid w:val="00CE03B6"/>
    <w:rsid w:val="00CE05F2"/>
    <w:rsid w:val="00CE0CBF"/>
    <w:rsid w:val="00CE0F12"/>
    <w:rsid w:val="00CE112E"/>
    <w:rsid w:val="00CE1225"/>
    <w:rsid w:val="00CE132D"/>
    <w:rsid w:val="00CE143E"/>
    <w:rsid w:val="00CE19F2"/>
    <w:rsid w:val="00CE253D"/>
    <w:rsid w:val="00CE2858"/>
    <w:rsid w:val="00CE2D25"/>
    <w:rsid w:val="00CE3257"/>
    <w:rsid w:val="00CE38AA"/>
    <w:rsid w:val="00CE3CDC"/>
    <w:rsid w:val="00CE3D16"/>
    <w:rsid w:val="00CE3D41"/>
    <w:rsid w:val="00CE3FBA"/>
    <w:rsid w:val="00CE5386"/>
    <w:rsid w:val="00CE53A7"/>
    <w:rsid w:val="00CE5E50"/>
    <w:rsid w:val="00CE630B"/>
    <w:rsid w:val="00CE69F3"/>
    <w:rsid w:val="00CE6AD5"/>
    <w:rsid w:val="00CE6E24"/>
    <w:rsid w:val="00CE7392"/>
    <w:rsid w:val="00CE76BD"/>
    <w:rsid w:val="00CE781A"/>
    <w:rsid w:val="00CF0131"/>
    <w:rsid w:val="00CF02AC"/>
    <w:rsid w:val="00CF057C"/>
    <w:rsid w:val="00CF06A9"/>
    <w:rsid w:val="00CF06E6"/>
    <w:rsid w:val="00CF18AB"/>
    <w:rsid w:val="00CF1AA6"/>
    <w:rsid w:val="00CF1C27"/>
    <w:rsid w:val="00CF20C8"/>
    <w:rsid w:val="00CF2639"/>
    <w:rsid w:val="00CF2EF5"/>
    <w:rsid w:val="00CF2FBF"/>
    <w:rsid w:val="00CF33BA"/>
    <w:rsid w:val="00CF3E2B"/>
    <w:rsid w:val="00CF3F01"/>
    <w:rsid w:val="00CF4050"/>
    <w:rsid w:val="00CF41AE"/>
    <w:rsid w:val="00CF495B"/>
    <w:rsid w:val="00CF4B3B"/>
    <w:rsid w:val="00CF4F02"/>
    <w:rsid w:val="00CF4F88"/>
    <w:rsid w:val="00CF5EE9"/>
    <w:rsid w:val="00CF61A3"/>
    <w:rsid w:val="00CF66DE"/>
    <w:rsid w:val="00CF6848"/>
    <w:rsid w:val="00CF6AF3"/>
    <w:rsid w:val="00CF6C9A"/>
    <w:rsid w:val="00CF74F6"/>
    <w:rsid w:val="00CF76AE"/>
    <w:rsid w:val="00CF7CCF"/>
    <w:rsid w:val="00CF7D8D"/>
    <w:rsid w:val="00D0025B"/>
    <w:rsid w:val="00D0033A"/>
    <w:rsid w:val="00D00522"/>
    <w:rsid w:val="00D00B22"/>
    <w:rsid w:val="00D00FCA"/>
    <w:rsid w:val="00D01752"/>
    <w:rsid w:val="00D017EE"/>
    <w:rsid w:val="00D01C73"/>
    <w:rsid w:val="00D02216"/>
    <w:rsid w:val="00D02369"/>
    <w:rsid w:val="00D02683"/>
    <w:rsid w:val="00D02AFC"/>
    <w:rsid w:val="00D02C36"/>
    <w:rsid w:val="00D02E17"/>
    <w:rsid w:val="00D02F2F"/>
    <w:rsid w:val="00D0321D"/>
    <w:rsid w:val="00D04A63"/>
    <w:rsid w:val="00D04FC8"/>
    <w:rsid w:val="00D0505B"/>
    <w:rsid w:val="00D050BA"/>
    <w:rsid w:val="00D05A6C"/>
    <w:rsid w:val="00D05B47"/>
    <w:rsid w:val="00D05F62"/>
    <w:rsid w:val="00D05FD4"/>
    <w:rsid w:val="00D06088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D73"/>
    <w:rsid w:val="00D07DCA"/>
    <w:rsid w:val="00D07E5F"/>
    <w:rsid w:val="00D1023A"/>
    <w:rsid w:val="00D11672"/>
    <w:rsid w:val="00D11873"/>
    <w:rsid w:val="00D11FAE"/>
    <w:rsid w:val="00D12371"/>
    <w:rsid w:val="00D12440"/>
    <w:rsid w:val="00D1249E"/>
    <w:rsid w:val="00D126E6"/>
    <w:rsid w:val="00D126F8"/>
    <w:rsid w:val="00D128F5"/>
    <w:rsid w:val="00D12B75"/>
    <w:rsid w:val="00D12CB4"/>
    <w:rsid w:val="00D1303E"/>
    <w:rsid w:val="00D13451"/>
    <w:rsid w:val="00D13820"/>
    <w:rsid w:val="00D13880"/>
    <w:rsid w:val="00D13BBC"/>
    <w:rsid w:val="00D13F9F"/>
    <w:rsid w:val="00D1404F"/>
    <w:rsid w:val="00D14204"/>
    <w:rsid w:val="00D1552A"/>
    <w:rsid w:val="00D15D9D"/>
    <w:rsid w:val="00D16192"/>
    <w:rsid w:val="00D1624D"/>
    <w:rsid w:val="00D17869"/>
    <w:rsid w:val="00D1792B"/>
    <w:rsid w:val="00D17F37"/>
    <w:rsid w:val="00D202D3"/>
    <w:rsid w:val="00D2135C"/>
    <w:rsid w:val="00D2171B"/>
    <w:rsid w:val="00D217CE"/>
    <w:rsid w:val="00D21A77"/>
    <w:rsid w:val="00D21E67"/>
    <w:rsid w:val="00D22148"/>
    <w:rsid w:val="00D229A3"/>
    <w:rsid w:val="00D22D40"/>
    <w:rsid w:val="00D2348D"/>
    <w:rsid w:val="00D23556"/>
    <w:rsid w:val="00D239F9"/>
    <w:rsid w:val="00D23A1F"/>
    <w:rsid w:val="00D23B89"/>
    <w:rsid w:val="00D23CE2"/>
    <w:rsid w:val="00D244D5"/>
    <w:rsid w:val="00D24D04"/>
    <w:rsid w:val="00D25866"/>
    <w:rsid w:val="00D25A61"/>
    <w:rsid w:val="00D25E03"/>
    <w:rsid w:val="00D26090"/>
    <w:rsid w:val="00D261FB"/>
    <w:rsid w:val="00D26283"/>
    <w:rsid w:val="00D263B5"/>
    <w:rsid w:val="00D26586"/>
    <w:rsid w:val="00D2664C"/>
    <w:rsid w:val="00D2667F"/>
    <w:rsid w:val="00D2670D"/>
    <w:rsid w:val="00D26B2E"/>
    <w:rsid w:val="00D26DBE"/>
    <w:rsid w:val="00D27AAD"/>
    <w:rsid w:val="00D27F01"/>
    <w:rsid w:val="00D3013B"/>
    <w:rsid w:val="00D30373"/>
    <w:rsid w:val="00D305AA"/>
    <w:rsid w:val="00D309B2"/>
    <w:rsid w:val="00D309D3"/>
    <w:rsid w:val="00D30C46"/>
    <w:rsid w:val="00D30FC7"/>
    <w:rsid w:val="00D31B9F"/>
    <w:rsid w:val="00D31BEA"/>
    <w:rsid w:val="00D32088"/>
    <w:rsid w:val="00D33313"/>
    <w:rsid w:val="00D33379"/>
    <w:rsid w:val="00D333D7"/>
    <w:rsid w:val="00D33410"/>
    <w:rsid w:val="00D33418"/>
    <w:rsid w:val="00D33458"/>
    <w:rsid w:val="00D33AFC"/>
    <w:rsid w:val="00D33C0E"/>
    <w:rsid w:val="00D3410B"/>
    <w:rsid w:val="00D344C9"/>
    <w:rsid w:val="00D34965"/>
    <w:rsid w:val="00D358B2"/>
    <w:rsid w:val="00D359BB"/>
    <w:rsid w:val="00D35B43"/>
    <w:rsid w:val="00D3609F"/>
    <w:rsid w:val="00D3610A"/>
    <w:rsid w:val="00D366C8"/>
    <w:rsid w:val="00D368C6"/>
    <w:rsid w:val="00D36C8E"/>
    <w:rsid w:val="00D36D5A"/>
    <w:rsid w:val="00D37A26"/>
    <w:rsid w:val="00D37C2D"/>
    <w:rsid w:val="00D40477"/>
    <w:rsid w:val="00D404CE"/>
    <w:rsid w:val="00D40D79"/>
    <w:rsid w:val="00D40E25"/>
    <w:rsid w:val="00D40E78"/>
    <w:rsid w:val="00D40F5C"/>
    <w:rsid w:val="00D41009"/>
    <w:rsid w:val="00D41901"/>
    <w:rsid w:val="00D41CD0"/>
    <w:rsid w:val="00D421D9"/>
    <w:rsid w:val="00D42223"/>
    <w:rsid w:val="00D422E4"/>
    <w:rsid w:val="00D424E7"/>
    <w:rsid w:val="00D426FB"/>
    <w:rsid w:val="00D42B71"/>
    <w:rsid w:val="00D42D5D"/>
    <w:rsid w:val="00D43888"/>
    <w:rsid w:val="00D4429F"/>
    <w:rsid w:val="00D44A5C"/>
    <w:rsid w:val="00D45471"/>
    <w:rsid w:val="00D45B68"/>
    <w:rsid w:val="00D466E5"/>
    <w:rsid w:val="00D467C7"/>
    <w:rsid w:val="00D4688E"/>
    <w:rsid w:val="00D46F2D"/>
    <w:rsid w:val="00D471EF"/>
    <w:rsid w:val="00D475CC"/>
    <w:rsid w:val="00D477E2"/>
    <w:rsid w:val="00D4785C"/>
    <w:rsid w:val="00D47A34"/>
    <w:rsid w:val="00D5044A"/>
    <w:rsid w:val="00D50C82"/>
    <w:rsid w:val="00D50F95"/>
    <w:rsid w:val="00D5102A"/>
    <w:rsid w:val="00D512D1"/>
    <w:rsid w:val="00D513F0"/>
    <w:rsid w:val="00D51565"/>
    <w:rsid w:val="00D51AAF"/>
    <w:rsid w:val="00D51F84"/>
    <w:rsid w:val="00D52200"/>
    <w:rsid w:val="00D52400"/>
    <w:rsid w:val="00D527A2"/>
    <w:rsid w:val="00D52A9A"/>
    <w:rsid w:val="00D52E1D"/>
    <w:rsid w:val="00D53621"/>
    <w:rsid w:val="00D53768"/>
    <w:rsid w:val="00D537B0"/>
    <w:rsid w:val="00D54370"/>
    <w:rsid w:val="00D5438E"/>
    <w:rsid w:val="00D54C59"/>
    <w:rsid w:val="00D54CA0"/>
    <w:rsid w:val="00D54D88"/>
    <w:rsid w:val="00D5521C"/>
    <w:rsid w:val="00D554E6"/>
    <w:rsid w:val="00D55723"/>
    <w:rsid w:val="00D55B68"/>
    <w:rsid w:val="00D55BD5"/>
    <w:rsid w:val="00D55C37"/>
    <w:rsid w:val="00D56330"/>
    <w:rsid w:val="00D563C2"/>
    <w:rsid w:val="00D56810"/>
    <w:rsid w:val="00D56C31"/>
    <w:rsid w:val="00D56D65"/>
    <w:rsid w:val="00D572B2"/>
    <w:rsid w:val="00D57AC0"/>
    <w:rsid w:val="00D57C20"/>
    <w:rsid w:val="00D57F0A"/>
    <w:rsid w:val="00D60207"/>
    <w:rsid w:val="00D6041F"/>
    <w:rsid w:val="00D60BCB"/>
    <w:rsid w:val="00D60C1A"/>
    <w:rsid w:val="00D60CB2"/>
    <w:rsid w:val="00D60DD4"/>
    <w:rsid w:val="00D610FA"/>
    <w:rsid w:val="00D61697"/>
    <w:rsid w:val="00D61B68"/>
    <w:rsid w:val="00D62243"/>
    <w:rsid w:val="00D62383"/>
    <w:rsid w:val="00D6278F"/>
    <w:rsid w:val="00D62949"/>
    <w:rsid w:val="00D629D3"/>
    <w:rsid w:val="00D62DEC"/>
    <w:rsid w:val="00D62E00"/>
    <w:rsid w:val="00D63BAD"/>
    <w:rsid w:val="00D6410E"/>
    <w:rsid w:val="00D6420A"/>
    <w:rsid w:val="00D6447E"/>
    <w:rsid w:val="00D645BF"/>
    <w:rsid w:val="00D647F9"/>
    <w:rsid w:val="00D6485C"/>
    <w:rsid w:val="00D64CB8"/>
    <w:rsid w:val="00D651D9"/>
    <w:rsid w:val="00D65404"/>
    <w:rsid w:val="00D6575A"/>
    <w:rsid w:val="00D65837"/>
    <w:rsid w:val="00D65DD6"/>
    <w:rsid w:val="00D66008"/>
    <w:rsid w:val="00D66022"/>
    <w:rsid w:val="00D66065"/>
    <w:rsid w:val="00D669EA"/>
    <w:rsid w:val="00D66C66"/>
    <w:rsid w:val="00D66CE6"/>
    <w:rsid w:val="00D66CEF"/>
    <w:rsid w:val="00D66DAA"/>
    <w:rsid w:val="00D671EF"/>
    <w:rsid w:val="00D67888"/>
    <w:rsid w:val="00D7010A"/>
    <w:rsid w:val="00D7040B"/>
    <w:rsid w:val="00D7066F"/>
    <w:rsid w:val="00D70B5B"/>
    <w:rsid w:val="00D70F5E"/>
    <w:rsid w:val="00D70F87"/>
    <w:rsid w:val="00D7123A"/>
    <w:rsid w:val="00D71707"/>
    <w:rsid w:val="00D71BD5"/>
    <w:rsid w:val="00D72265"/>
    <w:rsid w:val="00D72BDC"/>
    <w:rsid w:val="00D73118"/>
    <w:rsid w:val="00D73347"/>
    <w:rsid w:val="00D7364D"/>
    <w:rsid w:val="00D73A3C"/>
    <w:rsid w:val="00D73A6B"/>
    <w:rsid w:val="00D73DAD"/>
    <w:rsid w:val="00D73E0D"/>
    <w:rsid w:val="00D74461"/>
    <w:rsid w:val="00D74AF7"/>
    <w:rsid w:val="00D7505F"/>
    <w:rsid w:val="00D75199"/>
    <w:rsid w:val="00D75277"/>
    <w:rsid w:val="00D755A0"/>
    <w:rsid w:val="00D75843"/>
    <w:rsid w:val="00D758A1"/>
    <w:rsid w:val="00D75E85"/>
    <w:rsid w:val="00D75F68"/>
    <w:rsid w:val="00D7643F"/>
    <w:rsid w:val="00D769F0"/>
    <w:rsid w:val="00D76E0D"/>
    <w:rsid w:val="00D76E83"/>
    <w:rsid w:val="00D771C9"/>
    <w:rsid w:val="00D77E16"/>
    <w:rsid w:val="00D800A1"/>
    <w:rsid w:val="00D8036A"/>
    <w:rsid w:val="00D80AB8"/>
    <w:rsid w:val="00D80C93"/>
    <w:rsid w:val="00D80CCB"/>
    <w:rsid w:val="00D81307"/>
    <w:rsid w:val="00D81465"/>
    <w:rsid w:val="00D817FD"/>
    <w:rsid w:val="00D81F6B"/>
    <w:rsid w:val="00D820F3"/>
    <w:rsid w:val="00D829AC"/>
    <w:rsid w:val="00D82AA1"/>
    <w:rsid w:val="00D83401"/>
    <w:rsid w:val="00D83850"/>
    <w:rsid w:val="00D84268"/>
    <w:rsid w:val="00D84278"/>
    <w:rsid w:val="00D846C5"/>
    <w:rsid w:val="00D847C6"/>
    <w:rsid w:val="00D86ACF"/>
    <w:rsid w:val="00D86B37"/>
    <w:rsid w:val="00D86EF6"/>
    <w:rsid w:val="00D87154"/>
    <w:rsid w:val="00D8778A"/>
    <w:rsid w:val="00D90DCF"/>
    <w:rsid w:val="00D91009"/>
    <w:rsid w:val="00D9120D"/>
    <w:rsid w:val="00D9126A"/>
    <w:rsid w:val="00D912DF"/>
    <w:rsid w:val="00D9151F"/>
    <w:rsid w:val="00D919F7"/>
    <w:rsid w:val="00D91AEE"/>
    <w:rsid w:val="00D91F8C"/>
    <w:rsid w:val="00D92265"/>
    <w:rsid w:val="00D9230B"/>
    <w:rsid w:val="00D92558"/>
    <w:rsid w:val="00D92633"/>
    <w:rsid w:val="00D92CBC"/>
    <w:rsid w:val="00D92FD3"/>
    <w:rsid w:val="00D931F2"/>
    <w:rsid w:val="00D938C1"/>
    <w:rsid w:val="00D938CE"/>
    <w:rsid w:val="00D93EF4"/>
    <w:rsid w:val="00D94909"/>
    <w:rsid w:val="00D94B2F"/>
    <w:rsid w:val="00D94BB0"/>
    <w:rsid w:val="00D94FF3"/>
    <w:rsid w:val="00D95322"/>
    <w:rsid w:val="00D955B0"/>
    <w:rsid w:val="00D957C0"/>
    <w:rsid w:val="00D95BC2"/>
    <w:rsid w:val="00D95BFF"/>
    <w:rsid w:val="00D95F45"/>
    <w:rsid w:val="00D96496"/>
    <w:rsid w:val="00D96AD5"/>
    <w:rsid w:val="00D9793D"/>
    <w:rsid w:val="00D97D08"/>
    <w:rsid w:val="00D97E86"/>
    <w:rsid w:val="00DA000D"/>
    <w:rsid w:val="00DA015E"/>
    <w:rsid w:val="00DA02EC"/>
    <w:rsid w:val="00DA0FC0"/>
    <w:rsid w:val="00DA10F6"/>
    <w:rsid w:val="00DA1D80"/>
    <w:rsid w:val="00DA2046"/>
    <w:rsid w:val="00DA2185"/>
    <w:rsid w:val="00DA23D2"/>
    <w:rsid w:val="00DA29C4"/>
    <w:rsid w:val="00DA2D90"/>
    <w:rsid w:val="00DA3A26"/>
    <w:rsid w:val="00DA3B43"/>
    <w:rsid w:val="00DA3F00"/>
    <w:rsid w:val="00DA43CA"/>
    <w:rsid w:val="00DA4562"/>
    <w:rsid w:val="00DA46E3"/>
    <w:rsid w:val="00DA492A"/>
    <w:rsid w:val="00DA49D8"/>
    <w:rsid w:val="00DA5CA9"/>
    <w:rsid w:val="00DA5D63"/>
    <w:rsid w:val="00DA5E7E"/>
    <w:rsid w:val="00DA714A"/>
    <w:rsid w:val="00DA71AF"/>
    <w:rsid w:val="00DA727D"/>
    <w:rsid w:val="00DA7A85"/>
    <w:rsid w:val="00DA7BC7"/>
    <w:rsid w:val="00DA7E4C"/>
    <w:rsid w:val="00DA7EC1"/>
    <w:rsid w:val="00DB0564"/>
    <w:rsid w:val="00DB0D5D"/>
    <w:rsid w:val="00DB118D"/>
    <w:rsid w:val="00DB1539"/>
    <w:rsid w:val="00DB1ED6"/>
    <w:rsid w:val="00DB1F98"/>
    <w:rsid w:val="00DB2557"/>
    <w:rsid w:val="00DB27E1"/>
    <w:rsid w:val="00DB2CDC"/>
    <w:rsid w:val="00DB2CF9"/>
    <w:rsid w:val="00DB2F94"/>
    <w:rsid w:val="00DB2FDC"/>
    <w:rsid w:val="00DB35C7"/>
    <w:rsid w:val="00DB3719"/>
    <w:rsid w:val="00DB39DE"/>
    <w:rsid w:val="00DB3D0B"/>
    <w:rsid w:val="00DB3D52"/>
    <w:rsid w:val="00DB42C3"/>
    <w:rsid w:val="00DB4322"/>
    <w:rsid w:val="00DB452C"/>
    <w:rsid w:val="00DB4F9D"/>
    <w:rsid w:val="00DB5799"/>
    <w:rsid w:val="00DB5A21"/>
    <w:rsid w:val="00DB5DEB"/>
    <w:rsid w:val="00DB5EE5"/>
    <w:rsid w:val="00DB6681"/>
    <w:rsid w:val="00DB6FDF"/>
    <w:rsid w:val="00DB70B3"/>
    <w:rsid w:val="00DB749A"/>
    <w:rsid w:val="00DB7E8C"/>
    <w:rsid w:val="00DC0A73"/>
    <w:rsid w:val="00DC0F93"/>
    <w:rsid w:val="00DC1384"/>
    <w:rsid w:val="00DC1479"/>
    <w:rsid w:val="00DC1624"/>
    <w:rsid w:val="00DC1763"/>
    <w:rsid w:val="00DC1FCC"/>
    <w:rsid w:val="00DC22B7"/>
    <w:rsid w:val="00DC257F"/>
    <w:rsid w:val="00DC2898"/>
    <w:rsid w:val="00DC28A6"/>
    <w:rsid w:val="00DC28EC"/>
    <w:rsid w:val="00DC3417"/>
    <w:rsid w:val="00DC3DE4"/>
    <w:rsid w:val="00DC48FE"/>
    <w:rsid w:val="00DC4D82"/>
    <w:rsid w:val="00DC5015"/>
    <w:rsid w:val="00DC522F"/>
    <w:rsid w:val="00DC588E"/>
    <w:rsid w:val="00DC5DBA"/>
    <w:rsid w:val="00DC5E7A"/>
    <w:rsid w:val="00DC6035"/>
    <w:rsid w:val="00DC65D8"/>
    <w:rsid w:val="00DC6870"/>
    <w:rsid w:val="00DC69C6"/>
    <w:rsid w:val="00DC6A94"/>
    <w:rsid w:val="00DC6E29"/>
    <w:rsid w:val="00DC7890"/>
    <w:rsid w:val="00DC79A3"/>
    <w:rsid w:val="00DC7E92"/>
    <w:rsid w:val="00DD02C4"/>
    <w:rsid w:val="00DD02DD"/>
    <w:rsid w:val="00DD044C"/>
    <w:rsid w:val="00DD0CB8"/>
    <w:rsid w:val="00DD128A"/>
    <w:rsid w:val="00DD12B1"/>
    <w:rsid w:val="00DD12B5"/>
    <w:rsid w:val="00DD18BD"/>
    <w:rsid w:val="00DD1947"/>
    <w:rsid w:val="00DD1E75"/>
    <w:rsid w:val="00DD1ED7"/>
    <w:rsid w:val="00DD242B"/>
    <w:rsid w:val="00DD2FE5"/>
    <w:rsid w:val="00DD32DF"/>
    <w:rsid w:val="00DD3401"/>
    <w:rsid w:val="00DD3430"/>
    <w:rsid w:val="00DD3480"/>
    <w:rsid w:val="00DD3565"/>
    <w:rsid w:val="00DD49D3"/>
    <w:rsid w:val="00DD5889"/>
    <w:rsid w:val="00DD59AB"/>
    <w:rsid w:val="00DD5E0E"/>
    <w:rsid w:val="00DD5FFE"/>
    <w:rsid w:val="00DD6396"/>
    <w:rsid w:val="00DD63CD"/>
    <w:rsid w:val="00DD6C70"/>
    <w:rsid w:val="00DD6DA2"/>
    <w:rsid w:val="00DD761C"/>
    <w:rsid w:val="00DE0171"/>
    <w:rsid w:val="00DE0333"/>
    <w:rsid w:val="00DE0558"/>
    <w:rsid w:val="00DE067E"/>
    <w:rsid w:val="00DE088E"/>
    <w:rsid w:val="00DE094E"/>
    <w:rsid w:val="00DE128B"/>
    <w:rsid w:val="00DE14DB"/>
    <w:rsid w:val="00DE1563"/>
    <w:rsid w:val="00DE1799"/>
    <w:rsid w:val="00DE21CF"/>
    <w:rsid w:val="00DE279F"/>
    <w:rsid w:val="00DE2D4B"/>
    <w:rsid w:val="00DE3E7C"/>
    <w:rsid w:val="00DE464E"/>
    <w:rsid w:val="00DE4664"/>
    <w:rsid w:val="00DE4811"/>
    <w:rsid w:val="00DE4B0C"/>
    <w:rsid w:val="00DE5BDC"/>
    <w:rsid w:val="00DE5FDA"/>
    <w:rsid w:val="00DE61AA"/>
    <w:rsid w:val="00DE752E"/>
    <w:rsid w:val="00DE7793"/>
    <w:rsid w:val="00DE7D03"/>
    <w:rsid w:val="00DE7F45"/>
    <w:rsid w:val="00DF02EC"/>
    <w:rsid w:val="00DF0820"/>
    <w:rsid w:val="00DF0D33"/>
    <w:rsid w:val="00DF0E63"/>
    <w:rsid w:val="00DF12DC"/>
    <w:rsid w:val="00DF1300"/>
    <w:rsid w:val="00DF1316"/>
    <w:rsid w:val="00DF1EB6"/>
    <w:rsid w:val="00DF1FD6"/>
    <w:rsid w:val="00DF32AF"/>
    <w:rsid w:val="00DF3307"/>
    <w:rsid w:val="00DF34C9"/>
    <w:rsid w:val="00DF360E"/>
    <w:rsid w:val="00DF3623"/>
    <w:rsid w:val="00DF3A2C"/>
    <w:rsid w:val="00DF4158"/>
    <w:rsid w:val="00DF41E3"/>
    <w:rsid w:val="00DF4430"/>
    <w:rsid w:val="00DF4920"/>
    <w:rsid w:val="00DF4DEA"/>
    <w:rsid w:val="00DF4F19"/>
    <w:rsid w:val="00DF5002"/>
    <w:rsid w:val="00DF5270"/>
    <w:rsid w:val="00DF5B4C"/>
    <w:rsid w:val="00DF5C89"/>
    <w:rsid w:val="00DF6014"/>
    <w:rsid w:val="00DF6531"/>
    <w:rsid w:val="00DF6824"/>
    <w:rsid w:val="00DF69A9"/>
    <w:rsid w:val="00DF6A83"/>
    <w:rsid w:val="00DF6D26"/>
    <w:rsid w:val="00DF7226"/>
    <w:rsid w:val="00DF7BC3"/>
    <w:rsid w:val="00E00368"/>
    <w:rsid w:val="00E005F5"/>
    <w:rsid w:val="00E00A07"/>
    <w:rsid w:val="00E00A92"/>
    <w:rsid w:val="00E01395"/>
    <w:rsid w:val="00E019EA"/>
    <w:rsid w:val="00E01A5C"/>
    <w:rsid w:val="00E028E6"/>
    <w:rsid w:val="00E02C20"/>
    <w:rsid w:val="00E0324B"/>
    <w:rsid w:val="00E0345F"/>
    <w:rsid w:val="00E03B1D"/>
    <w:rsid w:val="00E03BEA"/>
    <w:rsid w:val="00E0401E"/>
    <w:rsid w:val="00E046C1"/>
    <w:rsid w:val="00E048DD"/>
    <w:rsid w:val="00E049EC"/>
    <w:rsid w:val="00E05A43"/>
    <w:rsid w:val="00E05FC4"/>
    <w:rsid w:val="00E06977"/>
    <w:rsid w:val="00E06A62"/>
    <w:rsid w:val="00E06AF4"/>
    <w:rsid w:val="00E06F6A"/>
    <w:rsid w:val="00E073C8"/>
    <w:rsid w:val="00E07686"/>
    <w:rsid w:val="00E07E45"/>
    <w:rsid w:val="00E1007C"/>
    <w:rsid w:val="00E101F9"/>
    <w:rsid w:val="00E102BD"/>
    <w:rsid w:val="00E1039D"/>
    <w:rsid w:val="00E103F8"/>
    <w:rsid w:val="00E104ED"/>
    <w:rsid w:val="00E10631"/>
    <w:rsid w:val="00E11EB8"/>
    <w:rsid w:val="00E1273A"/>
    <w:rsid w:val="00E12933"/>
    <w:rsid w:val="00E12A5A"/>
    <w:rsid w:val="00E12AF0"/>
    <w:rsid w:val="00E13206"/>
    <w:rsid w:val="00E13612"/>
    <w:rsid w:val="00E136AE"/>
    <w:rsid w:val="00E139D0"/>
    <w:rsid w:val="00E13A9C"/>
    <w:rsid w:val="00E143F1"/>
    <w:rsid w:val="00E145A7"/>
    <w:rsid w:val="00E145E0"/>
    <w:rsid w:val="00E14717"/>
    <w:rsid w:val="00E147E5"/>
    <w:rsid w:val="00E14913"/>
    <w:rsid w:val="00E149D5"/>
    <w:rsid w:val="00E150B1"/>
    <w:rsid w:val="00E15352"/>
    <w:rsid w:val="00E153A7"/>
    <w:rsid w:val="00E154A1"/>
    <w:rsid w:val="00E15ED2"/>
    <w:rsid w:val="00E164E8"/>
    <w:rsid w:val="00E1654E"/>
    <w:rsid w:val="00E167D4"/>
    <w:rsid w:val="00E168E5"/>
    <w:rsid w:val="00E172D5"/>
    <w:rsid w:val="00E175FF"/>
    <w:rsid w:val="00E17C3F"/>
    <w:rsid w:val="00E17CFB"/>
    <w:rsid w:val="00E200EF"/>
    <w:rsid w:val="00E201E3"/>
    <w:rsid w:val="00E20661"/>
    <w:rsid w:val="00E20770"/>
    <w:rsid w:val="00E20855"/>
    <w:rsid w:val="00E20862"/>
    <w:rsid w:val="00E20AD1"/>
    <w:rsid w:val="00E214FB"/>
    <w:rsid w:val="00E216A5"/>
    <w:rsid w:val="00E222C6"/>
    <w:rsid w:val="00E224C9"/>
    <w:rsid w:val="00E22625"/>
    <w:rsid w:val="00E2272D"/>
    <w:rsid w:val="00E229F7"/>
    <w:rsid w:val="00E22A10"/>
    <w:rsid w:val="00E22BF5"/>
    <w:rsid w:val="00E22E2F"/>
    <w:rsid w:val="00E22EE3"/>
    <w:rsid w:val="00E23224"/>
    <w:rsid w:val="00E23467"/>
    <w:rsid w:val="00E23572"/>
    <w:rsid w:val="00E23851"/>
    <w:rsid w:val="00E23ACC"/>
    <w:rsid w:val="00E23ADB"/>
    <w:rsid w:val="00E24553"/>
    <w:rsid w:val="00E249DC"/>
    <w:rsid w:val="00E24D56"/>
    <w:rsid w:val="00E24ECA"/>
    <w:rsid w:val="00E250DB"/>
    <w:rsid w:val="00E25328"/>
    <w:rsid w:val="00E25334"/>
    <w:rsid w:val="00E25F1D"/>
    <w:rsid w:val="00E25F49"/>
    <w:rsid w:val="00E2617B"/>
    <w:rsid w:val="00E26224"/>
    <w:rsid w:val="00E2690E"/>
    <w:rsid w:val="00E26FB0"/>
    <w:rsid w:val="00E272FE"/>
    <w:rsid w:val="00E30063"/>
    <w:rsid w:val="00E30517"/>
    <w:rsid w:val="00E3070A"/>
    <w:rsid w:val="00E30A72"/>
    <w:rsid w:val="00E30DB2"/>
    <w:rsid w:val="00E31506"/>
    <w:rsid w:val="00E3167F"/>
    <w:rsid w:val="00E3200D"/>
    <w:rsid w:val="00E32E0E"/>
    <w:rsid w:val="00E3305B"/>
    <w:rsid w:val="00E33506"/>
    <w:rsid w:val="00E33802"/>
    <w:rsid w:val="00E33814"/>
    <w:rsid w:val="00E339C6"/>
    <w:rsid w:val="00E33B8C"/>
    <w:rsid w:val="00E33E4D"/>
    <w:rsid w:val="00E34D6F"/>
    <w:rsid w:val="00E34F08"/>
    <w:rsid w:val="00E35698"/>
    <w:rsid w:val="00E35AC2"/>
    <w:rsid w:val="00E35EB9"/>
    <w:rsid w:val="00E35F47"/>
    <w:rsid w:val="00E3610B"/>
    <w:rsid w:val="00E363B9"/>
    <w:rsid w:val="00E36400"/>
    <w:rsid w:val="00E368A4"/>
    <w:rsid w:val="00E36AED"/>
    <w:rsid w:val="00E377BF"/>
    <w:rsid w:val="00E37C25"/>
    <w:rsid w:val="00E40362"/>
    <w:rsid w:val="00E41BAC"/>
    <w:rsid w:val="00E42532"/>
    <w:rsid w:val="00E42D71"/>
    <w:rsid w:val="00E432AE"/>
    <w:rsid w:val="00E434D2"/>
    <w:rsid w:val="00E4356E"/>
    <w:rsid w:val="00E43F1E"/>
    <w:rsid w:val="00E4466A"/>
    <w:rsid w:val="00E447D5"/>
    <w:rsid w:val="00E45041"/>
    <w:rsid w:val="00E450D8"/>
    <w:rsid w:val="00E452D0"/>
    <w:rsid w:val="00E45A9D"/>
    <w:rsid w:val="00E460A1"/>
    <w:rsid w:val="00E46CC9"/>
    <w:rsid w:val="00E47D5F"/>
    <w:rsid w:val="00E47D96"/>
    <w:rsid w:val="00E508D6"/>
    <w:rsid w:val="00E515A3"/>
    <w:rsid w:val="00E51E23"/>
    <w:rsid w:val="00E523F3"/>
    <w:rsid w:val="00E52F76"/>
    <w:rsid w:val="00E5315C"/>
    <w:rsid w:val="00E534EA"/>
    <w:rsid w:val="00E538E0"/>
    <w:rsid w:val="00E547DF"/>
    <w:rsid w:val="00E54D33"/>
    <w:rsid w:val="00E564C1"/>
    <w:rsid w:val="00E56D97"/>
    <w:rsid w:val="00E56E3C"/>
    <w:rsid w:val="00E56F3C"/>
    <w:rsid w:val="00E5711F"/>
    <w:rsid w:val="00E6000E"/>
    <w:rsid w:val="00E60050"/>
    <w:rsid w:val="00E6014B"/>
    <w:rsid w:val="00E602C9"/>
    <w:rsid w:val="00E608B7"/>
    <w:rsid w:val="00E608E1"/>
    <w:rsid w:val="00E60E12"/>
    <w:rsid w:val="00E60F80"/>
    <w:rsid w:val="00E6134E"/>
    <w:rsid w:val="00E613CE"/>
    <w:rsid w:val="00E61DAC"/>
    <w:rsid w:val="00E61F86"/>
    <w:rsid w:val="00E62AF2"/>
    <w:rsid w:val="00E62C6B"/>
    <w:rsid w:val="00E62DDA"/>
    <w:rsid w:val="00E630F7"/>
    <w:rsid w:val="00E63A8C"/>
    <w:rsid w:val="00E63E5E"/>
    <w:rsid w:val="00E643D0"/>
    <w:rsid w:val="00E64763"/>
    <w:rsid w:val="00E647DC"/>
    <w:rsid w:val="00E6484F"/>
    <w:rsid w:val="00E64B4F"/>
    <w:rsid w:val="00E65A35"/>
    <w:rsid w:val="00E65E6B"/>
    <w:rsid w:val="00E6640D"/>
    <w:rsid w:val="00E666A1"/>
    <w:rsid w:val="00E6682F"/>
    <w:rsid w:val="00E67631"/>
    <w:rsid w:val="00E7041A"/>
    <w:rsid w:val="00E705E5"/>
    <w:rsid w:val="00E70B0C"/>
    <w:rsid w:val="00E71952"/>
    <w:rsid w:val="00E71DF1"/>
    <w:rsid w:val="00E71EDB"/>
    <w:rsid w:val="00E723D3"/>
    <w:rsid w:val="00E7242A"/>
    <w:rsid w:val="00E72737"/>
    <w:rsid w:val="00E72ABE"/>
    <w:rsid w:val="00E72BCC"/>
    <w:rsid w:val="00E739A7"/>
    <w:rsid w:val="00E73E01"/>
    <w:rsid w:val="00E7449A"/>
    <w:rsid w:val="00E74B5A"/>
    <w:rsid w:val="00E7524F"/>
    <w:rsid w:val="00E7556D"/>
    <w:rsid w:val="00E75693"/>
    <w:rsid w:val="00E756FB"/>
    <w:rsid w:val="00E76141"/>
    <w:rsid w:val="00E76270"/>
    <w:rsid w:val="00E76B45"/>
    <w:rsid w:val="00E77040"/>
    <w:rsid w:val="00E772C4"/>
    <w:rsid w:val="00E77655"/>
    <w:rsid w:val="00E8016D"/>
    <w:rsid w:val="00E810EC"/>
    <w:rsid w:val="00E8112C"/>
    <w:rsid w:val="00E81587"/>
    <w:rsid w:val="00E826C8"/>
    <w:rsid w:val="00E82819"/>
    <w:rsid w:val="00E82EE0"/>
    <w:rsid w:val="00E83280"/>
    <w:rsid w:val="00E832C9"/>
    <w:rsid w:val="00E8344D"/>
    <w:rsid w:val="00E83469"/>
    <w:rsid w:val="00E83E6E"/>
    <w:rsid w:val="00E8412F"/>
    <w:rsid w:val="00E843EF"/>
    <w:rsid w:val="00E84661"/>
    <w:rsid w:val="00E84934"/>
    <w:rsid w:val="00E84A69"/>
    <w:rsid w:val="00E853AC"/>
    <w:rsid w:val="00E85483"/>
    <w:rsid w:val="00E86057"/>
    <w:rsid w:val="00E861F7"/>
    <w:rsid w:val="00E864CA"/>
    <w:rsid w:val="00E86647"/>
    <w:rsid w:val="00E86BF7"/>
    <w:rsid w:val="00E86C0C"/>
    <w:rsid w:val="00E87182"/>
    <w:rsid w:val="00E87404"/>
    <w:rsid w:val="00E879F0"/>
    <w:rsid w:val="00E87AE6"/>
    <w:rsid w:val="00E87BC7"/>
    <w:rsid w:val="00E91139"/>
    <w:rsid w:val="00E915E1"/>
    <w:rsid w:val="00E919F0"/>
    <w:rsid w:val="00E91BF2"/>
    <w:rsid w:val="00E91DDE"/>
    <w:rsid w:val="00E91E61"/>
    <w:rsid w:val="00E920B8"/>
    <w:rsid w:val="00E924C7"/>
    <w:rsid w:val="00E9281F"/>
    <w:rsid w:val="00E92F0A"/>
    <w:rsid w:val="00E93168"/>
    <w:rsid w:val="00E93402"/>
    <w:rsid w:val="00E9346A"/>
    <w:rsid w:val="00E939E4"/>
    <w:rsid w:val="00E93A7A"/>
    <w:rsid w:val="00E93B3D"/>
    <w:rsid w:val="00E93D80"/>
    <w:rsid w:val="00E94307"/>
    <w:rsid w:val="00E94762"/>
    <w:rsid w:val="00E94956"/>
    <w:rsid w:val="00E95754"/>
    <w:rsid w:val="00E959A9"/>
    <w:rsid w:val="00E95A9A"/>
    <w:rsid w:val="00E9627E"/>
    <w:rsid w:val="00E96770"/>
    <w:rsid w:val="00E96C84"/>
    <w:rsid w:val="00E96F40"/>
    <w:rsid w:val="00E96FBC"/>
    <w:rsid w:val="00E9702D"/>
    <w:rsid w:val="00E97353"/>
    <w:rsid w:val="00E9738B"/>
    <w:rsid w:val="00E97507"/>
    <w:rsid w:val="00E97512"/>
    <w:rsid w:val="00EA0281"/>
    <w:rsid w:val="00EA0BD3"/>
    <w:rsid w:val="00EA0BFA"/>
    <w:rsid w:val="00EA0E05"/>
    <w:rsid w:val="00EA0E10"/>
    <w:rsid w:val="00EA1B4A"/>
    <w:rsid w:val="00EA1CC1"/>
    <w:rsid w:val="00EA215F"/>
    <w:rsid w:val="00EA2271"/>
    <w:rsid w:val="00EA2585"/>
    <w:rsid w:val="00EA2730"/>
    <w:rsid w:val="00EA3641"/>
    <w:rsid w:val="00EA3D67"/>
    <w:rsid w:val="00EA3DB9"/>
    <w:rsid w:val="00EA3EAA"/>
    <w:rsid w:val="00EA441D"/>
    <w:rsid w:val="00EA449A"/>
    <w:rsid w:val="00EA475F"/>
    <w:rsid w:val="00EA4A36"/>
    <w:rsid w:val="00EA5029"/>
    <w:rsid w:val="00EA5335"/>
    <w:rsid w:val="00EA630B"/>
    <w:rsid w:val="00EA6350"/>
    <w:rsid w:val="00EA6E29"/>
    <w:rsid w:val="00EA7815"/>
    <w:rsid w:val="00EA7B1C"/>
    <w:rsid w:val="00EA7CE6"/>
    <w:rsid w:val="00EA7E15"/>
    <w:rsid w:val="00EA7E9E"/>
    <w:rsid w:val="00EA7EF5"/>
    <w:rsid w:val="00EA7F1F"/>
    <w:rsid w:val="00EB05DC"/>
    <w:rsid w:val="00EB11F6"/>
    <w:rsid w:val="00EB1705"/>
    <w:rsid w:val="00EB2435"/>
    <w:rsid w:val="00EB269A"/>
    <w:rsid w:val="00EB2814"/>
    <w:rsid w:val="00EB296A"/>
    <w:rsid w:val="00EB3495"/>
    <w:rsid w:val="00EB34D9"/>
    <w:rsid w:val="00EB3828"/>
    <w:rsid w:val="00EB3953"/>
    <w:rsid w:val="00EB3C79"/>
    <w:rsid w:val="00EB3CE0"/>
    <w:rsid w:val="00EB3DB0"/>
    <w:rsid w:val="00EB410B"/>
    <w:rsid w:val="00EB4128"/>
    <w:rsid w:val="00EB42C8"/>
    <w:rsid w:val="00EB461B"/>
    <w:rsid w:val="00EB534C"/>
    <w:rsid w:val="00EB55D2"/>
    <w:rsid w:val="00EB56E5"/>
    <w:rsid w:val="00EB5A08"/>
    <w:rsid w:val="00EB5C31"/>
    <w:rsid w:val="00EB60B9"/>
    <w:rsid w:val="00EB6721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E8"/>
    <w:rsid w:val="00EC05B8"/>
    <w:rsid w:val="00EC06DE"/>
    <w:rsid w:val="00EC183D"/>
    <w:rsid w:val="00EC1D83"/>
    <w:rsid w:val="00EC1FE9"/>
    <w:rsid w:val="00EC28CD"/>
    <w:rsid w:val="00EC2915"/>
    <w:rsid w:val="00EC2C50"/>
    <w:rsid w:val="00EC2E21"/>
    <w:rsid w:val="00EC30FE"/>
    <w:rsid w:val="00EC36DD"/>
    <w:rsid w:val="00EC3E81"/>
    <w:rsid w:val="00EC3EC8"/>
    <w:rsid w:val="00EC44E7"/>
    <w:rsid w:val="00EC4D77"/>
    <w:rsid w:val="00EC4D7B"/>
    <w:rsid w:val="00EC4E2E"/>
    <w:rsid w:val="00EC555C"/>
    <w:rsid w:val="00EC60A1"/>
    <w:rsid w:val="00EC614D"/>
    <w:rsid w:val="00EC6337"/>
    <w:rsid w:val="00EC63AC"/>
    <w:rsid w:val="00EC6D68"/>
    <w:rsid w:val="00EC6D82"/>
    <w:rsid w:val="00EC7183"/>
    <w:rsid w:val="00EC71AB"/>
    <w:rsid w:val="00EC7EE8"/>
    <w:rsid w:val="00ED08FD"/>
    <w:rsid w:val="00ED0DE8"/>
    <w:rsid w:val="00ED0EB9"/>
    <w:rsid w:val="00ED1A21"/>
    <w:rsid w:val="00ED1A39"/>
    <w:rsid w:val="00ED1CD6"/>
    <w:rsid w:val="00ED2461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40CC"/>
    <w:rsid w:val="00ED4834"/>
    <w:rsid w:val="00ED4DDF"/>
    <w:rsid w:val="00ED4E3C"/>
    <w:rsid w:val="00ED4EEA"/>
    <w:rsid w:val="00ED5122"/>
    <w:rsid w:val="00ED54F7"/>
    <w:rsid w:val="00ED58F2"/>
    <w:rsid w:val="00ED5E9A"/>
    <w:rsid w:val="00ED6100"/>
    <w:rsid w:val="00ED6567"/>
    <w:rsid w:val="00ED6768"/>
    <w:rsid w:val="00ED6E4E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C09"/>
    <w:rsid w:val="00EE1CDA"/>
    <w:rsid w:val="00EE24B7"/>
    <w:rsid w:val="00EE286B"/>
    <w:rsid w:val="00EE2AAB"/>
    <w:rsid w:val="00EE3196"/>
    <w:rsid w:val="00EE3203"/>
    <w:rsid w:val="00EE3318"/>
    <w:rsid w:val="00EE33A6"/>
    <w:rsid w:val="00EE3DCB"/>
    <w:rsid w:val="00EE4825"/>
    <w:rsid w:val="00EE5112"/>
    <w:rsid w:val="00EE62B4"/>
    <w:rsid w:val="00EE636D"/>
    <w:rsid w:val="00EE66B1"/>
    <w:rsid w:val="00EE752C"/>
    <w:rsid w:val="00EE79A3"/>
    <w:rsid w:val="00EE7D91"/>
    <w:rsid w:val="00EE7ECE"/>
    <w:rsid w:val="00EE7F2E"/>
    <w:rsid w:val="00EE7FAF"/>
    <w:rsid w:val="00EF082A"/>
    <w:rsid w:val="00EF0E50"/>
    <w:rsid w:val="00EF16D6"/>
    <w:rsid w:val="00EF17D0"/>
    <w:rsid w:val="00EF209D"/>
    <w:rsid w:val="00EF20FD"/>
    <w:rsid w:val="00EF2457"/>
    <w:rsid w:val="00EF2786"/>
    <w:rsid w:val="00EF28E6"/>
    <w:rsid w:val="00EF3A28"/>
    <w:rsid w:val="00EF3A3D"/>
    <w:rsid w:val="00EF3A4A"/>
    <w:rsid w:val="00EF3AFE"/>
    <w:rsid w:val="00EF3D41"/>
    <w:rsid w:val="00EF3D43"/>
    <w:rsid w:val="00EF3EE0"/>
    <w:rsid w:val="00EF493B"/>
    <w:rsid w:val="00EF495A"/>
    <w:rsid w:val="00EF4F32"/>
    <w:rsid w:val="00EF5326"/>
    <w:rsid w:val="00EF57F7"/>
    <w:rsid w:val="00EF5861"/>
    <w:rsid w:val="00EF61C2"/>
    <w:rsid w:val="00EF6EF5"/>
    <w:rsid w:val="00EF6F6C"/>
    <w:rsid w:val="00EF71EE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571"/>
    <w:rsid w:val="00F0197D"/>
    <w:rsid w:val="00F01A58"/>
    <w:rsid w:val="00F023A1"/>
    <w:rsid w:val="00F026AE"/>
    <w:rsid w:val="00F027FF"/>
    <w:rsid w:val="00F02B5B"/>
    <w:rsid w:val="00F0301D"/>
    <w:rsid w:val="00F032DF"/>
    <w:rsid w:val="00F0372A"/>
    <w:rsid w:val="00F037EF"/>
    <w:rsid w:val="00F0388F"/>
    <w:rsid w:val="00F03891"/>
    <w:rsid w:val="00F046FD"/>
    <w:rsid w:val="00F04D51"/>
    <w:rsid w:val="00F05EED"/>
    <w:rsid w:val="00F06F02"/>
    <w:rsid w:val="00F10437"/>
    <w:rsid w:val="00F10465"/>
    <w:rsid w:val="00F10864"/>
    <w:rsid w:val="00F10E93"/>
    <w:rsid w:val="00F1165E"/>
    <w:rsid w:val="00F11CF5"/>
    <w:rsid w:val="00F12B3D"/>
    <w:rsid w:val="00F131B6"/>
    <w:rsid w:val="00F13242"/>
    <w:rsid w:val="00F1403E"/>
    <w:rsid w:val="00F140FE"/>
    <w:rsid w:val="00F1415B"/>
    <w:rsid w:val="00F14FB4"/>
    <w:rsid w:val="00F165FF"/>
    <w:rsid w:val="00F16BB1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F"/>
    <w:rsid w:val="00F21DC3"/>
    <w:rsid w:val="00F21F61"/>
    <w:rsid w:val="00F22444"/>
    <w:rsid w:val="00F22C96"/>
    <w:rsid w:val="00F22FC1"/>
    <w:rsid w:val="00F23083"/>
    <w:rsid w:val="00F2357F"/>
    <w:rsid w:val="00F23BD0"/>
    <w:rsid w:val="00F23D7A"/>
    <w:rsid w:val="00F23FCA"/>
    <w:rsid w:val="00F2456B"/>
    <w:rsid w:val="00F2457D"/>
    <w:rsid w:val="00F24A57"/>
    <w:rsid w:val="00F24D96"/>
    <w:rsid w:val="00F24F4D"/>
    <w:rsid w:val="00F24FA0"/>
    <w:rsid w:val="00F25157"/>
    <w:rsid w:val="00F25EB4"/>
    <w:rsid w:val="00F25F62"/>
    <w:rsid w:val="00F2617C"/>
    <w:rsid w:val="00F2643A"/>
    <w:rsid w:val="00F26886"/>
    <w:rsid w:val="00F2699C"/>
    <w:rsid w:val="00F27000"/>
    <w:rsid w:val="00F27016"/>
    <w:rsid w:val="00F27E0C"/>
    <w:rsid w:val="00F27F00"/>
    <w:rsid w:val="00F3002F"/>
    <w:rsid w:val="00F30353"/>
    <w:rsid w:val="00F3075E"/>
    <w:rsid w:val="00F308C0"/>
    <w:rsid w:val="00F318E7"/>
    <w:rsid w:val="00F31F17"/>
    <w:rsid w:val="00F3236F"/>
    <w:rsid w:val="00F32374"/>
    <w:rsid w:val="00F32DD1"/>
    <w:rsid w:val="00F32F0E"/>
    <w:rsid w:val="00F32F3E"/>
    <w:rsid w:val="00F3333E"/>
    <w:rsid w:val="00F3383E"/>
    <w:rsid w:val="00F34286"/>
    <w:rsid w:val="00F342E5"/>
    <w:rsid w:val="00F346BC"/>
    <w:rsid w:val="00F3521B"/>
    <w:rsid w:val="00F35561"/>
    <w:rsid w:val="00F35865"/>
    <w:rsid w:val="00F35E92"/>
    <w:rsid w:val="00F360BA"/>
    <w:rsid w:val="00F366CE"/>
    <w:rsid w:val="00F369FF"/>
    <w:rsid w:val="00F377A2"/>
    <w:rsid w:val="00F37922"/>
    <w:rsid w:val="00F37AEF"/>
    <w:rsid w:val="00F37DC6"/>
    <w:rsid w:val="00F40776"/>
    <w:rsid w:val="00F41AFE"/>
    <w:rsid w:val="00F41D1F"/>
    <w:rsid w:val="00F42910"/>
    <w:rsid w:val="00F42C2B"/>
    <w:rsid w:val="00F44833"/>
    <w:rsid w:val="00F45B82"/>
    <w:rsid w:val="00F46694"/>
    <w:rsid w:val="00F467B0"/>
    <w:rsid w:val="00F4683A"/>
    <w:rsid w:val="00F46E40"/>
    <w:rsid w:val="00F46F8B"/>
    <w:rsid w:val="00F47132"/>
    <w:rsid w:val="00F47728"/>
    <w:rsid w:val="00F47AF4"/>
    <w:rsid w:val="00F47AFE"/>
    <w:rsid w:val="00F47CBA"/>
    <w:rsid w:val="00F47CF5"/>
    <w:rsid w:val="00F50020"/>
    <w:rsid w:val="00F50671"/>
    <w:rsid w:val="00F50849"/>
    <w:rsid w:val="00F50CB3"/>
    <w:rsid w:val="00F513BA"/>
    <w:rsid w:val="00F51447"/>
    <w:rsid w:val="00F514EF"/>
    <w:rsid w:val="00F516F4"/>
    <w:rsid w:val="00F517FC"/>
    <w:rsid w:val="00F52177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CD"/>
    <w:rsid w:val="00F53AD8"/>
    <w:rsid w:val="00F54192"/>
    <w:rsid w:val="00F542D8"/>
    <w:rsid w:val="00F54460"/>
    <w:rsid w:val="00F548C8"/>
    <w:rsid w:val="00F54B39"/>
    <w:rsid w:val="00F553D1"/>
    <w:rsid w:val="00F558E3"/>
    <w:rsid w:val="00F55AC5"/>
    <w:rsid w:val="00F55F93"/>
    <w:rsid w:val="00F564B4"/>
    <w:rsid w:val="00F5681F"/>
    <w:rsid w:val="00F56D31"/>
    <w:rsid w:val="00F57183"/>
    <w:rsid w:val="00F5765A"/>
    <w:rsid w:val="00F57C72"/>
    <w:rsid w:val="00F57E51"/>
    <w:rsid w:val="00F60056"/>
    <w:rsid w:val="00F6021A"/>
    <w:rsid w:val="00F6021F"/>
    <w:rsid w:val="00F60845"/>
    <w:rsid w:val="00F60B57"/>
    <w:rsid w:val="00F61158"/>
    <w:rsid w:val="00F614D1"/>
    <w:rsid w:val="00F614DB"/>
    <w:rsid w:val="00F61564"/>
    <w:rsid w:val="00F61A22"/>
    <w:rsid w:val="00F61FDE"/>
    <w:rsid w:val="00F62143"/>
    <w:rsid w:val="00F62338"/>
    <w:rsid w:val="00F62377"/>
    <w:rsid w:val="00F62862"/>
    <w:rsid w:val="00F62FE3"/>
    <w:rsid w:val="00F63005"/>
    <w:rsid w:val="00F63289"/>
    <w:rsid w:val="00F639FA"/>
    <w:rsid w:val="00F63A49"/>
    <w:rsid w:val="00F63CD2"/>
    <w:rsid w:val="00F63F71"/>
    <w:rsid w:val="00F6433C"/>
    <w:rsid w:val="00F648A2"/>
    <w:rsid w:val="00F64928"/>
    <w:rsid w:val="00F64966"/>
    <w:rsid w:val="00F65920"/>
    <w:rsid w:val="00F65961"/>
    <w:rsid w:val="00F65E8A"/>
    <w:rsid w:val="00F65E91"/>
    <w:rsid w:val="00F660B8"/>
    <w:rsid w:val="00F6617D"/>
    <w:rsid w:val="00F66709"/>
    <w:rsid w:val="00F669E3"/>
    <w:rsid w:val="00F66AF7"/>
    <w:rsid w:val="00F672EB"/>
    <w:rsid w:val="00F6753C"/>
    <w:rsid w:val="00F67906"/>
    <w:rsid w:val="00F67A85"/>
    <w:rsid w:val="00F67D0D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7AA"/>
    <w:rsid w:val="00F72C94"/>
    <w:rsid w:val="00F73F43"/>
    <w:rsid w:val="00F74664"/>
    <w:rsid w:val="00F74791"/>
    <w:rsid w:val="00F747FD"/>
    <w:rsid w:val="00F74A7A"/>
    <w:rsid w:val="00F75C0B"/>
    <w:rsid w:val="00F761FB"/>
    <w:rsid w:val="00F763DF"/>
    <w:rsid w:val="00F77028"/>
    <w:rsid w:val="00F7792A"/>
    <w:rsid w:val="00F77C47"/>
    <w:rsid w:val="00F77CFA"/>
    <w:rsid w:val="00F802D3"/>
    <w:rsid w:val="00F80A32"/>
    <w:rsid w:val="00F80D8F"/>
    <w:rsid w:val="00F8116A"/>
    <w:rsid w:val="00F81311"/>
    <w:rsid w:val="00F81625"/>
    <w:rsid w:val="00F81A54"/>
    <w:rsid w:val="00F81E0E"/>
    <w:rsid w:val="00F81F25"/>
    <w:rsid w:val="00F82272"/>
    <w:rsid w:val="00F825FF"/>
    <w:rsid w:val="00F82760"/>
    <w:rsid w:val="00F82A7D"/>
    <w:rsid w:val="00F82D8E"/>
    <w:rsid w:val="00F83301"/>
    <w:rsid w:val="00F837DD"/>
    <w:rsid w:val="00F849D7"/>
    <w:rsid w:val="00F84A2F"/>
    <w:rsid w:val="00F84BAB"/>
    <w:rsid w:val="00F84EE1"/>
    <w:rsid w:val="00F850C3"/>
    <w:rsid w:val="00F850EB"/>
    <w:rsid w:val="00F855CB"/>
    <w:rsid w:val="00F85744"/>
    <w:rsid w:val="00F86165"/>
    <w:rsid w:val="00F862CA"/>
    <w:rsid w:val="00F863EB"/>
    <w:rsid w:val="00F86464"/>
    <w:rsid w:val="00F86B20"/>
    <w:rsid w:val="00F86C43"/>
    <w:rsid w:val="00F86F84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6C"/>
    <w:rsid w:val="00F90BE4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3DB"/>
    <w:rsid w:val="00F92725"/>
    <w:rsid w:val="00F92876"/>
    <w:rsid w:val="00F92A1A"/>
    <w:rsid w:val="00F939E7"/>
    <w:rsid w:val="00F93A3D"/>
    <w:rsid w:val="00F93A5F"/>
    <w:rsid w:val="00F94003"/>
    <w:rsid w:val="00F945E2"/>
    <w:rsid w:val="00F94737"/>
    <w:rsid w:val="00F9495D"/>
    <w:rsid w:val="00F95013"/>
    <w:rsid w:val="00F951BD"/>
    <w:rsid w:val="00F9590D"/>
    <w:rsid w:val="00F9632D"/>
    <w:rsid w:val="00F9644F"/>
    <w:rsid w:val="00F96479"/>
    <w:rsid w:val="00F965D9"/>
    <w:rsid w:val="00F96C7A"/>
    <w:rsid w:val="00F96E7C"/>
    <w:rsid w:val="00F975B5"/>
    <w:rsid w:val="00F97666"/>
    <w:rsid w:val="00F97854"/>
    <w:rsid w:val="00F97F06"/>
    <w:rsid w:val="00FA0509"/>
    <w:rsid w:val="00FA0E7C"/>
    <w:rsid w:val="00FA17D6"/>
    <w:rsid w:val="00FA1B1E"/>
    <w:rsid w:val="00FA1CBF"/>
    <w:rsid w:val="00FA1D8F"/>
    <w:rsid w:val="00FA1EB0"/>
    <w:rsid w:val="00FA2002"/>
    <w:rsid w:val="00FA2526"/>
    <w:rsid w:val="00FA2663"/>
    <w:rsid w:val="00FA2AB0"/>
    <w:rsid w:val="00FA33A2"/>
    <w:rsid w:val="00FA3871"/>
    <w:rsid w:val="00FA3C84"/>
    <w:rsid w:val="00FA4131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6225"/>
    <w:rsid w:val="00FA656D"/>
    <w:rsid w:val="00FA65C9"/>
    <w:rsid w:val="00FA6686"/>
    <w:rsid w:val="00FA6A8C"/>
    <w:rsid w:val="00FA7A20"/>
    <w:rsid w:val="00FA7AA6"/>
    <w:rsid w:val="00FA7C04"/>
    <w:rsid w:val="00FB0026"/>
    <w:rsid w:val="00FB0124"/>
    <w:rsid w:val="00FB0443"/>
    <w:rsid w:val="00FB0540"/>
    <w:rsid w:val="00FB1309"/>
    <w:rsid w:val="00FB15D5"/>
    <w:rsid w:val="00FB16C9"/>
    <w:rsid w:val="00FB18E8"/>
    <w:rsid w:val="00FB19D8"/>
    <w:rsid w:val="00FB1DCE"/>
    <w:rsid w:val="00FB22E5"/>
    <w:rsid w:val="00FB2864"/>
    <w:rsid w:val="00FB2F94"/>
    <w:rsid w:val="00FB3CD6"/>
    <w:rsid w:val="00FB4065"/>
    <w:rsid w:val="00FB4760"/>
    <w:rsid w:val="00FB47B5"/>
    <w:rsid w:val="00FB5201"/>
    <w:rsid w:val="00FB52FD"/>
    <w:rsid w:val="00FB57A7"/>
    <w:rsid w:val="00FB5A6F"/>
    <w:rsid w:val="00FB67CA"/>
    <w:rsid w:val="00FB7284"/>
    <w:rsid w:val="00FB72CB"/>
    <w:rsid w:val="00FB77BB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1E51"/>
    <w:rsid w:val="00FC1F3F"/>
    <w:rsid w:val="00FC209B"/>
    <w:rsid w:val="00FC20A0"/>
    <w:rsid w:val="00FC22FE"/>
    <w:rsid w:val="00FC23FA"/>
    <w:rsid w:val="00FC2742"/>
    <w:rsid w:val="00FC37F0"/>
    <w:rsid w:val="00FC3B07"/>
    <w:rsid w:val="00FC3BBC"/>
    <w:rsid w:val="00FC3EEB"/>
    <w:rsid w:val="00FC4278"/>
    <w:rsid w:val="00FC4423"/>
    <w:rsid w:val="00FC47CD"/>
    <w:rsid w:val="00FC47D1"/>
    <w:rsid w:val="00FC4CA4"/>
    <w:rsid w:val="00FC4ED1"/>
    <w:rsid w:val="00FC4F3D"/>
    <w:rsid w:val="00FC545C"/>
    <w:rsid w:val="00FC553E"/>
    <w:rsid w:val="00FC65A0"/>
    <w:rsid w:val="00FC66C0"/>
    <w:rsid w:val="00FC6B41"/>
    <w:rsid w:val="00FC6D8C"/>
    <w:rsid w:val="00FC791E"/>
    <w:rsid w:val="00FC7F93"/>
    <w:rsid w:val="00FD04AA"/>
    <w:rsid w:val="00FD10D2"/>
    <w:rsid w:val="00FD235B"/>
    <w:rsid w:val="00FD2804"/>
    <w:rsid w:val="00FD282A"/>
    <w:rsid w:val="00FD2A71"/>
    <w:rsid w:val="00FD3124"/>
    <w:rsid w:val="00FD3905"/>
    <w:rsid w:val="00FD4CC0"/>
    <w:rsid w:val="00FD55E1"/>
    <w:rsid w:val="00FD5999"/>
    <w:rsid w:val="00FD6318"/>
    <w:rsid w:val="00FD6A3D"/>
    <w:rsid w:val="00FD6D13"/>
    <w:rsid w:val="00FD6F9D"/>
    <w:rsid w:val="00FD70EB"/>
    <w:rsid w:val="00FD72D9"/>
    <w:rsid w:val="00FD73AE"/>
    <w:rsid w:val="00FD7D6B"/>
    <w:rsid w:val="00FE00DC"/>
    <w:rsid w:val="00FE0477"/>
    <w:rsid w:val="00FE0657"/>
    <w:rsid w:val="00FE15F5"/>
    <w:rsid w:val="00FE1728"/>
    <w:rsid w:val="00FE22FE"/>
    <w:rsid w:val="00FE2B7B"/>
    <w:rsid w:val="00FE3100"/>
    <w:rsid w:val="00FE3768"/>
    <w:rsid w:val="00FE3D47"/>
    <w:rsid w:val="00FE42C4"/>
    <w:rsid w:val="00FE47B0"/>
    <w:rsid w:val="00FE5172"/>
    <w:rsid w:val="00FE5236"/>
    <w:rsid w:val="00FE5977"/>
    <w:rsid w:val="00FE5CB2"/>
    <w:rsid w:val="00FE65DB"/>
    <w:rsid w:val="00FE6DEC"/>
    <w:rsid w:val="00FE74E2"/>
    <w:rsid w:val="00FE74FC"/>
    <w:rsid w:val="00FE761D"/>
    <w:rsid w:val="00FE76FA"/>
    <w:rsid w:val="00FE7A09"/>
    <w:rsid w:val="00FF01C5"/>
    <w:rsid w:val="00FF0224"/>
    <w:rsid w:val="00FF0289"/>
    <w:rsid w:val="00FF02D6"/>
    <w:rsid w:val="00FF0895"/>
    <w:rsid w:val="00FF0BBB"/>
    <w:rsid w:val="00FF1455"/>
    <w:rsid w:val="00FF150A"/>
    <w:rsid w:val="00FF1716"/>
    <w:rsid w:val="00FF1920"/>
    <w:rsid w:val="00FF1ACF"/>
    <w:rsid w:val="00FF2A88"/>
    <w:rsid w:val="00FF317F"/>
    <w:rsid w:val="00FF37C5"/>
    <w:rsid w:val="00FF3A12"/>
    <w:rsid w:val="00FF3CFC"/>
    <w:rsid w:val="00FF43AF"/>
    <w:rsid w:val="00FF48E0"/>
    <w:rsid w:val="00FF5026"/>
    <w:rsid w:val="00FF5173"/>
    <w:rsid w:val="00FF51D0"/>
    <w:rsid w:val="00FF52CC"/>
    <w:rsid w:val="00FF52E3"/>
    <w:rsid w:val="00FF5D1A"/>
    <w:rsid w:val="00FF609A"/>
    <w:rsid w:val="00FF6ACC"/>
    <w:rsid w:val="00FF6CF6"/>
    <w:rsid w:val="00FF70CF"/>
    <w:rsid w:val="00FF72A3"/>
    <w:rsid w:val="00FF74BE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6881B31"/>
  <w15:docId w15:val="{63A8B567-6413-46B5-835B-EE4FF22B22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648A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link w:val="bodyChar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3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customStyle="1" w:styleId="bodyChar">
    <w:name w:val="body Char"/>
    <w:link w:val="body"/>
    <w:rsid w:val="00311100"/>
    <w:rPr>
      <w:rFonts w:ascii="New York" w:hAnsi="New York"/>
      <w:sz w:val="24"/>
      <w:lang w:eastAsia="en-US"/>
    </w:rPr>
  </w:style>
  <w:style w:type="character" w:customStyle="1" w:styleId="apple-converted-space">
    <w:name w:val="apple-converted-space"/>
    <w:basedOn w:val="DefaultParagraphFont"/>
    <w:rsid w:val="00992AFB"/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EE79A3"/>
    <w:rPr>
      <w:rFonts w:ascii="Arial" w:hAnsi="Arial"/>
      <w:b/>
      <w:noProof/>
      <w:sz w:val="18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536814"/>
    <w:pPr>
      <w:overflowPunct/>
      <w:autoSpaceDE/>
      <w:autoSpaceDN/>
      <w:adjustRightInd/>
      <w:spacing w:after="0"/>
      <w:textAlignment w:val="auto"/>
    </w:pPr>
    <w:rPr>
      <w:rFonts w:ascii="Arial" w:eastAsia="MS Gothic" w:hAnsi="Arial"/>
      <w:color w:val="000000"/>
      <w:lang w:val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536814"/>
    <w:rPr>
      <w:rFonts w:ascii="Arial" w:eastAsia="MS Gothic" w:hAnsi="Arial"/>
      <w:color w:val="000000"/>
      <w:lang w:val="x-none" w:eastAsia="en-US"/>
    </w:rPr>
  </w:style>
  <w:style w:type="character" w:customStyle="1" w:styleId="TAHCar">
    <w:name w:val="TAH Car"/>
    <w:link w:val="TAH"/>
    <w:locked/>
    <w:rsid w:val="003059CF"/>
    <w:rPr>
      <w:rFonts w:ascii="Arial" w:hAnsi="Arial"/>
      <w:b/>
      <w:sz w:val="18"/>
      <w:lang w:eastAsia="en-US"/>
    </w:rPr>
  </w:style>
  <w:style w:type="character" w:customStyle="1" w:styleId="TAHChar">
    <w:name w:val="TAH Char"/>
    <w:locked/>
    <w:rsid w:val="005810F4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6923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01025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2004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322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66646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838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42074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382818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0443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06065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9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2861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8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59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809839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0467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9578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10939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22372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3126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980139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6065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01431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57302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83807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47929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20522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855560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8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9247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156649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wmf"/><Relationship Id="rId18" Type="http://schemas.openxmlformats.org/officeDocument/2006/relationships/oleObject" Target="embeddings/oleObject3.bin"/><Relationship Id="rId26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image" Target="media/image6.wmf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image" Target="media/image4.wmf"/><Relationship Id="rId25" Type="http://schemas.openxmlformats.org/officeDocument/2006/relationships/image" Target="media/image8.emf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oleObject" Target="embeddings/oleObject6.bin"/><Relationship Id="rId5" Type="http://schemas.openxmlformats.org/officeDocument/2006/relationships/customXml" Target="../customXml/item5.xml"/><Relationship Id="rId15" Type="http://schemas.openxmlformats.org/officeDocument/2006/relationships/image" Target="media/image3.wmf"/><Relationship Id="rId23" Type="http://schemas.openxmlformats.org/officeDocument/2006/relationships/image" Target="media/image7.wmf"/><Relationship Id="rId28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image" Target="media/image5.wmf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footer" Target="footer1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HR33RHYHUWRF-4-1746</_dlc_DocId>
    <_dlc_DocIdUrl xmlns="c06861ca-3f08-4d07-bff7-bb15bac121f4">
      <Url>https://projects.qualcomm.com/sites/pentari/_layouts/15/DocIdRedir.aspx?ID=HR33RHYHUWRF-4-1746</Url>
      <Description>HR33RHYHUWRF-4-1746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A3414D-C040-4769-B39F-0BF99C39DFAD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2.xml><?xml version="1.0" encoding="utf-8"?>
<ds:datastoreItem xmlns:ds="http://schemas.openxmlformats.org/officeDocument/2006/customXml" ds:itemID="{0174BEB1-3E4A-47B1-8497-607168856FC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16A3DDA-9732-4B93-9B30-9DD3B31DC3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CCAF6DB-7DAD-438F-9F7C-29EC2FC379E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01F4A84-FBDC-43FD-9D53-92C47DBA94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</TotalTime>
  <Pages>5</Pages>
  <Words>2412</Words>
  <Characters>13755</Characters>
  <Application>Microsoft Office Word</Application>
  <DocSecurity>0</DocSecurity>
  <Lines>114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#84</vt:lpstr>
    </vt:vector>
  </TitlesOfParts>
  <Company>Qualcomm Inc.</Company>
  <LinksUpToDate>false</LinksUpToDate>
  <CharactersWithSpaces>16135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#84</dc:title>
  <dc:subject/>
  <dc:creator>Qualcomm Inc.</dc:creator>
  <cp:keywords/>
  <dc:description/>
  <cp:lastModifiedBy>Chao Wei</cp:lastModifiedBy>
  <cp:revision>3</cp:revision>
  <cp:lastPrinted>2014-11-07T05:38:00Z</cp:lastPrinted>
  <dcterms:created xsi:type="dcterms:W3CDTF">2017-11-17T15:25:00Z</dcterms:created>
  <dcterms:modified xsi:type="dcterms:W3CDTF">2017-11-17T15:55:00Z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0x010100BC29BFD66497B943AA3B102F0C7B1355</vt:lpwstr>
  </property>
  <property fmtid="{D5CDD505-2E9C-101B-9397-08002B2CF9AE}" pid="4" name="_dlc_DocIdItemGuid">
    <vt:lpwstr>bb0765d1-8617-4252-bc4a-8adc09dc404f</vt:lpwstr>
  </property>
</Properties>
</file>